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073E4" w14:textId="77777777" w:rsidR="00B911CB" w:rsidRPr="00D91A85" w:rsidRDefault="00B911CB">
      <w:pPr>
        <w:rPr>
          <w:lang w:val="en-CA"/>
        </w:rPr>
      </w:pPr>
      <w:r w:rsidRPr="00D91A85">
        <w:rPr>
          <w:lang w:val="en-CA"/>
        </w:rPr>
        <w:t>Translated from the original French</w:t>
      </w:r>
    </w:p>
    <w:tbl>
      <w:tblPr>
        <w:tblW w:w="9505" w:type="dxa"/>
        <w:tblLayout w:type="fixed"/>
        <w:tblCellMar>
          <w:left w:w="70" w:type="dxa"/>
          <w:right w:w="70" w:type="dxa"/>
        </w:tblCellMar>
        <w:tblLook w:val="0000" w:firstRow="0" w:lastRow="0" w:firstColumn="0" w:lastColumn="0" w:noHBand="0" w:noVBand="0"/>
      </w:tblPr>
      <w:tblGrid>
        <w:gridCol w:w="1035"/>
        <w:gridCol w:w="69"/>
        <w:gridCol w:w="525"/>
        <w:gridCol w:w="37"/>
        <w:gridCol w:w="2371"/>
        <w:gridCol w:w="3044"/>
        <w:gridCol w:w="2424"/>
      </w:tblGrid>
      <w:tr w:rsidR="009115DB" w:rsidRPr="00D91A85" w14:paraId="7D53068B" w14:textId="77777777">
        <w:trPr>
          <w:trHeight w:val="360"/>
        </w:trPr>
        <w:tc>
          <w:tcPr>
            <w:tcW w:w="7085" w:type="dxa"/>
            <w:gridSpan w:val="6"/>
          </w:tcPr>
          <w:p w14:paraId="05DAD869" w14:textId="77777777" w:rsidR="00CC68D6" w:rsidRPr="000D533C" w:rsidRDefault="00FC3C4F" w:rsidP="00B911CB">
            <w:pPr>
              <w:pStyle w:val="zSoquijdatRepertorie"/>
              <w:rPr>
                <w:rFonts w:cs="Arial"/>
              </w:rPr>
            </w:pPr>
            <w:r w:rsidRPr="000D533C">
              <w:rPr>
                <w:rFonts w:cs="Arial"/>
              </w:rPr>
              <w:t>Procureure</w:t>
            </w:r>
            <w:r w:rsidR="00B911CB" w:rsidRPr="000D533C">
              <w:rPr>
                <w:rFonts w:cs="Arial"/>
              </w:rPr>
              <w:t xml:space="preserve"> </w:t>
            </w:r>
            <w:r w:rsidRPr="000D533C">
              <w:rPr>
                <w:rFonts w:cs="Arial"/>
              </w:rPr>
              <w:t>générale</w:t>
            </w:r>
            <w:r w:rsidR="00B911CB" w:rsidRPr="000D533C">
              <w:rPr>
                <w:rFonts w:cs="Arial"/>
              </w:rPr>
              <w:t xml:space="preserve"> </w:t>
            </w:r>
            <w:r w:rsidRPr="000D533C">
              <w:rPr>
                <w:rFonts w:cs="Arial"/>
              </w:rPr>
              <w:t>du</w:t>
            </w:r>
            <w:r w:rsidR="00B911CB" w:rsidRPr="000D533C">
              <w:rPr>
                <w:rFonts w:cs="Arial"/>
              </w:rPr>
              <w:t xml:space="preserve"> </w:t>
            </w:r>
            <w:r w:rsidRPr="000D533C">
              <w:rPr>
                <w:rFonts w:cs="Arial"/>
              </w:rPr>
              <w:t>Québec c. Charles</w:t>
            </w:r>
          </w:p>
        </w:tc>
        <w:tc>
          <w:tcPr>
            <w:tcW w:w="2420" w:type="dxa"/>
          </w:tcPr>
          <w:p w14:paraId="37ACDACF" w14:textId="77777777" w:rsidR="00CC68D6" w:rsidRPr="00D91A85" w:rsidRDefault="00FC3C4F" w:rsidP="00CC68D6">
            <w:pPr>
              <w:pStyle w:val="zSoquijdatRefNeutre"/>
              <w:jc w:val="right"/>
              <w:rPr>
                <w:rFonts w:cs="Arial"/>
                <w:lang w:val="en-CA"/>
              </w:rPr>
            </w:pPr>
            <w:r w:rsidRPr="00D91A85">
              <w:rPr>
                <w:rFonts w:cs="Arial"/>
                <w:lang w:val="en-CA"/>
              </w:rPr>
              <w:t>2020 QCCQ 8810</w:t>
            </w:r>
          </w:p>
        </w:tc>
      </w:tr>
      <w:tr w:rsidR="009115DB" w:rsidRPr="00D91A85" w14:paraId="2995672F" w14:textId="77777777">
        <w:trPr>
          <w:trHeight w:val="900"/>
        </w:trPr>
        <w:tc>
          <w:tcPr>
            <w:tcW w:w="9505" w:type="dxa"/>
            <w:gridSpan w:val="7"/>
            <w:vAlign w:val="bottom"/>
          </w:tcPr>
          <w:p w14:paraId="752F1068" w14:textId="77777777" w:rsidR="00CC68D6" w:rsidRPr="00D91A85" w:rsidRDefault="00B911CB">
            <w:pPr>
              <w:pStyle w:val="zSoquijlblCour"/>
              <w:rPr>
                <w:lang w:val="en-CA"/>
              </w:rPr>
            </w:pPr>
            <w:r w:rsidRPr="00D91A85">
              <w:rPr>
                <w:lang w:val="en-CA"/>
              </w:rPr>
              <w:t>COURT OF QUEBEC</w:t>
            </w:r>
          </w:p>
        </w:tc>
      </w:tr>
      <w:tr w:rsidR="009115DB" w:rsidRPr="00D91A85" w14:paraId="2FDA29DB" w14:textId="77777777">
        <w:trPr>
          <w:trHeight w:val="540"/>
        </w:trPr>
        <w:tc>
          <w:tcPr>
            <w:tcW w:w="9505" w:type="dxa"/>
            <w:gridSpan w:val="7"/>
          </w:tcPr>
          <w:p w14:paraId="63A44439" w14:textId="77777777" w:rsidR="00CC68D6" w:rsidRPr="00D91A85" w:rsidRDefault="00CC68D6">
            <w:pPr>
              <w:pStyle w:val="zSoquijdatDivision"/>
              <w:rPr>
                <w:lang w:val="en-CA"/>
              </w:rPr>
            </w:pPr>
          </w:p>
        </w:tc>
      </w:tr>
      <w:tr w:rsidR="009115DB" w:rsidRPr="00D91A85" w14:paraId="7A2EBB89" w14:textId="77777777">
        <w:tc>
          <w:tcPr>
            <w:tcW w:w="9505" w:type="dxa"/>
            <w:gridSpan w:val="7"/>
          </w:tcPr>
          <w:p w14:paraId="5F8486A8" w14:textId="77777777" w:rsidR="00CC68D6" w:rsidRPr="00D91A85" w:rsidRDefault="00FC3C4F">
            <w:pPr>
              <w:pStyle w:val="zSoquijlblPays"/>
              <w:rPr>
                <w:lang w:val="en-CA"/>
              </w:rPr>
            </w:pPr>
            <w:r w:rsidRPr="00D91A85">
              <w:rPr>
                <w:lang w:val="en-CA"/>
              </w:rPr>
              <w:t>CANADA</w:t>
            </w:r>
          </w:p>
        </w:tc>
      </w:tr>
      <w:tr w:rsidR="009115DB" w:rsidRPr="00D91A85" w14:paraId="63E5034E" w14:textId="77777777">
        <w:tc>
          <w:tcPr>
            <w:tcW w:w="9505" w:type="dxa"/>
            <w:gridSpan w:val="7"/>
          </w:tcPr>
          <w:p w14:paraId="6DDD752C" w14:textId="77777777" w:rsidR="00CC68D6" w:rsidRPr="00D91A85" w:rsidRDefault="00B911CB">
            <w:pPr>
              <w:pStyle w:val="zSoquijlblProvince"/>
              <w:rPr>
                <w:lang w:val="en-CA"/>
              </w:rPr>
            </w:pPr>
            <w:r w:rsidRPr="00D91A85">
              <w:rPr>
                <w:lang w:val="en-CA"/>
              </w:rPr>
              <w:t>PROVINCE OF QUEBEC</w:t>
            </w:r>
          </w:p>
        </w:tc>
      </w:tr>
      <w:tr w:rsidR="009115DB" w:rsidRPr="00D91A85" w14:paraId="731F2838" w14:textId="77777777">
        <w:tblPrEx>
          <w:tblCellMar>
            <w:left w:w="0" w:type="dxa"/>
            <w:right w:w="0" w:type="dxa"/>
          </w:tblCellMar>
        </w:tblPrEx>
        <w:trPr>
          <w:cantSplit/>
        </w:trPr>
        <w:tc>
          <w:tcPr>
            <w:tcW w:w="1625" w:type="dxa"/>
            <w:gridSpan w:val="3"/>
          </w:tcPr>
          <w:p w14:paraId="63BCBDF2" w14:textId="77777777" w:rsidR="00CC68D6" w:rsidRPr="00D91A85" w:rsidRDefault="00B911CB">
            <w:pPr>
              <w:pStyle w:val="zSoquijlblGreffe"/>
              <w:rPr>
                <w:lang w:val="en-CA"/>
              </w:rPr>
            </w:pPr>
            <w:r w:rsidRPr="00D91A85">
              <w:rPr>
                <w:lang w:val="en-CA"/>
              </w:rPr>
              <w:t>DISTRICT OF</w:t>
            </w:r>
          </w:p>
        </w:tc>
        <w:tc>
          <w:tcPr>
            <w:tcW w:w="7880" w:type="dxa"/>
            <w:gridSpan w:val="4"/>
          </w:tcPr>
          <w:p w14:paraId="5ACFDB5B" w14:textId="77777777" w:rsidR="00CC68D6" w:rsidRPr="00D91A85" w:rsidRDefault="00FC3C4F">
            <w:pPr>
              <w:pStyle w:val="zSoquijdatGreffe"/>
              <w:rPr>
                <w:lang w:val="en-CA"/>
              </w:rPr>
            </w:pPr>
            <w:r w:rsidRPr="00D91A85">
              <w:rPr>
                <w:lang w:val="en-CA"/>
              </w:rPr>
              <w:t>GATINEAU</w:t>
            </w:r>
          </w:p>
        </w:tc>
      </w:tr>
      <w:tr w:rsidR="009115DB" w:rsidRPr="00D91A85" w14:paraId="4C5493BD" w14:textId="77777777">
        <w:tblPrEx>
          <w:tblCellMar>
            <w:left w:w="0" w:type="dxa"/>
            <w:right w:w="0" w:type="dxa"/>
          </w:tblCellMar>
        </w:tblPrEx>
        <w:trPr>
          <w:cantSplit/>
        </w:trPr>
        <w:tc>
          <w:tcPr>
            <w:tcW w:w="1667" w:type="dxa"/>
            <w:gridSpan w:val="4"/>
          </w:tcPr>
          <w:p w14:paraId="0D56D758" w14:textId="77777777" w:rsidR="00CC68D6" w:rsidRPr="00D91A85" w:rsidRDefault="00B911CB">
            <w:pPr>
              <w:pStyle w:val="zSoquijlblLocalite"/>
              <w:rPr>
                <w:lang w:val="en-CA"/>
              </w:rPr>
            </w:pPr>
            <w:r w:rsidRPr="00D91A85">
              <w:rPr>
                <w:lang w:val="en-CA"/>
              </w:rPr>
              <w:t>LOCALITY OF</w:t>
            </w:r>
          </w:p>
        </w:tc>
        <w:tc>
          <w:tcPr>
            <w:tcW w:w="7838" w:type="dxa"/>
            <w:gridSpan w:val="3"/>
          </w:tcPr>
          <w:p w14:paraId="57900D21" w14:textId="77777777" w:rsidR="00CC68D6" w:rsidRPr="00D91A85" w:rsidRDefault="00FC3C4F">
            <w:pPr>
              <w:pStyle w:val="zSoquijdatLocalite"/>
              <w:rPr>
                <w:lang w:val="en-CA"/>
              </w:rPr>
            </w:pPr>
            <w:r w:rsidRPr="00D91A85">
              <w:rPr>
                <w:lang w:val="en-CA"/>
              </w:rPr>
              <w:t>GATINEAU</w:t>
            </w:r>
          </w:p>
        </w:tc>
      </w:tr>
      <w:tr w:rsidR="009115DB" w:rsidRPr="00D91A85" w14:paraId="2129AB92" w14:textId="77777777">
        <w:trPr>
          <w:trHeight w:val="540"/>
        </w:trPr>
        <w:tc>
          <w:tcPr>
            <w:tcW w:w="9505" w:type="dxa"/>
            <w:gridSpan w:val="7"/>
          </w:tcPr>
          <w:p w14:paraId="63B490F3" w14:textId="77777777" w:rsidR="00CC68D6" w:rsidRPr="00D91A85" w:rsidRDefault="00B911CB" w:rsidP="00B911CB">
            <w:pPr>
              <w:pStyle w:val="zSoquijlblNomChambre"/>
              <w:rPr>
                <w:lang w:val="en-CA"/>
              </w:rPr>
            </w:pPr>
            <w:r w:rsidRPr="00D91A85">
              <w:rPr>
                <w:lang w:val="en-CA"/>
              </w:rPr>
              <w:t>“Criminal and Penal Division”</w:t>
            </w:r>
          </w:p>
        </w:tc>
      </w:tr>
      <w:tr w:rsidR="009115DB" w:rsidRPr="00D91A85" w14:paraId="7CBC9FA6" w14:textId="77777777">
        <w:tc>
          <w:tcPr>
            <w:tcW w:w="1105" w:type="dxa"/>
            <w:gridSpan w:val="2"/>
          </w:tcPr>
          <w:p w14:paraId="56A7CC17" w14:textId="77777777" w:rsidR="00CC68D6" w:rsidRPr="00D91A85" w:rsidRDefault="00FC3C4F" w:rsidP="00B911CB">
            <w:pPr>
              <w:pStyle w:val="zSoquijlblNoDossier"/>
              <w:rPr>
                <w:lang w:val="en-CA"/>
              </w:rPr>
            </w:pPr>
            <w:r w:rsidRPr="00D91A85">
              <w:rPr>
                <w:lang w:val="en-CA"/>
              </w:rPr>
              <w:t>N</w:t>
            </w:r>
            <w:r w:rsidR="00B911CB" w:rsidRPr="00D91A85">
              <w:rPr>
                <w:lang w:val="en-CA"/>
              </w:rPr>
              <w:t>o.</w:t>
            </w:r>
            <w:r w:rsidRPr="00D91A85">
              <w:rPr>
                <w:lang w:val="en-CA"/>
              </w:rPr>
              <w:t>:</w:t>
            </w:r>
          </w:p>
        </w:tc>
        <w:tc>
          <w:tcPr>
            <w:tcW w:w="8400" w:type="dxa"/>
            <w:gridSpan w:val="5"/>
          </w:tcPr>
          <w:p w14:paraId="7E4D7634" w14:textId="77777777" w:rsidR="00CC68D6" w:rsidRPr="00D91A85" w:rsidRDefault="00FC3C4F" w:rsidP="00CC68D6">
            <w:pPr>
              <w:pStyle w:val="zSoquijdatNoDossier"/>
              <w:rPr>
                <w:lang w:val="en-CA"/>
              </w:rPr>
            </w:pPr>
            <w:r w:rsidRPr="00D91A85">
              <w:rPr>
                <w:lang w:val="en-CA"/>
              </w:rPr>
              <w:t>550-01-108091-184</w:t>
            </w:r>
          </w:p>
        </w:tc>
      </w:tr>
      <w:tr w:rsidR="009115DB" w:rsidRPr="00D91A85" w14:paraId="7779195B" w14:textId="77777777">
        <w:tblPrEx>
          <w:tblCellMar>
            <w:left w:w="0" w:type="dxa"/>
            <w:right w:w="0" w:type="dxa"/>
          </w:tblCellMar>
        </w:tblPrEx>
        <w:trPr>
          <w:cantSplit/>
        </w:trPr>
        <w:tc>
          <w:tcPr>
            <w:tcW w:w="1105" w:type="dxa"/>
            <w:gridSpan w:val="2"/>
          </w:tcPr>
          <w:p w14:paraId="6B459FC2" w14:textId="77777777" w:rsidR="00CC68D6" w:rsidRPr="00D91A85" w:rsidRDefault="00CC68D6">
            <w:pPr>
              <w:pStyle w:val="zSoquijlblGreffe"/>
              <w:rPr>
                <w:lang w:val="en-CA"/>
              </w:rPr>
            </w:pPr>
          </w:p>
        </w:tc>
        <w:tc>
          <w:tcPr>
            <w:tcW w:w="8400" w:type="dxa"/>
            <w:gridSpan w:val="5"/>
          </w:tcPr>
          <w:p w14:paraId="690ECA70" w14:textId="77777777" w:rsidR="00CC68D6" w:rsidRPr="00D91A85" w:rsidRDefault="00CC68D6">
            <w:pPr>
              <w:pStyle w:val="zSoquijdatNoDossierAnt"/>
              <w:rPr>
                <w:lang w:val="en-CA"/>
              </w:rPr>
            </w:pPr>
          </w:p>
        </w:tc>
      </w:tr>
      <w:tr w:rsidR="009115DB" w:rsidRPr="00D91A85" w14:paraId="4060C379" w14:textId="77777777">
        <w:trPr>
          <w:cantSplit/>
          <w:trHeight w:val="235"/>
        </w:trPr>
        <w:tc>
          <w:tcPr>
            <w:tcW w:w="9505" w:type="dxa"/>
            <w:gridSpan w:val="7"/>
          </w:tcPr>
          <w:p w14:paraId="7BCE9CC2" w14:textId="77777777" w:rsidR="00CC68D6" w:rsidRPr="00D91A85" w:rsidRDefault="00CC68D6">
            <w:pPr>
              <w:rPr>
                <w:lang w:val="en-CA"/>
              </w:rPr>
            </w:pPr>
          </w:p>
        </w:tc>
      </w:tr>
      <w:tr w:rsidR="009115DB" w:rsidRPr="00D91A85" w14:paraId="3FCD5BDE" w14:textId="77777777">
        <w:tc>
          <w:tcPr>
            <w:tcW w:w="1036" w:type="dxa"/>
          </w:tcPr>
          <w:p w14:paraId="5B37E2AE" w14:textId="77777777" w:rsidR="00CC68D6" w:rsidRPr="00D91A85" w:rsidRDefault="00FC3C4F" w:rsidP="00B911CB">
            <w:pPr>
              <w:pStyle w:val="zSoquijlblDateJugement"/>
              <w:rPr>
                <w:lang w:val="en-CA"/>
              </w:rPr>
            </w:pPr>
            <w:r w:rsidRPr="00D91A85">
              <w:rPr>
                <w:lang w:val="en-CA"/>
              </w:rPr>
              <w:t>DATE:</w:t>
            </w:r>
          </w:p>
        </w:tc>
        <w:tc>
          <w:tcPr>
            <w:tcW w:w="8469" w:type="dxa"/>
            <w:gridSpan w:val="6"/>
          </w:tcPr>
          <w:p w14:paraId="0A00125E" w14:textId="77777777" w:rsidR="00CC68D6" w:rsidRPr="00D91A85" w:rsidRDefault="00FC3C4F" w:rsidP="00B911CB">
            <w:pPr>
              <w:pStyle w:val="zSoquijdatDateJugement"/>
              <w:rPr>
                <w:lang w:val="en-CA"/>
              </w:rPr>
            </w:pPr>
            <w:r w:rsidRPr="00D91A85">
              <w:rPr>
                <w:lang w:val="en-CA"/>
              </w:rPr>
              <w:t>September</w:t>
            </w:r>
            <w:r w:rsidR="00B911CB" w:rsidRPr="00D91A85">
              <w:rPr>
                <w:lang w:val="en-CA"/>
              </w:rPr>
              <w:t xml:space="preserve"> 25,</w:t>
            </w:r>
            <w:r w:rsidRPr="00D91A85">
              <w:rPr>
                <w:lang w:val="en-CA"/>
              </w:rPr>
              <w:t xml:space="preserve"> 2020</w:t>
            </w:r>
          </w:p>
        </w:tc>
      </w:tr>
      <w:tr w:rsidR="009115DB" w:rsidRPr="00D91A85" w14:paraId="6B69D578" w14:textId="77777777">
        <w:tc>
          <w:tcPr>
            <w:tcW w:w="9505" w:type="dxa"/>
            <w:gridSpan w:val="7"/>
          </w:tcPr>
          <w:p w14:paraId="444A2492" w14:textId="77777777" w:rsidR="00CC68D6" w:rsidRPr="00D91A85" w:rsidRDefault="00FC3C4F">
            <w:pPr>
              <w:ind w:left="14" w:right="-67"/>
              <w:rPr>
                <w:lang w:val="en-CA"/>
              </w:rPr>
            </w:pPr>
            <w:r w:rsidRPr="00D91A85">
              <w:rPr>
                <w:lang w:val="en-CA"/>
              </w:rPr>
              <w:t>______________________________________________________________________</w:t>
            </w:r>
          </w:p>
        </w:tc>
      </w:tr>
      <w:tr w:rsidR="009115DB" w:rsidRPr="00D91A85" w14:paraId="2EC3EC0F" w14:textId="77777777" w:rsidTr="00B911CB">
        <w:tblPrEx>
          <w:tblCellMar>
            <w:left w:w="0" w:type="dxa"/>
            <w:right w:w="0" w:type="dxa"/>
          </w:tblCellMar>
        </w:tblPrEx>
        <w:tc>
          <w:tcPr>
            <w:tcW w:w="1630" w:type="dxa"/>
            <w:gridSpan w:val="3"/>
          </w:tcPr>
          <w:p w14:paraId="562F5407" w14:textId="77777777" w:rsidR="00CC68D6" w:rsidRPr="00D91A85" w:rsidRDefault="00CC68D6">
            <w:pPr>
              <w:pStyle w:val="zSoquijlblJuge"/>
              <w:rPr>
                <w:lang w:val="en-CA"/>
              </w:rPr>
            </w:pPr>
          </w:p>
          <w:p w14:paraId="70B77F0F" w14:textId="77777777" w:rsidR="00CC68D6" w:rsidRPr="00D91A85" w:rsidRDefault="00B911CB">
            <w:pPr>
              <w:pStyle w:val="zSoquijlblJuge"/>
              <w:rPr>
                <w:lang w:val="en-CA"/>
              </w:rPr>
            </w:pPr>
            <w:r w:rsidRPr="00D91A85">
              <w:rPr>
                <w:lang w:val="en-CA"/>
              </w:rPr>
              <w:t>PRESIDING:</w:t>
            </w:r>
          </w:p>
        </w:tc>
        <w:tc>
          <w:tcPr>
            <w:tcW w:w="2409" w:type="dxa"/>
            <w:gridSpan w:val="2"/>
          </w:tcPr>
          <w:p w14:paraId="4A925F94" w14:textId="77777777" w:rsidR="00CC68D6" w:rsidRPr="00D91A85" w:rsidRDefault="00CC68D6">
            <w:pPr>
              <w:pStyle w:val="zSoquijdatQteJuge"/>
              <w:rPr>
                <w:lang w:val="en-CA"/>
              </w:rPr>
            </w:pPr>
          </w:p>
          <w:p w14:paraId="6C6997CA" w14:textId="77777777" w:rsidR="00CC68D6" w:rsidRPr="00D91A85" w:rsidRDefault="00B911CB">
            <w:pPr>
              <w:pStyle w:val="zSoquijdatQteJuge"/>
              <w:rPr>
                <w:lang w:val="en-CA"/>
              </w:rPr>
            </w:pPr>
            <w:r w:rsidRPr="00D91A85">
              <w:rPr>
                <w:lang w:val="en-CA"/>
              </w:rPr>
              <w:t>THE HONOURABLE</w:t>
            </w:r>
          </w:p>
        </w:tc>
        <w:tc>
          <w:tcPr>
            <w:tcW w:w="5466" w:type="dxa"/>
            <w:gridSpan w:val="2"/>
          </w:tcPr>
          <w:p w14:paraId="29F11739" w14:textId="77777777" w:rsidR="00CC68D6" w:rsidRPr="000D533C" w:rsidRDefault="00CC68D6">
            <w:pPr>
              <w:pStyle w:val="zSoquijdatJuge"/>
            </w:pPr>
          </w:p>
          <w:p w14:paraId="21149C7B" w14:textId="77777777" w:rsidR="00CC68D6" w:rsidRPr="000D533C" w:rsidRDefault="00FC3C4F" w:rsidP="00B911CB">
            <w:pPr>
              <w:pStyle w:val="zSoquijdatJuge"/>
            </w:pPr>
            <w:r w:rsidRPr="000D533C">
              <w:t>ROSEMARIE MILLAR, J.C.Q.</w:t>
            </w:r>
          </w:p>
        </w:tc>
      </w:tr>
      <w:tr w:rsidR="009115DB" w:rsidRPr="00D91A85" w14:paraId="1A1BBA71" w14:textId="77777777">
        <w:tc>
          <w:tcPr>
            <w:tcW w:w="9505" w:type="dxa"/>
            <w:gridSpan w:val="7"/>
          </w:tcPr>
          <w:p w14:paraId="2D43B8F8" w14:textId="77777777" w:rsidR="00CC68D6" w:rsidRPr="00D91A85" w:rsidRDefault="00FC3C4F">
            <w:pPr>
              <w:ind w:left="14" w:right="-67"/>
              <w:rPr>
                <w:lang w:val="en-CA"/>
              </w:rPr>
            </w:pPr>
            <w:r w:rsidRPr="00D91A85">
              <w:rPr>
                <w:lang w:val="en-CA"/>
              </w:rPr>
              <w:t>______________________________________________________________________</w:t>
            </w:r>
          </w:p>
        </w:tc>
      </w:tr>
      <w:tr w:rsidR="009115DB" w:rsidRPr="00D91A85" w14:paraId="1C71C967" w14:textId="77777777">
        <w:tc>
          <w:tcPr>
            <w:tcW w:w="9505" w:type="dxa"/>
            <w:gridSpan w:val="7"/>
          </w:tcPr>
          <w:p w14:paraId="34CC4B4E" w14:textId="77777777" w:rsidR="00CC68D6" w:rsidRPr="00D91A85" w:rsidRDefault="00CC68D6">
            <w:pPr>
              <w:pStyle w:val="zSoquijlblTitrePartie"/>
              <w:rPr>
                <w:lang w:val="en-CA"/>
              </w:rPr>
            </w:pPr>
          </w:p>
        </w:tc>
      </w:tr>
      <w:tr w:rsidR="009115DB" w:rsidRPr="00D91A85" w14:paraId="7117F7E0" w14:textId="77777777">
        <w:tc>
          <w:tcPr>
            <w:tcW w:w="9505" w:type="dxa"/>
            <w:gridSpan w:val="7"/>
          </w:tcPr>
          <w:p w14:paraId="544834A1" w14:textId="77777777" w:rsidR="00CC68D6" w:rsidRPr="00D91A85" w:rsidRDefault="00CC68D6">
            <w:pPr>
              <w:rPr>
                <w:lang w:val="en-CA"/>
              </w:rPr>
            </w:pPr>
          </w:p>
        </w:tc>
      </w:tr>
      <w:tr w:rsidR="009115DB" w:rsidRPr="00D91A85" w14:paraId="292D2D9F" w14:textId="77777777">
        <w:tc>
          <w:tcPr>
            <w:tcW w:w="9505" w:type="dxa"/>
            <w:gridSpan w:val="7"/>
          </w:tcPr>
          <w:p w14:paraId="3F8D4216" w14:textId="77777777" w:rsidR="00CC68D6" w:rsidRPr="00D91A85" w:rsidRDefault="00B911CB">
            <w:pPr>
              <w:pStyle w:val="zSoquijdatNomPartieDem"/>
              <w:rPr>
                <w:lang w:val="en-CA"/>
              </w:rPr>
            </w:pPr>
            <w:r w:rsidRPr="00D91A85">
              <w:rPr>
                <w:lang w:val="en-CA"/>
              </w:rPr>
              <w:t>ATTORNEY GENERAL OF QUÉBEC</w:t>
            </w:r>
          </w:p>
        </w:tc>
      </w:tr>
      <w:tr w:rsidR="009115DB" w:rsidRPr="00D91A85" w14:paraId="2649E7FF" w14:textId="77777777">
        <w:tc>
          <w:tcPr>
            <w:tcW w:w="9505" w:type="dxa"/>
            <w:gridSpan w:val="7"/>
          </w:tcPr>
          <w:p w14:paraId="453BE841" w14:textId="77777777" w:rsidR="00CC68D6" w:rsidRPr="00D91A85" w:rsidRDefault="00B911CB" w:rsidP="00CC68D6">
            <w:pPr>
              <w:pStyle w:val="zSoquijdatQtePartieDem"/>
              <w:rPr>
                <w:lang w:val="en-CA"/>
              </w:rPr>
            </w:pPr>
            <w:r w:rsidRPr="00D91A85">
              <w:rPr>
                <w:lang w:val="en-CA"/>
              </w:rPr>
              <w:t>Applicant</w:t>
            </w:r>
            <w:r w:rsidR="00FC3C4F" w:rsidRPr="00D91A85">
              <w:rPr>
                <w:lang w:val="en-CA"/>
              </w:rPr>
              <w:t xml:space="preserve"> </w:t>
            </w:r>
          </w:p>
        </w:tc>
      </w:tr>
      <w:tr w:rsidR="009115DB" w:rsidRPr="00D91A85" w14:paraId="06B4CA7E" w14:textId="77777777">
        <w:tc>
          <w:tcPr>
            <w:tcW w:w="9505" w:type="dxa"/>
            <w:gridSpan w:val="7"/>
          </w:tcPr>
          <w:p w14:paraId="7C55E811" w14:textId="77777777" w:rsidR="00CC68D6" w:rsidRPr="00D91A85" w:rsidRDefault="00B911CB">
            <w:pPr>
              <w:pStyle w:val="zSoquijlblLienParties"/>
              <w:rPr>
                <w:lang w:val="en-CA"/>
              </w:rPr>
            </w:pPr>
            <w:r w:rsidRPr="00D91A85">
              <w:rPr>
                <w:lang w:val="en-CA"/>
              </w:rPr>
              <w:t>v.</w:t>
            </w:r>
          </w:p>
        </w:tc>
      </w:tr>
      <w:tr w:rsidR="009115DB" w:rsidRPr="00D91A85" w14:paraId="108138A0" w14:textId="77777777" w:rsidTr="00CC68D6">
        <w:trPr>
          <w:trHeight w:val="340"/>
        </w:trPr>
        <w:tc>
          <w:tcPr>
            <w:tcW w:w="9505" w:type="dxa"/>
            <w:gridSpan w:val="7"/>
          </w:tcPr>
          <w:p w14:paraId="60C8F00E" w14:textId="77777777" w:rsidR="00CC68D6" w:rsidRPr="00D91A85" w:rsidRDefault="00CC68D6">
            <w:pPr>
              <w:pStyle w:val="zSoquijdatNomPartieDef"/>
              <w:rPr>
                <w:lang w:val="en-CA"/>
              </w:rPr>
            </w:pPr>
          </w:p>
          <w:p w14:paraId="17AE3057" w14:textId="77777777" w:rsidR="00CC68D6" w:rsidRPr="00D91A85" w:rsidRDefault="00FC3C4F">
            <w:pPr>
              <w:pStyle w:val="zSoquijdatNomPartieDef"/>
              <w:rPr>
                <w:lang w:val="en-CA"/>
              </w:rPr>
            </w:pPr>
            <w:r w:rsidRPr="00D91A85">
              <w:rPr>
                <w:lang w:val="en-CA"/>
              </w:rPr>
              <w:t>GUY CHARLES</w:t>
            </w:r>
          </w:p>
        </w:tc>
      </w:tr>
      <w:tr w:rsidR="009115DB" w:rsidRPr="00D91A85" w14:paraId="0B902687" w14:textId="77777777">
        <w:tc>
          <w:tcPr>
            <w:tcW w:w="9505" w:type="dxa"/>
            <w:gridSpan w:val="7"/>
          </w:tcPr>
          <w:p w14:paraId="4865FC62" w14:textId="77777777" w:rsidR="00CC68D6" w:rsidRPr="00D91A85" w:rsidRDefault="00B911CB" w:rsidP="00CC68D6">
            <w:pPr>
              <w:pStyle w:val="zSoquijdatQtePartieDef"/>
              <w:rPr>
                <w:lang w:val="en-CA"/>
              </w:rPr>
            </w:pPr>
            <w:r w:rsidRPr="00D91A85">
              <w:rPr>
                <w:lang w:val="en-CA"/>
              </w:rPr>
              <w:t>Respondent</w:t>
            </w:r>
          </w:p>
        </w:tc>
      </w:tr>
      <w:tr w:rsidR="009115DB" w:rsidRPr="00D91A85" w14:paraId="34CF1EAB" w14:textId="77777777">
        <w:tc>
          <w:tcPr>
            <w:tcW w:w="9505" w:type="dxa"/>
            <w:gridSpan w:val="7"/>
          </w:tcPr>
          <w:p w14:paraId="3422C43D" w14:textId="77777777" w:rsidR="00CC68D6" w:rsidRPr="00D91A85" w:rsidRDefault="00CC68D6">
            <w:pPr>
              <w:ind w:left="14" w:right="-95"/>
              <w:rPr>
                <w:lang w:val="en-CA"/>
              </w:rPr>
            </w:pPr>
          </w:p>
        </w:tc>
      </w:tr>
      <w:tr w:rsidR="009115DB" w:rsidRPr="00D91A85" w14:paraId="6F761715" w14:textId="77777777">
        <w:tc>
          <w:tcPr>
            <w:tcW w:w="9505" w:type="dxa"/>
            <w:gridSpan w:val="7"/>
          </w:tcPr>
          <w:p w14:paraId="08D85D0B" w14:textId="77777777" w:rsidR="00CC68D6" w:rsidRPr="00D91A85" w:rsidRDefault="00CC68D6">
            <w:pPr>
              <w:ind w:left="14" w:right="-95"/>
              <w:rPr>
                <w:lang w:val="en-CA"/>
              </w:rPr>
            </w:pPr>
          </w:p>
        </w:tc>
      </w:tr>
      <w:tr w:rsidR="009115DB" w:rsidRPr="00D91A85" w14:paraId="2C8113A6" w14:textId="77777777">
        <w:tc>
          <w:tcPr>
            <w:tcW w:w="9505" w:type="dxa"/>
            <w:gridSpan w:val="7"/>
          </w:tcPr>
          <w:p w14:paraId="2060614A" w14:textId="77777777" w:rsidR="00CC68D6" w:rsidRPr="00D91A85" w:rsidRDefault="00FC3C4F">
            <w:pPr>
              <w:ind w:left="14" w:right="-95"/>
              <w:rPr>
                <w:lang w:val="en-CA"/>
              </w:rPr>
            </w:pPr>
            <w:r w:rsidRPr="00D91A85">
              <w:rPr>
                <w:lang w:val="en-CA"/>
              </w:rPr>
              <w:t>______________________________________________________________________</w:t>
            </w:r>
          </w:p>
        </w:tc>
      </w:tr>
      <w:tr w:rsidR="009115DB" w:rsidRPr="00D91A85" w14:paraId="7852162D" w14:textId="77777777">
        <w:tc>
          <w:tcPr>
            <w:tcW w:w="9505" w:type="dxa"/>
            <w:gridSpan w:val="7"/>
          </w:tcPr>
          <w:p w14:paraId="6EDB90E2" w14:textId="77777777" w:rsidR="00CC68D6" w:rsidRPr="00D91A85" w:rsidRDefault="00CC68D6" w:rsidP="00CC68D6">
            <w:pPr>
              <w:jc w:val="center"/>
              <w:rPr>
                <w:b/>
                <w:lang w:val="en-CA"/>
              </w:rPr>
            </w:pPr>
          </w:p>
        </w:tc>
      </w:tr>
      <w:tr w:rsidR="009115DB" w:rsidRPr="00FD34CE" w14:paraId="7E8B7B98" w14:textId="77777777">
        <w:tc>
          <w:tcPr>
            <w:tcW w:w="9505" w:type="dxa"/>
            <w:gridSpan w:val="7"/>
          </w:tcPr>
          <w:p w14:paraId="0029A1BB" w14:textId="66A9E22F" w:rsidR="00CC68D6" w:rsidRPr="00D91A85" w:rsidRDefault="00B911CB">
            <w:pPr>
              <w:pStyle w:val="zSoquijlblTypeDocument"/>
              <w:rPr>
                <w:b/>
                <w:bCs/>
                <w:lang w:val="en-CA"/>
              </w:rPr>
            </w:pPr>
            <w:r w:rsidRPr="00D91A85">
              <w:rPr>
                <w:b/>
                <w:bCs/>
                <w:lang w:val="en-CA"/>
              </w:rPr>
              <w:t xml:space="preserve">JUDGMENT ON </w:t>
            </w:r>
            <w:r w:rsidR="007022DE" w:rsidRPr="00D91A85">
              <w:rPr>
                <w:b/>
                <w:bCs/>
                <w:lang w:val="en-CA"/>
              </w:rPr>
              <w:t xml:space="preserve">AN </w:t>
            </w:r>
            <w:r w:rsidRPr="00D91A85">
              <w:rPr>
                <w:b/>
                <w:bCs/>
                <w:lang w:val="en-CA"/>
              </w:rPr>
              <w:t>APPLICATION FOR FORFEITURE</w:t>
            </w:r>
          </w:p>
          <w:p w14:paraId="582E2D44" w14:textId="77777777" w:rsidR="00CC68D6" w:rsidRPr="00D91A85" w:rsidRDefault="00FC3C4F" w:rsidP="00B911CB">
            <w:pPr>
              <w:pStyle w:val="zSoquijlblTypeDocument"/>
              <w:rPr>
                <w:b/>
                <w:bCs/>
                <w:lang w:val="en-CA"/>
              </w:rPr>
            </w:pPr>
            <w:r w:rsidRPr="00D91A85">
              <w:rPr>
                <w:b/>
                <w:bCs/>
                <w:lang w:val="en-CA"/>
              </w:rPr>
              <w:t>(</w:t>
            </w:r>
            <w:r w:rsidR="00B911CB" w:rsidRPr="00D91A85">
              <w:rPr>
                <w:b/>
                <w:bCs/>
                <w:lang w:val="en-CA"/>
              </w:rPr>
              <w:t>S</w:t>
            </w:r>
            <w:r w:rsidRPr="00D91A85">
              <w:rPr>
                <w:b/>
                <w:bCs/>
                <w:lang w:val="en-CA"/>
              </w:rPr>
              <w:t xml:space="preserve">ection 164.2 </w:t>
            </w:r>
            <w:r w:rsidR="00B911CB" w:rsidRPr="00D91A85">
              <w:rPr>
                <w:b/>
                <w:bCs/>
                <w:lang w:val="en-CA"/>
              </w:rPr>
              <w:t xml:space="preserve">of the </w:t>
            </w:r>
            <w:r w:rsidRPr="00D91A85">
              <w:rPr>
                <w:b/>
                <w:bCs/>
                <w:i/>
                <w:lang w:val="en-CA"/>
              </w:rPr>
              <w:t>Criminal</w:t>
            </w:r>
            <w:r w:rsidR="00B911CB" w:rsidRPr="00D91A85">
              <w:rPr>
                <w:b/>
                <w:bCs/>
                <w:i/>
                <w:lang w:val="en-CA"/>
              </w:rPr>
              <w:t xml:space="preserve"> </w:t>
            </w:r>
            <w:r w:rsidRPr="00D91A85">
              <w:rPr>
                <w:b/>
                <w:bCs/>
                <w:i/>
                <w:lang w:val="en-CA"/>
              </w:rPr>
              <w:t>Code</w:t>
            </w:r>
            <w:r w:rsidRPr="00D91A85">
              <w:rPr>
                <w:b/>
                <w:bCs/>
                <w:lang w:val="en-CA"/>
              </w:rPr>
              <w:t>)</w:t>
            </w:r>
          </w:p>
        </w:tc>
      </w:tr>
      <w:tr w:rsidR="009115DB" w:rsidRPr="00D91A85" w14:paraId="5DEB0228" w14:textId="77777777" w:rsidTr="00CC68D6">
        <w:trPr>
          <w:trHeight w:val="68"/>
        </w:trPr>
        <w:tc>
          <w:tcPr>
            <w:tcW w:w="9505" w:type="dxa"/>
            <w:gridSpan w:val="7"/>
          </w:tcPr>
          <w:p w14:paraId="4811620A" w14:textId="77777777" w:rsidR="00CC68D6" w:rsidRPr="00D91A85" w:rsidRDefault="00FC3C4F">
            <w:pPr>
              <w:ind w:left="14" w:right="-70"/>
              <w:rPr>
                <w:lang w:val="en-CA"/>
              </w:rPr>
            </w:pPr>
            <w:r w:rsidRPr="00D91A85">
              <w:rPr>
                <w:lang w:val="en-CA"/>
              </w:rPr>
              <w:t>______________________________________________________________________</w:t>
            </w:r>
          </w:p>
        </w:tc>
      </w:tr>
      <w:tr w:rsidR="009115DB" w:rsidRPr="00D91A85" w14:paraId="7B3E1E72" w14:textId="77777777">
        <w:tc>
          <w:tcPr>
            <w:tcW w:w="9505" w:type="dxa"/>
            <w:gridSpan w:val="7"/>
          </w:tcPr>
          <w:p w14:paraId="1BBEA149" w14:textId="77777777" w:rsidR="00CC68D6" w:rsidRPr="00D91A85" w:rsidRDefault="00CC68D6">
            <w:pPr>
              <w:rPr>
                <w:lang w:val="en-CA"/>
              </w:rPr>
            </w:pPr>
          </w:p>
        </w:tc>
      </w:tr>
    </w:tbl>
    <w:p w14:paraId="1922ECB5" w14:textId="1FD63903" w:rsidR="00CC68D6" w:rsidRPr="00D91A85" w:rsidRDefault="007022DE" w:rsidP="00CC68D6">
      <w:pPr>
        <w:pStyle w:val="Paragraphe"/>
        <w:tabs>
          <w:tab w:val="left" w:pos="426"/>
        </w:tabs>
        <w:spacing w:line="240" w:lineRule="auto"/>
        <w:rPr>
          <w:lang w:val="en-CA"/>
        </w:rPr>
      </w:pPr>
      <w:r w:rsidRPr="00D91A85">
        <w:rPr>
          <w:lang w:val="en-CA"/>
        </w:rPr>
        <w:t>T</w:t>
      </w:r>
      <w:r w:rsidR="00FC3C4F" w:rsidRPr="00D91A85">
        <w:rPr>
          <w:lang w:val="en-CA"/>
        </w:rPr>
        <w:t>he</w:t>
      </w:r>
      <w:r w:rsidRPr="00D91A85">
        <w:rPr>
          <w:lang w:val="en-CA"/>
        </w:rPr>
        <w:t xml:space="preserve"> </w:t>
      </w:r>
      <w:r w:rsidR="00FC3C4F" w:rsidRPr="00D91A85">
        <w:rPr>
          <w:lang w:val="en-CA"/>
        </w:rPr>
        <w:t xml:space="preserve">Court </w:t>
      </w:r>
      <w:r w:rsidR="00852A05" w:rsidRPr="00D91A85">
        <w:rPr>
          <w:lang w:val="en-CA"/>
        </w:rPr>
        <w:t xml:space="preserve">must decide whether the power </w:t>
      </w:r>
      <w:r w:rsidR="009F3D16" w:rsidRPr="00D91A85">
        <w:rPr>
          <w:lang w:val="en-CA"/>
        </w:rPr>
        <w:t xml:space="preserve">set out in </w:t>
      </w:r>
      <w:r w:rsidR="001251A6">
        <w:rPr>
          <w:lang w:val="en-CA"/>
        </w:rPr>
        <w:t>s.</w:t>
      </w:r>
      <w:r w:rsidR="001251A6" w:rsidRPr="00D91A85">
        <w:rPr>
          <w:lang w:val="en-CA"/>
        </w:rPr>
        <w:t xml:space="preserve"> </w:t>
      </w:r>
      <w:r w:rsidR="009F3D16" w:rsidRPr="00D91A85">
        <w:rPr>
          <w:lang w:val="en-CA"/>
        </w:rPr>
        <w:t xml:space="preserve">164.2 </w:t>
      </w:r>
      <w:r w:rsidR="009F3D16" w:rsidRPr="00D91A85">
        <w:rPr>
          <w:i/>
          <w:lang w:val="en-CA"/>
        </w:rPr>
        <w:t>Cr. C</w:t>
      </w:r>
      <w:r w:rsidR="009F3D16" w:rsidRPr="00D91A85">
        <w:rPr>
          <w:lang w:val="en-CA"/>
        </w:rPr>
        <w:t>.</w:t>
      </w:r>
      <w:r w:rsidR="009F3D16">
        <w:rPr>
          <w:lang w:val="en-CA"/>
        </w:rPr>
        <w:t xml:space="preserve"> </w:t>
      </w:r>
      <w:r w:rsidR="00852A05" w:rsidRPr="00D91A85">
        <w:rPr>
          <w:lang w:val="en-CA"/>
        </w:rPr>
        <w:t xml:space="preserve">to </w:t>
      </w:r>
      <w:r w:rsidR="009F3D16">
        <w:rPr>
          <w:lang w:val="en-CA"/>
        </w:rPr>
        <w:t xml:space="preserve">order the forfeiture of </w:t>
      </w:r>
      <w:r w:rsidR="00852A05" w:rsidRPr="00D91A85">
        <w:rPr>
          <w:lang w:val="en-CA"/>
        </w:rPr>
        <w:t xml:space="preserve">property </w:t>
      </w:r>
      <w:r w:rsidR="0012537A" w:rsidRPr="00D91A85">
        <w:rPr>
          <w:lang w:val="en-CA"/>
        </w:rPr>
        <w:t xml:space="preserve">includes the </w:t>
      </w:r>
      <w:r w:rsidR="00FC3C4F" w:rsidRPr="00D91A85">
        <w:rPr>
          <w:lang w:val="en-CA"/>
        </w:rPr>
        <w:t>discretion</w:t>
      </w:r>
      <w:r w:rsidR="0012537A" w:rsidRPr="00D91A85">
        <w:rPr>
          <w:lang w:val="en-CA"/>
        </w:rPr>
        <w:t xml:space="preserve">ary power to </w:t>
      </w:r>
      <w:r w:rsidR="00A84E87" w:rsidRPr="00D91A85">
        <w:rPr>
          <w:lang w:val="en-CA"/>
        </w:rPr>
        <w:t xml:space="preserve">extract data </w:t>
      </w:r>
      <w:r w:rsidR="009F3D16">
        <w:rPr>
          <w:lang w:val="en-CA"/>
        </w:rPr>
        <w:t xml:space="preserve">that does </w:t>
      </w:r>
      <w:r w:rsidR="00A84E87" w:rsidRPr="00D91A85">
        <w:rPr>
          <w:lang w:val="en-CA"/>
        </w:rPr>
        <w:t xml:space="preserve">not concern the </w:t>
      </w:r>
      <w:r w:rsidR="00FC3C4F" w:rsidRPr="00D91A85">
        <w:rPr>
          <w:lang w:val="en-CA"/>
        </w:rPr>
        <w:t xml:space="preserve">offences </w:t>
      </w:r>
      <w:r w:rsidR="00A84E87" w:rsidRPr="00D91A85">
        <w:rPr>
          <w:lang w:val="en-CA"/>
        </w:rPr>
        <w:t xml:space="preserve">and </w:t>
      </w:r>
      <w:r w:rsidR="009F3D16">
        <w:rPr>
          <w:lang w:val="en-CA"/>
        </w:rPr>
        <w:t xml:space="preserve">to </w:t>
      </w:r>
      <w:r w:rsidR="00A84E87" w:rsidRPr="00D91A85">
        <w:rPr>
          <w:lang w:val="en-CA"/>
        </w:rPr>
        <w:t>re</w:t>
      </w:r>
      <w:r w:rsidR="00131EFA" w:rsidRPr="00D91A85">
        <w:rPr>
          <w:lang w:val="en-CA"/>
        </w:rPr>
        <w:t>turn</w:t>
      </w:r>
      <w:r w:rsidR="00A84E87" w:rsidRPr="00D91A85">
        <w:rPr>
          <w:lang w:val="en-CA"/>
        </w:rPr>
        <w:t xml:space="preserve"> it, or, in other words, whether </w:t>
      </w:r>
      <w:r w:rsidR="001251A6">
        <w:rPr>
          <w:lang w:val="en-CA"/>
        </w:rPr>
        <w:t>s.</w:t>
      </w:r>
      <w:r w:rsidR="001251A6" w:rsidRPr="00D91A85">
        <w:rPr>
          <w:lang w:val="en-CA"/>
        </w:rPr>
        <w:t xml:space="preserve"> </w:t>
      </w:r>
      <w:r w:rsidR="00FC3C4F" w:rsidRPr="00D91A85">
        <w:rPr>
          <w:lang w:val="en-CA"/>
        </w:rPr>
        <w:t xml:space="preserve">164.2 </w:t>
      </w:r>
      <w:r w:rsidR="00A84E87" w:rsidRPr="00D91A85">
        <w:rPr>
          <w:lang w:val="en-CA"/>
        </w:rPr>
        <w:t>includes the pow</w:t>
      </w:r>
      <w:r w:rsidR="00131EFA" w:rsidRPr="00D91A85">
        <w:rPr>
          <w:lang w:val="en-CA"/>
        </w:rPr>
        <w:t>e</w:t>
      </w:r>
      <w:r w:rsidR="009F3D16">
        <w:rPr>
          <w:lang w:val="en-CA"/>
        </w:rPr>
        <w:t>r to order</w:t>
      </w:r>
      <w:r w:rsidR="00A84E87" w:rsidRPr="00D91A85">
        <w:rPr>
          <w:lang w:val="en-CA"/>
        </w:rPr>
        <w:t xml:space="preserve"> partial forfeiture</w:t>
      </w:r>
      <w:r w:rsidR="00FC3C4F" w:rsidRPr="00D91A85">
        <w:rPr>
          <w:lang w:val="en-CA"/>
        </w:rPr>
        <w:t>.</w:t>
      </w:r>
    </w:p>
    <w:p w14:paraId="6BDFA7CE" w14:textId="77777777" w:rsidR="00CC68D6" w:rsidRPr="00D91A85" w:rsidRDefault="00B911CB" w:rsidP="006C3981">
      <w:pPr>
        <w:pStyle w:val="Paragraphe"/>
        <w:keepNext/>
        <w:numPr>
          <w:ilvl w:val="0"/>
          <w:numId w:val="0"/>
        </w:numPr>
        <w:tabs>
          <w:tab w:val="left" w:pos="426"/>
        </w:tabs>
        <w:spacing w:line="240" w:lineRule="auto"/>
        <w:ind w:left="284"/>
        <w:rPr>
          <w:b/>
          <w:lang w:val="en-CA"/>
        </w:rPr>
      </w:pPr>
      <w:r w:rsidRPr="00D91A85">
        <w:rPr>
          <w:b/>
          <w:lang w:val="en-CA"/>
        </w:rPr>
        <w:lastRenderedPageBreak/>
        <w:t>BACKGROUND</w:t>
      </w:r>
    </w:p>
    <w:p w14:paraId="7E3571AF" w14:textId="4D63E04E" w:rsidR="00CC68D6" w:rsidRPr="00D91A85" w:rsidRDefault="00A84E87" w:rsidP="006C3981">
      <w:pPr>
        <w:pStyle w:val="Paragraphe"/>
        <w:keepNext/>
        <w:tabs>
          <w:tab w:val="clear" w:pos="644"/>
          <w:tab w:val="left" w:pos="426"/>
          <w:tab w:val="num" w:pos="709"/>
        </w:tabs>
        <w:spacing w:line="240" w:lineRule="auto"/>
        <w:rPr>
          <w:lang w:val="en-CA"/>
        </w:rPr>
      </w:pPr>
      <w:r w:rsidRPr="00D91A85">
        <w:rPr>
          <w:lang w:val="en-CA"/>
        </w:rPr>
        <w:t xml:space="preserve">On </w:t>
      </w:r>
      <w:r w:rsidR="00FC3C4F" w:rsidRPr="00D91A85">
        <w:rPr>
          <w:lang w:val="en-CA"/>
        </w:rPr>
        <w:t>October</w:t>
      </w:r>
      <w:r w:rsidRPr="00D91A85">
        <w:rPr>
          <w:lang w:val="en-CA"/>
        </w:rPr>
        <w:t xml:space="preserve"> 8,</w:t>
      </w:r>
      <w:r w:rsidR="00FC3C4F" w:rsidRPr="00D91A85">
        <w:rPr>
          <w:lang w:val="en-CA"/>
        </w:rPr>
        <w:t xml:space="preserve"> 2018, </w:t>
      </w:r>
      <w:r w:rsidRPr="00D91A85">
        <w:rPr>
          <w:lang w:val="en-CA"/>
        </w:rPr>
        <w:t xml:space="preserve">the </w:t>
      </w:r>
      <w:r w:rsidR="009F3D16" w:rsidRPr="00D91A85">
        <w:rPr>
          <w:lang w:val="en-CA"/>
        </w:rPr>
        <w:t xml:space="preserve">city of Gatineau </w:t>
      </w:r>
      <w:r w:rsidR="00FC3C4F" w:rsidRPr="00D91A85">
        <w:rPr>
          <w:lang w:val="en-CA"/>
        </w:rPr>
        <w:t>police</w:t>
      </w:r>
      <w:r w:rsidRPr="00D91A85">
        <w:rPr>
          <w:lang w:val="en-CA"/>
        </w:rPr>
        <w:t xml:space="preserve"> </w:t>
      </w:r>
      <w:r w:rsidR="00FC3C4F" w:rsidRPr="00D91A85">
        <w:rPr>
          <w:lang w:val="en-CA"/>
        </w:rPr>
        <w:t xml:space="preserve">department </w:t>
      </w:r>
      <w:r w:rsidRPr="00D91A85">
        <w:rPr>
          <w:lang w:val="en-CA"/>
        </w:rPr>
        <w:t xml:space="preserve">seized the following property </w:t>
      </w:r>
      <w:r w:rsidR="009F3D16">
        <w:rPr>
          <w:lang w:val="en-CA"/>
        </w:rPr>
        <w:t>belonging to</w:t>
      </w:r>
      <w:r w:rsidRPr="00D91A85">
        <w:rPr>
          <w:lang w:val="en-CA"/>
        </w:rPr>
        <w:t xml:space="preserve"> </w:t>
      </w:r>
      <w:r w:rsidR="00FC3C4F" w:rsidRPr="00D91A85">
        <w:rPr>
          <w:lang w:val="en-CA"/>
        </w:rPr>
        <w:t>the</w:t>
      </w:r>
      <w:r w:rsidRPr="00D91A85">
        <w:rPr>
          <w:lang w:val="en-CA"/>
        </w:rPr>
        <w:t xml:space="preserve"> </w:t>
      </w:r>
      <w:r w:rsidR="00FC3C4F" w:rsidRPr="00D91A85">
        <w:rPr>
          <w:lang w:val="en-CA"/>
        </w:rPr>
        <w:t xml:space="preserve">respondent, Guy Charles, </w:t>
      </w:r>
      <w:r w:rsidRPr="00D91A85">
        <w:rPr>
          <w:lang w:val="en-CA"/>
        </w:rPr>
        <w:t>from his home:</w:t>
      </w:r>
      <w:r w:rsidR="00FC3C4F" w:rsidRPr="00D91A85">
        <w:rPr>
          <w:lang w:val="en-CA"/>
        </w:rPr>
        <w:tab/>
      </w:r>
      <w:r w:rsidRPr="00D91A85">
        <w:rPr>
          <w:lang w:val="en-CA"/>
        </w:rPr>
        <w:tab/>
      </w:r>
      <w:r w:rsidRPr="00D91A85">
        <w:rPr>
          <w:lang w:val="en-CA"/>
        </w:rPr>
        <w:tab/>
      </w:r>
      <w:r w:rsidRPr="00D91A85">
        <w:rPr>
          <w:lang w:val="en-CA"/>
        </w:rPr>
        <w:tab/>
      </w:r>
      <w:r w:rsidRPr="00D91A85">
        <w:rPr>
          <w:lang w:val="en-CA"/>
        </w:rPr>
        <w:tab/>
      </w:r>
      <w:r w:rsidR="00FC3C4F" w:rsidRPr="00D91A85">
        <w:rPr>
          <w:b/>
          <w:lang w:val="en-CA"/>
        </w:rPr>
        <w:t>ITEM 1</w:t>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Pr="00D91A85">
        <w:rPr>
          <w:lang w:val="en-CA"/>
        </w:rPr>
        <w:t xml:space="preserve">One computer tower and its </w:t>
      </w:r>
      <w:r w:rsidR="00FC3C4F" w:rsidRPr="00FD34CE">
        <w:rPr>
          <w:i/>
          <w:lang w:val="en-CA"/>
        </w:rPr>
        <w:t>Western Digital</w:t>
      </w:r>
      <w:r w:rsidR="00823750" w:rsidRPr="00D91A85">
        <w:rPr>
          <w:i/>
          <w:lang w:val="en-CA"/>
        </w:rPr>
        <w:t xml:space="preserve"> </w:t>
      </w:r>
      <w:r w:rsidR="00823750" w:rsidRPr="00D91A85">
        <w:rPr>
          <w:lang w:val="en-CA"/>
        </w:rPr>
        <w:t>hard drive</w:t>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b/>
          <w:lang w:val="en-CA"/>
        </w:rPr>
        <w:t>ITEM 2</w:t>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FC3C4F" w:rsidRPr="00D91A85">
        <w:rPr>
          <w:lang w:val="en-CA"/>
        </w:rPr>
        <w:tab/>
      </w:r>
      <w:r w:rsidR="00823750" w:rsidRPr="00D91A85">
        <w:rPr>
          <w:lang w:val="en-CA"/>
        </w:rPr>
        <w:t xml:space="preserve">One </w:t>
      </w:r>
      <w:r w:rsidR="00FC3C4F" w:rsidRPr="00D91A85">
        <w:rPr>
          <w:lang w:val="en-CA"/>
        </w:rPr>
        <w:t>USB</w:t>
      </w:r>
      <w:r w:rsidR="00823750" w:rsidRPr="00D91A85">
        <w:rPr>
          <w:lang w:val="en-CA"/>
        </w:rPr>
        <w:t xml:space="preserve"> key</w:t>
      </w:r>
    </w:p>
    <w:p w14:paraId="63573D7C" w14:textId="4B2C19BD" w:rsidR="00CC68D6" w:rsidRPr="00D91A85" w:rsidRDefault="00823750" w:rsidP="009F3D16">
      <w:pPr>
        <w:pStyle w:val="Paragraphe"/>
        <w:tabs>
          <w:tab w:val="clear" w:pos="644"/>
          <w:tab w:val="left" w:pos="567"/>
        </w:tabs>
        <w:spacing w:line="240" w:lineRule="auto"/>
        <w:ind w:right="6"/>
        <w:rPr>
          <w:lang w:val="en-CA"/>
        </w:rPr>
      </w:pPr>
      <w:r w:rsidRPr="00D91A85">
        <w:rPr>
          <w:lang w:val="en-CA"/>
        </w:rPr>
        <w:t xml:space="preserve">On </w:t>
      </w:r>
      <w:r w:rsidR="00FC3C4F" w:rsidRPr="00D91A85">
        <w:rPr>
          <w:lang w:val="en-CA"/>
        </w:rPr>
        <w:t>October</w:t>
      </w:r>
      <w:r w:rsidRPr="00D91A85">
        <w:rPr>
          <w:lang w:val="en-CA"/>
        </w:rPr>
        <w:t xml:space="preserve"> 21,</w:t>
      </w:r>
      <w:r w:rsidR="00FC3C4F" w:rsidRPr="00D91A85">
        <w:rPr>
          <w:lang w:val="en-CA"/>
        </w:rPr>
        <w:t xml:space="preserve"> 2019, the</w:t>
      </w:r>
      <w:r w:rsidRPr="00D91A85">
        <w:rPr>
          <w:lang w:val="en-CA"/>
        </w:rPr>
        <w:t xml:space="preserve"> </w:t>
      </w:r>
      <w:r w:rsidR="00FC3C4F" w:rsidRPr="00D91A85">
        <w:rPr>
          <w:lang w:val="en-CA"/>
        </w:rPr>
        <w:t xml:space="preserve">respondent </w:t>
      </w:r>
      <w:r w:rsidRPr="00D91A85">
        <w:rPr>
          <w:lang w:val="en-CA"/>
        </w:rPr>
        <w:t>pleaded guilty to the following offence before the undersigned</w:t>
      </w:r>
      <w:r w:rsidR="00FC3C4F" w:rsidRPr="00D91A85">
        <w:rPr>
          <w:lang w:val="en-CA"/>
        </w:rPr>
        <w:t>:</w:t>
      </w:r>
    </w:p>
    <w:p w14:paraId="57A0BB30" w14:textId="46629DAF" w:rsidR="00823750" w:rsidRPr="00D91A85" w:rsidRDefault="00823750" w:rsidP="00CC68D6">
      <w:pPr>
        <w:pStyle w:val="Paragraphe"/>
        <w:numPr>
          <w:ilvl w:val="0"/>
          <w:numId w:val="0"/>
        </w:numPr>
        <w:tabs>
          <w:tab w:val="left" w:pos="1418"/>
        </w:tabs>
        <w:spacing w:line="240" w:lineRule="auto"/>
        <w:ind w:left="1418" w:right="2274"/>
        <w:rPr>
          <w:sz w:val="22"/>
          <w:szCs w:val="22"/>
          <w:lang w:val="en-CA"/>
        </w:rPr>
      </w:pPr>
      <w:r w:rsidRPr="00D91A85">
        <w:rPr>
          <w:sz w:val="22"/>
          <w:szCs w:val="22"/>
          <w:lang w:val="en-CA"/>
        </w:rPr>
        <w:t>[</w:t>
      </w:r>
      <w:r w:rsidRPr="00D91A85">
        <w:rPr>
          <w:smallCaps/>
          <w:sz w:val="22"/>
          <w:szCs w:val="22"/>
          <w:lang w:val="en-CA"/>
        </w:rPr>
        <w:t>translation</w:t>
      </w:r>
      <w:r w:rsidRPr="00D91A85">
        <w:rPr>
          <w:sz w:val="22"/>
          <w:szCs w:val="22"/>
          <w:lang w:val="en-CA"/>
        </w:rPr>
        <w:t>]</w:t>
      </w:r>
    </w:p>
    <w:p w14:paraId="24DEA214" w14:textId="5F032414" w:rsidR="00CC68D6" w:rsidRPr="006C3981" w:rsidRDefault="00823750" w:rsidP="00CC68D6">
      <w:pPr>
        <w:pStyle w:val="Paragraphe"/>
        <w:numPr>
          <w:ilvl w:val="0"/>
          <w:numId w:val="0"/>
        </w:numPr>
        <w:tabs>
          <w:tab w:val="left" w:pos="1418"/>
        </w:tabs>
        <w:spacing w:line="240" w:lineRule="auto"/>
        <w:ind w:left="1418" w:right="2274"/>
        <w:rPr>
          <w:sz w:val="22"/>
          <w:szCs w:val="22"/>
          <w:lang w:val="en-CA"/>
        </w:rPr>
      </w:pPr>
      <w:r w:rsidRPr="006C3981">
        <w:rPr>
          <w:sz w:val="22"/>
          <w:szCs w:val="22"/>
          <w:lang w:val="en-CA"/>
        </w:rPr>
        <w:t xml:space="preserve">Between </w:t>
      </w:r>
      <w:r w:rsidR="00FC3C4F" w:rsidRPr="006C3981">
        <w:rPr>
          <w:sz w:val="22"/>
          <w:szCs w:val="22"/>
          <w:lang w:val="en-CA"/>
        </w:rPr>
        <w:t>October</w:t>
      </w:r>
      <w:r w:rsidRPr="006C3981">
        <w:rPr>
          <w:sz w:val="22"/>
          <w:szCs w:val="22"/>
          <w:lang w:val="en-CA"/>
        </w:rPr>
        <w:t xml:space="preserve"> 8,</w:t>
      </w:r>
      <w:r w:rsidR="00FC3C4F" w:rsidRPr="006C3981">
        <w:rPr>
          <w:sz w:val="22"/>
          <w:szCs w:val="22"/>
          <w:lang w:val="en-CA"/>
        </w:rPr>
        <w:t xml:space="preserve"> 2017</w:t>
      </w:r>
      <w:r w:rsidRPr="006C3981">
        <w:rPr>
          <w:sz w:val="22"/>
          <w:szCs w:val="22"/>
          <w:lang w:val="en-CA"/>
        </w:rPr>
        <w:t xml:space="preserve">, and </w:t>
      </w:r>
      <w:r w:rsidR="00FC3C4F" w:rsidRPr="006C3981">
        <w:rPr>
          <w:sz w:val="22"/>
          <w:szCs w:val="22"/>
          <w:lang w:val="en-CA"/>
        </w:rPr>
        <w:t xml:space="preserve">September </w:t>
      </w:r>
      <w:r w:rsidRPr="006C3981">
        <w:rPr>
          <w:sz w:val="22"/>
          <w:szCs w:val="22"/>
          <w:lang w:val="en-CA"/>
        </w:rPr>
        <w:t xml:space="preserve">25, </w:t>
      </w:r>
      <w:r w:rsidR="00FC3C4F" w:rsidRPr="006C3981">
        <w:rPr>
          <w:sz w:val="22"/>
          <w:szCs w:val="22"/>
          <w:lang w:val="en-CA"/>
        </w:rPr>
        <w:t xml:space="preserve">2018, </w:t>
      </w:r>
      <w:r w:rsidRPr="006C3981">
        <w:rPr>
          <w:sz w:val="22"/>
          <w:szCs w:val="22"/>
          <w:lang w:val="en-CA"/>
        </w:rPr>
        <w:t xml:space="preserve">in </w:t>
      </w:r>
      <w:r w:rsidR="00FC3C4F" w:rsidRPr="006C3981">
        <w:rPr>
          <w:sz w:val="22"/>
          <w:szCs w:val="22"/>
          <w:lang w:val="en-CA"/>
        </w:rPr>
        <w:t xml:space="preserve">Gatineau, </w:t>
      </w:r>
      <w:r w:rsidRPr="006C3981">
        <w:rPr>
          <w:sz w:val="22"/>
          <w:szCs w:val="22"/>
          <w:lang w:val="en-CA"/>
        </w:rPr>
        <w:t>D</w:t>
      </w:r>
      <w:r w:rsidR="00FC3C4F" w:rsidRPr="006C3981">
        <w:rPr>
          <w:sz w:val="22"/>
          <w:szCs w:val="22"/>
          <w:lang w:val="en-CA"/>
        </w:rPr>
        <w:t xml:space="preserve">istrict </w:t>
      </w:r>
      <w:r w:rsidRPr="006C3981">
        <w:rPr>
          <w:sz w:val="22"/>
          <w:szCs w:val="22"/>
          <w:lang w:val="en-CA"/>
        </w:rPr>
        <w:t xml:space="preserve">of </w:t>
      </w:r>
      <w:r w:rsidR="00FC3C4F" w:rsidRPr="006C3981">
        <w:rPr>
          <w:sz w:val="22"/>
          <w:szCs w:val="22"/>
          <w:lang w:val="en-CA"/>
        </w:rPr>
        <w:t xml:space="preserve">Gatineau, </w:t>
      </w:r>
      <w:r w:rsidRPr="006C3981">
        <w:rPr>
          <w:sz w:val="22"/>
          <w:szCs w:val="22"/>
          <w:lang w:val="en-CA"/>
        </w:rPr>
        <w:t xml:space="preserve">had in his </w:t>
      </w:r>
      <w:r w:rsidR="00FC3C4F" w:rsidRPr="006C3981">
        <w:rPr>
          <w:sz w:val="22"/>
          <w:szCs w:val="22"/>
          <w:lang w:val="en-CA"/>
        </w:rPr>
        <w:t xml:space="preserve">possession </w:t>
      </w:r>
      <w:r w:rsidRPr="006C3981">
        <w:rPr>
          <w:sz w:val="22"/>
          <w:szCs w:val="22"/>
          <w:lang w:val="en-CA"/>
        </w:rPr>
        <w:t xml:space="preserve">child </w:t>
      </w:r>
      <w:r w:rsidR="00FC3C4F" w:rsidRPr="006C3981">
        <w:rPr>
          <w:sz w:val="22"/>
          <w:szCs w:val="22"/>
          <w:lang w:val="en-CA"/>
        </w:rPr>
        <w:t>pornograph</w:t>
      </w:r>
      <w:r w:rsidRPr="006C3981">
        <w:rPr>
          <w:sz w:val="22"/>
          <w:szCs w:val="22"/>
          <w:lang w:val="en-CA"/>
        </w:rPr>
        <w:t>y</w:t>
      </w:r>
      <w:r w:rsidR="00FC3C4F" w:rsidRPr="006C3981">
        <w:rPr>
          <w:sz w:val="22"/>
          <w:szCs w:val="22"/>
          <w:lang w:val="en-CA"/>
        </w:rPr>
        <w:t xml:space="preserve">, </w:t>
      </w:r>
      <w:r w:rsidR="00527EEE" w:rsidRPr="006C3981">
        <w:rPr>
          <w:sz w:val="22"/>
          <w:szCs w:val="22"/>
          <w:lang w:val="en-CA"/>
        </w:rPr>
        <w:t xml:space="preserve">thereby </w:t>
      </w:r>
      <w:r w:rsidR="00FC3C4F" w:rsidRPr="006C3981">
        <w:rPr>
          <w:sz w:val="22"/>
          <w:szCs w:val="22"/>
          <w:lang w:val="en-CA"/>
        </w:rPr>
        <w:t>comm</w:t>
      </w:r>
      <w:r w:rsidR="00527EEE" w:rsidRPr="006C3981">
        <w:rPr>
          <w:sz w:val="22"/>
          <w:szCs w:val="22"/>
          <w:lang w:val="en-CA"/>
        </w:rPr>
        <w:t xml:space="preserve">itting the </w:t>
      </w:r>
      <w:r w:rsidR="00FC3C4F" w:rsidRPr="006C3981">
        <w:rPr>
          <w:sz w:val="22"/>
          <w:szCs w:val="22"/>
          <w:lang w:val="en-CA"/>
        </w:rPr>
        <w:t>offence punis</w:t>
      </w:r>
      <w:r w:rsidR="00527EEE" w:rsidRPr="006C3981">
        <w:rPr>
          <w:sz w:val="22"/>
          <w:szCs w:val="22"/>
          <w:lang w:val="en-CA"/>
        </w:rPr>
        <w:t>h</w:t>
      </w:r>
      <w:r w:rsidR="00FC3C4F" w:rsidRPr="006C3981">
        <w:rPr>
          <w:sz w:val="22"/>
          <w:szCs w:val="22"/>
          <w:lang w:val="en-CA"/>
        </w:rPr>
        <w:t xml:space="preserve">able </w:t>
      </w:r>
      <w:r w:rsidR="00527EEE" w:rsidRPr="006C3981">
        <w:rPr>
          <w:sz w:val="22"/>
          <w:szCs w:val="22"/>
          <w:lang w:val="en-CA"/>
        </w:rPr>
        <w:t xml:space="preserve">by summary conviction set out in section </w:t>
      </w:r>
      <w:r w:rsidR="00FC3C4F" w:rsidRPr="006C3981">
        <w:rPr>
          <w:sz w:val="22"/>
          <w:szCs w:val="22"/>
          <w:lang w:val="en-CA"/>
        </w:rPr>
        <w:t>163.1</w:t>
      </w:r>
      <w:r w:rsidR="00527EEE" w:rsidRPr="006C3981">
        <w:rPr>
          <w:sz w:val="22"/>
          <w:szCs w:val="22"/>
          <w:lang w:val="en-CA"/>
        </w:rPr>
        <w:t>(</w:t>
      </w:r>
      <w:r w:rsidR="00FC3C4F" w:rsidRPr="006C3981">
        <w:rPr>
          <w:sz w:val="22"/>
          <w:szCs w:val="22"/>
          <w:lang w:val="en-CA"/>
        </w:rPr>
        <w:t>4</w:t>
      </w:r>
      <w:r w:rsidR="00527EEE" w:rsidRPr="006C3981">
        <w:rPr>
          <w:sz w:val="22"/>
          <w:szCs w:val="22"/>
          <w:lang w:val="en-CA"/>
        </w:rPr>
        <w:t>)</w:t>
      </w:r>
      <w:r w:rsidR="00FC3C4F" w:rsidRPr="006C3981">
        <w:rPr>
          <w:sz w:val="22"/>
          <w:szCs w:val="22"/>
          <w:lang w:val="en-CA"/>
        </w:rPr>
        <w:t xml:space="preserve">(6) </w:t>
      </w:r>
      <w:r w:rsidR="00FC3C4F" w:rsidRPr="006C3981">
        <w:rPr>
          <w:i/>
          <w:sz w:val="22"/>
          <w:szCs w:val="22"/>
          <w:lang w:val="en-CA"/>
        </w:rPr>
        <w:t>Cr.</w:t>
      </w:r>
      <w:r w:rsidR="00527EEE" w:rsidRPr="006C3981">
        <w:rPr>
          <w:i/>
          <w:sz w:val="22"/>
          <w:szCs w:val="22"/>
          <w:lang w:val="en-CA"/>
        </w:rPr>
        <w:t> </w:t>
      </w:r>
      <w:r w:rsidR="00FC3C4F" w:rsidRPr="006C3981">
        <w:rPr>
          <w:i/>
          <w:sz w:val="22"/>
          <w:szCs w:val="22"/>
          <w:lang w:val="en-CA"/>
        </w:rPr>
        <w:t>C</w:t>
      </w:r>
      <w:r w:rsidR="00FC3C4F" w:rsidRPr="006C3981">
        <w:rPr>
          <w:sz w:val="22"/>
          <w:szCs w:val="22"/>
          <w:lang w:val="en-CA"/>
        </w:rPr>
        <w:t>.</w:t>
      </w:r>
    </w:p>
    <w:p w14:paraId="0BFC9F8D" w14:textId="7AE56A55" w:rsidR="00CC68D6" w:rsidRPr="00D91A85" w:rsidRDefault="00D634D0" w:rsidP="00CC68D6">
      <w:pPr>
        <w:pStyle w:val="Paragraphe"/>
        <w:tabs>
          <w:tab w:val="left" w:pos="426"/>
        </w:tabs>
        <w:spacing w:line="240" w:lineRule="auto"/>
        <w:rPr>
          <w:lang w:val="en-CA"/>
        </w:rPr>
      </w:pPr>
      <w:r w:rsidRPr="00D91A85">
        <w:rPr>
          <w:lang w:val="en-CA"/>
        </w:rPr>
        <w:t xml:space="preserve">It is admitted that the property described in </w:t>
      </w:r>
      <w:r w:rsidR="00FC3C4F" w:rsidRPr="00D91A85">
        <w:rPr>
          <w:lang w:val="en-CA"/>
        </w:rPr>
        <w:t xml:space="preserve">ITEMS 1 </w:t>
      </w:r>
      <w:r w:rsidR="00884A72" w:rsidRPr="00D91A85">
        <w:rPr>
          <w:lang w:val="en-CA"/>
        </w:rPr>
        <w:t>and</w:t>
      </w:r>
      <w:r w:rsidR="00FC3C4F" w:rsidRPr="00D91A85">
        <w:rPr>
          <w:lang w:val="en-CA"/>
        </w:rPr>
        <w:t xml:space="preserve"> 2 </w:t>
      </w:r>
      <w:r w:rsidR="00884A72" w:rsidRPr="00D91A85">
        <w:rPr>
          <w:lang w:val="en-CA"/>
        </w:rPr>
        <w:t xml:space="preserve">were used during the </w:t>
      </w:r>
      <w:r w:rsidR="00FC3C4F" w:rsidRPr="00D91A85">
        <w:rPr>
          <w:lang w:val="en-CA"/>
        </w:rPr>
        <w:t>commission</w:t>
      </w:r>
      <w:r w:rsidR="00884A72" w:rsidRPr="00D91A85">
        <w:rPr>
          <w:lang w:val="en-CA"/>
        </w:rPr>
        <w:t xml:space="preserve"> </w:t>
      </w:r>
      <w:r w:rsidR="00FC3C4F" w:rsidRPr="00D91A85">
        <w:rPr>
          <w:lang w:val="en-CA"/>
        </w:rPr>
        <w:t>of</w:t>
      </w:r>
      <w:r w:rsidR="00884A72" w:rsidRPr="00D91A85">
        <w:rPr>
          <w:lang w:val="en-CA"/>
        </w:rPr>
        <w:t xml:space="preserve"> </w:t>
      </w:r>
      <w:r w:rsidR="00FC3C4F" w:rsidRPr="00D91A85">
        <w:rPr>
          <w:lang w:val="en-CA"/>
        </w:rPr>
        <w:t>the</w:t>
      </w:r>
      <w:r w:rsidR="00884A72" w:rsidRPr="00D91A85">
        <w:rPr>
          <w:lang w:val="en-CA"/>
        </w:rPr>
        <w:t xml:space="preserve"> </w:t>
      </w:r>
      <w:r w:rsidR="00FC3C4F" w:rsidRPr="00D91A85">
        <w:rPr>
          <w:lang w:val="en-CA"/>
        </w:rPr>
        <w:t>offen</w:t>
      </w:r>
      <w:r w:rsidR="00884A72" w:rsidRPr="00D91A85">
        <w:rPr>
          <w:lang w:val="en-CA"/>
        </w:rPr>
        <w:t>c</w:t>
      </w:r>
      <w:r w:rsidR="00FC3C4F" w:rsidRPr="00D91A85">
        <w:rPr>
          <w:lang w:val="en-CA"/>
        </w:rPr>
        <w:t xml:space="preserve">e </w:t>
      </w:r>
      <w:r w:rsidR="00884A72" w:rsidRPr="00D91A85">
        <w:rPr>
          <w:lang w:val="en-CA"/>
        </w:rPr>
        <w:t xml:space="preserve">referred to in the preceding </w:t>
      </w:r>
      <w:r w:rsidR="00FC3C4F" w:rsidRPr="00D91A85">
        <w:rPr>
          <w:lang w:val="en-CA"/>
        </w:rPr>
        <w:t>paragraph.</w:t>
      </w:r>
    </w:p>
    <w:p w14:paraId="7581A63B" w14:textId="10E4AB0E" w:rsidR="00CC68D6" w:rsidRPr="00D91A85" w:rsidRDefault="00884A72" w:rsidP="00CC68D6">
      <w:pPr>
        <w:pStyle w:val="Paragraphe"/>
        <w:tabs>
          <w:tab w:val="left" w:pos="426"/>
        </w:tabs>
        <w:spacing w:line="240" w:lineRule="auto"/>
        <w:rPr>
          <w:lang w:val="en-CA"/>
        </w:rPr>
      </w:pPr>
      <w:r w:rsidRPr="00D91A85">
        <w:rPr>
          <w:lang w:val="en-CA"/>
        </w:rPr>
        <w:t>The applicant seeks the forfeiture</w:t>
      </w:r>
      <w:r w:rsidR="00131EFA" w:rsidRPr="00D91A85">
        <w:rPr>
          <w:lang w:val="en-CA"/>
        </w:rPr>
        <w:t xml:space="preserve"> and </w:t>
      </w:r>
      <w:r w:rsidR="00FC3C4F" w:rsidRPr="00D91A85">
        <w:rPr>
          <w:lang w:val="en-CA"/>
        </w:rPr>
        <w:t xml:space="preserve">destruction </w:t>
      </w:r>
      <w:r w:rsidR="00131EFA" w:rsidRPr="00D91A85">
        <w:rPr>
          <w:lang w:val="en-CA"/>
        </w:rPr>
        <w:t xml:space="preserve">of these two </w:t>
      </w:r>
      <w:r w:rsidR="00FC3C4F" w:rsidRPr="00D91A85">
        <w:rPr>
          <w:lang w:val="en-CA"/>
        </w:rPr>
        <w:t>items.</w:t>
      </w:r>
    </w:p>
    <w:p w14:paraId="09D3269D" w14:textId="3584A140" w:rsidR="00CC68D6" w:rsidRPr="00D91A85" w:rsidRDefault="00131EFA" w:rsidP="00CC68D6">
      <w:pPr>
        <w:pStyle w:val="Paragraphe"/>
        <w:tabs>
          <w:tab w:val="left" w:pos="426"/>
        </w:tabs>
        <w:spacing w:line="240" w:lineRule="auto"/>
        <w:rPr>
          <w:lang w:val="en-CA"/>
        </w:rPr>
      </w:pPr>
      <w:r w:rsidRPr="00D91A85">
        <w:rPr>
          <w:lang w:val="en-CA"/>
        </w:rPr>
        <w:t xml:space="preserve">The </w:t>
      </w:r>
      <w:r w:rsidR="00FC3C4F" w:rsidRPr="00D91A85">
        <w:rPr>
          <w:lang w:val="en-CA"/>
        </w:rPr>
        <w:t xml:space="preserve">respondent, </w:t>
      </w:r>
      <w:r w:rsidRPr="00D91A85">
        <w:rPr>
          <w:lang w:val="en-CA"/>
        </w:rPr>
        <w:t xml:space="preserve">a former </w:t>
      </w:r>
      <w:r w:rsidR="00FC3C4F" w:rsidRPr="00D91A85">
        <w:rPr>
          <w:lang w:val="en-CA"/>
        </w:rPr>
        <w:t>RCMP</w:t>
      </w:r>
      <w:r w:rsidRPr="00D91A85">
        <w:rPr>
          <w:lang w:val="en-CA"/>
        </w:rPr>
        <w:t xml:space="preserve"> officer</w:t>
      </w:r>
      <w:r w:rsidR="00FC3C4F" w:rsidRPr="00D91A85">
        <w:rPr>
          <w:lang w:val="en-CA"/>
        </w:rPr>
        <w:t>, consent</w:t>
      </w:r>
      <w:r w:rsidR="009F3D16">
        <w:rPr>
          <w:lang w:val="en-CA"/>
        </w:rPr>
        <w:t>s</w:t>
      </w:r>
      <w:r w:rsidRPr="00D91A85">
        <w:rPr>
          <w:lang w:val="en-CA"/>
        </w:rPr>
        <w:t xml:space="preserve"> to the forfeiture but </w:t>
      </w:r>
      <w:r w:rsidR="00FC3C4F" w:rsidRPr="00D91A85">
        <w:rPr>
          <w:lang w:val="en-CA"/>
        </w:rPr>
        <w:t>submit</w:t>
      </w:r>
      <w:r w:rsidRPr="00D91A85">
        <w:rPr>
          <w:lang w:val="en-CA"/>
        </w:rPr>
        <w:t xml:space="preserve">s that the </w:t>
      </w:r>
      <w:r w:rsidR="00FC3C4F" w:rsidRPr="00D91A85">
        <w:rPr>
          <w:lang w:val="en-CA"/>
        </w:rPr>
        <w:t xml:space="preserve">Court </w:t>
      </w:r>
      <w:r w:rsidRPr="00D91A85">
        <w:rPr>
          <w:lang w:val="en-CA"/>
        </w:rPr>
        <w:t>should return the family p</w:t>
      </w:r>
      <w:r w:rsidR="00FC3C4F" w:rsidRPr="00D91A85">
        <w:rPr>
          <w:lang w:val="en-CA"/>
        </w:rPr>
        <w:t xml:space="preserve">hotos </w:t>
      </w:r>
      <w:r w:rsidRPr="00D91A85">
        <w:rPr>
          <w:lang w:val="en-CA"/>
        </w:rPr>
        <w:t xml:space="preserve">to him as well as the </w:t>
      </w:r>
      <w:r w:rsidR="00FC3C4F" w:rsidRPr="00D91A85">
        <w:rPr>
          <w:lang w:val="en-CA"/>
        </w:rPr>
        <w:t xml:space="preserve">photos </w:t>
      </w:r>
      <w:r w:rsidRPr="00D91A85">
        <w:rPr>
          <w:lang w:val="en-CA"/>
        </w:rPr>
        <w:t xml:space="preserve">of </w:t>
      </w:r>
      <w:r w:rsidR="00FC3C4F" w:rsidRPr="00D91A85">
        <w:rPr>
          <w:lang w:val="en-CA"/>
        </w:rPr>
        <w:t>police</w:t>
      </w:r>
      <w:r w:rsidRPr="00D91A85">
        <w:rPr>
          <w:lang w:val="en-CA"/>
        </w:rPr>
        <w:t xml:space="preserve"> </w:t>
      </w:r>
      <w:r w:rsidR="00FC3C4F" w:rsidRPr="00D91A85">
        <w:rPr>
          <w:lang w:val="en-CA"/>
        </w:rPr>
        <w:t>force</w:t>
      </w:r>
      <w:r w:rsidRPr="00D91A85">
        <w:rPr>
          <w:lang w:val="en-CA"/>
        </w:rPr>
        <w:t xml:space="preserve"> </w:t>
      </w:r>
      <w:r w:rsidR="00242F4F">
        <w:rPr>
          <w:lang w:val="en-CA"/>
        </w:rPr>
        <w:t>crests</w:t>
      </w:r>
      <w:r w:rsidR="009F3D16">
        <w:rPr>
          <w:lang w:val="en-CA"/>
        </w:rPr>
        <w:t>, which</w:t>
      </w:r>
      <w:r w:rsidRPr="00D91A85">
        <w:rPr>
          <w:lang w:val="en-CA"/>
        </w:rPr>
        <w:t xml:space="preserve"> he collects</w:t>
      </w:r>
      <w:r w:rsidR="00FC3C4F" w:rsidRPr="00D91A85">
        <w:rPr>
          <w:lang w:val="en-CA"/>
        </w:rPr>
        <w:t>.</w:t>
      </w:r>
    </w:p>
    <w:p w14:paraId="047D0E36" w14:textId="37AE7F88" w:rsidR="00CC68D6" w:rsidRPr="00D91A85" w:rsidRDefault="004E5C1F" w:rsidP="00CC68D6">
      <w:pPr>
        <w:pStyle w:val="Paragraphe"/>
        <w:tabs>
          <w:tab w:val="left" w:pos="426"/>
        </w:tabs>
        <w:spacing w:line="240" w:lineRule="auto"/>
        <w:rPr>
          <w:lang w:val="en-CA"/>
        </w:rPr>
      </w:pPr>
      <w:r w:rsidRPr="00D91A85">
        <w:rPr>
          <w:lang w:val="en-CA"/>
        </w:rPr>
        <w:t xml:space="preserve">The applicant </w:t>
      </w:r>
      <w:r w:rsidR="00FC3C4F" w:rsidRPr="00D91A85">
        <w:rPr>
          <w:lang w:val="en-CA"/>
        </w:rPr>
        <w:t>submit</w:t>
      </w:r>
      <w:r w:rsidRPr="00D91A85">
        <w:rPr>
          <w:lang w:val="en-CA"/>
        </w:rPr>
        <w:t xml:space="preserve">s that </w:t>
      </w:r>
      <w:r w:rsidR="001251A6">
        <w:rPr>
          <w:lang w:val="en-CA"/>
        </w:rPr>
        <w:t>s.</w:t>
      </w:r>
      <w:r w:rsidR="001251A6" w:rsidRPr="00D91A85">
        <w:rPr>
          <w:lang w:val="en-CA"/>
        </w:rPr>
        <w:t xml:space="preserve"> </w:t>
      </w:r>
      <w:r w:rsidR="00FC3C4F" w:rsidRPr="00D91A85">
        <w:rPr>
          <w:lang w:val="en-CA"/>
        </w:rPr>
        <w:t xml:space="preserve">164.2 </w:t>
      </w:r>
      <w:r w:rsidR="00FC3C4F" w:rsidRPr="00D91A85">
        <w:rPr>
          <w:i/>
          <w:lang w:val="en-CA"/>
        </w:rPr>
        <w:t>Cr.</w:t>
      </w:r>
      <w:r w:rsidRPr="00D91A85">
        <w:rPr>
          <w:i/>
          <w:lang w:val="en-CA"/>
        </w:rPr>
        <w:t xml:space="preserve"> </w:t>
      </w:r>
      <w:r w:rsidR="00FC3C4F" w:rsidRPr="00D91A85">
        <w:rPr>
          <w:i/>
          <w:lang w:val="en-CA"/>
        </w:rPr>
        <w:t>C</w:t>
      </w:r>
      <w:r w:rsidR="00FC3C4F" w:rsidRPr="00D91A85">
        <w:rPr>
          <w:lang w:val="en-CA"/>
        </w:rPr>
        <w:t xml:space="preserve">. </w:t>
      </w:r>
      <w:r w:rsidRPr="00D91A85">
        <w:rPr>
          <w:lang w:val="en-CA"/>
        </w:rPr>
        <w:t>does not give the C</w:t>
      </w:r>
      <w:r w:rsidR="00FC3C4F" w:rsidRPr="00D91A85">
        <w:rPr>
          <w:lang w:val="en-CA"/>
        </w:rPr>
        <w:t>ourt</w:t>
      </w:r>
      <w:r w:rsidRPr="00D91A85">
        <w:rPr>
          <w:lang w:val="en-CA"/>
        </w:rPr>
        <w:t xml:space="preserve"> the power to order partial forfeiture – it can </w:t>
      </w:r>
      <w:r w:rsidR="00B613EC">
        <w:rPr>
          <w:lang w:val="en-CA"/>
        </w:rPr>
        <w:t xml:space="preserve">either </w:t>
      </w:r>
      <w:r w:rsidRPr="00D91A85">
        <w:rPr>
          <w:lang w:val="en-CA"/>
        </w:rPr>
        <w:t>order forfeiture, or not</w:t>
      </w:r>
      <w:r w:rsidR="00FC3C4F" w:rsidRPr="00D91A85">
        <w:rPr>
          <w:lang w:val="en-CA"/>
        </w:rPr>
        <w:t>.</w:t>
      </w:r>
    </w:p>
    <w:p w14:paraId="4C96D16F" w14:textId="77777777" w:rsidR="00CC68D6" w:rsidRPr="00D91A85" w:rsidRDefault="00FC3C4F" w:rsidP="00CC68D6">
      <w:pPr>
        <w:pStyle w:val="Paragraphe"/>
        <w:numPr>
          <w:ilvl w:val="0"/>
          <w:numId w:val="5"/>
        </w:numPr>
        <w:tabs>
          <w:tab w:val="left" w:pos="426"/>
        </w:tabs>
        <w:spacing w:line="240" w:lineRule="auto"/>
        <w:rPr>
          <w:b/>
          <w:lang w:val="en-CA"/>
        </w:rPr>
      </w:pPr>
      <w:r w:rsidRPr="00D91A85">
        <w:rPr>
          <w:b/>
          <w:lang w:val="en-CA"/>
        </w:rPr>
        <w:t xml:space="preserve"> </w:t>
      </w:r>
      <w:r w:rsidR="00B911CB" w:rsidRPr="00D91A85">
        <w:rPr>
          <w:b/>
          <w:lang w:val="en-CA"/>
        </w:rPr>
        <w:t>THE LAW</w:t>
      </w:r>
    </w:p>
    <w:p w14:paraId="50ED626B" w14:textId="77777777" w:rsidR="00CC68D6" w:rsidRPr="00D91A85" w:rsidRDefault="00B911CB" w:rsidP="00CC68D6">
      <w:pPr>
        <w:pStyle w:val="Paragraphe"/>
        <w:tabs>
          <w:tab w:val="left" w:pos="426"/>
        </w:tabs>
        <w:spacing w:line="240" w:lineRule="auto"/>
        <w:rPr>
          <w:lang w:val="en-CA"/>
        </w:rPr>
      </w:pPr>
      <w:r w:rsidRPr="00D91A85">
        <w:rPr>
          <w:lang w:val="en-CA"/>
        </w:rPr>
        <w:t>S</w:t>
      </w:r>
      <w:r w:rsidR="00FC3C4F" w:rsidRPr="00D91A85">
        <w:rPr>
          <w:lang w:val="en-CA"/>
        </w:rPr>
        <w:t xml:space="preserve">ection 164.2 </w:t>
      </w:r>
      <w:r w:rsidRPr="00D91A85">
        <w:rPr>
          <w:lang w:val="en-CA"/>
        </w:rPr>
        <w:t>provides</w:t>
      </w:r>
      <w:r w:rsidR="00FC3C4F" w:rsidRPr="00D91A85">
        <w:rPr>
          <w:lang w:val="en-CA"/>
        </w:rPr>
        <w:t>:</w:t>
      </w:r>
    </w:p>
    <w:p w14:paraId="3DE58D92" w14:textId="77777777" w:rsidR="00CC68D6" w:rsidRPr="00D91A85" w:rsidRDefault="00FC3C4F" w:rsidP="00CC68D6">
      <w:pPr>
        <w:pStyle w:val="Paragraphe"/>
        <w:numPr>
          <w:ilvl w:val="0"/>
          <w:numId w:val="0"/>
        </w:numPr>
        <w:tabs>
          <w:tab w:val="left" w:pos="1418"/>
        </w:tabs>
        <w:spacing w:line="240" w:lineRule="auto"/>
        <w:ind w:left="1418" w:right="2274"/>
        <w:rPr>
          <w:rFonts w:cs="Arial"/>
          <w:color w:val="000000"/>
          <w:kern w:val="0"/>
          <w:sz w:val="22"/>
          <w:szCs w:val="22"/>
          <w:shd w:val="clear" w:color="auto" w:fill="FFFFFF"/>
          <w:lang w:val="en-CA"/>
        </w:rPr>
      </w:pPr>
      <w:r w:rsidRPr="00D91A85">
        <w:rPr>
          <w:rFonts w:cs="Arial"/>
          <w:b/>
          <w:color w:val="000000"/>
          <w:kern w:val="0"/>
          <w:sz w:val="22"/>
          <w:szCs w:val="22"/>
          <w:shd w:val="clear" w:color="auto" w:fill="FFFFFF"/>
          <w:lang w:val="en-CA"/>
        </w:rPr>
        <w:t>164.2 (1)</w:t>
      </w:r>
      <w:r w:rsidRPr="00D91A85">
        <w:rPr>
          <w:rFonts w:cs="Arial"/>
          <w:color w:val="000000"/>
          <w:kern w:val="0"/>
          <w:sz w:val="22"/>
          <w:szCs w:val="22"/>
          <w:shd w:val="clear" w:color="auto" w:fill="FFFFFF"/>
          <w:lang w:val="en-CA"/>
        </w:rPr>
        <w:t xml:space="preserve"> </w:t>
      </w:r>
      <w:r w:rsidR="00B911CB" w:rsidRPr="00D91A85">
        <w:rPr>
          <w:rFonts w:cs="Arial"/>
          <w:kern w:val="0"/>
          <w:sz w:val="22"/>
          <w:szCs w:val="22"/>
          <w:shd w:val="clear" w:color="auto" w:fill="FFFFFF"/>
          <w:lang w:val="en-CA"/>
        </w:rPr>
        <w:t>On application of the Attorney General, a court that convicts a person of an offence under section 162.1, 163.1, 172.1 or 172.2, in addition to any other punishment that it may impose, may order that anything — other than real property — be forfeited to Her Majesty and disposed of as the Attorney General directs if it is satisfied, on a balance of probabilities, that the thing</w:t>
      </w:r>
      <w:r w:rsidRPr="00D91A85">
        <w:rPr>
          <w:rFonts w:cs="Arial"/>
          <w:color w:val="000000"/>
          <w:kern w:val="0"/>
          <w:sz w:val="22"/>
          <w:szCs w:val="22"/>
          <w:shd w:val="clear" w:color="auto" w:fill="FFFFFF"/>
          <w:lang w:val="en-CA"/>
        </w:rPr>
        <w:t>:</w:t>
      </w:r>
    </w:p>
    <w:p w14:paraId="2A74E6B1" w14:textId="77777777" w:rsidR="00CC68D6" w:rsidRPr="00D91A85" w:rsidRDefault="00B911CB" w:rsidP="00CC68D6">
      <w:pPr>
        <w:numPr>
          <w:ilvl w:val="0"/>
          <w:numId w:val="6"/>
        </w:numPr>
        <w:shd w:val="clear" w:color="auto" w:fill="FFFFFF"/>
        <w:spacing w:before="168" w:after="120"/>
        <w:ind w:left="2268" w:right="2274"/>
        <w:rPr>
          <w:rFonts w:cs="Arial"/>
          <w:color w:val="000000"/>
          <w:sz w:val="22"/>
          <w:szCs w:val="22"/>
          <w:lang w:val="en-CA" w:eastAsia="fr-CA"/>
        </w:rPr>
      </w:pPr>
      <w:r w:rsidRPr="00D91A85">
        <w:rPr>
          <w:rFonts w:cs="Arial"/>
          <w:b/>
          <w:bCs/>
          <w:color w:val="000000"/>
          <w:sz w:val="22"/>
          <w:szCs w:val="22"/>
          <w:lang w:val="en-CA" w:eastAsia="fr-CA"/>
        </w:rPr>
        <w:t>(</w:t>
      </w:r>
      <w:r w:rsidR="00FC3C4F" w:rsidRPr="00D91A85">
        <w:rPr>
          <w:rFonts w:cs="Arial"/>
          <w:b/>
          <w:bCs/>
          <w:color w:val="000000"/>
          <w:sz w:val="22"/>
          <w:szCs w:val="22"/>
          <w:lang w:val="en-CA" w:eastAsia="fr-CA"/>
        </w:rPr>
        <w:t>a)</w:t>
      </w:r>
      <w:r w:rsidR="00FC3C4F" w:rsidRPr="00D91A85">
        <w:rPr>
          <w:rFonts w:cs="Arial"/>
          <w:color w:val="000000"/>
          <w:sz w:val="22"/>
          <w:szCs w:val="22"/>
          <w:lang w:val="en-CA" w:eastAsia="fr-CA"/>
        </w:rPr>
        <w:t> </w:t>
      </w:r>
      <w:r w:rsidRPr="00D91A85">
        <w:rPr>
          <w:rFonts w:cs="Arial"/>
          <w:color w:val="000000"/>
          <w:sz w:val="22"/>
          <w:szCs w:val="22"/>
          <w:lang w:val="en-CA" w:eastAsia="fr-CA"/>
        </w:rPr>
        <w:t>was used in the commission of the offence; and</w:t>
      </w:r>
      <w:r w:rsidR="00FC3C4F" w:rsidRPr="00D91A85">
        <w:rPr>
          <w:rFonts w:cs="Arial"/>
          <w:color w:val="000000"/>
          <w:sz w:val="22"/>
          <w:szCs w:val="22"/>
          <w:lang w:val="en-CA" w:eastAsia="fr-CA"/>
        </w:rPr>
        <w:t>;</w:t>
      </w:r>
    </w:p>
    <w:p w14:paraId="61C2E72B" w14:textId="77777777" w:rsidR="00CC68D6" w:rsidRPr="00D91A85" w:rsidRDefault="00B911CB" w:rsidP="00CC68D6">
      <w:pPr>
        <w:numPr>
          <w:ilvl w:val="0"/>
          <w:numId w:val="6"/>
        </w:numPr>
        <w:shd w:val="clear" w:color="auto" w:fill="FFFFFF"/>
        <w:spacing w:before="168" w:after="120"/>
        <w:ind w:left="2268" w:right="2274"/>
        <w:rPr>
          <w:rFonts w:cs="Arial"/>
          <w:color w:val="000000"/>
          <w:sz w:val="22"/>
          <w:szCs w:val="22"/>
          <w:lang w:val="en-CA" w:eastAsia="fr-CA"/>
        </w:rPr>
      </w:pPr>
      <w:r w:rsidRPr="00D91A85">
        <w:rPr>
          <w:rFonts w:cs="Arial"/>
          <w:b/>
          <w:bCs/>
          <w:color w:val="000000"/>
          <w:sz w:val="22"/>
          <w:szCs w:val="22"/>
          <w:lang w:val="en-CA" w:eastAsia="fr-CA"/>
        </w:rPr>
        <w:t>(</w:t>
      </w:r>
      <w:r w:rsidR="00FC3C4F" w:rsidRPr="00D91A85">
        <w:rPr>
          <w:rFonts w:cs="Arial"/>
          <w:b/>
          <w:bCs/>
          <w:color w:val="000000"/>
          <w:sz w:val="22"/>
          <w:szCs w:val="22"/>
          <w:lang w:val="en-CA" w:eastAsia="fr-CA"/>
        </w:rPr>
        <w:t>b)</w:t>
      </w:r>
      <w:r w:rsidR="00FC3C4F" w:rsidRPr="00D91A85">
        <w:rPr>
          <w:rFonts w:cs="Arial"/>
          <w:color w:val="000000"/>
          <w:sz w:val="22"/>
          <w:szCs w:val="22"/>
          <w:lang w:val="en-CA" w:eastAsia="fr-CA"/>
        </w:rPr>
        <w:t> </w:t>
      </w:r>
      <w:r w:rsidR="009F3229" w:rsidRPr="00D91A85">
        <w:rPr>
          <w:rFonts w:cs="Arial"/>
          <w:color w:val="000000"/>
          <w:sz w:val="22"/>
          <w:szCs w:val="22"/>
          <w:lang w:val="en-CA" w:eastAsia="fr-CA"/>
        </w:rPr>
        <w:t>is the property of</w:t>
      </w:r>
    </w:p>
    <w:p w14:paraId="0D2B58C8" w14:textId="77777777" w:rsidR="00CC68D6" w:rsidRPr="00D91A85" w:rsidRDefault="00FC3C4F" w:rsidP="00CC68D6">
      <w:pPr>
        <w:numPr>
          <w:ilvl w:val="1"/>
          <w:numId w:val="6"/>
        </w:numPr>
        <w:shd w:val="clear" w:color="auto" w:fill="FFFFFF"/>
        <w:spacing w:before="168" w:after="120"/>
        <w:ind w:left="2694" w:right="2274" w:hanging="426"/>
        <w:rPr>
          <w:rFonts w:cs="Arial"/>
          <w:color w:val="000000"/>
          <w:sz w:val="22"/>
          <w:szCs w:val="22"/>
          <w:lang w:val="en-CA" w:eastAsia="fr-CA"/>
        </w:rPr>
      </w:pPr>
      <w:r w:rsidRPr="00D91A85">
        <w:rPr>
          <w:rFonts w:cs="Arial"/>
          <w:b/>
          <w:bCs/>
          <w:color w:val="000000"/>
          <w:sz w:val="22"/>
          <w:szCs w:val="22"/>
          <w:lang w:val="en-CA" w:eastAsia="fr-CA"/>
        </w:rPr>
        <w:t>(i)</w:t>
      </w:r>
      <w:r w:rsidRPr="00D91A85">
        <w:rPr>
          <w:rFonts w:cs="Arial"/>
          <w:color w:val="000000"/>
          <w:sz w:val="22"/>
          <w:szCs w:val="22"/>
          <w:lang w:val="en-CA" w:eastAsia="fr-CA"/>
        </w:rPr>
        <w:t> </w:t>
      </w:r>
      <w:r w:rsidR="009F3229" w:rsidRPr="00D91A85">
        <w:rPr>
          <w:rFonts w:cs="Arial"/>
          <w:color w:val="000000"/>
          <w:sz w:val="22"/>
          <w:szCs w:val="22"/>
          <w:lang w:val="en-CA" w:eastAsia="fr-CA"/>
        </w:rPr>
        <w:t>the convicted person or another person who was a party to the offence, or</w:t>
      </w:r>
    </w:p>
    <w:p w14:paraId="52F9A34F" w14:textId="77777777" w:rsidR="00CC68D6" w:rsidRPr="00D91A85" w:rsidRDefault="00FC3C4F" w:rsidP="00CC68D6">
      <w:pPr>
        <w:numPr>
          <w:ilvl w:val="1"/>
          <w:numId w:val="6"/>
        </w:numPr>
        <w:shd w:val="clear" w:color="auto" w:fill="FFFFFF"/>
        <w:spacing w:before="168" w:after="120"/>
        <w:ind w:left="2694" w:right="2274" w:hanging="426"/>
        <w:rPr>
          <w:rFonts w:cs="Arial"/>
          <w:color w:val="000000"/>
          <w:sz w:val="22"/>
          <w:szCs w:val="22"/>
          <w:lang w:val="en-CA" w:eastAsia="fr-CA"/>
        </w:rPr>
      </w:pPr>
      <w:r w:rsidRPr="00D91A85">
        <w:rPr>
          <w:rFonts w:cs="Arial"/>
          <w:b/>
          <w:bCs/>
          <w:color w:val="000000"/>
          <w:sz w:val="22"/>
          <w:szCs w:val="22"/>
          <w:lang w:val="en-CA" w:eastAsia="fr-CA"/>
        </w:rPr>
        <w:t>(ii)</w:t>
      </w:r>
      <w:r w:rsidRPr="00D91A85">
        <w:rPr>
          <w:rFonts w:cs="Arial"/>
          <w:color w:val="000000"/>
          <w:sz w:val="22"/>
          <w:szCs w:val="22"/>
          <w:lang w:val="en-CA" w:eastAsia="fr-CA"/>
        </w:rPr>
        <w:t> </w:t>
      </w:r>
      <w:r w:rsidR="009F3229" w:rsidRPr="00D91A85">
        <w:rPr>
          <w:rFonts w:cs="Arial"/>
          <w:color w:val="000000"/>
          <w:sz w:val="22"/>
          <w:szCs w:val="22"/>
          <w:lang w:val="en-CA" w:eastAsia="fr-CA"/>
        </w:rPr>
        <w:t>a person who acquired the thing from a person referred to in subparagraph (i) under circumstances that give rise to a reasonable inference that it was transferred for the purpose of avoiding forfeiture.</w:t>
      </w:r>
    </w:p>
    <w:p w14:paraId="4DFADF72" w14:textId="6C041194" w:rsidR="00CC68D6" w:rsidRPr="00D91A85" w:rsidRDefault="00FE5AEA" w:rsidP="00CC68D6">
      <w:pPr>
        <w:pStyle w:val="Paragraphe"/>
        <w:tabs>
          <w:tab w:val="left" w:pos="426"/>
        </w:tabs>
        <w:spacing w:line="240" w:lineRule="auto"/>
        <w:rPr>
          <w:lang w:val="en-CA"/>
        </w:rPr>
      </w:pPr>
      <w:r w:rsidRPr="00D91A85">
        <w:rPr>
          <w:lang w:val="en-CA"/>
        </w:rPr>
        <w:t xml:space="preserve">The forfeiture </w:t>
      </w:r>
      <w:r w:rsidR="00CC68D6" w:rsidRPr="00D91A85">
        <w:rPr>
          <w:lang w:val="en-CA"/>
        </w:rPr>
        <w:t>scheme</w:t>
      </w:r>
      <w:r w:rsidRPr="00D91A85">
        <w:rPr>
          <w:lang w:val="en-CA"/>
        </w:rPr>
        <w:t xml:space="preserve"> governing sexual </w:t>
      </w:r>
      <w:r w:rsidR="00FC3C4F" w:rsidRPr="00D91A85">
        <w:rPr>
          <w:lang w:val="en-CA"/>
        </w:rPr>
        <w:t xml:space="preserve">exploitation </w:t>
      </w:r>
      <w:r w:rsidRPr="00D91A85">
        <w:rPr>
          <w:lang w:val="en-CA"/>
        </w:rPr>
        <w:t xml:space="preserve">offences is the most recent </w:t>
      </w:r>
      <w:r w:rsidR="00CC68D6" w:rsidRPr="00D91A85">
        <w:rPr>
          <w:lang w:val="en-CA"/>
        </w:rPr>
        <w:t>scheme</w:t>
      </w:r>
      <w:r w:rsidRPr="00D91A85">
        <w:rPr>
          <w:lang w:val="en-CA"/>
        </w:rPr>
        <w:t xml:space="preserve"> established by </w:t>
      </w:r>
      <w:r w:rsidR="000D533C">
        <w:rPr>
          <w:lang w:val="en-CA"/>
        </w:rPr>
        <w:t>Parliament</w:t>
      </w:r>
      <w:r w:rsidR="00FC3C4F" w:rsidRPr="00D91A85">
        <w:rPr>
          <w:lang w:val="en-CA"/>
        </w:rPr>
        <w:t>.</w:t>
      </w:r>
    </w:p>
    <w:p w14:paraId="2C5AF8C6" w14:textId="26C92C13" w:rsidR="00CC68D6" w:rsidRPr="00D91A85" w:rsidRDefault="00FE5AEA" w:rsidP="00CC68D6">
      <w:pPr>
        <w:pStyle w:val="Paragraphe"/>
        <w:tabs>
          <w:tab w:val="left" w:pos="426"/>
        </w:tabs>
        <w:spacing w:line="240" w:lineRule="auto"/>
        <w:rPr>
          <w:lang w:val="en-CA"/>
        </w:rPr>
      </w:pPr>
      <w:r w:rsidRPr="00D91A85">
        <w:rPr>
          <w:lang w:val="en-CA"/>
        </w:rPr>
        <w:t>S</w:t>
      </w:r>
      <w:r w:rsidR="00FC3C4F" w:rsidRPr="00D91A85">
        <w:rPr>
          <w:lang w:val="en-CA"/>
        </w:rPr>
        <w:t xml:space="preserve">ection 164.2 </w:t>
      </w:r>
      <w:r w:rsidRPr="00D91A85">
        <w:rPr>
          <w:lang w:val="en-CA"/>
        </w:rPr>
        <w:t>gives the C</w:t>
      </w:r>
      <w:r w:rsidR="00FC3C4F" w:rsidRPr="00D91A85">
        <w:rPr>
          <w:lang w:val="en-CA"/>
        </w:rPr>
        <w:t>ourt</w:t>
      </w:r>
      <w:r w:rsidR="003B31EB" w:rsidRPr="00D91A85">
        <w:rPr>
          <w:lang w:val="en-CA"/>
        </w:rPr>
        <w:t xml:space="preserve"> the discretionary power to order, in addition to any other </w:t>
      </w:r>
      <w:r w:rsidR="004A256B" w:rsidRPr="00D91A85">
        <w:rPr>
          <w:lang w:val="en-CA"/>
        </w:rPr>
        <w:t>punishment</w:t>
      </w:r>
      <w:r w:rsidR="00FC3C4F" w:rsidRPr="00D91A85">
        <w:rPr>
          <w:lang w:val="en-CA"/>
        </w:rPr>
        <w:t>,</w:t>
      </w:r>
      <w:r w:rsidR="003B31EB" w:rsidRPr="00D91A85">
        <w:rPr>
          <w:lang w:val="en-CA"/>
        </w:rPr>
        <w:t xml:space="preserve"> the forfeiture to Her Majesty</w:t>
      </w:r>
      <w:r w:rsidR="00FC3C4F" w:rsidRPr="00D91A85">
        <w:rPr>
          <w:lang w:val="en-CA"/>
        </w:rPr>
        <w:t xml:space="preserve"> </w:t>
      </w:r>
      <w:r w:rsidR="003B31EB" w:rsidRPr="00D91A85">
        <w:rPr>
          <w:lang w:val="en-CA"/>
        </w:rPr>
        <w:t xml:space="preserve">of movable property if the </w:t>
      </w:r>
      <w:r w:rsidR="00FD34CE">
        <w:rPr>
          <w:lang w:val="en-CA"/>
        </w:rPr>
        <w:t xml:space="preserve">Court </w:t>
      </w:r>
      <w:r w:rsidR="003B31EB" w:rsidRPr="00D91A85">
        <w:rPr>
          <w:lang w:val="en-CA"/>
        </w:rPr>
        <w:t>is satisfied that the thing was used in the commission of the offence and that it is the property of the</w:t>
      </w:r>
      <w:r w:rsidR="004A256B" w:rsidRPr="00D91A85">
        <w:rPr>
          <w:lang w:val="en-CA"/>
        </w:rPr>
        <w:t xml:space="preserve"> person convicted of the offence or another person who was a party</w:t>
      </w:r>
      <w:r w:rsidR="003B31EB" w:rsidRPr="00D91A85">
        <w:rPr>
          <w:lang w:val="en-CA"/>
        </w:rPr>
        <w:t xml:space="preserve"> </w:t>
      </w:r>
      <w:r w:rsidR="004A256B" w:rsidRPr="00D91A85">
        <w:rPr>
          <w:lang w:val="en-CA"/>
        </w:rPr>
        <w:t>to the offence</w:t>
      </w:r>
      <w:r w:rsidR="00FC3C4F" w:rsidRPr="00D91A85">
        <w:rPr>
          <w:lang w:val="en-CA"/>
        </w:rPr>
        <w:t>.</w:t>
      </w:r>
    </w:p>
    <w:p w14:paraId="39068E09" w14:textId="77777777" w:rsidR="00CC68D6" w:rsidRPr="00D91A85" w:rsidRDefault="00FC3C4F" w:rsidP="00CC68D6">
      <w:pPr>
        <w:pStyle w:val="Paragraphe"/>
        <w:numPr>
          <w:ilvl w:val="0"/>
          <w:numId w:val="0"/>
        </w:numPr>
        <w:tabs>
          <w:tab w:val="left" w:pos="426"/>
        </w:tabs>
        <w:spacing w:line="240" w:lineRule="auto"/>
        <w:ind w:left="284"/>
        <w:rPr>
          <w:lang w:val="en-CA"/>
        </w:rPr>
      </w:pPr>
      <w:r w:rsidRPr="00D91A85">
        <w:rPr>
          <w:b/>
          <w:lang w:val="en-CA"/>
        </w:rPr>
        <w:t>THE APPLICANT</w:t>
      </w:r>
      <w:r w:rsidR="00B1332D" w:rsidRPr="00D91A85">
        <w:rPr>
          <w:b/>
          <w:lang w:val="en-CA"/>
        </w:rPr>
        <w:t>’S SUBMISSIONS</w:t>
      </w:r>
    </w:p>
    <w:p w14:paraId="4B83BB65" w14:textId="154DEBF7" w:rsidR="00CC68D6" w:rsidRPr="00D91A85" w:rsidRDefault="003A5660" w:rsidP="00CC68D6">
      <w:pPr>
        <w:pStyle w:val="Paragraphe"/>
        <w:tabs>
          <w:tab w:val="left" w:pos="426"/>
        </w:tabs>
        <w:spacing w:line="240" w:lineRule="auto"/>
        <w:rPr>
          <w:lang w:val="en-CA"/>
        </w:rPr>
      </w:pPr>
      <w:r w:rsidRPr="00D91A85">
        <w:rPr>
          <w:lang w:val="en-CA"/>
        </w:rPr>
        <w:t xml:space="preserve">According to the applicant, because the </w:t>
      </w:r>
      <w:r w:rsidR="00FC3C4F" w:rsidRPr="00D91A85">
        <w:rPr>
          <w:lang w:val="en-CA"/>
        </w:rPr>
        <w:t>Court</w:t>
      </w:r>
      <w:r w:rsidRPr="00D91A85">
        <w:rPr>
          <w:lang w:val="en-CA"/>
        </w:rPr>
        <w:t xml:space="preserve"> does not have inherent </w:t>
      </w:r>
      <w:r w:rsidR="00FC3C4F" w:rsidRPr="00D91A85">
        <w:rPr>
          <w:lang w:val="en-CA"/>
        </w:rPr>
        <w:t>jurisdiction</w:t>
      </w:r>
      <w:r w:rsidRPr="00D91A85">
        <w:rPr>
          <w:lang w:val="en-CA"/>
        </w:rPr>
        <w:t xml:space="preserve"> in matters of forfeiture, the statutory interpretation of </w:t>
      </w:r>
      <w:r w:rsidR="00982434">
        <w:rPr>
          <w:lang w:val="en-CA"/>
        </w:rPr>
        <w:t>s.</w:t>
      </w:r>
      <w:r w:rsidR="00982434" w:rsidRPr="00D91A85">
        <w:rPr>
          <w:lang w:val="en-CA"/>
        </w:rPr>
        <w:t xml:space="preserve"> </w:t>
      </w:r>
      <w:r w:rsidR="00FC3C4F" w:rsidRPr="00D91A85">
        <w:rPr>
          <w:lang w:val="en-CA"/>
        </w:rPr>
        <w:t xml:space="preserve">164.2 </w:t>
      </w:r>
      <w:bookmarkStart w:id="0" w:name="_GoBack"/>
      <w:bookmarkEnd w:id="0"/>
      <w:r w:rsidR="00FC3C4F" w:rsidRPr="00D91A85">
        <w:rPr>
          <w:i/>
          <w:lang w:val="en-CA"/>
        </w:rPr>
        <w:t>Cr.</w:t>
      </w:r>
      <w:r w:rsidRPr="00D91A85">
        <w:rPr>
          <w:i/>
          <w:lang w:val="en-CA"/>
        </w:rPr>
        <w:t xml:space="preserve"> </w:t>
      </w:r>
      <w:r w:rsidR="00FC3C4F" w:rsidRPr="00D91A85">
        <w:rPr>
          <w:i/>
          <w:lang w:val="en-CA"/>
        </w:rPr>
        <w:t>C</w:t>
      </w:r>
      <w:r w:rsidR="00FC3C4F" w:rsidRPr="00D91A85">
        <w:rPr>
          <w:lang w:val="en-CA"/>
        </w:rPr>
        <w:t xml:space="preserve">. </w:t>
      </w:r>
      <w:r w:rsidR="00391B0F">
        <w:rPr>
          <w:lang w:val="en-CA"/>
        </w:rPr>
        <w:t>based on</w:t>
      </w:r>
      <w:r w:rsidRPr="00D91A85">
        <w:rPr>
          <w:lang w:val="en-CA"/>
        </w:rPr>
        <w:t xml:space="preserve"> its overall </w:t>
      </w:r>
      <w:r w:rsidR="00FC3C4F" w:rsidRPr="00D91A85">
        <w:rPr>
          <w:lang w:val="en-CA"/>
        </w:rPr>
        <w:t>context</w:t>
      </w:r>
      <w:r w:rsidRPr="00D91A85">
        <w:rPr>
          <w:lang w:val="en-CA"/>
        </w:rPr>
        <w:t xml:space="preserve">, </w:t>
      </w:r>
      <w:r w:rsidR="00FC3C4F" w:rsidRPr="00D91A85">
        <w:rPr>
          <w:lang w:val="en-CA"/>
        </w:rPr>
        <w:t>structure</w:t>
      </w:r>
      <w:r w:rsidRPr="00D91A85">
        <w:rPr>
          <w:lang w:val="en-CA"/>
        </w:rPr>
        <w:t>, and purpose</w:t>
      </w:r>
      <w:r w:rsidR="00391B0F">
        <w:rPr>
          <w:lang w:val="en-CA"/>
        </w:rPr>
        <w:t>,</w:t>
      </w:r>
      <w:r w:rsidRPr="00D91A85">
        <w:rPr>
          <w:lang w:val="en-CA"/>
        </w:rPr>
        <w:t xml:space="preserve"> limits the Court’s </w:t>
      </w:r>
      <w:r w:rsidR="00FC3C4F" w:rsidRPr="00D91A85">
        <w:rPr>
          <w:lang w:val="en-CA"/>
        </w:rPr>
        <w:t>discretion</w:t>
      </w:r>
      <w:r w:rsidRPr="00D91A85">
        <w:rPr>
          <w:lang w:val="en-CA"/>
        </w:rPr>
        <w:t xml:space="preserve"> to </w:t>
      </w:r>
      <w:r w:rsidR="0028694D">
        <w:rPr>
          <w:lang w:val="en-CA"/>
        </w:rPr>
        <w:t xml:space="preserve">either </w:t>
      </w:r>
      <w:r w:rsidRPr="00D91A85">
        <w:rPr>
          <w:lang w:val="en-CA"/>
        </w:rPr>
        <w:t>ordering the forfeiture of property or not</w:t>
      </w:r>
      <w:r w:rsidR="00FC3C4F" w:rsidRPr="00D91A85">
        <w:rPr>
          <w:lang w:val="en-CA"/>
        </w:rPr>
        <w:t>.</w:t>
      </w:r>
    </w:p>
    <w:p w14:paraId="17B90083" w14:textId="7000873B" w:rsidR="00CC68D6" w:rsidRPr="00D91A85" w:rsidRDefault="000F4A4A" w:rsidP="00CC68D6">
      <w:pPr>
        <w:pStyle w:val="Paragraphe"/>
        <w:tabs>
          <w:tab w:val="left" w:pos="426"/>
        </w:tabs>
        <w:spacing w:line="240" w:lineRule="auto"/>
        <w:rPr>
          <w:lang w:val="en-CA"/>
        </w:rPr>
      </w:pPr>
      <w:r w:rsidRPr="00D91A85">
        <w:rPr>
          <w:lang w:val="en-CA"/>
        </w:rPr>
        <w:t>To that end, it submits that it is necessary to examine the legislative structure</w:t>
      </w:r>
      <w:r w:rsidR="00E24165" w:rsidRPr="00D91A85">
        <w:rPr>
          <w:lang w:val="en-CA"/>
        </w:rPr>
        <w:t xml:space="preserve"> of the </w:t>
      </w:r>
      <w:r w:rsidR="00D97581" w:rsidRPr="00D91A85">
        <w:rPr>
          <w:lang w:val="en-CA"/>
        </w:rPr>
        <w:t xml:space="preserve">three forfeiture </w:t>
      </w:r>
      <w:r w:rsidR="00CC68D6" w:rsidRPr="00D91A85">
        <w:rPr>
          <w:lang w:val="en-CA"/>
        </w:rPr>
        <w:t>scheme</w:t>
      </w:r>
      <w:r w:rsidR="00D97581" w:rsidRPr="00D91A85">
        <w:rPr>
          <w:lang w:val="en-CA"/>
        </w:rPr>
        <w:t xml:space="preserve">s, that is, the general </w:t>
      </w:r>
      <w:r w:rsidR="00CC68D6" w:rsidRPr="00D91A85">
        <w:rPr>
          <w:lang w:val="en-CA"/>
        </w:rPr>
        <w:t>scheme</w:t>
      </w:r>
      <w:r w:rsidR="00D97581" w:rsidRPr="00D91A85">
        <w:rPr>
          <w:lang w:val="en-CA"/>
        </w:rPr>
        <w:t xml:space="preserve"> set out in</w:t>
      </w:r>
      <w:r w:rsidR="00982434">
        <w:rPr>
          <w:lang w:val="en-CA"/>
        </w:rPr>
        <w:t xml:space="preserve"> s.</w:t>
      </w:r>
      <w:r w:rsidR="00FC3C4F" w:rsidRPr="00D91A85">
        <w:rPr>
          <w:lang w:val="en-CA"/>
        </w:rPr>
        <w:t xml:space="preserve"> 490.1</w:t>
      </w:r>
      <w:r w:rsidR="002C2901" w:rsidRPr="00D91A85">
        <w:rPr>
          <w:lang w:val="en-CA"/>
        </w:rPr>
        <w:t xml:space="preserve"> </w:t>
      </w:r>
      <w:r w:rsidR="00FC3C4F" w:rsidRPr="00D91A85">
        <w:rPr>
          <w:i/>
          <w:lang w:val="en-CA"/>
        </w:rPr>
        <w:t>Cr.</w:t>
      </w:r>
      <w:r w:rsidR="002C2901" w:rsidRPr="00D91A85">
        <w:rPr>
          <w:i/>
          <w:lang w:val="en-CA"/>
        </w:rPr>
        <w:t> </w:t>
      </w:r>
      <w:r w:rsidR="00FC3C4F" w:rsidRPr="00D91A85">
        <w:rPr>
          <w:i/>
          <w:lang w:val="en-CA"/>
        </w:rPr>
        <w:t>C</w:t>
      </w:r>
      <w:r w:rsidR="00FC3C4F" w:rsidRPr="00D91A85">
        <w:rPr>
          <w:lang w:val="en-CA"/>
        </w:rPr>
        <w:t xml:space="preserve">., </w:t>
      </w:r>
      <w:r w:rsidR="002C2901" w:rsidRPr="00D91A85">
        <w:rPr>
          <w:lang w:val="en-CA"/>
        </w:rPr>
        <w:t xml:space="preserve">the specific </w:t>
      </w:r>
      <w:r w:rsidR="00CC68D6" w:rsidRPr="00D91A85">
        <w:rPr>
          <w:lang w:val="en-CA"/>
        </w:rPr>
        <w:t>scheme</w:t>
      </w:r>
      <w:r w:rsidR="00FC3C4F" w:rsidRPr="00D91A85">
        <w:rPr>
          <w:lang w:val="en-CA"/>
        </w:rPr>
        <w:t xml:space="preserve"> </w:t>
      </w:r>
      <w:r w:rsidR="003120AB" w:rsidRPr="00D91A85">
        <w:rPr>
          <w:lang w:val="en-CA"/>
        </w:rPr>
        <w:t xml:space="preserve">set out in </w:t>
      </w:r>
      <w:r w:rsidR="00982434">
        <w:rPr>
          <w:lang w:val="en-CA"/>
        </w:rPr>
        <w:t>ss.</w:t>
      </w:r>
      <w:r w:rsidR="00982434" w:rsidRPr="00D91A85">
        <w:rPr>
          <w:lang w:val="en-CA"/>
        </w:rPr>
        <w:t xml:space="preserve"> </w:t>
      </w:r>
      <w:r w:rsidR="00FC3C4F" w:rsidRPr="00D91A85">
        <w:rPr>
          <w:lang w:val="en-CA"/>
        </w:rPr>
        <w:t xml:space="preserve">16 </w:t>
      </w:r>
      <w:r w:rsidR="003120AB" w:rsidRPr="00D91A85">
        <w:rPr>
          <w:lang w:val="en-CA"/>
        </w:rPr>
        <w:t>and</w:t>
      </w:r>
      <w:r w:rsidR="00FC3C4F" w:rsidRPr="00D91A85">
        <w:rPr>
          <w:lang w:val="en-CA"/>
        </w:rPr>
        <w:t xml:space="preserve"> 19 </w:t>
      </w:r>
      <w:r w:rsidR="003120AB" w:rsidRPr="00D91A85">
        <w:rPr>
          <w:lang w:val="en-CA"/>
        </w:rPr>
        <w:t xml:space="preserve">of the </w:t>
      </w:r>
      <w:r w:rsidR="00C71548" w:rsidRPr="00D91A85">
        <w:rPr>
          <w:i/>
          <w:lang w:val="en-CA"/>
        </w:rPr>
        <w:t>Controlled Drugs and Substances Act</w:t>
      </w:r>
      <w:r w:rsidR="00C71548" w:rsidRPr="00D91A85">
        <w:rPr>
          <w:lang w:val="en-CA"/>
        </w:rPr>
        <w:t xml:space="preserve"> </w:t>
      </w:r>
      <w:r w:rsidR="00FC3C4F" w:rsidRPr="00D91A85">
        <w:rPr>
          <w:lang w:val="en-CA"/>
        </w:rPr>
        <w:t>(</w:t>
      </w:r>
      <w:r w:rsidR="00C71548" w:rsidRPr="00D91A85">
        <w:rPr>
          <w:i/>
          <w:lang w:val="en-CA"/>
        </w:rPr>
        <w:t>CDSA</w:t>
      </w:r>
      <w:r w:rsidR="00FC3C4F" w:rsidRPr="00D91A85">
        <w:rPr>
          <w:lang w:val="en-CA"/>
        </w:rPr>
        <w:t>)</w:t>
      </w:r>
      <w:r w:rsidR="003120AB" w:rsidRPr="00D91A85">
        <w:rPr>
          <w:lang w:val="en-CA"/>
        </w:rPr>
        <w:t xml:space="preserve">, and the </w:t>
      </w:r>
      <w:r w:rsidR="00CC68D6" w:rsidRPr="00D91A85">
        <w:rPr>
          <w:lang w:val="en-CA"/>
        </w:rPr>
        <w:t>scheme</w:t>
      </w:r>
      <w:r w:rsidR="000003E6" w:rsidRPr="00D91A85">
        <w:rPr>
          <w:lang w:val="en-CA"/>
        </w:rPr>
        <w:t xml:space="preserve"> set out in </w:t>
      </w:r>
      <w:r w:rsidR="00982434">
        <w:rPr>
          <w:lang w:val="en-CA"/>
        </w:rPr>
        <w:t>s.</w:t>
      </w:r>
      <w:r w:rsidR="00982434" w:rsidRPr="00D91A85">
        <w:rPr>
          <w:lang w:val="en-CA"/>
        </w:rPr>
        <w:t xml:space="preserve"> </w:t>
      </w:r>
      <w:r w:rsidR="00FC3C4F" w:rsidRPr="00D91A85">
        <w:rPr>
          <w:lang w:val="en-CA"/>
        </w:rPr>
        <w:t xml:space="preserve">164.2 </w:t>
      </w:r>
      <w:r w:rsidR="00FC3C4F" w:rsidRPr="00D91A85">
        <w:rPr>
          <w:i/>
          <w:lang w:val="en-CA"/>
        </w:rPr>
        <w:t>Cr.</w:t>
      </w:r>
      <w:r w:rsidR="000003E6" w:rsidRPr="00D91A85">
        <w:rPr>
          <w:i/>
          <w:lang w:val="en-CA"/>
        </w:rPr>
        <w:t xml:space="preserve"> </w:t>
      </w:r>
      <w:r w:rsidR="00FC3C4F" w:rsidRPr="00D91A85">
        <w:rPr>
          <w:i/>
          <w:lang w:val="en-CA"/>
        </w:rPr>
        <w:t>C</w:t>
      </w:r>
      <w:r w:rsidR="00FC3C4F" w:rsidRPr="00D91A85">
        <w:rPr>
          <w:lang w:val="en-CA"/>
        </w:rPr>
        <w:t>.</w:t>
      </w:r>
    </w:p>
    <w:p w14:paraId="2F556DDE" w14:textId="0EF24062" w:rsidR="00CC68D6" w:rsidRPr="00D91A85" w:rsidRDefault="00CC68D6" w:rsidP="00CC68D6">
      <w:pPr>
        <w:pStyle w:val="Paragraphe"/>
        <w:tabs>
          <w:tab w:val="left" w:pos="426"/>
        </w:tabs>
        <w:spacing w:line="240" w:lineRule="auto"/>
        <w:rPr>
          <w:lang w:val="en-CA"/>
        </w:rPr>
      </w:pPr>
      <w:r w:rsidRPr="00D91A85">
        <w:rPr>
          <w:lang w:val="en-CA"/>
        </w:rPr>
        <w:t>In the case of the general forfeiture scheme</w:t>
      </w:r>
      <w:r w:rsidR="0023745D" w:rsidRPr="00D91A85">
        <w:rPr>
          <w:lang w:val="en-CA"/>
        </w:rPr>
        <w:t xml:space="preserve">, </w:t>
      </w:r>
      <w:r w:rsidR="00D84148" w:rsidRPr="00D91A85">
        <w:rPr>
          <w:lang w:val="en-CA"/>
        </w:rPr>
        <w:t>while</w:t>
      </w:r>
      <w:r w:rsidR="0023745D" w:rsidRPr="00D91A85">
        <w:rPr>
          <w:lang w:val="en-CA"/>
        </w:rPr>
        <w:t xml:space="preserve"> expanding forfeiture to any </w:t>
      </w:r>
      <w:r w:rsidR="0023745D" w:rsidRPr="00D91A85">
        <w:rPr>
          <w:color w:val="000000"/>
          <w:lang w:val="en-CA"/>
        </w:rPr>
        <w:t>offence-related property</w:t>
      </w:r>
      <w:r w:rsidR="00FC3C4F" w:rsidRPr="00D91A85">
        <w:rPr>
          <w:lang w:val="en-CA"/>
        </w:rPr>
        <w:t>,</w:t>
      </w:r>
      <w:r w:rsidR="0023745D" w:rsidRPr="00D91A85">
        <w:rPr>
          <w:lang w:val="en-CA"/>
        </w:rPr>
        <w:t xml:space="preserve"> </w:t>
      </w:r>
      <w:r w:rsidR="000D533C">
        <w:rPr>
          <w:lang w:val="en-CA"/>
        </w:rPr>
        <w:t>Parliament</w:t>
      </w:r>
      <w:r w:rsidR="00FC3C4F" w:rsidRPr="00D91A85">
        <w:rPr>
          <w:i/>
          <w:lang w:val="en-CA"/>
        </w:rPr>
        <w:t xml:space="preserve"> </w:t>
      </w:r>
      <w:r w:rsidR="00D84148" w:rsidRPr="00D91A85">
        <w:rPr>
          <w:lang w:val="en-CA"/>
        </w:rPr>
        <w:t>i</w:t>
      </w:r>
      <w:r w:rsidR="00391B0F">
        <w:rPr>
          <w:lang w:val="en-CA"/>
        </w:rPr>
        <w:t>ntroduced</w:t>
      </w:r>
      <w:r w:rsidR="00D84148" w:rsidRPr="00D91A85">
        <w:rPr>
          <w:lang w:val="en-CA"/>
        </w:rPr>
        <w:t xml:space="preserve"> a proportionality te</w:t>
      </w:r>
      <w:r w:rsidR="00FC3C4F" w:rsidRPr="00D91A85">
        <w:rPr>
          <w:lang w:val="en-CA"/>
        </w:rPr>
        <w:t xml:space="preserve">st </w:t>
      </w:r>
      <w:r w:rsidR="00391B0F" w:rsidRPr="00D91A85">
        <w:rPr>
          <w:lang w:val="en-CA"/>
        </w:rPr>
        <w:t>in s.</w:t>
      </w:r>
      <w:r w:rsidR="00391B0F">
        <w:rPr>
          <w:lang w:val="en-CA"/>
        </w:rPr>
        <w:t> </w:t>
      </w:r>
      <w:r w:rsidR="00391B0F" w:rsidRPr="00D91A85">
        <w:rPr>
          <w:lang w:val="en-CA"/>
        </w:rPr>
        <w:t xml:space="preserve">490.41(3) </w:t>
      </w:r>
      <w:r w:rsidR="00391B0F" w:rsidRPr="00D91A85">
        <w:rPr>
          <w:i/>
          <w:lang w:val="en-CA"/>
        </w:rPr>
        <w:t>Cr. C.</w:t>
      </w:r>
      <w:r w:rsidR="00391B0F">
        <w:rPr>
          <w:i/>
          <w:lang w:val="en-CA"/>
        </w:rPr>
        <w:t xml:space="preserve"> </w:t>
      </w:r>
      <w:r w:rsidR="00966000" w:rsidRPr="00D91A85">
        <w:rPr>
          <w:lang w:val="en-CA"/>
        </w:rPr>
        <w:t xml:space="preserve">that permits the Court not to order the forfeiture of property if it is satisfied that the impact of an order of forfeiture would be disproportionate to the nature and gravity of the </w:t>
      </w:r>
      <w:r w:rsidR="00FC3C4F" w:rsidRPr="00D91A85">
        <w:rPr>
          <w:lang w:val="en-CA"/>
        </w:rPr>
        <w:t>offence,</w:t>
      </w:r>
      <w:r w:rsidR="00966000" w:rsidRPr="00D91A85">
        <w:rPr>
          <w:lang w:val="en-CA"/>
        </w:rPr>
        <w:t xml:space="preserve"> the </w:t>
      </w:r>
      <w:r w:rsidR="00FC3C4F" w:rsidRPr="00D91A85">
        <w:rPr>
          <w:lang w:val="en-CA"/>
        </w:rPr>
        <w:t>circumstances</w:t>
      </w:r>
      <w:r w:rsidR="00966000" w:rsidRPr="00D91A85">
        <w:rPr>
          <w:lang w:val="en-CA"/>
        </w:rPr>
        <w:t xml:space="preserve"> surrounding the commission of the offence, and the </w:t>
      </w:r>
      <w:r w:rsidR="00FC3C4F" w:rsidRPr="00D91A85">
        <w:rPr>
          <w:lang w:val="en-CA"/>
        </w:rPr>
        <w:t>criminal</w:t>
      </w:r>
      <w:r w:rsidR="00966000" w:rsidRPr="00D91A85">
        <w:rPr>
          <w:lang w:val="en-CA"/>
        </w:rPr>
        <w:t xml:space="preserve"> r</w:t>
      </w:r>
      <w:r w:rsidR="00FC3C4F" w:rsidRPr="00D91A85">
        <w:rPr>
          <w:lang w:val="en-CA"/>
        </w:rPr>
        <w:t>ecord</w:t>
      </w:r>
      <w:r w:rsidR="00966000" w:rsidRPr="00D91A85">
        <w:rPr>
          <w:lang w:val="en-CA"/>
        </w:rPr>
        <w:t xml:space="preserve"> of the person concerned</w:t>
      </w:r>
      <w:r w:rsidR="00FC3C4F" w:rsidRPr="00D91A85">
        <w:rPr>
          <w:lang w:val="en-CA"/>
        </w:rPr>
        <w:t>.</w:t>
      </w:r>
    </w:p>
    <w:p w14:paraId="7B64B40A" w14:textId="1D9BF5E5" w:rsidR="00CC68D6" w:rsidRPr="00D91A85" w:rsidRDefault="00FC0BB9" w:rsidP="00CC68D6">
      <w:pPr>
        <w:pStyle w:val="Paragraphe"/>
        <w:tabs>
          <w:tab w:val="left" w:pos="426"/>
        </w:tabs>
        <w:spacing w:line="240" w:lineRule="auto"/>
        <w:rPr>
          <w:lang w:val="en-CA"/>
        </w:rPr>
      </w:pPr>
      <w:r w:rsidRPr="00D91A85">
        <w:rPr>
          <w:lang w:val="en-CA"/>
        </w:rPr>
        <w:t xml:space="preserve">The </w:t>
      </w:r>
      <w:r w:rsidR="00D91A85" w:rsidRPr="00D91A85">
        <w:rPr>
          <w:lang w:val="en-CA"/>
        </w:rPr>
        <w:t>forfeiture</w:t>
      </w:r>
      <w:r w:rsidRPr="00D91A85">
        <w:rPr>
          <w:lang w:val="en-CA"/>
        </w:rPr>
        <w:t xml:space="preserve"> scheme</w:t>
      </w:r>
      <w:r w:rsidR="00FC3C4F" w:rsidRPr="00D91A85">
        <w:rPr>
          <w:lang w:val="en-CA"/>
        </w:rPr>
        <w:t xml:space="preserve"> sp</w:t>
      </w:r>
      <w:r w:rsidRPr="00D91A85">
        <w:rPr>
          <w:lang w:val="en-CA"/>
        </w:rPr>
        <w:t>e</w:t>
      </w:r>
      <w:r w:rsidR="00FC3C4F" w:rsidRPr="00D91A85">
        <w:rPr>
          <w:lang w:val="en-CA"/>
        </w:rPr>
        <w:t>cifi</w:t>
      </w:r>
      <w:r w:rsidRPr="00D91A85">
        <w:rPr>
          <w:lang w:val="en-CA"/>
        </w:rPr>
        <w:t xml:space="preserve">c to narcotics set out in the </w:t>
      </w:r>
      <w:r w:rsidR="00C71548" w:rsidRPr="00D91A85">
        <w:rPr>
          <w:i/>
          <w:lang w:val="en-CA"/>
        </w:rPr>
        <w:t>CDSA</w:t>
      </w:r>
      <w:r w:rsidRPr="00D91A85">
        <w:rPr>
          <w:i/>
          <w:lang w:val="en-CA"/>
        </w:rPr>
        <w:t xml:space="preserve"> </w:t>
      </w:r>
      <w:r w:rsidRPr="00D91A85">
        <w:rPr>
          <w:lang w:val="en-CA"/>
        </w:rPr>
        <w:t xml:space="preserve">was amended in </w:t>
      </w:r>
      <w:r w:rsidR="00FC3C4F" w:rsidRPr="00D91A85">
        <w:rPr>
          <w:lang w:val="en-CA"/>
        </w:rPr>
        <w:t>2001</w:t>
      </w:r>
      <w:r w:rsidRPr="00D91A85">
        <w:rPr>
          <w:lang w:val="en-CA"/>
        </w:rPr>
        <w:t xml:space="preserve">, </w:t>
      </w:r>
      <w:r w:rsidRPr="00D91A85">
        <w:rPr>
          <w:i/>
          <w:lang w:val="en-CA"/>
        </w:rPr>
        <w:t>inter alia</w:t>
      </w:r>
      <w:r w:rsidRPr="00D91A85">
        <w:rPr>
          <w:lang w:val="en-CA"/>
        </w:rPr>
        <w:t xml:space="preserve">, to </w:t>
      </w:r>
      <w:r w:rsidR="00E312BB" w:rsidRPr="00D91A85">
        <w:rPr>
          <w:lang w:val="en-CA"/>
        </w:rPr>
        <w:t xml:space="preserve">introduce the criterion of </w:t>
      </w:r>
      <w:r w:rsidR="00FC3C4F" w:rsidRPr="00D91A85">
        <w:rPr>
          <w:lang w:val="en-CA"/>
        </w:rPr>
        <w:t>proportionalit</w:t>
      </w:r>
      <w:r w:rsidR="00E312BB" w:rsidRPr="00D91A85">
        <w:rPr>
          <w:lang w:val="en-CA"/>
        </w:rPr>
        <w:t>y with respect to immovable property</w:t>
      </w:r>
      <w:r w:rsidR="00FC3C4F" w:rsidRPr="00D91A85">
        <w:rPr>
          <w:lang w:val="en-CA"/>
        </w:rPr>
        <w:t>.</w:t>
      </w:r>
    </w:p>
    <w:p w14:paraId="615BCE07" w14:textId="3B5AF43E" w:rsidR="00CC68D6" w:rsidRPr="00D91A85" w:rsidRDefault="00E312BB" w:rsidP="00CC68D6">
      <w:pPr>
        <w:pStyle w:val="Paragraphe"/>
        <w:tabs>
          <w:tab w:val="left" w:pos="426"/>
        </w:tabs>
        <w:spacing w:line="240" w:lineRule="auto"/>
        <w:rPr>
          <w:lang w:val="en-CA"/>
        </w:rPr>
      </w:pPr>
      <w:r w:rsidRPr="00D91A85">
        <w:rPr>
          <w:lang w:val="en-CA"/>
        </w:rPr>
        <w:t xml:space="preserve">Under that scheme, </w:t>
      </w:r>
      <w:r w:rsidR="00696D5E" w:rsidRPr="00D91A85">
        <w:rPr>
          <w:lang w:val="en-CA"/>
        </w:rPr>
        <w:t>forfeiture of offence-related property is mandatory except for immovable property, to which a proportionality test applies</w:t>
      </w:r>
      <w:r w:rsidR="00FC3C4F" w:rsidRPr="00D91A85">
        <w:rPr>
          <w:lang w:val="en-CA"/>
        </w:rPr>
        <w:t>.</w:t>
      </w:r>
    </w:p>
    <w:p w14:paraId="6ECF0FB6" w14:textId="71FB548A" w:rsidR="00CC68D6" w:rsidRPr="00D91A85" w:rsidRDefault="00425AFA" w:rsidP="00CC68D6">
      <w:pPr>
        <w:pStyle w:val="Paragraphe"/>
        <w:tabs>
          <w:tab w:val="left" w:pos="426"/>
        </w:tabs>
        <w:spacing w:line="240" w:lineRule="auto"/>
        <w:rPr>
          <w:lang w:val="en-CA"/>
        </w:rPr>
      </w:pPr>
      <w:r w:rsidRPr="00D91A85">
        <w:rPr>
          <w:lang w:val="en-CA"/>
        </w:rPr>
        <w:t xml:space="preserve">Therefore, according to the applicant, because the specific </w:t>
      </w:r>
      <w:r w:rsidR="00A06797" w:rsidRPr="00D91A85">
        <w:rPr>
          <w:lang w:val="en-CA"/>
        </w:rPr>
        <w:t xml:space="preserve">schemes set out in </w:t>
      </w:r>
      <w:r w:rsidR="00982434">
        <w:rPr>
          <w:lang w:val="en-CA"/>
        </w:rPr>
        <w:t>s.</w:t>
      </w:r>
      <w:r w:rsidR="006C3981">
        <w:rPr>
          <w:lang w:val="en-CA"/>
        </w:rPr>
        <w:t> </w:t>
      </w:r>
      <w:r w:rsidR="00FC3C4F" w:rsidRPr="00D91A85">
        <w:rPr>
          <w:lang w:val="en-CA"/>
        </w:rPr>
        <w:t xml:space="preserve">164.2 </w:t>
      </w:r>
      <w:r w:rsidR="00FC3C4F" w:rsidRPr="00D91A85">
        <w:rPr>
          <w:i/>
          <w:lang w:val="en-CA"/>
        </w:rPr>
        <w:t>Cr.</w:t>
      </w:r>
      <w:r w:rsidR="00A06797" w:rsidRPr="00D91A85">
        <w:rPr>
          <w:i/>
          <w:lang w:val="en-CA"/>
        </w:rPr>
        <w:t xml:space="preserve"> </w:t>
      </w:r>
      <w:r w:rsidR="00FC3C4F" w:rsidRPr="00D91A85">
        <w:rPr>
          <w:i/>
          <w:lang w:val="en-CA"/>
        </w:rPr>
        <w:t>C</w:t>
      </w:r>
      <w:r w:rsidR="00FC3C4F" w:rsidRPr="00D91A85">
        <w:rPr>
          <w:lang w:val="en-CA"/>
        </w:rPr>
        <w:t xml:space="preserve">. </w:t>
      </w:r>
      <w:r w:rsidR="00A06797" w:rsidRPr="00D91A85">
        <w:rPr>
          <w:lang w:val="en-CA"/>
        </w:rPr>
        <w:t xml:space="preserve">and the </w:t>
      </w:r>
      <w:r w:rsidR="00C71548" w:rsidRPr="00D91A85">
        <w:rPr>
          <w:i/>
          <w:lang w:val="en-CA"/>
        </w:rPr>
        <w:t>CDSA</w:t>
      </w:r>
      <w:r w:rsidR="00FC3C4F" w:rsidRPr="00D91A85">
        <w:rPr>
          <w:lang w:val="en-CA"/>
        </w:rPr>
        <w:t xml:space="preserve"> </w:t>
      </w:r>
      <w:r w:rsidR="0037366A" w:rsidRPr="00D91A85">
        <w:rPr>
          <w:lang w:val="en-CA"/>
        </w:rPr>
        <w:t xml:space="preserve">concern only </w:t>
      </w:r>
      <w:r w:rsidR="00FC3C4F" w:rsidRPr="00D91A85">
        <w:rPr>
          <w:lang w:val="en-CA"/>
        </w:rPr>
        <w:t xml:space="preserve">certain </w:t>
      </w:r>
      <w:r w:rsidR="0037366A" w:rsidRPr="00D91A85">
        <w:rPr>
          <w:lang w:val="en-CA"/>
        </w:rPr>
        <w:t xml:space="preserve">specific </w:t>
      </w:r>
      <w:r w:rsidR="00FC3C4F" w:rsidRPr="00D91A85">
        <w:rPr>
          <w:lang w:val="en-CA"/>
        </w:rPr>
        <w:t>offences,</w:t>
      </w:r>
      <w:r w:rsidR="0037366A" w:rsidRPr="00D91A85">
        <w:rPr>
          <w:lang w:val="en-CA"/>
        </w:rPr>
        <w:t xml:space="preserve"> it is clear that </w:t>
      </w:r>
      <w:r w:rsidR="000D533C">
        <w:rPr>
          <w:lang w:val="en-CA"/>
        </w:rPr>
        <w:t>Parliament</w:t>
      </w:r>
      <w:r w:rsidR="00FC3C4F" w:rsidRPr="00D91A85">
        <w:rPr>
          <w:lang w:val="en-CA"/>
        </w:rPr>
        <w:t xml:space="preserve"> </w:t>
      </w:r>
      <w:r w:rsidR="0037366A" w:rsidRPr="00D91A85">
        <w:rPr>
          <w:lang w:val="en-CA"/>
        </w:rPr>
        <w:t xml:space="preserve">wants to address those </w:t>
      </w:r>
      <w:r w:rsidR="00FC3C4F" w:rsidRPr="00D91A85">
        <w:rPr>
          <w:lang w:val="en-CA"/>
        </w:rPr>
        <w:t>crimes</w:t>
      </w:r>
      <w:r w:rsidR="0037366A" w:rsidRPr="00D91A85">
        <w:rPr>
          <w:lang w:val="en-CA"/>
        </w:rPr>
        <w:t xml:space="preserve">, and </w:t>
      </w:r>
      <w:r w:rsidR="00FC3C4F" w:rsidRPr="00D91A85">
        <w:rPr>
          <w:lang w:val="en-CA"/>
        </w:rPr>
        <w:t>accordingl</w:t>
      </w:r>
      <w:r w:rsidR="0037366A" w:rsidRPr="00D91A85">
        <w:rPr>
          <w:lang w:val="en-CA"/>
        </w:rPr>
        <w:t>y</w:t>
      </w:r>
      <w:r w:rsidR="00FC3C4F" w:rsidRPr="00D91A85">
        <w:rPr>
          <w:lang w:val="en-CA"/>
        </w:rPr>
        <w:t>,</w:t>
      </w:r>
      <w:r w:rsidR="0037366A" w:rsidRPr="00D91A85">
        <w:rPr>
          <w:lang w:val="en-CA"/>
        </w:rPr>
        <w:t xml:space="preserve"> the forfeiture order must be imposed vigorously</w:t>
      </w:r>
      <w:r w:rsidR="00FC3C4F" w:rsidRPr="00D91A85">
        <w:rPr>
          <w:lang w:val="en-CA"/>
        </w:rPr>
        <w:t>.</w:t>
      </w:r>
    </w:p>
    <w:p w14:paraId="189AB3C7" w14:textId="5B84EA63" w:rsidR="00CC68D6" w:rsidRPr="00D91A85" w:rsidRDefault="0009585E" w:rsidP="00CC68D6">
      <w:pPr>
        <w:pStyle w:val="Paragraphe"/>
        <w:tabs>
          <w:tab w:val="left" w:pos="426"/>
        </w:tabs>
        <w:spacing w:line="240" w:lineRule="auto"/>
        <w:rPr>
          <w:lang w:val="en-CA"/>
        </w:rPr>
      </w:pPr>
      <w:r w:rsidRPr="00D91A85">
        <w:rPr>
          <w:lang w:val="en-CA"/>
        </w:rPr>
        <w:t>Similarly, according to the applicant</w:t>
      </w:r>
      <w:r w:rsidR="00FC3C4F" w:rsidRPr="00D91A85">
        <w:rPr>
          <w:lang w:val="en-CA"/>
        </w:rPr>
        <w:t>,</w:t>
      </w:r>
      <w:r w:rsidRPr="00D91A85">
        <w:rPr>
          <w:lang w:val="en-CA"/>
        </w:rPr>
        <w:t xml:space="preserve"> the specific forfeiture schemes, including </w:t>
      </w:r>
      <w:r w:rsidR="00C60F5B">
        <w:rPr>
          <w:lang w:val="en-CA"/>
        </w:rPr>
        <w:t>that</w:t>
      </w:r>
      <w:r w:rsidRPr="00D91A85">
        <w:rPr>
          <w:lang w:val="en-CA"/>
        </w:rPr>
        <w:t xml:space="preserve"> set out in s. </w:t>
      </w:r>
      <w:r w:rsidR="00FC3C4F" w:rsidRPr="00D91A85">
        <w:rPr>
          <w:lang w:val="en-CA"/>
        </w:rPr>
        <w:t xml:space="preserve">164.2 </w:t>
      </w:r>
      <w:r w:rsidR="00FC3C4F" w:rsidRPr="00D91A85">
        <w:rPr>
          <w:i/>
          <w:lang w:val="en-CA"/>
        </w:rPr>
        <w:t>C</w:t>
      </w:r>
      <w:r w:rsidRPr="00D91A85">
        <w:rPr>
          <w:i/>
          <w:lang w:val="en-CA"/>
        </w:rPr>
        <w:t>r</w:t>
      </w:r>
      <w:r w:rsidR="00FC3C4F" w:rsidRPr="00D91A85">
        <w:rPr>
          <w:i/>
          <w:lang w:val="en-CA"/>
        </w:rPr>
        <w:t>.</w:t>
      </w:r>
      <w:r w:rsidRPr="00D91A85">
        <w:rPr>
          <w:i/>
          <w:lang w:val="en-CA"/>
        </w:rPr>
        <w:t xml:space="preserve"> </w:t>
      </w:r>
      <w:r w:rsidR="00FC3C4F" w:rsidRPr="00D91A85">
        <w:rPr>
          <w:i/>
          <w:lang w:val="en-CA"/>
        </w:rPr>
        <w:t>C.</w:t>
      </w:r>
      <w:r w:rsidR="00FC3C4F" w:rsidRPr="00D91A85">
        <w:rPr>
          <w:lang w:val="en-CA"/>
        </w:rPr>
        <w:t xml:space="preserve">, </w:t>
      </w:r>
      <w:r w:rsidRPr="00D91A85">
        <w:rPr>
          <w:lang w:val="en-CA"/>
        </w:rPr>
        <w:t xml:space="preserve">do not provide for </w:t>
      </w:r>
      <w:r w:rsidR="00FA0875" w:rsidRPr="00D91A85">
        <w:rPr>
          <w:lang w:val="en-CA"/>
        </w:rPr>
        <w:t xml:space="preserve">a </w:t>
      </w:r>
      <w:r w:rsidR="00FC3C4F" w:rsidRPr="00D91A85">
        <w:rPr>
          <w:lang w:val="en-CA"/>
        </w:rPr>
        <w:t>proportion</w:t>
      </w:r>
      <w:r w:rsidR="00FA0875" w:rsidRPr="00D91A85">
        <w:rPr>
          <w:lang w:val="en-CA"/>
        </w:rPr>
        <w:t xml:space="preserve">ality test for </w:t>
      </w:r>
      <w:r w:rsidR="00FC3C4F" w:rsidRPr="00D91A85">
        <w:rPr>
          <w:lang w:val="en-CA"/>
        </w:rPr>
        <w:t>movable</w:t>
      </w:r>
      <w:r w:rsidR="00FA0875" w:rsidRPr="00D91A85">
        <w:rPr>
          <w:lang w:val="en-CA"/>
        </w:rPr>
        <w:t xml:space="preserve"> </w:t>
      </w:r>
      <w:r w:rsidR="00FC3C4F" w:rsidRPr="00D91A85">
        <w:rPr>
          <w:lang w:val="en-CA"/>
        </w:rPr>
        <w:t>propert</w:t>
      </w:r>
      <w:r w:rsidR="00FA0875" w:rsidRPr="00D91A85">
        <w:rPr>
          <w:lang w:val="en-CA"/>
        </w:rPr>
        <w:t xml:space="preserve">y, </w:t>
      </w:r>
      <w:r w:rsidR="00FC3C4F" w:rsidRPr="00D91A85">
        <w:rPr>
          <w:lang w:val="en-CA"/>
        </w:rPr>
        <w:t>contra</w:t>
      </w:r>
      <w:r w:rsidR="00FA0875" w:rsidRPr="00D91A85">
        <w:rPr>
          <w:lang w:val="en-CA"/>
        </w:rPr>
        <w:t>ry to the general forfeiture scheme</w:t>
      </w:r>
      <w:r w:rsidR="00FC3C4F" w:rsidRPr="00D91A85">
        <w:rPr>
          <w:lang w:val="en-CA"/>
        </w:rPr>
        <w:t>.</w:t>
      </w:r>
    </w:p>
    <w:p w14:paraId="01EF9A1C" w14:textId="58B18BBE" w:rsidR="00CC68D6" w:rsidRPr="00D91A85" w:rsidRDefault="00975673" w:rsidP="00CC68D6">
      <w:pPr>
        <w:pStyle w:val="Paragraphe"/>
        <w:tabs>
          <w:tab w:val="left" w:pos="426"/>
        </w:tabs>
        <w:spacing w:line="240" w:lineRule="auto"/>
        <w:rPr>
          <w:lang w:val="en-CA"/>
        </w:rPr>
      </w:pPr>
      <w:r w:rsidRPr="00D91A85">
        <w:rPr>
          <w:lang w:val="en-CA"/>
        </w:rPr>
        <w:t xml:space="preserve">The applicant also submits that the legislative </w:t>
      </w:r>
      <w:r w:rsidR="00FC3C4F" w:rsidRPr="00D91A85">
        <w:rPr>
          <w:lang w:val="en-CA"/>
        </w:rPr>
        <w:t>context</w:t>
      </w:r>
      <w:r w:rsidRPr="00D91A85">
        <w:rPr>
          <w:lang w:val="en-CA"/>
        </w:rPr>
        <w:t xml:space="preserve"> of </w:t>
      </w:r>
      <w:r w:rsidR="00FC3C4F" w:rsidRPr="00D91A85">
        <w:rPr>
          <w:lang w:val="en-CA"/>
        </w:rPr>
        <w:t>s</w:t>
      </w:r>
      <w:r w:rsidRPr="00D91A85">
        <w:rPr>
          <w:lang w:val="en-CA"/>
        </w:rPr>
        <w:t>.</w:t>
      </w:r>
      <w:r w:rsidR="00FC3C4F" w:rsidRPr="00D91A85">
        <w:rPr>
          <w:lang w:val="en-CA"/>
        </w:rPr>
        <w:t xml:space="preserve"> 164.2 </w:t>
      </w:r>
      <w:r w:rsidR="00FC3C4F" w:rsidRPr="00D91A85">
        <w:rPr>
          <w:i/>
          <w:lang w:val="en-CA"/>
        </w:rPr>
        <w:t>Cr.</w:t>
      </w:r>
      <w:r w:rsidR="000F0669" w:rsidRPr="00D91A85">
        <w:rPr>
          <w:i/>
          <w:lang w:val="en-CA"/>
        </w:rPr>
        <w:t xml:space="preserve"> </w:t>
      </w:r>
      <w:r w:rsidR="00FC3C4F" w:rsidRPr="00D91A85">
        <w:rPr>
          <w:i/>
          <w:lang w:val="en-CA"/>
        </w:rPr>
        <w:t>C</w:t>
      </w:r>
      <w:r w:rsidR="00FC3C4F" w:rsidRPr="00D91A85">
        <w:rPr>
          <w:lang w:val="en-CA"/>
        </w:rPr>
        <w:t xml:space="preserve">. </w:t>
      </w:r>
      <w:r w:rsidR="000F0669" w:rsidRPr="00D91A85">
        <w:rPr>
          <w:lang w:val="en-CA"/>
        </w:rPr>
        <w:t xml:space="preserve">must be taken into account because, under that scheme, even in the </w:t>
      </w:r>
      <w:r w:rsidR="00FC3C4F" w:rsidRPr="00D91A85">
        <w:rPr>
          <w:lang w:val="en-CA"/>
        </w:rPr>
        <w:t xml:space="preserve">absence </w:t>
      </w:r>
      <w:r w:rsidR="000F0669" w:rsidRPr="00D91A85">
        <w:rPr>
          <w:lang w:val="en-CA"/>
        </w:rPr>
        <w:t xml:space="preserve">of an </w:t>
      </w:r>
      <w:r w:rsidR="00FC3C4F" w:rsidRPr="00D91A85">
        <w:rPr>
          <w:lang w:val="en-CA"/>
        </w:rPr>
        <w:t>indictment (</w:t>
      </w:r>
      <w:r w:rsidR="000F0669" w:rsidRPr="00D91A85">
        <w:rPr>
          <w:lang w:val="en-CA"/>
        </w:rPr>
        <w:t>s.</w:t>
      </w:r>
      <w:r w:rsidR="00FC3C4F" w:rsidRPr="00D91A85">
        <w:rPr>
          <w:lang w:val="en-CA"/>
        </w:rPr>
        <w:t xml:space="preserve"> 164.1 </w:t>
      </w:r>
      <w:r w:rsidR="00FC3C4F" w:rsidRPr="00D91A85">
        <w:rPr>
          <w:i/>
          <w:lang w:val="en-CA"/>
        </w:rPr>
        <w:t>Cr.</w:t>
      </w:r>
      <w:r w:rsidR="000F0669" w:rsidRPr="00D91A85">
        <w:rPr>
          <w:i/>
          <w:lang w:val="en-CA"/>
        </w:rPr>
        <w:t xml:space="preserve"> </w:t>
      </w:r>
      <w:r w:rsidR="00FC3C4F" w:rsidRPr="00D91A85">
        <w:rPr>
          <w:i/>
          <w:lang w:val="en-CA"/>
        </w:rPr>
        <w:t>C</w:t>
      </w:r>
      <w:r w:rsidR="00FC3C4F" w:rsidRPr="00D91A85">
        <w:rPr>
          <w:lang w:val="en-CA"/>
        </w:rPr>
        <w:t>.)</w:t>
      </w:r>
      <w:r w:rsidR="00C60F5B">
        <w:rPr>
          <w:lang w:val="en-CA"/>
        </w:rPr>
        <w:t>,</w:t>
      </w:r>
      <w:r w:rsidR="00FC3C4F" w:rsidRPr="00D91A85">
        <w:rPr>
          <w:lang w:val="en-CA"/>
        </w:rPr>
        <w:t xml:space="preserve"> </w:t>
      </w:r>
      <w:r w:rsidR="000F0669" w:rsidRPr="00D91A85">
        <w:rPr>
          <w:lang w:val="en-CA"/>
        </w:rPr>
        <w:t xml:space="preserve">a </w:t>
      </w:r>
      <w:r w:rsidR="00FC3C4F" w:rsidRPr="00D91A85">
        <w:rPr>
          <w:lang w:val="en-CA"/>
        </w:rPr>
        <w:t>judge</w:t>
      </w:r>
      <w:r w:rsidR="003A54E3" w:rsidRPr="00D91A85">
        <w:rPr>
          <w:lang w:val="en-CA"/>
        </w:rPr>
        <w:t xml:space="preserve"> may order the seizure of material if he or she has reasonable grounds to </w:t>
      </w:r>
      <w:r w:rsidR="00FC3C4F" w:rsidRPr="00D91A85">
        <w:rPr>
          <w:lang w:val="en-CA"/>
        </w:rPr>
        <w:t>believe</w:t>
      </w:r>
      <w:r w:rsidR="003A54E3" w:rsidRPr="00D91A85">
        <w:rPr>
          <w:lang w:val="en-CA"/>
        </w:rPr>
        <w:t xml:space="preserve"> that it is child </w:t>
      </w:r>
      <w:r w:rsidR="00FC3C4F" w:rsidRPr="00D91A85">
        <w:rPr>
          <w:lang w:val="en-CA"/>
        </w:rPr>
        <w:t>pornograph</w:t>
      </w:r>
      <w:r w:rsidR="003A54E3" w:rsidRPr="00D91A85">
        <w:rPr>
          <w:lang w:val="en-CA"/>
        </w:rPr>
        <w:t>y, a voyeuristic recording, an intimate image, or an advertisement of sexual services</w:t>
      </w:r>
      <w:r w:rsidR="00FC3C4F" w:rsidRPr="00D91A85">
        <w:rPr>
          <w:lang w:val="en-CA"/>
        </w:rPr>
        <w:t>.</w:t>
      </w:r>
    </w:p>
    <w:p w14:paraId="5FF7DC37" w14:textId="1DF06315" w:rsidR="00CC68D6" w:rsidRPr="00D91A85" w:rsidRDefault="009352E2" w:rsidP="00CC68D6">
      <w:pPr>
        <w:pStyle w:val="Paragraphe"/>
        <w:tabs>
          <w:tab w:val="left" w:pos="426"/>
        </w:tabs>
        <w:spacing w:line="240" w:lineRule="auto"/>
        <w:rPr>
          <w:lang w:val="en-CA"/>
        </w:rPr>
      </w:pPr>
      <w:r w:rsidRPr="00D91A85">
        <w:rPr>
          <w:lang w:val="en-CA"/>
        </w:rPr>
        <w:t>I</w:t>
      </w:r>
      <w:r w:rsidR="00FC3C4F" w:rsidRPr="00D91A85">
        <w:rPr>
          <w:lang w:val="en-CA"/>
        </w:rPr>
        <w:t>n</w:t>
      </w:r>
      <w:r w:rsidRPr="00D91A85">
        <w:rPr>
          <w:lang w:val="en-CA"/>
        </w:rPr>
        <w:t xml:space="preserve"> </w:t>
      </w:r>
      <w:r w:rsidR="00FC3C4F" w:rsidRPr="00D91A85">
        <w:rPr>
          <w:lang w:val="en-CA"/>
        </w:rPr>
        <w:t>addition,</w:t>
      </w:r>
      <w:r w:rsidRPr="00D91A85">
        <w:rPr>
          <w:lang w:val="en-CA"/>
        </w:rPr>
        <w:t xml:space="preserve"> the applicant notes that the </w:t>
      </w:r>
      <w:r w:rsidR="00FC3C4F" w:rsidRPr="00D91A85">
        <w:rPr>
          <w:lang w:val="en-CA"/>
        </w:rPr>
        <w:t>provision</w:t>
      </w:r>
      <w:r w:rsidR="0089326D" w:rsidRPr="00D91A85">
        <w:rPr>
          <w:lang w:val="en-CA"/>
        </w:rPr>
        <w:t>s of s.</w:t>
      </w:r>
      <w:r w:rsidR="00FC3C4F" w:rsidRPr="00D91A85">
        <w:rPr>
          <w:lang w:val="en-CA"/>
        </w:rPr>
        <w:t xml:space="preserve"> 164.1 </w:t>
      </w:r>
      <w:r w:rsidR="00FC3C4F" w:rsidRPr="00D91A85">
        <w:rPr>
          <w:i/>
          <w:lang w:val="en-CA"/>
        </w:rPr>
        <w:t>Cr.</w:t>
      </w:r>
      <w:r w:rsidR="0089326D" w:rsidRPr="00D91A85">
        <w:rPr>
          <w:i/>
          <w:lang w:val="en-CA"/>
        </w:rPr>
        <w:t xml:space="preserve"> </w:t>
      </w:r>
      <w:r w:rsidR="00FC3C4F" w:rsidRPr="00D91A85">
        <w:rPr>
          <w:i/>
          <w:lang w:val="en-CA"/>
        </w:rPr>
        <w:t>C</w:t>
      </w:r>
      <w:r w:rsidR="00FC3C4F" w:rsidRPr="00D91A85">
        <w:rPr>
          <w:lang w:val="en-CA"/>
        </w:rPr>
        <w:t>. distingu</w:t>
      </w:r>
      <w:r w:rsidR="000D26E0" w:rsidRPr="00D91A85">
        <w:rPr>
          <w:lang w:val="en-CA"/>
        </w:rPr>
        <w:t xml:space="preserve">ish the material contents from the computer itself, </w:t>
      </w:r>
      <w:r w:rsidR="00293543">
        <w:rPr>
          <w:lang w:val="en-CA"/>
        </w:rPr>
        <w:t>a</w:t>
      </w:r>
      <w:r w:rsidR="000D26E0" w:rsidRPr="00D91A85">
        <w:rPr>
          <w:lang w:val="en-CA"/>
        </w:rPr>
        <w:t xml:space="preserve"> distinction </w:t>
      </w:r>
      <w:r w:rsidR="00293543">
        <w:rPr>
          <w:lang w:val="en-CA"/>
        </w:rPr>
        <w:t xml:space="preserve">that </w:t>
      </w:r>
      <w:r w:rsidR="000D26E0" w:rsidRPr="00D91A85">
        <w:rPr>
          <w:lang w:val="en-CA"/>
        </w:rPr>
        <w:t>is not made in s. </w:t>
      </w:r>
      <w:r w:rsidR="00FC3C4F" w:rsidRPr="00D91A85">
        <w:rPr>
          <w:lang w:val="en-CA"/>
        </w:rPr>
        <w:t>164.2</w:t>
      </w:r>
      <w:r w:rsidR="000D26E0" w:rsidRPr="00D91A85">
        <w:rPr>
          <w:lang w:val="en-CA"/>
        </w:rPr>
        <w:t xml:space="preserve"> </w:t>
      </w:r>
      <w:r w:rsidR="00FC3C4F" w:rsidRPr="00D91A85">
        <w:rPr>
          <w:i/>
          <w:lang w:val="en-CA"/>
        </w:rPr>
        <w:t>Cr.</w:t>
      </w:r>
      <w:r w:rsidR="00C60F5B">
        <w:rPr>
          <w:i/>
          <w:lang w:val="en-CA"/>
        </w:rPr>
        <w:t> </w:t>
      </w:r>
      <w:r w:rsidR="00FC3C4F" w:rsidRPr="00D91A85">
        <w:rPr>
          <w:i/>
          <w:lang w:val="en-CA"/>
        </w:rPr>
        <w:t>C</w:t>
      </w:r>
      <w:r w:rsidR="00FC3C4F" w:rsidRPr="00D91A85">
        <w:rPr>
          <w:lang w:val="en-CA"/>
        </w:rPr>
        <w:t>.</w:t>
      </w:r>
    </w:p>
    <w:p w14:paraId="42C82517" w14:textId="110C5BC7" w:rsidR="00CC68D6" w:rsidRPr="00D91A85" w:rsidRDefault="00EF57AB" w:rsidP="00CC68D6">
      <w:pPr>
        <w:pStyle w:val="Paragraphe"/>
        <w:tabs>
          <w:tab w:val="left" w:pos="426"/>
        </w:tabs>
        <w:spacing w:line="240" w:lineRule="auto"/>
        <w:rPr>
          <w:lang w:val="en-CA"/>
        </w:rPr>
      </w:pPr>
      <w:r w:rsidRPr="00D91A85">
        <w:rPr>
          <w:lang w:val="en-CA"/>
        </w:rPr>
        <w:t xml:space="preserve">Finally, it submits that because of the particular nature of the </w:t>
      </w:r>
      <w:r w:rsidR="00FC3C4F" w:rsidRPr="00D91A85">
        <w:rPr>
          <w:lang w:val="en-CA"/>
        </w:rPr>
        <w:t xml:space="preserve">items, </w:t>
      </w:r>
      <w:r w:rsidR="0091481F" w:rsidRPr="00D91A85">
        <w:rPr>
          <w:lang w:val="en-CA"/>
        </w:rPr>
        <w:t xml:space="preserve">the data contained in the property are </w:t>
      </w:r>
      <w:r w:rsidR="00FC3C4F" w:rsidRPr="00D91A85">
        <w:rPr>
          <w:lang w:val="en-CA"/>
        </w:rPr>
        <w:t>inextricabl</w:t>
      </w:r>
      <w:r w:rsidR="0091481F" w:rsidRPr="00D91A85">
        <w:rPr>
          <w:lang w:val="en-CA"/>
        </w:rPr>
        <w:t xml:space="preserve">y linked to the storage medium that contains </w:t>
      </w:r>
      <w:r w:rsidR="00502D56">
        <w:rPr>
          <w:lang w:val="en-CA"/>
        </w:rPr>
        <w:t>it</w:t>
      </w:r>
      <w:r w:rsidR="0091481F" w:rsidRPr="00D91A85">
        <w:rPr>
          <w:lang w:val="en-CA"/>
        </w:rPr>
        <w:t xml:space="preserve">, and the risk of </w:t>
      </w:r>
      <w:r w:rsidR="00FC3C4F" w:rsidRPr="00D91A85">
        <w:rPr>
          <w:lang w:val="en-CA"/>
        </w:rPr>
        <w:t xml:space="preserve">contamination </w:t>
      </w:r>
      <w:r w:rsidR="0091481F" w:rsidRPr="00D91A85">
        <w:rPr>
          <w:lang w:val="en-CA"/>
        </w:rPr>
        <w:t xml:space="preserve">when returning the files in question would be </w:t>
      </w:r>
      <w:r w:rsidR="0043379A" w:rsidRPr="00D91A85">
        <w:rPr>
          <w:lang w:val="en-CA"/>
        </w:rPr>
        <w:t>high</w:t>
      </w:r>
      <w:r w:rsidR="00FC3C4F" w:rsidRPr="00D91A85">
        <w:rPr>
          <w:lang w:val="en-CA"/>
        </w:rPr>
        <w:t>.</w:t>
      </w:r>
    </w:p>
    <w:p w14:paraId="1343BE8C" w14:textId="77777777" w:rsidR="00CC68D6" w:rsidRPr="00D91A85" w:rsidRDefault="00B1332D" w:rsidP="00CC68D6">
      <w:pPr>
        <w:pStyle w:val="Paragraphe"/>
        <w:numPr>
          <w:ilvl w:val="0"/>
          <w:numId w:val="0"/>
        </w:numPr>
        <w:tabs>
          <w:tab w:val="left" w:pos="426"/>
        </w:tabs>
        <w:spacing w:line="240" w:lineRule="auto"/>
        <w:ind w:left="284"/>
        <w:rPr>
          <w:lang w:val="en-CA"/>
        </w:rPr>
      </w:pPr>
      <w:r w:rsidRPr="00D91A85">
        <w:rPr>
          <w:b/>
          <w:lang w:val="en-CA"/>
        </w:rPr>
        <w:t>THE RESPONDENT’S SUBMISSIONS</w:t>
      </w:r>
    </w:p>
    <w:p w14:paraId="28F1B683" w14:textId="7FBA8912" w:rsidR="00CC68D6" w:rsidRPr="00D91A85" w:rsidRDefault="0043379A" w:rsidP="00CC68D6">
      <w:pPr>
        <w:pStyle w:val="Paragraphe"/>
        <w:tabs>
          <w:tab w:val="left" w:pos="426"/>
        </w:tabs>
        <w:spacing w:line="240" w:lineRule="auto"/>
        <w:rPr>
          <w:lang w:val="en-CA"/>
        </w:rPr>
      </w:pPr>
      <w:r w:rsidRPr="00D91A85">
        <w:rPr>
          <w:lang w:val="en-CA"/>
        </w:rPr>
        <w:t>T</w:t>
      </w:r>
      <w:r w:rsidR="00FC3C4F" w:rsidRPr="00D91A85">
        <w:rPr>
          <w:lang w:val="en-CA"/>
        </w:rPr>
        <w:t>he</w:t>
      </w:r>
      <w:r w:rsidRPr="00D91A85">
        <w:rPr>
          <w:lang w:val="en-CA"/>
        </w:rPr>
        <w:t xml:space="preserve"> </w:t>
      </w:r>
      <w:r w:rsidR="00FC3C4F" w:rsidRPr="00D91A85">
        <w:rPr>
          <w:lang w:val="en-CA"/>
        </w:rPr>
        <w:t>respondent</w:t>
      </w:r>
      <w:r w:rsidRPr="00D91A85">
        <w:rPr>
          <w:lang w:val="en-CA"/>
        </w:rPr>
        <w:t xml:space="preserve"> </w:t>
      </w:r>
      <w:r w:rsidR="00FC3C4F" w:rsidRPr="00D91A85">
        <w:rPr>
          <w:lang w:val="en-CA"/>
        </w:rPr>
        <w:t>submit</w:t>
      </w:r>
      <w:r w:rsidRPr="00D91A85">
        <w:rPr>
          <w:lang w:val="en-CA"/>
        </w:rPr>
        <w:t xml:space="preserve">s that the </w:t>
      </w:r>
      <w:r w:rsidR="00FC3C4F" w:rsidRPr="00D91A85">
        <w:rPr>
          <w:lang w:val="en-CA"/>
        </w:rPr>
        <w:t>discretion</w:t>
      </w:r>
      <w:r w:rsidRPr="00D91A85">
        <w:rPr>
          <w:lang w:val="en-CA"/>
        </w:rPr>
        <w:t xml:space="preserve">ary power </w:t>
      </w:r>
      <w:r w:rsidR="00502D56">
        <w:rPr>
          <w:lang w:val="en-CA"/>
        </w:rPr>
        <w:t>granted</w:t>
      </w:r>
      <w:r w:rsidRPr="00D91A85">
        <w:rPr>
          <w:lang w:val="en-CA"/>
        </w:rPr>
        <w:t xml:space="preserve"> to the C</w:t>
      </w:r>
      <w:r w:rsidR="00FC3C4F" w:rsidRPr="00D91A85">
        <w:rPr>
          <w:lang w:val="en-CA"/>
        </w:rPr>
        <w:t>ourt</w:t>
      </w:r>
      <w:r w:rsidRPr="00D91A85">
        <w:rPr>
          <w:lang w:val="en-CA"/>
        </w:rPr>
        <w:t xml:space="preserve"> under s. </w:t>
      </w:r>
      <w:r w:rsidR="00FC3C4F" w:rsidRPr="00D91A85">
        <w:rPr>
          <w:lang w:val="en-CA"/>
        </w:rPr>
        <w:t xml:space="preserve">164.2 </w:t>
      </w:r>
      <w:r w:rsidR="00FC3C4F" w:rsidRPr="00D91A85">
        <w:rPr>
          <w:i/>
          <w:lang w:val="en-CA"/>
        </w:rPr>
        <w:t>Cr.</w:t>
      </w:r>
      <w:r w:rsidRPr="00D91A85">
        <w:rPr>
          <w:i/>
          <w:lang w:val="en-CA"/>
        </w:rPr>
        <w:t xml:space="preserve"> </w:t>
      </w:r>
      <w:r w:rsidR="00FC3C4F" w:rsidRPr="00D91A85">
        <w:rPr>
          <w:i/>
          <w:lang w:val="en-CA"/>
        </w:rPr>
        <w:t>C</w:t>
      </w:r>
      <w:r w:rsidR="00FC3C4F" w:rsidRPr="00D91A85">
        <w:rPr>
          <w:lang w:val="en-CA"/>
        </w:rPr>
        <w:t xml:space="preserve">. </w:t>
      </w:r>
      <w:r w:rsidRPr="00D91A85">
        <w:rPr>
          <w:lang w:val="en-CA"/>
        </w:rPr>
        <w:t xml:space="preserve">is broader than the </w:t>
      </w:r>
      <w:r w:rsidR="00FC3C4F" w:rsidRPr="00D91A85">
        <w:rPr>
          <w:lang w:val="en-CA"/>
        </w:rPr>
        <w:t>proportion</w:t>
      </w:r>
      <w:r w:rsidRPr="00D91A85">
        <w:rPr>
          <w:lang w:val="en-CA"/>
        </w:rPr>
        <w:t>ality test included in other schemes</w:t>
      </w:r>
      <w:r w:rsidR="00FC3C4F" w:rsidRPr="00D91A85">
        <w:rPr>
          <w:lang w:val="en-CA"/>
        </w:rPr>
        <w:t>.</w:t>
      </w:r>
    </w:p>
    <w:p w14:paraId="5BF3752A" w14:textId="492831BD" w:rsidR="00CC68D6" w:rsidRPr="00D91A85" w:rsidRDefault="00884B9F" w:rsidP="00CC68D6">
      <w:pPr>
        <w:pStyle w:val="Paragraphe"/>
        <w:tabs>
          <w:tab w:val="left" w:pos="426"/>
        </w:tabs>
        <w:spacing w:line="240" w:lineRule="auto"/>
        <w:rPr>
          <w:lang w:val="en-CA"/>
        </w:rPr>
      </w:pPr>
      <w:r w:rsidRPr="00D91A85">
        <w:rPr>
          <w:lang w:val="en-CA"/>
        </w:rPr>
        <w:t xml:space="preserve">According to </w:t>
      </w:r>
      <w:r w:rsidR="00FC3C4F" w:rsidRPr="00D91A85">
        <w:rPr>
          <w:lang w:val="en-CA"/>
        </w:rPr>
        <w:t>the</w:t>
      </w:r>
      <w:r w:rsidRPr="00D91A85">
        <w:rPr>
          <w:lang w:val="en-CA"/>
        </w:rPr>
        <w:t xml:space="preserve"> </w:t>
      </w:r>
      <w:r w:rsidR="00FC3C4F" w:rsidRPr="00D91A85">
        <w:rPr>
          <w:lang w:val="en-CA"/>
        </w:rPr>
        <w:t xml:space="preserve">respondent, </w:t>
      </w:r>
      <w:r w:rsidRPr="00D91A85">
        <w:rPr>
          <w:lang w:val="en-CA"/>
        </w:rPr>
        <w:t xml:space="preserve">s. </w:t>
      </w:r>
      <w:r w:rsidR="00FC3C4F" w:rsidRPr="00D91A85">
        <w:rPr>
          <w:lang w:val="en-CA"/>
        </w:rPr>
        <w:t xml:space="preserve">164.1 </w:t>
      </w:r>
      <w:r w:rsidR="00FC3C4F" w:rsidRPr="00D91A85">
        <w:rPr>
          <w:i/>
          <w:lang w:val="en-CA"/>
        </w:rPr>
        <w:t>Cr.</w:t>
      </w:r>
      <w:r w:rsidRPr="00D91A85">
        <w:rPr>
          <w:i/>
          <w:lang w:val="en-CA"/>
        </w:rPr>
        <w:t xml:space="preserve"> </w:t>
      </w:r>
      <w:r w:rsidR="00FC3C4F" w:rsidRPr="00D91A85">
        <w:rPr>
          <w:i/>
          <w:lang w:val="en-CA"/>
        </w:rPr>
        <w:t>C</w:t>
      </w:r>
      <w:r w:rsidR="00FC3C4F" w:rsidRPr="00D91A85">
        <w:rPr>
          <w:lang w:val="en-CA"/>
        </w:rPr>
        <w:t xml:space="preserve">. </w:t>
      </w:r>
      <w:r w:rsidRPr="00D91A85">
        <w:rPr>
          <w:lang w:val="en-CA"/>
        </w:rPr>
        <w:t xml:space="preserve">makes the </w:t>
      </w:r>
      <w:r w:rsidR="00FC3C4F" w:rsidRPr="00D91A85">
        <w:rPr>
          <w:lang w:val="en-CA"/>
        </w:rPr>
        <w:t xml:space="preserve">distinction </w:t>
      </w:r>
      <w:r w:rsidRPr="00D91A85">
        <w:rPr>
          <w:lang w:val="en-CA"/>
        </w:rPr>
        <w:t xml:space="preserve">between the content and the </w:t>
      </w:r>
      <w:r w:rsidR="0077188B" w:rsidRPr="00D91A85">
        <w:rPr>
          <w:lang w:val="en-CA"/>
        </w:rPr>
        <w:t xml:space="preserve">container, and the same is true with respect to s. </w:t>
      </w:r>
      <w:r w:rsidR="00FC3C4F" w:rsidRPr="00D91A85">
        <w:rPr>
          <w:lang w:val="en-CA"/>
        </w:rPr>
        <w:t xml:space="preserve">164.3 </w:t>
      </w:r>
      <w:r w:rsidR="00FC3C4F" w:rsidRPr="00D91A85">
        <w:rPr>
          <w:i/>
          <w:lang w:val="en-CA"/>
        </w:rPr>
        <w:t>Cr.</w:t>
      </w:r>
      <w:r w:rsidR="0077188B" w:rsidRPr="00D91A85">
        <w:rPr>
          <w:i/>
          <w:lang w:val="en-CA"/>
        </w:rPr>
        <w:t xml:space="preserve"> </w:t>
      </w:r>
      <w:r w:rsidR="00FC3C4F" w:rsidRPr="00D91A85">
        <w:rPr>
          <w:i/>
          <w:lang w:val="en-CA"/>
        </w:rPr>
        <w:t>C.</w:t>
      </w:r>
    </w:p>
    <w:p w14:paraId="25E2A13A" w14:textId="71448024" w:rsidR="00CC68D6" w:rsidRPr="00D91A85" w:rsidRDefault="00D86D4F" w:rsidP="00CC68D6">
      <w:pPr>
        <w:pStyle w:val="Paragraphe"/>
        <w:tabs>
          <w:tab w:val="left" w:pos="426"/>
        </w:tabs>
        <w:spacing w:line="240" w:lineRule="auto"/>
        <w:rPr>
          <w:lang w:val="en-CA"/>
        </w:rPr>
      </w:pPr>
      <w:r w:rsidRPr="00D91A85">
        <w:rPr>
          <w:lang w:val="en-CA"/>
        </w:rPr>
        <w:t>He submits that it woul</w:t>
      </w:r>
      <w:r w:rsidR="00D04B64" w:rsidRPr="00D91A85">
        <w:rPr>
          <w:lang w:val="en-CA"/>
        </w:rPr>
        <w:t xml:space="preserve">d be </w:t>
      </w:r>
      <w:r w:rsidR="00FC3C4F" w:rsidRPr="00D91A85">
        <w:rPr>
          <w:lang w:val="en-CA"/>
        </w:rPr>
        <w:t>absurd</w:t>
      </w:r>
      <w:r w:rsidR="00D04B64" w:rsidRPr="00D91A85">
        <w:rPr>
          <w:lang w:val="en-CA"/>
        </w:rPr>
        <w:t xml:space="preserve"> for </w:t>
      </w:r>
      <w:r w:rsidR="000D533C">
        <w:rPr>
          <w:lang w:val="en-CA"/>
        </w:rPr>
        <w:t>Parliament</w:t>
      </w:r>
      <w:r w:rsidR="00FC3C4F" w:rsidRPr="00D91A85">
        <w:rPr>
          <w:lang w:val="en-CA"/>
        </w:rPr>
        <w:t xml:space="preserve"> </w:t>
      </w:r>
      <w:r w:rsidR="00D04B64" w:rsidRPr="00D91A85">
        <w:rPr>
          <w:lang w:val="en-CA"/>
        </w:rPr>
        <w:t xml:space="preserve">to make no </w:t>
      </w:r>
      <w:r w:rsidR="00FC3C4F" w:rsidRPr="00D91A85">
        <w:rPr>
          <w:lang w:val="en-CA"/>
        </w:rPr>
        <w:t xml:space="preserve">distinction </w:t>
      </w:r>
      <w:r w:rsidR="00D04B64" w:rsidRPr="00D91A85">
        <w:rPr>
          <w:lang w:val="en-CA"/>
        </w:rPr>
        <w:t xml:space="preserve">between the </w:t>
      </w:r>
      <w:r w:rsidR="00FC3C4F" w:rsidRPr="00D91A85">
        <w:rPr>
          <w:lang w:val="en-CA"/>
        </w:rPr>
        <w:t>conten</w:t>
      </w:r>
      <w:r w:rsidR="00D04B64" w:rsidRPr="00D91A85">
        <w:rPr>
          <w:lang w:val="en-CA"/>
        </w:rPr>
        <w:t xml:space="preserve">t and the </w:t>
      </w:r>
      <w:r w:rsidR="00FC3C4F" w:rsidRPr="00D91A85">
        <w:rPr>
          <w:lang w:val="en-CA"/>
        </w:rPr>
        <w:t>con</w:t>
      </w:r>
      <w:r w:rsidR="00D04B64" w:rsidRPr="00D91A85">
        <w:rPr>
          <w:lang w:val="en-CA"/>
        </w:rPr>
        <w:t xml:space="preserve">tainer in s. </w:t>
      </w:r>
      <w:r w:rsidR="00FC3C4F" w:rsidRPr="00D91A85">
        <w:rPr>
          <w:lang w:val="en-CA"/>
        </w:rPr>
        <w:t xml:space="preserve">164.2 </w:t>
      </w:r>
      <w:r w:rsidR="00FC3C4F" w:rsidRPr="00D91A85">
        <w:rPr>
          <w:i/>
          <w:lang w:val="en-CA"/>
        </w:rPr>
        <w:t>Cr.</w:t>
      </w:r>
      <w:r w:rsidR="00D04B64" w:rsidRPr="00D91A85">
        <w:rPr>
          <w:i/>
          <w:lang w:val="en-CA"/>
        </w:rPr>
        <w:t xml:space="preserve"> </w:t>
      </w:r>
      <w:r w:rsidR="00FC3C4F" w:rsidRPr="00D91A85">
        <w:rPr>
          <w:i/>
          <w:lang w:val="en-CA"/>
        </w:rPr>
        <w:t>C.</w:t>
      </w:r>
      <w:r w:rsidR="00FC3C4F" w:rsidRPr="00D91A85">
        <w:rPr>
          <w:lang w:val="en-CA"/>
        </w:rPr>
        <w:t xml:space="preserve"> </w:t>
      </w:r>
      <w:r w:rsidR="00D04B64" w:rsidRPr="00D91A85">
        <w:rPr>
          <w:lang w:val="en-CA"/>
        </w:rPr>
        <w:t xml:space="preserve">because </w:t>
      </w:r>
      <w:r w:rsidR="00FC3C4F" w:rsidRPr="00D91A85">
        <w:rPr>
          <w:lang w:val="en-CA"/>
        </w:rPr>
        <w:t>the</w:t>
      </w:r>
      <w:r w:rsidR="00D04B64" w:rsidRPr="00D91A85">
        <w:rPr>
          <w:lang w:val="en-CA"/>
        </w:rPr>
        <w:t xml:space="preserve"> </w:t>
      </w:r>
      <w:r w:rsidR="00FC3C4F" w:rsidRPr="00D91A85">
        <w:rPr>
          <w:lang w:val="en-CA"/>
        </w:rPr>
        <w:t xml:space="preserve">Court </w:t>
      </w:r>
      <w:r w:rsidR="00D04B64" w:rsidRPr="00D91A85">
        <w:rPr>
          <w:lang w:val="en-CA"/>
        </w:rPr>
        <w:t xml:space="preserve">could decide not to order forfeiture even though the content was used in the commission of one of the </w:t>
      </w:r>
      <w:r w:rsidR="00FC3C4F" w:rsidRPr="00D91A85">
        <w:rPr>
          <w:lang w:val="en-CA"/>
        </w:rPr>
        <w:t>offences</w:t>
      </w:r>
      <w:r w:rsidR="00D04B64" w:rsidRPr="00D91A85">
        <w:rPr>
          <w:lang w:val="en-CA"/>
        </w:rPr>
        <w:t xml:space="preserve"> referred to in that section</w:t>
      </w:r>
      <w:r w:rsidR="00FC3C4F" w:rsidRPr="00D91A85">
        <w:rPr>
          <w:lang w:val="en-CA"/>
        </w:rPr>
        <w:t>.</w:t>
      </w:r>
    </w:p>
    <w:p w14:paraId="0250072A" w14:textId="77777777" w:rsidR="00CC68D6" w:rsidRPr="00D91A85" w:rsidRDefault="00FC3C4F" w:rsidP="00CC68D6">
      <w:pPr>
        <w:pStyle w:val="Paragraphe"/>
        <w:numPr>
          <w:ilvl w:val="0"/>
          <w:numId w:val="0"/>
        </w:numPr>
        <w:tabs>
          <w:tab w:val="left" w:pos="426"/>
        </w:tabs>
        <w:spacing w:line="240" w:lineRule="auto"/>
        <w:ind w:left="284"/>
        <w:rPr>
          <w:b/>
          <w:lang w:val="en-CA"/>
        </w:rPr>
      </w:pPr>
      <w:r w:rsidRPr="00D91A85">
        <w:rPr>
          <w:b/>
          <w:lang w:val="en-CA"/>
        </w:rPr>
        <w:t>ANALYSIS</w:t>
      </w:r>
    </w:p>
    <w:p w14:paraId="532F889C" w14:textId="3B544348" w:rsidR="00CC68D6" w:rsidRPr="00D91A85" w:rsidRDefault="000D533C" w:rsidP="00CC68D6">
      <w:pPr>
        <w:pStyle w:val="Paragraphe"/>
        <w:tabs>
          <w:tab w:val="left" w:pos="426"/>
        </w:tabs>
        <w:spacing w:line="240" w:lineRule="auto"/>
        <w:rPr>
          <w:lang w:val="en-CA"/>
        </w:rPr>
      </w:pPr>
      <w:r>
        <w:rPr>
          <w:lang w:val="en-CA"/>
        </w:rPr>
        <w:t>Parliament</w:t>
      </w:r>
      <w:r w:rsidR="00023147" w:rsidRPr="00D91A85">
        <w:rPr>
          <w:lang w:val="en-CA"/>
        </w:rPr>
        <w:t xml:space="preserve"> is silent in s. </w:t>
      </w:r>
      <w:r w:rsidR="00FC3C4F" w:rsidRPr="00D91A85">
        <w:rPr>
          <w:lang w:val="en-CA"/>
        </w:rPr>
        <w:t xml:space="preserve">164.2 </w:t>
      </w:r>
      <w:r w:rsidR="00FC3C4F" w:rsidRPr="00D91A85">
        <w:rPr>
          <w:i/>
          <w:lang w:val="en-CA"/>
        </w:rPr>
        <w:t>Cr.</w:t>
      </w:r>
      <w:r w:rsidR="00023147" w:rsidRPr="00D91A85">
        <w:rPr>
          <w:i/>
          <w:lang w:val="en-CA"/>
        </w:rPr>
        <w:t xml:space="preserve"> </w:t>
      </w:r>
      <w:r w:rsidR="00FC3C4F" w:rsidRPr="00D91A85">
        <w:rPr>
          <w:i/>
          <w:lang w:val="en-CA"/>
        </w:rPr>
        <w:t>C</w:t>
      </w:r>
      <w:r w:rsidR="00FC3C4F" w:rsidRPr="00D91A85">
        <w:rPr>
          <w:lang w:val="en-CA"/>
        </w:rPr>
        <w:t xml:space="preserve">. </w:t>
      </w:r>
      <w:r w:rsidR="00023147" w:rsidRPr="00D91A85">
        <w:rPr>
          <w:lang w:val="en-CA"/>
        </w:rPr>
        <w:t xml:space="preserve">with </w:t>
      </w:r>
      <w:r w:rsidR="00D91A85" w:rsidRPr="00D91A85">
        <w:rPr>
          <w:lang w:val="en-CA"/>
        </w:rPr>
        <w:t>respect</w:t>
      </w:r>
      <w:r w:rsidR="00023147" w:rsidRPr="00D91A85">
        <w:rPr>
          <w:lang w:val="en-CA"/>
        </w:rPr>
        <w:t xml:space="preserve"> to the possibility of partial forfeiture</w:t>
      </w:r>
      <w:r w:rsidR="00FC3C4F" w:rsidRPr="00D91A85">
        <w:rPr>
          <w:lang w:val="en-CA"/>
        </w:rPr>
        <w:t>.</w:t>
      </w:r>
    </w:p>
    <w:p w14:paraId="6198A4E9" w14:textId="6E433FB4" w:rsidR="00CC68D6" w:rsidRPr="00D91A85" w:rsidRDefault="000D533C" w:rsidP="00CC68D6">
      <w:pPr>
        <w:pStyle w:val="Paragraphe"/>
        <w:tabs>
          <w:tab w:val="left" w:pos="426"/>
        </w:tabs>
        <w:spacing w:line="240" w:lineRule="auto"/>
        <w:rPr>
          <w:sz w:val="22"/>
          <w:szCs w:val="22"/>
          <w:lang w:val="en-CA"/>
        </w:rPr>
      </w:pPr>
      <w:r>
        <w:rPr>
          <w:lang w:val="en-CA"/>
        </w:rPr>
        <w:t>Parliament</w:t>
      </w:r>
      <w:r w:rsidR="00567460" w:rsidRPr="00D91A85">
        <w:rPr>
          <w:lang w:val="en-CA"/>
        </w:rPr>
        <w:t xml:space="preserve">’s </w:t>
      </w:r>
      <w:r w:rsidR="00FC3C4F" w:rsidRPr="00D91A85">
        <w:rPr>
          <w:lang w:val="en-CA"/>
        </w:rPr>
        <w:t xml:space="preserve">silence </w:t>
      </w:r>
      <w:r w:rsidR="00567460" w:rsidRPr="00D91A85">
        <w:rPr>
          <w:lang w:val="en-CA"/>
        </w:rPr>
        <w:t xml:space="preserve">is </w:t>
      </w:r>
      <w:r w:rsidR="00FC3C4F" w:rsidRPr="00D91A85">
        <w:rPr>
          <w:lang w:val="en-CA"/>
        </w:rPr>
        <w:t>distingu</w:t>
      </w:r>
      <w:r w:rsidR="00567460" w:rsidRPr="00D91A85">
        <w:rPr>
          <w:lang w:val="en-CA"/>
        </w:rPr>
        <w:t xml:space="preserve">ishable from s. </w:t>
      </w:r>
      <w:r w:rsidR="00FC3C4F" w:rsidRPr="00D91A85">
        <w:rPr>
          <w:lang w:val="en-CA"/>
        </w:rPr>
        <w:t xml:space="preserve">490.41(3) </w:t>
      </w:r>
      <w:r w:rsidR="00FC3C4F" w:rsidRPr="00D91A85">
        <w:rPr>
          <w:i/>
          <w:lang w:val="en-CA"/>
        </w:rPr>
        <w:t>Cr.</w:t>
      </w:r>
      <w:r w:rsidR="00567460" w:rsidRPr="00D91A85">
        <w:rPr>
          <w:i/>
          <w:lang w:val="en-CA"/>
        </w:rPr>
        <w:t xml:space="preserve"> </w:t>
      </w:r>
      <w:r w:rsidR="00FC3C4F" w:rsidRPr="00D91A85">
        <w:rPr>
          <w:i/>
          <w:lang w:val="en-CA"/>
        </w:rPr>
        <w:t>C</w:t>
      </w:r>
      <w:r w:rsidR="00FC3C4F" w:rsidRPr="00D91A85">
        <w:rPr>
          <w:lang w:val="en-CA"/>
        </w:rPr>
        <w:t xml:space="preserve">. </w:t>
      </w:r>
      <w:r w:rsidR="00567460" w:rsidRPr="00D91A85">
        <w:rPr>
          <w:lang w:val="en-CA"/>
        </w:rPr>
        <w:t xml:space="preserve">and s. </w:t>
      </w:r>
      <w:r w:rsidR="00FC3C4F" w:rsidRPr="00D91A85">
        <w:rPr>
          <w:lang w:val="en-CA"/>
        </w:rPr>
        <w:t xml:space="preserve">19.1(3) </w:t>
      </w:r>
      <w:r w:rsidR="00C71548" w:rsidRPr="00D91A85">
        <w:rPr>
          <w:i/>
          <w:lang w:val="en-CA"/>
        </w:rPr>
        <w:t>CDSA</w:t>
      </w:r>
      <w:r w:rsidR="00567460" w:rsidRPr="00D91A85">
        <w:rPr>
          <w:i/>
          <w:lang w:val="en-CA"/>
        </w:rPr>
        <w:t xml:space="preserve">, </w:t>
      </w:r>
      <w:r w:rsidR="00567460" w:rsidRPr="00D91A85">
        <w:rPr>
          <w:lang w:val="en-CA"/>
        </w:rPr>
        <w:t xml:space="preserve">which specifically provide for the </w:t>
      </w:r>
      <w:r w:rsidR="00FC3C4F" w:rsidRPr="00D91A85">
        <w:rPr>
          <w:lang w:val="en-CA"/>
        </w:rPr>
        <w:t>possibilit</w:t>
      </w:r>
      <w:r w:rsidR="00567460" w:rsidRPr="00D91A85">
        <w:rPr>
          <w:lang w:val="en-CA"/>
        </w:rPr>
        <w:t xml:space="preserve">y of a </w:t>
      </w:r>
      <w:r w:rsidR="00FC3C4F" w:rsidRPr="00D91A85">
        <w:rPr>
          <w:lang w:val="en-CA"/>
        </w:rPr>
        <w:t>proportionalit</w:t>
      </w:r>
      <w:r w:rsidR="00567460" w:rsidRPr="00D91A85">
        <w:rPr>
          <w:lang w:val="en-CA"/>
        </w:rPr>
        <w:t xml:space="preserve">y analysis to refuse to order the forfeiture of </w:t>
      </w:r>
      <w:r w:rsidR="0082293C" w:rsidRPr="00D91A85">
        <w:rPr>
          <w:lang w:val="en-CA"/>
        </w:rPr>
        <w:t xml:space="preserve">“the property </w:t>
      </w:r>
      <w:r w:rsidR="00982434">
        <w:rPr>
          <w:lang w:val="en-CA"/>
        </w:rPr>
        <w:t>or</w:t>
      </w:r>
      <w:r w:rsidR="00982434" w:rsidRPr="00D91A85">
        <w:rPr>
          <w:lang w:val="en-CA"/>
        </w:rPr>
        <w:t xml:space="preserve"> </w:t>
      </w:r>
      <w:r w:rsidR="0082293C" w:rsidRPr="00D91A85">
        <w:rPr>
          <w:lang w:val="en-CA"/>
        </w:rPr>
        <w:t>part of the property”</w:t>
      </w:r>
      <w:r w:rsidR="00FC3C4F" w:rsidRPr="00D91A85">
        <w:rPr>
          <w:lang w:val="en-CA"/>
        </w:rPr>
        <w:t>.</w:t>
      </w:r>
    </w:p>
    <w:p w14:paraId="37FB6021" w14:textId="47CB3D0C" w:rsidR="00CC68D6" w:rsidRPr="00D91A85" w:rsidRDefault="00FC3C4F" w:rsidP="00CC68D6">
      <w:pPr>
        <w:pStyle w:val="Paragraphe"/>
        <w:tabs>
          <w:tab w:val="left" w:pos="426"/>
        </w:tabs>
        <w:spacing w:line="240" w:lineRule="auto"/>
        <w:rPr>
          <w:sz w:val="22"/>
          <w:szCs w:val="22"/>
          <w:lang w:val="en-CA"/>
        </w:rPr>
      </w:pPr>
      <w:r w:rsidRPr="00D91A85">
        <w:rPr>
          <w:lang w:val="en-CA"/>
        </w:rPr>
        <w:t>The</w:t>
      </w:r>
      <w:r w:rsidR="0082293C" w:rsidRPr="00D91A85">
        <w:rPr>
          <w:lang w:val="en-CA"/>
        </w:rPr>
        <w:t>se</w:t>
      </w:r>
      <w:r w:rsidRPr="00D91A85">
        <w:rPr>
          <w:lang w:val="en-CA"/>
        </w:rPr>
        <w:t xml:space="preserve"> two </w:t>
      </w:r>
      <w:r w:rsidR="009B0780">
        <w:rPr>
          <w:lang w:val="en-CA"/>
        </w:rPr>
        <w:t>provisions</w:t>
      </w:r>
      <w:r w:rsidRPr="00D91A85">
        <w:rPr>
          <w:lang w:val="en-CA"/>
        </w:rPr>
        <w:t xml:space="preserve"> read as follows:</w:t>
      </w:r>
    </w:p>
    <w:p w14:paraId="41A39187" w14:textId="77777777" w:rsidR="009C51D6" w:rsidRPr="00D91A85" w:rsidRDefault="00FC3C4F" w:rsidP="00293543">
      <w:pPr>
        <w:pStyle w:val="Sous-paragraphe"/>
        <w:keepNext/>
        <w:numPr>
          <w:ilvl w:val="0"/>
          <w:numId w:val="0"/>
        </w:numPr>
        <w:ind w:left="1418" w:right="2415"/>
        <w:rPr>
          <w:rStyle w:val="lawlabel"/>
          <w:rFonts w:cs="Arial"/>
          <w:b/>
          <w:bCs/>
          <w:sz w:val="22"/>
          <w:szCs w:val="22"/>
          <w:lang w:val="en-CA"/>
        </w:rPr>
      </w:pPr>
      <w:r w:rsidRPr="00D91A85">
        <w:rPr>
          <w:rStyle w:val="lawlabel"/>
          <w:rFonts w:cs="Arial"/>
          <w:b/>
          <w:bCs/>
          <w:sz w:val="22"/>
          <w:szCs w:val="22"/>
          <w:lang w:val="en-CA"/>
        </w:rPr>
        <w:t>490.41(3)</w:t>
      </w:r>
    </w:p>
    <w:p w14:paraId="3B12C315" w14:textId="77777777" w:rsidR="009C51D6" w:rsidRPr="00D91A85" w:rsidRDefault="009C51D6" w:rsidP="00293543">
      <w:pPr>
        <w:pStyle w:val="Sous-paragraphe"/>
        <w:keepNext/>
        <w:numPr>
          <w:ilvl w:val="0"/>
          <w:numId w:val="0"/>
        </w:numPr>
        <w:ind w:left="1418" w:right="2415"/>
        <w:rPr>
          <w:rStyle w:val="lawlabel"/>
          <w:rFonts w:cs="Arial"/>
          <w:bCs/>
          <w:sz w:val="22"/>
          <w:szCs w:val="22"/>
          <w:lang w:val="en-CA"/>
        </w:rPr>
      </w:pPr>
      <w:r w:rsidRPr="00D91A85">
        <w:rPr>
          <w:rFonts w:cs="Arial"/>
          <w:bCs/>
          <w:sz w:val="22"/>
          <w:szCs w:val="22"/>
          <w:lang w:val="en-CA"/>
        </w:rPr>
        <w:t xml:space="preserve">Subject to an order made under subsection 490.4(3), if a court is satisfied that the impact of an order of forfeiture made under subsection 490.1(1) or 490.2(2) would be disproportionate to the nature and gravity of the offence, the circumstances surrounding the commission of the offence and the criminal record, if any, of the person charged with or convicted of the offence, as the case may be, it may decide not to order the forfeiture of </w:t>
      </w:r>
      <w:r w:rsidRPr="00D91A85">
        <w:rPr>
          <w:rFonts w:cs="Arial"/>
          <w:bCs/>
          <w:sz w:val="22"/>
          <w:szCs w:val="22"/>
          <w:u w:val="single"/>
          <w:lang w:val="en-CA"/>
        </w:rPr>
        <w:t>the property or part of the property</w:t>
      </w:r>
      <w:r w:rsidRPr="00D91A85">
        <w:rPr>
          <w:rFonts w:cs="Arial"/>
          <w:bCs/>
          <w:sz w:val="22"/>
          <w:szCs w:val="22"/>
          <w:lang w:val="en-CA"/>
        </w:rPr>
        <w:t xml:space="preserve"> and may revoke any restraint order made in respect of that property or part.</w:t>
      </w:r>
    </w:p>
    <w:p w14:paraId="59D2CAB4" w14:textId="77777777" w:rsidR="00CC68D6" w:rsidRPr="00D91A85" w:rsidRDefault="00FC3C4F" w:rsidP="00CC68D6">
      <w:pPr>
        <w:pStyle w:val="Sous-paragraphe"/>
        <w:numPr>
          <w:ilvl w:val="0"/>
          <w:numId w:val="0"/>
        </w:numPr>
        <w:ind w:left="1418" w:right="2416"/>
        <w:rPr>
          <w:rFonts w:cs="Arial"/>
          <w:sz w:val="22"/>
          <w:szCs w:val="22"/>
          <w:lang w:val="en-CA"/>
        </w:rPr>
      </w:pPr>
      <w:r w:rsidRPr="00D91A85">
        <w:rPr>
          <w:rFonts w:cs="Arial"/>
          <w:sz w:val="22"/>
          <w:szCs w:val="22"/>
          <w:lang w:val="en-CA"/>
        </w:rPr>
        <w:t> </w:t>
      </w:r>
    </w:p>
    <w:p w14:paraId="06B73F93" w14:textId="77777777" w:rsidR="006C2BBD" w:rsidRPr="00D91A85" w:rsidRDefault="00FC3C4F" w:rsidP="006C2BBD">
      <w:pPr>
        <w:pStyle w:val="Sous-paragraphe"/>
        <w:numPr>
          <w:ilvl w:val="0"/>
          <w:numId w:val="0"/>
        </w:numPr>
        <w:ind w:left="1418" w:right="2416"/>
        <w:rPr>
          <w:rFonts w:cs="Arial"/>
          <w:sz w:val="22"/>
          <w:szCs w:val="22"/>
          <w:shd w:val="clear" w:color="auto" w:fill="FFFFFF"/>
          <w:lang w:val="en-CA"/>
        </w:rPr>
      </w:pPr>
      <w:r w:rsidRPr="00D91A85">
        <w:rPr>
          <w:rFonts w:cs="Arial"/>
          <w:b/>
          <w:bCs/>
          <w:kern w:val="0"/>
          <w:sz w:val="22"/>
          <w:szCs w:val="22"/>
          <w:lang w:val="en-CA"/>
        </w:rPr>
        <w:t>19.1(3)</w:t>
      </w:r>
      <w:r w:rsidRPr="00D91A85">
        <w:rPr>
          <w:rFonts w:cs="Arial"/>
          <w:kern w:val="0"/>
          <w:sz w:val="22"/>
          <w:szCs w:val="22"/>
          <w:shd w:val="clear" w:color="auto" w:fill="FFFFFF"/>
          <w:lang w:val="en-CA"/>
        </w:rPr>
        <w:t> </w:t>
      </w:r>
      <w:r w:rsidR="006C2BBD" w:rsidRPr="00D91A85">
        <w:rPr>
          <w:rFonts w:cs="Arial"/>
          <w:sz w:val="22"/>
          <w:szCs w:val="22"/>
          <w:shd w:val="clear" w:color="auto" w:fill="FFFFFF"/>
          <w:lang w:val="en-CA"/>
        </w:rPr>
        <w:t>Where a court is satisfied that any person, other than</w:t>
      </w:r>
    </w:p>
    <w:p w14:paraId="3F0E9842" w14:textId="77777777" w:rsidR="006C2BBD" w:rsidRPr="00D91A85" w:rsidRDefault="006C2BBD" w:rsidP="004E03DB">
      <w:pPr>
        <w:pStyle w:val="Sous-paragraphe"/>
        <w:numPr>
          <w:ilvl w:val="0"/>
          <w:numId w:val="0"/>
        </w:numPr>
        <w:ind w:left="1418" w:right="2416"/>
        <w:rPr>
          <w:rFonts w:cs="Arial"/>
          <w:sz w:val="22"/>
          <w:szCs w:val="22"/>
          <w:shd w:val="clear" w:color="auto" w:fill="FFFFFF"/>
          <w:lang w:val="en-CA"/>
        </w:rPr>
      </w:pPr>
      <w:r w:rsidRPr="00D91A85">
        <w:rPr>
          <w:rFonts w:cs="Arial"/>
          <w:b/>
          <w:bCs/>
          <w:sz w:val="22"/>
          <w:szCs w:val="22"/>
          <w:shd w:val="clear" w:color="auto" w:fill="FFFFFF"/>
          <w:lang w:val="en-CA"/>
        </w:rPr>
        <w:t>(a)</w:t>
      </w:r>
      <w:r w:rsidRPr="00D91A85">
        <w:rPr>
          <w:rFonts w:cs="Arial"/>
          <w:sz w:val="22"/>
          <w:szCs w:val="22"/>
          <w:shd w:val="clear" w:color="auto" w:fill="FFFFFF"/>
          <w:lang w:val="en-CA"/>
        </w:rPr>
        <w:t> a person who was charged with a designated substance offence, or</w:t>
      </w:r>
    </w:p>
    <w:p w14:paraId="2DF3FC1C" w14:textId="77777777" w:rsidR="006C2BBD" w:rsidRPr="00D91A85" w:rsidRDefault="006C2BBD" w:rsidP="004E03DB">
      <w:pPr>
        <w:pStyle w:val="Sous-paragraphe"/>
        <w:numPr>
          <w:ilvl w:val="0"/>
          <w:numId w:val="0"/>
        </w:numPr>
        <w:ind w:left="1418" w:right="2416"/>
        <w:rPr>
          <w:rFonts w:cs="Arial"/>
          <w:sz w:val="22"/>
          <w:szCs w:val="22"/>
          <w:shd w:val="clear" w:color="auto" w:fill="FFFFFF"/>
          <w:lang w:val="en-CA"/>
        </w:rPr>
      </w:pPr>
      <w:r w:rsidRPr="00D91A85">
        <w:rPr>
          <w:rFonts w:cs="Arial"/>
          <w:b/>
          <w:bCs/>
          <w:sz w:val="22"/>
          <w:szCs w:val="22"/>
          <w:shd w:val="clear" w:color="auto" w:fill="FFFFFF"/>
          <w:lang w:val="en-CA"/>
        </w:rPr>
        <w:t>(b)</w:t>
      </w:r>
      <w:r w:rsidRPr="00D91A85">
        <w:rPr>
          <w:rFonts w:cs="Arial"/>
          <w:sz w:val="22"/>
          <w:szCs w:val="22"/>
          <w:shd w:val="clear" w:color="auto" w:fill="FFFFFF"/>
          <w:lang w:val="en-CA"/>
        </w:rPr>
        <w:t> a person who acquired title to or a right of possession of the property from a person referred to in paragraph (a) under circumstances that give rise to a reasonable inference that the title or right was transferred for the purpose of avoiding the forfeiture of the property,</w:t>
      </w:r>
    </w:p>
    <w:p w14:paraId="041B99BD" w14:textId="77777777" w:rsidR="006C2BBD" w:rsidRPr="00D91A85" w:rsidRDefault="006C2BBD" w:rsidP="004E03DB">
      <w:pPr>
        <w:pStyle w:val="Sous-paragraphe"/>
        <w:numPr>
          <w:ilvl w:val="0"/>
          <w:numId w:val="0"/>
        </w:numPr>
        <w:ind w:left="1418" w:right="2416"/>
        <w:rPr>
          <w:rFonts w:cs="Arial"/>
          <w:sz w:val="22"/>
          <w:szCs w:val="22"/>
          <w:shd w:val="clear" w:color="auto" w:fill="FFFFFF"/>
          <w:lang w:val="en-CA"/>
        </w:rPr>
      </w:pPr>
      <w:r w:rsidRPr="00D91A85">
        <w:rPr>
          <w:rFonts w:cs="Arial"/>
          <w:sz w:val="22"/>
          <w:szCs w:val="22"/>
          <w:shd w:val="clear" w:color="auto" w:fill="FFFFFF"/>
          <w:lang w:val="en-CA"/>
        </w:rPr>
        <w:t xml:space="preserve">is the lawful owner or is lawfully entitled to possession of </w:t>
      </w:r>
      <w:r w:rsidRPr="00293543">
        <w:rPr>
          <w:rFonts w:cs="Arial"/>
          <w:sz w:val="22"/>
          <w:szCs w:val="22"/>
          <w:u w:val="single"/>
          <w:shd w:val="clear" w:color="auto" w:fill="FFFFFF"/>
          <w:lang w:val="en-CA"/>
        </w:rPr>
        <w:t>any property or any part of any property</w:t>
      </w:r>
      <w:r w:rsidRPr="00D91A85">
        <w:rPr>
          <w:rFonts w:cs="Arial"/>
          <w:sz w:val="22"/>
          <w:szCs w:val="22"/>
          <w:shd w:val="clear" w:color="auto" w:fill="FFFFFF"/>
          <w:lang w:val="en-CA"/>
        </w:rPr>
        <w:t xml:space="preserve"> that would otherwise be forfeited pursuant to an order made under subsection 16(1) or 17(2) and that the person appears innocent of any complicity in an offence referred to in paragraph (a) or of any collusion in relation to such an offence, the court may order that </w:t>
      </w:r>
      <w:r w:rsidRPr="00D91A85">
        <w:rPr>
          <w:rFonts w:cs="Arial"/>
          <w:sz w:val="22"/>
          <w:szCs w:val="22"/>
          <w:u w:val="single"/>
          <w:shd w:val="clear" w:color="auto" w:fill="FFFFFF"/>
          <w:lang w:val="en-CA"/>
        </w:rPr>
        <w:t>the property or part</w:t>
      </w:r>
      <w:r w:rsidRPr="00D91A85">
        <w:rPr>
          <w:rFonts w:cs="Arial"/>
          <w:sz w:val="22"/>
          <w:szCs w:val="22"/>
          <w:shd w:val="clear" w:color="auto" w:fill="FFFFFF"/>
          <w:lang w:val="en-CA"/>
        </w:rPr>
        <w:t xml:space="preserve"> be returned to that person.</w:t>
      </w:r>
    </w:p>
    <w:p w14:paraId="31E599CA" w14:textId="77777777" w:rsidR="00CC68D6" w:rsidRPr="00D91A85" w:rsidRDefault="00FC3C4F" w:rsidP="00CC68D6">
      <w:pPr>
        <w:pStyle w:val="Sous-paragraphe"/>
        <w:numPr>
          <w:ilvl w:val="0"/>
          <w:numId w:val="0"/>
        </w:numPr>
        <w:ind w:left="1418" w:right="2416"/>
        <w:rPr>
          <w:rFonts w:cs="Arial"/>
          <w:color w:val="333333"/>
          <w:sz w:val="22"/>
          <w:szCs w:val="22"/>
          <w:lang w:val="en-CA"/>
        </w:rPr>
      </w:pPr>
      <w:r w:rsidRPr="00D91A85">
        <w:rPr>
          <w:rFonts w:cs="Arial"/>
          <w:bCs/>
          <w:kern w:val="0"/>
          <w:sz w:val="22"/>
          <w:szCs w:val="22"/>
          <w:lang w:val="en-CA"/>
        </w:rPr>
        <w:t>(</w:t>
      </w:r>
      <w:r w:rsidR="004E03DB" w:rsidRPr="00D91A85">
        <w:rPr>
          <w:rFonts w:cs="Arial"/>
          <w:bCs/>
          <w:kern w:val="0"/>
          <w:sz w:val="22"/>
          <w:szCs w:val="22"/>
          <w:lang w:val="en-CA"/>
        </w:rPr>
        <w:t>Emphasis added.</w:t>
      </w:r>
      <w:r w:rsidRPr="00D91A85">
        <w:rPr>
          <w:rFonts w:cs="Arial"/>
          <w:bCs/>
          <w:kern w:val="0"/>
          <w:sz w:val="22"/>
          <w:szCs w:val="22"/>
          <w:lang w:val="en-CA"/>
        </w:rPr>
        <w:t>)</w:t>
      </w:r>
    </w:p>
    <w:p w14:paraId="5049A1B7" w14:textId="2941E279" w:rsidR="00CC68D6" w:rsidRPr="00D91A85" w:rsidRDefault="0082293C" w:rsidP="00CC68D6">
      <w:pPr>
        <w:pStyle w:val="Paragraphe"/>
        <w:tabs>
          <w:tab w:val="left" w:pos="426"/>
        </w:tabs>
        <w:spacing w:line="240" w:lineRule="auto"/>
        <w:rPr>
          <w:lang w:val="en-CA"/>
        </w:rPr>
      </w:pPr>
      <w:r w:rsidRPr="00D91A85">
        <w:rPr>
          <w:lang w:val="en-CA"/>
        </w:rPr>
        <w:t xml:space="preserve">In </w:t>
      </w:r>
      <w:r w:rsidR="00FC3C4F" w:rsidRPr="00D91A85">
        <w:rPr>
          <w:i/>
          <w:lang w:val="en-CA"/>
        </w:rPr>
        <w:t>Craig</w:t>
      </w:r>
      <w:r w:rsidRPr="00D91A85">
        <w:rPr>
          <w:lang w:val="en-CA"/>
        </w:rPr>
        <w:t>,</w:t>
      </w:r>
      <w:r w:rsidR="00FC3C4F" w:rsidRPr="00D91A85">
        <w:rPr>
          <w:rStyle w:val="Appelnotedebasdep"/>
          <w:lang w:val="en-CA"/>
        </w:rPr>
        <w:footnoteReference w:id="1"/>
      </w:r>
      <w:r w:rsidR="00FC3C4F" w:rsidRPr="00D91A85">
        <w:rPr>
          <w:lang w:val="en-CA"/>
        </w:rPr>
        <w:t xml:space="preserve"> the</w:t>
      </w:r>
      <w:r w:rsidRPr="00D91A85">
        <w:rPr>
          <w:lang w:val="en-CA"/>
        </w:rPr>
        <w:t xml:space="preserve"> </w:t>
      </w:r>
      <w:r w:rsidR="00FC3C4F" w:rsidRPr="00D91A85">
        <w:rPr>
          <w:lang w:val="en-CA"/>
        </w:rPr>
        <w:t>Supreme</w:t>
      </w:r>
      <w:r w:rsidRPr="00D91A85">
        <w:rPr>
          <w:lang w:val="en-CA"/>
        </w:rPr>
        <w:t xml:space="preserve"> </w:t>
      </w:r>
      <w:r w:rsidR="00FC3C4F" w:rsidRPr="00D91A85">
        <w:rPr>
          <w:lang w:val="en-CA"/>
        </w:rPr>
        <w:t xml:space="preserve">Court, </w:t>
      </w:r>
      <w:r w:rsidR="002843F5" w:rsidRPr="00D91A85">
        <w:rPr>
          <w:lang w:val="en-CA"/>
        </w:rPr>
        <w:t xml:space="preserve">per </w:t>
      </w:r>
      <w:r w:rsidR="00FC3C4F" w:rsidRPr="00D91A85">
        <w:rPr>
          <w:lang w:val="en-CA"/>
        </w:rPr>
        <w:t xml:space="preserve">Abella, </w:t>
      </w:r>
      <w:r w:rsidR="002843F5" w:rsidRPr="00D91A85">
        <w:rPr>
          <w:lang w:val="en-CA"/>
        </w:rPr>
        <w:t>J., stated the following</w:t>
      </w:r>
      <w:r w:rsidR="00FC3C4F" w:rsidRPr="00D91A85">
        <w:rPr>
          <w:lang w:val="en-CA"/>
        </w:rPr>
        <w:t>:</w:t>
      </w:r>
    </w:p>
    <w:p w14:paraId="33CDC053" w14:textId="63ED05DA" w:rsidR="00CC68D6" w:rsidRPr="00D91A85" w:rsidRDefault="002B4B83" w:rsidP="00815EBD">
      <w:pPr>
        <w:pStyle w:val="Paragraphe"/>
        <w:numPr>
          <w:ilvl w:val="0"/>
          <w:numId w:val="0"/>
        </w:numPr>
        <w:tabs>
          <w:tab w:val="left" w:pos="426"/>
        </w:tabs>
        <w:spacing w:line="240" w:lineRule="auto"/>
        <w:ind w:left="1418" w:right="2274"/>
        <w:rPr>
          <w:sz w:val="22"/>
          <w:szCs w:val="22"/>
          <w:lang w:val="en-CA"/>
        </w:rPr>
      </w:pPr>
      <w:r w:rsidRPr="00D91A85">
        <w:rPr>
          <w:sz w:val="22"/>
          <w:szCs w:val="22"/>
          <w:lang w:val="en-CA"/>
        </w:rPr>
        <w:t>The fairness of a forfeiture order under the CDSA is further ensured by the availability of partial forfeiture. Partial forfeiture is consistent with the plain language of the statute, as well as with a contextual interpretation of s. 19.1(3), and allows a court to tailor the amount of property to be forfeited in a way that takes into account the relative weight of the listed factors. The proportionality analysis under s. 19.1(3) and partial forfeiture have a common source, in that both recognize that real property is a qualitatively and quantitatively different kind of asset, and that ordering its forfeiture can be a draconian measure</w:t>
      </w:r>
      <w:r w:rsidR="00815EBD" w:rsidRPr="00D91A85">
        <w:rPr>
          <w:sz w:val="22"/>
          <w:szCs w:val="22"/>
          <w:lang w:val="en-CA"/>
        </w:rPr>
        <w:t>.</w:t>
      </w:r>
      <w:r w:rsidR="00FC3C4F" w:rsidRPr="00D91A85">
        <w:rPr>
          <w:rStyle w:val="Appelnotedebasdep"/>
          <w:sz w:val="22"/>
          <w:szCs w:val="22"/>
          <w:lang w:val="en-CA"/>
        </w:rPr>
        <w:footnoteReference w:id="2"/>
      </w:r>
    </w:p>
    <w:p w14:paraId="7757F7A2" w14:textId="77777777" w:rsidR="00CC68D6" w:rsidRPr="00D91A85" w:rsidRDefault="00FC3C4F" w:rsidP="00CC68D6">
      <w:pPr>
        <w:pStyle w:val="Paragraphe"/>
        <w:numPr>
          <w:ilvl w:val="0"/>
          <w:numId w:val="0"/>
        </w:numPr>
        <w:tabs>
          <w:tab w:val="left" w:pos="426"/>
        </w:tabs>
        <w:spacing w:line="240" w:lineRule="auto"/>
        <w:ind w:left="1418" w:right="2274"/>
        <w:rPr>
          <w:sz w:val="22"/>
          <w:szCs w:val="22"/>
          <w:lang w:val="en-CA"/>
        </w:rPr>
      </w:pPr>
      <w:r w:rsidRPr="00D91A85">
        <w:rPr>
          <w:sz w:val="22"/>
          <w:szCs w:val="22"/>
          <w:lang w:val="en-CA"/>
        </w:rPr>
        <w:t>…</w:t>
      </w:r>
    </w:p>
    <w:p w14:paraId="04C3E6A2" w14:textId="27AC36E0" w:rsidR="00CC68D6" w:rsidRPr="00D91A85" w:rsidRDefault="00815EBD" w:rsidP="00CC68D6">
      <w:pPr>
        <w:pStyle w:val="Paragraphe"/>
        <w:numPr>
          <w:ilvl w:val="0"/>
          <w:numId w:val="0"/>
        </w:numPr>
        <w:tabs>
          <w:tab w:val="left" w:pos="426"/>
        </w:tabs>
        <w:spacing w:line="240" w:lineRule="auto"/>
        <w:ind w:left="1418" w:right="2274"/>
        <w:rPr>
          <w:color w:val="000000"/>
          <w:sz w:val="22"/>
          <w:szCs w:val="22"/>
          <w:lang w:val="en-CA"/>
        </w:rPr>
      </w:pPr>
      <w:r w:rsidRPr="00D91A85">
        <w:rPr>
          <w:rFonts w:cs="Arial"/>
          <w:color w:val="000000"/>
          <w:sz w:val="22"/>
          <w:szCs w:val="22"/>
          <w:lang w:val="en-CA"/>
        </w:rPr>
        <w:t>The argument was advanced that, because s. 19.1(3) is made </w:t>
      </w:r>
      <w:r w:rsidRPr="00D91A85">
        <w:rPr>
          <w:rFonts w:cs="Arial"/>
          <w:i/>
          <w:iCs/>
          <w:color w:val="000000"/>
          <w:sz w:val="22"/>
          <w:szCs w:val="22"/>
          <w:lang w:val="en-CA"/>
        </w:rPr>
        <w:t>subject to</w:t>
      </w:r>
      <w:r w:rsidRPr="00D91A85">
        <w:rPr>
          <w:rFonts w:cs="Arial"/>
          <w:color w:val="000000"/>
          <w:sz w:val="22"/>
          <w:szCs w:val="22"/>
          <w:lang w:val="en-CA"/>
        </w:rPr>
        <w:t> “an order made under subsection 19(3)”, the “part” referred to in s. 19.1(3) refers to the “part” remaining available for forfeiture after the court orders property returned to innocent third parties under s.</w:t>
      </w:r>
      <w:r w:rsidR="002843F5" w:rsidRPr="00D91A85">
        <w:rPr>
          <w:rFonts w:cs="Arial"/>
          <w:color w:val="000000"/>
          <w:sz w:val="22"/>
          <w:szCs w:val="22"/>
          <w:lang w:val="en-CA"/>
        </w:rPr>
        <w:t> </w:t>
      </w:r>
      <w:r w:rsidRPr="00D91A85">
        <w:rPr>
          <w:rFonts w:cs="Arial"/>
          <w:color w:val="000000"/>
          <w:sz w:val="22"/>
          <w:szCs w:val="22"/>
          <w:lang w:val="en-CA"/>
        </w:rPr>
        <w:t>19(3). As previously noted, that section provides a recovery mechanism for certain lawful owners of “any property or any part of any property that would otherwise be forfeited”. However, in my view, since s. 19.1(3) is already made </w:t>
      </w:r>
      <w:r w:rsidRPr="00D91A85">
        <w:rPr>
          <w:rFonts w:cs="Arial"/>
          <w:i/>
          <w:iCs/>
          <w:color w:val="000000"/>
          <w:sz w:val="22"/>
          <w:szCs w:val="22"/>
          <w:lang w:val="en-CA"/>
        </w:rPr>
        <w:t>subject to</w:t>
      </w:r>
      <w:r w:rsidRPr="00D91A85">
        <w:rPr>
          <w:rFonts w:cs="Arial"/>
          <w:color w:val="000000"/>
          <w:sz w:val="22"/>
          <w:szCs w:val="22"/>
          <w:lang w:val="en-CA"/>
        </w:rPr>
        <w:t> an order under s. 19(3), the court would only be entitled to order the forfeiture of that “part” remaining of the property in any event. Interpreting the language of the section to allow for partial forfeiture, on the other hand, gives the words “part of the property” fuller effect.</w:t>
      </w:r>
      <w:r w:rsidR="00FC3C4F" w:rsidRPr="00D91A85">
        <w:rPr>
          <w:rStyle w:val="Appelnotedebasdep"/>
          <w:rFonts w:cs="Arial"/>
          <w:color w:val="000000"/>
          <w:sz w:val="22"/>
          <w:szCs w:val="22"/>
          <w:lang w:val="en-CA"/>
        </w:rPr>
        <w:footnoteReference w:id="3"/>
      </w:r>
      <w:r w:rsidR="00FC3C4F" w:rsidRPr="00D91A85">
        <w:rPr>
          <w:rFonts w:cs="Arial"/>
          <w:color w:val="000000"/>
          <w:sz w:val="22"/>
          <w:szCs w:val="22"/>
          <w:lang w:val="en-CA"/>
        </w:rPr>
        <w:t> </w:t>
      </w:r>
    </w:p>
    <w:p w14:paraId="6A73942A" w14:textId="2351C23C" w:rsidR="00CC68D6" w:rsidRPr="00D91A85" w:rsidRDefault="00FC3C4F" w:rsidP="00CC68D6">
      <w:pPr>
        <w:pStyle w:val="Paragraphe"/>
        <w:tabs>
          <w:tab w:val="left" w:pos="426"/>
        </w:tabs>
        <w:spacing w:line="240" w:lineRule="auto"/>
        <w:rPr>
          <w:i/>
          <w:lang w:val="en-CA"/>
        </w:rPr>
      </w:pPr>
      <w:r w:rsidRPr="00D91A85">
        <w:rPr>
          <w:i/>
          <w:lang w:val="en-CA"/>
        </w:rPr>
        <w:t>Craig</w:t>
      </w:r>
      <w:r w:rsidR="00DE4AE0" w:rsidRPr="00D91A85">
        <w:rPr>
          <w:lang w:val="en-CA"/>
        </w:rPr>
        <w:t xml:space="preserve"> makes it clear that the </w:t>
      </w:r>
      <w:r w:rsidRPr="00D91A85">
        <w:rPr>
          <w:lang w:val="en-CA"/>
        </w:rPr>
        <w:t>terms</w:t>
      </w:r>
      <w:r w:rsidR="00DE4AE0" w:rsidRPr="00D91A85">
        <w:rPr>
          <w:lang w:val="en-CA"/>
        </w:rPr>
        <w:t xml:space="preserve"> “any property or any part of any property”</w:t>
      </w:r>
      <w:r w:rsidR="00DB0679" w:rsidRPr="00D91A85">
        <w:rPr>
          <w:lang w:val="en-CA"/>
        </w:rPr>
        <w:t xml:space="preserve"> and </w:t>
      </w:r>
      <w:r w:rsidRPr="00D91A85">
        <w:rPr>
          <w:lang w:val="en-CA"/>
        </w:rPr>
        <w:t xml:space="preserve"> </w:t>
      </w:r>
      <w:r w:rsidR="00DB0679" w:rsidRPr="00D91A85">
        <w:rPr>
          <w:lang w:val="en-CA"/>
        </w:rPr>
        <w:t>“part of the property”</w:t>
      </w:r>
      <w:r w:rsidR="00104021" w:rsidRPr="00D91A85">
        <w:rPr>
          <w:lang w:val="en-CA"/>
        </w:rPr>
        <w:t xml:space="preserve"> legitimize </w:t>
      </w:r>
      <w:r w:rsidRPr="00D91A85">
        <w:rPr>
          <w:lang w:val="en-CA"/>
        </w:rPr>
        <w:t>order</w:t>
      </w:r>
      <w:r w:rsidR="00104021" w:rsidRPr="00D91A85">
        <w:rPr>
          <w:lang w:val="en-CA"/>
        </w:rPr>
        <w:t>s of partial forfeiture</w:t>
      </w:r>
      <w:r w:rsidRPr="00D91A85">
        <w:rPr>
          <w:i/>
          <w:lang w:val="en-CA"/>
        </w:rPr>
        <w:t>.</w:t>
      </w:r>
    </w:p>
    <w:p w14:paraId="6F07FBC0" w14:textId="4B3EAD38" w:rsidR="00CC68D6" w:rsidRPr="00D91A85" w:rsidRDefault="00797BA8" w:rsidP="00CC68D6">
      <w:pPr>
        <w:pStyle w:val="Paragraphe"/>
        <w:tabs>
          <w:tab w:val="left" w:pos="426"/>
        </w:tabs>
        <w:spacing w:line="240" w:lineRule="auto"/>
        <w:rPr>
          <w:i/>
          <w:lang w:val="en-CA"/>
        </w:rPr>
      </w:pPr>
      <w:r w:rsidRPr="00D91A85">
        <w:rPr>
          <w:lang w:val="en-CA"/>
        </w:rPr>
        <w:t xml:space="preserve">That </w:t>
      </w:r>
      <w:r w:rsidR="00FC3C4F" w:rsidRPr="00D91A85">
        <w:rPr>
          <w:lang w:val="en-CA"/>
        </w:rPr>
        <w:t>interpretation</w:t>
      </w:r>
      <w:r w:rsidRPr="00D91A85">
        <w:rPr>
          <w:lang w:val="en-CA"/>
        </w:rPr>
        <w:t xml:space="preserve"> is </w:t>
      </w:r>
      <w:r w:rsidR="00FC3C4F" w:rsidRPr="00D91A85">
        <w:rPr>
          <w:lang w:val="en-CA"/>
        </w:rPr>
        <w:t>consistent</w:t>
      </w:r>
      <w:r w:rsidRPr="00D91A85">
        <w:rPr>
          <w:lang w:val="en-CA"/>
        </w:rPr>
        <w:t xml:space="preserve"> </w:t>
      </w:r>
      <w:r w:rsidR="00FC3C4F" w:rsidRPr="00D91A85">
        <w:rPr>
          <w:lang w:val="en-CA"/>
        </w:rPr>
        <w:t>with</w:t>
      </w:r>
      <w:r w:rsidRPr="00D91A85">
        <w:rPr>
          <w:lang w:val="en-CA"/>
        </w:rPr>
        <w:t xml:space="preserve"> the wording of s.</w:t>
      </w:r>
      <w:r w:rsidR="00546F46" w:rsidRPr="00D91A85">
        <w:rPr>
          <w:lang w:val="en-CA"/>
        </w:rPr>
        <w:t xml:space="preserve"> </w:t>
      </w:r>
      <w:r w:rsidR="00FC3C4F" w:rsidRPr="00D91A85">
        <w:rPr>
          <w:lang w:val="en-CA"/>
        </w:rPr>
        <w:t xml:space="preserve">19.1(3) </w:t>
      </w:r>
      <w:r w:rsidR="00546F46" w:rsidRPr="00D91A85">
        <w:rPr>
          <w:lang w:val="en-CA"/>
        </w:rPr>
        <w:t xml:space="preserve">of the </w:t>
      </w:r>
      <w:r w:rsidR="00C71548" w:rsidRPr="00D91A85">
        <w:rPr>
          <w:i/>
          <w:lang w:val="en-CA"/>
        </w:rPr>
        <w:t>CDSA</w:t>
      </w:r>
      <w:r w:rsidR="006F7E3B" w:rsidRPr="00D91A85">
        <w:rPr>
          <w:lang w:val="en-CA"/>
        </w:rPr>
        <w:t>, but the words</w:t>
      </w:r>
      <w:r w:rsidR="00FC3C4F" w:rsidRPr="00D91A85">
        <w:rPr>
          <w:lang w:val="en-CA"/>
        </w:rPr>
        <w:t xml:space="preserve"> </w:t>
      </w:r>
      <w:r w:rsidR="006F7E3B" w:rsidRPr="00D91A85">
        <w:rPr>
          <w:lang w:val="en-CA"/>
        </w:rPr>
        <w:t xml:space="preserve">“any property or any part of any property” and “part of the property” are </w:t>
      </w:r>
      <w:r w:rsidR="00FC3C4F" w:rsidRPr="00D91A85">
        <w:rPr>
          <w:lang w:val="en-CA"/>
        </w:rPr>
        <w:t>absent</w:t>
      </w:r>
      <w:r w:rsidR="006F7E3B" w:rsidRPr="00D91A85">
        <w:rPr>
          <w:lang w:val="en-CA"/>
        </w:rPr>
        <w:t xml:space="preserve"> from </w:t>
      </w:r>
      <w:r w:rsidR="00FC3C4F" w:rsidRPr="00D91A85">
        <w:rPr>
          <w:lang w:val="en-CA"/>
        </w:rPr>
        <w:t>s</w:t>
      </w:r>
      <w:r w:rsidR="0015500A" w:rsidRPr="00D91A85">
        <w:rPr>
          <w:lang w:val="en-CA"/>
        </w:rPr>
        <w:t>.</w:t>
      </w:r>
      <w:r w:rsidR="00FC3C4F" w:rsidRPr="00D91A85">
        <w:rPr>
          <w:lang w:val="en-CA"/>
        </w:rPr>
        <w:t xml:space="preserve"> 164.2 </w:t>
      </w:r>
      <w:r w:rsidR="00FC3C4F" w:rsidRPr="00D91A85">
        <w:rPr>
          <w:i/>
          <w:lang w:val="en-CA"/>
        </w:rPr>
        <w:t>Cr.</w:t>
      </w:r>
      <w:r w:rsidR="006F7E3B" w:rsidRPr="00D91A85">
        <w:rPr>
          <w:i/>
          <w:lang w:val="en-CA"/>
        </w:rPr>
        <w:t xml:space="preserve"> </w:t>
      </w:r>
      <w:r w:rsidR="00FC3C4F" w:rsidRPr="00D91A85">
        <w:rPr>
          <w:i/>
          <w:lang w:val="en-CA"/>
        </w:rPr>
        <w:t>C.</w:t>
      </w:r>
    </w:p>
    <w:p w14:paraId="2051F58E" w14:textId="57A7BE5F" w:rsidR="00CC68D6" w:rsidRPr="00D91A85" w:rsidRDefault="007D1A2E" w:rsidP="00CC68D6">
      <w:pPr>
        <w:pStyle w:val="Paragraphe"/>
        <w:tabs>
          <w:tab w:val="left" w:pos="426"/>
        </w:tabs>
        <w:spacing w:line="240" w:lineRule="auto"/>
        <w:rPr>
          <w:i/>
          <w:lang w:val="en-CA"/>
        </w:rPr>
      </w:pPr>
      <w:r w:rsidRPr="00D91A85">
        <w:rPr>
          <w:lang w:val="en-CA"/>
        </w:rPr>
        <w:t xml:space="preserve">Does </w:t>
      </w:r>
      <w:r w:rsidR="000D533C">
        <w:rPr>
          <w:lang w:val="en-CA"/>
        </w:rPr>
        <w:t>Parliament</w:t>
      </w:r>
      <w:r w:rsidRPr="00D91A85">
        <w:rPr>
          <w:lang w:val="en-CA"/>
        </w:rPr>
        <w:t>’s</w:t>
      </w:r>
      <w:r w:rsidR="00FC3C4F" w:rsidRPr="00D91A85">
        <w:rPr>
          <w:lang w:val="en-CA"/>
        </w:rPr>
        <w:t xml:space="preserve"> omission </w:t>
      </w:r>
      <w:r w:rsidRPr="00D91A85">
        <w:rPr>
          <w:lang w:val="en-CA"/>
        </w:rPr>
        <w:t xml:space="preserve">in s. </w:t>
      </w:r>
      <w:r w:rsidR="00FC3C4F" w:rsidRPr="00D91A85">
        <w:rPr>
          <w:lang w:val="en-CA"/>
        </w:rPr>
        <w:t xml:space="preserve">164.2 </w:t>
      </w:r>
      <w:r w:rsidR="00FC3C4F" w:rsidRPr="00D91A85">
        <w:rPr>
          <w:i/>
          <w:lang w:val="en-CA"/>
        </w:rPr>
        <w:t>Cr.</w:t>
      </w:r>
      <w:r w:rsidRPr="00D91A85">
        <w:rPr>
          <w:i/>
          <w:lang w:val="en-CA"/>
        </w:rPr>
        <w:t xml:space="preserve"> </w:t>
      </w:r>
      <w:r w:rsidR="00FC3C4F" w:rsidRPr="00D91A85">
        <w:rPr>
          <w:i/>
          <w:lang w:val="en-CA"/>
        </w:rPr>
        <w:t>C</w:t>
      </w:r>
      <w:r w:rsidRPr="00D91A85">
        <w:rPr>
          <w:i/>
          <w:lang w:val="en-CA"/>
        </w:rPr>
        <w:t xml:space="preserve">. </w:t>
      </w:r>
      <w:r w:rsidRPr="00D91A85">
        <w:rPr>
          <w:lang w:val="en-CA"/>
        </w:rPr>
        <w:t>pr</w:t>
      </w:r>
      <w:r w:rsidR="00D006A1" w:rsidRPr="00D91A85">
        <w:rPr>
          <w:lang w:val="en-CA"/>
        </w:rPr>
        <w:t xml:space="preserve">event the </w:t>
      </w:r>
      <w:r w:rsidR="00FC3C4F" w:rsidRPr="00D91A85">
        <w:rPr>
          <w:lang w:val="en-CA"/>
        </w:rPr>
        <w:t>Court</w:t>
      </w:r>
      <w:r w:rsidR="00D006A1" w:rsidRPr="00D91A85">
        <w:rPr>
          <w:lang w:val="en-CA"/>
        </w:rPr>
        <w:t xml:space="preserve"> from ordering partial forfeiture</w:t>
      </w:r>
      <w:r w:rsidR="00FC3C4F" w:rsidRPr="00D91A85">
        <w:rPr>
          <w:lang w:val="en-CA"/>
        </w:rPr>
        <w:t>?</w:t>
      </w:r>
    </w:p>
    <w:p w14:paraId="0346055B" w14:textId="151BF531" w:rsidR="00CC68D6" w:rsidRPr="00D91A85" w:rsidRDefault="00863270" w:rsidP="00CC68D6">
      <w:pPr>
        <w:pStyle w:val="Paragraphe"/>
        <w:tabs>
          <w:tab w:val="left" w:pos="426"/>
        </w:tabs>
        <w:spacing w:line="240" w:lineRule="auto"/>
        <w:rPr>
          <w:i/>
          <w:lang w:val="en-CA"/>
        </w:rPr>
      </w:pPr>
      <w:r w:rsidRPr="00D91A85">
        <w:rPr>
          <w:lang w:val="en-CA"/>
        </w:rPr>
        <w:t>That is the Court</w:t>
      </w:r>
      <w:r w:rsidR="009B0780">
        <w:rPr>
          <w:lang w:val="en-CA"/>
        </w:rPr>
        <w:t>’s</w:t>
      </w:r>
      <w:r w:rsidRPr="00D91A85">
        <w:rPr>
          <w:lang w:val="en-CA"/>
        </w:rPr>
        <w:t xml:space="preserve"> </w:t>
      </w:r>
      <w:r w:rsidR="009B0780" w:rsidRPr="00D91A85">
        <w:rPr>
          <w:lang w:val="en-CA"/>
        </w:rPr>
        <w:t xml:space="preserve">conclusion </w:t>
      </w:r>
      <w:r w:rsidRPr="00D91A85">
        <w:rPr>
          <w:lang w:val="en-CA"/>
        </w:rPr>
        <w:t>at first glance</w:t>
      </w:r>
      <w:r w:rsidR="00FC3C4F" w:rsidRPr="00D91A85">
        <w:rPr>
          <w:lang w:val="en-CA"/>
        </w:rPr>
        <w:t>.</w:t>
      </w:r>
    </w:p>
    <w:p w14:paraId="30483373" w14:textId="0952C7C1" w:rsidR="00CC68D6" w:rsidRPr="00D91A85" w:rsidRDefault="00863270" w:rsidP="00CC68D6">
      <w:pPr>
        <w:pStyle w:val="Paragraphe"/>
        <w:tabs>
          <w:tab w:val="left" w:pos="426"/>
        </w:tabs>
        <w:spacing w:line="240" w:lineRule="auto"/>
        <w:rPr>
          <w:i/>
          <w:lang w:val="en-CA"/>
        </w:rPr>
      </w:pPr>
      <w:r w:rsidRPr="00D91A85">
        <w:rPr>
          <w:lang w:val="en-CA"/>
        </w:rPr>
        <w:t xml:space="preserve">It is also the </w:t>
      </w:r>
      <w:r w:rsidR="00FC3C4F" w:rsidRPr="00D91A85">
        <w:rPr>
          <w:lang w:val="en-CA"/>
        </w:rPr>
        <w:t xml:space="preserve">conclusion </w:t>
      </w:r>
      <w:r w:rsidRPr="00D91A85">
        <w:rPr>
          <w:lang w:val="en-CA"/>
        </w:rPr>
        <w:t xml:space="preserve">reached by </w:t>
      </w:r>
      <w:r w:rsidR="00FC3C4F" w:rsidRPr="00D91A85">
        <w:rPr>
          <w:lang w:val="en-CA"/>
        </w:rPr>
        <w:t>Lavergne</w:t>
      </w:r>
      <w:r w:rsidR="00971D3C" w:rsidRPr="00D91A85">
        <w:rPr>
          <w:lang w:val="en-CA"/>
        </w:rPr>
        <w:t xml:space="preserve">, J. of the </w:t>
      </w:r>
      <w:r w:rsidR="00FC3C4F" w:rsidRPr="00D91A85">
        <w:rPr>
          <w:lang w:val="en-CA"/>
        </w:rPr>
        <w:t>Court</w:t>
      </w:r>
      <w:r w:rsidR="00971D3C" w:rsidRPr="00D91A85">
        <w:rPr>
          <w:lang w:val="en-CA"/>
        </w:rPr>
        <w:t xml:space="preserve"> </w:t>
      </w:r>
      <w:r w:rsidR="00FC3C4F" w:rsidRPr="00D91A85">
        <w:rPr>
          <w:lang w:val="en-CA"/>
        </w:rPr>
        <w:t>of</w:t>
      </w:r>
      <w:r w:rsidR="00971D3C" w:rsidRPr="00D91A85">
        <w:rPr>
          <w:lang w:val="en-CA"/>
        </w:rPr>
        <w:t xml:space="preserve"> </w:t>
      </w:r>
      <w:r w:rsidR="00FC3C4F" w:rsidRPr="00D91A85">
        <w:rPr>
          <w:lang w:val="en-CA"/>
        </w:rPr>
        <w:t>Quebec</w:t>
      </w:r>
      <w:r w:rsidR="00971D3C" w:rsidRPr="00D91A85">
        <w:rPr>
          <w:lang w:val="en-CA"/>
        </w:rPr>
        <w:t xml:space="preserve"> in </w:t>
      </w:r>
      <w:r w:rsidR="00FC3C4F" w:rsidRPr="00D91A85">
        <w:rPr>
          <w:i/>
          <w:lang w:val="en-CA"/>
        </w:rPr>
        <w:t>Ménard</w:t>
      </w:r>
      <w:r w:rsidR="00971D3C" w:rsidRPr="00D91A85">
        <w:rPr>
          <w:lang w:val="en-CA"/>
        </w:rPr>
        <w:t>,</w:t>
      </w:r>
      <w:r w:rsidR="00FC3C4F" w:rsidRPr="00D91A85">
        <w:rPr>
          <w:rStyle w:val="Appelnotedebasdep"/>
          <w:lang w:val="en-CA"/>
        </w:rPr>
        <w:footnoteReference w:id="4"/>
      </w:r>
      <w:r w:rsidR="00FC3C4F" w:rsidRPr="00D91A85">
        <w:rPr>
          <w:lang w:val="en-CA"/>
        </w:rPr>
        <w:t xml:space="preserve"> </w:t>
      </w:r>
      <w:r w:rsidR="00971D3C" w:rsidRPr="00D91A85">
        <w:rPr>
          <w:lang w:val="en-CA"/>
        </w:rPr>
        <w:t>the facts of which are similar to this case</w:t>
      </w:r>
      <w:r w:rsidR="00FC3C4F" w:rsidRPr="00D91A85">
        <w:rPr>
          <w:lang w:val="en-CA"/>
        </w:rPr>
        <w:t>.</w:t>
      </w:r>
    </w:p>
    <w:p w14:paraId="5CEA8FE1" w14:textId="30AE6D8A" w:rsidR="00CC68D6" w:rsidRPr="00D91A85" w:rsidRDefault="00971D3C" w:rsidP="00CC68D6">
      <w:pPr>
        <w:pStyle w:val="Paragraphe"/>
        <w:tabs>
          <w:tab w:val="left" w:pos="426"/>
        </w:tabs>
        <w:spacing w:line="240" w:lineRule="auto"/>
        <w:rPr>
          <w:i/>
          <w:lang w:val="en-CA"/>
        </w:rPr>
      </w:pPr>
      <w:r w:rsidRPr="00D91A85">
        <w:rPr>
          <w:lang w:val="en-CA"/>
        </w:rPr>
        <w:t xml:space="preserve">However, </w:t>
      </w:r>
      <w:r w:rsidR="00FC3C4F" w:rsidRPr="00D91A85">
        <w:rPr>
          <w:lang w:val="en-CA"/>
        </w:rPr>
        <w:t>trial</w:t>
      </w:r>
      <w:r w:rsidRPr="00D91A85">
        <w:rPr>
          <w:lang w:val="en-CA"/>
        </w:rPr>
        <w:t xml:space="preserve"> </w:t>
      </w:r>
      <w:r w:rsidR="00FC3C4F" w:rsidRPr="00D91A85">
        <w:rPr>
          <w:lang w:val="en-CA"/>
        </w:rPr>
        <w:t>judges</w:t>
      </w:r>
      <w:r w:rsidRPr="00D91A85">
        <w:rPr>
          <w:lang w:val="en-CA"/>
        </w:rPr>
        <w:t xml:space="preserve"> in other </w:t>
      </w:r>
      <w:r w:rsidR="00FC3C4F" w:rsidRPr="00D91A85">
        <w:rPr>
          <w:lang w:val="en-CA"/>
        </w:rPr>
        <w:t xml:space="preserve">provinces </w:t>
      </w:r>
      <w:r w:rsidR="00340D03" w:rsidRPr="00D91A85">
        <w:rPr>
          <w:lang w:val="en-CA"/>
        </w:rPr>
        <w:t xml:space="preserve">have ordered partial forfeiture when making forfeiture </w:t>
      </w:r>
      <w:r w:rsidR="00FC3C4F" w:rsidRPr="00D91A85">
        <w:rPr>
          <w:lang w:val="en-CA"/>
        </w:rPr>
        <w:t>order</w:t>
      </w:r>
      <w:r w:rsidR="00340D03" w:rsidRPr="00D91A85">
        <w:rPr>
          <w:lang w:val="en-CA"/>
        </w:rPr>
        <w:t xml:space="preserve">s under s. </w:t>
      </w:r>
      <w:r w:rsidR="00FC3C4F" w:rsidRPr="00D91A85">
        <w:rPr>
          <w:lang w:val="en-CA"/>
        </w:rPr>
        <w:t xml:space="preserve">164.2 </w:t>
      </w:r>
      <w:r w:rsidR="00FC3C4F" w:rsidRPr="00D91A85">
        <w:rPr>
          <w:i/>
          <w:lang w:val="en-CA"/>
        </w:rPr>
        <w:t>Cr.</w:t>
      </w:r>
      <w:r w:rsidR="00340D03" w:rsidRPr="00D91A85">
        <w:rPr>
          <w:i/>
          <w:lang w:val="en-CA"/>
        </w:rPr>
        <w:t xml:space="preserve"> </w:t>
      </w:r>
      <w:r w:rsidR="00FC3C4F" w:rsidRPr="00D91A85">
        <w:rPr>
          <w:i/>
          <w:lang w:val="en-CA"/>
        </w:rPr>
        <w:t>C</w:t>
      </w:r>
      <w:r w:rsidR="00FC3C4F" w:rsidRPr="00D91A85">
        <w:rPr>
          <w:lang w:val="en-CA"/>
        </w:rPr>
        <w:t>.</w:t>
      </w:r>
      <w:r w:rsidR="00FC3C4F" w:rsidRPr="00D91A85">
        <w:rPr>
          <w:rStyle w:val="Appelnotedebasdep"/>
          <w:lang w:val="en-CA"/>
        </w:rPr>
        <w:footnoteReference w:id="5"/>
      </w:r>
    </w:p>
    <w:p w14:paraId="2D9E980F" w14:textId="574F0D53" w:rsidR="00CC68D6" w:rsidRPr="00D91A85" w:rsidRDefault="00C650B4" w:rsidP="00CC68D6">
      <w:pPr>
        <w:pStyle w:val="Paragraphe"/>
        <w:tabs>
          <w:tab w:val="left" w:pos="426"/>
        </w:tabs>
        <w:spacing w:line="240" w:lineRule="auto"/>
        <w:rPr>
          <w:i/>
          <w:lang w:val="en-CA"/>
        </w:rPr>
      </w:pPr>
      <w:r>
        <w:rPr>
          <w:lang w:val="en-CA"/>
        </w:rPr>
        <w:t>A</w:t>
      </w:r>
      <w:r w:rsidR="00EF5674" w:rsidRPr="00D91A85">
        <w:rPr>
          <w:lang w:val="en-CA"/>
        </w:rPr>
        <w:t xml:space="preserve">s </w:t>
      </w:r>
      <w:r>
        <w:rPr>
          <w:lang w:val="en-CA"/>
        </w:rPr>
        <w:t>appears</w:t>
      </w:r>
      <w:r w:rsidR="009756EA" w:rsidRPr="00D91A85">
        <w:rPr>
          <w:lang w:val="en-CA"/>
        </w:rPr>
        <w:t xml:space="preserve"> </w:t>
      </w:r>
      <w:r>
        <w:rPr>
          <w:lang w:val="en-CA"/>
        </w:rPr>
        <w:t xml:space="preserve">in </w:t>
      </w:r>
      <w:r w:rsidR="00EF5674" w:rsidRPr="00D91A85">
        <w:rPr>
          <w:lang w:val="en-CA"/>
        </w:rPr>
        <w:t xml:space="preserve">the excerpts </w:t>
      </w:r>
      <w:r w:rsidR="009756EA" w:rsidRPr="00D91A85">
        <w:rPr>
          <w:lang w:val="en-CA"/>
        </w:rPr>
        <w:t xml:space="preserve">from the judgments concerning sexual exploitation cited in the previous paragraph, </w:t>
      </w:r>
      <w:r w:rsidR="00FC3C4F" w:rsidRPr="00D91A85">
        <w:rPr>
          <w:lang w:val="en-CA"/>
        </w:rPr>
        <w:t>trial</w:t>
      </w:r>
      <w:r w:rsidR="009756EA" w:rsidRPr="00D91A85">
        <w:rPr>
          <w:lang w:val="en-CA"/>
        </w:rPr>
        <w:t xml:space="preserve"> </w:t>
      </w:r>
      <w:r w:rsidR="00FC3C4F" w:rsidRPr="00D91A85">
        <w:rPr>
          <w:lang w:val="en-CA"/>
        </w:rPr>
        <w:t>judges</w:t>
      </w:r>
      <w:r w:rsidR="009756EA" w:rsidRPr="00D91A85">
        <w:rPr>
          <w:lang w:val="en-CA"/>
        </w:rPr>
        <w:t xml:space="preserve"> have ordered the </w:t>
      </w:r>
      <w:r w:rsidR="00205380" w:rsidRPr="00D91A85">
        <w:rPr>
          <w:lang w:val="en-CA"/>
        </w:rPr>
        <w:t xml:space="preserve">forfeiture of property but permitted the return of personal files, sometimes at the expense of the </w:t>
      </w:r>
      <w:r w:rsidR="00FC3C4F" w:rsidRPr="00D91A85">
        <w:rPr>
          <w:lang w:val="en-CA"/>
        </w:rPr>
        <w:t>respondent</w:t>
      </w:r>
      <w:r w:rsidR="00205380" w:rsidRPr="00D91A85">
        <w:rPr>
          <w:lang w:val="en-CA"/>
        </w:rPr>
        <w:t xml:space="preserve">s in question, </w:t>
      </w:r>
      <w:r w:rsidR="00293543">
        <w:rPr>
          <w:lang w:val="en-CA"/>
        </w:rPr>
        <w:t xml:space="preserve">yet </w:t>
      </w:r>
      <w:r w:rsidR="00205380" w:rsidRPr="00D91A85">
        <w:rPr>
          <w:lang w:val="en-CA"/>
        </w:rPr>
        <w:t xml:space="preserve">without specifying the legal </w:t>
      </w:r>
      <w:r w:rsidR="00FC3C4F" w:rsidRPr="00D91A85">
        <w:rPr>
          <w:lang w:val="en-CA"/>
        </w:rPr>
        <w:t>principle justif</w:t>
      </w:r>
      <w:r w:rsidR="00205380" w:rsidRPr="00D91A85">
        <w:rPr>
          <w:lang w:val="en-CA"/>
        </w:rPr>
        <w:t>ying such return</w:t>
      </w:r>
      <w:r w:rsidR="00FC3C4F" w:rsidRPr="00D91A85">
        <w:rPr>
          <w:lang w:val="en-CA"/>
        </w:rPr>
        <w:t>:</w:t>
      </w:r>
    </w:p>
    <w:p w14:paraId="383C51D0" w14:textId="77777777" w:rsidR="00CC68D6" w:rsidRPr="00D91A85" w:rsidRDefault="00FC3C4F" w:rsidP="00CC68D6">
      <w:pPr>
        <w:ind w:left="1418" w:right="2274"/>
        <w:jc w:val="both"/>
        <w:rPr>
          <w:rFonts w:cs="Arial"/>
          <w:b/>
          <w:bCs/>
          <w:sz w:val="22"/>
          <w:szCs w:val="22"/>
          <w:lang w:val="en-CA"/>
        </w:rPr>
      </w:pPr>
      <w:r w:rsidRPr="00D91A85">
        <w:rPr>
          <w:rFonts w:cs="Arial"/>
          <w:bCs/>
          <w:i/>
          <w:sz w:val="22"/>
          <w:szCs w:val="22"/>
          <w:lang w:val="en-CA"/>
        </w:rPr>
        <w:t>R.</w:t>
      </w:r>
      <w:r w:rsidRPr="00D91A85">
        <w:rPr>
          <w:rFonts w:cs="Arial"/>
          <w:bCs/>
          <w:sz w:val="22"/>
          <w:szCs w:val="22"/>
          <w:lang w:val="en-CA"/>
        </w:rPr>
        <w:t xml:space="preserve"> </w:t>
      </w:r>
      <w:r w:rsidRPr="00D91A85">
        <w:rPr>
          <w:rFonts w:cs="Arial"/>
          <w:bCs/>
          <w:i/>
          <w:sz w:val="22"/>
          <w:szCs w:val="22"/>
          <w:lang w:val="en-CA"/>
        </w:rPr>
        <w:t>v</w:t>
      </w:r>
      <w:r w:rsidRPr="00D91A85">
        <w:rPr>
          <w:rFonts w:cs="Arial"/>
          <w:bCs/>
          <w:sz w:val="22"/>
          <w:szCs w:val="22"/>
          <w:lang w:val="en-CA"/>
        </w:rPr>
        <w:t xml:space="preserve">. </w:t>
      </w:r>
      <w:r w:rsidRPr="00D91A85">
        <w:rPr>
          <w:rFonts w:cs="Arial"/>
          <w:bCs/>
          <w:i/>
          <w:sz w:val="22"/>
          <w:szCs w:val="22"/>
          <w:lang w:val="en-CA"/>
        </w:rPr>
        <w:t>Jonat</w:t>
      </w:r>
      <w:r w:rsidRPr="00D91A85">
        <w:rPr>
          <w:rFonts w:cs="Arial"/>
          <w:bCs/>
          <w:sz w:val="22"/>
          <w:szCs w:val="22"/>
          <w:lang w:val="en-CA"/>
        </w:rPr>
        <w:t xml:space="preserve">, </w:t>
      </w:r>
      <w:r w:rsidRPr="00D91A85">
        <w:rPr>
          <w:rStyle w:val="Lienhypertexte"/>
          <w:rFonts w:cs="Arial"/>
          <w:color w:val="auto"/>
          <w:sz w:val="22"/>
          <w:szCs w:val="22"/>
          <w:u w:val="none"/>
          <w:lang w:val="en-CA"/>
        </w:rPr>
        <w:t>2019 ONSC 1633</w:t>
      </w:r>
    </w:p>
    <w:p w14:paraId="7D1B74A5" w14:textId="77777777" w:rsidR="00CC68D6" w:rsidRPr="00D91A85" w:rsidRDefault="00CC68D6" w:rsidP="00CC68D6">
      <w:pPr>
        <w:ind w:left="1418" w:right="2274"/>
        <w:jc w:val="both"/>
        <w:rPr>
          <w:rFonts w:cs="Arial"/>
          <w:sz w:val="22"/>
          <w:szCs w:val="22"/>
          <w:lang w:val="en-CA"/>
        </w:rPr>
      </w:pPr>
    </w:p>
    <w:p w14:paraId="2156E736" w14:textId="77777777" w:rsidR="00CC68D6" w:rsidRPr="00D91A85" w:rsidRDefault="00FC3C4F" w:rsidP="00CC68D6">
      <w:pPr>
        <w:ind w:left="1418" w:right="2274"/>
        <w:jc w:val="both"/>
        <w:rPr>
          <w:rFonts w:cs="Arial"/>
          <w:sz w:val="22"/>
          <w:szCs w:val="22"/>
          <w:lang w:val="en-CA"/>
        </w:rPr>
      </w:pPr>
      <w:r w:rsidRPr="00D91A85">
        <w:rPr>
          <w:rFonts w:cs="Arial"/>
          <w:sz w:val="22"/>
          <w:szCs w:val="22"/>
          <w:lang w:val="en-CA"/>
        </w:rPr>
        <w:t>[</w:t>
      </w:r>
      <w:bookmarkStart w:id="1" w:name="par88"/>
      <w:r w:rsidRPr="00D91A85">
        <w:rPr>
          <w:rFonts w:cs="Arial"/>
          <w:sz w:val="22"/>
          <w:szCs w:val="22"/>
          <w:lang w:val="en-CA"/>
        </w:rPr>
        <w:t>88</w:t>
      </w:r>
      <w:bookmarkEnd w:id="1"/>
      <w:r w:rsidRPr="00D91A85">
        <w:rPr>
          <w:rFonts w:cs="Arial"/>
          <w:sz w:val="22"/>
          <w:szCs w:val="22"/>
          <w:lang w:val="en-CA"/>
        </w:rPr>
        <w:t>]   Accordingly, Mr. Jonat shall be sentenced as follows:</w:t>
      </w:r>
    </w:p>
    <w:p w14:paraId="1DF0D378" w14:textId="77777777" w:rsidR="00815EBD" w:rsidRPr="00D91A85" w:rsidRDefault="00815EBD" w:rsidP="00CC68D6">
      <w:pPr>
        <w:ind w:left="1418" w:right="2274"/>
        <w:jc w:val="both"/>
        <w:rPr>
          <w:rFonts w:cs="Arial"/>
          <w:sz w:val="22"/>
          <w:szCs w:val="22"/>
          <w:lang w:val="en-CA"/>
        </w:rPr>
      </w:pPr>
    </w:p>
    <w:p w14:paraId="3AED55B2" w14:textId="77777777" w:rsidR="00CC68D6" w:rsidRPr="00D91A85" w:rsidRDefault="00FC3C4F" w:rsidP="00CC68D6">
      <w:pPr>
        <w:ind w:left="1418" w:right="2274"/>
        <w:jc w:val="both"/>
        <w:rPr>
          <w:rFonts w:cs="Arial"/>
          <w:sz w:val="22"/>
          <w:szCs w:val="22"/>
          <w:lang w:val="en-CA"/>
        </w:rPr>
      </w:pPr>
      <w:r w:rsidRPr="00D91A85">
        <w:rPr>
          <w:rFonts w:cs="Arial"/>
          <w:sz w:val="22"/>
          <w:szCs w:val="22"/>
          <w:lang w:val="en-CA"/>
        </w:rPr>
        <w:t>…</w:t>
      </w:r>
    </w:p>
    <w:p w14:paraId="3DFD62DC" w14:textId="77777777" w:rsidR="00815EBD" w:rsidRPr="00D91A85" w:rsidRDefault="00815EBD" w:rsidP="00CC68D6">
      <w:pPr>
        <w:ind w:left="1418" w:right="2274"/>
        <w:jc w:val="both"/>
        <w:rPr>
          <w:rFonts w:cs="Arial"/>
          <w:sz w:val="22"/>
          <w:szCs w:val="22"/>
          <w:lang w:val="en-CA"/>
        </w:rPr>
      </w:pPr>
    </w:p>
    <w:p w14:paraId="3CC6598E" w14:textId="77777777" w:rsidR="00CC68D6" w:rsidRPr="00D91A85" w:rsidRDefault="00FC3C4F" w:rsidP="00CC68D6">
      <w:pPr>
        <w:pStyle w:val="Paragraphedeliste"/>
        <w:numPr>
          <w:ilvl w:val="0"/>
          <w:numId w:val="8"/>
        </w:numPr>
        <w:ind w:left="1985" w:right="2274" w:hanging="295"/>
        <w:contextualSpacing/>
        <w:jc w:val="both"/>
        <w:rPr>
          <w:rFonts w:cs="Arial"/>
          <w:sz w:val="22"/>
          <w:szCs w:val="22"/>
          <w:lang w:val="en-CA"/>
        </w:rPr>
      </w:pPr>
      <w:r w:rsidRPr="00D91A85">
        <w:rPr>
          <w:rFonts w:cs="Arial"/>
          <w:sz w:val="22"/>
          <w:szCs w:val="22"/>
          <w:lang w:val="en-CA"/>
        </w:rPr>
        <w:t xml:space="preserve">An order of forfeiture in respect of the computers and cell phones seized pursuant to s. 164.2(1) of the </w:t>
      </w:r>
      <w:r w:rsidRPr="00D91A85">
        <w:rPr>
          <w:rFonts w:cs="Arial"/>
          <w:i/>
          <w:iCs/>
          <w:sz w:val="22"/>
          <w:szCs w:val="22"/>
          <w:lang w:val="en-CA"/>
        </w:rPr>
        <w:t>Criminal Code</w:t>
      </w:r>
      <w:r w:rsidRPr="00D91A85">
        <w:rPr>
          <w:rFonts w:cs="Arial"/>
          <w:sz w:val="22"/>
          <w:szCs w:val="22"/>
          <w:lang w:val="en-CA"/>
        </w:rPr>
        <w:t xml:space="preserve"> also modified as indicated below shall be made. </w:t>
      </w:r>
    </w:p>
    <w:p w14:paraId="206668F1" w14:textId="77777777" w:rsidR="00815EBD" w:rsidRPr="00D91A85" w:rsidRDefault="00815EBD" w:rsidP="00CC68D6">
      <w:pPr>
        <w:ind w:left="1418" w:right="2274"/>
        <w:jc w:val="both"/>
        <w:rPr>
          <w:rFonts w:cs="Arial"/>
          <w:sz w:val="22"/>
          <w:szCs w:val="22"/>
          <w:lang w:val="en-CA"/>
        </w:rPr>
      </w:pPr>
    </w:p>
    <w:p w14:paraId="13D49C8D" w14:textId="77777777" w:rsidR="00CC68D6" w:rsidRPr="00D91A85" w:rsidRDefault="00FC3C4F" w:rsidP="00CC68D6">
      <w:pPr>
        <w:ind w:left="1418" w:right="2274"/>
        <w:jc w:val="both"/>
        <w:rPr>
          <w:rFonts w:cs="Arial"/>
          <w:sz w:val="22"/>
          <w:szCs w:val="22"/>
          <w:lang w:val="en-CA"/>
        </w:rPr>
      </w:pPr>
      <w:r w:rsidRPr="00D91A85">
        <w:rPr>
          <w:rFonts w:cs="Arial"/>
          <w:sz w:val="22"/>
          <w:szCs w:val="22"/>
          <w:lang w:val="en-CA"/>
        </w:rPr>
        <w:t>…</w:t>
      </w:r>
    </w:p>
    <w:p w14:paraId="5E868D23" w14:textId="77777777" w:rsidR="00815EBD" w:rsidRPr="00D91A85" w:rsidRDefault="00815EBD" w:rsidP="00CC68D6">
      <w:pPr>
        <w:ind w:left="1418" w:right="2274"/>
        <w:jc w:val="both"/>
        <w:rPr>
          <w:rFonts w:cs="Arial"/>
          <w:sz w:val="22"/>
          <w:szCs w:val="22"/>
          <w:lang w:val="en-CA"/>
        </w:rPr>
      </w:pPr>
    </w:p>
    <w:p w14:paraId="6AE14F3B" w14:textId="77777777" w:rsidR="00CC68D6" w:rsidRPr="00D91A85" w:rsidRDefault="00FC3C4F" w:rsidP="00CC68D6">
      <w:pPr>
        <w:ind w:left="1418" w:right="2274"/>
        <w:jc w:val="both"/>
        <w:rPr>
          <w:rFonts w:cs="Arial"/>
          <w:sz w:val="22"/>
          <w:szCs w:val="22"/>
          <w:lang w:val="en-CA"/>
        </w:rPr>
      </w:pPr>
      <w:r w:rsidRPr="00D91A85">
        <w:rPr>
          <w:rFonts w:cs="Arial"/>
          <w:sz w:val="22"/>
          <w:szCs w:val="22"/>
          <w:lang w:val="en-CA"/>
        </w:rPr>
        <w:t>[90</w:t>
      </w:r>
      <w:r w:rsidR="00815EBD" w:rsidRPr="00D91A85">
        <w:rPr>
          <w:rFonts w:cs="Arial"/>
          <w:sz w:val="22"/>
          <w:szCs w:val="22"/>
          <w:lang w:val="en-CA"/>
        </w:rPr>
        <w:t>]</w:t>
      </w:r>
      <w:r w:rsidRPr="00D91A85">
        <w:rPr>
          <w:rFonts w:cs="Arial"/>
          <w:sz w:val="22"/>
          <w:szCs w:val="22"/>
          <w:lang w:val="en-CA"/>
        </w:rPr>
        <w:t>   The forfeiture order was subject to some negotiation between the parties as well. There was no issue that Mr. Jonat's two computers (the laptop and the desktop including the two hard drives) that were found to contain child pornography should be subject to a forfeiture order. The defence did object to the laptop of Mr. Jonat's spouse being subject to the proposed forfeiture order. The parties have worked out appropriate language that I have approved to enable the personal documents and photos of Mr. Jonat's spouse to be returned to her. The computers are of little tangible value being more than seven years old at this point.</w:t>
      </w:r>
    </w:p>
    <w:p w14:paraId="60A96A44" w14:textId="77777777" w:rsidR="00CC68D6" w:rsidRPr="00D91A85" w:rsidRDefault="00CC68D6" w:rsidP="00CC68D6">
      <w:pPr>
        <w:ind w:left="1418" w:right="2274"/>
        <w:jc w:val="both"/>
        <w:rPr>
          <w:rFonts w:cs="Arial"/>
          <w:sz w:val="22"/>
          <w:szCs w:val="22"/>
          <w:lang w:val="en-CA"/>
        </w:rPr>
      </w:pPr>
    </w:p>
    <w:p w14:paraId="5E5E98D4" w14:textId="77777777" w:rsidR="00CC68D6" w:rsidRPr="00D91A85" w:rsidRDefault="00CC68D6" w:rsidP="00CC68D6">
      <w:pPr>
        <w:ind w:left="1418" w:right="2274"/>
        <w:jc w:val="both"/>
        <w:rPr>
          <w:rFonts w:cs="Arial"/>
          <w:sz w:val="22"/>
          <w:szCs w:val="22"/>
          <w:lang w:val="en-CA"/>
        </w:rPr>
      </w:pPr>
    </w:p>
    <w:p w14:paraId="6E19ECF5" w14:textId="77777777" w:rsidR="00CC68D6" w:rsidRPr="00D91A85" w:rsidRDefault="00FC3C4F" w:rsidP="00CC68D6">
      <w:pPr>
        <w:ind w:left="1418" w:right="2274"/>
        <w:jc w:val="both"/>
        <w:rPr>
          <w:rFonts w:cs="Arial"/>
          <w:sz w:val="22"/>
          <w:szCs w:val="22"/>
          <w:lang w:val="en-CA"/>
        </w:rPr>
      </w:pPr>
      <w:r w:rsidRPr="00D91A85">
        <w:rPr>
          <w:rFonts w:cs="Arial"/>
          <w:i/>
          <w:sz w:val="22"/>
          <w:szCs w:val="22"/>
          <w:lang w:val="en-CA"/>
        </w:rPr>
        <w:t>R.</w:t>
      </w:r>
      <w:r w:rsidRPr="00D91A85">
        <w:rPr>
          <w:rFonts w:cs="Arial"/>
          <w:sz w:val="22"/>
          <w:szCs w:val="22"/>
          <w:lang w:val="en-CA"/>
        </w:rPr>
        <w:t xml:space="preserve"> </w:t>
      </w:r>
      <w:r w:rsidRPr="00D91A85">
        <w:rPr>
          <w:rFonts w:cs="Arial"/>
          <w:i/>
          <w:sz w:val="22"/>
          <w:szCs w:val="22"/>
          <w:lang w:val="en-CA"/>
        </w:rPr>
        <w:t>v</w:t>
      </w:r>
      <w:r w:rsidRPr="00D91A85">
        <w:rPr>
          <w:rFonts w:cs="Arial"/>
          <w:sz w:val="22"/>
          <w:szCs w:val="22"/>
          <w:lang w:val="en-CA"/>
        </w:rPr>
        <w:t xml:space="preserve">. </w:t>
      </w:r>
      <w:r w:rsidRPr="00D91A85">
        <w:rPr>
          <w:rFonts w:cs="Arial"/>
          <w:i/>
          <w:sz w:val="22"/>
          <w:szCs w:val="22"/>
          <w:lang w:val="en-CA"/>
        </w:rPr>
        <w:t>Riffon</w:t>
      </w:r>
      <w:r w:rsidRPr="00D91A85">
        <w:rPr>
          <w:rFonts w:cs="Arial"/>
          <w:sz w:val="22"/>
          <w:szCs w:val="22"/>
          <w:lang w:val="en-CA"/>
        </w:rPr>
        <w:t xml:space="preserve">, </w:t>
      </w:r>
      <w:r w:rsidRPr="00D91A85">
        <w:rPr>
          <w:rStyle w:val="Lienhypertexte"/>
          <w:rFonts w:cs="Arial"/>
          <w:color w:val="auto"/>
          <w:sz w:val="22"/>
          <w:szCs w:val="22"/>
          <w:u w:val="none"/>
          <w:lang w:val="en-CA"/>
        </w:rPr>
        <w:t>2014 ONCJ 262</w:t>
      </w:r>
    </w:p>
    <w:p w14:paraId="73A45B14" w14:textId="77777777" w:rsidR="00CC68D6" w:rsidRPr="00D91A85" w:rsidRDefault="00CC68D6" w:rsidP="00CC68D6">
      <w:pPr>
        <w:ind w:left="1418" w:right="2274"/>
        <w:jc w:val="both"/>
        <w:rPr>
          <w:rFonts w:cs="Arial"/>
          <w:sz w:val="22"/>
          <w:szCs w:val="22"/>
          <w:lang w:val="en-CA"/>
        </w:rPr>
      </w:pPr>
    </w:p>
    <w:p w14:paraId="0346F3A6" w14:textId="0377EAB3" w:rsidR="00CC68D6" w:rsidRPr="00D91A85" w:rsidRDefault="00FC3C4F" w:rsidP="00CC68D6">
      <w:pPr>
        <w:ind w:left="1418" w:right="2274"/>
        <w:jc w:val="both"/>
        <w:rPr>
          <w:rFonts w:cs="Arial"/>
          <w:sz w:val="22"/>
          <w:szCs w:val="22"/>
          <w:lang w:val="en-CA"/>
        </w:rPr>
      </w:pPr>
      <w:r w:rsidRPr="00D91A85">
        <w:rPr>
          <w:rFonts w:cs="Arial"/>
          <w:bCs/>
          <w:sz w:val="22"/>
          <w:szCs w:val="22"/>
          <w:lang w:val="en-CA"/>
        </w:rPr>
        <w:t>[</w:t>
      </w:r>
      <w:bookmarkStart w:id="2" w:name="par35"/>
      <w:r w:rsidRPr="00D91A85">
        <w:rPr>
          <w:rFonts w:cs="Arial"/>
          <w:bCs/>
          <w:sz w:val="22"/>
          <w:szCs w:val="22"/>
          <w:lang w:val="en-CA"/>
        </w:rPr>
        <w:t>35</w:t>
      </w:r>
      <w:bookmarkEnd w:id="2"/>
      <w:r w:rsidRPr="00D91A85">
        <w:rPr>
          <w:rFonts w:cs="Arial"/>
          <w:sz w:val="22"/>
          <w:szCs w:val="22"/>
          <w:lang w:val="en-CA"/>
        </w:rPr>
        <w:t>]</w:t>
      </w:r>
      <w:r w:rsidRPr="00D91A85">
        <w:rPr>
          <w:rFonts w:cs="Arial"/>
          <w:sz w:val="22"/>
          <w:szCs w:val="22"/>
          <w:lang w:val="en-CA"/>
        </w:rPr>
        <w:tab/>
        <w:t>I grant the Crown’s Application for DNA. I grant the Crown’s Application for forfeiture of all the hard drives seized by the police and permit destruction of same except for any file folder containing family photos. The isolation of such data is to be performed at the expense of the Defendant. </w:t>
      </w:r>
    </w:p>
    <w:p w14:paraId="53FDD1A3" w14:textId="77777777" w:rsidR="00CC68D6" w:rsidRPr="00D91A85" w:rsidRDefault="00CC68D6" w:rsidP="00CC68D6">
      <w:pPr>
        <w:ind w:left="1418" w:right="2274"/>
        <w:jc w:val="both"/>
        <w:rPr>
          <w:rFonts w:cs="Arial"/>
          <w:sz w:val="22"/>
          <w:szCs w:val="22"/>
          <w:lang w:val="en-CA"/>
        </w:rPr>
      </w:pPr>
    </w:p>
    <w:p w14:paraId="4B604C1C" w14:textId="77777777" w:rsidR="00CC68D6" w:rsidRPr="00D91A85" w:rsidRDefault="00FC3C4F" w:rsidP="00CC68D6">
      <w:pPr>
        <w:ind w:left="1418" w:right="2274"/>
        <w:jc w:val="both"/>
        <w:rPr>
          <w:rFonts w:cs="Arial"/>
          <w:sz w:val="22"/>
          <w:szCs w:val="22"/>
          <w:lang w:val="en-CA"/>
        </w:rPr>
      </w:pPr>
      <w:r w:rsidRPr="00D91A85">
        <w:rPr>
          <w:rFonts w:cs="Arial"/>
          <w:i/>
          <w:sz w:val="22"/>
          <w:szCs w:val="22"/>
          <w:lang w:val="en-CA"/>
        </w:rPr>
        <w:t>R. v. Young</w:t>
      </w:r>
      <w:r w:rsidRPr="00D91A85">
        <w:rPr>
          <w:rFonts w:cs="Arial"/>
          <w:sz w:val="22"/>
          <w:szCs w:val="22"/>
          <w:lang w:val="en-CA"/>
        </w:rPr>
        <w:t>, 2012 ONCJ 716</w:t>
      </w:r>
    </w:p>
    <w:p w14:paraId="48549C3F" w14:textId="77777777" w:rsidR="00CC68D6" w:rsidRPr="00D91A85" w:rsidRDefault="00FC3C4F" w:rsidP="00CC68D6">
      <w:pPr>
        <w:ind w:left="1418" w:right="2274"/>
        <w:jc w:val="both"/>
        <w:rPr>
          <w:rFonts w:cs="Arial"/>
          <w:sz w:val="22"/>
          <w:szCs w:val="22"/>
          <w:lang w:val="en-CA"/>
        </w:rPr>
      </w:pPr>
      <w:r w:rsidRPr="00D91A85">
        <w:rPr>
          <w:rFonts w:cs="Arial"/>
          <w:sz w:val="22"/>
          <w:szCs w:val="22"/>
          <w:lang w:val="en-CA"/>
        </w:rPr>
        <w:t xml:space="preserve">[61] </w:t>
      </w:r>
      <w:r w:rsidRPr="00D91A85">
        <w:rPr>
          <w:rFonts w:cs="Arial"/>
          <w:color w:val="000000"/>
          <w:sz w:val="22"/>
          <w:szCs w:val="22"/>
          <w:shd w:val="clear" w:color="auto" w:fill="FFFFFF"/>
          <w:lang w:val="en-CA"/>
        </w:rPr>
        <w:t>I make an order pursuant to </w:t>
      </w:r>
      <w:r w:rsidRPr="00D91A85">
        <w:rPr>
          <w:rFonts w:cs="Arial"/>
          <w:sz w:val="22"/>
          <w:szCs w:val="22"/>
          <w:shd w:val="clear" w:color="auto" w:fill="FFFFFF"/>
          <w:lang w:val="en-CA"/>
        </w:rPr>
        <w:t>s. 164.2(1) </w:t>
      </w:r>
      <w:r w:rsidRPr="00D91A85">
        <w:rPr>
          <w:rFonts w:cs="Arial"/>
          <w:color w:val="000000"/>
          <w:sz w:val="22"/>
          <w:szCs w:val="22"/>
          <w:shd w:val="clear" w:color="auto" w:fill="FFFFFF"/>
          <w:lang w:val="en-CA"/>
        </w:rPr>
        <w:t>of the </w:t>
      </w:r>
      <w:r w:rsidRPr="00D91A85">
        <w:rPr>
          <w:rFonts w:cs="Arial"/>
          <w:i/>
          <w:iCs/>
          <w:sz w:val="22"/>
          <w:szCs w:val="22"/>
          <w:shd w:val="clear" w:color="auto" w:fill="FFFFFF"/>
          <w:lang w:val="en-CA"/>
        </w:rPr>
        <w:t>Criminal Code</w:t>
      </w:r>
      <w:r w:rsidRPr="00D91A85">
        <w:rPr>
          <w:rFonts w:cs="Arial"/>
          <w:color w:val="000000"/>
          <w:sz w:val="22"/>
          <w:szCs w:val="22"/>
          <w:shd w:val="clear" w:color="auto" w:fill="FFFFFF"/>
          <w:lang w:val="en-CA"/>
        </w:rPr>
        <w:t>, directing that the property seized by the police, including any computer, hard drive, CDs, or other media shall be forfeited to Her Majesty and disposed of as the Attorney General directs. Should the appropriate authorities choose to, they may, but are not required to preserve and return to Mr. Young copies of data that was lawfully possessed by Mr. Young, upon payment by him of the reasonable costs of preserving such data.</w:t>
      </w:r>
    </w:p>
    <w:p w14:paraId="70FB0110" w14:textId="77777777" w:rsidR="00CC68D6" w:rsidRPr="00D91A85" w:rsidRDefault="00CC68D6" w:rsidP="00CC68D6">
      <w:pPr>
        <w:ind w:left="1418" w:right="2274"/>
        <w:jc w:val="both"/>
        <w:rPr>
          <w:rFonts w:cs="Arial"/>
          <w:sz w:val="22"/>
          <w:szCs w:val="22"/>
          <w:lang w:val="en-CA"/>
        </w:rPr>
      </w:pPr>
    </w:p>
    <w:p w14:paraId="6864BD65" w14:textId="77777777" w:rsidR="00CC68D6" w:rsidRPr="00D91A85" w:rsidRDefault="00FC3C4F" w:rsidP="00CC68D6">
      <w:pPr>
        <w:ind w:left="1418" w:right="2274"/>
        <w:jc w:val="both"/>
        <w:rPr>
          <w:rFonts w:cs="Arial"/>
          <w:sz w:val="22"/>
          <w:szCs w:val="22"/>
          <w:lang w:val="en-CA"/>
        </w:rPr>
      </w:pPr>
      <w:r w:rsidRPr="00D91A85">
        <w:rPr>
          <w:rFonts w:cs="Arial"/>
          <w:i/>
          <w:sz w:val="22"/>
          <w:szCs w:val="22"/>
          <w:lang w:val="en-CA"/>
        </w:rPr>
        <w:t>R.</w:t>
      </w:r>
      <w:r w:rsidRPr="00D91A85">
        <w:rPr>
          <w:rFonts w:cs="Arial"/>
          <w:sz w:val="22"/>
          <w:szCs w:val="22"/>
          <w:lang w:val="en-CA"/>
        </w:rPr>
        <w:t xml:space="preserve"> </w:t>
      </w:r>
      <w:r w:rsidRPr="00D91A85">
        <w:rPr>
          <w:rFonts w:cs="Arial"/>
          <w:i/>
          <w:sz w:val="22"/>
          <w:szCs w:val="22"/>
          <w:lang w:val="en-CA"/>
        </w:rPr>
        <w:t>v</w:t>
      </w:r>
      <w:r w:rsidRPr="00D91A85">
        <w:rPr>
          <w:rFonts w:cs="Arial"/>
          <w:sz w:val="22"/>
          <w:szCs w:val="22"/>
          <w:lang w:val="en-CA"/>
        </w:rPr>
        <w:t xml:space="preserve">. </w:t>
      </w:r>
      <w:r w:rsidRPr="00D91A85">
        <w:rPr>
          <w:rFonts w:cs="Arial"/>
          <w:i/>
          <w:sz w:val="22"/>
          <w:szCs w:val="22"/>
          <w:lang w:val="en-CA"/>
        </w:rPr>
        <w:t>R.(A.)</w:t>
      </w:r>
      <w:r w:rsidRPr="00D91A85">
        <w:rPr>
          <w:rFonts w:cs="Arial"/>
          <w:sz w:val="22"/>
          <w:szCs w:val="22"/>
          <w:lang w:val="en-CA"/>
        </w:rPr>
        <w:t xml:space="preserve">, </w:t>
      </w:r>
      <w:r w:rsidRPr="00D91A85">
        <w:rPr>
          <w:rStyle w:val="Lienhypertexte"/>
          <w:rFonts w:cs="Arial"/>
          <w:color w:val="auto"/>
          <w:sz w:val="22"/>
          <w:szCs w:val="22"/>
          <w:u w:val="none"/>
          <w:lang w:val="en-CA"/>
        </w:rPr>
        <w:t>2013 ONCJ 221</w:t>
      </w:r>
    </w:p>
    <w:p w14:paraId="7BC2ABD2" w14:textId="77777777" w:rsidR="00CC68D6" w:rsidRPr="00D91A85" w:rsidRDefault="00CC68D6" w:rsidP="00CC68D6">
      <w:pPr>
        <w:ind w:left="1418" w:right="2274"/>
        <w:jc w:val="both"/>
        <w:rPr>
          <w:rFonts w:cs="Arial"/>
          <w:sz w:val="22"/>
          <w:szCs w:val="22"/>
          <w:lang w:val="en-CA"/>
        </w:rPr>
      </w:pPr>
    </w:p>
    <w:p w14:paraId="76469936" w14:textId="77777777" w:rsidR="00CC68D6" w:rsidRPr="00D91A85" w:rsidRDefault="00FC3C4F" w:rsidP="00CC68D6">
      <w:pPr>
        <w:ind w:left="1418" w:right="2274"/>
        <w:jc w:val="both"/>
        <w:rPr>
          <w:rFonts w:cs="Arial"/>
          <w:sz w:val="22"/>
          <w:szCs w:val="22"/>
          <w:lang w:val="en-CA"/>
        </w:rPr>
      </w:pPr>
      <w:r w:rsidRPr="00D91A85">
        <w:rPr>
          <w:rFonts w:cs="Arial"/>
          <w:sz w:val="22"/>
          <w:szCs w:val="22"/>
          <w:lang w:val="en-CA"/>
        </w:rPr>
        <w:t>[</w:t>
      </w:r>
      <w:bookmarkStart w:id="3" w:name="par12"/>
      <w:r w:rsidRPr="00D91A85">
        <w:rPr>
          <w:rFonts w:cs="Arial"/>
          <w:sz w:val="22"/>
          <w:szCs w:val="22"/>
          <w:lang w:val="en-CA"/>
        </w:rPr>
        <w:t>12</w:t>
      </w:r>
      <w:bookmarkEnd w:id="3"/>
      <w:r w:rsidRPr="00D91A85">
        <w:rPr>
          <w:rFonts w:cs="Arial"/>
          <w:sz w:val="22"/>
          <w:szCs w:val="22"/>
          <w:lang w:val="en-CA"/>
        </w:rPr>
        <w:t>]   The Crown seeks a three year jail sentence.  It seeks several ancillary orders including a DNA order; a SOIRA order; forfeiture orders relative to all items seized (except for any family photos on the various devices); and a twenty year prohibition order under section 161, subsections (a), (b), (c) and (d). </w:t>
      </w:r>
    </w:p>
    <w:p w14:paraId="0D70ABA0" w14:textId="77777777" w:rsidR="00CC68D6" w:rsidRPr="00D91A85" w:rsidRDefault="00CC68D6" w:rsidP="00CC68D6">
      <w:pPr>
        <w:ind w:left="1418" w:right="2274"/>
        <w:jc w:val="both"/>
        <w:rPr>
          <w:rFonts w:cs="Arial"/>
          <w:sz w:val="22"/>
          <w:szCs w:val="22"/>
          <w:lang w:val="en-CA"/>
        </w:rPr>
      </w:pPr>
    </w:p>
    <w:p w14:paraId="3674C81B" w14:textId="77777777" w:rsidR="00CC68D6" w:rsidRPr="00D91A85" w:rsidRDefault="00CC68D6" w:rsidP="00CC68D6">
      <w:pPr>
        <w:ind w:left="1418" w:right="2274"/>
        <w:jc w:val="both"/>
        <w:rPr>
          <w:rFonts w:cs="Arial"/>
          <w:sz w:val="22"/>
          <w:szCs w:val="22"/>
          <w:lang w:val="en-CA"/>
        </w:rPr>
      </w:pPr>
    </w:p>
    <w:p w14:paraId="392D8961" w14:textId="77777777" w:rsidR="00CC68D6" w:rsidRPr="00D91A85" w:rsidRDefault="00FC3C4F" w:rsidP="00CC68D6">
      <w:pPr>
        <w:ind w:left="1418" w:right="2274"/>
        <w:jc w:val="both"/>
        <w:rPr>
          <w:rFonts w:cs="Arial"/>
          <w:sz w:val="22"/>
          <w:szCs w:val="22"/>
          <w:lang w:val="en-CA"/>
        </w:rPr>
      </w:pPr>
      <w:r w:rsidRPr="00D91A85">
        <w:rPr>
          <w:rFonts w:cs="Arial"/>
          <w:i/>
          <w:sz w:val="22"/>
          <w:szCs w:val="22"/>
          <w:lang w:val="en-CA"/>
        </w:rPr>
        <w:t>R.</w:t>
      </w:r>
      <w:r w:rsidRPr="00D91A85">
        <w:rPr>
          <w:rFonts w:cs="Arial"/>
          <w:sz w:val="22"/>
          <w:szCs w:val="22"/>
          <w:lang w:val="en-CA"/>
        </w:rPr>
        <w:t xml:space="preserve"> </w:t>
      </w:r>
      <w:r w:rsidRPr="00D91A85">
        <w:rPr>
          <w:rFonts w:cs="Arial"/>
          <w:i/>
          <w:sz w:val="22"/>
          <w:szCs w:val="22"/>
          <w:lang w:val="en-CA"/>
        </w:rPr>
        <w:t>v</w:t>
      </w:r>
      <w:r w:rsidRPr="00D91A85">
        <w:rPr>
          <w:rFonts w:cs="Arial"/>
          <w:sz w:val="22"/>
          <w:szCs w:val="22"/>
          <w:lang w:val="en-CA"/>
        </w:rPr>
        <w:t xml:space="preserve">. </w:t>
      </w:r>
      <w:r w:rsidRPr="00D91A85">
        <w:rPr>
          <w:rFonts w:cs="Arial"/>
          <w:i/>
          <w:sz w:val="22"/>
          <w:szCs w:val="22"/>
          <w:lang w:val="en-CA"/>
        </w:rPr>
        <w:t>Sayre</w:t>
      </w:r>
      <w:r w:rsidRPr="00D91A85">
        <w:rPr>
          <w:rFonts w:cs="Arial"/>
          <w:sz w:val="22"/>
          <w:szCs w:val="22"/>
          <w:lang w:val="en-CA"/>
        </w:rPr>
        <w:t xml:space="preserve">, </w:t>
      </w:r>
      <w:r w:rsidRPr="00D91A85">
        <w:rPr>
          <w:rStyle w:val="Lienhypertexte"/>
          <w:rFonts w:cs="Arial"/>
          <w:color w:val="auto"/>
          <w:sz w:val="22"/>
          <w:szCs w:val="22"/>
          <w:u w:val="none"/>
          <w:lang w:val="en-CA"/>
        </w:rPr>
        <w:t>2009 NBQB 232</w:t>
      </w:r>
    </w:p>
    <w:p w14:paraId="22FC125A" w14:textId="77777777" w:rsidR="00CC68D6" w:rsidRPr="00D91A85" w:rsidRDefault="00CC68D6" w:rsidP="00CC68D6">
      <w:pPr>
        <w:ind w:left="1418" w:right="2274"/>
        <w:jc w:val="both"/>
        <w:rPr>
          <w:rFonts w:cs="Arial"/>
          <w:sz w:val="22"/>
          <w:szCs w:val="22"/>
          <w:lang w:val="en-CA"/>
        </w:rPr>
      </w:pPr>
    </w:p>
    <w:p w14:paraId="3B58BE71" w14:textId="77777777" w:rsidR="00CC68D6" w:rsidRPr="00D91A85" w:rsidRDefault="00FC3C4F" w:rsidP="00CC68D6">
      <w:pPr>
        <w:ind w:left="1418" w:right="2274"/>
        <w:jc w:val="both"/>
        <w:rPr>
          <w:rFonts w:cs="Arial"/>
          <w:sz w:val="22"/>
          <w:szCs w:val="22"/>
          <w:lang w:val="en-CA"/>
        </w:rPr>
      </w:pPr>
      <w:r w:rsidRPr="00D91A85">
        <w:rPr>
          <w:rFonts w:cs="Arial"/>
          <w:sz w:val="22"/>
          <w:szCs w:val="22"/>
          <w:lang w:val="en-CA"/>
        </w:rPr>
        <w:t>[</w:t>
      </w:r>
      <w:bookmarkStart w:id="4" w:name="par39"/>
      <w:r w:rsidRPr="00D91A85">
        <w:rPr>
          <w:rFonts w:cs="Arial"/>
          <w:sz w:val="22"/>
          <w:szCs w:val="22"/>
          <w:lang w:val="en-CA"/>
        </w:rPr>
        <w:t>39</w:t>
      </w:r>
      <w:bookmarkEnd w:id="4"/>
      <w:r w:rsidRPr="00D91A85">
        <w:rPr>
          <w:rFonts w:cs="Arial"/>
          <w:sz w:val="22"/>
          <w:szCs w:val="22"/>
          <w:lang w:val="en-CA"/>
        </w:rPr>
        <w:t>]   Finally, there were various materials that were seized by the police, including computers, disks and related bits and pieces. The evidence was that the computer from the home also had the financial records of Mr. Sayre’s father. I do not want to do anything here that will present any problems for accounting and management of the estate or administration of his father’s affairs. Accordingly I am not going to order the forfeiture to the Crown of any computers. I will order the forfeiture to the Crown of Exhibit C-9. I will authorize the police, if need be, to ensure that there is no accessible child porn on any of the computers that they return. I do not want to do anything that will present problems about accounting on financial records.</w:t>
      </w:r>
    </w:p>
    <w:p w14:paraId="568ED449" w14:textId="77777777" w:rsidR="00CC68D6" w:rsidRPr="00D91A85" w:rsidRDefault="00FC3C4F" w:rsidP="00CC68D6">
      <w:pPr>
        <w:ind w:left="1418" w:right="2274"/>
        <w:jc w:val="both"/>
        <w:rPr>
          <w:rFonts w:cs="Arial"/>
          <w:sz w:val="22"/>
          <w:szCs w:val="22"/>
          <w:lang w:val="en-CA"/>
        </w:rPr>
      </w:pPr>
      <w:r w:rsidRPr="00D91A85">
        <w:rPr>
          <w:rFonts w:cs="Arial"/>
          <w:sz w:val="22"/>
          <w:szCs w:val="22"/>
          <w:lang w:val="en-CA"/>
        </w:rPr>
        <w:t> </w:t>
      </w:r>
    </w:p>
    <w:p w14:paraId="4072C930" w14:textId="77777777" w:rsidR="00CC68D6" w:rsidRPr="00D91A85" w:rsidRDefault="00FC3C4F" w:rsidP="00CC68D6">
      <w:pPr>
        <w:ind w:left="1418" w:right="2274"/>
        <w:jc w:val="both"/>
        <w:rPr>
          <w:rFonts w:cs="Arial"/>
          <w:sz w:val="22"/>
          <w:szCs w:val="22"/>
          <w:lang w:val="en-CA"/>
        </w:rPr>
      </w:pPr>
      <w:r w:rsidRPr="00D91A85">
        <w:rPr>
          <w:rFonts w:cs="Arial"/>
          <w:sz w:val="22"/>
          <w:szCs w:val="22"/>
          <w:lang w:val="en-CA"/>
        </w:rPr>
        <w:t>[</w:t>
      </w:r>
      <w:bookmarkStart w:id="5" w:name="par40"/>
      <w:r w:rsidRPr="00D91A85">
        <w:rPr>
          <w:rFonts w:cs="Arial"/>
          <w:sz w:val="22"/>
          <w:szCs w:val="22"/>
          <w:lang w:val="en-CA"/>
        </w:rPr>
        <w:t>40</w:t>
      </w:r>
      <w:bookmarkEnd w:id="5"/>
      <w:r w:rsidRPr="00D91A85">
        <w:rPr>
          <w:rFonts w:cs="Arial"/>
          <w:sz w:val="22"/>
          <w:szCs w:val="22"/>
          <w:lang w:val="en-CA"/>
        </w:rPr>
        <w:t>]   Exhibit C-9 will be forfeited. The CD of old family photos and the music CD that can be returned and I will leave that with the police to work out what is to be returned so that he gets back the computer that has personal records on it, minus any child porn. I am sure that they will be able to figure out how to do that.</w:t>
      </w:r>
    </w:p>
    <w:p w14:paraId="0E9D1A05" w14:textId="77777777" w:rsidR="00CC68D6" w:rsidRPr="00D91A85" w:rsidRDefault="00CC68D6" w:rsidP="00CC68D6">
      <w:pPr>
        <w:ind w:left="1418" w:right="2274"/>
        <w:jc w:val="both"/>
        <w:rPr>
          <w:rFonts w:cs="Arial"/>
          <w:sz w:val="22"/>
          <w:szCs w:val="22"/>
          <w:lang w:val="en-CA"/>
        </w:rPr>
      </w:pPr>
    </w:p>
    <w:p w14:paraId="3BFBF4A7" w14:textId="77777777" w:rsidR="00CC68D6" w:rsidRPr="00D91A85" w:rsidRDefault="00FC3C4F" w:rsidP="00CC68D6">
      <w:pPr>
        <w:ind w:left="1418" w:right="2274"/>
        <w:jc w:val="both"/>
        <w:rPr>
          <w:rFonts w:cs="Arial"/>
          <w:bCs/>
          <w:sz w:val="22"/>
          <w:szCs w:val="22"/>
          <w:lang w:val="en-CA"/>
        </w:rPr>
      </w:pPr>
      <w:r w:rsidRPr="00D91A85">
        <w:rPr>
          <w:rFonts w:cs="Arial"/>
          <w:b/>
          <w:bCs/>
          <w:sz w:val="22"/>
          <w:szCs w:val="22"/>
          <w:lang w:val="en-CA"/>
        </w:rPr>
        <w:br/>
      </w:r>
      <w:r w:rsidRPr="00D91A85">
        <w:rPr>
          <w:rFonts w:cs="Arial"/>
          <w:bCs/>
          <w:i/>
          <w:sz w:val="22"/>
          <w:szCs w:val="22"/>
          <w:lang w:val="en-CA"/>
        </w:rPr>
        <w:t>R.</w:t>
      </w:r>
      <w:r w:rsidRPr="00D91A85">
        <w:rPr>
          <w:rFonts w:cs="Arial"/>
          <w:bCs/>
          <w:sz w:val="22"/>
          <w:szCs w:val="22"/>
          <w:lang w:val="en-CA"/>
        </w:rPr>
        <w:t xml:space="preserve"> </w:t>
      </w:r>
      <w:r w:rsidRPr="00D91A85">
        <w:rPr>
          <w:rFonts w:cs="Arial"/>
          <w:bCs/>
          <w:i/>
          <w:sz w:val="22"/>
          <w:szCs w:val="22"/>
          <w:lang w:val="en-CA"/>
        </w:rPr>
        <w:t>v</w:t>
      </w:r>
      <w:r w:rsidRPr="00D91A85">
        <w:rPr>
          <w:rFonts w:cs="Arial"/>
          <w:bCs/>
          <w:sz w:val="22"/>
          <w:szCs w:val="22"/>
          <w:lang w:val="en-CA"/>
        </w:rPr>
        <w:t xml:space="preserve">. </w:t>
      </w:r>
      <w:r w:rsidRPr="00D91A85">
        <w:rPr>
          <w:rFonts w:cs="Arial"/>
          <w:bCs/>
          <w:i/>
          <w:sz w:val="22"/>
          <w:szCs w:val="22"/>
          <w:lang w:val="en-CA"/>
        </w:rPr>
        <w:t>Strohmeier</w:t>
      </w:r>
      <w:r w:rsidRPr="00D91A85">
        <w:rPr>
          <w:rFonts w:cs="Arial"/>
          <w:bCs/>
          <w:sz w:val="22"/>
          <w:szCs w:val="22"/>
          <w:lang w:val="en-CA"/>
        </w:rPr>
        <w:t xml:space="preserve">, </w:t>
      </w:r>
      <w:r w:rsidRPr="00D91A85">
        <w:rPr>
          <w:rStyle w:val="Lienhypertexte"/>
          <w:rFonts w:cs="Arial"/>
          <w:color w:val="auto"/>
          <w:sz w:val="22"/>
          <w:szCs w:val="22"/>
          <w:u w:val="none"/>
          <w:lang w:val="en-CA"/>
        </w:rPr>
        <w:t>2007 ONCJ 141</w:t>
      </w:r>
    </w:p>
    <w:p w14:paraId="4BE58568" w14:textId="77777777" w:rsidR="00CC68D6" w:rsidRPr="00D91A85" w:rsidRDefault="00CC68D6" w:rsidP="00CC68D6">
      <w:pPr>
        <w:ind w:left="1418" w:right="2274"/>
        <w:jc w:val="both"/>
        <w:rPr>
          <w:rFonts w:cs="Arial"/>
          <w:sz w:val="22"/>
          <w:szCs w:val="22"/>
          <w:lang w:val="en-CA"/>
        </w:rPr>
      </w:pPr>
    </w:p>
    <w:p w14:paraId="3F3BBF59" w14:textId="77777777" w:rsidR="00CC68D6" w:rsidRPr="00D91A85" w:rsidRDefault="00FC3C4F" w:rsidP="00CC68D6">
      <w:pPr>
        <w:ind w:left="1418" w:right="2274"/>
        <w:jc w:val="both"/>
        <w:rPr>
          <w:rFonts w:cs="Arial"/>
          <w:sz w:val="22"/>
          <w:szCs w:val="22"/>
          <w:lang w:val="en-CA"/>
        </w:rPr>
      </w:pPr>
      <w:r w:rsidRPr="00D91A85">
        <w:rPr>
          <w:rFonts w:cs="Arial"/>
          <w:sz w:val="22"/>
          <w:szCs w:val="22"/>
          <w:lang w:val="en-CA"/>
        </w:rPr>
        <w:t>[15]      The forfeiture order was qualified and needs to be further explained. It applies to the monitor, tower, six extra hard drives and related equipment seized from the offender. He claims there is other personal and lawful information stored on computer, including, immigration, medical, and employment records. He asks that these records be returned. I do not know if this is an easy or difficult task and, in all the circumstances, I do not wish to place an undue burden on scarce resources. The forfeiture of computer equipment seized by police is subject to reasonable efforts being made by the police, to preserve data and/or return equipment that is lawfully possessed by the offender. This data and/or equipment must be identified by the offender and communicated to the police within 90 days and he must pay for the reasonable costs of preserving any data.</w:t>
      </w:r>
    </w:p>
    <w:p w14:paraId="722887A1" w14:textId="77777777" w:rsidR="00CC68D6" w:rsidRPr="00D91A85" w:rsidRDefault="00CC68D6" w:rsidP="00CC68D6">
      <w:pPr>
        <w:ind w:left="1418" w:right="2274"/>
        <w:jc w:val="both"/>
        <w:rPr>
          <w:rFonts w:cs="Arial"/>
          <w:sz w:val="20"/>
          <w:lang w:val="en-CA"/>
        </w:rPr>
      </w:pPr>
    </w:p>
    <w:p w14:paraId="17E82493" w14:textId="6D99573F" w:rsidR="00CC68D6" w:rsidRPr="00D91A85" w:rsidRDefault="009D3FD2" w:rsidP="00CC68D6">
      <w:pPr>
        <w:pStyle w:val="Paragraphe"/>
        <w:tabs>
          <w:tab w:val="left" w:pos="426"/>
        </w:tabs>
        <w:spacing w:line="240" w:lineRule="auto"/>
        <w:rPr>
          <w:i/>
          <w:lang w:val="en-CA"/>
        </w:rPr>
      </w:pPr>
      <w:r w:rsidRPr="00D91A85">
        <w:rPr>
          <w:lang w:val="en-CA"/>
        </w:rPr>
        <w:t xml:space="preserve">Some would argue that the power to order partial forfeiture could be based on an implicit or tacit power given to a </w:t>
      </w:r>
      <w:r w:rsidR="00FC3C4F" w:rsidRPr="00D91A85">
        <w:rPr>
          <w:lang w:val="en-CA"/>
        </w:rPr>
        <w:t>court</w:t>
      </w:r>
      <w:r w:rsidRPr="00D91A85">
        <w:rPr>
          <w:lang w:val="en-CA"/>
        </w:rPr>
        <w:t xml:space="preserve"> so that </w:t>
      </w:r>
      <w:r w:rsidR="00FC3C4F" w:rsidRPr="00D91A85">
        <w:rPr>
          <w:lang w:val="en-CA"/>
        </w:rPr>
        <w:t xml:space="preserve">justice </w:t>
      </w:r>
      <w:r w:rsidRPr="00D91A85">
        <w:rPr>
          <w:lang w:val="en-CA"/>
        </w:rPr>
        <w:t xml:space="preserve">may be rendered in a </w:t>
      </w:r>
      <w:r w:rsidR="00121456" w:rsidRPr="00D91A85">
        <w:rPr>
          <w:lang w:val="en-CA"/>
        </w:rPr>
        <w:t>particular case</w:t>
      </w:r>
      <w:r w:rsidR="00FC3C4F" w:rsidRPr="00D91A85">
        <w:rPr>
          <w:lang w:val="en-CA"/>
        </w:rPr>
        <w:t>.</w:t>
      </w:r>
    </w:p>
    <w:p w14:paraId="3FCFE342" w14:textId="623C57C6" w:rsidR="00CC68D6" w:rsidRPr="00D91A85" w:rsidRDefault="00121456" w:rsidP="00CC68D6">
      <w:pPr>
        <w:pStyle w:val="Paragraphe"/>
        <w:tabs>
          <w:tab w:val="left" w:pos="426"/>
        </w:tabs>
        <w:spacing w:line="240" w:lineRule="auto"/>
        <w:rPr>
          <w:i/>
          <w:lang w:val="en-CA"/>
        </w:rPr>
      </w:pPr>
      <w:r w:rsidRPr="00D91A85">
        <w:rPr>
          <w:lang w:val="en-CA"/>
        </w:rPr>
        <w:t xml:space="preserve">Thus, in </w:t>
      </w:r>
      <w:r w:rsidR="00FC3C4F" w:rsidRPr="00D91A85">
        <w:rPr>
          <w:i/>
          <w:lang w:val="en-CA"/>
        </w:rPr>
        <w:t>Criminal Lawyer’s Association of Ontario</w:t>
      </w:r>
      <w:r w:rsidRPr="00D91A85">
        <w:rPr>
          <w:lang w:val="en-CA"/>
        </w:rPr>
        <w:t>,</w:t>
      </w:r>
      <w:r w:rsidR="00FC3C4F" w:rsidRPr="00D91A85">
        <w:rPr>
          <w:rStyle w:val="Appelnotedebasdep"/>
          <w:lang w:val="en-CA"/>
        </w:rPr>
        <w:footnoteReference w:id="6"/>
      </w:r>
      <w:r w:rsidR="00FC3C4F" w:rsidRPr="00D91A85">
        <w:rPr>
          <w:lang w:val="en-CA"/>
        </w:rPr>
        <w:t xml:space="preserve"> the</w:t>
      </w:r>
      <w:r w:rsidRPr="00D91A85">
        <w:rPr>
          <w:lang w:val="en-CA"/>
        </w:rPr>
        <w:t xml:space="preserve"> </w:t>
      </w:r>
      <w:r w:rsidR="00FC3C4F" w:rsidRPr="00D91A85">
        <w:rPr>
          <w:lang w:val="en-CA"/>
        </w:rPr>
        <w:t>Supreme</w:t>
      </w:r>
      <w:r w:rsidRPr="00D91A85">
        <w:rPr>
          <w:lang w:val="en-CA"/>
        </w:rPr>
        <w:t xml:space="preserve"> </w:t>
      </w:r>
      <w:r w:rsidR="00FC3C4F" w:rsidRPr="00D91A85">
        <w:rPr>
          <w:lang w:val="en-CA"/>
        </w:rPr>
        <w:t>Court</w:t>
      </w:r>
      <w:r w:rsidRPr="00D91A85">
        <w:rPr>
          <w:lang w:val="en-CA"/>
        </w:rPr>
        <w:t xml:space="preserve"> found that “[a] </w:t>
      </w:r>
      <w:r w:rsidRPr="00D91A85">
        <w:rPr>
          <w:color w:val="000000"/>
          <w:lang w:val="en-CA"/>
        </w:rPr>
        <w:t>court’s inherent jurisdiction to appoint an </w:t>
      </w:r>
      <w:r w:rsidRPr="00D91A85">
        <w:rPr>
          <w:i/>
          <w:iCs/>
          <w:color w:val="000000"/>
          <w:lang w:val="en-CA"/>
        </w:rPr>
        <w:t>amicus</w:t>
      </w:r>
      <w:r w:rsidRPr="00D91A85">
        <w:rPr>
          <w:color w:val="000000"/>
          <w:lang w:val="en-CA"/>
        </w:rPr>
        <w:t> in criminal trials is grounded in its authority to control its own process and function as a court of law”, whereas an order requiring the Attorney General</w:t>
      </w:r>
      <w:r w:rsidR="0031301C" w:rsidRPr="00D91A85">
        <w:rPr>
          <w:color w:val="000000"/>
          <w:lang w:val="en-CA"/>
        </w:rPr>
        <w:t xml:space="preserve"> to compensate counsel at a particular rate must be grounded in law</w:t>
      </w:r>
      <w:r w:rsidR="00FC3C4F" w:rsidRPr="00D91A85">
        <w:rPr>
          <w:lang w:val="en-CA"/>
        </w:rPr>
        <w:t>.</w:t>
      </w:r>
    </w:p>
    <w:p w14:paraId="254E3C3C" w14:textId="77777777" w:rsidR="00CC68D6" w:rsidRPr="00D91A85" w:rsidRDefault="00315E31" w:rsidP="00CC68D6">
      <w:pPr>
        <w:pStyle w:val="Paragraphe"/>
        <w:tabs>
          <w:tab w:val="left" w:pos="426"/>
        </w:tabs>
        <w:spacing w:line="240" w:lineRule="auto"/>
        <w:rPr>
          <w:i/>
          <w:lang w:val="en-CA"/>
        </w:rPr>
      </w:pPr>
      <w:r w:rsidRPr="00D91A85">
        <w:rPr>
          <w:lang w:val="en-CA"/>
        </w:rPr>
        <w:t>The situation in this case is completely different.</w:t>
      </w:r>
    </w:p>
    <w:p w14:paraId="45699ACB" w14:textId="6BCD49A4" w:rsidR="00CC68D6" w:rsidRPr="00D91A85" w:rsidRDefault="009E58B0" w:rsidP="00CC68D6">
      <w:pPr>
        <w:pStyle w:val="Paragraphe"/>
        <w:tabs>
          <w:tab w:val="left" w:pos="426"/>
        </w:tabs>
        <w:spacing w:line="240" w:lineRule="auto"/>
        <w:rPr>
          <w:i/>
          <w:lang w:val="en-CA"/>
        </w:rPr>
      </w:pPr>
      <w:r w:rsidRPr="00D91A85">
        <w:rPr>
          <w:lang w:val="en-CA"/>
        </w:rPr>
        <w:t>The Court’s power to control its own process</w:t>
      </w:r>
      <w:r w:rsidR="006469FC" w:rsidRPr="00D91A85">
        <w:rPr>
          <w:lang w:val="en-CA"/>
        </w:rPr>
        <w:t xml:space="preserve"> and function as a court of law is not at issue here in the context of an application for forfeiture</w:t>
      </w:r>
      <w:r w:rsidR="00FC3C4F" w:rsidRPr="00D91A85">
        <w:rPr>
          <w:lang w:val="en-CA"/>
        </w:rPr>
        <w:t>.</w:t>
      </w:r>
    </w:p>
    <w:p w14:paraId="7F644525" w14:textId="69C835DB" w:rsidR="00CC68D6" w:rsidRPr="00D91A85" w:rsidRDefault="00AC007F" w:rsidP="00CC68D6">
      <w:pPr>
        <w:pStyle w:val="Paragraphe"/>
        <w:tabs>
          <w:tab w:val="left" w:pos="426"/>
        </w:tabs>
        <w:spacing w:line="240" w:lineRule="auto"/>
        <w:rPr>
          <w:i/>
          <w:lang w:val="en-CA"/>
        </w:rPr>
      </w:pPr>
      <w:r w:rsidRPr="00D91A85">
        <w:rPr>
          <w:lang w:val="en-CA"/>
        </w:rPr>
        <w:t xml:space="preserve">According to the </w:t>
      </w:r>
      <w:r w:rsidR="00FC3C4F" w:rsidRPr="00D91A85">
        <w:rPr>
          <w:lang w:val="en-CA"/>
        </w:rPr>
        <w:t xml:space="preserve">respondent, </w:t>
      </w:r>
      <w:r w:rsidRPr="00D91A85">
        <w:rPr>
          <w:lang w:val="en-CA"/>
        </w:rPr>
        <w:t xml:space="preserve">there are only seven </w:t>
      </w:r>
      <w:r w:rsidR="00FC3C4F" w:rsidRPr="00D91A85">
        <w:rPr>
          <w:lang w:val="en-CA"/>
        </w:rPr>
        <w:t>photos constitu</w:t>
      </w:r>
      <w:r w:rsidRPr="00D91A85">
        <w:rPr>
          <w:lang w:val="en-CA"/>
        </w:rPr>
        <w:t xml:space="preserve">ting child </w:t>
      </w:r>
      <w:r w:rsidR="00FC3C4F" w:rsidRPr="00D91A85">
        <w:rPr>
          <w:lang w:val="en-CA"/>
        </w:rPr>
        <w:t>pornograph</w:t>
      </w:r>
      <w:r w:rsidRPr="00D91A85">
        <w:rPr>
          <w:lang w:val="en-CA"/>
        </w:rPr>
        <w:t>y in the items seized</w:t>
      </w:r>
      <w:r w:rsidR="00502145">
        <w:rPr>
          <w:lang w:val="en-CA"/>
        </w:rPr>
        <w:t>,</w:t>
      </w:r>
      <w:r w:rsidRPr="00D91A85">
        <w:rPr>
          <w:lang w:val="en-CA"/>
        </w:rPr>
        <w:t xml:space="preserve"> in addition to </w:t>
      </w:r>
      <w:r w:rsidR="00FC3C4F" w:rsidRPr="00D91A85">
        <w:rPr>
          <w:lang w:val="en-CA"/>
        </w:rPr>
        <w:t>certain</w:t>
      </w:r>
      <w:r w:rsidRPr="00D91A85">
        <w:rPr>
          <w:lang w:val="en-CA"/>
        </w:rPr>
        <w:t xml:space="preserve"> other problematic </w:t>
      </w:r>
      <w:r w:rsidR="00FC3C4F" w:rsidRPr="00D91A85">
        <w:rPr>
          <w:lang w:val="en-CA"/>
        </w:rPr>
        <w:t xml:space="preserve">photos </w:t>
      </w:r>
      <w:r w:rsidRPr="00D91A85">
        <w:rPr>
          <w:lang w:val="en-CA"/>
        </w:rPr>
        <w:t>that</w:t>
      </w:r>
      <w:r w:rsidR="00293543">
        <w:rPr>
          <w:lang w:val="en-CA"/>
        </w:rPr>
        <w:t xml:space="preserve"> have been </w:t>
      </w:r>
      <w:r w:rsidRPr="00D91A85">
        <w:rPr>
          <w:lang w:val="en-CA"/>
        </w:rPr>
        <w:t>extracted</w:t>
      </w:r>
      <w:r w:rsidR="00FC3C4F" w:rsidRPr="00D91A85">
        <w:rPr>
          <w:lang w:val="en-CA"/>
        </w:rPr>
        <w:t>.</w:t>
      </w:r>
    </w:p>
    <w:p w14:paraId="44BD8FC2" w14:textId="7ABB77E5" w:rsidR="00CC68D6" w:rsidRPr="00D91A85" w:rsidRDefault="000137D2" w:rsidP="00CC68D6">
      <w:pPr>
        <w:pStyle w:val="Paragraphe"/>
        <w:tabs>
          <w:tab w:val="left" w:pos="426"/>
        </w:tabs>
        <w:spacing w:line="240" w:lineRule="auto"/>
        <w:rPr>
          <w:i/>
          <w:lang w:val="en-CA"/>
        </w:rPr>
      </w:pPr>
      <w:r w:rsidRPr="00D91A85">
        <w:rPr>
          <w:lang w:val="en-CA"/>
        </w:rPr>
        <w:t xml:space="preserve">The </w:t>
      </w:r>
      <w:r w:rsidR="00FC3C4F" w:rsidRPr="00D91A85">
        <w:rPr>
          <w:lang w:val="en-CA"/>
        </w:rPr>
        <w:t xml:space="preserve">respondent </w:t>
      </w:r>
      <w:r w:rsidRPr="00D91A85">
        <w:rPr>
          <w:lang w:val="en-CA"/>
        </w:rPr>
        <w:t>claims that interpret</w:t>
      </w:r>
      <w:r w:rsidR="003F1A31" w:rsidRPr="00D91A85">
        <w:rPr>
          <w:lang w:val="en-CA"/>
        </w:rPr>
        <w:t>ing</w:t>
      </w:r>
      <w:r w:rsidRPr="00D91A85">
        <w:rPr>
          <w:lang w:val="en-CA"/>
        </w:rPr>
        <w:t xml:space="preserve"> the </w:t>
      </w:r>
      <w:r w:rsidR="00FC3C4F" w:rsidRPr="00D91A85">
        <w:rPr>
          <w:lang w:val="en-CA"/>
        </w:rPr>
        <w:t>provision</w:t>
      </w:r>
      <w:r w:rsidRPr="00D91A85">
        <w:rPr>
          <w:lang w:val="en-CA"/>
        </w:rPr>
        <w:t xml:space="preserve"> </w:t>
      </w:r>
      <w:r w:rsidR="005D2175" w:rsidRPr="00D91A85">
        <w:rPr>
          <w:lang w:val="en-CA"/>
        </w:rPr>
        <w:t>as requir</w:t>
      </w:r>
      <w:r w:rsidR="00443BF9" w:rsidRPr="00D91A85">
        <w:rPr>
          <w:lang w:val="en-CA"/>
        </w:rPr>
        <w:t>ing</w:t>
      </w:r>
      <w:r w:rsidRPr="00D91A85">
        <w:rPr>
          <w:lang w:val="en-CA"/>
        </w:rPr>
        <w:t xml:space="preserve"> the Court to </w:t>
      </w:r>
      <w:r w:rsidR="003F1A31" w:rsidRPr="00D91A85">
        <w:rPr>
          <w:lang w:val="en-CA"/>
        </w:rPr>
        <w:t xml:space="preserve">order the forfeiture of the material unrelated to the </w:t>
      </w:r>
      <w:r w:rsidR="00FC3C4F" w:rsidRPr="00D91A85">
        <w:rPr>
          <w:lang w:val="en-CA"/>
        </w:rPr>
        <w:t xml:space="preserve">offence </w:t>
      </w:r>
      <w:r w:rsidR="003F1A31" w:rsidRPr="00D91A85">
        <w:rPr>
          <w:lang w:val="en-CA"/>
        </w:rPr>
        <w:t xml:space="preserve">would be unreasonable and </w:t>
      </w:r>
      <w:r w:rsidR="00FC3C4F" w:rsidRPr="00D91A85">
        <w:rPr>
          <w:lang w:val="en-CA"/>
        </w:rPr>
        <w:t>in</w:t>
      </w:r>
      <w:r w:rsidR="003F1A31" w:rsidRPr="00D91A85">
        <w:rPr>
          <w:lang w:val="en-CA"/>
        </w:rPr>
        <w:t>e</w:t>
      </w:r>
      <w:r w:rsidR="00FC3C4F" w:rsidRPr="00D91A85">
        <w:rPr>
          <w:lang w:val="en-CA"/>
        </w:rPr>
        <w:t>quitable.</w:t>
      </w:r>
    </w:p>
    <w:p w14:paraId="3740CDEF" w14:textId="5587EBD9" w:rsidR="00CC68D6" w:rsidRPr="00D91A85" w:rsidRDefault="00FC3C4F" w:rsidP="00CC68D6">
      <w:pPr>
        <w:pStyle w:val="Paragraphe"/>
        <w:tabs>
          <w:tab w:val="left" w:pos="426"/>
        </w:tabs>
        <w:spacing w:line="240" w:lineRule="auto"/>
        <w:rPr>
          <w:i/>
          <w:lang w:val="en-CA"/>
        </w:rPr>
      </w:pPr>
      <w:r w:rsidRPr="00D91A85">
        <w:rPr>
          <w:lang w:val="en-CA"/>
        </w:rPr>
        <w:t>With</w:t>
      </w:r>
      <w:r w:rsidR="005D2175" w:rsidRPr="00D91A85">
        <w:rPr>
          <w:lang w:val="en-CA"/>
        </w:rPr>
        <w:t xml:space="preserve"> </w:t>
      </w:r>
      <w:r w:rsidRPr="00D91A85">
        <w:rPr>
          <w:lang w:val="en-CA"/>
        </w:rPr>
        <w:t>respect, the</w:t>
      </w:r>
      <w:r w:rsidR="005D2175" w:rsidRPr="00D91A85">
        <w:rPr>
          <w:lang w:val="en-CA"/>
        </w:rPr>
        <w:t xml:space="preserve"> </w:t>
      </w:r>
      <w:r w:rsidRPr="00D91A85">
        <w:rPr>
          <w:lang w:val="en-CA"/>
        </w:rPr>
        <w:t>Court</w:t>
      </w:r>
      <w:r w:rsidR="005D2175" w:rsidRPr="00D91A85">
        <w:rPr>
          <w:lang w:val="en-CA"/>
        </w:rPr>
        <w:t xml:space="preserve"> notes that it does not rule in equity</w:t>
      </w:r>
      <w:r w:rsidR="00486963" w:rsidRPr="00D91A85">
        <w:rPr>
          <w:lang w:val="en-CA"/>
        </w:rPr>
        <w:t>,</w:t>
      </w:r>
      <w:r w:rsidR="005D2175" w:rsidRPr="00D91A85">
        <w:rPr>
          <w:lang w:val="en-CA"/>
        </w:rPr>
        <w:t xml:space="preserve"> but in law</w:t>
      </w:r>
      <w:r w:rsidRPr="00D91A85">
        <w:rPr>
          <w:lang w:val="en-CA"/>
        </w:rPr>
        <w:t>.</w:t>
      </w:r>
    </w:p>
    <w:p w14:paraId="4C29161A" w14:textId="35B959E0" w:rsidR="00CC68D6" w:rsidRPr="00D91A85" w:rsidRDefault="00486963" w:rsidP="00CC68D6">
      <w:pPr>
        <w:pStyle w:val="Paragraphe"/>
        <w:tabs>
          <w:tab w:val="left" w:pos="426"/>
        </w:tabs>
        <w:spacing w:line="240" w:lineRule="auto"/>
        <w:rPr>
          <w:i/>
          <w:lang w:val="en-CA"/>
        </w:rPr>
      </w:pPr>
      <w:r w:rsidRPr="00D91A85">
        <w:rPr>
          <w:lang w:val="en-CA"/>
        </w:rPr>
        <w:t>In 2002, c</w:t>
      </w:r>
      <w:r w:rsidR="00894AD6" w:rsidRPr="00D91A85">
        <w:rPr>
          <w:lang w:val="en-CA"/>
        </w:rPr>
        <w:t xml:space="preserve">ould </w:t>
      </w:r>
      <w:r w:rsidR="000D533C">
        <w:rPr>
          <w:lang w:val="en-CA"/>
        </w:rPr>
        <w:t>Parliament</w:t>
      </w:r>
      <w:r w:rsidR="00894AD6" w:rsidRPr="00D91A85">
        <w:rPr>
          <w:lang w:val="en-CA"/>
        </w:rPr>
        <w:t xml:space="preserve">, which wanted to protect </w:t>
      </w:r>
      <w:r w:rsidR="00FC3C4F" w:rsidRPr="00D91A85">
        <w:rPr>
          <w:lang w:val="en-CA"/>
        </w:rPr>
        <w:t>children</w:t>
      </w:r>
      <w:r w:rsidRPr="00D91A85">
        <w:rPr>
          <w:lang w:val="en-CA"/>
        </w:rPr>
        <w:t xml:space="preserve"> against sexual </w:t>
      </w:r>
      <w:r w:rsidR="00FC3C4F" w:rsidRPr="00D91A85">
        <w:rPr>
          <w:lang w:val="en-CA"/>
        </w:rPr>
        <w:t xml:space="preserve">exploitation </w:t>
      </w:r>
      <w:r w:rsidRPr="00D91A85">
        <w:rPr>
          <w:lang w:val="en-CA"/>
        </w:rPr>
        <w:t xml:space="preserve">on the </w:t>
      </w:r>
      <w:r w:rsidR="00FC3C4F" w:rsidRPr="00D91A85">
        <w:rPr>
          <w:lang w:val="en-CA"/>
        </w:rPr>
        <w:t xml:space="preserve">internet, </w:t>
      </w:r>
      <w:r w:rsidRPr="00D91A85">
        <w:rPr>
          <w:lang w:val="en-CA"/>
        </w:rPr>
        <w:t xml:space="preserve">have </w:t>
      </w:r>
      <w:r w:rsidR="00894AD6" w:rsidRPr="00D91A85">
        <w:rPr>
          <w:lang w:val="en-CA"/>
        </w:rPr>
        <w:t>predict</w:t>
      </w:r>
      <w:r w:rsidRPr="00D91A85">
        <w:rPr>
          <w:lang w:val="en-CA"/>
        </w:rPr>
        <w:t xml:space="preserve">ed the massive use of computers to store </w:t>
      </w:r>
      <w:r w:rsidR="00FC0AD1" w:rsidRPr="00D91A85">
        <w:rPr>
          <w:lang w:val="en-CA"/>
        </w:rPr>
        <w:t xml:space="preserve">family </w:t>
      </w:r>
      <w:r w:rsidR="00FC3C4F" w:rsidRPr="00D91A85">
        <w:rPr>
          <w:lang w:val="en-CA"/>
        </w:rPr>
        <w:t xml:space="preserve">photos </w:t>
      </w:r>
      <w:r w:rsidR="00936504">
        <w:rPr>
          <w:lang w:val="en-CA"/>
        </w:rPr>
        <w:t>formerly</w:t>
      </w:r>
      <w:r w:rsidR="00FC0AD1" w:rsidRPr="00D91A85">
        <w:rPr>
          <w:lang w:val="en-CA"/>
        </w:rPr>
        <w:t xml:space="preserve"> kept in </w:t>
      </w:r>
      <w:r w:rsidR="00FC3C4F" w:rsidRPr="00D91A85">
        <w:rPr>
          <w:lang w:val="en-CA"/>
        </w:rPr>
        <w:t>albums?</w:t>
      </w:r>
    </w:p>
    <w:p w14:paraId="5F41B9D6" w14:textId="77777777" w:rsidR="00CC68D6" w:rsidRPr="00D91A85" w:rsidRDefault="00315E31" w:rsidP="00CC68D6">
      <w:pPr>
        <w:pStyle w:val="Paragraphe"/>
        <w:tabs>
          <w:tab w:val="left" w:pos="426"/>
        </w:tabs>
        <w:spacing w:line="240" w:lineRule="auto"/>
        <w:rPr>
          <w:i/>
          <w:lang w:val="en-CA"/>
        </w:rPr>
      </w:pPr>
      <w:r w:rsidRPr="00D91A85">
        <w:rPr>
          <w:lang w:val="en-CA"/>
        </w:rPr>
        <w:t>It is highly unlikely</w:t>
      </w:r>
      <w:r w:rsidR="00FC3C4F" w:rsidRPr="00D91A85">
        <w:rPr>
          <w:lang w:val="en-CA"/>
        </w:rPr>
        <w:t>.</w:t>
      </w:r>
    </w:p>
    <w:p w14:paraId="77833123" w14:textId="7AE69AA8" w:rsidR="00CC68D6" w:rsidRPr="00D91A85" w:rsidRDefault="00443BF9" w:rsidP="00CC68D6">
      <w:pPr>
        <w:pStyle w:val="Paragraphe"/>
        <w:tabs>
          <w:tab w:val="left" w:pos="426"/>
        </w:tabs>
        <w:spacing w:line="240" w:lineRule="auto"/>
        <w:rPr>
          <w:i/>
          <w:lang w:val="en-CA"/>
        </w:rPr>
      </w:pPr>
      <w:r w:rsidRPr="00D91A85">
        <w:rPr>
          <w:lang w:val="en-CA"/>
        </w:rPr>
        <w:t xml:space="preserve">However, </w:t>
      </w:r>
      <w:r w:rsidR="00982434">
        <w:rPr>
          <w:lang w:val="en-CA"/>
        </w:rPr>
        <w:t>s.</w:t>
      </w:r>
      <w:r w:rsidR="00982434" w:rsidRPr="00D91A85">
        <w:rPr>
          <w:lang w:val="en-CA"/>
        </w:rPr>
        <w:t xml:space="preserve"> </w:t>
      </w:r>
      <w:r w:rsidR="00FC3C4F" w:rsidRPr="00D91A85">
        <w:rPr>
          <w:lang w:val="en-CA"/>
        </w:rPr>
        <w:t xml:space="preserve">164.2 </w:t>
      </w:r>
      <w:r w:rsidR="00FC3C4F" w:rsidRPr="00D91A85">
        <w:rPr>
          <w:i/>
          <w:lang w:val="en-CA"/>
        </w:rPr>
        <w:t>Cr.</w:t>
      </w:r>
      <w:r w:rsidRPr="00D91A85">
        <w:rPr>
          <w:i/>
          <w:lang w:val="en-CA"/>
        </w:rPr>
        <w:t xml:space="preserve"> </w:t>
      </w:r>
      <w:r w:rsidR="00FC3C4F" w:rsidRPr="00D91A85">
        <w:rPr>
          <w:i/>
          <w:lang w:val="en-CA"/>
        </w:rPr>
        <w:t>C</w:t>
      </w:r>
      <w:r w:rsidR="00FC3C4F" w:rsidRPr="00D91A85">
        <w:rPr>
          <w:lang w:val="en-CA"/>
        </w:rPr>
        <w:t xml:space="preserve">. </w:t>
      </w:r>
      <w:r w:rsidRPr="00D91A85">
        <w:rPr>
          <w:lang w:val="en-CA"/>
        </w:rPr>
        <w:t xml:space="preserve">is clear and cannot be interpreted </w:t>
      </w:r>
      <w:r w:rsidR="000E33C1" w:rsidRPr="00D91A85">
        <w:rPr>
          <w:lang w:val="en-CA"/>
        </w:rPr>
        <w:t>as permitting the partial forfeiture of property seized</w:t>
      </w:r>
      <w:r w:rsidR="00FC3C4F" w:rsidRPr="00D91A85">
        <w:rPr>
          <w:lang w:val="en-CA"/>
        </w:rPr>
        <w:t>.</w:t>
      </w:r>
    </w:p>
    <w:p w14:paraId="7F010937" w14:textId="3C0B0140" w:rsidR="00CC68D6" w:rsidRPr="00D91A85" w:rsidRDefault="00FB4676" w:rsidP="00CC68D6">
      <w:pPr>
        <w:pStyle w:val="Paragraphe"/>
        <w:tabs>
          <w:tab w:val="left" w:pos="426"/>
        </w:tabs>
        <w:spacing w:line="240" w:lineRule="auto"/>
        <w:rPr>
          <w:i/>
          <w:lang w:val="en-CA"/>
        </w:rPr>
      </w:pPr>
      <w:r w:rsidRPr="00D91A85">
        <w:rPr>
          <w:lang w:val="en-CA"/>
        </w:rPr>
        <w:t>T</w:t>
      </w:r>
      <w:r w:rsidR="00FC3C4F" w:rsidRPr="00D91A85">
        <w:rPr>
          <w:lang w:val="en-CA"/>
        </w:rPr>
        <w:t>he</w:t>
      </w:r>
      <w:r w:rsidRPr="00D91A85">
        <w:rPr>
          <w:lang w:val="en-CA"/>
        </w:rPr>
        <w:t xml:space="preserve"> </w:t>
      </w:r>
      <w:r w:rsidR="00FC3C4F" w:rsidRPr="00D91A85">
        <w:rPr>
          <w:lang w:val="en-CA"/>
        </w:rPr>
        <w:t xml:space="preserve">Court </w:t>
      </w:r>
      <w:r w:rsidRPr="00D91A85">
        <w:rPr>
          <w:lang w:val="en-CA"/>
        </w:rPr>
        <w:t xml:space="preserve">finds that it does not have the power to order partial forfeiture under </w:t>
      </w:r>
      <w:r w:rsidR="00982434">
        <w:rPr>
          <w:lang w:val="en-CA"/>
        </w:rPr>
        <w:t>s.</w:t>
      </w:r>
      <w:r w:rsidR="009F14B5">
        <w:rPr>
          <w:lang w:val="en-CA"/>
        </w:rPr>
        <w:t> </w:t>
      </w:r>
      <w:r w:rsidR="00FC3C4F" w:rsidRPr="00D91A85">
        <w:rPr>
          <w:lang w:val="en-CA"/>
        </w:rPr>
        <w:t xml:space="preserve">164.2 </w:t>
      </w:r>
      <w:r w:rsidR="00FC3C4F" w:rsidRPr="00D91A85">
        <w:rPr>
          <w:i/>
          <w:lang w:val="en-CA"/>
        </w:rPr>
        <w:t>Cr.</w:t>
      </w:r>
      <w:r w:rsidRPr="00D91A85">
        <w:rPr>
          <w:i/>
          <w:lang w:val="en-CA"/>
        </w:rPr>
        <w:t xml:space="preserve"> </w:t>
      </w:r>
      <w:r w:rsidR="00FC3C4F" w:rsidRPr="00D91A85">
        <w:rPr>
          <w:i/>
          <w:lang w:val="en-CA"/>
        </w:rPr>
        <w:t>C.</w:t>
      </w:r>
    </w:p>
    <w:p w14:paraId="65CB8CC6" w14:textId="637459DB" w:rsidR="00CC68D6" w:rsidRPr="00D91A85" w:rsidRDefault="00315E31" w:rsidP="00CC68D6">
      <w:pPr>
        <w:pStyle w:val="Paragraphe"/>
        <w:tabs>
          <w:tab w:val="left" w:pos="426"/>
        </w:tabs>
        <w:spacing w:line="240" w:lineRule="auto"/>
        <w:rPr>
          <w:i/>
          <w:lang w:val="en-CA"/>
        </w:rPr>
      </w:pPr>
      <w:r w:rsidRPr="00D91A85">
        <w:rPr>
          <w:lang w:val="en-CA"/>
        </w:rPr>
        <w:t xml:space="preserve">Accordingly, the Court grants the </w:t>
      </w:r>
      <w:r w:rsidR="00FB4676" w:rsidRPr="00D91A85">
        <w:rPr>
          <w:lang w:val="en-CA"/>
        </w:rPr>
        <w:t>application</w:t>
      </w:r>
      <w:r w:rsidRPr="00D91A85">
        <w:rPr>
          <w:lang w:val="en-CA"/>
        </w:rPr>
        <w:t>.</w:t>
      </w:r>
    </w:p>
    <w:p w14:paraId="4CE46344" w14:textId="77777777" w:rsidR="00CC68D6" w:rsidRPr="00D91A85" w:rsidRDefault="00315E31" w:rsidP="00CC68D6">
      <w:pPr>
        <w:pStyle w:val="Paragraphe"/>
        <w:numPr>
          <w:ilvl w:val="0"/>
          <w:numId w:val="0"/>
        </w:numPr>
        <w:tabs>
          <w:tab w:val="left" w:pos="426"/>
        </w:tabs>
        <w:spacing w:line="240" w:lineRule="auto"/>
        <w:ind w:left="284"/>
        <w:rPr>
          <w:b/>
          <w:i/>
          <w:lang w:val="en-CA"/>
        </w:rPr>
      </w:pPr>
      <w:r w:rsidRPr="00D91A85">
        <w:rPr>
          <w:b/>
          <w:lang w:val="en-CA"/>
        </w:rPr>
        <w:t>FOR THESE REASONS, THE COURT:</w:t>
      </w:r>
    </w:p>
    <w:p w14:paraId="70C111A6" w14:textId="1E9958B0" w:rsidR="00CC68D6" w:rsidRPr="00D91A85" w:rsidRDefault="00315E31" w:rsidP="00CC68D6">
      <w:pPr>
        <w:pStyle w:val="Paragraphe"/>
        <w:numPr>
          <w:ilvl w:val="0"/>
          <w:numId w:val="0"/>
        </w:numPr>
        <w:tabs>
          <w:tab w:val="left" w:pos="426"/>
        </w:tabs>
        <w:spacing w:line="240" w:lineRule="auto"/>
        <w:ind w:left="284"/>
        <w:rPr>
          <w:lang w:val="en-CA"/>
        </w:rPr>
      </w:pPr>
      <w:r w:rsidRPr="00D91A85">
        <w:rPr>
          <w:b/>
          <w:lang w:val="en-CA"/>
        </w:rPr>
        <w:t>GRANTS</w:t>
      </w:r>
      <w:r w:rsidRPr="00D91A85">
        <w:rPr>
          <w:lang w:val="en-CA"/>
        </w:rPr>
        <w:t xml:space="preserve"> the </w:t>
      </w:r>
      <w:r w:rsidR="00D40986" w:rsidRPr="00D91A85">
        <w:rPr>
          <w:lang w:val="en-CA"/>
        </w:rPr>
        <w:t xml:space="preserve">application </w:t>
      </w:r>
      <w:r w:rsidRPr="00D91A85">
        <w:rPr>
          <w:lang w:val="en-CA"/>
        </w:rPr>
        <w:t xml:space="preserve">for </w:t>
      </w:r>
      <w:r w:rsidR="00D40986" w:rsidRPr="00D91A85">
        <w:rPr>
          <w:lang w:val="en-CA"/>
        </w:rPr>
        <w:t>forfeiture</w:t>
      </w:r>
      <w:r w:rsidR="00FC3C4F" w:rsidRPr="00D91A85">
        <w:rPr>
          <w:lang w:val="en-CA"/>
        </w:rPr>
        <w:t>;</w:t>
      </w:r>
    </w:p>
    <w:p w14:paraId="39CF075D" w14:textId="0617D705" w:rsidR="00CC68D6" w:rsidRPr="00D91A85" w:rsidRDefault="00FC3C4F" w:rsidP="00CC68D6">
      <w:pPr>
        <w:pStyle w:val="Paragraphe"/>
        <w:numPr>
          <w:ilvl w:val="0"/>
          <w:numId w:val="0"/>
        </w:numPr>
        <w:tabs>
          <w:tab w:val="left" w:pos="426"/>
        </w:tabs>
        <w:spacing w:line="240" w:lineRule="auto"/>
        <w:ind w:left="284"/>
        <w:rPr>
          <w:i/>
          <w:lang w:val="en-CA"/>
        </w:rPr>
      </w:pPr>
      <w:r w:rsidRPr="00D91A85">
        <w:rPr>
          <w:b/>
          <w:lang w:val="en-CA"/>
        </w:rPr>
        <w:t>ORD</w:t>
      </w:r>
      <w:r w:rsidR="00FB4676" w:rsidRPr="00D91A85">
        <w:rPr>
          <w:b/>
          <w:lang w:val="en-CA"/>
        </w:rPr>
        <w:t>ERS</w:t>
      </w:r>
      <w:r w:rsidRPr="00D91A85">
        <w:rPr>
          <w:lang w:val="en-CA"/>
        </w:rPr>
        <w:t xml:space="preserve"> </w:t>
      </w:r>
      <w:r w:rsidR="00FB4676" w:rsidRPr="00D91A85">
        <w:rPr>
          <w:lang w:val="en-CA"/>
        </w:rPr>
        <w:t xml:space="preserve">the </w:t>
      </w:r>
      <w:r w:rsidRPr="00D91A85">
        <w:rPr>
          <w:lang w:val="en-CA"/>
        </w:rPr>
        <w:t xml:space="preserve">destruction </w:t>
      </w:r>
      <w:r w:rsidR="00E50298" w:rsidRPr="00D91A85">
        <w:rPr>
          <w:lang w:val="en-CA"/>
        </w:rPr>
        <w:t xml:space="preserve">and forfeiture </w:t>
      </w:r>
      <w:r w:rsidR="00FB4676" w:rsidRPr="00D91A85">
        <w:rPr>
          <w:lang w:val="en-CA"/>
        </w:rPr>
        <w:t xml:space="preserve">of the property described in </w:t>
      </w:r>
      <w:r w:rsidRPr="00D91A85">
        <w:rPr>
          <w:lang w:val="en-CA"/>
        </w:rPr>
        <w:t xml:space="preserve">ITEMS 1 </w:t>
      </w:r>
      <w:r w:rsidR="00936504">
        <w:rPr>
          <w:lang w:val="en-CA"/>
        </w:rPr>
        <w:t>and</w:t>
      </w:r>
      <w:r w:rsidRPr="00D91A85">
        <w:rPr>
          <w:lang w:val="en-CA"/>
        </w:rPr>
        <w:t xml:space="preserve"> 2 </w:t>
      </w:r>
      <w:r w:rsidR="00E50298" w:rsidRPr="00D91A85">
        <w:rPr>
          <w:lang w:val="en-CA"/>
        </w:rPr>
        <w:t xml:space="preserve">to the </w:t>
      </w:r>
      <w:r w:rsidRPr="00D91A85">
        <w:rPr>
          <w:lang w:val="en-CA"/>
        </w:rPr>
        <w:t>Attorney</w:t>
      </w:r>
      <w:r w:rsidR="00E50298" w:rsidRPr="00D91A85">
        <w:rPr>
          <w:lang w:val="en-CA"/>
        </w:rPr>
        <w:t xml:space="preserve"> </w:t>
      </w:r>
      <w:r w:rsidRPr="00D91A85">
        <w:rPr>
          <w:lang w:val="en-CA"/>
        </w:rPr>
        <w:t>General</w:t>
      </w:r>
      <w:r w:rsidR="00E50298" w:rsidRPr="00D91A85">
        <w:rPr>
          <w:lang w:val="en-CA"/>
        </w:rPr>
        <w:t xml:space="preserve"> </w:t>
      </w:r>
      <w:r w:rsidRPr="00D91A85">
        <w:rPr>
          <w:lang w:val="en-CA"/>
        </w:rPr>
        <w:t>of</w:t>
      </w:r>
      <w:r w:rsidR="00E50298" w:rsidRPr="00D91A85">
        <w:rPr>
          <w:lang w:val="en-CA"/>
        </w:rPr>
        <w:t xml:space="preserve"> </w:t>
      </w:r>
      <w:r w:rsidRPr="00D91A85">
        <w:rPr>
          <w:lang w:val="en-CA"/>
        </w:rPr>
        <w:t>Quebec,</w:t>
      </w:r>
      <w:r w:rsidR="00E50298" w:rsidRPr="00D91A85">
        <w:rPr>
          <w:lang w:val="en-CA"/>
        </w:rPr>
        <w:t xml:space="preserve"> so that it may be disposed</w:t>
      </w:r>
      <w:r w:rsidR="00FB7842" w:rsidRPr="00D91A85">
        <w:rPr>
          <w:lang w:val="en-CA"/>
        </w:rPr>
        <w:t xml:space="preserve"> of according to the Attorney General of Quebec’s </w:t>
      </w:r>
      <w:r w:rsidRPr="00D91A85">
        <w:rPr>
          <w:lang w:val="en-CA"/>
        </w:rPr>
        <w:t xml:space="preserve">instructions, </w:t>
      </w:r>
      <w:r w:rsidR="00FB7842" w:rsidRPr="00D91A85">
        <w:rPr>
          <w:lang w:val="en-CA"/>
        </w:rPr>
        <w:t>the whole as provided by law</w:t>
      </w:r>
      <w:r w:rsidRPr="00D91A85">
        <w:rPr>
          <w:lang w:val="en-CA"/>
        </w:rPr>
        <w:t>.</w:t>
      </w:r>
    </w:p>
    <w:p w14:paraId="565A5094" w14:textId="77777777" w:rsidR="00CC68D6" w:rsidRPr="00D91A85" w:rsidRDefault="00FC3C4F" w:rsidP="00CC68D6">
      <w:pPr>
        <w:pStyle w:val="Paragraphe"/>
        <w:numPr>
          <w:ilvl w:val="0"/>
          <w:numId w:val="0"/>
        </w:numPr>
        <w:tabs>
          <w:tab w:val="left" w:pos="426"/>
        </w:tabs>
        <w:spacing w:line="240" w:lineRule="auto"/>
        <w:ind w:left="284"/>
        <w:rPr>
          <w:sz w:val="22"/>
          <w:szCs w:val="22"/>
          <w:lang w:val="en-CA"/>
        </w:rPr>
      </w:pPr>
      <w:r w:rsidRPr="00D91A85">
        <w:rPr>
          <w:b/>
          <w:lang w:val="en-CA"/>
        </w:rPr>
        <w:tab/>
      </w:r>
    </w:p>
    <w:tbl>
      <w:tblPr>
        <w:tblW w:w="9151" w:type="dxa"/>
        <w:tblInd w:w="354" w:type="dxa"/>
        <w:tblLayout w:type="fixed"/>
        <w:tblCellMar>
          <w:left w:w="70" w:type="dxa"/>
          <w:right w:w="70" w:type="dxa"/>
        </w:tblCellMar>
        <w:tblLook w:val="0000" w:firstRow="0" w:lastRow="0" w:firstColumn="0" w:lastColumn="0" w:noHBand="0" w:noVBand="0"/>
      </w:tblPr>
      <w:tblGrid>
        <w:gridCol w:w="2268"/>
        <w:gridCol w:w="2245"/>
        <w:gridCol w:w="4638"/>
      </w:tblGrid>
      <w:tr w:rsidR="009115DB" w:rsidRPr="00FD34CE" w14:paraId="53C0C867" w14:textId="77777777" w:rsidTr="00CC68D6">
        <w:trPr>
          <w:trHeight w:val="576"/>
        </w:trPr>
        <w:tc>
          <w:tcPr>
            <w:tcW w:w="9151" w:type="dxa"/>
            <w:gridSpan w:val="3"/>
          </w:tcPr>
          <w:p w14:paraId="61D216C7" w14:textId="77777777" w:rsidR="00CC68D6" w:rsidRPr="00D91A85" w:rsidRDefault="00CC68D6">
            <w:pPr>
              <w:keepNext/>
              <w:keepLines/>
              <w:rPr>
                <w:lang w:val="en-CA"/>
              </w:rPr>
            </w:pPr>
          </w:p>
        </w:tc>
      </w:tr>
      <w:tr w:rsidR="009115DB" w:rsidRPr="00D91A85" w14:paraId="0026C389" w14:textId="77777777" w:rsidTr="00CC68D6">
        <w:tblPrEx>
          <w:tblCellMar>
            <w:left w:w="0" w:type="dxa"/>
            <w:right w:w="0" w:type="dxa"/>
          </w:tblCellMar>
        </w:tblPrEx>
        <w:trPr>
          <w:cantSplit/>
        </w:trPr>
        <w:tc>
          <w:tcPr>
            <w:tcW w:w="4513" w:type="dxa"/>
            <w:gridSpan w:val="2"/>
          </w:tcPr>
          <w:p w14:paraId="25D4F7C7" w14:textId="77777777" w:rsidR="00CC68D6" w:rsidRPr="00D91A85" w:rsidRDefault="00CC68D6">
            <w:pPr>
              <w:rPr>
                <w:lang w:val="en-CA"/>
              </w:rPr>
            </w:pPr>
          </w:p>
        </w:tc>
        <w:tc>
          <w:tcPr>
            <w:tcW w:w="4638" w:type="dxa"/>
          </w:tcPr>
          <w:p w14:paraId="76325765" w14:textId="77777777" w:rsidR="00CC68D6" w:rsidRPr="000D533C" w:rsidRDefault="00FC3C4F">
            <w:pPr>
              <w:pStyle w:val="zSoquijdatSignature3Juge"/>
            </w:pPr>
            <w:r w:rsidRPr="000D533C">
              <w:t>__________________________________</w:t>
            </w:r>
          </w:p>
          <w:p w14:paraId="044FB030" w14:textId="77777777" w:rsidR="00CC68D6" w:rsidRPr="000D533C" w:rsidRDefault="00FC3C4F" w:rsidP="00315E31">
            <w:pPr>
              <w:pStyle w:val="zSoquijdatSignature3Juge"/>
              <w:rPr>
                <w:b/>
                <w:bCs/>
              </w:rPr>
            </w:pPr>
            <w:r w:rsidRPr="000D533C">
              <w:rPr>
                <w:b/>
                <w:bCs/>
              </w:rPr>
              <w:t>ROSEMARIE MILLAR, J.C.Q.</w:t>
            </w:r>
          </w:p>
        </w:tc>
      </w:tr>
      <w:tr w:rsidR="009115DB" w:rsidRPr="00D91A85" w14:paraId="1C4883F8" w14:textId="77777777" w:rsidTr="00CC68D6">
        <w:tc>
          <w:tcPr>
            <w:tcW w:w="9151" w:type="dxa"/>
            <w:gridSpan w:val="3"/>
          </w:tcPr>
          <w:p w14:paraId="6A2804AE" w14:textId="77777777" w:rsidR="00CC68D6" w:rsidRPr="00D91A85" w:rsidRDefault="00315E31">
            <w:pPr>
              <w:rPr>
                <w:b/>
                <w:lang w:val="en-CA"/>
              </w:rPr>
            </w:pPr>
            <w:r w:rsidRPr="00D91A85">
              <w:rPr>
                <w:b/>
                <w:lang w:val="en-CA"/>
              </w:rPr>
              <w:t>Mtre Christine Lambert</w:t>
            </w:r>
          </w:p>
        </w:tc>
      </w:tr>
      <w:tr w:rsidR="009115DB" w:rsidRPr="00D91A85" w14:paraId="3ED9B25A" w14:textId="77777777" w:rsidTr="00CC68D6">
        <w:trPr>
          <w:cantSplit/>
        </w:trPr>
        <w:tc>
          <w:tcPr>
            <w:tcW w:w="9151" w:type="dxa"/>
            <w:gridSpan w:val="3"/>
          </w:tcPr>
          <w:p w14:paraId="24FB9384" w14:textId="77777777" w:rsidR="00CC68D6" w:rsidRPr="00D91A85" w:rsidRDefault="00315E31" w:rsidP="00CC68D6">
            <w:pPr>
              <w:rPr>
                <w:lang w:val="en-CA"/>
              </w:rPr>
            </w:pPr>
            <w:r w:rsidRPr="00D91A85">
              <w:rPr>
                <w:lang w:val="en-CA"/>
              </w:rPr>
              <w:t>Office of the Director of criminal and penal prosecutions</w:t>
            </w:r>
          </w:p>
          <w:p w14:paraId="6257014C" w14:textId="77777777" w:rsidR="00CC68D6" w:rsidRPr="00D91A85" w:rsidRDefault="00315E31" w:rsidP="00CC68D6">
            <w:pPr>
              <w:pStyle w:val="zSoquijlblProcureurDem"/>
              <w:rPr>
                <w:lang w:val="en-CA"/>
              </w:rPr>
            </w:pPr>
            <w:r w:rsidRPr="00D91A85">
              <w:rPr>
                <w:lang w:val="en-CA"/>
              </w:rPr>
              <w:t>Counsel for the prosecution</w:t>
            </w:r>
          </w:p>
        </w:tc>
      </w:tr>
      <w:tr w:rsidR="009115DB" w:rsidRPr="00D91A85" w14:paraId="3A40AB4A" w14:textId="77777777" w:rsidTr="00CC68D6">
        <w:trPr>
          <w:cantSplit/>
        </w:trPr>
        <w:tc>
          <w:tcPr>
            <w:tcW w:w="9151" w:type="dxa"/>
            <w:gridSpan w:val="3"/>
          </w:tcPr>
          <w:p w14:paraId="409BF632" w14:textId="77777777" w:rsidR="00CC68D6" w:rsidRPr="00D91A85" w:rsidRDefault="00CC68D6" w:rsidP="00CC68D6">
            <w:pPr>
              <w:rPr>
                <w:lang w:val="en-CA"/>
              </w:rPr>
            </w:pPr>
          </w:p>
        </w:tc>
      </w:tr>
      <w:tr w:rsidR="009115DB" w:rsidRPr="00D91A85" w14:paraId="0F6C0A4C" w14:textId="77777777" w:rsidTr="00CC68D6">
        <w:trPr>
          <w:cantSplit/>
        </w:trPr>
        <w:tc>
          <w:tcPr>
            <w:tcW w:w="9151" w:type="dxa"/>
            <w:gridSpan w:val="3"/>
          </w:tcPr>
          <w:p w14:paraId="5DF80887" w14:textId="77777777" w:rsidR="00CC68D6" w:rsidRPr="00D91A85" w:rsidRDefault="00FC3C4F" w:rsidP="00315E31">
            <w:pPr>
              <w:pStyle w:val="zSoquijdatNomProcureurDef"/>
              <w:rPr>
                <w:b/>
                <w:lang w:val="en-CA"/>
              </w:rPr>
            </w:pPr>
            <w:r w:rsidRPr="00D91A85">
              <w:rPr>
                <w:b/>
                <w:lang w:val="en-CA"/>
              </w:rPr>
              <w:t>Mtre Michel Swanston</w:t>
            </w:r>
          </w:p>
        </w:tc>
      </w:tr>
      <w:tr w:rsidR="009115DB" w:rsidRPr="00D91A85" w14:paraId="5D2AFEBF" w14:textId="77777777" w:rsidTr="00CC68D6">
        <w:trPr>
          <w:cantSplit/>
        </w:trPr>
        <w:tc>
          <w:tcPr>
            <w:tcW w:w="9151" w:type="dxa"/>
            <w:gridSpan w:val="3"/>
          </w:tcPr>
          <w:p w14:paraId="3ED3C4A0" w14:textId="77777777" w:rsidR="00CC68D6" w:rsidRPr="00D91A85" w:rsidRDefault="00315E31" w:rsidP="00CC68D6">
            <w:pPr>
              <w:pStyle w:val="zSoquijdatCabinetProcureurDef"/>
              <w:rPr>
                <w:lang w:val="en-CA"/>
              </w:rPr>
            </w:pPr>
            <w:r w:rsidRPr="00D91A85">
              <w:rPr>
                <w:lang w:val="en-CA"/>
              </w:rPr>
              <w:t>Counsel for the respondent</w:t>
            </w:r>
          </w:p>
        </w:tc>
      </w:tr>
      <w:tr w:rsidR="009115DB" w:rsidRPr="00D91A85" w14:paraId="09F34842" w14:textId="77777777" w:rsidTr="00CC68D6">
        <w:tc>
          <w:tcPr>
            <w:tcW w:w="9151" w:type="dxa"/>
            <w:gridSpan w:val="3"/>
          </w:tcPr>
          <w:p w14:paraId="557BD04F" w14:textId="77777777" w:rsidR="00CC68D6" w:rsidRPr="00D91A85" w:rsidRDefault="00CC68D6">
            <w:pPr>
              <w:rPr>
                <w:lang w:val="en-CA"/>
              </w:rPr>
            </w:pPr>
          </w:p>
        </w:tc>
      </w:tr>
      <w:tr w:rsidR="009115DB" w:rsidRPr="00D91A85" w14:paraId="0FCB932F" w14:textId="77777777" w:rsidTr="00CC68D6">
        <w:tc>
          <w:tcPr>
            <w:tcW w:w="2268" w:type="dxa"/>
          </w:tcPr>
          <w:p w14:paraId="5527D27C" w14:textId="77777777" w:rsidR="00CC68D6" w:rsidRPr="00D91A85" w:rsidRDefault="00315E31">
            <w:pPr>
              <w:pStyle w:val="zSoquijlblDateAudience"/>
              <w:rPr>
                <w:lang w:val="en-CA"/>
              </w:rPr>
            </w:pPr>
            <w:r w:rsidRPr="00D91A85">
              <w:rPr>
                <w:lang w:val="en-CA"/>
              </w:rPr>
              <w:t>Date of hearing:</w:t>
            </w:r>
          </w:p>
        </w:tc>
        <w:tc>
          <w:tcPr>
            <w:tcW w:w="6883" w:type="dxa"/>
            <w:gridSpan w:val="2"/>
          </w:tcPr>
          <w:p w14:paraId="73C2B5F6" w14:textId="77777777" w:rsidR="00CC68D6" w:rsidRPr="00D91A85" w:rsidRDefault="00315E31">
            <w:pPr>
              <w:pStyle w:val="zSoquijdatDateAudience"/>
              <w:rPr>
                <w:lang w:val="en-CA"/>
              </w:rPr>
            </w:pPr>
            <w:r w:rsidRPr="00D91A85">
              <w:rPr>
                <w:lang w:val="en-CA"/>
              </w:rPr>
              <w:t>July 9, 2020</w:t>
            </w:r>
          </w:p>
        </w:tc>
      </w:tr>
    </w:tbl>
    <w:p w14:paraId="0FDA2C72" w14:textId="77777777" w:rsidR="00CC68D6" w:rsidRPr="00D91A85" w:rsidRDefault="00CC68D6">
      <w:pPr>
        <w:rPr>
          <w:lang w:val="en-CA"/>
        </w:rPr>
      </w:pPr>
    </w:p>
    <w:sectPr w:rsidR="00CC68D6" w:rsidRPr="00D91A8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DC7F" w14:textId="77777777" w:rsidR="00176A3A" w:rsidRDefault="00176A3A">
      <w:r>
        <w:separator/>
      </w:r>
    </w:p>
  </w:endnote>
  <w:endnote w:type="continuationSeparator" w:id="0">
    <w:p w14:paraId="0B25F22E" w14:textId="77777777" w:rsidR="00176A3A" w:rsidRDefault="0017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71BC" w14:textId="77777777" w:rsidR="00176A3A" w:rsidRDefault="00176A3A">
    <w:pPr>
      <w:framePr w:wrap="around" w:vAnchor="text" w:hAnchor="margin" w:xAlign="right" w:y="1"/>
    </w:pPr>
    <w:r>
      <w:fldChar w:fldCharType="begin"/>
    </w:r>
    <w:r>
      <w:instrText xml:space="preserve">PAGE  </w:instrText>
    </w:r>
    <w:r>
      <w:fldChar w:fldCharType="end"/>
    </w:r>
  </w:p>
  <w:p w14:paraId="40A915D5" w14:textId="77777777" w:rsidR="00176A3A" w:rsidRDefault="00176A3A">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42B4" w14:textId="77777777" w:rsidR="00176A3A" w:rsidRDefault="00176A3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265" w14:textId="77777777" w:rsidR="00176A3A" w:rsidRDefault="00176A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F4741" w14:textId="77777777" w:rsidR="00176A3A" w:rsidRDefault="00176A3A">
      <w:r>
        <w:separator/>
      </w:r>
    </w:p>
  </w:footnote>
  <w:footnote w:type="continuationSeparator" w:id="0">
    <w:p w14:paraId="7553A339" w14:textId="77777777" w:rsidR="00176A3A" w:rsidRDefault="00176A3A">
      <w:r>
        <w:continuationSeparator/>
      </w:r>
    </w:p>
  </w:footnote>
  <w:footnote w:id="1">
    <w:p w14:paraId="11023A96" w14:textId="77777777" w:rsidR="00176A3A" w:rsidRPr="000D533C" w:rsidRDefault="00176A3A">
      <w:pPr>
        <w:pStyle w:val="Notedebasdepage"/>
        <w:rPr>
          <w:lang w:val="en-CA"/>
        </w:rPr>
      </w:pPr>
      <w:r>
        <w:rPr>
          <w:rStyle w:val="Appelnotedebasdep"/>
        </w:rPr>
        <w:footnoteRef/>
      </w:r>
      <w:r w:rsidRPr="000D533C">
        <w:rPr>
          <w:lang w:val="en-CA"/>
        </w:rPr>
        <w:t xml:space="preserve"> </w:t>
      </w:r>
      <w:r w:rsidRPr="000D533C">
        <w:rPr>
          <w:lang w:val="en-CA"/>
        </w:rPr>
        <w:tab/>
      </w:r>
      <w:r w:rsidRPr="000D533C">
        <w:rPr>
          <w:i/>
          <w:lang w:val="en-CA"/>
        </w:rPr>
        <w:t>R. v. Craig</w:t>
      </w:r>
      <w:r w:rsidRPr="000D533C">
        <w:rPr>
          <w:lang w:val="en-CA"/>
        </w:rPr>
        <w:t>, 2009 SCC 23.</w:t>
      </w:r>
    </w:p>
  </w:footnote>
  <w:footnote w:id="2">
    <w:p w14:paraId="1D8E4C8F" w14:textId="77777777" w:rsidR="00176A3A" w:rsidRPr="00CB6508" w:rsidRDefault="00176A3A">
      <w:pPr>
        <w:pStyle w:val="Notedebasdepage"/>
        <w:rPr>
          <w:lang w:val="en-CA"/>
        </w:rPr>
      </w:pPr>
      <w:r>
        <w:rPr>
          <w:rStyle w:val="Appelnotedebasdep"/>
        </w:rPr>
        <w:footnoteRef/>
      </w:r>
      <w:r w:rsidRPr="00CB6508">
        <w:rPr>
          <w:lang w:val="en-CA"/>
        </w:rPr>
        <w:t xml:space="preserve"> </w:t>
      </w:r>
      <w:r w:rsidRPr="00CB6508">
        <w:rPr>
          <w:lang w:val="en-CA"/>
        </w:rPr>
        <w:tab/>
      </w:r>
      <w:r w:rsidRPr="00176A3A">
        <w:rPr>
          <w:i/>
          <w:lang w:val="en-CA"/>
        </w:rPr>
        <w:t>Ibid</w:t>
      </w:r>
      <w:r w:rsidRPr="00176A3A">
        <w:rPr>
          <w:lang w:val="en-CA"/>
        </w:rPr>
        <w:t>. at para. 50.</w:t>
      </w:r>
    </w:p>
  </w:footnote>
  <w:footnote w:id="3">
    <w:p w14:paraId="771BC909" w14:textId="1522B073" w:rsidR="00176A3A" w:rsidRPr="00CB6508" w:rsidRDefault="00176A3A">
      <w:pPr>
        <w:pStyle w:val="Notedebasdepage"/>
        <w:rPr>
          <w:lang w:val="en-CA"/>
        </w:rPr>
      </w:pPr>
      <w:r>
        <w:rPr>
          <w:rStyle w:val="Appelnotedebasdep"/>
        </w:rPr>
        <w:footnoteRef/>
      </w:r>
      <w:r w:rsidRPr="00CB6508">
        <w:rPr>
          <w:lang w:val="en-CA"/>
        </w:rPr>
        <w:t xml:space="preserve"> </w:t>
      </w:r>
      <w:r w:rsidRPr="00CB6508">
        <w:rPr>
          <w:lang w:val="en-CA"/>
        </w:rPr>
        <w:tab/>
      </w:r>
      <w:r w:rsidRPr="00176A3A">
        <w:rPr>
          <w:i/>
          <w:lang w:val="en-CA"/>
        </w:rPr>
        <w:t>Ibid</w:t>
      </w:r>
      <w:r w:rsidRPr="00176A3A">
        <w:rPr>
          <w:lang w:val="en-CA"/>
        </w:rPr>
        <w:t>. at para. 52.</w:t>
      </w:r>
    </w:p>
  </w:footnote>
  <w:footnote w:id="4">
    <w:p w14:paraId="7FFC5C38" w14:textId="77777777" w:rsidR="00176A3A" w:rsidRPr="00B911CB" w:rsidRDefault="00176A3A">
      <w:pPr>
        <w:pStyle w:val="Notedebasdepage"/>
        <w:rPr>
          <w:lang w:val="en-CA"/>
        </w:rPr>
      </w:pPr>
      <w:r>
        <w:rPr>
          <w:rStyle w:val="Appelnotedebasdep"/>
        </w:rPr>
        <w:footnoteRef/>
      </w:r>
      <w:r w:rsidRPr="00CB6508">
        <w:rPr>
          <w:lang w:val="en-CA"/>
        </w:rPr>
        <w:tab/>
      </w:r>
      <w:r w:rsidRPr="00176A3A">
        <w:rPr>
          <w:i/>
          <w:lang w:val="en-CA"/>
        </w:rPr>
        <w:t>R. c. Ménard</w:t>
      </w:r>
      <w:r w:rsidRPr="00176A3A">
        <w:rPr>
          <w:lang w:val="en-CA"/>
        </w:rPr>
        <w:t>, 2018 QCCQ 19640.</w:t>
      </w:r>
    </w:p>
  </w:footnote>
  <w:footnote w:id="5">
    <w:p w14:paraId="0F6ADD96" w14:textId="77777777" w:rsidR="00176A3A" w:rsidRPr="00E919DA" w:rsidRDefault="00176A3A">
      <w:pPr>
        <w:pStyle w:val="Notedebasdepage"/>
        <w:rPr>
          <w:lang w:val="en-CA"/>
        </w:rPr>
      </w:pPr>
      <w:r>
        <w:rPr>
          <w:rStyle w:val="Appelnotedebasdep"/>
        </w:rPr>
        <w:footnoteRef/>
      </w:r>
      <w:r w:rsidRPr="00E919DA">
        <w:rPr>
          <w:lang w:val="en-CA"/>
        </w:rPr>
        <w:t xml:space="preserve"> </w:t>
      </w:r>
      <w:r w:rsidRPr="00E919DA">
        <w:rPr>
          <w:lang w:val="en-CA"/>
        </w:rPr>
        <w:tab/>
      </w:r>
      <w:r w:rsidRPr="00E919DA">
        <w:rPr>
          <w:i/>
          <w:lang w:val="en-CA"/>
        </w:rPr>
        <w:t xml:space="preserve">R. </w:t>
      </w:r>
      <w:r w:rsidRPr="00D40986">
        <w:rPr>
          <w:i/>
          <w:lang w:val="en-CA"/>
        </w:rPr>
        <w:t>v</w:t>
      </w:r>
      <w:r w:rsidRPr="00E919DA">
        <w:rPr>
          <w:i/>
          <w:lang w:val="en-CA"/>
        </w:rPr>
        <w:t>. Jonat</w:t>
      </w:r>
      <w:r w:rsidRPr="00E919DA">
        <w:rPr>
          <w:lang w:val="en-CA"/>
        </w:rPr>
        <w:t xml:space="preserve">, 2019 ONSC 1633, </w:t>
      </w:r>
      <w:r w:rsidRPr="00E919DA">
        <w:rPr>
          <w:i/>
          <w:lang w:val="en-CA"/>
        </w:rPr>
        <w:t xml:space="preserve">R. </w:t>
      </w:r>
      <w:r w:rsidRPr="00D40986">
        <w:rPr>
          <w:i/>
          <w:lang w:val="en-CA"/>
        </w:rPr>
        <w:t>v</w:t>
      </w:r>
      <w:r w:rsidRPr="00E919DA">
        <w:rPr>
          <w:i/>
          <w:lang w:val="en-CA"/>
        </w:rPr>
        <w:t>. Riffon</w:t>
      </w:r>
      <w:r>
        <w:rPr>
          <w:lang w:val="en-CA"/>
        </w:rPr>
        <w:t>, 2014 ONCJ 262</w:t>
      </w:r>
      <w:r w:rsidRPr="00264DB6">
        <w:rPr>
          <w:i/>
          <w:lang w:val="en-CA"/>
        </w:rPr>
        <w:t xml:space="preserve">, R. </w:t>
      </w:r>
      <w:r w:rsidRPr="00D40986">
        <w:rPr>
          <w:i/>
          <w:lang w:val="en-CA"/>
        </w:rPr>
        <w:t>v</w:t>
      </w:r>
      <w:r w:rsidRPr="00264DB6">
        <w:rPr>
          <w:i/>
          <w:lang w:val="en-CA"/>
        </w:rPr>
        <w:t>. Young</w:t>
      </w:r>
      <w:r w:rsidRPr="00E919DA">
        <w:rPr>
          <w:lang w:val="en-CA"/>
        </w:rPr>
        <w:t xml:space="preserve">, 2012 ONCJ 716, </w:t>
      </w:r>
    </w:p>
    <w:p w14:paraId="11C3861B" w14:textId="77777777" w:rsidR="00176A3A" w:rsidRPr="00906086" w:rsidRDefault="00176A3A">
      <w:pPr>
        <w:pStyle w:val="Notedebasdepage"/>
        <w:rPr>
          <w:lang w:val="en-CA"/>
        </w:rPr>
      </w:pPr>
      <w:r w:rsidRPr="00E919DA">
        <w:rPr>
          <w:lang w:val="en-CA"/>
        </w:rPr>
        <w:tab/>
      </w:r>
      <w:r w:rsidRPr="00264DB6">
        <w:rPr>
          <w:i/>
          <w:lang w:val="en-CA"/>
        </w:rPr>
        <w:t xml:space="preserve">R. </w:t>
      </w:r>
      <w:r w:rsidRPr="00D40986">
        <w:rPr>
          <w:i/>
          <w:lang w:val="en-CA"/>
        </w:rPr>
        <w:t>v</w:t>
      </w:r>
      <w:r w:rsidRPr="00264DB6">
        <w:rPr>
          <w:i/>
          <w:lang w:val="en-CA"/>
        </w:rPr>
        <w:t>. R.(A</w:t>
      </w:r>
      <w:r w:rsidRPr="00264DB6">
        <w:rPr>
          <w:lang w:val="en-CA"/>
        </w:rPr>
        <w:t>.</w:t>
      </w:r>
      <w:r w:rsidRPr="00264DB6">
        <w:rPr>
          <w:i/>
          <w:lang w:val="en-CA"/>
        </w:rPr>
        <w:t>),</w:t>
      </w:r>
      <w:r w:rsidRPr="00906086">
        <w:rPr>
          <w:lang w:val="en-CA"/>
        </w:rPr>
        <w:t xml:space="preserve"> 2013 ONCJ 221, </w:t>
      </w:r>
      <w:r w:rsidRPr="00906086">
        <w:rPr>
          <w:i/>
          <w:lang w:val="en-CA"/>
        </w:rPr>
        <w:t xml:space="preserve">R. </w:t>
      </w:r>
      <w:r w:rsidRPr="00D40986">
        <w:rPr>
          <w:i/>
          <w:lang w:val="en-CA"/>
        </w:rPr>
        <w:t>v</w:t>
      </w:r>
      <w:r w:rsidRPr="00906086">
        <w:rPr>
          <w:i/>
          <w:lang w:val="en-CA"/>
        </w:rPr>
        <w:t>. Sayre</w:t>
      </w:r>
      <w:r w:rsidRPr="00906086">
        <w:rPr>
          <w:lang w:val="en-CA"/>
        </w:rPr>
        <w:t xml:space="preserve">, 2009 NBQB 232, </w:t>
      </w:r>
      <w:r w:rsidRPr="00906086">
        <w:rPr>
          <w:i/>
          <w:lang w:val="en-CA"/>
        </w:rPr>
        <w:t xml:space="preserve">R. </w:t>
      </w:r>
      <w:r w:rsidRPr="00D40986">
        <w:rPr>
          <w:i/>
          <w:lang w:val="en-CA"/>
        </w:rPr>
        <w:t>v</w:t>
      </w:r>
      <w:r w:rsidRPr="00906086">
        <w:rPr>
          <w:i/>
          <w:lang w:val="en-CA"/>
        </w:rPr>
        <w:t>. Strohmeier</w:t>
      </w:r>
      <w:r>
        <w:rPr>
          <w:lang w:val="en-CA"/>
        </w:rPr>
        <w:t>, 2007 ONCJ 141.</w:t>
      </w:r>
    </w:p>
  </w:footnote>
  <w:footnote w:id="6">
    <w:p w14:paraId="14FC7FA5" w14:textId="77777777" w:rsidR="00176A3A" w:rsidRPr="00264DB6" w:rsidRDefault="00176A3A" w:rsidP="00CC68D6">
      <w:pPr>
        <w:pStyle w:val="Notedebasdepage"/>
        <w:rPr>
          <w:lang w:val="en-CA"/>
        </w:rPr>
      </w:pPr>
      <w:r>
        <w:rPr>
          <w:rStyle w:val="Appelnotedebasdep"/>
        </w:rPr>
        <w:footnoteRef/>
      </w:r>
      <w:r w:rsidRPr="00264DB6">
        <w:rPr>
          <w:lang w:val="en-CA"/>
        </w:rPr>
        <w:t xml:space="preserve"> </w:t>
      </w:r>
      <w:r w:rsidRPr="00176A3A">
        <w:rPr>
          <w:i/>
          <w:lang w:val="en-CA"/>
        </w:rPr>
        <w:t>Ontario v. Criminal Lawyer’s Association of Ontario</w:t>
      </w:r>
      <w:r w:rsidRPr="00176A3A">
        <w:rPr>
          <w:lang w:val="en-CA"/>
        </w:rPr>
        <w:t>, 2013 SCC 43 at paras. 46 and 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437B" w14:textId="35B7DD4C" w:rsidR="00176A3A" w:rsidRDefault="00FD34CE">
    <w:pPr>
      <w:pStyle w:val="En-tte"/>
    </w:pPr>
    <w:r>
      <w:rPr>
        <w:noProof/>
      </w:rPr>
      <w:pict w14:anchorId="377C4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724579" o:spid="_x0000_s2050" type="#_x0000_t136" style="position:absolute;margin-left:0;margin-top:0;width:594pt;height:66pt;rotation:315;z-index:-251655168;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2754" w14:textId="437FCB4D" w:rsidR="00176A3A" w:rsidRDefault="00FD34CE">
    <w:pPr>
      <w:tabs>
        <w:tab w:val="center" w:pos="4709"/>
        <w:tab w:val="right" w:pos="9360"/>
      </w:tabs>
      <w:ind w:right="524"/>
    </w:pPr>
    <w:r>
      <w:rPr>
        <w:noProof/>
      </w:rPr>
      <w:pict w14:anchorId="784C9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724580" o:spid="_x0000_s2051" type="#_x0000_t136" style="position:absolute;margin-left:0;margin-top:0;width:594pt;height:66pt;rotation:315;z-index:-251653120;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r w:rsidR="00176A3A">
      <w:t>550-01-108091-184</w:t>
    </w:r>
    <w:r w:rsidR="00176A3A">
      <w:tab/>
    </w:r>
    <w:r w:rsidR="00176A3A">
      <w:tab/>
    </w:r>
    <w:r w:rsidR="00176A3A" w:rsidRPr="00176A3A">
      <w:t>PAGE:</w:t>
    </w:r>
    <w:r w:rsidR="00176A3A">
      <w:t xml:space="preserve"> </w:t>
    </w:r>
    <w:r w:rsidR="00176A3A">
      <w:fldChar w:fldCharType="begin"/>
    </w:r>
    <w:r w:rsidR="00176A3A">
      <w:instrText xml:space="preserve"> PAGE </w:instrText>
    </w:r>
    <w:r w:rsidR="00176A3A">
      <w:fldChar w:fldCharType="separate"/>
    </w:r>
    <w:r>
      <w:rPr>
        <w:noProof/>
      </w:rPr>
      <w:t>10</w:t>
    </w:r>
    <w:r w:rsidR="00176A3A">
      <w:fldChar w:fldCharType="end"/>
    </w:r>
  </w:p>
  <w:p w14:paraId="56758733" w14:textId="77777777" w:rsidR="00176A3A" w:rsidRDefault="00176A3A">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A17A" w14:textId="33FF0BC4" w:rsidR="00176A3A" w:rsidRDefault="00FD34CE">
    <w:pPr>
      <w:pStyle w:val="En-tte"/>
    </w:pPr>
    <w:r>
      <w:rPr>
        <w:noProof/>
      </w:rPr>
      <w:pict w14:anchorId="2EBA1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5724578" o:spid="_x0000_s2049" type="#_x0000_t136" style="position:absolute;margin-left:0;margin-top:0;width:594pt;height:66pt;rotation:315;z-index:-251657216;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D7B"/>
    <w:multiLevelType w:val="hybridMultilevel"/>
    <w:tmpl w:val="B9A480A6"/>
    <w:lvl w:ilvl="0" w:tplc="649E926C">
      <w:start w:val="1"/>
      <w:numFmt w:val="lowerRoman"/>
      <w:lvlText w:val="%1)"/>
      <w:lvlJc w:val="left"/>
      <w:pPr>
        <w:ind w:left="1429" w:hanging="720"/>
      </w:pPr>
      <w:rPr>
        <w:rFonts w:hint="default"/>
      </w:rPr>
    </w:lvl>
    <w:lvl w:ilvl="1" w:tplc="D83871F2" w:tentative="1">
      <w:start w:val="1"/>
      <w:numFmt w:val="lowerLetter"/>
      <w:lvlText w:val="%2."/>
      <w:lvlJc w:val="left"/>
      <w:pPr>
        <w:ind w:left="1789" w:hanging="360"/>
      </w:pPr>
    </w:lvl>
    <w:lvl w:ilvl="2" w:tplc="E52A3CB0" w:tentative="1">
      <w:start w:val="1"/>
      <w:numFmt w:val="lowerRoman"/>
      <w:lvlText w:val="%3."/>
      <w:lvlJc w:val="right"/>
      <w:pPr>
        <w:ind w:left="2509" w:hanging="180"/>
      </w:pPr>
    </w:lvl>
    <w:lvl w:ilvl="3" w:tplc="8AD0C4B8" w:tentative="1">
      <w:start w:val="1"/>
      <w:numFmt w:val="decimal"/>
      <w:lvlText w:val="%4."/>
      <w:lvlJc w:val="left"/>
      <w:pPr>
        <w:ind w:left="3229" w:hanging="360"/>
      </w:pPr>
    </w:lvl>
    <w:lvl w:ilvl="4" w:tplc="7DCEEF2A" w:tentative="1">
      <w:start w:val="1"/>
      <w:numFmt w:val="lowerLetter"/>
      <w:lvlText w:val="%5."/>
      <w:lvlJc w:val="left"/>
      <w:pPr>
        <w:ind w:left="3949" w:hanging="360"/>
      </w:pPr>
    </w:lvl>
    <w:lvl w:ilvl="5" w:tplc="DA86F906" w:tentative="1">
      <w:start w:val="1"/>
      <w:numFmt w:val="lowerRoman"/>
      <w:lvlText w:val="%6."/>
      <w:lvlJc w:val="right"/>
      <w:pPr>
        <w:ind w:left="4669" w:hanging="180"/>
      </w:pPr>
    </w:lvl>
    <w:lvl w:ilvl="6" w:tplc="F50EB8E8" w:tentative="1">
      <w:start w:val="1"/>
      <w:numFmt w:val="decimal"/>
      <w:lvlText w:val="%7."/>
      <w:lvlJc w:val="left"/>
      <w:pPr>
        <w:ind w:left="5389" w:hanging="360"/>
      </w:pPr>
    </w:lvl>
    <w:lvl w:ilvl="7" w:tplc="4AEA8222" w:tentative="1">
      <w:start w:val="1"/>
      <w:numFmt w:val="lowerLetter"/>
      <w:lvlText w:val="%8."/>
      <w:lvlJc w:val="left"/>
      <w:pPr>
        <w:ind w:left="6109" w:hanging="360"/>
      </w:pPr>
    </w:lvl>
    <w:lvl w:ilvl="8" w:tplc="D1AC2CA4" w:tentative="1">
      <w:start w:val="1"/>
      <w:numFmt w:val="lowerRoman"/>
      <w:lvlText w:val="%9."/>
      <w:lvlJc w:val="right"/>
      <w:pPr>
        <w:ind w:left="6829" w:hanging="180"/>
      </w:pPr>
    </w:lvl>
  </w:abstractNum>
  <w:abstractNum w:abstractNumId="1" w15:restartNumberingAfterBreak="0">
    <w:nsid w:val="03C43531"/>
    <w:multiLevelType w:val="hybridMultilevel"/>
    <w:tmpl w:val="8C24E5AC"/>
    <w:lvl w:ilvl="0" w:tplc="A9DA8FB4">
      <w:start w:val="1"/>
      <w:numFmt w:val="upperRoman"/>
      <w:lvlText w:val="%1."/>
      <w:lvlJc w:val="left"/>
      <w:pPr>
        <w:ind w:left="1004" w:hanging="720"/>
      </w:pPr>
      <w:rPr>
        <w:rFonts w:hint="default"/>
      </w:rPr>
    </w:lvl>
    <w:lvl w:ilvl="1" w:tplc="825EF9A0" w:tentative="1">
      <w:start w:val="1"/>
      <w:numFmt w:val="lowerLetter"/>
      <w:lvlText w:val="%2."/>
      <w:lvlJc w:val="left"/>
      <w:pPr>
        <w:ind w:left="1364" w:hanging="360"/>
      </w:pPr>
    </w:lvl>
    <w:lvl w:ilvl="2" w:tplc="29C83112" w:tentative="1">
      <w:start w:val="1"/>
      <w:numFmt w:val="lowerRoman"/>
      <w:lvlText w:val="%3."/>
      <w:lvlJc w:val="right"/>
      <w:pPr>
        <w:ind w:left="2084" w:hanging="180"/>
      </w:pPr>
    </w:lvl>
    <w:lvl w:ilvl="3" w:tplc="F8100EC2" w:tentative="1">
      <w:start w:val="1"/>
      <w:numFmt w:val="decimal"/>
      <w:lvlText w:val="%4."/>
      <w:lvlJc w:val="left"/>
      <w:pPr>
        <w:ind w:left="2804" w:hanging="360"/>
      </w:pPr>
    </w:lvl>
    <w:lvl w:ilvl="4" w:tplc="9A926098" w:tentative="1">
      <w:start w:val="1"/>
      <w:numFmt w:val="lowerLetter"/>
      <w:lvlText w:val="%5."/>
      <w:lvlJc w:val="left"/>
      <w:pPr>
        <w:ind w:left="3524" w:hanging="360"/>
      </w:pPr>
    </w:lvl>
    <w:lvl w:ilvl="5" w:tplc="284EBBE0" w:tentative="1">
      <w:start w:val="1"/>
      <w:numFmt w:val="lowerRoman"/>
      <w:lvlText w:val="%6."/>
      <w:lvlJc w:val="right"/>
      <w:pPr>
        <w:ind w:left="4244" w:hanging="180"/>
      </w:pPr>
    </w:lvl>
    <w:lvl w:ilvl="6" w:tplc="F15E66FA" w:tentative="1">
      <w:start w:val="1"/>
      <w:numFmt w:val="decimal"/>
      <w:lvlText w:val="%7."/>
      <w:lvlJc w:val="left"/>
      <w:pPr>
        <w:ind w:left="4964" w:hanging="360"/>
      </w:pPr>
    </w:lvl>
    <w:lvl w:ilvl="7" w:tplc="EAA0AF8C" w:tentative="1">
      <w:start w:val="1"/>
      <w:numFmt w:val="lowerLetter"/>
      <w:lvlText w:val="%8."/>
      <w:lvlJc w:val="left"/>
      <w:pPr>
        <w:ind w:left="5684" w:hanging="360"/>
      </w:pPr>
    </w:lvl>
    <w:lvl w:ilvl="8" w:tplc="2CC612F2" w:tentative="1">
      <w:start w:val="1"/>
      <w:numFmt w:val="lowerRoman"/>
      <w:lvlText w:val="%9."/>
      <w:lvlJc w:val="right"/>
      <w:pPr>
        <w:ind w:left="6404" w:hanging="180"/>
      </w:pPr>
    </w:lvl>
  </w:abstractNum>
  <w:abstractNum w:abstractNumId="2" w15:restartNumberingAfterBreak="0">
    <w:nsid w:val="200B0FFE"/>
    <w:multiLevelType w:val="multilevel"/>
    <w:tmpl w:val="5B94C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D4AB8"/>
    <w:multiLevelType w:val="multilevel"/>
    <w:tmpl w:val="8FDE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E65FC"/>
    <w:multiLevelType w:val="multilevel"/>
    <w:tmpl w:val="768C4A7E"/>
    <w:lvl w:ilvl="0">
      <w:start w:val="1"/>
      <w:numFmt w:val="bullet"/>
      <w:lvlText w:val=""/>
      <w:lvlJc w:val="left"/>
      <w:pPr>
        <w:tabs>
          <w:tab w:val="num" w:pos="1454"/>
        </w:tabs>
        <w:ind w:left="1454" w:hanging="360"/>
      </w:pPr>
      <w:rPr>
        <w:rFonts w:ascii="Symbol" w:hAnsi="Symbol" w:hint="default"/>
        <w:sz w:val="20"/>
      </w:rPr>
    </w:lvl>
    <w:lvl w:ilvl="1" w:tentative="1">
      <w:start w:val="1"/>
      <w:numFmt w:val="bullet"/>
      <w:lvlText w:val="o"/>
      <w:lvlJc w:val="left"/>
      <w:pPr>
        <w:tabs>
          <w:tab w:val="num" w:pos="2174"/>
        </w:tabs>
        <w:ind w:left="2174" w:hanging="360"/>
      </w:pPr>
      <w:rPr>
        <w:rFonts w:ascii="Courier New" w:hAnsi="Courier New" w:hint="default"/>
        <w:sz w:val="20"/>
      </w:rPr>
    </w:lvl>
    <w:lvl w:ilvl="2" w:tentative="1">
      <w:start w:val="1"/>
      <w:numFmt w:val="bullet"/>
      <w:lvlText w:val=""/>
      <w:lvlJc w:val="left"/>
      <w:pPr>
        <w:tabs>
          <w:tab w:val="num" w:pos="2894"/>
        </w:tabs>
        <w:ind w:left="2894" w:hanging="360"/>
      </w:pPr>
      <w:rPr>
        <w:rFonts w:ascii="Wingdings" w:hAnsi="Wingdings" w:hint="default"/>
        <w:sz w:val="20"/>
      </w:rPr>
    </w:lvl>
    <w:lvl w:ilvl="3" w:tentative="1">
      <w:start w:val="1"/>
      <w:numFmt w:val="bullet"/>
      <w:lvlText w:val=""/>
      <w:lvlJc w:val="left"/>
      <w:pPr>
        <w:tabs>
          <w:tab w:val="num" w:pos="3614"/>
        </w:tabs>
        <w:ind w:left="3614" w:hanging="360"/>
      </w:pPr>
      <w:rPr>
        <w:rFonts w:ascii="Wingdings" w:hAnsi="Wingdings" w:hint="default"/>
        <w:sz w:val="20"/>
      </w:rPr>
    </w:lvl>
    <w:lvl w:ilvl="4" w:tentative="1">
      <w:start w:val="1"/>
      <w:numFmt w:val="bullet"/>
      <w:lvlText w:val=""/>
      <w:lvlJc w:val="left"/>
      <w:pPr>
        <w:tabs>
          <w:tab w:val="num" w:pos="4334"/>
        </w:tabs>
        <w:ind w:left="4334" w:hanging="360"/>
      </w:pPr>
      <w:rPr>
        <w:rFonts w:ascii="Wingdings" w:hAnsi="Wingdings" w:hint="default"/>
        <w:sz w:val="20"/>
      </w:rPr>
    </w:lvl>
    <w:lvl w:ilvl="5" w:tentative="1">
      <w:start w:val="1"/>
      <w:numFmt w:val="bullet"/>
      <w:lvlText w:val=""/>
      <w:lvlJc w:val="left"/>
      <w:pPr>
        <w:tabs>
          <w:tab w:val="num" w:pos="5054"/>
        </w:tabs>
        <w:ind w:left="5054" w:hanging="360"/>
      </w:pPr>
      <w:rPr>
        <w:rFonts w:ascii="Wingdings" w:hAnsi="Wingdings" w:hint="default"/>
        <w:sz w:val="20"/>
      </w:rPr>
    </w:lvl>
    <w:lvl w:ilvl="6" w:tentative="1">
      <w:start w:val="1"/>
      <w:numFmt w:val="bullet"/>
      <w:lvlText w:val=""/>
      <w:lvlJc w:val="left"/>
      <w:pPr>
        <w:tabs>
          <w:tab w:val="num" w:pos="5774"/>
        </w:tabs>
        <w:ind w:left="5774" w:hanging="360"/>
      </w:pPr>
      <w:rPr>
        <w:rFonts w:ascii="Wingdings" w:hAnsi="Wingdings" w:hint="default"/>
        <w:sz w:val="20"/>
      </w:rPr>
    </w:lvl>
    <w:lvl w:ilvl="7" w:tentative="1">
      <w:start w:val="1"/>
      <w:numFmt w:val="bullet"/>
      <w:lvlText w:val=""/>
      <w:lvlJc w:val="left"/>
      <w:pPr>
        <w:tabs>
          <w:tab w:val="num" w:pos="6494"/>
        </w:tabs>
        <w:ind w:left="6494" w:hanging="360"/>
      </w:pPr>
      <w:rPr>
        <w:rFonts w:ascii="Wingdings" w:hAnsi="Wingdings" w:hint="default"/>
        <w:sz w:val="20"/>
      </w:rPr>
    </w:lvl>
    <w:lvl w:ilvl="8" w:tentative="1">
      <w:start w:val="1"/>
      <w:numFmt w:val="bullet"/>
      <w:lvlText w:val=""/>
      <w:lvlJc w:val="left"/>
      <w:pPr>
        <w:tabs>
          <w:tab w:val="num" w:pos="7214"/>
        </w:tabs>
        <w:ind w:left="7214" w:hanging="360"/>
      </w:pPr>
      <w:rPr>
        <w:rFonts w:ascii="Wingdings" w:hAnsi="Wingdings" w:hint="default"/>
        <w:sz w:val="20"/>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9C0DCC"/>
    <w:multiLevelType w:val="multilevel"/>
    <w:tmpl w:val="D8D86B4E"/>
    <w:lvl w:ilvl="0">
      <w:start w:val="1"/>
      <w:numFmt w:val="decimal"/>
      <w:pStyle w:val="Paragraphe"/>
      <w:lvlText w:val="[%1]"/>
      <w:lvlJc w:val="left"/>
      <w:pPr>
        <w:tabs>
          <w:tab w:val="num" w:pos="644"/>
        </w:tabs>
        <w:ind w:left="284" w:firstLine="0"/>
      </w:pPr>
      <w:rPr>
        <w:rFonts w:ascii="Arial" w:hAnsi="Arial" w:hint="default"/>
        <w:b w:val="0"/>
        <w:i w:val="0"/>
        <w:sz w:val="24"/>
        <w:lang w:val="en-CA"/>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DB"/>
    <w:rsid w:val="000003E6"/>
    <w:rsid w:val="000137D2"/>
    <w:rsid w:val="00023147"/>
    <w:rsid w:val="0004215E"/>
    <w:rsid w:val="0009585E"/>
    <w:rsid w:val="000B25BF"/>
    <w:rsid w:val="000D26E0"/>
    <w:rsid w:val="000D533C"/>
    <w:rsid w:val="000E33C1"/>
    <w:rsid w:val="000F0669"/>
    <w:rsid w:val="000F4A4A"/>
    <w:rsid w:val="000F74CB"/>
    <w:rsid w:val="00104021"/>
    <w:rsid w:val="00121456"/>
    <w:rsid w:val="001251A6"/>
    <w:rsid w:val="0012537A"/>
    <w:rsid w:val="00131EFA"/>
    <w:rsid w:val="0015500A"/>
    <w:rsid w:val="00176A3A"/>
    <w:rsid w:val="00205380"/>
    <w:rsid w:val="0023745D"/>
    <w:rsid w:val="00242F4F"/>
    <w:rsid w:val="002843F5"/>
    <w:rsid w:val="0028524B"/>
    <w:rsid w:val="0028694D"/>
    <w:rsid w:val="00293543"/>
    <w:rsid w:val="002A548E"/>
    <w:rsid w:val="002B4B83"/>
    <w:rsid w:val="002C2901"/>
    <w:rsid w:val="003120AB"/>
    <w:rsid w:val="0031301C"/>
    <w:rsid w:val="00315E31"/>
    <w:rsid w:val="00340D03"/>
    <w:rsid w:val="0037366A"/>
    <w:rsid w:val="00391B0F"/>
    <w:rsid w:val="003A180A"/>
    <w:rsid w:val="003A54E3"/>
    <w:rsid w:val="003A5660"/>
    <w:rsid w:val="003B31EB"/>
    <w:rsid w:val="003F1A31"/>
    <w:rsid w:val="00425AFA"/>
    <w:rsid w:val="0043379A"/>
    <w:rsid w:val="00443BF9"/>
    <w:rsid w:val="00486963"/>
    <w:rsid w:val="004A256B"/>
    <w:rsid w:val="004E03DB"/>
    <w:rsid w:val="004E5C1F"/>
    <w:rsid w:val="00502145"/>
    <w:rsid w:val="00502D56"/>
    <w:rsid w:val="00527EEE"/>
    <w:rsid w:val="00546F46"/>
    <w:rsid w:val="00567460"/>
    <w:rsid w:val="005857C6"/>
    <w:rsid w:val="005D2175"/>
    <w:rsid w:val="005F22D8"/>
    <w:rsid w:val="006469FC"/>
    <w:rsid w:val="0064781E"/>
    <w:rsid w:val="00696D5E"/>
    <w:rsid w:val="006C2BBD"/>
    <w:rsid w:val="006C3981"/>
    <w:rsid w:val="006F7E3B"/>
    <w:rsid w:val="007022DE"/>
    <w:rsid w:val="0077188B"/>
    <w:rsid w:val="00797BA8"/>
    <w:rsid w:val="007D1A2E"/>
    <w:rsid w:val="00815EBD"/>
    <w:rsid w:val="0082293C"/>
    <w:rsid w:val="00823750"/>
    <w:rsid w:val="00852A05"/>
    <w:rsid w:val="00863270"/>
    <w:rsid w:val="00884A72"/>
    <w:rsid w:val="00884B9F"/>
    <w:rsid w:val="0089326D"/>
    <w:rsid w:val="00894AD6"/>
    <w:rsid w:val="008D048C"/>
    <w:rsid w:val="008F7246"/>
    <w:rsid w:val="009115DB"/>
    <w:rsid w:val="0091481F"/>
    <w:rsid w:val="009352E2"/>
    <w:rsid w:val="00936504"/>
    <w:rsid w:val="00942A60"/>
    <w:rsid w:val="00966000"/>
    <w:rsid w:val="00971D3C"/>
    <w:rsid w:val="00975673"/>
    <w:rsid w:val="009756EA"/>
    <w:rsid w:val="00982434"/>
    <w:rsid w:val="009A6FA5"/>
    <w:rsid w:val="009B0780"/>
    <w:rsid w:val="009C51D6"/>
    <w:rsid w:val="009D3FD2"/>
    <w:rsid w:val="009E58B0"/>
    <w:rsid w:val="009F14B5"/>
    <w:rsid w:val="009F3229"/>
    <w:rsid w:val="009F3D16"/>
    <w:rsid w:val="00A06797"/>
    <w:rsid w:val="00A84E87"/>
    <w:rsid w:val="00AC007F"/>
    <w:rsid w:val="00B1332D"/>
    <w:rsid w:val="00B613EC"/>
    <w:rsid w:val="00B911CB"/>
    <w:rsid w:val="00C3613D"/>
    <w:rsid w:val="00C40A47"/>
    <w:rsid w:val="00C60F5B"/>
    <w:rsid w:val="00C650B4"/>
    <w:rsid w:val="00C71548"/>
    <w:rsid w:val="00CB6508"/>
    <w:rsid w:val="00CC68D6"/>
    <w:rsid w:val="00D006A1"/>
    <w:rsid w:val="00D04B64"/>
    <w:rsid w:val="00D133B1"/>
    <w:rsid w:val="00D262EE"/>
    <w:rsid w:val="00D30640"/>
    <w:rsid w:val="00D40986"/>
    <w:rsid w:val="00D634D0"/>
    <w:rsid w:val="00D84148"/>
    <w:rsid w:val="00D86D4F"/>
    <w:rsid w:val="00D91A85"/>
    <w:rsid w:val="00D97581"/>
    <w:rsid w:val="00DB0679"/>
    <w:rsid w:val="00DE4AE0"/>
    <w:rsid w:val="00E24165"/>
    <w:rsid w:val="00E312BB"/>
    <w:rsid w:val="00E50298"/>
    <w:rsid w:val="00EE333C"/>
    <w:rsid w:val="00EF5674"/>
    <w:rsid w:val="00EF57AB"/>
    <w:rsid w:val="00F94F18"/>
    <w:rsid w:val="00FA0875"/>
    <w:rsid w:val="00FB4676"/>
    <w:rsid w:val="00FB7842"/>
    <w:rsid w:val="00FC0AD1"/>
    <w:rsid w:val="00FC0BB9"/>
    <w:rsid w:val="00FC3C4F"/>
    <w:rsid w:val="00FC78D8"/>
    <w:rsid w:val="00FD34CE"/>
    <w:rsid w:val="00FE5AEA"/>
  </w:rsids>
  <m:mathPr>
    <m:mathFont m:val="Cambria Math"/>
    <m:brkBin m:val="before"/>
    <m:brkBinSub m:val="--"/>
    <m:smallFrac m:val="0"/>
    <m:dispDef/>
    <m:lMargin m:val="0"/>
    <m:rMargin m:val="0"/>
    <m:defJc m:val="centerGroup"/>
    <m:wrapRight/>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972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numPr>
        <w:numId w:val="1"/>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2"/>
      </w:numPr>
      <w:tabs>
        <w:tab w:val="clear" w:pos="792"/>
      </w:tabs>
      <w:spacing w:after="120"/>
      <w:ind w:left="1468" w:hanging="734"/>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Appelnotedebasdep">
    <w:name w:val="footnote reference"/>
    <w:uiPriority w:val="99"/>
    <w:semiHidden/>
    <w:unhideWhenUsed/>
    <w:rsid w:val="00483DC3"/>
    <w:rPr>
      <w:vertAlign w:val="superscript"/>
      <w:lang w:val="fr-CA"/>
    </w:rPr>
  </w:style>
  <w:style w:type="paragraph" w:customStyle="1" w:styleId="section">
    <w:name w:val="section"/>
    <w:basedOn w:val="Normal"/>
    <w:rsid w:val="00430EBF"/>
    <w:pPr>
      <w:spacing w:before="100" w:beforeAutospacing="1" w:after="100" w:afterAutospacing="1"/>
    </w:pPr>
    <w:rPr>
      <w:rFonts w:ascii="Times New Roman" w:hAnsi="Times New Roman"/>
      <w:szCs w:val="24"/>
      <w:lang w:eastAsia="fr-CA"/>
    </w:rPr>
  </w:style>
  <w:style w:type="character" w:customStyle="1" w:styleId="sectionlabel">
    <w:name w:val="sectionlabel"/>
    <w:rsid w:val="00430EBF"/>
  </w:style>
  <w:style w:type="paragraph" w:customStyle="1" w:styleId="paragraph">
    <w:name w:val="paragraph"/>
    <w:basedOn w:val="Normal"/>
    <w:rsid w:val="00430EBF"/>
    <w:pPr>
      <w:spacing w:before="100" w:beforeAutospacing="1" w:after="100" w:afterAutospacing="1"/>
    </w:pPr>
    <w:rPr>
      <w:rFonts w:ascii="Times New Roman" w:hAnsi="Times New Roman"/>
      <w:szCs w:val="24"/>
      <w:lang w:eastAsia="fr-CA"/>
    </w:rPr>
  </w:style>
  <w:style w:type="character" w:customStyle="1" w:styleId="lawlabel">
    <w:name w:val="lawlabel"/>
    <w:rsid w:val="00430EBF"/>
  </w:style>
  <w:style w:type="paragraph" w:customStyle="1" w:styleId="subsection">
    <w:name w:val="subsection"/>
    <w:basedOn w:val="Normal"/>
    <w:rsid w:val="00430EBF"/>
    <w:pPr>
      <w:spacing w:before="100" w:beforeAutospacing="1" w:after="100" w:afterAutospacing="1"/>
    </w:pPr>
    <w:rPr>
      <w:rFonts w:ascii="Times New Roman" w:hAnsi="Times New Roman"/>
      <w:szCs w:val="24"/>
      <w:lang w:eastAsia="fr-CA"/>
    </w:rPr>
  </w:style>
  <w:style w:type="paragraph" w:customStyle="1" w:styleId="marginalnote">
    <w:name w:val="marginalnote"/>
    <w:basedOn w:val="Normal"/>
    <w:rsid w:val="00430EBF"/>
    <w:pPr>
      <w:spacing w:before="100" w:beforeAutospacing="1" w:after="100" w:afterAutospacing="1"/>
    </w:pPr>
    <w:rPr>
      <w:rFonts w:ascii="Times New Roman" w:hAnsi="Times New Roman"/>
      <w:szCs w:val="24"/>
      <w:lang w:eastAsia="fr-CA"/>
    </w:rPr>
  </w:style>
  <w:style w:type="character" w:customStyle="1" w:styleId="wb-invisible">
    <w:name w:val="wb-invisible"/>
    <w:rsid w:val="00430EBF"/>
  </w:style>
  <w:style w:type="character" w:styleId="Lienhypertexte">
    <w:name w:val="Hyperlink"/>
    <w:uiPriority w:val="99"/>
    <w:unhideWhenUsed/>
    <w:rsid w:val="008C13FE"/>
    <w:rPr>
      <w:color w:val="0563C1"/>
      <w:u w:val="single"/>
      <w:lang w:val="fr-CA"/>
    </w:rPr>
  </w:style>
  <w:style w:type="paragraph" w:customStyle="1" w:styleId="Default">
    <w:name w:val="Default"/>
    <w:rsid w:val="00D85E4D"/>
    <w:pPr>
      <w:autoSpaceDE w:val="0"/>
      <w:autoSpaceDN w:val="0"/>
      <w:adjustRightInd w:val="0"/>
    </w:pPr>
    <w:rPr>
      <w:rFonts w:ascii="Arial" w:hAnsi="Arial" w:cs="Arial"/>
      <w:color w:val="000000"/>
      <w:sz w:val="24"/>
      <w:szCs w:val="24"/>
    </w:rPr>
  </w:style>
  <w:style w:type="paragraph" w:customStyle="1" w:styleId="ParaNoNdepar-AltN">
    <w:name w:val="Para. No. / Nº de par. - Alt N"/>
    <w:qFormat/>
    <w:rsid w:val="003C6E3D"/>
    <w:pPr>
      <w:numPr>
        <w:numId w:val="3"/>
      </w:numPr>
      <w:tabs>
        <w:tab w:val="clear" w:pos="1152"/>
        <w:tab w:val="num" w:pos="360"/>
        <w:tab w:val="left" w:pos="1166"/>
      </w:tabs>
      <w:spacing w:before="480" w:after="480" w:line="480" w:lineRule="auto"/>
      <w:jc w:val="both"/>
    </w:pPr>
    <w:rPr>
      <w:sz w:val="24"/>
      <w:szCs w:val="22"/>
      <w:lang w:val="en-CA" w:eastAsia="en-US"/>
    </w:rPr>
  </w:style>
  <w:style w:type="paragraph" w:customStyle="1" w:styleId="Citation-AltC">
    <w:name w:val="Citation - Alt C"/>
    <w:uiPriority w:val="2"/>
    <w:qFormat/>
    <w:rsid w:val="003C6E3D"/>
    <w:pPr>
      <w:spacing w:after="720"/>
      <w:ind w:left="1166"/>
      <w:contextualSpacing/>
      <w:jc w:val="both"/>
    </w:pPr>
    <w:rPr>
      <w:sz w:val="24"/>
      <w:lang w:val="en-CA" w:eastAsia="en-CA"/>
    </w:rPr>
  </w:style>
  <w:style w:type="paragraph" w:customStyle="1" w:styleId="ContinueParaSuitedupar-AltP">
    <w:name w:val="Continue Para. / Suite du par. - Alt P"/>
    <w:next w:val="ParaNoNdepar-AltN"/>
    <w:uiPriority w:val="1"/>
    <w:qFormat/>
    <w:rsid w:val="003C6E3D"/>
    <w:pPr>
      <w:spacing w:before="480" w:after="480" w:line="480" w:lineRule="auto"/>
      <w:jc w:val="both"/>
    </w:pPr>
    <w:rPr>
      <w:rFonts w:eastAsia="Calibri"/>
      <w:sz w:val="24"/>
      <w:szCs w:val="22"/>
      <w:lang w:val="en-CA" w:eastAsia="en-US"/>
    </w:rPr>
  </w:style>
  <w:style w:type="paragraph" w:customStyle="1" w:styleId="Title1LevelTitre1Niveau-AltL">
    <w:name w:val="Title 1 Level / Titre 1 Niveau - Alt L"/>
    <w:next w:val="ParaNoNdepar-AltN"/>
    <w:uiPriority w:val="4"/>
    <w:qFormat/>
    <w:rsid w:val="003C6E3D"/>
    <w:pPr>
      <w:numPr>
        <w:numId w:val="4"/>
      </w:numPr>
      <w:spacing w:before="480" w:after="720"/>
      <w:jc w:val="both"/>
      <w:outlineLvl w:val="0"/>
    </w:pPr>
    <w:rPr>
      <w:rFonts w:eastAsia="Calibri"/>
      <w:sz w:val="24"/>
      <w:szCs w:val="22"/>
      <w:u w:val="single"/>
      <w:lang w:val="en-CA" w:eastAsia="en-US"/>
    </w:rPr>
  </w:style>
  <w:style w:type="paragraph" w:customStyle="1" w:styleId="Title2LevelTitre2Niveau">
    <w:name w:val="Title 2 Level / Titre 2 Niveau"/>
    <w:basedOn w:val="Title1LevelTitre1Niveau-AltL"/>
    <w:next w:val="ParaNoNdepar-AltN"/>
    <w:uiPriority w:val="4"/>
    <w:qFormat/>
    <w:rsid w:val="003C6E3D"/>
    <w:pPr>
      <w:numPr>
        <w:ilvl w:val="1"/>
      </w:numPr>
      <w:tabs>
        <w:tab w:val="clear" w:pos="576"/>
        <w:tab w:val="num" w:pos="792"/>
      </w:tabs>
      <w:ind w:left="792" w:hanging="432"/>
      <w:outlineLvl w:val="1"/>
    </w:pPr>
    <w:rPr>
      <w:i/>
      <w:u w:val="none"/>
    </w:rPr>
  </w:style>
  <w:style w:type="paragraph" w:customStyle="1" w:styleId="Title3LevelTitre3Niveau">
    <w:name w:val="Title 3 Level / Titre 3 Niveau"/>
    <w:basedOn w:val="Title1LevelTitre1Niveau-AltL"/>
    <w:next w:val="ParaNoNdepar-AltN"/>
    <w:uiPriority w:val="4"/>
    <w:qFormat/>
    <w:rsid w:val="003C6E3D"/>
    <w:pPr>
      <w:numPr>
        <w:ilvl w:val="2"/>
      </w:numPr>
      <w:outlineLvl w:val="2"/>
    </w:pPr>
  </w:style>
  <w:style w:type="paragraph" w:customStyle="1" w:styleId="Title4LevelTitre4Niveau">
    <w:name w:val="Title 4 Level / Titre 4 Niveau"/>
    <w:basedOn w:val="Title3LevelTitre3Niveau"/>
    <w:next w:val="ParaNoNdepar-AltN"/>
    <w:uiPriority w:val="4"/>
    <w:qFormat/>
    <w:rsid w:val="003C6E3D"/>
    <w:pPr>
      <w:numPr>
        <w:ilvl w:val="3"/>
      </w:numPr>
      <w:tabs>
        <w:tab w:val="clear" w:pos="1152"/>
        <w:tab w:val="num" w:pos="1728"/>
      </w:tabs>
      <w:ind w:left="1728" w:hanging="648"/>
      <w:outlineLvl w:val="3"/>
    </w:pPr>
    <w:rPr>
      <w:i/>
      <w:u w:val="none"/>
    </w:rPr>
  </w:style>
  <w:style w:type="paragraph" w:customStyle="1" w:styleId="Title5LevelTitre5Niveau">
    <w:name w:val="Title 5 Level / Titre 5 Niveau"/>
    <w:basedOn w:val="Title1LevelTitre1Niveau-AltL"/>
    <w:next w:val="ParaNoNdepar-AltN"/>
    <w:uiPriority w:val="4"/>
    <w:qFormat/>
    <w:rsid w:val="003C6E3D"/>
    <w:pPr>
      <w:numPr>
        <w:ilvl w:val="4"/>
      </w:numPr>
      <w:outlineLvl w:val="4"/>
    </w:pPr>
  </w:style>
  <w:style w:type="paragraph" w:customStyle="1" w:styleId="Title6LevelTitre6Niveau">
    <w:name w:val="Title 6 Level / Titre 6 Niveau"/>
    <w:basedOn w:val="Title5LevelTitre5Niveau"/>
    <w:next w:val="ParaNoNdepar-AltN"/>
    <w:uiPriority w:val="4"/>
    <w:qFormat/>
    <w:rsid w:val="003C6E3D"/>
    <w:pPr>
      <w:numPr>
        <w:ilvl w:val="5"/>
      </w:numPr>
      <w:tabs>
        <w:tab w:val="clear" w:pos="1728"/>
        <w:tab w:val="num" w:pos="3240"/>
      </w:tabs>
      <w:ind w:left="2736" w:hanging="936"/>
      <w:outlineLvl w:val="5"/>
    </w:pPr>
    <w:rPr>
      <w:i/>
      <w:u w:val="none"/>
    </w:rPr>
  </w:style>
  <w:style w:type="paragraph" w:styleId="Textedebulles">
    <w:name w:val="Balloon Text"/>
    <w:basedOn w:val="Normal"/>
    <w:link w:val="TextedebullesCar"/>
    <w:uiPriority w:val="99"/>
    <w:semiHidden/>
    <w:unhideWhenUsed/>
    <w:rsid w:val="00F909FB"/>
    <w:rPr>
      <w:rFonts w:ascii="Segoe UI" w:hAnsi="Segoe UI" w:cs="Segoe UI"/>
      <w:sz w:val="18"/>
      <w:szCs w:val="18"/>
    </w:rPr>
  </w:style>
  <w:style w:type="character" w:customStyle="1" w:styleId="TextedebullesCar">
    <w:name w:val="Texte de bulles Car"/>
    <w:link w:val="Textedebulles"/>
    <w:uiPriority w:val="99"/>
    <w:semiHidden/>
    <w:rsid w:val="00F909FB"/>
    <w:rPr>
      <w:rFonts w:ascii="Segoe UI" w:hAnsi="Segoe UI" w:cs="Segoe UI"/>
      <w:sz w:val="18"/>
      <w:szCs w:val="18"/>
      <w:lang w:val="fr-CA" w:eastAsia="fr-FR"/>
    </w:rPr>
  </w:style>
  <w:style w:type="paragraph" w:styleId="Paragraphedeliste">
    <w:name w:val="List Paragraph"/>
    <w:basedOn w:val="Normal"/>
    <w:uiPriority w:val="34"/>
    <w:qFormat/>
    <w:rsid w:val="00BF5098"/>
    <w:pPr>
      <w:ind w:left="708"/>
    </w:pPr>
  </w:style>
  <w:style w:type="character" w:styleId="CitationHTML">
    <w:name w:val="HTML Cite"/>
    <w:uiPriority w:val="99"/>
    <w:semiHidden/>
    <w:unhideWhenUsed/>
    <w:rsid w:val="004577E7"/>
    <w:rPr>
      <w:i/>
      <w:iCs/>
      <w:lang w:val="fr-CA"/>
    </w:rPr>
  </w:style>
  <w:style w:type="character" w:styleId="Marquedecommentaire">
    <w:name w:val="annotation reference"/>
    <w:basedOn w:val="Policepardfaut"/>
    <w:uiPriority w:val="99"/>
    <w:semiHidden/>
    <w:unhideWhenUsed/>
    <w:rsid w:val="004E03DB"/>
    <w:rPr>
      <w:sz w:val="16"/>
      <w:szCs w:val="16"/>
    </w:rPr>
  </w:style>
  <w:style w:type="paragraph" w:styleId="Commentaire">
    <w:name w:val="annotation text"/>
    <w:basedOn w:val="Normal"/>
    <w:link w:val="CommentaireCar"/>
    <w:uiPriority w:val="99"/>
    <w:semiHidden/>
    <w:unhideWhenUsed/>
    <w:rsid w:val="004E03DB"/>
    <w:rPr>
      <w:sz w:val="20"/>
    </w:rPr>
  </w:style>
  <w:style w:type="character" w:customStyle="1" w:styleId="CommentaireCar">
    <w:name w:val="Commentaire Car"/>
    <w:basedOn w:val="Policepardfaut"/>
    <w:link w:val="Commentaire"/>
    <w:uiPriority w:val="99"/>
    <w:semiHidden/>
    <w:rsid w:val="004E03DB"/>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4E03DB"/>
    <w:rPr>
      <w:b/>
      <w:bCs/>
    </w:rPr>
  </w:style>
  <w:style w:type="character" w:customStyle="1" w:styleId="ObjetducommentaireCar">
    <w:name w:val="Objet du commentaire Car"/>
    <w:basedOn w:val="CommentaireCar"/>
    <w:link w:val="Objetducommentaire"/>
    <w:uiPriority w:val="99"/>
    <w:semiHidden/>
    <w:rsid w:val="004E03DB"/>
    <w:rPr>
      <w:rFonts w:ascii="Arial" w:hAnsi="Arial"/>
      <w:b/>
      <w:bCs/>
      <w:lang w:eastAsia="fr-FR"/>
    </w:rPr>
  </w:style>
  <w:style w:type="character" w:styleId="Lienhypertextesuivivisit">
    <w:name w:val="FollowedHyperlink"/>
    <w:basedOn w:val="Policepardfaut"/>
    <w:uiPriority w:val="99"/>
    <w:semiHidden/>
    <w:unhideWhenUsed/>
    <w:rsid w:val="00646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98497">
      <w:bodyDiv w:val="1"/>
      <w:marLeft w:val="0"/>
      <w:marRight w:val="0"/>
      <w:marTop w:val="0"/>
      <w:marBottom w:val="0"/>
      <w:divBdr>
        <w:top w:val="none" w:sz="0" w:space="0" w:color="auto"/>
        <w:left w:val="none" w:sz="0" w:space="0" w:color="auto"/>
        <w:bottom w:val="none" w:sz="0" w:space="0" w:color="auto"/>
        <w:right w:val="none" w:sz="0" w:space="0" w:color="auto"/>
      </w:divBdr>
    </w:div>
    <w:div w:id="1018388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1247C-D1B5-4A96-9C15-E6FE15FC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2937</Words>
  <Characters>14691</Characters>
  <Application>Microsoft Office Word</Application>
  <DocSecurity>0</DocSecurity>
  <Lines>122</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2022-03-08T17:11:00Z</dcterms:created>
  <dcterms:modified xsi:type="dcterms:W3CDTF">2022-03-08T17:12:00Z</dcterms:modified>
</cp:coreProperties>
</file>