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A280F" w14:textId="77777777" w:rsidR="008372E6" w:rsidRPr="008372E6" w:rsidRDefault="008372E6">
      <w:pPr>
        <w:rPr>
          <w:lang w:val="en-CA"/>
        </w:rPr>
      </w:pPr>
      <w:r w:rsidRPr="008372E6">
        <w:rPr>
          <w:lang w:val="en-CA"/>
        </w:rPr>
        <w:t>Translated from the original French</w:t>
      </w:r>
    </w:p>
    <w:tbl>
      <w:tblPr>
        <w:tblW w:w="9460" w:type="dxa"/>
        <w:tblLayout w:type="fixed"/>
        <w:tblCellMar>
          <w:left w:w="70" w:type="dxa"/>
          <w:right w:w="70" w:type="dxa"/>
        </w:tblCellMar>
        <w:tblLook w:val="0000" w:firstRow="0" w:lastRow="0" w:firstColumn="0" w:lastColumn="0" w:noHBand="0" w:noVBand="0"/>
      </w:tblPr>
      <w:tblGrid>
        <w:gridCol w:w="1036"/>
        <w:gridCol w:w="24"/>
        <w:gridCol w:w="570"/>
        <w:gridCol w:w="60"/>
        <w:gridCol w:w="2349"/>
        <w:gridCol w:w="3001"/>
        <w:gridCol w:w="2420"/>
      </w:tblGrid>
      <w:tr w:rsidR="002F75F3" w:rsidRPr="008372E6" w14:paraId="134B7795" w14:textId="77777777">
        <w:trPr>
          <w:trHeight w:val="360"/>
        </w:trPr>
        <w:tc>
          <w:tcPr>
            <w:tcW w:w="7040" w:type="dxa"/>
            <w:gridSpan w:val="6"/>
          </w:tcPr>
          <w:p w14:paraId="15AFBB84" w14:textId="77777777" w:rsidR="00497987" w:rsidRPr="008372E6" w:rsidRDefault="003E6539" w:rsidP="00497987">
            <w:pPr>
              <w:pStyle w:val="zSoquijdatRepertorie"/>
              <w:rPr>
                <w:rFonts w:cs="Arial"/>
                <w:lang w:val="en-CA"/>
              </w:rPr>
            </w:pPr>
            <w:r w:rsidRPr="0000532A">
              <w:rPr>
                <w:rFonts w:cs="Arial"/>
                <w:lang w:val="en-CA"/>
              </w:rPr>
              <w:t>R c. Petiquay</w:t>
            </w:r>
          </w:p>
        </w:tc>
        <w:tc>
          <w:tcPr>
            <w:tcW w:w="2420" w:type="dxa"/>
          </w:tcPr>
          <w:p w14:paraId="11B9785E" w14:textId="77777777" w:rsidR="00497987" w:rsidRPr="0000532A" w:rsidRDefault="003E6539" w:rsidP="00497987">
            <w:pPr>
              <w:pStyle w:val="zSoquijdatRefNeutre"/>
              <w:jc w:val="right"/>
              <w:rPr>
                <w:rFonts w:cs="Arial"/>
                <w:lang w:val="en-CA"/>
              </w:rPr>
            </w:pPr>
            <w:r w:rsidRPr="0000532A">
              <w:rPr>
                <w:rFonts w:cs="Arial"/>
                <w:lang w:val="en-CA"/>
              </w:rPr>
              <w:t>2021 QCCQ 9064</w:t>
            </w:r>
          </w:p>
        </w:tc>
      </w:tr>
      <w:tr w:rsidR="002F75F3" w:rsidRPr="008372E6" w14:paraId="500E8576" w14:textId="77777777">
        <w:trPr>
          <w:trHeight w:val="900"/>
        </w:trPr>
        <w:tc>
          <w:tcPr>
            <w:tcW w:w="9460" w:type="dxa"/>
            <w:gridSpan w:val="7"/>
            <w:vAlign w:val="bottom"/>
          </w:tcPr>
          <w:p w14:paraId="513742E7" w14:textId="77777777" w:rsidR="00497987" w:rsidRPr="008372E6" w:rsidRDefault="008372E6" w:rsidP="00497987">
            <w:pPr>
              <w:pStyle w:val="zSoquijlblCour"/>
              <w:rPr>
                <w:lang w:val="en-CA"/>
              </w:rPr>
            </w:pPr>
            <w:r w:rsidRPr="0000532A">
              <w:rPr>
                <w:lang w:val="en-CA"/>
              </w:rPr>
              <w:t>COURT OF QUÉBEC</w:t>
            </w:r>
          </w:p>
        </w:tc>
      </w:tr>
      <w:tr w:rsidR="002F75F3" w:rsidRPr="008372E6" w14:paraId="4F3CE170" w14:textId="77777777">
        <w:trPr>
          <w:trHeight w:val="540"/>
        </w:trPr>
        <w:tc>
          <w:tcPr>
            <w:tcW w:w="9460" w:type="dxa"/>
            <w:gridSpan w:val="7"/>
          </w:tcPr>
          <w:p w14:paraId="5822EF22" w14:textId="77777777" w:rsidR="00497987" w:rsidRPr="008372E6" w:rsidRDefault="00497987" w:rsidP="00497987">
            <w:pPr>
              <w:pStyle w:val="zSoquijdatDivision"/>
              <w:rPr>
                <w:lang w:val="en-CA"/>
              </w:rPr>
            </w:pPr>
          </w:p>
        </w:tc>
      </w:tr>
      <w:tr w:rsidR="002F75F3" w:rsidRPr="008372E6" w14:paraId="64617E20" w14:textId="77777777">
        <w:tc>
          <w:tcPr>
            <w:tcW w:w="9460" w:type="dxa"/>
            <w:gridSpan w:val="7"/>
          </w:tcPr>
          <w:p w14:paraId="6DA169B7" w14:textId="77777777" w:rsidR="00497987" w:rsidRPr="0000532A" w:rsidRDefault="003E6539" w:rsidP="00497987">
            <w:pPr>
              <w:pStyle w:val="zSoquijlblPays"/>
              <w:rPr>
                <w:lang w:val="en-CA"/>
              </w:rPr>
            </w:pPr>
            <w:r w:rsidRPr="0000532A">
              <w:rPr>
                <w:lang w:val="en-CA"/>
              </w:rPr>
              <w:t>CANADA</w:t>
            </w:r>
          </w:p>
        </w:tc>
      </w:tr>
      <w:tr w:rsidR="002F75F3" w:rsidRPr="008372E6" w14:paraId="5DCAEC8E" w14:textId="77777777">
        <w:tc>
          <w:tcPr>
            <w:tcW w:w="9460" w:type="dxa"/>
            <w:gridSpan w:val="7"/>
          </w:tcPr>
          <w:p w14:paraId="0B307A27" w14:textId="77777777" w:rsidR="00497987" w:rsidRPr="008372E6" w:rsidRDefault="008372E6" w:rsidP="00497987">
            <w:pPr>
              <w:pStyle w:val="zSoquijlblProvince"/>
              <w:rPr>
                <w:lang w:val="en-CA"/>
              </w:rPr>
            </w:pPr>
            <w:r w:rsidRPr="0000532A">
              <w:rPr>
                <w:lang w:val="en-CA"/>
              </w:rPr>
              <w:t>PROVINCE OF QUEBEC</w:t>
            </w:r>
          </w:p>
        </w:tc>
      </w:tr>
      <w:tr w:rsidR="002F75F3" w:rsidRPr="008372E6" w14:paraId="239DD02D" w14:textId="77777777">
        <w:tblPrEx>
          <w:tblCellMar>
            <w:left w:w="0" w:type="dxa"/>
            <w:right w:w="0" w:type="dxa"/>
          </w:tblCellMar>
        </w:tblPrEx>
        <w:trPr>
          <w:cantSplit/>
        </w:trPr>
        <w:tc>
          <w:tcPr>
            <w:tcW w:w="1690" w:type="dxa"/>
            <w:gridSpan w:val="4"/>
          </w:tcPr>
          <w:p w14:paraId="4CE1DAE0" w14:textId="77777777" w:rsidR="00497987" w:rsidRPr="0000532A" w:rsidRDefault="008372E6" w:rsidP="00497987">
            <w:pPr>
              <w:pStyle w:val="zSoquijlblGreffe"/>
              <w:rPr>
                <w:lang w:val="en-CA"/>
              </w:rPr>
            </w:pPr>
            <w:r w:rsidRPr="0000532A">
              <w:rPr>
                <w:lang w:val="en-CA"/>
              </w:rPr>
              <w:t>DISTRICT OF</w:t>
            </w:r>
          </w:p>
        </w:tc>
        <w:tc>
          <w:tcPr>
            <w:tcW w:w="7770" w:type="dxa"/>
            <w:gridSpan w:val="3"/>
          </w:tcPr>
          <w:p w14:paraId="0F96B4AB" w14:textId="77777777" w:rsidR="00497987" w:rsidRPr="0000532A" w:rsidRDefault="003E6539" w:rsidP="00497987">
            <w:pPr>
              <w:pStyle w:val="zSoquijdatGreffe"/>
              <w:rPr>
                <w:b/>
                <w:bCs/>
                <w:lang w:val="en-CA"/>
              </w:rPr>
            </w:pPr>
            <w:r w:rsidRPr="0000532A">
              <w:rPr>
                <w:b/>
                <w:bCs/>
                <w:lang w:val="en-CA"/>
              </w:rPr>
              <w:t>SAINT-MAURICE</w:t>
            </w:r>
          </w:p>
        </w:tc>
      </w:tr>
      <w:tr w:rsidR="002F75F3" w:rsidRPr="008372E6" w14:paraId="78931C2B" w14:textId="77777777">
        <w:tblPrEx>
          <w:tblCellMar>
            <w:left w:w="0" w:type="dxa"/>
            <w:right w:w="0" w:type="dxa"/>
          </w:tblCellMar>
        </w:tblPrEx>
        <w:trPr>
          <w:cantSplit/>
        </w:trPr>
        <w:tc>
          <w:tcPr>
            <w:tcW w:w="1690" w:type="dxa"/>
            <w:gridSpan w:val="4"/>
          </w:tcPr>
          <w:p w14:paraId="78480FD5" w14:textId="77777777" w:rsidR="00497987" w:rsidRPr="0000532A" w:rsidRDefault="008372E6" w:rsidP="00497987">
            <w:pPr>
              <w:pStyle w:val="zSoquijlblLocalite"/>
              <w:rPr>
                <w:lang w:val="en-CA"/>
              </w:rPr>
            </w:pPr>
            <w:r w:rsidRPr="0000532A">
              <w:rPr>
                <w:lang w:val="en-CA"/>
              </w:rPr>
              <w:t>LOCALITY OF</w:t>
            </w:r>
          </w:p>
        </w:tc>
        <w:tc>
          <w:tcPr>
            <w:tcW w:w="7770" w:type="dxa"/>
            <w:gridSpan w:val="3"/>
          </w:tcPr>
          <w:p w14:paraId="7F945523" w14:textId="77777777" w:rsidR="00497987" w:rsidRPr="0000532A" w:rsidRDefault="003E6539" w:rsidP="00497987">
            <w:pPr>
              <w:pStyle w:val="zSoquijdatLocalite"/>
              <w:rPr>
                <w:b/>
                <w:bCs/>
                <w:lang w:val="en-CA"/>
              </w:rPr>
            </w:pPr>
            <w:r w:rsidRPr="0000532A">
              <w:rPr>
                <w:b/>
                <w:bCs/>
                <w:lang w:val="en-CA"/>
              </w:rPr>
              <w:t>LA TUQUE</w:t>
            </w:r>
          </w:p>
        </w:tc>
      </w:tr>
      <w:tr w:rsidR="002F75F3" w:rsidRPr="008372E6" w14:paraId="7D804CCB" w14:textId="77777777">
        <w:trPr>
          <w:trHeight w:val="540"/>
        </w:trPr>
        <w:tc>
          <w:tcPr>
            <w:tcW w:w="9460" w:type="dxa"/>
            <w:gridSpan w:val="7"/>
          </w:tcPr>
          <w:p w14:paraId="3EAC9296" w14:textId="70C10D50" w:rsidR="00497987" w:rsidRPr="0000532A" w:rsidRDefault="003F08DB" w:rsidP="003F08DB">
            <w:pPr>
              <w:pStyle w:val="zSoquijlblNomChambre"/>
              <w:rPr>
                <w:lang w:val="en-CA"/>
              </w:rPr>
            </w:pPr>
            <w:r>
              <w:rPr>
                <w:lang w:val="en-CA"/>
              </w:rPr>
              <w:t>“</w:t>
            </w:r>
            <w:r w:rsidR="008372E6" w:rsidRPr="0000532A">
              <w:rPr>
                <w:lang w:val="en-CA"/>
              </w:rPr>
              <w:t>Criminal and Penal Division</w:t>
            </w:r>
            <w:r>
              <w:rPr>
                <w:lang w:val="en-CA"/>
              </w:rPr>
              <w:t>”</w:t>
            </w:r>
          </w:p>
        </w:tc>
      </w:tr>
      <w:tr w:rsidR="002F75F3" w:rsidRPr="008372E6" w14:paraId="57C68D96" w14:textId="77777777">
        <w:tc>
          <w:tcPr>
            <w:tcW w:w="1060" w:type="dxa"/>
            <w:gridSpan w:val="2"/>
          </w:tcPr>
          <w:p w14:paraId="3E0F12D0" w14:textId="77777777" w:rsidR="00497987" w:rsidRPr="0000532A" w:rsidRDefault="008372E6" w:rsidP="00497987">
            <w:pPr>
              <w:pStyle w:val="zSoquijlblNoDossier"/>
              <w:rPr>
                <w:lang w:val="en-CA"/>
              </w:rPr>
            </w:pPr>
            <w:r w:rsidRPr="0000532A">
              <w:rPr>
                <w:lang w:val="en-CA"/>
              </w:rPr>
              <w:t>No.:</w:t>
            </w:r>
          </w:p>
        </w:tc>
        <w:tc>
          <w:tcPr>
            <w:tcW w:w="8400" w:type="dxa"/>
            <w:gridSpan w:val="5"/>
          </w:tcPr>
          <w:p w14:paraId="63519432" w14:textId="77777777" w:rsidR="00497987" w:rsidRPr="008372E6" w:rsidRDefault="003E6539" w:rsidP="00497987">
            <w:pPr>
              <w:pStyle w:val="zSoquijdatNoDossier"/>
              <w:rPr>
                <w:lang w:val="en-CA"/>
              </w:rPr>
            </w:pPr>
            <w:r w:rsidRPr="008372E6">
              <w:rPr>
                <w:lang w:val="en-CA"/>
              </w:rPr>
              <w:t>425-01-010376-199</w:t>
            </w:r>
          </w:p>
          <w:p w14:paraId="4BAF2BD0" w14:textId="77777777" w:rsidR="00497987" w:rsidRPr="008372E6" w:rsidRDefault="003E6539" w:rsidP="00497987">
            <w:pPr>
              <w:pStyle w:val="zSoquijdatNoDossier"/>
              <w:rPr>
                <w:lang w:val="en-CA"/>
              </w:rPr>
            </w:pPr>
            <w:r w:rsidRPr="008372E6">
              <w:rPr>
                <w:lang w:val="en-CA"/>
              </w:rPr>
              <w:t>425-01-010377-197</w:t>
            </w:r>
          </w:p>
          <w:p w14:paraId="1A30A8C0" w14:textId="77777777" w:rsidR="00497987" w:rsidRPr="008372E6" w:rsidRDefault="00497987" w:rsidP="00497987">
            <w:pPr>
              <w:pStyle w:val="zSoquijdatNoDossier"/>
              <w:rPr>
                <w:lang w:val="en-CA"/>
              </w:rPr>
            </w:pPr>
          </w:p>
        </w:tc>
      </w:tr>
      <w:tr w:rsidR="002F75F3" w:rsidRPr="008372E6" w14:paraId="7D00C356" w14:textId="77777777">
        <w:tc>
          <w:tcPr>
            <w:tcW w:w="1036" w:type="dxa"/>
          </w:tcPr>
          <w:p w14:paraId="7732AA66" w14:textId="77777777" w:rsidR="00497987" w:rsidRPr="0000532A" w:rsidRDefault="008372E6" w:rsidP="00497987">
            <w:pPr>
              <w:pStyle w:val="zSoquijlblDateJugement"/>
              <w:rPr>
                <w:lang w:val="en-CA"/>
              </w:rPr>
            </w:pPr>
            <w:r w:rsidRPr="0000532A">
              <w:rPr>
                <w:lang w:val="en-CA"/>
              </w:rPr>
              <w:t>DATE:</w:t>
            </w:r>
          </w:p>
        </w:tc>
        <w:tc>
          <w:tcPr>
            <w:tcW w:w="8424" w:type="dxa"/>
            <w:gridSpan w:val="6"/>
          </w:tcPr>
          <w:p w14:paraId="6DC0155F" w14:textId="77777777" w:rsidR="00497987" w:rsidRPr="0000532A" w:rsidRDefault="008372E6" w:rsidP="00497987">
            <w:pPr>
              <w:pStyle w:val="zSoquijdatDateJugement"/>
              <w:rPr>
                <w:lang w:val="en-CA"/>
              </w:rPr>
            </w:pPr>
            <w:r w:rsidRPr="0000532A">
              <w:rPr>
                <w:lang w:val="en-CA"/>
              </w:rPr>
              <w:t>September 24, 2021</w:t>
            </w:r>
          </w:p>
        </w:tc>
      </w:tr>
      <w:tr w:rsidR="002F75F3" w:rsidRPr="008372E6" w14:paraId="7CED02FC" w14:textId="77777777">
        <w:tc>
          <w:tcPr>
            <w:tcW w:w="9460" w:type="dxa"/>
            <w:gridSpan w:val="7"/>
          </w:tcPr>
          <w:p w14:paraId="2152B4C1" w14:textId="77777777" w:rsidR="00497987" w:rsidRPr="008372E6" w:rsidRDefault="003E6539" w:rsidP="00497987">
            <w:pPr>
              <w:ind w:left="14" w:right="-67"/>
              <w:rPr>
                <w:lang w:val="en-CA"/>
              </w:rPr>
            </w:pPr>
            <w:r w:rsidRPr="008372E6">
              <w:rPr>
                <w:lang w:val="en-CA"/>
              </w:rPr>
              <w:t>______________________________________________________________________</w:t>
            </w:r>
          </w:p>
        </w:tc>
      </w:tr>
      <w:tr w:rsidR="002F75F3" w:rsidRPr="008372E6" w14:paraId="16088A76" w14:textId="77777777">
        <w:tc>
          <w:tcPr>
            <w:tcW w:w="9460" w:type="dxa"/>
            <w:gridSpan w:val="7"/>
          </w:tcPr>
          <w:p w14:paraId="2B988A90" w14:textId="77777777" w:rsidR="00497987" w:rsidRPr="008372E6" w:rsidRDefault="00497987" w:rsidP="00497987">
            <w:pPr>
              <w:rPr>
                <w:lang w:val="en-CA"/>
              </w:rPr>
            </w:pPr>
          </w:p>
        </w:tc>
      </w:tr>
      <w:tr w:rsidR="002F75F3" w:rsidRPr="008372E6" w14:paraId="57F1BF7E" w14:textId="77777777" w:rsidTr="008372E6">
        <w:tblPrEx>
          <w:tblCellMar>
            <w:left w:w="0" w:type="dxa"/>
            <w:right w:w="0" w:type="dxa"/>
          </w:tblCellMar>
        </w:tblPrEx>
        <w:tc>
          <w:tcPr>
            <w:tcW w:w="1630" w:type="dxa"/>
            <w:gridSpan w:val="3"/>
          </w:tcPr>
          <w:p w14:paraId="60B483AB" w14:textId="77777777" w:rsidR="00497987" w:rsidRPr="0000532A" w:rsidRDefault="008372E6" w:rsidP="00497987">
            <w:pPr>
              <w:pStyle w:val="zSoquijlblJuge"/>
              <w:rPr>
                <w:lang w:val="en-CA"/>
              </w:rPr>
            </w:pPr>
            <w:r w:rsidRPr="0000532A">
              <w:rPr>
                <w:lang w:val="en-CA"/>
              </w:rPr>
              <w:t>PRESIDING:</w:t>
            </w:r>
          </w:p>
        </w:tc>
        <w:tc>
          <w:tcPr>
            <w:tcW w:w="2409" w:type="dxa"/>
            <w:gridSpan w:val="2"/>
          </w:tcPr>
          <w:p w14:paraId="082C16CF" w14:textId="77777777" w:rsidR="00497987" w:rsidRPr="0000532A" w:rsidRDefault="008372E6" w:rsidP="00497987">
            <w:pPr>
              <w:pStyle w:val="zSoquijdatQteJuge"/>
              <w:rPr>
                <w:lang w:val="en-CA"/>
              </w:rPr>
            </w:pPr>
            <w:r w:rsidRPr="0000532A">
              <w:rPr>
                <w:lang w:val="en-CA"/>
              </w:rPr>
              <w:t>THE HONOURABLE</w:t>
            </w:r>
          </w:p>
        </w:tc>
        <w:tc>
          <w:tcPr>
            <w:tcW w:w="5421" w:type="dxa"/>
            <w:gridSpan w:val="2"/>
          </w:tcPr>
          <w:p w14:paraId="1E73B4F4" w14:textId="77777777" w:rsidR="00497987" w:rsidRPr="008372E6" w:rsidRDefault="003E6539" w:rsidP="00497987">
            <w:pPr>
              <w:pStyle w:val="zSoquijdatJuge"/>
              <w:rPr>
                <w:lang w:val="en-CA"/>
              </w:rPr>
            </w:pPr>
            <w:r w:rsidRPr="0000532A">
              <w:rPr>
                <w:lang w:val="en-CA"/>
              </w:rPr>
              <w:t>SIMON RICARD, J.C.Q.</w:t>
            </w:r>
          </w:p>
        </w:tc>
      </w:tr>
      <w:tr w:rsidR="002F75F3" w:rsidRPr="008372E6" w14:paraId="35E2C051" w14:textId="77777777">
        <w:tc>
          <w:tcPr>
            <w:tcW w:w="9460" w:type="dxa"/>
            <w:gridSpan w:val="7"/>
          </w:tcPr>
          <w:p w14:paraId="704C3038" w14:textId="77777777" w:rsidR="00497987" w:rsidRPr="008372E6" w:rsidRDefault="003E6539" w:rsidP="00497987">
            <w:pPr>
              <w:ind w:left="14" w:right="-67"/>
              <w:rPr>
                <w:lang w:val="en-CA"/>
              </w:rPr>
            </w:pPr>
            <w:r w:rsidRPr="008372E6">
              <w:rPr>
                <w:lang w:val="en-CA"/>
              </w:rPr>
              <w:t>______________________________________________________________________</w:t>
            </w:r>
          </w:p>
        </w:tc>
      </w:tr>
      <w:tr w:rsidR="002F75F3" w:rsidRPr="008372E6" w14:paraId="1E0BFC31" w14:textId="77777777">
        <w:tc>
          <w:tcPr>
            <w:tcW w:w="9460" w:type="dxa"/>
            <w:gridSpan w:val="7"/>
          </w:tcPr>
          <w:p w14:paraId="56F8B386" w14:textId="77777777" w:rsidR="00497987" w:rsidRPr="008372E6" w:rsidRDefault="00497987" w:rsidP="00497987">
            <w:pPr>
              <w:pStyle w:val="zSoquijlblTitrePartie"/>
              <w:rPr>
                <w:lang w:val="en-CA"/>
              </w:rPr>
            </w:pPr>
          </w:p>
        </w:tc>
      </w:tr>
      <w:tr w:rsidR="002F75F3" w:rsidRPr="008372E6" w14:paraId="5F315391" w14:textId="77777777">
        <w:tc>
          <w:tcPr>
            <w:tcW w:w="9460" w:type="dxa"/>
            <w:gridSpan w:val="7"/>
          </w:tcPr>
          <w:p w14:paraId="4CD6957A" w14:textId="77777777" w:rsidR="00497987" w:rsidRPr="0000532A" w:rsidRDefault="008372E6" w:rsidP="00497987">
            <w:pPr>
              <w:pStyle w:val="zSoquijdatNomPartieDem"/>
              <w:rPr>
                <w:lang w:val="en-CA"/>
              </w:rPr>
            </w:pPr>
            <w:r w:rsidRPr="0000532A">
              <w:rPr>
                <w:lang w:val="en-CA"/>
              </w:rPr>
              <w:t>HER MAJESTY THE QUEEN</w:t>
            </w:r>
          </w:p>
        </w:tc>
      </w:tr>
      <w:tr w:rsidR="002F75F3" w:rsidRPr="008372E6" w14:paraId="30EB231F" w14:textId="77777777">
        <w:tc>
          <w:tcPr>
            <w:tcW w:w="9460" w:type="dxa"/>
            <w:gridSpan w:val="7"/>
          </w:tcPr>
          <w:p w14:paraId="025FD140" w14:textId="77777777" w:rsidR="00497987" w:rsidRPr="008372E6" w:rsidRDefault="008372E6" w:rsidP="00497987">
            <w:pPr>
              <w:pStyle w:val="zSoquijdatQtePartieDem"/>
              <w:rPr>
                <w:lang w:val="en-CA"/>
              </w:rPr>
            </w:pPr>
            <w:r w:rsidRPr="0000532A">
              <w:rPr>
                <w:lang w:val="en-CA"/>
              </w:rPr>
              <w:t>Complainant</w:t>
            </w:r>
          </w:p>
        </w:tc>
      </w:tr>
      <w:tr w:rsidR="002F75F3" w:rsidRPr="008372E6" w14:paraId="26C9F6FC" w14:textId="77777777">
        <w:tc>
          <w:tcPr>
            <w:tcW w:w="9460" w:type="dxa"/>
            <w:gridSpan w:val="7"/>
          </w:tcPr>
          <w:p w14:paraId="47AF2FCF" w14:textId="77777777" w:rsidR="00497987" w:rsidRPr="008372E6" w:rsidRDefault="008372E6" w:rsidP="00497987">
            <w:pPr>
              <w:pStyle w:val="zSoquijlblLienParties"/>
              <w:rPr>
                <w:lang w:val="en-CA"/>
              </w:rPr>
            </w:pPr>
            <w:r w:rsidRPr="0000532A">
              <w:rPr>
                <w:lang w:val="en-CA"/>
              </w:rPr>
              <w:t>v.</w:t>
            </w:r>
          </w:p>
        </w:tc>
      </w:tr>
      <w:tr w:rsidR="002F75F3" w:rsidRPr="008372E6" w14:paraId="17B24583" w14:textId="77777777">
        <w:tc>
          <w:tcPr>
            <w:tcW w:w="9460" w:type="dxa"/>
            <w:gridSpan w:val="7"/>
          </w:tcPr>
          <w:p w14:paraId="2D14F2C5" w14:textId="77777777" w:rsidR="00497987" w:rsidRPr="008372E6" w:rsidRDefault="003E6539" w:rsidP="00497987">
            <w:pPr>
              <w:pStyle w:val="zSoquijdatNomPartieDef"/>
              <w:rPr>
                <w:lang w:val="en-CA"/>
              </w:rPr>
            </w:pPr>
            <w:r w:rsidRPr="008372E6">
              <w:rPr>
                <w:lang w:val="en-CA"/>
              </w:rPr>
              <w:t>ROBBY PETIQUAY</w:t>
            </w:r>
          </w:p>
        </w:tc>
      </w:tr>
      <w:tr w:rsidR="002F75F3" w:rsidRPr="008372E6" w14:paraId="774C7536" w14:textId="77777777">
        <w:tc>
          <w:tcPr>
            <w:tcW w:w="9460" w:type="dxa"/>
            <w:gridSpan w:val="7"/>
          </w:tcPr>
          <w:p w14:paraId="2D21732E" w14:textId="77777777" w:rsidR="00497987" w:rsidRPr="008372E6" w:rsidRDefault="008372E6" w:rsidP="00497987">
            <w:pPr>
              <w:pStyle w:val="zSoquijdatQtePartieDef"/>
              <w:rPr>
                <w:lang w:val="en-CA"/>
              </w:rPr>
            </w:pPr>
            <w:r w:rsidRPr="0000532A">
              <w:rPr>
                <w:lang w:val="en-CA"/>
              </w:rPr>
              <w:t>Accused</w:t>
            </w:r>
          </w:p>
        </w:tc>
      </w:tr>
      <w:tr w:rsidR="002F75F3" w:rsidRPr="008372E6" w14:paraId="7CBF556A" w14:textId="77777777">
        <w:tc>
          <w:tcPr>
            <w:tcW w:w="9460" w:type="dxa"/>
            <w:gridSpan w:val="7"/>
          </w:tcPr>
          <w:p w14:paraId="4B39A016" w14:textId="77777777" w:rsidR="00497987" w:rsidRPr="008372E6" w:rsidRDefault="003E6539" w:rsidP="00497987">
            <w:pPr>
              <w:ind w:left="14" w:right="-95"/>
              <w:rPr>
                <w:lang w:val="en-CA"/>
              </w:rPr>
            </w:pPr>
            <w:r w:rsidRPr="008372E6">
              <w:rPr>
                <w:lang w:val="en-CA"/>
              </w:rPr>
              <w:t>______________________________________________________________________</w:t>
            </w:r>
          </w:p>
        </w:tc>
      </w:tr>
      <w:tr w:rsidR="002F75F3" w:rsidRPr="008372E6" w14:paraId="5AB1AB85" w14:textId="77777777">
        <w:tc>
          <w:tcPr>
            <w:tcW w:w="9460" w:type="dxa"/>
            <w:gridSpan w:val="7"/>
          </w:tcPr>
          <w:p w14:paraId="533CB326" w14:textId="77777777" w:rsidR="00497987" w:rsidRPr="008372E6" w:rsidRDefault="00497987" w:rsidP="00497987">
            <w:pPr>
              <w:jc w:val="center"/>
              <w:rPr>
                <w:lang w:val="en-CA"/>
              </w:rPr>
            </w:pPr>
          </w:p>
        </w:tc>
      </w:tr>
      <w:tr w:rsidR="002F75F3" w:rsidRPr="003F08DB" w14:paraId="49F0D520" w14:textId="77777777">
        <w:tc>
          <w:tcPr>
            <w:tcW w:w="9460" w:type="dxa"/>
            <w:gridSpan w:val="7"/>
          </w:tcPr>
          <w:p w14:paraId="6D0DEAAD" w14:textId="77777777" w:rsidR="00497987" w:rsidRPr="0000532A" w:rsidRDefault="008372E6" w:rsidP="00497987">
            <w:pPr>
              <w:pStyle w:val="zSoquijlblTypeDocument"/>
              <w:rPr>
                <w:b/>
                <w:bCs/>
                <w:spacing w:val="100"/>
                <w:lang w:val="en-CA"/>
              </w:rPr>
            </w:pPr>
            <w:r w:rsidRPr="0000532A">
              <w:rPr>
                <w:b/>
                <w:bCs/>
                <w:spacing w:val="100"/>
                <w:lang w:val="en-CA"/>
              </w:rPr>
              <w:t>S E N T E N C I N G</w:t>
            </w:r>
          </w:p>
        </w:tc>
      </w:tr>
      <w:tr w:rsidR="002F75F3" w:rsidRPr="008372E6" w14:paraId="550798C8" w14:textId="77777777">
        <w:tc>
          <w:tcPr>
            <w:tcW w:w="9460" w:type="dxa"/>
            <w:gridSpan w:val="7"/>
          </w:tcPr>
          <w:p w14:paraId="372D0438" w14:textId="77777777" w:rsidR="00497987" w:rsidRPr="008372E6" w:rsidRDefault="003E6539" w:rsidP="00497987">
            <w:pPr>
              <w:ind w:left="14" w:right="-70"/>
              <w:rPr>
                <w:lang w:val="en-CA"/>
              </w:rPr>
            </w:pPr>
            <w:r w:rsidRPr="008372E6">
              <w:rPr>
                <w:lang w:val="en-CA"/>
              </w:rPr>
              <w:t>______________________________________________________________________</w:t>
            </w:r>
          </w:p>
        </w:tc>
      </w:tr>
      <w:tr w:rsidR="002F75F3" w:rsidRPr="008372E6" w14:paraId="1C3EEDD8" w14:textId="77777777">
        <w:tc>
          <w:tcPr>
            <w:tcW w:w="9460" w:type="dxa"/>
            <w:gridSpan w:val="7"/>
          </w:tcPr>
          <w:p w14:paraId="1F7D1297" w14:textId="77777777" w:rsidR="00497987" w:rsidRPr="008372E6" w:rsidRDefault="00497987" w:rsidP="00497987">
            <w:pPr>
              <w:rPr>
                <w:lang w:val="en-CA"/>
              </w:rPr>
            </w:pPr>
          </w:p>
        </w:tc>
      </w:tr>
    </w:tbl>
    <w:p w14:paraId="353739C8" w14:textId="77777777" w:rsidR="00497987" w:rsidRPr="0000532A" w:rsidRDefault="008372E6" w:rsidP="00497987">
      <w:pPr>
        <w:pStyle w:val="Paragraphe"/>
        <w:tabs>
          <w:tab w:val="clear" w:pos="360"/>
        </w:tabs>
        <w:spacing w:line="240" w:lineRule="auto"/>
        <w:rPr>
          <w:szCs w:val="22"/>
          <w:lang w:val="en-CA"/>
        </w:rPr>
      </w:pPr>
      <w:r w:rsidRPr="0000532A">
        <w:rPr>
          <w:szCs w:val="22"/>
          <w:lang w:val="en-CA"/>
        </w:rPr>
        <w:t>This is a hockey violence case.</w:t>
      </w:r>
      <w:r w:rsidR="003E6539" w:rsidRPr="0000532A">
        <w:rPr>
          <w:szCs w:val="22"/>
          <w:lang w:val="en-CA"/>
        </w:rPr>
        <w:t xml:space="preserve"> </w:t>
      </w:r>
    </w:p>
    <w:p w14:paraId="22B07DFB" w14:textId="6FB68ACB" w:rsidR="00497987" w:rsidRPr="008372E6" w:rsidRDefault="008372E6" w:rsidP="00497987">
      <w:pPr>
        <w:pStyle w:val="Paragraphe"/>
        <w:tabs>
          <w:tab w:val="clear" w:pos="360"/>
        </w:tabs>
        <w:spacing w:line="240" w:lineRule="auto"/>
        <w:rPr>
          <w:szCs w:val="22"/>
          <w:lang w:val="en-CA"/>
        </w:rPr>
      </w:pPr>
      <w:r w:rsidRPr="008372E6">
        <w:rPr>
          <w:szCs w:val="22"/>
          <w:lang w:val="en-CA"/>
        </w:rPr>
        <w:t xml:space="preserve">Mr. Petiquay pleaded guilty to one charge of assault causing bodily harm, an incident that </w:t>
      </w:r>
      <w:r w:rsidR="00100E8F" w:rsidRPr="008372E6">
        <w:rPr>
          <w:szCs w:val="22"/>
          <w:lang w:val="en-CA"/>
        </w:rPr>
        <w:t>occurred</w:t>
      </w:r>
      <w:r w:rsidRPr="008372E6">
        <w:rPr>
          <w:szCs w:val="22"/>
          <w:lang w:val="en-CA"/>
        </w:rPr>
        <w:t xml:space="preserve"> during a Ligue de hockey senior AAA du Québec (LHSAAQ) </w:t>
      </w:r>
      <w:r w:rsidR="00100E8F">
        <w:rPr>
          <w:szCs w:val="22"/>
          <w:lang w:val="en-CA"/>
        </w:rPr>
        <w:t>game</w:t>
      </w:r>
      <w:r w:rsidRPr="008372E6">
        <w:rPr>
          <w:szCs w:val="22"/>
          <w:lang w:val="en-CA"/>
        </w:rPr>
        <w:t>.</w:t>
      </w:r>
      <w:r w:rsidR="003E6539" w:rsidRPr="008372E6">
        <w:rPr>
          <w:szCs w:val="22"/>
          <w:lang w:val="en-CA"/>
        </w:rPr>
        <w:t xml:space="preserve"> </w:t>
      </w:r>
      <w:r w:rsidRPr="008372E6">
        <w:rPr>
          <w:szCs w:val="22"/>
          <w:lang w:val="en-CA"/>
        </w:rPr>
        <w:t xml:space="preserve">In a second file, he also pleaded guilty to </w:t>
      </w:r>
      <w:r w:rsidR="00100E8F">
        <w:rPr>
          <w:szCs w:val="22"/>
          <w:lang w:val="en-CA"/>
        </w:rPr>
        <w:t>failing</w:t>
      </w:r>
      <w:r w:rsidRPr="008372E6">
        <w:rPr>
          <w:szCs w:val="22"/>
          <w:lang w:val="en-CA"/>
        </w:rPr>
        <w:t xml:space="preserve"> to comply with a probation order to which he was subject at the time of this same </w:t>
      </w:r>
      <w:r w:rsidR="00100E8F">
        <w:rPr>
          <w:szCs w:val="22"/>
          <w:lang w:val="en-CA"/>
        </w:rPr>
        <w:t>incident</w:t>
      </w:r>
      <w:r w:rsidRPr="008372E6">
        <w:rPr>
          <w:szCs w:val="22"/>
          <w:lang w:val="en-CA"/>
        </w:rPr>
        <w:t>.</w:t>
      </w:r>
    </w:p>
    <w:p w14:paraId="67DDD53B" w14:textId="5BA7E72F" w:rsidR="00497987" w:rsidRPr="008372E6" w:rsidRDefault="008372E6" w:rsidP="00497987">
      <w:pPr>
        <w:pStyle w:val="Paragraphe"/>
        <w:tabs>
          <w:tab w:val="clear" w:pos="360"/>
        </w:tabs>
        <w:spacing w:line="240" w:lineRule="auto"/>
        <w:rPr>
          <w:szCs w:val="22"/>
          <w:lang w:val="en-CA"/>
        </w:rPr>
      </w:pPr>
      <w:r w:rsidRPr="008372E6">
        <w:rPr>
          <w:szCs w:val="22"/>
          <w:lang w:val="en-CA"/>
        </w:rPr>
        <w:t xml:space="preserve">The </w:t>
      </w:r>
      <w:r w:rsidR="00100E8F">
        <w:rPr>
          <w:szCs w:val="22"/>
          <w:lang w:val="en-CA"/>
        </w:rPr>
        <w:t>act for which</w:t>
      </w:r>
      <w:r w:rsidRPr="008372E6">
        <w:rPr>
          <w:szCs w:val="22"/>
          <w:lang w:val="en-CA"/>
        </w:rPr>
        <w:t xml:space="preserve"> the offender</w:t>
      </w:r>
      <w:r w:rsidR="00100E8F">
        <w:rPr>
          <w:szCs w:val="22"/>
          <w:lang w:val="en-CA"/>
        </w:rPr>
        <w:t xml:space="preserve"> was charged</w:t>
      </w:r>
      <w:r w:rsidRPr="008372E6">
        <w:rPr>
          <w:szCs w:val="22"/>
          <w:lang w:val="en-CA"/>
        </w:rPr>
        <w:t xml:space="preserve"> </w:t>
      </w:r>
      <w:r w:rsidR="00100E8F" w:rsidRPr="008372E6">
        <w:rPr>
          <w:szCs w:val="22"/>
          <w:lang w:val="en-CA"/>
        </w:rPr>
        <w:t>occurred</w:t>
      </w:r>
      <w:r w:rsidRPr="008372E6">
        <w:rPr>
          <w:szCs w:val="22"/>
          <w:lang w:val="en-CA"/>
        </w:rPr>
        <w:t xml:space="preserve"> during a g</w:t>
      </w:r>
      <w:r w:rsidR="00100E8F">
        <w:rPr>
          <w:szCs w:val="22"/>
          <w:lang w:val="en-CA"/>
        </w:rPr>
        <w:t>e</w:t>
      </w:r>
      <w:r w:rsidRPr="008372E6">
        <w:rPr>
          <w:szCs w:val="22"/>
          <w:lang w:val="en-CA"/>
        </w:rPr>
        <w:t>neral scuffle.</w:t>
      </w:r>
      <w:r w:rsidR="003E6539" w:rsidRPr="008372E6">
        <w:rPr>
          <w:szCs w:val="22"/>
          <w:lang w:val="en-CA"/>
        </w:rPr>
        <w:t xml:space="preserve"> </w:t>
      </w:r>
      <w:r w:rsidRPr="008372E6">
        <w:rPr>
          <w:szCs w:val="22"/>
          <w:lang w:val="en-CA"/>
        </w:rPr>
        <w:t xml:space="preserve">Looking </w:t>
      </w:r>
      <w:r w:rsidR="00100E8F">
        <w:rPr>
          <w:szCs w:val="22"/>
          <w:lang w:val="en-CA"/>
        </w:rPr>
        <w:t>to</w:t>
      </w:r>
      <w:r w:rsidRPr="008372E6">
        <w:rPr>
          <w:szCs w:val="22"/>
          <w:lang w:val="en-CA"/>
        </w:rPr>
        <w:t xml:space="preserve"> fight, he charged at the victim, Julien Gauthier, and dealt him a violent blow to the face </w:t>
      </w:r>
      <w:r w:rsidR="00100E8F">
        <w:rPr>
          <w:szCs w:val="22"/>
          <w:lang w:val="en-CA"/>
        </w:rPr>
        <w:t>before</w:t>
      </w:r>
      <w:r w:rsidRPr="008372E6">
        <w:rPr>
          <w:szCs w:val="22"/>
          <w:lang w:val="en-CA"/>
        </w:rPr>
        <w:t xml:space="preserve"> the victim </w:t>
      </w:r>
      <w:r w:rsidR="00100E8F">
        <w:rPr>
          <w:szCs w:val="22"/>
          <w:lang w:val="en-CA"/>
        </w:rPr>
        <w:t>could even</w:t>
      </w:r>
      <w:r w:rsidR="00B667E5">
        <w:rPr>
          <w:szCs w:val="22"/>
          <w:lang w:val="en-CA"/>
        </w:rPr>
        <w:t xml:space="preserve"> protect himself.</w:t>
      </w:r>
      <w:r w:rsidR="003E6539" w:rsidRPr="008372E6">
        <w:rPr>
          <w:szCs w:val="22"/>
          <w:lang w:val="en-CA"/>
        </w:rPr>
        <w:t xml:space="preserve"> </w:t>
      </w:r>
      <w:r w:rsidR="00A521DC">
        <w:rPr>
          <w:szCs w:val="22"/>
          <w:lang w:val="en-CA"/>
        </w:rPr>
        <w:t xml:space="preserve">In addition to the underhanded and </w:t>
      </w:r>
      <w:r w:rsidR="00A521DC">
        <w:rPr>
          <w:szCs w:val="22"/>
          <w:lang w:val="en-CA"/>
        </w:rPr>
        <w:lastRenderedPageBreak/>
        <w:t>violent punch,</w:t>
      </w:r>
      <w:r>
        <w:rPr>
          <w:szCs w:val="22"/>
          <w:lang w:val="en-CA"/>
        </w:rPr>
        <w:t xml:space="preserve"> a </w:t>
      </w:r>
      <w:r w:rsidR="00A521DC">
        <w:rPr>
          <w:szCs w:val="22"/>
          <w:lang w:val="en-CA"/>
        </w:rPr>
        <w:t xml:space="preserve">video </w:t>
      </w:r>
      <w:r>
        <w:rPr>
          <w:szCs w:val="22"/>
          <w:lang w:val="en-CA"/>
        </w:rPr>
        <w:t>recording</w:t>
      </w:r>
      <w:r w:rsidRPr="008372E6">
        <w:rPr>
          <w:rStyle w:val="Appelnotedebasdep"/>
          <w:szCs w:val="22"/>
          <w:lang w:val="en-CA"/>
        </w:rPr>
        <w:footnoteReference w:id="1"/>
      </w:r>
      <w:r>
        <w:rPr>
          <w:szCs w:val="22"/>
          <w:lang w:val="en-CA"/>
        </w:rPr>
        <w:t xml:space="preserve"> </w:t>
      </w:r>
      <w:r w:rsidR="00A521DC">
        <w:rPr>
          <w:szCs w:val="22"/>
          <w:lang w:val="en-CA"/>
        </w:rPr>
        <w:t>of</w:t>
      </w:r>
      <w:r>
        <w:rPr>
          <w:szCs w:val="22"/>
          <w:lang w:val="en-CA"/>
        </w:rPr>
        <w:t xml:space="preserve"> the scene</w:t>
      </w:r>
      <w:r w:rsidR="00A521DC">
        <w:rPr>
          <w:szCs w:val="22"/>
          <w:lang w:val="en-CA"/>
        </w:rPr>
        <w:t xml:space="preserve"> shows</w:t>
      </w:r>
      <w:r>
        <w:rPr>
          <w:szCs w:val="22"/>
          <w:lang w:val="en-CA"/>
        </w:rPr>
        <w:t xml:space="preserve"> the victim collapsing hard onto the skating rink and the offender throwing himself on him. </w:t>
      </w:r>
    </w:p>
    <w:p w14:paraId="444A2A79" w14:textId="55EF8823" w:rsidR="00497987" w:rsidRPr="008372E6" w:rsidRDefault="008372E6" w:rsidP="00497987">
      <w:pPr>
        <w:pStyle w:val="Paragraphe"/>
        <w:tabs>
          <w:tab w:val="clear" w:pos="360"/>
        </w:tabs>
        <w:spacing w:line="240" w:lineRule="auto"/>
        <w:rPr>
          <w:szCs w:val="22"/>
          <w:lang w:val="en-CA"/>
        </w:rPr>
      </w:pPr>
      <w:r>
        <w:rPr>
          <w:szCs w:val="22"/>
          <w:lang w:val="en-CA"/>
        </w:rPr>
        <w:t>Following this attack, the victim had to stop practi</w:t>
      </w:r>
      <w:r w:rsidR="001E5467">
        <w:rPr>
          <w:szCs w:val="22"/>
          <w:lang w:val="en-CA"/>
        </w:rPr>
        <w:t>s</w:t>
      </w:r>
      <w:r>
        <w:rPr>
          <w:szCs w:val="22"/>
          <w:lang w:val="en-CA"/>
        </w:rPr>
        <w:t>ing his favo</w:t>
      </w:r>
      <w:r w:rsidR="001E5467">
        <w:rPr>
          <w:szCs w:val="22"/>
          <w:lang w:val="en-CA"/>
        </w:rPr>
        <w:t>u</w:t>
      </w:r>
      <w:r>
        <w:rPr>
          <w:szCs w:val="22"/>
          <w:lang w:val="en-CA"/>
        </w:rPr>
        <w:t>rite sport</w:t>
      </w:r>
      <w:r w:rsidR="001E5467">
        <w:rPr>
          <w:szCs w:val="22"/>
          <w:lang w:val="en-CA"/>
        </w:rPr>
        <w:t>,</w:t>
      </w:r>
      <w:r>
        <w:rPr>
          <w:szCs w:val="22"/>
          <w:lang w:val="en-CA"/>
        </w:rPr>
        <w:t xml:space="preserve"> and he still has significant </w:t>
      </w:r>
      <w:r w:rsidR="007E39E8">
        <w:rPr>
          <w:szCs w:val="22"/>
          <w:lang w:val="en-CA"/>
        </w:rPr>
        <w:t>after-effects</w:t>
      </w:r>
      <w:r>
        <w:rPr>
          <w:szCs w:val="22"/>
          <w:lang w:val="en-CA"/>
        </w:rPr>
        <w:t>.</w:t>
      </w:r>
    </w:p>
    <w:p w14:paraId="6C4C4F54" w14:textId="77777777" w:rsidR="00497987" w:rsidRPr="008372E6" w:rsidRDefault="008372E6" w:rsidP="00497987">
      <w:pPr>
        <w:pStyle w:val="Paragraphe"/>
        <w:tabs>
          <w:tab w:val="clear" w:pos="360"/>
        </w:tabs>
        <w:spacing w:line="240" w:lineRule="auto"/>
        <w:rPr>
          <w:szCs w:val="22"/>
          <w:lang w:val="en-CA"/>
        </w:rPr>
      </w:pPr>
      <w:r>
        <w:rPr>
          <w:szCs w:val="22"/>
          <w:lang w:val="en-CA"/>
        </w:rPr>
        <w:t>The offender is an Aboriginal person. A presentencing report and a “</w:t>
      </w:r>
      <w:r w:rsidRPr="005A76E6">
        <w:rPr>
          <w:i/>
          <w:szCs w:val="22"/>
          <w:lang w:val="en-CA"/>
        </w:rPr>
        <w:t>Gladue</w:t>
      </w:r>
      <w:r>
        <w:rPr>
          <w:szCs w:val="22"/>
          <w:lang w:val="en-CA"/>
        </w:rPr>
        <w:t>” report were prepared for the Court.</w:t>
      </w:r>
    </w:p>
    <w:p w14:paraId="468C2E85" w14:textId="77777777" w:rsidR="00497987" w:rsidRPr="0000532A" w:rsidRDefault="008372E6" w:rsidP="00497987">
      <w:pPr>
        <w:pStyle w:val="Paragraphe"/>
        <w:numPr>
          <w:ilvl w:val="0"/>
          <w:numId w:val="0"/>
        </w:numPr>
        <w:spacing w:line="240" w:lineRule="auto"/>
        <w:rPr>
          <w:b/>
          <w:szCs w:val="22"/>
          <w:lang w:val="en-CA"/>
        </w:rPr>
      </w:pPr>
      <w:r w:rsidRPr="0000532A">
        <w:rPr>
          <w:b/>
          <w:szCs w:val="22"/>
          <w:lang w:val="en-CA"/>
        </w:rPr>
        <w:t>Positions of the parties</w:t>
      </w:r>
    </w:p>
    <w:p w14:paraId="0AE17877" w14:textId="1ACB0D90" w:rsidR="00497987" w:rsidRPr="008372E6" w:rsidRDefault="008372E6" w:rsidP="00497987">
      <w:pPr>
        <w:pStyle w:val="Paragraphe"/>
        <w:tabs>
          <w:tab w:val="clear" w:pos="360"/>
        </w:tabs>
        <w:spacing w:line="240" w:lineRule="auto"/>
        <w:rPr>
          <w:szCs w:val="22"/>
          <w:lang w:val="en-CA"/>
        </w:rPr>
      </w:pPr>
      <w:r w:rsidRPr="0000532A">
        <w:rPr>
          <w:szCs w:val="22"/>
          <w:lang w:val="en-CA"/>
        </w:rPr>
        <w:t>The Crown seeks a sentence of 15 months’ imprisonment to be served in the community</w:t>
      </w:r>
      <w:r>
        <w:rPr>
          <w:szCs w:val="22"/>
          <w:lang w:val="en-CA"/>
        </w:rPr>
        <w:t>,</w:t>
      </w:r>
      <w:r w:rsidR="003E6539" w:rsidRPr="008372E6">
        <w:rPr>
          <w:szCs w:val="22"/>
          <w:lang w:val="en-CA"/>
        </w:rPr>
        <w:t xml:space="preserve"> </w:t>
      </w:r>
      <w:r w:rsidRPr="008372E6">
        <w:rPr>
          <w:szCs w:val="22"/>
          <w:lang w:val="en-CA"/>
        </w:rPr>
        <w:t>arguing that it agreed to reduce the objective seriousness of the crime by changing the mode of prosecution to an offence punishable on summary conviction to allow the Court to impose this type of sentence.</w:t>
      </w:r>
      <w:r w:rsidR="003E6539" w:rsidRPr="008372E6">
        <w:rPr>
          <w:szCs w:val="22"/>
          <w:lang w:val="en-CA"/>
        </w:rPr>
        <w:t xml:space="preserve"> </w:t>
      </w:r>
      <w:r w:rsidR="00D32667" w:rsidRPr="00D32667">
        <w:rPr>
          <w:szCs w:val="22"/>
          <w:lang w:val="en-CA"/>
        </w:rPr>
        <w:t xml:space="preserve">This suggestion would </w:t>
      </w:r>
      <w:r w:rsidR="007E39E8">
        <w:rPr>
          <w:szCs w:val="22"/>
          <w:lang w:val="en-CA"/>
        </w:rPr>
        <w:t>also recognize</w:t>
      </w:r>
      <w:r w:rsidR="00D32667" w:rsidRPr="00D32667">
        <w:rPr>
          <w:szCs w:val="22"/>
          <w:lang w:val="en-CA"/>
        </w:rPr>
        <w:t xml:space="preserve"> the intergenerational trauma experienced by Mr. Petiquay and his</w:t>
      </w:r>
      <w:r w:rsidR="007E39E8">
        <w:rPr>
          <w:szCs w:val="22"/>
          <w:lang w:val="en-CA"/>
        </w:rPr>
        <w:t xml:space="preserve"> thus mitigated</w:t>
      </w:r>
      <w:r w:rsidR="00D32667" w:rsidRPr="00D32667">
        <w:rPr>
          <w:szCs w:val="22"/>
          <w:lang w:val="en-CA"/>
        </w:rPr>
        <w:t xml:space="preserve"> level of </w:t>
      </w:r>
      <w:r w:rsidR="007E39E8" w:rsidRPr="00D32667">
        <w:rPr>
          <w:szCs w:val="22"/>
          <w:lang w:val="en-CA"/>
        </w:rPr>
        <w:t>responsibility</w:t>
      </w:r>
      <w:r w:rsidR="00D32667" w:rsidRPr="00D32667">
        <w:rPr>
          <w:szCs w:val="22"/>
          <w:lang w:val="en-CA"/>
        </w:rPr>
        <w:t>.</w:t>
      </w:r>
    </w:p>
    <w:p w14:paraId="06D72009" w14:textId="6A19CCEA" w:rsidR="00497987" w:rsidRPr="008372E6" w:rsidRDefault="00D32667" w:rsidP="00497987">
      <w:pPr>
        <w:pStyle w:val="Paragraphe"/>
        <w:tabs>
          <w:tab w:val="clear" w:pos="360"/>
        </w:tabs>
        <w:spacing w:line="240" w:lineRule="auto"/>
        <w:rPr>
          <w:szCs w:val="22"/>
          <w:lang w:val="en-CA"/>
        </w:rPr>
      </w:pPr>
      <w:r w:rsidRPr="00D32667">
        <w:rPr>
          <w:szCs w:val="22"/>
          <w:lang w:val="en-CA"/>
        </w:rPr>
        <w:t xml:space="preserve">The Crown also argues that the Court should </w:t>
      </w:r>
      <w:r w:rsidR="007E39E8">
        <w:rPr>
          <w:szCs w:val="22"/>
          <w:lang w:val="en-CA"/>
        </w:rPr>
        <w:t>emphasi</w:t>
      </w:r>
      <w:r w:rsidR="000C0792">
        <w:rPr>
          <w:szCs w:val="22"/>
          <w:lang w:val="en-CA"/>
        </w:rPr>
        <w:t>ze</w:t>
      </w:r>
      <w:r w:rsidR="007E39E8">
        <w:rPr>
          <w:szCs w:val="22"/>
          <w:lang w:val="en-CA"/>
        </w:rPr>
        <w:t xml:space="preserve"> </w:t>
      </w:r>
      <w:r w:rsidRPr="00D32667">
        <w:rPr>
          <w:szCs w:val="22"/>
          <w:lang w:val="en-CA"/>
        </w:rPr>
        <w:t>denunciation and deterrence when dealing with an offender who has been convicted for similar offences in the past.</w:t>
      </w:r>
    </w:p>
    <w:p w14:paraId="05F4B298" w14:textId="788F10C3" w:rsidR="00497987" w:rsidRPr="008372E6" w:rsidRDefault="00D32667" w:rsidP="00497987">
      <w:pPr>
        <w:pStyle w:val="Paragraphe"/>
        <w:tabs>
          <w:tab w:val="clear" w:pos="360"/>
        </w:tabs>
        <w:spacing w:line="240" w:lineRule="auto"/>
        <w:rPr>
          <w:szCs w:val="22"/>
          <w:lang w:val="en-CA"/>
        </w:rPr>
      </w:pPr>
      <w:r>
        <w:rPr>
          <w:szCs w:val="22"/>
          <w:lang w:val="en-CA"/>
        </w:rPr>
        <w:t xml:space="preserve">The </w:t>
      </w:r>
      <w:r w:rsidR="005A76E6">
        <w:rPr>
          <w:szCs w:val="22"/>
          <w:lang w:val="en-CA"/>
        </w:rPr>
        <w:t>d</w:t>
      </w:r>
      <w:r>
        <w:rPr>
          <w:szCs w:val="22"/>
          <w:lang w:val="en-CA"/>
        </w:rPr>
        <w:t>efence acknowledge</w:t>
      </w:r>
      <w:r w:rsidR="00D129BF">
        <w:rPr>
          <w:szCs w:val="22"/>
          <w:lang w:val="en-CA"/>
        </w:rPr>
        <w:t>s</w:t>
      </w:r>
      <w:r>
        <w:rPr>
          <w:szCs w:val="22"/>
          <w:lang w:val="en-CA"/>
        </w:rPr>
        <w:t xml:space="preserve"> the wrongfulness and seriousness of the act committed by the offender.</w:t>
      </w:r>
      <w:r w:rsidR="003E6539" w:rsidRPr="008372E6">
        <w:rPr>
          <w:szCs w:val="22"/>
          <w:lang w:val="en-CA"/>
        </w:rPr>
        <w:t xml:space="preserve"> </w:t>
      </w:r>
      <w:r w:rsidR="00D129BF">
        <w:rPr>
          <w:szCs w:val="22"/>
          <w:lang w:val="en-CA"/>
        </w:rPr>
        <w:t>However, counsel for t</w:t>
      </w:r>
      <w:r>
        <w:rPr>
          <w:szCs w:val="22"/>
          <w:lang w:val="en-CA"/>
        </w:rPr>
        <w:t xml:space="preserve">he defence argues that the moral </w:t>
      </w:r>
      <w:r w:rsidR="007E39E8">
        <w:rPr>
          <w:szCs w:val="22"/>
          <w:lang w:val="en-CA"/>
        </w:rPr>
        <w:t>responsibility</w:t>
      </w:r>
      <w:r>
        <w:rPr>
          <w:szCs w:val="22"/>
          <w:lang w:val="en-CA"/>
        </w:rPr>
        <w:t xml:space="preserve"> of his client should be analyzed taking into account the role played </w:t>
      </w:r>
      <w:r w:rsidR="00AE21D6">
        <w:rPr>
          <w:szCs w:val="22"/>
          <w:lang w:val="en-CA"/>
        </w:rPr>
        <w:t xml:space="preserve">by </w:t>
      </w:r>
      <w:r>
        <w:rPr>
          <w:szCs w:val="22"/>
          <w:lang w:val="en-CA"/>
        </w:rPr>
        <w:t>both</w:t>
      </w:r>
      <w:r w:rsidR="00AE21D6">
        <w:rPr>
          <w:szCs w:val="22"/>
          <w:lang w:val="en-CA"/>
        </w:rPr>
        <w:t xml:space="preserve"> </w:t>
      </w:r>
      <w:r>
        <w:rPr>
          <w:szCs w:val="22"/>
          <w:lang w:val="en-CA"/>
        </w:rPr>
        <w:t xml:space="preserve">the team </w:t>
      </w:r>
      <w:r w:rsidR="00AE21D6">
        <w:rPr>
          <w:szCs w:val="22"/>
          <w:lang w:val="en-CA"/>
        </w:rPr>
        <w:t>and</w:t>
      </w:r>
      <w:r>
        <w:rPr>
          <w:szCs w:val="22"/>
          <w:lang w:val="en-CA"/>
        </w:rPr>
        <w:t xml:space="preserve"> the league in tolerating or even encouraging </w:t>
      </w:r>
      <w:r w:rsidR="0090610E">
        <w:rPr>
          <w:szCs w:val="22"/>
          <w:lang w:val="en-CA"/>
        </w:rPr>
        <w:t>fights</w:t>
      </w:r>
      <w:r>
        <w:rPr>
          <w:szCs w:val="22"/>
          <w:lang w:val="en-CA"/>
        </w:rPr>
        <w:t xml:space="preserve">. </w:t>
      </w:r>
    </w:p>
    <w:p w14:paraId="177422F9" w14:textId="7ADA572B" w:rsidR="00497987" w:rsidRPr="008372E6" w:rsidRDefault="00D32667" w:rsidP="00497987">
      <w:pPr>
        <w:pStyle w:val="Paragraphe"/>
        <w:tabs>
          <w:tab w:val="clear" w:pos="360"/>
        </w:tabs>
        <w:spacing w:line="240" w:lineRule="auto"/>
        <w:rPr>
          <w:szCs w:val="22"/>
          <w:lang w:val="en-CA"/>
        </w:rPr>
      </w:pPr>
      <w:r w:rsidRPr="00D32667">
        <w:rPr>
          <w:szCs w:val="22"/>
          <w:lang w:val="en-CA"/>
        </w:rPr>
        <w:t>Relying on the “</w:t>
      </w:r>
      <w:r w:rsidRPr="00C0294D">
        <w:rPr>
          <w:i/>
          <w:szCs w:val="22"/>
          <w:lang w:val="en-CA"/>
        </w:rPr>
        <w:t>Gladue</w:t>
      </w:r>
      <w:r w:rsidRPr="00D32667">
        <w:rPr>
          <w:szCs w:val="22"/>
          <w:lang w:val="en-CA"/>
        </w:rPr>
        <w:t>” report,</w:t>
      </w:r>
      <w:r w:rsidR="007E39E8">
        <w:rPr>
          <w:szCs w:val="22"/>
          <w:lang w:val="en-CA"/>
        </w:rPr>
        <w:t xml:space="preserve"> which </w:t>
      </w:r>
      <w:r w:rsidR="00961811">
        <w:rPr>
          <w:szCs w:val="22"/>
          <w:lang w:val="en-CA"/>
        </w:rPr>
        <w:t>is</w:t>
      </w:r>
      <w:r w:rsidR="007E39E8">
        <w:rPr>
          <w:szCs w:val="22"/>
          <w:lang w:val="en-CA"/>
        </w:rPr>
        <w:t xml:space="preserve"> described as positive,</w:t>
      </w:r>
      <w:r w:rsidRPr="00D32667">
        <w:rPr>
          <w:szCs w:val="22"/>
          <w:lang w:val="en-CA"/>
        </w:rPr>
        <w:t xml:space="preserve"> </w:t>
      </w:r>
      <w:r w:rsidR="00961811">
        <w:rPr>
          <w:szCs w:val="22"/>
          <w:lang w:val="en-CA"/>
        </w:rPr>
        <w:t xml:space="preserve">the defence argues that </w:t>
      </w:r>
      <w:r w:rsidRPr="00D32667">
        <w:rPr>
          <w:szCs w:val="22"/>
          <w:lang w:val="en-CA"/>
        </w:rPr>
        <w:t>Mr. Petiquay’s prof</w:t>
      </w:r>
      <w:r>
        <w:rPr>
          <w:szCs w:val="22"/>
          <w:lang w:val="en-CA"/>
        </w:rPr>
        <w:t>ile justifies</w:t>
      </w:r>
      <w:r w:rsidR="00961811">
        <w:rPr>
          <w:szCs w:val="22"/>
          <w:lang w:val="en-CA"/>
        </w:rPr>
        <w:t xml:space="preserve"> imposing</w:t>
      </w:r>
      <w:r w:rsidRPr="00D32667">
        <w:rPr>
          <w:szCs w:val="22"/>
          <w:lang w:val="en-CA"/>
        </w:rPr>
        <w:t xml:space="preserve"> a suspended sentence </w:t>
      </w:r>
      <w:r w:rsidR="007E39E8">
        <w:rPr>
          <w:szCs w:val="22"/>
          <w:lang w:val="en-CA"/>
        </w:rPr>
        <w:t xml:space="preserve">along with </w:t>
      </w:r>
      <w:r w:rsidRPr="00D32667">
        <w:rPr>
          <w:szCs w:val="22"/>
          <w:lang w:val="en-CA"/>
        </w:rPr>
        <w:t xml:space="preserve">50 hours of community service </w:t>
      </w:r>
      <w:r>
        <w:rPr>
          <w:szCs w:val="22"/>
          <w:lang w:val="en-CA"/>
        </w:rPr>
        <w:t xml:space="preserve">and </w:t>
      </w:r>
      <w:r w:rsidR="007E39E8">
        <w:rPr>
          <w:szCs w:val="22"/>
          <w:lang w:val="en-CA"/>
        </w:rPr>
        <w:t xml:space="preserve">prohibiting him from </w:t>
      </w:r>
      <w:r w:rsidRPr="00D32667">
        <w:rPr>
          <w:szCs w:val="22"/>
          <w:lang w:val="en-CA"/>
        </w:rPr>
        <w:t>playing in a professional or semi-professional hockey league.</w:t>
      </w:r>
    </w:p>
    <w:p w14:paraId="5D6E754F" w14:textId="2CC38B07" w:rsidR="00497987" w:rsidRPr="008372E6" w:rsidRDefault="00D32667" w:rsidP="00497987">
      <w:pPr>
        <w:pStyle w:val="Paragraphe"/>
        <w:numPr>
          <w:ilvl w:val="0"/>
          <w:numId w:val="0"/>
        </w:numPr>
        <w:spacing w:line="240" w:lineRule="auto"/>
        <w:rPr>
          <w:b/>
          <w:szCs w:val="22"/>
          <w:lang w:val="en-CA"/>
        </w:rPr>
      </w:pPr>
      <w:r w:rsidRPr="0000532A">
        <w:rPr>
          <w:b/>
          <w:szCs w:val="22"/>
          <w:lang w:val="en-CA"/>
        </w:rPr>
        <w:t>Issue</w:t>
      </w:r>
    </w:p>
    <w:p w14:paraId="71974325" w14:textId="37CC8700" w:rsidR="00497987" w:rsidRPr="0000532A" w:rsidRDefault="00D32667" w:rsidP="00497987">
      <w:pPr>
        <w:pStyle w:val="Paragraphe"/>
        <w:tabs>
          <w:tab w:val="clear" w:pos="360"/>
        </w:tabs>
        <w:spacing w:line="240" w:lineRule="auto"/>
        <w:rPr>
          <w:szCs w:val="22"/>
          <w:lang w:val="en-CA"/>
        </w:rPr>
      </w:pPr>
      <w:r w:rsidRPr="0000532A">
        <w:rPr>
          <w:szCs w:val="22"/>
          <w:lang w:val="en-CA"/>
        </w:rPr>
        <w:t>What is the just and appropriate sentence that should be imposed on Robby Petiquay?</w:t>
      </w:r>
    </w:p>
    <w:p w14:paraId="52F7CE6A" w14:textId="39D7F6B6" w:rsidR="00497987" w:rsidRPr="008372E6" w:rsidRDefault="009031A0" w:rsidP="00497987">
      <w:pPr>
        <w:pStyle w:val="Paragraphe"/>
        <w:numPr>
          <w:ilvl w:val="0"/>
          <w:numId w:val="0"/>
        </w:numPr>
        <w:spacing w:line="240" w:lineRule="auto"/>
        <w:rPr>
          <w:b/>
          <w:szCs w:val="22"/>
          <w:lang w:val="en-CA"/>
        </w:rPr>
      </w:pPr>
      <w:r>
        <w:rPr>
          <w:b/>
          <w:szCs w:val="22"/>
          <w:lang w:val="en-CA"/>
        </w:rPr>
        <w:t>The principles and purposes</w:t>
      </w:r>
      <w:r w:rsidR="00C0294D">
        <w:rPr>
          <w:b/>
          <w:szCs w:val="22"/>
          <w:lang w:val="en-CA"/>
        </w:rPr>
        <w:t xml:space="preserve"> of sentencing</w:t>
      </w:r>
    </w:p>
    <w:p w14:paraId="07B6889C" w14:textId="1F7AB104" w:rsidR="00497987" w:rsidRPr="008372E6" w:rsidRDefault="00D32667" w:rsidP="00497987">
      <w:pPr>
        <w:pStyle w:val="Paragraphe"/>
        <w:tabs>
          <w:tab w:val="clear" w:pos="360"/>
        </w:tabs>
        <w:spacing w:line="240" w:lineRule="auto"/>
        <w:rPr>
          <w:szCs w:val="22"/>
          <w:lang w:val="en-CA"/>
        </w:rPr>
      </w:pPr>
      <w:r w:rsidRPr="0000532A">
        <w:rPr>
          <w:szCs w:val="22"/>
          <w:lang w:val="en-CA"/>
        </w:rPr>
        <w:t>Sentencing is an individualized process.</w:t>
      </w:r>
      <w:r w:rsidR="003E6539" w:rsidRPr="008372E6">
        <w:rPr>
          <w:szCs w:val="22"/>
          <w:lang w:val="en-CA"/>
        </w:rPr>
        <w:t xml:space="preserve"> </w:t>
      </w:r>
      <w:r w:rsidRPr="00D32667">
        <w:rPr>
          <w:szCs w:val="22"/>
          <w:lang w:val="en-CA"/>
        </w:rPr>
        <w:t>It is not an exact science or an inflexible predetermined procedure.</w:t>
      </w:r>
      <w:r w:rsidR="003E6539" w:rsidRPr="008372E6">
        <w:rPr>
          <w:rStyle w:val="Appelnotedebasdep"/>
          <w:szCs w:val="22"/>
          <w:lang w:val="en-CA"/>
        </w:rPr>
        <w:footnoteReference w:id="2"/>
      </w:r>
      <w:r w:rsidR="003E6539" w:rsidRPr="008372E6">
        <w:rPr>
          <w:szCs w:val="22"/>
          <w:lang w:val="en-CA"/>
        </w:rPr>
        <w:t xml:space="preserve"> </w:t>
      </w:r>
      <w:r w:rsidRPr="0000532A">
        <w:rPr>
          <w:szCs w:val="22"/>
          <w:lang w:val="en-CA"/>
        </w:rPr>
        <w:t xml:space="preserve">Parliament has </w:t>
      </w:r>
      <w:r w:rsidR="003B4F18">
        <w:rPr>
          <w:szCs w:val="22"/>
          <w:lang w:val="en-CA"/>
        </w:rPr>
        <w:t xml:space="preserve">set out the </w:t>
      </w:r>
      <w:r w:rsidR="00C0294D">
        <w:rPr>
          <w:szCs w:val="22"/>
          <w:lang w:val="en-CA"/>
        </w:rPr>
        <w:t>principles</w:t>
      </w:r>
      <w:r w:rsidR="003B4F18">
        <w:rPr>
          <w:szCs w:val="22"/>
          <w:lang w:val="en-CA"/>
        </w:rPr>
        <w:t xml:space="preserve"> </w:t>
      </w:r>
      <w:r w:rsidR="009031A0">
        <w:rPr>
          <w:szCs w:val="22"/>
          <w:lang w:val="en-CA"/>
        </w:rPr>
        <w:t xml:space="preserve">and purposes </w:t>
      </w:r>
      <w:r w:rsidR="003B4F18">
        <w:rPr>
          <w:szCs w:val="22"/>
          <w:lang w:val="en-CA"/>
        </w:rPr>
        <w:t>of sentencing in</w:t>
      </w:r>
      <w:r w:rsidRPr="0000532A">
        <w:rPr>
          <w:szCs w:val="22"/>
          <w:lang w:val="en-CA"/>
        </w:rPr>
        <w:t xml:space="preserve"> s. 718 </w:t>
      </w:r>
      <w:r w:rsidRPr="0000532A">
        <w:rPr>
          <w:i/>
          <w:szCs w:val="22"/>
          <w:lang w:val="en-CA"/>
        </w:rPr>
        <w:t>et seq</w:t>
      </w:r>
      <w:r w:rsidRPr="0000532A">
        <w:rPr>
          <w:szCs w:val="22"/>
          <w:lang w:val="en-CA"/>
        </w:rPr>
        <w:t xml:space="preserve">. of the </w:t>
      </w:r>
      <w:r w:rsidRPr="0000532A">
        <w:rPr>
          <w:i/>
          <w:szCs w:val="22"/>
          <w:lang w:val="en-CA"/>
        </w:rPr>
        <w:t>Criminal Code</w:t>
      </w:r>
      <w:r>
        <w:rPr>
          <w:szCs w:val="22"/>
          <w:lang w:val="en-CA"/>
        </w:rPr>
        <w:t>:</w:t>
      </w:r>
    </w:p>
    <w:p w14:paraId="00A382D2" w14:textId="38D55698" w:rsidR="00497987" w:rsidRPr="0000532A" w:rsidRDefault="00C5699C" w:rsidP="00497987">
      <w:pPr>
        <w:pStyle w:val="Sous-paragraphe"/>
        <w:numPr>
          <w:ilvl w:val="0"/>
          <w:numId w:val="0"/>
        </w:numPr>
        <w:ind w:left="1468"/>
        <w:rPr>
          <w:lang w:val="en-CA"/>
        </w:rPr>
      </w:pPr>
      <w:r w:rsidRPr="0000532A">
        <w:rPr>
          <w:lang w:val="en-CA"/>
        </w:rPr>
        <w:lastRenderedPageBreak/>
        <w:t>(a) to denounce unlawful conduct and the harm done to victims or to the community that is caused by unlawful conduct;</w:t>
      </w:r>
    </w:p>
    <w:p w14:paraId="1BDE63F8" w14:textId="35B912FD" w:rsidR="00497987" w:rsidRPr="0000532A" w:rsidRDefault="00C5699C" w:rsidP="00497987">
      <w:pPr>
        <w:pStyle w:val="Sous-paragraphe"/>
        <w:numPr>
          <w:ilvl w:val="0"/>
          <w:numId w:val="0"/>
        </w:numPr>
        <w:ind w:left="1468"/>
        <w:rPr>
          <w:lang w:val="en-CA"/>
        </w:rPr>
      </w:pPr>
      <w:r w:rsidRPr="0000532A">
        <w:rPr>
          <w:lang w:val="en-CA"/>
        </w:rPr>
        <w:t>(b) to deter the offender and other persons from committing offences;</w:t>
      </w:r>
    </w:p>
    <w:p w14:paraId="3DADE4FB" w14:textId="06DE6103" w:rsidR="00497987" w:rsidRPr="008372E6" w:rsidRDefault="00C5699C" w:rsidP="00497987">
      <w:pPr>
        <w:pStyle w:val="Sous-paragraphe"/>
        <w:numPr>
          <w:ilvl w:val="0"/>
          <w:numId w:val="0"/>
        </w:numPr>
        <w:ind w:left="1468"/>
        <w:rPr>
          <w:lang w:val="en-CA"/>
        </w:rPr>
      </w:pPr>
      <w:r w:rsidRPr="0000532A">
        <w:rPr>
          <w:lang w:val="en-CA"/>
        </w:rPr>
        <w:t>(c) to separate offenders from society, where necessary;</w:t>
      </w:r>
    </w:p>
    <w:p w14:paraId="533645E4" w14:textId="5A1ABB90" w:rsidR="00497987" w:rsidRPr="0000532A" w:rsidRDefault="00C5699C" w:rsidP="00497987">
      <w:pPr>
        <w:pStyle w:val="Sous-paragraphe"/>
        <w:numPr>
          <w:ilvl w:val="0"/>
          <w:numId w:val="0"/>
        </w:numPr>
        <w:ind w:left="1468"/>
        <w:rPr>
          <w:lang w:val="en-CA"/>
        </w:rPr>
      </w:pPr>
      <w:r w:rsidRPr="0000532A">
        <w:rPr>
          <w:lang w:val="en-CA"/>
        </w:rPr>
        <w:t>(d) to assist in rehabilitating offenders;</w:t>
      </w:r>
    </w:p>
    <w:p w14:paraId="64240FBF" w14:textId="2576A84C" w:rsidR="00497987" w:rsidRPr="0000532A" w:rsidRDefault="00C5699C" w:rsidP="00497987">
      <w:pPr>
        <w:pStyle w:val="Sous-paragraphe"/>
        <w:numPr>
          <w:ilvl w:val="0"/>
          <w:numId w:val="0"/>
        </w:numPr>
        <w:ind w:left="1468"/>
        <w:rPr>
          <w:lang w:val="en-CA"/>
        </w:rPr>
      </w:pPr>
      <w:r w:rsidRPr="0000532A">
        <w:rPr>
          <w:lang w:val="en-CA"/>
        </w:rPr>
        <w:t>(e) to provide reparations for harm done to victims or to the community; and</w:t>
      </w:r>
    </w:p>
    <w:p w14:paraId="567CFD02" w14:textId="595A9648" w:rsidR="00497987" w:rsidRPr="0000532A" w:rsidRDefault="00C5699C" w:rsidP="00497987">
      <w:pPr>
        <w:pStyle w:val="Sous-paragraphe"/>
        <w:numPr>
          <w:ilvl w:val="0"/>
          <w:numId w:val="0"/>
        </w:numPr>
        <w:ind w:left="1468"/>
        <w:rPr>
          <w:lang w:val="en-CA"/>
        </w:rPr>
      </w:pPr>
      <w:r w:rsidRPr="0000532A">
        <w:rPr>
          <w:lang w:val="en-CA"/>
        </w:rPr>
        <w:t>(f) to promote a sense of responsibility in offenders, and acknowledgment of the harm done to victims or to the community.</w:t>
      </w:r>
    </w:p>
    <w:p w14:paraId="140321C7" w14:textId="7997BF7F" w:rsidR="00497987" w:rsidRPr="008372E6" w:rsidRDefault="00C5699C" w:rsidP="00497987">
      <w:pPr>
        <w:pStyle w:val="Paragraphe"/>
        <w:spacing w:line="240" w:lineRule="auto"/>
        <w:rPr>
          <w:lang w:val="en-CA"/>
        </w:rPr>
      </w:pPr>
      <w:r w:rsidRPr="0000532A">
        <w:rPr>
          <w:lang w:val="en-CA"/>
        </w:rPr>
        <w:t>The sentence must be proportionate to the gravity of the offence and the degree of responsibility of the offender.</w:t>
      </w:r>
      <w:r w:rsidR="003E6539" w:rsidRPr="008372E6">
        <w:rPr>
          <w:rStyle w:val="Appelnotedebasdep"/>
          <w:lang w:val="en-CA"/>
        </w:rPr>
        <w:footnoteReference w:id="3"/>
      </w:r>
      <w:r w:rsidR="003E6539" w:rsidRPr="008372E6">
        <w:rPr>
          <w:lang w:val="en-CA"/>
        </w:rPr>
        <w:t xml:space="preserve"> </w:t>
      </w:r>
      <w:r w:rsidRPr="0000532A">
        <w:rPr>
          <w:lang w:val="en-CA"/>
        </w:rPr>
        <w:t>A sentence should also be increased or reduced to account for any relevant aggravating or mitigating circumstances relating to the offence or the offender.</w:t>
      </w:r>
    </w:p>
    <w:p w14:paraId="57337FEC" w14:textId="0C79C838" w:rsidR="00497987" w:rsidRPr="008372E6" w:rsidRDefault="00C5699C" w:rsidP="00497987">
      <w:pPr>
        <w:pStyle w:val="Paragraphe"/>
        <w:spacing w:line="240" w:lineRule="auto"/>
        <w:rPr>
          <w:szCs w:val="22"/>
          <w:lang w:val="en-CA"/>
        </w:rPr>
      </w:pPr>
      <w:r w:rsidRPr="0000532A">
        <w:rPr>
          <w:lang w:val="en-CA"/>
        </w:rPr>
        <w:t>The Court also takes into account paragraphs (b) to (</w:t>
      </w:r>
      <w:r w:rsidR="00D43295">
        <w:rPr>
          <w:lang w:val="en-CA"/>
        </w:rPr>
        <w:t>e</w:t>
      </w:r>
      <w:r w:rsidRPr="0000532A">
        <w:rPr>
          <w:lang w:val="en-CA"/>
        </w:rPr>
        <w:t xml:space="preserve">) of </w:t>
      </w:r>
      <w:r w:rsidR="00FA6EA7">
        <w:rPr>
          <w:lang w:val="en-CA"/>
        </w:rPr>
        <w:t>s.</w:t>
      </w:r>
      <w:r w:rsidRPr="0000532A">
        <w:rPr>
          <w:lang w:val="en-CA"/>
        </w:rPr>
        <w:t xml:space="preserve"> 718.2 </w:t>
      </w:r>
      <w:r w:rsidRPr="0000532A">
        <w:rPr>
          <w:i/>
          <w:lang w:val="en-CA"/>
        </w:rPr>
        <w:t>Cr. C.</w:t>
      </w:r>
      <w:r w:rsidRPr="0000532A">
        <w:rPr>
          <w:lang w:val="en-CA"/>
        </w:rPr>
        <w:t xml:space="preserve"> in its analysis when justified by the circumstances.</w:t>
      </w:r>
      <w:r w:rsidR="003E6539" w:rsidRPr="008372E6">
        <w:rPr>
          <w:lang w:val="en-CA"/>
        </w:rPr>
        <w:t xml:space="preserve"> </w:t>
      </w:r>
      <w:r w:rsidRPr="00C5699C">
        <w:rPr>
          <w:lang w:val="en-CA"/>
        </w:rPr>
        <w:t>Among them, parity of sentencing, the duty to consider less restrictive sanctions before d</w:t>
      </w:r>
      <w:r w:rsidR="0085786D">
        <w:rPr>
          <w:lang w:val="en-CA"/>
        </w:rPr>
        <w:t>epriving an offender of liberty</w:t>
      </w:r>
      <w:r w:rsidRPr="00C5699C">
        <w:rPr>
          <w:lang w:val="en-CA"/>
        </w:rPr>
        <w:t xml:space="preserve"> and, more particularly with respect to Aboriginal offenders, all available </w:t>
      </w:r>
      <w:r w:rsidR="00FA6EA7">
        <w:rPr>
          <w:lang w:val="en-CA"/>
        </w:rPr>
        <w:t>sanctions</w:t>
      </w:r>
      <w:r w:rsidRPr="00C5699C">
        <w:rPr>
          <w:lang w:val="en-CA"/>
        </w:rPr>
        <w:t>, other than imprisonment, that are reasonable in the circumstances.</w:t>
      </w:r>
      <w:r w:rsidR="003E6539" w:rsidRPr="008372E6">
        <w:rPr>
          <w:rStyle w:val="Appelnotedebasdep"/>
          <w:lang w:val="en-CA"/>
        </w:rPr>
        <w:footnoteReference w:id="4"/>
      </w:r>
      <w:r>
        <w:rPr>
          <w:lang w:val="en-CA"/>
        </w:rPr>
        <w:t xml:space="preserve"> </w:t>
      </w:r>
    </w:p>
    <w:p w14:paraId="6DBF5626" w14:textId="21119ECB" w:rsidR="00497987" w:rsidRPr="0000532A" w:rsidRDefault="00C5699C" w:rsidP="00497987">
      <w:pPr>
        <w:pStyle w:val="Paragraphe"/>
        <w:numPr>
          <w:ilvl w:val="0"/>
          <w:numId w:val="0"/>
        </w:numPr>
        <w:spacing w:line="240" w:lineRule="auto"/>
        <w:rPr>
          <w:b/>
          <w:szCs w:val="22"/>
          <w:lang w:val="en-CA"/>
        </w:rPr>
      </w:pPr>
      <w:r w:rsidRPr="0000532A">
        <w:rPr>
          <w:b/>
          <w:lang w:val="en-CA"/>
        </w:rPr>
        <w:t>ANALYSIS</w:t>
      </w:r>
    </w:p>
    <w:p w14:paraId="6058F2B4" w14:textId="30FF5F26" w:rsidR="00497987" w:rsidRPr="0000532A" w:rsidRDefault="00C5699C" w:rsidP="00497987">
      <w:pPr>
        <w:pStyle w:val="Paragraphe"/>
        <w:numPr>
          <w:ilvl w:val="0"/>
          <w:numId w:val="0"/>
        </w:numPr>
        <w:spacing w:line="240" w:lineRule="auto"/>
        <w:rPr>
          <w:b/>
          <w:szCs w:val="22"/>
          <w:lang w:val="en-CA"/>
        </w:rPr>
      </w:pPr>
      <w:r w:rsidRPr="0000532A">
        <w:rPr>
          <w:b/>
          <w:lang w:val="en-CA"/>
        </w:rPr>
        <w:t>Objective seriousness</w:t>
      </w:r>
    </w:p>
    <w:p w14:paraId="4F63C9D1" w14:textId="72B498BE" w:rsidR="00497987" w:rsidRPr="008372E6" w:rsidRDefault="00C5699C" w:rsidP="00497987">
      <w:pPr>
        <w:pStyle w:val="Paragraphe"/>
        <w:spacing w:line="240" w:lineRule="auto"/>
        <w:rPr>
          <w:szCs w:val="22"/>
          <w:lang w:val="en-CA"/>
        </w:rPr>
      </w:pPr>
      <w:r>
        <w:rPr>
          <w:lang w:val="en-CA"/>
        </w:rPr>
        <w:t xml:space="preserve">At the time </w:t>
      </w:r>
      <w:r w:rsidR="00EC7E40">
        <w:rPr>
          <w:lang w:val="en-CA"/>
        </w:rPr>
        <w:t>the offence was committed</w:t>
      </w:r>
      <w:r w:rsidRPr="00C5699C">
        <w:rPr>
          <w:lang w:val="en-CA"/>
        </w:rPr>
        <w:t xml:space="preserve"> on </w:t>
      </w:r>
      <w:r w:rsidR="00454F8E" w:rsidRPr="00C5699C">
        <w:rPr>
          <w:lang w:val="en-CA"/>
        </w:rPr>
        <w:t>January</w:t>
      </w:r>
      <w:r w:rsidRPr="00C5699C">
        <w:rPr>
          <w:lang w:val="en-CA"/>
        </w:rPr>
        <w:t xml:space="preserve"> 18, 2019, assault causing bodily harm was punishable by a maximum sentence of 18 months’ </w:t>
      </w:r>
      <w:r w:rsidR="00454F8E" w:rsidRPr="00C5699C">
        <w:rPr>
          <w:lang w:val="en-CA"/>
        </w:rPr>
        <w:t>imprisonment</w:t>
      </w:r>
      <w:r w:rsidRPr="00C5699C">
        <w:rPr>
          <w:lang w:val="en-CA"/>
        </w:rPr>
        <w:t>.</w:t>
      </w:r>
      <w:r w:rsidR="003E6539" w:rsidRPr="008372E6">
        <w:rPr>
          <w:lang w:val="en-CA"/>
        </w:rPr>
        <w:t xml:space="preserve"> </w:t>
      </w:r>
      <w:r w:rsidR="00743B35" w:rsidRPr="00743B35">
        <w:rPr>
          <w:lang w:val="en-CA"/>
        </w:rPr>
        <w:t xml:space="preserve">It is therefore possible to impose a term of imprisonment in the community according to the criteria set out </w:t>
      </w:r>
      <w:r w:rsidR="001D73D1">
        <w:rPr>
          <w:lang w:val="en-CA"/>
        </w:rPr>
        <w:t>in</w:t>
      </w:r>
      <w:r w:rsidR="00743B35" w:rsidRPr="00743B35">
        <w:rPr>
          <w:lang w:val="en-CA"/>
        </w:rPr>
        <w:t xml:space="preserve"> s. 742.1 of the </w:t>
      </w:r>
      <w:r w:rsidR="00743B35" w:rsidRPr="00743B35">
        <w:rPr>
          <w:i/>
          <w:lang w:val="en-CA"/>
        </w:rPr>
        <w:t>Criminal Code.</w:t>
      </w:r>
    </w:p>
    <w:p w14:paraId="42423C61" w14:textId="6E92EB82" w:rsidR="00497987" w:rsidRPr="0000532A" w:rsidRDefault="00743B35" w:rsidP="00497987">
      <w:pPr>
        <w:pStyle w:val="Paragraphe"/>
        <w:numPr>
          <w:ilvl w:val="0"/>
          <w:numId w:val="0"/>
        </w:numPr>
        <w:spacing w:line="240" w:lineRule="auto"/>
        <w:rPr>
          <w:b/>
          <w:szCs w:val="22"/>
          <w:lang w:val="en-CA"/>
        </w:rPr>
      </w:pPr>
      <w:r w:rsidRPr="0000532A">
        <w:rPr>
          <w:b/>
          <w:szCs w:val="22"/>
          <w:lang w:val="en-CA"/>
        </w:rPr>
        <w:t>Subjective seriousness</w:t>
      </w:r>
    </w:p>
    <w:p w14:paraId="02132CD5" w14:textId="43A8D8D7" w:rsidR="00497987" w:rsidRPr="008372E6" w:rsidRDefault="00743B35" w:rsidP="00497987">
      <w:pPr>
        <w:pStyle w:val="Paragraphe"/>
        <w:spacing w:line="240" w:lineRule="auto"/>
        <w:rPr>
          <w:szCs w:val="22"/>
          <w:lang w:val="en-CA"/>
        </w:rPr>
      </w:pPr>
      <w:r w:rsidRPr="00743B35">
        <w:rPr>
          <w:szCs w:val="22"/>
          <w:lang w:val="en-CA"/>
        </w:rPr>
        <w:t xml:space="preserve">The crime occurred in the context of a Ligue de hockey senior AAA du Québec hockey game </w:t>
      </w:r>
      <w:r w:rsidR="00454F8E">
        <w:rPr>
          <w:szCs w:val="22"/>
          <w:lang w:val="en-CA"/>
        </w:rPr>
        <w:t>that took</w:t>
      </w:r>
      <w:r w:rsidRPr="00743B35">
        <w:rPr>
          <w:szCs w:val="22"/>
          <w:lang w:val="en-CA"/>
        </w:rPr>
        <w:t xml:space="preserve"> place at the Denis-Morel Coliseum in La Tuque.</w:t>
      </w:r>
      <w:r w:rsidR="003E6539" w:rsidRPr="008372E6">
        <w:rPr>
          <w:szCs w:val="22"/>
          <w:lang w:val="en-CA"/>
        </w:rPr>
        <w:t xml:space="preserve"> </w:t>
      </w:r>
      <w:r w:rsidRPr="00743B35">
        <w:rPr>
          <w:szCs w:val="22"/>
          <w:lang w:val="en-CA"/>
        </w:rPr>
        <w:t>The offender was playing for the home team, the victim for the visiting team.</w:t>
      </w:r>
    </w:p>
    <w:p w14:paraId="34ABA7D1" w14:textId="70B7D44A" w:rsidR="00497987" w:rsidRPr="008372E6" w:rsidRDefault="00743B35" w:rsidP="00497987">
      <w:pPr>
        <w:pStyle w:val="Paragraphe"/>
        <w:spacing w:line="240" w:lineRule="auto"/>
        <w:rPr>
          <w:szCs w:val="22"/>
          <w:lang w:val="en-CA"/>
        </w:rPr>
      </w:pPr>
      <w:r w:rsidRPr="00743B35">
        <w:rPr>
          <w:szCs w:val="22"/>
          <w:lang w:val="en-CA"/>
        </w:rPr>
        <w:t xml:space="preserve">Robby Petiquay was </w:t>
      </w:r>
      <w:r w:rsidR="00454F8E">
        <w:rPr>
          <w:szCs w:val="22"/>
          <w:lang w:val="en-CA"/>
        </w:rPr>
        <w:t>hired</w:t>
      </w:r>
      <w:r w:rsidRPr="00743B35">
        <w:rPr>
          <w:szCs w:val="22"/>
          <w:lang w:val="en-CA"/>
        </w:rPr>
        <w:t xml:space="preserve"> by the Loups de La Tuque not for his talents as a hockey</w:t>
      </w:r>
      <w:r>
        <w:rPr>
          <w:szCs w:val="22"/>
          <w:lang w:val="en-CA"/>
        </w:rPr>
        <w:t xml:space="preserve"> player, but rather for his talen</w:t>
      </w:r>
      <w:r w:rsidRPr="00743B35">
        <w:rPr>
          <w:szCs w:val="22"/>
          <w:lang w:val="en-CA"/>
        </w:rPr>
        <w:t>t</w:t>
      </w:r>
      <w:r>
        <w:rPr>
          <w:szCs w:val="22"/>
          <w:lang w:val="en-CA"/>
        </w:rPr>
        <w:t>s</w:t>
      </w:r>
      <w:r w:rsidRPr="00743B35">
        <w:rPr>
          <w:szCs w:val="22"/>
          <w:lang w:val="en-CA"/>
        </w:rPr>
        <w:t xml:space="preserve"> as a fighter.</w:t>
      </w:r>
      <w:r w:rsidR="003E6539" w:rsidRPr="008372E6">
        <w:rPr>
          <w:szCs w:val="22"/>
          <w:lang w:val="en-CA"/>
        </w:rPr>
        <w:t xml:space="preserve"> </w:t>
      </w:r>
      <w:r>
        <w:rPr>
          <w:szCs w:val="22"/>
          <w:lang w:val="en-CA"/>
        </w:rPr>
        <w:t>His role was to [</w:t>
      </w:r>
      <w:r w:rsidRPr="00743B35">
        <w:rPr>
          <w:smallCaps/>
          <w:szCs w:val="22"/>
          <w:lang w:val="en-CA"/>
        </w:rPr>
        <w:t>translation</w:t>
      </w:r>
      <w:r>
        <w:rPr>
          <w:szCs w:val="22"/>
          <w:lang w:val="en-CA"/>
        </w:rPr>
        <w:t>] “protect” the more talented players on his team.</w:t>
      </w:r>
      <w:r w:rsidR="003E6539" w:rsidRPr="008372E6">
        <w:rPr>
          <w:szCs w:val="22"/>
          <w:lang w:val="en-CA"/>
        </w:rPr>
        <w:t xml:space="preserve"> </w:t>
      </w:r>
      <w:r>
        <w:rPr>
          <w:szCs w:val="22"/>
          <w:lang w:val="en-CA"/>
        </w:rPr>
        <w:t>In fact, he is generally sent on the ice to confront the other team’s fighter.</w:t>
      </w:r>
    </w:p>
    <w:p w14:paraId="3851DEDC" w14:textId="67E340F4" w:rsidR="00497987" w:rsidRPr="008372E6" w:rsidRDefault="00743B35" w:rsidP="00497987">
      <w:pPr>
        <w:pStyle w:val="Paragraphe"/>
        <w:spacing w:line="240" w:lineRule="auto"/>
        <w:rPr>
          <w:szCs w:val="22"/>
          <w:lang w:val="en-CA"/>
        </w:rPr>
      </w:pPr>
      <w:r>
        <w:rPr>
          <w:szCs w:val="22"/>
          <w:lang w:val="en-CA"/>
        </w:rPr>
        <w:lastRenderedPageBreak/>
        <w:t>During this game, a general scuffle broke out.</w:t>
      </w:r>
      <w:r w:rsidR="003E6539" w:rsidRPr="008372E6">
        <w:rPr>
          <w:szCs w:val="22"/>
          <w:lang w:val="en-CA"/>
        </w:rPr>
        <w:t xml:space="preserve"> </w:t>
      </w:r>
      <w:r w:rsidRPr="00743B35">
        <w:rPr>
          <w:szCs w:val="22"/>
          <w:lang w:val="en-CA"/>
        </w:rPr>
        <w:t>According to the victim’s sta</w:t>
      </w:r>
      <w:r w:rsidR="00454F8E">
        <w:rPr>
          <w:szCs w:val="22"/>
          <w:lang w:val="en-CA"/>
        </w:rPr>
        <w:t>t</w:t>
      </w:r>
      <w:r w:rsidRPr="00743B35">
        <w:rPr>
          <w:szCs w:val="22"/>
          <w:lang w:val="en-CA"/>
        </w:rPr>
        <w:t xml:space="preserve">ement, the Loups de La Tuque’s </w:t>
      </w:r>
      <w:r w:rsidR="00454F8E">
        <w:rPr>
          <w:szCs w:val="22"/>
          <w:lang w:val="en-CA"/>
        </w:rPr>
        <w:t>coach</w:t>
      </w:r>
      <w:r w:rsidRPr="00743B35">
        <w:rPr>
          <w:szCs w:val="22"/>
          <w:lang w:val="en-CA"/>
        </w:rPr>
        <w:t xml:space="preserve"> allegedly ordered his players to [</w:t>
      </w:r>
      <w:r w:rsidRPr="00454F8E">
        <w:rPr>
          <w:smallCaps/>
          <w:szCs w:val="22"/>
          <w:lang w:val="en-CA"/>
        </w:rPr>
        <w:t>translation</w:t>
      </w:r>
      <w:r w:rsidRPr="00743B35">
        <w:rPr>
          <w:szCs w:val="22"/>
          <w:lang w:val="en-CA"/>
        </w:rPr>
        <w:t>] “empty the benches”</w:t>
      </w:r>
      <w:r w:rsidR="00454F8E">
        <w:rPr>
          <w:szCs w:val="22"/>
          <w:lang w:val="en-CA"/>
        </w:rPr>
        <w:t>,</w:t>
      </w:r>
      <w:r w:rsidRPr="00743B35">
        <w:rPr>
          <w:szCs w:val="22"/>
          <w:lang w:val="en-CA"/>
        </w:rPr>
        <w:t xml:space="preserve"> which to them meant to all get</w:t>
      </w:r>
      <w:r w:rsidR="00454F8E">
        <w:rPr>
          <w:szCs w:val="22"/>
          <w:lang w:val="en-CA"/>
        </w:rPr>
        <w:t xml:space="preserve"> on</w:t>
      </w:r>
      <w:r w:rsidRPr="00743B35">
        <w:rPr>
          <w:szCs w:val="22"/>
          <w:lang w:val="en-CA"/>
        </w:rPr>
        <w:t xml:space="preserve"> the ice to fight the other team.</w:t>
      </w:r>
    </w:p>
    <w:p w14:paraId="37DF77E9" w14:textId="43D809D2" w:rsidR="00497987" w:rsidRPr="008372E6" w:rsidRDefault="00743B35" w:rsidP="00497987">
      <w:pPr>
        <w:pStyle w:val="Paragraphe"/>
        <w:spacing w:line="240" w:lineRule="auto"/>
        <w:rPr>
          <w:szCs w:val="22"/>
          <w:lang w:val="en-CA"/>
        </w:rPr>
      </w:pPr>
      <w:r>
        <w:rPr>
          <w:szCs w:val="22"/>
          <w:lang w:val="en-CA"/>
        </w:rPr>
        <w:t xml:space="preserve">According to certain unwritten rules, players who do not want to fight keep their helmets </w:t>
      </w:r>
      <w:r w:rsidR="00012AC0">
        <w:rPr>
          <w:szCs w:val="22"/>
          <w:lang w:val="en-CA"/>
        </w:rPr>
        <w:t xml:space="preserve">on </w:t>
      </w:r>
      <w:r>
        <w:rPr>
          <w:szCs w:val="22"/>
          <w:lang w:val="en-CA"/>
        </w:rPr>
        <w:t>or g</w:t>
      </w:r>
      <w:r w:rsidR="00012AC0">
        <w:rPr>
          <w:szCs w:val="22"/>
          <w:lang w:val="en-CA"/>
        </w:rPr>
        <w:t>ra</w:t>
      </w:r>
      <w:r>
        <w:rPr>
          <w:szCs w:val="22"/>
          <w:lang w:val="en-CA"/>
        </w:rPr>
        <w:t>b hold of a player from the other team without fighting.</w:t>
      </w:r>
      <w:r w:rsidR="003E6539" w:rsidRPr="008372E6">
        <w:rPr>
          <w:szCs w:val="22"/>
          <w:lang w:val="en-CA"/>
        </w:rPr>
        <w:t xml:space="preserve"> </w:t>
      </w:r>
      <w:r w:rsidR="00012AC0">
        <w:rPr>
          <w:szCs w:val="22"/>
          <w:lang w:val="en-CA"/>
        </w:rPr>
        <w:t>Conversely</w:t>
      </w:r>
      <w:r>
        <w:rPr>
          <w:szCs w:val="22"/>
          <w:lang w:val="en-CA"/>
        </w:rPr>
        <w:t>, those ready to fight take off their gloves and their helmets a</w:t>
      </w:r>
      <w:r w:rsidR="00012AC0">
        <w:rPr>
          <w:szCs w:val="22"/>
          <w:lang w:val="en-CA"/>
        </w:rPr>
        <w:t>nd</w:t>
      </w:r>
      <w:r>
        <w:rPr>
          <w:szCs w:val="22"/>
          <w:lang w:val="en-CA"/>
        </w:rPr>
        <w:t xml:space="preserve"> look for an </w:t>
      </w:r>
      <w:r w:rsidR="00012AC0">
        <w:rPr>
          <w:szCs w:val="22"/>
          <w:lang w:val="en-CA"/>
        </w:rPr>
        <w:t>opponent</w:t>
      </w:r>
      <w:r>
        <w:rPr>
          <w:szCs w:val="22"/>
          <w:lang w:val="en-CA"/>
        </w:rPr>
        <w:t>.</w:t>
      </w:r>
      <w:r w:rsidR="003E6539" w:rsidRPr="008372E6">
        <w:rPr>
          <w:szCs w:val="22"/>
          <w:lang w:val="en-CA"/>
        </w:rPr>
        <w:t xml:space="preserve"> </w:t>
      </w:r>
      <w:r>
        <w:rPr>
          <w:szCs w:val="22"/>
          <w:lang w:val="en-CA"/>
        </w:rPr>
        <w:t xml:space="preserve">The offender was among those in the second category, </w:t>
      </w:r>
      <w:r w:rsidR="00012AC0">
        <w:rPr>
          <w:szCs w:val="22"/>
          <w:lang w:val="en-CA"/>
        </w:rPr>
        <w:t xml:space="preserve">and </w:t>
      </w:r>
      <w:r>
        <w:rPr>
          <w:szCs w:val="22"/>
          <w:lang w:val="en-CA"/>
        </w:rPr>
        <w:t>the victim, the first.</w:t>
      </w:r>
    </w:p>
    <w:p w14:paraId="13080542" w14:textId="20B61496" w:rsidR="00497987" w:rsidRPr="008372E6" w:rsidRDefault="00743B35" w:rsidP="00497987">
      <w:pPr>
        <w:pStyle w:val="Paragraphe"/>
        <w:spacing w:line="240" w:lineRule="auto"/>
        <w:rPr>
          <w:szCs w:val="22"/>
          <w:lang w:val="en-CA"/>
        </w:rPr>
      </w:pPr>
      <w:r w:rsidRPr="00743B35">
        <w:rPr>
          <w:szCs w:val="22"/>
          <w:lang w:val="en-CA"/>
        </w:rPr>
        <w:t xml:space="preserve">The images recorded that day from two different angles are of good quality and </w:t>
      </w:r>
      <w:r w:rsidR="00012AC0" w:rsidRPr="00743B35">
        <w:rPr>
          <w:szCs w:val="22"/>
          <w:lang w:val="en-CA"/>
        </w:rPr>
        <w:t>clearly</w:t>
      </w:r>
      <w:r w:rsidRPr="00743B35">
        <w:rPr>
          <w:szCs w:val="22"/>
          <w:lang w:val="en-CA"/>
        </w:rPr>
        <w:t xml:space="preserve"> show </w:t>
      </w:r>
      <w:r>
        <w:rPr>
          <w:szCs w:val="22"/>
          <w:lang w:val="en-CA"/>
        </w:rPr>
        <w:t>Robby Petiquay’s conduct</w:t>
      </w:r>
      <w:r w:rsidRPr="00743B35">
        <w:rPr>
          <w:szCs w:val="22"/>
          <w:lang w:val="en-CA"/>
        </w:rPr>
        <w:t xml:space="preserve"> and that of the victim.</w:t>
      </w:r>
      <w:r w:rsidR="003E6539" w:rsidRPr="008372E6">
        <w:rPr>
          <w:szCs w:val="22"/>
          <w:lang w:val="en-CA"/>
        </w:rPr>
        <w:t xml:space="preserve"> </w:t>
      </w:r>
      <w:r>
        <w:rPr>
          <w:szCs w:val="22"/>
          <w:lang w:val="en-CA"/>
        </w:rPr>
        <w:t>The images are disgraceful and shocking.</w:t>
      </w:r>
    </w:p>
    <w:p w14:paraId="35BE5FC3" w14:textId="354A0FE9" w:rsidR="00497987" w:rsidRPr="008372E6" w:rsidRDefault="00743B35" w:rsidP="00497987">
      <w:pPr>
        <w:pStyle w:val="Paragraphe"/>
        <w:spacing w:line="240" w:lineRule="auto"/>
        <w:rPr>
          <w:szCs w:val="22"/>
          <w:lang w:val="en-CA"/>
        </w:rPr>
      </w:pPr>
      <w:r>
        <w:rPr>
          <w:szCs w:val="22"/>
          <w:lang w:val="en-CA"/>
        </w:rPr>
        <w:t>The players from both teams were on</w:t>
      </w:r>
      <w:r w:rsidR="00012AC0">
        <w:rPr>
          <w:szCs w:val="22"/>
          <w:lang w:val="en-CA"/>
        </w:rPr>
        <w:t xml:space="preserve"> the ice, several were fighting</w:t>
      </w:r>
      <w:r w:rsidR="00392F8D">
        <w:rPr>
          <w:szCs w:val="22"/>
          <w:lang w:val="en-CA"/>
        </w:rPr>
        <w:t>,</w:t>
      </w:r>
      <w:r w:rsidR="00012AC0">
        <w:rPr>
          <w:szCs w:val="22"/>
          <w:lang w:val="en-CA"/>
        </w:rPr>
        <w:t xml:space="preserve"> and</w:t>
      </w:r>
      <w:r>
        <w:rPr>
          <w:szCs w:val="22"/>
          <w:lang w:val="en-CA"/>
        </w:rPr>
        <w:t xml:space="preserve"> others </w:t>
      </w:r>
      <w:r w:rsidR="00392F8D">
        <w:rPr>
          <w:szCs w:val="22"/>
          <w:lang w:val="en-CA"/>
        </w:rPr>
        <w:t xml:space="preserve">were </w:t>
      </w:r>
      <w:r>
        <w:rPr>
          <w:szCs w:val="22"/>
          <w:lang w:val="en-CA"/>
        </w:rPr>
        <w:t>holding them back by the jersey.</w:t>
      </w:r>
      <w:r w:rsidR="003E6539" w:rsidRPr="008372E6">
        <w:rPr>
          <w:szCs w:val="22"/>
          <w:lang w:val="en-CA"/>
        </w:rPr>
        <w:t xml:space="preserve"> </w:t>
      </w:r>
      <w:r>
        <w:rPr>
          <w:szCs w:val="22"/>
          <w:lang w:val="en-CA"/>
        </w:rPr>
        <w:t>The referees tried to control the situation</w:t>
      </w:r>
      <w:r w:rsidR="00392F8D">
        <w:rPr>
          <w:szCs w:val="22"/>
          <w:lang w:val="en-CA"/>
        </w:rPr>
        <w:t>,</w:t>
      </w:r>
      <w:r>
        <w:rPr>
          <w:szCs w:val="22"/>
          <w:lang w:val="en-CA"/>
        </w:rPr>
        <w:t xml:space="preserve"> but they were </w:t>
      </w:r>
      <w:r w:rsidR="00A951C9">
        <w:rPr>
          <w:szCs w:val="22"/>
          <w:lang w:val="en-CA"/>
        </w:rPr>
        <w:t>overwhelmed</w:t>
      </w:r>
      <w:r>
        <w:rPr>
          <w:szCs w:val="22"/>
          <w:lang w:val="en-CA"/>
        </w:rPr>
        <w:t>.</w:t>
      </w:r>
      <w:r w:rsidR="003E6539" w:rsidRPr="008372E6">
        <w:rPr>
          <w:szCs w:val="22"/>
          <w:lang w:val="en-CA"/>
        </w:rPr>
        <w:t xml:space="preserve"> </w:t>
      </w:r>
      <w:r w:rsidRPr="00743B35">
        <w:rPr>
          <w:szCs w:val="22"/>
          <w:lang w:val="en-CA"/>
        </w:rPr>
        <w:t xml:space="preserve">First, Robby Petiquay </w:t>
      </w:r>
      <w:r w:rsidR="00392F8D">
        <w:rPr>
          <w:szCs w:val="22"/>
          <w:lang w:val="en-CA"/>
        </w:rPr>
        <w:t>is</w:t>
      </w:r>
      <w:r w:rsidRPr="00743B35">
        <w:rPr>
          <w:szCs w:val="22"/>
          <w:lang w:val="en-CA"/>
        </w:rPr>
        <w:t xml:space="preserve"> seen hitting an opposing player who was already on the ground near the glass.</w:t>
      </w:r>
      <w:r w:rsidR="003E6539" w:rsidRPr="008372E6">
        <w:rPr>
          <w:szCs w:val="22"/>
          <w:lang w:val="en-CA"/>
        </w:rPr>
        <w:t xml:space="preserve"> </w:t>
      </w:r>
      <w:r>
        <w:rPr>
          <w:szCs w:val="22"/>
          <w:lang w:val="en-CA"/>
        </w:rPr>
        <w:t xml:space="preserve">The referee saw the situation and decided to intervene </w:t>
      </w:r>
      <w:r w:rsidR="00A951C9">
        <w:rPr>
          <w:szCs w:val="22"/>
          <w:lang w:val="en-CA"/>
        </w:rPr>
        <w:t xml:space="preserve">physically </w:t>
      </w:r>
      <w:r>
        <w:rPr>
          <w:szCs w:val="22"/>
          <w:lang w:val="en-CA"/>
        </w:rPr>
        <w:t>to stop the fight.</w:t>
      </w:r>
    </w:p>
    <w:p w14:paraId="636C8AD0" w14:textId="29F9B1BC" w:rsidR="00497987" w:rsidRPr="008372E6" w:rsidRDefault="00743B35" w:rsidP="00497987">
      <w:pPr>
        <w:pStyle w:val="Paragraphe"/>
        <w:spacing w:line="240" w:lineRule="auto"/>
        <w:rPr>
          <w:szCs w:val="22"/>
          <w:lang w:val="en-CA"/>
        </w:rPr>
      </w:pPr>
      <w:r>
        <w:rPr>
          <w:szCs w:val="22"/>
          <w:lang w:val="en-CA"/>
        </w:rPr>
        <w:t>Robby Petiquay got up, left the area</w:t>
      </w:r>
      <w:r w:rsidR="00A951C9">
        <w:rPr>
          <w:szCs w:val="22"/>
          <w:lang w:val="en-CA"/>
        </w:rPr>
        <w:t>,</w:t>
      </w:r>
      <w:r>
        <w:rPr>
          <w:szCs w:val="22"/>
          <w:lang w:val="en-CA"/>
        </w:rPr>
        <w:t xml:space="preserve"> and returned to the centr</w:t>
      </w:r>
      <w:r w:rsidR="00A951C9">
        <w:rPr>
          <w:szCs w:val="22"/>
          <w:lang w:val="en-CA"/>
        </w:rPr>
        <w:t>e</w:t>
      </w:r>
      <w:r>
        <w:rPr>
          <w:szCs w:val="22"/>
          <w:lang w:val="en-CA"/>
        </w:rPr>
        <w:t xml:space="preserve"> of the skating rink to look for another opponent.</w:t>
      </w:r>
      <w:r w:rsidR="003E6539" w:rsidRPr="008372E6">
        <w:rPr>
          <w:szCs w:val="22"/>
          <w:lang w:val="en-CA"/>
        </w:rPr>
        <w:t xml:space="preserve"> </w:t>
      </w:r>
      <w:r w:rsidRPr="0000532A">
        <w:rPr>
          <w:szCs w:val="22"/>
          <w:lang w:val="en-CA"/>
        </w:rPr>
        <w:t>The victim was wearing his helmet.</w:t>
      </w:r>
      <w:r w:rsidR="003E6539" w:rsidRPr="008372E6">
        <w:rPr>
          <w:szCs w:val="22"/>
          <w:lang w:val="en-CA"/>
        </w:rPr>
        <w:t xml:space="preserve"> </w:t>
      </w:r>
      <w:r>
        <w:rPr>
          <w:szCs w:val="22"/>
          <w:lang w:val="en-CA"/>
        </w:rPr>
        <w:t xml:space="preserve">He did not want to </w:t>
      </w:r>
      <w:r w:rsidR="00A951C9">
        <w:rPr>
          <w:szCs w:val="22"/>
          <w:lang w:val="en-CA"/>
        </w:rPr>
        <w:t>fight;</w:t>
      </w:r>
      <w:r>
        <w:rPr>
          <w:szCs w:val="22"/>
          <w:lang w:val="en-CA"/>
        </w:rPr>
        <w:t xml:space="preserve"> in fact, he can be seen declining another player’s invitation to fight.</w:t>
      </w:r>
      <w:r w:rsidR="003E6539" w:rsidRPr="008372E6">
        <w:rPr>
          <w:szCs w:val="22"/>
          <w:lang w:val="en-CA"/>
        </w:rPr>
        <w:t xml:space="preserve"> </w:t>
      </w:r>
      <w:r w:rsidRPr="00743B35">
        <w:rPr>
          <w:szCs w:val="22"/>
          <w:lang w:val="en-CA"/>
        </w:rPr>
        <w:t xml:space="preserve">Robby </w:t>
      </w:r>
      <w:r w:rsidR="00A951C9">
        <w:rPr>
          <w:szCs w:val="22"/>
          <w:lang w:val="en-CA"/>
        </w:rPr>
        <w:t>Petiquay approached him</w:t>
      </w:r>
      <w:r w:rsidR="00392F8D" w:rsidRPr="00392F8D">
        <w:rPr>
          <w:szCs w:val="22"/>
          <w:lang w:val="en-CA"/>
        </w:rPr>
        <w:t xml:space="preserve"> </w:t>
      </w:r>
      <w:r w:rsidR="00392F8D">
        <w:rPr>
          <w:szCs w:val="22"/>
          <w:lang w:val="en-CA"/>
        </w:rPr>
        <w:t>quickly</w:t>
      </w:r>
      <w:r w:rsidR="00A951C9">
        <w:rPr>
          <w:szCs w:val="22"/>
          <w:lang w:val="en-CA"/>
        </w:rPr>
        <w:t>.</w:t>
      </w:r>
      <w:r w:rsidRPr="00743B35">
        <w:rPr>
          <w:szCs w:val="22"/>
          <w:lang w:val="en-CA"/>
        </w:rPr>
        <w:t xml:space="preserve"> Julien Gauthier did not have time to see him </w:t>
      </w:r>
      <w:r w:rsidR="00A951C9">
        <w:rPr>
          <w:szCs w:val="22"/>
          <w:lang w:val="en-CA"/>
        </w:rPr>
        <w:t>coming</w:t>
      </w:r>
      <w:r w:rsidRPr="00743B35">
        <w:rPr>
          <w:szCs w:val="22"/>
          <w:lang w:val="en-CA"/>
        </w:rPr>
        <w:t>.</w:t>
      </w:r>
      <w:r w:rsidR="003E6539" w:rsidRPr="008372E6">
        <w:rPr>
          <w:szCs w:val="22"/>
          <w:lang w:val="en-CA"/>
        </w:rPr>
        <w:t xml:space="preserve"> </w:t>
      </w:r>
      <w:r w:rsidRPr="00743B35">
        <w:rPr>
          <w:szCs w:val="22"/>
          <w:lang w:val="en-CA"/>
        </w:rPr>
        <w:t>Without stopping, Robby Petiquay hurled himself at him and violently hit him in the face with his fist.</w:t>
      </w:r>
      <w:r w:rsidR="003E6539" w:rsidRPr="008372E6">
        <w:rPr>
          <w:szCs w:val="22"/>
          <w:lang w:val="en-CA"/>
        </w:rPr>
        <w:t xml:space="preserve"> </w:t>
      </w:r>
      <w:r>
        <w:rPr>
          <w:szCs w:val="22"/>
          <w:lang w:val="en-CA"/>
        </w:rPr>
        <w:t xml:space="preserve">The victim lost his </w:t>
      </w:r>
      <w:r w:rsidR="00A951C9">
        <w:rPr>
          <w:szCs w:val="22"/>
          <w:lang w:val="en-CA"/>
        </w:rPr>
        <w:t>helmet</w:t>
      </w:r>
      <w:r>
        <w:rPr>
          <w:szCs w:val="22"/>
          <w:lang w:val="en-CA"/>
        </w:rPr>
        <w:t xml:space="preserve"> and fell hard on to the </w:t>
      </w:r>
      <w:r w:rsidR="00A951C9">
        <w:rPr>
          <w:szCs w:val="22"/>
          <w:lang w:val="en-CA"/>
        </w:rPr>
        <w:t>skating</w:t>
      </w:r>
      <w:r>
        <w:rPr>
          <w:szCs w:val="22"/>
          <w:lang w:val="en-CA"/>
        </w:rPr>
        <w:t xml:space="preserve"> rink.</w:t>
      </w:r>
      <w:r w:rsidR="003E6539" w:rsidRPr="008372E6">
        <w:rPr>
          <w:szCs w:val="22"/>
          <w:lang w:val="en-CA"/>
        </w:rPr>
        <w:t xml:space="preserve"> </w:t>
      </w:r>
      <w:r>
        <w:rPr>
          <w:szCs w:val="22"/>
          <w:lang w:val="en-CA"/>
        </w:rPr>
        <w:t>His attacker dropped onto him while grabbing him, but without hitting him again.</w:t>
      </w:r>
      <w:r w:rsidR="003E6539" w:rsidRPr="008372E6">
        <w:rPr>
          <w:szCs w:val="22"/>
          <w:lang w:val="en-CA"/>
        </w:rPr>
        <w:t xml:space="preserve"> </w:t>
      </w:r>
      <w:r w:rsidRPr="00743B35">
        <w:rPr>
          <w:szCs w:val="22"/>
          <w:lang w:val="en-CA"/>
        </w:rPr>
        <w:t>Two lines</w:t>
      </w:r>
      <w:r w:rsidR="00DE0C10">
        <w:rPr>
          <w:szCs w:val="22"/>
          <w:lang w:val="en-CA"/>
        </w:rPr>
        <w:t>persons</w:t>
      </w:r>
      <w:r w:rsidRPr="00743B35">
        <w:rPr>
          <w:szCs w:val="22"/>
          <w:lang w:val="en-CA"/>
        </w:rPr>
        <w:t xml:space="preserve"> then jumped on Mr. Petiquay.</w:t>
      </w:r>
      <w:r w:rsidR="003E6539" w:rsidRPr="008372E6">
        <w:rPr>
          <w:szCs w:val="22"/>
          <w:lang w:val="en-CA"/>
        </w:rPr>
        <w:t xml:space="preserve"> </w:t>
      </w:r>
      <w:r w:rsidRPr="0000532A">
        <w:rPr>
          <w:szCs w:val="22"/>
          <w:lang w:val="en-CA"/>
        </w:rPr>
        <w:t>The scene is dreadful.</w:t>
      </w:r>
    </w:p>
    <w:p w14:paraId="561638A2" w14:textId="056F04CC" w:rsidR="00497987" w:rsidRPr="008372E6" w:rsidRDefault="00743B35" w:rsidP="00497987">
      <w:pPr>
        <w:pStyle w:val="Paragraphe"/>
        <w:spacing w:line="240" w:lineRule="auto"/>
        <w:rPr>
          <w:szCs w:val="22"/>
          <w:lang w:val="en-CA"/>
        </w:rPr>
      </w:pPr>
      <w:r>
        <w:rPr>
          <w:szCs w:val="22"/>
          <w:lang w:val="en-CA"/>
        </w:rPr>
        <w:t>The crowd’s reaction can be heard in one of the videos filed into evidence.</w:t>
      </w:r>
      <w:r w:rsidR="003E6539" w:rsidRPr="008372E6">
        <w:rPr>
          <w:szCs w:val="22"/>
          <w:lang w:val="en-CA"/>
        </w:rPr>
        <w:t xml:space="preserve"> </w:t>
      </w:r>
      <w:r w:rsidR="00A951C9" w:rsidRPr="00743B35">
        <w:rPr>
          <w:szCs w:val="22"/>
          <w:lang w:val="en-CA"/>
        </w:rPr>
        <w:t xml:space="preserve">The crowd screamed and a horn rang out </w:t>
      </w:r>
      <w:r w:rsidR="00A951C9">
        <w:rPr>
          <w:szCs w:val="22"/>
          <w:lang w:val="en-CA"/>
        </w:rPr>
        <w:t>second</w:t>
      </w:r>
      <w:r w:rsidR="00DE0C10">
        <w:rPr>
          <w:szCs w:val="22"/>
          <w:lang w:val="en-CA"/>
        </w:rPr>
        <w:t>s</w:t>
      </w:r>
      <w:r w:rsidR="00A951C9">
        <w:rPr>
          <w:szCs w:val="22"/>
          <w:lang w:val="en-CA"/>
        </w:rPr>
        <w:t xml:space="preserve"> after</w:t>
      </w:r>
      <w:r w:rsidRPr="00743B35">
        <w:rPr>
          <w:szCs w:val="22"/>
          <w:lang w:val="en-CA"/>
        </w:rPr>
        <w:t xml:space="preserve"> Robby Petiquay’s underhanded </w:t>
      </w:r>
      <w:r w:rsidR="00A951C9">
        <w:rPr>
          <w:szCs w:val="22"/>
          <w:lang w:val="en-CA"/>
        </w:rPr>
        <w:t>punch to the victim</w:t>
      </w:r>
      <w:r w:rsidRPr="00743B35">
        <w:rPr>
          <w:szCs w:val="22"/>
          <w:lang w:val="en-CA"/>
        </w:rPr>
        <w:t>.</w:t>
      </w:r>
      <w:r w:rsidR="003E6539" w:rsidRPr="008372E6">
        <w:rPr>
          <w:szCs w:val="22"/>
          <w:lang w:val="en-CA"/>
        </w:rPr>
        <w:t xml:space="preserve"> </w:t>
      </w:r>
      <w:r w:rsidR="00A951C9">
        <w:rPr>
          <w:szCs w:val="22"/>
          <w:lang w:val="en-CA"/>
        </w:rPr>
        <w:t>A</w:t>
      </w:r>
      <w:r w:rsidR="003E6539" w:rsidRPr="003E6539">
        <w:rPr>
          <w:szCs w:val="22"/>
          <w:lang w:val="en-CA"/>
        </w:rPr>
        <w:t>lthough this has nothing to do with Robby Petiquay, the images also show two players from the Loups de La Tuque attack a player from the opposing team and simultaneously hit him when he was already sprawled on the ice.</w:t>
      </w:r>
    </w:p>
    <w:p w14:paraId="2D878E59" w14:textId="1631091B" w:rsidR="00497987" w:rsidRPr="008372E6" w:rsidRDefault="003E6539" w:rsidP="00497987">
      <w:pPr>
        <w:pStyle w:val="Paragraphe"/>
        <w:spacing w:line="240" w:lineRule="auto"/>
        <w:rPr>
          <w:szCs w:val="22"/>
          <w:lang w:val="en-CA"/>
        </w:rPr>
      </w:pPr>
      <w:r w:rsidRPr="003E6539">
        <w:rPr>
          <w:szCs w:val="22"/>
          <w:lang w:val="en-CA"/>
        </w:rPr>
        <w:t>The act committed by Robby Petiquay against Julien Gauthier is very serious.</w:t>
      </w:r>
      <w:r w:rsidRPr="008372E6">
        <w:rPr>
          <w:szCs w:val="22"/>
          <w:lang w:val="en-CA"/>
        </w:rPr>
        <w:t xml:space="preserve"> </w:t>
      </w:r>
      <w:r>
        <w:rPr>
          <w:szCs w:val="22"/>
          <w:lang w:val="en-CA"/>
        </w:rPr>
        <w:t>It is a random act of extraordinary violence.</w:t>
      </w:r>
    </w:p>
    <w:p w14:paraId="446CAA99" w14:textId="286A6D91" w:rsidR="00497987" w:rsidRPr="0000532A" w:rsidRDefault="005109A4" w:rsidP="00497987">
      <w:pPr>
        <w:pStyle w:val="Paragraphe"/>
        <w:numPr>
          <w:ilvl w:val="0"/>
          <w:numId w:val="0"/>
        </w:numPr>
        <w:spacing w:line="240" w:lineRule="auto"/>
        <w:rPr>
          <w:b/>
          <w:szCs w:val="22"/>
          <w:lang w:val="en-CA"/>
        </w:rPr>
      </w:pPr>
      <w:r w:rsidRPr="0000532A">
        <w:rPr>
          <w:b/>
          <w:szCs w:val="22"/>
          <w:lang w:val="en-CA"/>
        </w:rPr>
        <w:t xml:space="preserve">The </w:t>
      </w:r>
      <w:r w:rsidR="00497987">
        <w:rPr>
          <w:b/>
          <w:szCs w:val="22"/>
          <w:lang w:val="en-CA"/>
        </w:rPr>
        <w:t>after-effects suffered by victim</w:t>
      </w:r>
    </w:p>
    <w:p w14:paraId="17D98740" w14:textId="73841605" w:rsidR="00497987" w:rsidRPr="008372E6" w:rsidRDefault="005109A4" w:rsidP="00497987">
      <w:pPr>
        <w:pStyle w:val="Paragraphe"/>
        <w:spacing w:line="240" w:lineRule="auto"/>
        <w:rPr>
          <w:lang w:val="en-CA"/>
        </w:rPr>
      </w:pPr>
      <w:r w:rsidRPr="005109A4">
        <w:rPr>
          <w:lang w:val="en-CA"/>
        </w:rPr>
        <w:t xml:space="preserve">In </w:t>
      </w:r>
      <w:r w:rsidR="00497987">
        <w:rPr>
          <w:lang w:val="en-CA"/>
        </w:rPr>
        <w:t xml:space="preserve">every day life, Julien Gauthier’s trade is that of a </w:t>
      </w:r>
      <w:r w:rsidR="00DE0C10">
        <w:rPr>
          <w:lang w:val="en-CA"/>
        </w:rPr>
        <w:t xml:space="preserve">tree </w:t>
      </w:r>
      <w:r w:rsidRPr="005109A4">
        <w:rPr>
          <w:lang w:val="en-CA"/>
        </w:rPr>
        <w:t>trimmer.</w:t>
      </w:r>
      <w:r w:rsidR="003E6539" w:rsidRPr="008372E6">
        <w:rPr>
          <w:lang w:val="en-CA"/>
        </w:rPr>
        <w:t xml:space="preserve"> </w:t>
      </w:r>
      <w:r>
        <w:rPr>
          <w:lang w:val="en-CA"/>
        </w:rPr>
        <w:t>Like most players in this league, he has a full</w:t>
      </w:r>
      <w:r w:rsidR="00497987">
        <w:rPr>
          <w:lang w:val="en-CA"/>
        </w:rPr>
        <w:t>-</w:t>
      </w:r>
      <w:r>
        <w:rPr>
          <w:lang w:val="en-CA"/>
        </w:rPr>
        <w:t>time job and plays hockey for the pleasure of the sport.</w:t>
      </w:r>
      <w:r w:rsidR="003E6539" w:rsidRPr="008372E6">
        <w:rPr>
          <w:lang w:val="en-CA"/>
        </w:rPr>
        <w:t xml:space="preserve"> </w:t>
      </w:r>
      <w:r>
        <w:rPr>
          <w:lang w:val="en-CA"/>
        </w:rPr>
        <w:t xml:space="preserve">According to the </w:t>
      </w:r>
      <w:r w:rsidR="00497987">
        <w:rPr>
          <w:lang w:val="en-CA"/>
        </w:rPr>
        <w:t>evidence</w:t>
      </w:r>
      <w:r>
        <w:rPr>
          <w:lang w:val="en-CA"/>
        </w:rPr>
        <w:t>, the assault put an end to his hockey-playing activities.</w:t>
      </w:r>
      <w:r w:rsidR="003E6539" w:rsidRPr="008372E6">
        <w:rPr>
          <w:lang w:val="en-CA"/>
        </w:rPr>
        <w:t xml:space="preserve"> </w:t>
      </w:r>
      <w:r>
        <w:rPr>
          <w:lang w:val="en-CA"/>
        </w:rPr>
        <w:t>In addition to a laceration to his nose and a swollen eye, he suffer</w:t>
      </w:r>
      <w:r w:rsidR="00DE0C10">
        <w:rPr>
          <w:lang w:val="en-CA"/>
        </w:rPr>
        <w:t>ed</w:t>
      </w:r>
      <w:r>
        <w:rPr>
          <w:lang w:val="en-CA"/>
        </w:rPr>
        <w:t xml:space="preserve"> from headaches and dizzy spells.</w:t>
      </w:r>
    </w:p>
    <w:p w14:paraId="0F2669A9" w14:textId="42E800E4" w:rsidR="00497987" w:rsidRPr="008372E6" w:rsidRDefault="005109A4" w:rsidP="00497987">
      <w:pPr>
        <w:pStyle w:val="Paragraphe"/>
        <w:spacing w:line="240" w:lineRule="auto"/>
        <w:rPr>
          <w:szCs w:val="22"/>
          <w:lang w:val="en-CA"/>
        </w:rPr>
      </w:pPr>
      <w:r>
        <w:rPr>
          <w:szCs w:val="22"/>
          <w:lang w:val="en-CA"/>
        </w:rPr>
        <w:lastRenderedPageBreak/>
        <w:t xml:space="preserve">He </w:t>
      </w:r>
      <w:r w:rsidR="00DE0C10">
        <w:rPr>
          <w:szCs w:val="22"/>
          <w:lang w:val="en-CA"/>
        </w:rPr>
        <w:t xml:space="preserve">has </w:t>
      </w:r>
      <w:r>
        <w:rPr>
          <w:szCs w:val="22"/>
          <w:lang w:val="en-CA"/>
        </w:rPr>
        <w:t xml:space="preserve">lost 50% of his hearing in his left ear as a result of </w:t>
      </w:r>
      <w:r w:rsidR="00497987">
        <w:rPr>
          <w:szCs w:val="22"/>
          <w:lang w:val="en-CA"/>
        </w:rPr>
        <w:t>the</w:t>
      </w:r>
      <w:r>
        <w:rPr>
          <w:szCs w:val="22"/>
          <w:lang w:val="en-CA"/>
        </w:rPr>
        <w:t xml:space="preserve"> hit.</w:t>
      </w:r>
      <w:r w:rsidR="003E6539" w:rsidRPr="008372E6">
        <w:rPr>
          <w:szCs w:val="22"/>
          <w:lang w:val="en-CA"/>
        </w:rPr>
        <w:t xml:space="preserve"> </w:t>
      </w:r>
      <w:r>
        <w:rPr>
          <w:szCs w:val="22"/>
          <w:lang w:val="en-CA"/>
        </w:rPr>
        <w:t>He had to be absent from work for almost a year.</w:t>
      </w:r>
      <w:r w:rsidR="003E6539" w:rsidRPr="008372E6">
        <w:rPr>
          <w:szCs w:val="22"/>
          <w:lang w:val="en-CA"/>
        </w:rPr>
        <w:t xml:space="preserve"> </w:t>
      </w:r>
      <w:r>
        <w:rPr>
          <w:szCs w:val="22"/>
          <w:lang w:val="en-CA"/>
        </w:rPr>
        <w:t>Since returning to work, he still</w:t>
      </w:r>
      <w:r w:rsidR="00497987">
        <w:rPr>
          <w:szCs w:val="22"/>
          <w:lang w:val="en-CA"/>
        </w:rPr>
        <w:t xml:space="preserve"> has dizzy spells and headaches, a</w:t>
      </w:r>
      <w:r>
        <w:rPr>
          <w:szCs w:val="22"/>
          <w:lang w:val="en-CA"/>
        </w:rPr>
        <w:t xml:space="preserve"> worr</w:t>
      </w:r>
      <w:r w:rsidR="00497987">
        <w:rPr>
          <w:szCs w:val="22"/>
          <w:lang w:val="en-CA"/>
        </w:rPr>
        <w:t>isome</w:t>
      </w:r>
      <w:r>
        <w:rPr>
          <w:szCs w:val="22"/>
          <w:lang w:val="en-CA"/>
        </w:rPr>
        <w:t xml:space="preserve"> situation for a man whose trade primarily involves clim</w:t>
      </w:r>
      <w:r w:rsidR="00497987">
        <w:rPr>
          <w:szCs w:val="22"/>
          <w:lang w:val="en-CA"/>
        </w:rPr>
        <w:t>bing trees and handling a chain</w:t>
      </w:r>
      <w:r>
        <w:rPr>
          <w:szCs w:val="22"/>
          <w:lang w:val="en-CA"/>
        </w:rPr>
        <w:t>saw.</w:t>
      </w:r>
    </w:p>
    <w:p w14:paraId="4FB02FD7" w14:textId="7AFB0261" w:rsidR="00497987" w:rsidRPr="008372E6" w:rsidRDefault="005109A4" w:rsidP="00497987">
      <w:pPr>
        <w:pStyle w:val="Paragraphe"/>
        <w:spacing w:line="240" w:lineRule="auto"/>
        <w:rPr>
          <w:szCs w:val="22"/>
          <w:lang w:val="en-CA"/>
        </w:rPr>
      </w:pPr>
      <w:r>
        <w:rPr>
          <w:szCs w:val="22"/>
          <w:lang w:val="en-CA"/>
        </w:rPr>
        <w:t>He no longer has the same level of energy as he did before.</w:t>
      </w:r>
      <w:r w:rsidR="003E6539" w:rsidRPr="008372E6">
        <w:rPr>
          <w:szCs w:val="22"/>
          <w:lang w:val="en-CA"/>
        </w:rPr>
        <w:t xml:space="preserve"> </w:t>
      </w:r>
      <w:r>
        <w:rPr>
          <w:szCs w:val="22"/>
          <w:lang w:val="en-CA"/>
        </w:rPr>
        <w:t>He is unable to resume physical training, an activity he did almost daily before the assault.</w:t>
      </w:r>
    </w:p>
    <w:p w14:paraId="352834D5" w14:textId="2FCE55FB" w:rsidR="00497987" w:rsidRPr="008372E6" w:rsidRDefault="005109A4" w:rsidP="00497987">
      <w:pPr>
        <w:pStyle w:val="Paragraphe"/>
        <w:spacing w:line="240" w:lineRule="auto"/>
        <w:rPr>
          <w:szCs w:val="22"/>
          <w:lang w:val="en-CA"/>
        </w:rPr>
      </w:pPr>
      <w:r>
        <w:rPr>
          <w:szCs w:val="22"/>
          <w:lang w:val="en-CA"/>
        </w:rPr>
        <w:t xml:space="preserve">In sum, the </w:t>
      </w:r>
      <w:r w:rsidR="00497987">
        <w:rPr>
          <w:szCs w:val="22"/>
          <w:lang w:val="en-CA"/>
        </w:rPr>
        <w:t>consequences</w:t>
      </w:r>
      <w:r>
        <w:rPr>
          <w:szCs w:val="22"/>
          <w:lang w:val="en-CA"/>
        </w:rPr>
        <w:t xml:space="preserve"> of the act committed by the offender against the victim are significant, even irreversible.</w:t>
      </w:r>
    </w:p>
    <w:p w14:paraId="627F8E2B" w14:textId="18EC98DC" w:rsidR="00497987" w:rsidRPr="0000532A" w:rsidRDefault="005109A4" w:rsidP="00497987">
      <w:pPr>
        <w:pStyle w:val="Paragraphe"/>
        <w:numPr>
          <w:ilvl w:val="0"/>
          <w:numId w:val="0"/>
        </w:numPr>
        <w:spacing w:line="240" w:lineRule="auto"/>
        <w:rPr>
          <w:b/>
          <w:szCs w:val="22"/>
          <w:lang w:val="en-CA"/>
        </w:rPr>
      </w:pPr>
      <w:r w:rsidRPr="0000532A">
        <w:rPr>
          <w:b/>
          <w:szCs w:val="22"/>
          <w:lang w:val="en-CA"/>
        </w:rPr>
        <w:t xml:space="preserve">The offender’s degree of responsibility </w:t>
      </w:r>
    </w:p>
    <w:p w14:paraId="527DE9B4" w14:textId="60667716" w:rsidR="00497987" w:rsidRPr="008372E6" w:rsidRDefault="005109A4" w:rsidP="00497987">
      <w:pPr>
        <w:pStyle w:val="Paragraphe"/>
        <w:spacing w:line="240" w:lineRule="auto"/>
        <w:rPr>
          <w:szCs w:val="22"/>
          <w:lang w:val="en-CA"/>
        </w:rPr>
      </w:pPr>
      <w:r w:rsidRPr="0000532A">
        <w:rPr>
          <w:szCs w:val="22"/>
          <w:lang w:val="en-CA"/>
        </w:rPr>
        <w:t xml:space="preserve">In this regard, the </w:t>
      </w:r>
      <w:r w:rsidR="00455BC4">
        <w:rPr>
          <w:szCs w:val="22"/>
          <w:lang w:val="en-CA"/>
        </w:rPr>
        <w:t>d</w:t>
      </w:r>
      <w:r w:rsidRPr="0000532A">
        <w:rPr>
          <w:szCs w:val="22"/>
          <w:lang w:val="en-CA"/>
        </w:rPr>
        <w:t xml:space="preserve">efence argues that Robby Petiquay is not </w:t>
      </w:r>
      <w:r w:rsidR="00497987">
        <w:rPr>
          <w:szCs w:val="22"/>
          <w:lang w:val="en-CA"/>
        </w:rPr>
        <w:t>solely</w:t>
      </w:r>
      <w:r w:rsidRPr="0000532A">
        <w:rPr>
          <w:szCs w:val="22"/>
          <w:lang w:val="en-CA"/>
        </w:rPr>
        <w:t xml:space="preserve"> responsible.</w:t>
      </w:r>
      <w:r w:rsidR="003E6539" w:rsidRPr="008372E6">
        <w:rPr>
          <w:szCs w:val="22"/>
          <w:lang w:val="en-CA"/>
        </w:rPr>
        <w:t xml:space="preserve"> </w:t>
      </w:r>
      <w:r w:rsidRPr="005109A4">
        <w:rPr>
          <w:szCs w:val="22"/>
          <w:lang w:val="en-CA"/>
        </w:rPr>
        <w:t>The Ligue de hockey senior AAA du Québec, the teams</w:t>
      </w:r>
      <w:r w:rsidR="00497987">
        <w:rPr>
          <w:szCs w:val="22"/>
          <w:lang w:val="en-CA"/>
        </w:rPr>
        <w:t>,</w:t>
      </w:r>
      <w:r w:rsidRPr="005109A4">
        <w:rPr>
          <w:szCs w:val="22"/>
          <w:lang w:val="en-CA"/>
        </w:rPr>
        <w:t xml:space="preserve"> and their </w:t>
      </w:r>
      <w:r w:rsidR="00455BC4">
        <w:rPr>
          <w:szCs w:val="22"/>
          <w:lang w:val="en-CA"/>
        </w:rPr>
        <w:t>staff</w:t>
      </w:r>
      <w:r w:rsidRPr="005109A4">
        <w:rPr>
          <w:szCs w:val="22"/>
          <w:lang w:val="en-CA"/>
        </w:rPr>
        <w:t xml:space="preserve"> should bear part of the responsibility for this </w:t>
      </w:r>
      <w:r w:rsidR="005B4AF1">
        <w:rPr>
          <w:szCs w:val="22"/>
          <w:lang w:val="en-CA"/>
        </w:rPr>
        <w:t>incident</w:t>
      </w:r>
      <w:r w:rsidRPr="005109A4">
        <w:rPr>
          <w:szCs w:val="22"/>
          <w:lang w:val="en-CA"/>
        </w:rPr>
        <w:t>.</w:t>
      </w:r>
      <w:r w:rsidR="003E6539" w:rsidRPr="008372E6">
        <w:rPr>
          <w:szCs w:val="22"/>
          <w:lang w:val="en-CA"/>
        </w:rPr>
        <w:t xml:space="preserve"> </w:t>
      </w:r>
      <w:r w:rsidRPr="0000532A">
        <w:rPr>
          <w:szCs w:val="22"/>
          <w:lang w:val="en-CA"/>
        </w:rPr>
        <w:t xml:space="preserve">The </w:t>
      </w:r>
      <w:r w:rsidR="00455BC4">
        <w:rPr>
          <w:szCs w:val="22"/>
          <w:lang w:val="en-CA"/>
        </w:rPr>
        <w:t>d</w:t>
      </w:r>
      <w:r w:rsidRPr="0000532A">
        <w:rPr>
          <w:szCs w:val="22"/>
          <w:lang w:val="en-CA"/>
        </w:rPr>
        <w:t>efence is not completely wrong.</w:t>
      </w:r>
      <w:r w:rsidR="003E6539" w:rsidRPr="008372E6">
        <w:rPr>
          <w:szCs w:val="22"/>
          <w:lang w:val="en-CA"/>
        </w:rPr>
        <w:t xml:space="preserve"> </w:t>
      </w:r>
      <w:r w:rsidRPr="0000532A">
        <w:rPr>
          <w:szCs w:val="22"/>
          <w:lang w:val="en-CA"/>
        </w:rPr>
        <w:t>Let me explain.</w:t>
      </w:r>
    </w:p>
    <w:p w14:paraId="437B6F50" w14:textId="5A695EAC" w:rsidR="00497987" w:rsidRPr="008372E6" w:rsidRDefault="005109A4" w:rsidP="00497987">
      <w:pPr>
        <w:pStyle w:val="Paragraphe"/>
        <w:spacing w:line="240" w:lineRule="auto"/>
        <w:rPr>
          <w:szCs w:val="22"/>
          <w:lang w:val="en-CA"/>
        </w:rPr>
      </w:pPr>
      <w:r w:rsidRPr="0000532A">
        <w:rPr>
          <w:szCs w:val="22"/>
          <w:lang w:val="en-CA"/>
        </w:rPr>
        <w:t>The evidence reveals that this same league had previously suspended Robby Petiquay in January 2016 for a similar act.</w:t>
      </w:r>
      <w:r w:rsidR="003E6539" w:rsidRPr="008372E6">
        <w:rPr>
          <w:szCs w:val="22"/>
          <w:lang w:val="en-CA"/>
        </w:rPr>
        <w:t xml:space="preserve"> </w:t>
      </w:r>
      <w:r w:rsidRPr="005109A4">
        <w:rPr>
          <w:szCs w:val="22"/>
          <w:lang w:val="en-CA"/>
        </w:rPr>
        <w:t>In December 2017, the managers of the Loups de La Tuque wrote to the league</w:t>
      </w:r>
      <w:r>
        <w:rPr>
          <w:szCs w:val="22"/>
          <w:lang w:val="en-CA"/>
        </w:rPr>
        <w:t>’s</w:t>
      </w:r>
      <w:r w:rsidRPr="005109A4">
        <w:rPr>
          <w:szCs w:val="22"/>
          <w:lang w:val="en-CA"/>
        </w:rPr>
        <w:t xml:space="preserve"> authorities and asked </w:t>
      </w:r>
      <w:r>
        <w:rPr>
          <w:szCs w:val="22"/>
          <w:lang w:val="en-CA"/>
        </w:rPr>
        <w:t>that</w:t>
      </w:r>
      <w:r w:rsidRPr="005109A4">
        <w:rPr>
          <w:szCs w:val="22"/>
          <w:lang w:val="en-CA"/>
        </w:rPr>
        <w:t xml:space="preserve"> the suspension be lifted, which the league did.</w:t>
      </w:r>
      <w:r w:rsidR="003E6539" w:rsidRPr="008372E6">
        <w:rPr>
          <w:szCs w:val="22"/>
          <w:lang w:val="en-CA"/>
        </w:rPr>
        <w:t xml:space="preserve"> </w:t>
      </w:r>
      <w:r w:rsidRPr="005109A4">
        <w:rPr>
          <w:szCs w:val="22"/>
          <w:lang w:val="en-CA"/>
        </w:rPr>
        <w:t>It was argued that Mr. Petiquay ha</w:t>
      </w:r>
      <w:r w:rsidR="00455BC4">
        <w:rPr>
          <w:szCs w:val="22"/>
          <w:lang w:val="en-CA"/>
        </w:rPr>
        <w:t>d</w:t>
      </w:r>
      <w:r w:rsidRPr="005109A4">
        <w:rPr>
          <w:szCs w:val="22"/>
          <w:lang w:val="en-CA"/>
        </w:rPr>
        <w:t xml:space="preserve"> good intentions</w:t>
      </w:r>
      <w:r w:rsidR="00455BC4">
        <w:rPr>
          <w:szCs w:val="22"/>
          <w:lang w:val="en-CA"/>
        </w:rPr>
        <w:t>,</w:t>
      </w:r>
      <w:r w:rsidRPr="005109A4">
        <w:rPr>
          <w:szCs w:val="22"/>
          <w:lang w:val="en-CA"/>
        </w:rPr>
        <w:t xml:space="preserve"> and the team </w:t>
      </w:r>
      <w:r w:rsidR="005B4AF1">
        <w:rPr>
          <w:szCs w:val="22"/>
          <w:lang w:val="en-CA"/>
        </w:rPr>
        <w:t xml:space="preserve">then </w:t>
      </w:r>
      <w:r w:rsidRPr="005109A4">
        <w:rPr>
          <w:szCs w:val="22"/>
          <w:lang w:val="en-CA"/>
        </w:rPr>
        <w:t xml:space="preserve">offered to deposit the amount of $1,250 </w:t>
      </w:r>
      <w:r w:rsidR="0036476F">
        <w:rPr>
          <w:szCs w:val="22"/>
          <w:lang w:val="en-CA"/>
        </w:rPr>
        <w:t xml:space="preserve">to </w:t>
      </w:r>
      <w:r w:rsidR="005B4AF1">
        <w:rPr>
          <w:szCs w:val="22"/>
          <w:lang w:val="en-CA"/>
        </w:rPr>
        <w:t>guarant</w:t>
      </w:r>
      <w:r w:rsidR="0036476F">
        <w:rPr>
          <w:szCs w:val="22"/>
          <w:lang w:val="en-CA"/>
        </w:rPr>
        <w:t>ee</w:t>
      </w:r>
      <w:r w:rsidRPr="005109A4">
        <w:rPr>
          <w:szCs w:val="22"/>
          <w:lang w:val="en-CA"/>
        </w:rPr>
        <w:t xml:space="preserve"> that Robby Petiquay [</w:t>
      </w:r>
      <w:r w:rsidRPr="005109A4">
        <w:rPr>
          <w:smallCaps/>
          <w:szCs w:val="22"/>
          <w:lang w:val="en-CA"/>
        </w:rPr>
        <w:t>translation</w:t>
      </w:r>
      <w:r>
        <w:rPr>
          <w:szCs w:val="22"/>
          <w:lang w:val="en-CA"/>
        </w:rPr>
        <w:t>] “will not be suspended f</w:t>
      </w:r>
      <w:r w:rsidRPr="005109A4">
        <w:rPr>
          <w:szCs w:val="22"/>
          <w:lang w:val="en-CA"/>
        </w:rPr>
        <w:t>r</w:t>
      </w:r>
      <w:r>
        <w:rPr>
          <w:szCs w:val="22"/>
          <w:lang w:val="en-CA"/>
        </w:rPr>
        <w:t>om</w:t>
      </w:r>
      <w:r w:rsidRPr="005109A4">
        <w:rPr>
          <w:szCs w:val="22"/>
          <w:lang w:val="en-CA"/>
        </w:rPr>
        <w:t xml:space="preserve"> two or more matches”.</w:t>
      </w:r>
      <w:r w:rsidR="003E6539" w:rsidRPr="008372E6">
        <w:rPr>
          <w:rStyle w:val="Appelnotedebasdep"/>
          <w:szCs w:val="22"/>
          <w:lang w:val="en-CA"/>
        </w:rPr>
        <w:footnoteReference w:id="5"/>
      </w:r>
      <w:r>
        <w:rPr>
          <w:szCs w:val="22"/>
          <w:lang w:val="en-CA"/>
        </w:rPr>
        <w:t xml:space="preserve"> </w:t>
      </w:r>
      <w:r w:rsidR="003E6539" w:rsidRPr="008372E6">
        <w:rPr>
          <w:szCs w:val="22"/>
          <w:lang w:val="en-CA"/>
        </w:rPr>
        <w:t xml:space="preserve"> </w:t>
      </w:r>
    </w:p>
    <w:p w14:paraId="716A307E" w14:textId="79C73F17" w:rsidR="00497987" w:rsidRPr="008372E6" w:rsidRDefault="005109A4" w:rsidP="00497987">
      <w:pPr>
        <w:pStyle w:val="Paragraphe"/>
        <w:spacing w:line="240" w:lineRule="auto"/>
        <w:rPr>
          <w:szCs w:val="22"/>
          <w:lang w:val="en-CA"/>
        </w:rPr>
      </w:pPr>
      <w:r>
        <w:rPr>
          <w:szCs w:val="22"/>
          <w:lang w:val="en-CA"/>
        </w:rPr>
        <w:t>As another consideration, the league</w:t>
      </w:r>
      <w:r w:rsidR="00DC32A2">
        <w:rPr>
          <w:szCs w:val="22"/>
          <w:lang w:val="en-CA"/>
        </w:rPr>
        <w:t>’</w:t>
      </w:r>
      <w:r>
        <w:rPr>
          <w:szCs w:val="22"/>
          <w:lang w:val="en-CA"/>
        </w:rPr>
        <w:t>s disciplinarian wrote</w:t>
      </w:r>
      <w:r w:rsidR="00EA0F43">
        <w:rPr>
          <w:szCs w:val="22"/>
          <w:lang w:val="en-CA"/>
        </w:rPr>
        <w:t>,</w:t>
      </w:r>
      <w:r>
        <w:rPr>
          <w:szCs w:val="22"/>
          <w:lang w:val="en-CA"/>
        </w:rPr>
        <w:t xml:space="preserve"> [</w:t>
      </w:r>
      <w:r w:rsidRPr="005109A4">
        <w:rPr>
          <w:smallCaps/>
          <w:szCs w:val="22"/>
          <w:lang w:val="en-CA"/>
        </w:rPr>
        <w:t>translation</w:t>
      </w:r>
      <w:r w:rsidR="00773EE6">
        <w:rPr>
          <w:szCs w:val="22"/>
          <w:lang w:val="en-CA"/>
        </w:rPr>
        <w:t>] “</w:t>
      </w:r>
      <w:r w:rsidR="00EA0F43">
        <w:rPr>
          <w:szCs w:val="22"/>
          <w:lang w:val="en-CA"/>
        </w:rPr>
        <w:t>C</w:t>
      </w:r>
      <w:r>
        <w:rPr>
          <w:szCs w:val="22"/>
          <w:lang w:val="en-CA"/>
        </w:rPr>
        <w:t>onsidering</w:t>
      </w:r>
      <w:r w:rsidR="00773EE6">
        <w:rPr>
          <w:szCs w:val="22"/>
          <w:lang w:val="en-CA"/>
        </w:rPr>
        <w:t xml:space="preserve"> that</w:t>
      </w:r>
      <w:r>
        <w:rPr>
          <w:szCs w:val="22"/>
          <w:lang w:val="en-CA"/>
        </w:rPr>
        <w:t xml:space="preserve"> </w:t>
      </w:r>
      <w:r w:rsidR="00773EE6">
        <w:rPr>
          <w:szCs w:val="22"/>
          <w:lang w:val="en-CA"/>
        </w:rPr>
        <w:t xml:space="preserve">Simon Rizk’s </w:t>
      </w:r>
      <w:r>
        <w:rPr>
          <w:szCs w:val="22"/>
          <w:lang w:val="en-CA"/>
        </w:rPr>
        <w:t>court case has been dropped”.</w:t>
      </w:r>
      <w:r w:rsidR="003E6539" w:rsidRPr="008372E6">
        <w:rPr>
          <w:szCs w:val="22"/>
          <w:lang w:val="en-CA"/>
        </w:rPr>
        <w:t xml:space="preserve"> </w:t>
      </w:r>
      <w:r w:rsidR="00773EE6">
        <w:rPr>
          <w:szCs w:val="22"/>
          <w:lang w:val="en-CA"/>
        </w:rPr>
        <w:t xml:space="preserve">Mr. </w:t>
      </w:r>
      <w:r w:rsidRPr="005109A4">
        <w:rPr>
          <w:szCs w:val="22"/>
          <w:lang w:val="en-CA"/>
        </w:rPr>
        <w:t xml:space="preserve">Rizk was Robby Petiquay’s victim </w:t>
      </w:r>
      <w:r w:rsidR="007874E4">
        <w:rPr>
          <w:szCs w:val="22"/>
          <w:lang w:val="en-CA"/>
        </w:rPr>
        <w:t>in</w:t>
      </w:r>
      <w:r w:rsidRPr="005109A4">
        <w:rPr>
          <w:szCs w:val="22"/>
          <w:lang w:val="en-CA"/>
        </w:rPr>
        <w:t xml:space="preserve"> the 2016 incident.</w:t>
      </w:r>
    </w:p>
    <w:p w14:paraId="11D34936" w14:textId="1F9FD98E" w:rsidR="00497987" w:rsidRPr="008372E6" w:rsidRDefault="005109A4" w:rsidP="00497987">
      <w:pPr>
        <w:pStyle w:val="Paragraphe"/>
        <w:spacing w:line="240" w:lineRule="auto"/>
        <w:rPr>
          <w:szCs w:val="22"/>
          <w:lang w:val="en-CA"/>
        </w:rPr>
      </w:pPr>
      <w:r w:rsidRPr="0000532A">
        <w:rPr>
          <w:szCs w:val="22"/>
          <w:lang w:val="en-CA"/>
        </w:rPr>
        <w:t xml:space="preserve">The Court does not know if this sentence refers to civil </w:t>
      </w:r>
      <w:r w:rsidR="00773EE6">
        <w:rPr>
          <w:szCs w:val="22"/>
          <w:lang w:val="en-CA"/>
        </w:rPr>
        <w:t>legal</w:t>
      </w:r>
      <w:r w:rsidRPr="0000532A">
        <w:rPr>
          <w:szCs w:val="22"/>
          <w:lang w:val="en-CA"/>
        </w:rPr>
        <w:t xml:space="preserve"> proceedings, but one thing is certain, the criminal proceedings for that assault were never dropped.</w:t>
      </w:r>
      <w:r w:rsidR="003E6539" w:rsidRPr="008372E6">
        <w:rPr>
          <w:szCs w:val="22"/>
          <w:lang w:val="en-CA"/>
        </w:rPr>
        <w:t xml:space="preserve"> </w:t>
      </w:r>
      <w:r w:rsidRPr="005109A4">
        <w:rPr>
          <w:szCs w:val="22"/>
          <w:lang w:val="en-CA"/>
        </w:rPr>
        <w:t xml:space="preserve">Robby Petiquay was convicted on May 11, 2017, </w:t>
      </w:r>
      <w:r w:rsidR="007874E4">
        <w:rPr>
          <w:szCs w:val="22"/>
          <w:lang w:val="en-CA"/>
        </w:rPr>
        <w:t>of</w:t>
      </w:r>
      <w:r w:rsidRPr="005109A4">
        <w:rPr>
          <w:szCs w:val="22"/>
          <w:lang w:val="en-CA"/>
        </w:rPr>
        <w:t xml:space="preserve"> assault causing bodi</w:t>
      </w:r>
      <w:r w:rsidR="00773EE6">
        <w:rPr>
          <w:szCs w:val="22"/>
          <w:lang w:val="en-CA"/>
        </w:rPr>
        <w:t>ly harm against Simon Rizk, whom</w:t>
      </w:r>
      <w:r w:rsidRPr="005109A4">
        <w:rPr>
          <w:szCs w:val="22"/>
          <w:lang w:val="en-CA"/>
        </w:rPr>
        <w:t xml:space="preserve"> he hit on the head with a </w:t>
      </w:r>
      <w:r w:rsidR="00B660FA">
        <w:rPr>
          <w:szCs w:val="22"/>
          <w:lang w:val="en-CA"/>
        </w:rPr>
        <w:t xml:space="preserve">hockey </w:t>
      </w:r>
      <w:r w:rsidRPr="005109A4">
        <w:rPr>
          <w:szCs w:val="22"/>
          <w:lang w:val="en-CA"/>
        </w:rPr>
        <w:t>stick during a hockey game.</w:t>
      </w:r>
      <w:r w:rsidR="003E6539" w:rsidRPr="008372E6">
        <w:rPr>
          <w:szCs w:val="22"/>
          <w:lang w:val="en-CA"/>
        </w:rPr>
        <w:t xml:space="preserve"> </w:t>
      </w:r>
      <w:r w:rsidR="007874E4">
        <w:rPr>
          <w:szCs w:val="22"/>
          <w:lang w:val="en-CA"/>
        </w:rPr>
        <w:t>A</w:t>
      </w:r>
      <w:r>
        <w:rPr>
          <w:szCs w:val="22"/>
          <w:lang w:val="en-CA"/>
        </w:rPr>
        <w:t xml:space="preserve">ccording to the evidence, </w:t>
      </w:r>
      <w:r w:rsidR="007874E4">
        <w:rPr>
          <w:szCs w:val="22"/>
          <w:lang w:val="en-CA"/>
        </w:rPr>
        <w:t xml:space="preserve">he also </w:t>
      </w:r>
      <w:r>
        <w:rPr>
          <w:szCs w:val="22"/>
          <w:lang w:val="en-CA"/>
        </w:rPr>
        <w:t>ended this hockey-player’s career.</w:t>
      </w:r>
    </w:p>
    <w:p w14:paraId="71AC64C5" w14:textId="3C460873" w:rsidR="00497987" w:rsidRPr="008372E6" w:rsidRDefault="005109A4" w:rsidP="00497987">
      <w:pPr>
        <w:pStyle w:val="Paragraphe"/>
        <w:spacing w:line="240" w:lineRule="auto"/>
        <w:rPr>
          <w:szCs w:val="22"/>
          <w:lang w:val="en-CA"/>
        </w:rPr>
      </w:pPr>
      <w:r w:rsidRPr="005109A4">
        <w:rPr>
          <w:szCs w:val="22"/>
          <w:lang w:val="en-CA"/>
        </w:rPr>
        <w:t>The written exchanges, filed in evidence under Pe-3, between the team and the league are silent on the subject</w:t>
      </w:r>
      <w:r w:rsidR="009737B9">
        <w:rPr>
          <w:szCs w:val="22"/>
          <w:lang w:val="en-CA"/>
        </w:rPr>
        <w:t>, however</w:t>
      </w:r>
      <w:r w:rsidRPr="005109A4">
        <w:rPr>
          <w:szCs w:val="22"/>
          <w:lang w:val="en-CA"/>
        </w:rPr>
        <w:t>.</w:t>
      </w:r>
      <w:r w:rsidR="003E6539" w:rsidRPr="008372E6">
        <w:rPr>
          <w:szCs w:val="22"/>
          <w:lang w:val="en-CA"/>
        </w:rPr>
        <w:t xml:space="preserve"> </w:t>
      </w:r>
      <w:r w:rsidRPr="005109A4">
        <w:rPr>
          <w:szCs w:val="22"/>
          <w:lang w:val="en-CA"/>
        </w:rPr>
        <w:t xml:space="preserve">A simple verification by the </w:t>
      </w:r>
      <w:r w:rsidR="009737B9">
        <w:rPr>
          <w:szCs w:val="22"/>
          <w:lang w:val="en-CA"/>
        </w:rPr>
        <w:t>l</w:t>
      </w:r>
      <w:r w:rsidRPr="005109A4">
        <w:rPr>
          <w:szCs w:val="22"/>
          <w:lang w:val="en-CA"/>
        </w:rPr>
        <w:t>eague’s authorities would have uncovered these facts</w:t>
      </w:r>
      <w:r w:rsidR="009737B9">
        <w:rPr>
          <w:szCs w:val="22"/>
          <w:lang w:val="en-CA"/>
        </w:rPr>
        <w:t>,</w:t>
      </w:r>
      <w:r w:rsidRPr="005109A4">
        <w:rPr>
          <w:szCs w:val="22"/>
          <w:lang w:val="en-CA"/>
        </w:rPr>
        <w:t xml:space="preserve"> and it would have shown that Robby Petiquay was on probation for a period of 18 months for that assault.</w:t>
      </w:r>
      <w:r w:rsidR="003E6539" w:rsidRPr="008372E6">
        <w:rPr>
          <w:szCs w:val="22"/>
          <w:lang w:val="en-CA"/>
        </w:rPr>
        <w:t xml:space="preserve"> </w:t>
      </w:r>
      <w:r w:rsidR="009737B9">
        <w:rPr>
          <w:szCs w:val="22"/>
          <w:lang w:val="en-CA"/>
        </w:rPr>
        <w:t>He was still on</w:t>
      </w:r>
      <w:r w:rsidR="00552F8B">
        <w:rPr>
          <w:szCs w:val="22"/>
          <w:lang w:val="en-CA"/>
        </w:rPr>
        <w:t xml:space="preserve"> </w:t>
      </w:r>
      <w:r w:rsidRPr="0000532A">
        <w:rPr>
          <w:szCs w:val="22"/>
          <w:lang w:val="en-CA"/>
        </w:rPr>
        <w:t>probation at the time of the assault in this file.</w:t>
      </w:r>
    </w:p>
    <w:p w14:paraId="7DA2D6B1" w14:textId="16ACD3A3" w:rsidR="00497987" w:rsidRPr="008372E6" w:rsidRDefault="005109A4" w:rsidP="00497987">
      <w:pPr>
        <w:pStyle w:val="Paragraphe"/>
        <w:spacing w:line="240" w:lineRule="auto"/>
        <w:rPr>
          <w:szCs w:val="22"/>
          <w:lang w:val="en-CA"/>
        </w:rPr>
      </w:pPr>
      <w:r w:rsidRPr="005109A4">
        <w:rPr>
          <w:szCs w:val="22"/>
          <w:lang w:val="en-CA"/>
        </w:rPr>
        <w:t xml:space="preserve">Either the verifications made by the team and by the </w:t>
      </w:r>
      <w:r w:rsidR="007D45A2">
        <w:rPr>
          <w:szCs w:val="22"/>
          <w:lang w:val="en-CA"/>
        </w:rPr>
        <w:t>l</w:t>
      </w:r>
      <w:r w:rsidRPr="005109A4">
        <w:rPr>
          <w:szCs w:val="22"/>
          <w:lang w:val="en-CA"/>
        </w:rPr>
        <w:t>eague were insufficient, or they had</w:t>
      </w:r>
      <w:r w:rsidR="00773EE6">
        <w:rPr>
          <w:szCs w:val="22"/>
          <w:lang w:val="en-CA"/>
        </w:rPr>
        <w:t xml:space="preserve"> no impact </w:t>
      </w:r>
      <w:r w:rsidR="007D45A2">
        <w:rPr>
          <w:szCs w:val="22"/>
          <w:lang w:val="en-CA"/>
        </w:rPr>
        <w:t>on</w:t>
      </w:r>
      <w:r w:rsidR="00773EE6">
        <w:rPr>
          <w:szCs w:val="22"/>
          <w:lang w:val="en-CA"/>
        </w:rPr>
        <w:t xml:space="preserve"> the decision to li</w:t>
      </w:r>
      <w:r w:rsidRPr="005109A4">
        <w:rPr>
          <w:szCs w:val="22"/>
          <w:lang w:val="en-CA"/>
        </w:rPr>
        <w:t>ft Mr. Petiquay’s suspension.</w:t>
      </w:r>
    </w:p>
    <w:p w14:paraId="6B1351B0" w14:textId="1E89826B" w:rsidR="00497987" w:rsidRPr="008372E6" w:rsidRDefault="005109A4" w:rsidP="00497987">
      <w:pPr>
        <w:pStyle w:val="Paragraphe"/>
        <w:spacing w:line="240" w:lineRule="auto"/>
        <w:rPr>
          <w:szCs w:val="22"/>
          <w:lang w:val="en-CA"/>
        </w:rPr>
      </w:pPr>
      <w:r w:rsidRPr="005109A4">
        <w:rPr>
          <w:szCs w:val="22"/>
          <w:lang w:val="en-CA"/>
        </w:rPr>
        <w:lastRenderedPageBreak/>
        <w:t>Why offer Robby Petiquay a contract?</w:t>
      </w:r>
      <w:r w:rsidR="003E6539" w:rsidRPr="008372E6">
        <w:rPr>
          <w:szCs w:val="22"/>
          <w:lang w:val="en-CA"/>
        </w:rPr>
        <w:t xml:space="preserve"> </w:t>
      </w:r>
      <w:r w:rsidRPr="005109A4">
        <w:rPr>
          <w:szCs w:val="22"/>
          <w:lang w:val="en-CA"/>
        </w:rPr>
        <w:t xml:space="preserve">We know, </w:t>
      </w:r>
      <w:r w:rsidR="00D72086">
        <w:rPr>
          <w:szCs w:val="22"/>
          <w:lang w:val="en-CA"/>
        </w:rPr>
        <w:t xml:space="preserve">and </w:t>
      </w:r>
      <w:r w:rsidRPr="005109A4">
        <w:rPr>
          <w:szCs w:val="22"/>
          <w:lang w:val="en-CA"/>
        </w:rPr>
        <w:t xml:space="preserve">the accused acknowledges it, that it was not for his stickhandling </w:t>
      </w:r>
      <w:r w:rsidR="00D72086">
        <w:rPr>
          <w:szCs w:val="22"/>
          <w:lang w:val="en-CA"/>
        </w:rPr>
        <w:t>or his skating skills.</w:t>
      </w:r>
      <w:r w:rsidR="003E6539" w:rsidRPr="008372E6">
        <w:rPr>
          <w:szCs w:val="22"/>
          <w:lang w:val="en-CA"/>
        </w:rPr>
        <w:t xml:space="preserve"> </w:t>
      </w:r>
      <w:r>
        <w:rPr>
          <w:szCs w:val="22"/>
          <w:lang w:val="en-CA"/>
        </w:rPr>
        <w:t>It was to fight.</w:t>
      </w:r>
      <w:r w:rsidR="003E6539" w:rsidRPr="008372E6">
        <w:rPr>
          <w:szCs w:val="22"/>
          <w:lang w:val="en-CA"/>
        </w:rPr>
        <w:t xml:space="preserve"> </w:t>
      </w:r>
      <w:r>
        <w:rPr>
          <w:szCs w:val="22"/>
          <w:lang w:val="en-CA"/>
        </w:rPr>
        <w:t xml:space="preserve">In the league’s jargon, he plays the role of </w:t>
      </w:r>
      <w:r w:rsidR="00D72086">
        <w:rPr>
          <w:szCs w:val="22"/>
          <w:lang w:val="en-CA"/>
        </w:rPr>
        <w:t>“</w:t>
      </w:r>
      <w:r w:rsidR="00D72086" w:rsidRPr="00515628">
        <w:rPr>
          <w:i/>
          <w:szCs w:val="22"/>
          <w:lang w:val="en-CA"/>
        </w:rPr>
        <w:t>policier</w:t>
      </w:r>
      <w:r w:rsidR="00D72086">
        <w:rPr>
          <w:szCs w:val="22"/>
          <w:lang w:val="en-CA"/>
        </w:rPr>
        <w:t xml:space="preserve">” </w:t>
      </w:r>
      <w:r w:rsidR="00734407">
        <w:rPr>
          <w:szCs w:val="22"/>
          <w:lang w:val="en-CA"/>
        </w:rPr>
        <w:t>(</w:t>
      </w:r>
      <w:r w:rsidR="00D72086">
        <w:rPr>
          <w:szCs w:val="22"/>
          <w:lang w:val="en-CA"/>
        </w:rPr>
        <w:t>[</w:t>
      </w:r>
      <w:r w:rsidR="00D72086" w:rsidRPr="005109A4">
        <w:rPr>
          <w:smallCaps/>
          <w:szCs w:val="22"/>
          <w:lang w:val="en-CA"/>
        </w:rPr>
        <w:t>translation</w:t>
      </w:r>
      <w:r w:rsidR="00D72086">
        <w:rPr>
          <w:szCs w:val="22"/>
          <w:lang w:val="en-CA"/>
        </w:rPr>
        <w:t>] “enforcer”</w:t>
      </w:r>
      <w:r w:rsidR="00734407">
        <w:rPr>
          <w:szCs w:val="22"/>
          <w:lang w:val="en-CA"/>
        </w:rPr>
        <w:t>)</w:t>
      </w:r>
      <w:r>
        <w:rPr>
          <w:szCs w:val="22"/>
          <w:lang w:val="en-CA"/>
        </w:rPr>
        <w:t>.</w:t>
      </w:r>
      <w:r w:rsidR="003E6539" w:rsidRPr="008372E6">
        <w:rPr>
          <w:szCs w:val="22"/>
          <w:lang w:val="en-CA"/>
        </w:rPr>
        <w:t xml:space="preserve"> </w:t>
      </w:r>
      <w:r>
        <w:rPr>
          <w:szCs w:val="22"/>
          <w:lang w:val="en-CA"/>
        </w:rPr>
        <w:t>Not only is this term poorly chosen, but</w:t>
      </w:r>
      <w:r w:rsidR="00515628">
        <w:rPr>
          <w:szCs w:val="22"/>
          <w:lang w:val="en-CA"/>
        </w:rPr>
        <w:t xml:space="preserve"> also</w:t>
      </w:r>
      <w:r>
        <w:rPr>
          <w:szCs w:val="22"/>
          <w:lang w:val="en-CA"/>
        </w:rPr>
        <w:t xml:space="preserve"> his role is not of someone who protects.</w:t>
      </w:r>
    </w:p>
    <w:p w14:paraId="5F31C3D9" w14:textId="14A2455D" w:rsidR="00497987" w:rsidRPr="008372E6" w:rsidRDefault="005109A4" w:rsidP="00497987">
      <w:pPr>
        <w:pStyle w:val="Paragraphe"/>
        <w:spacing w:line="240" w:lineRule="auto"/>
        <w:rPr>
          <w:szCs w:val="22"/>
          <w:lang w:val="en-CA"/>
        </w:rPr>
      </w:pPr>
      <w:r>
        <w:rPr>
          <w:szCs w:val="22"/>
          <w:lang w:val="en-CA"/>
        </w:rPr>
        <w:t xml:space="preserve">The hiring of fighters </w:t>
      </w:r>
      <w:r w:rsidR="00D72086">
        <w:rPr>
          <w:szCs w:val="22"/>
          <w:lang w:val="en-CA"/>
        </w:rPr>
        <w:t>disguised</w:t>
      </w:r>
      <w:r>
        <w:rPr>
          <w:szCs w:val="22"/>
          <w:lang w:val="en-CA"/>
        </w:rPr>
        <w:t xml:space="preserve"> as hockey players should be banned.</w:t>
      </w:r>
    </w:p>
    <w:p w14:paraId="13333FDD" w14:textId="5164655D" w:rsidR="00497987" w:rsidRPr="008372E6" w:rsidRDefault="005109A4" w:rsidP="00497987">
      <w:pPr>
        <w:pStyle w:val="Paragraphe"/>
        <w:spacing w:line="240" w:lineRule="auto"/>
        <w:rPr>
          <w:szCs w:val="22"/>
          <w:lang w:val="en-CA"/>
        </w:rPr>
      </w:pPr>
      <w:r>
        <w:rPr>
          <w:szCs w:val="22"/>
          <w:lang w:val="en-CA"/>
        </w:rPr>
        <w:t xml:space="preserve">For example, there was a time </w:t>
      </w:r>
      <w:r w:rsidR="00156EA3">
        <w:rPr>
          <w:szCs w:val="22"/>
          <w:lang w:val="en-CA"/>
        </w:rPr>
        <w:t>when</w:t>
      </w:r>
      <w:r>
        <w:rPr>
          <w:szCs w:val="22"/>
          <w:lang w:val="en-CA"/>
        </w:rPr>
        <w:t xml:space="preserve"> domestic violence was </w:t>
      </w:r>
      <w:r w:rsidR="00156EA3">
        <w:rPr>
          <w:szCs w:val="22"/>
          <w:lang w:val="en-CA"/>
        </w:rPr>
        <w:t>trivialized</w:t>
      </w:r>
      <w:r>
        <w:rPr>
          <w:szCs w:val="22"/>
          <w:lang w:val="en-CA"/>
        </w:rPr>
        <w:t xml:space="preserve">, </w:t>
      </w:r>
      <w:r w:rsidR="00156EA3">
        <w:rPr>
          <w:szCs w:val="22"/>
          <w:lang w:val="en-CA"/>
        </w:rPr>
        <w:t xml:space="preserve">and </w:t>
      </w:r>
      <w:r>
        <w:rPr>
          <w:szCs w:val="22"/>
          <w:lang w:val="en-CA"/>
        </w:rPr>
        <w:t xml:space="preserve">when </w:t>
      </w:r>
      <w:r w:rsidR="00156EA3">
        <w:rPr>
          <w:szCs w:val="22"/>
          <w:lang w:val="en-CA"/>
        </w:rPr>
        <w:t>intra</w:t>
      </w:r>
      <w:r w:rsidR="008B5DFF">
        <w:rPr>
          <w:szCs w:val="22"/>
          <w:lang w:val="en-CA"/>
        </w:rPr>
        <w:t>-</w:t>
      </w:r>
      <w:r w:rsidR="00156EA3">
        <w:rPr>
          <w:szCs w:val="22"/>
          <w:lang w:val="en-CA"/>
        </w:rPr>
        <w:t>family</w:t>
      </w:r>
      <w:r>
        <w:rPr>
          <w:szCs w:val="22"/>
          <w:lang w:val="en-CA"/>
        </w:rPr>
        <w:t xml:space="preserve"> sexual assault was not or not often reported, but society has since evolved.</w:t>
      </w:r>
      <w:r w:rsidR="003E6539" w:rsidRPr="008372E6">
        <w:rPr>
          <w:szCs w:val="22"/>
          <w:lang w:val="en-CA"/>
        </w:rPr>
        <w:t xml:space="preserve"> </w:t>
      </w:r>
      <w:r w:rsidRPr="0000532A">
        <w:rPr>
          <w:szCs w:val="22"/>
          <w:lang w:val="en-CA"/>
        </w:rPr>
        <w:t xml:space="preserve">It is time to do the same for hockey </w:t>
      </w:r>
      <w:r w:rsidR="00515628">
        <w:rPr>
          <w:szCs w:val="22"/>
          <w:lang w:val="en-CA"/>
        </w:rPr>
        <w:t>fights</w:t>
      </w:r>
      <w:r w:rsidRPr="0000532A">
        <w:rPr>
          <w:szCs w:val="22"/>
          <w:lang w:val="en-CA"/>
        </w:rPr>
        <w:t>.</w:t>
      </w:r>
    </w:p>
    <w:p w14:paraId="3025C792" w14:textId="008C20E6" w:rsidR="00497987" w:rsidRPr="008372E6" w:rsidRDefault="005109A4" w:rsidP="00497987">
      <w:pPr>
        <w:pStyle w:val="Paragraphe"/>
        <w:spacing w:line="240" w:lineRule="auto"/>
        <w:rPr>
          <w:szCs w:val="22"/>
          <w:lang w:val="en-CA"/>
        </w:rPr>
      </w:pPr>
      <w:r>
        <w:rPr>
          <w:szCs w:val="22"/>
          <w:lang w:val="en-CA"/>
        </w:rPr>
        <w:t xml:space="preserve">The risk </w:t>
      </w:r>
      <w:r w:rsidR="00515628">
        <w:rPr>
          <w:szCs w:val="22"/>
          <w:lang w:val="en-CA"/>
        </w:rPr>
        <w:t>fights</w:t>
      </w:r>
      <w:r w:rsidR="009A224E" w:rsidRPr="009A224E">
        <w:rPr>
          <w:szCs w:val="22"/>
          <w:lang w:val="en-CA"/>
        </w:rPr>
        <w:t xml:space="preserve"> </w:t>
      </w:r>
      <w:r w:rsidR="009A224E">
        <w:rPr>
          <w:szCs w:val="22"/>
          <w:lang w:val="en-CA"/>
        </w:rPr>
        <w:t xml:space="preserve">on the ice </w:t>
      </w:r>
      <w:r>
        <w:rPr>
          <w:szCs w:val="22"/>
          <w:lang w:val="en-CA"/>
        </w:rPr>
        <w:t>pose to the players is too great</w:t>
      </w:r>
      <w:r w:rsidR="009A224E">
        <w:rPr>
          <w:szCs w:val="22"/>
          <w:lang w:val="en-CA"/>
        </w:rPr>
        <w:t>,</w:t>
      </w:r>
      <w:r>
        <w:rPr>
          <w:szCs w:val="22"/>
          <w:lang w:val="en-CA"/>
        </w:rPr>
        <w:t xml:space="preserve"> and it </w:t>
      </w:r>
      <w:r w:rsidR="00935C24">
        <w:rPr>
          <w:szCs w:val="22"/>
          <w:lang w:val="en-CA"/>
        </w:rPr>
        <w:t xml:space="preserve">is wrong to </w:t>
      </w:r>
      <w:r w:rsidR="009A224E">
        <w:rPr>
          <w:szCs w:val="22"/>
          <w:lang w:val="en-CA"/>
        </w:rPr>
        <w:t>claim</w:t>
      </w:r>
      <w:r w:rsidR="00935C24">
        <w:rPr>
          <w:szCs w:val="22"/>
          <w:lang w:val="en-CA"/>
        </w:rPr>
        <w:t xml:space="preserve"> that they are</w:t>
      </w:r>
      <w:r>
        <w:rPr>
          <w:szCs w:val="22"/>
          <w:lang w:val="en-CA"/>
        </w:rPr>
        <w:t xml:space="preserve"> part of the sport that is hockey.</w:t>
      </w:r>
    </w:p>
    <w:p w14:paraId="3465EE0D" w14:textId="286EBFE8" w:rsidR="00497987" w:rsidRPr="008372E6" w:rsidRDefault="00935C24" w:rsidP="00497987">
      <w:pPr>
        <w:pStyle w:val="Paragraphe"/>
        <w:spacing w:line="240" w:lineRule="auto"/>
        <w:rPr>
          <w:szCs w:val="22"/>
          <w:lang w:val="en-CA"/>
        </w:rPr>
      </w:pPr>
      <w:r>
        <w:rPr>
          <w:szCs w:val="22"/>
          <w:lang w:val="en-CA"/>
        </w:rPr>
        <w:t>C</w:t>
      </w:r>
      <w:r w:rsidR="005109A4" w:rsidRPr="005109A4">
        <w:rPr>
          <w:szCs w:val="22"/>
          <w:lang w:val="en-CA"/>
        </w:rPr>
        <w:t>onsider</w:t>
      </w:r>
      <w:r>
        <w:rPr>
          <w:szCs w:val="22"/>
          <w:lang w:val="en-CA"/>
        </w:rPr>
        <w:t xml:space="preserve"> that</w:t>
      </w:r>
      <w:r w:rsidR="005109A4" w:rsidRPr="005109A4">
        <w:rPr>
          <w:szCs w:val="22"/>
          <w:lang w:val="en-CA"/>
        </w:rPr>
        <w:t xml:space="preserve">, for some time now, wearing a helmet </w:t>
      </w:r>
      <w:r>
        <w:rPr>
          <w:szCs w:val="22"/>
          <w:lang w:val="en-CA"/>
        </w:rPr>
        <w:t>has been</w:t>
      </w:r>
      <w:r w:rsidR="005109A4" w:rsidRPr="005109A4">
        <w:rPr>
          <w:szCs w:val="22"/>
          <w:lang w:val="en-CA"/>
        </w:rPr>
        <w:t xml:space="preserve"> required when playing to protect the head</w:t>
      </w:r>
      <w:r w:rsidR="006161B8">
        <w:rPr>
          <w:szCs w:val="22"/>
          <w:lang w:val="en-CA"/>
        </w:rPr>
        <w:t>;</w:t>
      </w:r>
      <w:r w:rsidR="003E6539" w:rsidRPr="008372E6">
        <w:rPr>
          <w:szCs w:val="22"/>
          <w:lang w:val="en-CA"/>
        </w:rPr>
        <w:t xml:space="preserve"> </w:t>
      </w:r>
      <w:r>
        <w:rPr>
          <w:szCs w:val="22"/>
          <w:lang w:val="en-CA"/>
        </w:rPr>
        <w:t>but,</w:t>
      </w:r>
      <w:r w:rsidR="005109A4" w:rsidRPr="0000532A">
        <w:rPr>
          <w:szCs w:val="22"/>
          <w:lang w:val="en-CA"/>
        </w:rPr>
        <w:t xml:space="preserve"> the players take it off during fights, it appears, to protect their hands.</w:t>
      </w:r>
      <w:r w:rsidR="003E6539" w:rsidRPr="008372E6">
        <w:rPr>
          <w:szCs w:val="22"/>
          <w:lang w:val="en-CA"/>
        </w:rPr>
        <w:t xml:space="preserve"> </w:t>
      </w:r>
      <w:r w:rsidR="005109A4" w:rsidRPr="005109A4">
        <w:rPr>
          <w:szCs w:val="22"/>
          <w:lang w:val="en-CA"/>
        </w:rPr>
        <w:t>And, what is more, they take off their gloves.</w:t>
      </w:r>
      <w:r w:rsidR="003E6539" w:rsidRPr="008372E6">
        <w:rPr>
          <w:szCs w:val="22"/>
          <w:lang w:val="en-CA"/>
        </w:rPr>
        <w:t xml:space="preserve"> </w:t>
      </w:r>
      <w:r w:rsidR="005109A4">
        <w:rPr>
          <w:szCs w:val="22"/>
          <w:lang w:val="en-CA"/>
        </w:rPr>
        <w:t xml:space="preserve">The fight takes place on an icy </w:t>
      </w:r>
      <w:r>
        <w:rPr>
          <w:szCs w:val="22"/>
          <w:lang w:val="en-CA"/>
        </w:rPr>
        <w:t>surface</w:t>
      </w:r>
      <w:r w:rsidR="005109A4">
        <w:rPr>
          <w:szCs w:val="22"/>
          <w:lang w:val="en-CA"/>
        </w:rPr>
        <w:t xml:space="preserve"> while they have blades on their feet. Grip</w:t>
      </w:r>
      <w:r>
        <w:rPr>
          <w:szCs w:val="22"/>
          <w:lang w:val="en-CA"/>
        </w:rPr>
        <w:t xml:space="preserve"> to the ground is reduced.</w:t>
      </w:r>
      <w:r w:rsidR="003E6539" w:rsidRPr="008372E6">
        <w:rPr>
          <w:szCs w:val="22"/>
          <w:lang w:val="en-CA"/>
        </w:rPr>
        <w:t xml:space="preserve"> </w:t>
      </w:r>
      <w:r w:rsidR="005109A4">
        <w:rPr>
          <w:szCs w:val="22"/>
          <w:lang w:val="en-CA"/>
        </w:rPr>
        <w:t>The risk</w:t>
      </w:r>
      <w:r>
        <w:rPr>
          <w:szCs w:val="22"/>
          <w:lang w:val="en-CA"/>
        </w:rPr>
        <w:t>s</w:t>
      </w:r>
      <w:r w:rsidR="005109A4">
        <w:rPr>
          <w:szCs w:val="22"/>
          <w:lang w:val="en-CA"/>
        </w:rPr>
        <w:t xml:space="preserve"> </w:t>
      </w:r>
      <w:r>
        <w:rPr>
          <w:szCs w:val="22"/>
          <w:lang w:val="en-CA"/>
        </w:rPr>
        <w:t>posed</w:t>
      </w:r>
      <w:r w:rsidR="005109A4">
        <w:rPr>
          <w:szCs w:val="22"/>
          <w:lang w:val="en-CA"/>
        </w:rPr>
        <w:t xml:space="preserve"> </w:t>
      </w:r>
      <w:r>
        <w:rPr>
          <w:szCs w:val="22"/>
          <w:lang w:val="en-CA"/>
        </w:rPr>
        <w:t>not only by blows to the head, but also from falls and by the</w:t>
      </w:r>
      <w:r w:rsidR="005109A4">
        <w:rPr>
          <w:szCs w:val="22"/>
          <w:lang w:val="en-CA"/>
        </w:rPr>
        <w:t xml:space="preserve"> impact of the head hitting the ice</w:t>
      </w:r>
      <w:r>
        <w:rPr>
          <w:szCs w:val="22"/>
          <w:lang w:val="en-CA"/>
        </w:rPr>
        <w:t>,</w:t>
      </w:r>
      <w:r w:rsidR="005109A4">
        <w:rPr>
          <w:szCs w:val="22"/>
          <w:lang w:val="en-CA"/>
        </w:rPr>
        <w:t xml:space="preserve"> are considerable.</w:t>
      </w:r>
      <w:r w:rsidR="003E6539" w:rsidRPr="008372E6">
        <w:rPr>
          <w:szCs w:val="22"/>
          <w:lang w:val="en-CA"/>
        </w:rPr>
        <w:t xml:space="preserve"> </w:t>
      </w:r>
      <w:r w:rsidR="005109A4">
        <w:rPr>
          <w:szCs w:val="22"/>
          <w:lang w:val="en-CA"/>
        </w:rPr>
        <w:t>The risk of bodily harm is clear</w:t>
      </w:r>
      <w:r w:rsidR="00A032E4">
        <w:rPr>
          <w:szCs w:val="22"/>
          <w:lang w:val="en-CA"/>
        </w:rPr>
        <w:t>,</w:t>
      </w:r>
      <w:r w:rsidR="005109A4">
        <w:rPr>
          <w:szCs w:val="22"/>
          <w:lang w:val="en-CA"/>
        </w:rPr>
        <w:t xml:space="preserve"> if not reasonably foreseeable.</w:t>
      </w:r>
    </w:p>
    <w:p w14:paraId="456A4389" w14:textId="2922066E" w:rsidR="00497987" w:rsidRPr="008372E6" w:rsidRDefault="00935C24" w:rsidP="00497987">
      <w:pPr>
        <w:pStyle w:val="Paragraphe"/>
        <w:spacing w:line="240" w:lineRule="auto"/>
        <w:rPr>
          <w:szCs w:val="22"/>
          <w:lang w:val="en-CA"/>
        </w:rPr>
      </w:pPr>
      <w:r>
        <w:rPr>
          <w:szCs w:val="22"/>
          <w:lang w:val="en-CA"/>
        </w:rPr>
        <w:t>While</w:t>
      </w:r>
      <w:r w:rsidR="005109A4">
        <w:rPr>
          <w:szCs w:val="22"/>
          <w:lang w:val="en-CA"/>
        </w:rPr>
        <w:t xml:space="preserve"> aware that this is not directly the issue</w:t>
      </w:r>
      <w:r>
        <w:rPr>
          <w:szCs w:val="22"/>
          <w:lang w:val="en-CA"/>
        </w:rPr>
        <w:t xml:space="preserve"> in this case</w:t>
      </w:r>
      <w:r w:rsidR="005109A4">
        <w:rPr>
          <w:szCs w:val="22"/>
          <w:lang w:val="en-CA"/>
        </w:rPr>
        <w:t xml:space="preserve">, in the Court’s view, the leagues should ban </w:t>
      </w:r>
      <w:r w:rsidR="00BB2893">
        <w:rPr>
          <w:szCs w:val="22"/>
          <w:lang w:val="en-CA"/>
        </w:rPr>
        <w:t>fights</w:t>
      </w:r>
      <w:r w:rsidR="00DC32A2">
        <w:rPr>
          <w:szCs w:val="22"/>
          <w:lang w:val="en-CA"/>
        </w:rPr>
        <w:t>,</w:t>
      </w:r>
      <w:r w:rsidR="005109A4">
        <w:rPr>
          <w:szCs w:val="22"/>
          <w:lang w:val="en-CA"/>
        </w:rPr>
        <w:t xml:space="preserve"> and </w:t>
      </w:r>
      <w:r>
        <w:rPr>
          <w:szCs w:val="22"/>
          <w:lang w:val="en-CA"/>
        </w:rPr>
        <w:t>disciplinarians should punish offenders more severely</w:t>
      </w:r>
      <w:r w:rsidR="005109A4">
        <w:rPr>
          <w:szCs w:val="22"/>
          <w:lang w:val="en-CA"/>
        </w:rPr>
        <w:t>.</w:t>
      </w:r>
    </w:p>
    <w:p w14:paraId="18ADBE4E" w14:textId="374C5C10" w:rsidR="00497987" w:rsidRPr="008372E6" w:rsidRDefault="005109A4" w:rsidP="00497987">
      <w:pPr>
        <w:pStyle w:val="Paragraphe"/>
        <w:spacing w:line="240" w:lineRule="auto"/>
        <w:rPr>
          <w:szCs w:val="22"/>
          <w:lang w:val="en-CA"/>
        </w:rPr>
      </w:pPr>
      <w:r w:rsidRPr="005109A4">
        <w:rPr>
          <w:szCs w:val="22"/>
          <w:lang w:val="en-CA"/>
        </w:rPr>
        <w:t>Edmonson</w:t>
      </w:r>
      <w:r w:rsidR="00DC32A2">
        <w:rPr>
          <w:szCs w:val="22"/>
          <w:lang w:val="en-CA"/>
        </w:rPr>
        <w:t>,</w:t>
      </w:r>
      <w:r w:rsidRPr="005109A4">
        <w:rPr>
          <w:szCs w:val="22"/>
          <w:lang w:val="en-CA"/>
        </w:rPr>
        <w:t xml:space="preserve"> J. of the Ontario Provincial Court wrote the following </w:t>
      </w:r>
      <w:r w:rsidRPr="00BB2893">
        <w:rPr>
          <w:szCs w:val="22"/>
          <w:lang w:val="en-CA"/>
        </w:rPr>
        <w:t>in</w:t>
      </w:r>
      <w:r w:rsidRPr="005109A4">
        <w:rPr>
          <w:i/>
          <w:szCs w:val="22"/>
          <w:lang w:val="en-CA"/>
        </w:rPr>
        <w:t xml:space="preserve"> R. v. Watson</w:t>
      </w:r>
      <w:r w:rsidRPr="005109A4">
        <w:rPr>
          <w:szCs w:val="22"/>
          <w:lang w:val="en-CA"/>
        </w:rPr>
        <w:t>, (1975) 26 C.C.C. (2d) 150:</w:t>
      </w:r>
    </w:p>
    <w:p w14:paraId="5C6A8083" w14:textId="77777777" w:rsidR="00497987" w:rsidRPr="008372E6" w:rsidRDefault="003E6539" w:rsidP="00497987">
      <w:pPr>
        <w:pStyle w:val="Citationenretrait"/>
        <w:rPr>
          <w:lang w:val="en-CA"/>
        </w:rPr>
      </w:pPr>
      <w:r w:rsidRPr="0000532A">
        <w:rPr>
          <w:lang w:val="en-CA"/>
        </w:rPr>
        <w:t>Hockey is a fast, vigorous, competitive game involving much body contact.</w:t>
      </w:r>
      <w:r w:rsidRPr="008372E6">
        <w:rPr>
          <w:lang w:val="en-CA"/>
        </w:rPr>
        <w:t xml:space="preserve"> </w:t>
      </w:r>
      <w:r w:rsidRPr="0000532A">
        <w:rPr>
          <w:lang w:val="en-CA"/>
        </w:rPr>
        <w:t>Were the kind of body contact that routinely occurs in a hockey game to occur outside the playing area on the street, it would, in most cases, constitute an assault which the sanctions of the criminal law would apply.</w:t>
      </w:r>
      <w:r w:rsidRPr="008372E6">
        <w:rPr>
          <w:lang w:val="en-CA"/>
        </w:rPr>
        <w:t xml:space="preserve"> </w:t>
      </w:r>
      <w:r w:rsidRPr="0000532A">
        <w:rPr>
          <w:lang w:val="en-CA"/>
        </w:rPr>
        <w:t>Patently when one engages in a hockey game, one accepts that some assaults which would otherwise be criminal will occur and consents to such assaults.</w:t>
      </w:r>
      <w:r w:rsidRPr="008372E6">
        <w:rPr>
          <w:lang w:val="en-CA"/>
        </w:rPr>
        <w:t xml:space="preserve"> </w:t>
      </w:r>
      <w:r w:rsidRPr="0000532A">
        <w:rPr>
          <w:u w:val="single"/>
          <w:lang w:val="en-CA"/>
        </w:rPr>
        <w:t>It is equally patent, however, that to engage in a game of hockey is not to enter a forum to which the criminal law does not extend.</w:t>
      </w:r>
      <w:r w:rsidRPr="008372E6">
        <w:rPr>
          <w:u w:val="single"/>
          <w:lang w:val="en-CA"/>
        </w:rPr>
        <w:t xml:space="preserve"> </w:t>
      </w:r>
      <w:r w:rsidRPr="0000532A">
        <w:rPr>
          <w:u w:val="single"/>
          <w:lang w:val="en-CA"/>
        </w:rPr>
        <w:t>To hold otherwise would be to create the hockey arena a sanctuary for unbridled violence to which the law of Parliament and the Queen's justice could not apply.</w:t>
      </w:r>
      <w:r w:rsidRPr="008372E6">
        <w:rPr>
          <w:u w:val="single"/>
          <w:lang w:val="en-CA"/>
        </w:rPr>
        <w:t xml:space="preserve"> </w:t>
      </w:r>
      <w:r w:rsidRPr="0000532A">
        <w:rPr>
          <w:u w:val="single"/>
          <w:lang w:val="en-CA"/>
        </w:rPr>
        <w:t xml:space="preserve">I know of no authority for such a </w:t>
      </w:r>
      <w:r w:rsidRPr="008839C6">
        <w:rPr>
          <w:u w:val="single"/>
          <w:lang w:val="en-CA"/>
        </w:rPr>
        <w:t>proposition</w:t>
      </w:r>
      <w:r w:rsidRPr="0000532A">
        <w:rPr>
          <w:lang w:val="en-CA"/>
        </w:rPr>
        <w:t>.</w:t>
      </w:r>
    </w:p>
    <w:p w14:paraId="7CD11B0C" w14:textId="67EE321B" w:rsidR="00497987" w:rsidRPr="008372E6" w:rsidRDefault="005109A4" w:rsidP="00497987">
      <w:pPr>
        <w:pStyle w:val="Paragraphe"/>
        <w:spacing w:line="240" w:lineRule="auto"/>
        <w:rPr>
          <w:szCs w:val="22"/>
          <w:lang w:val="en-CA"/>
        </w:rPr>
      </w:pPr>
      <w:r>
        <w:rPr>
          <w:szCs w:val="22"/>
          <w:lang w:val="en-CA"/>
        </w:rPr>
        <w:t>The criminal law applies to all of society</w:t>
      </w:r>
      <w:r w:rsidR="00DC32A2">
        <w:rPr>
          <w:szCs w:val="22"/>
          <w:lang w:val="en-CA"/>
        </w:rPr>
        <w:t>,</w:t>
      </w:r>
      <w:r>
        <w:rPr>
          <w:szCs w:val="22"/>
          <w:lang w:val="en-CA"/>
        </w:rPr>
        <w:t xml:space="preserve"> and skating rinks are no exception.</w:t>
      </w:r>
      <w:r w:rsidR="003E6539" w:rsidRPr="008372E6">
        <w:rPr>
          <w:szCs w:val="22"/>
          <w:lang w:val="en-CA"/>
        </w:rPr>
        <w:t xml:space="preserve"> </w:t>
      </w:r>
      <w:r>
        <w:rPr>
          <w:szCs w:val="22"/>
          <w:lang w:val="en-CA"/>
        </w:rPr>
        <w:t>It applies both to individual</w:t>
      </w:r>
      <w:r w:rsidR="004A75BA">
        <w:rPr>
          <w:szCs w:val="22"/>
          <w:lang w:val="en-CA"/>
        </w:rPr>
        <w:t>s</w:t>
      </w:r>
      <w:r>
        <w:rPr>
          <w:szCs w:val="22"/>
          <w:lang w:val="en-CA"/>
        </w:rPr>
        <w:t xml:space="preserve"> and to organizations.</w:t>
      </w:r>
    </w:p>
    <w:p w14:paraId="7D07860E" w14:textId="4F02086B" w:rsidR="00497987" w:rsidRPr="008372E6" w:rsidRDefault="005109A4" w:rsidP="00497987">
      <w:pPr>
        <w:pStyle w:val="Paragraphe"/>
        <w:spacing w:line="240" w:lineRule="auto"/>
        <w:rPr>
          <w:szCs w:val="22"/>
          <w:lang w:val="en-CA"/>
        </w:rPr>
      </w:pPr>
      <w:r w:rsidRPr="0000532A">
        <w:rPr>
          <w:szCs w:val="22"/>
          <w:lang w:val="en-CA"/>
        </w:rPr>
        <w:t xml:space="preserve">Section 2 of the </w:t>
      </w:r>
      <w:r w:rsidRPr="0000532A">
        <w:rPr>
          <w:i/>
          <w:szCs w:val="22"/>
          <w:lang w:val="en-CA"/>
        </w:rPr>
        <w:t>Criminal Code</w:t>
      </w:r>
      <w:r w:rsidRPr="008372E6">
        <w:rPr>
          <w:rStyle w:val="Appelnotedebasdep"/>
          <w:szCs w:val="22"/>
          <w:lang w:val="en-CA"/>
        </w:rPr>
        <w:footnoteReference w:id="6"/>
      </w:r>
      <w:r w:rsidRPr="0000532A">
        <w:rPr>
          <w:i/>
          <w:szCs w:val="22"/>
          <w:lang w:val="en-CA"/>
        </w:rPr>
        <w:t xml:space="preserve"> </w:t>
      </w:r>
      <w:r w:rsidRPr="0000532A">
        <w:rPr>
          <w:szCs w:val="22"/>
          <w:lang w:val="en-CA"/>
        </w:rPr>
        <w:t>defines “organization” as follows:</w:t>
      </w:r>
      <w:r w:rsidRPr="0000532A">
        <w:rPr>
          <w:i/>
          <w:szCs w:val="22"/>
          <w:lang w:val="en-CA"/>
        </w:rPr>
        <w:t xml:space="preserve"> </w:t>
      </w:r>
    </w:p>
    <w:p w14:paraId="24AEBA1A" w14:textId="4AAD7270" w:rsidR="00497987" w:rsidRPr="0000532A" w:rsidRDefault="00044939" w:rsidP="00497987">
      <w:pPr>
        <w:pStyle w:val="Citationenretrait"/>
        <w:rPr>
          <w:lang w:val="en-CA"/>
        </w:rPr>
      </w:pPr>
      <w:r w:rsidRPr="0000532A">
        <w:rPr>
          <w:rStyle w:val="lawlabel"/>
          <w:rFonts w:ascii="Helvetica" w:hAnsi="Helvetica"/>
          <w:b/>
          <w:bCs/>
          <w:color w:val="000000"/>
          <w:lang w:val="en-CA"/>
        </w:rPr>
        <w:lastRenderedPageBreak/>
        <w:t xml:space="preserve">(a) </w:t>
      </w:r>
      <w:r w:rsidRPr="0000532A">
        <w:rPr>
          <w:rStyle w:val="lawlabel"/>
          <w:rFonts w:ascii="Helvetica" w:hAnsi="Helvetica"/>
          <w:bCs/>
          <w:color w:val="000000"/>
          <w:lang w:val="en-CA"/>
        </w:rPr>
        <w:t>a public body, body corporate, society, company, firm, partnership, trade union or municipality, or</w:t>
      </w:r>
    </w:p>
    <w:p w14:paraId="5E264A64" w14:textId="428C10A5" w:rsidR="00497987" w:rsidRPr="0000532A" w:rsidRDefault="00044939" w:rsidP="00497987">
      <w:pPr>
        <w:pStyle w:val="Citationenretrait"/>
        <w:rPr>
          <w:lang w:val="en-CA"/>
        </w:rPr>
      </w:pPr>
      <w:r w:rsidRPr="0000532A">
        <w:rPr>
          <w:rStyle w:val="lawlabel"/>
          <w:rFonts w:ascii="Helvetica" w:hAnsi="Helvetica"/>
          <w:b/>
          <w:bCs/>
          <w:color w:val="000000"/>
          <w:lang w:val="en-CA"/>
        </w:rPr>
        <w:t xml:space="preserve">(b) </w:t>
      </w:r>
      <w:r w:rsidRPr="0000532A">
        <w:rPr>
          <w:rStyle w:val="lawlabel"/>
          <w:rFonts w:ascii="Helvetica" w:hAnsi="Helvetica"/>
          <w:bCs/>
          <w:color w:val="000000"/>
          <w:lang w:val="en-CA"/>
        </w:rPr>
        <w:t>an association of persons that</w:t>
      </w:r>
    </w:p>
    <w:p w14:paraId="7E00BB16" w14:textId="0C0CD938" w:rsidR="00497987" w:rsidRPr="0000532A" w:rsidRDefault="003E6539" w:rsidP="00497987">
      <w:pPr>
        <w:pStyle w:val="Citationenretrait"/>
        <w:rPr>
          <w:lang w:val="en-CA"/>
        </w:rPr>
      </w:pPr>
      <w:r w:rsidRPr="008372E6">
        <w:rPr>
          <w:rStyle w:val="lawlabel"/>
          <w:rFonts w:ascii="Helvetica" w:hAnsi="Helvetica"/>
          <w:b/>
          <w:bCs/>
          <w:color w:val="000000"/>
          <w:lang w:val="en-CA"/>
        </w:rPr>
        <w:tab/>
      </w:r>
      <w:r w:rsidRPr="008372E6">
        <w:rPr>
          <w:rStyle w:val="lawlabel"/>
          <w:rFonts w:ascii="Helvetica" w:hAnsi="Helvetica"/>
          <w:b/>
          <w:bCs/>
          <w:color w:val="000000"/>
          <w:lang w:val="en-CA"/>
        </w:rPr>
        <w:tab/>
      </w:r>
      <w:r w:rsidR="00044939" w:rsidRPr="0000532A">
        <w:rPr>
          <w:rStyle w:val="lawlabel"/>
          <w:rFonts w:ascii="Helvetica" w:hAnsi="Helvetica"/>
          <w:b/>
          <w:bCs/>
          <w:color w:val="000000"/>
          <w:lang w:val="en-CA"/>
        </w:rPr>
        <w:t xml:space="preserve">(i) </w:t>
      </w:r>
      <w:r w:rsidR="00044939" w:rsidRPr="0000532A">
        <w:rPr>
          <w:rStyle w:val="lawlabel"/>
          <w:rFonts w:ascii="Helvetica" w:hAnsi="Helvetica"/>
          <w:bCs/>
          <w:color w:val="000000"/>
          <w:lang w:val="en-CA"/>
        </w:rPr>
        <w:t>is created for a common purpose,</w:t>
      </w:r>
    </w:p>
    <w:p w14:paraId="7D16363F" w14:textId="1B4D7255" w:rsidR="00497987" w:rsidRPr="0000532A" w:rsidRDefault="003E6539" w:rsidP="00497987">
      <w:pPr>
        <w:pStyle w:val="Citationenretrait"/>
        <w:rPr>
          <w:lang w:val="en-CA"/>
        </w:rPr>
      </w:pPr>
      <w:r w:rsidRPr="008372E6">
        <w:rPr>
          <w:rStyle w:val="lawlabel"/>
          <w:rFonts w:ascii="Helvetica" w:hAnsi="Helvetica"/>
          <w:b/>
          <w:bCs/>
          <w:color w:val="000000"/>
          <w:lang w:val="en-CA"/>
        </w:rPr>
        <w:tab/>
      </w:r>
      <w:r w:rsidRPr="008372E6">
        <w:rPr>
          <w:rStyle w:val="lawlabel"/>
          <w:rFonts w:ascii="Helvetica" w:hAnsi="Helvetica"/>
          <w:b/>
          <w:bCs/>
          <w:color w:val="000000"/>
          <w:lang w:val="en-CA"/>
        </w:rPr>
        <w:tab/>
      </w:r>
      <w:r w:rsidR="00044939" w:rsidRPr="0000532A">
        <w:rPr>
          <w:rStyle w:val="lawlabel"/>
          <w:rFonts w:ascii="Helvetica" w:hAnsi="Helvetica"/>
          <w:b/>
          <w:bCs/>
          <w:color w:val="000000"/>
          <w:lang w:val="en-CA"/>
        </w:rPr>
        <w:t xml:space="preserve">(ii) </w:t>
      </w:r>
      <w:r w:rsidR="00044939" w:rsidRPr="0000532A">
        <w:rPr>
          <w:rStyle w:val="lawlabel"/>
          <w:rFonts w:ascii="Helvetica" w:hAnsi="Helvetica"/>
          <w:bCs/>
          <w:color w:val="000000"/>
          <w:lang w:val="en-CA"/>
        </w:rPr>
        <w:t>has an operational structure, and</w:t>
      </w:r>
    </w:p>
    <w:p w14:paraId="668C363D" w14:textId="676E83C9" w:rsidR="00DA106A" w:rsidRPr="0000532A" w:rsidRDefault="00DA106A" w:rsidP="00DA106A">
      <w:pPr>
        <w:pStyle w:val="Paragraphe"/>
        <w:numPr>
          <w:ilvl w:val="0"/>
          <w:numId w:val="0"/>
        </w:numPr>
        <w:spacing w:line="240" w:lineRule="auto"/>
        <w:rPr>
          <w:rStyle w:val="lawlabel"/>
          <w:szCs w:val="22"/>
          <w:lang w:val="en-CA"/>
        </w:rPr>
      </w:pPr>
      <w:r>
        <w:rPr>
          <w:rStyle w:val="lawlabel"/>
          <w:rFonts w:ascii="Helvetica" w:hAnsi="Helvetica"/>
          <w:b/>
          <w:bCs/>
          <w:color w:val="000000"/>
          <w:lang w:val="en-CA"/>
        </w:rPr>
        <w:tab/>
      </w:r>
      <w:r>
        <w:rPr>
          <w:rStyle w:val="lawlabel"/>
          <w:rFonts w:ascii="Helvetica" w:hAnsi="Helvetica"/>
          <w:b/>
          <w:bCs/>
          <w:color w:val="000000"/>
          <w:lang w:val="en-CA"/>
        </w:rPr>
        <w:tab/>
      </w:r>
      <w:r w:rsidR="00044939" w:rsidRPr="0000532A">
        <w:rPr>
          <w:rStyle w:val="lawlabel"/>
          <w:rFonts w:ascii="Helvetica" w:hAnsi="Helvetica"/>
          <w:b/>
          <w:bCs/>
          <w:color w:val="000000"/>
          <w:lang w:val="en-CA"/>
        </w:rPr>
        <w:t xml:space="preserve">(iii) </w:t>
      </w:r>
      <w:r w:rsidR="00044939" w:rsidRPr="0000532A">
        <w:rPr>
          <w:rStyle w:val="lawlabel"/>
          <w:rFonts w:ascii="Helvetica" w:hAnsi="Helvetica"/>
          <w:bCs/>
          <w:color w:val="000000"/>
          <w:lang w:val="en-CA"/>
        </w:rPr>
        <w:t xml:space="preserve">holds itself out to the public as an association of persons;  </w:t>
      </w:r>
    </w:p>
    <w:p w14:paraId="5CAE0FF4" w14:textId="7F9063DE" w:rsidR="00497987" w:rsidRPr="0000532A" w:rsidRDefault="00044939" w:rsidP="00497987">
      <w:pPr>
        <w:pStyle w:val="Paragraphe"/>
        <w:spacing w:line="240" w:lineRule="auto"/>
        <w:rPr>
          <w:szCs w:val="22"/>
          <w:lang w:val="en-CA"/>
        </w:rPr>
      </w:pPr>
      <w:r w:rsidRPr="0000532A">
        <w:rPr>
          <w:rStyle w:val="lawlabel"/>
          <w:rFonts w:ascii="Helvetica" w:hAnsi="Helvetica"/>
          <w:bCs/>
          <w:color w:val="000000"/>
          <w:lang w:val="en-CA"/>
        </w:rPr>
        <w:t>An</w:t>
      </w:r>
      <w:r w:rsidR="004A75BA">
        <w:rPr>
          <w:rStyle w:val="lawlabel"/>
          <w:rFonts w:ascii="Helvetica" w:hAnsi="Helvetica"/>
          <w:bCs/>
          <w:color w:val="000000"/>
          <w:lang w:val="en-CA"/>
        </w:rPr>
        <w:t>d</w:t>
      </w:r>
      <w:r w:rsidRPr="0000532A">
        <w:rPr>
          <w:rStyle w:val="lawlabel"/>
          <w:rFonts w:ascii="Helvetica" w:hAnsi="Helvetica"/>
          <w:bCs/>
          <w:color w:val="000000"/>
          <w:lang w:val="en-CA"/>
        </w:rPr>
        <w:t xml:space="preserve"> to those who would try to argue the notion of consent, the Supreme Court of Canada long ago explained that two adults cannot consent “intentionally to apply force causing serious hurt or non-trivial bodily harm to each other in the course of a fist fight or brawl”.</w:t>
      </w:r>
      <w:r w:rsidR="00537844">
        <w:rPr>
          <w:rStyle w:val="Appelnotedebasdep"/>
          <w:rFonts w:ascii="Helvetica" w:hAnsi="Helvetica"/>
          <w:bCs/>
          <w:color w:val="000000"/>
        </w:rPr>
        <w:footnoteReference w:id="7"/>
      </w:r>
      <w:r w:rsidRPr="0000532A">
        <w:rPr>
          <w:rStyle w:val="lawlabel"/>
          <w:rFonts w:ascii="Helvetica" w:hAnsi="Helvetica"/>
          <w:bCs/>
          <w:color w:val="000000"/>
          <w:lang w:val="en-CA"/>
        </w:rPr>
        <w:t xml:space="preserve"> </w:t>
      </w:r>
      <w:r w:rsidRPr="0000532A">
        <w:rPr>
          <w:rStyle w:val="lawlabel"/>
          <w:rFonts w:ascii="Helvetica" w:hAnsi="Helvetica"/>
          <w:bCs/>
          <w:color w:val="000000"/>
          <w:kern w:val="24"/>
          <w:sz w:val="22"/>
          <w:lang w:val="en-CA"/>
        </w:rPr>
        <w:t xml:space="preserve"> </w:t>
      </w:r>
    </w:p>
    <w:p w14:paraId="1CA6F443" w14:textId="7FF014F7" w:rsidR="00497987" w:rsidRPr="008372E6" w:rsidRDefault="004A75BA" w:rsidP="00497987">
      <w:pPr>
        <w:pStyle w:val="Paragraphe"/>
        <w:spacing w:line="240" w:lineRule="auto"/>
        <w:rPr>
          <w:szCs w:val="22"/>
          <w:lang w:val="en-CA"/>
        </w:rPr>
      </w:pPr>
      <w:r>
        <w:rPr>
          <w:szCs w:val="22"/>
          <w:lang w:val="en-CA"/>
        </w:rPr>
        <w:t xml:space="preserve">In ss. </w:t>
      </w:r>
      <w:r w:rsidR="00044939" w:rsidRPr="0000532A">
        <w:rPr>
          <w:szCs w:val="22"/>
          <w:lang w:val="en-CA"/>
        </w:rPr>
        <w:t xml:space="preserve">21 and 22 of the </w:t>
      </w:r>
      <w:r w:rsidR="00044939" w:rsidRPr="0000532A">
        <w:rPr>
          <w:i/>
          <w:szCs w:val="22"/>
          <w:lang w:val="en-CA"/>
        </w:rPr>
        <w:t>Criminal Code</w:t>
      </w:r>
      <w:r w:rsidR="00044939" w:rsidRPr="0000532A">
        <w:rPr>
          <w:szCs w:val="22"/>
          <w:lang w:val="en-CA"/>
        </w:rPr>
        <w:t>,</w:t>
      </w:r>
      <w:r w:rsidR="00044939" w:rsidRPr="008372E6">
        <w:rPr>
          <w:rStyle w:val="Appelnotedebasdep"/>
          <w:szCs w:val="22"/>
          <w:lang w:val="en-CA"/>
        </w:rPr>
        <w:footnoteReference w:id="8"/>
      </w:r>
      <w:r w:rsidR="00044939" w:rsidRPr="00044939">
        <w:rPr>
          <w:szCs w:val="22"/>
          <w:lang w:val="en-CA"/>
        </w:rPr>
        <w:t xml:space="preserve"> </w:t>
      </w:r>
      <w:r w:rsidR="00044939" w:rsidRPr="0000532A">
        <w:rPr>
          <w:szCs w:val="22"/>
          <w:lang w:val="en-CA"/>
        </w:rPr>
        <w:t>Parliament also specified the following:</w:t>
      </w:r>
      <w:r w:rsidR="00044939" w:rsidRPr="0000532A">
        <w:rPr>
          <w:i/>
          <w:szCs w:val="22"/>
          <w:lang w:val="en-CA"/>
        </w:rPr>
        <w:t xml:space="preserve"> </w:t>
      </w:r>
    </w:p>
    <w:p w14:paraId="4BF5620A" w14:textId="4CB92504" w:rsidR="00497987" w:rsidRPr="0000532A" w:rsidRDefault="00044939" w:rsidP="00497987">
      <w:pPr>
        <w:pStyle w:val="Citationenretrait"/>
        <w:rPr>
          <w:lang w:val="en-CA"/>
        </w:rPr>
      </w:pPr>
      <w:r w:rsidRPr="0000532A">
        <w:rPr>
          <w:b/>
          <w:bCs/>
          <w:lang w:val="en-CA"/>
        </w:rPr>
        <w:t xml:space="preserve">21 (1) </w:t>
      </w:r>
      <w:r w:rsidRPr="0000532A">
        <w:rPr>
          <w:bCs/>
          <w:lang w:val="en-CA"/>
        </w:rPr>
        <w:t>Every one is a party to an offence who</w:t>
      </w:r>
    </w:p>
    <w:p w14:paraId="1FBF0036" w14:textId="4A87ABC4" w:rsidR="00497987" w:rsidRPr="0000532A" w:rsidRDefault="003E6539" w:rsidP="00497987">
      <w:pPr>
        <w:pStyle w:val="Citationenretrait"/>
        <w:rPr>
          <w:lang w:val="en-CA"/>
        </w:rPr>
      </w:pPr>
      <w:r w:rsidRPr="008372E6">
        <w:rPr>
          <w:b/>
          <w:bCs/>
          <w:lang w:val="en-CA"/>
        </w:rPr>
        <w:tab/>
      </w:r>
      <w:r w:rsidRPr="008372E6">
        <w:rPr>
          <w:b/>
          <w:bCs/>
          <w:lang w:val="en-CA"/>
        </w:rPr>
        <w:tab/>
      </w:r>
      <w:r w:rsidR="00044939" w:rsidRPr="0000532A">
        <w:rPr>
          <w:b/>
          <w:bCs/>
          <w:lang w:val="en-CA"/>
        </w:rPr>
        <w:t xml:space="preserve">(a) </w:t>
      </w:r>
      <w:r w:rsidR="00044939" w:rsidRPr="0000532A">
        <w:rPr>
          <w:bCs/>
          <w:lang w:val="en-CA"/>
        </w:rPr>
        <w:t>actually commits it;</w:t>
      </w:r>
    </w:p>
    <w:p w14:paraId="7D77E4A4" w14:textId="11BCA8FF" w:rsidR="00497987" w:rsidRPr="0000532A" w:rsidRDefault="00044939" w:rsidP="008839C6">
      <w:pPr>
        <w:pStyle w:val="Citationenretrait"/>
        <w:ind w:left="1468"/>
        <w:rPr>
          <w:lang w:val="en-CA"/>
        </w:rPr>
      </w:pPr>
      <w:r w:rsidRPr="0000532A">
        <w:rPr>
          <w:b/>
          <w:bCs/>
          <w:lang w:val="en-CA"/>
        </w:rPr>
        <w:t xml:space="preserve">(b) </w:t>
      </w:r>
      <w:r w:rsidRPr="0000532A">
        <w:rPr>
          <w:bCs/>
          <w:lang w:val="en-CA"/>
        </w:rPr>
        <w:t>does or omits to do anything for the purpose of aiding any person to commit it; or</w:t>
      </w:r>
    </w:p>
    <w:p w14:paraId="7B8B5D4A" w14:textId="07D17E43" w:rsidR="00497987" w:rsidRPr="008372E6" w:rsidRDefault="003E6539" w:rsidP="00497987">
      <w:pPr>
        <w:pStyle w:val="Citationenretrait"/>
        <w:rPr>
          <w:lang w:val="en-CA"/>
        </w:rPr>
      </w:pPr>
      <w:r w:rsidRPr="008372E6">
        <w:rPr>
          <w:b/>
          <w:bCs/>
          <w:lang w:val="en-CA"/>
        </w:rPr>
        <w:tab/>
      </w:r>
      <w:r w:rsidRPr="008372E6">
        <w:rPr>
          <w:b/>
          <w:bCs/>
          <w:lang w:val="en-CA"/>
        </w:rPr>
        <w:tab/>
      </w:r>
      <w:r w:rsidR="00044939" w:rsidRPr="0000532A">
        <w:rPr>
          <w:b/>
          <w:bCs/>
          <w:lang w:val="en-CA"/>
        </w:rPr>
        <w:t xml:space="preserve">(c) </w:t>
      </w:r>
      <w:r w:rsidR="00044939" w:rsidRPr="0000532A">
        <w:rPr>
          <w:bCs/>
          <w:lang w:val="en-CA"/>
        </w:rPr>
        <w:t>abets any person in committing it.</w:t>
      </w:r>
    </w:p>
    <w:p w14:paraId="2C86C783" w14:textId="0EE9BEE9" w:rsidR="00497987" w:rsidRPr="004A75BA" w:rsidRDefault="003E6539" w:rsidP="00497987">
      <w:pPr>
        <w:pStyle w:val="Citationenretrait"/>
        <w:rPr>
          <w:lang w:val="en-CA"/>
        </w:rPr>
      </w:pPr>
      <w:r w:rsidRPr="004A75BA">
        <w:rPr>
          <w:b/>
          <w:bCs/>
          <w:lang w:val="en-CA"/>
        </w:rPr>
        <w:t>(2)</w:t>
      </w:r>
      <w:r w:rsidRPr="004A75BA">
        <w:rPr>
          <w:lang w:val="en-CA"/>
        </w:rPr>
        <w:t> </w:t>
      </w:r>
      <w:r w:rsidR="00044939" w:rsidRPr="004A75BA">
        <w:rPr>
          <w:lang w:val="en-CA"/>
        </w:rPr>
        <w:t> Where two or more persons form an intention in common to carry out an unlawful purpose and to assist each other therein and any one of them, in carrying out the common purpose, commits an offence, each of them who knew or ought to have known that the commission of the offence would be a probable consequence of carrying out the common purpose is a party to that offence</w:t>
      </w:r>
      <w:r w:rsidRPr="004A75BA">
        <w:rPr>
          <w:lang w:val="en-CA"/>
        </w:rPr>
        <w:t>.</w:t>
      </w:r>
    </w:p>
    <w:p w14:paraId="49A0A828" w14:textId="03748A8B" w:rsidR="00497987" w:rsidRPr="0000532A" w:rsidRDefault="00044939" w:rsidP="00497987">
      <w:pPr>
        <w:pStyle w:val="Citationenretrait"/>
        <w:rPr>
          <w:lang w:val="en-CA"/>
        </w:rPr>
      </w:pPr>
      <w:r w:rsidRPr="0000532A">
        <w:rPr>
          <w:b/>
          <w:bCs/>
          <w:lang w:val="en-CA"/>
        </w:rPr>
        <w:t xml:space="preserve">22 (1) </w:t>
      </w:r>
      <w:r w:rsidRPr="0000532A">
        <w:rPr>
          <w:bCs/>
          <w:lang w:val="en-CA"/>
        </w:rPr>
        <w:t>Where a person counsels another person to be a party to an offence and that other person is afterwards a party to that offence, the person who counselled is a party to that offence, notwithstanding that the offence was committed in a way different from that which was counselled.</w:t>
      </w:r>
    </w:p>
    <w:p w14:paraId="335FEFE2" w14:textId="2116C893" w:rsidR="00497987" w:rsidRPr="008372E6" w:rsidRDefault="003E6539" w:rsidP="00497987">
      <w:pPr>
        <w:pStyle w:val="Citationenretrait"/>
        <w:rPr>
          <w:lang w:val="en-CA"/>
        </w:rPr>
      </w:pPr>
      <w:r w:rsidRPr="008372E6">
        <w:rPr>
          <w:b/>
          <w:bCs/>
          <w:lang w:val="en-CA"/>
        </w:rPr>
        <w:t>(2)</w:t>
      </w:r>
      <w:r w:rsidRPr="008372E6">
        <w:rPr>
          <w:lang w:val="en-CA"/>
        </w:rPr>
        <w:t> </w:t>
      </w:r>
      <w:r w:rsidR="00044939" w:rsidRPr="0000532A">
        <w:rPr>
          <w:lang w:val="en-CA"/>
        </w:rPr>
        <w:t xml:space="preserve">Every one who </w:t>
      </w:r>
      <w:r w:rsidR="00044939" w:rsidRPr="004A75BA">
        <w:rPr>
          <w:lang w:val="en-CA"/>
        </w:rPr>
        <w:t>counsels</w:t>
      </w:r>
      <w:r w:rsidR="00044939" w:rsidRPr="0000532A">
        <w:rPr>
          <w:lang w:val="en-CA"/>
        </w:rPr>
        <w:t xml:space="preserve"> another person to be a party to an offence is a party to every offence that the other commits in consequence of the counselling that the person who counselled knew or ought to have known was likely to be committed in consequence of the counselling.</w:t>
      </w:r>
    </w:p>
    <w:p w14:paraId="0282736B" w14:textId="2FCEFEF7" w:rsidR="00497987" w:rsidRPr="008372E6" w:rsidRDefault="003E6539" w:rsidP="00497987">
      <w:pPr>
        <w:pStyle w:val="Citationenretrait"/>
        <w:rPr>
          <w:lang w:val="en-CA"/>
        </w:rPr>
      </w:pPr>
      <w:r w:rsidRPr="008372E6">
        <w:rPr>
          <w:b/>
          <w:bCs/>
          <w:lang w:val="en-CA"/>
        </w:rPr>
        <w:t>(3)</w:t>
      </w:r>
      <w:r w:rsidRPr="008372E6">
        <w:rPr>
          <w:lang w:val="en-CA"/>
        </w:rPr>
        <w:t> </w:t>
      </w:r>
      <w:r w:rsidR="00044939" w:rsidRPr="0000532A">
        <w:rPr>
          <w:lang w:val="en-CA"/>
        </w:rPr>
        <w:t xml:space="preserve">For the purposes of this Act, </w:t>
      </w:r>
      <w:r w:rsidR="00044939" w:rsidRPr="0000532A">
        <w:rPr>
          <w:b/>
          <w:lang w:val="en-CA"/>
        </w:rPr>
        <w:t>counsel</w:t>
      </w:r>
      <w:r w:rsidR="00044939" w:rsidRPr="0000532A">
        <w:rPr>
          <w:lang w:val="en-CA"/>
        </w:rPr>
        <w:t xml:space="preserve"> includes procure, solicit or incite.</w:t>
      </w:r>
    </w:p>
    <w:p w14:paraId="619279D4" w14:textId="6BD70CBC" w:rsidR="00497987" w:rsidRPr="008372E6" w:rsidRDefault="00DA106A" w:rsidP="00497987">
      <w:pPr>
        <w:pStyle w:val="Paragraphe"/>
        <w:spacing w:line="240" w:lineRule="auto"/>
        <w:rPr>
          <w:lang w:val="en-CA"/>
        </w:rPr>
      </w:pPr>
      <w:r>
        <w:rPr>
          <w:lang w:val="en-CA"/>
        </w:rPr>
        <w:lastRenderedPageBreak/>
        <w:t xml:space="preserve">That humbly said, I believe that hockey </w:t>
      </w:r>
      <w:r w:rsidR="008839C6">
        <w:rPr>
          <w:lang w:val="en-CA"/>
        </w:rPr>
        <w:t>fights</w:t>
      </w:r>
      <w:r>
        <w:rPr>
          <w:lang w:val="en-CA"/>
        </w:rPr>
        <w:t>, whether they are [</w:t>
      </w:r>
      <w:r w:rsidRPr="004A75BA">
        <w:rPr>
          <w:smallCaps/>
          <w:lang w:val="en-CA"/>
        </w:rPr>
        <w:t>translation</w:t>
      </w:r>
      <w:r>
        <w:rPr>
          <w:lang w:val="en-CA"/>
        </w:rPr>
        <w:t xml:space="preserve">] “concerted” or not, no longer have </w:t>
      </w:r>
      <w:r w:rsidR="004A75BA">
        <w:rPr>
          <w:lang w:val="en-CA"/>
        </w:rPr>
        <w:t>a</w:t>
      </w:r>
      <w:r>
        <w:rPr>
          <w:lang w:val="en-CA"/>
        </w:rPr>
        <w:t xml:space="preserve"> </w:t>
      </w:r>
      <w:r w:rsidR="004A75BA">
        <w:rPr>
          <w:lang w:val="en-CA"/>
        </w:rPr>
        <w:t>place</w:t>
      </w:r>
      <w:r>
        <w:rPr>
          <w:lang w:val="en-CA"/>
        </w:rPr>
        <w:t xml:space="preserve"> due to the too great risk they pose for the health and safety of the players and the risk</w:t>
      </w:r>
      <w:r w:rsidR="004A75BA">
        <w:rPr>
          <w:lang w:val="en-CA"/>
        </w:rPr>
        <w:t xml:space="preserve">s of </w:t>
      </w:r>
      <w:r w:rsidR="00543BB2">
        <w:rPr>
          <w:lang w:val="en-CA"/>
        </w:rPr>
        <w:t>excess</w:t>
      </w:r>
      <w:r w:rsidR="004A75BA">
        <w:rPr>
          <w:lang w:val="en-CA"/>
        </w:rPr>
        <w:t xml:space="preserve"> they </w:t>
      </w:r>
      <w:r w:rsidR="00543BB2">
        <w:rPr>
          <w:lang w:val="en-CA"/>
        </w:rPr>
        <w:t>entail</w:t>
      </w:r>
      <w:r w:rsidR="004A75BA">
        <w:rPr>
          <w:lang w:val="en-CA"/>
        </w:rPr>
        <w:t>.</w:t>
      </w:r>
      <w:r w:rsidR="003E6539" w:rsidRPr="008372E6">
        <w:rPr>
          <w:lang w:val="en-CA"/>
        </w:rPr>
        <w:t xml:space="preserve"> </w:t>
      </w:r>
      <w:r>
        <w:rPr>
          <w:lang w:val="en-CA"/>
        </w:rPr>
        <w:t xml:space="preserve">This case is a probative example of </w:t>
      </w:r>
      <w:r w:rsidR="003C192F">
        <w:rPr>
          <w:lang w:val="en-CA"/>
        </w:rPr>
        <w:t>excess</w:t>
      </w:r>
      <w:r>
        <w:rPr>
          <w:lang w:val="en-CA"/>
        </w:rPr>
        <w:t xml:space="preserve"> arising from a form of tolerance or </w:t>
      </w:r>
      <w:r w:rsidR="004A75BA">
        <w:rPr>
          <w:lang w:val="en-CA"/>
        </w:rPr>
        <w:t>trivialization</w:t>
      </w:r>
      <w:r>
        <w:rPr>
          <w:lang w:val="en-CA"/>
        </w:rPr>
        <w:t xml:space="preserve"> of hockey violence.</w:t>
      </w:r>
    </w:p>
    <w:p w14:paraId="4B58AF6E" w14:textId="4A1C5D71" w:rsidR="00497987" w:rsidRPr="00EA0F43" w:rsidRDefault="004A75BA" w:rsidP="00497987">
      <w:pPr>
        <w:pStyle w:val="Paragraphe"/>
        <w:spacing w:line="240" w:lineRule="auto"/>
        <w:rPr>
          <w:szCs w:val="24"/>
          <w:lang w:val="en-CA"/>
        </w:rPr>
      </w:pPr>
      <w:r>
        <w:rPr>
          <w:lang w:val="en-CA"/>
        </w:rPr>
        <w:t>Perhaps</w:t>
      </w:r>
      <w:r w:rsidR="00DA106A" w:rsidRPr="00DA106A">
        <w:rPr>
          <w:lang w:val="en-CA"/>
        </w:rPr>
        <w:t xml:space="preserve"> a sign that society is ripe for change, in a recent article titled “Le hockey en quête de tragédie”, Yves Boisvert wrote </w:t>
      </w:r>
      <w:r w:rsidR="003C192F">
        <w:rPr>
          <w:lang w:val="en-CA"/>
        </w:rPr>
        <w:t xml:space="preserve">the following </w:t>
      </w:r>
      <w:r w:rsidR="00DA106A" w:rsidRPr="00DA106A">
        <w:rPr>
          <w:lang w:val="en-CA"/>
        </w:rPr>
        <w:t xml:space="preserve">regarding violence </w:t>
      </w:r>
      <w:r w:rsidRPr="00DA106A">
        <w:rPr>
          <w:lang w:val="en-CA"/>
        </w:rPr>
        <w:t xml:space="preserve">in </w:t>
      </w:r>
      <w:r>
        <w:rPr>
          <w:lang w:val="en-CA"/>
        </w:rPr>
        <w:t xml:space="preserve">hockey in </w:t>
      </w:r>
      <w:r w:rsidRPr="008839C6">
        <w:rPr>
          <w:i/>
          <w:lang w:val="en-CA"/>
        </w:rPr>
        <w:t>La Presse</w:t>
      </w:r>
      <w:r w:rsidR="00EA0F43">
        <w:rPr>
          <w:lang w:val="en-CA"/>
        </w:rPr>
        <w:t>:</w:t>
      </w:r>
      <w:r w:rsidRPr="00DA106A">
        <w:rPr>
          <w:lang w:val="en-CA"/>
        </w:rPr>
        <w:t xml:space="preserve"> </w:t>
      </w:r>
      <w:r w:rsidR="00DA106A">
        <w:rPr>
          <w:lang w:val="en-CA"/>
        </w:rPr>
        <w:t>[</w:t>
      </w:r>
      <w:r w:rsidR="00DA106A" w:rsidRPr="00DA106A">
        <w:rPr>
          <w:smallCaps/>
          <w:lang w:val="en-CA"/>
        </w:rPr>
        <w:t>translation</w:t>
      </w:r>
      <w:r>
        <w:rPr>
          <w:lang w:val="en-CA"/>
        </w:rPr>
        <w:t>] “</w:t>
      </w:r>
      <w:r w:rsidR="00EA0F43">
        <w:rPr>
          <w:lang w:val="en-CA"/>
        </w:rPr>
        <w:t>T</w:t>
      </w:r>
      <w:r w:rsidR="00DA106A">
        <w:rPr>
          <w:lang w:val="en-CA"/>
        </w:rPr>
        <w:t>here will thus come a day</w:t>
      </w:r>
      <w:r w:rsidR="00DA106A" w:rsidRPr="00DA106A">
        <w:rPr>
          <w:lang w:val="en-CA"/>
        </w:rPr>
        <w:t xml:space="preserve"> ... whe</w:t>
      </w:r>
      <w:r>
        <w:rPr>
          <w:lang w:val="en-CA"/>
        </w:rPr>
        <w:t>n</w:t>
      </w:r>
      <w:r w:rsidR="00DA106A" w:rsidRPr="00DA106A">
        <w:rPr>
          <w:lang w:val="en-CA"/>
        </w:rPr>
        <w:t xml:space="preserve"> the </w:t>
      </w:r>
      <w:r w:rsidR="00EA0F43">
        <w:rPr>
          <w:lang w:val="en-CA"/>
        </w:rPr>
        <w:t>c</w:t>
      </w:r>
      <w:r w:rsidR="00DA106A" w:rsidRPr="00DA106A">
        <w:rPr>
          <w:lang w:val="en-CA"/>
        </w:rPr>
        <w:t>ourts will have to get involved</w:t>
      </w:r>
      <w:r w:rsidR="00DA106A" w:rsidRPr="00DA106A">
        <w:rPr>
          <w:i/>
          <w:lang w:val="en-CA"/>
        </w:rPr>
        <w:t>.</w:t>
      </w:r>
      <w:r w:rsidR="003E6539" w:rsidRPr="00DA106A">
        <w:rPr>
          <w:rStyle w:val="Citationintgre"/>
          <w:i w:val="0"/>
          <w:lang w:val="en-CA"/>
        </w:rPr>
        <w:t xml:space="preserve"> </w:t>
      </w:r>
      <w:r w:rsidR="00DA106A" w:rsidRPr="008839C6">
        <w:rPr>
          <w:rStyle w:val="Citationintgre"/>
          <w:i w:val="0"/>
          <w:sz w:val="24"/>
          <w:szCs w:val="24"/>
          <w:lang w:val="en-CA"/>
        </w:rPr>
        <w:t>It will come after serious injuries to a player</w:t>
      </w:r>
      <w:r w:rsidR="00DA106A" w:rsidRPr="008839C6">
        <w:rPr>
          <w:rStyle w:val="Citationintgre"/>
          <w:sz w:val="24"/>
          <w:szCs w:val="24"/>
          <w:lang w:val="en-CA"/>
        </w:rPr>
        <w:t>”.</w:t>
      </w:r>
      <w:r w:rsidR="003E6539" w:rsidRPr="00EA0F43">
        <w:rPr>
          <w:rStyle w:val="Appelnotedebasdep"/>
          <w:szCs w:val="24"/>
          <w:lang w:val="en-CA"/>
        </w:rPr>
        <w:footnoteReference w:id="9"/>
      </w:r>
      <w:r w:rsidR="00DA106A" w:rsidRPr="00EA0F43">
        <w:rPr>
          <w:szCs w:val="24"/>
          <w:lang w:val="en-CA"/>
        </w:rPr>
        <w:t xml:space="preserve"> </w:t>
      </w:r>
    </w:p>
    <w:p w14:paraId="244EF1A5" w14:textId="3BC33983" w:rsidR="00497987" w:rsidRPr="008372E6" w:rsidRDefault="00DA106A" w:rsidP="00497987">
      <w:pPr>
        <w:pStyle w:val="Paragraphe"/>
        <w:spacing w:line="240" w:lineRule="auto"/>
        <w:rPr>
          <w:lang w:val="en-CA"/>
        </w:rPr>
      </w:pPr>
      <w:r w:rsidRPr="0000532A">
        <w:rPr>
          <w:lang w:val="en-CA"/>
        </w:rPr>
        <w:t xml:space="preserve">In this case, the victim had the courage to seize the </w:t>
      </w:r>
      <w:r w:rsidR="00CF001D" w:rsidRPr="0000532A">
        <w:rPr>
          <w:lang w:val="en-CA"/>
        </w:rPr>
        <w:t>courts</w:t>
      </w:r>
      <w:r w:rsidR="00CF001D">
        <w:rPr>
          <w:lang w:val="en-CA"/>
        </w:rPr>
        <w:t>.</w:t>
      </w:r>
      <w:r w:rsidRPr="0000532A">
        <w:rPr>
          <w:lang w:val="en-CA"/>
        </w:rPr>
        <w:t xml:space="preserve"> I believe I must go a step further so that such acts do not happen again.</w:t>
      </w:r>
    </w:p>
    <w:p w14:paraId="039902E3" w14:textId="7AAAD7AD" w:rsidR="00497987" w:rsidRPr="008372E6" w:rsidRDefault="008839C6" w:rsidP="00497987">
      <w:pPr>
        <w:pStyle w:val="Paragraphe"/>
        <w:spacing w:line="240" w:lineRule="auto"/>
        <w:rPr>
          <w:lang w:val="en-CA"/>
        </w:rPr>
      </w:pPr>
      <w:r>
        <w:rPr>
          <w:lang w:val="en-CA"/>
        </w:rPr>
        <w:t>In the</w:t>
      </w:r>
      <w:r w:rsidR="00DA106A" w:rsidRPr="00DA106A">
        <w:rPr>
          <w:lang w:val="en-CA"/>
        </w:rPr>
        <w:t xml:space="preserve"> facts of this case, lifting Robby Petiquay’s suspension</w:t>
      </w:r>
      <w:r w:rsidR="00CF001D">
        <w:rPr>
          <w:lang w:val="en-CA"/>
        </w:rPr>
        <w:t>,</w:t>
      </w:r>
      <w:r w:rsidR="00DA106A" w:rsidRPr="00DA106A">
        <w:rPr>
          <w:lang w:val="en-CA"/>
        </w:rPr>
        <w:t xml:space="preserve"> hiring him for a role </w:t>
      </w:r>
      <w:r w:rsidR="00CF001D">
        <w:rPr>
          <w:lang w:val="en-CA"/>
        </w:rPr>
        <w:t>limited</w:t>
      </w:r>
      <w:r w:rsidR="00DA106A" w:rsidRPr="00DA106A">
        <w:rPr>
          <w:lang w:val="en-CA"/>
        </w:rPr>
        <w:t xml:space="preserve"> to jumping </w:t>
      </w:r>
      <w:r w:rsidR="0003256D">
        <w:rPr>
          <w:lang w:val="en-CA"/>
        </w:rPr>
        <w:t xml:space="preserve">onto </w:t>
      </w:r>
      <w:r w:rsidR="00DA106A" w:rsidRPr="00DA106A">
        <w:rPr>
          <w:lang w:val="en-CA"/>
        </w:rPr>
        <w:t xml:space="preserve">the ice to fight and the </w:t>
      </w:r>
      <w:r w:rsidR="00CF001D">
        <w:rPr>
          <w:lang w:val="en-CA"/>
        </w:rPr>
        <w:t>coach’s</w:t>
      </w:r>
      <w:r w:rsidR="00DA106A" w:rsidRPr="00DA106A">
        <w:rPr>
          <w:lang w:val="en-CA"/>
        </w:rPr>
        <w:t xml:space="preserve"> signal </w:t>
      </w:r>
      <w:r w:rsidR="00CF001D">
        <w:rPr>
          <w:lang w:val="en-CA"/>
        </w:rPr>
        <w:t xml:space="preserve">to </w:t>
      </w:r>
      <w:r w:rsidR="00DA106A" w:rsidRPr="00DA106A">
        <w:rPr>
          <w:lang w:val="en-CA"/>
        </w:rPr>
        <w:t>[</w:t>
      </w:r>
      <w:r w:rsidR="00DA106A" w:rsidRPr="00CF001D">
        <w:rPr>
          <w:smallCaps/>
          <w:lang w:val="en-CA"/>
        </w:rPr>
        <w:t>translation</w:t>
      </w:r>
      <w:r w:rsidR="00CF001D">
        <w:rPr>
          <w:lang w:val="en-CA"/>
        </w:rPr>
        <w:t>] “empty the benches”,</w:t>
      </w:r>
      <w:r w:rsidR="00DA106A" w:rsidRPr="00DA106A">
        <w:rPr>
          <w:lang w:val="en-CA"/>
        </w:rPr>
        <w:t xml:space="preserve"> set</w:t>
      </w:r>
      <w:r w:rsidR="00CF001D">
        <w:rPr>
          <w:lang w:val="en-CA"/>
        </w:rPr>
        <w:t>ting</w:t>
      </w:r>
      <w:r w:rsidR="00DA106A" w:rsidRPr="00DA106A">
        <w:rPr>
          <w:lang w:val="en-CA"/>
        </w:rPr>
        <w:t xml:space="preserve"> off a general scuffle leading to the attack, are element</w:t>
      </w:r>
      <w:r w:rsidR="00CF001D">
        <w:rPr>
          <w:lang w:val="en-CA"/>
        </w:rPr>
        <w:t>s</w:t>
      </w:r>
      <w:r w:rsidR="00DA106A" w:rsidRPr="00DA106A">
        <w:rPr>
          <w:lang w:val="en-CA"/>
        </w:rPr>
        <w:t xml:space="preserve"> which lead this Court to conclude that the </w:t>
      </w:r>
      <w:r w:rsidR="00CF001D" w:rsidRPr="00DA106A">
        <w:rPr>
          <w:lang w:val="en-CA"/>
        </w:rPr>
        <w:t>moral</w:t>
      </w:r>
      <w:r w:rsidR="00DA106A" w:rsidRPr="00DA106A">
        <w:rPr>
          <w:lang w:val="en-CA"/>
        </w:rPr>
        <w:t xml:space="preserve"> responsibility is not only Robby Petiquay’s</w:t>
      </w:r>
      <w:r w:rsidR="0003256D">
        <w:rPr>
          <w:lang w:val="en-CA"/>
        </w:rPr>
        <w:t>;</w:t>
      </w:r>
      <w:r w:rsidR="00DA106A" w:rsidRPr="00DA106A">
        <w:rPr>
          <w:lang w:val="en-CA"/>
        </w:rPr>
        <w:t xml:space="preserve"> it is shared.</w:t>
      </w:r>
    </w:p>
    <w:p w14:paraId="20107DEE" w14:textId="429857CF" w:rsidR="00497987" w:rsidRPr="008372E6" w:rsidRDefault="00DA106A" w:rsidP="00497987">
      <w:pPr>
        <w:pStyle w:val="Paragraphe"/>
        <w:spacing w:line="240" w:lineRule="auto"/>
        <w:rPr>
          <w:lang w:val="en-CA"/>
        </w:rPr>
      </w:pPr>
      <w:r w:rsidRPr="0000532A">
        <w:rPr>
          <w:lang w:val="en-CA"/>
        </w:rPr>
        <w:t>That said, Robby Petiquay must assume his share of the responsibility for the not only violent</w:t>
      </w:r>
      <w:r w:rsidR="0003256D">
        <w:rPr>
          <w:lang w:val="en-CA"/>
        </w:rPr>
        <w:t>,</w:t>
      </w:r>
      <w:r w:rsidRPr="0000532A">
        <w:rPr>
          <w:lang w:val="en-CA"/>
        </w:rPr>
        <w:t xml:space="preserve"> but also </w:t>
      </w:r>
      <w:r w:rsidR="00CF001D" w:rsidRPr="0000532A">
        <w:rPr>
          <w:lang w:val="en-CA"/>
        </w:rPr>
        <w:t>gratuitous</w:t>
      </w:r>
      <w:r w:rsidRPr="0000532A">
        <w:rPr>
          <w:lang w:val="en-CA"/>
        </w:rPr>
        <w:t xml:space="preserve"> attack </w:t>
      </w:r>
      <w:r w:rsidR="00CF001D">
        <w:rPr>
          <w:lang w:val="en-CA"/>
        </w:rPr>
        <w:t>on</w:t>
      </w:r>
      <w:r w:rsidRPr="0000532A">
        <w:rPr>
          <w:lang w:val="en-CA"/>
        </w:rPr>
        <w:t xml:space="preserve"> Julien Gauthier.</w:t>
      </w:r>
      <w:r w:rsidR="003E6539" w:rsidRPr="008372E6">
        <w:rPr>
          <w:lang w:val="en-CA"/>
        </w:rPr>
        <w:t xml:space="preserve"> </w:t>
      </w:r>
    </w:p>
    <w:p w14:paraId="33BBE788" w14:textId="77777777" w:rsidR="00497987" w:rsidRPr="008372E6" w:rsidRDefault="00497987" w:rsidP="00497987">
      <w:pPr>
        <w:pStyle w:val="Paragraphe"/>
        <w:numPr>
          <w:ilvl w:val="0"/>
          <w:numId w:val="0"/>
        </w:numPr>
        <w:spacing w:line="240" w:lineRule="auto"/>
        <w:rPr>
          <w:lang w:val="en-CA"/>
        </w:rPr>
      </w:pPr>
    </w:p>
    <w:p w14:paraId="4AAE1E9A" w14:textId="72E5F8B8" w:rsidR="00497987" w:rsidRPr="0000532A" w:rsidRDefault="00EC188D" w:rsidP="00497987">
      <w:pPr>
        <w:pStyle w:val="Paragraphe"/>
        <w:numPr>
          <w:ilvl w:val="0"/>
          <w:numId w:val="0"/>
        </w:numPr>
        <w:spacing w:line="240" w:lineRule="auto"/>
        <w:rPr>
          <w:b/>
          <w:szCs w:val="22"/>
          <w:lang w:val="en-CA"/>
        </w:rPr>
      </w:pPr>
      <w:r>
        <w:rPr>
          <w:b/>
          <w:szCs w:val="22"/>
          <w:lang w:val="en-CA"/>
        </w:rPr>
        <w:t>T</w:t>
      </w:r>
      <w:r w:rsidR="008A5253" w:rsidRPr="0000532A">
        <w:rPr>
          <w:b/>
          <w:szCs w:val="22"/>
          <w:lang w:val="en-CA"/>
        </w:rPr>
        <w:t>he offender</w:t>
      </w:r>
      <w:r>
        <w:rPr>
          <w:b/>
          <w:szCs w:val="22"/>
          <w:lang w:val="en-CA"/>
        </w:rPr>
        <w:t>’s profile</w:t>
      </w:r>
    </w:p>
    <w:p w14:paraId="14D8DDC1" w14:textId="6F6E7190" w:rsidR="00497987" w:rsidRPr="008372E6" w:rsidRDefault="008A5253" w:rsidP="00497987">
      <w:pPr>
        <w:pStyle w:val="Paragraphe"/>
        <w:spacing w:line="240" w:lineRule="auto"/>
        <w:rPr>
          <w:szCs w:val="22"/>
          <w:lang w:val="en-CA"/>
        </w:rPr>
      </w:pPr>
      <w:r w:rsidRPr="0000532A">
        <w:rPr>
          <w:szCs w:val="22"/>
          <w:lang w:val="en-CA"/>
        </w:rPr>
        <w:t>Mr. Petiquay is 32 years old.</w:t>
      </w:r>
      <w:r w:rsidR="003E6539" w:rsidRPr="008372E6">
        <w:rPr>
          <w:szCs w:val="22"/>
          <w:lang w:val="en-CA"/>
        </w:rPr>
        <w:t xml:space="preserve"> </w:t>
      </w:r>
      <w:r w:rsidR="008502D0">
        <w:rPr>
          <w:szCs w:val="22"/>
          <w:lang w:val="en-CA"/>
        </w:rPr>
        <w:t>He is an Aboriginal p</w:t>
      </w:r>
      <w:r w:rsidR="00CF001D">
        <w:rPr>
          <w:szCs w:val="22"/>
          <w:lang w:val="en-CA"/>
        </w:rPr>
        <w:t>erson from the Atikamekw Nation. H</w:t>
      </w:r>
      <w:r w:rsidRPr="0000532A">
        <w:rPr>
          <w:szCs w:val="22"/>
          <w:lang w:val="en-CA"/>
        </w:rPr>
        <w:t>e is from the Wemotaci community.</w:t>
      </w:r>
      <w:r w:rsidR="003E6539" w:rsidRPr="008372E6">
        <w:rPr>
          <w:szCs w:val="22"/>
          <w:lang w:val="en-CA"/>
        </w:rPr>
        <w:t xml:space="preserve"> </w:t>
      </w:r>
      <w:r w:rsidRPr="0000532A">
        <w:rPr>
          <w:szCs w:val="22"/>
          <w:lang w:val="en-CA"/>
        </w:rPr>
        <w:t>He has lived in La Tuque for fifteen years with his spouse.</w:t>
      </w:r>
      <w:r w:rsidR="003E6539" w:rsidRPr="008372E6">
        <w:rPr>
          <w:szCs w:val="22"/>
          <w:lang w:val="en-CA"/>
        </w:rPr>
        <w:t xml:space="preserve"> </w:t>
      </w:r>
      <w:r w:rsidRPr="0000532A">
        <w:rPr>
          <w:szCs w:val="22"/>
          <w:lang w:val="en-CA"/>
        </w:rPr>
        <w:t>They have four children.</w:t>
      </w:r>
      <w:r w:rsidR="003E6539" w:rsidRPr="008372E6">
        <w:rPr>
          <w:szCs w:val="22"/>
          <w:lang w:val="en-CA"/>
        </w:rPr>
        <w:t xml:space="preserve"> </w:t>
      </w:r>
      <w:r w:rsidRPr="0000532A">
        <w:rPr>
          <w:szCs w:val="22"/>
          <w:lang w:val="en-CA"/>
        </w:rPr>
        <w:t xml:space="preserve">He is the </w:t>
      </w:r>
      <w:r w:rsidR="00176AF1">
        <w:rPr>
          <w:szCs w:val="22"/>
          <w:lang w:val="en-CA"/>
        </w:rPr>
        <w:t xml:space="preserve">sole </w:t>
      </w:r>
      <w:r w:rsidRPr="0000532A">
        <w:rPr>
          <w:szCs w:val="22"/>
          <w:lang w:val="en-CA"/>
        </w:rPr>
        <w:t>provider for the family.</w:t>
      </w:r>
    </w:p>
    <w:p w14:paraId="5EBFE67D" w14:textId="26264537" w:rsidR="00497987" w:rsidRPr="008372E6" w:rsidRDefault="008A5253" w:rsidP="00497987">
      <w:pPr>
        <w:pStyle w:val="Paragraphe"/>
        <w:spacing w:line="240" w:lineRule="auto"/>
        <w:rPr>
          <w:szCs w:val="22"/>
          <w:lang w:val="en-CA"/>
        </w:rPr>
      </w:pPr>
      <w:r>
        <w:rPr>
          <w:szCs w:val="22"/>
          <w:lang w:val="en-CA"/>
        </w:rPr>
        <w:t>According to the “</w:t>
      </w:r>
      <w:r w:rsidRPr="008502D0">
        <w:rPr>
          <w:i/>
          <w:szCs w:val="22"/>
          <w:lang w:val="en-CA"/>
        </w:rPr>
        <w:t>Gladue</w:t>
      </w:r>
      <w:r>
        <w:rPr>
          <w:szCs w:val="22"/>
          <w:lang w:val="en-CA"/>
        </w:rPr>
        <w:t xml:space="preserve">” report, Mr. Petiquay had a </w:t>
      </w:r>
      <w:r w:rsidR="00CF001D">
        <w:rPr>
          <w:szCs w:val="22"/>
          <w:lang w:val="en-CA"/>
        </w:rPr>
        <w:t>difficult</w:t>
      </w:r>
      <w:r>
        <w:rPr>
          <w:szCs w:val="22"/>
          <w:lang w:val="en-CA"/>
        </w:rPr>
        <w:t xml:space="preserve"> childhood.</w:t>
      </w:r>
      <w:r w:rsidR="003E6539" w:rsidRPr="008372E6">
        <w:rPr>
          <w:szCs w:val="22"/>
          <w:lang w:val="en-CA"/>
        </w:rPr>
        <w:t xml:space="preserve"> </w:t>
      </w:r>
      <w:r>
        <w:rPr>
          <w:szCs w:val="22"/>
          <w:lang w:val="en-CA"/>
        </w:rPr>
        <w:t>He lived in a dysfunctional family environment where he experienced physical and verbal abuse as well as denigration.</w:t>
      </w:r>
      <w:r w:rsidR="003E6539" w:rsidRPr="008372E6">
        <w:rPr>
          <w:szCs w:val="22"/>
          <w:lang w:val="en-CA"/>
        </w:rPr>
        <w:t xml:space="preserve"> </w:t>
      </w:r>
      <w:r>
        <w:rPr>
          <w:szCs w:val="22"/>
          <w:lang w:val="en-CA"/>
        </w:rPr>
        <w:t>His parent</w:t>
      </w:r>
      <w:r w:rsidR="001845C3">
        <w:rPr>
          <w:szCs w:val="22"/>
          <w:lang w:val="en-CA"/>
        </w:rPr>
        <w:t>s</w:t>
      </w:r>
      <w:r>
        <w:rPr>
          <w:szCs w:val="22"/>
          <w:lang w:val="en-CA"/>
        </w:rPr>
        <w:t>’ alcoholism also had an impact on him.</w:t>
      </w:r>
    </w:p>
    <w:p w14:paraId="02FA3E27" w14:textId="261FD435" w:rsidR="00497987" w:rsidRPr="008372E6" w:rsidRDefault="001845C3" w:rsidP="00497987">
      <w:pPr>
        <w:pStyle w:val="Paragraphe"/>
        <w:spacing w:line="240" w:lineRule="auto"/>
        <w:rPr>
          <w:szCs w:val="22"/>
          <w:lang w:val="en-CA"/>
        </w:rPr>
      </w:pPr>
      <w:r>
        <w:rPr>
          <w:szCs w:val="22"/>
          <w:lang w:val="en-CA"/>
        </w:rPr>
        <w:t>As</w:t>
      </w:r>
      <w:r w:rsidR="008A5253">
        <w:rPr>
          <w:szCs w:val="22"/>
          <w:lang w:val="en-CA"/>
        </w:rPr>
        <w:t xml:space="preserve"> a youth, he discovered his brother</w:t>
      </w:r>
      <w:r w:rsidR="00CF001D">
        <w:rPr>
          <w:szCs w:val="22"/>
          <w:lang w:val="en-CA"/>
        </w:rPr>
        <w:t>,</w:t>
      </w:r>
      <w:r w:rsidR="008A5253">
        <w:rPr>
          <w:szCs w:val="22"/>
          <w:lang w:val="en-CA"/>
        </w:rPr>
        <w:t xml:space="preserve"> lifeless</w:t>
      </w:r>
      <w:r w:rsidR="00CF001D">
        <w:rPr>
          <w:szCs w:val="22"/>
          <w:lang w:val="en-CA"/>
        </w:rPr>
        <w:t>,</w:t>
      </w:r>
      <w:r w:rsidR="008A5253">
        <w:rPr>
          <w:szCs w:val="22"/>
          <w:lang w:val="en-CA"/>
        </w:rPr>
        <w:t xml:space="preserve"> following a suicide by firearm.</w:t>
      </w:r>
      <w:r w:rsidR="003E6539" w:rsidRPr="008372E6">
        <w:rPr>
          <w:szCs w:val="22"/>
          <w:lang w:val="en-CA"/>
        </w:rPr>
        <w:t xml:space="preserve"> </w:t>
      </w:r>
      <w:r>
        <w:rPr>
          <w:szCs w:val="22"/>
          <w:lang w:val="en-CA"/>
        </w:rPr>
        <w:t>This was a</w:t>
      </w:r>
      <w:r w:rsidR="008A5253">
        <w:rPr>
          <w:szCs w:val="22"/>
          <w:lang w:val="en-CA"/>
        </w:rPr>
        <w:t xml:space="preserve"> </w:t>
      </w:r>
      <w:r w:rsidR="00CF001D">
        <w:rPr>
          <w:szCs w:val="22"/>
          <w:lang w:val="en-CA"/>
        </w:rPr>
        <w:t>traumatic</w:t>
      </w:r>
      <w:r w:rsidR="008A5253">
        <w:rPr>
          <w:szCs w:val="22"/>
          <w:lang w:val="en-CA"/>
        </w:rPr>
        <w:t xml:space="preserve"> event for him, the effects of which he still feels today.</w:t>
      </w:r>
    </w:p>
    <w:p w14:paraId="552F117E" w14:textId="7EC53358" w:rsidR="00497987" w:rsidRPr="008372E6" w:rsidRDefault="00CF001D" w:rsidP="00497987">
      <w:pPr>
        <w:pStyle w:val="Paragraphe"/>
        <w:spacing w:line="240" w:lineRule="auto"/>
        <w:rPr>
          <w:szCs w:val="22"/>
          <w:lang w:val="en-CA"/>
        </w:rPr>
      </w:pPr>
      <w:r>
        <w:rPr>
          <w:szCs w:val="22"/>
          <w:lang w:val="en-CA"/>
        </w:rPr>
        <w:t>With respect to schooling</w:t>
      </w:r>
      <w:r w:rsidR="008A5253">
        <w:rPr>
          <w:szCs w:val="22"/>
          <w:lang w:val="en-CA"/>
        </w:rPr>
        <w:t xml:space="preserve">, he completed </w:t>
      </w:r>
      <w:r>
        <w:rPr>
          <w:szCs w:val="22"/>
          <w:lang w:val="en-CA"/>
        </w:rPr>
        <w:t>S</w:t>
      </w:r>
      <w:r w:rsidR="008A5253">
        <w:rPr>
          <w:szCs w:val="22"/>
          <w:lang w:val="en-CA"/>
        </w:rPr>
        <w:t>econdary II and left school when he was 15 years old.</w:t>
      </w:r>
      <w:r w:rsidR="003E6539" w:rsidRPr="008372E6">
        <w:rPr>
          <w:szCs w:val="22"/>
          <w:lang w:val="en-CA"/>
        </w:rPr>
        <w:t xml:space="preserve"> </w:t>
      </w:r>
      <w:r w:rsidR="008A5253">
        <w:rPr>
          <w:szCs w:val="22"/>
          <w:lang w:val="en-CA"/>
        </w:rPr>
        <w:t>Later, he completed professional training in the field of construction, a field in which he still works today.</w:t>
      </w:r>
      <w:r w:rsidR="003E6539" w:rsidRPr="008372E6">
        <w:rPr>
          <w:szCs w:val="22"/>
          <w:lang w:val="en-CA"/>
        </w:rPr>
        <w:t xml:space="preserve"> </w:t>
      </w:r>
      <w:r w:rsidR="008A5253">
        <w:rPr>
          <w:szCs w:val="22"/>
          <w:lang w:val="en-CA"/>
        </w:rPr>
        <w:t>His employer appreciates his work and wishes to continue to employ him.</w:t>
      </w:r>
    </w:p>
    <w:p w14:paraId="09BEF8E1" w14:textId="7AC3389E" w:rsidR="00497987" w:rsidRPr="008372E6" w:rsidRDefault="008A5253" w:rsidP="00497987">
      <w:pPr>
        <w:pStyle w:val="Paragraphe"/>
        <w:spacing w:line="240" w:lineRule="auto"/>
        <w:rPr>
          <w:szCs w:val="22"/>
          <w:lang w:val="en-CA"/>
        </w:rPr>
      </w:pPr>
      <w:r>
        <w:rPr>
          <w:szCs w:val="22"/>
          <w:lang w:val="en-CA"/>
        </w:rPr>
        <w:lastRenderedPageBreak/>
        <w:t xml:space="preserve">At 15 years old, he began consuming marijuana </w:t>
      </w:r>
      <w:r w:rsidR="00024A8A">
        <w:rPr>
          <w:szCs w:val="22"/>
          <w:lang w:val="en-CA"/>
        </w:rPr>
        <w:t>on a</w:t>
      </w:r>
      <w:r w:rsidR="00CF7387">
        <w:rPr>
          <w:szCs w:val="22"/>
          <w:lang w:val="en-CA"/>
        </w:rPr>
        <w:t>n</w:t>
      </w:r>
      <w:r w:rsidR="00024A8A">
        <w:rPr>
          <w:szCs w:val="22"/>
          <w:lang w:val="en-CA"/>
        </w:rPr>
        <w:t xml:space="preserve"> </w:t>
      </w:r>
      <w:r w:rsidR="00CF7387">
        <w:rPr>
          <w:szCs w:val="22"/>
          <w:lang w:val="en-CA"/>
        </w:rPr>
        <w:t xml:space="preserve">almost </w:t>
      </w:r>
      <w:r>
        <w:rPr>
          <w:szCs w:val="22"/>
          <w:lang w:val="en-CA"/>
        </w:rPr>
        <w:t>daily basis.</w:t>
      </w:r>
      <w:r w:rsidR="003E6539" w:rsidRPr="008372E6">
        <w:rPr>
          <w:szCs w:val="22"/>
          <w:lang w:val="en-CA"/>
        </w:rPr>
        <w:t xml:space="preserve"> </w:t>
      </w:r>
      <w:r w:rsidRPr="008A5253">
        <w:rPr>
          <w:szCs w:val="22"/>
          <w:lang w:val="en-CA"/>
        </w:rPr>
        <w:t>A few years later, he used hard drugs such as methamphetamines and cocaine.</w:t>
      </w:r>
      <w:r w:rsidR="003E6539" w:rsidRPr="008372E6">
        <w:rPr>
          <w:szCs w:val="22"/>
          <w:lang w:val="en-CA"/>
        </w:rPr>
        <w:t xml:space="preserve"> </w:t>
      </w:r>
      <w:r w:rsidRPr="008A5253">
        <w:rPr>
          <w:szCs w:val="22"/>
          <w:lang w:val="en-CA"/>
        </w:rPr>
        <w:t xml:space="preserve">In 2017, he completed </w:t>
      </w:r>
      <w:r w:rsidR="008502D0">
        <w:rPr>
          <w:szCs w:val="22"/>
          <w:lang w:val="en-CA"/>
        </w:rPr>
        <w:t xml:space="preserve">a </w:t>
      </w:r>
      <w:r w:rsidRPr="008A5253">
        <w:rPr>
          <w:szCs w:val="22"/>
          <w:lang w:val="en-CA"/>
        </w:rPr>
        <w:t>therapy</w:t>
      </w:r>
      <w:r w:rsidR="008502D0">
        <w:rPr>
          <w:szCs w:val="22"/>
          <w:lang w:val="en-CA"/>
        </w:rPr>
        <w:t xml:space="preserve"> program</w:t>
      </w:r>
      <w:r w:rsidRPr="008A5253">
        <w:rPr>
          <w:szCs w:val="22"/>
          <w:lang w:val="en-CA"/>
        </w:rPr>
        <w:t xml:space="preserve"> at Centre Wapan and has since stopped using drugs and alcohol.</w:t>
      </w:r>
    </w:p>
    <w:p w14:paraId="7E5E7BA5" w14:textId="36019DD5" w:rsidR="00497987" w:rsidRPr="008372E6" w:rsidRDefault="008A5253" w:rsidP="00497987">
      <w:pPr>
        <w:pStyle w:val="Paragraphe"/>
        <w:spacing w:line="240" w:lineRule="auto"/>
        <w:rPr>
          <w:szCs w:val="22"/>
          <w:lang w:val="en-CA"/>
        </w:rPr>
      </w:pPr>
      <w:r w:rsidRPr="008A5253">
        <w:rPr>
          <w:szCs w:val="22"/>
          <w:lang w:val="en-CA"/>
        </w:rPr>
        <w:t>Mr. Petiquay is aware that he has anger management and violence problem</w:t>
      </w:r>
      <w:r w:rsidR="00F543E5">
        <w:rPr>
          <w:szCs w:val="22"/>
          <w:lang w:val="en-CA"/>
        </w:rPr>
        <w:t>s</w:t>
      </w:r>
      <w:r w:rsidRPr="008A5253">
        <w:rPr>
          <w:szCs w:val="22"/>
          <w:lang w:val="en-CA"/>
        </w:rPr>
        <w:t>.</w:t>
      </w:r>
      <w:r w:rsidR="003E6539" w:rsidRPr="008372E6">
        <w:rPr>
          <w:szCs w:val="22"/>
          <w:lang w:val="en-CA"/>
        </w:rPr>
        <w:t xml:space="preserve"> </w:t>
      </w:r>
      <w:r>
        <w:rPr>
          <w:szCs w:val="22"/>
          <w:lang w:val="en-CA"/>
        </w:rPr>
        <w:t xml:space="preserve">In fact, in 2018 and 2019, he </w:t>
      </w:r>
      <w:r w:rsidR="00024A8A">
        <w:rPr>
          <w:szCs w:val="22"/>
          <w:lang w:val="en-CA"/>
        </w:rPr>
        <w:t>participated</w:t>
      </w:r>
      <w:r>
        <w:rPr>
          <w:szCs w:val="22"/>
          <w:lang w:val="en-CA"/>
        </w:rPr>
        <w:t xml:space="preserve"> in </w:t>
      </w:r>
      <w:r w:rsidR="00024A8A">
        <w:rPr>
          <w:szCs w:val="22"/>
          <w:lang w:val="en-CA"/>
        </w:rPr>
        <w:t>recovery</w:t>
      </w:r>
      <w:r>
        <w:rPr>
          <w:szCs w:val="22"/>
          <w:lang w:val="en-CA"/>
        </w:rPr>
        <w:t xml:space="preserve"> and emotion</w:t>
      </w:r>
      <w:r w:rsidR="00024A8A">
        <w:rPr>
          <w:szCs w:val="22"/>
          <w:lang w:val="en-CA"/>
        </w:rPr>
        <w:t>s</w:t>
      </w:r>
      <w:r>
        <w:rPr>
          <w:szCs w:val="22"/>
          <w:lang w:val="en-CA"/>
        </w:rPr>
        <w:t xml:space="preserve"> management program</w:t>
      </w:r>
      <w:r w:rsidR="00F543E5">
        <w:rPr>
          <w:szCs w:val="22"/>
          <w:lang w:val="en-CA"/>
        </w:rPr>
        <w:t>s</w:t>
      </w:r>
      <w:r>
        <w:rPr>
          <w:szCs w:val="22"/>
          <w:lang w:val="en-CA"/>
        </w:rPr>
        <w:t xml:space="preserve"> (</w:t>
      </w:r>
      <w:r w:rsidR="00F543E5">
        <w:rPr>
          <w:szCs w:val="22"/>
          <w:lang w:val="en-CA"/>
        </w:rPr>
        <w:t xml:space="preserve">the </w:t>
      </w:r>
      <w:r>
        <w:rPr>
          <w:szCs w:val="22"/>
          <w:lang w:val="en-CA"/>
        </w:rPr>
        <w:t xml:space="preserve">Miroskamin and Sekorimowin </w:t>
      </w:r>
      <w:r w:rsidR="002855E6">
        <w:rPr>
          <w:szCs w:val="22"/>
          <w:lang w:val="en-CA"/>
        </w:rPr>
        <w:t>p</w:t>
      </w:r>
      <w:r>
        <w:rPr>
          <w:szCs w:val="22"/>
          <w:lang w:val="en-CA"/>
        </w:rPr>
        <w:t>rograms).</w:t>
      </w:r>
    </w:p>
    <w:p w14:paraId="09BA53B8" w14:textId="3136E306" w:rsidR="00497987" w:rsidRPr="008372E6" w:rsidRDefault="008A5253" w:rsidP="00497987">
      <w:pPr>
        <w:pStyle w:val="Paragraphe"/>
        <w:spacing w:line="240" w:lineRule="auto"/>
        <w:rPr>
          <w:szCs w:val="22"/>
          <w:lang w:val="en-CA"/>
        </w:rPr>
      </w:pPr>
      <w:r w:rsidRPr="008A5253">
        <w:rPr>
          <w:szCs w:val="22"/>
          <w:lang w:val="en-CA"/>
        </w:rPr>
        <w:t>According to the author of the report, Robby Petiquay has no cultural identity.</w:t>
      </w:r>
      <w:r w:rsidR="003E6539" w:rsidRPr="008372E6">
        <w:rPr>
          <w:szCs w:val="22"/>
          <w:lang w:val="en-CA"/>
        </w:rPr>
        <w:t xml:space="preserve"> </w:t>
      </w:r>
      <w:r>
        <w:rPr>
          <w:szCs w:val="22"/>
          <w:lang w:val="en-CA"/>
        </w:rPr>
        <w:t xml:space="preserve">He wants to learn the </w:t>
      </w:r>
      <w:r w:rsidR="00771B53">
        <w:rPr>
          <w:szCs w:val="22"/>
          <w:lang w:val="en-CA"/>
        </w:rPr>
        <w:t>Atikamekw</w:t>
      </w:r>
      <w:r>
        <w:rPr>
          <w:szCs w:val="22"/>
          <w:lang w:val="en-CA"/>
        </w:rPr>
        <w:t xml:space="preserve"> way of life in the forest, trapping, hunting, and fishing</w:t>
      </w:r>
      <w:r w:rsidR="008502D0">
        <w:rPr>
          <w:szCs w:val="22"/>
          <w:lang w:val="en-CA"/>
        </w:rPr>
        <w:t>,</w:t>
      </w:r>
      <w:r w:rsidR="00D30405">
        <w:rPr>
          <w:szCs w:val="22"/>
          <w:lang w:val="en-CA"/>
        </w:rPr>
        <w:t xml:space="preserve"> and</w:t>
      </w:r>
      <w:r>
        <w:rPr>
          <w:szCs w:val="22"/>
          <w:lang w:val="en-CA"/>
        </w:rPr>
        <w:t xml:space="preserve"> to pass </w:t>
      </w:r>
      <w:r w:rsidR="00D30405">
        <w:rPr>
          <w:szCs w:val="22"/>
          <w:lang w:val="en-CA"/>
        </w:rPr>
        <w:t xml:space="preserve">it </w:t>
      </w:r>
      <w:r>
        <w:rPr>
          <w:szCs w:val="22"/>
          <w:lang w:val="en-CA"/>
        </w:rPr>
        <w:t>on to his children.</w:t>
      </w:r>
    </w:p>
    <w:p w14:paraId="7C63E071" w14:textId="4234FE17" w:rsidR="00771B53" w:rsidRDefault="00966476" w:rsidP="00497987">
      <w:pPr>
        <w:pStyle w:val="Paragraphe"/>
        <w:spacing w:line="240" w:lineRule="auto"/>
        <w:rPr>
          <w:szCs w:val="22"/>
          <w:lang w:val="en-CA"/>
        </w:rPr>
      </w:pPr>
      <w:r>
        <w:rPr>
          <w:szCs w:val="22"/>
          <w:lang w:val="en-CA"/>
        </w:rPr>
        <w:t>It is appropriate to cite this excerpt from the “</w:t>
      </w:r>
      <w:r w:rsidRPr="00D30405">
        <w:rPr>
          <w:i/>
          <w:szCs w:val="22"/>
          <w:lang w:val="en-CA"/>
        </w:rPr>
        <w:t>Gladue</w:t>
      </w:r>
      <w:r>
        <w:rPr>
          <w:szCs w:val="22"/>
          <w:lang w:val="en-CA"/>
        </w:rPr>
        <w:t xml:space="preserve">” report </w:t>
      </w:r>
      <w:r w:rsidR="002855E6">
        <w:rPr>
          <w:szCs w:val="22"/>
          <w:lang w:val="en-CA"/>
        </w:rPr>
        <w:t>addressing</w:t>
      </w:r>
      <w:r>
        <w:rPr>
          <w:szCs w:val="22"/>
          <w:lang w:val="en-CA"/>
        </w:rPr>
        <w:t xml:space="preserve"> the systemic, historical, and individual factors </w:t>
      </w:r>
      <w:r w:rsidR="00F54CAA">
        <w:rPr>
          <w:szCs w:val="22"/>
          <w:lang w:val="en-CA"/>
        </w:rPr>
        <w:t>regarding</w:t>
      </w:r>
      <w:r>
        <w:rPr>
          <w:szCs w:val="22"/>
          <w:lang w:val="en-CA"/>
        </w:rPr>
        <w:t xml:space="preserve"> Aboriginal persons that </w:t>
      </w:r>
      <w:r w:rsidR="00F54CAA">
        <w:rPr>
          <w:szCs w:val="22"/>
          <w:lang w:val="en-CA"/>
        </w:rPr>
        <w:t>may have</w:t>
      </w:r>
      <w:r>
        <w:rPr>
          <w:szCs w:val="22"/>
          <w:lang w:val="en-CA"/>
        </w:rPr>
        <w:t xml:space="preserve"> directly or indirectly contribute</w:t>
      </w:r>
      <w:r w:rsidR="00F54CAA">
        <w:rPr>
          <w:szCs w:val="22"/>
          <w:lang w:val="en-CA"/>
        </w:rPr>
        <w:t>d</w:t>
      </w:r>
      <w:r>
        <w:rPr>
          <w:szCs w:val="22"/>
          <w:lang w:val="en-CA"/>
        </w:rPr>
        <w:t xml:space="preserve"> to the judicialization of the offender’s conduct:</w:t>
      </w:r>
    </w:p>
    <w:p w14:paraId="4C2A672D" w14:textId="63A2F4AD" w:rsidR="00497987" w:rsidRPr="008372E6" w:rsidRDefault="00771B53" w:rsidP="00771B53">
      <w:pPr>
        <w:pStyle w:val="Paragraphe"/>
        <w:numPr>
          <w:ilvl w:val="0"/>
          <w:numId w:val="0"/>
        </w:numPr>
        <w:spacing w:line="240" w:lineRule="auto"/>
        <w:rPr>
          <w:szCs w:val="22"/>
          <w:lang w:val="en-CA"/>
        </w:rPr>
      </w:pPr>
      <w:r>
        <w:rPr>
          <w:szCs w:val="22"/>
          <w:lang w:val="en-CA"/>
        </w:rPr>
        <w:tab/>
        <w:t>[</w:t>
      </w:r>
      <w:r w:rsidRPr="00771B53">
        <w:rPr>
          <w:smallCaps/>
          <w:szCs w:val="22"/>
          <w:lang w:val="en-CA"/>
        </w:rPr>
        <w:t>translation</w:t>
      </w:r>
      <w:r>
        <w:rPr>
          <w:szCs w:val="22"/>
          <w:lang w:val="en-CA"/>
        </w:rPr>
        <w:t>]</w:t>
      </w:r>
      <w:r w:rsidR="00966476">
        <w:rPr>
          <w:szCs w:val="22"/>
          <w:lang w:val="en-CA"/>
        </w:rPr>
        <w:t xml:space="preserve"> </w:t>
      </w:r>
    </w:p>
    <w:p w14:paraId="11C4FF12" w14:textId="1475E879" w:rsidR="00497987" w:rsidRPr="00D30405" w:rsidRDefault="00966476" w:rsidP="00497987">
      <w:pPr>
        <w:pStyle w:val="Citationenretrait"/>
        <w:rPr>
          <w:rFonts w:ascii="Helvetica" w:hAnsi="Helvetica"/>
          <w:lang w:val="en-CA"/>
        </w:rPr>
      </w:pPr>
      <w:r w:rsidRPr="00D30405">
        <w:rPr>
          <w:rFonts w:ascii="Helvetica" w:hAnsi="Helvetica"/>
          <w:lang w:val="en-CA"/>
        </w:rPr>
        <w:t xml:space="preserve">Despite the fact that Robby Petiquay did not directly experience </w:t>
      </w:r>
      <w:r w:rsidR="00D30405">
        <w:rPr>
          <w:rFonts w:ascii="Helvetica" w:hAnsi="Helvetica"/>
          <w:lang w:val="en-CA"/>
        </w:rPr>
        <w:t>Aboriginal residential s</w:t>
      </w:r>
      <w:r w:rsidRPr="00D30405">
        <w:rPr>
          <w:rFonts w:ascii="Helvetica" w:hAnsi="Helvetica"/>
          <w:lang w:val="en-CA"/>
        </w:rPr>
        <w:t xml:space="preserve">chools and other governmental assimilation measures, like other Aboriginal persons, it is likely that he is </w:t>
      </w:r>
      <w:r w:rsidR="00103E75">
        <w:rPr>
          <w:rFonts w:ascii="Helvetica" w:hAnsi="Helvetica"/>
          <w:lang w:val="en-CA"/>
        </w:rPr>
        <w:t>a</w:t>
      </w:r>
      <w:r w:rsidRPr="00D30405">
        <w:rPr>
          <w:rFonts w:ascii="Helvetica" w:hAnsi="Helvetica"/>
          <w:lang w:val="en-CA"/>
        </w:rPr>
        <w:t>ffected by intergenerational trauma.</w:t>
      </w:r>
      <w:r w:rsidR="003E6539" w:rsidRPr="00D30405">
        <w:rPr>
          <w:rStyle w:val="Appelnotedebasdep"/>
          <w:rFonts w:ascii="Helvetica" w:hAnsi="Helvetica"/>
          <w:lang w:val="en-CA"/>
        </w:rPr>
        <w:footnoteReference w:id="10"/>
      </w:r>
      <w:r w:rsidRPr="00D30405">
        <w:rPr>
          <w:rFonts w:ascii="Helvetica" w:hAnsi="Helvetica"/>
          <w:lang w:val="en-CA"/>
        </w:rPr>
        <w:t xml:space="preserve"> </w:t>
      </w:r>
    </w:p>
    <w:p w14:paraId="4D7A0139" w14:textId="42E5188A" w:rsidR="00497987" w:rsidRPr="008372E6" w:rsidRDefault="00103E75" w:rsidP="00497987">
      <w:pPr>
        <w:pStyle w:val="Paragraphe"/>
        <w:spacing w:line="240" w:lineRule="auto"/>
        <w:rPr>
          <w:szCs w:val="22"/>
          <w:lang w:val="en-CA"/>
        </w:rPr>
      </w:pPr>
      <w:r>
        <w:rPr>
          <w:szCs w:val="22"/>
          <w:lang w:val="en-CA"/>
        </w:rPr>
        <w:t>This</w:t>
      </w:r>
      <w:r w:rsidR="006B5426">
        <w:rPr>
          <w:szCs w:val="22"/>
          <w:lang w:val="en-CA"/>
        </w:rPr>
        <w:t xml:space="preserve"> is to say</w:t>
      </w:r>
      <w:r w:rsidR="00966476" w:rsidRPr="00966476">
        <w:rPr>
          <w:szCs w:val="22"/>
          <w:lang w:val="en-CA"/>
        </w:rPr>
        <w:t xml:space="preserve"> that Robby Petiquay has been indirectly impacted by the trauma </w:t>
      </w:r>
      <w:r w:rsidR="006B5426" w:rsidRPr="00966476">
        <w:rPr>
          <w:szCs w:val="22"/>
          <w:lang w:val="en-CA"/>
        </w:rPr>
        <w:t>experienced</w:t>
      </w:r>
      <w:r w:rsidR="006B5426">
        <w:rPr>
          <w:szCs w:val="22"/>
          <w:lang w:val="en-CA"/>
        </w:rPr>
        <w:t xml:space="preserve"> by</w:t>
      </w:r>
      <w:r w:rsidR="006B5426" w:rsidRPr="00966476">
        <w:rPr>
          <w:szCs w:val="22"/>
          <w:lang w:val="en-CA"/>
        </w:rPr>
        <w:t xml:space="preserve"> </w:t>
      </w:r>
      <w:r w:rsidR="00966476" w:rsidRPr="00966476">
        <w:rPr>
          <w:szCs w:val="22"/>
          <w:lang w:val="en-CA"/>
        </w:rPr>
        <w:t>his parents</w:t>
      </w:r>
      <w:r w:rsidR="006B5426">
        <w:rPr>
          <w:szCs w:val="22"/>
          <w:lang w:val="en-CA"/>
        </w:rPr>
        <w:t xml:space="preserve"> and</w:t>
      </w:r>
      <w:r w:rsidR="00966476" w:rsidRPr="00966476">
        <w:rPr>
          <w:szCs w:val="22"/>
          <w:lang w:val="en-CA"/>
        </w:rPr>
        <w:t xml:space="preserve"> caused by </w:t>
      </w:r>
      <w:r w:rsidR="006B5426">
        <w:rPr>
          <w:szCs w:val="22"/>
          <w:lang w:val="en-CA"/>
        </w:rPr>
        <w:t>Aboriginal residential schools.</w:t>
      </w:r>
      <w:r w:rsidR="003E6539" w:rsidRPr="008372E6">
        <w:rPr>
          <w:szCs w:val="22"/>
          <w:lang w:val="en-CA"/>
        </w:rPr>
        <w:t xml:space="preserve"> </w:t>
      </w:r>
      <w:r w:rsidR="00966476">
        <w:rPr>
          <w:szCs w:val="22"/>
          <w:lang w:val="en-CA"/>
        </w:rPr>
        <w:t xml:space="preserve">The violence and </w:t>
      </w:r>
      <w:r>
        <w:rPr>
          <w:szCs w:val="22"/>
          <w:lang w:val="en-CA"/>
        </w:rPr>
        <w:t>substance use</w:t>
      </w:r>
      <w:r w:rsidR="00966476">
        <w:rPr>
          <w:szCs w:val="22"/>
          <w:lang w:val="en-CA"/>
        </w:rPr>
        <w:t xml:space="preserve"> in his childhood home, the </w:t>
      </w:r>
      <w:r w:rsidR="006B5426">
        <w:rPr>
          <w:szCs w:val="22"/>
          <w:lang w:val="en-CA"/>
        </w:rPr>
        <w:t>denigration</w:t>
      </w:r>
      <w:r w:rsidR="00966476">
        <w:rPr>
          <w:szCs w:val="22"/>
          <w:lang w:val="en-CA"/>
        </w:rPr>
        <w:t xml:space="preserve">, the mistreatment he experienced, the uprooting of his community, </w:t>
      </w:r>
      <w:r>
        <w:rPr>
          <w:szCs w:val="22"/>
          <w:lang w:val="en-CA"/>
        </w:rPr>
        <w:t xml:space="preserve">and </w:t>
      </w:r>
      <w:r w:rsidR="00966476">
        <w:rPr>
          <w:szCs w:val="22"/>
          <w:lang w:val="en-CA"/>
        </w:rPr>
        <w:t xml:space="preserve">his drug </w:t>
      </w:r>
      <w:r>
        <w:rPr>
          <w:szCs w:val="22"/>
          <w:lang w:val="en-CA"/>
        </w:rPr>
        <w:t>use</w:t>
      </w:r>
      <w:r w:rsidR="006B5426">
        <w:rPr>
          <w:szCs w:val="22"/>
          <w:lang w:val="en-CA"/>
        </w:rPr>
        <w:t xml:space="preserve"> are all relevant “</w:t>
      </w:r>
      <w:r w:rsidR="006B5426" w:rsidRPr="00D30405">
        <w:rPr>
          <w:i/>
          <w:szCs w:val="22"/>
          <w:lang w:val="en-CA"/>
        </w:rPr>
        <w:t>Gladue</w:t>
      </w:r>
      <w:r w:rsidR="006B5426">
        <w:rPr>
          <w:szCs w:val="22"/>
          <w:lang w:val="en-CA"/>
        </w:rPr>
        <w:t xml:space="preserve">” </w:t>
      </w:r>
      <w:r w:rsidR="00966476">
        <w:rPr>
          <w:szCs w:val="22"/>
          <w:lang w:val="en-CA"/>
        </w:rPr>
        <w:t xml:space="preserve">factors that </w:t>
      </w:r>
      <w:r w:rsidR="006B5426">
        <w:rPr>
          <w:szCs w:val="22"/>
          <w:lang w:val="en-CA"/>
        </w:rPr>
        <w:t>contributed</w:t>
      </w:r>
      <w:r w:rsidR="00966476">
        <w:rPr>
          <w:szCs w:val="22"/>
          <w:lang w:val="en-CA"/>
        </w:rPr>
        <w:t xml:space="preserve"> to the commission of the offence.</w:t>
      </w:r>
    </w:p>
    <w:p w14:paraId="5C8DBD93" w14:textId="22BE2DAE" w:rsidR="00497987" w:rsidRPr="008372E6" w:rsidRDefault="00966476" w:rsidP="00497987">
      <w:pPr>
        <w:pStyle w:val="Paragraphe"/>
        <w:spacing w:line="240" w:lineRule="auto"/>
        <w:rPr>
          <w:szCs w:val="22"/>
          <w:lang w:val="en-CA"/>
        </w:rPr>
      </w:pPr>
      <w:r w:rsidRPr="0000532A">
        <w:rPr>
          <w:szCs w:val="22"/>
          <w:lang w:val="en-CA"/>
        </w:rPr>
        <w:t>Indeed, the offender has about ten criminal convictions.</w:t>
      </w:r>
      <w:r w:rsidR="003E6539" w:rsidRPr="008372E6">
        <w:rPr>
          <w:rStyle w:val="Appelnotedebasdep"/>
          <w:szCs w:val="22"/>
          <w:lang w:val="en-CA"/>
        </w:rPr>
        <w:footnoteReference w:id="11"/>
      </w:r>
      <w:r w:rsidR="003E6539" w:rsidRPr="008372E6">
        <w:rPr>
          <w:szCs w:val="22"/>
          <w:lang w:val="en-CA"/>
        </w:rPr>
        <w:t xml:space="preserve"> </w:t>
      </w:r>
      <w:r w:rsidRPr="00966476">
        <w:rPr>
          <w:szCs w:val="22"/>
          <w:lang w:val="en-CA"/>
        </w:rPr>
        <w:t>Among his convictions, he has two for assault causing bodily harm, one in 2017, discussed</w:t>
      </w:r>
      <w:r w:rsidR="006B5426">
        <w:rPr>
          <w:szCs w:val="22"/>
          <w:lang w:val="en-CA"/>
        </w:rPr>
        <w:t xml:space="preserve"> above</w:t>
      </w:r>
      <w:r w:rsidRPr="00966476">
        <w:rPr>
          <w:szCs w:val="22"/>
          <w:lang w:val="en-CA"/>
        </w:rPr>
        <w:t>, and the other in 2018.</w:t>
      </w:r>
      <w:r w:rsidR="003E6539" w:rsidRPr="008372E6">
        <w:rPr>
          <w:szCs w:val="22"/>
          <w:lang w:val="en-CA"/>
        </w:rPr>
        <w:t xml:space="preserve"> </w:t>
      </w:r>
      <w:r w:rsidRPr="0000532A">
        <w:rPr>
          <w:szCs w:val="22"/>
          <w:lang w:val="en-CA"/>
        </w:rPr>
        <w:t>The accused was convicted of assault in 2007 and also of sexual assault in 2007.</w:t>
      </w:r>
      <w:r w:rsidR="003E6539" w:rsidRPr="008372E6">
        <w:rPr>
          <w:szCs w:val="22"/>
          <w:lang w:val="en-CA"/>
        </w:rPr>
        <w:t xml:space="preserve"> </w:t>
      </w:r>
      <w:r>
        <w:rPr>
          <w:szCs w:val="22"/>
          <w:lang w:val="en-CA"/>
        </w:rPr>
        <w:t>Thus, he is now facing his fifth conviction for violence against others.</w:t>
      </w:r>
    </w:p>
    <w:p w14:paraId="44AE9063" w14:textId="52763350" w:rsidR="00497987" w:rsidRPr="008372E6" w:rsidRDefault="00966476" w:rsidP="00497987">
      <w:pPr>
        <w:pStyle w:val="Paragraphe"/>
        <w:spacing w:line="240" w:lineRule="auto"/>
        <w:rPr>
          <w:szCs w:val="22"/>
          <w:lang w:val="en-CA"/>
        </w:rPr>
      </w:pPr>
      <w:r w:rsidRPr="00966476">
        <w:rPr>
          <w:szCs w:val="22"/>
          <w:lang w:val="en-CA"/>
        </w:rPr>
        <w:t>The offender’s other prior convictions are mainly the result of failing to comply with court orders or obstructing peace officer</w:t>
      </w:r>
      <w:r w:rsidR="00B23E47">
        <w:rPr>
          <w:szCs w:val="22"/>
          <w:lang w:val="en-CA"/>
        </w:rPr>
        <w:t>s</w:t>
      </w:r>
      <w:r w:rsidRPr="00966476">
        <w:rPr>
          <w:szCs w:val="22"/>
          <w:lang w:val="en-CA"/>
        </w:rPr>
        <w:t>.</w:t>
      </w:r>
    </w:p>
    <w:p w14:paraId="77E5F396" w14:textId="06F72E33" w:rsidR="00497987" w:rsidRPr="0000532A" w:rsidRDefault="00966476" w:rsidP="00497987">
      <w:pPr>
        <w:pStyle w:val="Paragraphe"/>
        <w:numPr>
          <w:ilvl w:val="0"/>
          <w:numId w:val="0"/>
        </w:numPr>
        <w:spacing w:line="240" w:lineRule="auto"/>
        <w:rPr>
          <w:b/>
          <w:szCs w:val="22"/>
          <w:lang w:val="en-CA"/>
        </w:rPr>
      </w:pPr>
      <w:r w:rsidRPr="0000532A">
        <w:rPr>
          <w:b/>
          <w:szCs w:val="22"/>
          <w:lang w:val="en-CA"/>
        </w:rPr>
        <w:t>Similar sentences</w:t>
      </w:r>
    </w:p>
    <w:p w14:paraId="4BBEC896" w14:textId="3222AFED" w:rsidR="00497987" w:rsidRPr="008372E6" w:rsidRDefault="00966476" w:rsidP="00497987">
      <w:pPr>
        <w:pStyle w:val="Paragraphe"/>
        <w:spacing w:line="240" w:lineRule="auto"/>
        <w:rPr>
          <w:szCs w:val="22"/>
          <w:lang w:val="en-CA"/>
        </w:rPr>
      </w:pPr>
      <w:r w:rsidRPr="0000532A">
        <w:rPr>
          <w:szCs w:val="22"/>
          <w:lang w:val="en-CA"/>
        </w:rPr>
        <w:lastRenderedPageBreak/>
        <w:t xml:space="preserve">This principle is also called the </w:t>
      </w:r>
      <w:r w:rsidR="006B5426" w:rsidRPr="0000532A">
        <w:rPr>
          <w:szCs w:val="22"/>
          <w:lang w:val="en-CA"/>
        </w:rPr>
        <w:t>principle</w:t>
      </w:r>
      <w:r w:rsidRPr="0000532A">
        <w:rPr>
          <w:szCs w:val="22"/>
          <w:lang w:val="en-CA"/>
        </w:rPr>
        <w:t xml:space="preserve"> of parity.</w:t>
      </w:r>
      <w:r w:rsidR="003E6539" w:rsidRPr="008372E6">
        <w:rPr>
          <w:szCs w:val="22"/>
          <w:lang w:val="en-CA"/>
        </w:rPr>
        <w:t xml:space="preserve"> </w:t>
      </w:r>
      <w:r w:rsidRPr="0000532A">
        <w:rPr>
          <w:szCs w:val="22"/>
          <w:lang w:val="en-CA"/>
        </w:rPr>
        <w:t>It means that a sentence should be similar to sentences imposed on similar offenders for similar offences committed in similar circumstances.</w:t>
      </w:r>
      <w:r w:rsidR="003E6539" w:rsidRPr="008372E6">
        <w:rPr>
          <w:rStyle w:val="Appelnotedebasdep"/>
          <w:szCs w:val="22"/>
          <w:lang w:val="en-CA"/>
        </w:rPr>
        <w:footnoteReference w:id="12"/>
      </w:r>
      <w:r w:rsidRPr="00966476">
        <w:rPr>
          <w:szCs w:val="22"/>
          <w:lang w:val="en-CA"/>
        </w:rPr>
        <w:t xml:space="preserve"> </w:t>
      </w:r>
    </w:p>
    <w:p w14:paraId="71220F83" w14:textId="243B761F" w:rsidR="00497987" w:rsidRPr="00E54A8E" w:rsidRDefault="00966476" w:rsidP="00497987">
      <w:pPr>
        <w:pStyle w:val="Paragraphe"/>
        <w:spacing w:line="240" w:lineRule="auto"/>
        <w:rPr>
          <w:szCs w:val="22"/>
          <w:lang w:val="en-CA"/>
        </w:rPr>
      </w:pPr>
      <w:r>
        <w:rPr>
          <w:szCs w:val="22"/>
          <w:lang w:val="en-CA"/>
        </w:rPr>
        <w:t xml:space="preserve">This principle, however, must not impede the principle of proportionality of </w:t>
      </w:r>
      <w:r w:rsidR="008C4AC8">
        <w:rPr>
          <w:szCs w:val="22"/>
          <w:lang w:val="en-CA"/>
        </w:rPr>
        <w:t>sentencing</w:t>
      </w:r>
      <w:r>
        <w:rPr>
          <w:szCs w:val="22"/>
          <w:lang w:val="en-CA"/>
        </w:rPr>
        <w:t>.</w:t>
      </w:r>
      <w:r w:rsidR="003E6539" w:rsidRPr="008372E6">
        <w:rPr>
          <w:szCs w:val="22"/>
          <w:lang w:val="en-CA"/>
        </w:rPr>
        <w:t xml:space="preserve"> </w:t>
      </w:r>
      <w:r w:rsidRPr="0000532A">
        <w:rPr>
          <w:szCs w:val="22"/>
          <w:lang w:val="en-CA"/>
        </w:rPr>
        <w:t xml:space="preserve">They do not </w:t>
      </w:r>
      <w:r w:rsidRPr="00E54A8E">
        <w:rPr>
          <w:szCs w:val="22"/>
          <w:lang w:val="en-CA"/>
        </w:rPr>
        <w:t>exist in tension.</w:t>
      </w:r>
      <w:r w:rsidR="003E6539" w:rsidRPr="00E54A8E">
        <w:rPr>
          <w:szCs w:val="22"/>
          <w:lang w:val="en-CA"/>
        </w:rPr>
        <w:t xml:space="preserve"> </w:t>
      </w:r>
      <w:r w:rsidRPr="00E54A8E">
        <w:rPr>
          <w:szCs w:val="22"/>
          <w:lang w:val="en-CA"/>
        </w:rPr>
        <w:t>“[R]ather, parity is an expression of proportionality.</w:t>
      </w:r>
      <w:r w:rsidR="003E6539" w:rsidRPr="00E54A8E">
        <w:rPr>
          <w:szCs w:val="22"/>
          <w:lang w:val="en-CA"/>
        </w:rPr>
        <w:t xml:space="preserve"> </w:t>
      </w:r>
      <w:r w:rsidRPr="00E54A8E">
        <w:rPr>
          <w:szCs w:val="22"/>
          <w:lang w:val="en-CA"/>
        </w:rPr>
        <w:t>A consist</w:t>
      </w:r>
      <w:bookmarkStart w:id="0" w:name="_GoBack"/>
      <w:bookmarkEnd w:id="0"/>
      <w:r w:rsidRPr="00E54A8E">
        <w:rPr>
          <w:szCs w:val="22"/>
          <w:lang w:val="en-CA"/>
        </w:rPr>
        <w:t>ent application of prop</w:t>
      </w:r>
      <w:r w:rsidR="00D30405">
        <w:rPr>
          <w:szCs w:val="22"/>
          <w:lang w:val="en-CA"/>
        </w:rPr>
        <w:t>ortionality will lead to parity</w:t>
      </w:r>
      <w:r w:rsidRPr="00E54A8E">
        <w:rPr>
          <w:szCs w:val="22"/>
          <w:lang w:val="en-CA"/>
        </w:rPr>
        <w:t>”</w:t>
      </w:r>
      <w:r w:rsidR="00D30405">
        <w:rPr>
          <w:szCs w:val="22"/>
          <w:lang w:val="en-CA"/>
        </w:rPr>
        <w:t>.</w:t>
      </w:r>
      <w:r w:rsidR="003E6539" w:rsidRPr="00E54A8E">
        <w:rPr>
          <w:rStyle w:val="Appelnotedebasdep"/>
          <w:szCs w:val="22"/>
          <w:lang w:val="en-CA"/>
        </w:rPr>
        <w:footnoteReference w:id="13"/>
      </w:r>
      <w:r w:rsidRPr="00E54A8E">
        <w:rPr>
          <w:szCs w:val="22"/>
          <w:lang w:val="en-CA"/>
        </w:rPr>
        <w:t xml:space="preserve"> </w:t>
      </w:r>
    </w:p>
    <w:p w14:paraId="42B9F972" w14:textId="155A7E29" w:rsidR="00497987" w:rsidRPr="008372E6" w:rsidRDefault="00D30405" w:rsidP="00497987">
      <w:pPr>
        <w:pStyle w:val="Paragraphe"/>
        <w:spacing w:line="240" w:lineRule="auto"/>
        <w:rPr>
          <w:szCs w:val="22"/>
          <w:lang w:val="en-CA"/>
        </w:rPr>
      </w:pPr>
      <w:r>
        <w:rPr>
          <w:szCs w:val="22"/>
          <w:lang w:val="en-CA"/>
        </w:rPr>
        <w:t>The s</w:t>
      </w:r>
      <w:r w:rsidR="00966476" w:rsidRPr="00641274">
        <w:rPr>
          <w:szCs w:val="22"/>
          <w:lang w:val="en-CA"/>
        </w:rPr>
        <w:t>entence</w:t>
      </w:r>
      <w:r>
        <w:rPr>
          <w:szCs w:val="22"/>
          <w:lang w:val="en-CA"/>
        </w:rPr>
        <w:t>s</w:t>
      </w:r>
      <w:r w:rsidR="00966476" w:rsidRPr="00E54A8E">
        <w:rPr>
          <w:szCs w:val="22"/>
          <w:lang w:val="en-CA"/>
        </w:rPr>
        <w:t xml:space="preserve"> imposed in </w:t>
      </w:r>
      <w:r w:rsidR="00641274">
        <w:rPr>
          <w:szCs w:val="22"/>
          <w:lang w:val="en-CA"/>
        </w:rPr>
        <w:t>the</w:t>
      </w:r>
      <w:r w:rsidR="00966476">
        <w:rPr>
          <w:szCs w:val="22"/>
          <w:lang w:val="en-CA"/>
        </w:rPr>
        <w:t xml:space="preserve"> context of hockey violence usually do not involve </w:t>
      </w:r>
      <w:r w:rsidR="00E54A8E">
        <w:rPr>
          <w:szCs w:val="22"/>
          <w:lang w:val="en-CA"/>
        </w:rPr>
        <w:t>imprisonment</w:t>
      </w:r>
      <w:r w:rsidR="00966476">
        <w:rPr>
          <w:szCs w:val="22"/>
          <w:lang w:val="en-CA"/>
        </w:rPr>
        <w:t>.</w:t>
      </w:r>
      <w:r w:rsidR="003E6539" w:rsidRPr="008372E6">
        <w:rPr>
          <w:szCs w:val="22"/>
          <w:lang w:val="en-CA"/>
        </w:rPr>
        <w:t xml:space="preserve"> </w:t>
      </w:r>
      <w:r w:rsidR="00966476" w:rsidRPr="00966476">
        <w:rPr>
          <w:szCs w:val="22"/>
          <w:lang w:val="en-CA"/>
        </w:rPr>
        <w:t>It</w:t>
      </w:r>
      <w:r>
        <w:rPr>
          <w:szCs w:val="22"/>
          <w:lang w:val="en-CA"/>
        </w:rPr>
        <w:t xml:space="preserve"> must be said that</w:t>
      </w:r>
      <w:r w:rsidR="00966476" w:rsidRPr="00966476">
        <w:rPr>
          <w:szCs w:val="22"/>
          <w:lang w:val="en-CA"/>
        </w:rPr>
        <w:t xml:space="preserve"> is usually the offender</w:t>
      </w:r>
      <w:r w:rsidR="00641274">
        <w:rPr>
          <w:szCs w:val="22"/>
          <w:lang w:val="en-CA"/>
        </w:rPr>
        <w:t>’</w:t>
      </w:r>
      <w:r w:rsidR="00966476" w:rsidRPr="00966476">
        <w:rPr>
          <w:szCs w:val="22"/>
          <w:lang w:val="en-CA"/>
        </w:rPr>
        <w:t>s first time before the court and</w:t>
      </w:r>
      <w:r w:rsidR="00E54A8E">
        <w:rPr>
          <w:szCs w:val="22"/>
          <w:lang w:val="en-CA"/>
        </w:rPr>
        <w:t>,</w:t>
      </w:r>
      <w:r w:rsidR="00966476" w:rsidRPr="00966476">
        <w:rPr>
          <w:szCs w:val="22"/>
          <w:lang w:val="en-CA"/>
        </w:rPr>
        <w:t xml:space="preserve"> therefore</w:t>
      </w:r>
      <w:r w:rsidR="00E54A8E">
        <w:rPr>
          <w:szCs w:val="22"/>
          <w:lang w:val="en-CA"/>
        </w:rPr>
        <w:t>,</w:t>
      </w:r>
      <w:r w:rsidR="00966476" w:rsidRPr="00966476">
        <w:rPr>
          <w:szCs w:val="22"/>
          <w:lang w:val="en-CA"/>
        </w:rPr>
        <w:t xml:space="preserve"> </w:t>
      </w:r>
      <w:r w:rsidR="00641274">
        <w:rPr>
          <w:szCs w:val="22"/>
          <w:lang w:val="en-CA"/>
        </w:rPr>
        <w:t>the offender has</w:t>
      </w:r>
      <w:r w:rsidR="00966476" w:rsidRPr="00966476">
        <w:rPr>
          <w:szCs w:val="22"/>
          <w:lang w:val="en-CA"/>
        </w:rPr>
        <w:t xml:space="preserve"> no prior convictions.</w:t>
      </w:r>
    </w:p>
    <w:p w14:paraId="6CDB8FAF" w14:textId="0D919121" w:rsidR="00641274" w:rsidRDefault="00E90267" w:rsidP="00497987">
      <w:pPr>
        <w:pStyle w:val="Paragraphe"/>
        <w:spacing w:line="240" w:lineRule="auto"/>
        <w:rPr>
          <w:szCs w:val="22"/>
          <w:lang w:val="en-CA"/>
        </w:rPr>
      </w:pPr>
      <w:r>
        <w:rPr>
          <w:szCs w:val="22"/>
          <w:lang w:val="en-CA"/>
        </w:rPr>
        <w:t xml:space="preserve">In several judgments, judges </w:t>
      </w:r>
      <w:r w:rsidR="00641274">
        <w:rPr>
          <w:szCs w:val="22"/>
          <w:lang w:val="en-CA"/>
        </w:rPr>
        <w:t xml:space="preserve">have </w:t>
      </w:r>
      <w:r>
        <w:rPr>
          <w:szCs w:val="22"/>
          <w:lang w:val="en-CA"/>
        </w:rPr>
        <w:t>granted absolute and conditional discharges.</w:t>
      </w:r>
      <w:r w:rsidR="003E6539" w:rsidRPr="008372E6">
        <w:rPr>
          <w:rStyle w:val="Appelnotedebasdep"/>
          <w:szCs w:val="22"/>
          <w:lang w:val="en-CA"/>
        </w:rPr>
        <w:footnoteReference w:id="14"/>
      </w:r>
      <w:r>
        <w:rPr>
          <w:szCs w:val="22"/>
          <w:lang w:val="en-CA"/>
        </w:rPr>
        <w:t xml:space="preserve"> Others opted for a suspended sentence</w:t>
      </w:r>
      <w:r w:rsidRPr="008372E6">
        <w:rPr>
          <w:rStyle w:val="Appelnotedebasdep"/>
          <w:szCs w:val="22"/>
          <w:lang w:val="en-CA"/>
        </w:rPr>
        <w:footnoteReference w:id="15"/>
      </w:r>
      <w:r>
        <w:rPr>
          <w:szCs w:val="22"/>
          <w:lang w:val="en-CA"/>
        </w:rPr>
        <w:t xml:space="preserve"> or a fine.</w:t>
      </w:r>
      <w:r w:rsidR="003E6539" w:rsidRPr="008372E6">
        <w:rPr>
          <w:rStyle w:val="Appelnotedebasdep"/>
          <w:szCs w:val="22"/>
          <w:lang w:val="en-CA"/>
        </w:rPr>
        <w:footnoteReference w:id="16"/>
      </w:r>
      <w:r>
        <w:rPr>
          <w:szCs w:val="22"/>
          <w:lang w:val="en-CA"/>
        </w:rPr>
        <w:t xml:space="preserve"> </w:t>
      </w:r>
    </w:p>
    <w:p w14:paraId="5B5E84E9" w14:textId="56025FE9" w:rsidR="00497987" w:rsidRPr="008372E6" w:rsidRDefault="00E90267" w:rsidP="00497987">
      <w:pPr>
        <w:pStyle w:val="Paragraphe"/>
        <w:spacing w:line="240" w:lineRule="auto"/>
        <w:rPr>
          <w:szCs w:val="22"/>
          <w:lang w:val="en-CA"/>
        </w:rPr>
      </w:pPr>
      <w:r w:rsidRPr="0000532A">
        <w:rPr>
          <w:szCs w:val="22"/>
          <w:lang w:val="en-CA"/>
        </w:rPr>
        <w:t xml:space="preserve">In more rare cases, a term of </w:t>
      </w:r>
      <w:r w:rsidR="00E54A8E" w:rsidRPr="0000532A">
        <w:rPr>
          <w:szCs w:val="22"/>
          <w:lang w:val="en-CA"/>
        </w:rPr>
        <w:t>imprisonment</w:t>
      </w:r>
      <w:r w:rsidRPr="0000532A">
        <w:rPr>
          <w:szCs w:val="22"/>
          <w:lang w:val="en-CA"/>
        </w:rPr>
        <w:t xml:space="preserve"> was imposed.</w:t>
      </w:r>
      <w:r w:rsidR="003E6539" w:rsidRPr="008372E6">
        <w:rPr>
          <w:szCs w:val="22"/>
          <w:lang w:val="en-CA"/>
        </w:rPr>
        <w:t xml:space="preserve"> </w:t>
      </w:r>
      <w:r>
        <w:rPr>
          <w:szCs w:val="22"/>
          <w:lang w:val="en-CA"/>
        </w:rPr>
        <w:t xml:space="preserve">Such was the case in </w:t>
      </w:r>
      <w:r w:rsidRPr="00E90267">
        <w:rPr>
          <w:i/>
          <w:szCs w:val="22"/>
          <w:lang w:val="en-CA"/>
        </w:rPr>
        <w:t>Ciccarelli</w:t>
      </w:r>
      <w:r w:rsidR="00641274">
        <w:rPr>
          <w:szCs w:val="22"/>
          <w:lang w:val="en-CA"/>
        </w:rPr>
        <w:t>,</w:t>
      </w:r>
      <w:r w:rsidRPr="008372E6">
        <w:rPr>
          <w:rStyle w:val="Appelnotedebasdep"/>
          <w:szCs w:val="22"/>
          <w:lang w:val="en-CA"/>
        </w:rPr>
        <w:footnoteReference w:id="17"/>
      </w:r>
      <w:r>
        <w:rPr>
          <w:szCs w:val="22"/>
          <w:lang w:val="en-CA"/>
        </w:rPr>
        <w:t xml:space="preserve"> where the accused, a professional hockey player, was sentence</w:t>
      </w:r>
      <w:r w:rsidR="00641274">
        <w:rPr>
          <w:szCs w:val="22"/>
          <w:lang w:val="en-CA"/>
        </w:rPr>
        <w:t>d</w:t>
      </w:r>
      <w:r>
        <w:rPr>
          <w:szCs w:val="22"/>
          <w:lang w:val="en-CA"/>
        </w:rPr>
        <w:t xml:space="preserve"> to one day of imprisonment </w:t>
      </w:r>
      <w:r w:rsidR="00E54A8E">
        <w:rPr>
          <w:szCs w:val="22"/>
          <w:lang w:val="en-CA"/>
        </w:rPr>
        <w:t>and a fine o</w:t>
      </w:r>
      <w:r>
        <w:rPr>
          <w:szCs w:val="22"/>
          <w:lang w:val="en-CA"/>
        </w:rPr>
        <w:t xml:space="preserve">f $1,000 for hitting a player </w:t>
      </w:r>
      <w:r w:rsidR="00641274">
        <w:rPr>
          <w:szCs w:val="22"/>
          <w:lang w:val="en-CA"/>
        </w:rPr>
        <w:t xml:space="preserve">from the opposing team </w:t>
      </w:r>
      <w:r>
        <w:rPr>
          <w:szCs w:val="22"/>
          <w:lang w:val="en-CA"/>
        </w:rPr>
        <w:t xml:space="preserve">three times in the head with his </w:t>
      </w:r>
      <w:r w:rsidR="00B660FA">
        <w:rPr>
          <w:szCs w:val="22"/>
          <w:lang w:val="en-CA"/>
        </w:rPr>
        <w:t xml:space="preserve">hockey </w:t>
      </w:r>
      <w:r>
        <w:rPr>
          <w:szCs w:val="22"/>
          <w:lang w:val="en-CA"/>
        </w:rPr>
        <w:t>stick.</w:t>
      </w:r>
      <w:r>
        <w:rPr>
          <w:i/>
          <w:szCs w:val="22"/>
          <w:lang w:val="en-CA"/>
        </w:rPr>
        <w:t xml:space="preserve"> </w:t>
      </w:r>
      <w:r w:rsidRPr="0000532A">
        <w:rPr>
          <w:szCs w:val="22"/>
          <w:lang w:val="en-CA"/>
        </w:rPr>
        <w:t xml:space="preserve">At paragraph 37 </w:t>
      </w:r>
      <w:r w:rsidRPr="00E54A8E">
        <w:rPr>
          <w:i/>
          <w:szCs w:val="22"/>
          <w:lang w:val="en-CA"/>
        </w:rPr>
        <w:t>et seq</w:t>
      </w:r>
      <w:r w:rsidRPr="0000532A">
        <w:rPr>
          <w:szCs w:val="22"/>
          <w:lang w:val="en-CA"/>
        </w:rPr>
        <w:t>., Harris</w:t>
      </w:r>
      <w:r w:rsidR="00641274">
        <w:rPr>
          <w:szCs w:val="22"/>
          <w:lang w:val="en-CA"/>
        </w:rPr>
        <w:t>,</w:t>
      </w:r>
      <w:r w:rsidRPr="0000532A">
        <w:rPr>
          <w:szCs w:val="22"/>
          <w:lang w:val="en-CA"/>
        </w:rPr>
        <w:t xml:space="preserve"> J. stated the following:</w:t>
      </w:r>
    </w:p>
    <w:p w14:paraId="541DB57C" w14:textId="77777777" w:rsidR="00497987" w:rsidRPr="001038A8" w:rsidRDefault="003E6539" w:rsidP="00497987">
      <w:pPr>
        <w:pStyle w:val="Citationenretrait"/>
        <w:rPr>
          <w:rFonts w:ascii="Helvetica" w:hAnsi="Helvetica"/>
          <w:lang w:val="en-CA"/>
        </w:rPr>
      </w:pPr>
      <w:r w:rsidRPr="001038A8">
        <w:rPr>
          <w:rFonts w:ascii="Helvetica" w:hAnsi="Helvetica"/>
          <w:lang w:val="en-CA"/>
        </w:rPr>
        <w:t>37 The game of hockey in which you participate is widely known as an activity or a sport that accepts violence as a fairly common-place activity, it may be that the fans have signified a great deal of acceptance for that sort of thing. Perhaps they resemble in that regard the crowds in the Roman Colosseum in days gone by.</w:t>
      </w:r>
    </w:p>
    <w:p w14:paraId="12C843E5" w14:textId="77777777" w:rsidR="00497987" w:rsidRPr="001038A8" w:rsidRDefault="003E6539" w:rsidP="00497987">
      <w:pPr>
        <w:pStyle w:val="Citationenretrait"/>
        <w:rPr>
          <w:rFonts w:ascii="Helvetica" w:hAnsi="Helvetica"/>
          <w:lang w:val="en-CA"/>
        </w:rPr>
      </w:pPr>
      <w:r w:rsidRPr="001038A8">
        <w:rPr>
          <w:rFonts w:ascii="Helvetica" w:hAnsi="Helvetica"/>
          <w:lang w:val="en-CA"/>
        </w:rPr>
        <w:t>38 Unfortunately, violence is becoming more and more an accepted part of daily life.</w:t>
      </w:r>
    </w:p>
    <w:p w14:paraId="27E1669C" w14:textId="77777777" w:rsidR="00497987" w:rsidRPr="001038A8" w:rsidRDefault="003E6539" w:rsidP="00497987">
      <w:pPr>
        <w:pStyle w:val="Citationenretrait"/>
        <w:rPr>
          <w:rFonts w:ascii="Helvetica" w:hAnsi="Helvetica"/>
          <w:lang w:val="en-CA"/>
        </w:rPr>
      </w:pPr>
      <w:r w:rsidRPr="001038A8">
        <w:rPr>
          <w:rFonts w:ascii="Helvetica" w:hAnsi="Helvetica"/>
          <w:lang w:val="en-CA"/>
        </w:rPr>
        <w:t>39 Particularly in the case of hockey players, who are an example to young people, violence lends a cachet of approval to violent conduct which spills over from the arena into the streets.</w:t>
      </w:r>
    </w:p>
    <w:p w14:paraId="0D2A2DEA" w14:textId="509DE72E" w:rsidR="00497987" w:rsidRPr="001038A8" w:rsidRDefault="003E6539" w:rsidP="00497987">
      <w:pPr>
        <w:pStyle w:val="Citationenretrait"/>
        <w:rPr>
          <w:rFonts w:ascii="Helvetica" w:hAnsi="Helvetica"/>
          <w:lang w:val="en-CA"/>
        </w:rPr>
      </w:pPr>
      <w:r w:rsidRPr="001038A8">
        <w:rPr>
          <w:rFonts w:ascii="Helvetica" w:hAnsi="Helvetica"/>
          <w:lang w:val="en-CA"/>
        </w:rPr>
        <w:t xml:space="preserve">40 I am of the opinion that it is time now that a message has to go forth from the courts that unprovoked violence, whether in a hockey game or for that matter under any other circumstances, is not tolerated in our society. At the same time, of </w:t>
      </w:r>
      <w:r w:rsidRPr="001038A8">
        <w:rPr>
          <w:rFonts w:ascii="Helvetica" w:hAnsi="Helvetica"/>
          <w:lang w:val="en-CA"/>
        </w:rPr>
        <w:lastRenderedPageBreak/>
        <w:t>course, the penalty I impose has to be tailored to you and you can't be dealt with more severely than the present circumstances requires</w:t>
      </w:r>
      <w:r w:rsidR="00641274">
        <w:rPr>
          <w:rFonts w:ascii="Helvetica" w:hAnsi="Helvetica"/>
          <w:lang w:val="en-CA"/>
        </w:rPr>
        <w:t>.</w:t>
      </w:r>
      <w:r w:rsidRPr="001038A8">
        <w:rPr>
          <w:rStyle w:val="Appelnotedebasdep"/>
          <w:rFonts w:ascii="Helvetica" w:hAnsi="Helvetica"/>
          <w:lang w:val="en-CA"/>
        </w:rPr>
        <w:footnoteReference w:id="18"/>
      </w:r>
    </w:p>
    <w:p w14:paraId="2630292D" w14:textId="30F3F565" w:rsidR="00497987" w:rsidRPr="008372E6" w:rsidRDefault="00E90267" w:rsidP="00497987">
      <w:pPr>
        <w:pStyle w:val="Paragraphe"/>
        <w:spacing w:line="240" w:lineRule="auto"/>
        <w:rPr>
          <w:szCs w:val="22"/>
          <w:lang w:val="en-CA"/>
        </w:rPr>
      </w:pPr>
      <w:r>
        <w:rPr>
          <w:szCs w:val="22"/>
          <w:lang w:val="en-CA"/>
        </w:rPr>
        <w:t xml:space="preserve">These remarks, made in 1988, </w:t>
      </w:r>
      <w:r w:rsidR="0051272A">
        <w:rPr>
          <w:szCs w:val="22"/>
          <w:lang w:val="en-CA"/>
        </w:rPr>
        <w:t>clearly</w:t>
      </w:r>
      <w:r>
        <w:rPr>
          <w:szCs w:val="22"/>
          <w:lang w:val="en-CA"/>
        </w:rPr>
        <w:t xml:space="preserve"> did not have the desired effect.</w:t>
      </w:r>
    </w:p>
    <w:p w14:paraId="20A85B8C" w14:textId="7C4A786D" w:rsidR="00497987" w:rsidRPr="008372E6" w:rsidRDefault="00E90267" w:rsidP="00497987">
      <w:pPr>
        <w:pStyle w:val="Paragraphe"/>
        <w:spacing w:line="240" w:lineRule="auto"/>
        <w:rPr>
          <w:szCs w:val="22"/>
          <w:lang w:val="en-CA"/>
        </w:rPr>
      </w:pPr>
      <w:r w:rsidRPr="00E90267">
        <w:rPr>
          <w:szCs w:val="22"/>
          <w:lang w:val="en-CA"/>
        </w:rPr>
        <w:t>The following judgments are other examples where a term of imprisonment was imposed.</w:t>
      </w:r>
    </w:p>
    <w:p w14:paraId="75CCC62C" w14:textId="06109738" w:rsidR="00497987" w:rsidRPr="008372E6" w:rsidRDefault="00E90267" w:rsidP="00497987">
      <w:pPr>
        <w:pStyle w:val="Paragraphe"/>
        <w:spacing w:line="240" w:lineRule="auto"/>
        <w:rPr>
          <w:lang w:val="en-CA"/>
        </w:rPr>
      </w:pPr>
      <w:r w:rsidRPr="00E90267">
        <w:rPr>
          <w:lang w:val="en-CA"/>
        </w:rPr>
        <w:t xml:space="preserve">In </w:t>
      </w:r>
      <w:r w:rsidRPr="00E90267">
        <w:rPr>
          <w:i/>
          <w:lang w:val="en-CA"/>
        </w:rPr>
        <w:t>R. v. Opekokew</w:t>
      </w:r>
      <w:r w:rsidRPr="00E90267">
        <w:rPr>
          <w:lang w:val="en-CA"/>
        </w:rPr>
        <w:t>,</w:t>
      </w:r>
      <w:r w:rsidRPr="00E90267">
        <w:rPr>
          <w:rStyle w:val="Appelnotedebasdep"/>
          <w:szCs w:val="22"/>
          <w:lang w:val="en-CA"/>
        </w:rPr>
        <w:footnoteReference w:id="19"/>
      </w:r>
      <w:r w:rsidRPr="00E90267">
        <w:rPr>
          <w:lang w:val="en-CA"/>
        </w:rPr>
        <w:t xml:space="preserve"> the Court of Appeal for Saskatchewan allowed the appeal and imposed a sentence of 90 days</w:t>
      </w:r>
      <w:r w:rsidR="00050F70">
        <w:rPr>
          <w:lang w:val="en-CA"/>
        </w:rPr>
        <w:t>’ imprisonment</w:t>
      </w:r>
      <w:r w:rsidRPr="00E90267">
        <w:rPr>
          <w:lang w:val="en-CA"/>
        </w:rPr>
        <w:t xml:space="preserve"> to be served intermittently on a hockey player who attacked the </w:t>
      </w:r>
      <w:r w:rsidR="00D431A0" w:rsidRPr="00E90267">
        <w:rPr>
          <w:lang w:val="en-CA"/>
        </w:rPr>
        <w:t>referee</w:t>
      </w:r>
      <w:r w:rsidRPr="00E90267">
        <w:rPr>
          <w:lang w:val="en-CA"/>
        </w:rPr>
        <w:t xml:space="preserve"> who wanted to eject </w:t>
      </w:r>
      <w:r>
        <w:rPr>
          <w:lang w:val="en-CA"/>
        </w:rPr>
        <w:t>him f</w:t>
      </w:r>
      <w:r w:rsidRPr="00E90267">
        <w:rPr>
          <w:lang w:val="en-CA"/>
        </w:rPr>
        <w:t>r</w:t>
      </w:r>
      <w:r>
        <w:rPr>
          <w:lang w:val="en-CA"/>
        </w:rPr>
        <w:t>o</w:t>
      </w:r>
      <w:r w:rsidRPr="00E90267">
        <w:rPr>
          <w:lang w:val="en-CA"/>
        </w:rPr>
        <w:t xml:space="preserve">m the </w:t>
      </w:r>
      <w:r w:rsidR="00050F70">
        <w:rPr>
          <w:lang w:val="en-CA"/>
        </w:rPr>
        <w:t>game</w:t>
      </w:r>
      <w:r w:rsidRPr="00E90267">
        <w:rPr>
          <w:lang w:val="en-CA"/>
        </w:rPr>
        <w:t>.</w:t>
      </w:r>
      <w:r w:rsidR="003E6539" w:rsidRPr="008372E6">
        <w:rPr>
          <w:lang w:val="en-CA"/>
        </w:rPr>
        <w:t xml:space="preserve"> </w:t>
      </w:r>
      <w:r>
        <w:rPr>
          <w:lang w:val="en-CA"/>
        </w:rPr>
        <w:t>The accused cross-checked the victim in the face and then punched him in face.</w:t>
      </w:r>
      <w:r w:rsidR="003E6539" w:rsidRPr="008372E6">
        <w:rPr>
          <w:lang w:val="en-CA"/>
        </w:rPr>
        <w:t xml:space="preserve"> </w:t>
      </w:r>
      <w:r>
        <w:rPr>
          <w:lang w:val="en-CA"/>
        </w:rPr>
        <w:t>The victim suffered minor cuts and two broken teeth.</w:t>
      </w:r>
      <w:r w:rsidR="003E6539" w:rsidRPr="008372E6">
        <w:rPr>
          <w:lang w:val="en-CA"/>
        </w:rPr>
        <w:t xml:space="preserve"> </w:t>
      </w:r>
      <w:r w:rsidR="00D431A0">
        <w:rPr>
          <w:lang w:val="en-CA"/>
        </w:rPr>
        <w:t>The accused had two prior convi</w:t>
      </w:r>
      <w:r>
        <w:rPr>
          <w:lang w:val="en-CA"/>
        </w:rPr>
        <w:t xml:space="preserve">ctions for assault, but </w:t>
      </w:r>
      <w:r w:rsidR="00764B65">
        <w:rPr>
          <w:lang w:val="en-CA"/>
        </w:rPr>
        <w:t xml:space="preserve">he </w:t>
      </w:r>
      <w:r>
        <w:rPr>
          <w:lang w:val="en-CA"/>
        </w:rPr>
        <w:t>had good support from his community.</w:t>
      </w:r>
    </w:p>
    <w:p w14:paraId="4BDB8EA7" w14:textId="694B1452" w:rsidR="00497987" w:rsidRPr="008372E6" w:rsidRDefault="00C77606" w:rsidP="00497987">
      <w:pPr>
        <w:pStyle w:val="Paragraphe"/>
        <w:spacing w:line="240" w:lineRule="auto"/>
        <w:rPr>
          <w:lang w:val="en-CA"/>
        </w:rPr>
      </w:pPr>
      <w:r w:rsidRPr="00C77606">
        <w:rPr>
          <w:lang w:val="en-CA"/>
        </w:rPr>
        <w:t xml:space="preserve">In </w:t>
      </w:r>
      <w:r w:rsidRPr="00C77606">
        <w:rPr>
          <w:i/>
          <w:lang w:val="en-CA"/>
        </w:rPr>
        <w:t>R. v. Heeg</w:t>
      </w:r>
      <w:r w:rsidRPr="00C77606">
        <w:rPr>
          <w:lang w:val="en-CA"/>
        </w:rPr>
        <w:t>,</w:t>
      </w:r>
      <w:r w:rsidRPr="008372E6">
        <w:rPr>
          <w:rStyle w:val="Appelnotedebasdep"/>
          <w:lang w:val="en-CA"/>
        </w:rPr>
        <w:footnoteReference w:id="20"/>
      </w:r>
      <w:r w:rsidRPr="00C77606">
        <w:rPr>
          <w:lang w:val="en-CA"/>
        </w:rPr>
        <w:t xml:space="preserve"> the accused’s sentence was modified by the Court of Appeal for Saskatchewan to a sentence of 30 days’ imprisonment for having hit a player from the opposing team in the face with the blade of his</w:t>
      </w:r>
      <w:r w:rsidR="00B660FA">
        <w:rPr>
          <w:lang w:val="en-CA"/>
        </w:rPr>
        <w:t xml:space="preserve"> hockey</w:t>
      </w:r>
      <w:r w:rsidRPr="00C77606">
        <w:rPr>
          <w:lang w:val="en-CA"/>
        </w:rPr>
        <w:t xml:space="preserve"> stick, fracturing his nose and giving him </w:t>
      </w:r>
      <w:r w:rsidR="00D431A0">
        <w:rPr>
          <w:lang w:val="en-CA"/>
        </w:rPr>
        <w:t xml:space="preserve">a </w:t>
      </w:r>
      <w:r w:rsidRPr="00C77606">
        <w:rPr>
          <w:lang w:val="en-CA"/>
        </w:rPr>
        <w:t>large cut.</w:t>
      </w:r>
      <w:r>
        <w:rPr>
          <w:i/>
          <w:lang w:val="en-CA"/>
        </w:rPr>
        <w:t xml:space="preserve"> </w:t>
      </w:r>
      <w:r w:rsidRPr="0000532A">
        <w:rPr>
          <w:lang w:val="en-CA"/>
        </w:rPr>
        <w:t>The accused had no prior convictions for violent offences.</w:t>
      </w:r>
      <w:r w:rsidR="003E6539" w:rsidRPr="008372E6">
        <w:rPr>
          <w:lang w:val="en-CA"/>
        </w:rPr>
        <w:t xml:space="preserve"> </w:t>
      </w:r>
      <w:r w:rsidRPr="0000532A">
        <w:rPr>
          <w:lang w:val="en-CA"/>
        </w:rPr>
        <w:t xml:space="preserve">The Court stated the following at paragraph 5 of the </w:t>
      </w:r>
      <w:r w:rsidR="00764B65">
        <w:rPr>
          <w:lang w:val="en-CA"/>
        </w:rPr>
        <w:t>judgment</w:t>
      </w:r>
      <w:r w:rsidRPr="0000532A">
        <w:rPr>
          <w:lang w:val="en-CA"/>
        </w:rPr>
        <w:t>:</w:t>
      </w:r>
    </w:p>
    <w:p w14:paraId="40FC827F" w14:textId="77777777" w:rsidR="00497987" w:rsidRPr="001038A8" w:rsidRDefault="003E6539" w:rsidP="00497987">
      <w:pPr>
        <w:pStyle w:val="Citationenretrait"/>
        <w:rPr>
          <w:rFonts w:ascii="Helvetica" w:hAnsi="Helvetica"/>
          <w:lang w:val="en-CA"/>
        </w:rPr>
      </w:pPr>
      <w:r w:rsidRPr="001038A8">
        <w:rPr>
          <w:rFonts w:ascii="Helvetica" w:hAnsi="Helvetica"/>
          <w:lang w:val="en-CA"/>
        </w:rPr>
        <w:t>This Court has said on many occasions that crimes of violence will be visited with a meaningful sentence. Conduct of this type is unacceptable whether in a hockey rink or on the street.</w:t>
      </w:r>
    </w:p>
    <w:p w14:paraId="32271635" w14:textId="3F7CCDEA" w:rsidR="00497987" w:rsidRDefault="00C77606" w:rsidP="00497987">
      <w:pPr>
        <w:pStyle w:val="Paragraphe"/>
        <w:spacing w:line="240" w:lineRule="auto"/>
        <w:rPr>
          <w:lang w:val="en-CA"/>
        </w:rPr>
      </w:pPr>
      <w:r w:rsidRPr="00C77606">
        <w:rPr>
          <w:lang w:val="en-CA"/>
        </w:rPr>
        <w:t xml:space="preserve">Authors Parent and Desrosiers wrote the following </w:t>
      </w:r>
      <w:r w:rsidR="009D7775" w:rsidRPr="00C77606">
        <w:rPr>
          <w:lang w:val="en-CA"/>
        </w:rPr>
        <w:t xml:space="preserve">regarding assault causing bodily harm </w:t>
      </w:r>
      <w:r w:rsidRPr="00C77606">
        <w:rPr>
          <w:lang w:val="en-CA"/>
        </w:rPr>
        <w:t xml:space="preserve">in </w:t>
      </w:r>
      <w:r w:rsidRPr="00C77606">
        <w:rPr>
          <w:i/>
          <w:lang w:val="en-CA"/>
        </w:rPr>
        <w:t>Traité de droit criminel</w:t>
      </w:r>
      <w:r w:rsidRPr="00C77606">
        <w:rPr>
          <w:lang w:val="en-CA"/>
        </w:rPr>
        <w:t xml:space="preserve">, </w:t>
      </w:r>
      <w:r>
        <w:rPr>
          <w:lang w:val="en-CA"/>
        </w:rPr>
        <w:t xml:space="preserve">Tome 3, “La </w:t>
      </w:r>
      <w:r w:rsidR="009D7775">
        <w:rPr>
          <w:lang w:val="en-CA"/>
        </w:rPr>
        <w:t>p</w:t>
      </w:r>
      <w:r>
        <w:rPr>
          <w:lang w:val="en-CA"/>
        </w:rPr>
        <w:t>eine”</w:t>
      </w:r>
      <w:r w:rsidR="009D7775">
        <w:rPr>
          <w:lang w:val="en-CA"/>
        </w:rPr>
        <w:t>,</w:t>
      </w:r>
      <w:r>
        <w:rPr>
          <w:lang w:val="en-CA"/>
        </w:rPr>
        <w:t xml:space="preserve"> at paragraph 609</w:t>
      </w:r>
      <w:r w:rsidR="009D7775">
        <w:rPr>
          <w:lang w:val="en-CA"/>
        </w:rPr>
        <w:t>:</w:t>
      </w:r>
    </w:p>
    <w:p w14:paraId="644070B6" w14:textId="1859A707" w:rsidR="00C77606" w:rsidRPr="00734B9C" w:rsidRDefault="00C77606" w:rsidP="00C77606">
      <w:pPr>
        <w:pStyle w:val="Paragraphe"/>
        <w:numPr>
          <w:ilvl w:val="0"/>
          <w:numId w:val="0"/>
        </w:numPr>
        <w:spacing w:line="240" w:lineRule="auto"/>
        <w:rPr>
          <w:lang w:val="en-CA"/>
        </w:rPr>
      </w:pPr>
      <w:r>
        <w:rPr>
          <w:lang w:val="en-CA"/>
        </w:rPr>
        <w:tab/>
        <w:t>[</w:t>
      </w:r>
      <w:r w:rsidRPr="007D715E">
        <w:rPr>
          <w:smallCaps/>
          <w:lang w:val="en-CA"/>
        </w:rPr>
        <w:t>translation</w:t>
      </w:r>
      <w:r>
        <w:rPr>
          <w:lang w:val="en-CA"/>
        </w:rPr>
        <w:t>]</w:t>
      </w:r>
    </w:p>
    <w:p w14:paraId="208BC174" w14:textId="309FEBFA" w:rsidR="00497987" w:rsidRPr="008372E6" w:rsidRDefault="007D715E" w:rsidP="00497987">
      <w:pPr>
        <w:pStyle w:val="Citationenretrait"/>
        <w:rPr>
          <w:lang w:val="en-CA"/>
        </w:rPr>
      </w:pPr>
      <w:r w:rsidRPr="007D715E">
        <w:rPr>
          <w:lang w:val="en-CA"/>
        </w:rPr>
        <w:t>This category of offence is characterized by the accumulation of aggravating factors as well as by the priority given to the objectives of denunciation and deterrence.</w:t>
      </w:r>
      <w:r w:rsidR="003E6539" w:rsidRPr="008372E6">
        <w:rPr>
          <w:lang w:val="en-CA"/>
        </w:rPr>
        <w:t xml:space="preserve"> </w:t>
      </w:r>
      <w:r>
        <w:rPr>
          <w:lang w:val="en-CA"/>
        </w:rPr>
        <w:t xml:space="preserve">They are violent crimes committed by persons whose moral </w:t>
      </w:r>
      <w:r w:rsidR="009D7775">
        <w:rPr>
          <w:lang w:val="en-CA"/>
        </w:rPr>
        <w:t>responsibility</w:t>
      </w:r>
      <w:r>
        <w:rPr>
          <w:lang w:val="en-CA"/>
        </w:rPr>
        <w:t xml:space="preserve"> is particularly high.</w:t>
      </w:r>
      <w:r w:rsidR="003E6539" w:rsidRPr="008372E6">
        <w:rPr>
          <w:lang w:val="en-CA"/>
        </w:rPr>
        <w:t xml:space="preserve"> </w:t>
      </w:r>
      <w:r w:rsidRPr="007D715E">
        <w:rPr>
          <w:lang w:val="en-CA"/>
        </w:rPr>
        <w:t>Punishable on summary conviction, assault causi</w:t>
      </w:r>
      <w:r>
        <w:rPr>
          <w:lang w:val="en-CA"/>
        </w:rPr>
        <w:t>ng bodily harm includes a conste</w:t>
      </w:r>
      <w:r w:rsidRPr="007D715E">
        <w:rPr>
          <w:lang w:val="en-CA"/>
        </w:rPr>
        <w:t xml:space="preserve">llation of aggravating factors </w:t>
      </w:r>
      <w:r w:rsidR="003A5940" w:rsidRPr="007D715E">
        <w:rPr>
          <w:lang w:val="en-CA"/>
        </w:rPr>
        <w:t xml:space="preserve">generally </w:t>
      </w:r>
      <w:r w:rsidRPr="007D715E">
        <w:rPr>
          <w:lang w:val="en-CA"/>
        </w:rPr>
        <w:t xml:space="preserve">giving rise to terms of imprisonment to be served in the community or not, with the possibility of a suspended </w:t>
      </w:r>
      <w:r w:rsidR="009D7775">
        <w:rPr>
          <w:lang w:val="en-CA"/>
        </w:rPr>
        <w:t>sentence</w:t>
      </w:r>
      <w:r w:rsidRPr="007D715E">
        <w:rPr>
          <w:lang w:val="en-CA"/>
        </w:rPr>
        <w:t xml:space="preserve"> where justified by the circumstances.</w:t>
      </w:r>
      <w:r w:rsidR="003E6539" w:rsidRPr="008372E6">
        <w:rPr>
          <w:rStyle w:val="Appelnotedebasdep"/>
          <w:lang w:val="en-CA"/>
        </w:rPr>
        <w:footnoteReference w:id="21"/>
      </w:r>
      <w:r>
        <w:rPr>
          <w:lang w:val="en-CA"/>
        </w:rPr>
        <w:t xml:space="preserve"> </w:t>
      </w:r>
    </w:p>
    <w:p w14:paraId="2C893C95" w14:textId="5E0CCB84" w:rsidR="00497987" w:rsidRPr="008372E6" w:rsidRDefault="007D715E" w:rsidP="00497987">
      <w:pPr>
        <w:pStyle w:val="Paragraphe"/>
        <w:spacing w:line="240" w:lineRule="auto"/>
        <w:rPr>
          <w:lang w:val="en-CA"/>
        </w:rPr>
      </w:pPr>
      <w:r w:rsidRPr="007D715E">
        <w:rPr>
          <w:lang w:val="en-CA"/>
        </w:rPr>
        <w:t xml:space="preserve">Subject to certain comments made earlier on the moral responsibility of the offender, I believe that this is one of those situations where denunciation and deterrence </w:t>
      </w:r>
      <w:r w:rsidRPr="007D715E">
        <w:rPr>
          <w:lang w:val="en-CA"/>
        </w:rPr>
        <w:lastRenderedPageBreak/>
        <w:t>must be prioritized and where the aggravating factors outweigh the mitigating factors, not in number</w:t>
      </w:r>
      <w:r w:rsidR="0021190C">
        <w:rPr>
          <w:lang w:val="en-CA"/>
        </w:rPr>
        <w:t>,</w:t>
      </w:r>
      <w:r w:rsidRPr="007D715E">
        <w:rPr>
          <w:lang w:val="en-CA"/>
        </w:rPr>
        <w:t xml:space="preserve"> but in the weight to be given to them.</w:t>
      </w:r>
      <w:r w:rsidR="003E6539" w:rsidRPr="008372E6">
        <w:rPr>
          <w:lang w:val="en-CA"/>
        </w:rPr>
        <w:t xml:space="preserve"> </w:t>
      </w:r>
    </w:p>
    <w:p w14:paraId="27E5F7DF" w14:textId="457CCC13" w:rsidR="00497987" w:rsidRPr="008372E6" w:rsidRDefault="007D715E" w:rsidP="00497987">
      <w:pPr>
        <w:pStyle w:val="Paragraphe"/>
        <w:spacing w:line="240" w:lineRule="auto"/>
        <w:rPr>
          <w:lang w:val="en-CA"/>
        </w:rPr>
      </w:pPr>
      <w:r w:rsidRPr="0000532A">
        <w:rPr>
          <w:lang w:val="en-CA"/>
        </w:rPr>
        <w:t xml:space="preserve">What are the aggravating </w:t>
      </w:r>
      <w:r w:rsidR="0021190C">
        <w:rPr>
          <w:lang w:val="en-CA"/>
        </w:rPr>
        <w:t>and</w:t>
      </w:r>
      <w:r w:rsidRPr="0000532A">
        <w:rPr>
          <w:lang w:val="en-CA"/>
        </w:rPr>
        <w:t xml:space="preserve"> mitigating circumstances relating to the offence or the offender?</w:t>
      </w:r>
      <w:r w:rsidR="003E6539" w:rsidRPr="008372E6">
        <w:rPr>
          <w:rStyle w:val="Appelnotedebasdep"/>
          <w:lang w:val="en-CA"/>
        </w:rPr>
        <w:footnoteReference w:id="22"/>
      </w:r>
      <w:r w:rsidRPr="007D715E">
        <w:rPr>
          <w:lang w:val="en-CA"/>
        </w:rPr>
        <w:t xml:space="preserve"> </w:t>
      </w:r>
    </w:p>
    <w:p w14:paraId="3C62F463" w14:textId="4C5EE3FC" w:rsidR="00497987" w:rsidRPr="0000532A" w:rsidRDefault="007D715E" w:rsidP="00497987">
      <w:pPr>
        <w:pStyle w:val="Paragraphe"/>
        <w:numPr>
          <w:ilvl w:val="0"/>
          <w:numId w:val="0"/>
        </w:numPr>
        <w:spacing w:line="240" w:lineRule="auto"/>
        <w:rPr>
          <w:b/>
          <w:szCs w:val="22"/>
          <w:lang w:val="en-CA"/>
        </w:rPr>
      </w:pPr>
      <w:r w:rsidRPr="0000532A">
        <w:rPr>
          <w:b/>
          <w:szCs w:val="22"/>
          <w:lang w:val="en-CA"/>
        </w:rPr>
        <w:t>The aggravating factors</w:t>
      </w:r>
    </w:p>
    <w:p w14:paraId="3B4653A8" w14:textId="50766F08" w:rsidR="00497987" w:rsidRPr="008372E6" w:rsidRDefault="007D715E" w:rsidP="00497987">
      <w:pPr>
        <w:pStyle w:val="Paragraphe"/>
        <w:spacing w:line="240" w:lineRule="auto"/>
        <w:rPr>
          <w:szCs w:val="22"/>
          <w:lang w:val="en-CA"/>
        </w:rPr>
      </w:pPr>
      <w:r w:rsidRPr="0000532A">
        <w:rPr>
          <w:szCs w:val="22"/>
          <w:lang w:val="en-CA"/>
        </w:rPr>
        <w:t>The Court accepts the following aggravating factors:</w:t>
      </w:r>
    </w:p>
    <w:p w14:paraId="140417C5" w14:textId="7EDEBBE8" w:rsidR="00497987" w:rsidRPr="008372E6" w:rsidRDefault="007D715E" w:rsidP="008910B4">
      <w:pPr>
        <w:pStyle w:val="Sous-paragraphe"/>
        <w:tabs>
          <w:tab w:val="clear" w:pos="792"/>
          <w:tab w:val="num" w:pos="1418"/>
        </w:tabs>
        <w:ind w:left="1418" w:hanging="1058"/>
        <w:rPr>
          <w:lang w:val="en-CA"/>
        </w:rPr>
      </w:pPr>
      <w:r>
        <w:rPr>
          <w:lang w:val="en-CA"/>
        </w:rPr>
        <w:t xml:space="preserve">The violence of the attack and its gratuitous and underhanded </w:t>
      </w:r>
      <w:r w:rsidR="00FE0DFB">
        <w:rPr>
          <w:lang w:val="en-CA"/>
        </w:rPr>
        <w:t>nature</w:t>
      </w:r>
      <w:r>
        <w:rPr>
          <w:lang w:val="en-CA"/>
        </w:rPr>
        <w:t>;</w:t>
      </w:r>
    </w:p>
    <w:p w14:paraId="7C109BD5" w14:textId="4D1C243A" w:rsidR="00497987" w:rsidRPr="008372E6" w:rsidRDefault="007D715E" w:rsidP="008910B4">
      <w:pPr>
        <w:pStyle w:val="Sous-paragraphe"/>
        <w:tabs>
          <w:tab w:val="clear" w:pos="792"/>
          <w:tab w:val="num" w:pos="1418"/>
        </w:tabs>
        <w:ind w:left="1418" w:hanging="1058"/>
        <w:rPr>
          <w:lang w:val="en-CA"/>
        </w:rPr>
      </w:pPr>
      <w:r w:rsidRPr="007D715E">
        <w:rPr>
          <w:lang w:val="en-CA"/>
        </w:rPr>
        <w:t xml:space="preserve">The </w:t>
      </w:r>
      <w:r w:rsidR="00EA7862">
        <w:rPr>
          <w:lang w:val="en-CA"/>
        </w:rPr>
        <w:t>after-effects</w:t>
      </w:r>
      <w:r w:rsidRPr="007D715E">
        <w:rPr>
          <w:lang w:val="en-CA"/>
        </w:rPr>
        <w:t xml:space="preserve"> suffered by the victim</w:t>
      </w:r>
      <w:r w:rsidR="00EA7862">
        <w:rPr>
          <w:lang w:val="en-CA"/>
        </w:rPr>
        <w:t>,</w:t>
      </w:r>
      <w:r w:rsidRPr="007D715E">
        <w:rPr>
          <w:lang w:val="en-CA"/>
        </w:rPr>
        <w:t xml:space="preserve"> which are still felt today (partial loss of hearing, dizzy spells, </w:t>
      </w:r>
      <w:r w:rsidR="00EA7862" w:rsidRPr="007D715E">
        <w:rPr>
          <w:lang w:val="en-CA"/>
        </w:rPr>
        <w:t>headaches</w:t>
      </w:r>
      <w:r w:rsidRPr="007D715E">
        <w:rPr>
          <w:lang w:val="en-CA"/>
        </w:rPr>
        <w:t xml:space="preserve">, absence from work for </w:t>
      </w:r>
      <w:r w:rsidR="00EA7862" w:rsidRPr="007D715E">
        <w:rPr>
          <w:lang w:val="en-CA"/>
        </w:rPr>
        <w:t>nearly</w:t>
      </w:r>
      <w:r w:rsidRPr="007D715E">
        <w:rPr>
          <w:lang w:val="en-CA"/>
        </w:rPr>
        <w:t xml:space="preserve"> a year, </w:t>
      </w:r>
      <w:r w:rsidR="00EA7862">
        <w:rPr>
          <w:lang w:val="en-CA"/>
        </w:rPr>
        <w:t>feeling</w:t>
      </w:r>
      <w:r w:rsidRPr="007D715E">
        <w:rPr>
          <w:lang w:val="en-CA"/>
        </w:rPr>
        <w:t xml:space="preserve"> of loss </w:t>
      </w:r>
      <w:r w:rsidR="00EA7862">
        <w:rPr>
          <w:lang w:val="en-CA"/>
        </w:rPr>
        <w:t>as a result of no longer</w:t>
      </w:r>
      <w:r w:rsidRPr="007D715E">
        <w:rPr>
          <w:lang w:val="en-CA"/>
        </w:rPr>
        <w:t xml:space="preserve"> being </w:t>
      </w:r>
      <w:r w:rsidR="00FE0DFB">
        <w:rPr>
          <w:lang w:val="en-CA"/>
        </w:rPr>
        <w:t>able</w:t>
      </w:r>
      <w:r w:rsidRPr="007D715E">
        <w:rPr>
          <w:lang w:val="en-CA"/>
        </w:rPr>
        <w:t xml:space="preserve"> to play hockey);</w:t>
      </w:r>
    </w:p>
    <w:p w14:paraId="24372E38" w14:textId="4188E6D6" w:rsidR="00497987" w:rsidRPr="008372E6" w:rsidRDefault="007D715E" w:rsidP="008910B4">
      <w:pPr>
        <w:pStyle w:val="Sous-paragraphe"/>
        <w:tabs>
          <w:tab w:val="clear" w:pos="792"/>
          <w:tab w:val="num" w:pos="1418"/>
        </w:tabs>
        <w:ind w:left="1418" w:hanging="1058"/>
        <w:rPr>
          <w:lang w:val="en-CA"/>
        </w:rPr>
      </w:pPr>
      <w:r w:rsidRPr="007D715E">
        <w:rPr>
          <w:lang w:val="en-CA"/>
        </w:rPr>
        <w:t>The offender’s prior convictions, including four for crimes against the person</w:t>
      </w:r>
      <w:r>
        <w:rPr>
          <w:lang w:val="en-CA"/>
        </w:rPr>
        <w:t>,</w:t>
      </w:r>
      <w:r w:rsidRPr="007D715E">
        <w:rPr>
          <w:lang w:val="en-CA"/>
        </w:rPr>
        <w:t xml:space="preserve"> one of which was the 2017 conviction for a dealing a blow with</w:t>
      </w:r>
      <w:r w:rsidR="00EA7862">
        <w:rPr>
          <w:lang w:val="en-CA"/>
        </w:rPr>
        <w:t xml:space="preserve"> </w:t>
      </w:r>
      <w:r w:rsidR="00FE0DFB">
        <w:rPr>
          <w:lang w:val="en-CA"/>
        </w:rPr>
        <w:t>a</w:t>
      </w:r>
      <w:r w:rsidR="00B660FA">
        <w:rPr>
          <w:lang w:val="en-CA"/>
        </w:rPr>
        <w:t xml:space="preserve"> hockey</w:t>
      </w:r>
      <w:r w:rsidR="00EA7862">
        <w:rPr>
          <w:lang w:val="en-CA"/>
        </w:rPr>
        <w:t xml:space="preserve"> stick during a hockey game;</w:t>
      </w:r>
    </w:p>
    <w:p w14:paraId="73F4ED49" w14:textId="22EC5709" w:rsidR="00497987" w:rsidRPr="0000532A" w:rsidRDefault="007D715E" w:rsidP="008910B4">
      <w:pPr>
        <w:pStyle w:val="Sous-paragraphe"/>
        <w:tabs>
          <w:tab w:val="clear" w:pos="792"/>
          <w:tab w:val="num" w:pos="1418"/>
        </w:tabs>
        <w:ind w:left="1418" w:hanging="1058"/>
        <w:rPr>
          <w:lang w:val="en-CA"/>
        </w:rPr>
      </w:pPr>
      <w:r w:rsidRPr="0000532A">
        <w:rPr>
          <w:lang w:val="en-CA"/>
        </w:rPr>
        <w:t>The accused was on probation when he committed the crime;</w:t>
      </w:r>
    </w:p>
    <w:p w14:paraId="16400CA6" w14:textId="7A22AB37" w:rsidR="00497987" w:rsidRPr="008372E6" w:rsidRDefault="007D715E" w:rsidP="008910B4">
      <w:pPr>
        <w:pStyle w:val="Sous-paragraphe"/>
        <w:tabs>
          <w:tab w:val="clear" w:pos="792"/>
          <w:tab w:val="num" w:pos="1418"/>
        </w:tabs>
        <w:ind w:left="1418" w:hanging="1058"/>
        <w:rPr>
          <w:lang w:val="en-CA"/>
        </w:rPr>
      </w:pPr>
      <w:r>
        <w:rPr>
          <w:lang w:val="en-CA"/>
        </w:rPr>
        <w:t xml:space="preserve">The still present risk of recidivism, which, however, may be mitigated by the accused’s </w:t>
      </w:r>
      <w:r w:rsidR="00FE0DFB">
        <w:rPr>
          <w:lang w:val="en-CA"/>
        </w:rPr>
        <w:t>degree</w:t>
      </w:r>
      <w:r>
        <w:rPr>
          <w:lang w:val="en-CA"/>
        </w:rPr>
        <w:t xml:space="preserve"> of participation in programs for the social </w:t>
      </w:r>
      <w:r w:rsidR="00EA7862">
        <w:rPr>
          <w:lang w:val="en-CA"/>
        </w:rPr>
        <w:t>reintegration</w:t>
      </w:r>
      <w:r>
        <w:rPr>
          <w:lang w:val="en-CA"/>
        </w:rPr>
        <w:t xml:space="preserve"> of Aboriginal persons.</w:t>
      </w:r>
    </w:p>
    <w:p w14:paraId="3231EAFC" w14:textId="4E78F3EC" w:rsidR="00497987" w:rsidRPr="0000532A" w:rsidRDefault="007D715E" w:rsidP="00497987">
      <w:pPr>
        <w:pStyle w:val="Paragraphe"/>
        <w:numPr>
          <w:ilvl w:val="0"/>
          <w:numId w:val="0"/>
        </w:numPr>
        <w:spacing w:line="240" w:lineRule="auto"/>
        <w:rPr>
          <w:b/>
          <w:szCs w:val="22"/>
          <w:lang w:val="en-CA"/>
        </w:rPr>
      </w:pPr>
      <w:r w:rsidRPr="0000532A">
        <w:rPr>
          <w:b/>
          <w:szCs w:val="22"/>
          <w:lang w:val="en-CA"/>
        </w:rPr>
        <w:t>The mitigating factors</w:t>
      </w:r>
    </w:p>
    <w:p w14:paraId="4010A59B" w14:textId="41391829" w:rsidR="00497987" w:rsidRPr="008372E6" w:rsidRDefault="007D715E" w:rsidP="00497987">
      <w:pPr>
        <w:pStyle w:val="Paragraphe"/>
        <w:spacing w:line="240" w:lineRule="auto"/>
        <w:rPr>
          <w:szCs w:val="22"/>
          <w:lang w:val="en-CA"/>
        </w:rPr>
      </w:pPr>
      <w:r w:rsidRPr="0000532A">
        <w:rPr>
          <w:szCs w:val="22"/>
          <w:lang w:val="en-CA"/>
        </w:rPr>
        <w:t>The Court accepts the following mitigating factors:</w:t>
      </w:r>
    </w:p>
    <w:p w14:paraId="59ADFFE7" w14:textId="7050929D" w:rsidR="00497987" w:rsidRPr="008372E6" w:rsidRDefault="007D715E" w:rsidP="008910B4">
      <w:pPr>
        <w:pStyle w:val="Sous-paragraphe"/>
        <w:tabs>
          <w:tab w:val="clear" w:pos="792"/>
          <w:tab w:val="num" w:pos="1560"/>
        </w:tabs>
        <w:rPr>
          <w:lang w:val="en-CA"/>
        </w:rPr>
      </w:pPr>
      <w:r>
        <w:rPr>
          <w:lang w:val="en-CA"/>
        </w:rPr>
        <w:t xml:space="preserve">Mr. Petiquay’s </w:t>
      </w:r>
      <w:r w:rsidR="00EA7862">
        <w:rPr>
          <w:lang w:val="en-CA"/>
        </w:rPr>
        <w:t>difficult childhood;</w:t>
      </w:r>
    </w:p>
    <w:p w14:paraId="033F1D89" w14:textId="6B0D6253" w:rsidR="00497987" w:rsidRPr="008372E6" w:rsidRDefault="007D715E" w:rsidP="008910B4">
      <w:pPr>
        <w:pStyle w:val="Sous-paragraphe"/>
        <w:tabs>
          <w:tab w:val="clear" w:pos="792"/>
          <w:tab w:val="num" w:pos="1560"/>
        </w:tabs>
        <w:ind w:left="1560" w:hanging="1200"/>
        <w:rPr>
          <w:lang w:val="en-CA"/>
        </w:rPr>
      </w:pPr>
      <w:r w:rsidRPr="007D715E">
        <w:rPr>
          <w:lang w:val="en-CA"/>
        </w:rPr>
        <w:t>The sincere remorse and regre</w:t>
      </w:r>
      <w:r w:rsidR="00EA7862">
        <w:rPr>
          <w:lang w:val="en-CA"/>
        </w:rPr>
        <w:t>t</w:t>
      </w:r>
      <w:r w:rsidRPr="007D715E">
        <w:rPr>
          <w:lang w:val="en-CA"/>
        </w:rPr>
        <w:t xml:space="preserve"> expressed by Mr. Petiquay concerning the consequences of his act on the victim;</w:t>
      </w:r>
    </w:p>
    <w:p w14:paraId="275CB15D" w14:textId="4248E480" w:rsidR="00497987" w:rsidRPr="008372E6" w:rsidRDefault="007D715E" w:rsidP="008910B4">
      <w:pPr>
        <w:pStyle w:val="Sous-paragraphe"/>
        <w:tabs>
          <w:tab w:val="clear" w:pos="792"/>
          <w:tab w:val="num" w:pos="1560"/>
        </w:tabs>
        <w:ind w:left="1560" w:hanging="1200"/>
        <w:rPr>
          <w:lang w:val="en-CA"/>
        </w:rPr>
      </w:pPr>
      <w:r>
        <w:rPr>
          <w:lang w:val="en-CA"/>
        </w:rPr>
        <w:t>A satisfactory sense of responsibility;</w:t>
      </w:r>
    </w:p>
    <w:p w14:paraId="2A0D1727" w14:textId="1F3A2956" w:rsidR="00497987" w:rsidRPr="0000532A" w:rsidRDefault="007D715E" w:rsidP="008910B4">
      <w:pPr>
        <w:pStyle w:val="Sous-paragraphe"/>
        <w:tabs>
          <w:tab w:val="clear" w:pos="792"/>
          <w:tab w:val="num" w:pos="1560"/>
        </w:tabs>
        <w:ind w:left="1560" w:hanging="1200"/>
        <w:rPr>
          <w:lang w:val="en-CA"/>
        </w:rPr>
      </w:pPr>
      <w:r w:rsidRPr="0000532A">
        <w:rPr>
          <w:lang w:val="en-CA"/>
        </w:rPr>
        <w:t>The accused</w:t>
      </w:r>
      <w:r w:rsidR="00EA7862">
        <w:rPr>
          <w:lang w:val="en-CA"/>
        </w:rPr>
        <w:t>’</w:t>
      </w:r>
      <w:r w:rsidRPr="0000532A">
        <w:rPr>
          <w:lang w:val="en-CA"/>
        </w:rPr>
        <w:t xml:space="preserve">s guilty plea, which means </w:t>
      </w:r>
      <w:r w:rsidR="00FB154E">
        <w:rPr>
          <w:lang w:val="en-CA"/>
        </w:rPr>
        <w:t xml:space="preserve">the </w:t>
      </w:r>
      <w:r w:rsidR="00EA7862">
        <w:rPr>
          <w:lang w:val="en-CA"/>
        </w:rPr>
        <w:t xml:space="preserve">victim </w:t>
      </w:r>
      <w:r w:rsidR="00FB154E">
        <w:rPr>
          <w:lang w:val="en-CA"/>
        </w:rPr>
        <w:t>did</w:t>
      </w:r>
      <w:r w:rsidR="00EA7862">
        <w:rPr>
          <w:lang w:val="en-CA"/>
        </w:rPr>
        <w:t xml:space="preserve"> not have to testify;</w:t>
      </w:r>
    </w:p>
    <w:p w14:paraId="533DFFE5" w14:textId="64E0FEA4" w:rsidR="00497987" w:rsidRPr="008372E6" w:rsidRDefault="007D715E" w:rsidP="008910B4">
      <w:pPr>
        <w:pStyle w:val="Sous-paragraphe"/>
        <w:tabs>
          <w:tab w:val="clear" w:pos="792"/>
          <w:tab w:val="num" w:pos="1560"/>
        </w:tabs>
        <w:ind w:left="1560" w:hanging="1200"/>
        <w:rPr>
          <w:lang w:val="en-CA"/>
        </w:rPr>
      </w:pPr>
      <w:r>
        <w:rPr>
          <w:lang w:val="en-CA"/>
        </w:rPr>
        <w:t>The distinctive systemic and historical factors as well as the intergenerational trauma that may have contributed to the commission of the offence;</w:t>
      </w:r>
    </w:p>
    <w:p w14:paraId="0C8ECE09" w14:textId="5D2AB343" w:rsidR="00497987" w:rsidRPr="008372E6" w:rsidRDefault="007D715E" w:rsidP="008910B4">
      <w:pPr>
        <w:pStyle w:val="Sous-paragraphe"/>
        <w:tabs>
          <w:tab w:val="clear" w:pos="792"/>
          <w:tab w:val="num" w:pos="1560"/>
        </w:tabs>
        <w:rPr>
          <w:lang w:val="en-CA"/>
        </w:rPr>
      </w:pPr>
      <w:r>
        <w:rPr>
          <w:lang w:val="en-CA"/>
        </w:rPr>
        <w:t>The mitigated and shared moral responsibility.</w:t>
      </w:r>
    </w:p>
    <w:p w14:paraId="5D82DA94" w14:textId="120CCB37" w:rsidR="00497987" w:rsidRPr="0000532A" w:rsidRDefault="007D715E" w:rsidP="00497987">
      <w:pPr>
        <w:pStyle w:val="Paragraphe"/>
        <w:numPr>
          <w:ilvl w:val="0"/>
          <w:numId w:val="0"/>
        </w:numPr>
        <w:spacing w:line="240" w:lineRule="auto"/>
        <w:rPr>
          <w:b/>
          <w:szCs w:val="22"/>
          <w:lang w:val="en-CA"/>
        </w:rPr>
      </w:pPr>
      <w:r w:rsidRPr="0000532A">
        <w:rPr>
          <w:b/>
          <w:szCs w:val="22"/>
          <w:lang w:val="en-CA"/>
        </w:rPr>
        <w:t>The appropriate sentence</w:t>
      </w:r>
    </w:p>
    <w:p w14:paraId="00083929" w14:textId="6ABA78CC" w:rsidR="00497987" w:rsidRPr="008372E6" w:rsidRDefault="007D715E" w:rsidP="00497987">
      <w:pPr>
        <w:pStyle w:val="Paragraphe"/>
        <w:spacing w:line="240" w:lineRule="auto"/>
        <w:rPr>
          <w:szCs w:val="22"/>
          <w:lang w:val="en-CA"/>
        </w:rPr>
      </w:pPr>
      <w:r>
        <w:rPr>
          <w:szCs w:val="22"/>
          <w:lang w:val="en-CA"/>
        </w:rPr>
        <w:lastRenderedPageBreak/>
        <w:t xml:space="preserve">For the purposes of sentencing, the factors of denunciation </w:t>
      </w:r>
      <w:r w:rsidR="00A60064">
        <w:rPr>
          <w:szCs w:val="22"/>
          <w:lang w:val="en-CA"/>
        </w:rPr>
        <w:t xml:space="preserve">and of </w:t>
      </w:r>
      <w:r>
        <w:rPr>
          <w:szCs w:val="22"/>
          <w:lang w:val="en-CA"/>
        </w:rPr>
        <w:t>deterrence, both specific and general, must be considered.</w:t>
      </w:r>
      <w:r w:rsidR="003E6539" w:rsidRPr="008372E6">
        <w:rPr>
          <w:szCs w:val="22"/>
          <w:lang w:val="en-CA"/>
        </w:rPr>
        <w:t xml:space="preserve"> </w:t>
      </w:r>
      <w:r w:rsidRPr="007D715E">
        <w:rPr>
          <w:szCs w:val="22"/>
          <w:lang w:val="en-CA"/>
        </w:rPr>
        <w:t xml:space="preserve">Mr. Petiquay must understand that resort to violence </w:t>
      </w:r>
      <w:r w:rsidR="00AC5615" w:rsidRPr="007D715E">
        <w:rPr>
          <w:szCs w:val="22"/>
          <w:lang w:val="en-CA"/>
        </w:rPr>
        <w:t>entailing</w:t>
      </w:r>
      <w:r w:rsidRPr="007D715E">
        <w:rPr>
          <w:szCs w:val="22"/>
          <w:lang w:val="en-CA"/>
        </w:rPr>
        <w:t xml:space="preserve"> significant consequences for the victim will not be tolerated.</w:t>
      </w:r>
    </w:p>
    <w:p w14:paraId="568581C1" w14:textId="1F667F46" w:rsidR="00497987" w:rsidRPr="008372E6" w:rsidRDefault="003E6539" w:rsidP="00497987">
      <w:pPr>
        <w:pStyle w:val="Paragraphe"/>
        <w:spacing w:line="240" w:lineRule="auto"/>
        <w:rPr>
          <w:szCs w:val="22"/>
          <w:lang w:val="en-CA"/>
        </w:rPr>
      </w:pPr>
      <w:r w:rsidRPr="008372E6">
        <w:rPr>
          <w:szCs w:val="22"/>
          <w:lang w:val="en-CA"/>
        </w:rPr>
        <w:t xml:space="preserve"> </w:t>
      </w:r>
      <w:r w:rsidR="007D715E">
        <w:rPr>
          <w:szCs w:val="22"/>
          <w:lang w:val="en-CA"/>
        </w:rPr>
        <w:t xml:space="preserve">In his case, the sentence imposed for his similar act committed in 2017 did not have the </w:t>
      </w:r>
      <w:r w:rsidR="00A60064">
        <w:rPr>
          <w:szCs w:val="22"/>
          <w:lang w:val="en-CA"/>
        </w:rPr>
        <w:t>desired</w:t>
      </w:r>
      <w:r w:rsidR="007D715E">
        <w:rPr>
          <w:szCs w:val="22"/>
          <w:lang w:val="en-CA"/>
        </w:rPr>
        <w:t xml:space="preserve"> deterrent effect.</w:t>
      </w:r>
      <w:r w:rsidRPr="008372E6">
        <w:rPr>
          <w:szCs w:val="22"/>
          <w:lang w:val="en-CA"/>
        </w:rPr>
        <w:t xml:space="preserve"> </w:t>
      </w:r>
      <w:r w:rsidR="007D715E" w:rsidRPr="0000532A">
        <w:rPr>
          <w:szCs w:val="22"/>
          <w:lang w:val="en-CA"/>
        </w:rPr>
        <w:t>In view of his four prior convictions for violent offences against others, the message must be unequivocal</w:t>
      </w:r>
      <w:r w:rsidR="00734B9C">
        <w:rPr>
          <w:szCs w:val="22"/>
          <w:lang w:val="en-CA"/>
        </w:rPr>
        <w:t xml:space="preserve"> this time</w:t>
      </w:r>
      <w:r w:rsidR="007D715E" w:rsidRPr="0000532A">
        <w:rPr>
          <w:szCs w:val="22"/>
          <w:lang w:val="en-CA"/>
        </w:rPr>
        <w:t>.</w:t>
      </w:r>
      <w:r w:rsidRPr="008372E6">
        <w:rPr>
          <w:szCs w:val="22"/>
          <w:lang w:val="en-CA"/>
        </w:rPr>
        <w:t xml:space="preserve"> </w:t>
      </w:r>
    </w:p>
    <w:p w14:paraId="5ACFBB3B" w14:textId="5ED654B2" w:rsidR="00497987" w:rsidRPr="008372E6" w:rsidRDefault="00A97A6F" w:rsidP="00497987">
      <w:pPr>
        <w:pStyle w:val="Paragraphe"/>
        <w:spacing w:line="240" w:lineRule="auto"/>
        <w:rPr>
          <w:szCs w:val="22"/>
          <w:lang w:val="en-CA"/>
        </w:rPr>
      </w:pPr>
      <w:r>
        <w:rPr>
          <w:szCs w:val="22"/>
          <w:lang w:val="en-CA"/>
        </w:rPr>
        <w:t>This message is also intended for the hockey players who would be tempted to engage in such acts of violence putting the health and safety of other players</w:t>
      </w:r>
      <w:r w:rsidR="00AC5615" w:rsidRPr="00AC5615">
        <w:rPr>
          <w:szCs w:val="22"/>
          <w:lang w:val="en-CA"/>
        </w:rPr>
        <w:t xml:space="preserve"> </w:t>
      </w:r>
      <w:r w:rsidR="00AC5615">
        <w:rPr>
          <w:szCs w:val="22"/>
          <w:lang w:val="en-CA"/>
        </w:rPr>
        <w:t>in danger</w:t>
      </w:r>
      <w:r>
        <w:rPr>
          <w:szCs w:val="22"/>
          <w:lang w:val="en-CA"/>
        </w:rPr>
        <w:t>.</w:t>
      </w:r>
      <w:r w:rsidR="003E6539" w:rsidRPr="008372E6">
        <w:rPr>
          <w:szCs w:val="22"/>
          <w:lang w:val="en-CA"/>
        </w:rPr>
        <w:t xml:space="preserve"> </w:t>
      </w:r>
      <w:r>
        <w:rPr>
          <w:szCs w:val="22"/>
          <w:lang w:val="en-CA"/>
        </w:rPr>
        <w:t xml:space="preserve">It is also intended for the various sporting organizations that should prohibit </w:t>
      </w:r>
      <w:r w:rsidR="00734B9C">
        <w:rPr>
          <w:szCs w:val="22"/>
          <w:lang w:val="en-CA"/>
        </w:rPr>
        <w:t xml:space="preserve">fights </w:t>
      </w:r>
      <w:r>
        <w:rPr>
          <w:szCs w:val="22"/>
          <w:lang w:val="en-CA"/>
        </w:rPr>
        <w:t xml:space="preserve">and better protect players against excesses like the one that </w:t>
      </w:r>
      <w:r w:rsidR="00AC5615">
        <w:rPr>
          <w:szCs w:val="22"/>
          <w:lang w:val="en-CA"/>
        </w:rPr>
        <w:t>occurred</w:t>
      </w:r>
      <w:r>
        <w:rPr>
          <w:szCs w:val="22"/>
          <w:lang w:val="en-CA"/>
        </w:rPr>
        <w:t xml:space="preserve"> during t</w:t>
      </w:r>
      <w:r w:rsidR="00AC5615">
        <w:rPr>
          <w:szCs w:val="22"/>
          <w:lang w:val="en-CA"/>
        </w:rPr>
        <w:t xml:space="preserve">he game that </w:t>
      </w:r>
      <w:r w:rsidR="00895B90">
        <w:rPr>
          <w:szCs w:val="22"/>
          <w:lang w:val="en-CA"/>
        </w:rPr>
        <w:t>resulted in this</w:t>
      </w:r>
      <w:r>
        <w:rPr>
          <w:szCs w:val="22"/>
          <w:lang w:val="en-CA"/>
        </w:rPr>
        <w:t xml:space="preserve"> offence.</w:t>
      </w:r>
    </w:p>
    <w:p w14:paraId="6E4EA00C" w14:textId="2FFB5B8C" w:rsidR="00497987" w:rsidRPr="008372E6" w:rsidRDefault="00A97A6F" w:rsidP="00497987">
      <w:pPr>
        <w:pStyle w:val="Paragraphe"/>
        <w:spacing w:line="240" w:lineRule="auto"/>
        <w:rPr>
          <w:szCs w:val="22"/>
          <w:lang w:val="en-CA"/>
        </w:rPr>
      </w:pPr>
      <w:r>
        <w:rPr>
          <w:szCs w:val="22"/>
          <w:lang w:val="en-CA"/>
        </w:rPr>
        <w:t>I am of the opinion that it is appropriate to depart from the sentences imposed in the past for offences committed in the context of hockey</w:t>
      </w:r>
      <w:r w:rsidR="00895B90">
        <w:rPr>
          <w:szCs w:val="22"/>
          <w:lang w:val="en-CA"/>
        </w:rPr>
        <w:t>;</w:t>
      </w:r>
      <w:r>
        <w:rPr>
          <w:szCs w:val="22"/>
          <w:lang w:val="en-CA"/>
        </w:rPr>
        <w:t xml:space="preserve"> first, to emphasize society’s intolerance with respect to violence in sports</w:t>
      </w:r>
      <w:r w:rsidR="00895B90">
        <w:rPr>
          <w:szCs w:val="22"/>
          <w:lang w:val="en-CA"/>
        </w:rPr>
        <w:t>,</w:t>
      </w:r>
      <w:r>
        <w:rPr>
          <w:szCs w:val="22"/>
          <w:lang w:val="en-CA"/>
        </w:rPr>
        <w:t xml:space="preserve"> and second, to take into account t</w:t>
      </w:r>
      <w:r w:rsidR="00AC5615">
        <w:rPr>
          <w:szCs w:val="22"/>
          <w:lang w:val="en-CA"/>
        </w:rPr>
        <w:t xml:space="preserve">he fact that the Court is imposing a sentence on </w:t>
      </w:r>
      <w:r>
        <w:rPr>
          <w:szCs w:val="22"/>
          <w:lang w:val="en-CA"/>
        </w:rPr>
        <w:t>a repeat offender.</w:t>
      </w:r>
    </w:p>
    <w:p w14:paraId="595ECF7D" w14:textId="27B06E26" w:rsidR="00497987" w:rsidRPr="008372E6" w:rsidRDefault="00A97A6F" w:rsidP="00497987">
      <w:pPr>
        <w:pStyle w:val="Paragraphe"/>
        <w:spacing w:line="240" w:lineRule="auto"/>
        <w:rPr>
          <w:szCs w:val="22"/>
          <w:lang w:val="en-CA"/>
        </w:rPr>
      </w:pPr>
      <w:r>
        <w:rPr>
          <w:szCs w:val="22"/>
          <w:lang w:val="en-CA"/>
        </w:rPr>
        <w:t xml:space="preserve">For example, a similar blow, dealt at the exit of a bar by a repeat offender and resulting in similar consequences for the victim, would be </w:t>
      </w:r>
      <w:r w:rsidR="00AC5615">
        <w:rPr>
          <w:szCs w:val="22"/>
          <w:lang w:val="en-CA"/>
        </w:rPr>
        <w:t>severely</w:t>
      </w:r>
      <w:r>
        <w:rPr>
          <w:szCs w:val="22"/>
          <w:lang w:val="en-CA"/>
        </w:rPr>
        <w:t xml:space="preserve"> punished, most </w:t>
      </w:r>
      <w:r w:rsidR="00AC5615">
        <w:rPr>
          <w:szCs w:val="22"/>
          <w:lang w:val="en-CA"/>
        </w:rPr>
        <w:t>likely</w:t>
      </w:r>
      <w:r>
        <w:rPr>
          <w:szCs w:val="22"/>
          <w:lang w:val="en-CA"/>
        </w:rPr>
        <w:t xml:space="preserve"> by a term of imprisonment.</w:t>
      </w:r>
    </w:p>
    <w:p w14:paraId="254AD43D" w14:textId="4A9CB526" w:rsidR="00497987" w:rsidRPr="008372E6" w:rsidRDefault="00A97A6F" w:rsidP="00497987">
      <w:pPr>
        <w:pStyle w:val="Paragraphe"/>
        <w:spacing w:line="240" w:lineRule="auto"/>
        <w:rPr>
          <w:szCs w:val="22"/>
          <w:lang w:val="en-CA"/>
        </w:rPr>
      </w:pPr>
      <w:r>
        <w:rPr>
          <w:szCs w:val="22"/>
          <w:lang w:val="en-CA"/>
        </w:rPr>
        <w:t>To a lesser degree, the protection of society also dictates that a term of imprisonment be imposed.</w:t>
      </w:r>
    </w:p>
    <w:p w14:paraId="42BCFC3B" w14:textId="71AAAE4B" w:rsidR="00497987" w:rsidRPr="008372E6" w:rsidRDefault="00A97A6F" w:rsidP="00497987">
      <w:pPr>
        <w:pStyle w:val="Paragraphe"/>
        <w:spacing w:line="240" w:lineRule="auto"/>
        <w:rPr>
          <w:szCs w:val="22"/>
          <w:lang w:val="en-CA"/>
        </w:rPr>
      </w:pPr>
      <w:r w:rsidRPr="00A97A6F">
        <w:rPr>
          <w:szCs w:val="22"/>
          <w:lang w:val="en-CA"/>
        </w:rPr>
        <w:t>The objective of reintegration into society, however, must not be overlooked.</w:t>
      </w:r>
      <w:r w:rsidR="003E6539" w:rsidRPr="008372E6">
        <w:rPr>
          <w:szCs w:val="22"/>
          <w:lang w:val="en-CA"/>
        </w:rPr>
        <w:t xml:space="preserve"> </w:t>
      </w:r>
      <w:r w:rsidRPr="00A97A6F">
        <w:rPr>
          <w:szCs w:val="22"/>
          <w:lang w:val="en-CA"/>
        </w:rPr>
        <w:t xml:space="preserve">Mr. Petiquay is a good worker </w:t>
      </w:r>
      <w:r w:rsidR="000C449D">
        <w:rPr>
          <w:szCs w:val="22"/>
          <w:lang w:val="en-CA"/>
        </w:rPr>
        <w:t xml:space="preserve">and is </w:t>
      </w:r>
      <w:r w:rsidR="00AC5615">
        <w:rPr>
          <w:szCs w:val="22"/>
          <w:lang w:val="en-CA"/>
        </w:rPr>
        <w:t>liked</w:t>
      </w:r>
      <w:r w:rsidRPr="00A97A6F">
        <w:rPr>
          <w:szCs w:val="22"/>
          <w:lang w:val="en-CA"/>
        </w:rPr>
        <w:t xml:space="preserve"> by his employer.</w:t>
      </w:r>
      <w:r w:rsidR="003E6539" w:rsidRPr="008372E6">
        <w:rPr>
          <w:szCs w:val="22"/>
          <w:lang w:val="en-CA"/>
        </w:rPr>
        <w:t xml:space="preserve"> </w:t>
      </w:r>
      <w:r>
        <w:rPr>
          <w:szCs w:val="22"/>
          <w:lang w:val="en-CA"/>
        </w:rPr>
        <w:t>He has made several efforts over the l</w:t>
      </w:r>
      <w:r w:rsidR="00AC5615">
        <w:rPr>
          <w:szCs w:val="22"/>
          <w:lang w:val="en-CA"/>
        </w:rPr>
        <w:t>ast few years to free himself of</w:t>
      </w:r>
      <w:r>
        <w:rPr>
          <w:szCs w:val="22"/>
          <w:lang w:val="en-CA"/>
        </w:rPr>
        <w:t xml:space="preserve"> his drug and alcohol addiction.</w:t>
      </w:r>
      <w:r w:rsidR="003E6539" w:rsidRPr="008372E6">
        <w:rPr>
          <w:szCs w:val="22"/>
          <w:lang w:val="en-CA"/>
        </w:rPr>
        <w:t xml:space="preserve"> </w:t>
      </w:r>
      <w:r>
        <w:rPr>
          <w:szCs w:val="22"/>
          <w:lang w:val="en-CA"/>
        </w:rPr>
        <w:t xml:space="preserve">He </w:t>
      </w:r>
      <w:r w:rsidR="000C449D">
        <w:rPr>
          <w:szCs w:val="22"/>
          <w:lang w:val="en-CA"/>
        </w:rPr>
        <w:t>proposes to</w:t>
      </w:r>
      <w:r>
        <w:rPr>
          <w:szCs w:val="22"/>
          <w:lang w:val="en-CA"/>
        </w:rPr>
        <w:t xml:space="preserve"> participate in </w:t>
      </w:r>
      <w:r w:rsidR="00AC5615">
        <w:rPr>
          <w:szCs w:val="22"/>
          <w:lang w:val="en-CA"/>
        </w:rPr>
        <w:t>therapeutic</w:t>
      </w:r>
      <w:r>
        <w:rPr>
          <w:szCs w:val="22"/>
          <w:lang w:val="en-CA"/>
        </w:rPr>
        <w:t xml:space="preserve"> programs for Aboriginal persons to enable him to rediscover his cultural identity.</w:t>
      </w:r>
      <w:r w:rsidR="003E6539" w:rsidRPr="008372E6">
        <w:rPr>
          <w:szCs w:val="22"/>
          <w:lang w:val="en-CA"/>
        </w:rPr>
        <w:t xml:space="preserve"> </w:t>
      </w:r>
    </w:p>
    <w:p w14:paraId="672535A1" w14:textId="3224CB49" w:rsidR="00497987" w:rsidRPr="0000532A" w:rsidRDefault="00A97A6F" w:rsidP="00497987">
      <w:pPr>
        <w:pStyle w:val="Paragraphe"/>
        <w:spacing w:line="240" w:lineRule="auto"/>
        <w:rPr>
          <w:szCs w:val="22"/>
          <w:lang w:val="en-CA"/>
        </w:rPr>
      </w:pPr>
      <w:r w:rsidRPr="0000532A">
        <w:rPr>
          <w:szCs w:val="22"/>
          <w:lang w:val="en-CA"/>
        </w:rPr>
        <w:t>He is the father of four children and has a stable relationship and occupation.</w:t>
      </w:r>
    </w:p>
    <w:p w14:paraId="1987454C" w14:textId="353932BC" w:rsidR="00497987" w:rsidRPr="008372E6" w:rsidRDefault="00A97A6F" w:rsidP="00497987">
      <w:pPr>
        <w:pStyle w:val="Paragraphe"/>
        <w:spacing w:line="240" w:lineRule="auto"/>
        <w:rPr>
          <w:szCs w:val="22"/>
          <w:lang w:val="en-CA"/>
        </w:rPr>
      </w:pPr>
      <w:r>
        <w:rPr>
          <w:szCs w:val="22"/>
          <w:lang w:val="en-CA"/>
        </w:rPr>
        <w:t xml:space="preserve">He must, however, </w:t>
      </w:r>
      <w:r w:rsidR="000C449D">
        <w:rPr>
          <w:szCs w:val="22"/>
          <w:lang w:val="en-CA"/>
        </w:rPr>
        <w:t xml:space="preserve">devote </w:t>
      </w:r>
      <w:r>
        <w:rPr>
          <w:szCs w:val="22"/>
          <w:lang w:val="en-CA"/>
        </w:rPr>
        <w:t>more effort to managing his anger, his impulsivity</w:t>
      </w:r>
      <w:r w:rsidR="00AC5615">
        <w:rPr>
          <w:szCs w:val="22"/>
          <w:lang w:val="en-CA"/>
        </w:rPr>
        <w:t>,</w:t>
      </w:r>
      <w:r>
        <w:rPr>
          <w:szCs w:val="22"/>
          <w:lang w:val="en-CA"/>
        </w:rPr>
        <w:t xml:space="preserve"> and his </w:t>
      </w:r>
      <w:r w:rsidR="00AC5615">
        <w:rPr>
          <w:szCs w:val="22"/>
          <w:lang w:val="en-CA"/>
        </w:rPr>
        <w:t>aggression</w:t>
      </w:r>
      <w:r>
        <w:rPr>
          <w:szCs w:val="22"/>
          <w:lang w:val="en-CA"/>
        </w:rPr>
        <w:t xml:space="preserve">. </w:t>
      </w:r>
    </w:p>
    <w:p w14:paraId="757A25FC" w14:textId="470D5984" w:rsidR="00497987" w:rsidRPr="008372E6" w:rsidRDefault="00A97A6F" w:rsidP="00497987">
      <w:pPr>
        <w:pStyle w:val="Paragraphe"/>
        <w:spacing w:line="240" w:lineRule="auto"/>
        <w:rPr>
          <w:szCs w:val="22"/>
          <w:lang w:val="en-CA"/>
        </w:rPr>
      </w:pPr>
      <w:r>
        <w:rPr>
          <w:szCs w:val="22"/>
          <w:lang w:val="en-CA"/>
        </w:rPr>
        <w:t xml:space="preserve">I </w:t>
      </w:r>
      <w:r w:rsidR="000C449D">
        <w:rPr>
          <w:szCs w:val="22"/>
          <w:lang w:val="en-CA"/>
        </w:rPr>
        <w:t>find</w:t>
      </w:r>
      <w:r>
        <w:rPr>
          <w:szCs w:val="22"/>
          <w:lang w:val="en-CA"/>
        </w:rPr>
        <w:t xml:space="preserve"> that a term of six months’ </w:t>
      </w:r>
      <w:r w:rsidR="00AC5615">
        <w:rPr>
          <w:szCs w:val="22"/>
          <w:lang w:val="en-CA"/>
        </w:rPr>
        <w:t>imprisonment</w:t>
      </w:r>
      <w:r>
        <w:rPr>
          <w:szCs w:val="22"/>
          <w:lang w:val="en-CA"/>
        </w:rPr>
        <w:t xml:space="preserve"> </w:t>
      </w:r>
      <w:r w:rsidR="000C449D">
        <w:rPr>
          <w:szCs w:val="22"/>
          <w:lang w:val="en-CA"/>
        </w:rPr>
        <w:t>would be justified</w:t>
      </w:r>
      <w:r>
        <w:rPr>
          <w:szCs w:val="22"/>
          <w:lang w:val="en-CA"/>
        </w:rPr>
        <w:t xml:space="preserve"> in the circumstances of this case.</w:t>
      </w:r>
      <w:r w:rsidR="003E6539" w:rsidRPr="008372E6">
        <w:rPr>
          <w:szCs w:val="22"/>
          <w:lang w:val="en-CA"/>
        </w:rPr>
        <w:t xml:space="preserve"> </w:t>
      </w:r>
      <w:r w:rsidRPr="00A97A6F">
        <w:rPr>
          <w:szCs w:val="22"/>
          <w:lang w:val="en-CA"/>
        </w:rPr>
        <w:t xml:space="preserve">However, it is appropriate to consider </w:t>
      </w:r>
      <w:r w:rsidR="00AC5615">
        <w:rPr>
          <w:szCs w:val="22"/>
          <w:lang w:val="en-CA"/>
        </w:rPr>
        <w:t>whether</w:t>
      </w:r>
      <w:r w:rsidRPr="00A97A6F">
        <w:rPr>
          <w:szCs w:val="22"/>
          <w:lang w:val="en-CA"/>
        </w:rPr>
        <w:t xml:space="preserve"> less restrictive sanctions may be imposed and</w:t>
      </w:r>
      <w:r w:rsidR="00AC5615">
        <w:rPr>
          <w:szCs w:val="22"/>
          <w:lang w:val="en-CA"/>
        </w:rPr>
        <w:t>,</w:t>
      </w:r>
      <w:r w:rsidRPr="00A97A6F">
        <w:rPr>
          <w:szCs w:val="22"/>
          <w:lang w:val="en-CA"/>
        </w:rPr>
        <w:t xml:space="preserve"> in particular</w:t>
      </w:r>
      <w:r w:rsidR="00AC5615">
        <w:rPr>
          <w:szCs w:val="22"/>
          <w:lang w:val="en-CA"/>
        </w:rPr>
        <w:t>,</w:t>
      </w:r>
      <w:r w:rsidRPr="00A97A6F">
        <w:rPr>
          <w:szCs w:val="22"/>
          <w:lang w:val="en-CA"/>
        </w:rPr>
        <w:t xml:space="preserve"> with respect to Aboriginal persons, whether other available sanctions, other than imprisonment, </w:t>
      </w:r>
      <w:r w:rsidR="004A6DAB">
        <w:rPr>
          <w:szCs w:val="22"/>
          <w:lang w:val="en-CA"/>
        </w:rPr>
        <w:t xml:space="preserve">are </w:t>
      </w:r>
      <w:r w:rsidRPr="00A97A6F">
        <w:rPr>
          <w:szCs w:val="22"/>
          <w:lang w:val="en-CA"/>
        </w:rPr>
        <w:t>reasonable.</w:t>
      </w:r>
    </w:p>
    <w:p w14:paraId="6A102948" w14:textId="339D61CD" w:rsidR="00497987" w:rsidRPr="0000532A" w:rsidRDefault="00427A03" w:rsidP="00497987">
      <w:pPr>
        <w:pStyle w:val="Paragraphe"/>
        <w:numPr>
          <w:ilvl w:val="0"/>
          <w:numId w:val="0"/>
        </w:numPr>
        <w:spacing w:line="240" w:lineRule="auto"/>
        <w:rPr>
          <w:b/>
          <w:szCs w:val="22"/>
          <w:lang w:val="en-CA"/>
        </w:rPr>
      </w:pPr>
      <w:r w:rsidRPr="0000532A">
        <w:rPr>
          <w:b/>
          <w:szCs w:val="22"/>
          <w:lang w:val="en-CA"/>
        </w:rPr>
        <w:t>Less restrictive sanctions or other available sanctions</w:t>
      </w:r>
    </w:p>
    <w:p w14:paraId="090CAF5D" w14:textId="1D25E266" w:rsidR="00497987" w:rsidRPr="008372E6" w:rsidRDefault="00427A03" w:rsidP="00497987">
      <w:pPr>
        <w:pStyle w:val="Paragraphe"/>
        <w:spacing w:line="240" w:lineRule="auto"/>
        <w:rPr>
          <w:szCs w:val="22"/>
          <w:lang w:val="en-CA"/>
        </w:rPr>
      </w:pPr>
      <w:r w:rsidRPr="00427A03">
        <w:rPr>
          <w:szCs w:val="22"/>
          <w:lang w:val="en-CA"/>
        </w:rPr>
        <w:lastRenderedPageBreak/>
        <w:t xml:space="preserve">In the past, the offender has benefited from suspended sentences, fines, </w:t>
      </w:r>
      <w:r>
        <w:rPr>
          <w:szCs w:val="22"/>
          <w:lang w:val="en-CA"/>
        </w:rPr>
        <w:t xml:space="preserve">and </w:t>
      </w:r>
      <w:r w:rsidRPr="00427A03">
        <w:rPr>
          <w:szCs w:val="22"/>
          <w:lang w:val="en-CA"/>
        </w:rPr>
        <w:t>probationary measures such as donations or community work.</w:t>
      </w:r>
      <w:r w:rsidR="003E6539" w:rsidRPr="008372E6">
        <w:rPr>
          <w:szCs w:val="22"/>
          <w:lang w:val="en-CA"/>
        </w:rPr>
        <w:t xml:space="preserve"> </w:t>
      </w:r>
      <w:r w:rsidRPr="00427A03">
        <w:rPr>
          <w:szCs w:val="22"/>
          <w:lang w:val="en-CA"/>
        </w:rPr>
        <w:t>Despite this, Mr. Petiquay has reoffended by committing a violent crime while he was on probation.</w:t>
      </w:r>
      <w:r w:rsidR="003E6539" w:rsidRPr="008372E6">
        <w:rPr>
          <w:szCs w:val="22"/>
          <w:lang w:val="en-CA"/>
        </w:rPr>
        <w:t xml:space="preserve"> </w:t>
      </w:r>
      <w:r>
        <w:rPr>
          <w:szCs w:val="22"/>
          <w:lang w:val="en-CA"/>
        </w:rPr>
        <w:t xml:space="preserve">In the circumstances, again imposing a sentence that would not deprive the offender of liberty, even taking into consideration the historical and systemic factors, would send the wrong message to the offender and </w:t>
      </w:r>
      <w:r w:rsidR="00941BA3">
        <w:rPr>
          <w:szCs w:val="22"/>
          <w:lang w:val="en-CA"/>
        </w:rPr>
        <w:t xml:space="preserve">to </w:t>
      </w:r>
      <w:r>
        <w:rPr>
          <w:szCs w:val="22"/>
          <w:lang w:val="en-CA"/>
        </w:rPr>
        <w:t>society.</w:t>
      </w:r>
      <w:r w:rsidR="003E6539" w:rsidRPr="008372E6">
        <w:rPr>
          <w:szCs w:val="22"/>
          <w:lang w:val="en-CA"/>
        </w:rPr>
        <w:t xml:space="preserve"> </w:t>
      </w:r>
      <w:r w:rsidRPr="0000532A">
        <w:rPr>
          <w:szCs w:val="22"/>
          <w:lang w:val="en-CA"/>
        </w:rPr>
        <w:t>A sentence of imprisonment is necessary.</w:t>
      </w:r>
    </w:p>
    <w:p w14:paraId="46B02E18" w14:textId="293ABA65" w:rsidR="00497987" w:rsidRPr="008372E6" w:rsidRDefault="00764931" w:rsidP="00497987">
      <w:pPr>
        <w:pStyle w:val="Paragraphe"/>
        <w:spacing w:line="240" w:lineRule="auto"/>
        <w:rPr>
          <w:szCs w:val="22"/>
          <w:lang w:val="en-CA"/>
        </w:rPr>
      </w:pPr>
      <w:r>
        <w:rPr>
          <w:szCs w:val="22"/>
          <w:lang w:val="en-CA"/>
        </w:rPr>
        <w:t>As for</w:t>
      </w:r>
      <w:r w:rsidR="004A6DAB" w:rsidRPr="004A6DAB">
        <w:rPr>
          <w:szCs w:val="22"/>
          <w:lang w:val="en-CA"/>
        </w:rPr>
        <w:t xml:space="preserve"> other available sanctions that are reasonable, a sentence of imprisonment to be served in the community appears to be the best course for the offender.</w:t>
      </w:r>
      <w:r w:rsidR="003E6539" w:rsidRPr="008372E6">
        <w:rPr>
          <w:rStyle w:val="Appelnotedebasdep"/>
          <w:szCs w:val="22"/>
          <w:lang w:val="en-CA"/>
        </w:rPr>
        <w:footnoteReference w:id="23"/>
      </w:r>
      <w:r w:rsidR="004A6DAB">
        <w:rPr>
          <w:szCs w:val="22"/>
          <w:lang w:val="en-CA"/>
        </w:rPr>
        <w:t xml:space="preserve"> </w:t>
      </w:r>
    </w:p>
    <w:p w14:paraId="6FE5281B" w14:textId="6C77FC57" w:rsidR="00497987" w:rsidRPr="008372E6" w:rsidRDefault="002E6925" w:rsidP="00497987">
      <w:pPr>
        <w:pStyle w:val="Paragraphe"/>
        <w:spacing w:line="240" w:lineRule="auto"/>
        <w:rPr>
          <w:szCs w:val="22"/>
          <w:lang w:val="en-CA"/>
        </w:rPr>
      </w:pPr>
      <w:r>
        <w:rPr>
          <w:szCs w:val="22"/>
          <w:lang w:val="en-CA"/>
        </w:rPr>
        <w:t>I am of the opinion that allowing him to se</w:t>
      </w:r>
      <w:r w:rsidR="00540B1C">
        <w:rPr>
          <w:szCs w:val="22"/>
          <w:lang w:val="en-CA"/>
        </w:rPr>
        <w:t>rv</w:t>
      </w:r>
      <w:r>
        <w:rPr>
          <w:szCs w:val="22"/>
          <w:lang w:val="en-CA"/>
        </w:rPr>
        <w:t>e his sentence in the community while im</w:t>
      </w:r>
      <w:r w:rsidR="00033D8D">
        <w:rPr>
          <w:szCs w:val="22"/>
          <w:lang w:val="en-CA"/>
        </w:rPr>
        <w:t xml:space="preserve">posing strict conditions </w:t>
      </w:r>
      <w:r>
        <w:rPr>
          <w:szCs w:val="22"/>
          <w:lang w:val="en-CA"/>
        </w:rPr>
        <w:t>will not endanger the safety of the community.</w:t>
      </w:r>
      <w:r w:rsidR="003E6539" w:rsidRPr="008372E6">
        <w:rPr>
          <w:szCs w:val="22"/>
          <w:lang w:val="en-CA"/>
        </w:rPr>
        <w:t xml:space="preserve"> </w:t>
      </w:r>
      <w:r w:rsidR="00540B1C">
        <w:rPr>
          <w:szCs w:val="22"/>
          <w:lang w:val="en-CA"/>
        </w:rPr>
        <w:t>Although the seriousness of the harm likely to arise from a repeat offence in crimes against the person ma</w:t>
      </w:r>
      <w:r w:rsidR="00033D8D">
        <w:rPr>
          <w:szCs w:val="22"/>
          <w:lang w:val="en-CA"/>
        </w:rPr>
        <w:t>y</w:t>
      </w:r>
      <w:r w:rsidR="00540B1C">
        <w:rPr>
          <w:szCs w:val="22"/>
          <w:lang w:val="en-CA"/>
        </w:rPr>
        <w:t xml:space="preserve"> be significant, the conditions, be they punitive or curative, make this risk acceptable for society</w:t>
      </w:r>
      <w:r w:rsidR="00764931" w:rsidRPr="00764931">
        <w:rPr>
          <w:szCs w:val="22"/>
          <w:lang w:val="en-CA"/>
        </w:rPr>
        <w:t xml:space="preserve"> </w:t>
      </w:r>
      <w:r w:rsidR="00764931">
        <w:rPr>
          <w:szCs w:val="22"/>
          <w:lang w:val="en-CA"/>
        </w:rPr>
        <w:t>in the Court’s opinion</w:t>
      </w:r>
      <w:r w:rsidR="00540B1C">
        <w:rPr>
          <w:szCs w:val="22"/>
          <w:lang w:val="en-CA"/>
        </w:rPr>
        <w:t>.</w:t>
      </w:r>
    </w:p>
    <w:p w14:paraId="45408866" w14:textId="0E0F44D8" w:rsidR="00497987" w:rsidRPr="0000532A" w:rsidRDefault="00540B1C" w:rsidP="00497987">
      <w:pPr>
        <w:pStyle w:val="Paragraphe"/>
        <w:spacing w:line="240" w:lineRule="auto"/>
        <w:rPr>
          <w:szCs w:val="22"/>
          <w:lang w:val="en-CA"/>
        </w:rPr>
      </w:pPr>
      <w:r w:rsidRPr="0000532A">
        <w:rPr>
          <w:szCs w:val="22"/>
          <w:lang w:val="en-CA"/>
        </w:rPr>
        <w:t xml:space="preserve">This </w:t>
      </w:r>
      <w:r w:rsidR="00033D8D" w:rsidRPr="0000532A">
        <w:rPr>
          <w:szCs w:val="22"/>
          <w:lang w:val="en-CA"/>
        </w:rPr>
        <w:t>sentence</w:t>
      </w:r>
      <w:r w:rsidRPr="0000532A">
        <w:rPr>
          <w:szCs w:val="22"/>
          <w:lang w:val="en-CA"/>
        </w:rPr>
        <w:t xml:space="preserve"> respects the </w:t>
      </w:r>
      <w:r w:rsidR="009031A0">
        <w:rPr>
          <w:szCs w:val="22"/>
          <w:lang w:val="en-CA"/>
        </w:rPr>
        <w:t>principles and purposes</w:t>
      </w:r>
      <w:r w:rsidRPr="0000532A">
        <w:rPr>
          <w:szCs w:val="22"/>
          <w:lang w:val="en-CA"/>
        </w:rPr>
        <w:t xml:space="preserve"> of sentencing.</w:t>
      </w:r>
    </w:p>
    <w:p w14:paraId="57BD7CCE" w14:textId="78B2D981" w:rsidR="00497987" w:rsidRPr="008372E6" w:rsidRDefault="00540B1C" w:rsidP="00497987">
      <w:pPr>
        <w:pStyle w:val="Paragraphe"/>
        <w:spacing w:line="240" w:lineRule="auto"/>
        <w:rPr>
          <w:szCs w:val="22"/>
          <w:lang w:val="en-CA"/>
        </w:rPr>
      </w:pPr>
      <w:r>
        <w:rPr>
          <w:szCs w:val="22"/>
          <w:lang w:val="en-CA"/>
        </w:rPr>
        <w:t xml:space="preserve">Mr. Petiquay must be supervised and guided to </w:t>
      </w:r>
      <w:r w:rsidR="00661414">
        <w:rPr>
          <w:szCs w:val="22"/>
          <w:lang w:val="en-CA"/>
        </w:rPr>
        <w:t xml:space="preserve">prevent him from </w:t>
      </w:r>
      <w:r w:rsidR="00033D8D">
        <w:rPr>
          <w:szCs w:val="22"/>
          <w:lang w:val="en-CA"/>
        </w:rPr>
        <w:t>committing further</w:t>
      </w:r>
      <w:r>
        <w:rPr>
          <w:szCs w:val="22"/>
          <w:lang w:val="en-CA"/>
        </w:rPr>
        <w:t xml:space="preserve"> acts of violence.</w:t>
      </w:r>
      <w:r w:rsidR="003E6539" w:rsidRPr="008372E6">
        <w:rPr>
          <w:szCs w:val="22"/>
          <w:lang w:val="en-CA"/>
        </w:rPr>
        <w:t xml:space="preserve"> </w:t>
      </w:r>
      <w:r w:rsidR="00661414">
        <w:rPr>
          <w:szCs w:val="22"/>
          <w:lang w:val="en-CA"/>
        </w:rPr>
        <w:t>However, t</w:t>
      </w:r>
      <w:r w:rsidRPr="00540B1C">
        <w:rPr>
          <w:szCs w:val="22"/>
          <w:lang w:val="en-CA"/>
        </w:rPr>
        <w:t xml:space="preserve">he sentence of imprisonment in the community, which is a genuine sentence of imprisonment, will allow </w:t>
      </w:r>
      <w:r w:rsidR="00661414">
        <w:rPr>
          <w:szCs w:val="22"/>
          <w:lang w:val="en-CA"/>
        </w:rPr>
        <w:t>him</w:t>
      </w:r>
      <w:r w:rsidRPr="00540B1C">
        <w:rPr>
          <w:szCs w:val="22"/>
          <w:lang w:val="en-CA"/>
        </w:rPr>
        <w:t xml:space="preserve"> to keep his job and see to his family</w:t>
      </w:r>
      <w:r>
        <w:rPr>
          <w:szCs w:val="22"/>
          <w:lang w:val="en-CA"/>
        </w:rPr>
        <w:t>’</w:t>
      </w:r>
      <w:r w:rsidRPr="00540B1C">
        <w:rPr>
          <w:szCs w:val="22"/>
          <w:lang w:val="en-CA"/>
        </w:rPr>
        <w:t>s needs.</w:t>
      </w:r>
      <w:r w:rsidR="003E6539" w:rsidRPr="008372E6">
        <w:rPr>
          <w:szCs w:val="22"/>
          <w:lang w:val="en-CA"/>
        </w:rPr>
        <w:t xml:space="preserve"> </w:t>
      </w:r>
      <w:r w:rsidRPr="00540B1C">
        <w:rPr>
          <w:szCs w:val="22"/>
          <w:lang w:val="en-CA"/>
        </w:rPr>
        <w:t xml:space="preserve">It will also allow the Court to </w:t>
      </w:r>
      <w:r w:rsidR="00033D8D">
        <w:rPr>
          <w:szCs w:val="22"/>
          <w:lang w:val="en-CA"/>
        </w:rPr>
        <w:t>maintain</w:t>
      </w:r>
      <w:r w:rsidRPr="00540B1C">
        <w:rPr>
          <w:szCs w:val="22"/>
          <w:lang w:val="en-CA"/>
        </w:rPr>
        <w:t xml:space="preserve"> some control over him by imposing </w:t>
      </w:r>
      <w:r w:rsidR="00033D8D" w:rsidRPr="00540B1C">
        <w:rPr>
          <w:szCs w:val="22"/>
          <w:lang w:val="en-CA"/>
        </w:rPr>
        <w:t>condition</w:t>
      </w:r>
      <w:r w:rsidR="00033D8D">
        <w:rPr>
          <w:szCs w:val="22"/>
          <w:lang w:val="en-CA"/>
        </w:rPr>
        <w:t>s</w:t>
      </w:r>
      <w:r w:rsidRPr="00540B1C">
        <w:rPr>
          <w:szCs w:val="22"/>
          <w:lang w:val="en-CA"/>
        </w:rPr>
        <w:t xml:space="preserve"> on him directed at protecting the public, repa</w:t>
      </w:r>
      <w:r w:rsidR="00033D8D">
        <w:rPr>
          <w:szCs w:val="22"/>
          <w:lang w:val="en-CA"/>
        </w:rPr>
        <w:t>ir</w:t>
      </w:r>
      <w:r w:rsidRPr="00540B1C">
        <w:rPr>
          <w:szCs w:val="22"/>
          <w:lang w:val="en-CA"/>
        </w:rPr>
        <w:t>ing the harm caused, and ensuring his reintegration into society.</w:t>
      </w:r>
    </w:p>
    <w:p w14:paraId="1B69DD2E" w14:textId="6E6272E3" w:rsidR="00497987" w:rsidRPr="008372E6" w:rsidRDefault="00033D8D" w:rsidP="00497987">
      <w:pPr>
        <w:pStyle w:val="Paragraphe"/>
        <w:spacing w:line="240" w:lineRule="auto"/>
        <w:rPr>
          <w:szCs w:val="22"/>
          <w:lang w:val="en-CA"/>
        </w:rPr>
      </w:pPr>
      <w:r>
        <w:rPr>
          <w:szCs w:val="22"/>
          <w:lang w:val="en-CA"/>
        </w:rPr>
        <w:t xml:space="preserve">This sentence </w:t>
      </w:r>
      <w:r w:rsidR="00540B1C">
        <w:rPr>
          <w:szCs w:val="22"/>
          <w:lang w:val="en-CA"/>
        </w:rPr>
        <w:t>also takes into account the overrepresentation of Aboriginal persons in prison.</w:t>
      </w:r>
    </w:p>
    <w:p w14:paraId="4756E83B" w14:textId="1F0D3782" w:rsidR="00497987" w:rsidRPr="008372E6" w:rsidRDefault="00540B1C" w:rsidP="00497987">
      <w:pPr>
        <w:pStyle w:val="Paragraphe"/>
        <w:spacing w:line="240" w:lineRule="auto"/>
        <w:rPr>
          <w:szCs w:val="22"/>
          <w:lang w:val="en-CA"/>
        </w:rPr>
      </w:pPr>
      <w:r w:rsidRPr="00540B1C">
        <w:rPr>
          <w:szCs w:val="22"/>
          <w:lang w:val="en-CA"/>
        </w:rPr>
        <w:t xml:space="preserve">In </w:t>
      </w:r>
      <w:r w:rsidRPr="00540B1C">
        <w:rPr>
          <w:i/>
          <w:szCs w:val="22"/>
          <w:lang w:val="en-CA"/>
        </w:rPr>
        <w:t>Proulx</w:t>
      </w:r>
      <w:r w:rsidRPr="000F41BB">
        <w:rPr>
          <w:szCs w:val="22"/>
          <w:lang w:val="en-CA"/>
        </w:rPr>
        <w:t>,</w:t>
      </w:r>
      <w:r w:rsidRPr="008372E6">
        <w:rPr>
          <w:rStyle w:val="Appelnotedebasdep"/>
          <w:szCs w:val="22"/>
          <w:lang w:val="en-CA"/>
        </w:rPr>
        <w:footnoteReference w:id="24"/>
      </w:r>
      <w:r w:rsidRPr="00540B1C">
        <w:rPr>
          <w:szCs w:val="22"/>
          <w:lang w:val="en-CA"/>
        </w:rPr>
        <w:t xml:space="preserve"> the Supreme Court of Canada stated that a conditional sentence need not be of equivalent duration to the sentence of incarceration that would otherwise have been imposed.</w:t>
      </w:r>
      <w:r>
        <w:rPr>
          <w:i/>
          <w:szCs w:val="22"/>
          <w:lang w:val="en-CA"/>
        </w:rPr>
        <w:t xml:space="preserve"> </w:t>
      </w:r>
    </w:p>
    <w:p w14:paraId="6C17F3F3" w14:textId="5F48240E" w:rsidR="00497987" w:rsidRPr="008372E6" w:rsidRDefault="00540B1C" w:rsidP="00497987">
      <w:pPr>
        <w:pStyle w:val="Paragraphe"/>
        <w:spacing w:line="240" w:lineRule="auto"/>
        <w:rPr>
          <w:szCs w:val="22"/>
          <w:lang w:val="en-CA"/>
        </w:rPr>
      </w:pPr>
      <w:r w:rsidRPr="0000532A">
        <w:rPr>
          <w:szCs w:val="22"/>
          <w:lang w:val="en-CA"/>
        </w:rPr>
        <w:t>For these reasons, the Court:</w:t>
      </w:r>
    </w:p>
    <w:p w14:paraId="6DF6AD48" w14:textId="47ED0D88" w:rsidR="00497987" w:rsidRPr="0000532A" w:rsidRDefault="002F133A" w:rsidP="00497987">
      <w:pPr>
        <w:pStyle w:val="Paragraphe"/>
        <w:numPr>
          <w:ilvl w:val="0"/>
          <w:numId w:val="21"/>
        </w:numPr>
        <w:spacing w:line="240" w:lineRule="auto"/>
        <w:rPr>
          <w:lang w:val="en-CA"/>
        </w:rPr>
      </w:pPr>
      <w:r w:rsidRPr="0000532A">
        <w:rPr>
          <w:b/>
          <w:lang w:val="en-CA"/>
        </w:rPr>
        <w:t>SENTENCES</w:t>
      </w:r>
      <w:r w:rsidRPr="0000532A">
        <w:rPr>
          <w:lang w:val="en-CA"/>
        </w:rPr>
        <w:t xml:space="preserve"> the offender to serve a sentence of 9 months’ imprisonment in file 425-01-010376-199;</w:t>
      </w:r>
    </w:p>
    <w:p w14:paraId="2B6294AD" w14:textId="124402E8" w:rsidR="00497987" w:rsidRPr="0000532A" w:rsidRDefault="002F133A" w:rsidP="00497987">
      <w:pPr>
        <w:pStyle w:val="Paragraphe"/>
        <w:numPr>
          <w:ilvl w:val="0"/>
          <w:numId w:val="21"/>
        </w:numPr>
        <w:spacing w:line="240" w:lineRule="auto"/>
        <w:rPr>
          <w:lang w:val="en-CA"/>
        </w:rPr>
      </w:pPr>
      <w:r w:rsidRPr="0000532A">
        <w:rPr>
          <w:b/>
          <w:lang w:val="en-CA"/>
        </w:rPr>
        <w:t>SENTENCES</w:t>
      </w:r>
      <w:r w:rsidRPr="0000532A">
        <w:rPr>
          <w:lang w:val="en-CA"/>
        </w:rPr>
        <w:t xml:space="preserve"> the offender to serve a concurrent sentence of 3 months’ imprisonment in file 425-01-010377-199;</w:t>
      </w:r>
    </w:p>
    <w:p w14:paraId="7FEE6B83" w14:textId="54DF6CF6" w:rsidR="00497987" w:rsidRPr="008372E6" w:rsidRDefault="002F133A" w:rsidP="00497987">
      <w:pPr>
        <w:pStyle w:val="Paragraphe"/>
        <w:numPr>
          <w:ilvl w:val="0"/>
          <w:numId w:val="21"/>
        </w:numPr>
        <w:spacing w:line="240" w:lineRule="auto"/>
        <w:rPr>
          <w:rFonts w:cs="Arial"/>
          <w:szCs w:val="24"/>
          <w:lang w:val="en-CA" w:eastAsia="fr-CA"/>
        </w:rPr>
      </w:pPr>
      <w:r w:rsidRPr="002F133A">
        <w:rPr>
          <w:b/>
          <w:lang w:val="en-CA"/>
        </w:rPr>
        <w:lastRenderedPageBreak/>
        <w:t>ORDERS</w:t>
      </w:r>
      <w:r w:rsidRPr="002F133A">
        <w:rPr>
          <w:lang w:val="en-CA"/>
        </w:rPr>
        <w:t xml:space="preserve"> that these </w:t>
      </w:r>
      <w:r w:rsidRPr="000F41BB">
        <w:rPr>
          <w:u w:val="single"/>
          <w:lang w:val="en-CA"/>
        </w:rPr>
        <w:t xml:space="preserve">sentences be </w:t>
      </w:r>
      <w:r w:rsidRPr="00033D8D">
        <w:rPr>
          <w:u w:val="single"/>
          <w:lang w:val="en-CA"/>
        </w:rPr>
        <w:t>served in the community</w:t>
      </w:r>
      <w:r w:rsidRPr="002F133A">
        <w:rPr>
          <w:lang w:val="en-CA"/>
        </w:rPr>
        <w:t xml:space="preserve"> </w:t>
      </w:r>
      <w:r w:rsidR="00354A97">
        <w:rPr>
          <w:lang w:val="en-CA"/>
        </w:rPr>
        <w:t>subject to</w:t>
      </w:r>
      <w:r w:rsidRPr="002F133A">
        <w:rPr>
          <w:lang w:val="en-CA"/>
        </w:rPr>
        <w:t xml:space="preserve"> the following </w:t>
      </w:r>
      <w:r w:rsidR="008040FC">
        <w:rPr>
          <w:lang w:val="en-CA"/>
        </w:rPr>
        <w:t>compulsory</w:t>
      </w:r>
      <w:r w:rsidRPr="002F133A">
        <w:rPr>
          <w:lang w:val="en-CA"/>
        </w:rPr>
        <w:t xml:space="preserve"> and optional conditions:</w:t>
      </w:r>
    </w:p>
    <w:p w14:paraId="789F8968" w14:textId="63D1F4C8" w:rsidR="00497987" w:rsidRPr="008372E6" w:rsidRDefault="002F133A" w:rsidP="00497987">
      <w:pPr>
        <w:pStyle w:val="Sous-paragraphe"/>
        <w:numPr>
          <w:ilvl w:val="0"/>
          <w:numId w:val="22"/>
        </w:numPr>
        <w:autoSpaceDE w:val="0"/>
        <w:autoSpaceDN w:val="0"/>
        <w:adjustRightInd w:val="0"/>
        <w:rPr>
          <w:rFonts w:cs="Arial"/>
          <w:szCs w:val="24"/>
          <w:lang w:val="en-CA" w:eastAsia="fr-CA"/>
        </w:rPr>
      </w:pPr>
      <w:r w:rsidRPr="002F133A">
        <w:rPr>
          <w:rFonts w:cs="Arial"/>
          <w:szCs w:val="24"/>
          <w:lang w:val="en-CA" w:eastAsia="fr-CA"/>
        </w:rPr>
        <w:t>For the first three months of the order, he will be under 24</w:t>
      </w:r>
      <w:r w:rsidR="00CD203E">
        <w:rPr>
          <w:rFonts w:cs="Arial"/>
          <w:szCs w:val="24"/>
          <w:lang w:val="en-CA" w:eastAsia="fr-CA"/>
        </w:rPr>
        <w:t>-</w:t>
      </w:r>
      <w:r w:rsidRPr="002F133A">
        <w:rPr>
          <w:rFonts w:cs="Arial"/>
          <w:szCs w:val="24"/>
          <w:lang w:val="en-CA" w:eastAsia="fr-CA"/>
        </w:rPr>
        <w:t>hour house arrest;</w:t>
      </w:r>
    </w:p>
    <w:p w14:paraId="1B674EB3" w14:textId="3E133D48" w:rsidR="00497987" w:rsidRPr="0000532A" w:rsidRDefault="002F133A" w:rsidP="00497987">
      <w:pPr>
        <w:pStyle w:val="Sous-paragraphe"/>
        <w:numPr>
          <w:ilvl w:val="0"/>
          <w:numId w:val="22"/>
        </w:numPr>
        <w:autoSpaceDE w:val="0"/>
        <w:autoSpaceDN w:val="0"/>
        <w:adjustRightInd w:val="0"/>
        <w:rPr>
          <w:rFonts w:cs="Arial"/>
          <w:szCs w:val="24"/>
          <w:lang w:val="en-CA" w:eastAsia="fr-CA"/>
        </w:rPr>
      </w:pPr>
      <w:r w:rsidRPr="0000532A">
        <w:rPr>
          <w:rFonts w:cs="Arial"/>
          <w:szCs w:val="24"/>
          <w:lang w:val="en-CA" w:eastAsia="fr-CA"/>
        </w:rPr>
        <w:t>For the next three months, he will be subject to a curfew between 9 p.m. and 6 a.m.;</w:t>
      </w:r>
    </w:p>
    <w:p w14:paraId="6542DC80" w14:textId="1DA3E13F" w:rsidR="00497987" w:rsidRPr="008372E6" w:rsidRDefault="002F133A" w:rsidP="00497987">
      <w:pPr>
        <w:pStyle w:val="Sous-paragraphe"/>
        <w:numPr>
          <w:ilvl w:val="0"/>
          <w:numId w:val="22"/>
        </w:numPr>
        <w:autoSpaceDE w:val="0"/>
        <w:autoSpaceDN w:val="0"/>
        <w:adjustRightInd w:val="0"/>
        <w:rPr>
          <w:rFonts w:cs="Arial"/>
          <w:szCs w:val="24"/>
          <w:lang w:val="en-CA" w:eastAsia="fr-CA"/>
        </w:rPr>
      </w:pPr>
      <w:r>
        <w:rPr>
          <w:rFonts w:cs="Arial"/>
          <w:szCs w:val="24"/>
          <w:lang w:val="en-CA" w:eastAsia="fr-CA"/>
        </w:rPr>
        <w:t>For the final three months, he will be subject to a curfew between midnight and 6 a.m.;</w:t>
      </w:r>
    </w:p>
    <w:p w14:paraId="51121289" w14:textId="127B40E7" w:rsidR="00497987" w:rsidRPr="0000532A" w:rsidRDefault="003E6539" w:rsidP="00497987">
      <w:pPr>
        <w:pStyle w:val="Sous-paragraphe"/>
        <w:numPr>
          <w:ilvl w:val="0"/>
          <w:numId w:val="0"/>
        </w:numPr>
        <w:ind w:left="1468" w:hanging="734"/>
        <w:rPr>
          <w:lang w:val="en-CA" w:eastAsia="fr-CA"/>
        </w:rPr>
      </w:pPr>
      <w:r w:rsidRPr="008372E6">
        <w:rPr>
          <w:lang w:val="en-CA" w:eastAsia="fr-CA"/>
        </w:rPr>
        <w:tab/>
      </w:r>
      <w:r w:rsidR="002F133A" w:rsidRPr="0000532A">
        <w:rPr>
          <w:lang w:val="en-CA" w:eastAsia="fr-CA"/>
        </w:rPr>
        <w:t>The whole subject to the following exceptions:</w:t>
      </w:r>
    </w:p>
    <w:p w14:paraId="3D5DEB29" w14:textId="289861DC" w:rsidR="00497987" w:rsidRPr="0000532A" w:rsidRDefault="002F133A" w:rsidP="00497987">
      <w:pPr>
        <w:pStyle w:val="Sous-paragraphe"/>
        <w:numPr>
          <w:ilvl w:val="0"/>
          <w:numId w:val="24"/>
        </w:numPr>
        <w:autoSpaceDE w:val="0"/>
        <w:autoSpaceDN w:val="0"/>
        <w:adjustRightInd w:val="0"/>
        <w:rPr>
          <w:rFonts w:cs="Arial"/>
          <w:szCs w:val="24"/>
          <w:lang w:val="en-CA" w:eastAsia="fr-CA"/>
        </w:rPr>
      </w:pPr>
      <w:r w:rsidRPr="0000532A">
        <w:rPr>
          <w:rFonts w:cs="Arial"/>
          <w:b/>
          <w:szCs w:val="24"/>
          <w:lang w:val="en-CA" w:eastAsia="fr-CA"/>
        </w:rPr>
        <w:t xml:space="preserve">Except </w:t>
      </w:r>
      <w:r w:rsidRPr="0000532A">
        <w:rPr>
          <w:rFonts w:cs="Arial"/>
          <w:szCs w:val="24"/>
          <w:lang w:val="en-CA" w:eastAsia="fr-CA"/>
        </w:rPr>
        <w:t>for the purposes of legitimate and paid employment,</w:t>
      </w:r>
    </w:p>
    <w:p w14:paraId="5713521E" w14:textId="7AE61F3C" w:rsidR="00497987" w:rsidRPr="008372E6" w:rsidRDefault="009410A5" w:rsidP="00497987">
      <w:pPr>
        <w:pStyle w:val="Sous-paragraphe"/>
        <w:numPr>
          <w:ilvl w:val="0"/>
          <w:numId w:val="24"/>
        </w:numPr>
        <w:autoSpaceDE w:val="0"/>
        <w:autoSpaceDN w:val="0"/>
        <w:adjustRightInd w:val="0"/>
        <w:rPr>
          <w:rFonts w:cs="Arial"/>
          <w:szCs w:val="24"/>
          <w:lang w:val="en-CA" w:eastAsia="fr-CA"/>
        </w:rPr>
      </w:pPr>
      <w:r>
        <w:rPr>
          <w:rFonts w:cs="Arial"/>
          <w:b/>
          <w:szCs w:val="24"/>
          <w:lang w:val="en-CA" w:eastAsia="fr-CA"/>
        </w:rPr>
        <w:t xml:space="preserve">Except </w:t>
      </w:r>
      <w:r w:rsidRPr="009410A5">
        <w:rPr>
          <w:rFonts w:cs="Arial"/>
          <w:szCs w:val="24"/>
          <w:lang w:val="en-CA" w:eastAsia="fr-CA"/>
        </w:rPr>
        <w:t>for meeting his supervisor or any other therapist with prior approval from his supervisor;</w:t>
      </w:r>
    </w:p>
    <w:p w14:paraId="1B423B04" w14:textId="218BC983" w:rsidR="00497987" w:rsidRPr="0000532A" w:rsidRDefault="00985C48" w:rsidP="00497987">
      <w:pPr>
        <w:pStyle w:val="Sous-paragraphe"/>
        <w:numPr>
          <w:ilvl w:val="0"/>
          <w:numId w:val="24"/>
        </w:numPr>
        <w:autoSpaceDE w:val="0"/>
        <w:autoSpaceDN w:val="0"/>
        <w:adjustRightInd w:val="0"/>
        <w:rPr>
          <w:rFonts w:cs="Arial"/>
          <w:szCs w:val="24"/>
          <w:lang w:val="en-CA" w:eastAsia="fr-CA"/>
        </w:rPr>
      </w:pPr>
      <w:r w:rsidRPr="0000532A">
        <w:rPr>
          <w:rFonts w:cs="Arial"/>
          <w:b/>
          <w:szCs w:val="24"/>
          <w:lang w:val="en-CA" w:eastAsia="fr-CA"/>
        </w:rPr>
        <w:t>Except</w:t>
      </w:r>
      <w:r w:rsidRPr="0000532A">
        <w:rPr>
          <w:rFonts w:cs="Arial"/>
          <w:szCs w:val="24"/>
          <w:lang w:val="en-CA" w:eastAsia="fr-CA"/>
        </w:rPr>
        <w:t xml:space="preserve"> once a week for a period of four hours to purchase goods and services necessary for life;</w:t>
      </w:r>
    </w:p>
    <w:p w14:paraId="56DED46E" w14:textId="1BA0E82D" w:rsidR="00497987" w:rsidRPr="0000532A" w:rsidRDefault="00985C48" w:rsidP="00497987">
      <w:pPr>
        <w:pStyle w:val="Sous-paragraphe"/>
        <w:numPr>
          <w:ilvl w:val="0"/>
          <w:numId w:val="24"/>
        </w:numPr>
        <w:autoSpaceDE w:val="0"/>
        <w:autoSpaceDN w:val="0"/>
        <w:adjustRightInd w:val="0"/>
        <w:rPr>
          <w:rFonts w:cs="Arial"/>
          <w:szCs w:val="24"/>
          <w:lang w:val="en-CA" w:eastAsia="fr-CA"/>
        </w:rPr>
      </w:pPr>
      <w:r w:rsidRPr="0000532A">
        <w:rPr>
          <w:rFonts w:cs="Arial"/>
          <w:b/>
          <w:szCs w:val="24"/>
          <w:lang w:val="en-CA" w:eastAsia="fr-CA"/>
        </w:rPr>
        <w:t xml:space="preserve">Except </w:t>
      </w:r>
      <w:r w:rsidRPr="0000532A">
        <w:rPr>
          <w:rFonts w:cs="Arial"/>
          <w:szCs w:val="24"/>
          <w:lang w:val="en-CA" w:eastAsia="fr-CA"/>
        </w:rPr>
        <w:t>for medical care for himself or his family members;</w:t>
      </w:r>
    </w:p>
    <w:p w14:paraId="3D8860D8" w14:textId="6154B148" w:rsidR="00497987" w:rsidRPr="008372E6" w:rsidRDefault="00985C48" w:rsidP="00497987">
      <w:pPr>
        <w:pStyle w:val="Sous-paragraphe"/>
        <w:numPr>
          <w:ilvl w:val="0"/>
          <w:numId w:val="24"/>
        </w:numPr>
        <w:autoSpaceDE w:val="0"/>
        <w:autoSpaceDN w:val="0"/>
        <w:adjustRightInd w:val="0"/>
        <w:rPr>
          <w:rFonts w:cs="Arial"/>
          <w:szCs w:val="24"/>
          <w:lang w:val="en-CA" w:eastAsia="fr-CA"/>
        </w:rPr>
      </w:pPr>
      <w:r w:rsidRPr="00985C48">
        <w:rPr>
          <w:rFonts w:cs="Arial"/>
          <w:b/>
          <w:szCs w:val="24"/>
          <w:lang w:val="en-CA" w:eastAsia="fr-CA"/>
        </w:rPr>
        <w:t>Except</w:t>
      </w:r>
      <w:r w:rsidRPr="00985C48">
        <w:rPr>
          <w:rFonts w:cs="Arial"/>
          <w:szCs w:val="24"/>
          <w:lang w:val="en-CA" w:eastAsia="fr-CA"/>
        </w:rPr>
        <w:t xml:space="preserve"> to go to the Sûreté du Québec </w:t>
      </w:r>
      <w:r w:rsidR="00CD203E">
        <w:rPr>
          <w:rFonts w:cs="Arial"/>
          <w:szCs w:val="24"/>
          <w:lang w:val="en-CA" w:eastAsia="fr-CA"/>
        </w:rPr>
        <w:t>in</w:t>
      </w:r>
      <w:r w:rsidRPr="00985C48">
        <w:rPr>
          <w:rFonts w:cs="Arial"/>
          <w:szCs w:val="24"/>
          <w:lang w:val="en-CA" w:eastAsia="fr-CA"/>
        </w:rPr>
        <w:t xml:space="preserve"> La Tuque and provide the bodily samples deemed necessary for a forensic DNA analysis;</w:t>
      </w:r>
    </w:p>
    <w:p w14:paraId="33F812FD" w14:textId="1063BB87" w:rsidR="00497987" w:rsidRPr="008372E6" w:rsidRDefault="00985C48" w:rsidP="00497987">
      <w:pPr>
        <w:pStyle w:val="Sous-paragraphe"/>
        <w:numPr>
          <w:ilvl w:val="0"/>
          <w:numId w:val="24"/>
        </w:numPr>
        <w:autoSpaceDE w:val="0"/>
        <w:autoSpaceDN w:val="0"/>
        <w:adjustRightInd w:val="0"/>
        <w:rPr>
          <w:rFonts w:cs="Arial"/>
          <w:szCs w:val="24"/>
          <w:lang w:val="en-CA" w:eastAsia="fr-CA"/>
        </w:rPr>
      </w:pPr>
      <w:r w:rsidRPr="00985C48">
        <w:rPr>
          <w:rFonts w:cs="Arial"/>
          <w:b/>
          <w:szCs w:val="24"/>
          <w:lang w:val="en-CA" w:eastAsia="fr-CA"/>
        </w:rPr>
        <w:t>Except</w:t>
      </w:r>
      <w:r w:rsidRPr="00985C48">
        <w:rPr>
          <w:rFonts w:cs="Arial"/>
          <w:szCs w:val="24"/>
          <w:lang w:val="en-CA" w:eastAsia="fr-CA"/>
        </w:rPr>
        <w:t xml:space="preserve"> to participate in Groupe Sokerimowin, the Centre d’amitié autochtone de La Tuque workshops</w:t>
      </w:r>
      <w:r w:rsidR="00033D8D">
        <w:rPr>
          <w:rFonts w:cs="Arial"/>
          <w:szCs w:val="24"/>
          <w:lang w:val="en-CA" w:eastAsia="fr-CA"/>
        </w:rPr>
        <w:t>,</w:t>
      </w:r>
      <w:r w:rsidRPr="00985C48">
        <w:rPr>
          <w:rFonts w:cs="Arial"/>
          <w:szCs w:val="24"/>
          <w:lang w:val="en-CA" w:eastAsia="fr-CA"/>
        </w:rPr>
        <w:t xml:space="preserve"> or the Moteskano and Tapiskwan </w:t>
      </w:r>
      <w:r w:rsidR="00033D8D" w:rsidRPr="00985C48">
        <w:rPr>
          <w:rFonts w:cs="Arial"/>
          <w:szCs w:val="24"/>
          <w:lang w:val="en-CA" w:eastAsia="fr-CA"/>
        </w:rPr>
        <w:t>activities</w:t>
      </w:r>
      <w:r w:rsidRPr="00985C48">
        <w:rPr>
          <w:rFonts w:cs="Arial"/>
          <w:szCs w:val="24"/>
          <w:lang w:val="en-CA" w:eastAsia="fr-CA"/>
        </w:rPr>
        <w:t>;</w:t>
      </w:r>
    </w:p>
    <w:p w14:paraId="4EFD498D" w14:textId="2E9B1AB7" w:rsidR="00497987" w:rsidRPr="0000532A" w:rsidRDefault="00985C48" w:rsidP="00497987">
      <w:pPr>
        <w:pStyle w:val="Sous-paragraphe"/>
        <w:numPr>
          <w:ilvl w:val="0"/>
          <w:numId w:val="22"/>
        </w:numPr>
        <w:autoSpaceDE w:val="0"/>
        <w:autoSpaceDN w:val="0"/>
        <w:adjustRightInd w:val="0"/>
        <w:rPr>
          <w:rFonts w:cs="Arial"/>
          <w:szCs w:val="24"/>
          <w:lang w:val="en-CA" w:eastAsia="fr-CA"/>
        </w:rPr>
      </w:pPr>
      <w:r w:rsidRPr="0000532A">
        <w:rPr>
          <w:rFonts w:cs="Arial"/>
          <w:b/>
          <w:szCs w:val="24"/>
          <w:lang w:val="en-CA" w:eastAsia="fr-CA"/>
        </w:rPr>
        <w:t>Prohibits</w:t>
      </w:r>
      <w:r w:rsidRPr="0000532A">
        <w:rPr>
          <w:rFonts w:cs="Arial"/>
          <w:szCs w:val="24"/>
          <w:lang w:val="en-CA" w:eastAsia="fr-CA"/>
        </w:rPr>
        <w:t xml:space="preserve"> the offender </w:t>
      </w:r>
      <w:r w:rsidR="00033D8D">
        <w:rPr>
          <w:rFonts w:cs="Arial"/>
          <w:szCs w:val="24"/>
          <w:lang w:val="en-CA" w:eastAsia="fr-CA"/>
        </w:rPr>
        <w:t>from</w:t>
      </w:r>
      <w:r w:rsidRPr="0000532A">
        <w:rPr>
          <w:rFonts w:cs="Arial"/>
          <w:szCs w:val="24"/>
          <w:lang w:val="en-CA" w:eastAsia="fr-CA"/>
        </w:rPr>
        <w:t xml:space="preserve"> possessing or using any drugs or alcohol;</w:t>
      </w:r>
    </w:p>
    <w:p w14:paraId="65FB97A9" w14:textId="643A00AD" w:rsidR="00497987" w:rsidRPr="008372E6" w:rsidRDefault="00985C48" w:rsidP="00497987">
      <w:pPr>
        <w:pStyle w:val="Sous-paragraphe"/>
        <w:numPr>
          <w:ilvl w:val="0"/>
          <w:numId w:val="22"/>
        </w:numPr>
        <w:autoSpaceDE w:val="0"/>
        <w:autoSpaceDN w:val="0"/>
        <w:adjustRightInd w:val="0"/>
        <w:rPr>
          <w:rFonts w:cs="Arial"/>
          <w:szCs w:val="24"/>
          <w:lang w:val="en-CA" w:eastAsia="fr-CA"/>
        </w:rPr>
      </w:pPr>
      <w:r w:rsidRPr="00985C48">
        <w:rPr>
          <w:rFonts w:cs="Arial"/>
          <w:b/>
          <w:szCs w:val="24"/>
          <w:lang w:val="en-CA" w:eastAsia="fr-CA"/>
        </w:rPr>
        <w:t>Prohibits</w:t>
      </w:r>
      <w:r w:rsidRPr="00985C48">
        <w:rPr>
          <w:rFonts w:cs="Arial"/>
          <w:szCs w:val="24"/>
          <w:lang w:val="en-CA" w:eastAsia="fr-CA"/>
        </w:rPr>
        <w:t xml:space="preserve"> the offender from playing </w:t>
      </w:r>
      <w:r w:rsidR="00033D8D" w:rsidRPr="00985C48">
        <w:rPr>
          <w:rFonts w:cs="Arial"/>
          <w:szCs w:val="24"/>
          <w:lang w:val="en-CA" w:eastAsia="fr-CA"/>
        </w:rPr>
        <w:t>hockey</w:t>
      </w:r>
      <w:r w:rsidRPr="00985C48">
        <w:rPr>
          <w:rFonts w:cs="Arial"/>
          <w:szCs w:val="24"/>
          <w:lang w:val="en-CA" w:eastAsia="fr-CA"/>
        </w:rPr>
        <w:t xml:space="preserve"> in the LHSAAAQ or any other professional or semi-professional league;</w:t>
      </w:r>
    </w:p>
    <w:p w14:paraId="7FF62EBE" w14:textId="0F003D83" w:rsidR="00497987" w:rsidRPr="008372E6" w:rsidRDefault="00985C48" w:rsidP="00497987">
      <w:pPr>
        <w:pStyle w:val="Sous-paragraphe"/>
        <w:numPr>
          <w:ilvl w:val="0"/>
          <w:numId w:val="22"/>
        </w:numPr>
        <w:autoSpaceDE w:val="0"/>
        <w:autoSpaceDN w:val="0"/>
        <w:adjustRightInd w:val="0"/>
        <w:rPr>
          <w:rFonts w:cs="Arial"/>
          <w:szCs w:val="24"/>
          <w:lang w:val="en-CA" w:eastAsia="fr-CA"/>
        </w:rPr>
      </w:pPr>
      <w:r>
        <w:rPr>
          <w:rFonts w:cs="Arial"/>
          <w:szCs w:val="24"/>
          <w:lang w:val="en-CA" w:eastAsia="fr-CA"/>
        </w:rPr>
        <w:t>The offender must follow all recommendations of the supervisor in connection with his violence, aggression, and impulsiv</w:t>
      </w:r>
      <w:r w:rsidR="00033D8D">
        <w:rPr>
          <w:rFonts w:cs="Arial"/>
          <w:szCs w:val="24"/>
          <w:lang w:val="en-CA" w:eastAsia="fr-CA"/>
        </w:rPr>
        <w:t>ity</w:t>
      </w:r>
      <w:r>
        <w:rPr>
          <w:rFonts w:cs="Arial"/>
          <w:szCs w:val="24"/>
          <w:lang w:val="en-CA" w:eastAsia="fr-CA"/>
        </w:rPr>
        <w:t xml:space="preserve"> issues;</w:t>
      </w:r>
    </w:p>
    <w:p w14:paraId="226C34FF" w14:textId="11DD6860" w:rsidR="00497987" w:rsidRPr="0000532A" w:rsidRDefault="008040FC" w:rsidP="00497987">
      <w:pPr>
        <w:pStyle w:val="Sous-paragraphe"/>
        <w:numPr>
          <w:ilvl w:val="0"/>
          <w:numId w:val="22"/>
        </w:numPr>
        <w:autoSpaceDE w:val="0"/>
        <w:autoSpaceDN w:val="0"/>
        <w:adjustRightInd w:val="0"/>
        <w:rPr>
          <w:rFonts w:cs="Arial"/>
          <w:szCs w:val="24"/>
          <w:lang w:val="en-CA" w:eastAsia="fr-CA"/>
        </w:rPr>
      </w:pPr>
      <w:r w:rsidRPr="0000532A">
        <w:rPr>
          <w:rFonts w:cs="Arial"/>
          <w:b/>
          <w:szCs w:val="24"/>
          <w:lang w:val="en-CA" w:eastAsia="fr-CA"/>
        </w:rPr>
        <w:t>Prohibits</w:t>
      </w:r>
      <w:r w:rsidRPr="0000532A">
        <w:rPr>
          <w:rFonts w:cs="Arial"/>
          <w:szCs w:val="24"/>
          <w:lang w:val="en-CA" w:eastAsia="fr-CA"/>
        </w:rPr>
        <w:t xml:space="preserve"> the offender from communicating, directly or indirectly, with Julien Gauthier and from being in his physical presence;</w:t>
      </w:r>
    </w:p>
    <w:p w14:paraId="2C39EBC9" w14:textId="0DF589A3" w:rsidR="00497987" w:rsidRPr="0000532A" w:rsidRDefault="008040FC" w:rsidP="00497987">
      <w:pPr>
        <w:pStyle w:val="Sous-paragraphe"/>
        <w:numPr>
          <w:ilvl w:val="0"/>
          <w:numId w:val="22"/>
        </w:numPr>
        <w:autoSpaceDE w:val="0"/>
        <w:autoSpaceDN w:val="0"/>
        <w:adjustRightInd w:val="0"/>
        <w:rPr>
          <w:rFonts w:cs="Arial"/>
          <w:szCs w:val="24"/>
          <w:lang w:val="en-CA" w:eastAsia="fr-CA"/>
        </w:rPr>
      </w:pPr>
      <w:r w:rsidRPr="000F41BB">
        <w:rPr>
          <w:rFonts w:cs="Arial"/>
          <w:b/>
          <w:szCs w:val="24"/>
          <w:lang w:val="en-CA" w:eastAsia="fr-CA"/>
        </w:rPr>
        <w:t>Prohibits</w:t>
      </w:r>
      <w:r w:rsidRPr="0000532A">
        <w:rPr>
          <w:rFonts w:cs="Arial"/>
          <w:szCs w:val="24"/>
          <w:lang w:val="en-CA" w:eastAsia="fr-CA"/>
        </w:rPr>
        <w:t xml:space="preserve"> the offender from going to any place where Julien Gauthier may reside;</w:t>
      </w:r>
    </w:p>
    <w:p w14:paraId="45174CFE" w14:textId="2CFEE661" w:rsidR="00497987" w:rsidRPr="008372E6" w:rsidRDefault="008040FC" w:rsidP="00497987">
      <w:pPr>
        <w:pStyle w:val="Sous-paragraphe"/>
        <w:numPr>
          <w:ilvl w:val="0"/>
          <w:numId w:val="22"/>
        </w:numPr>
        <w:autoSpaceDE w:val="0"/>
        <w:autoSpaceDN w:val="0"/>
        <w:adjustRightInd w:val="0"/>
        <w:rPr>
          <w:rFonts w:cs="Arial"/>
          <w:szCs w:val="24"/>
          <w:lang w:val="en-CA" w:eastAsia="fr-CA"/>
        </w:rPr>
      </w:pPr>
      <w:r>
        <w:rPr>
          <w:rFonts w:cs="Arial"/>
          <w:szCs w:val="24"/>
          <w:lang w:val="en-CA" w:eastAsia="fr-CA"/>
        </w:rPr>
        <w:t>The offender must have a telephone land line installed and answer all of the supervisor’s telephone calls during the curfew and or house arrest periods and take the necessary measures to do so;</w:t>
      </w:r>
    </w:p>
    <w:p w14:paraId="29F19759" w14:textId="561E92FA" w:rsidR="00497987" w:rsidRPr="008372E6" w:rsidRDefault="008040FC" w:rsidP="00497987">
      <w:pPr>
        <w:pStyle w:val="Paragraphe"/>
        <w:numPr>
          <w:ilvl w:val="0"/>
          <w:numId w:val="21"/>
        </w:numPr>
        <w:spacing w:line="240" w:lineRule="auto"/>
        <w:rPr>
          <w:lang w:val="en-CA"/>
        </w:rPr>
      </w:pPr>
      <w:r>
        <w:rPr>
          <w:b/>
          <w:lang w:val="en-CA"/>
        </w:rPr>
        <w:t xml:space="preserve">ORDERS </w:t>
      </w:r>
      <w:r w:rsidRPr="008040FC">
        <w:rPr>
          <w:lang w:val="en-CA"/>
        </w:rPr>
        <w:t xml:space="preserve">the offender to </w:t>
      </w:r>
      <w:r w:rsidR="00354A97">
        <w:rPr>
          <w:lang w:val="en-CA"/>
        </w:rPr>
        <w:t xml:space="preserve">subsequently </w:t>
      </w:r>
      <w:r w:rsidRPr="008040FC">
        <w:rPr>
          <w:lang w:val="en-CA"/>
        </w:rPr>
        <w:t xml:space="preserve">submit to a probation order for a </w:t>
      </w:r>
      <w:r w:rsidR="00354A97">
        <w:rPr>
          <w:lang w:val="en-CA"/>
        </w:rPr>
        <w:t>period</w:t>
      </w:r>
      <w:r w:rsidRPr="008040FC">
        <w:rPr>
          <w:lang w:val="en-CA"/>
        </w:rPr>
        <w:t xml:space="preserve"> of two years with </w:t>
      </w:r>
      <w:r w:rsidR="00033D8D" w:rsidRPr="008040FC">
        <w:rPr>
          <w:lang w:val="en-CA"/>
        </w:rPr>
        <w:t>supervision</w:t>
      </w:r>
      <w:r w:rsidRPr="008040FC">
        <w:rPr>
          <w:lang w:val="en-CA"/>
        </w:rPr>
        <w:t xml:space="preserve"> for a </w:t>
      </w:r>
      <w:r w:rsidR="00354A97">
        <w:rPr>
          <w:lang w:val="en-CA"/>
        </w:rPr>
        <w:t>period</w:t>
      </w:r>
      <w:r w:rsidRPr="008040FC">
        <w:rPr>
          <w:lang w:val="en-CA"/>
        </w:rPr>
        <w:t xml:space="preserve"> of 18 months </w:t>
      </w:r>
      <w:r w:rsidR="00354A97">
        <w:rPr>
          <w:lang w:val="en-CA"/>
        </w:rPr>
        <w:t>subject to</w:t>
      </w:r>
      <w:r w:rsidRPr="008040FC">
        <w:rPr>
          <w:lang w:val="en-CA"/>
        </w:rPr>
        <w:t xml:space="preserve"> the following </w:t>
      </w:r>
      <w:r w:rsidR="00033D8D" w:rsidRPr="008040FC">
        <w:rPr>
          <w:lang w:val="en-CA"/>
        </w:rPr>
        <w:t>compulsory</w:t>
      </w:r>
      <w:r w:rsidRPr="008040FC">
        <w:rPr>
          <w:lang w:val="en-CA"/>
        </w:rPr>
        <w:t xml:space="preserve"> and </w:t>
      </w:r>
      <w:r w:rsidR="00354A97">
        <w:rPr>
          <w:lang w:val="en-CA"/>
        </w:rPr>
        <w:t>optional</w:t>
      </w:r>
      <w:r w:rsidRPr="008040FC">
        <w:rPr>
          <w:lang w:val="en-CA"/>
        </w:rPr>
        <w:t xml:space="preserve"> conditions:</w:t>
      </w:r>
    </w:p>
    <w:p w14:paraId="3447FA77" w14:textId="5D5FF5A5" w:rsidR="00497987" w:rsidRPr="008372E6" w:rsidRDefault="008040FC" w:rsidP="00497987">
      <w:pPr>
        <w:pStyle w:val="Sous-paragraphe"/>
        <w:numPr>
          <w:ilvl w:val="0"/>
          <w:numId w:val="29"/>
        </w:numPr>
        <w:rPr>
          <w:lang w:val="en-CA" w:eastAsia="fr-CA"/>
        </w:rPr>
      </w:pPr>
      <w:r w:rsidRPr="008040FC">
        <w:rPr>
          <w:b/>
          <w:lang w:val="en-CA" w:eastAsia="fr-CA"/>
        </w:rPr>
        <w:lastRenderedPageBreak/>
        <w:t>Follow</w:t>
      </w:r>
      <w:r w:rsidRPr="008040FC">
        <w:rPr>
          <w:lang w:val="en-CA" w:eastAsia="fr-CA"/>
        </w:rPr>
        <w:t xml:space="preserve"> all the recommendations of his probation officer in connection with his issues with violence, aggression</w:t>
      </w:r>
      <w:r>
        <w:rPr>
          <w:lang w:val="en-CA" w:eastAsia="fr-CA"/>
        </w:rPr>
        <w:t>, and impuls</w:t>
      </w:r>
      <w:r w:rsidR="00033D8D">
        <w:rPr>
          <w:lang w:val="en-CA" w:eastAsia="fr-CA"/>
        </w:rPr>
        <w:t>ivity</w:t>
      </w:r>
      <w:r>
        <w:rPr>
          <w:lang w:val="en-CA" w:eastAsia="fr-CA"/>
        </w:rPr>
        <w:t xml:space="preserve"> </w:t>
      </w:r>
      <w:r w:rsidRPr="008040FC">
        <w:rPr>
          <w:lang w:val="en-CA" w:eastAsia="fr-CA"/>
        </w:rPr>
        <w:t>and also in connection with the re</w:t>
      </w:r>
      <w:r w:rsidR="00033D8D">
        <w:rPr>
          <w:lang w:val="en-CA" w:eastAsia="fr-CA"/>
        </w:rPr>
        <w:t>-</w:t>
      </w:r>
      <w:r w:rsidRPr="008040FC">
        <w:rPr>
          <w:lang w:val="en-CA" w:eastAsia="fr-CA"/>
        </w:rPr>
        <w:t>appropriation of his cultural identity;</w:t>
      </w:r>
    </w:p>
    <w:p w14:paraId="4860657F" w14:textId="5F39EA8A" w:rsidR="00497987" w:rsidRPr="008372E6" w:rsidRDefault="008040FC" w:rsidP="00497987">
      <w:pPr>
        <w:pStyle w:val="Sous-paragraphe"/>
        <w:numPr>
          <w:ilvl w:val="0"/>
          <w:numId w:val="29"/>
        </w:numPr>
        <w:rPr>
          <w:lang w:val="en-CA" w:eastAsia="fr-CA"/>
        </w:rPr>
      </w:pPr>
      <w:r w:rsidRPr="008040FC">
        <w:rPr>
          <w:b/>
          <w:lang w:val="en-CA" w:eastAsia="fr-CA"/>
        </w:rPr>
        <w:t>Participate</w:t>
      </w:r>
      <w:r w:rsidRPr="008040FC">
        <w:rPr>
          <w:lang w:val="en-CA" w:eastAsia="fr-CA"/>
        </w:rPr>
        <w:t xml:space="preserve"> in meetings with Marcel Petiquay aimed at healing and the discovery of his cultural identity;</w:t>
      </w:r>
    </w:p>
    <w:p w14:paraId="352290CE" w14:textId="15B97138" w:rsidR="00497987" w:rsidRPr="008372E6" w:rsidRDefault="008040FC" w:rsidP="00497987">
      <w:pPr>
        <w:pStyle w:val="Sous-paragraphe"/>
        <w:numPr>
          <w:ilvl w:val="0"/>
          <w:numId w:val="30"/>
        </w:numPr>
        <w:rPr>
          <w:lang w:val="en-CA" w:eastAsia="fr-CA"/>
        </w:rPr>
      </w:pPr>
      <w:r w:rsidRPr="008040FC">
        <w:rPr>
          <w:b/>
          <w:lang w:val="en-CA" w:eastAsia="fr-CA"/>
        </w:rPr>
        <w:t>Participate</w:t>
      </w:r>
      <w:r w:rsidRPr="008040FC">
        <w:rPr>
          <w:lang w:val="en-CA" w:eastAsia="fr-CA"/>
        </w:rPr>
        <w:t xml:space="preserve"> in the Monteskano and Tapiskwan cultural activities;</w:t>
      </w:r>
    </w:p>
    <w:p w14:paraId="0A19F63F" w14:textId="40E3B7D2" w:rsidR="00497987" w:rsidRPr="0000532A" w:rsidRDefault="00354A97" w:rsidP="00497987">
      <w:pPr>
        <w:pStyle w:val="Sous-paragraphe"/>
        <w:numPr>
          <w:ilvl w:val="0"/>
          <w:numId w:val="30"/>
        </w:numPr>
        <w:rPr>
          <w:lang w:val="en-CA" w:eastAsia="fr-CA"/>
        </w:rPr>
      </w:pPr>
      <w:r>
        <w:rPr>
          <w:b/>
          <w:lang w:val="en-CA" w:eastAsia="fr-CA"/>
        </w:rPr>
        <w:t>Abstain</w:t>
      </w:r>
      <w:r w:rsidR="008040FC" w:rsidRPr="0000532A">
        <w:rPr>
          <w:lang w:val="en-CA" w:eastAsia="fr-CA"/>
        </w:rPr>
        <w:t xml:space="preserve"> from communicating, directly or indirectly, with Julien Gauthier and from being in his physical presence;</w:t>
      </w:r>
    </w:p>
    <w:p w14:paraId="21088656" w14:textId="407AAFD2" w:rsidR="00497987" w:rsidRPr="0000532A" w:rsidRDefault="00354A97" w:rsidP="00497987">
      <w:pPr>
        <w:pStyle w:val="Sous-paragraphe"/>
        <w:numPr>
          <w:ilvl w:val="0"/>
          <w:numId w:val="30"/>
        </w:numPr>
        <w:rPr>
          <w:lang w:val="en-CA" w:eastAsia="fr-CA"/>
        </w:rPr>
      </w:pPr>
      <w:r>
        <w:rPr>
          <w:b/>
          <w:lang w:val="en-CA" w:eastAsia="fr-CA"/>
        </w:rPr>
        <w:t>Abstain</w:t>
      </w:r>
      <w:r w:rsidR="008040FC" w:rsidRPr="0000532A">
        <w:rPr>
          <w:lang w:val="en-CA" w:eastAsia="fr-CA"/>
        </w:rPr>
        <w:t xml:space="preserve"> from going to any place where Julien Gauthier may reside;</w:t>
      </w:r>
    </w:p>
    <w:p w14:paraId="5F16549A" w14:textId="56843B00" w:rsidR="00497987" w:rsidRPr="0000532A" w:rsidRDefault="00354A97" w:rsidP="00497987">
      <w:pPr>
        <w:pStyle w:val="Sous-paragraphe"/>
        <w:numPr>
          <w:ilvl w:val="0"/>
          <w:numId w:val="30"/>
        </w:numPr>
        <w:rPr>
          <w:lang w:val="en-CA" w:eastAsia="fr-CA"/>
        </w:rPr>
      </w:pPr>
      <w:r>
        <w:rPr>
          <w:b/>
          <w:lang w:val="en-CA" w:eastAsia="fr-CA"/>
        </w:rPr>
        <w:t>Abstain</w:t>
      </w:r>
      <w:r w:rsidR="008040FC" w:rsidRPr="0000532A">
        <w:rPr>
          <w:lang w:val="en-CA" w:eastAsia="fr-CA"/>
        </w:rPr>
        <w:t xml:space="preserve"> </w:t>
      </w:r>
      <w:r w:rsidR="00033D8D">
        <w:rPr>
          <w:lang w:val="en-CA" w:eastAsia="fr-CA"/>
        </w:rPr>
        <w:t>from</w:t>
      </w:r>
      <w:r w:rsidR="008040FC" w:rsidRPr="0000532A">
        <w:rPr>
          <w:lang w:val="en-CA" w:eastAsia="fr-CA"/>
        </w:rPr>
        <w:t xml:space="preserve"> possessing or using any drugs or alcohol;</w:t>
      </w:r>
    </w:p>
    <w:p w14:paraId="76B87D18" w14:textId="66C72E65" w:rsidR="00497987" w:rsidRPr="008372E6" w:rsidRDefault="00354A97" w:rsidP="00497987">
      <w:pPr>
        <w:pStyle w:val="Sous-paragraphe"/>
        <w:numPr>
          <w:ilvl w:val="0"/>
          <w:numId w:val="30"/>
        </w:numPr>
        <w:rPr>
          <w:lang w:val="en-CA" w:eastAsia="fr-CA"/>
        </w:rPr>
      </w:pPr>
      <w:r>
        <w:rPr>
          <w:b/>
          <w:lang w:val="en-CA" w:eastAsia="fr-CA"/>
        </w:rPr>
        <w:t>Abstain</w:t>
      </w:r>
      <w:r w:rsidR="008040FC" w:rsidRPr="008040FC">
        <w:rPr>
          <w:lang w:val="en-CA" w:eastAsia="fr-CA"/>
        </w:rPr>
        <w:t xml:space="preserve"> from playing </w:t>
      </w:r>
      <w:r w:rsidR="00033D8D" w:rsidRPr="008040FC">
        <w:rPr>
          <w:lang w:val="en-CA" w:eastAsia="fr-CA"/>
        </w:rPr>
        <w:t>hockey</w:t>
      </w:r>
      <w:r w:rsidR="008040FC" w:rsidRPr="008040FC">
        <w:rPr>
          <w:lang w:val="en-CA" w:eastAsia="fr-CA"/>
        </w:rPr>
        <w:t xml:space="preserve"> in the LHSAAAQ or any other professional or semi-professional league;</w:t>
      </w:r>
    </w:p>
    <w:p w14:paraId="1EA40A2A" w14:textId="6E0ED0D5" w:rsidR="00497987" w:rsidRPr="008372E6" w:rsidRDefault="008040FC" w:rsidP="00497987">
      <w:pPr>
        <w:pStyle w:val="Paragraphe"/>
        <w:numPr>
          <w:ilvl w:val="0"/>
          <w:numId w:val="21"/>
        </w:numPr>
        <w:spacing w:line="240" w:lineRule="auto"/>
        <w:rPr>
          <w:lang w:val="en-CA"/>
        </w:rPr>
      </w:pPr>
      <w:r w:rsidRPr="0000532A">
        <w:rPr>
          <w:b/>
          <w:lang w:val="en-CA"/>
        </w:rPr>
        <w:t>AUTHORIZES</w:t>
      </w:r>
      <w:r w:rsidRPr="0000532A">
        <w:rPr>
          <w:lang w:val="en-CA"/>
        </w:rPr>
        <w:t xml:space="preserve"> the taking of the number of samples of bodily substances from the accused that is reasonably required for the purpose of forensic DNA analysis.</w:t>
      </w:r>
    </w:p>
    <w:tbl>
      <w:tblPr>
        <w:tblW w:w="10239" w:type="dxa"/>
        <w:tblLayout w:type="fixed"/>
        <w:tblCellMar>
          <w:left w:w="70" w:type="dxa"/>
          <w:right w:w="70" w:type="dxa"/>
        </w:tblCellMar>
        <w:tblLook w:val="0000" w:firstRow="0" w:lastRow="0" w:firstColumn="0" w:lastColumn="0" w:noHBand="0" w:noVBand="0"/>
      </w:tblPr>
      <w:tblGrid>
        <w:gridCol w:w="734"/>
        <w:gridCol w:w="1334"/>
        <w:gridCol w:w="2185"/>
        <w:gridCol w:w="5252"/>
        <w:gridCol w:w="734"/>
      </w:tblGrid>
      <w:tr w:rsidR="002F75F3" w:rsidRPr="003F08DB" w14:paraId="50E8AF29" w14:textId="77777777" w:rsidTr="00497987">
        <w:trPr>
          <w:gridBefore w:val="1"/>
          <w:wBefore w:w="734" w:type="dxa"/>
          <w:trHeight w:val="576"/>
        </w:trPr>
        <w:tc>
          <w:tcPr>
            <w:tcW w:w="9505" w:type="dxa"/>
            <w:gridSpan w:val="4"/>
          </w:tcPr>
          <w:p w14:paraId="1626BE42" w14:textId="1FE559A0" w:rsidR="00497987" w:rsidRPr="0000532A" w:rsidRDefault="000F41BB" w:rsidP="00497987">
            <w:pPr>
              <w:pStyle w:val="Paragraphe"/>
              <w:numPr>
                <w:ilvl w:val="0"/>
                <w:numId w:val="21"/>
              </w:numPr>
              <w:tabs>
                <w:tab w:val="clear" w:pos="1094"/>
                <w:tab w:val="num" w:pos="346"/>
              </w:tabs>
              <w:spacing w:line="240" w:lineRule="auto"/>
              <w:ind w:left="0"/>
              <w:rPr>
                <w:lang w:val="en-CA"/>
              </w:rPr>
            </w:pPr>
            <w:r>
              <w:rPr>
                <w:lang w:val="en-CA"/>
              </w:rPr>
              <w:t>The whole,</w:t>
            </w:r>
            <w:r w:rsidR="008040FC" w:rsidRPr="0000532A">
              <w:rPr>
                <w:lang w:val="en-CA"/>
              </w:rPr>
              <w:t xml:space="preserve"> without costs and without victim surcharge.</w:t>
            </w:r>
            <w:r w:rsidR="003E6539" w:rsidRPr="0000532A">
              <w:rPr>
                <w:lang w:val="en-CA"/>
              </w:rPr>
              <w:t xml:space="preserve"> </w:t>
            </w:r>
          </w:p>
          <w:p w14:paraId="675DAB03" w14:textId="77777777" w:rsidR="00497987" w:rsidRPr="008372E6" w:rsidRDefault="00497987" w:rsidP="00497987">
            <w:pPr>
              <w:keepNext/>
              <w:keepLines/>
              <w:rPr>
                <w:lang w:val="en-CA" w:eastAsia="fr-CA"/>
              </w:rPr>
            </w:pPr>
          </w:p>
          <w:p w14:paraId="0F768568" w14:textId="77777777" w:rsidR="00497987" w:rsidRPr="008372E6" w:rsidRDefault="00497987" w:rsidP="00497987">
            <w:pPr>
              <w:keepNext/>
              <w:keepLines/>
              <w:rPr>
                <w:lang w:val="en-CA"/>
              </w:rPr>
            </w:pPr>
          </w:p>
        </w:tc>
      </w:tr>
      <w:tr w:rsidR="002F75F3" w:rsidRPr="002D348D" w14:paraId="184A2728" w14:textId="77777777" w:rsidTr="000F41BB">
        <w:tblPrEx>
          <w:tblCellMar>
            <w:left w:w="0" w:type="dxa"/>
            <w:right w:w="0" w:type="dxa"/>
          </w:tblCellMar>
        </w:tblPrEx>
        <w:trPr>
          <w:gridAfter w:val="1"/>
          <w:wAfter w:w="734" w:type="dxa"/>
          <w:cantSplit/>
        </w:trPr>
        <w:tc>
          <w:tcPr>
            <w:tcW w:w="4253" w:type="dxa"/>
            <w:gridSpan w:val="3"/>
          </w:tcPr>
          <w:p w14:paraId="0994A392" w14:textId="77777777" w:rsidR="00497987" w:rsidRPr="008372E6" w:rsidRDefault="00497987" w:rsidP="00497987">
            <w:pPr>
              <w:rPr>
                <w:lang w:val="en-CA"/>
              </w:rPr>
            </w:pPr>
          </w:p>
        </w:tc>
        <w:tc>
          <w:tcPr>
            <w:tcW w:w="5252" w:type="dxa"/>
          </w:tcPr>
          <w:p w14:paraId="2653CC31" w14:textId="77777777" w:rsidR="00497987" w:rsidRPr="008372E6" w:rsidRDefault="00497987" w:rsidP="00497987">
            <w:pPr>
              <w:pStyle w:val="zSoquijdatSignature3Juge"/>
              <w:rPr>
                <w:lang w:val="en-CA"/>
              </w:rPr>
            </w:pPr>
          </w:p>
          <w:p w14:paraId="77CD3775" w14:textId="77777777" w:rsidR="00497987" w:rsidRPr="008372E6" w:rsidRDefault="003E6539" w:rsidP="00497987">
            <w:pPr>
              <w:pStyle w:val="zSoquijdatSignature3Juge"/>
              <w:rPr>
                <w:lang w:val="en-CA"/>
              </w:rPr>
            </w:pPr>
            <w:r w:rsidRPr="008372E6">
              <w:rPr>
                <w:lang w:val="en-CA"/>
              </w:rPr>
              <w:t>__________________________________</w:t>
            </w:r>
          </w:p>
          <w:p w14:paraId="16D58489" w14:textId="765CD8C1" w:rsidR="00497987" w:rsidRPr="008372E6" w:rsidRDefault="002D348D" w:rsidP="00497987">
            <w:pPr>
              <w:pStyle w:val="zSoquijdatSignature3Juge"/>
              <w:rPr>
                <w:b/>
                <w:bCs/>
                <w:i/>
                <w:lang w:val="en-CA"/>
              </w:rPr>
            </w:pPr>
            <w:r>
              <w:rPr>
                <w:b/>
                <w:bCs/>
                <w:i/>
                <w:lang w:val="en-CA"/>
              </w:rPr>
              <w:t xml:space="preserve">THE </w:t>
            </w:r>
            <w:r w:rsidR="003E6539" w:rsidRPr="0000532A">
              <w:rPr>
                <w:b/>
                <w:bCs/>
                <w:i/>
                <w:lang w:val="en-CA"/>
              </w:rPr>
              <w:t>HONO</w:t>
            </w:r>
            <w:r>
              <w:rPr>
                <w:b/>
                <w:bCs/>
                <w:i/>
                <w:lang w:val="en-CA"/>
              </w:rPr>
              <w:t>U</w:t>
            </w:r>
            <w:r w:rsidR="003E6539" w:rsidRPr="0000532A">
              <w:rPr>
                <w:b/>
                <w:bCs/>
                <w:i/>
                <w:lang w:val="en-CA"/>
              </w:rPr>
              <w:t>RABLE</w:t>
            </w:r>
            <w:r w:rsidR="003E6539" w:rsidRPr="008372E6">
              <w:rPr>
                <w:b/>
                <w:bCs/>
                <w:i/>
                <w:lang w:val="en-CA"/>
              </w:rPr>
              <w:t xml:space="preserve"> SIMON RICARD, </w:t>
            </w:r>
            <w:r w:rsidR="003E6539" w:rsidRPr="0000532A">
              <w:rPr>
                <w:b/>
                <w:bCs/>
                <w:i/>
                <w:lang w:val="en-CA"/>
              </w:rPr>
              <w:t>J.C.Q</w:t>
            </w:r>
            <w:r w:rsidR="003E6539" w:rsidRPr="008372E6">
              <w:rPr>
                <w:b/>
                <w:bCs/>
                <w:i/>
                <w:lang w:val="en-CA"/>
              </w:rPr>
              <w:t>.</w:t>
            </w:r>
          </w:p>
        </w:tc>
      </w:tr>
      <w:tr w:rsidR="002F75F3" w:rsidRPr="002D348D" w14:paraId="22417C26" w14:textId="77777777" w:rsidTr="00497987">
        <w:trPr>
          <w:gridAfter w:val="1"/>
          <w:wAfter w:w="734" w:type="dxa"/>
        </w:trPr>
        <w:tc>
          <w:tcPr>
            <w:tcW w:w="9505" w:type="dxa"/>
            <w:gridSpan w:val="4"/>
          </w:tcPr>
          <w:p w14:paraId="6FCCE386" w14:textId="77777777" w:rsidR="00497987" w:rsidRPr="008372E6" w:rsidRDefault="00497987" w:rsidP="00497987">
            <w:pPr>
              <w:rPr>
                <w:lang w:val="en-CA"/>
              </w:rPr>
            </w:pPr>
          </w:p>
        </w:tc>
      </w:tr>
      <w:tr w:rsidR="002F75F3" w:rsidRPr="008372E6" w14:paraId="716F3E26" w14:textId="77777777" w:rsidTr="00497987">
        <w:trPr>
          <w:gridAfter w:val="1"/>
          <w:wAfter w:w="734" w:type="dxa"/>
          <w:cantSplit/>
        </w:trPr>
        <w:tc>
          <w:tcPr>
            <w:tcW w:w="9505" w:type="dxa"/>
            <w:gridSpan w:val="4"/>
          </w:tcPr>
          <w:p w14:paraId="45448A02" w14:textId="1D784EA0" w:rsidR="00497987" w:rsidRPr="008372E6" w:rsidRDefault="008040FC" w:rsidP="00497987">
            <w:pPr>
              <w:pStyle w:val="zSoquijdatNomProcureurDem"/>
              <w:rPr>
                <w:b/>
                <w:bCs/>
                <w:lang w:val="en-CA"/>
              </w:rPr>
            </w:pPr>
            <w:r w:rsidRPr="0000532A">
              <w:rPr>
                <w:b/>
                <w:bCs/>
                <w:lang w:val="en-CA"/>
              </w:rPr>
              <w:t>Mtre Éric Thériault</w:t>
            </w:r>
          </w:p>
        </w:tc>
      </w:tr>
      <w:tr w:rsidR="002F75F3" w:rsidRPr="008372E6" w14:paraId="27BB14FF" w14:textId="77777777" w:rsidTr="00497987">
        <w:trPr>
          <w:gridAfter w:val="1"/>
          <w:wAfter w:w="734" w:type="dxa"/>
        </w:trPr>
        <w:tc>
          <w:tcPr>
            <w:tcW w:w="9505" w:type="dxa"/>
            <w:gridSpan w:val="4"/>
          </w:tcPr>
          <w:p w14:paraId="53B02653" w14:textId="113895E0" w:rsidR="00497987" w:rsidRPr="008372E6" w:rsidRDefault="008040FC" w:rsidP="00497987">
            <w:pPr>
              <w:pStyle w:val="zSoquijlblLienParties"/>
              <w:rPr>
                <w:lang w:val="en-CA"/>
              </w:rPr>
            </w:pPr>
            <w:r w:rsidRPr="0000532A">
              <w:rPr>
                <w:lang w:val="en-CA"/>
              </w:rPr>
              <w:t>Crown Prosecutor</w:t>
            </w:r>
          </w:p>
        </w:tc>
      </w:tr>
      <w:tr w:rsidR="002F75F3" w:rsidRPr="008372E6" w14:paraId="49F25DAD" w14:textId="77777777" w:rsidTr="00497987">
        <w:trPr>
          <w:gridAfter w:val="1"/>
          <w:wAfter w:w="734" w:type="dxa"/>
        </w:trPr>
        <w:tc>
          <w:tcPr>
            <w:tcW w:w="9505" w:type="dxa"/>
            <w:gridSpan w:val="4"/>
          </w:tcPr>
          <w:p w14:paraId="4F21421E" w14:textId="77777777" w:rsidR="00497987" w:rsidRPr="008372E6" w:rsidRDefault="00497987" w:rsidP="00497987">
            <w:pPr>
              <w:rPr>
                <w:lang w:val="en-CA"/>
              </w:rPr>
            </w:pPr>
          </w:p>
        </w:tc>
      </w:tr>
      <w:tr w:rsidR="002F75F3" w:rsidRPr="008372E6" w14:paraId="1C58704F" w14:textId="77777777" w:rsidTr="00497987">
        <w:trPr>
          <w:gridAfter w:val="1"/>
          <w:wAfter w:w="734" w:type="dxa"/>
        </w:trPr>
        <w:tc>
          <w:tcPr>
            <w:tcW w:w="9505" w:type="dxa"/>
            <w:gridSpan w:val="4"/>
          </w:tcPr>
          <w:p w14:paraId="72009B73" w14:textId="7BDE0DB5" w:rsidR="00497987" w:rsidRPr="008372E6" w:rsidRDefault="008040FC" w:rsidP="00497987">
            <w:pPr>
              <w:pStyle w:val="zSoquijdatNomProcureurDef"/>
              <w:rPr>
                <w:b/>
                <w:bCs/>
                <w:lang w:val="en-CA"/>
              </w:rPr>
            </w:pPr>
            <w:r w:rsidRPr="0000532A">
              <w:rPr>
                <w:b/>
                <w:bCs/>
                <w:lang w:val="en-CA"/>
              </w:rPr>
              <w:t>Mtre Denis Otis</w:t>
            </w:r>
          </w:p>
        </w:tc>
      </w:tr>
      <w:tr w:rsidR="002F75F3" w:rsidRPr="008372E6" w14:paraId="345199BE" w14:textId="77777777" w:rsidTr="00497987">
        <w:trPr>
          <w:gridAfter w:val="1"/>
          <w:wAfter w:w="734" w:type="dxa"/>
        </w:trPr>
        <w:tc>
          <w:tcPr>
            <w:tcW w:w="9505" w:type="dxa"/>
            <w:gridSpan w:val="4"/>
          </w:tcPr>
          <w:p w14:paraId="07D93EF9" w14:textId="3DE78A8B" w:rsidR="00497987" w:rsidRPr="008372E6" w:rsidRDefault="008040FC" w:rsidP="00497987">
            <w:pPr>
              <w:pStyle w:val="zSoquijlblLienParties"/>
              <w:rPr>
                <w:lang w:val="en-CA"/>
              </w:rPr>
            </w:pPr>
            <w:r w:rsidRPr="0000532A">
              <w:rPr>
                <w:lang w:val="en-CA"/>
              </w:rPr>
              <w:t>Counsel for the accused</w:t>
            </w:r>
          </w:p>
        </w:tc>
      </w:tr>
      <w:tr w:rsidR="002F75F3" w:rsidRPr="008372E6" w14:paraId="15099376" w14:textId="77777777" w:rsidTr="00497987">
        <w:trPr>
          <w:gridAfter w:val="1"/>
          <w:wAfter w:w="734" w:type="dxa"/>
        </w:trPr>
        <w:tc>
          <w:tcPr>
            <w:tcW w:w="9505" w:type="dxa"/>
            <w:gridSpan w:val="4"/>
          </w:tcPr>
          <w:p w14:paraId="3983EC36" w14:textId="77777777" w:rsidR="00497987" w:rsidRPr="008372E6" w:rsidRDefault="00497987" w:rsidP="00497987">
            <w:pPr>
              <w:rPr>
                <w:lang w:val="en-CA"/>
              </w:rPr>
            </w:pPr>
          </w:p>
        </w:tc>
      </w:tr>
      <w:tr w:rsidR="002F75F3" w:rsidRPr="008372E6" w14:paraId="49DF5086" w14:textId="77777777" w:rsidTr="00497987">
        <w:trPr>
          <w:gridAfter w:val="1"/>
          <w:wAfter w:w="734" w:type="dxa"/>
        </w:trPr>
        <w:tc>
          <w:tcPr>
            <w:tcW w:w="2068" w:type="dxa"/>
            <w:gridSpan w:val="2"/>
          </w:tcPr>
          <w:p w14:paraId="2B6AC00E" w14:textId="439B3141" w:rsidR="00497987" w:rsidRPr="0000532A" w:rsidRDefault="008040FC" w:rsidP="00497987">
            <w:pPr>
              <w:pStyle w:val="zSoquijlblDateAudience"/>
              <w:rPr>
                <w:lang w:val="en-CA"/>
              </w:rPr>
            </w:pPr>
            <w:r w:rsidRPr="0000532A">
              <w:rPr>
                <w:lang w:val="en-CA"/>
              </w:rPr>
              <w:t>Date of hearing:</w:t>
            </w:r>
          </w:p>
        </w:tc>
        <w:tc>
          <w:tcPr>
            <w:tcW w:w="7437" w:type="dxa"/>
            <w:gridSpan w:val="2"/>
          </w:tcPr>
          <w:p w14:paraId="395696AD" w14:textId="29DECA0A" w:rsidR="00497987" w:rsidRPr="0000532A" w:rsidRDefault="008040FC" w:rsidP="00497987">
            <w:pPr>
              <w:pStyle w:val="zSoquijdatDateAudience"/>
              <w:rPr>
                <w:lang w:val="en-CA"/>
              </w:rPr>
            </w:pPr>
            <w:r w:rsidRPr="0000532A">
              <w:rPr>
                <w:lang w:val="en-CA"/>
              </w:rPr>
              <w:t>June 16, 2021</w:t>
            </w:r>
          </w:p>
        </w:tc>
      </w:tr>
    </w:tbl>
    <w:p w14:paraId="1721112E" w14:textId="77777777" w:rsidR="00497987" w:rsidRPr="008372E6" w:rsidRDefault="00497987" w:rsidP="00497987">
      <w:pPr>
        <w:pStyle w:val="zSoquijlblPays"/>
        <w:rPr>
          <w:lang w:val="en-CA"/>
        </w:rPr>
      </w:pPr>
    </w:p>
    <w:sectPr w:rsidR="00497987" w:rsidRPr="008372E6">
      <w:headerReference w:type="even" r:id="rId8"/>
      <w:headerReference w:type="default" r:id="rId9"/>
      <w:footerReference w:type="even" r:id="rId10"/>
      <w:headerReference w:type="first" r:id="rId11"/>
      <w:footnotePr>
        <w:numRestart w:val="eachSect"/>
      </w:footnotePr>
      <w:pgSz w:w="12242" w:h="15842" w:code="1"/>
      <w:pgMar w:top="1440"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76DEF" w14:textId="77777777" w:rsidR="008839C6" w:rsidRDefault="008839C6">
      <w:r>
        <w:separator/>
      </w:r>
    </w:p>
  </w:endnote>
  <w:endnote w:type="continuationSeparator" w:id="0">
    <w:p w14:paraId="5AF237C0" w14:textId="77777777" w:rsidR="008839C6" w:rsidRDefault="00883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82DE" w14:textId="77777777" w:rsidR="008839C6" w:rsidRDefault="008839C6">
    <w:pPr>
      <w:framePr w:wrap="around" w:vAnchor="text" w:hAnchor="margin" w:xAlign="right" w:y="1"/>
    </w:pPr>
    <w:r>
      <w:fldChar w:fldCharType="begin"/>
    </w:r>
    <w:r>
      <w:instrText xml:space="preserve">PAGE  </w:instrText>
    </w:r>
    <w:r>
      <w:fldChar w:fldCharType="separate"/>
    </w:r>
    <w:r>
      <w:rPr>
        <w:noProof/>
      </w:rPr>
      <w:t>4</w:t>
    </w:r>
    <w:r>
      <w:fldChar w:fldCharType="end"/>
    </w:r>
  </w:p>
  <w:p w14:paraId="4C844BD3" w14:textId="77777777" w:rsidR="008839C6" w:rsidRDefault="008839C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34AFD" w14:textId="77777777" w:rsidR="008839C6" w:rsidRDefault="008839C6">
      <w:r>
        <w:separator/>
      </w:r>
    </w:p>
  </w:footnote>
  <w:footnote w:type="continuationSeparator" w:id="0">
    <w:p w14:paraId="4223A7A1" w14:textId="77777777" w:rsidR="008839C6" w:rsidRDefault="008839C6">
      <w:r>
        <w:continuationSeparator/>
      </w:r>
    </w:p>
  </w:footnote>
  <w:footnote w:id="1">
    <w:p w14:paraId="578AABC6" w14:textId="106E04F9" w:rsidR="008839C6" w:rsidRPr="00454F8E" w:rsidRDefault="008839C6" w:rsidP="008372E6">
      <w:pPr>
        <w:pStyle w:val="Notedebasdepage"/>
        <w:rPr>
          <w:lang w:val="en-CA"/>
        </w:rPr>
      </w:pPr>
      <w:r w:rsidRPr="00454F8E">
        <w:rPr>
          <w:rStyle w:val="Appelnotedebasdep"/>
          <w:lang w:val="en-CA"/>
        </w:rPr>
        <w:footnoteRef/>
      </w:r>
      <w:r w:rsidRPr="00454F8E">
        <w:rPr>
          <w:lang w:val="en-CA"/>
        </w:rPr>
        <w:t xml:space="preserve"> </w:t>
      </w:r>
      <w:r w:rsidRPr="00454F8E">
        <w:rPr>
          <w:lang w:val="en-CA"/>
        </w:rPr>
        <w:tab/>
        <w:t>Exhibit Pe-1.</w:t>
      </w:r>
    </w:p>
  </w:footnote>
  <w:footnote w:id="2">
    <w:p w14:paraId="7DECAA63" w14:textId="6F5B7972" w:rsidR="008839C6" w:rsidRPr="00C0294D" w:rsidRDefault="008839C6">
      <w:pPr>
        <w:pStyle w:val="Notedebasdepage"/>
      </w:pPr>
      <w:r w:rsidRPr="00454F8E">
        <w:rPr>
          <w:rStyle w:val="Appelnotedebasdep"/>
          <w:lang w:val="en-CA"/>
        </w:rPr>
        <w:footnoteRef/>
      </w:r>
      <w:r w:rsidRPr="00454F8E">
        <w:rPr>
          <w:lang w:val="en-CA"/>
        </w:rPr>
        <w:t xml:space="preserve"> </w:t>
      </w:r>
      <w:r w:rsidRPr="00454F8E">
        <w:rPr>
          <w:lang w:val="en-CA"/>
        </w:rPr>
        <w:tab/>
      </w:r>
      <w:r w:rsidRPr="00454F8E">
        <w:rPr>
          <w:i/>
          <w:lang w:val="en-CA"/>
        </w:rPr>
        <w:t>R. v. L.M.</w:t>
      </w:r>
      <w:r w:rsidRPr="00454F8E">
        <w:rPr>
          <w:lang w:val="en-CA"/>
        </w:rPr>
        <w:t>,</w:t>
      </w:r>
      <w:r w:rsidRPr="00454F8E">
        <w:rPr>
          <w:i/>
          <w:lang w:val="en-CA"/>
        </w:rPr>
        <w:t xml:space="preserve"> </w:t>
      </w:r>
      <w:r w:rsidRPr="00454F8E">
        <w:rPr>
          <w:lang w:val="en-CA"/>
        </w:rPr>
        <w:t>[2008] 2 SCR 163 at para. </w:t>
      </w:r>
      <w:r w:rsidRPr="00C0294D">
        <w:t>17</w:t>
      </w:r>
    </w:p>
  </w:footnote>
  <w:footnote w:id="3">
    <w:p w14:paraId="7B518189" w14:textId="29E12142" w:rsidR="008839C6" w:rsidRPr="000F41BB" w:rsidRDefault="008839C6" w:rsidP="00497987">
      <w:pPr>
        <w:pStyle w:val="Notedebasdepage"/>
      </w:pPr>
      <w:r w:rsidRPr="00454F8E">
        <w:rPr>
          <w:rStyle w:val="Appelnotedebasdep"/>
          <w:lang w:val="en-CA"/>
        </w:rPr>
        <w:footnoteRef/>
      </w:r>
      <w:r w:rsidRPr="000F41BB">
        <w:t xml:space="preserve"> </w:t>
      </w:r>
      <w:r w:rsidRPr="000F41BB">
        <w:tab/>
      </w:r>
      <w:r w:rsidRPr="000F41BB">
        <w:rPr>
          <w:i/>
        </w:rPr>
        <w:t>Criminal Code</w:t>
      </w:r>
      <w:r w:rsidRPr="000F41BB">
        <w:t>, s. 718.1.</w:t>
      </w:r>
    </w:p>
  </w:footnote>
  <w:footnote w:id="4">
    <w:p w14:paraId="00E3626E" w14:textId="47A9913F" w:rsidR="008839C6" w:rsidRPr="000F41BB" w:rsidRDefault="008839C6">
      <w:pPr>
        <w:pStyle w:val="Notedebasdepage"/>
      </w:pPr>
      <w:r w:rsidRPr="00454F8E">
        <w:rPr>
          <w:rStyle w:val="Appelnotedebasdep"/>
          <w:lang w:val="en-CA"/>
        </w:rPr>
        <w:footnoteRef/>
      </w:r>
      <w:r w:rsidRPr="000F41BB">
        <w:t xml:space="preserve"> </w:t>
      </w:r>
      <w:r w:rsidRPr="000F41BB">
        <w:tab/>
      </w:r>
      <w:r w:rsidRPr="000F41BB">
        <w:rPr>
          <w:i/>
        </w:rPr>
        <w:t>R</w:t>
      </w:r>
      <w:r w:rsidRPr="000F41BB">
        <w:t xml:space="preserve">. </w:t>
      </w:r>
      <w:r w:rsidRPr="000F41BB">
        <w:rPr>
          <w:i/>
        </w:rPr>
        <w:t>v.</w:t>
      </w:r>
      <w:r w:rsidRPr="000F41BB">
        <w:t xml:space="preserve"> </w:t>
      </w:r>
      <w:r w:rsidRPr="000F41BB">
        <w:rPr>
          <w:i/>
        </w:rPr>
        <w:t>Ipeelee</w:t>
      </w:r>
      <w:r w:rsidRPr="000F41BB">
        <w:t>, [2012] 1 SCR 433.</w:t>
      </w:r>
    </w:p>
  </w:footnote>
  <w:footnote w:id="5">
    <w:p w14:paraId="2E43BA9A" w14:textId="1BF2530D" w:rsidR="008839C6" w:rsidRPr="000F41BB" w:rsidRDefault="008839C6">
      <w:pPr>
        <w:pStyle w:val="Notedebasdepage"/>
      </w:pPr>
      <w:r w:rsidRPr="00454F8E">
        <w:rPr>
          <w:rStyle w:val="Appelnotedebasdep"/>
          <w:lang w:val="en-CA"/>
        </w:rPr>
        <w:footnoteRef/>
      </w:r>
      <w:r w:rsidRPr="000F41BB">
        <w:t xml:space="preserve"> </w:t>
      </w:r>
      <w:r w:rsidRPr="000F41BB">
        <w:tab/>
        <w:t>Exhibit Pe-3.</w:t>
      </w:r>
    </w:p>
  </w:footnote>
  <w:footnote w:id="6">
    <w:p w14:paraId="1C09CA90" w14:textId="10F6CC13" w:rsidR="008839C6" w:rsidRPr="006C7CED" w:rsidRDefault="008839C6" w:rsidP="005109A4">
      <w:pPr>
        <w:pStyle w:val="Notedebasdepage"/>
        <w:rPr>
          <w:lang w:val="en-CA"/>
        </w:rPr>
      </w:pPr>
      <w:r w:rsidRPr="00454F8E">
        <w:rPr>
          <w:rStyle w:val="Appelnotedebasdep"/>
          <w:lang w:val="en-CA"/>
        </w:rPr>
        <w:footnoteRef/>
      </w:r>
      <w:r w:rsidRPr="000F41BB">
        <w:t xml:space="preserve"> </w:t>
      </w:r>
      <w:r w:rsidRPr="000F41BB">
        <w:tab/>
      </w:r>
      <w:r>
        <w:rPr>
          <w:i/>
        </w:rPr>
        <w:t xml:space="preserve">Criminal </w:t>
      </w:r>
      <w:r w:rsidRPr="000F41BB">
        <w:rPr>
          <w:i/>
        </w:rPr>
        <w:t>Code</w:t>
      </w:r>
      <w:r>
        <w:t>,</w:t>
      </w:r>
      <w:r w:rsidRPr="000F41BB">
        <w:t xml:space="preserve"> </w:t>
      </w:r>
      <w:r>
        <w:t>R.S.C.</w:t>
      </w:r>
      <w:r w:rsidRPr="000F41BB">
        <w:t xml:space="preserve"> (1985), c. </w:t>
      </w:r>
      <w:r w:rsidRPr="006C7CED">
        <w:rPr>
          <w:lang w:val="en-CA"/>
        </w:rPr>
        <w:t xml:space="preserve">C-46, </w:t>
      </w:r>
      <w:r w:rsidRPr="000F41BB">
        <w:rPr>
          <w:lang w:val="en-CA"/>
        </w:rPr>
        <w:t>s</w:t>
      </w:r>
      <w:r>
        <w:rPr>
          <w:lang w:val="en-CA"/>
        </w:rPr>
        <w:t>.</w:t>
      </w:r>
      <w:r w:rsidRPr="006C7CED">
        <w:rPr>
          <w:lang w:val="en-CA"/>
        </w:rPr>
        <w:t xml:space="preserve"> 2</w:t>
      </w:r>
      <w:r>
        <w:rPr>
          <w:lang w:val="en-CA"/>
        </w:rPr>
        <w:t>.</w:t>
      </w:r>
    </w:p>
  </w:footnote>
  <w:footnote w:id="7">
    <w:p w14:paraId="71FC6FFD" w14:textId="0475C898" w:rsidR="008839C6" w:rsidRPr="008839C6" w:rsidRDefault="008839C6">
      <w:pPr>
        <w:pStyle w:val="Notedebasdepage"/>
        <w:rPr>
          <w:lang w:val="en-CA"/>
        </w:rPr>
      </w:pPr>
      <w:r>
        <w:rPr>
          <w:rStyle w:val="Appelnotedebasdep"/>
        </w:rPr>
        <w:footnoteRef/>
      </w:r>
      <w:r w:rsidRPr="008839C6">
        <w:rPr>
          <w:lang w:val="en-CA"/>
        </w:rPr>
        <w:t xml:space="preserve"> </w:t>
      </w:r>
      <w:r w:rsidRPr="008839C6">
        <w:rPr>
          <w:lang w:val="en-CA"/>
        </w:rPr>
        <w:tab/>
      </w:r>
      <w:r w:rsidRPr="008839C6">
        <w:rPr>
          <w:i/>
          <w:lang w:val="en-CA"/>
        </w:rPr>
        <w:t>R</w:t>
      </w:r>
      <w:r w:rsidRPr="008839C6">
        <w:rPr>
          <w:lang w:val="en-CA"/>
        </w:rPr>
        <w:t xml:space="preserve">. </w:t>
      </w:r>
      <w:r w:rsidRPr="008839C6">
        <w:rPr>
          <w:i/>
          <w:lang w:val="en-CA"/>
        </w:rPr>
        <w:t>v</w:t>
      </w:r>
      <w:r w:rsidRPr="008839C6">
        <w:rPr>
          <w:lang w:val="en-CA"/>
        </w:rPr>
        <w:t xml:space="preserve">. </w:t>
      </w:r>
      <w:r w:rsidRPr="008839C6">
        <w:rPr>
          <w:i/>
          <w:lang w:val="en-CA"/>
        </w:rPr>
        <w:t>Jobidon</w:t>
      </w:r>
      <w:r w:rsidRPr="008839C6">
        <w:rPr>
          <w:lang w:val="en-CA"/>
        </w:rPr>
        <w:t>, [1991] 2 SRC 714 at 766</w:t>
      </w:r>
      <w:r>
        <w:rPr>
          <w:lang w:val="en-CA"/>
        </w:rPr>
        <w:t>.</w:t>
      </w:r>
    </w:p>
  </w:footnote>
  <w:footnote w:id="8">
    <w:p w14:paraId="56FA8F41" w14:textId="6539548C" w:rsidR="008839C6" w:rsidRPr="008839C6" w:rsidRDefault="008839C6" w:rsidP="00044939">
      <w:pPr>
        <w:pStyle w:val="Notedebasdepage"/>
      </w:pPr>
      <w:r w:rsidRPr="00454F8E">
        <w:rPr>
          <w:rStyle w:val="Appelnotedebasdep"/>
          <w:lang w:val="en-CA"/>
        </w:rPr>
        <w:footnoteRef/>
      </w:r>
      <w:r w:rsidRPr="008839C6">
        <w:t xml:space="preserve"> </w:t>
      </w:r>
      <w:r w:rsidRPr="008839C6">
        <w:tab/>
      </w:r>
      <w:r>
        <w:rPr>
          <w:i/>
        </w:rPr>
        <w:t xml:space="preserve">Criminal </w:t>
      </w:r>
      <w:r w:rsidRPr="008839C6">
        <w:rPr>
          <w:i/>
        </w:rPr>
        <w:t>Code</w:t>
      </w:r>
      <w:r>
        <w:t>,</w:t>
      </w:r>
      <w:r w:rsidRPr="008839C6">
        <w:t xml:space="preserve"> </w:t>
      </w:r>
      <w:r>
        <w:t>R.S.C.</w:t>
      </w:r>
      <w:r w:rsidRPr="008839C6">
        <w:t xml:space="preserve"> (1985), c. C-46, </w:t>
      </w:r>
      <w:r>
        <w:t>ss.</w:t>
      </w:r>
      <w:r w:rsidRPr="008839C6">
        <w:t xml:space="preserve"> 21 </w:t>
      </w:r>
      <w:r>
        <w:t>and</w:t>
      </w:r>
      <w:r w:rsidRPr="008839C6">
        <w:t xml:space="preserve"> 22</w:t>
      </w:r>
      <w:r>
        <w:t>.</w:t>
      </w:r>
    </w:p>
  </w:footnote>
  <w:footnote w:id="9">
    <w:p w14:paraId="108E0E1A" w14:textId="12291FD4" w:rsidR="008839C6" w:rsidRPr="008839C6" w:rsidRDefault="008839C6">
      <w:pPr>
        <w:pStyle w:val="Notedebasdepage"/>
      </w:pPr>
      <w:r w:rsidRPr="00454F8E">
        <w:rPr>
          <w:rStyle w:val="Appelnotedebasdep"/>
          <w:lang w:val="en-CA"/>
        </w:rPr>
        <w:footnoteRef/>
      </w:r>
      <w:r w:rsidRPr="008839C6">
        <w:t xml:space="preserve"> Yves Boisvert, “Le hockey en quête de tragédie”, </w:t>
      </w:r>
      <w:r w:rsidRPr="008839C6">
        <w:rPr>
          <w:i/>
        </w:rPr>
        <w:t>Journal La Presse</w:t>
      </w:r>
      <w:r w:rsidRPr="008839C6">
        <w:t xml:space="preserve"> (4 June 2021).</w:t>
      </w:r>
    </w:p>
  </w:footnote>
  <w:footnote w:id="10">
    <w:p w14:paraId="34BFA854" w14:textId="5F4F45B3" w:rsidR="008839C6" w:rsidRPr="00454F8E" w:rsidRDefault="008839C6">
      <w:pPr>
        <w:pStyle w:val="Notedebasdepage"/>
        <w:rPr>
          <w:lang w:val="en-CA"/>
        </w:rPr>
      </w:pPr>
      <w:r w:rsidRPr="00454F8E">
        <w:rPr>
          <w:rStyle w:val="Appelnotedebasdep"/>
          <w:lang w:val="en-CA"/>
        </w:rPr>
        <w:footnoteRef/>
      </w:r>
      <w:r w:rsidRPr="00454F8E">
        <w:rPr>
          <w:lang w:val="en-CA"/>
        </w:rPr>
        <w:t xml:space="preserve"> </w:t>
      </w:r>
      <w:r w:rsidRPr="00454F8E">
        <w:rPr>
          <w:lang w:val="en-CA"/>
        </w:rPr>
        <w:tab/>
      </w:r>
      <w:r w:rsidRPr="008839C6">
        <w:rPr>
          <w:i/>
          <w:lang w:val="en-CA"/>
        </w:rPr>
        <w:t>Gladue</w:t>
      </w:r>
      <w:r>
        <w:rPr>
          <w:lang w:val="en-CA"/>
        </w:rPr>
        <w:t xml:space="preserve"> report at 12.</w:t>
      </w:r>
    </w:p>
  </w:footnote>
  <w:footnote w:id="11">
    <w:p w14:paraId="37A970CA" w14:textId="1B91A569" w:rsidR="008839C6" w:rsidRPr="00454F8E" w:rsidRDefault="008839C6">
      <w:pPr>
        <w:pStyle w:val="Notedebasdepage"/>
        <w:rPr>
          <w:lang w:val="en-CA"/>
        </w:rPr>
      </w:pPr>
      <w:r w:rsidRPr="00454F8E">
        <w:rPr>
          <w:rStyle w:val="Appelnotedebasdep"/>
          <w:lang w:val="en-CA"/>
        </w:rPr>
        <w:footnoteRef/>
      </w:r>
      <w:r w:rsidRPr="00454F8E">
        <w:rPr>
          <w:lang w:val="en-CA"/>
        </w:rPr>
        <w:t xml:space="preserve"> </w:t>
      </w:r>
      <w:r w:rsidRPr="00454F8E">
        <w:rPr>
          <w:lang w:val="en-CA"/>
        </w:rPr>
        <w:tab/>
      </w:r>
      <w:r>
        <w:rPr>
          <w:lang w:val="en-CA"/>
        </w:rPr>
        <w:t>Exhibit</w:t>
      </w:r>
      <w:r w:rsidRPr="00454F8E">
        <w:rPr>
          <w:lang w:val="en-CA"/>
        </w:rPr>
        <w:t xml:space="preserve"> Pe-2</w:t>
      </w:r>
    </w:p>
  </w:footnote>
  <w:footnote w:id="12">
    <w:p w14:paraId="7A58B9CA" w14:textId="2593FBDB" w:rsidR="008839C6" w:rsidRPr="008839C6" w:rsidRDefault="008839C6">
      <w:pPr>
        <w:pStyle w:val="Notedebasdepage"/>
      </w:pPr>
      <w:r w:rsidRPr="00454F8E">
        <w:rPr>
          <w:rStyle w:val="Appelnotedebasdep"/>
          <w:lang w:val="en-CA"/>
        </w:rPr>
        <w:footnoteRef/>
      </w:r>
      <w:r w:rsidRPr="008839C6">
        <w:t xml:space="preserve"> </w:t>
      </w:r>
      <w:r w:rsidRPr="008839C6">
        <w:tab/>
      </w:r>
      <w:r w:rsidRPr="008839C6">
        <w:rPr>
          <w:i/>
        </w:rPr>
        <w:t xml:space="preserve">Criminal Code, </w:t>
      </w:r>
      <w:r>
        <w:t xml:space="preserve">R.S.C. 1985 c. C-46, </w:t>
      </w:r>
      <w:r w:rsidRPr="008839C6">
        <w:t>s. 718.2(b).</w:t>
      </w:r>
    </w:p>
  </w:footnote>
  <w:footnote w:id="13">
    <w:p w14:paraId="38DC745E" w14:textId="5CEAAD0D" w:rsidR="008839C6" w:rsidRPr="008839C6" w:rsidRDefault="008839C6">
      <w:pPr>
        <w:pStyle w:val="Notedebasdepage"/>
      </w:pPr>
      <w:r w:rsidRPr="00454F8E">
        <w:rPr>
          <w:rStyle w:val="Appelnotedebasdep"/>
          <w:lang w:val="en-CA"/>
        </w:rPr>
        <w:footnoteRef/>
      </w:r>
      <w:r w:rsidRPr="00454F8E">
        <w:rPr>
          <w:lang w:val="en-CA"/>
        </w:rPr>
        <w:t xml:space="preserve"> </w:t>
      </w:r>
      <w:r w:rsidRPr="00454F8E">
        <w:rPr>
          <w:lang w:val="en-CA"/>
        </w:rPr>
        <w:tab/>
      </w:r>
      <w:r w:rsidRPr="00454F8E">
        <w:rPr>
          <w:i/>
          <w:lang w:val="en-CA"/>
        </w:rPr>
        <w:t>R</w:t>
      </w:r>
      <w:r w:rsidRPr="00454F8E">
        <w:rPr>
          <w:lang w:val="en-CA"/>
        </w:rPr>
        <w:t xml:space="preserve">. </w:t>
      </w:r>
      <w:r>
        <w:rPr>
          <w:i/>
          <w:lang w:val="en-CA"/>
        </w:rPr>
        <w:t>v</w:t>
      </w:r>
      <w:r w:rsidRPr="00454F8E">
        <w:rPr>
          <w:lang w:val="en-CA"/>
        </w:rPr>
        <w:t xml:space="preserve">. </w:t>
      </w:r>
      <w:r w:rsidRPr="00454F8E">
        <w:rPr>
          <w:i/>
          <w:lang w:val="en-CA"/>
        </w:rPr>
        <w:t>Friesen</w:t>
      </w:r>
      <w:r w:rsidRPr="00454F8E">
        <w:rPr>
          <w:lang w:val="en-CA"/>
        </w:rPr>
        <w:t xml:space="preserve">, 2020 </w:t>
      </w:r>
      <w:r>
        <w:rPr>
          <w:lang w:val="en-CA"/>
        </w:rPr>
        <w:t xml:space="preserve">SCC 9 at para. </w:t>
      </w:r>
      <w:r w:rsidRPr="008839C6">
        <w:t>32</w:t>
      </w:r>
      <w:r>
        <w:t>.</w:t>
      </w:r>
    </w:p>
  </w:footnote>
  <w:footnote w:id="14">
    <w:p w14:paraId="7C6908E5" w14:textId="5C03EDA1" w:rsidR="008839C6" w:rsidRPr="008839C6" w:rsidRDefault="008839C6" w:rsidP="00497987">
      <w:pPr>
        <w:pStyle w:val="Notedebasdepage"/>
      </w:pPr>
      <w:r w:rsidRPr="00454F8E">
        <w:rPr>
          <w:rStyle w:val="Appelnotedebasdep"/>
          <w:lang w:val="en-CA"/>
        </w:rPr>
        <w:footnoteRef/>
      </w:r>
      <w:r w:rsidRPr="008839C6">
        <w:t xml:space="preserve"> </w:t>
      </w:r>
      <w:r w:rsidRPr="008839C6">
        <w:tab/>
      </w:r>
      <w:r w:rsidRPr="008839C6">
        <w:rPr>
          <w:i/>
        </w:rPr>
        <w:t>R</w:t>
      </w:r>
      <w:r w:rsidRPr="008839C6">
        <w:t xml:space="preserve">. </w:t>
      </w:r>
      <w:r w:rsidRPr="008839C6">
        <w:rPr>
          <w:i/>
        </w:rPr>
        <w:t>c</w:t>
      </w:r>
      <w:r w:rsidRPr="008839C6">
        <w:t xml:space="preserve">. </w:t>
      </w:r>
      <w:r w:rsidRPr="008839C6">
        <w:rPr>
          <w:i/>
        </w:rPr>
        <w:t>Mailhot</w:t>
      </w:r>
      <w:r w:rsidRPr="008839C6">
        <w:t xml:space="preserve">, 2018 QCCA 1772, </w:t>
      </w:r>
      <w:r w:rsidRPr="008839C6">
        <w:rPr>
          <w:i/>
        </w:rPr>
        <w:t>R</w:t>
      </w:r>
      <w:r w:rsidRPr="008839C6">
        <w:t xml:space="preserve">. </w:t>
      </w:r>
      <w:r w:rsidRPr="008839C6">
        <w:rPr>
          <w:i/>
        </w:rPr>
        <w:t>c</w:t>
      </w:r>
      <w:r w:rsidRPr="008839C6">
        <w:t xml:space="preserve">. </w:t>
      </w:r>
      <w:r w:rsidRPr="008839C6">
        <w:rPr>
          <w:i/>
        </w:rPr>
        <w:t>Blaquière</w:t>
      </w:r>
      <w:r w:rsidRPr="008839C6">
        <w:t xml:space="preserve">, 2012 QCCQ 362; </w:t>
      </w:r>
      <w:r w:rsidRPr="008839C6">
        <w:rPr>
          <w:i/>
        </w:rPr>
        <w:t>R</w:t>
      </w:r>
      <w:r w:rsidRPr="008839C6">
        <w:t xml:space="preserve">. </w:t>
      </w:r>
      <w:r w:rsidRPr="008839C6">
        <w:rPr>
          <w:i/>
        </w:rPr>
        <w:t>c</w:t>
      </w:r>
      <w:r w:rsidRPr="008839C6">
        <w:t xml:space="preserve">. </w:t>
      </w:r>
      <w:r w:rsidRPr="008839C6">
        <w:rPr>
          <w:i/>
        </w:rPr>
        <w:t>Roy</w:t>
      </w:r>
      <w:r w:rsidRPr="008839C6">
        <w:t xml:space="preserve">, 2009 QCCQ 13939; </w:t>
      </w:r>
      <w:r w:rsidRPr="008839C6">
        <w:rPr>
          <w:i/>
        </w:rPr>
        <w:t>R</w:t>
      </w:r>
      <w:r w:rsidRPr="008839C6">
        <w:t xml:space="preserve">. </w:t>
      </w:r>
      <w:r w:rsidRPr="008839C6">
        <w:rPr>
          <w:i/>
        </w:rPr>
        <w:t>v.</w:t>
      </w:r>
      <w:r>
        <w:t xml:space="preserve"> </w:t>
      </w:r>
      <w:r w:rsidRPr="008839C6">
        <w:rPr>
          <w:i/>
        </w:rPr>
        <w:t>Perezhogin</w:t>
      </w:r>
      <w:r w:rsidRPr="008839C6">
        <w:t xml:space="preserve">, [2005] O.J. No. 3205; </w:t>
      </w:r>
      <w:r w:rsidRPr="008839C6">
        <w:rPr>
          <w:i/>
        </w:rPr>
        <w:t>R</w:t>
      </w:r>
      <w:r w:rsidRPr="008839C6">
        <w:t xml:space="preserve">. </w:t>
      </w:r>
      <w:r w:rsidRPr="008839C6">
        <w:rPr>
          <w:i/>
        </w:rPr>
        <w:t>v.</w:t>
      </w:r>
      <w:r w:rsidRPr="008839C6">
        <w:t xml:space="preserve"> </w:t>
      </w:r>
      <w:r w:rsidRPr="008839C6">
        <w:rPr>
          <w:i/>
        </w:rPr>
        <w:t>Bertuzzi</w:t>
      </w:r>
      <w:r w:rsidRPr="008839C6">
        <w:t xml:space="preserve">, 2004 BCPC 472; </w:t>
      </w:r>
      <w:r w:rsidRPr="008839C6">
        <w:rPr>
          <w:i/>
        </w:rPr>
        <w:t>R</w:t>
      </w:r>
      <w:r w:rsidRPr="008839C6">
        <w:t xml:space="preserve">. </w:t>
      </w:r>
      <w:r w:rsidRPr="008839C6">
        <w:rPr>
          <w:i/>
        </w:rPr>
        <w:t>v</w:t>
      </w:r>
      <w:r w:rsidRPr="008839C6">
        <w:t xml:space="preserve">. </w:t>
      </w:r>
      <w:r w:rsidRPr="008839C6">
        <w:rPr>
          <w:i/>
        </w:rPr>
        <w:t>McSorley</w:t>
      </w:r>
      <w:r w:rsidRPr="008839C6">
        <w:t xml:space="preserve">, 2000 BCPC 0117; </w:t>
      </w:r>
      <w:r w:rsidRPr="008839C6">
        <w:rPr>
          <w:i/>
        </w:rPr>
        <w:t>R</w:t>
      </w:r>
      <w:r w:rsidRPr="008839C6">
        <w:t xml:space="preserve">. </w:t>
      </w:r>
      <w:r w:rsidRPr="008839C6">
        <w:rPr>
          <w:i/>
        </w:rPr>
        <w:t>v</w:t>
      </w:r>
      <w:r w:rsidRPr="008839C6">
        <w:t xml:space="preserve">. </w:t>
      </w:r>
      <w:r w:rsidRPr="008839C6">
        <w:rPr>
          <w:i/>
        </w:rPr>
        <w:t>Caroll</w:t>
      </w:r>
      <w:r w:rsidRPr="008839C6">
        <w:t>, [1995] B.C.J. No. 365 (B.C.C.A.).</w:t>
      </w:r>
    </w:p>
  </w:footnote>
  <w:footnote w:id="15">
    <w:p w14:paraId="105172AF" w14:textId="4A951309" w:rsidR="008839C6" w:rsidRPr="00454F8E" w:rsidRDefault="008839C6" w:rsidP="00E90267">
      <w:pPr>
        <w:pStyle w:val="Notedebasdepage"/>
        <w:rPr>
          <w:lang w:val="en-CA"/>
        </w:rPr>
      </w:pPr>
      <w:r w:rsidRPr="00454F8E">
        <w:rPr>
          <w:rStyle w:val="Appelnotedebasdep"/>
          <w:lang w:val="en-CA"/>
        </w:rPr>
        <w:footnoteRef/>
      </w:r>
      <w:r w:rsidRPr="00454F8E">
        <w:rPr>
          <w:lang w:val="en-CA"/>
        </w:rPr>
        <w:t xml:space="preserve"> </w:t>
      </w:r>
      <w:r w:rsidRPr="00454F8E">
        <w:rPr>
          <w:lang w:val="en-CA"/>
        </w:rPr>
        <w:tab/>
      </w:r>
      <w:r w:rsidRPr="00454F8E">
        <w:rPr>
          <w:i/>
          <w:lang w:val="en-CA"/>
        </w:rPr>
        <w:t>R</w:t>
      </w:r>
      <w:r w:rsidRPr="00454F8E">
        <w:rPr>
          <w:lang w:val="en-CA"/>
        </w:rPr>
        <w:t xml:space="preserve">. </w:t>
      </w:r>
      <w:r w:rsidRPr="00E54A8E">
        <w:rPr>
          <w:i/>
          <w:lang w:val="en-CA"/>
        </w:rPr>
        <w:t>c.</w:t>
      </w:r>
      <w:r w:rsidRPr="00454F8E">
        <w:rPr>
          <w:lang w:val="en-CA"/>
        </w:rPr>
        <w:t xml:space="preserve"> </w:t>
      </w:r>
      <w:r w:rsidRPr="00454F8E">
        <w:rPr>
          <w:i/>
          <w:lang w:val="en-CA"/>
        </w:rPr>
        <w:t>Demers</w:t>
      </w:r>
      <w:r w:rsidRPr="00454F8E">
        <w:rPr>
          <w:lang w:val="en-CA"/>
        </w:rPr>
        <w:t>, [1988] J.Q. no</w:t>
      </w:r>
      <w:r>
        <w:rPr>
          <w:lang w:val="en-CA"/>
        </w:rPr>
        <w:t xml:space="preserve"> </w:t>
      </w:r>
      <w:r w:rsidRPr="00454F8E">
        <w:rPr>
          <w:lang w:val="en-CA"/>
        </w:rPr>
        <w:t xml:space="preserve">1711 (C.A.); </w:t>
      </w:r>
      <w:r w:rsidRPr="00454F8E">
        <w:rPr>
          <w:i/>
          <w:lang w:val="en-CA"/>
        </w:rPr>
        <w:t>R</w:t>
      </w:r>
      <w:r w:rsidRPr="00E54A8E">
        <w:rPr>
          <w:i/>
          <w:lang w:val="en-CA"/>
        </w:rPr>
        <w:t>. v</w:t>
      </w:r>
      <w:r w:rsidRPr="00454F8E">
        <w:rPr>
          <w:lang w:val="en-CA"/>
        </w:rPr>
        <w:t xml:space="preserve">. </w:t>
      </w:r>
      <w:r w:rsidRPr="00454F8E">
        <w:rPr>
          <w:i/>
          <w:lang w:val="en-CA"/>
        </w:rPr>
        <w:t>Tropea</w:t>
      </w:r>
      <w:r>
        <w:rPr>
          <w:lang w:val="en-CA"/>
        </w:rPr>
        <w:t>,</w:t>
      </w:r>
      <w:r w:rsidRPr="00454F8E">
        <w:rPr>
          <w:lang w:val="en-CA"/>
        </w:rPr>
        <w:t xml:space="preserve"> 2010 ONCA 115.</w:t>
      </w:r>
    </w:p>
  </w:footnote>
  <w:footnote w:id="16">
    <w:p w14:paraId="3224CFDA" w14:textId="7B03F3E7" w:rsidR="008839C6" w:rsidRPr="00454F8E" w:rsidRDefault="008839C6">
      <w:pPr>
        <w:pStyle w:val="Notedebasdepage"/>
        <w:rPr>
          <w:lang w:val="en-CA"/>
        </w:rPr>
      </w:pPr>
      <w:r w:rsidRPr="00454F8E">
        <w:rPr>
          <w:rStyle w:val="Appelnotedebasdep"/>
          <w:lang w:val="en-CA"/>
        </w:rPr>
        <w:footnoteRef/>
      </w:r>
      <w:r w:rsidRPr="00454F8E">
        <w:rPr>
          <w:lang w:val="en-CA"/>
        </w:rPr>
        <w:t xml:space="preserve"> </w:t>
      </w:r>
      <w:r w:rsidRPr="00454F8E">
        <w:rPr>
          <w:lang w:val="en-CA"/>
        </w:rPr>
        <w:tab/>
      </w:r>
      <w:r w:rsidRPr="00454F8E">
        <w:rPr>
          <w:i/>
          <w:lang w:val="en-CA"/>
        </w:rPr>
        <w:t>R</w:t>
      </w:r>
      <w:r w:rsidRPr="00454F8E">
        <w:rPr>
          <w:lang w:val="en-CA"/>
        </w:rPr>
        <w:t xml:space="preserve">. </w:t>
      </w:r>
      <w:r w:rsidRPr="004E7CE4">
        <w:rPr>
          <w:i/>
          <w:lang w:val="en-CA"/>
        </w:rPr>
        <w:t>c</w:t>
      </w:r>
      <w:r w:rsidRPr="00454F8E">
        <w:rPr>
          <w:lang w:val="en-CA"/>
        </w:rPr>
        <w:t xml:space="preserve">. </w:t>
      </w:r>
      <w:r w:rsidRPr="00454F8E">
        <w:rPr>
          <w:i/>
          <w:lang w:val="en-CA"/>
        </w:rPr>
        <w:t>Régimbald</w:t>
      </w:r>
      <w:r>
        <w:rPr>
          <w:lang w:val="en-CA"/>
        </w:rPr>
        <w:t>,</w:t>
      </w:r>
      <w:r w:rsidRPr="00454F8E">
        <w:rPr>
          <w:lang w:val="en-CA"/>
        </w:rPr>
        <w:t xml:space="preserve"> B.E. 2004 BE-192 (M</w:t>
      </w:r>
      <w:r>
        <w:rPr>
          <w:lang w:val="en-CA"/>
        </w:rPr>
        <w:t>un</w:t>
      </w:r>
      <w:r w:rsidRPr="00454F8E">
        <w:rPr>
          <w:lang w:val="en-CA"/>
        </w:rPr>
        <w:t>.</w:t>
      </w:r>
      <w:r>
        <w:rPr>
          <w:lang w:val="en-CA"/>
        </w:rPr>
        <w:t xml:space="preserve"> Ct</w:t>
      </w:r>
      <w:r w:rsidRPr="00454F8E">
        <w:rPr>
          <w:lang w:val="en-CA"/>
        </w:rPr>
        <w:t xml:space="preserve">.); </w:t>
      </w:r>
      <w:r w:rsidRPr="00454F8E">
        <w:rPr>
          <w:i/>
          <w:lang w:val="en-CA"/>
        </w:rPr>
        <w:t>R</w:t>
      </w:r>
      <w:r w:rsidRPr="00454F8E">
        <w:rPr>
          <w:lang w:val="en-CA"/>
        </w:rPr>
        <w:t xml:space="preserve">. </w:t>
      </w:r>
      <w:r w:rsidRPr="008839C6">
        <w:rPr>
          <w:i/>
          <w:lang w:val="en-CA"/>
        </w:rPr>
        <w:t>c</w:t>
      </w:r>
      <w:r w:rsidRPr="00454F8E">
        <w:rPr>
          <w:lang w:val="en-CA"/>
        </w:rPr>
        <w:t xml:space="preserve">. </w:t>
      </w:r>
      <w:r w:rsidRPr="00454F8E">
        <w:rPr>
          <w:i/>
          <w:lang w:val="en-CA"/>
        </w:rPr>
        <w:t>Bourgeoise</w:t>
      </w:r>
      <w:r w:rsidRPr="00454F8E">
        <w:rPr>
          <w:lang w:val="en-CA"/>
        </w:rPr>
        <w:t>, J.E. 2001-826 (M</w:t>
      </w:r>
      <w:r>
        <w:rPr>
          <w:lang w:val="en-CA"/>
        </w:rPr>
        <w:t>un</w:t>
      </w:r>
      <w:r w:rsidRPr="00454F8E">
        <w:rPr>
          <w:lang w:val="en-CA"/>
        </w:rPr>
        <w:t>.</w:t>
      </w:r>
      <w:r>
        <w:rPr>
          <w:lang w:val="en-CA"/>
        </w:rPr>
        <w:t xml:space="preserve"> Ct.</w:t>
      </w:r>
      <w:r w:rsidRPr="00454F8E">
        <w:rPr>
          <w:lang w:val="en-CA"/>
        </w:rPr>
        <w:t xml:space="preserve">); </w:t>
      </w:r>
      <w:r w:rsidRPr="00454F8E">
        <w:rPr>
          <w:i/>
          <w:lang w:val="en-CA"/>
        </w:rPr>
        <w:t>R</w:t>
      </w:r>
      <w:r w:rsidRPr="00454F8E">
        <w:rPr>
          <w:lang w:val="en-CA"/>
        </w:rPr>
        <w:t xml:space="preserve">. </w:t>
      </w:r>
      <w:r w:rsidRPr="008839C6">
        <w:rPr>
          <w:i/>
          <w:lang w:val="en-CA"/>
        </w:rPr>
        <w:t>c</w:t>
      </w:r>
      <w:r w:rsidRPr="00454F8E">
        <w:rPr>
          <w:lang w:val="en-CA"/>
        </w:rPr>
        <w:t xml:space="preserve">. </w:t>
      </w:r>
      <w:r w:rsidRPr="00454F8E">
        <w:rPr>
          <w:i/>
          <w:lang w:val="en-CA"/>
        </w:rPr>
        <w:t>Lamothe</w:t>
      </w:r>
      <w:r>
        <w:rPr>
          <w:lang w:val="en-CA"/>
        </w:rPr>
        <w:t xml:space="preserve"> [2000] J.Q. no 7010 (</w:t>
      </w:r>
      <w:r w:rsidRPr="00454F8E">
        <w:rPr>
          <w:lang w:val="en-CA"/>
        </w:rPr>
        <w:t>M</w:t>
      </w:r>
      <w:r>
        <w:rPr>
          <w:lang w:val="en-CA"/>
        </w:rPr>
        <w:t>un</w:t>
      </w:r>
      <w:r w:rsidRPr="00454F8E">
        <w:rPr>
          <w:lang w:val="en-CA"/>
        </w:rPr>
        <w:t>.</w:t>
      </w:r>
      <w:r>
        <w:rPr>
          <w:lang w:val="en-CA"/>
        </w:rPr>
        <w:t xml:space="preserve"> Ct.</w:t>
      </w:r>
      <w:r w:rsidRPr="00454F8E">
        <w:rPr>
          <w:lang w:val="en-CA"/>
        </w:rPr>
        <w:t xml:space="preserve">); </w:t>
      </w:r>
      <w:r w:rsidRPr="00454F8E">
        <w:rPr>
          <w:i/>
          <w:lang w:val="en-CA"/>
        </w:rPr>
        <w:t>R</w:t>
      </w:r>
      <w:r w:rsidRPr="00454F8E">
        <w:rPr>
          <w:lang w:val="en-CA"/>
        </w:rPr>
        <w:t xml:space="preserve">. </w:t>
      </w:r>
      <w:r w:rsidRPr="00D431A0">
        <w:rPr>
          <w:i/>
          <w:lang w:val="en-CA"/>
        </w:rPr>
        <w:t>v.</w:t>
      </w:r>
      <w:r w:rsidRPr="00454F8E">
        <w:rPr>
          <w:lang w:val="en-CA"/>
        </w:rPr>
        <w:t xml:space="preserve"> </w:t>
      </w:r>
      <w:r w:rsidRPr="00454F8E">
        <w:rPr>
          <w:i/>
          <w:lang w:val="en-CA"/>
        </w:rPr>
        <w:t>Hrehirchuk</w:t>
      </w:r>
      <w:r w:rsidRPr="00454F8E">
        <w:rPr>
          <w:lang w:val="en-CA"/>
        </w:rPr>
        <w:t xml:space="preserve">, [1992] M.J. No. 430 (Man. C.A.); </w:t>
      </w:r>
      <w:r w:rsidRPr="00454F8E">
        <w:rPr>
          <w:i/>
          <w:lang w:val="en-CA"/>
        </w:rPr>
        <w:t>R</w:t>
      </w:r>
      <w:r w:rsidRPr="00454F8E">
        <w:rPr>
          <w:lang w:val="en-CA"/>
        </w:rPr>
        <w:t xml:space="preserve">. </w:t>
      </w:r>
      <w:r w:rsidRPr="004E7CE4">
        <w:rPr>
          <w:i/>
          <w:lang w:val="en-CA"/>
        </w:rPr>
        <w:t>v.</w:t>
      </w:r>
      <w:r w:rsidRPr="00454F8E">
        <w:rPr>
          <w:lang w:val="en-CA"/>
        </w:rPr>
        <w:t xml:space="preserve"> </w:t>
      </w:r>
      <w:r w:rsidRPr="00454F8E">
        <w:rPr>
          <w:i/>
          <w:lang w:val="en-CA"/>
        </w:rPr>
        <w:t>Paul</w:t>
      </w:r>
      <w:r>
        <w:rPr>
          <w:lang w:val="en-CA"/>
        </w:rPr>
        <w:t xml:space="preserve"> [1989] </w:t>
      </w:r>
      <w:r w:rsidRPr="00454F8E">
        <w:rPr>
          <w:lang w:val="en-CA"/>
        </w:rPr>
        <w:t>M.J. No. 497 (Man. C.A.).</w:t>
      </w:r>
    </w:p>
  </w:footnote>
  <w:footnote w:id="17">
    <w:p w14:paraId="62AD9669" w14:textId="733BC0C6" w:rsidR="008839C6" w:rsidRPr="00454F8E" w:rsidRDefault="008839C6" w:rsidP="00E90267">
      <w:pPr>
        <w:pStyle w:val="Notedebasdepage"/>
        <w:rPr>
          <w:lang w:val="en-CA"/>
        </w:rPr>
      </w:pPr>
      <w:r w:rsidRPr="00454F8E">
        <w:rPr>
          <w:rStyle w:val="Appelnotedebasdep"/>
          <w:lang w:val="en-CA"/>
        </w:rPr>
        <w:footnoteRef/>
      </w:r>
      <w:r w:rsidRPr="00454F8E">
        <w:rPr>
          <w:lang w:val="en-CA"/>
        </w:rPr>
        <w:t xml:space="preserve"> </w:t>
      </w:r>
      <w:r w:rsidRPr="00454F8E">
        <w:rPr>
          <w:lang w:val="en-CA"/>
        </w:rPr>
        <w:tab/>
      </w:r>
      <w:r w:rsidRPr="00454F8E">
        <w:rPr>
          <w:i/>
          <w:lang w:val="en-CA"/>
        </w:rPr>
        <w:t>R</w:t>
      </w:r>
      <w:r w:rsidRPr="00454F8E">
        <w:rPr>
          <w:lang w:val="en-CA"/>
        </w:rPr>
        <w:t xml:space="preserve">. </w:t>
      </w:r>
      <w:r w:rsidRPr="004E7CE4">
        <w:rPr>
          <w:i/>
          <w:lang w:val="en-CA"/>
        </w:rPr>
        <w:t>v.</w:t>
      </w:r>
      <w:r w:rsidRPr="00454F8E">
        <w:rPr>
          <w:lang w:val="en-CA"/>
        </w:rPr>
        <w:t xml:space="preserve"> </w:t>
      </w:r>
      <w:r w:rsidRPr="00454F8E">
        <w:rPr>
          <w:i/>
          <w:lang w:val="en-CA"/>
        </w:rPr>
        <w:t>Ciccarelli</w:t>
      </w:r>
      <w:r w:rsidRPr="00454F8E">
        <w:rPr>
          <w:lang w:val="en-CA"/>
        </w:rPr>
        <w:t>,</w:t>
      </w:r>
      <w:r>
        <w:rPr>
          <w:lang w:val="en-CA"/>
        </w:rPr>
        <w:t xml:space="preserve"> </w:t>
      </w:r>
      <w:r w:rsidRPr="00454F8E">
        <w:rPr>
          <w:lang w:val="en-CA"/>
        </w:rPr>
        <w:t>1988 Carswell Ont 2396, 5 W.C.B. (2d) 310.</w:t>
      </w:r>
    </w:p>
  </w:footnote>
  <w:footnote w:id="18">
    <w:p w14:paraId="36D8BC6B" w14:textId="46A3BAAF" w:rsidR="008839C6" w:rsidRPr="00454F8E" w:rsidRDefault="008839C6">
      <w:pPr>
        <w:pStyle w:val="Notedebasdepage"/>
        <w:rPr>
          <w:lang w:val="en-CA"/>
        </w:rPr>
      </w:pPr>
      <w:r w:rsidRPr="00454F8E">
        <w:rPr>
          <w:rStyle w:val="Appelnotedebasdep"/>
          <w:lang w:val="en-CA"/>
        </w:rPr>
        <w:footnoteRef/>
      </w:r>
      <w:r w:rsidRPr="00454F8E">
        <w:rPr>
          <w:lang w:val="en-CA"/>
        </w:rPr>
        <w:t xml:space="preserve"> </w:t>
      </w:r>
      <w:r w:rsidRPr="00454F8E">
        <w:rPr>
          <w:lang w:val="en-CA"/>
        </w:rPr>
        <w:tab/>
      </w:r>
      <w:r w:rsidRPr="009D7775">
        <w:rPr>
          <w:i/>
          <w:lang w:val="en-CA"/>
        </w:rPr>
        <w:t>Ibid</w:t>
      </w:r>
      <w:r w:rsidRPr="00454F8E">
        <w:rPr>
          <w:lang w:val="en-CA"/>
        </w:rPr>
        <w:t xml:space="preserve"> </w:t>
      </w:r>
      <w:r>
        <w:rPr>
          <w:lang w:val="en-CA"/>
        </w:rPr>
        <w:t>at paras. 37–</w:t>
      </w:r>
      <w:r w:rsidRPr="00454F8E">
        <w:rPr>
          <w:lang w:val="en-CA"/>
        </w:rPr>
        <w:t>40</w:t>
      </w:r>
      <w:r>
        <w:rPr>
          <w:lang w:val="en-CA"/>
        </w:rPr>
        <w:t>.</w:t>
      </w:r>
    </w:p>
  </w:footnote>
  <w:footnote w:id="19">
    <w:p w14:paraId="0D41C31D" w14:textId="5FA04AF3" w:rsidR="008839C6" w:rsidRPr="00454F8E" w:rsidRDefault="008839C6" w:rsidP="00E90267">
      <w:pPr>
        <w:pStyle w:val="Notedebasdepage"/>
        <w:rPr>
          <w:lang w:val="en-CA"/>
        </w:rPr>
      </w:pPr>
      <w:r w:rsidRPr="00454F8E">
        <w:rPr>
          <w:rStyle w:val="Appelnotedebasdep"/>
          <w:lang w:val="en-CA"/>
        </w:rPr>
        <w:footnoteRef/>
      </w:r>
      <w:r w:rsidRPr="00454F8E">
        <w:rPr>
          <w:lang w:val="en-CA"/>
        </w:rPr>
        <w:t xml:space="preserve"> </w:t>
      </w:r>
      <w:r w:rsidRPr="00454F8E">
        <w:rPr>
          <w:lang w:val="en-CA"/>
        </w:rPr>
        <w:tab/>
      </w:r>
      <w:r w:rsidRPr="00454F8E">
        <w:rPr>
          <w:i/>
          <w:lang w:val="en-CA"/>
        </w:rPr>
        <w:t>R</w:t>
      </w:r>
      <w:r w:rsidRPr="00454F8E">
        <w:rPr>
          <w:lang w:val="en-CA"/>
        </w:rPr>
        <w:t xml:space="preserve">. </w:t>
      </w:r>
      <w:r w:rsidRPr="009D7775">
        <w:rPr>
          <w:i/>
          <w:lang w:val="en-CA"/>
        </w:rPr>
        <w:t>v.</w:t>
      </w:r>
      <w:r w:rsidRPr="00454F8E">
        <w:rPr>
          <w:lang w:val="en-CA"/>
        </w:rPr>
        <w:t xml:space="preserve"> </w:t>
      </w:r>
      <w:r w:rsidRPr="00454F8E">
        <w:rPr>
          <w:i/>
          <w:lang w:val="en-CA"/>
        </w:rPr>
        <w:t>Opekokew</w:t>
      </w:r>
      <w:r w:rsidRPr="00454F8E">
        <w:rPr>
          <w:lang w:val="en-CA"/>
        </w:rPr>
        <w:t xml:space="preserve">, [1994] S.J. No.310 </w:t>
      </w:r>
      <w:r>
        <w:rPr>
          <w:lang w:val="en-CA"/>
        </w:rPr>
        <w:t>(Sask. C.</w:t>
      </w:r>
      <w:r w:rsidRPr="00454F8E">
        <w:rPr>
          <w:lang w:val="en-CA"/>
        </w:rPr>
        <w:t>A.)</w:t>
      </w:r>
      <w:r>
        <w:rPr>
          <w:lang w:val="en-CA"/>
        </w:rPr>
        <w:t>.</w:t>
      </w:r>
    </w:p>
  </w:footnote>
  <w:footnote w:id="20">
    <w:p w14:paraId="3F43D3EF" w14:textId="77030AD5" w:rsidR="008839C6" w:rsidRPr="00454F8E" w:rsidRDefault="008839C6" w:rsidP="00C77606">
      <w:pPr>
        <w:pStyle w:val="Notedebasdepage"/>
        <w:rPr>
          <w:lang w:val="en-CA"/>
        </w:rPr>
      </w:pPr>
      <w:r w:rsidRPr="00454F8E">
        <w:rPr>
          <w:rStyle w:val="Appelnotedebasdep"/>
          <w:lang w:val="en-CA"/>
        </w:rPr>
        <w:footnoteRef/>
      </w:r>
      <w:r w:rsidRPr="00454F8E">
        <w:rPr>
          <w:lang w:val="en-CA"/>
        </w:rPr>
        <w:t xml:space="preserve"> </w:t>
      </w:r>
      <w:r w:rsidRPr="00454F8E">
        <w:rPr>
          <w:lang w:val="en-CA"/>
        </w:rPr>
        <w:tab/>
      </w:r>
      <w:r w:rsidRPr="00454F8E">
        <w:rPr>
          <w:i/>
          <w:lang w:val="en-CA"/>
        </w:rPr>
        <w:t>R</w:t>
      </w:r>
      <w:r w:rsidRPr="00454F8E">
        <w:rPr>
          <w:lang w:val="en-CA"/>
        </w:rPr>
        <w:t xml:space="preserve">. </w:t>
      </w:r>
      <w:r w:rsidRPr="009D7775">
        <w:rPr>
          <w:i/>
          <w:lang w:val="en-CA"/>
        </w:rPr>
        <w:t>v.</w:t>
      </w:r>
      <w:r w:rsidRPr="00454F8E">
        <w:rPr>
          <w:lang w:val="en-CA"/>
        </w:rPr>
        <w:t xml:space="preserve"> </w:t>
      </w:r>
      <w:r w:rsidRPr="00454F8E">
        <w:rPr>
          <w:i/>
          <w:lang w:val="en-CA"/>
        </w:rPr>
        <w:t>Heeg</w:t>
      </w:r>
      <w:r>
        <w:rPr>
          <w:lang w:val="en-CA"/>
        </w:rPr>
        <w:t>, [1986] S.J. No. 760 (Sask C.</w:t>
      </w:r>
      <w:r w:rsidRPr="00454F8E">
        <w:rPr>
          <w:lang w:val="en-CA"/>
        </w:rPr>
        <w:t>A.)</w:t>
      </w:r>
      <w:r>
        <w:rPr>
          <w:lang w:val="en-CA"/>
        </w:rPr>
        <w:t>.</w:t>
      </w:r>
    </w:p>
  </w:footnote>
  <w:footnote w:id="21">
    <w:p w14:paraId="2AF6715B" w14:textId="3CB4D4E7" w:rsidR="008839C6" w:rsidRPr="000F41BB" w:rsidRDefault="008839C6">
      <w:pPr>
        <w:pStyle w:val="Notedebasdepage"/>
      </w:pPr>
      <w:r w:rsidRPr="00454F8E">
        <w:rPr>
          <w:rStyle w:val="Appelnotedebasdep"/>
          <w:lang w:val="en-CA"/>
        </w:rPr>
        <w:footnoteRef/>
      </w:r>
      <w:r w:rsidRPr="000F41BB">
        <w:t xml:space="preserve"> </w:t>
      </w:r>
      <w:r w:rsidRPr="000F41BB">
        <w:tab/>
        <w:t xml:space="preserve">Hugues Parent &amp; Julie Desrosiers, </w:t>
      </w:r>
      <w:r w:rsidRPr="000F41BB">
        <w:rPr>
          <w:i/>
        </w:rPr>
        <w:t>Traité de droit criminel</w:t>
      </w:r>
      <w:r w:rsidRPr="000F41BB">
        <w:t>, t</w:t>
      </w:r>
      <w:r w:rsidR="000F41BB">
        <w:t>.</w:t>
      </w:r>
      <w:r w:rsidRPr="000F41BB">
        <w:t xml:space="preserve"> 3, “La peine” at 805.</w:t>
      </w:r>
    </w:p>
  </w:footnote>
  <w:footnote w:id="22">
    <w:p w14:paraId="4B6774C4" w14:textId="1FEA5675" w:rsidR="008839C6" w:rsidRPr="000F41BB" w:rsidRDefault="008839C6">
      <w:pPr>
        <w:pStyle w:val="Notedebasdepage"/>
      </w:pPr>
      <w:r w:rsidRPr="00454F8E">
        <w:rPr>
          <w:rStyle w:val="Appelnotedebasdep"/>
          <w:lang w:val="en-CA"/>
        </w:rPr>
        <w:footnoteRef/>
      </w:r>
      <w:r w:rsidRPr="000F41BB">
        <w:t xml:space="preserve"> </w:t>
      </w:r>
      <w:r w:rsidRPr="000F41BB">
        <w:tab/>
      </w:r>
      <w:r w:rsidRPr="000F41BB">
        <w:rPr>
          <w:i/>
        </w:rPr>
        <w:t xml:space="preserve">Criminal Code, </w:t>
      </w:r>
      <w:r w:rsidRPr="000F41BB">
        <w:t xml:space="preserve">R.S.C. 1985 c. C-46, s. 718.2(a) </w:t>
      </w:r>
      <w:r w:rsidRPr="000F41BB">
        <w:rPr>
          <w:i/>
        </w:rPr>
        <w:t>Cr. C</w:t>
      </w:r>
      <w:r w:rsidRPr="000F41BB">
        <w:t>.</w:t>
      </w:r>
    </w:p>
  </w:footnote>
  <w:footnote w:id="23">
    <w:p w14:paraId="5AF772B2" w14:textId="73B8EC02" w:rsidR="008839C6" w:rsidRPr="00454F8E" w:rsidRDefault="008839C6">
      <w:pPr>
        <w:pStyle w:val="Notedebasdepage"/>
        <w:rPr>
          <w:lang w:val="en-CA"/>
        </w:rPr>
      </w:pPr>
      <w:r w:rsidRPr="00454F8E">
        <w:rPr>
          <w:rStyle w:val="Appelnotedebasdep"/>
          <w:lang w:val="en-CA"/>
        </w:rPr>
        <w:footnoteRef/>
      </w:r>
      <w:r w:rsidRPr="00454F8E">
        <w:rPr>
          <w:lang w:val="en-CA"/>
        </w:rPr>
        <w:t xml:space="preserve"> </w:t>
      </w:r>
      <w:r w:rsidRPr="00454F8E">
        <w:rPr>
          <w:lang w:val="en-CA"/>
        </w:rPr>
        <w:tab/>
      </w:r>
      <w:r w:rsidRPr="00454F8E">
        <w:rPr>
          <w:i/>
          <w:lang w:val="en-CA"/>
        </w:rPr>
        <w:t>R</w:t>
      </w:r>
      <w:r w:rsidRPr="00454F8E">
        <w:rPr>
          <w:lang w:val="en-CA"/>
        </w:rPr>
        <w:t xml:space="preserve">. </w:t>
      </w:r>
      <w:r w:rsidRPr="00033D8D">
        <w:rPr>
          <w:i/>
          <w:lang w:val="en-CA"/>
        </w:rPr>
        <w:t>v</w:t>
      </w:r>
      <w:r w:rsidRPr="00454F8E">
        <w:rPr>
          <w:lang w:val="en-CA"/>
        </w:rPr>
        <w:t xml:space="preserve">. </w:t>
      </w:r>
      <w:r w:rsidRPr="00454F8E">
        <w:rPr>
          <w:i/>
          <w:lang w:val="en-CA"/>
        </w:rPr>
        <w:t>Proulx</w:t>
      </w:r>
      <w:r w:rsidRPr="00454F8E">
        <w:rPr>
          <w:lang w:val="en-CA"/>
        </w:rPr>
        <w:t xml:space="preserve">, 2000 </w:t>
      </w:r>
      <w:r>
        <w:rPr>
          <w:lang w:val="en-CA"/>
        </w:rPr>
        <w:t>SCC</w:t>
      </w:r>
      <w:r w:rsidRPr="00454F8E">
        <w:rPr>
          <w:lang w:val="en-CA"/>
        </w:rPr>
        <w:t xml:space="preserve"> 5 (CanLII), [2000] 1 </w:t>
      </w:r>
      <w:r>
        <w:rPr>
          <w:lang w:val="en-CA"/>
        </w:rPr>
        <w:t>SCR 61</w:t>
      </w:r>
      <w:r w:rsidRPr="00454F8E">
        <w:rPr>
          <w:lang w:val="en-CA"/>
        </w:rPr>
        <w:t xml:space="preserve"> </w:t>
      </w:r>
      <w:r>
        <w:rPr>
          <w:lang w:val="en-CA"/>
        </w:rPr>
        <w:t>at para</w:t>
      </w:r>
      <w:r w:rsidRPr="00454F8E">
        <w:rPr>
          <w:lang w:val="en-CA"/>
        </w:rPr>
        <w:t>. 94</w:t>
      </w:r>
    </w:p>
  </w:footnote>
  <w:footnote w:id="24">
    <w:p w14:paraId="283DE627" w14:textId="6B082780" w:rsidR="008839C6" w:rsidRPr="00454F8E" w:rsidRDefault="008839C6" w:rsidP="00540B1C">
      <w:pPr>
        <w:pStyle w:val="Notedebasdepage"/>
        <w:rPr>
          <w:lang w:val="en-CA"/>
        </w:rPr>
      </w:pPr>
      <w:r w:rsidRPr="00454F8E">
        <w:rPr>
          <w:rStyle w:val="Appelnotedebasdep"/>
          <w:lang w:val="en-CA"/>
        </w:rPr>
        <w:footnoteRef/>
      </w:r>
      <w:r w:rsidRPr="00454F8E">
        <w:rPr>
          <w:lang w:val="en-CA"/>
        </w:rPr>
        <w:t xml:space="preserve"> </w:t>
      </w:r>
      <w:r w:rsidRPr="00454F8E">
        <w:rPr>
          <w:lang w:val="en-CA"/>
        </w:rPr>
        <w:tab/>
      </w:r>
      <w:r w:rsidRPr="00454F8E">
        <w:rPr>
          <w:i/>
          <w:lang w:val="en-CA"/>
        </w:rPr>
        <w:t>R</w:t>
      </w:r>
      <w:r>
        <w:rPr>
          <w:lang w:val="en-CA"/>
        </w:rPr>
        <w:t xml:space="preserve">. </w:t>
      </w:r>
      <w:r w:rsidRPr="00033D8D">
        <w:rPr>
          <w:i/>
          <w:lang w:val="en-CA"/>
        </w:rPr>
        <w:t>v</w:t>
      </w:r>
      <w:r w:rsidRPr="00454F8E">
        <w:rPr>
          <w:lang w:val="en-CA"/>
        </w:rPr>
        <w:t xml:space="preserve">. </w:t>
      </w:r>
      <w:r w:rsidRPr="00454F8E">
        <w:rPr>
          <w:i/>
          <w:lang w:val="en-CA"/>
        </w:rPr>
        <w:t>Proulx</w:t>
      </w:r>
      <w:r w:rsidRPr="00454F8E">
        <w:rPr>
          <w:lang w:val="en-CA"/>
        </w:rPr>
        <w:t xml:space="preserve">, [2000] 1 </w:t>
      </w:r>
      <w:r>
        <w:rPr>
          <w:lang w:val="en-CA"/>
        </w:rPr>
        <w:t>SCR</w:t>
      </w:r>
      <w:r w:rsidRPr="00454F8E">
        <w:rPr>
          <w:lang w:val="en-CA"/>
        </w:rPr>
        <w:t xml:space="preserve"> 61</w:t>
      </w:r>
      <w:r>
        <w:rPr>
          <w:lang w:val="en-CA"/>
        </w:rPr>
        <w:t xml:space="preserve"> at para</w:t>
      </w:r>
      <w:r w:rsidRPr="00454F8E">
        <w:rPr>
          <w:lang w:val="en-CA"/>
        </w:rPr>
        <w:t>.127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FB588" w14:textId="1230806D" w:rsidR="008839C6" w:rsidRDefault="00F43F24">
    <w:pPr>
      <w:pStyle w:val="En-tte"/>
    </w:pPr>
    <w:r>
      <w:rPr>
        <w:noProof/>
      </w:rPr>
      <w:pict w14:anchorId="50CE3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5172" o:spid="_x0000_s2050" type="#_x0000_t136" style="position:absolute;margin-left:0;margin-top:0;width:594pt;height:66pt;rotation:315;z-index:-251655168;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C0D5" w14:textId="313E4D57" w:rsidR="008839C6" w:rsidRDefault="00F43F24">
    <w:pPr>
      <w:tabs>
        <w:tab w:val="center" w:pos="4709"/>
        <w:tab w:val="right" w:pos="9360"/>
      </w:tabs>
      <w:ind w:right="524"/>
    </w:pPr>
    <w:r>
      <w:rPr>
        <w:noProof/>
      </w:rPr>
      <w:pict w14:anchorId="62218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5173" o:spid="_x0000_s2051" type="#_x0000_t136" style="position:absolute;margin-left:0;margin-top:0;width:594pt;height:66pt;rotation:315;z-index:-251653120;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r w:rsidR="008839C6" w:rsidRPr="000C6A28">
      <w:rPr>
        <w:sz w:val="20"/>
      </w:rPr>
      <w:t>400-01-086873-171 / 400-01-086874-179</w:t>
    </w:r>
    <w:r w:rsidR="008839C6">
      <w:tab/>
    </w:r>
    <w:r w:rsidR="008839C6">
      <w:tab/>
    </w:r>
    <w:r w:rsidR="008839C6" w:rsidRPr="0000532A">
      <w:t>PAGE:</w:t>
    </w:r>
    <w:r w:rsidR="008839C6">
      <w:t xml:space="preserve"> </w:t>
    </w:r>
    <w:r w:rsidR="008839C6">
      <w:fldChar w:fldCharType="begin"/>
    </w:r>
    <w:r w:rsidR="008839C6">
      <w:instrText xml:space="preserve"> PAGE </w:instrText>
    </w:r>
    <w:r w:rsidR="008839C6">
      <w:fldChar w:fldCharType="separate"/>
    </w:r>
    <w:r>
      <w:rPr>
        <w:noProof/>
      </w:rPr>
      <w:t>10</w:t>
    </w:r>
    <w:r w:rsidR="008839C6">
      <w:fldChar w:fldCharType="end"/>
    </w:r>
  </w:p>
  <w:p w14:paraId="239B9242" w14:textId="77777777" w:rsidR="008839C6" w:rsidRDefault="008839C6">
    <w:pPr>
      <w:tabs>
        <w:tab w:val="center" w:pos="4709"/>
        <w:tab w:val="right" w:pos="9090"/>
      </w:tabs>
      <w:ind w:right="524"/>
    </w:pPr>
  </w:p>
  <w:p w14:paraId="2246B097" w14:textId="77777777" w:rsidR="008839C6" w:rsidRDefault="008839C6">
    <w:pPr>
      <w:tabs>
        <w:tab w:val="center" w:pos="4709"/>
        <w:tab w:val="right" w:pos="9090"/>
      </w:tabs>
      <w:ind w:right="5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7130A" w14:textId="54C5F955" w:rsidR="008839C6" w:rsidRDefault="00F43F24">
    <w:pPr>
      <w:pStyle w:val="En-tte"/>
    </w:pPr>
    <w:r>
      <w:rPr>
        <w:noProof/>
      </w:rPr>
      <w:pict w14:anchorId="1FC49C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5171" o:spid="_x0000_s2049" type="#_x0000_t136" style="position:absolute;margin-left:0;margin-top:0;width:594pt;height:66pt;rotation:315;z-index:-251657216;mso-position-horizontal:center;mso-position-horizontal-relative:margin;mso-position-vertical:center;mso-position-vertical-relative:margin" o:allowincell="f" fillcolor="silver" stroked="f">
          <v:fill opacity=".5"/>
          <v:textpath style="font-family:&quot;Arial&quot;;font-size:1pt" string="Courtesy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C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EA1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052476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00ED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84BF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7A9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5652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F010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46F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90CF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6558C"/>
    <w:multiLevelType w:val="multilevel"/>
    <w:tmpl w:val="2B4C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687576"/>
    <w:multiLevelType w:val="multilevel"/>
    <w:tmpl w:val="F7FC4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57B09"/>
    <w:multiLevelType w:val="hybridMultilevel"/>
    <w:tmpl w:val="A22A8E9C"/>
    <w:lvl w:ilvl="0" w:tplc="75FA952E">
      <w:numFmt w:val="bullet"/>
      <w:lvlText w:val="-"/>
      <w:lvlJc w:val="left"/>
      <w:pPr>
        <w:ind w:left="1828" w:hanging="360"/>
      </w:pPr>
      <w:rPr>
        <w:rFonts w:ascii="Times New Roman" w:eastAsia="Times New Roman" w:hAnsi="Times New Roman" w:cs="Times New Roman" w:hint="default"/>
      </w:rPr>
    </w:lvl>
    <w:lvl w:ilvl="1" w:tplc="8320E7A0">
      <w:start w:val="1"/>
      <w:numFmt w:val="bullet"/>
      <w:lvlText w:val="o"/>
      <w:lvlJc w:val="left"/>
      <w:pPr>
        <w:ind w:left="2548" w:hanging="360"/>
      </w:pPr>
      <w:rPr>
        <w:rFonts w:ascii="Courier New" w:hAnsi="Courier New" w:cs="Courier New" w:hint="default"/>
      </w:rPr>
    </w:lvl>
    <w:lvl w:ilvl="2" w:tplc="6DE6A0E6">
      <w:start w:val="1"/>
      <w:numFmt w:val="bullet"/>
      <w:lvlText w:val=""/>
      <w:lvlJc w:val="left"/>
      <w:pPr>
        <w:ind w:left="3268" w:hanging="360"/>
      </w:pPr>
      <w:rPr>
        <w:rFonts w:ascii="Wingdings" w:hAnsi="Wingdings" w:hint="default"/>
      </w:rPr>
    </w:lvl>
    <w:lvl w:ilvl="3" w:tplc="187A7FE6">
      <w:start w:val="1"/>
      <w:numFmt w:val="bullet"/>
      <w:lvlText w:val=""/>
      <w:lvlJc w:val="left"/>
      <w:pPr>
        <w:ind w:left="3988" w:hanging="360"/>
      </w:pPr>
      <w:rPr>
        <w:rFonts w:ascii="Symbol" w:hAnsi="Symbol" w:hint="default"/>
      </w:rPr>
    </w:lvl>
    <w:lvl w:ilvl="4" w:tplc="087E0926" w:tentative="1">
      <w:start w:val="1"/>
      <w:numFmt w:val="bullet"/>
      <w:lvlText w:val="o"/>
      <w:lvlJc w:val="left"/>
      <w:pPr>
        <w:ind w:left="4708" w:hanging="360"/>
      </w:pPr>
      <w:rPr>
        <w:rFonts w:ascii="Courier New" w:hAnsi="Courier New" w:cs="Courier New" w:hint="default"/>
      </w:rPr>
    </w:lvl>
    <w:lvl w:ilvl="5" w:tplc="33DC1114" w:tentative="1">
      <w:start w:val="1"/>
      <w:numFmt w:val="bullet"/>
      <w:lvlText w:val=""/>
      <w:lvlJc w:val="left"/>
      <w:pPr>
        <w:ind w:left="5428" w:hanging="360"/>
      </w:pPr>
      <w:rPr>
        <w:rFonts w:ascii="Wingdings" w:hAnsi="Wingdings" w:hint="default"/>
      </w:rPr>
    </w:lvl>
    <w:lvl w:ilvl="6" w:tplc="8B1C5DAE" w:tentative="1">
      <w:start w:val="1"/>
      <w:numFmt w:val="bullet"/>
      <w:lvlText w:val=""/>
      <w:lvlJc w:val="left"/>
      <w:pPr>
        <w:ind w:left="6148" w:hanging="360"/>
      </w:pPr>
      <w:rPr>
        <w:rFonts w:ascii="Symbol" w:hAnsi="Symbol" w:hint="default"/>
      </w:rPr>
    </w:lvl>
    <w:lvl w:ilvl="7" w:tplc="4C82A324" w:tentative="1">
      <w:start w:val="1"/>
      <w:numFmt w:val="bullet"/>
      <w:lvlText w:val="o"/>
      <w:lvlJc w:val="left"/>
      <w:pPr>
        <w:ind w:left="6868" w:hanging="360"/>
      </w:pPr>
      <w:rPr>
        <w:rFonts w:ascii="Courier New" w:hAnsi="Courier New" w:cs="Courier New" w:hint="default"/>
      </w:rPr>
    </w:lvl>
    <w:lvl w:ilvl="8" w:tplc="3B268A38" w:tentative="1">
      <w:start w:val="1"/>
      <w:numFmt w:val="bullet"/>
      <w:lvlText w:val=""/>
      <w:lvlJc w:val="left"/>
      <w:pPr>
        <w:ind w:left="7588" w:hanging="360"/>
      </w:pPr>
      <w:rPr>
        <w:rFonts w:ascii="Wingdings" w:hAnsi="Wingdings" w:hint="default"/>
      </w:rPr>
    </w:lvl>
  </w:abstractNum>
  <w:abstractNum w:abstractNumId="13" w15:restartNumberingAfterBreak="0">
    <w:nsid w:val="306139F0"/>
    <w:multiLevelType w:val="multilevel"/>
    <w:tmpl w:val="B38EE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14761D"/>
    <w:multiLevelType w:val="multilevel"/>
    <w:tmpl w:val="0440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1C0AC9"/>
    <w:multiLevelType w:val="hybridMultilevel"/>
    <w:tmpl w:val="D778C812"/>
    <w:lvl w:ilvl="0" w:tplc="F1E6BA2C">
      <w:numFmt w:val="bullet"/>
      <w:lvlText w:val="-"/>
      <w:lvlJc w:val="left"/>
      <w:pPr>
        <w:ind w:left="1828" w:hanging="360"/>
      </w:pPr>
      <w:rPr>
        <w:rFonts w:ascii="Times New Roman" w:eastAsia="Times New Roman" w:hAnsi="Times New Roman" w:cs="Times New Roman" w:hint="default"/>
      </w:rPr>
    </w:lvl>
    <w:lvl w:ilvl="1" w:tplc="DC649ACC" w:tentative="1">
      <w:start w:val="1"/>
      <w:numFmt w:val="bullet"/>
      <w:lvlText w:val="o"/>
      <w:lvlJc w:val="left"/>
      <w:pPr>
        <w:ind w:left="2548" w:hanging="360"/>
      </w:pPr>
      <w:rPr>
        <w:rFonts w:ascii="Courier New" w:hAnsi="Courier New" w:cs="Courier New" w:hint="default"/>
      </w:rPr>
    </w:lvl>
    <w:lvl w:ilvl="2" w:tplc="2D904B9E" w:tentative="1">
      <w:start w:val="1"/>
      <w:numFmt w:val="bullet"/>
      <w:lvlText w:val=""/>
      <w:lvlJc w:val="left"/>
      <w:pPr>
        <w:ind w:left="3268" w:hanging="360"/>
      </w:pPr>
      <w:rPr>
        <w:rFonts w:ascii="Wingdings" w:hAnsi="Wingdings" w:hint="default"/>
      </w:rPr>
    </w:lvl>
    <w:lvl w:ilvl="3" w:tplc="66961D48" w:tentative="1">
      <w:start w:val="1"/>
      <w:numFmt w:val="bullet"/>
      <w:lvlText w:val=""/>
      <w:lvlJc w:val="left"/>
      <w:pPr>
        <w:ind w:left="3988" w:hanging="360"/>
      </w:pPr>
      <w:rPr>
        <w:rFonts w:ascii="Symbol" w:hAnsi="Symbol" w:hint="default"/>
      </w:rPr>
    </w:lvl>
    <w:lvl w:ilvl="4" w:tplc="BDB2EB44" w:tentative="1">
      <w:start w:val="1"/>
      <w:numFmt w:val="bullet"/>
      <w:lvlText w:val="o"/>
      <w:lvlJc w:val="left"/>
      <w:pPr>
        <w:ind w:left="4708" w:hanging="360"/>
      </w:pPr>
      <w:rPr>
        <w:rFonts w:ascii="Courier New" w:hAnsi="Courier New" w:cs="Courier New" w:hint="default"/>
      </w:rPr>
    </w:lvl>
    <w:lvl w:ilvl="5" w:tplc="3F505E18" w:tentative="1">
      <w:start w:val="1"/>
      <w:numFmt w:val="bullet"/>
      <w:lvlText w:val=""/>
      <w:lvlJc w:val="left"/>
      <w:pPr>
        <w:ind w:left="5428" w:hanging="360"/>
      </w:pPr>
      <w:rPr>
        <w:rFonts w:ascii="Wingdings" w:hAnsi="Wingdings" w:hint="default"/>
      </w:rPr>
    </w:lvl>
    <w:lvl w:ilvl="6" w:tplc="5B9ABDAE" w:tentative="1">
      <w:start w:val="1"/>
      <w:numFmt w:val="bullet"/>
      <w:lvlText w:val=""/>
      <w:lvlJc w:val="left"/>
      <w:pPr>
        <w:ind w:left="6148" w:hanging="360"/>
      </w:pPr>
      <w:rPr>
        <w:rFonts w:ascii="Symbol" w:hAnsi="Symbol" w:hint="default"/>
      </w:rPr>
    </w:lvl>
    <w:lvl w:ilvl="7" w:tplc="414E99B2" w:tentative="1">
      <w:start w:val="1"/>
      <w:numFmt w:val="bullet"/>
      <w:lvlText w:val="o"/>
      <w:lvlJc w:val="left"/>
      <w:pPr>
        <w:ind w:left="6868" w:hanging="360"/>
      </w:pPr>
      <w:rPr>
        <w:rFonts w:ascii="Courier New" w:hAnsi="Courier New" w:cs="Courier New" w:hint="default"/>
      </w:rPr>
    </w:lvl>
    <w:lvl w:ilvl="8" w:tplc="D3B41E24" w:tentative="1">
      <w:start w:val="1"/>
      <w:numFmt w:val="bullet"/>
      <w:lvlText w:val=""/>
      <w:lvlJc w:val="left"/>
      <w:pPr>
        <w:ind w:left="7588" w:hanging="360"/>
      </w:pPr>
      <w:rPr>
        <w:rFonts w:ascii="Wingdings" w:hAnsi="Wingdings" w:hint="default"/>
      </w:rPr>
    </w:lvl>
  </w:abstractNum>
  <w:abstractNum w:abstractNumId="16" w15:restartNumberingAfterBreak="0">
    <w:nsid w:val="44F94267"/>
    <w:multiLevelType w:val="hybridMultilevel"/>
    <w:tmpl w:val="579EA6E8"/>
    <w:lvl w:ilvl="0" w:tplc="7938D8AA">
      <w:numFmt w:val="bullet"/>
      <w:lvlText w:val="-"/>
      <w:lvlJc w:val="left"/>
      <w:pPr>
        <w:ind w:left="1944" w:hanging="360"/>
      </w:pPr>
      <w:rPr>
        <w:rFonts w:ascii="Times New Roman" w:eastAsia="Times New Roman" w:hAnsi="Times New Roman" w:cs="Times New Roman" w:hint="default"/>
      </w:rPr>
    </w:lvl>
    <w:lvl w:ilvl="1" w:tplc="83AA6EB6" w:tentative="1">
      <w:start w:val="1"/>
      <w:numFmt w:val="bullet"/>
      <w:lvlText w:val="o"/>
      <w:lvlJc w:val="left"/>
      <w:pPr>
        <w:ind w:left="2664" w:hanging="360"/>
      </w:pPr>
      <w:rPr>
        <w:rFonts w:ascii="Courier New" w:hAnsi="Courier New" w:cs="Courier New" w:hint="default"/>
      </w:rPr>
    </w:lvl>
    <w:lvl w:ilvl="2" w:tplc="CC0A5B10" w:tentative="1">
      <w:start w:val="1"/>
      <w:numFmt w:val="bullet"/>
      <w:lvlText w:val=""/>
      <w:lvlJc w:val="left"/>
      <w:pPr>
        <w:ind w:left="3384" w:hanging="360"/>
      </w:pPr>
      <w:rPr>
        <w:rFonts w:ascii="Wingdings" w:hAnsi="Wingdings" w:hint="default"/>
      </w:rPr>
    </w:lvl>
    <w:lvl w:ilvl="3" w:tplc="EE724B72" w:tentative="1">
      <w:start w:val="1"/>
      <w:numFmt w:val="bullet"/>
      <w:lvlText w:val=""/>
      <w:lvlJc w:val="left"/>
      <w:pPr>
        <w:ind w:left="4104" w:hanging="360"/>
      </w:pPr>
      <w:rPr>
        <w:rFonts w:ascii="Symbol" w:hAnsi="Symbol" w:hint="default"/>
      </w:rPr>
    </w:lvl>
    <w:lvl w:ilvl="4" w:tplc="CE22A2A0" w:tentative="1">
      <w:start w:val="1"/>
      <w:numFmt w:val="bullet"/>
      <w:lvlText w:val="o"/>
      <w:lvlJc w:val="left"/>
      <w:pPr>
        <w:ind w:left="4824" w:hanging="360"/>
      </w:pPr>
      <w:rPr>
        <w:rFonts w:ascii="Courier New" w:hAnsi="Courier New" w:cs="Courier New" w:hint="default"/>
      </w:rPr>
    </w:lvl>
    <w:lvl w:ilvl="5" w:tplc="4674311A" w:tentative="1">
      <w:start w:val="1"/>
      <w:numFmt w:val="bullet"/>
      <w:lvlText w:val=""/>
      <w:lvlJc w:val="left"/>
      <w:pPr>
        <w:ind w:left="5544" w:hanging="360"/>
      </w:pPr>
      <w:rPr>
        <w:rFonts w:ascii="Wingdings" w:hAnsi="Wingdings" w:hint="default"/>
      </w:rPr>
    </w:lvl>
    <w:lvl w:ilvl="6" w:tplc="F7F29B20" w:tentative="1">
      <w:start w:val="1"/>
      <w:numFmt w:val="bullet"/>
      <w:lvlText w:val=""/>
      <w:lvlJc w:val="left"/>
      <w:pPr>
        <w:ind w:left="6264" w:hanging="360"/>
      </w:pPr>
      <w:rPr>
        <w:rFonts w:ascii="Symbol" w:hAnsi="Symbol" w:hint="default"/>
      </w:rPr>
    </w:lvl>
    <w:lvl w:ilvl="7" w:tplc="BA84E46C" w:tentative="1">
      <w:start w:val="1"/>
      <w:numFmt w:val="bullet"/>
      <w:lvlText w:val="o"/>
      <w:lvlJc w:val="left"/>
      <w:pPr>
        <w:ind w:left="6984" w:hanging="360"/>
      </w:pPr>
      <w:rPr>
        <w:rFonts w:ascii="Courier New" w:hAnsi="Courier New" w:cs="Courier New" w:hint="default"/>
      </w:rPr>
    </w:lvl>
    <w:lvl w:ilvl="8" w:tplc="AD5AE088" w:tentative="1">
      <w:start w:val="1"/>
      <w:numFmt w:val="bullet"/>
      <w:lvlText w:val=""/>
      <w:lvlJc w:val="left"/>
      <w:pPr>
        <w:ind w:left="7704" w:hanging="360"/>
      </w:pPr>
      <w:rPr>
        <w:rFonts w:ascii="Wingdings" w:hAnsi="Wingdings" w:hint="default"/>
      </w:rPr>
    </w:lvl>
  </w:abstractNum>
  <w:abstractNum w:abstractNumId="17" w15:restartNumberingAfterBreak="0">
    <w:nsid w:val="52F25ECE"/>
    <w:multiLevelType w:val="hybridMultilevel"/>
    <w:tmpl w:val="593A9B60"/>
    <w:lvl w:ilvl="0" w:tplc="9BB047A4">
      <w:start w:val="1"/>
      <w:numFmt w:val="decimal"/>
      <w:lvlText w:val="%1."/>
      <w:lvlJc w:val="left"/>
      <w:pPr>
        <w:tabs>
          <w:tab w:val="num" w:pos="1110"/>
        </w:tabs>
        <w:ind w:left="1110" w:hanging="390"/>
      </w:pPr>
      <w:rPr>
        <w:rFonts w:hint="default"/>
      </w:rPr>
    </w:lvl>
    <w:lvl w:ilvl="1" w:tplc="BF6C1DD4" w:tentative="1">
      <w:start w:val="1"/>
      <w:numFmt w:val="lowerLetter"/>
      <w:lvlText w:val="%2."/>
      <w:lvlJc w:val="left"/>
      <w:pPr>
        <w:tabs>
          <w:tab w:val="num" w:pos="1800"/>
        </w:tabs>
        <w:ind w:left="1800" w:hanging="360"/>
      </w:pPr>
    </w:lvl>
    <w:lvl w:ilvl="2" w:tplc="B58AECE8" w:tentative="1">
      <w:start w:val="1"/>
      <w:numFmt w:val="lowerRoman"/>
      <w:lvlText w:val="%3."/>
      <w:lvlJc w:val="right"/>
      <w:pPr>
        <w:tabs>
          <w:tab w:val="num" w:pos="2520"/>
        </w:tabs>
        <w:ind w:left="2520" w:hanging="180"/>
      </w:pPr>
    </w:lvl>
    <w:lvl w:ilvl="3" w:tplc="0180DFAA" w:tentative="1">
      <w:start w:val="1"/>
      <w:numFmt w:val="decimal"/>
      <w:lvlText w:val="%4."/>
      <w:lvlJc w:val="left"/>
      <w:pPr>
        <w:tabs>
          <w:tab w:val="num" w:pos="3240"/>
        </w:tabs>
        <w:ind w:left="3240" w:hanging="360"/>
      </w:pPr>
    </w:lvl>
    <w:lvl w:ilvl="4" w:tplc="420E5D42" w:tentative="1">
      <w:start w:val="1"/>
      <w:numFmt w:val="lowerLetter"/>
      <w:lvlText w:val="%5."/>
      <w:lvlJc w:val="left"/>
      <w:pPr>
        <w:tabs>
          <w:tab w:val="num" w:pos="3960"/>
        </w:tabs>
        <w:ind w:left="3960" w:hanging="360"/>
      </w:pPr>
    </w:lvl>
    <w:lvl w:ilvl="5" w:tplc="0E4A8DDA" w:tentative="1">
      <w:start w:val="1"/>
      <w:numFmt w:val="lowerRoman"/>
      <w:lvlText w:val="%6."/>
      <w:lvlJc w:val="right"/>
      <w:pPr>
        <w:tabs>
          <w:tab w:val="num" w:pos="4680"/>
        </w:tabs>
        <w:ind w:left="4680" w:hanging="180"/>
      </w:pPr>
    </w:lvl>
    <w:lvl w:ilvl="6" w:tplc="572A3F70" w:tentative="1">
      <w:start w:val="1"/>
      <w:numFmt w:val="decimal"/>
      <w:lvlText w:val="%7."/>
      <w:lvlJc w:val="left"/>
      <w:pPr>
        <w:tabs>
          <w:tab w:val="num" w:pos="5400"/>
        </w:tabs>
        <w:ind w:left="5400" w:hanging="360"/>
      </w:pPr>
    </w:lvl>
    <w:lvl w:ilvl="7" w:tplc="2C24CE82" w:tentative="1">
      <w:start w:val="1"/>
      <w:numFmt w:val="lowerLetter"/>
      <w:lvlText w:val="%8."/>
      <w:lvlJc w:val="left"/>
      <w:pPr>
        <w:tabs>
          <w:tab w:val="num" w:pos="6120"/>
        </w:tabs>
        <w:ind w:left="6120" w:hanging="360"/>
      </w:pPr>
    </w:lvl>
    <w:lvl w:ilvl="8" w:tplc="E30E29F6" w:tentative="1">
      <w:start w:val="1"/>
      <w:numFmt w:val="lowerRoman"/>
      <w:lvlText w:val="%9."/>
      <w:lvlJc w:val="right"/>
      <w:pPr>
        <w:tabs>
          <w:tab w:val="num" w:pos="6840"/>
        </w:tabs>
        <w:ind w:left="6840" w:hanging="180"/>
      </w:pPr>
    </w:lvl>
  </w:abstractNum>
  <w:abstractNum w:abstractNumId="18"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73C7735A"/>
    <w:multiLevelType w:val="multilevel"/>
    <w:tmpl w:val="102813E8"/>
    <w:lvl w:ilvl="0">
      <w:start w:val="1"/>
      <w:numFmt w:val="bullet"/>
      <w:lvlText w:val=""/>
      <w:lvlJc w:val="left"/>
      <w:pPr>
        <w:tabs>
          <w:tab w:val="num" w:pos="1094"/>
        </w:tabs>
        <w:ind w:left="734" w:firstLine="0"/>
      </w:pPr>
      <w:rPr>
        <w:rFonts w:ascii="Symbol" w:hAnsi="Symbol" w:hint="default"/>
        <w:b w:val="0"/>
        <w:i w:val="0"/>
        <w:sz w:val="24"/>
      </w:rPr>
    </w:lvl>
    <w:lvl w:ilvl="1">
      <w:start w:val="1"/>
      <w:numFmt w:val="decimal"/>
      <w:lvlText w:val="%1.%2."/>
      <w:lvlJc w:val="left"/>
      <w:pPr>
        <w:tabs>
          <w:tab w:val="num" w:pos="1526"/>
        </w:tabs>
        <w:ind w:left="1526" w:hanging="432"/>
      </w:pPr>
    </w:lvl>
    <w:lvl w:ilvl="2">
      <w:start w:val="1"/>
      <w:numFmt w:val="decimal"/>
      <w:lvlText w:val="%1.%2.%3."/>
      <w:lvlJc w:val="left"/>
      <w:pPr>
        <w:tabs>
          <w:tab w:val="num" w:pos="2174"/>
        </w:tabs>
        <w:ind w:left="1958" w:hanging="504"/>
      </w:pPr>
    </w:lvl>
    <w:lvl w:ilvl="3">
      <w:start w:val="1"/>
      <w:numFmt w:val="decimal"/>
      <w:lvlText w:val="%1.%2.%3.%4."/>
      <w:lvlJc w:val="left"/>
      <w:pPr>
        <w:tabs>
          <w:tab w:val="num" w:pos="2462"/>
        </w:tabs>
        <w:ind w:left="2462" w:hanging="648"/>
      </w:pPr>
    </w:lvl>
    <w:lvl w:ilvl="4">
      <w:start w:val="1"/>
      <w:numFmt w:val="decimal"/>
      <w:lvlText w:val="%1.%2.%3.%4.%5."/>
      <w:lvlJc w:val="left"/>
      <w:pPr>
        <w:tabs>
          <w:tab w:val="num" w:pos="3254"/>
        </w:tabs>
        <w:ind w:left="2966" w:hanging="792"/>
      </w:pPr>
    </w:lvl>
    <w:lvl w:ilvl="5">
      <w:start w:val="1"/>
      <w:numFmt w:val="decimal"/>
      <w:lvlText w:val="%1.%2.%3.%4.%5.%6."/>
      <w:lvlJc w:val="left"/>
      <w:pPr>
        <w:tabs>
          <w:tab w:val="num" w:pos="3974"/>
        </w:tabs>
        <w:ind w:left="3470" w:hanging="936"/>
      </w:pPr>
    </w:lvl>
    <w:lvl w:ilvl="6">
      <w:start w:val="1"/>
      <w:numFmt w:val="decimal"/>
      <w:lvlText w:val="%1.%2.%3.%4.%5.%6.%7."/>
      <w:lvlJc w:val="left"/>
      <w:pPr>
        <w:tabs>
          <w:tab w:val="num" w:pos="4334"/>
        </w:tabs>
        <w:ind w:left="3974" w:hanging="1080"/>
      </w:pPr>
    </w:lvl>
    <w:lvl w:ilvl="7">
      <w:start w:val="1"/>
      <w:numFmt w:val="decimal"/>
      <w:lvlText w:val="%1.%2.%3.%4.%5.%6.%7.%8."/>
      <w:lvlJc w:val="left"/>
      <w:pPr>
        <w:tabs>
          <w:tab w:val="num" w:pos="5054"/>
        </w:tabs>
        <w:ind w:left="4478" w:hanging="1224"/>
      </w:pPr>
    </w:lvl>
    <w:lvl w:ilvl="8">
      <w:start w:val="1"/>
      <w:numFmt w:val="decimal"/>
      <w:lvlText w:val="%1.%2.%3.%4.%5.%6.%7.%8.%9."/>
      <w:lvlJc w:val="left"/>
      <w:pPr>
        <w:tabs>
          <w:tab w:val="num" w:pos="5774"/>
        </w:tabs>
        <w:ind w:left="5054" w:hanging="1440"/>
      </w:pPr>
    </w:lvl>
  </w:abstractNum>
  <w:abstractNum w:abstractNumId="20" w15:restartNumberingAfterBreak="0">
    <w:nsid w:val="77292E41"/>
    <w:multiLevelType w:val="hybridMultilevel"/>
    <w:tmpl w:val="7522FABA"/>
    <w:lvl w:ilvl="0" w:tplc="52363926">
      <w:numFmt w:val="bullet"/>
      <w:lvlText w:val="-"/>
      <w:lvlJc w:val="left"/>
      <w:pPr>
        <w:ind w:left="720" w:hanging="360"/>
      </w:pPr>
      <w:rPr>
        <w:rFonts w:ascii="Times New Roman" w:eastAsia="Times New Roman" w:hAnsi="Times New Roman" w:cs="Times New Roman" w:hint="default"/>
      </w:rPr>
    </w:lvl>
    <w:lvl w:ilvl="1" w:tplc="EDC2CBD4" w:tentative="1">
      <w:start w:val="1"/>
      <w:numFmt w:val="bullet"/>
      <w:lvlText w:val="o"/>
      <w:lvlJc w:val="left"/>
      <w:pPr>
        <w:ind w:left="1440" w:hanging="360"/>
      </w:pPr>
      <w:rPr>
        <w:rFonts w:ascii="Courier New" w:hAnsi="Courier New" w:cs="Courier New" w:hint="default"/>
      </w:rPr>
    </w:lvl>
    <w:lvl w:ilvl="2" w:tplc="121E898E">
      <w:start w:val="1"/>
      <w:numFmt w:val="bullet"/>
      <w:lvlText w:val=""/>
      <w:lvlJc w:val="left"/>
      <w:pPr>
        <w:ind w:left="2160" w:hanging="360"/>
      </w:pPr>
      <w:rPr>
        <w:rFonts w:ascii="Wingdings" w:hAnsi="Wingdings" w:hint="default"/>
      </w:rPr>
    </w:lvl>
    <w:lvl w:ilvl="3" w:tplc="A84A90BC">
      <w:start w:val="1"/>
      <w:numFmt w:val="bullet"/>
      <w:lvlText w:val=""/>
      <w:lvlJc w:val="left"/>
      <w:pPr>
        <w:ind w:left="2880" w:hanging="360"/>
      </w:pPr>
      <w:rPr>
        <w:rFonts w:ascii="Symbol" w:hAnsi="Symbol" w:hint="default"/>
      </w:rPr>
    </w:lvl>
    <w:lvl w:ilvl="4" w:tplc="219A9970" w:tentative="1">
      <w:start w:val="1"/>
      <w:numFmt w:val="bullet"/>
      <w:lvlText w:val="o"/>
      <w:lvlJc w:val="left"/>
      <w:pPr>
        <w:ind w:left="3600" w:hanging="360"/>
      </w:pPr>
      <w:rPr>
        <w:rFonts w:ascii="Courier New" w:hAnsi="Courier New" w:cs="Courier New" w:hint="default"/>
      </w:rPr>
    </w:lvl>
    <w:lvl w:ilvl="5" w:tplc="026A17DC" w:tentative="1">
      <w:start w:val="1"/>
      <w:numFmt w:val="bullet"/>
      <w:lvlText w:val=""/>
      <w:lvlJc w:val="left"/>
      <w:pPr>
        <w:ind w:left="4320" w:hanging="360"/>
      </w:pPr>
      <w:rPr>
        <w:rFonts w:ascii="Wingdings" w:hAnsi="Wingdings" w:hint="default"/>
      </w:rPr>
    </w:lvl>
    <w:lvl w:ilvl="6" w:tplc="993C0DFE" w:tentative="1">
      <w:start w:val="1"/>
      <w:numFmt w:val="bullet"/>
      <w:lvlText w:val=""/>
      <w:lvlJc w:val="left"/>
      <w:pPr>
        <w:ind w:left="5040" w:hanging="360"/>
      </w:pPr>
      <w:rPr>
        <w:rFonts w:ascii="Symbol" w:hAnsi="Symbol" w:hint="default"/>
      </w:rPr>
    </w:lvl>
    <w:lvl w:ilvl="7" w:tplc="32402D4A" w:tentative="1">
      <w:start w:val="1"/>
      <w:numFmt w:val="bullet"/>
      <w:lvlText w:val="o"/>
      <w:lvlJc w:val="left"/>
      <w:pPr>
        <w:ind w:left="5760" w:hanging="360"/>
      </w:pPr>
      <w:rPr>
        <w:rFonts w:ascii="Courier New" w:hAnsi="Courier New" w:cs="Courier New" w:hint="default"/>
      </w:rPr>
    </w:lvl>
    <w:lvl w:ilvl="8" w:tplc="F9D2B960" w:tentative="1">
      <w:start w:val="1"/>
      <w:numFmt w:val="bullet"/>
      <w:lvlText w:val=""/>
      <w:lvlJc w:val="left"/>
      <w:pPr>
        <w:ind w:left="6480" w:hanging="360"/>
      </w:pPr>
      <w:rPr>
        <w:rFonts w:ascii="Wingdings" w:hAnsi="Wingdings" w:hint="default"/>
      </w:rPr>
    </w:lvl>
  </w:abstractNum>
  <w:abstractNum w:abstractNumId="21" w15:restartNumberingAfterBreak="0">
    <w:nsid w:val="77C92CD4"/>
    <w:multiLevelType w:val="hybridMultilevel"/>
    <w:tmpl w:val="0C5A3D9A"/>
    <w:lvl w:ilvl="0" w:tplc="9A505E3E">
      <w:numFmt w:val="bullet"/>
      <w:lvlText w:val="-"/>
      <w:lvlJc w:val="left"/>
      <w:pPr>
        <w:ind w:left="1944" w:hanging="360"/>
      </w:pPr>
      <w:rPr>
        <w:rFonts w:ascii="Times New Roman" w:eastAsia="Times New Roman" w:hAnsi="Times New Roman" w:cs="Times New Roman" w:hint="default"/>
      </w:rPr>
    </w:lvl>
    <w:lvl w:ilvl="1" w:tplc="E15AD322" w:tentative="1">
      <w:start w:val="1"/>
      <w:numFmt w:val="bullet"/>
      <w:lvlText w:val="o"/>
      <w:lvlJc w:val="left"/>
      <w:pPr>
        <w:ind w:left="2664" w:hanging="360"/>
      </w:pPr>
      <w:rPr>
        <w:rFonts w:ascii="Courier New" w:hAnsi="Courier New" w:cs="Courier New" w:hint="default"/>
      </w:rPr>
    </w:lvl>
    <w:lvl w:ilvl="2" w:tplc="5AD2BAB0" w:tentative="1">
      <w:start w:val="1"/>
      <w:numFmt w:val="bullet"/>
      <w:lvlText w:val=""/>
      <w:lvlJc w:val="left"/>
      <w:pPr>
        <w:ind w:left="3384" w:hanging="360"/>
      </w:pPr>
      <w:rPr>
        <w:rFonts w:ascii="Wingdings" w:hAnsi="Wingdings" w:hint="default"/>
      </w:rPr>
    </w:lvl>
    <w:lvl w:ilvl="3" w:tplc="64D2410A" w:tentative="1">
      <w:start w:val="1"/>
      <w:numFmt w:val="bullet"/>
      <w:lvlText w:val=""/>
      <w:lvlJc w:val="left"/>
      <w:pPr>
        <w:ind w:left="4104" w:hanging="360"/>
      </w:pPr>
      <w:rPr>
        <w:rFonts w:ascii="Symbol" w:hAnsi="Symbol" w:hint="default"/>
      </w:rPr>
    </w:lvl>
    <w:lvl w:ilvl="4" w:tplc="8932C674" w:tentative="1">
      <w:start w:val="1"/>
      <w:numFmt w:val="bullet"/>
      <w:lvlText w:val="o"/>
      <w:lvlJc w:val="left"/>
      <w:pPr>
        <w:ind w:left="4824" w:hanging="360"/>
      </w:pPr>
      <w:rPr>
        <w:rFonts w:ascii="Courier New" w:hAnsi="Courier New" w:cs="Courier New" w:hint="default"/>
      </w:rPr>
    </w:lvl>
    <w:lvl w:ilvl="5" w:tplc="F67A463C" w:tentative="1">
      <w:start w:val="1"/>
      <w:numFmt w:val="bullet"/>
      <w:lvlText w:val=""/>
      <w:lvlJc w:val="left"/>
      <w:pPr>
        <w:ind w:left="5544" w:hanging="360"/>
      </w:pPr>
      <w:rPr>
        <w:rFonts w:ascii="Wingdings" w:hAnsi="Wingdings" w:hint="default"/>
      </w:rPr>
    </w:lvl>
    <w:lvl w:ilvl="6" w:tplc="E1DC44A8" w:tentative="1">
      <w:start w:val="1"/>
      <w:numFmt w:val="bullet"/>
      <w:lvlText w:val=""/>
      <w:lvlJc w:val="left"/>
      <w:pPr>
        <w:ind w:left="6264" w:hanging="360"/>
      </w:pPr>
      <w:rPr>
        <w:rFonts w:ascii="Symbol" w:hAnsi="Symbol" w:hint="default"/>
      </w:rPr>
    </w:lvl>
    <w:lvl w:ilvl="7" w:tplc="5A189E92" w:tentative="1">
      <w:start w:val="1"/>
      <w:numFmt w:val="bullet"/>
      <w:lvlText w:val="o"/>
      <w:lvlJc w:val="left"/>
      <w:pPr>
        <w:ind w:left="6984" w:hanging="360"/>
      </w:pPr>
      <w:rPr>
        <w:rFonts w:ascii="Courier New" w:hAnsi="Courier New" w:cs="Courier New" w:hint="default"/>
      </w:rPr>
    </w:lvl>
    <w:lvl w:ilvl="8" w:tplc="C512EEFA" w:tentative="1">
      <w:start w:val="1"/>
      <w:numFmt w:val="bullet"/>
      <w:lvlText w:val=""/>
      <w:lvlJc w:val="left"/>
      <w:pPr>
        <w:ind w:left="7704" w:hanging="360"/>
      </w:pPr>
      <w:rPr>
        <w:rFonts w:ascii="Wingdings" w:hAnsi="Wingdings" w:hint="default"/>
      </w:rPr>
    </w:lvl>
  </w:abstractNum>
  <w:abstractNum w:abstractNumId="22" w15:restartNumberingAfterBreak="0">
    <w:nsid w:val="7FC61088"/>
    <w:multiLevelType w:val="hybridMultilevel"/>
    <w:tmpl w:val="D17E6432"/>
    <w:lvl w:ilvl="0" w:tplc="D0142366">
      <w:start w:val="1"/>
      <w:numFmt w:val="decimal"/>
      <w:lvlText w:val="%1."/>
      <w:lvlJc w:val="left"/>
      <w:pPr>
        <w:tabs>
          <w:tab w:val="num" w:pos="1110"/>
        </w:tabs>
        <w:ind w:left="1110" w:hanging="390"/>
      </w:pPr>
      <w:rPr>
        <w:rFonts w:hint="default"/>
      </w:rPr>
    </w:lvl>
    <w:lvl w:ilvl="1" w:tplc="6C346884" w:tentative="1">
      <w:start w:val="1"/>
      <w:numFmt w:val="lowerLetter"/>
      <w:lvlText w:val="%2."/>
      <w:lvlJc w:val="left"/>
      <w:pPr>
        <w:tabs>
          <w:tab w:val="num" w:pos="1800"/>
        </w:tabs>
        <w:ind w:left="1800" w:hanging="360"/>
      </w:pPr>
    </w:lvl>
    <w:lvl w:ilvl="2" w:tplc="1862B02E" w:tentative="1">
      <w:start w:val="1"/>
      <w:numFmt w:val="lowerRoman"/>
      <w:lvlText w:val="%3."/>
      <w:lvlJc w:val="right"/>
      <w:pPr>
        <w:tabs>
          <w:tab w:val="num" w:pos="2520"/>
        </w:tabs>
        <w:ind w:left="2520" w:hanging="180"/>
      </w:pPr>
    </w:lvl>
    <w:lvl w:ilvl="3" w:tplc="6D46A634" w:tentative="1">
      <w:start w:val="1"/>
      <w:numFmt w:val="decimal"/>
      <w:lvlText w:val="%4."/>
      <w:lvlJc w:val="left"/>
      <w:pPr>
        <w:tabs>
          <w:tab w:val="num" w:pos="3240"/>
        </w:tabs>
        <w:ind w:left="3240" w:hanging="360"/>
      </w:pPr>
    </w:lvl>
    <w:lvl w:ilvl="4" w:tplc="AF0260E8" w:tentative="1">
      <w:start w:val="1"/>
      <w:numFmt w:val="lowerLetter"/>
      <w:lvlText w:val="%5."/>
      <w:lvlJc w:val="left"/>
      <w:pPr>
        <w:tabs>
          <w:tab w:val="num" w:pos="3960"/>
        </w:tabs>
        <w:ind w:left="3960" w:hanging="360"/>
      </w:pPr>
    </w:lvl>
    <w:lvl w:ilvl="5" w:tplc="05D86AF4" w:tentative="1">
      <w:start w:val="1"/>
      <w:numFmt w:val="lowerRoman"/>
      <w:lvlText w:val="%6."/>
      <w:lvlJc w:val="right"/>
      <w:pPr>
        <w:tabs>
          <w:tab w:val="num" w:pos="4680"/>
        </w:tabs>
        <w:ind w:left="4680" w:hanging="180"/>
      </w:pPr>
    </w:lvl>
    <w:lvl w:ilvl="6" w:tplc="7AF813CA" w:tentative="1">
      <w:start w:val="1"/>
      <w:numFmt w:val="decimal"/>
      <w:lvlText w:val="%7."/>
      <w:lvlJc w:val="left"/>
      <w:pPr>
        <w:tabs>
          <w:tab w:val="num" w:pos="5400"/>
        </w:tabs>
        <w:ind w:left="5400" w:hanging="360"/>
      </w:pPr>
    </w:lvl>
    <w:lvl w:ilvl="7" w:tplc="98D46396" w:tentative="1">
      <w:start w:val="1"/>
      <w:numFmt w:val="lowerLetter"/>
      <w:lvlText w:val="%8."/>
      <w:lvlJc w:val="left"/>
      <w:pPr>
        <w:tabs>
          <w:tab w:val="num" w:pos="6120"/>
        </w:tabs>
        <w:ind w:left="6120" w:hanging="360"/>
      </w:pPr>
    </w:lvl>
    <w:lvl w:ilvl="8" w:tplc="F43A1FEC" w:tentative="1">
      <w:start w:val="1"/>
      <w:numFmt w:val="lowerRoman"/>
      <w:lvlText w:val="%9."/>
      <w:lvlJc w:val="right"/>
      <w:pPr>
        <w:tabs>
          <w:tab w:val="num" w:pos="6840"/>
        </w:tabs>
        <w:ind w:left="6840" w:hanging="180"/>
      </w:pPr>
    </w:lvl>
  </w:abstractNum>
  <w:num w:numId="1">
    <w:abstractNumId w:val="18"/>
  </w:num>
  <w:num w:numId="2">
    <w:abstractNumId w:val="18"/>
  </w:num>
  <w:num w:numId="3">
    <w:abstractNumId w:val="18"/>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8"/>
  </w:num>
  <w:num w:numId="16">
    <w:abstractNumId w:val="22"/>
  </w:num>
  <w:num w:numId="17">
    <w:abstractNumId w:val="13"/>
  </w:num>
  <w:num w:numId="18">
    <w:abstractNumId w:val="11"/>
  </w:num>
  <w:num w:numId="19">
    <w:abstractNumId w:val="14"/>
  </w:num>
  <w:num w:numId="20">
    <w:abstractNumId w:val="10"/>
  </w:num>
  <w:num w:numId="21">
    <w:abstractNumId w:val="19"/>
  </w:num>
  <w:num w:numId="22">
    <w:abstractNumId w:val="15"/>
  </w:num>
  <w:num w:numId="23">
    <w:abstractNumId w:val="20"/>
  </w:num>
  <w:num w:numId="24">
    <w:abstractNumId w:val="12"/>
  </w:num>
  <w:num w:numId="25">
    <w:abstractNumId w:val="18"/>
  </w:num>
  <w:num w:numId="26">
    <w:abstractNumId w:val="18"/>
  </w:num>
  <w:num w:numId="27">
    <w:abstractNumId w:val="18"/>
  </w:num>
  <w:num w:numId="28">
    <w:abstractNumId w:val="18"/>
  </w:num>
  <w:num w:numId="29">
    <w:abstractNumId w:val="21"/>
  </w:num>
  <w:num w:numId="30">
    <w:abstractNumId w:val="16"/>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F3"/>
    <w:rsid w:val="0000532A"/>
    <w:rsid w:val="00012AC0"/>
    <w:rsid w:val="00024A8A"/>
    <w:rsid w:val="0003256D"/>
    <w:rsid w:val="00033D8D"/>
    <w:rsid w:val="00034CB0"/>
    <w:rsid w:val="00044939"/>
    <w:rsid w:val="00050F70"/>
    <w:rsid w:val="000C0792"/>
    <w:rsid w:val="000C13E7"/>
    <w:rsid w:val="000C449D"/>
    <w:rsid w:val="000F41BB"/>
    <w:rsid w:val="00100E8F"/>
    <w:rsid w:val="001038A8"/>
    <w:rsid w:val="00103E75"/>
    <w:rsid w:val="00156EA3"/>
    <w:rsid w:val="00176AF1"/>
    <w:rsid w:val="001845C3"/>
    <w:rsid w:val="001D73D1"/>
    <w:rsid w:val="001E5467"/>
    <w:rsid w:val="0021190C"/>
    <w:rsid w:val="002855E6"/>
    <w:rsid w:val="002D348D"/>
    <w:rsid w:val="002E4E38"/>
    <w:rsid w:val="002E6925"/>
    <w:rsid w:val="002F133A"/>
    <w:rsid w:val="002F75F3"/>
    <w:rsid w:val="0030027B"/>
    <w:rsid w:val="00335C5B"/>
    <w:rsid w:val="00354A97"/>
    <w:rsid w:val="0036476F"/>
    <w:rsid w:val="00392F8D"/>
    <w:rsid w:val="003A5940"/>
    <w:rsid w:val="003B4F18"/>
    <w:rsid w:val="003C192F"/>
    <w:rsid w:val="003E6539"/>
    <w:rsid w:val="003F08DB"/>
    <w:rsid w:val="00427A03"/>
    <w:rsid w:val="00454F8E"/>
    <w:rsid w:val="00455BC4"/>
    <w:rsid w:val="00497987"/>
    <w:rsid w:val="004A6DAB"/>
    <w:rsid w:val="004A75BA"/>
    <w:rsid w:val="004E7CE4"/>
    <w:rsid w:val="005109A4"/>
    <w:rsid w:val="0051272A"/>
    <w:rsid w:val="00515628"/>
    <w:rsid w:val="00537844"/>
    <w:rsid w:val="00540B1C"/>
    <w:rsid w:val="00543BB2"/>
    <w:rsid w:val="00552F8B"/>
    <w:rsid w:val="0057587E"/>
    <w:rsid w:val="0058780B"/>
    <w:rsid w:val="005A76E6"/>
    <w:rsid w:val="005B4AF1"/>
    <w:rsid w:val="005F0569"/>
    <w:rsid w:val="006161B8"/>
    <w:rsid w:val="00641274"/>
    <w:rsid w:val="00661414"/>
    <w:rsid w:val="006B5426"/>
    <w:rsid w:val="006C7CED"/>
    <w:rsid w:val="00734407"/>
    <w:rsid w:val="00734B9C"/>
    <w:rsid w:val="00743B35"/>
    <w:rsid w:val="00764931"/>
    <w:rsid w:val="00764B65"/>
    <w:rsid w:val="00771B53"/>
    <w:rsid w:val="00773EE6"/>
    <w:rsid w:val="007874E4"/>
    <w:rsid w:val="007D45A2"/>
    <w:rsid w:val="007D715E"/>
    <w:rsid w:val="007E39E8"/>
    <w:rsid w:val="0080307B"/>
    <w:rsid w:val="008040FC"/>
    <w:rsid w:val="00804A37"/>
    <w:rsid w:val="008372E6"/>
    <w:rsid w:val="008502D0"/>
    <w:rsid w:val="0085786D"/>
    <w:rsid w:val="008665D3"/>
    <w:rsid w:val="008839C6"/>
    <w:rsid w:val="008910B4"/>
    <w:rsid w:val="00895B90"/>
    <w:rsid w:val="008A5253"/>
    <w:rsid w:val="008B5DFF"/>
    <w:rsid w:val="008C4AC8"/>
    <w:rsid w:val="008D028D"/>
    <w:rsid w:val="008F1361"/>
    <w:rsid w:val="009031A0"/>
    <w:rsid w:val="0090610E"/>
    <w:rsid w:val="0091393D"/>
    <w:rsid w:val="00935C24"/>
    <w:rsid w:val="009410A5"/>
    <w:rsid w:val="00941BA3"/>
    <w:rsid w:val="00961811"/>
    <w:rsid w:val="00966476"/>
    <w:rsid w:val="009737B9"/>
    <w:rsid w:val="00985C48"/>
    <w:rsid w:val="009A224E"/>
    <w:rsid w:val="009D7775"/>
    <w:rsid w:val="00A02201"/>
    <w:rsid w:val="00A032E4"/>
    <w:rsid w:val="00A521DC"/>
    <w:rsid w:val="00A60064"/>
    <w:rsid w:val="00A951C9"/>
    <w:rsid w:val="00A97A6F"/>
    <w:rsid w:val="00AC5615"/>
    <w:rsid w:val="00AE21D6"/>
    <w:rsid w:val="00B23E47"/>
    <w:rsid w:val="00B660FA"/>
    <w:rsid w:val="00B667E5"/>
    <w:rsid w:val="00BB2893"/>
    <w:rsid w:val="00C0294D"/>
    <w:rsid w:val="00C5699C"/>
    <w:rsid w:val="00C77606"/>
    <w:rsid w:val="00C97377"/>
    <w:rsid w:val="00CC4187"/>
    <w:rsid w:val="00CD203E"/>
    <w:rsid w:val="00CF001D"/>
    <w:rsid w:val="00CF7387"/>
    <w:rsid w:val="00D129BF"/>
    <w:rsid w:val="00D30405"/>
    <w:rsid w:val="00D32667"/>
    <w:rsid w:val="00D34F6B"/>
    <w:rsid w:val="00D431A0"/>
    <w:rsid w:val="00D43295"/>
    <w:rsid w:val="00D53ECB"/>
    <w:rsid w:val="00D72086"/>
    <w:rsid w:val="00DA106A"/>
    <w:rsid w:val="00DC32A2"/>
    <w:rsid w:val="00DD78A5"/>
    <w:rsid w:val="00DE0C10"/>
    <w:rsid w:val="00E54A8E"/>
    <w:rsid w:val="00E90267"/>
    <w:rsid w:val="00EA0F43"/>
    <w:rsid w:val="00EA7862"/>
    <w:rsid w:val="00EB7751"/>
    <w:rsid w:val="00EC188D"/>
    <w:rsid w:val="00EC7E40"/>
    <w:rsid w:val="00F35434"/>
    <w:rsid w:val="00F43F24"/>
    <w:rsid w:val="00F543E5"/>
    <w:rsid w:val="00F54CAA"/>
    <w:rsid w:val="00FA6EA7"/>
    <w:rsid w:val="00FB154E"/>
    <w:rsid w:val="00FD09F8"/>
    <w:rsid w:val="00FE0DFB"/>
  </w:rsids>
  <m:mathPr>
    <m:mathFont m:val="Cambria Math"/>
    <m:brkBin m:val="before"/>
    <m:brkBinSub m:val="--"/>
    <m:smallFrac m:val="0"/>
    <m:dispDef/>
    <m:lMargin m:val="0"/>
    <m:rMargin m:val="0"/>
    <m:defJc m:val="centerGroup"/>
    <m:wrapRight/>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70370EF"/>
  <w15:docId w15:val="{A899DE60-A597-4B92-934D-FD84235C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fr-FR"/>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numPr>
        <w:numId w:val="2"/>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pPr>
      <w:spacing w:after="120"/>
    </w:pPr>
  </w:style>
  <w:style w:type="paragraph" w:styleId="Notedebasdepage">
    <w:name w:val="footnote text"/>
    <w:basedOn w:val="Normal"/>
    <w:link w:val="NotedebasdepageCar"/>
    <w:semiHidden/>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basedOn w:val="Policepardfaut"/>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3"/>
      </w:numPr>
      <w:spacing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styleId="En-tte">
    <w:name w:val="header"/>
    <w:basedOn w:val="Normal"/>
    <w:pPr>
      <w:tabs>
        <w:tab w:val="center" w:pos="4703"/>
        <w:tab w:val="right" w:pos="9406"/>
      </w:tabs>
    </w:pPr>
  </w:style>
  <w:style w:type="paragraph" w:styleId="Pieddepage">
    <w:name w:val="footer"/>
    <w:basedOn w:val="Normal"/>
    <w:pPr>
      <w:tabs>
        <w:tab w:val="center" w:pos="4703"/>
        <w:tab w:val="right" w:pos="9406"/>
      </w:tabs>
    </w:pPr>
  </w:style>
  <w:style w:type="character" w:customStyle="1" w:styleId="NotedebasdepageCar">
    <w:name w:val="Note de bas de page Car"/>
    <w:link w:val="Notedebasdepage"/>
    <w:semiHidden/>
    <w:rsid w:val="00D42710"/>
    <w:rPr>
      <w:rFonts w:ascii="Arial" w:hAnsi="Arial"/>
      <w:lang w:eastAsia="fr-FR"/>
    </w:rPr>
  </w:style>
  <w:style w:type="character" w:styleId="Appelnotedebasdep">
    <w:name w:val="footnote reference"/>
    <w:rsid w:val="00D42710"/>
    <w:rPr>
      <w:vertAlign w:val="superscript"/>
      <w:lang w:val="fr-CA"/>
    </w:rPr>
  </w:style>
  <w:style w:type="paragraph" w:customStyle="1" w:styleId="paragraph">
    <w:name w:val="paragraph"/>
    <w:basedOn w:val="Normal"/>
    <w:rsid w:val="00C94BB6"/>
    <w:pPr>
      <w:spacing w:before="100" w:beforeAutospacing="1" w:after="100" w:afterAutospacing="1"/>
    </w:pPr>
    <w:rPr>
      <w:rFonts w:ascii="Times New Roman" w:hAnsi="Times New Roman"/>
      <w:szCs w:val="24"/>
      <w:lang w:eastAsia="fr-CA"/>
    </w:rPr>
  </w:style>
  <w:style w:type="character" w:customStyle="1" w:styleId="lawlabel">
    <w:name w:val="lawlabel"/>
    <w:rsid w:val="00C94BB6"/>
  </w:style>
  <w:style w:type="paragraph" w:customStyle="1" w:styleId="subparagraph">
    <w:name w:val="subparagraph"/>
    <w:basedOn w:val="Normal"/>
    <w:rsid w:val="00C94BB6"/>
    <w:pPr>
      <w:spacing w:before="100" w:beforeAutospacing="1" w:after="100" w:afterAutospacing="1"/>
    </w:pPr>
    <w:rPr>
      <w:rFonts w:ascii="Times New Roman" w:hAnsi="Times New Roman"/>
      <w:szCs w:val="24"/>
      <w:lang w:eastAsia="fr-CA"/>
    </w:rPr>
  </w:style>
  <w:style w:type="character" w:customStyle="1" w:styleId="definedtermlink">
    <w:name w:val="definedtermlink"/>
    <w:rsid w:val="00C94BB6"/>
  </w:style>
  <w:style w:type="paragraph" w:styleId="Paragraphedeliste">
    <w:name w:val="List Paragraph"/>
    <w:basedOn w:val="Normal"/>
    <w:uiPriority w:val="34"/>
    <w:qFormat/>
    <w:rsid w:val="000D58F1"/>
    <w:pPr>
      <w:ind w:left="708"/>
    </w:pPr>
  </w:style>
  <w:style w:type="paragraph" w:styleId="Textedebulles">
    <w:name w:val="Balloon Text"/>
    <w:basedOn w:val="Normal"/>
    <w:link w:val="TextedebullesCar"/>
    <w:rsid w:val="00765317"/>
    <w:rPr>
      <w:rFonts w:ascii="Segoe UI" w:hAnsi="Segoe UI" w:cs="Segoe UI"/>
      <w:sz w:val="18"/>
      <w:szCs w:val="18"/>
    </w:rPr>
  </w:style>
  <w:style w:type="character" w:customStyle="1" w:styleId="TextedebullesCar">
    <w:name w:val="Texte de bulles Car"/>
    <w:link w:val="Textedebulles"/>
    <w:rsid w:val="00765317"/>
    <w:rPr>
      <w:rFonts w:ascii="Segoe UI" w:hAnsi="Segoe UI" w:cs="Segoe UI"/>
      <w:sz w:val="18"/>
      <w:szCs w:val="18"/>
      <w:lang w:val="fr-CA" w:eastAsia="fr-FR"/>
    </w:rPr>
  </w:style>
  <w:style w:type="character" w:styleId="Marquedecommentaire">
    <w:name w:val="annotation reference"/>
    <w:basedOn w:val="Policepardfaut"/>
    <w:rsid w:val="008372E6"/>
    <w:rPr>
      <w:sz w:val="16"/>
      <w:szCs w:val="16"/>
    </w:rPr>
  </w:style>
  <w:style w:type="paragraph" w:styleId="Commentaire">
    <w:name w:val="annotation text"/>
    <w:basedOn w:val="Normal"/>
    <w:link w:val="CommentaireCar"/>
    <w:rsid w:val="008372E6"/>
    <w:rPr>
      <w:sz w:val="20"/>
    </w:rPr>
  </w:style>
  <w:style w:type="character" w:customStyle="1" w:styleId="CommentaireCar">
    <w:name w:val="Commentaire Car"/>
    <w:basedOn w:val="Policepardfaut"/>
    <w:link w:val="Commentaire"/>
    <w:rsid w:val="008372E6"/>
    <w:rPr>
      <w:rFonts w:ascii="Arial" w:hAnsi="Arial"/>
      <w:lang w:eastAsia="fr-FR"/>
    </w:rPr>
  </w:style>
  <w:style w:type="paragraph" w:styleId="Objetducommentaire">
    <w:name w:val="annotation subject"/>
    <w:basedOn w:val="Commentaire"/>
    <w:next w:val="Commentaire"/>
    <w:link w:val="ObjetducommentaireCar"/>
    <w:rsid w:val="008372E6"/>
    <w:rPr>
      <w:b/>
      <w:bCs/>
    </w:rPr>
  </w:style>
  <w:style w:type="character" w:customStyle="1" w:styleId="ObjetducommentaireCar">
    <w:name w:val="Objet du commentaire Car"/>
    <w:basedOn w:val="CommentaireCar"/>
    <w:link w:val="Objetducommentaire"/>
    <w:rsid w:val="008372E6"/>
    <w:rPr>
      <w:rFonts w:ascii="Arial" w:hAnsi="Arial"/>
      <w:b/>
      <w:bCs/>
      <w:lang w:eastAsia="fr-FR"/>
    </w:rPr>
  </w:style>
  <w:style w:type="character" w:styleId="Lienhypertexte">
    <w:name w:val="Hyperlink"/>
    <w:basedOn w:val="Policepardfaut"/>
    <w:rsid w:val="005109A4"/>
    <w:rPr>
      <w:color w:val="0563C1" w:themeColor="hyperlink"/>
      <w:u w:val="single"/>
    </w:rPr>
  </w:style>
  <w:style w:type="character" w:customStyle="1" w:styleId="sectionlabel">
    <w:name w:val="sectionlabel"/>
    <w:basedOn w:val="Policepardfaut"/>
    <w:rsid w:val="008040FC"/>
  </w:style>
  <w:style w:type="character" w:styleId="Lienhypertextesuivivisit">
    <w:name w:val="FollowedHyperlink"/>
    <w:basedOn w:val="Policepardfaut"/>
    <w:rsid w:val="003F08DB"/>
    <w:rPr>
      <w:color w:val="954F72" w:themeColor="followedHyperlink"/>
      <w:u w:val="single"/>
    </w:rPr>
  </w:style>
  <w:style w:type="paragraph" w:styleId="Rvision">
    <w:name w:val="Revision"/>
    <w:hidden/>
    <w:uiPriority w:val="99"/>
    <w:semiHidden/>
    <w:rsid w:val="000F41BB"/>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E388C-24F5-4EA8-96FB-E5714FF3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5458</Words>
  <Characters>27019</Characters>
  <Application>Microsoft Office Word</Application>
  <DocSecurity>0</DocSecurity>
  <Lines>225</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Tourangeau, Guylaine</dc:creator>
  <cp:lastModifiedBy>trad-rev</cp:lastModifiedBy>
  <cp:revision>2</cp:revision>
  <dcterms:created xsi:type="dcterms:W3CDTF">2022-05-10T20:21:00Z</dcterms:created>
  <dcterms:modified xsi:type="dcterms:W3CDTF">2022-05-10T20:21:00Z</dcterms:modified>
</cp:coreProperties>
</file>