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432" w:rsidRDefault="005F6432" w:rsidP="005F6432">
      <w:pPr>
        <w:pStyle w:val="02Section"/>
        <w:rPr>
          <w:lang w:val="en-CA"/>
        </w:rPr>
      </w:pPr>
      <w:bookmarkStart w:id="0" w:name="lt_pId002"/>
      <w:r>
        <w:rPr>
          <w:b w:val="0"/>
          <w:bCs/>
          <w:sz w:val="24"/>
          <w:szCs w:val="24"/>
          <w:lang w:val="en-CA"/>
        </w:rPr>
        <w:t>Translated from the original French</w:t>
      </w:r>
    </w:p>
    <w:p w:rsidR="00486FE0" w:rsidRPr="00E86882" w:rsidRDefault="00F4568D" w:rsidP="00486FE0">
      <w:pPr>
        <w:pStyle w:val="02Section"/>
        <w:rPr>
          <w:lang w:val="en-CA"/>
        </w:rPr>
      </w:pPr>
      <w:bookmarkStart w:id="1" w:name="_GoBack"/>
      <w:bookmarkEnd w:id="1"/>
      <w:r w:rsidRPr="00E86882">
        <w:rPr>
          <w:lang w:val="en-CA"/>
        </w:rPr>
        <w:t>Social Affairs Section</w:t>
      </w:r>
      <w:bookmarkEnd w:id="0"/>
    </w:p>
    <w:p w:rsidR="00486FE0" w:rsidRPr="00240425" w:rsidRDefault="00F4568D" w:rsidP="00486FE0">
      <w:pPr>
        <w:pStyle w:val="03Matiere"/>
        <w:rPr>
          <w:i/>
          <w:lang w:val="en-CA"/>
        </w:rPr>
      </w:pPr>
      <w:bookmarkStart w:id="2" w:name="lt_pId003"/>
      <w:r w:rsidRPr="00E86882">
        <w:rPr>
          <w:lang w:val="en-CA"/>
        </w:rPr>
        <w:t xml:space="preserve">Designated as a Review Board within the meaning of ss. 672.38 </w:t>
      </w:r>
      <w:r w:rsidRPr="00E86882">
        <w:rPr>
          <w:i/>
          <w:lang w:val="en-CA"/>
        </w:rPr>
        <w:t>et seq</w:t>
      </w:r>
      <w:r w:rsidRPr="00E86882">
        <w:rPr>
          <w:lang w:val="en-CA"/>
        </w:rPr>
        <w:t xml:space="preserve">. of the </w:t>
      </w:r>
      <w:r w:rsidRPr="00E86882">
        <w:rPr>
          <w:i/>
          <w:lang w:val="en-CA"/>
        </w:rPr>
        <w:t>Criminal Code</w:t>
      </w:r>
      <w:bookmarkEnd w:id="2"/>
    </w:p>
    <w:p w:rsidR="00486FE0" w:rsidRPr="00240425" w:rsidRDefault="005F6432" w:rsidP="00486FE0">
      <w:pPr>
        <w:pStyle w:val="03Matiere"/>
        <w:rPr>
          <w:i/>
          <w:lang w:val="en-CA"/>
        </w:rPr>
      </w:pPr>
    </w:p>
    <w:p w:rsidR="00486FE0" w:rsidRPr="00240425" w:rsidRDefault="005F6432" w:rsidP="00486FE0">
      <w:pPr>
        <w:pStyle w:val="03Matiere"/>
        <w:rPr>
          <w:lang w:val="en-CA"/>
        </w:rPr>
      </w:pPr>
    </w:p>
    <w:p w:rsidR="00486FE0" w:rsidRPr="00E86882" w:rsidRDefault="00F4568D" w:rsidP="00486FE0">
      <w:pPr>
        <w:pStyle w:val="03Matiere"/>
        <w:rPr>
          <w:rStyle w:val="040PrefixeDate"/>
          <w:b w:val="0"/>
          <w:sz w:val="24"/>
          <w:lang w:val="en-CA"/>
        </w:rPr>
      </w:pPr>
      <w:bookmarkStart w:id="3" w:name="lt_pId004"/>
      <w:r w:rsidRPr="00E86882">
        <w:rPr>
          <w:rStyle w:val="040PrefixeDate"/>
          <w:lang w:val="en-CA"/>
        </w:rPr>
        <w:t>Date:</w:t>
      </w:r>
      <w:r w:rsidRPr="00E86882">
        <w:rPr>
          <w:rStyle w:val="040PrefixeDate"/>
          <w:b w:val="0"/>
          <w:sz w:val="24"/>
          <w:lang w:val="en-CA"/>
        </w:rPr>
        <w:t xml:space="preserve"> </w:t>
      </w:r>
      <w:bookmarkStart w:id="4" w:name="bmDate"/>
      <w:bookmarkEnd w:id="4"/>
      <w:r w:rsidR="00E27677" w:rsidRPr="00E86882">
        <w:rPr>
          <w:rStyle w:val="040PrefixeDate"/>
          <w:b w:val="0"/>
          <w:sz w:val="24"/>
          <w:lang w:val="en-CA"/>
        </w:rPr>
        <w:t xml:space="preserve">July </w:t>
      </w:r>
      <w:r w:rsidRPr="00E86882">
        <w:rPr>
          <w:rStyle w:val="040PrefixeDate"/>
          <w:b w:val="0"/>
          <w:sz w:val="24"/>
          <w:lang w:val="en-CA"/>
        </w:rPr>
        <w:t>28</w:t>
      </w:r>
      <w:r w:rsidR="00E27677" w:rsidRPr="00E86882">
        <w:rPr>
          <w:rStyle w:val="040PrefixeDate"/>
          <w:b w:val="0"/>
          <w:sz w:val="24"/>
          <w:lang w:val="en-CA"/>
        </w:rPr>
        <w:t>,</w:t>
      </w:r>
      <w:r w:rsidRPr="00E86882">
        <w:rPr>
          <w:rStyle w:val="040PrefixeDate"/>
          <w:b w:val="0"/>
          <w:sz w:val="24"/>
          <w:lang w:val="en-CA"/>
        </w:rPr>
        <w:t xml:space="preserve"> 2020</w:t>
      </w:r>
      <w:bookmarkEnd w:id="3"/>
    </w:p>
    <w:p w:rsidR="00486FE0" w:rsidRPr="00E86882" w:rsidRDefault="00E27677" w:rsidP="00486FE0">
      <w:pPr>
        <w:pStyle w:val="060CompositionFormation"/>
        <w:rPr>
          <w:lang w:val="en-CA"/>
        </w:rPr>
      </w:pPr>
      <w:bookmarkStart w:id="5" w:name="lt_pId005"/>
      <w:r w:rsidRPr="00E86882">
        <w:rPr>
          <w:lang w:val="en-CA"/>
        </w:rPr>
        <w:t>Neutral citation</w:t>
      </w:r>
      <w:r w:rsidR="00F4568D" w:rsidRPr="00E86882">
        <w:rPr>
          <w:lang w:val="en-CA"/>
        </w:rPr>
        <w:t xml:space="preserve">: </w:t>
      </w:r>
      <w:bookmarkStart w:id="6" w:name="bmRefNeutre"/>
      <w:bookmarkEnd w:id="6"/>
      <w:r w:rsidR="00F4568D" w:rsidRPr="00E86882">
        <w:rPr>
          <w:b w:val="0"/>
          <w:sz w:val="24"/>
          <w:lang w:val="en-CA"/>
        </w:rPr>
        <w:t>2020 QCTAQ 07220</w:t>
      </w:r>
      <w:bookmarkEnd w:id="5"/>
    </w:p>
    <w:p w:rsidR="00486FE0" w:rsidRPr="00E86882" w:rsidRDefault="00E27677" w:rsidP="00486FE0">
      <w:pPr>
        <w:pStyle w:val="05Dossier"/>
        <w:rPr>
          <w:lang w:val="en-CA"/>
        </w:rPr>
      </w:pPr>
      <w:bookmarkStart w:id="7" w:name="lt_pId006"/>
      <w:r w:rsidRPr="00E86882">
        <w:rPr>
          <w:rStyle w:val="050PrefixeDossier"/>
          <w:lang w:val="en-CA"/>
        </w:rPr>
        <w:t xml:space="preserve">File </w:t>
      </w:r>
      <w:r w:rsidR="00F4568D" w:rsidRPr="00E86882">
        <w:rPr>
          <w:rStyle w:val="050PrefixeDossier"/>
          <w:lang w:val="en-CA"/>
        </w:rPr>
        <w:t>:</w:t>
      </w:r>
      <w:r w:rsidR="00F4568D" w:rsidRPr="00E86882">
        <w:rPr>
          <w:lang w:val="en-CA"/>
        </w:rPr>
        <w:t xml:space="preserve"> SAS-Q-242307-1907</w:t>
      </w:r>
      <w:bookmarkEnd w:id="7"/>
    </w:p>
    <w:p w:rsidR="00486FE0" w:rsidRPr="00E86882" w:rsidRDefault="00F4568D" w:rsidP="00486FE0">
      <w:pPr>
        <w:pStyle w:val="060CompositionFormation"/>
        <w:pBdr>
          <w:top w:val="single" w:sz="2" w:space="12" w:color="000000"/>
        </w:pBdr>
        <w:spacing w:before="240"/>
        <w:rPr>
          <w:lang w:val="en-CA"/>
        </w:rPr>
      </w:pPr>
      <w:bookmarkStart w:id="8" w:name="bmMembreTrib"/>
      <w:bookmarkStart w:id="9" w:name="lt_pId007"/>
      <w:bookmarkEnd w:id="8"/>
      <w:r w:rsidRPr="00E86882">
        <w:rPr>
          <w:lang w:val="en-CA"/>
        </w:rPr>
        <w:t>Presiding Administrative Judges:</w:t>
      </w:r>
      <w:bookmarkEnd w:id="9"/>
      <w:r w:rsidRPr="00E86882">
        <w:rPr>
          <w:lang w:val="en-CA"/>
        </w:rPr>
        <w:t xml:space="preserve"> </w:t>
      </w:r>
    </w:p>
    <w:p w:rsidR="00486FE0" w:rsidRPr="00E86882" w:rsidRDefault="00F4568D" w:rsidP="00486FE0">
      <w:pPr>
        <w:pStyle w:val="06Membre"/>
        <w:rPr>
          <w:lang w:val="fr-CA"/>
        </w:rPr>
      </w:pPr>
      <w:bookmarkStart w:id="10" w:name="lt_pId008"/>
      <w:r w:rsidRPr="00E86882">
        <w:rPr>
          <w:lang w:val="fr-CA"/>
        </w:rPr>
        <w:t>DANIEL LAGUEUX</w:t>
      </w:r>
      <w:bookmarkEnd w:id="10"/>
      <w:r w:rsidRPr="00E86882">
        <w:rPr>
          <w:lang w:val="fr-CA"/>
        </w:rPr>
        <w:t xml:space="preserve"> </w:t>
      </w:r>
    </w:p>
    <w:p w:rsidR="00486FE0" w:rsidRPr="00E86882" w:rsidRDefault="00F4568D" w:rsidP="00486FE0">
      <w:pPr>
        <w:pStyle w:val="06Membre"/>
        <w:rPr>
          <w:lang w:val="fr-CA"/>
        </w:rPr>
      </w:pPr>
      <w:bookmarkStart w:id="11" w:name="lt_pId009"/>
      <w:r w:rsidRPr="00E86882">
        <w:rPr>
          <w:lang w:val="fr-CA"/>
        </w:rPr>
        <w:t>ANICK BRISSON</w:t>
      </w:r>
      <w:bookmarkEnd w:id="11"/>
      <w:r w:rsidRPr="00E86882">
        <w:rPr>
          <w:lang w:val="fr-CA"/>
        </w:rPr>
        <w:t xml:space="preserve"> </w:t>
      </w:r>
    </w:p>
    <w:p w:rsidR="00486FE0" w:rsidRPr="00240425" w:rsidRDefault="00F4568D" w:rsidP="00486FE0">
      <w:pPr>
        <w:pStyle w:val="06Membre"/>
        <w:rPr>
          <w:lang w:val="fr-CA"/>
        </w:rPr>
      </w:pPr>
      <w:bookmarkStart w:id="12" w:name="lt_pId010"/>
      <w:r w:rsidRPr="00E86882">
        <w:rPr>
          <w:lang w:val="fr-CA"/>
        </w:rPr>
        <w:t>PHILIPPE NOBÉCOURT</w:t>
      </w:r>
      <w:bookmarkEnd w:id="12"/>
      <w:r w:rsidRPr="00240425">
        <w:rPr>
          <w:lang w:val="fr-CA"/>
        </w:rPr>
        <w:t xml:space="preserve"> </w:t>
      </w:r>
    </w:p>
    <w:p w:rsidR="00486FE0" w:rsidRPr="00240425" w:rsidRDefault="005F6432" w:rsidP="00486FE0">
      <w:pPr>
        <w:pStyle w:val="070DebutDivParties"/>
        <w:rPr>
          <w:color w:val="auto"/>
          <w:lang w:val="fr-CA"/>
        </w:rPr>
      </w:pPr>
    </w:p>
    <w:p w:rsidR="00486FE0" w:rsidRPr="00240425" w:rsidRDefault="00F4568D" w:rsidP="00486FE0">
      <w:pPr>
        <w:pStyle w:val="071IdentificationPartie"/>
        <w:rPr>
          <w:lang w:val="en-CA"/>
        </w:rPr>
      </w:pPr>
      <w:bookmarkStart w:id="13" w:name="FinReqSignet"/>
      <w:bookmarkStart w:id="14" w:name="lt_pId011"/>
      <w:bookmarkEnd w:id="13"/>
      <w:r w:rsidRPr="00E86882">
        <w:rPr>
          <w:lang w:val="en-CA"/>
        </w:rPr>
        <w:t>M</w:t>
      </w:r>
      <w:bookmarkEnd w:id="14"/>
      <w:r w:rsidR="00E27677" w:rsidRPr="00E86882">
        <w:rPr>
          <w:lang w:val="en-CA"/>
        </w:rPr>
        <w:t>.</w:t>
      </w:r>
      <w:bookmarkStart w:id="15" w:name="lt_pId012"/>
      <w:r w:rsidRPr="00E86882">
        <w:rPr>
          <w:lang w:val="en-CA"/>
        </w:rPr>
        <w:t>B.</w:t>
      </w:r>
      <w:bookmarkEnd w:id="15"/>
      <w:r w:rsidRPr="00240425">
        <w:rPr>
          <w:lang w:val="en-CA"/>
        </w:rPr>
        <w:br/>
      </w:r>
      <w:bookmarkStart w:id="16" w:name="lt_pId013"/>
      <w:r w:rsidRPr="00E86882">
        <w:rPr>
          <w:lang w:val="en-CA"/>
        </w:rPr>
        <w:t>Accused</w:t>
      </w:r>
      <w:bookmarkEnd w:id="16"/>
    </w:p>
    <w:p w:rsidR="00486FE0" w:rsidRPr="00240425" w:rsidRDefault="00F4568D" w:rsidP="00486FE0">
      <w:pPr>
        <w:pStyle w:val="071IdentificationPartie"/>
        <w:rPr>
          <w:lang w:val="en-CA"/>
        </w:rPr>
      </w:pPr>
      <w:bookmarkStart w:id="17" w:name="FinReq"/>
      <w:bookmarkStart w:id="18" w:name="lt_pId014"/>
      <w:bookmarkEnd w:id="17"/>
      <w:r w:rsidRPr="00E86882">
        <w:rPr>
          <w:lang w:val="en-CA"/>
        </w:rPr>
        <w:t>and</w:t>
      </w:r>
      <w:bookmarkEnd w:id="18"/>
    </w:p>
    <w:p w:rsidR="00486FE0" w:rsidRPr="00E86882" w:rsidRDefault="00F4568D" w:rsidP="00486FE0">
      <w:pPr>
        <w:pStyle w:val="071IdentificationPartie"/>
        <w:rPr>
          <w:lang w:val="en-CA"/>
        </w:rPr>
      </w:pPr>
      <w:bookmarkStart w:id="19" w:name="PageMise"/>
      <w:bookmarkStart w:id="20" w:name="sApresC"/>
      <w:bookmarkStart w:id="21" w:name="FinIntiSignet"/>
      <w:bookmarkStart w:id="22" w:name="lt_pId015"/>
      <w:bookmarkEnd w:id="19"/>
      <w:bookmarkEnd w:id="20"/>
      <w:bookmarkEnd w:id="21"/>
      <w:r w:rsidRPr="00E86882">
        <w:rPr>
          <w:lang w:val="en-CA"/>
        </w:rPr>
        <w:t>PERSON IN CHARGE OF THE CISSS A (HOSPITAL A)</w:t>
      </w:r>
      <w:bookmarkEnd w:id="22"/>
    </w:p>
    <w:p w:rsidR="00486FE0" w:rsidRPr="00E86882" w:rsidRDefault="00F4568D" w:rsidP="00486FE0">
      <w:pPr>
        <w:pStyle w:val="071IdentificationPartie"/>
        <w:rPr>
          <w:lang w:val="en-CA"/>
        </w:rPr>
      </w:pPr>
      <w:bookmarkStart w:id="23" w:name="FinInti"/>
      <w:bookmarkStart w:id="24" w:name="sAvant1Et"/>
      <w:bookmarkStart w:id="25" w:name="lt_pId016"/>
      <w:bookmarkEnd w:id="23"/>
      <w:bookmarkEnd w:id="24"/>
      <w:r w:rsidRPr="00E86882">
        <w:rPr>
          <w:lang w:val="en-CA"/>
        </w:rPr>
        <w:t>and</w:t>
      </w:r>
      <w:bookmarkEnd w:id="25"/>
    </w:p>
    <w:p w:rsidR="00486FE0" w:rsidRPr="00E86882" w:rsidRDefault="00E27677" w:rsidP="00486FE0">
      <w:pPr>
        <w:pStyle w:val="071IdentificationPartie"/>
        <w:rPr>
          <w:lang w:val="en-CA"/>
        </w:rPr>
      </w:pPr>
      <w:bookmarkStart w:id="26" w:name="PageIntervenant"/>
      <w:bookmarkStart w:id="27" w:name="lt_pId017"/>
      <w:bookmarkEnd w:id="26"/>
      <w:r w:rsidRPr="00E86882">
        <w:rPr>
          <w:lang w:val="en-CA"/>
        </w:rPr>
        <w:t>DIRECTOR OF CRIMINAL AND PENAL PROSECUTIONS</w:t>
      </w:r>
      <w:bookmarkEnd w:id="27"/>
    </w:p>
    <w:p w:rsidR="00486FE0" w:rsidRPr="00E86882" w:rsidRDefault="00F4568D" w:rsidP="00486FE0">
      <w:pPr>
        <w:pStyle w:val="071IdentificationPartie"/>
        <w:rPr>
          <w:lang w:val="en-CA"/>
        </w:rPr>
      </w:pPr>
      <w:bookmarkStart w:id="28" w:name="FinInterSignet"/>
      <w:bookmarkStart w:id="29" w:name="lt_pId018"/>
      <w:bookmarkEnd w:id="28"/>
      <w:r w:rsidRPr="00E86882">
        <w:rPr>
          <w:lang w:val="en-CA"/>
        </w:rPr>
        <w:t>and</w:t>
      </w:r>
      <w:bookmarkEnd w:id="29"/>
    </w:p>
    <w:p w:rsidR="00486FE0" w:rsidRPr="00240425" w:rsidRDefault="001B24ED" w:rsidP="00486FE0">
      <w:pPr>
        <w:pStyle w:val="071IdentificationPartie"/>
        <w:rPr>
          <w:lang w:val="en-CA"/>
        </w:rPr>
      </w:pPr>
      <w:bookmarkStart w:id="30" w:name="lt_pId019"/>
      <w:r w:rsidRPr="00E86882">
        <w:rPr>
          <w:lang w:val="en-CA"/>
        </w:rPr>
        <w:t>CLERK</w:t>
      </w:r>
      <w:r w:rsidR="00E27677" w:rsidRPr="00E86882">
        <w:rPr>
          <w:lang w:val="en-CA"/>
        </w:rPr>
        <w:t xml:space="preserve"> OF THE MUNICIPAL COURT OF CITY A</w:t>
      </w:r>
      <w:bookmarkEnd w:id="30"/>
    </w:p>
    <w:p w:rsidR="00486FE0" w:rsidRPr="00240425" w:rsidRDefault="005F6432" w:rsidP="00486FE0">
      <w:pPr>
        <w:pStyle w:val="071IdentificationPartie"/>
        <w:rPr>
          <w:lang w:val="en-CA"/>
        </w:rPr>
      </w:pPr>
      <w:bookmarkStart w:id="31" w:name="FinInter"/>
      <w:bookmarkStart w:id="32" w:name="FinPageTitre"/>
      <w:bookmarkEnd w:id="31"/>
      <w:bookmarkEnd w:id="32"/>
    </w:p>
    <w:p w:rsidR="00486FE0" w:rsidRPr="00240425" w:rsidRDefault="005F6432" w:rsidP="00486FE0">
      <w:pPr>
        <w:pStyle w:val="070FinDivParties"/>
        <w:rPr>
          <w:color w:val="auto"/>
          <w:lang w:val="en-CA"/>
        </w:rPr>
      </w:pPr>
    </w:p>
    <w:p w:rsidR="00486FE0" w:rsidRPr="00240425" w:rsidRDefault="005F6432" w:rsidP="00486FE0">
      <w:pPr>
        <w:pStyle w:val="070FinDivParties"/>
        <w:rPr>
          <w:color w:val="auto"/>
          <w:lang w:val="en-CA"/>
        </w:rPr>
        <w:sectPr w:rsidR="00486FE0" w:rsidRPr="00240425" w:rsidSect="00486FE0">
          <w:headerReference w:type="default" r:id="rId7"/>
          <w:headerReference w:type="first" r:id="rId8"/>
          <w:pgSz w:w="12240" w:h="15840" w:code="1"/>
          <w:pgMar w:top="2837" w:right="1080" w:bottom="2016" w:left="1440" w:header="1699" w:footer="706" w:gutter="0"/>
          <w:cols w:space="720"/>
          <w:titlePg/>
          <w:docGrid w:linePitch="326"/>
        </w:sectPr>
      </w:pPr>
      <w:bookmarkStart w:id="35" w:name="sEndLine"/>
      <w:bookmarkEnd w:id="35"/>
    </w:p>
    <w:p w:rsidR="003B7EE5" w:rsidRPr="00240425" w:rsidRDefault="00E27677" w:rsidP="00486FE0">
      <w:pPr>
        <w:pStyle w:val="10TypeDecision"/>
        <w:pBdr>
          <w:top w:val="single" w:sz="2" w:space="12" w:color="000000"/>
          <w:bottom w:val="single" w:sz="2" w:space="12" w:color="000000"/>
        </w:pBdr>
        <w:rPr>
          <w:lang w:val="fr-CA"/>
        </w:rPr>
        <w:sectPr w:rsidR="003B7EE5" w:rsidRPr="00240425">
          <w:headerReference w:type="default" r:id="rId9"/>
          <w:pgSz w:w="12240" w:h="15840" w:code="1"/>
          <w:pgMar w:top="2837" w:right="1080" w:bottom="2016" w:left="1440" w:header="1699" w:footer="720" w:gutter="0"/>
          <w:cols w:space="720"/>
        </w:sectPr>
      </w:pPr>
      <w:bookmarkStart w:id="37" w:name="sDecision"/>
      <w:bookmarkEnd w:id="37"/>
      <w:r w:rsidRPr="00240425">
        <w:rPr>
          <w:lang w:val="fr-CA"/>
        </w:rPr>
        <w:lastRenderedPageBreak/>
        <w:t>DISPOSITION</w:t>
      </w:r>
    </w:p>
    <w:p w:rsidR="00486FE0" w:rsidRPr="00240425" w:rsidRDefault="005F6432" w:rsidP="00486FE0">
      <w:pPr>
        <w:pStyle w:val="16Invisible2"/>
        <w:rPr>
          <w:color w:val="auto"/>
          <w:lang w:val="fr-CA"/>
        </w:rPr>
      </w:pPr>
    </w:p>
    <w:p w:rsidR="00486FE0" w:rsidRPr="00240425" w:rsidRDefault="005F6432" w:rsidP="00486FE0">
      <w:pPr>
        <w:pStyle w:val="16Invisible2"/>
        <w:rPr>
          <w:color w:val="auto"/>
          <w:lang w:val="fr-CA"/>
        </w:rPr>
        <w:sectPr w:rsidR="00486FE0" w:rsidRPr="00240425">
          <w:type w:val="continuous"/>
          <w:pgSz w:w="12240" w:h="15840"/>
          <w:pgMar w:top="2837" w:right="1080" w:bottom="2016" w:left="1440" w:header="1699" w:footer="720" w:gutter="0"/>
          <w:cols w:space="720"/>
        </w:sectPr>
      </w:pPr>
    </w:p>
    <w:p w:rsidR="00486FE0" w:rsidRPr="00240425" w:rsidRDefault="005F6432" w:rsidP="00486FE0">
      <w:pPr>
        <w:pStyle w:val="16Invisible2"/>
        <w:rPr>
          <w:color w:val="auto"/>
          <w:lang w:val="fr-CA"/>
        </w:rPr>
        <w:sectPr w:rsidR="00486FE0" w:rsidRPr="00240425">
          <w:type w:val="continuous"/>
          <w:pgSz w:w="12240" w:h="15840"/>
          <w:pgMar w:top="2837" w:right="1080" w:bottom="2016" w:left="1440" w:header="1699" w:footer="720" w:gutter="0"/>
          <w:cols w:space="720"/>
        </w:sectPr>
      </w:pPr>
    </w:p>
    <w:p w:rsidR="0020461D" w:rsidRPr="00E86882" w:rsidRDefault="00E27677" w:rsidP="00803A93">
      <w:pPr>
        <w:pStyle w:val="F02-Texte"/>
        <w:rPr>
          <w:rFonts w:cs="Arial"/>
          <w:szCs w:val="24"/>
          <w:lang w:val="en-CA"/>
        </w:rPr>
      </w:pPr>
      <w:bookmarkStart w:id="38" w:name="lt_pId022"/>
      <w:r w:rsidRPr="00E86882">
        <w:rPr>
          <w:rFonts w:cs="Arial"/>
          <w:szCs w:val="24"/>
          <w:lang w:val="en-CA"/>
        </w:rPr>
        <w:t xml:space="preserve">The </w:t>
      </w:r>
      <w:r w:rsidRPr="00E86882">
        <w:rPr>
          <w:rFonts w:cs="Arial"/>
          <w:bCs/>
          <w:szCs w:val="24"/>
          <w:lang w:val="en-CA"/>
        </w:rPr>
        <w:t xml:space="preserve">Social Affairs Section of the Tribunal administratif du Québec, designated as a Review Board for mental disorder (the Board), is holding its first hearing for the accused, in accordance with s. 672.47 of the </w:t>
      </w:r>
      <w:r w:rsidRPr="00E86882">
        <w:rPr>
          <w:rFonts w:cs="Arial"/>
          <w:bCs/>
          <w:i/>
          <w:szCs w:val="24"/>
          <w:lang w:val="en-CA"/>
        </w:rPr>
        <w:t>Criminal Code</w:t>
      </w:r>
      <w:r w:rsidRPr="00E86882">
        <w:rPr>
          <w:rFonts w:cs="Arial"/>
          <w:bCs/>
          <w:szCs w:val="24"/>
          <w:lang w:val="en-CA"/>
        </w:rPr>
        <w:t>.</w:t>
      </w:r>
      <w:r w:rsidR="00F4568D" w:rsidRPr="00E86882">
        <w:rPr>
          <w:rStyle w:val="Appelnotedebasdep"/>
          <w:rFonts w:cs="Arial"/>
          <w:szCs w:val="24"/>
          <w:lang w:val="en-CA"/>
        </w:rPr>
        <w:footnoteReference w:id="1"/>
      </w:r>
      <w:bookmarkEnd w:id="38"/>
      <w:r w:rsidR="00F4568D" w:rsidRPr="00E86882">
        <w:rPr>
          <w:rFonts w:cs="Arial"/>
          <w:szCs w:val="24"/>
          <w:lang w:val="en-CA"/>
        </w:rPr>
        <w:t xml:space="preserve"> </w:t>
      </w:r>
    </w:p>
    <w:p w:rsidR="00600FEC" w:rsidRPr="00E86882" w:rsidRDefault="00E27677" w:rsidP="00803A93">
      <w:pPr>
        <w:pStyle w:val="F02-Texte"/>
        <w:rPr>
          <w:rFonts w:cs="Arial"/>
          <w:szCs w:val="24"/>
          <w:lang w:val="en-CA"/>
        </w:rPr>
      </w:pPr>
      <w:bookmarkStart w:id="40" w:name="lt_pId023"/>
      <w:r w:rsidRPr="00E86882">
        <w:rPr>
          <w:lang w:val="en-CA"/>
        </w:rPr>
        <w:t xml:space="preserve">The accused received seven verdicts of unfit to stand trial. These verdicts </w:t>
      </w:r>
      <w:proofErr w:type="gramStart"/>
      <w:r w:rsidRPr="00E86882">
        <w:rPr>
          <w:lang w:val="en-CA"/>
        </w:rPr>
        <w:t>were rendered</w:t>
      </w:r>
      <w:proofErr w:type="gramEnd"/>
      <w:r w:rsidRPr="00E86882">
        <w:rPr>
          <w:lang w:val="en-CA"/>
        </w:rPr>
        <w:t xml:space="preserve"> on July 12 and 24, 2019. </w:t>
      </w:r>
      <w:bookmarkEnd w:id="40"/>
    </w:p>
    <w:p w:rsidR="0020461D" w:rsidRPr="00E86882" w:rsidRDefault="00A83E5C" w:rsidP="00803A93">
      <w:pPr>
        <w:pStyle w:val="F02-Texte"/>
        <w:keepNext/>
        <w:rPr>
          <w:rFonts w:cs="Arial"/>
          <w:szCs w:val="24"/>
          <w:lang w:val="en-CA"/>
        </w:rPr>
      </w:pPr>
      <w:bookmarkStart w:id="41" w:name="lt_pId024"/>
      <w:r w:rsidRPr="00E86882">
        <w:rPr>
          <w:lang w:val="en-CA"/>
        </w:rPr>
        <w:t>The accused stands charged with</w:t>
      </w:r>
      <w:r w:rsidR="00E27677" w:rsidRPr="00E86882">
        <w:rPr>
          <w:lang w:val="en-CA"/>
        </w:rPr>
        <w:t xml:space="preserve"> the following</w:t>
      </w:r>
      <w:r w:rsidR="00F4568D" w:rsidRPr="00E86882">
        <w:rPr>
          <w:lang w:val="en-CA"/>
        </w:rPr>
        <w:t>:</w:t>
      </w:r>
      <w:bookmarkEnd w:id="41"/>
    </w:p>
    <w:p w:rsidR="0020461D" w:rsidRPr="00240425" w:rsidRDefault="00A83E5C" w:rsidP="00600FEC">
      <w:pPr>
        <w:numPr>
          <w:ilvl w:val="0"/>
          <w:numId w:val="15"/>
        </w:numPr>
        <w:tabs>
          <w:tab w:val="num" w:pos="1276"/>
        </w:tabs>
        <w:spacing w:before="240" w:line="276" w:lineRule="auto"/>
        <w:ind w:left="1276" w:right="843" w:hanging="425"/>
        <w:jc w:val="both"/>
        <w:rPr>
          <w:lang w:val="en-CA"/>
        </w:rPr>
      </w:pPr>
      <w:bookmarkStart w:id="42" w:name="lt_pId025"/>
      <w:r w:rsidRPr="00240425">
        <w:rPr>
          <w:lang w:val="en-CA"/>
        </w:rPr>
        <w:t xml:space="preserve">on or about May 18 and 27, November </w:t>
      </w:r>
      <w:r w:rsidR="00F4568D" w:rsidRPr="00240425">
        <w:rPr>
          <w:lang w:val="en-CA"/>
        </w:rPr>
        <w:t>29</w:t>
      </w:r>
      <w:r w:rsidR="001B24ED" w:rsidRPr="00240425">
        <w:rPr>
          <w:lang w:val="en-CA"/>
        </w:rPr>
        <w:t>,</w:t>
      </w:r>
      <w:r w:rsidR="00F4568D" w:rsidRPr="00240425">
        <w:rPr>
          <w:lang w:val="en-CA"/>
        </w:rPr>
        <w:t xml:space="preserve"> </w:t>
      </w:r>
      <w:r w:rsidRPr="00240425">
        <w:rPr>
          <w:lang w:val="en-CA"/>
        </w:rPr>
        <w:t>and December 22, 2017</w:t>
      </w:r>
      <w:r w:rsidR="00F4568D" w:rsidRPr="00240425">
        <w:rPr>
          <w:lang w:val="en-CA"/>
        </w:rPr>
        <w:t>:</w:t>
      </w:r>
      <w:bookmarkEnd w:id="42"/>
    </w:p>
    <w:p w:rsidR="0020461D" w:rsidRPr="00240425" w:rsidRDefault="00146A84" w:rsidP="00600FEC">
      <w:pPr>
        <w:numPr>
          <w:ilvl w:val="0"/>
          <w:numId w:val="23"/>
        </w:numPr>
        <w:tabs>
          <w:tab w:val="left" w:pos="1701"/>
        </w:tabs>
        <w:spacing w:before="240" w:line="276" w:lineRule="auto"/>
        <w:ind w:left="1701" w:right="843" w:hanging="425"/>
        <w:jc w:val="both"/>
        <w:rPr>
          <w:lang w:val="en-CA"/>
        </w:rPr>
      </w:pPr>
      <w:bookmarkStart w:id="43" w:name="lt_pId026"/>
      <w:r w:rsidRPr="00240425">
        <w:rPr>
          <w:lang w:val="en-CA"/>
        </w:rPr>
        <w:t>stealing property</w:t>
      </w:r>
      <w:r w:rsidR="00A83E5C" w:rsidRPr="00240425">
        <w:rPr>
          <w:lang w:val="en-CA"/>
        </w:rPr>
        <w:t xml:space="preserve"> (merchandise</w:t>
      </w:r>
      <w:r w:rsidR="00F4568D" w:rsidRPr="00240425">
        <w:rPr>
          <w:lang w:val="en-CA"/>
        </w:rPr>
        <w:t xml:space="preserve">, </w:t>
      </w:r>
      <w:r w:rsidR="00A83E5C" w:rsidRPr="00240425">
        <w:rPr>
          <w:lang w:val="en-CA"/>
        </w:rPr>
        <w:t>donation</w:t>
      </w:r>
      <w:r w:rsidR="00835D75" w:rsidRPr="00240425">
        <w:rPr>
          <w:lang w:val="en-CA"/>
        </w:rPr>
        <w:t xml:space="preserve"> boxe</w:t>
      </w:r>
      <w:r w:rsidR="00A83E5C" w:rsidRPr="00240425">
        <w:rPr>
          <w:lang w:val="en-CA"/>
        </w:rPr>
        <w:t>s</w:t>
      </w:r>
      <w:r w:rsidR="00F4568D" w:rsidRPr="00240425">
        <w:rPr>
          <w:lang w:val="en-CA"/>
        </w:rPr>
        <w:t xml:space="preserve">) </w:t>
      </w:r>
      <w:r w:rsidRPr="00240425">
        <w:rPr>
          <w:lang w:val="en-CA"/>
        </w:rPr>
        <w:t xml:space="preserve">having a value </w:t>
      </w:r>
      <w:r w:rsidR="0031619D" w:rsidRPr="00240425">
        <w:rPr>
          <w:lang w:val="en-CA"/>
        </w:rPr>
        <w:t>not exceeding</w:t>
      </w:r>
      <w:r w:rsidRPr="00240425">
        <w:rPr>
          <w:lang w:val="en-CA"/>
        </w:rPr>
        <w:t xml:space="preserve"> $5,000 (4 counts), s.</w:t>
      </w:r>
      <w:r w:rsidR="00F4568D" w:rsidRPr="00240425">
        <w:rPr>
          <w:lang w:val="en-CA"/>
        </w:rPr>
        <w:t> 334</w:t>
      </w:r>
      <w:r w:rsidRPr="00240425">
        <w:rPr>
          <w:lang w:val="en-CA"/>
        </w:rPr>
        <w:t>(</w:t>
      </w:r>
      <w:r w:rsidR="003B364E" w:rsidRPr="00240425">
        <w:rPr>
          <w:lang w:val="en-CA"/>
        </w:rPr>
        <w:t>b)(</w:t>
      </w:r>
      <w:r w:rsidRPr="00240425">
        <w:rPr>
          <w:lang w:val="en-CA"/>
        </w:rPr>
        <w:t xml:space="preserve">ii) of the </w:t>
      </w:r>
      <w:r w:rsidRPr="00240425">
        <w:rPr>
          <w:i/>
          <w:lang w:val="en-CA"/>
        </w:rPr>
        <w:t>Criminal</w:t>
      </w:r>
      <w:r w:rsidR="00F4568D" w:rsidRPr="00240425">
        <w:rPr>
          <w:lang w:val="en-CA"/>
        </w:rPr>
        <w:t xml:space="preserve"> </w:t>
      </w:r>
      <w:r w:rsidRPr="00240425">
        <w:rPr>
          <w:i/>
          <w:lang w:val="en-CA"/>
        </w:rPr>
        <w:t>Code</w:t>
      </w:r>
      <w:r w:rsidR="00F4568D" w:rsidRPr="00240425">
        <w:rPr>
          <w:i/>
          <w:lang w:val="en-CA"/>
        </w:rPr>
        <w:t>;</w:t>
      </w:r>
      <w:bookmarkEnd w:id="43"/>
    </w:p>
    <w:p w:rsidR="00600FEC" w:rsidRPr="00240425" w:rsidRDefault="003B364E" w:rsidP="00600FEC">
      <w:pPr>
        <w:numPr>
          <w:ilvl w:val="0"/>
          <w:numId w:val="15"/>
        </w:numPr>
        <w:tabs>
          <w:tab w:val="num" w:pos="1276"/>
        </w:tabs>
        <w:spacing w:before="240" w:line="276" w:lineRule="auto"/>
        <w:ind w:left="1276" w:right="843" w:hanging="425"/>
        <w:jc w:val="both"/>
        <w:rPr>
          <w:lang w:val="en-CA"/>
        </w:rPr>
      </w:pPr>
      <w:bookmarkStart w:id="44" w:name="lt_pId027"/>
      <w:r w:rsidRPr="00240425">
        <w:rPr>
          <w:lang w:val="en-CA"/>
        </w:rPr>
        <w:t>on or about May 20, 23, 24, 27, June 26</w:t>
      </w:r>
      <w:r w:rsidR="0031619D" w:rsidRPr="00240425">
        <w:rPr>
          <w:lang w:val="en-CA"/>
        </w:rPr>
        <w:t>,</w:t>
      </w:r>
      <w:r w:rsidRPr="00240425">
        <w:rPr>
          <w:lang w:val="en-CA"/>
        </w:rPr>
        <w:t xml:space="preserve"> and December</w:t>
      </w:r>
      <w:r w:rsidR="00F4568D" w:rsidRPr="00240425">
        <w:rPr>
          <w:lang w:val="en-CA"/>
        </w:rPr>
        <w:t xml:space="preserve"> 22</w:t>
      </w:r>
      <w:r w:rsidRPr="00240425">
        <w:rPr>
          <w:lang w:val="en-CA"/>
        </w:rPr>
        <w:t>,</w:t>
      </w:r>
      <w:r w:rsidR="00F4568D" w:rsidRPr="00240425">
        <w:rPr>
          <w:lang w:val="en-CA"/>
        </w:rPr>
        <w:t xml:space="preserve"> </w:t>
      </w:r>
      <w:r w:rsidRPr="00240425">
        <w:rPr>
          <w:lang w:val="en-CA"/>
        </w:rPr>
        <w:t>2017</w:t>
      </w:r>
      <w:r w:rsidR="00F4568D" w:rsidRPr="00240425">
        <w:rPr>
          <w:lang w:val="en-CA"/>
        </w:rPr>
        <w:t>:</w:t>
      </w:r>
      <w:bookmarkEnd w:id="44"/>
    </w:p>
    <w:p w:rsidR="00600FEC" w:rsidRPr="00240425" w:rsidRDefault="003B364E" w:rsidP="00600FEC">
      <w:pPr>
        <w:numPr>
          <w:ilvl w:val="0"/>
          <w:numId w:val="23"/>
        </w:numPr>
        <w:tabs>
          <w:tab w:val="left" w:pos="1701"/>
        </w:tabs>
        <w:spacing w:before="240" w:line="276" w:lineRule="auto"/>
        <w:ind w:left="1701" w:right="843" w:hanging="425"/>
        <w:jc w:val="both"/>
        <w:rPr>
          <w:lang w:val="en-CA"/>
        </w:rPr>
      </w:pPr>
      <w:bookmarkStart w:id="45" w:name="lt_pId028"/>
      <w:proofErr w:type="gramStart"/>
      <w:r w:rsidRPr="00240425">
        <w:rPr>
          <w:lang w:val="en-CA"/>
        </w:rPr>
        <w:t>defrauding</w:t>
      </w:r>
      <w:proofErr w:type="gramEnd"/>
      <w:r w:rsidRPr="00240425">
        <w:rPr>
          <w:lang w:val="en-CA"/>
        </w:rPr>
        <w:t xml:space="preserve"> organizations or businesses of amounts of money not exceeding $5,000 (8 counts), s. 380(1)(b)(ii) of the</w:t>
      </w:r>
      <w:r w:rsidR="00F4568D" w:rsidRPr="00240425">
        <w:rPr>
          <w:lang w:val="en-CA"/>
        </w:rPr>
        <w:t xml:space="preserve"> </w:t>
      </w:r>
      <w:r w:rsidRPr="00240425">
        <w:rPr>
          <w:i/>
          <w:lang w:val="en-CA"/>
        </w:rPr>
        <w:t>Criminal</w:t>
      </w:r>
      <w:r w:rsidRPr="00240425">
        <w:rPr>
          <w:lang w:val="en-CA"/>
        </w:rPr>
        <w:t xml:space="preserve"> </w:t>
      </w:r>
      <w:r w:rsidRPr="00240425">
        <w:rPr>
          <w:i/>
          <w:lang w:val="en-CA"/>
        </w:rPr>
        <w:t>Code</w:t>
      </w:r>
      <w:r w:rsidR="00F4568D" w:rsidRPr="00240425">
        <w:rPr>
          <w:i/>
          <w:lang w:val="en-CA"/>
        </w:rPr>
        <w:t>.</w:t>
      </w:r>
      <w:bookmarkEnd w:id="45"/>
    </w:p>
    <w:p w:rsidR="00E1345B" w:rsidRPr="00240425" w:rsidRDefault="00835D75" w:rsidP="00E1345B">
      <w:pPr>
        <w:pStyle w:val="F02-Texte"/>
        <w:rPr>
          <w:lang w:val="en-CA"/>
        </w:rPr>
      </w:pPr>
      <w:bookmarkStart w:id="46" w:name="lt_pId029"/>
      <w:r w:rsidRPr="00240425">
        <w:rPr>
          <w:lang w:val="en-CA"/>
        </w:rPr>
        <w:t xml:space="preserve">According to the </w:t>
      </w:r>
      <w:r w:rsidR="0031619D" w:rsidRPr="00240425">
        <w:rPr>
          <w:lang w:val="en-CA"/>
        </w:rPr>
        <w:t xml:space="preserve">incident </w:t>
      </w:r>
      <w:r w:rsidRPr="00240425">
        <w:rPr>
          <w:lang w:val="en-CA"/>
        </w:rPr>
        <w:t xml:space="preserve">reports, the accused entered businesses and took donation boxes intended for organizations. </w:t>
      </w:r>
      <w:bookmarkStart w:id="47" w:name="lt_pId030"/>
      <w:bookmarkEnd w:id="46"/>
      <w:r w:rsidRPr="00240425">
        <w:rPr>
          <w:lang w:val="en-CA"/>
        </w:rPr>
        <w:t xml:space="preserve">He identified himself as a member of the organizations and took the donation boxes. </w:t>
      </w:r>
      <w:bookmarkStart w:id="48" w:name="lt_pId031"/>
      <w:bookmarkEnd w:id="47"/>
      <w:r w:rsidRPr="00240425">
        <w:rPr>
          <w:lang w:val="en-CA"/>
        </w:rPr>
        <w:t xml:space="preserve">At other times, he went to the cash in stores to get reimbursement for various </w:t>
      </w:r>
      <w:r w:rsidR="00F4568D" w:rsidRPr="00240425">
        <w:rPr>
          <w:lang w:val="en-CA"/>
        </w:rPr>
        <w:t>articles.</w:t>
      </w:r>
      <w:bookmarkEnd w:id="48"/>
      <w:r w:rsidR="00F4568D" w:rsidRPr="00240425">
        <w:rPr>
          <w:lang w:val="en-CA"/>
        </w:rPr>
        <w:t xml:space="preserve"> </w:t>
      </w:r>
      <w:bookmarkStart w:id="49" w:name="lt_pId032"/>
      <w:r w:rsidRPr="00240425">
        <w:rPr>
          <w:lang w:val="en-CA"/>
        </w:rPr>
        <w:t xml:space="preserve">He picked up old receipts outside the stores and went in empty handed. He then went through the aisles and found the </w:t>
      </w:r>
      <w:bookmarkStart w:id="50" w:name="lt_pId033"/>
      <w:bookmarkEnd w:id="49"/>
      <w:r w:rsidR="00F4568D" w:rsidRPr="00240425">
        <w:rPr>
          <w:lang w:val="en-CA"/>
        </w:rPr>
        <w:t xml:space="preserve">items </w:t>
      </w:r>
      <w:r w:rsidRPr="00240425">
        <w:rPr>
          <w:lang w:val="en-CA"/>
        </w:rPr>
        <w:t xml:space="preserve">listed on the </w:t>
      </w:r>
      <w:r w:rsidR="007C0B75" w:rsidRPr="00240425">
        <w:rPr>
          <w:lang w:val="en-CA"/>
        </w:rPr>
        <w:t xml:space="preserve">receipts. He took them to the cash and </w:t>
      </w:r>
      <w:proofErr w:type="gramStart"/>
      <w:r w:rsidR="007C0B75" w:rsidRPr="00240425">
        <w:rPr>
          <w:lang w:val="en-CA"/>
        </w:rPr>
        <w:t>got</w:t>
      </w:r>
      <w:proofErr w:type="gramEnd"/>
      <w:r w:rsidR="007C0B75" w:rsidRPr="00240425">
        <w:rPr>
          <w:lang w:val="en-CA"/>
        </w:rPr>
        <w:t xml:space="preserve"> reimbursed for </w:t>
      </w:r>
      <w:bookmarkStart w:id="51" w:name="lt_pId034"/>
      <w:bookmarkEnd w:id="50"/>
      <w:r w:rsidR="00F4568D" w:rsidRPr="00240425">
        <w:rPr>
          <w:lang w:val="en-CA"/>
        </w:rPr>
        <w:t xml:space="preserve">articles </w:t>
      </w:r>
      <w:r w:rsidR="007C0B75" w:rsidRPr="00240425">
        <w:rPr>
          <w:lang w:val="en-CA"/>
        </w:rPr>
        <w:t>he never bought.</w:t>
      </w:r>
      <w:bookmarkEnd w:id="51"/>
      <w:r w:rsidR="007C0B75" w:rsidRPr="00240425">
        <w:rPr>
          <w:lang w:val="en-CA"/>
        </w:rPr>
        <w:t xml:space="preserve"> </w:t>
      </w:r>
    </w:p>
    <w:p w:rsidR="006D7AE9" w:rsidRPr="00240425" w:rsidRDefault="00E27677" w:rsidP="00E1345B">
      <w:pPr>
        <w:pStyle w:val="F02-Texte"/>
        <w:rPr>
          <w:lang w:val="en-CA"/>
        </w:rPr>
      </w:pPr>
      <w:bookmarkStart w:id="52" w:name="lt_pId035"/>
      <w:r w:rsidRPr="00E86882">
        <w:rPr>
          <w:lang w:val="en-CA"/>
        </w:rPr>
        <w:t>In rendering its verdict</w:t>
      </w:r>
      <w:r w:rsidR="0031619D" w:rsidRPr="00E86882">
        <w:rPr>
          <w:lang w:val="en-CA"/>
        </w:rPr>
        <w:t>s</w:t>
      </w:r>
      <w:r w:rsidRPr="00E86882">
        <w:rPr>
          <w:lang w:val="en-CA"/>
        </w:rPr>
        <w:t>, the Court referred the accused to the Review Board</w:t>
      </w:r>
      <w:r w:rsidR="00F4568D" w:rsidRPr="00E86882">
        <w:rPr>
          <w:lang w:val="en-CA"/>
        </w:rPr>
        <w:t>.</w:t>
      </w:r>
      <w:bookmarkEnd w:id="52"/>
      <w:r w:rsidR="00F4568D" w:rsidRPr="00240425">
        <w:rPr>
          <w:lang w:val="en-CA"/>
        </w:rPr>
        <w:t xml:space="preserve"> </w:t>
      </w:r>
      <w:bookmarkStart w:id="53" w:name="lt_pId036"/>
      <w:r w:rsidR="007C0B75" w:rsidRPr="00240425">
        <w:rPr>
          <w:lang w:val="en-CA"/>
        </w:rPr>
        <w:t xml:space="preserve">He remained subject to the same </w:t>
      </w:r>
      <w:r w:rsidR="00F4568D" w:rsidRPr="00240425">
        <w:rPr>
          <w:lang w:val="en-CA"/>
        </w:rPr>
        <w:t xml:space="preserve">conditions </w:t>
      </w:r>
      <w:r w:rsidR="00032E3D" w:rsidRPr="00240425">
        <w:rPr>
          <w:lang w:val="en-CA"/>
        </w:rPr>
        <w:t xml:space="preserve">of release </w:t>
      </w:r>
      <w:r w:rsidR="007C0B75" w:rsidRPr="00240425">
        <w:rPr>
          <w:lang w:val="en-CA"/>
        </w:rPr>
        <w:t xml:space="preserve">that </w:t>
      </w:r>
      <w:proofErr w:type="gramStart"/>
      <w:r w:rsidR="007C0B75" w:rsidRPr="00240425">
        <w:rPr>
          <w:lang w:val="en-CA"/>
        </w:rPr>
        <w:t>had been set</w:t>
      </w:r>
      <w:proofErr w:type="gramEnd"/>
      <w:r w:rsidR="007C0B75" w:rsidRPr="00240425">
        <w:rPr>
          <w:lang w:val="en-CA"/>
        </w:rPr>
        <w:t xml:space="preserve"> for him</w:t>
      </w:r>
      <w:r w:rsidR="00F4568D" w:rsidRPr="00240425">
        <w:rPr>
          <w:lang w:val="en-CA"/>
        </w:rPr>
        <w:t>.</w:t>
      </w:r>
      <w:bookmarkEnd w:id="53"/>
      <w:r w:rsidR="00F4568D" w:rsidRPr="00240425">
        <w:rPr>
          <w:lang w:val="en-CA"/>
        </w:rPr>
        <w:t xml:space="preserve"> </w:t>
      </w:r>
    </w:p>
    <w:p w:rsidR="006E34CD" w:rsidRPr="00240425" w:rsidRDefault="007C0B75" w:rsidP="00E1345B">
      <w:pPr>
        <w:pStyle w:val="F02-Texte"/>
        <w:rPr>
          <w:lang w:val="en-CA"/>
        </w:rPr>
      </w:pPr>
      <w:bookmarkStart w:id="54" w:name="lt_pId037"/>
      <w:r w:rsidRPr="00240425">
        <w:rPr>
          <w:lang w:val="en-CA"/>
        </w:rPr>
        <w:lastRenderedPageBreak/>
        <w:t xml:space="preserve">The hearings scheduled for October 17, </w:t>
      </w:r>
      <w:r w:rsidR="00F4568D" w:rsidRPr="00240425">
        <w:rPr>
          <w:lang w:val="en-CA"/>
        </w:rPr>
        <w:t>2019</w:t>
      </w:r>
      <w:r w:rsidR="00032E3D" w:rsidRPr="00240425">
        <w:rPr>
          <w:lang w:val="en-CA"/>
        </w:rPr>
        <w:t>,</w:t>
      </w:r>
      <w:r w:rsidR="00F4568D" w:rsidRPr="00240425">
        <w:rPr>
          <w:lang w:val="en-CA"/>
        </w:rPr>
        <w:t xml:space="preserve"> </w:t>
      </w:r>
      <w:r w:rsidRPr="00240425">
        <w:rPr>
          <w:lang w:val="en-CA"/>
        </w:rPr>
        <w:t xml:space="preserve">and March 5, </w:t>
      </w:r>
      <w:r w:rsidR="00F4568D" w:rsidRPr="00240425">
        <w:rPr>
          <w:lang w:val="en-CA"/>
        </w:rPr>
        <w:t>2020</w:t>
      </w:r>
      <w:r w:rsidR="00032E3D" w:rsidRPr="00240425">
        <w:rPr>
          <w:lang w:val="en-CA"/>
        </w:rPr>
        <w:t>,</w:t>
      </w:r>
      <w:r w:rsidR="00F4568D" w:rsidRPr="00240425">
        <w:rPr>
          <w:lang w:val="en-CA"/>
        </w:rPr>
        <w:t xml:space="preserve"> </w:t>
      </w:r>
      <w:r w:rsidRPr="00240425">
        <w:rPr>
          <w:lang w:val="en-CA"/>
        </w:rPr>
        <w:t xml:space="preserve">had to </w:t>
      </w:r>
      <w:proofErr w:type="gramStart"/>
      <w:r w:rsidRPr="00240425">
        <w:rPr>
          <w:lang w:val="en-CA"/>
        </w:rPr>
        <w:t>be postponed</w:t>
      </w:r>
      <w:proofErr w:type="gramEnd"/>
      <w:r w:rsidRPr="00240425">
        <w:rPr>
          <w:lang w:val="en-CA"/>
        </w:rPr>
        <w:t xml:space="preserve"> because the psychiatric assessments could not be </w:t>
      </w:r>
      <w:r w:rsidR="00032E3D" w:rsidRPr="00240425">
        <w:rPr>
          <w:lang w:val="en-CA"/>
        </w:rPr>
        <w:t>completed</w:t>
      </w:r>
      <w:r w:rsidRPr="00240425">
        <w:rPr>
          <w:lang w:val="en-CA"/>
        </w:rPr>
        <w:t xml:space="preserve"> by those dates.</w:t>
      </w:r>
      <w:bookmarkEnd w:id="54"/>
    </w:p>
    <w:p w:rsidR="006D7AE9" w:rsidRPr="00240425" w:rsidRDefault="007C0B75" w:rsidP="00E1345B">
      <w:pPr>
        <w:pStyle w:val="F02-Texte"/>
        <w:rPr>
          <w:lang w:val="en-CA"/>
        </w:rPr>
      </w:pPr>
      <w:bookmarkStart w:id="55" w:name="lt_pId038"/>
      <w:r w:rsidRPr="00240425">
        <w:rPr>
          <w:lang w:val="en-CA"/>
        </w:rPr>
        <w:t xml:space="preserve">The accused’s hearing </w:t>
      </w:r>
      <w:proofErr w:type="gramStart"/>
      <w:r w:rsidRPr="00240425">
        <w:rPr>
          <w:lang w:val="en-CA"/>
        </w:rPr>
        <w:t>was held</w:t>
      </w:r>
      <w:proofErr w:type="gramEnd"/>
      <w:r w:rsidRPr="00240425">
        <w:rPr>
          <w:lang w:val="en-CA"/>
        </w:rPr>
        <w:t xml:space="preserve"> on July 2, </w:t>
      </w:r>
      <w:r w:rsidR="00F4568D" w:rsidRPr="00240425">
        <w:rPr>
          <w:lang w:val="en-CA"/>
        </w:rPr>
        <w:t>2020</w:t>
      </w:r>
      <w:r w:rsidR="00032E3D" w:rsidRPr="00240425">
        <w:rPr>
          <w:lang w:val="en-CA"/>
        </w:rPr>
        <w:t>,</w:t>
      </w:r>
      <w:r w:rsidR="00F4568D" w:rsidRPr="00240425">
        <w:rPr>
          <w:lang w:val="en-CA"/>
        </w:rPr>
        <w:t xml:space="preserve"> </w:t>
      </w:r>
      <w:r w:rsidRPr="00240425">
        <w:rPr>
          <w:lang w:val="en-CA"/>
        </w:rPr>
        <w:t>and the Review Board took the case under advisement.</w:t>
      </w:r>
      <w:bookmarkEnd w:id="55"/>
      <w:r w:rsidR="00F4568D" w:rsidRPr="00240425">
        <w:rPr>
          <w:lang w:val="en-CA"/>
        </w:rPr>
        <w:t xml:space="preserve"> </w:t>
      </w:r>
    </w:p>
    <w:p w:rsidR="005F3211" w:rsidRPr="00240425" w:rsidRDefault="005F6432" w:rsidP="005F3211">
      <w:pPr>
        <w:pStyle w:val="F11-Filet"/>
        <w:rPr>
          <w:lang w:val="en-CA"/>
        </w:rPr>
      </w:pPr>
    </w:p>
    <w:p w:rsidR="006E34CD" w:rsidRPr="00240425" w:rsidRDefault="00F4568D" w:rsidP="00803A93">
      <w:pPr>
        <w:pStyle w:val="F02-Texte"/>
        <w:keepNext/>
        <w:numPr>
          <w:ilvl w:val="0"/>
          <w:numId w:val="0"/>
        </w:numPr>
        <w:spacing w:before="480"/>
        <w:rPr>
          <w:b/>
          <w:lang w:val="en-CA"/>
        </w:rPr>
      </w:pPr>
      <w:bookmarkStart w:id="56" w:name="lt_pId039"/>
      <w:r w:rsidRPr="00E86882">
        <w:rPr>
          <w:b/>
          <w:lang w:val="en-CA"/>
        </w:rPr>
        <w:t>Background</w:t>
      </w:r>
      <w:bookmarkEnd w:id="56"/>
    </w:p>
    <w:p w:rsidR="005F3211" w:rsidRPr="00240425" w:rsidRDefault="00F4568D" w:rsidP="00E1345B">
      <w:pPr>
        <w:pStyle w:val="F02-Texte"/>
        <w:rPr>
          <w:lang w:val="en-CA"/>
        </w:rPr>
      </w:pPr>
      <w:bookmarkStart w:id="57" w:name="lt_pId040"/>
      <w:r w:rsidRPr="00E86882">
        <w:rPr>
          <w:lang w:val="en-CA"/>
        </w:rPr>
        <w:t>The accused is 63 years old.</w:t>
      </w:r>
      <w:bookmarkEnd w:id="57"/>
      <w:r w:rsidRPr="00240425">
        <w:rPr>
          <w:lang w:val="en-CA"/>
        </w:rPr>
        <w:t xml:space="preserve"> </w:t>
      </w:r>
      <w:bookmarkStart w:id="58" w:name="lt_pId041"/>
      <w:r w:rsidR="007C0B75" w:rsidRPr="00240425">
        <w:rPr>
          <w:lang w:val="en-CA"/>
        </w:rPr>
        <w:t>He has a</w:t>
      </w:r>
      <w:r w:rsidR="00032E3D" w:rsidRPr="00240425">
        <w:rPr>
          <w:lang w:val="en-CA"/>
        </w:rPr>
        <w:t>n adult</w:t>
      </w:r>
      <w:r w:rsidR="007C0B75" w:rsidRPr="00240425">
        <w:rPr>
          <w:lang w:val="en-CA"/>
        </w:rPr>
        <w:t xml:space="preserve"> daughter who is a student in Re</w:t>
      </w:r>
      <w:r w:rsidRPr="00240425">
        <w:rPr>
          <w:lang w:val="en-CA"/>
        </w:rPr>
        <w:t xml:space="preserve">gion A. </w:t>
      </w:r>
      <w:r w:rsidR="00A525A4" w:rsidRPr="00240425">
        <w:rPr>
          <w:lang w:val="en-CA"/>
        </w:rPr>
        <w:t xml:space="preserve">He lives alone in </w:t>
      </w:r>
      <w:r w:rsidR="00026361" w:rsidRPr="00240425">
        <w:rPr>
          <w:lang w:val="en-CA"/>
        </w:rPr>
        <w:t>an apartment</w:t>
      </w:r>
      <w:r w:rsidR="007C0B75" w:rsidRPr="00240425">
        <w:rPr>
          <w:lang w:val="en-CA"/>
        </w:rPr>
        <w:t xml:space="preserve"> after being in </w:t>
      </w:r>
      <w:r w:rsidRPr="00240425">
        <w:rPr>
          <w:lang w:val="en-CA"/>
        </w:rPr>
        <w:t xml:space="preserve">convalescence </w:t>
      </w:r>
      <w:r w:rsidR="007C0B75" w:rsidRPr="00240425">
        <w:rPr>
          <w:lang w:val="en-CA"/>
        </w:rPr>
        <w:t xml:space="preserve">in a seniors’ residence for some time. </w:t>
      </w:r>
      <w:bookmarkStart w:id="59" w:name="lt_pId042"/>
      <w:bookmarkEnd w:id="58"/>
      <w:r w:rsidR="007C0B75" w:rsidRPr="00240425">
        <w:rPr>
          <w:lang w:val="en-CA"/>
        </w:rPr>
        <w:t xml:space="preserve">He receives benefits from </w:t>
      </w:r>
      <w:r w:rsidRPr="00240425">
        <w:rPr>
          <w:lang w:val="en-CA"/>
        </w:rPr>
        <w:t xml:space="preserve">Retraite Québec </w:t>
      </w:r>
      <w:r w:rsidR="007C0B75" w:rsidRPr="00240425">
        <w:rPr>
          <w:lang w:val="en-CA"/>
        </w:rPr>
        <w:t>and welfare payments. He had previously worked as a cook and in shipping at a print shop.</w:t>
      </w:r>
      <w:bookmarkEnd w:id="59"/>
    </w:p>
    <w:p w:rsidR="009E64FE" w:rsidRPr="00240425" w:rsidRDefault="00E27677" w:rsidP="00803A93">
      <w:pPr>
        <w:pStyle w:val="F02-Texte"/>
        <w:keepNext/>
        <w:numPr>
          <w:ilvl w:val="0"/>
          <w:numId w:val="0"/>
        </w:numPr>
        <w:spacing w:before="480"/>
        <w:rPr>
          <w:u w:val="single"/>
          <w:lang w:val="en-CA"/>
        </w:rPr>
      </w:pPr>
      <w:bookmarkStart w:id="60" w:name="lt_pId044"/>
      <w:r w:rsidRPr="00E86882">
        <w:rPr>
          <w:u w:val="single"/>
          <w:lang w:val="en-CA"/>
        </w:rPr>
        <w:t>Expert psychiatric report on fitness to stand trial</w:t>
      </w:r>
      <w:bookmarkEnd w:id="60"/>
    </w:p>
    <w:p w:rsidR="00256B43" w:rsidRPr="00240425" w:rsidRDefault="00103F3A" w:rsidP="00E1345B">
      <w:pPr>
        <w:pStyle w:val="F02-Texte"/>
        <w:rPr>
          <w:lang w:val="en-CA"/>
        </w:rPr>
      </w:pPr>
      <w:bookmarkStart w:id="61" w:name="lt_pId045"/>
      <w:r w:rsidRPr="00240425">
        <w:rPr>
          <w:lang w:val="en-CA"/>
        </w:rPr>
        <w:t xml:space="preserve">The psychiatric report on his fitness to stand trial </w:t>
      </w:r>
      <w:proofErr w:type="gramStart"/>
      <w:r w:rsidRPr="00240425">
        <w:rPr>
          <w:lang w:val="en-CA"/>
        </w:rPr>
        <w:t xml:space="preserve">was </w:t>
      </w:r>
      <w:r w:rsidR="00026361" w:rsidRPr="00240425">
        <w:rPr>
          <w:lang w:val="en-CA"/>
        </w:rPr>
        <w:t>prepared</w:t>
      </w:r>
      <w:proofErr w:type="gramEnd"/>
      <w:r w:rsidRPr="00240425">
        <w:rPr>
          <w:lang w:val="en-CA"/>
        </w:rPr>
        <w:t xml:space="preserve"> by </w:t>
      </w:r>
      <w:r w:rsidR="00F4568D" w:rsidRPr="00240425">
        <w:rPr>
          <w:lang w:val="en-CA"/>
        </w:rPr>
        <w:t>Dr</w:t>
      </w:r>
      <w:r w:rsidRPr="00240425">
        <w:rPr>
          <w:lang w:val="en-CA"/>
        </w:rPr>
        <w:t>.</w:t>
      </w:r>
      <w:r w:rsidR="00F4568D" w:rsidRPr="00240425">
        <w:rPr>
          <w:lang w:val="en-CA"/>
        </w:rPr>
        <w:t xml:space="preserve"> Claude Girard </w:t>
      </w:r>
      <w:r w:rsidRPr="00240425">
        <w:rPr>
          <w:lang w:val="en-CA"/>
        </w:rPr>
        <w:t xml:space="preserve">on July 11, </w:t>
      </w:r>
      <w:r w:rsidR="00F4568D" w:rsidRPr="00240425">
        <w:rPr>
          <w:lang w:val="en-CA"/>
        </w:rPr>
        <w:t>2019.</w:t>
      </w:r>
      <w:bookmarkEnd w:id="61"/>
      <w:r w:rsidR="00F4568D" w:rsidRPr="00240425">
        <w:rPr>
          <w:lang w:val="en-CA"/>
        </w:rPr>
        <w:t xml:space="preserve"> </w:t>
      </w:r>
      <w:bookmarkStart w:id="62" w:name="lt_pId046"/>
      <w:r w:rsidRPr="00240425">
        <w:rPr>
          <w:lang w:val="en-CA"/>
        </w:rPr>
        <w:t xml:space="preserve">The psychiatrist reported that the accused had alcohol-related problems </w:t>
      </w:r>
      <w:r w:rsidR="00026361" w:rsidRPr="00240425">
        <w:rPr>
          <w:lang w:val="en-CA"/>
        </w:rPr>
        <w:t xml:space="preserve">in the past </w:t>
      </w:r>
      <w:r w:rsidRPr="00240425">
        <w:rPr>
          <w:lang w:val="en-CA"/>
        </w:rPr>
        <w:t xml:space="preserve">and </w:t>
      </w:r>
      <w:r w:rsidR="00026361" w:rsidRPr="00240425">
        <w:rPr>
          <w:lang w:val="en-CA"/>
        </w:rPr>
        <w:t>participated in</w:t>
      </w:r>
      <w:r w:rsidRPr="00240425">
        <w:rPr>
          <w:lang w:val="en-CA"/>
        </w:rPr>
        <w:t xml:space="preserve"> several </w:t>
      </w:r>
      <w:r w:rsidR="00026361" w:rsidRPr="00240425">
        <w:rPr>
          <w:lang w:val="en-CA"/>
        </w:rPr>
        <w:t>treatment programs</w:t>
      </w:r>
      <w:r w:rsidR="00F4568D" w:rsidRPr="00240425">
        <w:rPr>
          <w:lang w:val="en-CA"/>
        </w:rPr>
        <w:t>.</w:t>
      </w:r>
      <w:bookmarkEnd w:id="62"/>
      <w:r w:rsidR="00F4568D" w:rsidRPr="00240425">
        <w:rPr>
          <w:lang w:val="en-CA"/>
        </w:rPr>
        <w:t xml:space="preserve"> </w:t>
      </w:r>
      <w:bookmarkStart w:id="63" w:name="lt_pId047"/>
      <w:r w:rsidRPr="00240425">
        <w:rPr>
          <w:lang w:val="en-CA"/>
        </w:rPr>
        <w:t xml:space="preserve">He </w:t>
      </w:r>
      <w:proofErr w:type="gramStart"/>
      <w:r w:rsidRPr="00240425">
        <w:rPr>
          <w:lang w:val="en-CA"/>
        </w:rPr>
        <w:t>had been hospitalized</w:t>
      </w:r>
      <w:proofErr w:type="gramEnd"/>
      <w:r w:rsidRPr="00240425">
        <w:rPr>
          <w:lang w:val="en-CA"/>
        </w:rPr>
        <w:t xml:space="preserve"> in a psychiatric unit in City B at the beginning of </w:t>
      </w:r>
      <w:r w:rsidR="00F4568D" w:rsidRPr="00240425">
        <w:rPr>
          <w:lang w:val="en-CA"/>
        </w:rPr>
        <w:t xml:space="preserve">2019 </w:t>
      </w:r>
      <w:r w:rsidR="005126A7" w:rsidRPr="00240425">
        <w:rPr>
          <w:lang w:val="en-CA"/>
        </w:rPr>
        <w:t>to be weaned off medication</w:t>
      </w:r>
      <w:r w:rsidR="00F3267C" w:rsidRPr="00240425">
        <w:rPr>
          <w:lang w:val="en-CA"/>
        </w:rPr>
        <w:t xml:space="preserve"> and alcohol. </w:t>
      </w:r>
      <w:bookmarkEnd w:id="63"/>
    </w:p>
    <w:p w:rsidR="005126A7" w:rsidRPr="00240425" w:rsidRDefault="00F3267C" w:rsidP="00E1345B">
      <w:pPr>
        <w:pStyle w:val="F02-Texte"/>
        <w:rPr>
          <w:lang w:val="en-CA"/>
        </w:rPr>
      </w:pPr>
      <w:bookmarkStart w:id="64" w:name="lt_pId048"/>
      <w:r w:rsidRPr="00240425">
        <w:rPr>
          <w:lang w:val="en-CA"/>
        </w:rPr>
        <w:t xml:space="preserve">He answered most of </w:t>
      </w:r>
      <w:r w:rsidR="00F4568D" w:rsidRPr="00240425">
        <w:rPr>
          <w:lang w:val="en-CA"/>
        </w:rPr>
        <w:t>Dr</w:t>
      </w:r>
      <w:r w:rsidRPr="00240425">
        <w:rPr>
          <w:lang w:val="en-CA"/>
        </w:rPr>
        <w:t>.</w:t>
      </w:r>
      <w:r w:rsidR="00F4568D" w:rsidRPr="00240425">
        <w:rPr>
          <w:lang w:val="en-CA"/>
        </w:rPr>
        <w:t xml:space="preserve"> Girard</w:t>
      </w:r>
      <w:r w:rsidRPr="00240425">
        <w:rPr>
          <w:lang w:val="en-CA"/>
        </w:rPr>
        <w:t xml:space="preserve">’s questions with much vagueness and contradiction. He said he had serious memory problems and could not remember </w:t>
      </w:r>
      <w:r w:rsidRPr="00240425">
        <w:rPr>
          <w:smallCaps/>
          <w:lang w:val="en-CA"/>
        </w:rPr>
        <w:t>[translation</w:t>
      </w:r>
      <w:r w:rsidRPr="00240425">
        <w:rPr>
          <w:lang w:val="en-CA"/>
        </w:rPr>
        <w:t>] “anything in the last two and a half years.”</w:t>
      </w:r>
      <w:r w:rsidR="00F4568D" w:rsidRPr="00240425">
        <w:rPr>
          <w:lang w:val="en-CA"/>
        </w:rPr>
        <w:t xml:space="preserve"> </w:t>
      </w:r>
      <w:bookmarkEnd w:id="64"/>
    </w:p>
    <w:p w:rsidR="005126A7" w:rsidRPr="00240425" w:rsidRDefault="005126A7" w:rsidP="005126A7">
      <w:pPr>
        <w:pStyle w:val="F02-Texte"/>
        <w:numPr>
          <w:ilvl w:val="0"/>
          <w:numId w:val="0"/>
        </w:numPr>
        <w:rPr>
          <w:lang w:val="en-CA"/>
        </w:rPr>
      </w:pPr>
    </w:p>
    <w:p w:rsidR="00256B43" w:rsidRPr="00240425" w:rsidRDefault="00F3267C" w:rsidP="005126A7">
      <w:pPr>
        <w:pStyle w:val="F02-Texte"/>
        <w:numPr>
          <w:ilvl w:val="0"/>
          <w:numId w:val="0"/>
        </w:numPr>
        <w:rPr>
          <w:lang w:val="en-CA"/>
        </w:rPr>
      </w:pPr>
      <w:r w:rsidRPr="00240425">
        <w:rPr>
          <w:lang w:val="en-CA"/>
        </w:rPr>
        <w:t xml:space="preserve"> </w:t>
      </w:r>
    </w:p>
    <w:p w:rsidR="00256B43" w:rsidRPr="00240425" w:rsidRDefault="00F3267C" w:rsidP="00E1345B">
      <w:pPr>
        <w:pStyle w:val="F02-Texte"/>
        <w:rPr>
          <w:lang w:val="en-CA"/>
        </w:rPr>
      </w:pPr>
      <w:bookmarkStart w:id="65" w:name="lt_pId050"/>
      <w:r w:rsidRPr="00240425">
        <w:rPr>
          <w:lang w:val="en-CA"/>
        </w:rPr>
        <w:lastRenderedPageBreak/>
        <w:t>The accused was able to provide some details about the charges during that interview.</w:t>
      </w:r>
      <w:bookmarkEnd w:id="65"/>
      <w:r w:rsidR="00F4568D" w:rsidRPr="00240425">
        <w:rPr>
          <w:lang w:val="en-CA"/>
        </w:rPr>
        <w:t xml:space="preserve"> </w:t>
      </w:r>
      <w:bookmarkStart w:id="66" w:name="lt_pId051"/>
      <w:r w:rsidRPr="00240425">
        <w:rPr>
          <w:lang w:val="en-CA"/>
        </w:rPr>
        <w:t xml:space="preserve">He gave evasive answers about the people </w:t>
      </w:r>
      <w:r w:rsidR="00A525A4" w:rsidRPr="00240425">
        <w:rPr>
          <w:lang w:val="en-CA"/>
        </w:rPr>
        <w:t>in the courtroom. He had</w:t>
      </w:r>
      <w:r w:rsidRPr="00240425">
        <w:rPr>
          <w:lang w:val="en-CA"/>
        </w:rPr>
        <w:t xml:space="preserve"> some awareness of the consequences of the </w:t>
      </w:r>
      <w:r w:rsidR="00C24AE5" w:rsidRPr="00240425">
        <w:rPr>
          <w:lang w:val="en-CA"/>
        </w:rPr>
        <w:t>proceedings</w:t>
      </w:r>
      <w:r w:rsidRPr="00240425">
        <w:rPr>
          <w:lang w:val="en-CA"/>
        </w:rPr>
        <w:t>.</w:t>
      </w:r>
      <w:bookmarkEnd w:id="66"/>
      <w:r w:rsidRPr="00240425">
        <w:rPr>
          <w:lang w:val="en-CA"/>
        </w:rPr>
        <w:t xml:space="preserve"> </w:t>
      </w:r>
    </w:p>
    <w:p w:rsidR="007560FC" w:rsidRPr="00240425" w:rsidRDefault="00F3267C" w:rsidP="00E1345B">
      <w:pPr>
        <w:pStyle w:val="F02-Texte"/>
        <w:rPr>
          <w:lang w:val="en-CA"/>
        </w:rPr>
      </w:pPr>
      <w:bookmarkStart w:id="67" w:name="lt_pId053"/>
      <w:r w:rsidRPr="00240425">
        <w:rPr>
          <w:lang w:val="en-CA"/>
        </w:rPr>
        <w:t>Dr</w:t>
      </w:r>
      <w:r w:rsidR="00C24AE5" w:rsidRPr="00240425">
        <w:rPr>
          <w:lang w:val="en-CA"/>
        </w:rPr>
        <w:t>.</w:t>
      </w:r>
      <w:r w:rsidR="00F4568D" w:rsidRPr="00240425">
        <w:rPr>
          <w:lang w:val="en-CA"/>
        </w:rPr>
        <w:t xml:space="preserve"> Girard </w:t>
      </w:r>
      <w:r w:rsidR="00C24AE5" w:rsidRPr="00240425">
        <w:rPr>
          <w:lang w:val="en-CA"/>
        </w:rPr>
        <w:t>is</w:t>
      </w:r>
      <w:r w:rsidR="00A525A4" w:rsidRPr="00240425">
        <w:rPr>
          <w:lang w:val="en-CA"/>
        </w:rPr>
        <w:t xml:space="preserve"> of the opinion that the accused ha</w:t>
      </w:r>
      <w:r w:rsidR="00E86882">
        <w:rPr>
          <w:lang w:val="en-CA"/>
        </w:rPr>
        <w:t>s</w:t>
      </w:r>
      <w:r w:rsidRPr="00240425">
        <w:rPr>
          <w:lang w:val="en-CA"/>
        </w:rPr>
        <w:t xml:space="preserve"> non-symptomat</w:t>
      </w:r>
      <w:r w:rsidR="00A525A4" w:rsidRPr="00240425">
        <w:rPr>
          <w:lang w:val="en-CA"/>
        </w:rPr>
        <w:t xml:space="preserve">ic cognitive impairment, but could </w:t>
      </w:r>
      <w:r w:rsidRPr="00240425">
        <w:rPr>
          <w:lang w:val="en-CA"/>
        </w:rPr>
        <w:t>not say much beyond that. Given the limitation</w:t>
      </w:r>
      <w:r w:rsidR="00A525A4" w:rsidRPr="00240425">
        <w:rPr>
          <w:lang w:val="en-CA"/>
        </w:rPr>
        <w:t xml:space="preserve">s of his </w:t>
      </w:r>
      <w:r w:rsidR="00CF12B6" w:rsidRPr="00240425">
        <w:rPr>
          <w:lang w:val="en-CA"/>
        </w:rPr>
        <w:t>assessment</w:t>
      </w:r>
      <w:r w:rsidR="00A525A4" w:rsidRPr="00240425">
        <w:rPr>
          <w:lang w:val="en-CA"/>
        </w:rPr>
        <w:t>, he preferred</w:t>
      </w:r>
      <w:r w:rsidRPr="00240425">
        <w:rPr>
          <w:lang w:val="en-CA"/>
        </w:rPr>
        <w:t xml:space="preserve"> to make a </w:t>
      </w:r>
      <w:r w:rsidR="00C24AE5" w:rsidRPr="00240425">
        <w:rPr>
          <w:lang w:val="en-CA"/>
        </w:rPr>
        <w:t>cautious</w:t>
      </w:r>
      <w:r w:rsidRPr="00240425">
        <w:rPr>
          <w:lang w:val="en-CA"/>
        </w:rPr>
        <w:t xml:space="preserve"> conclusion, i.e.</w:t>
      </w:r>
      <w:r w:rsidR="00C24AE5" w:rsidRPr="00240425">
        <w:rPr>
          <w:lang w:val="en-CA"/>
        </w:rPr>
        <w:t>,</w:t>
      </w:r>
      <w:r w:rsidRPr="00240425">
        <w:rPr>
          <w:lang w:val="en-CA"/>
        </w:rPr>
        <w:t xml:space="preserve"> that the accused should be considered unfit to stand trial</w:t>
      </w:r>
      <w:bookmarkStart w:id="68" w:name="lt_pId054"/>
      <w:bookmarkEnd w:id="67"/>
      <w:r w:rsidR="00F4568D" w:rsidRPr="00240425">
        <w:rPr>
          <w:lang w:val="en-CA"/>
        </w:rPr>
        <w:t>.</w:t>
      </w:r>
      <w:bookmarkEnd w:id="68"/>
      <w:r w:rsidR="00F4568D" w:rsidRPr="00240425">
        <w:rPr>
          <w:lang w:val="en-CA"/>
        </w:rPr>
        <w:t xml:space="preserve"> </w:t>
      </w:r>
    </w:p>
    <w:p w:rsidR="007560FC" w:rsidRPr="00240425" w:rsidRDefault="005126A7" w:rsidP="00E1345B">
      <w:pPr>
        <w:pStyle w:val="F02-Texte"/>
        <w:rPr>
          <w:lang w:val="en-CA"/>
        </w:rPr>
      </w:pPr>
      <w:bookmarkStart w:id="69" w:name="lt_pId055"/>
      <w:r w:rsidRPr="00240425">
        <w:rPr>
          <w:lang w:val="en-CA"/>
        </w:rPr>
        <w:t xml:space="preserve">According to the psychiatrist, the accused </w:t>
      </w:r>
      <w:proofErr w:type="gramStart"/>
      <w:r w:rsidRPr="00240425">
        <w:rPr>
          <w:lang w:val="en-CA"/>
        </w:rPr>
        <w:t>should be examined</w:t>
      </w:r>
      <w:proofErr w:type="gramEnd"/>
      <w:r w:rsidRPr="00240425">
        <w:rPr>
          <w:lang w:val="en-CA"/>
        </w:rPr>
        <w:t xml:space="preserve"> as to the origins of his memory problems, how serious they are, and whether there is a possibility of improvement.</w:t>
      </w:r>
      <w:bookmarkEnd w:id="69"/>
      <w:r w:rsidRPr="00240425">
        <w:rPr>
          <w:lang w:val="en-CA"/>
        </w:rPr>
        <w:t xml:space="preserve"> </w:t>
      </w:r>
    </w:p>
    <w:p w:rsidR="009E64FE" w:rsidRPr="00240425" w:rsidRDefault="005126A7" w:rsidP="00803A93">
      <w:pPr>
        <w:pStyle w:val="F02-Texte"/>
        <w:keepNext/>
        <w:numPr>
          <w:ilvl w:val="0"/>
          <w:numId w:val="0"/>
        </w:numPr>
        <w:spacing w:before="480"/>
        <w:rPr>
          <w:u w:val="single"/>
          <w:lang w:val="en-CA"/>
        </w:rPr>
      </w:pPr>
      <w:bookmarkStart w:id="70" w:name="lt_pId056"/>
      <w:r w:rsidRPr="00240425">
        <w:rPr>
          <w:u w:val="single"/>
          <w:lang w:val="en-CA"/>
        </w:rPr>
        <w:t>Consultation at Clinic</w:t>
      </w:r>
      <w:r w:rsidR="00F4568D" w:rsidRPr="00240425">
        <w:rPr>
          <w:u w:val="single"/>
          <w:lang w:val="en-CA"/>
        </w:rPr>
        <w:t xml:space="preserve"> A</w:t>
      </w:r>
      <w:bookmarkEnd w:id="70"/>
    </w:p>
    <w:p w:rsidR="007560FC" w:rsidRPr="00240425" w:rsidRDefault="005126A7" w:rsidP="00E1345B">
      <w:pPr>
        <w:pStyle w:val="F02-Texte"/>
        <w:rPr>
          <w:lang w:val="en-CA"/>
        </w:rPr>
      </w:pPr>
      <w:bookmarkStart w:id="71" w:name="lt_pId057"/>
      <w:r w:rsidRPr="00240425">
        <w:rPr>
          <w:lang w:val="en-CA"/>
        </w:rPr>
        <w:t xml:space="preserve">A consultation report was </w:t>
      </w:r>
      <w:r w:rsidR="00C24AE5" w:rsidRPr="00240425">
        <w:rPr>
          <w:lang w:val="en-CA"/>
        </w:rPr>
        <w:t>prepared</w:t>
      </w:r>
      <w:r w:rsidRPr="00240425">
        <w:rPr>
          <w:lang w:val="en-CA"/>
        </w:rPr>
        <w:t xml:space="preserve"> by </w:t>
      </w:r>
      <w:r w:rsidR="00F4568D" w:rsidRPr="00240425">
        <w:rPr>
          <w:lang w:val="en-CA"/>
        </w:rPr>
        <w:t>Dr</w:t>
      </w:r>
      <w:r w:rsidRPr="00240425">
        <w:rPr>
          <w:lang w:val="en-CA"/>
        </w:rPr>
        <w:t>.</w:t>
      </w:r>
      <w:r w:rsidR="00F4568D" w:rsidRPr="00240425">
        <w:rPr>
          <w:lang w:val="en-CA"/>
        </w:rPr>
        <w:t xml:space="preserve"> Rémi Bouchard </w:t>
      </w:r>
      <w:r w:rsidRPr="00240425">
        <w:rPr>
          <w:lang w:val="en-CA"/>
        </w:rPr>
        <w:t>of Clinic A in</w:t>
      </w:r>
      <w:r w:rsidR="00F4568D" w:rsidRPr="00240425">
        <w:rPr>
          <w:lang w:val="en-CA"/>
        </w:rPr>
        <w:t xml:space="preserve"> [Centre A], </w:t>
      </w:r>
      <w:r w:rsidRPr="00240425">
        <w:rPr>
          <w:lang w:val="en-CA"/>
        </w:rPr>
        <w:t xml:space="preserve">on July 5, </w:t>
      </w:r>
      <w:r w:rsidR="00F4568D" w:rsidRPr="00240425">
        <w:rPr>
          <w:lang w:val="en-CA"/>
        </w:rPr>
        <w:t>2019.</w:t>
      </w:r>
      <w:bookmarkEnd w:id="71"/>
      <w:r w:rsidR="00F4568D" w:rsidRPr="00240425">
        <w:rPr>
          <w:lang w:val="en-CA"/>
        </w:rPr>
        <w:t xml:space="preserve"> </w:t>
      </w:r>
      <w:bookmarkStart w:id="72" w:name="lt_pId058"/>
      <w:r w:rsidRPr="00240425">
        <w:rPr>
          <w:lang w:val="en-CA"/>
        </w:rPr>
        <w:t xml:space="preserve">The neurologist stated that the </w:t>
      </w:r>
      <w:r w:rsidR="00F4568D" w:rsidRPr="00240425">
        <w:rPr>
          <w:lang w:val="en-CA"/>
        </w:rPr>
        <w:t>MMSE</w:t>
      </w:r>
      <w:r w:rsidR="00F4568D" w:rsidRPr="00240425">
        <w:rPr>
          <w:rStyle w:val="Appelnotedebasdep"/>
          <w:lang w:val="en-CA"/>
        </w:rPr>
        <w:footnoteReference w:id="2"/>
      </w:r>
      <w:r w:rsidR="00F4568D" w:rsidRPr="00240425">
        <w:rPr>
          <w:lang w:val="en-CA"/>
        </w:rPr>
        <w:t xml:space="preserve"> </w:t>
      </w:r>
      <w:r w:rsidRPr="00240425">
        <w:rPr>
          <w:lang w:val="en-CA"/>
        </w:rPr>
        <w:t>was at 23 and</w:t>
      </w:r>
      <w:r w:rsidR="00F4568D" w:rsidRPr="00240425">
        <w:rPr>
          <w:lang w:val="en-CA"/>
        </w:rPr>
        <w:t xml:space="preserve"> 21.</w:t>
      </w:r>
      <w:bookmarkEnd w:id="72"/>
      <w:r w:rsidR="00F4568D" w:rsidRPr="00240425">
        <w:rPr>
          <w:lang w:val="en-CA"/>
        </w:rPr>
        <w:t xml:space="preserve"> </w:t>
      </w:r>
      <w:bookmarkStart w:id="74" w:name="lt_pId059"/>
      <w:r w:rsidRPr="00240425">
        <w:rPr>
          <w:lang w:val="en-CA"/>
        </w:rPr>
        <w:t xml:space="preserve">For comparison purposes, the accused had a </w:t>
      </w:r>
      <w:r w:rsidR="00F4568D" w:rsidRPr="00240425">
        <w:rPr>
          <w:lang w:val="en-CA"/>
        </w:rPr>
        <w:t>MoCA</w:t>
      </w:r>
      <w:r w:rsidR="00F4568D" w:rsidRPr="00240425">
        <w:rPr>
          <w:rStyle w:val="Appelnotedebasdep"/>
          <w:lang w:val="en-CA"/>
        </w:rPr>
        <w:footnoteReference w:id="3"/>
      </w:r>
      <w:r w:rsidR="00F4568D" w:rsidRPr="00240425">
        <w:rPr>
          <w:lang w:val="en-CA"/>
        </w:rPr>
        <w:t xml:space="preserve"> </w:t>
      </w:r>
      <w:r w:rsidRPr="00240425">
        <w:rPr>
          <w:lang w:val="en-CA"/>
        </w:rPr>
        <w:t>score of 24 in January</w:t>
      </w:r>
      <w:r w:rsidR="00191CB0" w:rsidRPr="00240425">
        <w:rPr>
          <w:lang w:val="en-CA"/>
        </w:rPr>
        <w:t>,</w:t>
      </w:r>
      <w:r w:rsidRPr="00240425">
        <w:rPr>
          <w:lang w:val="en-CA"/>
        </w:rPr>
        <w:t xml:space="preserve"> and 16 in October</w:t>
      </w:r>
      <w:r w:rsidR="00191CB0" w:rsidRPr="00240425">
        <w:rPr>
          <w:lang w:val="en-CA"/>
        </w:rPr>
        <w:t xml:space="preserve"> 2018</w:t>
      </w:r>
      <w:r w:rsidRPr="00240425">
        <w:rPr>
          <w:lang w:val="en-CA"/>
        </w:rPr>
        <w:t xml:space="preserve">. The </w:t>
      </w:r>
      <w:bookmarkStart w:id="76" w:name="lt_pId060"/>
      <w:bookmarkEnd w:id="74"/>
      <w:r w:rsidR="00F4568D" w:rsidRPr="00240425">
        <w:rPr>
          <w:lang w:val="en-CA"/>
        </w:rPr>
        <w:t xml:space="preserve">MoCA </w:t>
      </w:r>
      <w:proofErr w:type="gramStart"/>
      <w:r w:rsidRPr="00240425">
        <w:rPr>
          <w:lang w:val="en-CA"/>
        </w:rPr>
        <w:t>was refused</w:t>
      </w:r>
      <w:proofErr w:type="gramEnd"/>
      <w:r w:rsidRPr="00240425">
        <w:rPr>
          <w:lang w:val="en-CA"/>
        </w:rPr>
        <w:t xml:space="preserve"> during the consultation.</w:t>
      </w:r>
      <w:bookmarkEnd w:id="76"/>
      <w:r w:rsidR="00F4568D" w:rsidRPr="00240425">
        <w:rPr>
          <w:lang w:val="en-CA"/>
        </w:rPr>
        <w:t xml:space="preserve"> </w:t>
      </w:r>
    </w:p>
    <w:p w:rsidR="007560FC" w:rsidRPr="00240425" w:rsidRDefault="005126A7" w:rsidP="00E1345B">
      <w:pPr>
        <w:pStyle w:val="F02-Texte"/>
        <w:rPr>
          <w:lang w:val="en-CA"/>
        </w:rPr>
      </w:pPr>
      <w:bookmarkStart w:id="77" w:name="lt_pId061"/>
      <w:r w:rsidRPr="00240425">
        <w:rPr>
          <w:lang w:val="en-CA"/>
        </w:rPr>
        <w:t>The accused is taking several medications including Seroquel 50 mg (antipsychotic), Wellbutrin 150 mg in the mornings (antidepressant</w:t>
      </w:r>
      <w:r w:rsidR="00F4568D" w:rsidRPr="00240425">
        <w:rPr>
          <w:lang w:val="en-CA"/>
        </w:rPr>
        <w:t>)</w:t>
      </w:r>
      <w:r w:rsidR="00191CB0" w:rsidRPr="00240425">
        <w:rPr>
          <w:lang w:val="en-CA"/>
        </w:rPr>
        <w:t>,</w:t>
      </w:r>
      <w:r w:rsidR="00F4568D" w:rsidRPr="00240425">
        <w:rPr>
          <w:lang w:val="en-CA"/>
        </w:rPr>
        <w:t xml:space="preserve"> </w:t>
      </w:r>
      <w:r w:rsidRPr="00240425">
        <w:rPr>
          <w:lang w:val="en-CA"/>
        </w:rPr>
        <w:t xml:space="preserve">and sometimes </w:t>
      </w:r>
      <w:r w:rsidR="00F4568D" w:rsidRPr="00240425">
        <w:rPr>
          <w:lang w:val="en-CA"/>
        </w:rPr>
        <w:t>Ativan 0</w:t>
      </w:r>
      <w:r w:rsidR="00191CB0" w:rsidRPr="00240425">
        <w:rPr>
          <w:lang w:val="en-CA"/>
        </w:rPr>
        <w:t>.</w:t>
      </w:r>
      <w:r w:rsidR="00F4568D" w:rsidRPr="00240425">
        <w:rPr>
          <w:lang w:val="en-CA"/>
        </w:rPr>
        <w:t>5 BID.</w:t>
      </w:r>
      <w:bookmarkEnd w:id="77"/>
      <w:r w:rsidR="00F4568D" w:rsidRPr="00240425">
        <w:rPr>
          <w:lang w:val="en-CA"/>
        </w:rPr>
        <w:t xml:space="preserve"> </w:t>
      </w:r>
    </w:p>
    <w:p w:rsidR="007560FC" w:rsidRPr="00240425" w:rsidRDefault="005126A7" w:rsidP="00E1345B">
      <w:pPr>
        <w:pStyle w:val="F02-Texte"/>
        <w:rPr>
          <w:lang w:val="en-CA"/>
        </w:rPr>
      </w:pPr>
      <w:bookmarkStart w:id="78" w:name="lt_pId062"/>
      <w:r w:rsidRPr="00240425">
        <w:rPr>
          <w:lang w:val="en-CA"/>
        </w:rPr>
        <w:t>Dr.</w:t>
      </w:r>
      <w:r w:rsidR="00F4568D" w:rsidRPr="00240425">
        <w:rPr>
          <w:lang w:val="en-CA"/>
        </w:rPr>
        <w:t xml:space="preserve"> Bouchard </w:t>
      </w:r>
      <w:r w:rsidRPr="00240425">
        <w:rPr>
          <w:lang w:val="en-CA"/>
        </w:rPr>
        <w:t xml:space="preserve">found the memory impairment to be slight or approaching moderate. </w:t>
      </w:r>
      <w:bookmarkStart w:id="79" w:name="lt_pId063"/>
      <w:bookmarkEnd w:id="78"/>
      <w:r w:rsidR="00A525A4" w:rsidRPr="00240425">
        <w:rPr>
          <w:lang w:val="en-CA"/>
        </w:rPr>
        <w:t>That</w:t>
      </w:r>
      <w:r w:rsidRPr="00240425">
        <w:rPr>
          <w:lang w:val="en-CA"/>
        </w:rPr>
        <w:t xml:space="preserve"> could signal the start of either maj</w:t>
      </w:r>
      <w:r w:rsidR="00A525A4" w:rsidRPr="00240425">
        <w:rPr>
          <w:lang w:val="en-CA"/>
        </w:rPr>
        <w:t>or neuro-cognitive impairment or</w:t>
      </w:r>
      <w:r w:rsidRPr="00240425">
        <w:rPr>
          <w:lang w:val="en-CA"/>
        </w:rPr>
        <w:t xml:space="preserve"> </w:t>
      </w:r>
      <w:r w:rsidR="00F4568D" w:rsidRPr="00240425">
        <w:rPr>
          <w:lang w:val="en-CA"/>
        </w:rPr>
        <w:t>Alzheimer</w:t>
      </w:r>
      <w:r w:rsidRPr="00240425">
        <w:rPr>
          <w:lang w:val="en-CA"/>
        </w:rPr>
        <w:t>’s disease, but there are to</w:t>
      </w:r>
      <w:r w:rsidR="00A525A4" w:rsidRPr="00240425">
        <w:rPr>
          <w:lang w:val="en-CA"/>
        </w:rPr>
        <w:t>o</w:t>
      </w:r>
      <w:r w:rsidRPr="00240425">
        <w:rPr>
          <w:lang w:val="en-CA"/>
        </w:rPr>
        <w:t xml:space="preserve"> many confusing elements to put a label on it.</w:t>
      </w:r>
      <w:bookmarkEnd w:id="79"/>
      <w:r w:rsidRPr="00240425">
        <w:rPr>
          <w:lang w:val="en-CA"/>
        </w:rPr>
        <w:t xml:space="preserve"> </w:t>
      </w:r>
    </w:p>
    <w:p w:rsidR="009E64FE" w:rsidRPr="00240425" w:rsidRDefault="005126A7" w:rsidP="00511BF9">
      <w:pPr>
        <w:pStyle w:val="F02-Texte"/>
        <w:rPr>
          <w:lang w:val="en-CA"/>
        </w:rPr>
      </w:pPr>
      <w:bookmarkStart w:id="80" w:name="lt_pId064"/>
      <w:r w:rsidRPr="00240425">
        <w:rPr>
          <w:lang w:val="en-CA"/>
        </w:rPr>
        <w:t xml:space="preserve">The neurologist </w:t>
      </w:r>
      <w:r w:rsidR="00387DBC" w:rsidRPr="00240425">
        <w:rPr>
          <w:lang w:val="en-CA"/>
        </w:rPr>
        <w:t>wants to wait three months to check nutrition and</w:t>
      </w:r>
      <w:r w:rsidR="00F4568D" w:rsidRPr="00240425">
        <w:rPr>
          <w:lang w:val="en-CA"/>
        </w:rPr>
        <w:t xml:space="preserve"> </w:t>
      </w:r>
      <w:r w:rsidR="00387DBC" w:rsidRPr="00240425">
        <w:rPr>
          <w:lang w:val="en-CA"/>
        </w:rPr>
        <w:t xml:space="preserve">abstinence from alcohol </w:t>
      </w:r>
      <w:r w:rsidR="00A525A4" w:rsidRPr="00240425">
        <w:rPr>
          <w:lang w:val="en-CA"/>
        </w:rPr>
        <w:t xml:space="preserve">and </w:t>
      </w:r>
      <w:r w:rsidR="00387DBC" w:rsidRPr="00240425">
        <w:rPr>
          <w:lang w:val="en-CA"/>
        </w:rPr>
        <w:t>see whether the liver tests improve before mak</w:t>
      </w:r>
      <w:r w:rsidR="007F38AD" w:rsidRPr="00240425">
        <w:rPr>
          <w:lang w:val="en-CA"/>
        </w:rPr>
        <w:t>ing</w:t>
      </w:r>
      <w:r w:rsidR="00387DBC" w:rsidRPr="00240425">
        <w:rPr>
          <w:lang w:val="en-CA"/>
        </w:rPr>
        <w:t xml:space="preserve"> a diagnosis.</w:t>
      </w:r>
      <w:bookmarkEnd w:id="80"/>
      <w:r w:rsidR="00F4568D" w:rsidRPr="00240425">
        <w:rPr>
          <w:lang w:val="en-CA"/>
        </w:rPr>
        <w:t xml:space="preserve"> </w:t>
      </w:r>
    </w:p>
    <w:p w:rsidR="009E64FE" w:rsidRPr="00240425" w:rsidRDefault="00F4568D" w:rsidP="00803A93">
      <w:pPr>
        <w:pStyle w:val="F02-Texte"/>
        <w:keepNext/>
        <w:numPr>
          <w:ilvl w:val="0"/>
          <w:numId w:val="0"/>
        </w:numPr>
        <w:spacing w:before="480"/>
        <w:rPr>
          <w:u w:val="single"/>
          <w:lang w:val="en-CA"/>
        </w:rPr>
      </w:pPr>
      <w:bookmarkStart w:id="81" w:name="lt_pId065"/>
      <w:r w:rsidRPr="00240425">
        <w:rPr>
          <w:u w:val="single"/>
          <w:lang w:val="en-CA"/>
        </w:rPr>
        <w:lastRenderedPageBreak/>
        <w:t xml:space="preserve">Participation </w:t>
      </w:r>
      <w:bookmarkEnd w:id="81"/>
      <w:r w:rsidR="00387DBC" w:rsidRPr="00240425">
        <w:rPr>
          <w:u w:val="single"/>
          <w:lang w:val="en-CA"/>
        </w:rPr>
        <w:t xml:space="preserve">in </w:t>
      </w:r>
      <w:r w:rsidR="00CF12B6" w:rsidRPr="00240425">
        <w:rPr>
          <w:u w:val="single"/>
          <w:lang w:val="en-CA"/>
        </w:rPr>
        <w:t>assessments</w:t>
      </w:r>
    </w:p>
    <w:p w:rsidR="00F63BC5" w:rsidRPr="00240425" w:rsidRDefault="00F4568D" w:rsidP="00E1345B">
      <w:pPr>
        <w:pStyle w:val="F02-Texte"/>
        <w:rPr>
          <w:lang w:val="en-CA"/>
        </w:rPr>
      </w:pPr>
      <w:bookmarkStart w:id="82" w:name="lt_pId066"/>
      <w:r w:rsidRPr="00240425">
        <w:rPr>
          <w:lang w:val="en-CA"/>
        </w:rPr>
        <w:t>Dr</w:t>
      </w:r>
      <w:r w:rsidR="00387DBC" w:rsidRPr="00240425">
        <w:rPr>
          <w:lang w:val="en-CA"/>
        </w:rPr>
        <w:t>.</w:t>
      </w:r>
      <w:r w:rsidRPr="00240425">
        <w:rPr>
          <w:lang w:val="en-CA"/>
        </w:rPr>
        <w:t xml:space="preserve"> Claude Girard </w:t>
      </w:r>
      <w:r w:rsidR="00387DBC" w:rsidRPr="00240425">
        <w:rPr>
          <w:lang w:val="en-CA"/>
        </w:rPr>
        <w:t xml:space="preserve">reported on the accused’s </w:t>
      </w:r>
      <w:r w:rsidRPr="00240425">
        <w:rPr>
          <w:lang w:val="en-CA"/>
        </w:rPr>
        <w:t xml:space="preserve">situation </w:t>
      </w:r>
      <w:bookmarkStart w:id="83" w:name="lt_pId067"/>
      <w:bookmarkEnd w:id="82"/>
      <w:r w:rsidR="00387DBC" w:rsidRPr="00240425">
        <w:rPr>
          <w:lang w:val="en-CA"/>
        </w:rPr>
        <w:t xml:space="preserve">in a letter dated March 3, 2020. The Review Board hearing scheduled for October 2019 had to </w:t>
      </w:r>
      <w:proofErr w:type="gramStart"/>
      <w:r w:rsidR="00387DBC" w:rsidRPr="00240425">
        <w:rPr>
          <w:lang w:val="en-CA"/>
        </w:rPr>
        <w:t>be postponed</w:t>
      </w:r>
      <w:proofErr w:type="gramEnd"/>
      <w:r w:rsidR="00387DBC" w:rsidRPr="00240425">
        <w:rPr>
          <w:lang w:val="en-CA"/>
        </w:rPr>
        <w:t xml:space="preserve"> because the psychiatrist wanted a neuro-physical examination due to the asserted cognitive impairment and the inconsistencies that had been noted. </w:t>
      </w:r>
      <w:bookmarkStart w:id="84" w:name="lt_pId068"/>
      <w:bookmarkEnd w:id="83"/>
      <w:r w:rsidR="00387DBC" w:rsidRPr="00240425">
        <w:rPr>
          <w:lang w:val="en-CA"/>
        </w:rPr>
        <w:t xml:space="preserve">The accused </w:t>
      </w:r>
      <w:proofErr w:type="gramStart"/>
      <w:r w:rsidR="00387DBC" w:rsidRPr="00240425">
        <w:rPr>
          <w:lang w:val="en-CA"/>
        </w:rPr>
        <w:t>was contacted</w:t>
      </w:r>
      <w:proofErr w:type="gramEnd"/>
      <w:r w:rsidR="00387DBC" w:rsidRPr="00240425">
        <w:rPr>
          <w:lang w:val="en-CA"/>
        </w:rPr>
        <w:t xml:space="preserve"> on February 11, 2020</w:t>
      </w:r>
      <w:r w:rsidR="007F38AD" w:rsidRPr="00240425">
        <w:rPr>
          <w:lang w:val="en-CA"/>
        </w:rPr>
        <w:t>,</w:t>
      </w:r>
      <w:r w:rsidR="00387DBC" w:rsidRPr="00240425">
        <w:rPr>
          <w:lang w:val="en-CA"/>
        </w:rPr>
        <w:t xml:space="preserve"> about an appointment with a neuropsychologist at [Hos</w:t>
      </w:r>
      <w:r w:rsidRPr="00240425">
        <w:rPr>
          <w:lang w:val="en-CA"/>
        </w:rPr>
        <w:t>pital A].</w:t>
      </w:r>
      <w:bookmarkEnd w:id="84"/>
      <w:r w:rsidRPr="00240425">
        <w:rPr>
          <w:lang w:val="en-CA"/>
        </w:rPr>
        <w:t xml:space="preserve"> </w:t>
      </w:r>
      <w:bookmarkStart w:id="85" w:name="lt_pId069"/>
      <w:r w:rsidR="00387DBC" w:rsidRPr="00240425">
        <w:rPr>
          <w:lang w:val="en-CA"/>
        </w:rPr>
        <w:t xml:space="preserve">She was to conduct an extensive cognitive </w:t>
      </w:r>
      <w:r w:rsidR="00CF12B6" w:rsidRPr="00240425">
        <w:rPr>
          <w:lang w:val="en-CA"/>
        </w:rPr>
        <w:t>assessment</w:t>
      </w:r>
      <w:r w:rsidR="00387DBC" w:rsidRPr="00240425">
        <w:rPr>
          <w:lang w:val="en-CA"/>
        </w:rPr>
        <w:t>. The accused refused the appointment, claiming that he no longer needed it and was less worried about his memory.</w:t>
      </w:r>
      <w:bookmarkEnd w:id="85"/>
      <w:r w:rsidR="00387DBC" w:rsidRPr="00240425">
        <w:rPr>
          <w:lang w:val="en-CA"/>
        </w:rPr>
        <w:t xml:space="preserve"> </w:t>
      </w:r>
    </w:p>
    <w:p w:rsidR="00F63BC5" w:rsidRPr="00240425" w:rsidRDefault="00387DBC" w:rsidP="00E1345B">
      <w:pPr>
        <w:pStyle w:val="F02-Texte"/>
        <w:rPr>
          <w:lang w:val="en-CA"/>
        </w:rPr>
      </w:pPr>
      <w:bookmarkStart w:id="86" w:name="lt_pId071"/>
      <w:r w:rsidRPr="00240425">
        <w:rPr>
          <w:lang w:val="en-CA"/>
        </w:rPr>
        <w:t>The accused subsequently cancelled his February 18 and March 3,</w:t>
      </w:r>
      <w:r w:rsidR="009C3FDE" w:rsidRPr="00240425">
        <w:rPr>
          <w:lang w:val="en-CA"/>
        </w:rPr>
        <w:t xml:space="preserve"> </w:t>
      </w:r>
      <w:r w:rsidRPr="00240425">
        <w:rPr>
          <w:lang w:val="en-CA"/>
        </w:rPr>
        <w:t>2020</w:t>
      </w:r>
      <w:r w:rsidR="007F38AD" w:rsidRPr="00240425">
        <w:rPr>
          <w:lang w:val="en-CA"/>
        </w:rPr>
        <w:t>,</w:t>
      </w:r>
      <w:r w:rsidR="009C3FDE" w:rsidRPr="00240425">
        <w:rPr>
          <w:lang w:val="en-CA"/>
        </w:rPr>
        <w:t xml:space="preserve"> examination </w:t>
      </w:r>
      <w:r w:rsidRPr="00240425">
        <w:rPr>
          <w:lang w:val="en-CA"/>
        </w:rPr>
        <w:t xml:space="preserve">appointments </w:t>
      </w:r>
      <w:r w:rsidR="009C3FDE" w:rsidRPr="00240425">
        <w:rPr>
          <w:lang w:val="en-CA"/>
        </w:rPr>
        <w:t xml:space="preserve">with </w:t>
      </w:r>
      <w:r w:rsidR="00F4568D" w:rsidRPr="00240425">
        <w:rPr>
          <w:lang w:val="en-CA"/>
        </w:rPr>
        <w:t>Dr</w:t>
      </w:r>
      <w:r w:rsidR="009C3FDE" w:rsidRPr="00240425">
        <w:rPr>
          <w:lang w:val="en-CA"/>
        </w:rPr>
        <w:t xml:space="preserve">. Girard, mainly due to health and transportation problems. </w:t>
      </w:r>
      <w:bookmarkEnd w:id="86"/>
    </w:p>
    <w:p w:rsidR="009E64FE" w:rsidRPr="00240425" w:rsidRDefault="009C3FDE" w:rsidP="00803A93">
      <w:pPr>
        <w:pStyle w:val="F02-Texte"/>
        <w:keepNext/>
        <w:numPr>
          <w:ilvl w:val="0"/>
          <w:numId w:val="0"/>
        </w:numPr>
        <w:spacing w:before="480"/>
        <w:rPr>
          <w:u w:val="single"/>
          <w:lang w:val="en-CA"/>
        </w:rPr>
      </w:pPr>
      <w:bookmarkStart w:id="87" w:name="lt_pId072"/>
      <w:r w:rsidRPr="00240425">
        <w:rPr>
          <w:u w:val="single"/>
          <w:lang w:val="en-CA"/>
        </w:rPr>
        <w:t xml:space="preserve">Psychiatric </w:t>
      </w:r>
      <w:r w:rsidR="00CF12B6" w:rsidRPr="00E86882">
        <w:rPr>
          <w:u w:val="single"/>
          <w:lang w:val="en-CA"/>
        </w:rPr>
        <w:t>assessment</w:t>
      </w:r>
      <w:r w:rsidR="00387DBC" w:rsidRPr="00240425">
        <w:rPr>
          <w:u w:val="single"/>
          <w:lang w:val="en-CA"/>
        </w:rPr>
        <w:t xml:space="preserve"> </w:t>
      </w:r>
      <w:bookmarkEnd w:id="87"/>
    </w:p>
    <w:p w:rsidR="00F63BC5" w:rsidRPr="00240425" w:rsidRDefault="009C3FDE" w:rsidP="00E1345B">
      <w:pPr>
        <w:pStyle w:val="F02-Texte"/>
        <w:rPr>
          <w:lang w:val="en-CA"/>
        </w:rPr>
      </w:pPr>
      <w:bookmarkStart w:id="88" w:name="lt_pId073"/>
      <w:r w:rsidRPr="00240425">
        <w:rPr>
          <w:lang w:val="en-CA"/>
        </w:rPr>
        <w:t xml:space="preserve">Transportation had to </w:t>
      </w:r>
      <w:proofErr w:type="gramStart"/>
      <w:r w:rsidRPr="00240425">
        <w:rPr>
          <w:lang w:val="en-CA"/>
        </w:rPr>
        <w:t>be arranged</w:t>
      </w:r>
      <w:proofErr w:type="gramEnd"/>
      <w:r w:rsidRPr="00240425">
        <w:rPr>
          <w:lang w:val="en-CA"/>
        </w:rPr>
        <w:t xml:space="preserve"> with </w:t>
      </w:r>
      <w:r w:rsidR="008453E8" w:rsidRPr="00240425">
        <w:rPr>
          <w:lang w:val="en-CA"/>
        </w:rPr>
        <w:t xml:space="preserve">the </w:t>
      </w:r>
      <w:r w:rsidR="00F4568D" w:rsidRPr="00240425">
        <w:rPr>
          <w:lang w:val="en-CA"/>
        </w:rPr>
        <w:t xml:space="preserve">CISSS A </w:t>
      </w:r>
      <w:r w:rsidRPr="00240425">
        <w:rPr>
          <w:lang w:val="en-CA"/>
        </w:rPr>
        <w:t xml:space="preserve">to ensure the accused would attend the hearing. </w:t>
      </w:r>
      <w:bookmarkStart w:id="89" w:name="lt_pId074"/>
      <w:bookmarkEnd w:id="88"/>
      <w:r w:rsidRPr="00240425">
        <w:rPr>
          <w:lang w:val="en-CA"/>
        </w:rPr>
        <w:t>Dr.</w:t>
      </w:r>
      <w:r w:rsidR="00F4568D" w:rsidRPr="00240425">
        <w:rPr>
          <w:lang w:val="en-CA"/>
        </w:rPr>
        <w:t xml:space="preserve"> Stéphane Roussel </w:t>
      </w:r>
      <w:r w:rsidRPr="00240425">
        <w:rPr>
          <w:lang w:val="en-CA"/>
        </w:rPr>
        <w:t xml:space="preserve">examined him in the morning of July 2, </w:t>
      </w:r>
      <w:r w:rsidR="00F4568D" w:rsidRPr="00240425">
        <w:rPr>
          <w:lang w:val="en-CA"/>
        </w:rPr>
        <w:t>2020</w:t>
      </w:r>
      <w:r w:rsidR="008453E8" w:rsidRPr="00240425">
        <w:rPr>
          <w:lang w:val="en-CA"/>
        </w:rPr>
        <w:t>,</w:t>
      </w:r>
      <w:r w:rsidR="00F4568D" w:rsidRPr="00240425">
        <w:rPr>
          <w:lang w:val="en-CA"/>
        </w:rPr>
        <w:t xml:space="preserve"> </w:t>
      </w:r>
      <w:r w:rsidRPr="00240425">
        <w:rPr>
          <w:lang w:val="en-CA"/>
        </w:rPr>
        <w:t xml:space="preserve">and </w:t>
      </w:r>
      <w:r w:rsidR="008453E8" w:rsidRPr="00240425">
        <w:rPr>
          <w:lang w:val="en-CA"/>
        </w:rPr>
        <w:t>gave</w:t>
      </w:r>
      <w:r w:rsidRPr="00240425">
        <w:rPr>
          <w:lang w:val="en-CA"/>
        </w:rPr>
        <w:t xml:space="preserve"> a verbal report to the Review Board that afternoon.</w:t>
      </w:r>
      <w:bookmarkEnd w:id="89"/>
      <w:r w:rsidRPr="00240425">
        <w:rPr>
          <w:lang w:val="en-CA"/>
        </w:rPr>
        <w:t xml:space="preserve"> </w:t>
      </w:r>
    </w:p>
    <w:p w:rsidR="00F63BC5" w:rsidRPr="00240425" w:rsidRDefault="009C3FDE" w:rsidP="00E1345B">
      <w:pPr>
        <w:pStyle w:val="F02-Texte"/>
        <w:rPr>
          <w:lang w:val="en-CA"/>
        </w:rPr>
      </w:pPr>
      <w:bookmarkStart w:id="90" w:name="lt_pId075"/>
      <w:r w:rsidRPr="00240425">
        <w:rPr>
          <w:lang w:val="en-CA"/>
        </w:rPr>
        <w:t xml:space="preserve">The psychiatrist conducted a </w:t>
      </w:r>
      <w:r w:rsidR="00F4568D" w:rsidRPr="00240425">
        <w:rPr>
          <w:lang w:val="en-CA"/>
        </w:rPr>
        <w:t>MoCA</w:t>
      </w:r>
      <w:r w:rsidRPr="00240425">
        <w:rPr>
          <w:lang w:val="en-CA"/>
        </w:rPr>
        <w:t xml:space="preserve"> test – an examination to check neuro-cognitive functions – and noted a score of 24 out of</w:t>
      </w:r>
      <w:r w:rsidR="00F4568D" w:rsidRPr="00240425">
        <w:rPr>
          <w:lang w:val="en-CA"/>
        </w:rPr>
        <w:t xml:space="preserve"> 30.</w:t>
      </w:r>
      <w:bookmarkEnd w:id="90"/>
      <w:r w:rsidR="00F4568D" w:rsidRPr="00240425">
        <w:rPr>
          <w:lang w:val="en-CA"/>
        </w:rPr>
        <w:t xml:space="preserve"> </w:t>
      </w:r>
      <w:bookmarkStart w:id="91" w:name="lt_pId076"/>
      <w:r w:rsidRPr="00240425">
        <w:rPr>
          <w:lang w:val="en-CA"/>
        </w:rPr>
        <w:t xml:space="preserve">That is relatively </w:t>
      </w:r>
      <w:r w:rsidR="00F4568D" w:rsidRPr="00240425">
        <w:rPr>
          <w:lang w:val="en-CA"/>
        </w:rPr>
        <w:t>favo</w:t>
      </w:r>
      <w:r w:rsidRPr="00240425">
        <w:rPr>
          <w:lang w:val="en-CA"/>
        </w:rPr>
        <w:t>u</w:t>
      </w:r>
      <w:r w:rsidR="00F4568D" w:rsidRPr="00240425">
        <w:rPr>
          <w:lang w:val="en-CA"/>
        </w:rPr>
        <w:t>rable</w:t>
      </w:r>
      <w:r w:rsidRPr="00240425">
        <w:rPr>
          <w:lang w:val="en-CA"/>
        </w:rPr>
        <w:t xml:space="preserve">, with the only difficulty being with memory retrieval. In his opinion, the accused could get better with treatment in a suitable </w:t>
      </w:r>
      <w:bookmarkEnd w:id="91"/>
      <w:r w:rsidRPr="00240425">
        <w:rPr>
          <w:lang w:val="en-CA"/>
        </w:rPr>
        <w:t>environment.</w:t>
      </w:r>
      <w:r w:rsidR="00F4568D" w:rsidRPr="00240425">
        <w:rPr>
          <w:lang w:val="en-CA"/>
        </w:rPr>
        <w:t xml:space="preserve"> </w:t>
      </w:r>
    </w:p>
    <w:p w:rsidR="00F63BC5" w:rsidRPr="00240425" w:rsidRDefault="00DB20B9" w:rsidP="00E1345B">
      <w:pPr>
        <w:pStyle w:val="F02-Texte"/>
        <w:rPr>
          <w:lang w:val="en-CA"/>
        </w:rPr>
      </w:pPr>
      <w:bookmarkStart w:id="92" w:name="lt_pId078"/>
      <w:r w:rsidRPr="00240425">
        <w:rPr>
          <w:lang w:val="en-CA"/>
        </w:rPr>
        <w:t>The acc</w:t>
      </w:r>
      <w:r w:rsidR="00584066" w:rsidRPr="00240425">
        <w:rPr>
          <w:lang w:val="en-CA"/>
        </w:rPr>
        <w:t xml:space="preserve">used is still living alone in </w:t>
      </w:r>
      <w:r w:rsidR="00213EB6" w:rsidRPr="00240425">
        <w:rPr>
          <w:lang w:val="en-CA"/>
        </w:rPr>
        <w:t>an apartment</w:t>
      </w:r>
      <w:r w:rsidRPr="00240425">
        <w:rPr>
          <w:lang w:val="en-CA"/>
        </w:rPr>
        <w:t xml:space="preserve"> and has little contact with his daughter. </w:t>
      </w:r>
      <w:bookmarkStart w:id="93" w:name="lt_pId079"/>
      <w:bookmarkEnd w:id="92"/>
      <w:r w:rsidR="002731EB" w:rsidRPr="00240425">
        <w:rPr>
          <w:lang w:val="en-CA"/>
        </w:rPr>
        <w:t xml:space="preserve">He is taking </w:t>
      </w:r>
      <w:r w:rsidR="00213EB6" w:rsidRPr="00240425">
        <w:rPr>
          <w:lang w:val="en-CA"/>
        </w:rPr>
        <w:t>essentially</w:t>
      </w:r>
      <w:r w:rsidR="002731EB" w:rsidRPr="00240425">
        <w:rPr>
          <w:lang w:val="en-CA"/>
        </w:rPr>
        <w:t xml:space="preserve"> the same medication</w:t>
      </w:r>
      <w:r w:rsidR="00213EB6" w:rsidRPr="00240425">
        <w:rPr>
          <w:lang w:val="en-CA"/>
        </w:rPr>
        <w:t xml:space="preserve"> for his medical and psychiatric problems</w:t>
      </w:r>
      <w:r w:rsidR="002731EB" w:rsidRPr="00240425">
        <w:rPr>
          <w:lang w:val="en-CA"/>
        </w:rPr>
        <w:t xml:space="preserve">. He is still taking an antidepressant. </w:t>
      </w:r>
      <w:bookmarkStart w:id="94" w:name="lt_pId081"/>
      <w:bookmarkEnd w:id="93"/>
      <w:r w:rsidR="00F4568D" w:rsidRPr="00240425">
        <w:rPr>
          <w:lang w:val="en-CA"/>
        </w:rPr>
        <w:t xml:space="preserve">Ativan </w:t>
      </w:r>
      <w:proofErr w:type="gramStart"/>
      <w:r w:rsidR="002731EB" w:rsidRPr="00240425">
        <w:rPr>
          <w:lang w:val="en-CA"/>
        </w:rPr>
        <w:t>is being phased out</w:t>
      </w:r>
      <w:proofErr w:type="gramEnd"/>
      <w:r w:rsidR="002731EB" w:rsidRPr="00240425">
        <w:rPr>
          <w:lang w:val="en-CA"/>
        </w:rPr>
        <w:t xml:space="preserve">; it had been introduced to manage the accused’s withdrawal symptoms and anxiety. </w:t>
      </w:r>
      <w:bookmarkStart w:id="95" w:name="lt_pId082"/>
      <w:bookmarkEnd w:id="94"/>
      <w:r w:rsidR="002731EB" w:rsidRPr="00240425">
        <w:rPr>
          <w:lang w:val="en-CA"/>
        </w:rPr>
        <w:t>He had an a</w:t>
      </w:r>
      <w:r w:rsidR="00584066" w:rsidRPr="00240425">
        <w:rPr>
          <w:lang w:val="en-CA"/>
        </w:rPr>
        <w:t>l</w:t>
      </w:r>
      <w:r w:rsidR="002731EB" w:rsidRPr="00240425">
        <w:rPr>
          <w:lang w:val="en-CA"/>
        </w:rPr>
        <w:t>cohol relapse three weeks ago</w:t>
      </w:r>
      <w:r w:rsidR="00F4568D" w:rsidRPr="00240425">
        <w:rPr>
          <w:lang w:val="en-CA"/>
        </w:rPr>
        <w:t>.</w:t>
      </w:r>
      <w:bookmarkEnd w:id="95"/>
      <w:r w:rsidR="00F4568D" w:rsidRPr="00240425">
        <w:rPr>
          <w:lang w:val="en-CA"/>
        </w:rPr>
        <w:t xml:space="preserve"> </w:t>
      </w:r>
    </w:p>
    <w:p w:rsidR="00F63BC5" w:rsidRPr="00240425" w:rsidRDefault="002731EB" w:rsidP="00E1345B">
      <w:pPr>
        <w:pStyle w:val="F02-Texte"/>
        <w:rPr>
          <w:lang w:val="en-CA"/>
        </w:rPr>
      </w:pPr>
      <w:bookmarkStart w:id="96" w:name="lt_pId083"/>
      <w:r w:rsidRPr="00240425">
        <w:rPr>
          <w:lang w:val="en-CA"/>
        </w:rPr>
        <w:t xml:space="preserve">The accused was rather forthcoming during his examination. </w:t>
      </w:r>
      <w:r w:rsidR="003E04FB" w:rsidRPr="00240425">
        <w:rPr>
          <w:lang w:val="en-CA"/>
        </w:rPr>
        <w:t xml:space="preserve">His pace was slow, </w:t>
      </w:r>
      <w:r w:rsidRPr="00240425">
        <w:rPr>
          <w:lang w:val="en-CA"/>
        </w:rPr>
        <w:t xml:space="preserve">and </w:t>
      </w:r>
      <w:r w:rsidR="003E04FB" w:rsidRPr="00240425">
        <w:rPr>
          <w:lang w:val="en-CA"/>
        </w:rPr>
        <w:t>he had</w:t>
      </w:r>
      <w:r w:rsidRPr="00240425">
        <w:rPr>
          <w:lang w:val="en-CA"/>
        </w:rPr>
        <w:t xml:space="preserve"> some trembling in the upper limbs. His thought process </w:t>
      </w:r>
      <w:r w:rsidR="003E04FB" w:rsidRPr="00240425">
        <w:rPr>
          <w:lang w:val="en-CA"/>
        </w:rPr>
        <w:t>was</w:t>
      </w:r>
      <w:r w:rsidRPr="00240425">
        <w:rPr>
          <w:lang w:val="en-CA"/>
        </w:rPr>
        <w:t xml:space="preserve"> organized</w:t>
      </w:r>
      <w:r w:rsidR="003E04FB" w:rsidRPr="00240425">
        <w:rPr>
          <w:lang w:val="en-CA"/>
        </w:rPr>
        <w:t>,</w:t>
      </w:r>
      <w:r w:rsidRPr="00240425">
        <w:rPr>
          <w:lang w:val="en-CA"/>
        </w:rPr>
        <w:t xml:space="preserve"> and his mood </w:t>
      </w:r>
      <w:r w:rsidR="003E04FB" w:rsidRPr="00240425">
        <w:rPr>
          <w:lang w:val="en-CA"/>
        </w:rPr>
        <w:t xml:space="preserve">was </w:t>
      </w:r>
      <w:r w:rsidRPr="00240425">
        <w:rPr>
          <w:lang w:val="en-CA"/>
        </w:rPr>
        <w:t>somewhat neutral. He ha</w:t>
      </w:r>
      <w:r w:rsidR="003E04FB" w:rsidRPr="00240425">
        <w:rPr>
          <w:lang w:val="en-CA"/>
        </w:rPr>
        <w:t>d</w:t>
      </w:r>
      <w:r w:rsidRPr="00240425">
        <w:rPr>
          <w:lang w:val="en-CA"/>
        </w:rPr>
        <w:t xml:space="preserve"> no psychotic symptoms. His c</w:t>
      </w:r>
      <w:r w:rsidR="00584066" w:rsidRPr="00240425">
        <w:rPr>
          <w:lang w:val="en-CA"/>
        </w:rPr>
        <w:t xml:space="preserve">oncentration </w:t>
      </w:r>
      <w:r w:rsidR="003E04FB" w:rsidRPr="00240425">
        <w:rPr>
          <w:lang w:val="en-CA"/>
        </w:rPr>
        <w:t>was</w:t>
      </w:r>
      <w:r w:rsidR="00584066" w:rsidRPr="00240425">
        <w:rPr>
          <w:lang w:val="en-CA"/>
        </w:rPr>
        <w:t xml:space="preserve"> quite good</w:t>
      </w:r>
      <w:r w:rsidR="003E04FB" w:rsidRPr="00240425">
        <w:rPr>
          <w:lang w:val="en-CA"/>
        </w:rPr>
        <w:t>,</w:t>
      </w:r>
      <w:r w:rsidR="00584066" w:rsidRPr="00240425">
        <w:rPr>
          <w:lang w:val="en-CA"/>
        </w:rPr>
        <w:t xml:space="preserve"> and </w:t>
      </w:r>
      <w:r w:rsidRPr="00240425">
        <w:rPr>
          <w:lang w:val="en-CA"/>
        </w:rPr>
        <w:t xml:space="preserve">he </w:t>
      </w:r>
      <w:r w:rsidR="003E04FB" w:rsidRPr="00240425">
        <w:rPr>
          <w:lang w:val="en-CA"/>
        </w:rPr>
        <w:t>was</w:t>
      </w:r>
      <w:r w:rsidRPr="00240425">
        <w:rPr>
          <w:lang w:val="en-CA"/>
        </w:rPr>
        <w:t xml:space="preserve"> able to answer </w:t>
      </w:r>
      <w:bookmarkStart w:id="97" w:name="lt_pId087"/>
      <w:bookmarkEnd w:id="96"/>
      <w:r w:rsidR="00F4568D" w:rsidRPr="00240425">
        <w:rPr>
          <w:lang w:val="en-CA"/>
        </w:rPr>
        <w:t>questions.</w:t>
      </w:r>
      <w:bookmarkEnd w:id="97"/>
      <w:r w:rsidR="00F4568D" w:rsidRPr="00240425">
        <w:rPr>
          <w:lang w:val="en-CA"/>
        </w:rPr>
        <w:t xml:space="preserve"> </w:t>
      </w:r>
    </w:p>
    <w:p w:rsidR="00986992" w:rsidRPr="00240425" w:rsidRDefault="002731EB" w:rsidP="00E1345B">
      <w:pPr>
        <w:pStyle w:val="F02-Texte"/>
        <w:rPr>
          <w:lang w:val="en-CA"/>
        </w:rPr>
      </w:pPr>
      <w:bookmarkStart w:id="98" w:name="lt_pId088"/>
      <w:r w:rsidRPr="00240425">
        <w:rPr>
          <w:lang w:val="en-CA"/>
        </w:rPr>
        <w:lastRenderedPageBreak/>
        <w:t xml:space="preserve">The accused is aware of the charges against him. He wants to </w:t>
      </w:r>
      <w:r w:rsidR="00E2272E" w:rsidRPr="00240425">
        <w:rPr>
          <w:lang w:val="en-CA"/>
        </w:rPr>
        <w:t>present</w:t>
      </w:r>
      <w:r w:rsidRPr="00240425">
        <w:rPr>
          <w:lang w:val="en-CA"/>
        </w:rPr>
        <w:t xml:space="preserve"> a defence. He understands the legal proceedings and knows who the different people in the courtroom are. He understands his rights and the different kinds of pleas. He is calm </w:t>
      </w:r>
      <w:r w:rsidR="00053D69" w:rsidRPr="00240425">
        <w:rPr>
          <w:lang w:val="en-CA"/>
        </w:rPr>
        <w:t xml:space="preserve">and would be able to </w:t>
      </w:r>
      <w:r w:rsidR="00E2272E" w:rsidRPr="00240425">
        <w:rPr>
          <w:lang w:val="en-CA"/>
        </w:rPr>
        <w:t>respect courtroom</w:t>
      </w:r>
      <w:r w:rsidR="0065710F" w:rsidRPr="00240425">
        <w:rPr>
          <w:lang w:val="en-CA"/>
        </w:rPr>
        <w:t xml:space="preserve"> decorum</w:t>
      </w:r>
      <w:r w:rsidR="00053D69" w:rsidRPr="00240425">
        <w:rPr>
          <w:lang w:val="en-CA"/>
        </w:rPr>
        <w:t xml:space="preserve">. </w:t>
      </w:r>
      <w:bookmarkEnd w:id="98"/>
    </w:p>
    <w:p w:rsidR="00986992" w:rsidRPr="00240425" w:rsidRDefault="00053D69" w:rsidP="00E1345B">
      <w:pPr>
        <w:pStyle w:val="F02-Texte"/>
        <w:rPr>
          <w:lang w:val="en-CA"/>
        </w:rPr>
      </w:pPr>
      <w:bookmarkStart w:id="99" w:name="lt_pId092"/>
      <w:r w:rsidRPr="00240425">
        <w:rPr>
          <w:lang w:val="en-CA"/>
        </w:rPr>
        <w:t>According to</w:t>
      </w:r>
      <w:r w:rsidR="00F4568D" w:rsidRPr="00240425">
        <w:rPr>
          <w:lang w:val="en-CA"/>
        </w:rPr>
        <w:t xml:space="preserve"> Dr</w:t>
      </w:r>
      <w:r w:rsidRPr="00240425">
        <w:rPr>
          <w:lang w:val="en-CA"/>
        </w:rPr>
        <w:t>.</w:t>
      </w:r>
      <w:r w:rsidR="00F4568D" w:rsidRPr="00240425">
        <w:rPr>
          <w:lang w:val="en-CA"/>
        </w:rPr>
        <w:t xml:space="preserve"> Roussel, </w:t>
      </w:r>
      <w:r w:rsidR="008B6A55" w:rsidRPr="00240425">
        <w:rPr>
          <w:lang w:val="en-CA"/>
        </w:rPr>
        <w:t>the only problem</w:t>
      </w:r>
      <w:r w:rsidRPr="00240425">
        <w:rPr>
          <w:lang w:val="en-CA"/>
        </w:rPr>
        <w:t xml:space="preserve"> is that the accused claims he has no memory of the alleged facts, or hardly any.</w:t>
      </w:r>
      <w:bookmarkEnd w:id="99"/>
      <w:r w:rsidRPr="00240425">
        <w:rPr>
          <w:lang w:val="en-CA"/>
        </w:rPr>
        <w:t xml:space="preserve"> </w:t>
      </w:r>
    </w:p>
    <w:p w:rsidR="003D4D11" w:rsidRPr="00240425" w:rsidRDefault="00053D69" w:rsidP="00E1345B">
      <w:pPr>
        <w:pStyle w:val="F02-Texte"/>
        <w:rPr>
          <w:lang w:val="en-CA"/>
        </w:rPr>
      </w:pPr>
      <w:bookmarkStart w:id="100" w:name="lt_pId093"/>
      <w:r w:rsidRPr="00240425">
        <w:rPr>
          <w:lang w:val="en-CA"/>
        </w:rPr>
        <w:t xml:space="preserve">The psychiatrist made a diagnosis of slight neuro-cognitive impairment. </w:t>
      </w:r>
      <w:bookmarkStart w:id="101" w:name="lt_pId094"/>
      <w:bookmarkEnd w:id="100"/>
      <w:r w:rsidRPr="00240425">
        <w:rPr>
          <w:lang w:val="en-CA"/>
        </w:rPr>
        <w:t xml:space="preserve">The exact etiology is rather difficult to determine. </w:t>
      </w:r>
      <w:bookmarkStart w:id="102" w:name="lt_pId095"/>
      <w:bookmarkEnd w:id="101"/>
      <w:r w:rsidRPr="00240425">
        <w:rPr>
          <w:lang w:val="en-CA"/>
        </w:rPr>
        <w:t>Dr.</w:t>
      </w:r>
      <w:r w:rsidR="00F4568D" w:rsidRPr="00240425">
        <w:rPr>
          <w:lang w:val="en-CA"/>
        </w:rPr>
        <w:t xml:space="preserve"> Roussel </w:t>
      </w:r>
      <w:r w:rsidRPr="00240425">
        <w:rPr>
          <w:lang w:val="en-CA"/>
        </w:rPr>
        <w:t xml:space="preserve">cannot say whether the accused will develop </w:t>
      </w:r>
      <w:proofErr w:type="gramStart"/>
      <w:r w:rsidR="00F4568D" w:rsidRPr="00240425">
        <w:rPr>
          <w:lang w:val="en-CA"/>
        </w:rPr>
        <w:t>Alzheimer</w:t>
      </w:r>
      <w:r w:rsidRPr="00240425">
        <w:rPr>
          <w:lang w:val="en-CA"/>
        </w:rPr>
        <w:t>’s</w:t>
      </w:r>
      <w:proofErr w:type="gramEnd"/>
      <w:r w:rsidR="00F4568D" w:rsidRPr="00240425">
        <w:rPr>
          <w:lang w:val="en-CA"/>
        </w:rPr>
        <w:t>.</w:t>
      </w:r>
      <w:bookmarkEnd w:id="102"/>
      <w:r w:rsidR="00F4568D" w:rsidRPr="00240425">
        <w:rPr>
          <w:lang w:val="en-CA"/>
        </w:rPr>
        <w:t xml:space="preserve"> </w:t>
      </w:r>
      <w:bookmarkStart w:id="103" w:name="lt_pId096"/>
      <w:r w:rsidRPr="00240425">
        <w:rPr>
          <w:lang w:val="en-CA"/>
        </w:rPr>
        <w:t xml:space="preserve">The major risk factor is his previous </w:t>
      </w:r>
      <w:r w:rsidR="00AC2A9C" w:rsidRPr="00240425">
        <w:rPr>
          <w:lang w:val="en-CA"/>
        </w:rPr>
        <w:t xml:space="preserve">alcohol </w:t>
      </w:r>
      <w:r w:rsidRPr="00240425">
        <w:rPr>
          <w:lang w:val="en-CA"/>
        </w:rPr>
        <w:t>consumption.</w:t>
      </w:r>
      <w:bookmarkEnd w:id="103"/>
      <w:r w:rsidRPr="00240425">
        <w:rPr>
          <w:lang w:val="en-CA"/>
        </w:rPr>
        <w:t xml:space="preserve"> </w:t>
      </w:r>
    </w:p>
    <w:p w:rsidR="007414F9" w:rsidRPr="00240425" w:rsidRDefault="00053D69" w:rsidP="003D4D11">
      <w:pPr>
        <w:pStyle w:val="F02-Texte"/>
        <w:rPr>
          <w:lang w:val="en-CA"/>
        </w:rPr>
      </w:pPr>
      <w:bookmarkStart w:id="104" w:name="lt_pId097"/>
      <w:r w:rsidRPr="00240425">
        <w:rPr>
          <w:lang w:val="en-CA"/>
        </w:rPr>
        <w:t xml:space="preserve">A short hospital stay would clear things up and pinpoint the treatment required to help the accused. A neuro-psychological </w:t>
      </w:r>
      <w:r w:rsidR="00CF12B6" w:rsidRPr="00240425">
        <w:rPr>
          <w:lang w:val="en-CA"/>
        </w:rPr>
        <w:t>assessment</w:t>
      </w:r>
      <w:r w:rsidRPr="00240425">
        <w:rPr>
          <w:lang w:val="en-CA"/>
        </w:rPr>
        <w:t xml:space="preserve"> could be useful, although with a MoCA score of 24 out of 30</w:t>
      </w:r>
      <w:r w:rsidR="00890DE1" w:rsidRPr="00240425">
        <w:rPr>
          <w:lang w:val="en-CA"/>
        </w:rPr>
        <w:t>,</w:t>
      </w:r>
      <w:r w:rsidRPr="00240425">
        <w:rPr>
          <w:lang w:val="en-CA"/>
        </w:rPr>
        <w:t xml:space="preserve"> that is not usually the case.</w:t>
      </w:r>
      <w:bookmarkEnd w:id="104"/>
      <w:r w:rsidRPr="00240425">
        <w:rPr>
          <w:lang w:val="en-CA"/>
        </w:rPr>
        <w:t xml:space="preserve"> There may be components affecting that score. </w:t>
      </w:r>
      <w:bookmarkStart w:id="105" w:name="lt_pId100"/>
      <w:r w:rsidR="00F4568D" w:rsidRPr="00240425">
        <w:rPr>
          <w:lang w:val="en-CA"/>
        </w:rPr>
        <w:t xml:space="preserve">Ativan </w:t>
      </w:r>
      <w:r w:rsidRPr="00240425">
        <w:rPr>
          <w:lang w:val="en-CA"/>
        </w:rPr>
        <w:t xml:space="preserve">and </w:t>
      </w:r>
      <w:r w:rsidR="00F4568D" w:rsidRPr="00240425">
        <w:rPr>
          <w:lang w:val="en-CA"/>
        </w:rPr>
        <w:t xml:space="preserve">Seroquel </w:t>
      </w:r>
      <w:r w:rsidRPr="00240425">
        <w:rPr>
          <w:lang w:val="en-CA"/>
        </w:rPr>
        <w:t>can have an effect on cognitive performance, as could the presence of alcohol.</w:t>
      </w:r>
      <w:bookmarkEnd w:id="105"/>
      <w:r w:rsidR="00F4568D" w:rsidRPr="00240425">
        <w:rPr>
          <w:lang w:val="en-CA"/>
        </w:rPr>
        <w:t xml:space="preserve"> </w:t>
      </w:r>
      <w:bookmarkStart w:id="106" w:name="lt_pId101"/>
      <w:r w:rsidR="00F4568D" w:rsidRPr="00240425">
        <w:rPr>
          <w:lang w:val="en-CA"/>
        </w:rPr>
        <w:t>Dr</w:t>
      </w:r>
      <w:r w:rsidRPr="00240425">
        <w:rPr>
          <w:lang w:val="en-CA"/>
        </w:rPr>
        <w:t>.</w:t>
      </w:r>
      <w:r w:rsidR="00F4568D" w:rsidRPr="00240425">
        <w:rPr>
          <w:lang w:val="en-CA"/>
        </w:rPr>
        <w:t xml:space="preserve"> Roussel </w:t>
      </w:r>
      <w:r w:rsidRPr="00240425">
        <w:rPr>
          <w:lang w:val="en-CA"/>
        </w:rPr>
        <w:t xml:space="preserve">would be inclined to look at those aspects before seeking a neuro-psychological </w:t>
      </w:r>
      <w:r w:rsidR="00CF12B6" w:rsidRPr="00240425">
        <w:rPr>
          <w:lang w:val="en-CA"/>
        </w:rPr>
        <w:t>assessment</w:t>
      </w:r>
      <w:r w:rsidRPr="00240425">
        <w:rPr>
          <w:lang w:val="en-CA"/>
        </w:rPr>
        <w:t>, to see whether the required adjustments improve the accused’s condition</w:t>
      </w:r>
      <w:r w:rsidR="00F4568D" w:rsidRPr="00240425">
        <w:rPr>
          <w:lang w:val="en-CA"/>
        </w:rPr>
        <w:t>.</w:t>
      </w:r>
      <w:bookmarkEnd w:id="106"/>
      <w:r w:rsidR="00F4568D" w:rsidRPr="00240425">
        <w:rPr>
          <w:lang w:val="en-CA"/>
        </w:rPr>
        <w:t xml:space="preserve"> </w:t>
      </w:r>
    </w:p>
    <w:p w:rsidR="003D4D11" w:rsidRPr="00240425" w:rsidRDefault="00053D69" w:rsidP="003D4D11">
      <w:pPr>
        <w:pStyle w:val="F02-Texte"/>
        <w:rPr>
          <w:lang w:val="en-CA"/>
        </w:rPr>
      </w:pPr>
      <w:bookmarkStart w:id="107" w:name="lt_pId102"/>
      <w:r w:rsidRPr="00240425">
        <w:rPr>
          <w:lang w:val="en-CA"/>
        </w:rPr>
        <w:t xml:space="preserve">The accused has no memory problems in other fields, except for sporadic spatial orientation. </w:t>
      </w:r>
      <w:r w:rsidR="00A737B8" w:rsidRPr="00240425">
        <w:rPr>
          <w:lang w:val="en-CA"/>
        </w:rPr>
        <w:t>During the examination, however, he recognized places in the hospital.</w:t>
      </w:r>
      <w:bookmarkEnd w:id="107"/>
      <w:r w:rsidR="00A737B8" w:rsidRPr="00240425">
        <w:rPr>
          <w:lang w:val="en-CA"/>
        </w:rPr>
        <w:t xml:space="preserve"> </w:t>
      </w:r>
    </w:p>
    <w:p w:rsidR="0005324A" w:rsidRPr="00240425" w:rsidRDefault="00A737B8" w:rsidP="003D4D11">
      <w:pPr>
        <w:pStyle w:val="F02-Texte"/>
        <w:rPr>
          <w:lang w:val="en-CA"/>
        </w:rPr>
      </w:pPr>
      <w:bookmarkStart w:id="108" w:name="lt_pId104"/>
      <w:r w:rsidRPr="00240425">
        <w:rPr>
          <w:lang w:val="en-CA"/>
        </w:rPr>
        <w:t xml:space="preserve">As part of the hospital stay, it would be good to know how the accused manages when alone at home. </w:t>
      </w:r>
      <w:bookmarkEnd w:id="108"/>
      <w:r w:rsidRPr="00240425">
        <w:rPr>
          <w:lang w:val="en-CA"/>
        </w:rPr>
        <w:t xml:space="preserve"> </w:t>
      </w:r>
    </w:p>
    <w:p w:rsidR="009E64FE" w:rsidRPr="00240425" w:rsidRDefault="00A737B8" w:rsidP="00803A93">
      <w:pPr>
        <w:pStyle w:val="F02-Texte"/>
        <w:keepNext/>
        <w:numPr>
          <w:ilvl w:val="0"/>
          <w:numId w:val="0"/>
        </w:numPr>
        <w:spacing w:before="480"/>
        <w:rPr>
          <w:u w:val="single"/>
          <w:lang w:val="en-CA"/>
        </w:rPr>
      </w:pPr>
      <w:bookmarkStart w:id="109" w:name="lt_pId105"/>
      <w:r w:rsidRPr="00A32084">
        <w:rPr>
          <w:u w:val="single"/>
          <w:lang w:val="en-CA"/>
        </w:rPr>
        <w:t>The a</w:t>
      </w:r>
      <w:r w:rsidR="00F4568D" w:rsidRPr="00A32084">
        <w:rPr>
          <w:u w:val="single"/>
          <w:lang w:val="en-CA"/>
        </w:rPr>
        <w:t>ccused’s testimony</w:t>
      </w:r>
      <w:bookmarkEnd w:id="109"/>
    </w:p>
    <w:p w:rsidR="0005324A" w:rsidRPr="00240425" w:rsidRDefault="00A737B8" w:rsidP="003D4D11">
      <w:pPr>
        <w:pStyle w:val="F02-Texte"/>
        <w:rPr>
          <w:lang w:val="en-CA"/>
        </w:rPr>
      </w:pPr>
      <w:bookmarkStart w:id="110" w:name="lt_pId106"/>
      <w:r w:rsidRPr="00240425">
        <w:rPr>
          <w:lang w:val="en-CA"/>
        </w:rPr>
        <w:t xml:space="preserve">During his </w:t>
      </w:r>
      <w:proofErr w:type="gramStart"/>
      <w:r w:rsidRPr="00240425">
        <w:rPr>
          <w:lang w:val="en-CA"/>
        </w:rPr>
        <w:t>testimony</w:t>
      </w:r>
      <w:proofErr w:type="gramEnd"/>
      <w:r w:rsidRPr="00240425">
        <w:rPr>
          <w:lang w:val="en-CA"/>
        </w:rPr>
        <w:t xml:space="preserve"> the accused said that he lives alone and is doing fine. He does his shopping every week </w:t>
      </w:r>
      <w:proofErr w:type="gramStart"/>
      <w:r w:rsidRPr="00240425">
        <w:rPr>
          <w:lang w:val="en-CA"/>
        </w:rPr>
        <w:t>and also</w:t>
      </w:r>
      <w:proofErr w:type="gramEnd"/>
      <w:r w:rsidRPr="00240425">
        <w:rPr>
          <w:lang w:val="en-CA"/>
        </w:rPr>
        <w:t xml:space="preserve"> does a lot of volunteer work.</w:t>
      </w:r>
      <w:bookmarkEnd w:id="110"/>
      <w:r w:rsidRPr="00240425">
        <w:rPr>
          <w:lang w:val="en-CA"/>
        </w:rPr>
        <w:t xml:space="preserve"> </w:t>
      </w:r>
    </w:p>
    <w:p w:rsidR="0005324A" w:rsidRPr="00240425" w:rsidRDefault="00A737B8" w:rsidP="003D4D11">
      <w:pPr>
        <w:pStyle w:val="F02-Texte"/>
        <w:rPr>
          <w:lang w:val="en-CA"/>
        </w:rPr>
      </w:pPr>
      <w:bookmarkStart w:id="111" w:name="lt_pId109"/>
      <w:r w:rsidRPr="00240425">
        <w:rPr>
          <w:lang w:val="en-CA"/>
        </w:rPr>
        <w:t>The accused is able to prepare his own meals. He says he is a g</w:t>
      </w:r>
      <w:r w:rsidR="008B6A55" w:rsidRPr="00240425">
        <w:rPr>
          <w:lang w:val="en-CA"/>
        </w:rPr>
        <w:t xml:space="preserve">ood cook. He uses both the </w:t>
      </w:r>
      <w:proofErr w:type="gramStart"/>
      <w:r w:rsidR="008B6A55" w:rsidRPr="00240425">
        <w:rPr>
          <w:lang w:val="en-CA"/>
        </w:rPr>
        <w:t>stove top</w:t>
      </w:r>
      <w:proofErr w:type="gramEnd"/>
      <w:r w:rsidRPr="00240425">
        <w:rPr>
          <w:lang w:val="en-CA"/>
        </w:rPr>
        <w:t xml:space="preserve"> and the oven. He manages his </w:t>
      </w:r>
      <w:bookmarkStart w:id="112" w:name="lt_pId111"/>
      <w:bookmarkEnd w:id="111"/>
      <w:r w:rsidR="00F4568D" w:rsidRPr="00240425">
        <w:rPr>
          <w:lang w:val="en-CA"/>
        </w:rPr>
        <w:t xml:space="preserve">budget </w:t>
      </w:r>
      <w:r w:rsidRPr="00240425">
        <w:rPr>
          <w:lang w:val="en-CA"/>
        </w:rPr>
        <w:t>and does not have excessive debts.</w:t>
      </w:r>
      <w:bookmarkEnd w:id="112"/>
    </w:p>
    <w:p w:rsidR="0005324A" w:rsidRPr="00240425" w:rsidRDefault="00D54DF3" w:rsidP="003D4D11">
      <w:pPr>
        <w:pStyle w:val="F02-Texte"/>
        <w:rPr>
          <w:lang w:val="en-CA"/>
        </w:rPr>
      </w:pPr>
      <w:bookmarkStart w:id="113" w:name="lt_pId112"/>
      <w:r w:rsidRPr="00240425">
        <w:rPr>
          <w:lang w:val="en-CA"/>
        </w:rPr>
        <w:lastRenderedPageBreak/>
        <w:t xml:space="preserve">With regard to the alleged events, the accused does not remember what happened, but he does have remorse and </w:t>
      </w:r>
      <w:bookmarkStart w:id="114" w:name="lt_pId113"/>
      <w:bookmarkEnd w:id="113"/>
      <w:r w:rsidR="00F4568D" w:rsidRPr="00240425">
        <w:rPr>
          <w:lang w:val="en-CA"/>
        </w:rPr>
        <w:t>regrets.</w:t>
      </w:r>
      <w:bookmarkEnd w:id="114"/>
      <w:r w:rsidR="00F4568D" w:rsidRPr="00240425">
        <w:rPr>
          <w:lang w:val="en-CA"/>
        </w:rPr>
        <w:t xml:space="preserve"> </w:t>
      </w:r>
      <w:bookmarkStart w:id="115" w:name="lt_pId114"/>
      <w:r w:rsidRPr="00240425">
        <w:rPr>
          <w:lang w:val="en-CA"/>
        </w:rPr>
        <w:t xml:space="preserve">He remembers going into the store and then </w:t>
      </w:r>
      <w:proofErr w:type="gramStart"/>
      <w:r w:rsidRPr="00240425">
        <w:rPr>
          <w:lang w:val="en-CA"/>
        </w:rPr>
        <w:t>being arrested</w:t>
      </w:r>
      <w:proofErr w:type="gramEnd"/>
      <w:r w:rsidRPr="00240425">
        <w:rPr>
          <w:lang w:val="en-CA"/>
        </w:rPr>
        <w:t xml:space="preserve"> by the police. That traumatized him. </w:t>
      </w:r>
      <w:bookmarkEnd w:id="115"/>
    </w:p>
    <w:p w:rsidR="0005324A" w:rsidRPr="00240425" w:rsidRDefault="00D54DF3" w:rsidP="003D4D11">
      <w:pPr>
        <w:pStyle w:val="F02-Texte"/>
        <w:rPr>
          <w:lang w:val="en-CA"/>
        </w:rPr>
      </w:pPr>
      <w:bookmarkStart w:id="116" w:name="lt_pId116"/>
      <w:r w:rsidRPr="00240425">
        <w:rPr>
          <w:lang w:val="en-CA"/>
        </w:rPr>
        <w:t xml:space="preserve">At that time in </w:t>
      </w:r>
      <w:proofErr w:type="gramStart"/>
      <w:r w:rsidRPr="00240425">
        <w:rPr>
          <w:lang w:val="en-CA"/>
        </w:rPr>
        <w:t>2017</w:t>
      </w:r>
      <w:proofErr w:type="gramEnd"/>
      <w:r w:rsidRPr="00240425">
        <w:rPr>
          <w:lang w:val="en-CA"/>
        </w:rPr>
        <w:t xml:space="preserve"> the accused was not drinking and had not drunk for years. After the events</w:t>
      </w:r>
      <w:r w:rsidR="000E7C43" w:rsidRPr="00240425">
        <w:rPr>
          <w:lang w:val="en-CA"/>
        </w:rPr>
        <w:t>,</w:t>
      </w:r>
      <w:r w:rsidRPr="00240425">
        <w:rPr>
          <w:lang w:val="en-CA"/>
        </w:rPr>
        <w:t xml:space="preserve"> he starting drinking again and was less involved in social life in </w:t>
      </w:r>
      <w:bookmarkStart w:id="117" w:name="lt_pId118"/>
      <w:bookmarkEnd w:id="116"/>
      <w:r w:rsidR="00F4568D" w:rsidRPr="00240425">
        <w:rPr>
          <w:lang w:val="en-CA"/>
        </w:rPr>
        <w:t>2019</w:t>
      </w:r>
      <w:r w:rsidR="000E7C43" w:rsidRPr="00240425">
        <w:rPr>
          <w:lang w:val="en-CA"/>
        </w:rPr>
        <w:t>–</w:t>
      </w:r>
      <w:r w:rsidR="00F4568D" w:rsidRPr="00240425">
        <w:rPr>
          <w:lang w:val="en-CA"/>
        </w:rPr>
        <w:t>2020.</w:t>
      </w:r>
      <w:bookmarkEnd w:id="117"/>
      <w:r w:rsidR="00F4568D" w:rsidRPr="00240425">
        <w:rPr>
          <w:lang w:val="en-CA"/>
        </w:rPr>
        <w:t xml:space="preserve"> </w:t>
      </w:r>
      <w:bookmarkStart w:id="118" w:name="lt_pId119"/>
      <w:r w:rsidR="008B6A55" w:rsidRPr="00240425">
        <w:rPr>
          <w:lang w:val="en-CA"/>
        </w:rPr>
        <w:t>He would drink and stop</w:t>
      </w:r>
      <w:r w:rsidRPr="00240425">
        <w:rPr>
          <w:lang w:val="en-CA"/>
        </w:rPr>
        <w:t xml:space="preserve"> for six</w:t>
      </w:r>
      <w:r w:rsidR="000E7C43" w:rsidRPr="00240425">
        <w:rPr>
          <w:lang w:val="en-CA"/>
        </w:rPr>
        <w:t>-</w:t>
      </w:r>
      <w:r w:rsidRPr="00240425">
        <w:rPr>
          <w:lang w:val="en-CA"/>
        </w:rPr>
        <w:t>month</w:t>
      </w:r>
      <w:r w:rsidR="000E7C43" w:rsidRPr="00240425">
        <w:rPr>
          <w:lang w:val="en-CA"/>
        </w:rPr>
        <w:t xml:space="preserve"> periods</w:t>
      </w:r>
      <w:r w:rsidRPr="00240425">
        <w:rPr>
          <w:lang w:val="en-CA"/>
        </w:rPr>
        <w:t xml:space="preserve">. He says he </w:t>
      </w:r>
      <w:r w:rsidR="000E7C43" w:rsidRPr="00240425">
        <w:rPr>
          <w:lang w:val="en-CA"/>
        </w:rPr>
        <w:t xml:space="preserve">has </w:t>
      </w:r>
      <w:r w:rsidRPr="00240425">
        <w:rPr>
          <w:lang w:val="en-CA"/>
        </w:rPr>
        <w:t xml:space="preserve">never </w:t>
      </w:r>
      <w:r w:rsidR="000E7C43" w:rsidRPr="00240425">
        <w:rPr>
          <w:lang w:val="en-CA"/>
        </w:rPr>
        <w:t>taken</w:t>
      </w:r>
      <w:r w:rsidRPr="00240425">
        <w:rPr>
          <w:lang w:val="en-CA"/>
        </w:rPr>
        <w:t xml:space="preserve"> drugs</w:t>
      </w:r>
      <w:bookmarkStart w:id="119" w:name="lt_pId120"/>
      <w:bookmarkEnd w:id="118"/>
      <w:r w:rsidR="00F4568D" w:rsidRPr="00240425">
        <w:rPr>
          <w:lang w:val="en-CA"/>
        </w:rPr>
        <w:t>.</w:t>
      </w:r>
      <w:bookmarkEnd w:id="119"/>
      <w:r w:rsidR="00F4568D" w:rsidRPr="00240425">
        <w:rPr>
          <w:lang w:val="en-CA"/>
        </w:rPr>
        <w:t xml:space="preserve"> </w:t>
      </w:r>
    </w:p>
    <w:p w:rsidR="0005324A" w:rsidRPr="00240425" w:rsidRDefault="008B6A55" w:rsidP="003D4D11">
      <w:pPr>
        <w:pStyle w:val="F02-Texte"/>
        <w:rPr>
          <w:lang w:val="en-CA"/>
        </w:rPr>
      </w:pPr>
      <w:bookmarkStart w:id="120" w:name="lt_pId121"/>
      <w:r w:rsidRPr="00240425">
        <w:rPr>
          <w:lang w:val="en-CA"/>
        </w:rPr>
        <w:t>Asked about the cognitive impairment</w:t>
      </w:r>
      <w:r w:rsidR="00D54DF3" w:rsidRPr="00240425">
        <w:rPr>
          <w:lang w:val="en-CA"/>
        </w:rPr>
        <w:t>, the accused said he ha</w:t>
      </w:r>
      <w:r w:rsidR="000E7C43" w:rsidRPr="00240425">
        <w:rPr>
          <w:lang w:val="en-CA"/>
        </w:rPr>
        <w:t>s</w:t>
      </w:r>
      <w:r w:rsidR="00D54DF3" w:rsidRPr="00240425">
        <w:rPr>
          <w:lang w:val="en-CA"/>
        </w:rPr>
        <w:t xml:space="preserve"> memory lapses from time to time. He </w:t>
      </w:r>
      <w:r w:rsidR="000E7C43" w:rsidRPr="00240425">
        <w:rPr>
          <w:lang w:val="en-CA"/>
        </w:rPr>
        <w:t>forgets</w:t>
      </w:r>
      <w:r w:rsidR="00D54DF3" w:rsidRPr="00240425">
        <w:rPr>
          <w:lang w:val="en-CA"/>
        </w:rPr>
        <w:t xml:space="preserve"> events like </w:t>
      </w:r>
      <w:r w:rsidR="000E7C43" w:rsidRPr="00240425">
        <w:rPr>
          <w:lang w:val="en-CA"/>
        </w:rPr>
        <w:t xml:space="preserve">the </w:t>
      </w:r>
      <w:r w:rsidR="00D54DF3" w:rsidRPr="00240425">
        <w:rPr>
          <w:lang w:val="en-CA"/>
        </w:rPr>
        <w:t xml:space="preserve">thefts and </w:t>
      </w:r>
      <w:r w:rsidR="000E7C43" w:rsidRPr="00240425">
        <w:rPr>
          <w:lang w:val="en-CA"/>
        </w:rPr>
        <w:t>forgets aspects of</w:t>
      </w:r>
      <w:r w:rsidR="00D54DF3" w:rsidRPr="00240425">
        <w:rPr>
          <w:lang w:val="en-CA"/>
        </w:rPr>
        <w:t xml:space="preserve"> his </w:t>
      </w:r>
      <w:bookmarkStart w:id="121" w:name="lt_pId122"/>
      <w:bookmarkEnd w:id="120"/>
      <w:r w:rsidR="00F4568D" w:rsidRPr="00240425">
        <w:rPr>
          <w:lang w:val="en-CA"/>
        </w:rPr>
        <w:t>routine.</w:t>
      </w:r>
      <w:bookmarkEnd w:id="121"/>
      <w:r w:rsidR="00F4568D" w:rsidRPr="00240425">
        <w:rPr>
          <w:lang w:val="en-CA"/>
        </w:rPr>
        <w:t xml:space="preserve"> </w:t>
      </w:r>
      <w:bookmarkStart w:id="122" w:name="lt_pId123"/>
      <w:r w:rsidR="001C0B6D" w:rsidRPr="00240425">
        <w:rPr>
          <w:lang w:val="en-CA"/>
        </w:rPr>
        <w:t xml:space="preserve">By way of example, he said he </w:t>
      </w:r>
      <w:r w:rsidR="00A32084">
        <w:rPr>
          <w:lang w:val="en-CA"/>
        </w:rPr>
        <w:t>loses</w:t>
      </w:r>
      <w:r w:rsidR="001C0B6D" w:rsidRPr="00240425">
        <w:rPr>
          <w:lang w:val="en-CA"/>
        </w:rPr>
        <w:t xml:space="preserve"> his keys </w:t>
      </w:r>
      <w:r w:rsidR="000E7C43" w:rsidRPr="00240425">
        <w:rPr>
          <w:lang w:val="en-CA"/>
        </w:rPr>
        <w:t xml:space="preserve">and </w:t>
      </w:r>
      <w:r w:rsidR="001C0B6D" w:rsidRPr="00240425">
        <w:rPr>
          <w:lang w:val="en-CA"/>
        </w:rPr>
        <w:t>forg</w:t>
      </w:r>
      <w:r w:rsidR="00A32084">
        <w:rPr>
          <w:lang w:val="en-CA"/>
        </w:rPr>
        <w:t>e</w:t>
      </w:r>
      <w:r w:rsidR="001C0B6D" w:rsidRPr="00240425">
        <w:rPr>
          <w:lang w:val="en-CA"/>
        </w:rPr>
        <w:t>t</w:t>
      </w:r>
      <w:r w:rsidR="00A32084">
        <w:rPr>
          <w:lang w:val="en-CA"/>
        </w:rPr>
        <w:t>s</w:t>
      </w:r>
      <w:r w:rsidR="001C0B6D" w:rsidRPr="00240425">
        <w:rPr>
          <w:lang w:val="en-CA"/>
        </w:rPr>
        <w:t xml:space="preserve"> his cl</w:t>
      </w:r>
      <w:r w:rsidRPr="00240425">
        <w:rPr>
          <w:lang w:val="en-CA"/>
        </w:rPr>
        <w:t>othes in the dryer. That happen</w:t>
      </w:r>
      <w:r w:rsidR="00A32084">
        <w:rPr>
          <w:lang w:val="en-CA"/>
        </w:rPr>
        <w:t>s</w:t>
      </w:r>
      <w:r w:rsidR="001C0B6D" w:rsidRPr="00240425">
        <w:rPr>
          <w:lang w:val="en-CA"/>
        </w:rPr>
        <w:t xml:space="preserve"> almost every day. He is still very anxious.</w:t>
      </w:r>
      <w:bookmarkEnd w:id="122"/>
      <w:r w:rsidR="001C0B6D" w:rsidRPr="00240425">
        <w:rPr>
          <w:lang w:val="en-CA"/>
        </w:rPr>
        <w:t xml:space="preserve"> </w:t>
      </w:r>
    </w:p>
    <w:p w:rsidR="0005324A" w:rsidRPr="00240425" w:rsidRDefault="001C0B6D" w:rsidP="003D4D11">
      <w:pPr>
        <w:pStyle w:val="F02-Texte"/>
        <w:rPr>
          <w:lang w:val="en-CA"/>
        </w:rPr>
      </w:pPr>
      <w:bookmarkStart w:id="123" w:name="lt_pId126"/>
      <w:r w:rsidRPr="00240425">
        <w:rPr>
          <w:lang w:val="en-CA"/>
        </w:rPr>
        <w:t>The accused does not think it is necessary to go to [Hos</w:t>
      </w:r>
      <w:r w:rsidR="00F4568D" w:rsidRPr="00240425">
        <w:rPr>
          <w:lang w:val="en-CA"/>
        </w:rPr>
        <w:t xml:space="preserve">pital A] </w:t>
      </w:r>
      <w:r w:rsidRPr="00240425">
        <w:rPr>
          <w:lang w:val="en-CA"/>
        </w:rPr>
        <w:t xml:space="preserve">for an </w:t>
      </w:r>
      <w:r w:rsidR="008B6A55" w:rsidRPr="00240425">
        <w:rPr>
          <w:lang w:val="en-CA"/>
        </w:rPr>
        <w:t xml:space="preserve">assessment </w:t>
      </w:r>
      <w:r w:rsidRPr="00240425">
        <w:rPr>
          <w:lang w:val="en-CA"/>
        </w:rPr>
        <w:t xml:space="preserve">of his cognitive impairment. </w:t>
      </w:r>
      <w:r w:rsidR="000E7C43" w:rsidRPr="00240425">
        <w:rPr>
          <w:lang w:val="en-CA"/>
        </w:rPr>
        <w:t xml:space="preserve">However, </w:t>
      </w:r>
      <w:r w:rsidRPr="00240425">
        <w:rPr>
          <w:lang w:val="en-CA"/>
        </w:rPr>
        <w:t>he would go to Hospital B on his own</w:t>
      </w:r>
      <w:bookmarkStart w:id="124" w:name="lt_pId127"/>
      <w:bookmarkEnd w:id="123"/>
      <w:r w:rsidR="00F4568D" w:rsidRPr="00240425">
        <w:rPr>
          <w:lang w:val="en-CA"/>
        </w:rPr>
        <w:t>.</w:t>
      </w:r>
      <w:bookmarkEnd w:id="124"/>
      <w:r w:rsidR="00F4568D" w:rsidRPr="00240425">
        <w:rPr>
          <w:lang w:val="en-CA"/>
        </w:rPr>
        <w:t xml:space="preserve"> </w:t>
      </w:r>
    </w:p>
    <w:p w:rsidR="005A168D" w:rsidRPr="00240425" w:rsidRDefault="005F6432" w:rsidP="005A168D">
      <w:pPr>
        <w:pStyle w:val="F11-Filet"/>
        <w:rPr>
          <w:lang w:val="en-CA"/>
        </w:rPr>
      </w:pPr>
    </w:p>
    <w:p w:rsidR="00DB688D" w:rsidRPr="00240425" w:rsidRDefault="00F4568D" w:rsidP="00803A93">
      <w:pPr>
        <w:pStyle w:val="F02-Texte"/>
        <w:keepNext/>
        <w:numPr>
          <w:ilvl w:val="0"/>
          <w:numId w:val="0"/>
        </w:numPr>
        <w:spacing w:before="480"/>
        <w:rPr>
          <w:b/>
          <w:lang w:val="en-CA"/>
        </w:rPr>
      </w:pPr>
      <w:bookmarkStart w:id="125" w:name="lt_pId128"/>
      <w:r w:rsidRPr="00A32084">
        <w:rPr>
          <w:b/>
          <w:lang w:val="en-CA"/>
        </w:rPr>
        <w:t>Analysis and reasons</w:t>
      </w:r>
      <w:bookmarkEnd w:id="125"/>
    </w:p>
    <w:p w:rsidR="009E64FE" w:rsidRPr="00240425" w:rsidRDefault="00E95B97" w:rsidP="00803A93">
      <w:pPr>
        <w:pStyle w:val="F02-Texte"/>
        <w:keepNext/>
        <w:numPr>
          <w:ilvl w:val="0"/>
          <w:numId w:val="0"/>
        </w:numPr>
        <w:spacing w:before="480"/>
        <w:rPr>
          <w:u w:val="single"/>
          <w:lang w:val="en-CA"/>
        </w:rPr>
      </w:pPr>
      <w:r w:rsidRPr="00A32084">
        <w:rPr>
          <w:u w:val="single"/>
          <w:lang w:val="en-CA"/>
        </w:rPr>
        <w:t>Unfitness to stand trial</w:t>
      </w:r>
    </w:p>
    <w:p w:rsidR="000D324A" w:rsidRPr="00240425" w:rsidRDefault="00356D6D" w:rsidP="003D4D11">
      <w:pPr>
        <w:pStyle w:val="F02-Texte"/>
        <w:rPr>
          <w:lang w:val="en-CA"/>
        </w:rPr>
      </w:pPr>
      <w:bookmarkStart w:id="126" w:name="lt_pId130"/>
      <w:r w:rsidRPr="00240425">
        <w:rPr>
          <w:lang w:val="en-CA"/>
        </w:rPr>
        <w:t xml:space="preserve">The Review Board </w:t>
      </w:r>
      <w:r w:rsidR="00165B3A" w:rsidRPr="00240425">
        <w:rPr>
          <w:lang w:val="en-CA"/>
        </w:rPr>
        <w:t xml:space="preserve">must </w:t>
      </w:r>
      <w:r w:rsidRPr="00240425">
        <w:rPr>
          <w:lang w:val="en-CA"/>
        </w:rPr>
        <w:t xml:space="preserve">decide whether the accused is fit to stand trial. Unfitness is defined in s. 2 of the </w:t>
      </w:r>
      <w:r w:rsidRPr="00240425">
        <w:rPr>
          <w:i/>
          <w:lang w:val="en-CA"/>
        </w:rPr>
        <w:t>Criminal</w:t>
      </w:r>
      <w:r w:rsidRPr="00240425">
        <w:rPr>
          <w:lang w:val="en-CA"/>
        </w:rPr>
        <w:t xml:space="preserve"> </w:t>
      </w:r>
      <w:bookmarkStart w:id="127" w:name="lt_pId131"/>
      <w:bookmarkEnd w:id="126"/>
      <w:r w:rsidRPr="00240425">
        <w:rPr>
          <w:i/>
          <w:lang w:val="en-CA"/>
        </w:rPr>
        <w:t>Code</w:t>
      </w:r>
      <w:r w:rsidR="00F4568D" w:rsidRPr="00240425">
        <w:rPr>
          <w:lang w:val="en-CA"/>
        </w:rPr>
        <w:t>:</w:t>
      </w:r>
      <w:bookmarkEnd w:id="127"/>
    </w:p>
    <w:p w:rsidR="001C74C1" w:rsidRPr="00A32084" w:rsidRDefault="001C74C1" w:rsidP="001C74C1">
      <w:pPr>
        <w:pStyle w:val="F04-Retrait"/>
        <w:rPr>
          <w:i w:val="0"/>
          <w:sz w:val="22"/>
          <w:szCs w:val="22"/>
          <w:lang w:val="en-CA"/>
        </w:rPr>
      </w:pPr>
      <w:bookmarkStart w:id="128" w:name="lt_pId132"/>
      <w:r w:rsidRPr="00A32084">
        <w:rPr>
          <w:b/>
          <w:i w:val="0"/>
          <w:sz w:val="22"/>
          <w:szCs w:val="22"/>
          <w:lang w:val="en-CA"/>
        </w:rPr>
        <w:t>unfit to stand trial</w:t>
      </w:r>
      <w:bookmarkEnd w:id="128"/>
      <w:r w:rsidRPr="00A32084">
        <w:rPr>
          <w:b/>
          <w:i w:val="0"/>
          <w:sz w:val="22"/>
          <w:szCs w:val="22"/>
          <w:lang w:val="en-CA"/>
        </w:rPr>
        <w:t xml:space="preserve"> </w:t>
      </w:r>
      <w:bookmarkStart w:id="129" w:name="lt_pId133"/>
      <w:r w:rsidRPr="00A32084">
        <w:rPr>
          <w:i w:val="0"/>
          <w:sz w:val="22"/>
          <w:szCs w:val="22"/>
          <w:lang w:val="en-CA"/>
        </w:rPr>
        <w:t>means unable on account of mental disorder to conduct a defence at any stage of the proceedings before a verdict is rendered or to instruct counsel to do so, and, in particular, unable on account of mental disorder to</w:t>
      </w:r>
    </w:p>
    <w:p w:rsidR="001C74C1" w:rsidRPr="00A32084" w:rsidRDefault="001C74C1" w:rsidP="00356D6D">
      <w:pPr>
        <w:pStyle w:val="F04-Retrait"/>
        <w:spacing w:before="240"/>
        <w:ind w:left="1418"/>
        <w:rPr>
          <w:i w:val="0"/>
          <w:sz w:val="22"/>
          <w:szCs w:val="22"/>
          <w:lang w:val="en-CA"/>
        </w:rPr>
      </w:pPr>
      <w:r w:rsidRPr="00A32084">
        <w:rPr>
          <w:bCs/>
          <w:i w:val="0"/>
          <w:sz w:val="22"/>
          <w:szCs w:val="22"/>
          <w:lang w:val="en-CA"/>
        </w:rPr>
        <w:t>(a)</w:t>
      </w:r>
      <w:r w:rsidRPr="00A32084">
        <w:rPr>
          <w:i w:val="0"/>
          <w:sz w:val="22"/>
          <w:szCs w:val="22"/>
          <w:lang w:val="en-CA"/>
        </w:rPr>
        <w:t> </w:t>
      </w:r>
      <w:proofErr w:type="gramStart"/>
      <w:r w:rsidRPr="00A32084">
        <w:rPr>
          <w:i w:val="0"/>
          <w:sz w:val="22"/>
          <w:szCs w:val="22"/>
          <w:lang w:val="en-CA"/>
        </w:rPr>
        <w:t>understand</w:t>
      </w:r>
      <w:proofErr w:type="gramEnd"/>
      <w:r w:rsidRPr="00A32084">
        <w:rPr>
          <w:i w:val="0"/>
          <w:sz w:val="22"/>
          <w:szCs w:val="22"/>
          <w:lang w:val="en-CA"/>
        </w:rPr>
        <w:t xml:space="preserve"> the nature or object of the proceedings,</w:t>
      </w:r>
    </w:p>
    <w:p w:rsidR="001C74C1" w:rsidRPr="00A32084" w:rsidRDefault="001C74C1" w:rsidP="00356D6D">
      <w:pPr>
        <w:pStyle w:val="F04-Retrait"/>
        <w:spacing w:before="240"/>
        <w:ind w:left="1418"/>
        <w:rPr>
          <w:i w:val="0"/>
          <w:sz w:val="22"/>
          <w:szCs w:val="22"/>
          <w:lang w:val="en-CA"/>
        </w:rPr>
      </w:pPr>
      <w:r w:rsidRPr="00A32084">
        <w:rPr>
          <w:bCs/>
          <w:i w:val="0"/>
          <w:sz w:val="22"/>
          <w:szCs w:val="22"/>
          <w:lang w:val="en-CA"/>
        </w:rPr>
        <w:t>(b)</w:t>
      </w:r>
      <w:r w:rsidRPr="00A32084">
        <w:rPr>
          <w:i w:val="0"/>
          <w:sz w:val="22"/>
          <w:szCs w:val="22"/>
          <w:lang w:val="en-CA"/>
        </w:rPr>
        <w:t> </w:t>
      </w:r>
      <w:proofErr w:type="gramStart"/>
      <w:r w:rsidRPr="00A32084">
        <w:rPr>
          <w:i w:val="0"/>
          <w:sz w:val="22"/>
          <w:szCs w:val="22"/>
          <w:lang w:val="en-CA"/>
        </w:rPr>
        <w:t>understand</w:t>
      </w:r>
      <w:proofErr w:type="gramEnd"/>
      <w:r w:rsidRPr="00A32084">
        <w:rPr>
          <w:i w:val="0"/>
          <w:sz w:val="22"/>
          <w:szCs w:val="22"/>
          <w:lang w:val="en-CA"/>
        </w:rPr>
        <w:t xml:space="preserve"> the possible consequences of the proceedings, or</w:t>
      </w:r>
    </w:p>
    <w:p w:rsidR="001C74C1" w:rsidRPr="00240425" w:rsidRDefault="001C74C1" w:rsidP="00356D6D">
      <w:pPr>
        <w:pStyle w:val="F04-Retrait"/>
        <w:spacing w:before="240"/>
        <w:ind w:left="1418"/>
        <w:rPr>
          <w:i w:val="0"/>
          <w:sz w:val="22"/>
          <w:szCs w:val="22"/>
          <w:lang w:val="en-CA"/>
        </w:rPr>
      </w:pPr>
      <w:r w:rsidRPr="00A32084">
        <w:rPr>
          <w:bCs/>
          <w:i w:val="0"/>
          <w:sz w:val="22"/>
          <w:szCs w:val="22"/>
          <w:lang w:val="en-CA"/>
        </w:rPr>
        <w:t>(c)</w:t>
      </w:r>
      <w:r w:rsidRPr="00A32084">
        <w:rPr>
          <w:i w:val="0"/>
          <w:sz w:val="22"/>
          <w:szCs w:val="22"/>
          <w:lang w:val="en-CA"/>
        </w:rPr>
        <w:t> </w:t>
      </w:r>
      <w:proofErr w:type="gramStart"/>
      <w:r w:rsidRPr="00A32084">
        <w:rPr>
          <w:i w:val="0"/>
          <w:sz w:val="22"/>
          <w:szCs w:val="22"/>
          <w:lang w:val="en-CA"/>
        </w:rPr>
        <w:t>communicate</w:t>
      </w:r>
      <w:proofErr w:type="gramEnd"/>
      <w:r w:rsidRPr="00A32084">
        <w:rPr>
          <w:i w:val="0"/>
          <w:sz w:val="22"/>
          <w:szCs w:val="22"/>
          <w:lang w:val="en-CA"/>
        </w:rPr>
        <w:t xml:space="preserve"> with counsel;</w:t>
      </w:r>
    </w:p>
    <w:p w:rsidR="00256B43" w:rsidRPr="00240425" w:rsidRDefault="00D71241" w:rsidP="00E1345B">
      <w:pPr>
        <w:pStyle w:val="F02-Texte"/>
        <w:rPr>
          <w:lang w:val="en-CA"/>
        </w:rPr>
      </w:pPr>
      <w:bookmarkStart w:id="130" w:name="lt_pId137"/>
      <w:bookmarkEnd w:id="129"/>
      <w:r w:rsidRPr="00240425">
        <w:rPr>
          <w:lang w:val="en-CA"/>
        </w:rPr>
        <w:lastRenderedPageBreak/>
        <w:t xml:space="preserve">According to </w:t>
      </w:r>
      <w:r w:rsidR="00F4568D" w:rsidRPr="00240425">
        <w:rPr>
          <w:lang w:val="en-CA"/>
        </w:rPr>
        <w:t>Dr</w:t>
      </w:r>
      <w:r w:rsidRPr="00240425">
        <w:rPr>
          <w:lang w:val="en-CA"/>
        </w:rPr>
        <w:t>.</w:t>
      </w:r>
      <w:r w:rsidR="00F4568D" w:rsidRPr="00240425">
        <w:rPr>
          <w:lang w:val="en-CA"/>
        </w:rPr>
        <w:t xml:space="preserve"> Roussel</w:t>
      </w:r>
      <w:r w:rsidRPr="00240425">
        <w:rPr>
          <w:lang w:val="en-CA"/>
        </w:rPr>
        <w:t>’s assessment</w:t>
      </w:r>
      <w:r w:rsidR="00F4568D" w:rsidRPr="00240425">
        <w:rPr>
          <w:lang w:val="en-CA"/>
        </w:rPr>
        <w:t xml:space="preserve">, </w:t>
      </w:r>
      <w:r w:rsidRPr="00240425">
        <w:rPr>
          <w:lang w:val="en-CA"/>
        </w:rPr>
        <w:t xml:space="preserve">the accused knows the charges against him. He understands the </w:t>
      </w:r>
      <w:bookmarkStart w:id="131" w:name="lt_pId138"/>
      <w:bookmarkEnd w:id="130"/>
      <w:r w:rsidRPr="00240425">
        <w:rPr>
          <w:lang w:val="en-CA"/>
        </w:rPr>
        <w:t>conse</w:t>
      </w:r>
      <w:r w:rsidR="00F4568D" w:rsidRPr="00240425">
        <w:rPr>
          <w:lang w:val="en-CA"/>
        </w:rPr>
        <w:t xml:space="preserve">quences </w:t>
      </w:r>
      <w:r w:rsidRPr="00240425">
        <w:rPr>
          <w:lang w:val="en-CA"/>
        </w:rPr>
        <w:t xml:space="preserve">of the </w:t>
      </w:r>
      <w:r w:rsidR="003303B7" w:rsidRPr="00240425">
        <w:rPr>
          <w:lang w:val="en-CA"/>
        </w:rPr>
        <w:t>proceedings</w:t>
      </w:r>
      <w:r w:rsidRPr="00240425">
        <w:rPr>
          <w:lang w:val="en-CA"/>
        </w:rPr>
        <w:t xml:space="preserve"> and knows what </w:t>
      </w:r>
      <w:r w:rsidR="003303B7" w:rsidRPr="00240425">
        <w:rPr>
          <w:lang w:val="en-CA"/>
        </w:rPr>
        <w:t xml:space="preserve">the various people </w:t>
      </w:r>
      <w:r w:rsidRPr="00240425">
        <w:rPr>
          <w:lang w:val="en-CA"/>
        </w:rPr>
        <w:t xml:space="preserve">in the courtroom do. He is able to answer questions and respect </w:t>
      </w:r>
      <w:bookmarkStart w:id="132" w:name="lt_pId139"/>
      <w:bookmarkEnd w:id="131"/>
      <w:r w:rsidRPr="00240425">
        <w:rPr>
          <w:lang w:val="en-CA"/>
        </w:rPr>
        <w:t>de</w:t>
      </w:r>
      <w:r w:rsidR="00F4568D" w:rsidRPr="00240425">
        <w:rPr>
          <w:lang w:val="en-CA"/>
        </w:rPr>
        <w:t>corum.</w:t>
      </w:r>
      <w:bookmarkEnd w:id="132"/>
      <w:r w:rsidR="00F4568D" w:rsidRPr="00240425">
        <w:rPr>
          <w:lang w:val="en-CA"/>
        </w:rPr>
        <w:t xml:space="preserve"> </w:t>
      </w:r>
    </w:p>
    <w:p w:rsidR="00E318C0" w:rsidRPr="00240425" w:rsidRDefault="00D71241" w:rsidP="00E1345B">
      <w:pPr>
        <w:pStyle w:val="F02-Texte"/>
        <w:rPr>
          <w:lang w:val="en-CA"/>
        </w:rPr>
      </w:pPr>
      <w:bookmarkStart w:id="133" w:name="lt_pId140"/>
      <w:r w:rsidRPr="00240425">
        <w:rPr>
          <w:lang w:val="en-CA"/>
        </w:rPr>
        <w:t xml:space="preserve">According to the accused’s counsel, the only </w:t>
      </w:r>
      <w:r w:rsidR="008B6A55" w:rsidRPr="00240425">
        <w:rPr>
          <w:lang w:val="en-CA"/>
        </w:rPr>
        <w:t xml:space="preserve">issue </w:t>
      </w:r>
      <w:r w:rsidRPr="00240425">
        <w:rPr>
          <w:lang w:val="en-CA"/>
        </w:rPr>
        <w:t>is whether the accused’s memory lapses are part of a neuro-cognitive disorder. If he has pronounced memory impairment</w:t>
      </w:r>
      <w:r w:rsidR="00AD24DF" w:rsidRPr="00240425">
        <w:rPr>
          <w:lang w:val="en-CA"/>
        </w:rPr>
        <w:t>,</w:t>
      </w:r>
      <w:r w:rsidRPr="00240425">
        <w:rPr>
          <w:lang w:val="en-CA"/>
        </w:rPr>
        <w:t xml:space="preserve"> he will not be able to follow the judicial process, communicate with his counsel</w:t>
      </w:r>
      <w:r w:rsidR="00AD24DF" w:rsidRPr="00240425">
        <w:rPr>
          <w:lang w:val="en-CA"/>
        </w:rPr>
        <w:t>,</w:t>
      </w:r>
      <w:r w:rsidRPr="00240425">
        <w:rPr>
          <w:lang w:val="en-CA"/>
        </w:rPr>
        <w:t xml:space="preserve"> and </w:t>
      </w:r>
      <w:r w:rsidR="00AD24DF" w:rsidRPr="00240425">
        <w:rPr>
          <w:lang w:val="en-CA"/>
        </w:rPr>
        <w:t>present</w:t>
      </w:r>
      <w:r w:rsidRPr="00240425">
        <w:rPr>
          <w:lang w:val="en-CA"/>
        </w:rPr>
        <w:t xml:space="preserve"> a defence.</w:t>
      </w:r>
      <w:bookmarkEnd w:id="133"/>
      <w:r w:rsidR="00F4568D" w:rsidRPr="00240425">
        <w:rPr>
          <w:lang w:val="en-CA"/>
        </w:rPr>
        <w:t xml:space="preserve"> </w:t>
      </w:r>
    </w:p>
    <w:p w:rsidR="00E318C0" w:rsidRPr="00240425" w:rsidRDefault="00D71241" w:rsidP="00E1345B">
      <w:pPr>
        <w:pStyle w:val="F02-Texte"/>
        <w:rPr>
          <w:lang w:val="en-CA"/>
        </w:rPr>
      </w:pPr>
      <w:bookmarkStart w:id="134" w:name="lt_pId142"/>
      <w:r w:rsidRPr="00240425">
        <w:rPr>
          <w:lang w:val="en-CA"/>
        </w:rPr>
        <w:t>According to</w:t>
      </w:r>
      <w:r w:rsidR="00F4568D" w:rsidRPr="00240425">
        <w:rPr>
          <w:lang w:val="en-CA"/>
        </w:rPr>
        <w:t xml:space="preserve"> M</w:t>
      </w:r>
      <w:r w:rsidRPr="00240425">
        <w:rPr>
          <w:lang w:val="en-CA"/>
        </w:rPr>
        <w:t>tr</w:t>
      </w:r>
      <w:r w:rsidR="00F4568D" w:rsidRPr="00240425">
        <w:rPr>
          <w:lang w:val="en-CA"/>
        </w:rPr>
        <w:t xml:space="preserve">e Déry, </w:t>
      </w:r>
      <w:r w:rsidRPr="00240425">
        <w:rPr>
          <w:lang w:val="en-CA"/>
        </w:rPr>
        <w:t xml:space="preserve">the accused should </w:t>
      </w:r>
      <w:r w:rsidR="00CF12B6" w:rsidRPr="00240425">
        <w:rPr>
          <w:lang w:val="en-CA"/>
        </w:rPr>
        <w:t xml:space="preserve">undergo an assessment </w:t>
      </w:r>
      <w:proofErr w:type="gramStart"/>
      <w:r w:rsidR="00CF12B6" w:rsidRPr="00240425">
        <w:rPr>
          <w:lang w:val="en-CA"/>
        </w:rPr>
        <w:t>in regard to</w:t>
      </w:r>
      <w:proofErr w:type="gramEnd"/>
      <w:r w:rsidRPr="00240425">
        <w:rPr>
          <w:lang w:val="en-CA"/>
        </w:rPr>
        <w:t xml:space="preserve"> his memory problems and how extensive they are in his own sector hospital in City </w:t>
      </w:r>
      <w:r w:rsidR="00F4568D" w:rsidRPr="00240425">
        <w:rPr>
          <w:lang w:val="en-CA"/>
        </w:rPr>
        <w:t>B.</w:t>
      </w:r>
      <w:bookmarkEnd w:id="134"/>
    </w:p>
    <w:p w:rsidR="00E318C0" w:rsidRPr="00240425" w:rsidRDefault="00D71241" w:rsidP="00E1345B">
      <w:pPr>
        <w:pStyle w:val="F02-Texte"/>
        <w:rPr>
          <w:lang w:val="en-CA"/>
        </w:rPr>
      </w:pPr>
      <w:bookmarkStart w:id="135" w:name="lt_pId143"/>
      <w:r w:rsidRPr="00240425">
        <w:rPr>
          <w:lang w:val="en-CA"/>
        </w:rPr>
        <w:t xml:space="preserve">The Review Board is of the opinion that such an </w:t>
      </w:r>
      <w:r w:rsidR="00CF12B6" w:rsidRPr="00240425">
        <w:rPr>
          <w:lang w:val="en-CA"/>
        </w:rPr>
        <w:t>assessment</w:t>
      </w:r>
      <w:r w:rsidRPr="00240425">
        <w:rPr>
          <w:lang w:val="en-CA"/>
        </w:rPr>
        <w:t xml:space="preserve"> is not necessary to determine whether the accused is fit to stand trial. Dr. Roussel’s </w:t>
      </w:r>
      <w:r w:rsidR="00CF12B6" w:rsidRPr="00240425">
        <w:rPr>
          <w:lang w:val="en-CA"/>
        </w:rPr>
        <w:t>assessment</w:t>
      </w:r>
      <w:r w:rsidRPr="00240425">
        <w:rPr>
          <w:lang w:val="en-CA"/>
        </w:rPr>
        <w:t xml:space="preserve"> and the accused’s testimony have clarified the </w:t>
      </w:r>
      <w:bookmarkStart w:id="136" w:name="lt_pId144"/>
      <w:bookmarkEnd w:id="135"/>
      <w:r w:rsidR="00F4568D" w:rsidRPr="00240425">
        <w:rPr>
          <w:lang w:val="en-CA"/>
        </w:rPr>
        <w:t>situation.</w:t>
      </w:r>
      <w:bookmarkEnd w:id="136"/>
      <w:r w:rsidR="00F4568D" w:rsidRPr="00240425">
        <w:rPr>
          <w:lang w:val="en-CA"/>
        </w:rPr>
        <w:t xml:space="preserve"> </w:t>
      </w:r>
      <w:bookmarkStart w:id="137" w:name="lt_pId145"/>
      <w:r w:rsidRPr="00240425">
        <w:rPr>
          <w:lang w:val="en-CA"/>
        </w:rPr>
        <w:t xml:space="preserve">What is more, the accused </w:t>
      </w:r>
      <w:r w:rsidR="008B6A55" w:rsidRPr="00240425">
        <w:rPr>
          <w:lang w:val="en-CA"/>
        </w:rPr>
        <w:t xml:space="preserve">has </w:t>
      </w:r>
      <w:r w:rsidRPr="00240425">
        <w:rPr>
          <w:lang w:val="en-CA"/>
        </w:rPr>
        <w:t xml:space="preserve">never made himself available for additional </w:t>
      </w:r>
      <w:r w:rsidR="00A96C5A" w:rsidRPr="00240425">
        <w:rPr>
          <w:lang w:val="en-CA"/>
        </w:rPr>
        <w:t xml:space="preserve">assessments </w:t>
      </w:r>
      <w:r w:rsidRPr="00240425">
        <w:rPr>
          <w:lang w:val="en-CA"/>
        </w:rPr>
        <w:t xml:space="preserve">in the past. </w:t>
      </w:r>
      <w:bookmarkEnd w:id="137"/>
    </w:p>
    <w:p w:rsidR="00C44B37" w:rsidRPr="00240425" w:rsidRDefault="008B6A55" w:rsidP="00E1345B">
      <w:pPr>
        <w:pStyle w:val="F02-Texte"/>
        <w:rPr>
          <w:lang w:val="en-CA"/>
        </w:rPr>
      </w:pPr>
      <w:bookmarkStart w:id="138" w:name="lt_pId146"/>
      <w:r w:rsidRPr="00240425">
        <w:rPr>
          <w:lang w:val="en-CA"/>
        </w:rPr>
        <w:t>The psychiatrist concluded</w:t>
      </w:r>
      <w:r w:rsidR="00BE6D7A" w:rsidRPr="00240425">
        <w:rPr>
          <w:lang w:val="en-CA"/>
        </w:rPr>
        <w:t xml:space="preserve"> that the accused has a slight neuro-cognitive disorder</w:t>
      </w:r>
      <w:r w:rsidR="00FF3451">
        <w:rPr>
          <w:lang w:val="en-CA"/>
        </w:rPr>
        <w:t xml:space="preserve">. </w:t>
      </w:r>
      <w:proofErr w:type="gramStart"/>
      <w:r w:rsidR="00FF3451">
        <w:rPr>
          <w:lang w:val="en-CA"/>
        </w:rPr>
        <w:t>Similarly</w:t>
      </w:r>
      <w:proofErr w:type="gramEnd"/>
      <w:r w:rsidR="00FF3451">
        <w:rPr>
          <w:lang w:val="en-CA"/>
        </w:rPr>
        <w:t xml:space="preserve"> to </w:t>
      </w:r>
      <w:r w:rsidR="00A96C5A" w:rsidRPr="00240425">
        <w:rPr>
          <w:lang w:val="en-CA"/>
        </w:rPr>
        <w:t>Dr. Bouchard</w:t>
      </w:r>
      <w:r w:rsidR="00FF3451">
        <w:rPr>
          <w:lang w:val="en-CA"/>
        </w:rPr>
        <w:t>,</w:t>
      </w:r>
      <w:r w:rsidR="00BE6D7A" w:rsidRPr="00240425">
        <w:rPr>
          <w:lang w:val="en-CA"/>
        </w:rPr>
        <w:t xml:space="preserve"> </w:t>
      </w:r>
      <w:r w:rsidR="00FF3451">
        <w:rPr>
          <w:lang w:val="en-CA"/>
        </w:rPr>
        <w:t>t</w:t>
      </w:r>
      <w:r w:rsidR="00BE6D7A" w:rsidRPr="00240425">
        <w:rPr>
          <w:lang w:val="en-CA"/>
        </w:rPr>
        <w:t xml:space="preserve">he MoCA test </w:t>
      </w:r>
      <w:r w:rsidR="00A96C5A" w:rsidRPr="00240425">
        <w:rPr>
          <w:lang w:val="en-CA"/>
        </w:rPr>
        <w:t>resulted in</w:t>
      </w:r>
      <w:r w:rsidR="00BE6D7A" w:rsidRPr="00240425">
        <w:rPr>
          <w:lang w:val="en-CA"/>
        </w:rPr>
        <w:t xml:space="preserve"> a score of 24 out of 30, </w:t>
      </w:r>
      <w:bookmarkStart w:id="139" w:name="lt_pId147"/>
      <w:bookmarkEnd w:id="138"/>
      <w:r w:rsidR="00BE6D7A" w:rsidRPr="00240425">
        <w:rPr>
          <w:lang w:val="en-CA"/>
        </w:rPr>
        <w:t xml:space="preserve">which is relatively favourable. The etiology of the disorder is unknown, but psychotropic drugs </w:t>
      </w:r>
      <w:bookmarkStart w:id="140" w:name="lt_pId148"/>
      <w:bookmarkEnd w:id="139"/>
      <w:r w:rsidR="00BE6D7A" w:rsidRPr="00240425">
        <w:rPr>
          <w:lang w:val="en-CA"/>
        </w:rPr>
        <w:t>(Seroquel and</w:t>
      </w:r>
      <w:r w:rsidR="00F4568D" w:rsidRPr="00240425">
        <w:rPr>
          <w:lang w:val="en-CA"/>
        </w:rPr>
        <w:t xml:space="preserve"> Ativan) </w:t>
      </w:r>
      <w:r w:rsidR="00BE6D7A" w:rsidRPr="00240425">
        <w:rPr>
          <w:lang w:val="en-CA"/>
        </w:rPr>
        <w:t>coupled with alcohol could make a significant contribution.</w:t>
      </w:r>
      <w:bookmarkEnd w:id="140"/>
      <w:r w:rsidR="00F4568D" w:rsidRPr="00240425">
        <w:rPr>
          <w:lang w:val="en-CA"/>
        </w:rPr>
        <w:t xml:space="preserve"> </w:t>
      </w:r>
    </w:p>
    <w:p w:rsidR="00C44B37" w:rsidRPr="00240425" w:rsidRDefault="00BE6D7A" w:rsidP="00E1345B">
      <w:pPr>
        <w:pStyle w:val="F02-Texte"/>
        <w:rPr>
          <w:lang w:val="en-CA"/>
        </w:rPr>
      </w:pPr>
      <w:bookmarkStart w:id="141" w:name="lt_pId149"/>
      <w:r w:rsidRPr="00240425">
        <w:rPr>
          <w:lang w:val="en-CA"/>
        </w:rPr>
        <w:t xml:space="preserve">The Board finds that the accused is autonomous and able to manage his everyday life. He remembers </w:t>
      </w:r>
      <w:r w:rsidR="00A96C5A" w:rsidRPr="00240425">
        <w:rPr>
          <w:lang w:val="en-CA"/>
        </w:rPr>
        <w:t xml:space="preserve">many </w:t>
      </w:r>
      <w:r w:rsidRPr="00240425">
        <w:rPr>
          <w:lang w:val="en-CA"/>
        </w:rPr>
        <w:t xml:space="preserve">things, </w:t>
      </w:r>
      <w:r w:rsidR="00A96C5A" w:rsidRPr="00240425">
        <w:rPr>
          <w:lang w:val="en-CA"/>
        </w:rPr>
        <w:t>but</w:t>
      </w:r>
      <w:r w:rsidRPr="00240425">
        <w:rPr>
          <w:lang w:val="en-CA"/>
        </w:rPr>
        <w:t xml:space="preserve"> not the </w:t>
      </w:r>
      <w:r w:rsidR="00A96C5A" w:rsidRPr="00240425">
        <w:rPr>
          <w:lang w:val="en-CA"/>
        </w:rPr>
        <w:t xml:space="preserve">facts </w:t>
      </w:r>
      <w:r w:rsidRPr="00240425">
        <w:rPr>
          <w:lang w:val="en-CA"/>
        </w:rPr>
        <w:t xml:space="preserve">alleged </w:t>
      </w:r>
      <w:r w:rsidR="00A96C5A" w:rsidRPr="00240425">
        <w:rPr>
          <w:lang w:val="en-CA"/>
        </w:rPr>
        <w:t>against him</w:t>
      </w:r>
      <w:r w:rsidRPr="00240425">
        <w:rPr>
          <w:lang w:val="en-CA"/>
        </w:rPr>
        <w:t xml:space="preserve">. His ability to remember events connected with the offences is </w:t>
      </w:r>
      <w:r w:rsidR="00A96C5A" w:rsidRPr="00240425">
        <w:rPr>
          <w:lang w:val="en-CA"/>
        </w:rPr>
        <w:t>fragmented</w:t>
      </w:r>
      <w:r w:rsidRPr="00240425">
        <w:rPr>
          <w:lang w:val="en-CA"/>
        </w:rPr>
        <w:t xml:space="preserve"> and </w:t>
      </w:r>
      <w:bookmarkStart w:id="142" w:name="lt_pId151"/>
      <w:bookmarkEnd w:id="141"/>
      <w:r w:rsidRPr="00240425">
        <w:rPr>
          <w:lang w:val="en-CA"/>
        </w:rPr>
        <w:t>se</w:t>
      </w:r>
      <w:r w:rsidR="00F4568D" w:rsidRPr="00240425">
        <w:rPr>
          <w:lang w:val="en-CA"/>
        </w:rPr>
        <w:t>lective.</w:t>
      </w:r>
      <w:bookmarkEnd w:id="142"/>
      <w:r w:rsidR="00F4568D" w:rsidRPr="00240425">
        <w:rPr>
          <w:lang w:val="en-CA"/>
        </w:rPr>
        <w:t xml:space="preserve"> </w:t>
      </w:r>
    </w:p>
    <w:p w:rsidR="00C44B37" w:rsidRPr="00240425" w:rsidRDefault="00BE6D7A" w:rsidP="00E1345B">
      <w:pPr>
        <w:pStyle w:val="F02-Texte"/>
        <w:rPr>
          <w:lang w:val="en-CA"/>
        </w:rPr>
      </w:pPr>
      <w:bookmarkStart w:id="143" w:name="lt_pId152"/>
      <w:r w:rsidRPr="00240425">
        <w:rPr>
          <w:lang w:val="en-CA"/>
        </w:rPr>
        <w:t>The accused allege</w:t>
      </w:r>
      <w:r w:rsidR="00A96C5A" w:rsidRPr="00240425">
        <w:rPr>
          <w:lang w:val="en-CA"/>
        </w:rPr>
        <w:t>s</w:t>
      </w:r>
      <w:r w:rsidRPr="00240425">
        <w:rPr>
          <w:lang w:val="en-CA"/>
        </w:rPr>
        <w:t xml:space="preserve"> that he suffered post-traumatic shock after one (of the) arrest(s). There is no medical support for that assumption. </w:t>
      </w:r>
      <w:bookmarkEnd w:id="143"/>
      <w:r w:rsidRPr="00240425">
        <w:rPr>
          <w:lang w:val="en-CA"/>
        </w:rPr>
        <w:t xml:space="preserve"> </w:t>
      </w:r>
    </w:p>
    <w:p w:rsidR="00C44B37" w:rsidRPr="00240425" w:rsidRDefault="00A96C5A" w:rsidP="00E1345B">
      <w:pPr>
        <w:pStyle w:val="F02-Texte"/>
        <w:rPr>
          <w:lang w:val="en-CA"/>
        </w:rPr>
      </w:pPr>
      <w:bookmarkStart w:id="144" w:name="lt_pId154"/>
      <w:r w:rsidRPr="00240425">
        <w:rPr>
          <w:lang w:val="en-CA"/>
        </w:rPr>
        <w:t>R</w:t>
      </w:r>
      <w:r w:rsidR="00BE6D7A" w:rsidRPr="00240425">
        <w:rPr>
          <w:lang w:val="en-CA"/>
        </w:rPr>
        <w:t>egard</w:t>
      </w:r>
      <w:r w:rsidRPr="00240425">
        <w:rPr>
          <w:lang w:val="en-CA"/>
        </w:rPr>
        <w:t>ing</w:t>
      </w:r>
      <w:r w:rsidR="00BE6D7A" w:rsidRPr="00240425">
        <w:rPr>
          <w:lang w:val="en-CA"/>
        </w:rPr>
        <w:t xml:space="preserve"> the memory lapses reported by the accused – as they affect his ability to communicate with counsel – the </w:t>
      </w:r>
      <w:proofErr w:type="gramStart"/>
      <w:r w:rsidR="00BE6D7A" w:rsidRPr="00240425">
        <w:rPr>
          <w:lang w:val="en-CA"/>
        </w:rPr>
        <w:t xml:space="preserve">principle was laid down by the Court of Appeal </w:t>
      </w:r>
      <w:r w:rsidR="001160DD" w:rsidRPr="00240425">
        <w:rPr>
          <w:lang w:val="en-CA"/>
        </w:rPr>
        <w:t xml:space="preserve">for Ontario </w:t>
      </w:r>
      <w:r w:rsidR="00BE6D7A" w:rsidRPr="00240425">
        <w:rPr>
          <w:lang w:val="en-CA"/>
        </w:rPr>
        <w:t xml:space="preserve">in </w:t>
      </w:r>
      <w:r w:rsidR="00F4568D" w:rsidRPr="00240425">
        <w:rPr>
          <w:i/>
          <w:lang w:val="en-CA"/>
        </w:rPr>
        <w:t>R. v. Morrissey</w:t>
      </w:r>
      <w:proofErr w:type="gramEnd"/>
      <w:r w:rsidR="00BE6D7A" w:rsidRPr="00240425">
        <w:rPr>
          <w:i/>
          <w:lang w:val="en-CA"/>
        </w:rPr>
        <w:t>.</w:t>
      </w:r>
      <w:r w:rsidR="00F4568D" w:rsidRPr="00240425">
        <w:rPr>
          <w:rStyle w:val="Appelnotedebasdep"/>
          <w:lang w:val="en-CA"/>
        </w:rPr>
        <w:footnoteReference w:id="4"/>
      </w:r>
      <w:r w:rsidR="00F4568D" w:rsidRPr="00240425">
        <w:rPr>
          <w:lang w:val="en-CA"/>
        </w:rPr>
        <w:t xml:space="preserve"> </w:t>
      </w:r>
      <w:bookmarkStart w:id="146" w:name="lt_pId155"/>
      <w:bookmarkEnd w:id="144"/>
      <w:r w:rsidR="00BE6D7A" w:rsidRPr="00240425">
        <w:rPr>
          <w:lang w:val="en-CA"/>
        </w:rPr>
        <w:t xml:space="preserve">In that </w:t>
      </w:r>
      <w:proofErr w:type="gramStart"/>
      <w:r w:rsidR="00BE6D7A" w:rsidRPr="00240425">
        <w:rPr>
          <w:lang w:val="en-CA"/>
        </w:rPr>
        <w:t>case</w:t>
      </w:r>
      <w:proofErr w:type="gramEnd"/>
      <w:r w:rsidR="00BE6D7A" w:rsidRPr="00240425">
        <w:rPr>
          <w:lang w:val="en-CA"/>
        </w:rPr>
        <w:t xml:space="preserve"> Mr. </w:t>
      </w:r>
      <w:r w:rsidR="00F4568D" w:rsidRPr="00240425">
        <w:rPr>
          <w:lang w:val="en-CA"/>
        </w:rPr>
        <w:t>Morrissey, a</w:t>
      </w:r>
      <w:r w:rsidR="00BE6D7A" w:rsidRPr="00240425">
        <w:rPr>
          <w:lang w:val="en-CA"/>
        </w:rPr>
        <w:t>fter killing his former girlfriend, turned the gun on himself and shot himself in the middle of his forehead</w:t>
      </w:r>
      <w:bookmarkStart w:id="147" w:name="lt_pId156"/>
      <w:bookmarkEnd w:id="146"/>
      <w:r w:rsidR="00BE6D7A" w:rsidRPr="00240425">
        <w:rPr>
          <w:lang w:val="en-CA"/>
        </w:rPr>
        <w:t xml:space="preserve">, giving himself </w:t>
      </w:r>
      <w:r w:rsidR="00903581" w:rsidRPr="00240425">
        <w:rPr>
          <w:lang w:val="en-CA"/>
        </w:rPr>
        <w:t xml:space="preserve">severe brain damage. </w:t>
      </w:r>
      <w:bookmarkStart w:id="148" w:name="lt_pId157"/>
      <w:bookmarkEnd w:id="147"/>
      <w:r w:rsidR="00903581" w:rsidRPr="00240425">
        <w:rPr>
          <w:lang w:val="en-CA"/>
        </w:rPr>
        <w:t>M</w:t>
      </w:r>
      <w:r w:rsidR="00F4568D" w:rsidRPr="00240425">
        <w:rPr>
          <w:lang w:val="en-CA"/>
        </w:rPr>
        <w:t>r</w:t>
      </w:r>
      <w:r w:rsidR="00903581" w:rsidRPr="00240425">
        <w:rPr>
          <w:lang w:val="en-CA"/>
        </w:rPr>
        <w:t>.</w:t>
      </w:r>
      <w:r w:rsidR="00F4568D" w:rsidRPr="00240425">
        <w:rPr>
          <w:lang w:val="en-CA"/>
        </w:rPr>
        <w:t xml:space="preserve"> Morrissey </w:t>
      </w:r>
      <w:r w:rsidR="00903581" w:rsidRPr="00240425">
        <w:rPr>
          <w:lang w:val="en-CA"/>
        </w:rPr>
        <w:t xml:space="preserve">stated that he did not remember the events surrounding the death of </w:t>
      </w:r>
      <w:r w:rsidR="00903581" w:rsidRPr="00240425">
        <w:rPr>
          <w:lang w:val="en-CA"/>
        </w:rPr>
        <w:lastRenderedPageBreak/>
        <w:t xml:space="preserve">his former girlfriend. As a result, he could not communicate with his counsel to recount the details of the events surrounding the </w:t>
      </w:r>
      <w:bookmarkStart w:id="149" w:name="lt_pId158"/>
      <w:bookmarkEnd w:id="148"/>
      <w:r w:rsidR="00F4568D" w:rsidRPr="00240425">
        <w:rPr>
          <w:lang w:val="en-CA"/>
        </w:rPr>
        <w:t xml:space="preserve">homicide </w:t>
      </w:r>
      <w:r w:rsidR="00903581" w:rsidRPr="00240425">
        <w:rPr>
          <w:lang w:val="en-CA"/>
        </w:rPr>
        <w:t>and could not testify about them.</w:t>
      </w:r>
      <w:bookmarkEnd w:id="149"/>
      <w:r w:rsidR="00903581" w:rsidRPr="00240425">
        <w:rPr>
          <w:lang w:val="en-CA"/>
        </w:rPr>
        <w:t xml:space="preserve"> </w:t>
      </w:r>
    </w:p>
    <w:p w:rsidR="00C44B37" w:rsidRPr="00240425" w:rsidRDefault="00903581" w:rsidP="00E1345B">
      <w:pPr>
        <w:pStyle w:val="F02-Texte"/>
        <w:rPr>
          <w:lang w:val="en-CA"/>
        </w:rPr>
      </w:pPr>
      <w:bookmarkStart w:id="150" w:name="lt_pId159"/>
      <w:r w:rsidRPr="00240425">
        <w:rPr>
          <w:lang w:val="en-CA"/>
        </w:rPr>
        <w:t xml:space="preserve">The Court of Appeal </w:t>
      </w:r>
      <w:r w:rsidR="00825602" w:rsidRPr="00240425">
        <w:rPr>
          <w:lang w:val="en-CA"/>
        </w:rPr>
        <w:t xml:space="preserve">for Ontario </w:t>
      </w:r>
      <w:r w:rsidRPr="00240425">
        <w:rPr>
          <w:lang w:val="en-CA"/>
        </w:rPr>
        <w:t xml:space="preserve">stated: </w:t>
      </w:r>
      <w:bookmarkEnd w:id="150"/>
      <w:r w:rsidRPr="00240425">
        <w:rPr>
          <w:lang w:val="en-CA"/>
        </w:rPr>
        <w:t xml:space="preserve"> </w:t>
      </w:r>
    </w:p>
    <w:p w:rsidR="001C74C1" w:rsidRPr="00FF3451" w:rsidRDefault="00F4568D" w:rsidP="00C44B37">
      <w:pPr>
        <w:pStyle w:val="F04-Retrait"/>
        <w:rPr>
          <w:i w:val="0"/>
          <w:sz w:val="22"/>
          <w:szCs w:val="22"/>
          <w:lang w:val="en-CA"/>
        </w:rPr>
      </w:pPr>
      <w:bookmarkStart w:id="151" w:name="lt_pId161"/>
      <w:proofErr w:type="gramStart"/>
      <w:r w:rsidRPr="00FF3451">
        <w:rPr>
          <w:i w:val="0"/>
          <w:sz w:val="22"/>
          <w:szCs w:val="22"/>
          <w:lang w:val="en-CA"/>
        </w:rPr>
        <w:t>[29] First, the concept that the accused must be able to recount "the necessary facts relating to the offence in such a way that counsel can then properly present a defence" must be interpreted in a purposive and functional manner, […] the thrust of the concept of unfitness to stand trial is that the accused is unable to conduct a defence or to instruct counsel to do so.</w:t>
      </w:r>
      <w:bookmarkEnd w:id="151"/>
      <w:proofErr w:type="gramEnd"/>
      <w:r w:rsidRPr="00FF3451">
        <w:rPr>
          <w:i w:val="0"/>
          <w:sz w:val="22"/>
          <w:szCs w:val="22"/>
          <w:lang w:val="en-CA"/>
        </w:rPr>
        <w:t xml:space="preserve"> </w:t>
      </w:r>
      <w:bookmarkStart w:id="152" w:name="lt_pId162"/>
      <w:r w:rsidRPr="00FF3451">
        <w:rPr>
          <w:i w:val="0"/>
          <w:sz w:val="22"/>
          <w:szCs w:val="22"/>
          <w:lang w:val="en-CA"/>
        </w:rPr>
        <w:t>The ability to communicate with counsel in the context of a fitness inquiry speaks to the ability to seek and receive legal advice.</w:t>
      </w:r>
      <w:bookmarkEnd w:id="152"/>
      <w:r w:rsidRPr="00FF3451">
        <w:rPr>
          <w:i w:val="0"/>
          <w:sz w:val="22"/>
          <w:szCs w:val="22"/>
          <w:lang w:val="en-CA"/>
        </w:rPr>
        <w:t xml:space="preserve"> </w:t>
      </w:r>
      <w:bookmarkStart w:id="153" w:name="lt_pId163"/>
      <w:r w:rsidRPr="00FF3451">
        <w:rPr>
          <w:i w:val="0"/>
          <w:sz w:val="22"/>
          <w:szCs w:val="22"/>
          <w:lang w:val="en-CA"/>
        </w:rPr>
        <w:t xml:space="preserve">An inability to recount the facts immediately connected with the </w:t>
      </w:r>
      <w:proofErr w:type="gramStart"/>
      <w:r w:rsidRPr="00FF3451">
        <w:rPr>
          <w:i w:val="0"/>
          <w:sz w:val="22"/>
          <w:szCs w:val="22"/>
          <w:lang w:val="en-CA"/>
        </w:rPr>
        <w:t>event giving</w:t>
      </w:r>
      <w:proofErr w:type="gramEnd"/>
      <w:r w:rsidRPr="00FF3451">
        <w:rPr>
          <w:i w:val="0"/>
          <w:sz w:val="22"/>
          <w:szCs w:val="22"/>
          <w:lang w:val="en-CA"/>
        </w:rPr>
        <w:t xml:space="preserve"> rise to the charges is not the same as an inability to communicate with counsel in a way that permits an accused to seek and receive effective legal advice.</w:t>
      </w:r>
      <w:bookmarkEnd w:id="153"/>
      <w:r w:rsidRPr="00FF3451">
        <w:rPr>
          <w:i w:val="0"/>
          <w:sz w:val="22"/>
          <w:szCs w:val="22"/>
          <w:lang w:val="en-CA"/>
        </w:rPr>
        <w:t xml:space="preserve"> </w:t>
      </w:r>
      <w:bookmarkStart w:id="154" w:name="lt_pId165"/>
    </w:p>
    <w:p w:rsidR="00825602" w:rsidRPr="00FF3451" w:rsidRDefault="00825602" w:rsidP="00C44B37">
      <w:pPr>
        <w:pStyle w:val="F04-Retrait"/>
        <w:rPr>
          <w:i w:val="0"/>
          <w:sz w:val="22"/>
          <w:szCs w:val="22"/>
          <w:lang w:val="en-CA"/>
        </w:rPr>
      </w:pPr>
      <w:r w:rsidRPr="00FF3451">
        <w:rPr>
          <w:i w:val="0"/>
          <w:sz w:val="22"/>
          <w:szCs w:val="22"/>
          <w:lang w:val="en-CA"/>
        </w:rPr>
        <w:t>…</w:t>
      </w:r>
    </w:p>
    <w:p w:rsidR="004B47B2" w:rsidRPr="00240425" w:rsidRDefault="00F4568D" w:rsidP="00C44B37">
      <w:pPr>
        <w:pStyle w:val="F04-Retrait"/>
        <w:rPr>
          <w:i w:val="0"/>
          <w:sz w:val="22"/>
          <w:szCs w:val="22"/>
          <w:lang w:val="en-CA"/>
        </w:rPr>
      </w:pPr>
      <w:r w:rsidRPr="00FF3451">
        <w:rPr>
          <w:i w:val="0"/>
          <w:sz w:val="22"/>
          <w:szCs w:val="22"/>
          <w:lang w:val="en-CA"/>
        </w:rPr>
        <w:t>[34] Neither of these authorities suggests that an accused person’s ability to relate the immediate events surrounding the actual crime is a prerequisite to a finding of fitness to stand trial.</w:t>
      </w:r>
      <w:bookmarkEnd w:id="154"/>
      <w:r w:rsidRPr="00FF3451">
        <w:rPr>
          <w:i w:val="0"/>
          <w:sz w:val="22"/>
          <w:szCs w:val="22"/>
          <w:lang w:val="en-CA"/>
        </w:rPr>
        <w:t xml:space="preserve"> </w:t>
      </w:r>
      <w:bookmarkStart w:id="155" w:name="lt_pId166"/>
      <w:r w:rsidR="001C74C1" w:rsidRPr="00FF3451">
        <w:rPr>
          <w:i w:val="0"/>
          <w:sz w:val="22"/>
          <w:szCs w:val="22"/>
          <w:lang w:val="en-CA"/>
        </w:rPr>
        <w:t xml:space="preserve">… </w:t>
      </w:r>
      <w:r w:rsidRPr="00FF3451">
        <w:rPr>
          <w:i w:val="0"/>
          <w:sz w:val="22"/>
          <w:szCs w:val="22"/>
          <w:lang w:val="en-CA"/>
        </w:rPr>
        <w:t xml:space="preserve">I </w:t>
      </w:r>
      <w:proofErr w:type="gramStart"/>
      <w:r w:rsidRPr="00FF3451">
        <w:rPr>
          <w:i w:val="0"/>
          <w:sz w:val="22"/>
          <w:szCs w:val="22"/>
          <w:lang w:val="en-CA"/>
        </w:rPr>
        <w:t>am not persuaded</w:t>
      </w:r>
      <w:proofErr w:type="gramEnd"/>
      <w:r w:rsidRPr="00FF3451">
        <w:rPr>
          <w:i w:val="0"/>
          <w:sz w:val="22"/>
          <w:szCs w:val="22"/>
          <w:lang w:val="en-CA"/>
        </w:rPr>
        <w:t xml:space="preserve"> that an accused person’s inability to relate to counsel the immediate events surrounding the homicide necessarily leads to the conclusion that he or she is unfit to stand trial.</w:t>
      </w:r>
      <w:bookmarkEnd w:id="155"/>
      <w:r w:rsidRPr="00240425">
        <w:rPr>
          <w:i w:val="0"/>
          <w:sz w:val="22"/>
          <w:szCs w:val="22"/>
          <w:lang w:val="en-CA"/>
        </w:rPr>
        <w:t xml:space="preserve"> </w:t>
      </w:r>
    </w:p>
    <w:p w:rsidR="00C44B37" w:rsidRPr="00240425" w:rsidRDefault="00F4568D" w:rsidP="00C44B37">
      <w:pPr>
        <w:pStyle w:val="F04-Retrait"/>
        <w:rPr>
          <w:i w:val="0"/>
          <w:sz w:val="22"/>
          <w:szCs w:val="22"/>
          <w:lang w:val="en-CA"/>
        </w:rPr>
      </w:pPr>
      <w:bookmarkStart w:id="156" w:name="lt_pId168"/>
      <w:r w:rsidRPr="00FF3451">
        <w:rPr>
          <w:i w:val="0"/>
          <w:sz w:val="22"/>
          <w:szCs w:val="22"/>
          <w:lang w:val="en-CA"/>
        </w:rPr>
        <w:t>(Reproduction true to original.)</w:t>
      </w:r>
      <w:bookmarkEnd w:id="156"/>
    </w:p>
    <w:p w:rsidR="00E1345B" w:rsidRPr="00240425" w:rsidRDefault="00903581" w:rsidP="00E1345B">
      <w:pPr>
        <w:pStyle w:val="F02-Texte"/>
        <w:rPr>
          <w:lang w:val="en-CA"/>
        </w:rPr>
      </w:pPr>
      <w:bookmarkStart w:id="157" w:name="lt_pId169"/>
      <w:r w:rsidRPr="00240425">
        <w:rPr>
          <w:lang w:val="en-CA"/>
        </w:rPr>
        <w:t xml:space="preserve">More recently, in </w:t>
      </w:r>
      <w:r w:rsidR="00F4568D" w:rsidRPr="00240425">
        <w:rPr>
          <w:i/>
          <w:lang w:val="en-CA"/>
        </w:rPr>
        <w:t>R. c. Saint-Cyr</w:t>
      </w:r>
      <w:r w:rsidRPr="00240425">
        <w:rPr>
          <w:i/>
          <w:lang w:val="en-CA"/>
        </w:rPr>
        <w:t>,</w:t>
      </w:r>
      <w:r w:rsidR="00F4568D" w:rsidRPr="00FF3451">
        <w:rPr>
          <w:rStyle w:val="Appelnotedebasdep"/>
          <w:lang w:val="en-CA"/>
        </w:rPr>
        <w:footnoteReference w:id="5"/>
      </w:r>
      <w:r w:rsidRPr="00240425">
        <w:rPr>
          <w:lang w:val="en-CA"/>
        </w:rPr>
        <w:t xml:space="preserve"> our Court of Appeal said that unfitness to stand trial </w:t>
      </w:r>
      <w:proofErr w:type="gramStart"/>
      <w:r w:rsidRPr="00240425">
        <w:rPr>
          <w:lang w:val="en-CA"/>
        </w:rPr>
        <w:t>should not be confused</w:t>
      </w:r>
      <w:proofErr w:type="gramEnd"/>
      <w:r w:rsidRPr="00240425">
        <w:rPr>
          <w:lang w:val="en-CA"/>
        </w:rPr>
        <w:t xml:space="preserve"> with the inability to remember the sequence of events shortly before and after the offence</w:t>
      </w:r>
      <w:r w:rsidR="00F4568D" w:rsidRPr="00240425">
        <w:rPr>
          <w:lang w:val="en-CA"/>
        </w:rPr>
        <w:t xml:space="preserve"> </w:t>
      </w:r>
      <w:r w:rsidRPr="00240425">
        <w:rPr>
          <w:lang w:val="en-CA"/>
        </w:rPr>
        <w:t xml:space="preserve">a person is accused of. Amnesia is of course one element that a </w:t>
      </w:r>
      <w:r w:rsidR="00F373E7" w:rsidRPr="00240425">
        <w:rPr>
          <w:lang w:val="en-CA"/>
        </w:rPr>
        <w:t>court</w:t>
      </w:r>
      <w:r w:rsidRPr="00240425">
        <w:rPr>
          <w:lang w:val="en-CA"/>
        </w:rPr>
        <w:t xml:space="preserve"> </w:t>
      </w:r>
      <w:r w:rsidR="00F373E7" w:rsidRPr="00240425">
        <w:rPr>
          <w:lang w:val="en-CA"/>
        </w:rPr>
        <w:t>must</w:t>
      </w:r>
      <w:r w:rsidRPr="00240425">
        <w:rPr>
          <w:lang w:val="en-CA"/>
        </w:rPr>
        <w:t xml:space="preserve"> consider when assessing </w:t>
      </w:r>
      <w:r w:rsidR="00F373E7" w:rsidRPr="00240425">
        <w:rPr>
          <w:lang w:val="en-CA"/>
        </w:rPr>
        <w:t xml:space="preserve">all </w:t>
      </w:r>
      <w:r w:rsidRPr="00240425">
        <w:rPr>
          <w:lang w:val="en-CA"/>
        </w:rPr>
        <w:t xml:space="preserve">the evidence before </w:t>
      </w:r>
      <w:bookmarkStart w:id="159" w:name="lt_pId170"/>
      <w:bookmarkEnd w:id="157"/>
      <w:r w:rsidRPr="00240425">
        <w:rPr>
          <w:lang w:val="en-CA"/>
        </w:rPr>
        <w:t xml:space="preserve">arriving at its </w:t>
      </w:r>
      <w:r w:rsidR="00F4568D" w:rsidRPr="00240425">
        <w:rPr>
          <w:lang w:val="en-CA"/>
        </w:rPr>
        <w:t>verdict.</w:t>
      </w:r>
      <w:bookmarkEnd w:id="159"/>
      <w:r w:rsidR="00F4568D" w:rsidRPr="00240425">
        <w:rPr>
          <w:lang w:val="en-CA"/>
        </w:rPr>
        <w:t xml:space="preserve"> </w:t>
      </w:r>
      <w:bookmarkStart w:id="160" w:name="lt_pId171"/>
      <w:proofErr w:type="gramStart"/>
      <w:r w:rsidRPr="00240425">
        <w:rPr>
          <w:lang w:val="en-CA"/>
        </w:rPr>
        <w:t>But</w:t>
      </w:r>
      <w:proofErr w:type="gramEnd"/>
      <w:r w:rsidRPr="00240425">
        <w:rPr>
          <w:lang w:val="en-CA"/>
        </w:rPr>
        <w:t xml:space="preserve"> it does not justify a verdict of unfit to stand trial or a recommendation to stay the proceedings. </w:t>
      </w:r>
      <w:bookmarkEnd w:id="160"/>
      <w:r w:rsidRPr="00240425">
        <w:rPr>
          <w:lang w:val="en-CA"/>
        </w:rPr>
        <w:t xml:space="preserve"> </w:t>
      </w:r>
    </w:p>
    <w:p w:rsidR="00C44B37" w:rsidRPr="00240425" w:rsidRDefault="00903581" w:rsidP="00E1345B">
      <w:pPr>
        <w:pStyle w:val="F02-Texte"/>
        <w:rPr>
          <w:lang w:val="en-CA"/>
        </w:rPr>
      </w:pPr>
      <w:bookmarkStart w:id="161" w:name="lt_pId172"/>
      <w:r w:rsidRPr="00240425">
        <w:rPr>
          <w:lang w:val="en-CA"/>
        </w:rPr>
        <w:t xml:space="preserve">The </w:t>
      </w:r>
      <w:proofErr w:type="gramStart"/>
      <w:r w:rsidRPr="00240425">
        <w:rPr>
          <w:lang w:val="en-CA"/>
        </w:rPr>
        <w:t>accused’s</w:t>
      </w:r>
      <w:proofErr w:type="gramEnd"/>
      <w:r w:rsidRPr="00240425">
        <w:rPr>
          <w:lang w:val="en-CA"/>
        </w:rPr>
        <w:t xml:space="preserve"> alleged memory lapses with regard to the events of theft and fraud </w:t>
      </w:r>
      <w:r w:rsidR="00F373E7" w:rsidRPr="00240425">
        <w:rPr>
          <w:lang w:val="en-CA"/>
        </w:rPr>
        <w:t xml:space="preserve">he is accused of </w:t>
      </w:r>
      <w:r w:rsidRPr="00240425">
        <w:rPr>
          <w:lang w:val="en-CA"/>
        </w:rPr>
        <w:t>are not enough to make him unfit to stand trial.</w:t>
      </w:r>
      <w:bookmarkEnd w:id="161"/>
      <w:r w:rsidR="00F4568D" w:rsidRPr="00240425">
        <w:rPr>
          <w:lang w:val="en-CA"/>
        </w:rPr>
        <w:t xml:space="preserve"> </w:t>
      </w:r>
    </w:p>
    <w:p w:rsidR="00211EA2" w:rsidRPr="00240425" w:rsidRDefault="00BC26BE" w:rsidP="00E1345B">
      <w:pPr>
        <w:pStyle w:val="F02-Texte"/>
        <w:rPr>
          <w:lang w:val="en-CA"/>
        </w:rPr>
      </w:pPr>
      <w:bookmarkStart w:id="162" w:name="lt_pId173"/>
      <w:r w:rsidRPr="00240425">
        <w:rPr>
          <w:lang w:val="en-CA"/>
        </w:rPr>
        <w:lastRenderedPageBreak/>
        <w:t>With</w:t>
      </w:r>
      <w:r w:rsidR="00F4568D" w:rsidRPr="00240425">
        <w:rPr>
          <w:lang w:val="en-CA"/>
        </w:rPr>
        <w:t xml:space="preserve"> </w:t>
      </w:r>
      <w:r w:rsidR="00F373E7" w:rsidRPr="00240425">
        <w:rPr>
          <w:lang w:val="en-CA"/>
        </w:rPr>
        <w:t>respect</w:t>
      </w:r>
      <w:r w:rsidR="00F4568D" w:rsidRPr="00240425">
        <w:rPr>
          <w:lang w:val="en-CA"/>
        </w:rPr>
        <w:t xml:space="preserve"> </w:t>
      </w:r>
      <w:r w:rsidRPr="00240425">
        <w:rPr>
          <w:lang w:val="en-CA"/>
        </w:rPr>
        <w:t xml:space="preserve">to his </w:t>
      </w:r>
      <w:r w:rsidR="00F4568D" w:rsidRPr="00240425">
        <w:rPr>
          <w:lang w:val="en-CA"/>
        </w:rPr>
        <w:t xml:space="preserve">condition, </w:t>
      </w:r>
      <w:r w:rsidRPr="00240425">
        <w:rPr>
          <w:lang w:val="en-CA"/>
        </w:rPr>
        <w:t xml:space="preserve">the Review Board is of the </w:t>
      </w:r>
      <w:r w:rsidR="00F373E7" w:rsidRPr="00240425">
        <w:rPr>
          <w:lang w:val="en-CA"/>
        </w:rPr>
        <w:t>view</w:t>
      </w:r>
      <w:r w:rsidRPr="00240425">
        <w:rPr>
          <w:lang w:val="en-CA"/>
        </w:rPr>
        <w:t xml:space="preserve"> that the accused is </w:t>
      </w:r>
      <w:proofErr w:type="gramStart"/>
      <w:r w:rsidRPr="00240425">
        <w:rPr>
          <w:lang w:val="en-CA"/>
        </w:rPr>
        <w:t>not unable</w:t>
      </w:r>
      <w:proofErr w:type="gramEnd"/>
      <w:r w:rsidRPr="00240425">
        <w:rPr>
          <w:lang w:val="en-CA"/>
        </w:rPr>
        <w:t xml:space="preserve"> to seek or receive advice from his counsel. In fact</w:t>
      </w:r>
      <w:r w:rsidR="00F373E7" w:rsidRPr="00240425">
        <w:rPr>
          <w:lang w:val="en-CA"/>
        </w:rPr>
        <w:t>,</w:t>
      </w:r>
      <w:r w:rsidRPr="00240425">
        <w:rPr>
          <w:lang w:val="en-CA"/>
        </w:rPr>
        <w:t xml:space="preserve"> he did just that during a break in the hearing.</w:t>
      </w:r>
      <w:bookmarkEnd w:id="162"/>
      <w:r w:rsidRPr="00240425">
        <w:rPr>
          <w:lang w:val="en-CA"/>
        </w:rPr>
        <w:t xml:space="preserve"> </w:t>
      </w:r>
    </w:p>
    <w:p w:rsidR="00211EA2" w:rsidRPr="00240425" w:rsidRDefault="00F373E7" w:rsidP="00E1345B">
      <w:pPr>
        <w:pStyle w:val="F02-Texte"/>
        <w:rPr>
          <w:lang w:val="en-CA"/>
        </w:rPr>
      </w:pPr>
      <w:bookmarkStart w:id="163" w:name="lt_pId175"/>
      <w:r w:rsidRPr="00240425">
        <w:rPr>
          <w:lang w:val="en-CA"/>
        </w:rPr>
        <w:t xml:space="preserve">It </w:t>
      </w:r>
      <w:proofErr w:type="gramStart"/>
      <w:r w:rsidR="00CD2DB9" w:rsidRPr="00240425">
        <w:rPr>
          <w:lang w:val="en-CA"/>
        </w:rPr>
        <w:t>must</w:t>
      </w:r>
      <w:r w:rsidRPr="00240425">
        <w:rPr>
          <w:lang w:val="en-CA"/>
        </w:rPr>
        <w:t xml:space="preserve"> therefore be concluded</w:t>
      </w:r>
      <w:proofErr w:type="gramEnd"/>
      <w:r w:rsidR="00BC26BE" w:rsidRPr="00240425">
        <w:rPr>
          <w:lang w:val="en-CA"/>
        </w:rPr>
        <w:t xml:space="preserve"> that the accused is fit to stand trial. He </w:t>
      </w:r>
      <w:proofErr w:type="gramStart"/>
      <w:r w:rsidR="00BC26BE" w:rsidRPr="00240425">
        <w:rPr>
          <w:lang w:val="en-CA"/>
        </w:rPr>
        <w:t>must be sent</w:t>
      </w:r>
      <w:proofErr w:type="gramEnd"/>
      <w:r w:rsidR="00BC26BE" w:rsidRPr="00240425">
        <w:rPr>
          <w:lang w:val="en-CA"/>
        </w:rPr>
        <w:t xml:space="preserve"> back to </w:t>
      </w:r>
      <w:r w:rsidR="003160CE" w:rsidRPr="00240425">
        <w:rPr>
          <w:lang w:val="en-CA"/>
        </w:rPr>
        <w:t>c</w:t>
      </w:r>
      <w:r w:rsidR="00BC26BE" w:rsidRPr="00240425">
        <w:rPr>
          <w:lang w:val="en-CA"/>
        </w:rPr>
        <w:t>ourt.</w:t>
      </w:r>
      <w:bookmarkEnd w:id="163"/>
      <w:r w:rsidR="00BC26BE" w:rsidRPr="00240425">
        <w:rPr>
          <w:lang w:val="en-CA"/>
        </w:rPr>
        <w:t xml:space="preserve"> </w:t>
      </w:r>
    </w:p>
    <w:p w:rsidR="009E64FE" w:rsidRPr="00240425" w:rsidRDefault="003D1ABC" w:rsidP="00803A93">
      <w:pPr>
        <w:pStyle w:val="F02-Texte"/>
        <w:numPr>
          <w:ilvl w:val="0"/>
          <w:numId w:val="0"/>
        </w:numPr>
        <w:spacing w:before="480"/>
        <w:rPr>
          <w:u w:val="single"/>
          <w:lang w:val="en-CA"/>
        </w:rPr>
      </w:pPr>
      <w:bookmarkStart w:id="164" w:name="lt_pId177"/>
      <w:r w:rsidRPr="00240425">
        <w:rPr>
          <w:u w:val="single"/>
          <w:lang w:val="en-CA"/>
        </w:rPr>
        <w:t>Supervision of the accused</w:t>
      </w:r>
      <w:bookmarkEnd w:id="164"/>
    </w:p>
    <w:p w:rsidR="00211EA2" w:rsidRPr="00240425" w:rsidRDefault="008E1A73" w:rsidP="00E1345B">
      <w:pPr>
        <w:pStyle w:val="F02-Texte"/>
        <w:rPr>
          <w:lang w:val="en-CA"/>
        </w:rPr>
      </w:pPr>
      <w:bookmarkStart w:id="165" w:name="lt_pId178"/>
      <w:r w:rsidRPr="00240425">
        <w:rPr>
          <w:lang w:val="en-CA"/>
        </w:rPr>
        <w:t xml:space="preserve">The Board must now rule on the conditions </w:t>
      </w:r>
      <w:r w:rsidR="003D1ABC" w:rsidRPr="00240425">
        <w:rPr>
          <w:lang w:val="en-CA"/>
        </w:rPr>
        <w:t>of</w:t>
      </w:r>
      <w:r w:rsidRPr="00240425">
        <w:rPr>
          <w:lang w:val="en-CA"/>
        </w:rPr>
        <w:t xml:space="preserve"> the accused</w:t>
      </w:r>
      <w:r w:rsidR="003D1ABC" w:rsidRPr="00240425">
        <w:rPr>
          <w:lang w:val="en-CA"/>
        </w:rPr>
        <w:t>’s supervision</w:t>
      </w:r>
      <w:r w:rsidRPr="00240425">
        <w:rPr>
          <w:lang w:val="en-CA"/>
        </w:rPr>
        <w:t xml:space="preserve"> in the light of the parameters set out in s. 672.54 of the </w:t>
      </w:r>
      <w:r w:rsidRPr="00240425">
        <w:rPr>
          <w:i/>
          <w:lang w:val="en-CA"/>
        </w:rPr>
        <w:t>Criminal</w:t>
      </w:r>
      <w:r w:rsidR="00F4568D" w:rsidRPr="00240425">
        <w:rPr>
          <w:lang w:val="en-CA"/>
        </w:rPr>
        <w:t xml:space="preserve"> </w:t>
      </w:r>
      <w:r w:rsidRPr="00240425">
        <w:rPr>
          <w:i/>
          <w:lang w:val="en-CA"/>
        </w:rPr>
        <w:t>Code</w:t>
      </w:r>
      <w:r w:rsidR="00F4568D" w:rsidRPr="00240425">
        <w:rPr>
          <w:i/>
          <w:lang w:val="en-CA"/>
        </w:rPr>
        <w:t>.</w:t>
      </w:r>
      <w:bookmarkEnd w:id="165"/>
      <w:r w:rsidR="00F4568D" w:rsidRPr="00240425">
        <w:rPr>
          <w:lang w:val="en-CA"/>
        </w:rPr>
        <w:t xml:space="preserve">  </w:t>
      </w:r>
    </w:p>
    <w:p w:rsidR="00727179" w:rsidRPr="00240425" w:rsidRDefault="008B6A55" w:rsidP="00E1345B">
      <w:pPr>
        <w:pStyle w:val="F02-Texte"/>
        <w:rPr>
          <w:lang w:val="en-CA"/>
        </w:rPr>
      </w:pPr>
      <w:bookmarkStart w:id="166" w:name="lt_pId179"/>
      <w:r w:rsidRPr="00240425">
        <w:rPr>
          <w:lang w:val="en-CA"/>
        </w:rPr>
        <w:t xml:space="preserve">The accused lives alone in </w:t>
      </w:r>
      <w:r w:rsidR="003D1ABC" w:rsidRPr="00240425">
        <w:rPr>
          <w:lang w:val="en-CA"/>
        </w:rPr>
        <w:t>an apartment</w:t>
      </w:r>
      <w:r w:rsidR="008E1A73" w:rsidRPr="00240425">
        <w:rPr>
          <w:lang w:val="en-CA"/>
        </w:rPr>
        <w:t xml:space="preserve"> and is able to manage his domestic and </w:t>
      </w:r>
      <w:r w:rsidR="003B1C51" w:rsidRPr="00240425">
        <w:rPr>
          <w:lang w:val="en-CA"/>
        </w:rPr>
        <w:t>daily living</w:t>
      </w:r>
      <w:r w:rsidR="008E1A73" w:rsidRPr="00240425">
        <w:rPr>
          <w:lang w:val="en-CA"/>
        </w:rPr>
        <w:t xml:space="preserve"> activities. However, he has a long history of alcohol consumption. He is in withdrawal now </w:t>
      </w:r>
      <w:r w:rsidR="000A6673" w:rsidRPr="00240425">
        <w:rPr>
          <w:lang w:val="en-CA"/>
        </w:rPr>
        <w:t xml:space="preserve">and </w:t>
      </w:r>
      <w:r w:rsidR="008E1A73" w:rsidRPr="00240425">
        <w:rPr>
          <w:lang w:val="en-CA"/>
        </w:rPr>
        <w:t>taki</w:t>
      </w:r>
      <w:r w:rsidR="00BA7C7E" w:rsidRPr="00240425">
        <w:rPr>
          <w:lang w:val="en-CA"/>
        </w:rPr>
        <w:t xml:space="preserve">ng Ativan to control the </w:t>
      </w:r>
      <w:r w:rsidR="00971B1C">
        <w:rPr>
          <w:lang w:val="en-CA"/>
        </w:rPr>
        <w:t>unpleasant</w:t>
      </w:r>
      <w:r w:rsidR="008E1A73" w:rsidRPr="00240425">
        <w:rPr>
          <w:lang w:val="en-CA"/>
        </w:rPr>
        <w:t xml:space="preserve"> symptoms. </w:t>
      </w:r>
      <w:bookmarkStart w:id="167" w:name="lt_pId182"/>
      <w:bookmarkEnd w:id="166"/>
      <w:r w:rsidR="00BA7C7E" w:rsidRPr="00240425">
        <w:rPr>
          <w:lang w:val="en-CA"/>
        </w:rPr>
        <w:t>Conditions n</w:t>
      </w:r>
      <w:r w:rsidR="008E1A73" w:rsidRPr="00240425">
        <w:rPr>
          <w:lang w:val="en-CA"/>
        </w:rPr>
        <w:t xml:space="preserve">eed to be set for his discharge so that his </w:t>
      </w:r>
      <w:r w:rsidR="00BA7C7E" w:rsidRPr="00240425">
        <w:rPr>
          <w:lang w:val="en-CA"/>
        </w:rPr>
        <w:t xml:space="preserve">mental </w:t>
      </w:r>
      <w:r w:rsidR="008E1A73" w:rsidRPr="00240425">
        <w:rPr>
          <w:lang w:val="en-CA"/>
        </w:rPr>
        <w:t>condition does not deteriorate before his trial(s).</w:t>
      </w:r>
      <w:bookmarkEnd w:id="167"/>
      <w:r w:rsidR="008E1A73" w:rsidRPr="00240425">
        <w:rPr>
          <w:lang w:val="en-CA"/>
        </w:rPr>
        <w:t xml:space="preserve"> </w:t>
      </w:r>
    </w:p>
    <w:p w:rsidR="00727179" w:rsidRPr="00240425" w:rsidRDefault="00F4568D" w:rsidP="00E1345B">
      <w:pPr>
        <w:pStyle w:val="F02-Texte"/>
        <w:rPr>
          <w:lang w:val="en-CA"/>
        </w:rPr>
      </w:pPr>
      <w:bookmarkStart w:id="168" w:name="lt_pId183"/>
      <w:r w:rsidRPr="00971B1C">
        <w:rPr>
          <w:lang w:val="en-CA"/>
        </w:rPr>
        <w:t>To that end, it is essential that the treatment team have quick and effective intervention measures available to it before the accused endangers the safety of the public, should his mental condition deteriorate.</w:t>
      </w:r>
      <w:bookmarkEnd w:id="168"/>
      <w:r w:rsidRPr="00240425">
        <w:rPr>
          <w:lang w:val="en-CA"/>
        </w:rPr>
        <w:t xml:space="preserve"> </w:t>
      </w:r>
    </w:p>
    <w:p w:rsidR="00727179" w:rsidRPr="00240425" w:rsidRDefault="001C74C1" w:rsidP="008F4651">
      <w:pPr>
        <w:pStyle w:val="F02-Texte"/>
        <w:keepNext/>
        <w:numPr>
          <w:ilvl w:val="0"/>
          <w:numId w:val="0"/>
        </w:numPr>
        <w:rPr>
          <w:lang w:val="en-CA"/>
        </w:rPr>
      </w:pPr>
      <w:bookmarkStart w:id="169" w:name="lt_pId184"/>
      <w:r w:rsidRPr="003F6EBB">
        <w:rPr>
          <w:b/>
          <w:caps/>
          <w:lang w:val="en-CA"/>
        </w:rPr>
        <w:t>FOR THESE REASONS</w:t>
      </w:r>
      <w:r w:rsidRPr="003F6EBB">
        <w:rPr>
          <w:caps/>
          <w:lang w:val="en-CA"/>
        </w:rPr>
        <w:t xml:space="preserve">, </w:t>
      </w:r>
      <w:bookmarkEnd w:id="169"/>
      <w:r w:rsidRPr="003F6EBB">
        <w:rPr>
          <w:lang w:val="en-CA"/>
        </w:rPr>
        <w:t>the Board:</w:t>
      </w:r>
    </w:p>
    <w:p w:rsidR="00727179" w:rsidRPr="00240425" w:rsidRDefault="008E1A73" w:rsidP="008F4651">
      <w:pPr>
        <w:pStyle w:val="F02-Texte"/>
        <w:numPr>
          <w:ilvl w:val="0"/>
          <w:numId w:val="0"/>
        </w:numPr>
        <w:spacing w:before="320"/>
        <w:rPr>
          <w:lang w:val="en-CA"/>
        </w:rPr>
      </w:pPr>
      <w:bookmarkStart w:id="170" w:name="lt_pId185"/>
      <w:r w:rsidRPr="003F6EBB">
        <w:rPr>
          <w:b/>
          <w:caps/>
          <w:lang w:val="en-CA"/>
        </w:rPr>
        <w:t>DE</w:t>
      </w:r>
      <w:r w:rsidR="00F4568D" w:rsidRPr="003F6EBB">
        <w:rPr>
          <w:b/>
          <w:caps/>
          <w:lang w:val="en-CA"/>
        </w:rPr>
        <w:t>CLARE</w:t>
      </w:r>
      <w:r w:rsidRPr="003F6EBB">
        <w:rPr>
          <w:b/>
          <w:caps/>
          <w:lang w:val="en-CA"/>
        </w:rPr>
        <w:t>S</w:t>
      </w:r>
      <w:r w:rsidR="00F4568D" w:rsidRPr="003F6EBB">
        <w:rPr>
          <w:lang w:val="en-CA"/>
        </w:rPr>
        <w:t xml:space="preserve"> </w:t>
      </w:r>
      <w:r w:rsidR="001C74C1" w:rsidRPr="003F6EBB">
        <w:rPr>
          <w:lang w:val="en-CA"/>
        </w:rPr>
        <w:t>that the accused has become fit to stand trial</w:t>
      </w:r>
      <w:proofErr w:type="gramStart"/>
      <w:r w:rsidR="00F4568D" w:rsidRPr="003F6EBB">
        <w:rPr>
          <w:lang w:val="en-CA"/>
        </w:rPr>
        <w:t>;</w:t>
      </w:r>
      <w:bookmarkEnd w:id="170"/>
      <w:proofErr w:type="gramEnd"/>
    </w:p>
    <w:p w:rsidR="00727179" w:rsidRPr="00240425" w:rsidRDefault="008E1A73" w:rsidP="008F4651">
      <w:pPr>
        <w:pStyle w:val="F02-Texte"/>
        <w:numPr>
          <w:ilvl w:val="0"/>
          <w:numId w:val="0"/>
        </w:numPr>
        <w:spacing w:before="320"/>
        <w:rPr>
          <w:lang w:val="en-CA"/>
        </w:rPr>
      </w:pPr>
      <w:bookmarkStart w:id="171" w:name="lt_pId186"/>
      <w:r w:rsidRPr="00240425">
        <w:rPr>
          <w:b/>
          <w:lang w:val="en-CA"/>
        </w:rPr>
        <w:t xml:space="preserve">ORDERS </w:t>
      </w:r>
      <w:r w:rsidR="00401638" w:rsidRPr="00240425">
        <w:rPr>
          <w:lang w:val="en-CA"/>
        </w:rPr>
        <w:t xml:space="preserve">that </w:t>
      </w:r>
      <w:r w:rsidR="003F6EBB">
        <w:rPr>
          <w:lang w:val="en-CA"/>
        </w:rPr>
        <w:t>t</w:t>
      </w:r>
      <w:r w:rsidR="00401638" w:rsidRPr="00240425">
        <w:rPr>
          <w:lang w:val="en-CA"/>
        </w:rPr>
        <w:t xml:space="preserve">he </w:t>
      </w:r>
      <w:r w:rsidR="003F6EBB">
        <w:rPr>
          <w:lang w:val="en-CA"/>
        </w:rPr>
        <w:t xml:space="preserve">accused </w:t>
      </w:r>
      <w:proofErr w:type="gramStart"/>
      <w:r w:rsidR="00401638" w:rsidRPr="00240425">
        <w:rPr>
          <w:lang w:val="en-CA"/>
        </w:rPr>
        <w:t>be sent</w:t>
      </w:r>
      <w:proofErr w:type="gramEnd"/>
      <w:r w:rsidR="00401638" w:rsidRPr="00240425">
        <w:rPr>
          <w:lang w:val="en-CA"/>
        </w:rPr>
        <w:t xml:space="preserve"> back to </w:t>
      </w:r>
      <w:r w:rsidR="003160CE" w:rsidRPr="00240425">
        <w:rPr>
          <w:lang w:val="en-CA"/>
        </w:rPr>
        <w:t>c</w:t>
      </w:r>
      <w:r w:rsidR="00401638" w:rsidRPr="00240425">
        <w:rPr>
          <w:lang w:val="en-CA"/>
        </w:rPr>
        <w:t>ourt</w:t>
      </w:r>
      <w:r w:rsidR="00F4568D" w:rsidRPr="00240425">
        <w:rPr>
          <w:lang w:val="en-CA"/>
        </w:rPr>
        <w:t xml:space="preserve"> </w:t>
      </w:r>
      <w:r w:rsidRPr="00240425">
        <w:rPr>
          <w:lang w:val="en-CA"/>
        </w:rPr>
        <w:t>and, until such time</w:t>
      </w:r>
      <w:r w:rsidR="003160CE" w:rsidRPr="00240425">
        <w:rPr>
          <w:lang w:val="en-CA"/>
        </w:rPr>
        <w:t>;</w:t>
      </w:r>
      <w:r w:rsidRPr="00240425">
        <w:rPr>
          <w:lang w:val="en-CA"/>
        </w:rPr>
        <w:t xml:space="preserve"> </w:t>
      </w:r>
      <w:bookmarkEnd w:id="171"/>
      <w:r w:rsidRPr="00240425">
        <w:rPr>
          <w:lang w:val="en-CA"/>
        </w:rPr>
        <w:t xml:space="preserve"> </w:t>
      </w:r>
    </w:p>
    <w:p w:rsidR="00727179" w:rsidRPr="00240425" w:rsidRDefault="00F4568D" w:rsidP="008F4651">
      <w:pPr>
        <w:pStyle w:val="F02-Texte"/>
        <w:numPr>
          <w:ilvl w:val="0"/>
          <w:numId w:val="0"/>
        </w:numPr>
        <w:spacing w:before="320"/>
        <w:rPr>
          <w:lang w:val="en-CA"/>
        </w:rPr>
      </w:pPr>
      <w:bookmarkStart w:id="172" w:name="lt_pId187"/>
      <w:r w:rsidRPr="003F6EBB">
        <w:rPr>
          <w:b/>
          <w:lang w:val="en-CA"/>
        </w:rPr>
        <w:t xml:space="preserve">MAINTAINS </w:t>
      </w:r>
      <w:r w:rsidRPr="003F6EBB">
        <w:rPr>
          <w:lang w:val="en-CA"/>
        </w:rPr>
        <w:t>the accused’s discharge subject to the following conditions. He</w:t>
      </w:r>
      <w:r w:rsidR="001C74C1" w:rsidRPr="003F6EBB">
        <w:rPr>
          <w:lang w:val="en-CA"/>
        </w:rPr>
        <w:t xml:space="preserve"> must</w:t>
      </w:r>
      <w:r w:rsidRPr="003F6EBB">
        <w:rPr>
          <w:lang w:val="en-CA"/>
        </w:rPr>
        <w:t>:</w:t>
      </w:r>
      <w:bookmarkEnd w:id="172"/>
    </w:p>
    <w:p w:rsidR="00727179" w:rsidRPr="00240425" w:rsidRDefault="00F4568D" w:rsidP="00727179">
      <w:pPr>
        <w:pStyle w:val="F02-Texte"/>
        <w:numPr>
          <w:ilvl w:val="0"/>
          <w:numId w:val="26"/>
        </w:numPr>
        <w:spacing w:before="320"/>
        <w:rPr>
          <w:lang w:val="en-CA"/>
        </w:rPr>
      </w:pPr>
      <w:bookmarkStart w:id="173" w:name="lt_pId188"/>
      <w:r w:rsidRPr="003F6EBB">
        <w:rPr>
          <w:lang w:val="en-CA"/>
        </w:rPr>
        <w:t>live at a location known to the person in charge of the hospital;</w:t>
      </w:r>
      <w:bookmarkEnd w:id="173"/>
    </w:p>
    <w:p w:rsidR="00727179" w:rsidRPr="00240425" w:rsidRDefault="00F4568D" w:rsidP="00727179">
      <w:pPr>
        <w:pStyle w:val="F02-Texte"/>
        <w:numPr>
          <w:ilvl w:val="0"/>
          <w:numId w:val="26"/>
        </w:numPr>
        <w:spacing w:before="320"/>
        <w:rPr>
          <w:lang w:val="en-CA"/>
        </w:rPr>
      </w:pPr>
      <w:bookmarkStart w:id="174" w:name="lt_pId189"/>
      <w:r w:rsidRPr="003F6EBB">
        <w:rPr>
          <w:lang w:val="en-CA"/>
        </w:rPr>
        <w:t>comply with the recommendations of the treatment team;</w:t>
      </w:r>
      <w:bookmarkEnd w:id="174"/>
    </w:p>
    <w:p w:rsidR="00727179" w:rsidRPr="00240425" w:rsidRDefault="00F4568D" w:rsidP="00727179">
      <w:pPr>
        <w:pStyle w:val="F02-Texte"/>
        <w:numPr>
          <w:ilvl w:val="0"/>
          <w:numId w:val="26"/>
        </w:numPr>
        <w:spacing w:before="320"/>
        <w:rPr>
          <w:lang w:val="en-CA"/>
        </w:rPr>
      </w:pPr>
      <w:bookmarkStart w:id="175" w:name="lt_pId190"/>
      <w:r w:rsidRPr="003F6EBB">
        <w:rPr>
          <w:lang w:val="en-CA"/>
        </w:rPr>
        <w:t>abstain from consuming alcohol;</w:t>
      </w:r>
      <w:bookmarkEnd w:id="175"/>
      <w:r w:rsidR="003160CE" w:rsidRPr="00240425">
        <w:rPr>
          <w:lang w:val="en-CA"/>
        </w:rPr>
        <w:t xml:space="preserve"> and</w:t>
      </w:r>
    </w:p>
    <w:p w:rsidR="00E95B97" w:rsidRPr="00240425" w:rsidRDefault="00F4568D" w:rsidP="00BC26BE">
      <w:pPr>
        <w:pStyle w:val="F02-Texte"/>
        <w:numPr>
          <w:ilvl w:val="0"/>
          <w:numId w:val="26"/>
        </w:numPr>
        <w:spacing w:before="320"/>
        <w:rPr>
          <w:lang w:val="en-CA"/>
        </w:rPr>
      </w:pPr>
      <w:bookmarkStart w:id="176" w:name="lt_pId191"/>
      <w:r w:rsidRPr="003F6EBB">
        <w:rPr>
          <w:lang w:val="en-CA"/>
        </w:rPr>
        <w:lastRenderedPageBreak/>
        <w:t>keep the peace;</w:t>
      </w:r>
      <w:bookmarkStart w:id="177" w:name="lt_pId192"/>
      <w:bookmarkEnd w:id="176"/>
    </w:p>
    <w:p w:rsidR="00E95B97" w:rsidRPr="00240425" w:rsidRDefault="00E95B97" w:rsidP="008F4651">
      <w:pPr>
        <w:tabs>
          <w:tab w:val="left" w:pos="708"/>
        </w:tabs>
        <w:spacing w:before="360"/>
        <w:jc w:val="both"/>
        <w:rPr>
          <w:rFonts w:cs="Arial"/>
          <w:lang w:val="en-CA"/>
        </w:rPr>
      </w:pPr>
      <w:proofErr w:type="gramStart"/>
      <w:r w:rsidRPr="003F6EBB">
        <w:rPr>
          <w:rFonts w:cs="Arial"/>
          <w:b/>
          <w:lang w:val="en-CA"/>
        </w:rPr>
        <w:t xml:space="preserve">DELEGATES </w:t>
      </w:r>
      <w:r w:rsidRPr="003F6EBB">
        <w:rPr>
          <w:rFonts w:cs="Arial"/>
          <w:lang w:val="en-CA"/>
        </w:rPr>
        <w:t>to the person in charge of the CISSS A (Hospital A),</w:t>
      </w:r>
      <w:r w:rsidRPr="003F6EBB">
        <w:rPr>
          <w:rFonts w:cs="Arial"/>
          <w:bCs/>
          <w:lang w:val="en-CA"/>
        </w:rPr>
        <w:t xml:space="preserve"> in accordance with s.</w:t>
      </w:r>
      <w:r w:rsidR="003160CE" w:rsidRPr="003F6EBB">
        <w:rPr>
          <w:rFonts w:cs="Arial"/>
          <w:bCs/>
          <w:lang w:val="en-CA"/>
        </w:rPr>
        <w:t> </w:t>
      </w:r>
      <w:r w:rsidRPr="003F6EBB">
        <w:rPr>
          <w:rFonts w:cs="Arial"/>
          <w:bCs/>
          <w:lang w:val="en-CA"/>
        </w:rPr>
        <w:t xml:space="preserve">672.56 of the </w:t>
      </w:r>
      <w:r w:rsidRPr="003F6EBB">
        <w:rPr>
          <w:rFonts w:cs="Arial"/>
          <w:bCs/>
          <w:i/>
          <w:lang w:val="en-CA"/>
        </w:rPr>
        <w:t>Criminal Code</w:t>
      </w:r>
      <w:r w:rsidRPr="003F6EBB">
        <w:rPr>
          <w:rFonts w:cs="Arial"/>
          <w:bCs/>
          <w:lang w:val="en-CA"/>
        </w:rPr>
        <w:t xml:space="preserve"> and subject to the conditions determined in this disposition, </w:t>
      </w:r>
      <w:r w:rsidRPr="003F6EBB">
        <w:rPr>
          <w:rFonts w:cs="Arial"/>
          <w:bCs/>
          <w:u w:val="single"/>
          <w:lang w:val="en-CA"/>
        </w:rPr>
        <w:t>the authority to increase restrictions on the liberty</w:t>
      </w:r>
      <w:r w:rsidRPr="003F6EBB">
        <w:rPr>
          <w:rFonts w:cs="Arial"/>
          <w:bCs/>
          <w:lang w:val="en-CA"/>
        </w:rPr>
        <w:t xml:space="preserve"> of the accused, including </w:t>
      </w:r>
      <w:r w:rsidRPr="003F6EBB">
        <w:rPr>
          <w:rFonts w:cs="Arial"/>
          <w:bCs/>
          <w:u w:val="single"/>
          <w:lang w:val="en-CA"/>
        </w:rPr>
        <w:t xml:space="preserve">the authority to have him once again detained </w:t>
      </w:r>
      <w:r w:rsidRPr="003F6EBB">
        <w:rPr>
          <w:rFonts w:cs="Arial"/>
          <w:bCs/>
          <w:lang w:val="en-CA"/>
        </w:rPr>
        <w:t>at such institution, if his mental condition deteriorates or if there are behavioural changes that increase the threat that he continues to pose to the safety of the public to such a degree that this safety could no longer be ensured were he to remain free</w:t>
      </w:r>
      <w:r w:rsidRPr="003F6EBB">
        <w:rPr>
          <w:rFonts w:cs="Arial"/>
          <w:lang w:val="en-CA"/>
        </w:rPr>
        <w:t>.</w:t>
      </w:r>
      <w:proofErr w:type="gramEnd"/>
    </w:p>
    <w:p w:rsidR="00FA0356" w:rsidRPr="00240425" w:rsidRDefault="00F4568D" w:rsidP="00FA0356">
      <w:pPr>
        <w:tabs>
          <w:tab w:val="left" w:pos="708"/>
        </w:tabs>
        <w:spacing w:before="320"/>
        <w:ind w:right="-61"/>
        <w:jc w:val="both"/>
        <w:rPr>
          <w:lang w:val="en-CA"/>
        </w:rPr>
      </w:pPr>
      <w:bookmarkStart w:id="178" w:name="lt_pId193"/>
      <w:bookmarkEnd w:id="177"/>
      <w:r w:rsidRPr="003F6EBB">
        <w:rPr>
          <w:lang w:val="en-CA"/>
        </w:rPr>
        <w:t xml:space="preserve">If the person in charge decides, in accordance with this delegation of authority, </w:t>
      </w:r>
      <w:proofErr w:type="gramStart"/>
      <w:r w:rsidRPr="003F6EBB">
        <w:rPr>
          <w:lang w:val="en-CA"/>
        </w:rPr>
        <w:t>to significantly increase</w:t>
      </w:r>
      <w:proofErr w:type="gramEnd"/>
      <w:r w:rsidRPr="003F6EBB">
        <w:rPr>
          <w:lang w:val="en-CA"/>
        </w:rPr>
        <w:t xml:space="preserve"> restrictions on the liberty of the accused, he or she must record this decision in the accused’s file and give him notice thereof.</w:t>
      </w:r>
      <w:bookmarkEnd w:id="178"/>
      <w:r w:rsidRPr="00240425">
        <w:rPr>
          <w:lang w:val="en-CA"/>
        </w:rPr>
        <w:t xml:space="preserve"> </w:t>
      </w:r>
      <w:bookmarkStart w:id="179" w:name="lt_pId194"/>
      <w:r w:rsidRPr="003F6EBB">
        <w:rPr>
          <w:lang w:val="en-CA"/>
        </w:rPr>
        <w:t xml:space="preserve">If this increase of the restrictions on liberty remains in effect for more than seven days, the person in charge must also give notice to the Board (s. 672.56(2) of the </w:t>
      </w:r>
      <w:r w:rsidRPr="003F6EBB">
        <w:rPr>
          <w:i/>
          <w:lang w:val="en-CA"/>
        </w:rPr>
        <w:t>Criminal Code</w:t>
      </w:r>
      <w:r w:rsidRPr="003F6EBB">
        <w:rPr>
          <w:lang w:val="en-CA"/>
        </w:rPr>
        <w:t>).</w:t>
      </w:r>
      <w:bookmarkEnd w:id="179"/>
      <w:r w:rsidRPr="00240425">
        <w:rPr>
          <w:lang w:val="en-CA"/>
        </w:rPr>
        <w:t xml:space="preserve"> </w:t>
      </w:r>
      <w:bookmarkStart w:id="180" w:name="lt_pId195"/>
      <w:r w:rsidRPr="003F6EBB">
        <w:rPr>
          <w:lang w:val="en-CA"/>
        </w:rPr>
        <w:t xml:space="preserve">A new hearing will then take place as soon as practicable (s. 672.81(2.1) of the </w:t>
      </w:r>
      <w:r w:rsidRPr="003F6EBB">
        <w:rPr>
          <w:i/>
          <w:lang w:val="en-CA"/>
        </w:rPr>
        <w:t>Criminal Code</w:t>
      </w:r>
      <w:r w:rsidRPr="003F6EBB">
        <w:rPr>
          <w:lang w:val="en-CA"/>
        </w:rPr>
        <w:t>).</w:t>
      </w:r>
      <w:bookmarkEnd w:id="180"/>
    </w:p>
    <w:p w:rsidR="00FA0356" w:rsidRPr="00240425" w:rsidRDefault="00F4568D" w:rsidP="00FA0356">
      <w:pPr>
        <w:tabs>
          <w:tab w:val="left" w:pos="708"/>
        </w:tabs>
        <w:spacing w:before="240"/>
        <w:jc w:val="both"/>
        <w:rPr>
          <w:rFonts w:cs="Arial"/>
          <w:lang w:val="en-CA"/>
        </w:rPr>
      </w:pPr>
      <w:bookmarkStart w:id="181" w:name="lt_pId196"/>
      <w:r w:rsidRPr="003F6EBB">
        <w:rPr>
          <w:rFonts w:cs="Arial"/>
          <w:lang w:val="en-CA"/>
        </w:rPr>
        <w:t xml:space="preserve">Furthermore, the Board </w:t>
      </w:r>
      <w:r w:rsidRPr="003F6EBB">
        <w:rPr>
          <w:rFonts w:cs="Arial"/>
          <w:b/>
          <w:lang w:val="en-CA"/>
        </w:rPr>
        <w:t>DELEGATES</w:t>
      </w:r>
      <w:r w:rsidRPr="003F6EBB">
        <w:rPr>
          <w:rFonts w:cs="Arial"/>
          <w:lang w:val="en-CA"/>
        </w:rPr>
        <w:t xml:space="preserve"> </w:t>
      </w:r>
      <w:r w:rsidRPr="003F6EBB">
        <w:rPr>
          <w:rFonts w:cs="Arial"/>
          <w:u w:val="single"/>
          <w:lang w:val="en-CA"/>
        </w:rPr>
        <w:t xml:space="preserve">the </w:t>
      </w:r>
      <w:r w:rsidR="003160CE" w:rsidRPr="003F6EBB">
        <w:rPr>
          <w:rFonts w:cs="Arial"/>
          <w:u w:val="single"/>
          <w:lang w:val="en-CA"/>
        </w:rPr>
        <w:t>authority</w:t>
      </w:r>
      <w:r w:rsidRPr="003F6EBB">
        <w:rPr>
          <w:rFonts w:cs="Arial"/>
          <w:u w:val="single"/>
          <w:lang w:val="en-CA"/>
        </w:rPr>
        <w:t xml:space="preserve"> to decrease restrictions</w:t>
      </w:r>
      <w:r w:rsidRPr="003F6EBB">
        <w:rPr>
          <w:rFonts w:cs="Arial"/>
          <w:lang w:val="en-CA"/>
        </w:rPr>
        <w:t xml:space="preserve"> on the liberty of the accused to the person in charge who, pursuant to this delegation, has previously increased such restrictions.</w:t>
      </w:r>
      <w:bookmarkEnd w:id="181"/>
      <w:r w:rsidRPr="00240425">
        <w:rPr>
          <w:rFonts w:cs="Arial"/>
          <w:lang w:val="en-CA"/>
        </w:rPr>
        <w:t xml:space="preserve"> </w:t>
      </w:r>
      <w:bookmarkStart w:id="182" w:name="lt_pId197"/>
      <w:proofErr w:type="gramStart"/>
      <w:r w:rsidRPr="003F6EBB">
        <w:rPr>
          <w:rFonts w:cs="Arial"/>
          <w:lang w:val="en-CA"/>
        </w:rPr>
        <w:t>This decrease may go so far as to release the accused, subject to the conditions determined herein, if the clinical condition and behaviour of the accused are deemed by the person in charge to be so improved that they justify such a decrease, even after he or she has given notice to the Board in accordance with the second paragraph above.</w:t>
      </w:r>
      <w:bookmarkEnd w:id="182"/>
      <w:proofErr w:type="gramEnd"/>
    </w:p>
    <w:p w:rsidR="00FA0356" w:rsidRPr="00240425" w:rsidRDefault="00F4568D" w:rsidP="00FA0356">
      <w:pPr>
        <w:pStyle w:val="F02-Texte"/>
        <w:numPr>
          <w:ilvl w:val="0"/>
          <w:numId w:val="0"/>
        </w:numPr>
        <w:tabs>
          <w:tab w:val="left" w:pos="708"/>
        </w:tabs>
        <w:spacing w:before="240"/>
        <w:rPr>
          <w:rFonts w:eastAsia="Calibri" w:cs="Arial"/>
          <w:lang w:val="en-CA"/>
        </w:rPr>
      </w:pPr>
      <w:bookmarkStart w:id="183" w:name="lt_pId198"/>
      <w:r w:rsidRPr="003F6EBB">
        <w:rPr>
          <w:rFonts w:eastAsia="Calibri" w:cs="Arial"/>
          <w:lang w:val="en-CA"/>
        </w:rPr>
        <w:t>The person in charge will inform the Board if he or she releases the accused in accordance with the previous paragraph.</w:t>
      </w:r>
      <w:bookmarkEnd w:id="183"/>
      <w:r w:rsidRPr="00240425">
        <w:rPr>
          <w:rFonts w:eastAsia="Calibri" w:cs="Arial"/>
          <w:lang w:val="en-CA"/>
        </w:rPr>
        <w:t xml:space="preserve"> </w:t>
      </w:r>
      <w:bookmarkStart w:id="184" w:name="lt_pId199"/>
      <w:r w:rsidRPr="003F6EBB">
        <w:rPr>
          <w:rFonts w:eastAsia="Calibri" w:cs="Arial"/>
          <w:lang w:val="en-CA"/>
        </w:rPr>
        <w:t xml:space="preserve">In that case, the hearing under s. 672.81(2.1) of the </w:t>
      </w:r>
      <w:r w:rsidRPr="003F6EBB">
        <w:rPr>
          <w:rFonts w:eastAsia="Calibri" w:cs="Arial"/>
          <w:i/>
          <w:lang w:val="en-CA"/>
        </w:rPr>
        <w:t>Criminal Code</w:t>
      </w:r>
      <w:r w:rsidRPr="003F6EBB">
        <w:rPr>
          <w:rFonts w:eastAsia="Calibri" w:cs="Arial"/>
          <w:lang w:val="en-CA"/>
        </w:rPr>
        <w:t xml:space="preserve"> will not be held.</w:t>
      </w:r>
      <w:bookmarkEnd w:id="184"/>
    </w:p>
    <w:p w:rsidR="003B7EE5" w:rsidRPr="00240425" w:rsidRDefault="00E95B97" w:rsidP="0024275B">
      <w:pPr>
        <w:tabs>
          <w:tab w:val="left" w:pos="708"/>
        </w:tabs>
        <w:spacing w:before="240"/>
        <w:jc w:val="both"/>
        <w:rPr>
          <w:rFonts w:cs="Arial"/>
          <w:lang w:val="en-CA"/>
        </w:rPr>
      </w:pPr>
      <w:r w:rsidRPr="003F6EBB">
        <w:rPr>
          <w:rFonts w:cs="Arial"/>
          <w:lang w:val="en-CA"/>
        </w:rPr>
        <w:t xml:space="preserve">This disposition </w:t>
      </w:r>
      <w:proofErr w:type="gramStart"/>
      <w:r w:rsidRPr="003F6EBB">
        <w:rPr>
          <w:rFonts w:cs="Arial"/>
          <w:lang w:val="en-CA"/>
        </w:rPr>
        <w:t>is rendered</w:t>
      </w:r>
      <w:proofErr w:type="gramEnd"/>
      <w:r w:rsidRPr="003F6EBB">
        <w:rPr>
          <w:rFonts w:cs="Arial"/>
          <w:lang w:val="en-CA"/>
        </w:rPr>
        <w:t xml:space="preserve"> unanimously</w:t>
      </w:r>
      <w:r w:rsidR="00F4568D" w:rsidRPr="003F6EBB">
        <w:rPr>
          <w:rFonts w:cs="Arial"/>
          <w:lang w:val="en-CA"/>
        </w:rPr>
        <w:t>.</w:t>
      </w:r>
    </w:p>
    <w:p w:rsidR="00486FE0" w:rsidRPr="00240425" w:rsidRDefault="005F6432">
      <w:pPr>
        <w:pStyle w:val="00NormalDecision"/>
        <w:rPr>
          <w:lang w:val="en-CA"/>
        </w:rPr>
        <w:sectPr w:rsidR="00486FE0" w:rsidRPr="00240425">
          <w:headerReference w:type="first" r:id="rId10"/>
          <w:type w:val="continuous"/>
          <w:pgSz w:w="12240" w:h="15840"/>
          <w:pgMar w:top="2837" w:right="1080" w:bottom="2016" w:left="1440" w:header="1699" w:footer="720" w:gutter="0"/>
          <w:cols w:space="720"/>
          <w:formProt w:val="0"/>
        </w:sectPr>
      </w:pPr>
      <w:bookmarkStart w:id="185" w:name="AvantFinDocument"/>
      <w:bookmarkEnd w:id="185"/>
    </w:p>
    <w:p w:rsidR="006976B2" w:rsidRPr="00240425" w:rsidRDefault="005F6432" w:rsidP="00486FE0">
      <w:pPr>
        <w:pStyle w:val="13aSignature-ligne"/>
        <w:rPr>
          <w:lang w:val="en-CA"/>
        </w:rPr>
      </w:pPr>
    </w:p>
    <w:tbl>
      <w:tblPr>
        <w:tblW w:w="10426" w:type="dxa"/>
        <w:tblLayout w:type="fixed"/>
        <w:tblCellMar>
          <w:left w:w="72" w:type="dxa"/>
          <w:right w:w="72" w:type="dxa"/>
        </w:tblCellMar>
        <w:tblLook w:val="0000" w:firstRow="0" w:lastRow="0" w:firstColumn="0" w:lastColumn="0" w:noHBand="0" w:noVBand="0"/>
      </w:tblPr>
      <w:tblGrid>
        <w:gridCol w:w="3946"/>
        <w:gridCol w:w="6480"/>
      </w:tblGrid>
      <w:tr w:rsidR="00E27677" w:rsidRPr="00240425" w:rsidTr="00486FE0">
        <w:tc>
          <w:tcPr>
            <w:tcW w:w="3946" w:type="dxa"/>
            <w:shd w:val="clear" w:color="auto" w:fill="auto"/>
          </w:tcPr>
          <w:p w:rsidR="00486FE0" w:rsidRPr="00240425" w:rsidRDefault="005F6432" w:rsidP="00486FE0">
            <w:pPr>
              <w:pStyle w:val="00NormalDecision"/>
              <w:rPr>
                <w:lang w:val="en-CA"/>
              </w:rPr>
            </w:pPr>
          </w:p>
        </w:tc>
        <w:tc>
          <w:tcPr>
            <w:tcW w:w="6480" w:type="dxa"/>
            <w:shd w:val="clear" w:color="auto" w:fill="auto"/>
          </w:tcPr>
          <w:p w:rsidR="00486FE0" w:rsidRPr="00240425" w:rsidRDefault="00F4568D" w:rsidP="00486FE0">
            <w:pPr>
              <w:pStyle w:val="13bSignatureTableau"/>
              <w:rPr>
                <w:lang w:val="fr-CA"/>
              </w:rPr>
            </w:pPr>
            <w:bookmarkStart w:id="186" w:name="lt_pId201"/>
            <w:r w:rsidRPr="003F6EBB">
              <w:rPr>
                <w:lang w:val="fr-CA"/>
              </w:rPr>
              <w:t>DANIEL LAGUEUX, a.j.t.a.q.</w:t>
            </w:r>
            <w:bookmarkEnd w:id="186"/>
          </w:p>
          <w:p w:rsidR="00486FE0" w:rsidRPr="00240425" w:rsidRDefault="00F4568D" w:rsidP="00486FE0">
            <w:pPr>
              <w:pStyle w:val="00NormalDecision"/>
              <w:rPr>
                <w:lang w:val="fr-CA"/>
              </w:rPr>
            </w:pPr>
            <w:bookmarkStart w:id="187" w:name="lt_pId202"/>
            <w:r w:rsidRPr="003F6EBB">
              <w:rPr>
                <w:lang w:val="fr-CA"/>
              </w:rPr>
              <w:t>Alternate Chairperson</w:t>
            </w:r>
            <w:bookmarkEnd w:id="187"/>
          </w:p>
        </w:tc>
      </w:tr>
    </w:tbl>
    <w:p w:rsidR="00486FE0" w:rsidRPr="00240425" w:rsidRDefault="005F6432" w:rsidP="00486FE0">
      <w:pPr>
        <w:pStyle w:val="00NormalDecision"/>
        <w:rPr>
          <w:lang w:val="fr-CA"/>
        </w:rPr>
        <w:sectPr w:rsidR="00486FE0" w:rsidRPr="00240425">
          <w:type w:val="continuous"/>
          <w:pgSz w:w="12240" w:h="15840"/>
          <w:pgMar w:top="2837" w:right="1080" w:bottom="2016" w:left="1440" w:header="1699" w:footer="720" w:gutter="0"/>
          <w:cols w:space="720"/>
        </w:sectPr>
      </w:pPr>
    </w:p>
    <w:p w:rsidR="00486FE0" w:rsidRPr="00240425" w:rsidRDefault="005F6432" w:rsidP="00486FE0">
      <w:pPr>
        <w:pStyle w:val="00NormalDecision"/>
        <w:rPr>
          <w:lang w:val="fr-CA"/>
        </w:rPr>
      </w:pPr>
    </w:p>
    <w:p w:rsidR="00486FE0" w:rsidRPr="003F6EBB" w:rsidRDefault="00F4568D" w:rsidP="00486FE0">
      <w:pPr>
        <w:pStyle w:val="00NormalDecision"/>
        <w:rPr>
          <w:lang w:val="en-CA"/>
        </w:rPr>
      </w:pPr>
      <w:bookmarkStart w:id="188" w:name="lt_pId203"/>
      <w:r w:rsidRPr="003F6EBB">
        <w:rPr>
          <w:lang w:val="en-CA"/>
        </w:rPr>
        <w:t>Legal Aid A</w:t>
      </w:r>
      <w:bookmarkEnd w:id="188"/>
    </w:p>
    <w:p w:rsidR="00486FE0" w:rsidRPr="003F6EBB" w:rsidRDefault="00F4568D" w:rsidP="00486FE0">
      <w:pPr>
        <w:pStyle w:val="00NormalDecision"/>
        <w:rPr>
          <w:lang w:val="en-CA"/>
        </w:rPr>
      </w:pPr>
      <w:bookmarkStart w:id="189" w:name="lt_pId204"/>
      <w:r w:rsidRPr="003F6EBB">
        <w:rPr>
          <w:lang w:val="en-CA"/>
        </w:rPr>
        <w:t>M</w:t>
      </w:r>
      <w:r w:rsidR="00E95B97" w:rsidRPr="003F6EBB">
        <w:rPr>
          <w:lang w:val="en-CA"/>
        </w:rPr>
        <w:t>tr</w:t>
      </w:r>
      <w:r w:rsidRPr="003F6EBB">
        <w:rPr>
          <w:lang w:val="en-CA"/>
        </w:rPr>
        <w:t>e Nicolas Déry</w:t>
      </w:r>
      <w:bookmarkEnd w:id="189"/>
    </w:p>
    <w:p w:rsidR="00E1345B" w:rsidRPr="00E95B97" w:rsidRDefault="00F4568D" w:rsidP="00E1345B">
      <w:pPr>
        <w:pStyle w:val="00NormalDecision"/>
        <w:rPr>
          <w:lang w:val="en-CA"/>
        </w:rPr>
      </w:pPr>
      <w:bookmarkStart w:id="190" w:name="lt_pId205"/>
      <w:r w:rsidRPr="003F6EBB">
        <w:rPr>
          <w:lang w:val="en-CA"/>
        </w:rPr>
        <w:t>Counsel for the accused</w:t>
      </w:r>
      <w:bookmarkStart w:id="191" w:name="FinDocument"/>
      <w:bookmarkEnd w:id="190"/>
      <w:bookmarkEnd w:id="191"/>
    </w:p>
    <w:sectPr w:rsidR="00E1345B" w:rsidRPr="00E95B97" w:rsidSect="00D07B13">
      <w:type w:val="continuous"/>
      <w:pgSz w:w="12240" w:h="15840"/>
      <w:pgMar w:top="2837" w:right="1080" w:bottom="2016" w:left="1440" w:header="1699"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C87" w:rsidRDefault="00D21C87">
      <w:r>
        <w:separator/>
      </w:r>
    </w:p>
  </w:endnote>
  <w:endnote w:type="continuationSeparator" w:id="0">
    <w:p w:rsidR="00D21C87" w:rsidRDefault="00D21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C87" w:rsidRDefault="00D21C87">
      <w:r>
        <w:separator/>
      </w:r>
    </w:p>
  </w:footnote>
  <w:footnote w:type="continuationSeparator" w:id="0">
    <w:p w:rsidR="00D21C87" w:rsidRDefault="00D21C87">
      <w:r>
        <w:continuationSeparator/>
      </w:r>
    </w:p>
  </w:footnote>
  <w:footnote w:id="1">
    <w:p w:rsidR="0020461D" w:rsidRPr="00240425" w:rsidRDefault="00F4568D" w:rsidP="0020461D">
      <w:pPr>
        <w:pStyle w:val="Notedebasdepage"/>
        <w:rPr>
          <w:lang w:val="en-CA"/>
        </w:rPr>
      </w:pPr>
      <w:r w:rsidRPr="00E86882">
        <w:rPr>
          <w:rStyle w:val="Appelnotedebasdep"/>
        </w:rPr>
        <w:footnoteRef/>
      </w:r>
      <w:r w:rsidRPr="00E86882">
        <w:rPr>
          <w:lang w:val="en-CA"/>
        </w:rPr>
        <w:t xml:space="preserve"> </w:t>
      </w:r>
      <w:bookmarkStart w:id="39" w:name="lt_pId206"/>
      <w:r w:rsidR="00E27677" w:rsidRPr="00E86882">
        <w:rPr>
          <w:lang w:val="en-CA"/>
        </w:rPr>
        <w:t xml:space="preserve">R.S.C. </w:t>
      </w:r>
      <w:r w:rsidR="00E95B97" w:rsidRPr="00E86882">
        <w:rPr>
          <w:lang w:val="en-CA"/>
        </w:rPr>
        <w:t>(</w:t>
      </w:r>
      <w:r w:rsidR="00E27677" w:rsidRPr="00E86882">
        <w:rPr>
          <w:lang w:val="en-CA"/>
        </w:rPr>
        <w:t>1985</w:t>
      </w:r>
      <w:r w:rsidR="00E95B97" w:rsidRPr="00E86882">
        <w:rPr>
          <w:lang w:val="en-CA"/>
        </w:rPr>
        <w:t>)</w:t>
      </w:r>
      <w:r w:rsidR="00E27677" w:rsidRPr="00E86882">
        <w:rPr>
          <w:lang w:val="en-CA"/>
        </w:rPr>
        <w:t>, c</w:t>
      </w:r>
      <w:r w:rsidRPr="00E86882">
        <w:rPr>
          <w:lang w:val="en-CA"/>
        </w:rPr>
        <w:t>.</w:t>
      </w:r>
      <w:bookmarkEnd w:id="39"/>
      <w:r w:rsidRPr="00E86882">
        <w:rPr>
          <w:lang w:val="en-CA"/>
        </w:rPr>
        <w:t xml:space="preserve"> </w:t>
      </w:r>
      <w:r w:rsidR="00E27677" w:rsidRPr="00E86882">
        <w:rPr>
          <w:lang w:val="en-CA"/>
        </w:rPr>
        <w:t>C-46.</w:t>
      </w:r>
    </w:p>
  </w:footnote>
  <w:footnote w:id="2">
    <w:p w:rsidR="007560FC" w:rsidRPr="00240425" w:rsidRDefault="00F4568D">
      <w:pPr>
        <w:pStyle w:val="Notedebasdepage"/>
        <w:rPr>
          <w:lang w:val="en-CA"/>
        </w:rPr>
      </w:pPr>
      <w:r w:rsidRPr="00240425">
        <w:rPr>
          <w:rStyle w:val="Appelnotedebasdep"/>
        </w:rPr>
        <w:footnoteRef/>
      </w:r>
      <w:r w:rsidRPr="00240425">
        <w:rPr>
          <w:lang w:val="en-CA"/>
        </w:rPr>
        <w:t xml:space="preserve"> </w:t>
      </w:r>
      <w:bookmarkStart w:id="73" w:name="lt_pId208"/>
      <w:r w:rsidRPr="00240425">
        <w:rPr>
          <w:lang w:val="en-CA"/>
        </w:rPr>
        <w:t>Mini-Mental State Examination.</w:t>
      </w:r>
      <w:bookmarkEnd w:id="73"/>
    </w:p>
  </w:footnote>
  <w:footnote w:id="3">
    <w:p w:rsidR="007560FC" w:rsidRPr="00240425" w:rsidRDefault="00F4568D">
      <w:pPr>
        <w:pStyle w:val="Notedebasdepage"/>
        <w:rPr>
          <w:lang w:val="en-CA"/>
        </w:rPr>
      </w:pPr>
      <w:r w:rsidRPr="00240425">
        <w:rPr>
          <w:rStyle w:val="Appelnotedebasdep"/>
        </w:rPr>
        <w:footnoteRef/>
      </w:r>
      <w:r w:rsidRPr="00240425">
        <w:rPr>
          <w:lang w:val="en-CA"/>
        </w:rPr>
        <w:t xml:space="preserve"> </w:t>
      </w:r>
      <w:bookmarkStart w:id="75" w:name="lt_pId209"/>
      <w:r w:rsidRPr="00240425">
        <w:rPr>
          <w:lang w:val="en-CA"/>
        </w:rPr>
        <w:t>Montreal Cognitive Assessment.</w:t>
      </w:r>
      <w:bookmarkEnd w:id="75"/>
    </w:p>
  </w:footnote>
  <w:footnote w:id="4">
    <w:p w:rsidR="00C44B37" w:rsidRPr="00240425" w:rsidRDefault="00F4568D">
      <w:pPr>
        <w:pStyle w:val="Notedebasdepage"/>
        <w:rPr>
          <w:lang w:val="en-CA"/>
        </w:rPr>
      </w:pPr>
      <w:r w:rsidRPr="00E86882">
        <w:rPr>
          <w:rStyle w:val="Appelnotedebasdep"/>
        </w:rPr>
        <w:footnoteRef/>
      </w:r>
      <w:r w:rsidRPr="00E86882">
        <w:rPr>
          <w:lang w:val="en-CA"/>
        </w:rPr>
        <w:t xml:space="preserve"> </w:t>
      </w:r>
      <w:bookmarkStart w:id="145" w:name="lt_pId210"/>
      <w:r w:rsidRPr="00E86882">
        <w:rPr>
          <w:lang w:val="en-CA"/>
        </w:rPr>
        <w:t>2007 ONCA 770.</w:t>
      </w:r>
      <w:bookmarkEnd w:id="145"/>
    </w:p>
  </w:footnote>
  <w:footnote w:id="5">
    <w:p w:rsidR="00C44B37" w:rsidRPr="00E27677" w:rsidRDefault="00F4568D">
      <w:pPr>
        <w:pStyle w:val="Notedebasdepage"/>
        <w:rPr>
          <w:lang w:val="en-CA"/>
        </w:rPr>
      </w:pPr>
      <w:r w:rsidRPr="00E86882">
        <w:rPr>
          <w:rStyle w:val="Appelnotedebasdep"/>
        </w:rPr>
        <w:footnoteRef/>
      </w:r>
      <w:r w:rsidRPr="00E86882">
        <w:rPr>
          <w:lang w:val="en-CA"/>
        </w:rPr>
        <w:t xml:space="preserve"> </w:t>
      </w:r>
      <w:bookmarkStart w:id="158" w:name="lt_pId211"/>
      <w:r w:rsidRPr="00E86882">
        <w:rPr>
          <w:lang w:val="en-CA"/>
        </w:rPr>
        <w:t>2013 QCCA 1729.</w:t>
      </w:r>
      <w:bookmarkEnd w:id="158"/>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6B2" w:rsidRDefault="00882CCE">
    <w:pPr>
      <w:pStyle w:val="09Entete"/>
      <w:tabs>
        <w:tab w:val="clear" w:pos="8222"/>
        <w:tab w:val="right" w:pos="10065"/>
      </w:tabs>
    </w:pPr>
    <w:fldSimple w:instr=" DOCPROPERTY &quot;GI_Entete&quot; \* MERGEFORMAT ">
      <w:r w:rsidR="00F4568D">
        <w:t>Dossier : SAS-Q-242307-1907</w:t>
      </w:r>
    </w:fldSimple>
    <w:r w:rsidR="00F4568D">
      <w:tab/>
    </w:r>
    <w:bookmarkStart w:id="33" w:name="lt_pId000"/>
    <w:r w:rsidR="00F4568D">
      <w:rPr>
        <w:highlight w:val="yellow"/>
      </w:rPr>
      <w:t>Page:</w:t>
    </w:r>
    <w:bookmarkEnd w:id="33"/>
    <w:r w:rsidR="00F4568D">
      <w:t xml:space="preserve"> </w:t>
    </w:r>
    <w:r w:rsidR="00DB45AE">
      <w:rPr>
        <w:rStyle w:val="Numrodepage"/>
      </w:rPr>
      <w:fldChar w:fldCharType="begin"/>
    </w:r>
    <w:r w:rsidR="00F4568D">
      <w:rPr>
        <w:rStyle w:val="Numrodepage"/>
      </w:rPr>
      <w:instrText xml:space="preserve"> PAGE </w:instrText>
    </w:r>
    <w:r w:rsidR="00DB45AE">
      <w:rPr>
        <w:rStyle w:val="Numrodepage"/>
      </w:rPr>
      <w:fldChar w:fldCharType="separate"/>
    </w:r>
    <w:r w:rsidR="00F4568D">
      <w:rPr>
        <w:rStyle w:val="Numrodepage"/>
      </w:rPr>
      <w:t>2</w:t>
    </w:r>
    <w:r w:rsidR="00DB45AE">
      <w:rPr>
        <w:rStyle w:val="Numrodepag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FE0" w:rsidRPr="00486FE0" w:rsidRDefault="00F4568D" w:rsidP="00486FE0">
    <w:pPr>
      <w:pStyle w:val="01Tribunal"/>
    </w:pPr>
    <w:bookmarkStart w:id="34" w:name="lt_pId001"/>
    <w:r w:rsidRPr="00E86882">
      <w:t>Tribunal administratif du Québec</w:t>
    </w:r>
    <w:bookmarkEnd w:id="34"/>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FE0" w:rsidRDefault="00882CCE">
    <w:pPr>
      <w:pStyle w:val="09Entete"/>
      <w:tabs>
        <w:tab w:val="clear" w:pos="8222"/>
        <w:tab w:val="right" w:pos="10065"/>
      </w:tabs>
    </w:pPr>
    <w:fldSimple w:instr=" DOCPROPERTY &quot;GI_Entete&quot; \* MERGEFORMAT ">
      <w:r w:rsidR="00E27677" w:rsidRPr="00E86882">
        <w:t>File</w:t>
      </w:r>
      <w:r w:rsidR="00F4568D" w:rsidRPr="00E86882">
        <w:t>: SAS-Q-242307-1907</w:t>
      </w:r>
    </w:fldSimple>
    <w:r w:rsidR="00F4568D" w:rsidRPr="00E86882">
      <w:tab/>
    </w:r>
    <w:bookmarkStart w:id="36" w:name="lt_pId020"/>
    <w:r w:rsidR="00F4568D" w:rsidRPr="00E86882">
      <w:t>Page:</w:t>
    </w:r>
    <w:bookmarkEnd w:id="36"/>
    <w:r w:rsidR="00F4568D" w:rsidRPr="00E86882">
      <w:t xml:space="preserve"> </w:t>
    </w:r>
    <w:r w:rsidR="00DB45AE" w:rsidRPr="00E86882">
      <w:rPr>
        <w:rStyle w:val="Numrodepage"/>
      </w:rPr>
      <w:fldChar w:fldCharType="begin"/>
    </w:r>
    <w:r w:rsidR="00F4568D" w:rsidRPr="00E86882">
      <w:rPr>
        <w:rStyle w:val="Numrodepage"/>
      </w:rPr>
      <w:instrText xml:space="preserve"> PAGE </w:instrText>
    </w:r>
    <w:r w:rsidR="00DB45AE" w:rsidRPr="00E86882">
      <w:rPr>
        <w:rStyle w:val="Numrodepage"/>
      </w:rPr>
      <w:fldChar w:fldCharType="separate"/>
    </w:r>
    <w:r w:rsidR="005F6432">
      <w:rPr>
        <w:rStyle w:val="Numrodepage"/>
      </w:rPr>
      <w:t>2</w:t>
    </w:r>
    <w:r w:rsidR="00DB45AE" w:rsidRPr="00E86882">
      <w:rPr>
        <w:rStyle w:val="Numrodepage"/>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08B" w:rsidRDefault="005F6432">
    <w:pPr>
      <w:pStyle w:val="09Ente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A630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1AD1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7EE6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E65E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CC1A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1662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E871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BA3A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543E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587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27908"/>
    <w:multiLevelType w:val="hybridMultilevel"/>
    <w:tmpl w:val="F1C6DA4E"/>
    <w:lvl w:ilvl="0" w:tplc="C34A88AC">
      <w:start w:val="1"/>
      <w:numFmt w:val="bullet"/>
      <w:lvlText w:val=""/>
      <w:lvlJc w:val="left"/>
      <w:pPr>
        <w:ind w:left="720" w:hanging="360"/>
      </w:pPr>
      <w:rPr>
        <w:rFonts w:ascii="Symbol" w:hAnsi="Symbol" w:hint="default"/>
      </w:rPr>
    </w:lvl>
    <w:lvl w:ilvl="1" w:tplc="A418BD74" w:tentative="1">
      <w:start w:val="1"/>
      <w:numFmt w:val="bullet"/>
      <w:lvlText w:val="o"/>
      <w:lvlJc w:val="left"/>
      <w:pPr>
        <w:ind w:left="1440" w:hanging="360"/>
      </w:pPr>
      <w:rPr>
        <w:rFonts w:ascii="Courier New" w:hAnsi="Courier New" w:cs="Courier New" w:hint="default"/>
      </w:rPr>
    </w:lvl>
    <w:lvl w:ilvl="2" w:tplc="C446227E" w:tentative="1">
      <w:start w:val="1"/>
      <w:numFmt w:val="bullet"/>
      <w:lvlText w:val=""/>
      <w:lvlJc w:val="left"/>
      <w:pPr>
        <w:ind w:left="2160" w:hanging="360"/>
      </w:pPr>
      <w:rPr>
        <w:rFonts w:ascii="Wingdings" w:hAnsi="Wingdings" w:hint="default"/>
      </w:rPr>
    </w:lvl>
    <w:lvl w:ilvl="3" w:tplc="9006B6EA" w:tentative="1">
      <w:start w:val="1"/>
      <w:numFmt w:val="bullet"/>
      <w:lvlText w:val=""/>
      <w:lvlJc w:val="left"/>
      <w:pPr>
        <w:ind w:left="2880" w:hanging="360"/>
      </w:pPr>
      <w:rPr>
        <w:rFonts w:ascii="Symbol" w:hAnsi="Symbol" w:hint="default"/>
      </w:rPr>
    </w:lvl>
    <w:lvl w:ilvl="4" w:tplc="DD64E2E4" w:tentative="1">
      <w:start w:val="1"/>
      <w:numFmt w:val="bullet"/>
      <w:lvlText w:val="o"/>
      <w:lvlJc w:val="left"/>
      <w:pPr>
        <w:ind w:left="3600" w:hanging="360"/>
      </w:pPr>
      <w:rPr>
        <w:rFonts w:ascii="Courier New" w:hAnsi="Courier New" w:cs="Courier New" w:hint="default"/>
      </w:rPr>
    </w:lvl>
    <w:lvl w:ilvl="5" w:tplc="09BCDACA" w:tentative="1">
      <w:start w:val="1"/>
      <w:numFmt w:val="bullet"/>
      <w:lvlText w:val=""/>
      <w:lvlJc w:val="left"/>
      <w:pPr>
        <w:ind w:left="4320" w:hanging="360"/>
      </w:pPr>
      <w:rPr>
        <w:rFonts w:ascii="Wingdings" w:hAnsi="Wingdings" w:hint="default"/>
      </w:rPr>
    </w:lvl>
    <w:lvl w:ilvl="6" w:tplc="1FB0FB4A" w:tentative="1">
      <w:start w:val="1"/>
      <w:numFmt w:val="bullet"/>
      <w:lvlText w:val=""/>
      <w:lvlJc w:val="left"/>
      <w:pPr>
        <w:ind w:left="5040" w:hanging="360"/>
      </w:pPr>
      <w:rPr>
        <w:rFonts w:ascii="Symbol" w:hAnsi="Symbol" w:hint="default"/>
      </w:rPr>
    </w:lvl>
    <w:lvl w:ilvl="7" w:tplc="0B52887A" w:tentative="1">
      <w:start w:val="1"/>
      <w:numFmt w:val="bullet"/>
      <w:lvlText w:val="o"/>
      <w:lvlJc w:val="left"/>
      <w:pPr>
        <w:ind w:left="5760" w:hanging="360"/>
      </w:pPr>
      <w:rPr>
        <w:rFonts w:ascii="Courier New" w:hAnsi="Courier New" w:cs="Courier New" w:hint="default"/>
      </w:rPr>
    </w:lvl>
    <w:lvl w:ilvl="8" w:tplc="1B1A1AFE" w:tentative="1">
      <w:start w:val="1"/>
      <w:numFmt w:val="bullet"/>
      <w:lvlText w:val=""/>
      <w:lvlJc w:val="left"/>
      <w:pPr>
        <w:ind w:left="6480" w:hanging="360"/>
      </w:pPr>
      <w:rPr>
        <w:rFonts w:ascii="Wingdings" w:hAnsi="Wingdings" w:hint="default"/>
      </w:rPr>
    </w:lvl>
  </w:abstractNum>
  <w:abstractNum w:abstractNumId="11" w15:restartNumberingAfterBreak="0">
    <w:nsid w:val="07625AE1"/>
    <w:multiLevelType w:val="singleLevel"/>
    <w:tmpl w:val="CDEC92EC"/>
    <w:lvl w:ilvl="0">
      <w:start w:val="1"/>
      <w:numFmt w:val="decimal"/>
      <w:lvlText w:val="[%1]"/>
      <w:lvlJc w:val="left"/>
      <w:pPr>
        <w:tabs>
          <w:tab w:val="num" w:pos="851"/>
        </w:tabs>
        <w:ind w:left="851" w:hanging="851"/>
      </w:pPr>
      <w:rPr>
        <w:rFonts w:ascii="Arial" w:hAnsi="Arial" w:hint="default"/>
        <w:b w:val="0"/>
        <w:i w:val="0"/>
        <w:sz w:val="24"/>
      </w:rPr>
    </w:lvl>
  </w:abstractNum>
  <w:abstractNum w:abstractNumId="12" w15:restartNumberingAfterBreak="0">
    <w:nsid w:val="11757194"/>
    <w:multiLevelType w:val="hybridMultilevel"/>
    <w:tmpl w:val="F2B49BE0"/>
    <w:lvl w:ilvl="0" w:tplc="A0E049A6">
      <w:start w:val="1"/>
      <w:numFmt w:val="bullet"/>
      <w:pStyle w:val="Dispositif"/>
      <w:lvlText w:val=""/>
      <w:lvlJc w:val="left"/>
      <w:pPr>
        <w:tabs>
          <w:tab w:val="num" w:pos="1040"/>
        </w:tabs>
        <w:ind w:left="1021" w:hanging="341"/>
      </w:pPr>
      <w:rPr>
        <w:rFonts w:ascii="Symbol" w:hAnsi="Symbol" w:hint="default"/>
      </w:rPr>
    </w:lvl>
    <w:lvl w:ilvl="1" w:tplc="BB8C8BF2" w:tentative="1">
      <w:start w:val="1"/>
      <w:numFmt w:val="bullet"/>
      <w:lvlText w:val="o"/>
      <w:lvlJc w:val="left"/>
      <w:pPr>
        <w:tabs>
          <w:tab w:val="num" w:pos="1440"/>
        </w:tabs>
        <w:ind w:left="1440" w:hanging="360"/>
      </w:pPr>
      <w:rPr>
        <w:rFonts w:ascii="Courier New" w:hAnsi="Courier New" w:hint="default"/>
      </w:rPr>
    </w:lvl>
    <w:lvl w:ilvl="2" w:tplc="410CBEEC" w:tentative="1">
      <w:start w:val="1"/>
      <w:numFmt w:val="bullet"/>
      <w:lvlText w:val=""/>
      <w:lvlJc w:val="left"/>
      <w:pPr>
        <w:tabs>
          <w:tab w:val="num" w:pos="2160"/>
        </w:tabs>
        <w:ind w:left="2160" w:hanging="360"/>
      </w:pPr>
      <w:rPr>
        <w:rFonts w:ascii="Wingdings" w:hAnsi="Wingdings" w:hint="default"/>
      </w:rPr>
    </w:lvl>
    <w:lvl w:ilvl="3" w:tplc="0B3E9ABE" w:tentative="1">
      <w:start w:val="1"/>
      <w:numFmt w:val="bullet"/>
      <w:lvlText w:val=""/>
      <w:lvlJc w:val="left"/>
      <w:pPr>
        <w:tabs>
          <w:tab w:val="num" w:pos="2880"/>
        </w:tabs>
        <w:ind w:left="2880" w:hanging="360"/>
      </w:pPr>
      <w:rPr>
        <w:rFonts w:ascii="Symbol" w:hAnsi="Symbol" w:hint="default"/>
      </w:rPr>
    </w:lvl>
    <w:lvl w:ilvl="4" w:tplc="10BA22DC" w:tentative="1">
      <w:start w:val="1"/>
      <w:numFmt w:val="bullet"/>
      <w:lvlText w:val="o"/>
      <w:lvlJc w:val="left"/>
      <w:pPr>
        <w:tabs>
          <w:tab w:val="num" w:pos="3600"/>
        </w:tabs>
        <w:ind w:left="3600" w:hanging="360"/>
      </w:pPr>
      <w:rPr>
        <w:rFonts w:ascii="Courier New" w:hAnsi="Courier New" w:hint="default"/>
      </w:rPr>
    </w:lvl>
    <w:lvl w:ilvl="5" w:tplc="93046FB8" w:tentative="1">
      <w:start w:val="1"/>
      <w:numFmt w:val="bullet"/>
      <w:lvlText w:val=""/>
      <w:lvlJc w:val="left"/>
      <w:pPr>
        <w:tabs>
          <w:tab w:val="num" w:pos="4320"/>
        </w:tabs>
        <w:ind w:left="4320" w:hanging="360"/>
      </w:pPr>
      <w:rPr>
        <w:rFonts w:ascii="Wingdings" w:hAnsi="Wingdings" w:hint="default"/>
      </w:rPr>
    </w:lvl>
    <w:lvl w:ilvl="6" w:tplc="839EDE10" w:tentative="1">
      <w:start w:val="1"/>
      <w:numFmt w:val="bullet"/>
      <w:lvlText w:val=""/>
      <w:lvlJc w:val="left"/>
      <w:pPr>
        <w:tabs>
          <w:tab w:val="num" w:pos="5040"/>
        </w:tabs>
        <w:ind w:left="5040" w:hanging="360"/>
      </w:pPr>
      <w:rPr>
        <w:rFonts w:ascii="Symbol" w:hAnsi="Symbol" w:hint="default"/>
      </w:rPr>
    </w:lvl>
    <w:lvl w:ilvl="7" w:tplc="C1A8F57E" w:tentative="1">
      <w:start w:val="1"/>
      <w:numFmt w:val="bullet"/>
      <w:lvlText w:val="o"/>
      <w:lvlJc w:val="left"/>
      <w:pPr>
        <w:tabs>
          <w:tab w:val="num" w:pos="5760"/>
        </w:tabs>
        <w:ind w:left="5760" w:hanging="360"/>
      </w:pPr>
      <w:rPr>
        <w:rFonts w:ascii="Courier New" w:hAnsi="Courier New" w:hint="default"/>
      </w:rPr>
    </w:lvl>
    <w:lvl w:ilvl="8" w:tplc="76BEE17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3A1807"/>
    <w:multiLevelType w:val="singleLevel"/>
    <w:tmpl w:val="1F4E376E"/>
    <w:lvl w:ilvl="0">
      <w:start w:val="1"/>
      <w:numFmt w:val="bullet"/>
      <w:lvlText w:val=""/>
      <w:lvlJc w:val="left"/>
      <w:pPr>
        <w:ind w:left="1296" w:hanging="360"/>
      </w:pPr>
      <w:rPr>
        <w:rFonts w:ascii="Symbol" w:hAnsi="Symbol" w:hint="default"/>
      </w:rPr>
    </w:lvl>
  </w:abstractNum>
  <w:abstractNum w:abstractNumId="14" w15:restartNumberingAfterBreak="0">
    <w:nsid w:val="1B473163"/>
    <w:multiLevelType w:val="hybridMultilevel"/>
    <w:tmpl w:val="836C406A"/>
    <w:lvl w:ilvl="0" w:tplc="FE04961E">
      <w:start w:val="1"/>
      <w:numFmt w:val="bullet"/>
      <w:pStyle w:val="F02-Texte-Puce"/>
      <w:lvlText w:val=""/>
      <w:lvlJc w:val="left"/>
      <w:pPr>
        <w:tabs>
          <w:tab w:val="num" w:pos="2074"/>
        </w:tabs>
        <w:ind w:left="2074" w:hanging="706"/>
      </w:pPr>
      <w:rPr>
        <w:rFonts w:ascii="Symbol" w:hAnsi="Symbol" w:hint="default"/>
        <w:sz w:val="16"/>
      </w:rPr>
    </w:lvl>
    <w:lvl w:ilvl="1" w:tplc="7E865886" w:tentative="1">
      <w:start w:val="1"/>
      <w:numFmt w:val="bullet"/>
      <w:lvlText w:val="o"/>
      <w:lvlJc w:val="left"/>
      <w:pPr>
        <w:tabs>
          <w:tab w:val="num" w:pos="1440"/>
        </w:tabs>
        <w:ind w:left="1440" w:hanging="360"/>
      </w:pPr>
      <w:rPr>
        <w:rFonts w:ascii="Courier New" w:hAnsi="Courier New" w:hint="default"/>
      </w:rPr>
    </w:lvl>
    <w:lvl w:ilvl="2" w:tplc="A6AECB22" w:tentative="1">
      <w:start w:val="1"/>
      <w:numFmt w:val="bullet"/>
      <w:lvlText w:val=""/>
      <w:lvlJc w:val="left"/>
      <w:pPr>
        <w:tabs>
          <w:tab w:val="num" w:pos="2160"/>
        </w:tabs>
        <w:ind w:left="2160" w:hanging="360"/>
      </w:pPr>
      <w:rPr>
        <w:rFonts w:ascii="Wingdings" w:hAnsi="Wingdings" w:hint="default"/>
      </w:rPr>
    </w:lvl>
    <w:lvl w:ilvl="3" w:tplc="7878F428" w:tentative="1">
      <w:start w:val="1"/>
      <w:numFmt w:val="bullet"/>
      <w:lvlText w:val=""/>
      <w:lvlJc w:val="left"/>
      <w:pPr>
        <w:tabs>
          <w:tab w:val="num" w:pos="2880"/>
        </w:tabs>
        <w:ind w:left="2880" w:hanging="360"/>
      </w:pPr>
      <w:rPr>
        <w:rFonts w:ascii="Symbol" w:hAnsi="Symbol" w:hint="default"/>
      </w:rPr>
    </w:lvl>
    <w:lvl w:ilvl="4" w:tplc="23560BA2" w:tentative="1">
      <w:start w:val="1"/>
      <w:numFmt w:val="bullet"/>
      <w:lvlText w:val="o"/>
      <w:lvlJc w:val="left"/>
      <w:pPr>
        <w:tabs>
          <w:tab w:val="num" w:pos="3600"/>
        </w:tabs>
        <w:ind w:left="3600" w:hanging="360"/>
      </w:pPr>
      <w:rPr>
        <w:rFonts w:ascii="Courier New" w:hAnsi="Courier New" w:hint="default"/>
      </w:rPr>
    </w:lvl>
    <w:lvl w:ilvl="5" w:tplc="80B8A33E" w:tentative="1">
      <w:start w:val="1"/>
      <w:numFmt w:val="bullet"/>
      <w:lvlText w:val=""/>
      <w:lvlJc w:val="left"/>
      <w:pPr>
        <w:tabs>
          <w:tab w:val="num" w:pos="4320"/>
        </w:tabs>
        <w:ind w:left="4320" w:hanging="360"/>
      </w:pPr>
      <w:rPr>
        <w:rFonts w:ascii="Wingdings" w:hAnsi="Wingdings" w:hint="default"/>
      </w:rPr>
    </w:lvl>
    <w:lvl w:ilvl="6" w:tplc="3252E72C" w:tentative="1">
      <w:start w:val="1"/>
      <w:numFmt w:val="bullet"/>
      <w:lvlText w:val=""/>
      <w:lvlJc w:val="left"/>
      <w:pPr>
        <w:tabs>
          <w:tab w:val="num" w:pos="5040"/>
        </w:tabs>
        <w:ind w:left="5040" w:hanging="360"/>
      </w:pPr>
      <w:rPr>
        <w:rFonts w:ascii="Symbol" w:hAnsi="Symbol" w:hint="default"/>
      </w:rPr>
    </w:lvl>
    <w:lvl w:ilvl="7" w:tplc="0DB088C2" w:tentative="1">
      <w:start w:val="1"/>
      <w:numFmt w:val="bullet"/>
      <w:lvlText w:val="o"/>
      <w:lvlJc w:val="left"/>
      <w:pPr>
        <w:tabs>
          <w:tab w:val="num" w:pos="5760"/>
        </w:tabs>
        <w:ind w:left="5760" w:hanging="360"/>
      </w:pPr>
      <w:rPr>
        <w:rFonts w:ascii="Courier New" w:hAnsi="Courier New" w:hint="default"/>
      </w:rPr>
    </w:lvl>
    <w:lvl w:ilvl="8" w:tplc="F48C690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782E1A"/>
    <w:multiLevelType w:val="hybridMultilevel"/>
    <w:tmpl w:val="A0A6ACB4"/>
    <w:lvl w:ilvl="0" w:tplc="703C2958">
      <w:start w:val="1"/>
      <w:numFmt w:val="decimal"/>
      <w:pStyle w:val="Considerant"/>
      <w:lvlText w:val="%1."/>
      <w:lvlJc w:val="left"/>
      <w:pPr>
        <w:tabs>
          <w:tab w:val="num" w:pos="1040"/>
        </w:tabs>
        <w:ind w:left="1021" w:hanging="341"/>
      </w:pPr>
      <w:rPr>
        <w:rFonts w:hint="default"/>
      </w:rPr>
    </w:lvl>
    <w:lvl w:ilvl="1" w:tplc="9C1C8A98" w:tentative="1">
      <w:start w:val="1"/>
      <w:numFmt w:val="lowerLetter"/>
      <w:lvlText w:val="%2."/>
      <w:lvlJc w:val="left"/>
      <w:pPr>
        <w:tabs>
          <w:tab w:val="num" w:pos="1440"/>
        </w:tabs>
        <w:ind w:left="1440" w:hanging="360"/>
      </w:pPr>
    </w:lvl>
    <w:lvl w:ilvl="2" w:tplc="8EB06824" w:tentative="1">
      <w:start w:val="1"/>
      <w:numFmt w:val="lowerRoman"/>
      <w:lvlText w:val="%3."/>
      <w:lvlJc w:val="right"/>
      <w:pPr>
        <w:tabs>
          <w:tab w:val="num" w:pos="2160"/>
        </w:tabs>
        <w:ind w:left="2160" w:hanging="180"/>
      </w:pPr>
    </w:lvl>
    <w:lvl w:ilvl="3" w:tplc="BF0CB904" w:tentative="1">
      <w:start w:val="1"/>
      <w:numFmt w:val="decimal"/>
      <w:lvlText w:val="%4."/>
      <w:lvlJc w:val="left"/>
      <w:pPr>
        <w:tabs>
          <w:tab w:val="num" w:pos="2880"/>
        </w:tabs>
        <w:ind w:left="2880" w:hanging="360"/>
      </w:pPr>
    </w:lvl>
    <w:lvl w:ilvl="4" w:tplc="77F444A2" w:tentative="1">
      <w:start w:val="1"/>
      <w:numFmt w:val="lowerLetter"/>
      <w:lvlText w:val="%5."/>
      <w:lvlJc w:val="left"/>
      <w:pPr>
        <w:tabs>
          <w:tab w:val="num" w:pos="3600"/>
        </w:tabs>
        <w:ind w:left="3600" w:hanging="360"/>
      </w:pPr>
    </w:lvl>
    <w:lvl w:ilvl="5" w:tplc="78642356" w:tentative="1">
      <w:start w:val="1"/>
      <w:numFmt w:val="lowerRoman"/>
      <w:lvlText w:val="%6."/>
      <w:lvlJc w:val="right"/>
      <w:pPr>
        <w:tabs>
          <w:tab w:val="num" w:pos="4320"/>
        </w:tabs>
        <w:ind w:left="4320" w:hanging="180"/>
      </w:pPr>
    </w:lvl>
    <w:lvl w:ilvl="6" w:tplc="EC168DA6" w:tentative="1">
      <w:start w:val="1"/>
      <w:numFmt w:val="decimal"/>
      <w:lvlText w:val="%7."/>
      <w:lvlJc w:val="left"/>
      <w:pPr>
        <w:tabs>
          <w:tab w:val="num" w:pos="5040"/>
        </w:tabs>
        <w:ind w:left="5040" w:hanging="360"/>
      </w:pPr>
    </w:lvl>
    <w:lvl w:ilvl="7" w:tplc="8DD6CF60" w:tentative="1">
      <w:start w:val="1"/>
      <w:numFmt w:val="lowerLetter"/>
      <w:lvlText w:val="%8."/>
      <w:lvlJc w:val="left"/>
      <w:pPr>
        <w:tabs>
          <w:tab w:val="num" w:pos="5760"/>
        </w:tabs>
        <w:ind w:left="5760" w:hanging="360"/>
      </w:pPr>
    </w:lvl>
    <w:lvl w:ilvl="8" w:tplc="12604570" w:tentative="1">
      <w:start w:val="1"/>
      <w:numFmt w:val="lowerRoman"/>
      <w:lvlText w:val="%9."/>
      <w:lvlJc w:val="right"/>
      <w:pPr>
        <w:tabs>
          <w:tab w:val="num" w:pos="6480"/>
        </w:tabs>
        <w:ind w:left="6480" w:hanging="180"/>
      </w:pPr>
    </w:lvl>
  </w:abstractNum>
  <w:abstractNum w:abstractNumId="16" w15:restartNumberingAfterBreak="0">
    <w:nsid w:val="27191DEE"/>
    <w:multiLevelType w:val="singleLevel"/>
    <w:tmpl w:val="66646FEC"/>
    <w:lvl w:ilvl="0">
      <w:start w:val="1"/>
      <w:numFmt w:val="decimal"/>
      <w:pStyle w:val="F02-Texte"/>
      <w:lvlText w:val="[%1]"/>
      <w:lvlJc w:val="left"/>
      <w:pPr>
        <w:tabs>
          <w:tab w:val="num" w:pos="851"/>
        </w:tabs>
        <w:ind w:left="851" w:hanging="851"/>
      </w:pPr>
      <w:rPr>
        <w:rFonts w:ascii="Arial" w:hAnsi="Arial" w:hint="default"/>
        <w:b w:val="0"/>
        <w:i w:val="0"/>
        <w:sz w:val="24"/>
      </w:rPr>
    </w:lvl>
  </w:abstractNum>
  <w:abstractNum w:abstractNumId="17" w15:restartNumberingAfterBreak="0">
    <w:nsid w:val="2EE67214"/>
    <w:multiLevelType w:val="singleLevel"/>
    <w:tmpl w:val="4C523FB4"/>
    <w:lvl w:ilvl="0">
      <w:start w:val="1"/>
      <w:numFmt w:val="decimal"/>
      <w:lvlText w:val="%1."/>
      <w:lvlJc w:val="left"/>
      <w:pPr>
        <w:tabs>
          <w:tab w:val="num" w:pos="360"/>
        </w:tabs>
        <w:ind w:left="360" w:hanging="360"/>
      </w:pPr>
    </w:lvl>
  </w:abstractNum>
  <w:abstractNum w:abstractNumId="18" w15:restartNumberingAfterBreak="0">
    <w:nsid w:val="33F90B64"/>
    <w:multiLevelType w:val="singleLevel"/>
    <w:tmpl w:val="FCF6263C"/>
    <w:lvl w:ilvl="0">
      <w:numFmt w:val="bullet"/>
      <w:pStyle w:val="F06-Tiret"/>
      <w:lvlText w:val="-"/>
      <w:lvlJc w:val="left"/>
      <w:pPr>
        <w:tabs>
          <w:tab w:val="num" w:pos="1368"/>
        </w:tabs>
        <w:ind w:left="1368" w:hanging="432"/>
      </w:pPr>
      <w:rPr>
        <w:rFonts w:ascii="Symbol" w:hAnsi="Symbol" w:hint="default"/>
      </w:rPr>
    </w:lvl>
  </w:abstractNum>
  <w:abstractNum w:abstractNumId="19" w15:restartNumberingAfterBreak="0">
    <w:nsid w:val="482F7AD2"/>
    <w:multiLevelType w:val="singleLevel"/>
    <w:tmpl w:val="94F0666E"/>
    <w:lvl w:ilvl="0">
      <w:start w:val="1"/>
      <w:numFmt w:val="decimal"/>
      <w:pStyle w:val="12ContenuDecision"/>
      <w:lvlText w:val="[%1]"/>
      <w:lvlJc w:val="left"/>
      <w:pPr>
        <w:tabs>
          <w:tab w:val="num" w:pos="851"/>
        </w:tabs>
        <w:ind w:left="851" w:hanging="851"/>
      </w:pPr>
    </w:lvl>
  </w:abstractNum>
  <w:abstractNum w:abstractNumId="20" w15:restartNumberingAfterBreak="0">
    <w:nsid w:val="4AF54B42"/>
    <w:multiLevelType w:val="hybridMultilevel"/>
    <w:tmpl w:val="D32CB782"/>
    <w:lvl w:ilvl="0" w:tplc="FB5C8BC4">
      <w:start w:val="1"/>
      <w:numFmt w:val="bullet"/>
      <w:lvlText w:val="o"/>
      <w:lvlJc w:val="left"/>
      <w:pPr>
        <w:ind w:left="1996" w:hanging="360"/>
      </w:pPr>
      <w:rPr>
        <w:rFonts w:ascii="Courier New" w:hAnsi="Courier New" w:cs="Courier New" w:hint="default"/>
      </w:rPr>
    </w:lvl>
    <w:lvl w:ilvl="1" w:tplc="605ABAEA" w:tentative="1">
      <w:start w:val="1"/>
      <w:numFmt w:val="bullet"/>
      <w:lvlText w:val="o"/>
      <w:lvlJc w:val="left"/>
      <w:pPr>
        <w:ind w:left="2716" w:hanging="360"/>
      </w:pPr>
      <w:rPr>
        <w:rFonts w:ascii="Courier New" w:hAnsi="Courier New" w:cs="Courier New" w:hint="default"/>
      </w:rPr>
    </w:lvl>
    <w:lvl w:ilvl="2" w:tplc="425C1700" w:tentative="1">
      <w:start w:val="1"/>
      <w:numFmt w:val="bullet"/>
      <w:lvlText w:val=""/>
      <w:lvlJc w:val="left"/>
      <w:pPr>
        <w:ind w:left="3436" w:hanging="360"/>
      </w:pPr>
      <w:rPr>
        <w:rFonts w:ascii="Wingdings" w:hAnsi="Wingdings" w:hint="default"/>
      </w:rPr>
    </w:lvl>
    <w:lvl w:ilvl="3" w:tplc="BE6CCE24" w:tentative="1">
      <w:start w:val="1"/>
      <w:numFmt w:val="bullet"/>
      <w:lvlText w:val=""/>
      <w:lvlJc w:val="left"/>
      <w:pPr>
        <w:ind w:left="4156" w:hanging="360"/>
      </w:pPr>
      <w:rPr>
        <w:rFonts w:ascii="Symbol" w:hAnsi="Symbol" w:hint="default"/>
      </w:rPr>
    </w:lvl>
    <w:lvl w:ilvl="4" w:tplc="B58E8E3C" w:tentative="1">
      <w:start w:val="1"/>
      <w:numFmt w:val="bullet"/>
      <w:lvlText w:val="o"/>
      <w:lvlJc w:val="left"/>
      <w:pPr>
        <w:ind w:left="4876" w:hanging="360"/>
      </w:pPr>
      <w:rPr>
        <w:rFonts w:ascii="Courier New" w:hAnsi="Courier New" w:cs="Courier New" w:hint="default"/>
      </w:rPr>
    </w:lvl>
    <w:lvl w:ilvl="5" w:tplc="FCB4428E" w:tentative="1">
      <w:start w:val="1"/>
      <w:numFmt w:val="bullet"/>
      <w:lvlText w:val=""/>
      <w:lvlJc w:val="left"/>
      <w:pPr>
        <w:ind w:left="5596" w:hanging="360"/>
      </w:pPr>
      <w:rPr>
        <w:rFonts w:ascii="Wingdings" w:hAnsi="Wingdings" w:hint="default"/>
      </w:rPr>
    </w:lvl>
    <w:lvl w:ilvl="6" w:tplc="BECC2508" w:tentative="1">
      <w:start w:val="1"/>
      <w:numFmt w:val="bullet"/>
      <w:lvlText w:val=""/>
      <w:lvlJc w:val="left"/>
      <w:pPr>
        <w:ind w:left="6316" w:hanging="360"/>
      </w:pPr>
      <w:rPr>
        <w:rFonts w:ascii="Symbol" w:hAnsi="Symbol" w:hint="default"/>
      </w:rPr>
    </w:lvl>
    <w:lvl w:ilvl="7" w:tplc="0BE80350" w:tentative="1">
      <w:start w:val="1"/>
      <w:numFmt w:val="bullet"/>
      <w:lvlText w:val="o"/>
      <w:lvlJc w:val="left"/>
      <w:pPr>
        <w:ind w:left="7036" w:hanging="360"/>
      </w:pPr>
      <w:rPr>
        <w:rFonts w:ascii="Courier New" w:hAnsi="Courier New" w:cs="Courier New" w:hint="default"/>
      </w:rPr>
    </w:lvl>
    <w:lvl w:ilvl="8" w:tplc="5A12DEE8" w:tentative="1">
      <w:start w:val="1"/>
      <w:numFmt w:val="bullet"/>
      <w:lvlText w:val=""/>
      <w:lvlJc w:val="left"/>
      <w:pPr>
        <w:ind w:left="7756" w:hanging="360"/>
      </w:pPr>
      <w:rPr>
        <w:rFonts w:ascii="Wingdings" w:hAnsi="Wingdings" w:hint="default"/>
      </w:rPr>
    </w:lvl>
  </w:abstractNum>
  <w:abstractNum w:abstractNumId="21" w15:restartNumberingAfterBreak="0">
    <w:nsid w:val="4EB95570"/>
    <w:multiLevelType w:val="multilevel"/>
    <w:tmpl w:val="DBC81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E84F56"/>
    <w:multiLevelType w:val="singleLevel"/>
    <w:tmpl w:val="0C0C0001"/>
    <w:lvl w:ilvl="0">
      <w:start w:val="1"/>
      <w:numFmt w:val="bullet"/>
      <w:lvlText w:val=""/>
      <w:lvlJc w:val="left"/>
      <w:pPr>
        <w:ind w:left="1296" w:hanging="360"/>
      </w:pPr>
      <w:rPr>
        <w:rFonts w:ascii="Symbol" w:hAnsi="Symbol" w:hint="default"/>
      </w:rPr>
    </w:lvl>
  </w:abstractNum>
  <w:abstractNum w:abstractNumId="23" w15:restartNumberingAfterBreak="0">
    <w:nsid w:val="6D151798"/>
    <w:multiLevelType w:val="singleLevel"/>
    <w:tmpl w:val="2B301942"/>
    <w:lvl w:ilvl="0">
      <w:numFmt w:val="bullet"/>
      <w:pStyle w:val="F07-Boulet"/>
      <w:lvlText w:val=""/>
      <w:lvlJc w:val="left"/>
      <w:pPr>
        <w:tabs>
          <w:tab w:val="num" w:pos="360"/>
        </w:tabs>
        <w:ind w:left="360" w:hanging="360"/>
      </w:pPr>
      <w:rPr>
        <w:rFonts w:ascii="Symbol" w:hAnsi="Symbol" w:hint="default"/>
        <w:color w:val="auto"/>
        <w:sz w:val="28"/>
      </w:rPr>
    </w:lvl>
  </w:abstractNum>
  <w:num w:numId="1">
    <w:abstractNumId w:val="19"/>
  </w:num>
  <w:num w:numId="2">
    <w:abstractNumId w:val="19"/>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9"/>
  </w:num>
  <w:num w:numId="14">
    <w:abstractNumId w:val="16"/>
  </w:num>
  <w:num w:numId="15">
    <w:abstractNumId w:val="18"/>
  </w:num>
  <w:num w:numId="16">
    <w:abstractNumId w:val="23"/>
  </w:num>
  <w:num w:numId="17">
    <w:abstractNumId w:val="17"/>
  </w:num>
  <w:num w:numId="18">
    <w:abstractNumId w:val="15"/>
  </w:num>
  <w:num w:numId="19">
    <w:abstractNumId w:val="12"/>
  </w:num>
  <w:num w:numId="20">
    <w:abstractNumId w:val="11"/>
  </w:num>
  <w:num w:numId="21">
    <w:abstractNumId w:val="14"/>
  </w:num>
  <w:num w:numId="22">
    <w:abstractNumId w:val="18"/>
  </w:num>
  <w:num w:numId="23">
    <w:abstractNumId w:val="22"/>
  </w:num>
  <w:num w:numId="24">
    <w:abstractNumId w:val="20"/>
  </w:num>
  <w:num w:numId="25">
    <w:abstractNumId w:val="13"/>
  </w:num>
  <w:num w:numId="26">
    <w:abstractNumId w:val="1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A1"/>
    <w:rsid w:val="00007F27"/>
    <w:rsid w:val="00026361"/>
    <w:rsid w:val="00032E3D"/>
    <w:rsid w:val="00053D69"/>
    <w:rsid w:val="000A6673"/>
    <w:rsid w:val="000E7C43"/>
    <w:rsid w:val="00103F3A"/>
    <w:rsid w:val="001160DD"/>
    <w:rsid w:val="00146A84"/>
    <w:rsid w:val="00165B3A"/>
    <w:rsid w:val="00191CB0"/>
    <w:rsid w:val="001B24ED"/>
    <w:rsid w:val="001C0B6D"/>
    <w:rsid w:val="001C74C1"/>
    <w:rsid w:val="00213EB6"/>
    <w:rsid w:val="00240425"/>
    <w:rsid w:val="00256448"/>
    <w:rsid w:val="002731EB"/>
    <w:rsid w:val="003160CE"/>
    <w:rsid w:val="0031619D"/>
    <w:rsid w:val="003303B7"/>
    <w:rsid w:val="00356D6D"/>
    <w:rsid w:val="00387DBC"/>
    <w:rsid w:val="003B1C51"/>
    <w:rsid w:val="003B364E"/>
    <w:rsid w:val="003D1ABC"/>
    <w:rsid w:val="003E04FB"/>
    <w:rsid w:val="003F6EBB"/>
    <w:rsid w:val="00401638"/>
    <w:rsid w:val="005126A7"/>
    <w:rsid w:val="00584066"/>
    <w:rsid w:val="005E175A"/>
    <w:rsid w:val="005F6432"/>
    <w:rsid w:val="0065710F"/>
    <w:rsid w:val="006B0CC1"/>
    <w:rsid w:val="006D74A1"/>
    <w:rsid w:val="00704451"/>
    <w:rsid w:val="007870DC"/>
    <w:rsid w:val="007C0B75"/>
    <w:rsid w:val="007F38AD"/>
    <w:rsid w:val="00825602"/>
    <w:rsid w:val="00835D75"/>
    <w:rsid w:val="008453E8"/>
    <w:rsid w:val="00882CCE"/>
    <w:rsid w:val="00890DE1"/>
    <w:rsid w:val="008B6A55"/>
    <w:rsid w:val="008D14D9"/>
    <w:rsid w:val="008E1A73"/>
    <w:rsid w:val="00903581"/>
    <w:rsid w:val="00971B1C"/>
    <w:rsid w:val="009C3FDE"/>
    <w:rsid w:val="009F4FC1"/>
    <w:rsid w:val="00A32084"/>
    <w:rsid w:val="00A525A4"/>
    <w:rsid w:val="00A737B8"/>
    <w:rsid w:val="00A83E5C"/>
    <w:rsid w:val="00A96C5A"/>
    <w:rsid w:val="00AC2A9C"/>
    <w:rsid w:val="00AD24DF"/>
    <w:rsid w:val="00AF1657"/>
    <w:rsid w:val="00BA7C7E"/>
    <w:rsid w:val="00BC26BE"/>
    <w:rsid w:val="00BE6D7A"/>
    <w:rsid w:val="00C24AE5"/>
    <w:rsid w:val="00CD2DB9"/>
    <w:rsid w:val="00CF12B6"/>
    <w:rsid w:val="00D07B13"/>
    <w:rsid w:val="00D21C87"/>
    <w:rsid w:val="00D54DF3"/>
    <w:rsid w:val="00D71241"/>
    <w:rsid w:val="00DB20B9"/>
    <w:rsid w:val="00DB45AE"/>
    <w:rsid w:val="00E2272E"/>
    <w:rsid w:val="00E27677"/>
    <w:rsid w:val="00E86527"/>
    <w:rsid w:val="00E86882"/>
    <w:rsid w:val="00E95B97"/>
    <w:rsid w:val="00F3267C"/>
    <w:rsid w:val="00F373E7"/>
    <w:rsid w:val="00F4568D"/>
    <w:rsid w:val="00FF3451"/>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B13"/>
    <w:rPr>
      <w:rFonts w:ascii="Arial" w:hAnsi="Arial"/>
      <w:sz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0NormalDecision">
    <w:name w:val="00_NormalDecision"/>
    <w:rsid w:val="00D07B13"/>
    <w:pPr>
      <w:keepLines/>
      <w:suppressAutoHyphens/>
    </w:pPr>
    <w:rPr>
      <w:rFonts w:ascii="Arial" w:hAnsi="Arial"/>
      <w:noProof/>
      <w:sz w:val="24"/>
      <w:lang w:val="en-US" w:eastAsia="en-US"/>
    </w:rPr>
  </w:style>
  <w:style w:type="paragraph" w:customStyle="1" w:styleId="01Tribunal">
    <w:name w:val="01_Tribunal"/>
    <w:basedOn w:val="00NormalDecision"/>
    <w:rsid w:val="00D07B13"/>
    <w:pPr>
      <w:jc w:val="center"/>
    </w:pPr>
    <w:rPr>
      <w:b/>
      <w:caps/>
      <w:sz w:val="36"/>
    </w:rPr>
  </w:style>
  <w:style w:type="paragraph" w:styleId="En-tte">
    <w:name w:val="header"/>
    <w:basedOn w:val="Normal"/>
    <w:rsid w:val="00D07B13"/>
    <w:pPr>
      <w:tabs>
        <w:tab w:val="center" w:pos="4320"/>
        <w:tab w:val="right" w:pos="8640"/>
      </w:tabs>
    </w:pPr>
  </w:style>
  <w:style w:type="paragraph" w:styleId="Pieddepage">
    <w:name w:val="footer"/>
    <w:basedOn w:val="Normal"/>
    <w:rsid w:val="00D07B13"/>
    <w:pPr>
      <w:tabs>
        <w:tab w:val="center" w:pos="4320"/>
        <w:tab w:val="right" w:pos="8640"/>
      </w:tabs>
    </w:pPr>
  </w:style>
  <w:style w:type="character" w:styleId="Numrodepage">
    <w:name w:val="page number"/>
    <w:basedOn w:val="Policepardfaut"/>
    <w:rsid w:val="00D07B13"/>
  </w:style>
  <w:style w:type="paragraph" w:customStyle="1" w:styleId="01aTribunal-ligne">
    <w:name w:val="01a_Tribunal-ligne"/>
    <w:basedOn w:val="01Tribunal"/>
    <w:next w:val="00NormalDecision"/>
    <w:rsid w:val="00D07B13"/>
    <w:pPr>
      <w:pBdr>
        <w:bottom w:val="single" w:sz="12" w:space="1" w:color="auto"/>
      </w:pBdr>
      <w:spacing w:after="720"/>
      <w:ind w:left="1531" w:right="1531"/>
    </w:pPr>
  </w:style>
  <w:style w:type="paragraph" w:customStyle="1" w:styleId="02Section">
    <w:name w:val="02_Section"/>
    <w:basedOn w:val="00NormalDecision"/>
    <w:next w:val="00NormalDecision"/>
    <w:rsid w:val="00D07B13"/>
    <w:rPr>
      <w:b/>
      <w:sz w:val="32"/>
    </w:rPr>
  </w:style>
  <w:style w:type="paragraph" w:customStyle="1" w:styleId="03Matiere">
    <w:name w:val="03_Matiere"/>
    <w:basedOn w:val="00NormalDecision"/>
    <w:next w:val="00NormalDecision"/>
    <w:rsid w:val="00D07B13"/>
  </w:style>
  <w:style w:type="paragraph" w:customStyle="1" w:styleId="072Agissant">
    <w:name w:val="07.2_Agissant"/>
    <w:basedOn w:val="00NormalDecision"/>
    <w:next w:val="00NormalDecision"/>
    <w:rsid w:val="00D07B13"/>
    <w:pPr>
      <w:keepNext/>
    </w:pPr>
  </w:style>
  <w:style w:type="character" w:customStyle="1" w:styleId="040PrefixeDate">
    <w:name w:val="04.0_PrefixeDate"/>
    <w:rsid w:val="00D07B13"/>
    <w:rPr>
      <w:rFonts w:ascii="Arial" w:hAnsi="Arial"/>
      <w:b/>
      <w:sz w:val="28"/>
    </w:rPr>
  </w:style>
  <w:style w:type="paragraph" w:customStyle="1" w:styleId="04DateDecision">
    <w:name w:val="04_DateDecision"/>
    <w:basedOn w:val="00NormalDecision"/>
    <w:next w:val="00NormalDecision"/>
    <w:rsid w:val="00D07B13"/>
    <w:pPr>
      <w:spacing w:before="480"/>
    </w:pPr>
  </w:style>
  <w:style w:type="paragraph" w:customStyle="1" w:styleId="05Dossier">
    <w:name w:val="05_Dossier"/>
    <w:basedOn w:val="00NormalDecision"/>
    <w:next w:val="00NormalDecision"/>
    <w:rsid w:val="00D07B13"/>
    <w:pPr>
      <w:spacing w:before="120" w:after="240"/>
      <w:ind w:left="1446" w:hanging="1446"/>
    </w:pPr>
  </w:style>
  <w:style w:type="character" w:customStyle="1" w:styleId="050PrefixeDossier">
    <w:name w:val="05.0_PrefixeDossier"/>
    <w:rsid w:val="00D07B13"/>
    <w:rPr>
      <w:rFonts w:ascii="Arial" w:hAnsi="Arial"/>
      <w:b/>
      <w:sz w:val="28"/>
    </w:rPr>
  </w:style>
  <w:style w:type="paragraph" w:customStyle="1" w:styleId="060CompositionFormation">
    <w:name w:val="06.0_CompositionFormation"/>
    <w:basedOn w:val="00NormalDecision"/>
    <w:next w:val="00NormalDecision"/>
    <w:rsid w:val="00D07B13"/>
    <w:pPr>
      <w:spacing w:before="360" w:after="240"/>
    </w:pPr>
    <w:rPr>
      <w:b/>
      <w:sz w:val="28"/>
    </w:rPr>
  </w:style>
  <w:style w:type="paragraph" w:customStyle="1" w:styleId="06Membre">
    <w:name w:val="06_Membre"/>
    <w:basedOn w:val="00NormalDecision"/>
    <w:next w:val="00NormalDecision"/>
    <w:rsid w:val="00D07B13"/>
    <w:pPr>
      <w:pBdr>
        <w:bottom w:val="single" w:sz="4" w:space="12" w:color="auto"/>
      </w:pBdr>
    </w:pPr>
    <w:rPr>
      <w:caps/>
    </w:rPr>
  </w:style>
  <w:style w:type="paragraph" w:customStyle="1" w:styleId="071IdentificationPartie">
    <w:name w:val="07.1_IdentificationPartie"/>
    <w:basedOn w:val="00NormalDecision"/>
    <w:next w:val="00NormalDecision"/>
    <w:rsid w:val="00D07B13"/>
    <w:pPr>
      <w:spacing w:before="120"/>
    </w:pPr>
  </w:style>
  <w:style w:type="paragraph" w:customStyle="1" w:styleId="070DebutDivParties">
    <w:name w:val="07.0_[DebutDivParties]"/>
    <w:basedOn w:val="00NormalDecision"/>
    <w:next w:val="00NormalDecision"/>
    <w:rsid w:val="00D07B13"/>
    <w:pPr>
      <w:spacing w:before="500" w:after="120"/>
    </w:pPr>
    <w:rPr>
      <w:color w:val="C0C0C0"/>
    </w:rPr>
  </w:style>
  <w:style w:type="paragraph" w:customStyle="1" w:styleId="073QualitePartie">
    <w:name w:val="07.3_QualitePartie"/>
    <w:basedOn w:val="00NormalDecision"/>
    <w:next w:val="00NormalDecision"/>
    <w:rsid w:val="00D07B13"/>
    <w:pPr>
      <w:keepNext/>
      <w:spacing w:after="120"/>
    </w:pPr>
  </w:style>
  <w:style w:type="paragraph" w:customStyle="1" w:styleId="074Indicateur-cet">
    <w:name w:val="07.4_Indicateur-c./et"/>
    <w:basedOn w:val="00NormalDecision"/>
    <w:next w:val="00NormalDecision"/>
    <w:rsid w:val="00D07B13"/>
    <w:pPr>
      <w:spacing w:before="80" w:after="60"/>
    </w:pPr>
  </w:style>
  <w:style w:type="paragraph" w:customStyle="1" w:styleId="08aFinPageTitre-ligne">
    <w:name w:val="08a_FinPageTitre-ligne"/>
    <w:basedOn w:val="00NormalDecision"/>
    <w:next w:val="Normal"/>
    <w:rsid w:val="00D07B13"/>
    <w:pPr>
      <w:pBdr>
        <w:bottom w:val="single" w:sz="6" w:space="1" w:color="auto"/>
      </w:pBdr>
      <w:ind w:left="3402" w:right="170"/>
    </w:pPr>
  </w:style>
  <w:style w:type="paragraph" w:customStyle="1" w:styleId="09Entete">
    <w:name w:val="09_Entete"/>
    <w:basedOn w:val="00NormalDecision"/>
    <w:next w:val="00NormalDecision"/>
    <w:rsid w:val="00D07B13"/>
    <w:pPr>
      <w:tabs>
        <w:tab w:val="right" w:pos="8222"/>
      </w:tabs>
    </w:pPr>
  </w:style>
  <w:style w:type="paragraph" w:customStyle="1" w:styleId="13aSignature-ligne">
    <w:name w:val="13a_Signature-ligne"/>
    <w:basedOn w:val="00NormalDecision"/>
    <w:next w:val="00NormalDecision"/>
    <w:rsid w:val="00D07B13"/>
    <w:pPr>
      <w:keepNext/>
      <w:pBdr>
        <w:bottom w:val="single" w:sz="4" w:space="1" w:color="auto"/>
      </w:pBdr>
      <w:spacing w:before="500" w:after="40"/>
      <w:ind w:left="3975"/>
    </w:pPr>
  </w:style>
  <w:style w:type="paragraph" w:customStyle="1" w:styleId="10TypeDecision">
    <w:name w:val="10_TypeDecision"/>
    <w:basedOn w:val="00NormalDecision"/>
    <w:next w:val="00NormalDecision"/>
    <w:rsid w:val="00D07B13"/>
    <w:pPr>
      <w:spacing w:before="240" w:after="60"/>
      <w:jc w:val="center"/>
    </w:pPr>
    <w:rPr>
      <w:b/>
      <w:caps/>
      <w:sz w:val="32"/>
    </w:rPr>
  </w:style>
  <w:style w:type="paragraph" w:customStyle="1" w:styleId="11MatierePageSignatures">
    <w:name w:val="11_MatierePageSignatures"/>
    <w:basedOn w:val="00NormalDecision"/>
    <w:next w:val="00NormalDecision"/>
    <w:rsid w:val="00D07B13"/>
    <w:pPr>
      <w:jc w:val="center"/>
    </w:pPr>
  </w:style>
  <w:style w:type="paragraph" w:customStyle="1" w:styleId="13Signature">
    <w:name w:val="13_Signature"/>
    <w:basedOn w:val="00NormalDecision"/>
    <w:next w:val="00NormalDecision"/>
    <w:rsid w:val="00D07B13"/>
    <w:pPr>
      <w:ind w:left="3975"/>
    </w:pPr>
  </w:style>
  <w:style w:type="paragraph" w:styleId="Explorateurdedocuments">
    <w:name w:val="Document Map"/>
    <w:basedOn w:val="Normal"/>
    <w:semiHidden/>
    <w:rsid w:val="00D07B13"/>
    <w:pPr>
      <w:shd w:val="clear" w:color="auto" w:fill="000080"/>
    </w:pPr>
    <w:rPr>
      <w:rFonts w:ascii="Tahoma" w:hAnsi="Tahoma"/>
    </w:rPr>
  </w:style>
  <w:style w:type="paragraph" w:customStyle="1" w:styleId="12ContenuDecision">
    <w:name w:val="12_ContenuDecision"/>
    <w:basedOn w:val="00NormalDecision"/>
    <w:rsid w:val="00D07B13"/>
    <w:pPr>
      <w:numPr>
        <w:numId w:val="13"/>
      </w:numPr>
      <w:shd w:val="solid" w:color="FFFFFF" w:fill="FFFFFF"/>
      <w:spacing w:after="240"/>
    </w:pPr>
  </w:style>
  <w:style w:type="paragraph" w:customStyle="1" w:styleId="12DebutDivContenuDecision">
    <w:name w:val="12_[DebutDivContenuDecision]"/>
    <w:basedOn w:val="00NormalDecision"/>
    <w:next w:val="00NormalDecision"/>
    <w:rsid w:val="00D07B13"/>
    <w:pPr>
      <w:spacing w:before="240"/>
    </w:pPr>
    <w:rPr>
      <w:color w:val="C0C0C0"/>
    </w:rPr>
  </w:style>
  <w:style w:type="paragraph" w:customStyle="1" w:styleId="100SectionsContinues">
    <w:name w:val="10.0_[SectionsContinues]"/>
    <w:basedOn w:val="00NormalDecision"/>
    <w:next w:val="00NormalDecision"/>
    <w:rsid w:val="00D07B13"/>
    <w:rPr>
      <w:color w:val="808080"/>
      <w:sz w:val="4"/>
    </w:rPr>
  </w:style>
  <w:style w:type="paragraph" w:customStyle="1" w:styleId="14DateDecisionFin">
    <w:name w:val="14_DateDecisionFin"/>
    <w:basedOn w:val="00NormalDecision"/>
    <w:next w:val="00NormalDecision"/>
    <w:rsid w:val="00D07B13"/>
    <w:pPr>
      <w:keepNext/>
      <w:keepLines w:val="0"/>
      <w:spacing w:before="480"/>
      <w:jc w:val="right"/>
    </w:pPr>
  </w:style>
  <w:style w:type="paragraph" w:customStyle="1" w:styleId="F09-Signature">
    <w:name w:val="F09-Signature"/>
    <w:basedOn w:val="Normal"/>
    <w:next w:val="Normal"/>
    <w:rsid w:val="00D07B13"/>
    <w:pPr>
      <w:pBdr>
        <w:top w:val="single" w:sz="4" w:space="0" w:color="auto"/>
      </w:pBdr>
      <w:spacing w:before="1440" w:after="240"/>
      <w:ind w:left="3969"/>
      <w:jc w:val="right"/>
    </w:pPr>
    <w:rPr>
      <w:caps/>
    </w:rPr>
  </w:style>
  <w:style w:type="character" w:customStyle="1" w:styleId="10aTypeDecisionBis">
    <w:name w:val="10a_TypeDecisionBis"/>
    <w:rsid w:val="00D07B13"/>
    <w:rPr>
      <w:noProof/>
    </w:rPr>
  </w:style>
  <w:style w:type="paragraph" w:customStyle="1" w:styleId="F02-Texte">
    <w:name w:val="F02-Texte"/>
    <w:basedOn w:val="Normal"/>
    <w:rsid w:val="00D07B13"/>
    <w:pPr>
      <w:numPr>
        <w:numId w:val="14"/>
      </w:numPr>
      <w:spacing w:before="420"/>
      <w:ind w:left="0" w:firstLine="0"/>
      <w:jc w:val="both"/>
    </w:pPr>
  </w:style>
  <w:style w:type="paragraph" w:customStyle="1" w:styleId="F04-Retrait">
    <w:name w:val="F04-Retrait"/>
    <w:basedOn w:val="Normal"/>
    <w:rsid w:val="00D07B13"/>
    <w:pPr>
      <w:spacing w:before="320"/>
      <w:ind w:left="850" w:right="850"/>
      <w:jc w:val="both"/>
    </w:pPr>
    <w:rPr>
      <w:i/>
    </w:rPr>
  </w:style>
  <w:style w:type="paragraph" w:customStyle="1" w:styleId="F05-Retrait2">
    <w:name w:val="F05-Retrait 2"/>
    <w:basedOn w:val="Normal"/>
    <w:rsid w:val="00D07B13"/>
    <w:pPr>
      <w:spacing w:before="320"/>
      <w:ind w:left="1440" w:right="1440"/>
      <w:jc w:val="both"/>
    </w:pPr>
    <w:rPr>
      <w:i/>
    </w:rPr>
  </w:style>
  <w:style w:type="paragraph" w:customStyle="1" w:styleId="F06-Tiret">
    <w:name w:val="F06-Tiret"/>
    <w:basedOn w:val="Normal"/>
    <w:rsid w:val="00D07B13"/>
    <w:pPr>
      <w:numPr>
        <w:numId w:val="15"/>
      </w:numPr>
      <w:spacing w:before="320"/>
      <w:jc w:val="both"/>
    </w:pPr>
  </w:style>
  <w:style w:type="paragraph" w:customStyle="1" w:styleId="F07-Boulet">
    <w:name w:val="F07-Boulet"/>
    <w:basedOn w:val="Normal"/>
    <w:rsid w:val="00D07B13"/>
    <w:pPr>
      <w:numPr>
        <w:numId w:val="16"/>
      </w:numPr>
      <w:spacing w:before="320"/>
      <w:jc w:val="both"/>
    </w:pPr>
  </w:style>
  <w:style w:type="paragraph" w:customStyle="1" w:styleId="F11-Filet">
    <w:name w:val="F11-Filet"/>
    <w:basedOn w:val="Normal"/>
    <w:next w:val="F02-Texte"/>
    <w:rsid w:val="00D07B13"/>
    <w:pPr>
      <w:pBdr>
        <w:top w:val="single" w:sz="4" w:space="16" w:color="auto"/>
      </w:pBdr>
      <w:spacing w:before="700"/>
      <w:ind w:left="2019" w:right="2019"/>
      <w:jc w:val="center"/>
    </w:pPr>
  </w:style>
  <w:style w:type="paragraph" w:customStyle="1" w:styleId="F12-Procureur">
    <w:name w:val="F12-Procureur"/>
    <w:basedOn w:val="Normal"/>
    <w:rsid w:val="00D07B13"/>
    <w:pPr>
      <w:jc w:val="both"/>
    </w:pPr>
  </w:style>
  <w:style w:type="paragraph" w:customStyle="1" w:styleId="F08-Titre">
    <w:name w:val="F08-Titre"/>
    <w:basedOn w:val="Normal"/>
    <w:rsid w:val="00D07B13"/>
    <w:pPr>
      <w:keepNext/>
      <w:spacing w:before="320"/>
      <w:jc w:val="both"/>
    </w:pPr>
    <w:rPr>
      <w:b/>
    </w:rPr>
  </w:style>
  <w:style w:type="paragraph" w:customStyle="1" w:styleId="13bSignatureTableau">
    <w:name w:val="13b_SignatureTableau"/>
    <w:basedOn w:val="00NormalDecision"/>
    <w:rsid w:val="00D07B13"/>
  </w:style>
  <w:style w:type="paragraph" w:customStyle="1" w:styleId="13cSignatureQualite">
    <w:name w:val="13c_SignatureQualite"/>
    <w:basedOn w:val="13Signature"/>
    <w:rsid w:val="00D07B13"/>
    <w:rPr>
      <w:caps/>
    </w:rPr>
  </w:style>
  <w:style w:type="paragraph" w:customStyle="1" w:styleId="10bTypeDecisionMotif">
    <w:name w:val="10b_TypeDecisionMotif"/>
    <w:basedOn w:val="00NormalDecision"/>
    <w:rsid w:val="00D07B13"/>
    <w:pPr>
      <w:tabs>
        <w:tab w:val="left" w:pos="850"/>
      </w:tabs>
      <w:spacing w:before="320"/>
      <w:jc w:val="center"/>
    </w:pPr>
    <w:rPr>
      <w:b/>
      <w:caps/>
      <w:sz w:val="32"/>
    </w:rPr>
  </w:style>
  <w:style w:type="paragraph" w:customStyle="1" w:styleId="Considrant">
    <w:name w:val="Considérant"/>
    <w:basedOn w:val="F02-Texte"/>
    <w:rsid w:val="00D07B13"/>
    <w:pPr>
      <w:numPr>
        <w:numId w:val="0"/>
      </w:numPr>
      <w:ind w:left="900"/>
    </w:pPr>
    <w:rPr>
      <w:lang w:eastAsia="fr-FR"/>
    </w:rPr>
  </w:style>
  <w:style w:type="paragraph" w:customStyle="1" w:styleId="Considerant">
    <w:name w:val="Considerant"/>
    <w:basedOn w:val="00NormalDecision"/>
    <w:rsid w:val="00D07B13"/>
    <w:pPr>
      <w:numPr>
        <w:numId w:val="18"/>
      </w:numPr>
      <w:spacing w:before="240"/>
      <w:ind w:left="1020" w:hanging="340"/>
    </w:pPr>
    <w:rPr>
      <w:lang w:val="fr-CA"/>
    </w:rPr>
  </w:style>
  <w:style w:type="paragraph" w:customStyle="1" w:styleId="Dispositif">
    <w:name w:val="Dispositif"/>
    <w:basedOn w:val="00NormalDecision"/>
    <w:rsid w:val="00D07B13"/>
    <w:pPr>
      <w:numPr>
        <w:numId w:val="19"/>
      </w:numPr>
      <w:spacing w:before="240"/>
      <w:ind w:left="1020" w:hanging="340"/>
    </w:pPr>
    <w:rPr>
      <w:lang w:val="fr-CA"/>
    </w:rPr>
  </w:style>
  <w:style w:type="paragraph" w:customStyle="1" w:styleId="F10-Date">
    <w:name w:val="F10-Date"/>
    <w:basedOn w:val="Normal"/>
    <w:rsid w:val="00D07B13"/>
  </w:style>
  <w:style w:type="paragraph" w:customStyle="1" w:styleId="F02-Texte-Puce">
    <w:name w:val="F02-Texte-Puce"/>
    <w:basedOn w:val="Normal"/>
    <w:rsid w:val="00D07B13"/>
    <w:pPr>
      <w:numPr>
        <w:numId w:val="21"/>
      </w:numPr>
      <w:tabs>
        <w:tab w:val="left" w:pos="1620"/>
      </w:tabs>
      <w:spacing w:before="320"/>
      <w:jc w:val="both"/>
    </w:pPr>
    <w:rPr>
      <w:lang w:eastAsia="fr-FR"/>
    </w:rPr>
  </w:style>
  <w:style w:type="character" w:customStyle="1" w:styleId="16Invisible">
    <w:name w:val="16_Invisible"/>
    <w:rsid w:val="00D07B13"/>
    <w:rPr>
      <w:rFonts w:ascii="Microsoft Sans Serif" w:hAnsi="Microsoft Sans Serif"/>
      <w:color w:val="FFFFFF"/>
      <w:sz w:val="2"/>
    </w:rPr>
  </w:style>
  <w:style w:type="paragraph" w:customStyle="1" w:styleId="074Indicateur-Cet1page">
    <w:name w:val="07.4_Indicateur-C./et1page"/>
    <w:basedOn w:val="074Indicateur-cet"/>
    <w:next w:val="074Indicateur-cet"/>
    <w:rsid w:val="00D07B13"/>
  </w:style>
  <w:style w:type="paragraph" w:customStyle="1" w:styleId="070FinDivParties">
    <w:name w:val="07.0_[FinDivParties]"/>
    <w:basedOn w:val="070DebutDivParties"/>
    <w:rsid w:val="00D07B13"/>
    <w:pPr>
      <w:spacing w:before="520"/>
    </w:pPr>
    <w:rPr>
      <w:lang w:val="fr-CA"/>
    </w:rPr>
  </w:style>
  <w:style w:type="paragraph" w:customStyle="1" w:styleId="16Invisible2">
    <w:name w:val="16_Invisible2"/>
    <w:rsid w:val="00D07B13"/>
    <w:pPr>
      <w:spacing w:line="20" w:lineRule="exact"/>
    </w:pPr>
    <w:rPr>
      <w:color w:val="FFFFFF"/>
      <w:sz w:val="2"/>
      <w:lang w:val="fr-FR" w:eastAsia="fr-FR"/>
    </w:rPr>
  </w:style>
  <w:style w:type="paragraph" w:styleId="Notedebasdepage">
    <w:name w:val="footnote text"/>
    <w:basedOn w:val="Normal"/>
    <w:link w:val="NotedebasdepageCar"/>
    <w:rsid w:val="0020461D"/>
    <w:rPr>
      <w:sz w:val="20"/>
    </w:rPr>
  </w:style>
  <w:style w:type="character" w:customStyle="1" w:styleId="NotedebasdepageCar">
    <w:name w:val="Note de bas de page Car"/>
    <w:link w:val="Notedebasdepage"/>
    <w:rsid w:val="0020461D"/>
    <w:rPr>
      <w:rFonts w:ascii="Arial" w:hAnsi="Arial"/>
      <w:lang w:eastAsia="en-US"/>
    </w:rPr>
  </w:style>
  <w:style w:type="character" w:styleId="Appelnotedebasdep">
    <w:name w:val="footnote reference"/>
    <w:rsid w:val="0020461D"/>
    <w:rPr>
      <w:vertAlign w:val="superscript"/>
    </w:rPr>
  </w:style>
  <w:style w:type="paragraph" w:styleId="Textedebulles">
    <w:name w:val="Balloon Text"/>
    <w:basedOn w:val="Normal"/>
    <w:link w:val="TextedebullesCar"/>
    <w:semiHidden/>
    <w:unhideWhenUsed/>
    <w:rsid w:val="001B24ED"/>
    <w:rPr>
      <w:rFonts w:ascii="Segoe UI" w:hAnsi="Segoe UI" w:cs="Segoe UI"/>
      <w:sz w:val="18"/>
      <w:szCs w:val="18"/>
    </w:rPr>
  </w:style>
  <w:style w:type="character" w:customStyle="1" w:styleId="TextedebullesCar">
    <w:name w:val="Texte de bulles Car"/>
    <w:basedOn w:val="Policepardfaut"/>
    <w:link w:val="Textedebulles"/>
    <w:semiHidden/>
    <w:rsid w:val="001B24E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63801">
      <w:bodyDiv w:val="1"/>
      <w:marLeft w:val="0"/>
      <w:marRight w:val="0"/>
      <w:marTop w:val="0"/>
      <w:marBottom w:val="0"/>
      <w:divBdr>
        <w:top w:val="none" w:sz="0" w:space="0" w:color="auto"/>
        <w:left w:val="none" w:sz="0" w:space="0" w:color="auto"/>
        <w:bottom w:val="none" w:sz="0" w:space="0" w:color="auto"/>
        <w:right w:val="none" w:sz="0" w:space="0" w:color="auto"/>
      </w:divBdr>
    </w:div>
    <w:div w:id="895969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2997</Words>
  <Characters>14618</Characters>
  <Application>Microsoft Office Word</Application>
  <DocSecurity>0</DocSecurity>
  <Lines>121</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17580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2021-12-21T18:59:00Z</dcterms:created>
  <dcterms:modified xsi:type="dcterms:W3CDTF">2022-06-21T10:56:00Z</dcterms:modified>
</cp:coreProperties>
</file>