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Layout w:type="fixed"/>
        <w:tblCellMar>
          <w:left w:w="70" w:type="dxa"/>
          <w:right w:w="70" w:type="dxa"/>
        </w:tblCellMar>
        <w:tblLook w:val="0000" w:firstRow="0" w:lastRow="0" w:firstColumn="0" w:lastColumn="0" w:noHBand="0" w:noVBand="0"/>
      </w:tblPr>
      <w:tblGrid>
        <w:gridCol w:w="1913"/>
        <w:gridCol w:w="691"/>
        <w:gridCol w:w="2048"/>
        <w:gridCol w:w="4846"/>
        <w:gridCol w:w="70"/>
      </w:tblGrid>
      <w:tr w:rsidR="009531D4" w14:paraId="4996DD04" w14:textId="77777777" w:rsidTr="009531D4">
        <w:trPr>
          <w:gridAfter w:val="1"/>
          <w:wAfter w:w="70" w:type="dxa"/>
          <w:trHeight w:val="360"/>
        </w:trPr>
        <w:tc>
          <w:tcPr>
            <w:tcW w:w="4652" w:type="dxa"/>
            <w:gridSpan w:val="3"/>
          </w:tcPr>
          <w:p w14:paraId="706EF36D" w14:textId="77777777" w:rsidR="009531D4" w:rsidRPr="002F51DA" w:rsidRDefault="009531D4" w:rsidP="007D4E6C">
            <w:pPr>
              <w:pStyle w:val="zSoquijdatRepertorie"/>
              <w:rPr>
                <w:b w:val="0"/>
                <w:bCs/>
                <w:i/>
                <w:iCs/>
              </w:rPr>
            </w:pPr>
            <w:r w:rsidRPr="002F51DA">
              <w:rPr>
                <w:b w:val="0"/>
                <w:bCs/>
                <w:i/>
                <w:iCs/>
              </w:rPr>
              <w:t>Unofficial English Translation</w:t>
            </w:r>
          </w:p>
        </w:tc>
        <w:tc>
          <w:tcPr>
            <w:tcW w:w="4846" w:type="dxa"/>
          </w:tcPr>
          <w:p w14:paraId="6B7D8652" w14:textId="77777777" w:rsidR="009531D4" w:rsidRDefault="009531D4" w:rsidP="007D4E6C">
            <w:pPr>
              <w:pStyle w:val="zSoquijdatRefNeutre"/>
            </w:pPr>
          </w:p>
        </w:tc>
      </w:tr>
      <w:tr w:rsidR="00B0356B" w14:paraId="668B4E98" w14:textId="77777777" w:rsidTr="009531D4">
        <w:trPr>
          <w:gridAfter w:val="1"/>
          <w:wAfter w:w="70" w:type="dxa"/>
          <w:trHeight w:val="360"/>
        </w:trPr>
        <w:tc>
          <w:tcPr>
            <w:tcW w:w="4652" w:type="dxa"/>
            <w:gridSpan w:val="3"/>
          </w:tcPr>
          <w:p w14:paraId="668A2008" w14:textId="5938AC8A" w:rsidR="00B0356B" w:rsidRPr="002F51DA" w:rsidRDefault="00B0356B" w:rsidP="00B0356B">
            <w:pPr>
              <w:pStyle w:val="zSoquijdatRepertorie"/>
              <w:rPr>
                <w:b w:val="0"/>
                <w:bCs/>
                <w:i/>
                <w:iCs/>
              </w:rPr>
            </w:pPr>
            <w:r>
              <w:rPr>
                <w:rFonts w:cs="Arial"/>
              </w:rPr>
              <w:t>Autorité des marchés financiers c. Larivière</w:t>
            </w:r>
          </w:p>
        </w:tc>
        <w:tc>
          <w:tcPr>
            <w:tcW w:w="4846" w:type="dxa"/>
          </w:tcPr>
          <w:p w14:paraId="5BFBD0EF" w14:textId="6E401FFE" w:rsidR="00B0356B" w:rsidRDefault="00B0356B" w:rsidP="00B0356B">
            <w:pPr>
              <w:pStyle w:val="zSoquijdatRefNeutre"/>
              <w:jc w:val="right"/>
            </w:pPr>
            <w:r w:rsidRPr="007A6066">
              <w:rPr>
                <w:rFonts w:cs="Arial"/>
              </w:rPr>
              <w:t>2022 QCTMF 48</w:t>
            </w:r>
          </w:p>
        </w:tc>
      </w:tr>
      <w:tr w:rsidR="00B0356B" w14:paraId="217503CA" w14:textId="77777777" w:rsidTr="009531D4">
        <w:trPr>
          <w:gridAfter w:val="1"/>
          <w:wAfter w:w="70" w:type="dxa"/>
          <w:trHeight w:val="900"/>
        </w:trPr>
        <w:tc>
          <w:tcPr>
            <w:tcW w:w="9498" w:type="dxa"/>
            <w:gridSpan w:val="4"/>
            <w:vAlign w:val="bottom"/>
          </w:tcPr>
          <w:p w14:paraId="492EBF7D" w14:textId="77777777" w:rsidR="00B0356B" w:rsidRDefault="00B0356B" w:rsidP="00B0356B">
            <w:pPr>
              <w:pStyle w:val="zSoquijlblCour"/>
            </w:pPr>
            <w:r>
              <w:rPr>
                <w:bCs/>
                <w:lang w:val="en-CA"/>
              </w:rPr>
              <w:t>FINANCIAL MARKETS</w:t>
            </w:r>
            <w:r>
              <w:rPr>
                <w:b w:val="0"/>
                <w:lang w:val="en-CA"/>
              </w:rPr>
              <w:br/>
            </w:r>
            <w:r>
              <w:rPr>
                <w:bCs/>
                <w:lang w:val="en-CA"/>
              </w:rPr>
              <w:t>ADMINISTRATIVE TRIBUNAL</w:t>
            </w:r>
          </w:p>
        </w:tc>
      </w:tr>
      <w:tr w:rsidR="00B0356B" w14:paraId="440E6A49" w14:textId="77777777" w:rsidTr="009531D4">
        <w:trPr>
          <w:gridAfter w:val="1"/>
          <w:wAfter w:w="70" w:type="dxa"/>
          <w:trHeight w:val="540"/>
        </w:trPr>
        <w:tc>
          <w:tcPr>
            <w:tcW w:w="9498" w:type="dxa"/>
            <w:gridSpan w:val="4"/>
          </w:tcPr>
          <w:p w14:paraId="211F2D02" w14:textId="77777777" w:rsidR="00B0356B" w:rsidRDefault="00B0356B" w:rsidP="00B0356B">
            <w:pPr>
              <w:pStyle w:val="zSoquijdatDivision"/>
            </w:pPr>
          </w:p>
        </w:tc>
      </w:tr>
      <w:tr w:rsidR="00B0356B" w14:paraId="257649C6" w14:textId="77777777" w:rsidTr="009531D4">
        <w:trPr>
          <w:gridAfter w:val="1"/>
          <w:wAfter w:w="70" w:type="dxa"/>
        </w:trPr>
        <w:tc>
          <w:tcPr>
            <w:tcW w:w="9498" w:type="dxa"/>
            <w:gridSpan w:val="4"/>
          </w:tcPr>
          <w:p w14:paraId="78105413" w14:textId="77777777" w:rsidR="00B0356B" w:rsidRDefault="00B0356B" w:rsidP="00B0356B">
            <w:pPr>
              <w:pStyle w:val="zSoquijlblPays"/>
            </w:pPr>
            <w:r>
              <w:rPr>
                <w:lang w:val="en-CA"/>
              </w:rPr>
              <w:t>CANADA</w:t>
            </w:r>
          </w:p>
        </w:tc>
      </w:tr>
      <w:tr w:rsidR="00B0356B" w14:paraId="7DB1BE26" w14:textId="77777777" w:rsidTr="009531D4">
        <w:trPr>
          <w:gridAfter w:val="1"/>
          <w:wAfter w:w="70" w:type="dxa"/>
        </w:trPr>
        <w:tc>
          <w:tcPr>
            <w:tcW w:w="9498" w:type="dxa"/>
            <w:gridSpan w:val="4"/>
          </w:tcPr>
          <w:p w14:paraId="45F907EC" w14:textId="77777777" w:rsidR="00B0356B" w:rsidRDefault="00B0356B" w:rsidP="00B0356B">
            <w:pPr>
              <w:pStyle w:val="zSoquijlblProvince"/>
            </w:pPr>
            <w:r>
              <w:rPr>
                <w:lang w:val="en-CA"/>
              </w:rPr>
              <w:t>PROVINCE OF QUEBEC</w:t>
            </w:r>
          </w:p>
        </w:tc>
      </w:tr>
      <w:tr w:rsidR="00B0356B" w14:paraId="637F71D1" w14:textId="77777777" w:rsidTr="009531D4">
        <w:trPr>
          <w:gridAfter w:val="1"/>
          <w:wAfter w:w="70" w:type="dxa"/>
        </w:trPr>
        <w:tc>
          <w:tcPr>
            <w:tcW w:w="9498" w:type="dxa"/>
            <w:gridSpan w:val="4"/>
          </w:tcPr>
          <w:p w14:paraId="26D8BAB5" w14:textId="77777777" w:rsidR="00B0356B" w:rsidRDefault="00B0356B" w:rsidP="00B0356B">
            <w:pPr>
              <w:pStyle w:val="zSoquijdatGreffe"/>
            </w:pPr>
            <w:r>
              <w:rPr>
                <w:lang w:val="en-CA"/>
              </w:rPr>
              <w:t>MONTRÉAL</w:t>
            </w:r>
          </w:p>
        </w:tc>
      </w:tr>
      <w:tr w:rsidR="00B0356B" w14:paraId="0ED214D5" w14:textId="77777777" w:rsidTr="009531D4">
        <w:trPr>
          <w:gridAfter w:val="1"/>
          <w:wAfter w:w="70" w:type="dxa"/>
          <w:trHeight w:val="540"/>
        </w:trPr>
        <w:tc>
          <w:tcPr>
            <w:tcW w:w="9498" w:type="dxa"/>
            <w:gridSpan w:val="4"/>
          </w:tcPr>
          <w:p w14:paraId="2B3E4461" w14:textId="77777777" w:rsidR="00B0356B" w:rsidRDefault="00B0356B" w:rsidP="00B0356B">
            <w:pPr>
              <w:pStyle w:val="zSoquijlblNomChambre"/>
            </w:pPr>
          </w:p>
        </w:tc>
      </w:tr>
      <w:tr w:rsidR="00B0356B" w14:paraId="54D9E8E8" w14:textId="77777777" w:rsidTr="009531D4">
        <w:trPr>
          <w:gridAfter w:val="1"/>
          <w:wAfter w:w="70" w:type="dxa"/>
        </w:trPr>
        <w:tc>
          <w:tcPr>
            <w:tcW w:w="1913" w:type="dxa"/>
          </w:tcPr>
          <w:p w14:paraId="2C75EFD2" w14:textId="731D7AB4" w:rsidR="00B0356B" w:rsidRDefault="00B0356B" w:rsidP="00B0356B">
            <w:pPr>
              <w:pStyle w:val="zSoquijlblNoDossier"/>
            </w:pPr>
            <w:r>
              <w:rPr>
                <w:lang w:val="en-CA"/>
              </w:rPr>
              <w:t>FILE NO.:</w:t>
            </w:r>
          </w:p>
        </w:tc>
        <w:tc>
          <w:tcPr>
            <w:tcW w:w="7585" w:type="dxa"/>
            <w:gridSpan w:val="3"/>
          </w:tcPr>
          <w:p w14:paraId="437E06DB" w14:textId="77777777" w:rsidR="00B0356B" w:rsidRDefault="00B0356B" w:rsidP="00B0356B">
            <w:pPr>
              <w:pStyle w:val="zSoquijdatNoDossier"/>
            </w:pPr>
            <w:r>
              <w:rPr>
                <w:lang w:val="en-CA"/>
              </w:rPr>
              <w:t>2022-021</w:t>
            </w:r>
          </w:p>
        </w:tc>
      </w:tr>
      <w:tr w:rsidR="00B0356B" w14:paraId="266A2B54" w14:textId="77777777" w:rsidTr="009531D4">
        <w:trPr>
          <w:gridAfter w:val="1"/>
          <w:wAfter w:w="70" w:type="dxa"/>
        </w:trPr>
        <w:tc>
          <w:tcPr>
            <w:tcW w:w="9498" w:type="dxa"/>
            <w:gridSpan w:val="4"/>
          </w:tcPr>
          <w:p w14:paraId="46C8F4F5" w14:textId="77777777" w:rsidR="00B0356B" w:rsidRDefault="00B0356B" w:rsidP="00B0356B"/>
        </w:tc>
      </w:tr>
      <w:tr w:rsidR="00B0356B" w14:paraId="1AB53A12" w14:textId="77777777" w:rsidTr="009531D4">
        <w:trPr>
          <w:gridAfter w:val="1"/>
          <w:wAfter w:w="70" w:type="dxa"/>
        </w:trPr>
        <w:tc>
          <w:tcPr>
            <w:tcW w:w="1913" w:type="dxa"/>
          </w:tcPr>
          <w:p w14:paraId="520D0490" w14:textId="75F5D5F1" w:rsidR="00B0356B" w:rsidRDefault="00B0356B" w:rsidP="00B0356B">
            <w:pPr>
              <w:pStyle w:val="zSoquijlblNoDossier"/>
            </w:pPr>
            <w:r>
              <w:rPr>
                <w:lang w:val="en-CA"/>
              </w:rPr>
              <w:t>DECISION NO.:</w:t>
            </w:r>
          </w:p>
        </w:tc>
        <w:tc>
          <w:tcPr>
            <w:tcW w:w="7585" w:type="dxa"/>
            <w:gridSpan w:val="3"/>
          </w:tcPr>
          <w:p w14:paraId="5874FA5A" w14:textId="77777777" w:rsidR="00B0356B" w:rsidRDefault="00B0356B" w:rsidP="00B0356B">
            <w:pPr>
              <w:pStyle w:val="zSoquijdatNoDossier"/>
            </w:pPr>
            <w:r>
              <w:rPr>
                <w:lang w:val="en-CA"/>
              </w:rPr>
              <w:t>2022-021-001</w:t>
            </w:r>
          </w:p>
        </w:tc>
      </w:tr>
      <w:tr w:rsidR="00B0356B" w14:paraId="44924FDB" w14:textId="77777777" w:rsidTr="009531D4">
        <w:trPr>
          <w:gridAfter w:val="1"/>
          <w:wAfter w:w="70" w:type="dxa"/>
          <w:cantSplit/>
          <w:trHeight w:val="235"/>
        </w:trPr>
        <w:tc>
          <w:tcPr>
            <w:tcW w:w="9498" w:type="dxa"/>
            <w:gridSpan w:val="4"/>
          </w:tcPr>
          <w:p w14:paraId="3581832E" w14:textId="77777777" w:rsidR="00B0356B" w:rsidRDefault="00B0356B" w:rsidP="00B0356B"/>
        </w:tc>
      </w:tr>
      <w:tr w:rsidR="00B0356B" w14:paraId="246E3FF2" w14:textId="77777777" w:rsidTr="009531D4">
        <w:trPr>
          <w:gridAfter w:val="1"/>
          <w:wAfter w:w="70" w:type="dxa"/>
        </w:trPr>
        <w:tc>
          <w:tcPr>
            <w:tcW w:w="1913" w:type="dxa"/>
          </w:tcPr>
          <w:p w14:paraId="3C0E5DB9" w14:textId="77777777" w:rsidR="00B0356B" w:rsidRDefault="00B0356B" w:rsidP="00B0356B">
            <w:pPr>
              <w:pStyle w:val="zSoquijlblDateJugement"/>
            </w:pPr>
            <w:r>
              <w:rPr>
                <w:lang w:val="en-CA"/>
              </w:rPr>
              <w:t>DATE:</w:t>
            </w:r>
          </w:p>
        </w:tc>
        <w:tc>
          <w:tcPr>
            <w:tcW w:w="7585" w:type="dxa"/>
            <w:gridSpan w:val="3"/>
          </w:tcPr>
          <w:p w14:paraId="0E2E61E5" w14:textId="77777777" w:rsidR="00B0356B" w:rsidRDefault="00B0356B" w:rsidP="00B0356B">
            <w:pPr>
              <w:pStyle w:val="zSoquijdatDateJugement"/>
            </w:pPr>
            <w:r>
              <w:rPr>
                <w:lang w:val="en-CA"/>
              </w:rPr>
              <w:t>July 29, 2022</w:t>
            </w:r>
          </w:p>
        </w:tc>
      </w:tr>
      <w:tr w:rsidR="00B0356B" w14:paraId="4422D7A6" w14:textId="77777777" w:rsidTr="009531D4">
        <w:trPr>
          <w:gridAfter w:val="1"/>
          <w:wAfter w:w="70" w:type="dxa"/>
        </w:trPr>
        <w:tc>
          <w:tcPr>
            <w:tcW w:w="9498" w:type="dxa"/>
            <w:gridSpan w:val="4"/>
          </w:tcPr>
          <w:p w14:paraId="3497F1C5" w14:textId="77777777" w:rsidR="00B0356B" w:rsidRDefault="00B0356B" w:rsidP="00B0356B">
            <w:pPr>
              <w:ind w:left="14" w:right="-67"/>
            </w:pPr>
            <w:r>
              <w:rPr>
                <w:lang w:val="en-CA"/>
              </w:rPr>
              <w:t>______________________________________________________________________</w:t>
            </w:r>
          </w:p>
        </w:tc>
      </w:tr>
      <w:tr w:rsidR="00B0356B" w14:paraId="35305ED1" w14:textId="77777777" w:rsidTr="009531D4">
        <w:trPr>
          <w:gridAfter w:val="1"/>
          <w:wAfter w:w="70" w:type="dxa"/>
        </w:trPr>
        <w:tc>
          <w:tcPr>
            <w:tcW w:w="9498" w:type="dxa"/>
            <w:gridSpan w:val="4"/>
          </w:tcPr>
          <w:p w14:paraId="07B7E748" w14:textId="77777777" w:rsidR="00B0356B" w:rsidRDefault="00B0356B" w:rsidP="00B0356B"/>
        </w:tc>
      </w:tr>
      <w:tr w:rsidR="00B0356B" w14:paraId="012D43C6" w14:textId="77777777" w:rsidTr="009531D4">
        <w:tblPrEx>
          <w:tblCellMar>
            <w:left w:w="0" w:type="dxa"/>
            <w:right w:w="0" w:type="dxa"/>
          </w:tblCellMar>
        </w:tblPrEx>
        <w:tc>
          <w:tcPr>
            <w:tcW w:w="2604" w:type="dxa"/>
            <w:gridSpan w:val="2"/>
          </w:tcPr>
          <w:p w14:paraId="1BB25178" w14:textId="5BBF6BAB" w:rsidR="00B0356B" w:rsidRDefault="00B0356B" w:rsidP="00B0356B">
            <w:pPr>
              <w:pStyle w:val="zSoquijdatQteJuge"/>
            </w:pPr>
            <w:r>
              <w:rPr>
                <w:bCs/>
                <w:lang w:val="en-CA"/>
              </w:rPr>
              <w:t xml:space="preserve"> BEFORE:</w:t>
            </w:r>
          </w:p>
        </w:tc>
        <w:tc>
          <w:tcPr>
            <w:tcW w:w="6964" w:type="dxa"/>
            <w:gridSpan w:val="3"/>
          </w:tcPr>
          <w:tbl>
            <w:tblPr>
              <w:tblW w:w="9568" w:type="dxa"/>
              <w:tblLayout w:type="fixed"/>
              <w:tblCellMar>
                <w:left w:w="0" w:type="dxa"/>
                <w:right w:w="0" w:type="dxa"/>
              </w:tblCellMar>
              <w:tblLook w:val="0000" w:firstRow="0" w:lastRow="0" w:firstColumn="0" w:lastColumn="0" w:noHBand="0" w:noVBand="0"/>
            </w:tblPr>
            <w:tblGrid>
              <w:gridCol w:w="9568"/>
            </w:tblGrid>
            <w:tr w:rsidR="00B0356B" w14:paraId="5756CC33" w14:textId="77777777" w:rsidTr="005D73DC">
              <w:tc>
                <w:tcPr>
                  <w:tcW w:w="9568" w:type="dxa"/>
                </w:tcPr>
                <w:p w14:paraId="22EC1E65" w14:textId="77777777" w:rsidR="00B0356B" w:rsidRDefault="00B0356B" w:rsidP="00B0356B">
                  <w:pPr>
                    <w:pStyle w:val="zSoquijdatJuge"/>
                  </w:pPr>
                  <w:proofErr w:type="spellStart"/>
                  <w:r>
                    <w:rPr>
                      <w:bCs/>
                      <w:lang w:val="en-CA"/>
                    </w:rPr>
                    <w:t>Mtre</w:t>
                  </w:r>
                  <w:proofErr w:type="spellEnd"/>
                  <w:r>
                    <w:rPr>
                      <w:bCs/>
                      <w:lang w:val="en-CA"/>
                    </w:rPr>
                    <w:t>. NICOLE MARTINEAU</w:t>
                  </w:r>
                </w:p>
              </w:tc>
            </w:tr>
            <w:tr w:rsidR="00B0356B" w:rsidRPr="00264F26" w14:paraId="5BCB8E3C" w14:textId="77777777" w:rsidTr="005D73DC">
              <w:tc>
                <w:tcPr>
                  <w:tcW w:w="9568" w:type="dxa"/>
                </w:tcPr>
                <w:p w14:paraId="37E4B39E" w14:textId="77777777" w:rsidR="00B0356B" w:rsidRPr="00264F26" w:rsidRDefault="00B0356B" w:rsidP="00B0356B">
                  <w:pPr>
                    <w:pStyle w:val="zSoquijdatJuge"/>
                  </w:pPr>
                  <w:proofErr w:type="spellStart"/>
                  <w:r>
                    <w:rPr>
                      <w:bCs/>
                      <w:lang w:val="en-CA"/>
                    </w:rPr>
                    <w:t>Mtre</w:t>
                  </w:r>
                  <w:proofErr w:type="spellEnd"/>
                  <w:r>
                    <w:rPr>
                      <w:bCs/>
                      <w:lang w:val="en-CA"/>
                    </w:rPr>
                    <w:t>. ANTONIETTA MELCHIORRE</w:t>
                  </w:r>
                </w:p>
              </w:tc>
            </w:tr>
          </w:tbl>
          <w:p w14:paraId="2B1C8BD5" w14:textId="77777777" w:rsidR="00B0356B" w:rsidRDefault="00B0356B" w:rsidP="00B0356B">
            <w:pPr>
              <w:pStyle w:val="zSoquijdatJuge"/>
            </w:pPr>
          </w:p>
        </w:tc>
      </w:tr>
      <w:tr w:rsidR="00B0356B" w14:paraId="15DDF981" w14:textId="77777777" w:rsidTr="009531D4">
        <w:trPr>
          <w:gridAfter w:val="1"/>
          <w:wAfter w:w="70" w:type="dxa"/>
        </w:trPr>
        <w:tc>
          <w:tcPr>
            <w:tcW w:w="9498" w:type="dxa"/>
            <w:gridSpan w:val="4"/>
          </w:tcPr>
          <w:p w14:paraId="408DAACB" w14:textId="77777777" w:rsidR="00B0356B" w:rsidRDefault="00B0356B" w:rsidP="00B0356B">
            <w:pPr>
              <w:ind w:left="14" w:right="-67"/>
            </w:pPr>
            <w:r>
              <w:rPr>
                <w:lang w:val="en-CA"/>
              </w:rPr>
              <w:t>______________________________________________________________________</w:t>
            </w:r>
          </w:p>
        </w:tc>
      </w:tr>
      <w:tr w:rsidR="00B0356B" w14:paraId="09AE486B" w14:textId="77777777" w:rsidTr="009531D4">
        <w:trPr>
          <w:gridAfter w:val="1"/>
          <w:wAfter w:w="70" w:type="dxa"/>
        </w:trPr>
        <w:tc>
          <w:tcPr>
            <w:tcW w:w="9498" w:type="dxa"/>
            <w:gridSpan w:val="4"/>
          </w:tcPr>
          <w:p w14:paraId="7FB97AF0" w14:textId="77777777" w:rsidR="00B0356B" w:rsidRDefault="00B0356B" w:rsidP="00B0356B">
            <w:pPr>
              <w:pStyle w:val="zSoquijlblTitrePartie"/>
            </w:pPr>
          </w:p>
        </w:tc>
      </w:tr>
      <w:tr w:rsidR="00B0356B" w14:paraId="4BC581F4" w14:textId="77777777" w:rsidTr="009531D4">
        <w:trPr>
          <w:gridAfter w:val="1"/>
          <w:wAfter w:w="70" w:type="dxa"/>
        </w:trPr>
        <w:tc>
          <w:tcPr>
            <w:tcW w:w="9498" w:type="dxa"/>
            <w:gridSpan w:val="4"/>
          </w:tcPr>
          <w:tbl>
            <w:tblPr>
              <w:tblW w:w="9428" w:type="dxa"/>
              <w:tblLayout w:type="fixed"/>
              <w:tblCellMar>
                <w:left w:w="70" w:type="dxa"/>
                <w:right w:w="70" w:type="dxa"/>
              </w:tblCellMar>
              <w:tblLook w:val="0000" w:firstRow="0" w:lastRow="0" w:firstColumn="0" w:lastColumn="0" w:noHBand="0" w:noVBand="0"/>
            </w:tblPr>
            <w:tblGrid>
              <w:gridCol w:w="9428"/>
            </w:tblGrid>
            <w:tr w:rsidR="00B0356B" w14:paraId="37E95F8E" w14:textId="77777777" w:rsidTr="00AE6955">
              <w:tc>
                <w:tcPr>
                  <w:tcW w:w="9428" w:type="dxa"/>
                </w:tcPr>
                <w:p w14:paraId="7E1CF4D4" w14:textId="77777777" w:rsidR="00B0356B" w:rsidRDefault="00117637" w:rsidP="00B0356B">
                  <w:pPr>
                    <w:pStyle w:val="zSoquijdatNomPartieDem"/>
                  </w:pPr>
                  <w:sdt>
                    <w:sdtPr>
                      <w:alias w:val="Partie demanderesse"/>
                      <w:tag w:val="bdrqc.partie_demanderesse--v4"/>
                      <w:id w:val="529542088"/>
                      <w:placeholder>
                        <w:docPart w:val="180422ED2A68414AB76EB32ACA739557"/>
                      </w:placeholder>
                      <w:text/>
                    </w:sdtPr>
                    <w:sdtEndPr/>
                    <w:sdtContent>
                      <w:r w:rsidR="00B0356B">
                        <w:rPr>
                          <w:lang w:val="en-CA"/>
                        </w:rPr>
                        <w:t>AUTORITÉ DES MARCHÉS FINANCIERS</w:t>
                      </w:r>
                    </w:sdtContent>
                  </w:sdt>
                  <w:r w:rsidR="00B0356B">
                    <w:rPr>
                      <w:lang w:val="en-CA"/>
                    </w:rPr>
                    <w:t xml:space="preserve"> </w:t>
                  </w:r>
                </w:p>
              </w:tc>
            </w:tr>
            <w:tr w:rsidR="00B0356B" w14:paraId="1618E5B1" w14:textId="77777777" w:rsidTr="00AE6955">
              <w:tc>
                <w:tcPr>
                  <w:tcW w:w="9428" w:type="dxa"/>
                </w:tcPr>
                <w:p w14:paraId="0F038BDA" w14:textId="77777777" w:rsidR="00B0356B" w:rsidRDefault="00B0356B" w:rsidP="00B0356B">
                  <w:pPr>
                    <w:pStyle w:val="zSoquijdatQtePartieDem"/>
                    <w:ind w:left="709"/>
                  </w:pPr>
                  <w:r>
                    <w:rPr>
                      <w:lang w:val="en-CA"/>
                    </w:rPr>
                    <w:t>Applicant</w:t>
                  </w:r>
                </w:p>
              </w:tc>
            </w:tr>
            <w:tr w:rsidR="00B0356B" w14:paraId="61C4D738" w14:textId="77777777" w:rsidTr="00AE6955">
              <w:tc>
                <w:tcPr>
                  <w:tcW w:w="9428" w:type="dxa"/>
                </w:tcPr>
                <w:p w14:paraId="54307351" w14:textId="77777777" w:rsidR="00B0356B" w:rsidRDefault="00B0356B" w:rsidP="00B0356B">
                  <w:pPr>
                    <w:pStyle w:val="zSoquijlblLienParties"/>
                  </w:pPr>
                  <w:r>
                    <w:rPr>
                      <w:lang w:val="en-CA"/>
                    </w:rPr>
                    <w:t>v.</w:t>
                  </w:r>
                </w:p>
              </w:tc>
            </w:tr>
            <w:tr w:rsidR="00B0356B" w:rsidRPr="00386E53" w14:paraId="1C8B809B" w14:textId="77777777" w:rsidTr="00AE6955">
              <w:tc>
                <w:tcPr>
                  <w:tcW w:w="9428" w:type="dxa"/>
                </w:tcPr>
                <w:p w14:paraId="578175A8" w14:textId="698DDCB7" w:rsidR="00B0356B" w:rsidRPr="005F32D4" w:rsidRDefault="00B0356B" w:rsidP="00B0356B">
                  <w:pPr>
                    <w:rPr>
                      <w:lang w:val="en-CA"/>
                    </w:rPr>
                  </w:pPr>
                  <w:r>
                    <w:rPr>
                      <w:rFonts w:eastAsia="Calibri" w:cs="Arial"/>
                      <w:b/>
                      <w:bCs/>
                      <w:lang w:val="en-CA"/>
                    </w:rPr>
                    <w:t>VANESSA LARIVIÈRE</w:t>
                  </w:r>
                  <w:r>
                    <w:rPr>
                      <w:rFonts w:eastAsia="Calibri" w:cs="Arial"/>
                      <w:lang w:val="en-CA"/>
                    </w:rPr>
                    <w:t xml:space="preserve">, residing at </w:t>
                  </w:r>
                  <w:bookmarkStart w:id="0" w:name="_Hlk104418964"/>
                  <w:bookmarkStart w:id="1" w:name="_Hlk104276512"/>
                  <w:r>
                    <w:rPr>
                      <w:rFonts w:eastAsia="Calibri" w:cs="Arial"/>
                      <w:lang w:val="en-CA"/>
                    </w:rPr>
                    <w:t xml:space="preserve">[...], Brossard, Quebec </w:t>
                  </w:r>
                  <w:bookmarkEnd w:id="0"/>
                  <w:bookmarkEnd w:id="1"/>
                  <w:r>
                    <w:rPr>
                      <w:rFonts w:eastAsia="Calibri" w:cs="Arial"/>
                      <w:lang w:val="en-CA"/>
                    </w:rPr>
                    <w:t>[...]</w:t>
                  </w:r>
                </w:p>
              </w:tc>
            </w:tr>
            <w:tr w:rsidR="00B0356B" w14:paraId="3464BE92" w14:textId="77777777" w:rsidTr="00AE6955">
              <w:tc>
                <w:tcPr>
                  <w:tcW w:w="9428" w:type="dxa"/>
                </w:tcPr>
                <w:p w14:paraId="2ED1743B" w14:textId="77777777" w:rsidR="00B0356B" w:rsidRPr="0094377D" w:rsidRDefault="00B0356B" w:rsidP="00B0356B">
                  <w:pPr>
                    <w:rPr>
                      <w:rFonts w:eastAsia="Calibri" w:cs="Arial"/>
                    </w:rPr>
                  </w:pPr>
                  <w:r>
                    <w:rPr>
                      <w:rFonts w:eastAsia="Calibri" w:cs="Arial"/>
                      <w:lang w:val="en-CA"/>
                    </w:rPr>
                    <w:t>and</w:t>
                  </w:r>
                </w:p>
              </w:tc>
            </w:tr>
            <w:tr w:rsidR="00B0356B" w14:paraId="7BD6AE0A" w14:textId="77777777" w:rsidTr="00AE6955">
              <w:tc>
                <w:tcPr>
                  <w:tcW w:w="9428" w:type="dxa"/>
                </w:tcPr>
                <w:p w14:paraId="17EFB74A" w14:textId="4B1F3F79" w:rsidR="00B0356B" w:rsidRPr="005F32D4" w:rsidRDefault="00B0356B" w:rsidP="00B0356B">
                  <w:pPr>
                    <w:jc w:val="both"/>
                    <w:rPr>
                      <w:rFonts w:cs="Arial"/>
                      <w:lang w:val="en-CA"/>
                    </w:rPr>
                  </w:pPr>
                  <w:r>
                    <w:rPr>
                      <w:rFonts w:cs="Arial"/>
                      <w:b/>
                      <w:bCs/>
                      <w:lang w:val="en-CA"/>
                    </w:rPr>
                    <w:t>EVA ROSE BEAUTÉ INC.</w:t>
                  </w:r>
                  <w:r>
                    <w:rPr>
                      <w:rFonts w:cs="Arial"/>
                      <w:lang w:val="en-CA"/>
                    </w:rPr>
                    <w:t xml:space="preserve">, having its domicile </w:t>
                  </w:r>
                  <w:bookmarkStart w:id="2" w:name="_Hlk519156520"/>
                  <w:r>
                    <w:rPr>
                      <w:rFonts w:cs="Arial"/>
                      <w:lang w:val="en-CA"/>
                    </w:rPr>
                    <w:t>at</w:t>
                  </w:r>
                  <w:bookmarkEnd w:id="2"/>
                  <w:r>
                    <w:rPr>
                      <w:rFonts w:cs="Arial"/>
                      <w:lang w:val="en-CA"/>
                    </w:rPr>
                    <w:t xml:space="preserve"> [...], Brossard, Quebec, [...] </w:t>
                  </w:r>
                </w:p>
                <w:p w14:paraId="625759F6" w14:textId="77777777" w:rsidR="00B0356B" w:rsidRPr="005F32D4" w:rsidRDefault="00B0356B" w:rsidP="00B0356B">
                  <w:pPr>
                    <w:jc w:val="both"/>
                    <w:rPr>
                      <w:rFonts w:cs="Arial"/>
                      <w:lang w:val="en-CA"/>
                    </w:rPr>
                  </w:pPr>
                  <w:r>
                    <w:rPr>
                      <w:rFonts w:cs="Arial"/>
                      <w:lang w:val="en-CA"/>
                    </w:rPr>
                    <w:t>and</w:t>
                  </w:r>
                </w:p>
                <w:p w14:paraId="4C232887" w14:textId="1530AEAA" w:rsidR="00B0356B" w:rsidRPr="00EC36FB" w:rsidRDefault="00B0356B" w:rsidP="00B0356B">
                  <w:pPr>
                    <w:ind w:right="212"/>
                    <w:jc w:val="both"/>
                    <w:rPr>
                      <w:rFonts w:cs="Arial"/>
                    </w:rPr>
                  </w:pPr>
                  <w:r>
                    <w:rPr>
                      <w:b/>
                      <w:bCs/>
                      <w:lang w:val="en-CA"/>
                    </w:rPr>
                    <w:t>EVA ROSE CAPITAL INC.</w:t>
                  </w:r>
                  <w:r>
                    <w:rPr>
                      <w:lang w:val="en-CA"/>
                    </w:rPr>
                    <w:t xml:space="preserve">, having its domicile at 1-6030 Boul. </w:t>
                  </w:r>
                  <w:r w:rsidRPr="005F32D4">
                    <w:t xml:space="preserve">Chevrier, Brossard, </w:t>
                  </w:r>
                  <w:proofErr w:type="spellStart"/>
                  <w:r w:rsidRPr="005F32D4">
                    <w:t>Quebec</w:t>
                  </w:r>
                  <w:proofErr w:type="spellEnd"/>
                  <w:r w:rsidRPr="005F32D4">
                    <w:t>, J4Z 0L3</w:t>
                  </w:r>
                </w:p>
              </w:tc>
            </w:tr>
            <w:tr w:rsidR="00B0356B" w14:paraId="1EC34D5C" w14:textId="77777777" w:rsidTr="00AE6955">
              <w:tc>
                <w:tcPr>
                  <w:tcW w:w="9428" w:type="dxa"/>
                </w:tcPr>
                <w:p w14:paraId="75DF9E28" w14:textId="77777777" w:rsidR="00B0356B" w:rsidRDefault="00B0356B" w:rsidP="00B0356B">
                  <w:pPr>
                    <w:pStyle w:val="zSoquijdatQtePartieDef"/>
                  </w:pPr>
                  <w:r>
                    <w:rPr>
                      <w:lang w:val="en-CA"/>
                    </w:rPr>
                    <w:t>Respondents</w:t>
                  </w:r>
                </w:p>
              </w:tc>
            </w:tr>
            <w:tr w:rsidR="00B0356B" w14:paraId="2D134278" w14:textId="77777777" w:rsidTr="00AE6955">
              <w:tc>
                <w:tcPr>
                  <w:tcW w:w="9428" w:type="dxa"/>
                </w:tcPr>
                <w:p w14:paraId="457B7A65" w14:textId="77777777" w:rsidR="00B0356B" w:rsidRDefault="00B0356B" w:rsidP="00B0356B">
                  <w:pPr>
                    <w:pStyle w:val="zSoquijdatQtePartieDef"/>
                    <w:ind w:left="0"/>
                  </w:pPr>
                  <w:r>
                    <w:rPr>
                      <w:lang w:val="en-CA"/>
                    </w:rPr>
                    <w:t>and</w:t>
                  </w:r>
                </w:p>
              </w:tc>
            </w:tr>
            <w:tr w:rsidR="00B0356B" w14:paraId="60270542" w14:textId="77777777" w:rsidTr="00AE6955">
              <w:tc>
                <w:tcPr>
                  <w:tcW w:w="9428" w:type="dxa"/>
                </w:tcPr>
                <w:p w14:paraId="56E9BDE6" w14:textId="70B9BC26" w:rsidR="00B0356B" w:rsidRPr="0094377D" w:rsidRDefault="00B0356B" w:rsidP="00B0356B">
                  <w:pPr>
                    <w:jc w:val="both"/>
                    <w:rPr>
                      <w:rFonts w:eastAsia="Calibri" w:cs="Arial"/>
                      <w:bCs/>
                    </w:rPr>
                  </w:pPr>
                  <w:bookmarkStart w:id="3" w:name="_Hlk103939192"/>
                  <w:r>
                    <w:rPr>
                      <w:rFonts w:eastAsia="Calibri" w:cs="Arial"/>
                      <w:b/>
                      <w:bCs/>
                      <w:lang w:val="en-CA"/>
                    </w:rPr>
                    <w:t xml:space="preserve">TORONTO DOMINION BANK (TD Bank), </w:t>
                  </w:r>
                  <w:r>
                    <w:rPr>
                      <w:rFonts w:eastAsia="Calibri" w:cs="Arial"/>
                      <w:lang w:val="en-CA"/>
                    </w:rPr>
                    <w:t>a legal entity having a place of business at</w:t>
                  </w:r>
                  <w:r>
                    <w:rPr>
                      <w:rFonts w:eastAsia="Calibri" w:cs="Arial"/>
                      <w:b/>
                      <w:bCs/>
                      <w:lang w:val="en-CA"/>
                    </w:rPr>
                    <w:t xml:space="preserve"> </w:t>
                  </w:r>
                  <w:r>
                    <w:rPr>
                      <w:rFonts w:eastAsia="Calibri" w:cs="Arial"/>
                      <w:lang w:val="en-CA"/>
                    </w:rPr>
                    <w:t>66 Wellington Street West, 15</w:t>
                  </w:r>
                  <w:r>
                    <w:rPr>
                      <w:rFonts w:eastAsia="Calibri" w:cs="Arial"/>
                      <w:vertAlign w:val="superscript"/>
                      <w:lang w:val="en-CA"/>
                    </w:rPr>
                    <w:t>th</w:t>
                  </w:r>
                  <w:r>
                    <w:rPr>
                      <w:rFonts w:eastAsia="Calibri" w:cs="Arial"/>
                      <w:lang w:val="en-CA"/>
                    </w:rPr>
                    <w:t xml:space="preserve"> floor, Toronto, Ontario, M5K 1A2, and having a branch at 8330 Boul. </w:t>
                  </w:r>
                  <w:proofErr w:type="spellStart"/>
                  <w:r>
                    <w:rPr>
                      <w:rFonts w:eastAsia="Calibri" w:cs="Arial"/>
                      <w:lang w:val="en-CA"/>
                    </w:rPr>
                    <w:t>Taschereau</w:t>
                  </w:r>
                  <w:proofErr w:type="spellEnd"/>
                  <w:r>
                    <w:rPr>
                      <w:rFonts w:eastAsia="Calibri" w:cs="Arial"/>
                      <w:lang w:val="en-CA"/>
                    </w:rPr>
                    <w:t>, Suite 400, Brossard, Quebec, J4X 1C2, as well as at 9780 Boul. Leduc, Suite 5, Brossard, Quebec, J4Y 0B3</w:t>
                  </w:r>
                  <w:bookmarkEnd w:id="3"/>
                </w:p>
              </w:tc>
            </w:tr>
            <w:tr w:rsidR="00B0356B" w14:paraId="5B88B152" w14:textId="77777777" w:rsidTr="00AE6955">
              <w:tc>
                <w:tcPr>
                  <w:tcW w:w="9428" w:type="dxa"/>
                </w:tcPr>
                <w:p w14:paraId="5401939C" w14:textId="77777777" w:rsidR="00B0356B" w:rsidRPr="0094377D" w:rsidRDefault="00B0356B" w:rsidP="00B0356B">
                  <w:pPr>
                    <w:jc w:val="both"/>
                    <w:rPr>
                      <w:rFonts w:eastAsia="Calibri" w:cs="Arial"/>
                    </w:rPr>
                  </w:pPr>
                  <w:r>
                    <w:rPr>
                      <w:rFonts w:eastAsia="Calibri" w:cs="Arial"/>
                      <w:lang w:val="en-CA"/>
                    </w:rPr>
                    <w:t>and</w:t>
                  </w:r>
                </w:p>
              </w:tc>
            </w:tr>
            <w:tr w:rsidR="00B0356B" w:rsidRPr="00386E53" w14:paraId="071F5AAA" w14:textId="77777777" w:rsidTr="00AE6955">
              <w:tc>
                <w:tcPr>
                  <w:tcW w:w="9428" w:type="dxa"/>
                </w:tcPr>
                <w:p w14:paraId="260774FA" w14:textId="3E59C6E9" w:rsidR="00B0356B" w:rsidRPr="005F32D4" w:rsidRDefault="00B0356B" w:rsidP="00B0356B">
                  <w:pPr>
                    <w:jc w:val="both"/>
                    <w:rPr>
                      <w:rFonts w:eastAsia="Calibri" w:cs="Arial"/>
                      <w:bCs/>
                      <w:lang w:val="en-CA"/>
                    </w:rPr>
                  </w:pPr>
                  <w:r>
                    <w:rPr>
                      <w:rFonts w:eastAsia="Calibri" w:cs="Arial"/>
                      <w:b/>
                      <w:bCs/>
                      <w:lang w:val="en-CA"/>
                    </w:rPr>
                    <w:t xml:space="preserve">BANK OF MONTREAL (BMO), </w:t>
                  </w:r>
                  <w:r>
                    <w:rPr>
                      <w:rFonts w:eastAsia="Calibri" w:cs="Arial"/>
                      <w:lang w:val="en-CA"/>
                    </w:rPr>
                    <w:t>a legally constituted legal entity having its head office at 129 Rue Saint-Jacques, Montréal, Quebec, H2Y 1L6, and having a branch at 119 Rue Saint-Jacques, Montréal, Quebec, H2Y 1L6</w:t>
                  </w:r>
                </w:p>
              </w:tc>
            </w:tr>
            <w:tr w:rsidR="00B0356B" w14:paraId="044D6282" w14:textId="77777777" w:rsidTr="00AE6955">
              <w:tc>
                <w:tcPr>
                  <w:tcW w:w="9428" w:type="dxa"/>
                </w:tcPr>
                <w:p w14:paraId="58E5D5F1" w14:textId="77777777" w:rsidR="00B0356B" w:rsidRDefault="00B0356B" w:rsidP="00B0356B">
                  <w:pPr>
                    <w:pStyle w:val="zSoquijdatQtePartieDef"/>
                    <w:ind w:left="0"/>
                  </w:pPr>
                  <w:r>
                    <w:rPr>
                      <w:lang w:val="en-CA"/>
                    </w:rPr>
                    <w:t>and</w:t>
                  </w:r>
                </w:p>
              </w:tc>
            </w:tr>
            <w:tr w:rsidR="00B0356B" w14:paraId="206860EE" w14:textId="77777777" w:rsidTr="00AE6955">
              <w:tc>
                <w:tcPr>
                  <w:tcW w:w="9428" w:type="dxa"/>
                </w:tcPr>
                <w:p w14:paraId="27C8D48B" w14:textId="77777777" w:rsidR="00B0356B" w:rsidRPr="005F32D4" w:rsidRDefault="00B0356B" w:rsidP="00B0356B">
                  <w:pPr>
                    <w:jc w:val="both"/>
                    <w:rPr>
                      <w:b/>
                      <w:color w:val="000000" w:themeColor="text1"/>
                      <w:lang w:val="en-CA"/>
                    </w:rPr>
                  </w:pPr>
                  <w:r>
                    <w:rPr>
                      <w:rFonts w:cs="Arial"/>
                      <w:b/>
                      <w:bCs/>
                      <w:color w:val="000000" w:themeColor="text1"/>
                      <w:lang w:val="en-CA"/>
                    </w:rPr>
                    <w:lastRenderedPageBreak/>
                    <w:t xml:space="preserve">FP MARKETS LLC, </w:t>
                  </w:r>
                  <w:r>
                    <w:rPr>
                      <w:rFonts w:cs="Arial"/>
                      <w:color w:val="000000" w:themeColor="text1"/>
                      <w:lang w:val="en-CA"/>
                    </w:rPr>
                    <w:t>a legally constituted legal entity with a place of business at First St. Vincent Bank Ltd Building, 1st floor, James Street, Kingstown, St. Vincent and the Grenadines</w:t>
                  </w:r>
                </w:p>
                <w:p w14:paraId="5E8E9EA1" w14:textId="77777777" w:rsidR="00B0356B" w:rsidRDefault="00B0356B" w:rsidP="00B0356B">
                  <w:pPr>
                    <w:pStyle w:val="zSoquijdatQtePartieDef"/>
                  </w:pPr>
                  <w:r>
                    <w:rPr>
                      <w:lang w:val="en-CA"/>
                    </w:rPr>
                    <w:t>Impleaded parties</w:t>
                  </w:r>
                </w:p>
              </w:tc>
            </w:tr>
          </w:tbl>
          <w:p w14:paraId="5F5B4727" w14:textId="77777777" w:rsidR="00B0356B" w:rsidRDefault="00B0356B" w:rsidP="00B0356B"/>
        </w:tc>
      </w:tr>
      <w:tr w:rsidR="00B0356B" w14:paraId="5DD37A3A" w14:textId="77777777" w:rsidTr="009531D4">
        <w:trPr>
          <w:gridAfter w:val="1"/>
          <w:wAfter w:w="70" w:type="dxa"/>
        </w:trPr>
        <w:tc>
          <w:tcPr>
            <w:tcW w:w="9498" w:type="dxa"/>
            <w:gridSpan w:val="4"/>
          </w:tcPr>
          <w:p w14:paraId="73173EDC" w14:textId="77777777" w:rsidR="00B0356B" w:rsidRDefault="00B0356B" w:rsidP="00B0356B">
            <w:pPr>
              <w:ind w:left="14" w:right="-95"/>
            </w:pPr>
          </w:p>
        </w:tc>
      </w:tr>
      <w:tr w:rsidR="00B0356B" w14:paraId="7895918D" w14:textId="77777777" w:rsidTr="009531D4">
        <w:trPr>
          <w:gridAfter w:val="1"/>
          <w:wAfter w:w="70" w:type="dxa"/>
        </w:trPr>
        <w:tc>
          <w:tcPr>
            <w:tcW w:w="9498" w:type="dxa"/>
            <w:gridSpan w:val="4"/>
          </w:tcPr>
          <w:p w14:paraId="1504EA1A" w14:textId="77777777" w:rsidR="00B0356B" w:rsidRDefault="00B0356B" w:rsidP="00B0356B">
            <w:pPr>
              <w:ind w:left="14" w:right="-95"/>
            </w:pPr>
            <w:r>
              <w:rPr>
                <w:lang w:val="en-CA"/>
              </w:rPr>
              <w:t>______________________________________________________________________</w:t>
            </w:r>
          </w:p>
        </w:tc>
      </w:tr>
      <w:tr w:rsidR="00B0356B" w14:paraId="505DB7E9" w14:textId="77777777" w:rsidTr="009531D4">
        <w:trPr>
          <w:gridAfter w:val="1"/>
          <w:wAfter w:w="70" w:type="dxa"/>
        </w:trPr>
        <w:tc>
          <w:tcPr>
            <w:tcW w:w="9498" w:type="dxa"/>
            <w:gridSpan w:val="4"/>
          </w:tcPr>
          <w:p w14:paraId="1CFDD193" w14:textId="77777777" w:rsidR="00B0356B" w:rsidRDefault="00B0356B" w:rsidP="00B0356B">
            <w:pPr>
              <w:jc w:val="center"/>
            </w:pPr>
          </w:p>
        </w:tc>
      </w:tr>
      <w:tr w:rsidR="00B0356B" w14:paraId="6909FE22" w14:textId="77777777" w:rsidTr="009531D4">
        <w:trPr>
          <w:gridAfter w:val="1"/>
          <w:wAfter w:w="70" w:type="dxa"/>
        </w:trPr>
        <w:tc>
          <w:tcPr>
            <w:tcW w:w="9498" w:type="dxa"/>
            <w:gridSpan w:val="4"/>
          </w:tcPr>
          <w:p w14:paraId="366558BC" w14:textId="12B91943" w:rsidR="00B0356B" w:rsidRDefault="00B0356B" w:rsidP="00B0356B">
            <w:pPr>
              <w:pStyle w:val="zSoquijlblTypeDocument"/>
            </w:pPr>
            <w:r>
              <w:rPr>
                <w:bCs/>
                <w:i/>
                <w:iCs/>
                <w:lang w:val="en-CA"/>
              </w:rPr>
              <w:t>EX PARTE</w:t>
            </w:r>
            <w:r>
              <w:rPr>
                <w:bCs/>
                <w:lang w:val="en-CA"/>
              </w:rPr>
              <w:t xml:space="preserve"> DECISION</w:t>
            </w:r>
          </w:p>
        </w:tc>
      </w:tr>
      <w:tr w:rsidR="00B0356B" w14:paraId="7A69ED5A" w14:textId="77777777" w:rsidTr="009531D4">
        <w:trPr>
          <w:gridAfter w:val="1"/>
          <w:wAfter w:w="70" w:type="dxa"/>
        </w:trPr>
        <w:tc>
          <w:tcPr>
            <w:tcW w:w="9498" w:type="dxa"/>
            <w:gridSpan w:val="4"/>
          </w:tcPr>
          <w:p w14:paraId="3F675663" w14:textId="77777777" w:rsidR="00B0356B" w:rsidRDefault="00B0356B" w:rsidP="00B0356B">
            <w:pPr>
              <w:ind w:left="14" w:right="-70"/>
            </w:pPr>
            <w:r>
              <w:rPr>
                <w:lang w:val="en-CA"/>
              </w:rPr>
              <w:t>______________________________________________________________________</w:t>
            </w:r>
          </w:p>
        </w:tc>
      </w:tr>
      <w:tr w:rsidR="00B0356B" w14:paraId="049CDE47" w14:textId="77777777" w:rsidTr="009531D4">
        <w:trPr>
          <w:gridAfter w:val="1"/>
          <w:wAfter w:w="70" w:type="dxa"/>
        </w:trPr>
        <w:tc>
          <w:tcPr>
            <w:tcW w:w="9498" w:type="dxa"/>
            <w:gridSpan w:val="4"/>
          </w:tcPr>
          <w:p w14:paraId="4CC38A49" w14:textId="77777777" w:rsidR="00B0356B" w:rsidRDefault="00B0356B" w:rsidP="00B0356B"/>
        </w:tc>
      </w:tr>
    </w:tbl>
    <w:p w14:paraId="1107EF69" w14:textId="77777777" w:rsidR="00585FBC" w:rsidRDefault="0069572F" w:rsidP="00857975">
      <w:pPr>
        <w:pStyle w:val="Titre1"/>
      </w:pPr>
      <w:bookmarkStart w:id="4" w:name="_Ref456356564"/>
      <w:r>
        <w:rPr>
          <w:bCs/>
          <w:lang w:val="en-CA"/>
        </w:rPr>
        <w:t>OVERVIEW</w:t>
      </w:r>
    </w:p>
    <w:bookmarkEnd w:id="4"/>
    <w:p w14:paraId="787849A9" w14:textId="77777777" w:rsidR="00585FBC" w:rsidRPr="005F32D4" w:rsidRDefault="001C4B6A" w:rsidP="00857975">
      <w:pPr>
        <w:pStyle w:val="Paragraphe"/>
        <w:rPr>
          <w:lang w:val="en-CA"/>
        </w:rPr>
      </w:pPr>
      <w:r>
        <w:rPr>
          <w:lang w:val="en-CA"/>
        </w:rPr>
        <w:t xml:space="preserve">On July 25, 2022, during an ongoing investigation, the </w:t>
      </w:r>
      <w:proofErr w:type="spellStart"/>
      <w:r>
        <w:rPr>
          <w:lang w:val="en-CA"/>
        </w:rPr>
        <w:t>Autorité</w:t>
      </w:r>
      <w:proofErr w:type="spellEnd"/>
      <w:r>
        <w:rPr>
          <w:lang w:val="en-CA"/>
        </w:rPr>
        <w:t xml:space="preserve"> des </w:t>
      </w:r>
      <w:proofErr w:type="spellStart"/>
      <w:r>
        <w:rPr>
          <w:lang w:val="en-CA"/>
        </w:rPr>
        <w:t>marchés</w:t>
      </w:r>
      <w:proofErr w:type="spellEnd"/>
      <w:r>
        <w:rPr>
          <w:lang w:val="en-CA"/>
        </w:rPr>
        <w:t xml:space="preserve"> financiers (“Authority”) filed an urgent request for an </w:t>
      </w:r>
      <w:r>
        <w:rPr>
          <w:i/>
          <w:iCs/>
          <w:lang w:val="en-CA"/>
        </w:rPr>
        <w:t>ex parte</w:t>
      </w:r>
      <w:r>
        <w:rPr>
          <w:lang w:val="en-CA"/>
        </w:rPr>
        <w:t xml:space="preserve"> hearing with the Financial Markets Administrative Tribunal (“Tribunal”) to obtain freeze orders against Vanessa </w:t>
      </w:r>
      <w:proofErr w:type="spellStart"/>
      <w:r>
        <w:rPr>
          <w:lang w:val="en-CA"/>
        </w:rPr>
        <w:t>Larivière</w:t>
      </w:r>
      <w:proofErr w:type="spellEnd"/>
      <w:r>
        <w:rPr>
          <w:lang w:val="en-CA"/>
        </w:rPr>
        <w:t xml:space="preserve"> and Eva Rose </w:t>
      </w:r>
      <w:proofErr w:type="spellStart"/>
      <w:r>
        <w:rPr>
          <w:lang w:val="en-CA"/>
        </w:rPr>
        <w:t>Beauté</w:t>
      </w:r>
      <w:proofErr w:type="spellEnd"/>
      <w:r>
        <w:rPr>
          <w:lang w:val="en-CA"/>
        </w:rPr>
        <w:t xml:space="preserve"> Inc. (“Eva Rose </w:t>
      </w:r>
      <w:proofErr w:type="spellStart"/>
      <w:r>
        <w:rPr>
          <w:lang w:val="en-CA"/>
        </w:rPr>
        <w:t>Beauté</w:t>
      </w:r>
      <w:proofErr w:type="spellEnd"/>
      <w:r>
        <w:rPr>
          <w:lang w:val="en-CA"/>
        </w:rPr>
        <w:t xml:space="preserve">”), as well as in respect of the impleaded parties, prohibition orders against engaging in security and derivatives transactions, prohibitions against acting as a dealer or adviser against Vanessa </w:t>
      </w:r>
      <w:proofErr w:type="spellStart"/>
      <w:r>
        <w:rPr>
          <w:lang w:val="en-CA"/>
        </w:rPr>
        <w:t>Larivière</w:t>
      </w:r>
      <w:proofErr w:type="spellEnd"/>
      <w:r>
        <w:rPr>
          <w:lang w:val="en-CA"/>
        </w:rPr>
        <w:t xml:space="preserve"> and Eva Rose </w:t>
      </w:r>
      <w:proofErr w:type="spellStart"/>
      <w:r>
        <w:rPr>
          <w:lang w:val="en-CA"/>
        </w:rPr>
        <w:t>Beauté</w:t>
      </w:r>
      <w:proofErr w:type="spellEnd"/>
      <w:r>
        <w:rPr>
          <w:lang w:val="en-CA"/>
        </w:rPr>
        <w:t xml:space="preserve"> Inc., as well as specific measures to ensure compliance with the law.</w:t>
      </w:r>
    </w:p>
    <w:p w14:paraId="39AED347" w14:textId="1FEEDF86" w:rsidR="00EC36FB" w:rsidRPr="005F32D4" w:rsidRDefault="00EC36FB" w:rsidP="00857975">
      <w:pPr>
        <w:pStyle w:val="Paragraphe"/>
        <w:rPr>
          <w:lang w:val="en-CA"/>
        </w:rPr>
      </w:pPr>
      <w:r>
        <w:rPr>
          <w:lang w:val="en-CA"/>
        </w:rPr>
        <w:t xml:space="preserve">For the reasons mentioned below, the Tribunal heard the Authority's request at an </w:t>
      </w:r>
      <w:r>
        <w:rPr>
          <w:i/>
          <w:iCs/>
          <w:lang w:val="en-CA"/>
        </w:rPr>
        <w:t>ex parte</w:t>
      </w:r>
      <w:r>
        <w:rPr>
          <w:lang w:val="en-CA"/>
        </w:rPr>
        <w:t xml:space="preserve"> hearing</w:t>
      </w:r>
      <w:r>
        <w:rPr>
          <w:rStyle w:val="Appelnotedebasdep"/>
          <w:lang w:val="en-CA"/>
        </w:rPr>
        <w:footnoteReference w:id="1"/>
      </w:r>
      <w:r>
        <w:rPr>
          <w:lang w:val="en-CA"/>
        </w:rPr>
        <w:t xml:space="preserve"> held on July 26 and 27, 2022.</w:t>
      </w:r>
    </w:p>
    <w:p w14:paraId="02EC2071" w14:textId="50049F82" w:rsidR="00EC36FB" w:rsidRPr="005F32D4" w:rsidRDefault="00EC36FB" w:rsidP="00857975">
      <w:pPr>
        <w:pStyle w:val="Paragraphe"/>
        <w:rPr>
          <w:lang w:val="en-CA"/>
        </w:rPr>
      </w:pPr>
      <w:r>
        <w:rPr>
          <w:rFonts w:cs="Arial"/>
          <w:lang w:val="en-CA"/>
        </w:rPr>
        <w:t xml:space="preserve">During the deliberation of this case, the Authority filed an amended </w:t>
      </w:r>
      <w:r>
        <w:rPr>
          <w:rFonts w:cs="Arial"/>
          <w:i/>
          <w:iCs/>
          <w:lang w:val="en-CA"/>
        </w:rPr>
        <w:t>ex parte</w:t>
      </w:r>
      <w:r>
        <w:rPr>
          <w:rFonts w:cs="Arial"/>
          <w:lang w:val="en-CA"/>
        </w:rPr>
        <w:t xml:space="preserve"> request to add Eva Rose Capital Inc. (“Eva Rose Capital”) as a respondent and to request that the Tribunal rule on this respondent.</w:t>
      </w:r>
    </w:p>
    <w:p w14:paraId="37A533C4" w14:textId="57680BDA" w:rsidR="001F7F73" w:rsidRPr="005F32D4" w:rsidRDefault="00C83F9B" w:rsidP="00857975">
      <w:pPr>
        <w:pStyle w:val="Paragraphe"/>
        <w:rPr>
          <w:lang w:val="en-CA"/>
        </w:rPr>
      </w:pPr>
      <w:r>
        <w:rPr>
          <w:lang w:val="en-CA"/>
        </w:rPr>
        <w:t xml:space="preserve">The Tribunal heard this amended request at an </w:t>
      </w:r>
      <w:r>
        <w:rPr>
          <w:i/>
          <w:iCs/>
          <w:lang w:val="en-CA"/>
        </w:rPr>
        <w:t>ex parte</w:t>
      </w:r>
      <w:r>
        <w:rPr>
          <w:lang w:val="en-CA"/>
        </w:rPr>
        <w:t xml:space="preserve"> hearing held on July 28, 2022. The Tribunal granted the request for amendment and allowed the investigation to be reopened to hear evidence concerning Eva Rose Capital.</w:t>
      </w:r>
    </w:p>
    <w:p w14:paraId="57BFC031" w14:textId="2DC3799E" w:rsidR="001C4B6A" w:rsidRPr="005F32D4" w:rsidRDefault="001C4B6A" w:rsidP="00857975">
      <w:pPr>
        <w:pStyle w:val="Paragraphe"/>
        <w:rPr>
          <w:lang w:val="en-CA"/>
        </w:rPr>
      </w:pPr>
      <w:r>
        <w:rPr>
          <w:lang w:val="en-CA"/>
        </w:rPr>
        <w:t>The Authority is responsible for enforcing the</w:t>
      </w:r>
      <w:bookmarkStart w:id="5" w:name="_Ref44422660"/>
      <w:r>
        <w:rPr>
          <w:i/>
          <w:iCs/>
          <w:lang w:val="en-CA"/>
        </w:rPr>
        <w:t xml:space="preserve"> Securities Act</w:t>
      </w:r>
      <w:r>
        <w:rPr>
          <w:rStyle w:val="Appelnotedebasdep"/>
          <w:rFonts w:cs="Arial"/>
          <w:lang w:val="en-CA"/>
        </w:rPr>
        <w:footnoteReference w:id="2"/>
      </w:r>
      <w:bookmarkEnd w:id="5"/>
      <w:r>
        <w:rPr>
          <w:lang w:val="en-CA"/>
        </w:rPr>
        <w:t xml:space="preserve"> and the </w:t>
      </w:r>
      <w:r>
        <w:rPr>
          <w:i/>
          <w:iCs/>
          <w:lang w:val="en-CA"/>
        </w:rPr>
        <w:t>Derivatives Act.</w:t>
      </w:r>
      <w:r>
        <w:rPr>
          <w:rStyle w:val="Appelnotedebasdep"/>
          <w:rFonts w:cs="Arial"/>
          <w:lang w:val="en-CA"/>
        </w:rPr>
        <w:footnoteReference w:id="3"/>
      </w:r>
      <w:r>
        <w:rPr>
          <w:lang w:val="en-CA"/>
        </w:rPr>
        <w:t xml:space="preserve"> The Authority exercises the functions set out in this legislation in the manner provided in section 7 of the </w:t>
      </w:r>
      <w:r>
        <w:rPr>
          <w:i/>
          <w:iCs/>
          <w:lang w:val="en-CA"/>
        </w:rPr>
        <w:t>Act respecting the regulation of the financial sector.</w:t>
      </w:r>
      <w:bookmarkStart w:id="6" w:name="_Ref44422125"/>
      <w:r>
        <w:rPr>
          <w:rStyle w:val="Appelnotedebasdep"/>
          <w:lang w:val="en-CA"/>
        </w:rPr>
        <w:footnoteReference w:id="4"/>
      </w:r>
      <w:bookmarkEnd w:id="6"/>
    </w:p>
    <w:p w14:paraId="723D0E69" w14:textId="1FAEE90A" w:rsidR="00967A67" w:rsidRPr="005F32D4" w:rsidRDefault="00967A67" w:rsidP="00967A67">
      <w:pPr>
        <w:pStyle w:val="Paragraphe"/>
        <w:rPr>
          <w:lang w:val="en-CA"/>
        </w:rPr>
      </w:pPr>
      <w:r>
        <w:rPr>
          <w:lang w:val="en-CA"/>
        </w:rPr>
        <w:t xml:space="preserve">Vanessa </w:t>
      </w:r>
      <w:proofErr w:type="spellStart"/>
      <w:r>
        <w:rPr>
          <w:lang w:val="en-CA"/>
        </w:rPr>
        <w:t>Larivière</w:t>
      </w:r>
      <w:proofErr w:type="spellEnd"/>
      <w:r>
        <w:rPr>
          <w:lang w:val="en-CA"/>
        </w:rPr>
        <w:t xml:space="preserve"> previously held a certificate with the Authority under the </w:t>
      </w:r>
      <w:r>
        <w:rPr>
          <w:i/>
          <w:iCs/>
          <w:lang w:val="en-CA"/>
        </w:rPr>
        <w:t>Act respecting the distribution of financial products and services,</w:t>
      </w:r>
      <w:r>
        <w:rPr>
          <w:rStyle w:val="Appelnotedebasdep"/>
          <w:lang w:val="en-CA"/>
        </w:rPr>
        <w:footnoteReference w:id="5"/>
      </w:r>
      <w:r>
        <w:rPr>
          <w:lang w:val="en-CA"/>
        </w:rPr>
        <w:t xml:space="preserve"> in the insurance of persons category and, under the </w:t>
      </w:r>
      <w:r>
        <w:rPr>
          <w:i/>
          <w:iCs/>
          <w:lang w:val="en-CA"/>
        </w:rPr>
        <w:t>Securities Act</w:t>
      </w:r>
      <w:r>
        <w:rPr>
          <w:lang w:val="en-CA"/>
        </w:rPr>
        <w:t>, in the category of dealer representative for a mutual fund dealer.</w:t>
      </w:r>
      <w:r>
        <w:rPr>
          <w:rStyle w:val="Appelnotedebasdep"/>
          <w:rFonts w:cs="Arial"/>
          <w:lang w:val="en-CA"/>
        </w:rPr>
        <w:footnoteReference w:id="6"/>
      </w:r>
    </w:p>
    <w:p w14:paraId="2B5EC097" w14:textId="4E95C0C7" w:rsidR="00967A67" w:rsidRPr="005F32D4" w:rsidRDefault="00967A67" w:rsidP="008B4E5F">
      <w:pPr>
        <w:pStyle w:val="Paragraphe"/>
        <w:rPr>
          <w:lang w:val="en-CA"/>
        </w:rPr>
      </w:pPr>
      <w:r>
        <w:rPr>
          <w:lang w:val="en-CA"/>
        </w:rPr>
        <w:lastRenderedPageBreak/>
        <w:t xml:space="preserve">Since May 15, 2018, Vanessa </w:t>
      </w:r>
      <w:proofErr w:type="spellStart"/>
      <w:r>
        <w:rPr>
          <w:lang w:val="en-CA"/>
        </w:rPr>
        <w:t>Larivière</w:t>
      </w:r>
      <w:proofErr w:type="spellEnd"/>
      <w:r>
        <w:rPr>
          <w:lang w:val="en-CA"/>
        </w:rPr>
        <w:t xml:space="preserve"> </w:t>
      </w:r>
      <w:bookmarkStart w:id="7" w:name="_Hlk103894083"/>
      <w:r>
        <w:rPr>
          <w:lang w:val="en-CA"/>
        </w:rPr>
        <w:t>has not been registered with the Authority in any capacity.</w:t>
      </w:r>
      <w:r>
        <w:rPr>
          <w:rStyle w:val="Appelnotedebasdep"/>
          <w:lang w:val="en-CA"/>
        </w:rPr>
        <w:footnoteReference w:id="7"/>
      </w:r>
      <w:r>
        <w:rPr>
          <w:lang w:val="en-CA"/>
        </w:rPr>
        <w:t xml:space="preserve"> </w:t>
      </w:r>
      <w:bookmarkEnd w:id="7"/>
    </w:p>
    <w:p w14:paraId="6D0F30CD" w14:textId="55BABC81" w:rsidR="00967A67" w:rsidRPr="005F32D4" w:rsidRDefault="00DC293F" w:rsidP="00967A67">
      <w:pPr>
        <w:pStyle w:val="Paragraphe"/>
        <w:rPr>
          <w:lang w:val="en-CA"/>
        </w:rPr>
      </w:pPr>
      <w:r>
        <w:rPr>
          <w:lang w:val="en-CA"/>
        </w:rPr>
        <w:t xml:space="preserve">Despite the above, Vanessa </w:t>
      </w:r>
      <w:proofErr w:type="spellStart"/>
      <w:r>
        <w:rPr>
          <w:lang w:val="en-CA"/>
        </w:rPr>
        <w:t>Larivière</w:t>
      </w:r>
      <w:proofErr w:type="spellEnd"/>
      <w:r>
        <w:rPr>
          <w:lang w:val="en-CA"/>
        </w:rPr>
        <w:t xml:space="preserve"> allegedly posted on her LinkedIn page that she is a financial security adviser at RBC and a mutual fund adviser at Investors Group.</w:t>
      </w:r>
      <w:r>
        <w:rPr>
          <w:rStyle w:val="Appelnotedebasdep"/>
          <w:lang w:val="en-CA"/>
        </w:rPr>
        <w:footnoteReference w:id="8"/>
      </w:r>
      <w:r>
        <w:rPr>
          <w:lang w:val="en-CA"/>
        </w:rPr>
        <w:t xml:space="preserve"> </w:t>
      </w:r>
    </w:p>
    <w:p w14:paraId="7AD02167" w14:textId="472F5CA8" w:rsidR="00967A67" w:rsidRPr="005F32D4" w:rsidRDefault="00DC293F" w:rsidP="008B4E5F">
      <w:pPr>
        <w:pStyle w:val="Paragraphe"/>
        <w:rPr>
          <w:lang w:val="en-CA"/>
        </w:rPr>
      </w:pPr>
      <w:r>
        <w:rPr>
          <w:lang w:val="en-CA"/>
        </w:rPr>
        <w:t>She allegedly also posted on her Facebook page that she is a mutual fund adviser at IG Wealth Management.</w:t>
      </w:r>
      <w:r>
        <w:rPr>
          <w:rStyle w:val="Appelnotedebasdep"/>
          <w:lang w:val="en-CA"/>
        </w:rPr>
        <w:footnoteReference w:id="9"/>
      </w:r>
    </w:p>
    <w:p w14:paraId="1D9E7337" w14:textId="53350DE1" w:rsidR="00921D54" w:rsidRPr="005F32D4" w:rsidRDefault="006B7592" w:rsidP="004A4018">
      <w:pPr>
        <w:pStyle w:val="Paragraphe"/>
        <w:rPr>
          <w:lang w:val="en-CA"/>
        </w:rPr>
      </w:pPr>
      <w:r>
        <w:rPr>
          <w:szCs w:val="24"/>
          <w:lang w:val="en-CA"/>
        </w:rPr>
        <w:t xml:space="preserve">Eva Rose </w:t>
      </w:r>
      <w:proofErr w:type="spellStart"/>
      <w:r>
        <w:rPr>
          <w:szCs w:val="24"/>
          <w:lang w:val="en-CA"/>
        </w:rPr>
        <w:t>Beauté</w:t>
      </w:r>
      <w:proofErr w:type="spellEnd"/>
      <w:r>
        <w:rPr>
          <w:szCs w:val="24"/>
          <w:lang w:val="en-CA"/>
        </w:rPr>
        <w:t xml:space="preserve"> </w:t>
      </w:r>
      <w:proofErr w:type="gramStart"/>
      <w:r>
        <w:rPr>
          <w:szCs w:val="24"/>
          <w:lang w:val="en-CA"/>
        </w:rPr>
        <w:t>was constituted</w:t>
      </w:r>
      <w:proofErr w:type="gramEnd"/>
      <w:r>
        <w:rPr>
          <w:szCs w:val="24"/>
          <w:lang w:val="en-CA"/>
        </w:rPr>
        <w:t xml:space="preserve"> on September 1, 2020 under the </w:t>
      </w:r>
      <w:r>
        <w:rPr>
          <w:i/>
          <w:iCs/>
          <w:szCs w:val="24"/>
          <w:lang w:val="en-CA"/>
        </w:rPr>
        <w:t>Business Corporations Act</w:t>
      </w:r>
      <w:r>
        <w:rPr>
          <w:rStyle w:val="Appelnotedebasdep"/>
          <w:i/>
          <w:iCs/>
          <w:szCs w:val="24"/>
          <w:lang w:val="en-CA"/>
        </w:rPr>
        <w:footnoteReference w:id="10"/>
      </w:r>
      <w:r>
        <w:rPr>
          <w:i/>
          <w:iCs/>
          <w:szCs w:val="24"/>
          <w:lang w:val="en-CA"/>
        </w:rPr>
        <w:t xml:space="preserve"> </w:t>
      </w:r>
      <w:r>
        <w:rPr>
          <w:szCs w:val="24"/>
          <w:lang w:val="en-CA"/>
        </w:rPr>
        <w:t>and its declared activity is “women’s beauty salon”.</w:t>
      </w:r>
      <w:r>
        <w:rPr>
          <w:rStyle w:val="Appelnotedebasdep"/>
          <w:szCs w:val="24"/>
          <w:lang w:val="en-CA"/>
        </w:rPr>
        <w:footnoteReference w:id="11"/>
      </w:r>
      <w:r>
        <w:rPr>
          <w:szCs w:val="24"/>
          <w:lang w:val="en-CA"/>
        </w:rPr>
        <w:t xml:space="preserve"> Eva Rose </w:t>
      </w:r>
      <w:proofErr w:type="spellStart"/>
      <w:r>
        <w:rPr>
          <w:szCs w:val="24"/>
          <w:lang w:val="en-CA"/>
        </w:rPr>
        <w:t>Beauté</w:t>
      </w:r>
      <w:proofErr w:type="spellEnd"/>
      <w:r>
        <w:rPr>
          <w:szCs w:val="24"/>
          <w:lang w:val="en-CA"/>
        </w:rPr>
        <w:t xml:space="preserve"> declares that it is domiciled at the same address as the home of Vanessa </w:t>
      </w:r>
      <w:proofErr w:type="spellStart"/>
      <w:r>
        <w:rPr>
          <w:szCs w:val="24"/>
          <w:lang w:val="en-CA"/>
        </w:rPr>
        <w:t>Larivière</w:t>
      </w:r>
      <w:proofErr w:type="spellEnd"/>
      <w:r>
        <w:rPr>
          <w:szCs w:val="24"/>
          <w:lang w:val="en-CA"/>
        </w:rPr>
        <w:t>.</w:t>
      </w:r>
      <w:r>
        <w:rPr>
          <w:rStyle w:val="Appelnotedebasdep"/>
          <w:szCs w:val="24"/>
          <w:lang w:val="en-CA"/>
        </w:rPr>
        <w:footnoteReference w:id="12"/>
      </w:r>
    </w:p>
    <w:p w14:paraId="62B6D620" w14:textId="4B2DFB13" w:rsidR="004A4018" w:rsidRPr="005F32D4" w:rsidRDefault="00921D54" w:rsidP="008B4E5F">
      <w:pPr>
        <w:pStyle w:val="Paragraphe"/>
        <w:rPr>
          <w:szCs w:val="24"/>
          <w:lang w:val="en-CA"/>
        </w:rPr>
      </w:pPr>
      <w:r>
        <w:rPr>
          <w:szCs w:val="24"/>
          <w:lang w:val="en-CA"/>
        </w:rPr>
        <w:t xml:space="preserve">Vanessa </w:t>
      </w:r>
      <w:proofErr w:type="spellStart"/>
      <w:r>
        <w:rPr>
          <w:szCs w:val="24"/>
          <w:lang w:val="en-CA"/>
        </w:rPr>
        <w:t>Larivière</w:t>
      </w:r>
      <w:proofErr w:type="spellEnd"/>
      <w:r>
        <w:rPr>
          <w:szCs w:val="24"/>
          <w:lang w:val="en-CA"/>
        </w:rPr>
        <w:t xml:space="preserve"> is apparently the sole shareholder of Eva Rose </w:t>
      </w:r>
      <w:proofErr w:type="spellStart"/>
      <w:r>
        <w:rPr>
          <w:szCs w:val="24"/>
          <w:lang w:val="en-CA"/>
        </w:rPr>
        <w:t>Beauté</w:t>
      </w:r>
      <w:proofErr w:type="spellEnd"/>
      <w:r>
        <w:rPr>
          <w:szCs w:val="24"/>
          <w:lang w:val="en-CA"/>
        </w:rPr>
        <w:t xml:space="preserve"> and holds the positions of president and secretary.</w:t>
      </w:r>
      <w:r>
        <w:rPr>
          <w:rStyle w:val="Appelnotedebasdep"/>
          <w:szCs w:val="24"/>
          <w:lang w:val="en-CA"/>
        </w:rPr>
        <w:footnoteReference w:id="13"/>
      </w:r>
      <w:r>
        <w:rPr>
          <w:szCs w:val="24"/>
          <w:lang w:val="en-CA"/>
        </w:rPr>
        <w:t xml:space="preserve"> </w:t>
      </w:r>
    </w:p>
    <w:p w14:paraId="1B417EF7" w14:textId="77777777" w:rsidR="00D521F8" w:rsidRPr="005F32D4" w:rsidRDefault="00D521F8" w:rsidP="008B4E5F">
      <w:pPr>
        <w:pStyle w:val="Paragraphe"/>
        <w:rPr>
          <w:szCs w:val="24"/>
          <w:lang w:val="en-CA"/>
        </w:rPr>
      </w:pPr>
      <w:r>
        <w:rPr>
          <w:szCs w:val="24"/>
          <w:lang w:val="en-CA"/>
        </w:rPr>
        <w:t xml:space="preserve">Eva Rose </w:t>
      </w:r>
      <w:proofErr w:type="spellStart"/>
      <w:r>
        <w:rPr>
          <w:szCs w:val="24"/>
          <w:lang w:val="en-CA"/>
        </w:rPr>
        <w:t>Beauté</w:t>
      </w:r>
      <w:proofErr w:type="spellEnd"/>
      <w:r>
        <w:rPr>
          <w:szCs w:val="24"/>
          <w:lang w:val="en-CA"/>
        </w:rPr>
        <w:t xml:space="preserve"> is not registered in any capacity with the Authority.</w:t>
      </w:r>
      <w:r>
        <w:rPr>
          <w:rStyle w:val="Appelnotedebasdep"/>
          <w:szCs w:val="24"/>
          <w:lang w:val="en-CA"/>
        </w:rPr>
        <w:footnoteReference w:id="14"/>
      </w:r>
    </w:p>
    <w:p w14:paraId="3AB08E71" w14:textId="52E6BF47" w:rsidR="00151692" w:rsidRPr="005F32D4" w:rsidRDefault="00E5590E" w:rsidP="00126A7E">
      <w:pPr>
        <w:pStyle w:val="Paragraphe"/>
        <w:rPr>
          <w:szCs w:val="24"/>
          <w:lang w:val="en-CA"/>
        </w:rPr>
      </w:pPr>
      <w:r>
        <w:rPr>
          <w:szCs w:val="24"/>
          <w:lang w:val="en-CA"/>
        </w:rPr>
        <w:t xml:space="preserve">Eva Rose Capital was constituted very recently, on July 15, 2022, under the </w:t>
      </w:r>
      <w:r>
        <w:rPr>
          <w:i/>
          <w:iCs/>
          <w:szCs w:val="24"/>
          <w:lang w:val="en-CA"/>
        </w:rPr>
        <w:t>Canadian Business Corporations Act.</w:t>
      </w:r>
      <w:r>
        <w:rPr>
          <w:rStyle w:val="Appelnotedebasdep"/>
          <w:szCs w:val="24"/>
          <w:lang w:val="en-CA"/>
        </w:rPr>
        <w:footnoteReference w:id="15"/>
      </w:r>
      <w:r>
        <w:rPr>
          <w:szCs w:val="24"/>
          <w:lang w:val="en-CA"/>
        </w:rPr>
        <w:t xml:space="preserve"> Vanessa </w:t>
      </w:r>
      <w:proofErr w:type="spellStart"/>
      <w:r>
        <w:rPr>
          <w:szCs w:val="24"/>
          <w:lang w:val="en-CA"/>
        </w:rPr>
        <w:t>Larivière</w:t>
      </w:r>
      <w:proofErr w:type="spellEnd"/>
      <w:r>
        <w:rPr>
          <w:szCs w:val="24"/>
          <w:lang w:val="en-CA"/>
        </w:rPr>
        <w:t xml:space="preserve"> appears to be the sole shareholder of this company and holds the positions of president and secretary.</w:t>
      </w:r>
      <w:r>
        <w:rPr>
          <w:rStyle w:val="Appelnotedebasdep"/>
          <w:szCs w:val="24"/>
          <w:lang w:val="en-CA"/>
        </w:rPr>
        <w:footnoteReference w:id="16"/>
      </w:r>
    </w:p>
    <w:p w14:paraId="22554E2F" w14:textId="7C302E62" w:rsidR="00577A8A" w:rsidRPr="005F32D4" w:rsidRDefault="00577A8A" w:rsidP="00577A8A">
      <w:pPr>
        <w:pStyle w:val="Paragraphe"/>
        <w:rPr>
          <w:lang w:val="en-CA"/>
        </w:rPr>
      </w:pPr>
      <w:r>
        <w:rPr>
          <w:lang w:val="en-CA"/>
        </w:rPr>
        <w:t>Eva Rose Capital’s reported activities are “holding company”, “distribution, management of subsidiary companies”, “investment companies” and “investment in movable and real property”.</w:t>
      </w:r>
      <w:r>
        <w:rPr>
          <w:rStyle w:val="Appelnotedebasdep"/>
          <w:lang w:val="en-CA"/>
        </w:rPr>
        <w:footnoteReference w:id="17"/>
      </w:r>
    </w:p>
    <w:p w14:paraId="3DA51F57" w14:textId="07983A8A" w:rsidR="001F7F73" w:rsidRPr="005F32D4" w:rsidRDefault="001F7F73" w:rsidP="00126A7E">
      <w:pPr>
        <w:pStyle w:val="Paragraphe"/>
        <w:rPr>
          <w:szCs w:val="24"/>
          <w:lang w:val="en-CA"/>
        </w:rPr>
      </w:pPr>
      <w:r>
        <w:rPr>
          <w:szCs w:val="24"/>
          <w:lang w:val="en-CA"/>
        </w:rPr>
        <w:t>Eva Rose Capital does not appear to be registered in any capacity with the Authority. In addition, this company does not appear to be registered in any category based on the Authority’s public register.</w:t>
      </w:r>
      <w:r>
        <w:rPr>
          <w:rStyle w:val="Appelnotedebasdep"/>
          <w:szCs w:val="24"/>
          <w:lang w:val="en-CA"/>
        </w:rPr>
        <w:footnoteReference w:id="18"/>
      </w:r>
    </w:p>
    <w:p w14:paraId="02B02447" w14:textId="77777777" w:rsidR="001C4B6A" w:rsidRPr="005F32D4" w:rsidRDefault="001C4B6A" w:rsidP="001C4B6A">
      <w:pPr>
        <w:pStyle w:val="Paragraphe"/>
        <w:rPr>
          <w:lang w:val="en-CA"/>
        </w:rPr>
      </w:pPr>
      <w:r>
        <w:rPr>
          <w:lang w:val="en-CA"/>
        </w:rPr>
        <w:t xml:space="preserve">The Authority’s request was made under section 115.1 of the </w:t>
      </w:r>
      <w:bookmarkStart w:id="8" w:name="_ftnref1"/>
      <w:r>
        <w:rPr>
          <w:i/>
          <w:iCs/>
          <w:lang w:val="en-CA"/>
        </w:rPr>
        <w:t>Act respecting the regulation of the financial sector</w:t>
      </w:r>
      <w:r>
        <w:rPr>
          <w:lang w:val="en-CA"/>
        </w:rPr>
        <w:t xml:space="preserve"> whereby the Tribunal may render a decision adversely affecting the rights of a person without a prior hearing if urgent action is required or to prevent irreparable harm.</w:t>
      </w:r>
    </w:p>
    <w:p w14:paraId="3A6C58D6" w14:textId="77777777" w:rsidR="004872BA" w:rsidRPr="005F32D4" w:rsidRDefault="004872BA" w:rsidP="001C4B6A">
      <w:pPr>
        <w:pStyle w:val="Paragraphe"/>
        <w:rPr>
          <w:lang w:val="en-CA"/>
        </w:rPr>
      </w:pPr>
      <w:r>
        <w:rPr>
          <w:lang w:val="en-CA"/>
        </w:rPr>
        <w:lastRenderedPageBreak/>
        <w:t xml:space="preserve">The Authority filed its request without notice to the other parties pursuant to section 23 of the </w:t>
      </w:r>
      <w:r>
        <w:rPr>
          <w:i/>
          <w:iCs/>
          <w:lang w:val="en-CA"/>
        </w:rPr>
        <w:t>Rules of Procedure of the Financial Markets Administrative Tribunal</w:t>
      </w:r>
      <w:r>
        <w:rPr>
          <w:rStyle w:val="Appelnotedebasdep"/>
          <w:rFonts w:cs="Arial"/>
          <w:lang w:val="en-CA"/>
        </w:rPr>
        <w:footnoteReference w:id="19"/>
      </w:r>
      <w:r>
        <w:rPr>
          <w:lang w:val="en-CA"/>
        </w:rPr>
        <w:t xml:space="preserve"> (“Regulations”)</w:t>
      </w:r>
      <w:r>
        <w:rPr>
          <w:i/>
          <w:iCs/>
          <w:lang w:val="en-CA"/>
        </w:rPr>
        <w:t xml:space="preserve">. </w:t>
      </w:r>
      <w:r>
        <w:rPr>
          <w:lang w:val="en-CA"/>
        </w:rPr>
        <w:t>This provision allows a request based on imperative reasons to be heard by the Tribunal without notice to the other parties.</w:t>
      </w:r>
    </w:p>
    <w:p w14:paraId="6998E78D" w14:textId="77777777" w:rsidR="001C4B6A" w:rsidRPr="005F32D4" w:rsidRDefault="001C4B6A" w:rsidP="001C4B6A">
      <w:pPr>
        <w:numPr>
          <w:ilvl w:val="0"/>
          <w:numId w:val="1"/>
        </w:numPr>
        <w:spacing w:before="120" w:after="120"/>
        <w:jc w:val="both"/>
        <w:rPr>
          <w:kern w:val="28"/>
          <w:lang w:val="en-CA"/>
        </w:rPr>
      </w:pPr>
      <w:r>
        <w:rPr>
          <w:kern w:val="28"/>
          <w:lang w:val="en-CA"/>
        </w:rPr>
        <w:t>The Authority filed the affidavit required by section 19 of</w:t>
      </w:r>
      <w:bookmarkEnd w:id="8"/>
      <w:r>
        <w:rPr>
          <w:kern w:val="28"/>
          <w:lang w:val="en-CA"/>
        </w:rPr>
        <w:t xml:space="preserve"> the Regulations with its initial request and its amended request. This provision stipulates that a request based on imperative reasons </w:t>
      </w:r>
      <w:proofErr w:type="gramStart"/>
      <w:r>
        <w:rPr>
          <w:kern w:val="28"/>
          <w:lang w:val="en-CA"/>
        </w:rPr>
        <w:t>must be filed</w:t>
      </w:r>
      <w:proofErr w:type="gramEnd"/>
      <w:r>
        <w:rPr>
          <w:kern w:val="28"/>
          <w:lang w:val="en-CA"/>
        </w:rPr>
        <w:t xml:space="preserve"> with a sworn affidavit in support of the facts of the request and imperative reasons on which it is based. </w:t>
      </w:r>
    </w:p>
    <w:p w14:paraId="29F80CF3" w14:textId="77777777" w:rsidR="001C4B6A" w:rsidRPr="005F32D4" w:rsidRDefault="001C4B6A" w:rsidP="001C4B6A">
      <w:pPr>
        <w:numPr>
          <w:ilvl w:val="0"/>
          <w:numId w:val="1"/>
        </w:numPr>
        <w:spacing w:before="120" w:after="120"/>
        <w:jc w:val="both"/>
        <w:rPr>
          <w:kern w:val="28"/>
          <w:lang w:val="en-CA"/>
        </w:rPr>
      </w:pPr>
      <w:r>
        <w:rPr>
          <w:kern w:val="28"/>
          <w:lang w:val="en-CA"/>
        </w:rPr>
        <w:t>A copy of the amended request filed by the Authority, including the required affidavit, is appended to this decision.</w:t>
      </w:r>
    </w:p>
    <w:p w14:paraId="2C15A25E" w14:textId="7944F0E3" w:rsidR="00465970" w:rsidRPr="005F32D4" w:rsidRDefault="00867C2F" w:rsidP="001C4B6A">
      <w:pPr>
        <w:numPr>
          <w:ilvl w:val="0"/>
          <w:numId w:val="1"/>
        </w:numPr>
        <w:spacing w:before="120" w:after="120"/>
        <w:jc w:val="both"/>
        <w:rPr>
          <w:kern w:val="28"/>
          <w:lang w:val="en-CA"/>
        </w:rPr>
      </w:pPr>
      <w:r>
        <w:rPr>
          <w:kern w:val="28"/>
          <w:lang w:val="en-CA"/>
        </w:rPr>
        <w:t xml:space="preserve">The Authority alleges that </w:t>
      </w:r>
      <w:r>
        <w:rPr>
          <w:lang w:val="en-CA"/>
        </w:rPr>
        <w:t xml:space="preserve">Vanessa </w:t>
      </w:r>
      <w:proofErr w:type="spellStart"/>
      <w:r>
        <w:rPr>
          <w:lang w:val="en-CA"/>
        </w:rPr>
        <w:t>Larivière</w:t>
      </w:r>
      <w:proofErr w:type="spellEnd"/>
      <w:r>
        <w:rPr>
          <w:lang w:val="en-CA"/>
        </w:rPr>
        <w:t xml:space="preserve"> solicited investors to entrust her with sums of money for the purpose of subsequently injecting and investing these funds in the platform of the impleaded party, FP Markets LLC (“FP Markets”), a trading and exchange platform for a wide range of </w:t>
      </w:r>
      <w:r>
        <w:rPr>
          <w:kern w:val="28"/>
          <w:lang w:val="en-CA"/>
        </w:rPr>
        <w:t>contracts for differences</w:t>
      </w:r>
      <w:r>
        <w:rPr>
          <w:lang w:val="en-CA"/>
        </w:rPr>
        <w:t xml:space="preserve"> (“CFDs”), the underlying of which may be based on forex, equities, commodities, stock market indices, and cryptocurrencies.</w:t>
      </w:r>
    </w:p>
    <w:p w14:paraId="5502ACB1" w14:textId="77777777" w:rsidR="003B32DA" w:rsidRPr="005F32D4" w:rsidRDefault="00131433" w:rsidP="001C4B6A">
      <w:pPr>
        <w:numPr>
          <w:ilvl w:val="0"/>
          <w:numId w:val="1"/>
        </w:numPr>
        <w:spacing w:before="120" w:after="120"/>
        <w:jc w:val="both"/>
        <w:rPr>
          <w:kern w:val="28"/>
          <w:lang w:val="en-CA"/>
        </w:rPr>
      </w:pPr>
      <w:r>
        <w:rPr>
          <w:lang w:val="en-CA"/>
        </w:rPr>
        <w:t>Agreements were allegedly entered into with at least two investors for the purposes of the proposed investments.</w:t>
      </w:r>
      <w:r>
        <w:rPr>
          <w:rStyle w:val="Appelnotedebasdep"/>
          <w:lang w:val="en-CA"/>
        </w:rPr>
        <w:footnoteReference w:id="20"/>
      </w:r>
      <w:r>
        <w:rPr>
          <w:lang w:val="en-CA"/>
        </w:rPr>
        <w:t xml:space="preserve"> Under these agreements, Vanessa </w:t>
      </w:r>
      <w:proofErr w:type="spellStart"/>
      <w:r>
        <w:rPr>
          <w:lang w:val="en-CA"/>
        </w:rPr>
        <w:t>Larivière</w:t>
      </w:r>
      <w:proofErr w:type="spellEnd"/>
      <w:r>
        <w:rPr>
          <w:lang w:val="en-CA"/>
        </w:rPr>
        <w:t xml:space="preserve"> would share equally with the investors in the profits generated by the transactions carried out.</w:t>
      </w:r>
    </w:p>
    <w:p w14:paraId="62A7D326" w14:textId="77777777" w:rsidR="00B7367E" w:rsidRPr="005F32D4" w:rsidRDefault="00D57995" w:rsidP="00D57995">
      <w:pPr>
        <w:numPr>
          <w:ilvl w:val="0"/>
          <w:numId w:val="1"/>
        </w:numPr>
        <w:spacing w:before="120" w:after="120"/>
        <w:jc w:val="both"/>
        <w:rPr>
          <w:kern w:val="28"/>
          <w:lang w:val="en-CA"/>
        </w:rPr>
      </w:pPr>
      <w:r>
        <w:rPr>
          <w:lang w:val="en-CA"/>
        </w:rPr>
        <w:t>One of the agreements signed by an investor</w:t>
      </w:r>
      <w:r>
        <w:rPr>
          <w:rStyle w:val="Appelnotedebasdep"/>
          <w:lang w:val="en-CA"/>
        </w:rPr>
        <w:footnoteReference w:id="21"/>
      </w:r>
      <w:r>
        <w:rPr>
          <w:lang w:val="en-CA"/>
        </w:rPr>
        <w:t xml:space="preserve"> contains provisions that suggest that Eva Rose </w:t>
      </w:r>
      <w:proofErr w:type="spellStart"/>
      <w:r>
        <w:rPr>
          <w:lang w:val="en-CA"/>
        </w:rPr>
        <w:t>Beauté</w:t>
      </w:r>
      <w:proofErr w:type="spellEnd"/>
      <w:r>
        <w:rPr>
          <w:lang w:val="en-CA"/>
        </w:rPr>
        <w:t xml:space="preserve"> would be a party to the agreement and that the assets covered by the agreement would remain in its name.</w:t>
      </w:r>
      <w:r>
        <w:rPr>
          <w:rStyle w:val="Appelnotedebasdep"/>
          <w:lang w:val="en-CA"/>
        </w:rPr>
        <w:footnoteReference w:id="22"/>
      </w:r>
    </w:p>
    <w:p w14:paraId="5B5C3245" w14:textId="45669609" w:rsidR="00D27F3F" w:rsidRPr="005F32D4" w:rsidRDefault="000C37D6" w:rsidP="001C4B6A">
      <w:pPr>
        <w:numPr>
          <w:ilvl w:val="0"/>
          <w:numId w:val="1"/>
        </w:numPr>
        <w:spacing w:before="120" w:after="120"/>
        <w:jc w:val="both"/>
        <w:rPr>
          <w:kern w:val="28"/>
          <w:lang w:val="en-CA"/>
        </w:rPr>
      </w:pPr>
      <w:r>
        <w:rPr>
          <w:lang w:val="en-CA"/>
        </w:rPr>
        <w:t xml:space="preserve">An amount of more than $177,000 was allegedly collected from two investors under these agreements for the purpose of subsequently investing the funds in the FP Markets platform to trade in derivatives. </w:t>
      </w:r>
    </w:p>
    <w:p w14:paraId="7B015642" w14:textId="77777777" w:rsidR="00867C2F" w:rsidRPr="005F32D4" w:rsidRDefault="00D27F3F" w:rsidP="001C4B6A">
      <w:pPr>
        <w:numPr>
          <w:ilvl w:val="0"/>
          <w:numId w:val="1"/>
        </w:numPr>
        <w:spacing w:before="120" w:after="120"/>
        <w:jc w:val="both"/>
        <w:rPr>
          <w:kern w:val="28"/>
          <w:lang w:val="en-CA"/>
        </w:rPr>
      </w:pPr>
      <w:r>
        <w:rPr>
          <w:lang w:val="en-CA"/>
        </w:rPr>
        <w:t xml:space="preserve">Vanessa </w:t>
      </w:r>
      <w:proofErr w:type="spellStart"/>
      <w:r>
        <w:rPr>
          <w:lang w:val="en-CA"/>
        </w:rPr>
        <w:t>Larivière</w:t>
      </w:r>
      <w:proofErr w:type="spellEnd"/>
      <w:r>
        <w:rPr>
          <w:lang w:val="en-CA"/>
        </w:rPr>
        <w:t xml:space="preserve"> allegedly deposited the funds obtained from these two investors in her personal bank accounts.</w:t>
      </w:r>
      <w:r>
        <w:rPr>
          <w:rStyle w:val="Appelnotedebasdep"/>
          <w:lang w:val="en-CA"/>
        </w:rPr>
        <w:footnoteReference w:id="23"/>
      </w:r>
    </w:p>
    <w:p w14:paraId="7D570FF8" w14:textId="77777777" w:rsidR="007708C5" w:rsidRPr="005F32D4" w:rsidRDefault="00850ECF" w:rsidP="001C4B6A">
      <w:pPr>
        <w:numPr>
          <w:ilvl w:val="0"/>
          <w:numId w:val="1"/>
        </w:numPr>
        <w:spacing w:before="120" w:after="120"/>
        <w:jc w:val="both"/>
        <w:rPr>
          <w:kern w:val="28"/>
          <w:lang w:val="en-CA"/>
        </w:rPr>
      </w:pPr>
      <w:r>
        <w:rPr>
          <w:kern w:val="28"/>
          <w:lang w:val="en-CA"/>
        </w:rPr>
        <w:t>The Authority also alleges that at least one investor provided a cheque in the amount of $10,000</w:t>
      </w:r>
      <w:r>
        <w:rPr>
          <w:rStyle w:val="Appelnotedebasdep"/>
          <w:kern w:val="28"/>
          <w:lang w:val="en-CA"/>
        </w:rPr>
        <w:footnoteReference w:id="24"/>
      </w:r>
      <w:r>
        <w:rPr>
          <w:kern w:val="28"/>
          <w:lang w:val="en-CA"/>
        </w:rPr>
        <w:t xml:space="preserve"> containing the mention “loan”, and that this cheque was deposited in Vanessa </w:t>
      </w:r>
      <w:proofErr w:type="spellStart"/>
      <w:r>
        <w:rPr>
          <w:kern w:val="28"/>
          <w:lang w:val="en-CA"/>
        </w:rPr>
        <w:t>Larivière’s</w:t>
      </w:r>
      <w:proofErr w:type="spellEnd"/>
      <w:r>
        <w:rPr>
          <w:kern w:val="28"/>
          <w:lang w:val="en-CA"/>
        </w:rPr>
        <w:t xml:space="preserve"> bank account. </w:t>
      </w:r>
    </w:p>
    <w:p w14:paraId="100C8FD0" w14:textId="4C3A952F" w:rsidR="00024CF1" w:rsidRPr="005F32D4" w:rsidRDefault="00024CF1" w:rsidP="001C4B6A">
      <w:pPr>
        <w:numPr>
          <w:ilvl w:val="0"/>
          <w:numId w:val="1"/>
        </w:numPr>
        <w:spacing w:before="120" w:after="120"/>
        <w:jc w:val="both"/>
        <w:rPr>
          <w:kern w:val="28"/>
          <w:lang w:val="en-CA"/>
        </w:rPr>
      </w:pPr>
      <w:r>
        <w:rPr>
          <w:kern w:val="28"/>
          <w:lang w:val="en-CA"/>
        </w:rPr>
        <w:t xml:space="preserve">The </w:t>
      </w:r>
      <w:proofErr w:type="spellStart"/>
      <w:r>
        <w:rPr>
          <w:kern w:val="28"/>
          <w:lang w:val="en-CA"/>
        </w:rPr>
        <w:t>Autorit</w:t>
      </w:r>
      <w:r w:rsidR="00364AFA">
        <w:rPr>
          <w:kern w:val="28"/>
          <w:lang w:val="en-CA"/>
        </w:rPr>
        <w:t>y</w:t>
      </w:r>
      <w:proofErr w:type="spellEnd"/>
      <w:r>
        <w:rPr>
          <w:kern w:val="28"/>
          <w:lang w:val="en-CA"/>
        </w:rPr>
        <w:t xml:space="preserve"> further alleges that Vanessa </w:t>
      </w:r>
      <w:proofErr w:type="spellStart"/>
      <w:r>
        <w:rPr>
          <w:kern w:val="28"/>
          <w:lang w:val="en-CA"/>
        </w:rPr>
        <w:t>Larivière</w:t>
      </w:r>
      <w:proofErr w:type="spellEnd"/>
      <w:r>
        <w:rPr>
          <w:kern w:val="28"/>
          <w:lang w:val="en-CA"/>
        </w:rPr>
        <w:t xml:space="preserve"> offered the two investors who had signed an agreement to open an account with FTMO for them, to pay the fees to </w:t>
      </w:r>
      <w:r>
        <w:rPr>
          <w:kern w:val="28"/>
          <w:lang w:val="en-CA"/>
        </w:rPr>
        <w:lastRenderedPageBreak/>
        <w:t>open these accounts, to carry out the transactions free of charge until the initial repayment of the principal, and to share the profits thereafter.</w:t>
      </w:r>
    </w:p>
    <w:p w14:paraId="4CF5D5A2" w14:textId="77777777" w:rsidR="00024CF1" w:rsidRPr="005F32D4" w:rsidRDefault="00024CF1" w:rsidP="001C4B6A">
      <w:pPr>
        <w:numPr>
          <w:ilvl w:val="0"/>
          <w:numId w:val="1"/>
        </w:numPr>
        <w:spacing w:before="120" w:after="120"/>
        <w:jc w:val="both"/>
        <w:rPr>
          <w:kern w:val="28"/>
          <w:lang w:val="en-CA"/>
        </w:rPr>
      </w:pPr>
      <w:r>
        <w:rPr>
          <w:kern w:val="28"/>
          <w:lang w:val="en-CA"/>
        </w:rPr>
        <w:t xml:space="preserve">The Authority alleges that FTMO allows experienced traders to purchase and sell CFDs, the underlying of which may be based on the following products: forex, equities, commodities, and cryptocurrencies. </w:t>
      </w:r>
    </w:p>
    <w:p w14:paraId="0E11951A" w14:textId="1ED7D5D4" w:rsidR="00663912" w:rsidRPr="005F32D4" w:rsidRDefault="00663912" w:rsidP="001C4B6A">
      <w:pPr>
        <w:numPr>
          <w:ilvl w:val="0"/>
          <w:numId w:val="1"/>
        </w:numPr>
        <w:spacing w:before="120" w:after="120"/>
        <w:jc w:val="both"/>
        <w:rPr>
          <w:kern w:val="28"/>
          <w:lang w:val="en-CA"/>
        </w:rPr>
      </w:pPr>
      <w:r>
        <w:rPr>
          <w:kern w:val="28"/>
          <w:lang w:val="en-CA"/>
        </w:rPr>
        <w:t xml:space="preserve">Vanessa </w:t>
      </w:r>
      <w:proofErr w:type="spellStart"/>
      <w:r>
        <w:rPr>
          <w:kern w:val="28"/>
          <w:lang w:val="en-CA"/>
        </w:rPr>
        <w:t>Larivière</w:t>
      </w:r>
      <w:proofErr w:type="spellEnd"/>
      <w:r>
        <w:rPr>
          <w:kern w:val="28"/>
          <w:lang w:val="en-CA"/>
        </w:rPr>
        <w:t xml:space="preserve"> allegedly considered this offer to the two investors to be a good way to “get back on one’s feet” quickly while taking little risk.</w:t>
      </w:r>
      <w:r>
        <w:rPr>
          <w:rStyle w:val="Appelnotedebasdep"/>
          <w:kern w:val="28"/>
          <w:lang w:val="en-CA"/>
        </w:rPr>
        <w:footnoteReference w:id="25"/>
      </w:r>
    </w:p>
    <w:p w14:paraId="5391B37A" w14:textId="1801FEB0" w:rsidR="001C4B6A" w:rsidRPr="005F32D4" w:rsidRDefault="00866B22" w:rsidP="001C4B6A">
      <w:pPr>
        <w:numPr>
          <w:ilvl w:val="0"/>
          <w:numId w:val="1"/>
        </w:numPr>
        <w:spacing w:before="120" w:after="120"/>
        <w:jc w:val="both"/>
        <w:rPr>
          <w:kern w:val="28"/>
          <w:lang w:val="en-CA"/>
        </w:rPr>
      </w:pPr>
      <w:r>
        <w:rPr>
          <w:kern w:val="28"/>
          <w:lang w:val="en-CA"/>
        </w:rPr>
        <w:t xml:space="preserve">According to the Authority, Vanessa </w:t>
      </w:r>
      <w:proofErr w:type="spellStart"/>
      <w:r>
        <w:rPr>
          <w:kern w:val="28"/>
          <w:lang w:val="en-CA"/>
        </w:rPr>
        <w:t>Larivière</w:t>
      </w:r>
      <w:proofErr w:type="spellEnd"/>
      <w:r>
        <w:rPr>
          <w:kern w:val="28"/>
          <w:lang w:val="en-CA"/>
        </w:rPr>
        <w:t xml:space="preserve"> and Eva Rose </w:t>
      </w:r>
      <w:proofErr w:type="spellStart"/>
      <w:r>
        <w:rPr>
          <w:kern w:val="28"/>
          <w:lang w:val="en-CA"/>
        </w:rPr>
        <w:t>Beauté</w:t>
      </w:r>
      <w:proofErr w:type="spellEnd"/>
      <w:r>
        <w:rPr>
          <w:kern w:val="28"/>
          <w:lang w:val="en-CA"/>
        </w:rPr>
        <w:t xml:space="preserve"> acted and continue to act as traders and advisers under the </w:t>
      </w:r>
      <w:r>
        <w:rPr>
          <w:i/>
          <w:iCs/>
          <w:kern w:val="28"/>
          <w:lang w:val="en-CA"/>
        </w:rPr>
        <w:t>Securities Act</w:t>
      </w:r>
      <w:r>
        <w:rPr>
          <w:kern w:val="28"/>
          <w:lang w:val="en-CA"/>
        </w:rPr>
        <w:t xml:space="preserve"> and the </w:t>
      </w:r>
      <w:r>
        <w:rPr>
          <w:i/>
          <w:iCs/>
          <w:kern w:val="28"/>
          <w:lang w:val="en-CA"/>
        </w:rPr>
        <w:t>Derivatives Act</w:t>
      </w:r>
      <w:r>
        <w:rPr>
          <w:kern w:val="28"/>
          <w:lang w:val="en-CA"/>
        </w:rPr>
        <w:t xml:space="preserve"> without holding the registrations required to do so with the Authority. In so doing, these respondents allegedly committed and continue to commit breaches of section 148 of the </w:t>
      </w:r>
      <w:r>
        <w:rPr>
          <w:i/>
          <w:iCs/>
          <w:kern w:val="28"/>
          <w:lang w:val="en-CA"/>
        </w:rPr>
        <w:t>Securities Act</w:t>
      </w:r>
      <w:r>
        <w:rPr>
          <w:kern w:val="28"/>
          <w:lang w:val="en-CA"/>
        </w:rPr>
        <w:t xml:space="preserve"> and section 54 of the </w:t>
      </w:r>
      <w:r>
        <w:rPr>
          <w:i/>
          <w:iCs/>
          <w:kern w:val="28"/>
          <w:lang w:val="en-CA"/>
        </w:rPr>
        <w:t>Derivatives Act.</w:t>
      </w:r>
      <w:r>
        <w:rPr>
          <w:kern w:val="28"/>
          <w:lang w:val="en-CA"/>
        </w:rPr>
        <w:t xml:space="preserve"> </w:t>
      </w:r>
    </w:p>
    <w:p w14:paraId="179F2F88" w14:textId="77777777" w:rsidR="003C7C35" w:rsidRPr="005F32D4" w:rsidRDefault="00866B22" w:rsidP="003C7C35">
      <w:pPr>
        <w:pStyle w:val="Paragraphe"/>
        <w:rPr>
          <w:lang w:val="en-CA"/>
        </w:rPr>
      </w:pPr>
      <w:r>
        <w:rPr>
          <w:lang w:val="en-CA"/>
        </w:rPr>
        <w:t xml:space="preserve">The Authority further alleges that Vanessa </w:t>
      </w:r>
      <w:proofErr w:type="spellStart"/>
      <w:r>
        <w:rPr>
          <w:lang w:val="en-CA"/>
        </w:rPr>
        <w:t>Larivière</w:t>
      </w:r>
      <w:proofErr w:type="spellEnd"/>
      <w:r>
        <w:rPr>
          <w:lang w:val="en-CA"/>
        </w:rPr>
        <w:t xml:space="preserve"> and Eva Rose </w:t>
      </w:r>
      <w:proofErr w:type="spellStart"/>
      <w:r>
        <w:rPr>
          <w:lang w:val="en-CA"/>
        </w:rPr>
        <w:t>Beauté</w:t>
      </w:r>
      <w:proofErr w:type="spellEnd"/>
      <w:r>
        <w:rPr>
          <w:lang w:val="en-CA"/>
        </w:rPr>
        <w:t xml:space="preserve"> did not prepare a prospectus as required by the </w:t>
      </w:r>
      <w:r>
        <w:rPr>
          <w:i/>
          <w:iCs/>
          <w:lang w:val="en-CA"/>
        </w:rPr>
        <w:t>Securities Act</w:t>
      </w:r>
      <w:r>
        <w:rPr>
          <w:lang w:val="en-CA"/>
        </w:rPr>
        <w:t xml:space="preserve"> in order to distribute to the investing public investment contracts and instruments evidencing a loan of money and that, as a result, they have committed and continue to commit breaches of section 11 of the </w:t>
      </w:r>
      <w:r>
        <w:rPr>
          <w:i/>
          <w:iCs/>
          <w:lang w:val="en-CA"/>
        </w:rPr>
        <w:t>Securities Act</w:t>
      </w:r>
      <w:r>
        <w:rPr>
          <w:lang w:val="en-CA"/>
        </w:rPr>
        <w:t xml:space="preserve">. </w:t>
      </w:r>
    </w:p>
    <w:p w14:paraId="50EF3093" w14:textId="45CD87F1" w:rsidR="003C7C35" w:rsidRPr="005F32D4" w:rsidRDefault="003C7C35" w:rsidP="008B4E5F">
      <w:pPr>
        <w:pStyle w:val="Paragraphe"/>
        <w:rPr>
          <w:lang w:val="en-CA"/>
        </w:rPr>
      </w:pPr>
      <w:r>
        <w:rPr>
          <w:rFonts w:cs="Arial"/>
          <w:color w:val="000000" w:themeColor="text1"/>
          <w:szCs w:val="24"/>
          <w:lang w:val="en-CA"/>
        </w:rPr>
        <w:t xml:space="preserve">Furthermore, the Authority states that its investigation, which is ongoing, reveals that Vanessa </w:t>
      </w:r>
      <w:proofErr w:type="spellStart"/>
      <w:r>
        <w:rPr>
          <w:rFonts w:cs="Arial"/>
          <w:color w:val="000000" w:themeColor="text1"/>
          <w:szCs w:val="24"/>
          <w:lang w:val="en-CA"/>
        </w:rPr>
        <w:t>Larivière</w:t>
      </w:r>
      <w:proofErr w:type="spellEnd"/>
      <w:r>
        <w:rPr>
          <w:rFonts w:cs="Arial"/>
          <w:color w:val="000000" w:themeColor="text1"/>
          <w:szCs w:val="24"/>
          <w:lang w:val="en-CA"/>
        </w:rPr>
        <w:t xml:space="preserve"> appears to have used the money obtained from investors to pay personal expenses. </w:t>
      </w:r>
    </w:p>
    <w:p w14:paraId="03274BC7" w14:textId="1C0F5770" w:rsidR="00AF2CFE" w:rsidRPr="005F32D4" w:rsidRDefault="00AF2CFE" w:rsidP="00AF2CFE">
      <w:pPr>
        <w:pStyle w:val="Paragraphe"/>
        <w:rPr>
          <w:lang w:val="en-CA"/>
        </w:rPr>
      </w:pPr>
      <w:r>
        <w:rPr>
          <w:lang w:val="en-CA"/>
        </w:rPr>
        <w:t xml:space="preserve">According to the Authority, the constitution of Eva Rose Capital contemporaneously with the alleged breaches by Vanessa </w:t>
      </w:r>
      <w:proofErr w:type="spellStart"/>
      <w:r>
        <w:rPr>
          <w:lang w:val="en-CA"/>
        </w:rPr>
        <w:t>Larivière</w:t>
      </w:r>
      <w:proofErr w:type="spellEnd"/>
      <w:r>
        <w:rPr>
          <w:lang w:val="en-CA"/>
        </w:rPr>
        <w:t xml:space="preserve"> and Eva Rose </w:t>
      </w:r>
      <w:proofErr w:type="spellStart"/>
      <w:r>
        <w:rPr>
          <w:lang w:val="en-CA"/>
        </w:rPr>
        <w:t>Beauté</w:t>
      </w:r>
      <w:proofErr w:type="spellEnd"/>
      <w:r>
        <w:rPr>
          <w:lang w:val="en-CA"/>
        </w:rPr>
        <w:t xml:space="preserve"> raises fears that they may continue their activities in contravention of the </w:t>
      </w:r>
      <w:r>
        <w:rPr>
          <w:i/>
          <w:iCs/>
          <w:lang w:val="en-CA"/>
        </w:rPr>
        <w:t>Securities Act</w:t>
      </w:r>
      <w:r>
        <w:rPr>
          <w:lang w:val="en-CA"/>
        </w:rPr>
        <w:t xml:space="preserve"> and the </w:t>
      </w:r>
      <w:r>
        <w:rPr>
          <w:i/>
          <w:iCs/>
          <w:lang w:val="en-CA"/>
        </w:rPr>
        <w:t xml:space="preserve">Derivatives Act </w:t>
      </w:r>
      <w:r>
        <w:rPr>
          <w:lang w:val="en-CA"/>
        </w:rPr>
        <w:t>through this new company.</w:t>
      </w:r>
    </w:p>
    <w:p w14:paraId="1592B2A4" w14:textId="77777777" w:rsidR="005E181E" w:rsidRPr="005F32D4" w:rsidRDefault="005E181E" w:rsidP="00AF2CFE">
      <w:pPr>
        <w:pStyle w:val="Paragraphe"/>
        <w:rPr>
          <w:lang w:val="en-CA"/>
        </w:rPr>
      </w:pPr>
      <w:r>
        <w:rPr>
          <w:lang w:val="en-CA"/>
        </w:rPr>
        <w:t xml:space="preserve">The Authority further alleges that Eva Rose Capital has a name very similar to that of Eva Rose </w:t>
      </w:r>
      <w:proofErr w:type="spellStart"/>
      <w:r>
        <w:rPr>
          <w:lang w:val="en-CA"/>
        </w:rPr>
        <w:t>Beauté</w:t>
      </w:r>
      <w:proofErr w:type="spellEnd"/>
      <w:r>
        <w:rPr>
          <w:lang w:val="en-CA"/>
        </w:rPr>
        <w:t>, which could create confusion among the investing public.</w:t>
      </w:r>
    </w:p>
    <w:p w14:paraId="37DBEA8A" w14:textId="18A5A160" w:rsidR="001C4B6A" w:rsidRPr="005F32D4" w:rsidRDefault="001C4B6A" w:rsidP="001C4B6A">
      <w:pPr>
        <w:numPr>
          <w:ilvl w:val="0"/>
          <w:numId w:val="1"/>
        </w:numPr>
        <w:spacing w:before="120" w:after="120"/>
        <w:jc w:val="both"/>
        <w:rPr>
          <w:kern w:val="28"/>
          <w:lang w:val="en-CA"/>
        </w:rPr>
      </w:pPr>
      <w:r>
        <w:rPr>
          <w:kern w:val="28"/>
          <w:lang w:val="en-CA"/>
        </w:rPr>
        <w:t>The Authority argues that there is an urgent need for the Tribunal to issue the orders set out in the findings of its amended request to prevent the respondents from squandering the significant funds they have already gained through alleged illegal activities, and to prevent the respondents from continuing these illegal activities, which are likely to cause irreparable harm to investors, the integrity of financial markets, and the investing public’s confidence in these markets.</w:t>
      </w:r>
    </w:p>
    <w:p w14:paraId="483BD949" w14:textId="77777777" w:rsidR="00FA5480" w:rsidRPr="005F32D4" w:rsidRDefault="001C4B6A" w:rsidP="001C4B6A">
      <w:pPr>
        <w:numPr>
          <w:ilvl w:val="0"/>
          <w:numId w:val="1"/>
        </w:numPr>
        <w:spacing w:before="120" w:after="120"/>
        <w:jc w:val="both"/>
        <w:rPr>
          <w:kern w:val="28"/>
          <w:lang w:val="en-CA"/>
        </w:rPr>
      </w:pPr>
      <w:r>
        <w:rPr>
          <w:kern w:val="28"/>
          <w:lang w:val="en-CA"/>
        </w:rPr>
        <w:t>In view of the urgency alleged and demonstrated by the Authority to prevent irreparable harm</w:t>
      </w:r>
      <w:r>
        <w:rPr>
          <w:rStyle w:val="Appelnotedebasdep"/>
          <w:kern w:val="28"/>
          <w:lang w:val="en-CA"/>
        </w:rPr>
        <w:footnoteReference w:id="26"/>
      </w:r>
      <w:r>
        <w:rPr>
          <w:kern w:val="28"/>
          <w:lang w:val="en-CA"/>
        </w:rPr>
        <w:t xml:space="preserve"> to investors, the Tribunal heard its request and its amended request at an </w:t>
      </w:r>
      <w:r>
        <w:rPr>
          <w:i/>
          <w:iCs/>
          <w:kern w:val="28"/>
          <w:lang w:val="en-CA"/>
        </w:rPr>
        <w:t>ex parte</w:t>
      </w:r>
      <w:r>
        <w:rPr>
          <w:kern w:val="28"/>
          <w:lang w:val="en-CA"/>
        </w:rPr>
        <w:t xml:space="preserve"> hearing held on July 26, 27 and 28, 2022. </w:t>
      </w:r>
    </w:p>
    <w:p w14:paraId="0AC17A04" w14:textId="283DC5A7" w:rsidR="001C4B6A" w:rsidRPr="005F32D4" w:rsidRDefault="001C4B6A" w:rsidP="001C4B6A">
      <w:pPr>
        <w:numPr>
          <w:ilvl w:val="0"/>
          <w:numId w:val="1"/>
        </w:numPr>
        <w:spacing w:before="120" w:after="120"/>
        <w:jc w:val="both"/>
        <w:rPr>
          <w:kern w:val="28"/>
          <w:lang w:val="en-CA"/>
        </w:rPr>
      </w:pPr>
      <w:r>
        <w:rPr>
          <w:color w:val="000000" w:themeColor="text1"/>
          <w:kern w:val="28"/>
          <w:szCs w:val="24"/>
          <w:lang w:val="en-CA"/>
        </w:rPr>
        <w:lastRenderedPageBreak/>
        <w:t>The Tribunal recalls that, in an urgent situation or to avoid irreparable harm, it may render a decision adversely affecting the rights of a person without a prior hearing.</w:t>
      </w:r>
      <w:r>
        <w:rPr>
          <w:color w:val="000000" w:themeColor="text1"/>
          <w:kern w:val="28"/>
          <w:szCs w:val="24"/>
          <w:vertAlign w:val="superscript"/>
          <w:lang w:val="en-CA"/>
        </w:rPr>
        <w:footnoteReference w:id="27"/>
      </w:r>
    </w:p>
    <w:p w14:paraId="3B72A2AD" w14:textId="64D46597" w:rsidR="001C4B6A" w:rsidRPr="005F32D4" w:rsidRDefault="001C4B6A" w:rsidP="001C4B6A">
      <w:pPr>
        <w:numPr>
          <w:ilvl w:val="0"/>
          <w:numId w:val="1"/>
        </w:numPr>
        <w:spacing w:before="120" w:after="120"/>
        <w:jc w:val="both"/>
        <w:rPr>
          <w:color w:val="000000" w:themeColor="text1"/>
          <w:kern w:val="28"/>
          <w:szCs w:val="24"/>
          <w:lang w:val="en-CA"/>
        </w:rPr>
      </w:pPr>
      <w:r>
        <w:rPr>
          <w:color w:val="000000" w:themeColor="text1"/>
          <w:kern w:val="28"/>
          <w:szCs w:val="24"/>
          <w:lang w:val="en-CA"/>
        </w:rPr>
        <w:t xml:space="preserve">In its analysis and determination of the issues raised, the Tribunal must address the following questions: </w:t>
      </w:r>
    </w:p>
    <w:p w14:paraId="37D79BAB" w14:textId="5B0D531B" w:rsidR="001C4B6A" w:rsidRPr="005F32D4" w:rsidRDefault="001C4B6A" w:rsidP="001C4B6A">
      <w:pPr>
        <w:numPr>
          <w:ilvl w:val="0"/>
          <w:numId w:val="17"/>
        </w:numPr>
        <w:spacing w:before="120" w:after="120"/>
        <w:jc w:val="both"/>
        <w:rPr>
          <w:color w:val="000000" w:themeColor="text1"/>
          <w:kern w:val="28"/>
          <w:szCs w:val="24"/>
          <w:lang w:val="en-CA"/>
        </w:rPr>
      </w:pPr>
      <w:r>
        <w:rPr>
          <w:color w:val="000000" w:themeColor="text1"/>
          <w:kern w:val="28"/>
          <w:szCs w:val="24"/>
          <w:lang w:val="en-CA"/>
        </w:rPr>
        <w:t xml:space="preserve">Does the evidence adduced by the Authority show any apparent breaches by the respondents of the </w:t>
      </w:r>
      <w:r>
        <w:rPr>
          <w:i/>
          <w:iCs/>
          <w:kern w:val="28"/>
          <w:lang w:val="en-CA"/>
        </w:rPr>
        <w:t>Securities Act</w:t>
      </w:r>
      <w:r>
        <w:rPr>
          <w:color w:val="000000" w:themeColor="text1"/>
          <w:kern w:val="28"/>
          <w:szCs w:val="24"/>
          <w:lang w:val="en-CA"/>
        </w:rPr>
        <w:t xml:space="preserve"> and the </w:t>
      </w:r>
      <w:r>
        <w:rPr>
          <w:i/>
          <w:iCs/>
          <w:color w:val="000000" w:themeColor="text1"/>
          <w:kern w:val="28"/>
          <w:szCs w:val="24"/>
          <w:lang w:val="en-CA"/>
        </w:rPr>
        <w:t>Derivatives Act</w:t>
      </w:r>
      <w:r>
        <w:rPr>
          <w:color w:val="000000" w:themeColor="text1"/>
          <w:kern w:val="28"/>
          <w:szCs w:val="24"/>
          <w:lang w:val="en-CA"/>
        </w:rPr>
        <w:t xml:space="preserve">, </w:t>
      </w:r>
      <w:r>
        <w:rPr>
          <w:kern w:val="28"/>
          <w:lang w:val="en-CA"/>
        </w:rPr>
        <w:t>or</w:t>
      </w:r>
      <w:r>
        <w:rPr>
          <w:color w:val="000000" w:themeColor="text1"/>
          <w:kern w:val="28"/>
          <w:szCs w:val="24"/>
          <w:lang w:val="en-CA"/>
        </w:rPr>
        <w:t xml:space="preserve"> actions contrary to the public interest? </w:t>
      </w:r>
    </w:p>
    <w:p w14:paraId="657BBA46" w14:textId="77777777" w:rsidR="001C4B6A" w:rsidRPr="005F32D4" w:rsidRDefault="001C4B6A" w:rsidP="001C4B6A">
      <w:pPr>
        <w:numPr>
          <w:ilvl w:val="0"/>
          <w:numId w:val="17"/>
        </w:numPr>
        <w:spacing w:before="120" w:after="120"/>
        <w:jc w:val="both"/>
        <w:rPr>
          <w:color w:val="000000" w:themeColor="text1"/>
          <w:kern w:val="28"/>
          <w:szCs w:val="24"/>
          <w:lang w:val="en-CA"/>
        </w:rPr>
      </w:pPr>
      <w:r>
        <w:rPr>
          <w:kern w:val="28"/>
          <w:lang w:val="en-CA"/>
        </w:rPr>
        <w:t>Is this a situation where urgent action is required and/or irreparable harm may be caused if the Tribunal does not render a decision without first hearing the respondents and the impleaded parties</w:t>
      </w:r>
      <w:r>
        <w:rPr>
          <w:color w:val="000000" w:themeColor="text1"/>
          <w:kern w:val="28"/>
          <w:szCs w:val="24"/>
          <w:lang w:val="en-CA"/>
        </w:rPr>
        <w:t>?</w:t>
      </w:r>
    </w:p>
    <w:p w14:paraId="56A5F063" w14:textId="77777777" w:rsidR="001C4B6A" w:rsidRPr="005F32D4" w:rsidRDefault="001C4B6A" w:rsidP="001C4B6A">
      <w:pPr>
        <w:numPr>
          <w:ilvl w:val="0"/>
          <w:numId w:val="17"/>
        </w:numPr>
        <w:spacing w:before="120" w:after="120"/>
        <w:jc w:val="both"/>
        <w:rPr>
          <w:color w:val="000000" w:themeColor="text1"/>
          <w:kern w:val="28"/>
          <w:szCs w:val="24"/>
          <w:lang w:val="en-CA"/>
        </w:rPr>
      </w:pPr>
      <w:r>
        <w:rPr>
          <w:color w:val="000000" w:themeColor="text1"/>
          <w:kern w:val="28"/>
          <w:szCs w:val="24"/>
          <w:lang w:val="en-CA"/>
        </w:rPr>
        <w:t xml:space="preserve">If so, what preventive, protective and conservatory measures should the Tribunal take in the public interest? </w:t>
      </w:r>
    </w:p>
    <w:p w14:paraId="3703E174" w14:textId="77777777" w:rsidR="001C4B6A" w:rsidRPr="005F32D4" w:rsidRDefault="001C4B6A" w:rsidP="001C4B6A">
      <w:pPr>
        <w:numPr>
          <w:ilvl w:val="0"/>
          <w:numId w:val="1"/>
        </w:numPr>
        <w:spacing w:before="120" w:after="120"/>
        <w:jc w:val="both"/>
        <w:rPr>
          <w:kern w:val="28"/>
          <w:lang w:val="en-CA"/>
        </w:rPr>
      </w:pPr>
      <w:r>
        <w:rPr>
          <w:kern w:val="28"/>
          <w:lang w:val="en-CA"/>
        </w:rPr>
        <w:t xml:space="preserve">After its analysis, the Tribunal responds in the affirmative to the first two questions above and concludes that it is in the public interest to issue all the orders sought by the Authority as protective, preventive and conservatory measures. </w:t>
      </w:r>
    </w:p>
    <w:p w14:paraId="2AECF0AA" w14:textId="77777777" w:rsidR="001C4B6A" w:rsidRPr="005F32D4" w:rsidRDefault="001C4B6A" w:rsidP="001C4B6A">
      <w:pPr>
        <w:spacing w:before="120" w:after="120"/>
        <w:jc w:val="both"/>
        <w:rPr>
          <w:b/>
          <w:kern w:val="28"/>
          <w:lang w:val="en-CA"/>
        </w:rPr>
      </w:pPr>
      <w:r>
        <w:rPr>
          <w:b/>
          <w:bCs/>
          <w:kern w:val="28"/>
          <w:lang w:val="en-CA"/>
        </w:rPr>
        <w:t>ANALYSIS</w:t>
      </w:r>
    </w:p>
    <w:p w14:paraId="269B9401" w14:textId="77777777" w:rsidR="00D20FC0" w:rsidRPr="005F32D4" w:rsidRDefault="00D20FC0" w:rsidP="00D20FC0">
      <w:pPr>
        <w:spacing w:before="120" w:after="120"/>
        <w:jc w:val="both"/>
        <w:outlineLvl w:val="1"/>
        <w:rPr>
          <w:b/>
          <w:kern w:val="28"/>
          <w:lang w:val="en-CA"/>
        </w:rPr>
      </w:pPr>
      <w:r>
        <w:rPr>
          <w:b/>
          <w:bCs/>
          <w:kern w:val="28"/>
          <w:lang w:val="en-CA"/>
        </w:rPr>
        <w:t xml:space="preserve">Question 1: Does the evidence adduced by the Authority show any apparent breaches by the respondents to the </w:t>
      </w:r>
      <w:r>
        <w:rPr>
          <w:b/>
          <w:bCs/>
          <w:i/>
          <w:iCs/>
          <w:kern w:val="28"/>
          <w:lang w:val="en-CA"/>
        </w:rPr>
        <w:t>Securities Act</w:t>
      </w:r>
      <w:r>
        <w:rPr>
          <w:b/>
          <w:bCs/>
          <w:kern w:val="28"/>
          <w:lang w:val="en-CA"/>
        </w:rPr>
        <w:t xml:space="preserve"> and the </w:t>
      </w:r>
      <w:r>
        <w:rPr>
          <w:b/>
          <w:bCs/>
          <w:i/>
          <w:iCs/>
          <w:kern w:val="28"/>
          <w:lang w:val="en-CA"/>
        </w:rPr>
        <w:t>Derivatives Act,</w:t>
      </w:r>
      <w:r>
        <w:rPr>
          <w:b/>
          <w:bCs/>
          <w:kern w:val="28"/>
          <w:lang w:val="en-CA"/>
        </w:rPr>
        <w:t xml:space="preserve"> or actions contrary to the public interest?</w:t>
      </w:r>
    </w:p>
    <w:p w14:paraId="3989C254" w14:textId="1A6FB94B" w:rsidR="00D20FC0" w:rsidRPr="005F32D4" w:rsidRDefault="00D20FC0" w:rsidP="00D20FC0">
      <w:pPr>
        <w:numPr>
          <w:ilvl w:val="0"/>
          <w:numId w:val="1"/>
        </w:numPr>
        <w:spacing w:before="120" w:after="120"/>
        <w:jc w:val="both"/>
        <w:rPr>
          <w:kern w:val="28"/>
          <w:lang w:val="en-CA"/>
        </w:rPr>
      </w:pPr>
      <w:r>
        <w:rPr>
          <w:kern w:val="28"/>
          <w:lang w:val="en-CA"/>
        </w:rPr>
        <w:t xml:space="preserve">In the opinion of the Tribunal, the Authority adduced clear and convincing evidence that Vanessa </w:t>
      </w:r>
      <w:proofErr w:type="spellStart"/>
      <w:r>
        <w:rPr>
          <w:kern w:val="28"/>
          <w:lang w:val="en-CA"/>
        </w:rPr>
        <w:t>Larivière</w:t>
      </w:r>
      <w:proofErr w:type="spellEnd"/>
      <w:r>
        <w:rPr>
          <w:kern w:val="28"/>
          <w:lang w:val="en-CA"/>
        </w:rPr>
        <w:t xml:space="preserve"> and Eva Rose </w:t>
      </w:r>
      <w:proofErr w:type="spellStart"/>
      <w:r>
        <w:rPr>
          <w:kern w:val="28"/>
          <w:lang w:val="en-CA"/>
        </w:rPr>
        <w:t>Beauté</w:t>
      </w:r>
      <w:proofErr w:type="spellEnd"/>
      <w:r>
        <w:rPr>
          <w:kern w:val="28"/>
          <w:lang w:val="en-CA"/>
        </w:rPr>
        <w:t xml:space="preserve"> committed and continue to commit material breaches of the </w:t>
      </w:r>
      <w:r>
        <w:rPr>
          <w:i/>
          <w:iCs/>
          <w:kern w:val="28"/>
          <w:lang w:val="en-CA"/>
        </w:rPr>
        <w:t>Securities Act</w:t>
      </w:r>
      <w:r>
        <w:rPr>
          <w:kern w:val="28"/>
          <w:lang w:val="en-CA"/>
        </w:rPr>
        <w:t xml:space="preserve"> and the </w:t>
      </w:r>
      <w:r>
        <w:rPr>
          <w:i/>
          <w:iCs/>
          <w:kern w:val="28"/>
          <w:lang w:val="en-CA"/>
        </w:rPr>
        <w:t>Derivatives Act</w:t>
      </w:r>
      <w:r>
        <w:rPr>
          <w:kern w:val="28"/>
          <w:lang w:val="en-CA"/>
        </w:rPr>
        <w:t xml:space="preserve">. </w:t>
      </w:r>
    </w:p>
    <w:p w14:paraId="74F0F3CB" w14:textId="26FCA91F" w:rsidR="00D20FC0" w:rsidRPr="005F32D4" w:rsidRDefault="00D20FC0" w:rsidP="00D20FC0">
      <w:pPr>
        <w:numPr>
          <w:ilvl w:val="0"/>
          <w:numId w:val="1"/>
        </w:numPr>
        <w:spacing w:before="120" w:after="120"/>
        <w:jc w:val="both"/>
        <w:rPr>
          <w:kern w:val="28"/>
          <w:lang w:val="en-CA"/>
        </w:rPr>
      </w:pPr>
      <w:r>
        <w:rPr>
          <w:kern w:val="28"/>
          <w:lang w:val="en-CA"/>
        </w:rPr>
        <w:t xml:space="preserve">More specifically, Vanessa </w:t>
      </w:r>
      <w:proofErr w:type="spellStart"/>
      <w:r>
        <w:rPr>
          <w:kern w:val="28"/>
          <w:lang w:val="en-CA"/>
        </w:rPr>
        <w:t>Larivière</w:t>
      </w:r>
      <w:proofErr w:type="spellEnd"/>
      <w:r>
        <w:rPr>
          <w:kern w:val="28"/>
          <w:lang w:val="en-CA"/>
        </w:rPr>
        <w:t xml:space="preserve"> allegedly solicited investors to entrust her with sums of money under agreements that appear to constitute “investment contracts”, which are a “form of investment” subject to the </w:t>
      </w:r>
      <w:r>
        <w:rPr>
          <w:i/>
          <w:iCs/>
          <w:kern w:val="28"/>
          <w:lang w:val="en-CA"/>
        </w:rPr>
        <w:t>Securities Act</w:t>
      </w:r>
      <w:r>
        <w:rPr>
          <w:kern w:val="28"/>
          <w:lang w:val="en-CA"/>
        </w:rPr>
        <w:t>.</w:t>
      </w:r>
      <w:r>
        <w:rPr>
          <w:kern w:val="28"/>
          <w:vertAlign w:val="superscript"/>
          <w:lang w:val="en-CA"/>
        </w:rPr>
        <w:footnoteReference w:id="28"/>
      </w:r>
    </w:p>
    <w:p w14:paraId="5AC5A66F" w14:textId="7F9E504B" w:rsidR="00D20FC0" w:rsidRPr="005F32D4" w:rsidRDefault="00D20FC0" w:rsidP="00D20FC0">
      <w:pPr>
        <w:numPr>
          <w:ilvl w:val="0"/>
          <w:numId w:val="1"/>
        </w:numPr>
        <w:spacing w:before="120" w:after="120"/>
        <w:jc w:val="both"/>
        <w:rPr>
          <w:kern w:val="28"/>
          <w:lang w:val="en-CA"/>
        </w:rPr>
      </w:pPr>
      <w:r>
        <w:rPr>
          <w:kern w:val="28"/>
          <w:lang w:val="en-CA"/>
        </w:rPr>
        <w:t xml:space="preserve">Vanessa </w:t>
      </w:r>
      <w:proofErr w:type="spellStart"/>
      <w:r>
        <w:rPr>
          <w:kern w:val="28"/>
          <w:lang w:val="en-CA"/>
        </w:rPr>
        <w:t>Larivière</w:t>
      </w:r>
      <w:proofErr w:type="spellEnd"/>
      <w:r>
        <w:rPr>
          <w:kern w:val="28"/>
          <w:lang w:val="en-CA"/>
        </w:rPr>
        <w:t xml:space="preserve"> and Eva Rose </w:t>
      </w:r>
      <w:proofErr w:type="spellStart"/>
      <w:r>
        <w:rPr>
          <w:kern w:val="28"/>
          <w:lang w:val="en-CA"/>
        </w:rPr>
        <w:t>Beauté</w:t>
      </w:r>
      <w:proofErr w:type="spellEnd"/>
      <w:r>
        <w:rPr>
          <w:kern w:val="28"/>
          <w:lang w:val="en-CA"/>
        </w:rPr>
        <w:t xml:space="preserve"> each appear to have distributed an investment contract at least once, without preparing a prospectus approved by the Authority or without an exemption to that effect, in contravention of section 11 of the </w:t>
      </w:r>
      <w:r>
        <w:rPr>
          <w:i/>
          <w:iCs/>
          <w:kern w:val="28"/>
          <w:lang w:val="en-CA"/>
        </w:rPr>
        <w:t>Securities Act</w:t>
      </w:r>
      <w:r>
        <w:rPr>
          <w:kern w:val="28"/>
          <w:lang w:val="en-CA"/>
        </w:rPr>
        <w:t xml:space="preserve">. In addition, Vanessa </w:t>
      </w:r>
      <w:proofErr w:type="spellStart"/>
      <w:r>
        <w:rPr>
          <w:kern w:val="28"/>
          <w:lang w:val="en-CA"/>
        </w:rPr>
        <w:t>Larivière</w:t>
      </w:r>
      <w:proofErr w:type="spellEnd"/>
      <w:r>
        <w:rPr>
          <w:kern w:val="28"/>
          <w:lang w:val="en-CA"/>
        </w:rPr>
        <w:t xml:space="preserve"> allegedly distributed an instrument evidencing a loan of money without preparing a prospectus approved by the Authority, in contravention of section11 of the </w:t>
      </w:r>
      <w:r>
        <w:rPr>
          <w:i/>
          <w:iCs/>
          <w:kern w:val="28"/>
          <w:lang w:val="en-CA"/>
        </w:rPr>
        <w:t>Securities Act</w:t>
      </w:r>
      <w:r>
        <w:rPr>
          <w:kern w:val="28"/>
          <w:lang w:val="en-CA"/>
        </w:rPr>
        <w:t xml:space="preserve">. </w:t>
      </w:r>
    </w:p>
    <w:p w14:paraId="628960ED" w14:textId="11590E24" w:rsidR="00D20FC0" w:rsidRPr="005F32D4" w:rsidRDefault="00D20FC0" w:rsidP="00D20FC0">
      <w:pPr>
        <w:numPr>
          <w:ilvl w:val="0"/>
          <w:numId w:val="1"/>
        </w:numPr>
        <w:spacing w:before="120" w:after="120"/>
        <w:jc w:val="both"/>
        <w:rPr>
          <w:kern w:val="28"/>
          <w:lang w:val="en-CA"/>
        </w:rPr>
      </w:pPr>
      <w:r>
        <w:rPr>
          <w:kern w:val="28"/>
          <w:lang w:val="en-CA"/>
        </w:rPr>
        <w:t xml:space="preserve">Vanessa </w:t>
      </w:r>
      <w:proofErr w:type="spellStart"/>
      <w:r>
        <w:rPr>
          <w:kern w:val="28"/>
          <w:lang w:val="en-CA"/>
        </w:rPr>
        <w:t>Larivière</w:t>
      </w:r>
      <w:proofErr w:type="spellEnd"/>
      <w:r>
        <w:rPr>
          <w:kern w:val="28"/>
          <w:lang w:val="en-CA"/>
        </w:rPr>
        <w:t xml:space="preserve"> and Eva Rose </w:t>
      </w:r>
      <w:proofErr w:type="spellStart"/>
      <w:r>
        <w:rPr>
          <w:kern w:val="28"/>
          <w:lang w:val="en-CA"/>
        </w:rPr>
        <w:t>Beauté</w:t>
      </w:r>
      <w:proofErr w:type="spellEnd"/>
      <w:r>
        <w:rPr>
          <w:kern w:val="28"/>
          <w:lang w:val="en-CA"/>
        </w:rPr>
        <w:t xml:space="preserve"> allegedly acted as advisers and dealers without being registered with the Authority as such, in contravention of section 148 of the </w:t>
      </w:r>
      <w:r>
        <w:rPr>
          <w:i/>
          <w:iCs/>
          <w:kern w:val="28"/>
          <w:lang w:val="en-CA"/>
        </w:rPr>
        <w:t>Securities Act</w:t>
      </w:r>
      <w:r>
        <w:rPr>
          <w:kern w:val="28"/>
          <w:lang w:val="en-CA"/>
        </w:rPr>
        <w:t xml:space="preserve">. </w:t>
      </w:r>
    </w:p>
    <w:p w14:paraId="4B5840A2" w14:textId="6F1EF2E4" w:rsidR="00D20FC0" w:rsidRPr="005F32D4" w:rsidRDefault="00D20FC0" w:rsidP="00D20FC0">
      <w:pPr>
        <w:numPr>
          <w:ilvl w:val="0"/>
          <w:numId w:val="1"/>
        </w:numPr>
        <w:spacing w:before="120" w:after="120"/>
        <w:jc w:val="both"/>
        <w:rPr>
          <w:kern w:val="28"/>
          <w:lang w:val="en-CA"/>
        </w:rPr>
      </w:pPr>
      <w:proofErr w:type="gramStart"/>
      <w:r>
        <w:rPr>
          <w:kern w:val="28"/>
          <w:lang w:val="en-CA"/>
        </w:rPr>
        <w:t>Due to the fact that</w:t>
      </w:r>
      <w:proofErr w:type="gramEnd"/>
      <w:r>
        <w:rPr>
          <w:kern w:val="28"/>
          <w:lang w:val="en-CA"/>
        </w:rPr>
        <w:t xml:space="preserve"> the funds invested by the investors were subsequently traded in derivatives, Vanessa </w:t>
      </w:r>
      <w:proofErr w:type="spellStart"/>
      <w:r>
        <w:rPr>
          <w:kern w:val="28"/>
          <w:lang w:val="en-CA"/>
        </w:rPr>
        <w:t>Larivière</w:t>
      </w:r>
      <w:proofErr w:type="spellEnd"/>
      <w:r>
        <w:rPr>
          <w:kern w:val="28"/>
          <w:lang w:val="en-CA"/>
        </w:rPr>
        <w:t xml:space="preserve"> and Eva Rose </w:t>
      </w:r>
      <w:proofErr w:type="spellStart"/>
      <w:r>
        <w:rPr>
          <w:kern w:val="28"/>
          <w:lang w:val="en-CA"/>
        </w:rPr>
        <w:t>Beauté</w:t>
      </w:r>
      <w:proofErr w:type="spellEnd"/>
      <w:r>
        <w:rPr>
          <w:kern w:val="28"/>
          <w:lang w:val="en-CA"/>
        </w:rPr>
        <w:t xml:space="preserve"> appear to have acted as advisers </w:t>
      </w:r>
      <w:r>
        <w:rPr>
          <w:kern w:val="28"/>
          <w:lang w:val="en-CA"/>
        </w:rPr>
        <w:lastRenderedPageBreak/>
        <w:t xml:space="preserve">and dealers in derivatives without being registered as such with the Authority, in contravention of section 54 of the </w:t>
      </w:r>
      <w:r>
        <w:rPr>
          <w:i/>
          <w:iCs/>
          <w:kern w:val="28"/>
          <w:lang w:val="en-CA"/>
        </w:rPr>
        <w:t>Derivatives Act</w:t>
      </w:r>
      <w:r>
        <w:rPr>
          <w:kern w:val="28"/>
          <w:lang w:val="en-CA"/>
        </w:rPr>
        <w:t>.</w:t>
      </w:r>
    </w:p>
    <w:p w14:paraId="13B46D35" w14:textId="7AC13B11" w:rsidR="00D20FC0" w:rsidRPr="005F32D4" w:rsidRDefault="00D20FC0" w:rsidP="00D20FC0">
      <w:pPr>
        <w:numPr>
          <w:ilvl w:val="0"/>
          <w:numId w:val="1"/>
        </w:numPr>
        <w:spacing w:before="120" w:after="120"/>
        <w:jc w:val="both"/>
        <w:rPr>
          <w:kern w:val="28"/>
          <w:lang w:val="en-CA"/>
        </w:rPr>
      </w:pPr>
      <w:r>
        <w:rPr>
          <w:kern w:val="28"/>
          <w:lang w:val="en-CA"/>
        </w:rPr>
        <w:t xml:space="preserve">With regard to Eva Rose Capital, in the opinion of the Tribunal, the Authority demonstrated that the constitution of this company, contemporaneously with the apparent breaches alleged against Vanessa </w:t>
      </w:r>
      <w:proofErr w:type="spellStart"/>
      <w:r>
        <w:rPr>
          <w:kern w:val="28"/>
          <w:lang w:val="en-CA"/>
        </w:rPr>
        <w:t>Larivière</w:t>
      </w:r>
      <w:proofErr w:type="spellEnd"/>
      <w:r>
        <w:rPr>
          <w:kern w:val="28"/>
          <w:lang w:val="en-CA"/>
        </w:rPr>
        <w:t xml:space="preserve"> and Eva Rose </w:t>
      </w:r>
      <w:proofErr w:type="spellStart"/>
      <w:r>
        <w:rPr>
          <w:kern w:val="28"/>
          <w:lang w:val="en-CA"/>
        </w:rPr>
        <w:t>Beauté</w:t>
      </w:r>
      <w:proofErr w:type="spellEnd"/>
      <w:r>
        <w:rPr>
          <w:kern w:val="28"/>
          <w:lang w:val="en-CA"/>
        </w:rPr>
        <w:t>, would appear to constitute an act contrary to the public interest.</w:t>
      </w:r>
    </w:p>
    <w:p w14:paraId="0BCE4261" w14:textId="77777777" w:rsidR="00D20FC0" w:rsidRPr="00D20FC0" w:rsidRDefault="00D20FC0" w:rsidP="00D20FC0">
      <w:pPr>
        <w:numPr>
          <w:ilvl w:val="0"/>
          <w:numId w:val="1"/>
        </w:numPr>
        <w:spacing w:before="120" w:after="120"/>
        <w:jc w:val="both"/>
        <w:rPr>
          <w:kern w:val="28"/>
        </w:rPr>
      </w:pPr>
      <w:r>
        <w:rPr>
          <w:kern w:val="28"/>
          <w:lang w:val="en-CA"/>
        </w:rPr>
        <w:t xml:space="preserve">The Tribunal notes that the </w:t>
      </w:r>
      <w:r>
        <w:rPr>
          <w:i/>
          <w:iCs/>
          <w:kern w:val="28"/>
          <w:lang w:val="en-CA"/>
        </w:rPr>
        <w:t>Securities Act</w:t>
      </w:r>
      <w:r>
        <w:rPr>
          <w:kern w:val="28"/>
          <w:lang w:val="en-CA"/>
        </w:rPr>
        <w:t>, legislation generally recognized as being a law of public order, applies to all “forms of investment” described in its section 1. These types of investments include:</w:t>
      </w:r>
    </w:p>
    <w:p w14:paraId="02D53897" w14:textId="306EDB56" w:rsidR="00D20FC0" w:rsidRPr="005F32D4" w:rsidRDefault="00D20FC0" w:rsidP="007B7E48">
      <w:pPr>
        <w:pStyle w:val="Citationendoubleretrait"/>
        <w:rPr>
          <w:lang w:val="en-CA"/>
        </w:rPr>
      </w:pPr>
      <w:r>
        <w:rPr>
          <w:lang w:val="en-CA"/>
        </w:rPr>
        <w:t xml:space="preserve">“2° an instrument, other than a bond, evidencing a loan of money;” </w:t>
      </w:r>
    </w:p>
    <w:p w14:paraId="48E8B8EB" w14:textId="27E14796" w:rsidR="00D20FC0" w:rsidRPr="00D20FC0" w:rsidRDefault="00D20FC0" w:rsidP="007B7E48">
      <w:pPr>
        <w:pStyle w:val="Citationendoubleretrait"/>
      </w:pPr>
      <w:r>
        <w:rPr>
          <w:lang w:val="en-CA"/>
        </w:rPr>
        <w:t>“7° an investment contract”.</w:t>
      </w:r>
    </w:p>
    <w:p w14:paraId="230AF4D4" w14:textId="4F0EF8EC" w:rsidR="00D20FC0" w:rsidRPr="005F32D4" w:rsidRDefault="00D20FC0" w:rsidP="00D20FC0">
      <w:pPr>
        <w:numPr>
          <w:ilvl w:val="0"/>
          <w:numId w:val="1"/>
        </w:numPr>
        <w:spacing w:before="120" w:after="120"/>
        <w:jc w:val="both"/>
        <w:rPr>
          <w:kern w:val="28"/>
          <w:lang w:val="en-CA"/>
        </w:rPr>
      </w:pPr>
      <w:r>
        <w:rPr>
          <w:kern w:val="28"/>
          <w:lang w:val="en-CA"/>
        </w:rPr>
        <w:t xml:space="preserve">An investment contract is defined as follows in the </w:t>
      </w:r>
      <w:r>
        <w:rPr>
          <w:i/>
          <w:iCs/>
          <w:kern w:val="28"/>
          <w:lang w:val="en-CA"/>
        </w:rPr>
        <w:t>Securities Act:</w:t>
      </w:r>
      <w:r>
        <w:rPr>
          <w:kern w:val="28"/>
          <w:vertAlign w:val="superscript"/>
          <w:lang w:val="en-CA"/>
        </w:rPr>
        <w:footnoteReference w:id="29"/>
      </w:r>
    </w:p>
    <w:p w14:paraId="765F313E" w14:textId="77777777" w:rsidR="00D20FC0" w:rsidRPr="005F32D4" w:rsidRDefault="00D20FC0" w:rsidP="007B7E48">
      <w:pPr>
        <w:pStyle w:val="Citationendoubleretrait"/>
        <w:rPr>
          <w:lang w:val="en-CA"/>
        </w:rPr>
      </w:pPr>
      <w:r>
        <w:rPr>
          <w:lang w:val="en-CA"/>
        </w:rPr>
        <w:t>“An investment contract is a contract whereby a person, having been led to expect profits, undertakes to participate in the risk of a venture by a contribution of capital or loan, without having the required knowledge to carry on the venture or without obtaining the right to participate directly in decisions concerning the carrying on of the venture.”</w:t>
      </w:r>
    </w:p>
    <w:p w14:paraId="3CF11B9F" w14:textId="4C4D64B4" w:rsidR="00D20FC0" w:rsidRPr="005F32D4" w:rsidRDefault="00D20FC0" w:rsidP="00D20FC0">
      <w:pPr>
        <w:numPr>
          <w:ilvl w:val="0"/>
          <w:numId w:val="1"/>
        </w:numPr>
        <w:spacing w:before="120" w:after="120"/>
        <w:jc w:val="both"/>
        <w:rPr>
          <w:kern w:val="28"/>
          <w:lang w:val="en-CA"/>
        </w:rPr>
      </w:pPr>
      <w:r>
        <w:rPr>
          <w:kern w:val="28"/>
          <w:lang w:val="en-CA"/>
        </w:rPr>
        <w:t xml:space="preserve">The </w:t>
      </w:r>
      <w:r>
        <w:rPr>
          <w:i/>
          <w:iCs/>
          <w:kern w:val="28"/>
          <w:lang w:val="en-CA"/>
        </w:rPr>
        <w:t>Securities Act</w:t>
      </w:r>
      <w:r>
        <w:rPr>
          <w:kern w:val="28"/>
          <w:lang w:val="en-CA"/>
        </w:rPr>
        <w:t xml:space="preserve"> also provides that any person intending to make a distribution of “securities” must prepare a prospectus to be approved by the Authority or must be otherwise exempted therefrom.</w:t>
      </w:r>
      <w:r>
        <w:rPr>
          <w:kern w:val="28"/>
          <w:vertAlign w:val="superscript"/>
          <w:lang w:val="en-CA"/>
        </w:rPr>
        <w:footnoteReference w:id="30"/>
      </w:r>
      <w:r>
        <w:rPr>
          <w:kern w:val="28"/>
          <w:lang w:val="en-CA"/>
        </w:rPr>
        <w:t xml:space="preserve"> Forms of investment, such as instruments evidencing a loan of money and investment contracts described in section 1 of the </w:t>
      </w:r>
      <w:r>
        <w:rPr>
          <w:i/>
          <w:iCs/>
          <w:kern w:val="28"/>
          <w:lang w:val="en-CA"/>
        </w:rPr>
        <w:t>Securities Act</w:t>
      </w:r>
      <w:r>
        <w:rPr>
          <w:kern w:val="28"/>
          <w:lang w:val="en-CA"/>
        </w:rPr>
        <w:t>, are subject to the obligations applicable to the distribution of securities, including the preparation of a prospectus subject to approval by the Authority.</w:t>
      </w:r>
    </w:p>
    <w:p w14:paraId="08BD8599" w14:textId="6B1A108B" w:rsidR="00D20FC0" w:rsidRPr="005F32D4" w:rsidRDefault="00D20FC0" w:rsidP="00D20FC0">
      <w:pPr>
        <w:numPr>
          <w:ilvl w:val="0"/>
          <w:numId w:val="1"/>
        </w:numPr>
        <w:spacing w:before="120" w:after="120"/>
        <w:jc w:val="both"/>
        <w:rPr>
          <w:kern w:val="28"/>
          <w:lang w:val="en-CA"/>
        </w:rPr>
      </w:pPr>
      <w:r>
        <w:rPr>
          <w:kern w:val="28"/>
          <w:lang w:val="en-CA"/>
        </w:rPr>
        <w:t>The Tribunal notes that the purpose of the prospectus is to provide full, true and plain disclosure of all material facts relating to the investment.</w:t>
      </w:r>
      <w:r>
        <w:rPr>
          <w:kern w:val="28"/>
          <w:vertAlign w:val="superscript"/>
          <w:lang w:val="en-CA"/>
        </w:rPr>
        <w:footnoteReference w:id="31"/>
      </w:r>
    </w:p>
    <w:p w14:paraId="69BAE219" w14:textId="77777777" w:rsidR="00D20FC0" w:rsidRPr="005F32D4" w:rsidRDefault="00D20FC0" w:rsidP="00D20FC0">
      <w:pPr>
        <w:numPr>
          <w:ilvl w:val="0"/>
          <w:numId w:val="1"/>
        </w:numPr>
        <w:spacing w:before="120" w:after="120"/>
        <w:jc w:val="both"/>
        <w:rPr>
          <w:kern w:val="28"/>
          <w:lang w:val="en-CA"/>
        </w:rPr>
      </w:pPr>
      <w:r>
        <w:rPr>
          <w:kern w:val="28"/>
          <w:lang w:val="en-CA"/>
        </w:rPr>
        <w:t xml:space="preserve">The </w:t>
      </w:r>
      <w:r>
        <w:rPr>
          <w:i/>
          <w:iCs/>
          <w:kern w:val="28"/>
          <w:lang w:val="en-CA"/>
        </w:rPr>
        <w:t>Securities Act</w:t>
      </w:r>
      <w:r>
        <w:rPr>
          <w:kern w:val="28"/>
          <w:lang w:val="en-CA"/>
        </w:rPr>
        <w:t xml:space="preserve"> also provides that any person acting as a “dealer” or “adviser” must be registered as such with the Authority.</w:t>
      </w:r>
      <w:r>
        <w:rPr>
          <w:kern w:val="28"/>
          <w:vertAlign w:val="superscript"/>
          <w:lang w:val="en-CA"/>
        </w:rPr>
        <w:footnoteReference w:id="32"/>
      </w:r>
    </w:p>
    <w:p w14:paraId="4180B6AB" w14:textId="08B07D08" w:rsidR="00D20FC0" w:rsidRPr="005F32D4" w:rsidRDefault="00D20FC0" w:rsidP="00D20FC0">
      <w:pPr>
        <w:numPr>
          <w:ilvl w:val="0"/>
          <w:numId w:val="1"/>
        </w:numPr>
        <w:spacing w:before="120" w:after="120"/>
        <w:jc w:val="both"/>
        <w:rPr>
          <w:kern w:val="28"/>
          <w:lang w:val="en-CA"/>
        </w:rPr>
      </w:pPr>
      <w:r>
        <w:rPr>
          <w:kern w:val="28"/>
          <w:lang w:val="en-CA"/>
        </w:rPr>
        <w:t xml:space="preserve">Section 5 of the </w:t>
      </w:r>
      <w:r>
        <w:rPr>
          <w:i/>
          <w:iCs/>
          <w:kern w:val="28"/>
          <w:lang w:val="en-CA"/>
        </w:rPr>
        <w:t>Securities Act</w:t>
      </w:r>
      <w:r>
        <w:rPr>
          <w:kern w:val="28"/>
          <w:lang w:val="en-CA"/>
        </w:rPr>
        <w:t xml:space="preserve"> defines the term "adviser" as follows:</w:t>
      </w:r>
    </w:p>
    <w:p w14:paraId="01EC92F2" w14:textId="77777777" w:rsidR="00D20FC0" w:rsidRPr="005F32D4" w:rsidRDefault="00D20FC0" w:rsidP="007B7E48">
      <w:pPr>
        <w:pStyle w:val="Citationendoubleretrait"/>
        <w:rPr>
          <w:lang w:val="en-CA"/>
        </w:rPr>
      </w:pPr>
      <w:r>
        <w:rPr>
          <w:lang w:val="en-CA"/>
        </w:rPr>
        <w:t>“"adviser" means a person engaging in or holding themself out as engaging in the business of advising another with respect to investment in or the purchase or sale of securities, or the business of managing a securities portfolio;”</w:t>
      </w:r>
    </w:p>
    <w:p w14:paraId="6BCDF2B4" w14:textId="77777777" w:rsidR="00D20FC0" w:rsidRPr="005F32D4" w:rsidRDefault="00D20FC0" w:rsidP="00D20FC0">
      <w:pPr>
        <w:numPr>
          <w:ilvl w:val="0"/>
          <w:numId w:val="1"/>
        </w:numPr>
        <w:spacing w:before="120" w:after="120"/>
        <w:jc w:val="both"/>
        <w:rPr>
          <w:kern w:val="28"/>
          <w:lang w:val="en-CA"/>
        </w:rPr>
      </w:pPr>
      <w:r>
        <w:rPr>
          <w:kern w:val="28"/>
          <w:lang w:val="en-CA"/>
        </w:rPr>
        <w:t>The term “dealer” is defined as follows:</w:t>
      </w:r>
      <w:r>
        <w:rPr>
          <w:kern w:val="28"/>
          <w:vertAlign w:val="superscript"/>
          <w:lang w:val="en-CA"/>
        </w:rPr>
        <w:footnoteReference w:id="33"/>
      </w:r>
    </w:p>
    <w:p w14:paraId="56E4C459" w14:textId="77777777" w:rsidR="00D20FC0" w:rsidRPr="005F32D4" w:rsidRDefault="00D20FC0" w:rsidP="007B7E48">
      <w:pPr>
        <w:pStyle w:val="Citationendoubleretrait"/>
        <w:rPr>
          <w:lang w:val="en-CA"/>
        </w:rPr>
      </w:pPr>
      <w:r>
        <w:rPr>
          <w:lang w:val="en-CA"/>
        </w:rPr>
        <w:lastRenderedPageBreak/>
        <w:t>“dealer” means a person engaging in or holding themself out as engaging in the business of</w:t>
      </w:r>
    </w:p>
    <w:p w14:paraId="214D7CE6" w14:textId="77777777" w:rsidR="00D20FC0" w:rsidRPr="005F32D4" w:rsidRDefault="00D20FC0" w:rsidP="007B7E48">
      <w:pPr>
        <w:pStyle w:val="Citationendoubleretrait"/>
        <w:rPr>
          <w:lang w:val="en-CA"/>
        </w:rPr>
      </w:pPr>
      <w:r>
        <w:rPr>
          <w:lang w:val="en-CA"/>
        </w:rPr>
        <w:t xml:space="preserve">(1) </w:t>
      </w:r>
      <w:proofErr w:type="gramStart"/>
      <w:r>
        <w:rPr>
          <w:lang w:val="en-CA"/>
        </w:rPr>
        <w:t>trading</w:t>
      </w:r>
      <w:proofErr w:type="gramEnd"/>
      <w:r>
        <w:rPr>
          <w:lang w:val="en-CA"/>
        </w:rPr>
        <w:t xml:space="preserve"> in securities as principal or agent;</w:t>
      </w:r>
    </w:p>
    <w:p w14:paraId="34BD52FB" w14:textId="77777777" w:rsidR="00D20FC0" w:rsidRPr="005F32D4" w:rsidRDefault="00D20FC0" w:rsidP="007B7E48">
      <w:pPr>
        <w:pStyle w:val="Citationendoubleretrait"/>
        <w:rPr>
          <w:lang w:val="en-CA"/>
        </w:rPr>
      </w:pPr>
      <w:r>
        <w:rPr>
          <w:lang w:val="en-CA"/>
        </w:rPr>
        <w:t>(2) distributing a security for their own account or for another’s account; or</w:t>
      </w:r>
    </w:p>
    <w:p w14:paraId="5E252F57" w14:textId="77777777" w:rsidR="00D20FC0" w:rsidRPr="005F32D4" w:rsidRDefault="00D20FC0" w:rsidP="007B7E48">
      <w:pPr>
        <w:pStyle w:val="Citationendoubleretrait"/>
        <w:rPr>
          <w:lang w:val="en-CA"/>
        </w:rPr>
      </w:pPr>
      <w:r>
        <w:rPr>
          <w:lang w:val="en-CA"/>
        </w:rPr>
        <w:t>(3) any act, advertisement, solicitation, conduct or negotiation directly or indirectly in furtherance of an activity described in paragraph 1 or 2.”</w:t>
      </w:r>
    </w:p>
    <w:p w14:paraId="5395F35F" w14:textId="797ADE1D" w:rsidR="00D20FC0" w:rsidRPr="005F32D4" w:rsidRDefault="00D20FC0" w:rsidP="00D20FC0">
      <w:pPr>
        <w:numPr>
          <w:ilvl w:val="0"/>
          <w:numId w:val="1"/>
        </w:numPr>
        <w:spacing w:before="120" w:after="120"/>
        <w:jc w:val="both"/>
        <w:rPr>
          <w:kern w:val="28"/>
          <w:lang w:val="en-CA"/>
        </w:rPr>
      </w:pPr>
      <w:r>
        <w:rPr>
          <w:kern w:val="28"/>
          <w:lang w:val="en-CA"/>
        </w:rPr>
        <w:t xml:space="preserve">The </w:t>
      </w:r>
      <w:r>
        <w:rPr>
          <w:i/>
          <w:iCs/>
          <w:kern w:val="28"/>
          <w:lang w:val="en-CA"/>
        </w:rPr>
        <w:t>Derivatives Act</w:t>
      </w:r>
      <w:r>
        <w:rPr>
          <w:kern w:val="28"/>
          <w:lang w:val="en-CA"/>
        </w:rPr>
        <w:t xml:space="preserve"> also stipulates that advisers and dealers must register with the Authority. In addition, section 3 of the </w:t>
      </w:r>
      <w:r>
        <w:rPr>
          <w:i/>
          <w:iCs/>
          <w:kern w:val="28"/>
          <w:lang w:val="en-CA"/>
        </w:rPr>
        <w:t>Derivatives Act</w:t>
      </w:r>
      <w:r>
        <w:rPr>
          <w:kern w:val="28"/>
          <w:lang w:val="en-CA"/>
        </w:rPr>
        <w:t xml:space="preserve"> provides definitions of “adviser” and “dealer” in relation to derivatives that are very similar to those found in the </w:t>
      </w:r>
      <w:r>
        <w:rPr>
          <w:i/>
          <w:iCs/>
          <w:kern w:val="28"/>
          <w:lang w:val="en-CA"/>
        </w:rPr>
        <w:t>Securities Act</w:t>
      </w:r>
      <w:r>
        <w:rPr>
          <w:kern w:val="28"/>
          <w:lang w:val="en-CA"/>
        </w:rPr>
        <w:t>.</w:t>
      </w:r>
    </w:p>
    <w:p w14:paraId="3AA66A64" w14:textId="39228A2B" w:rsidR="00D20FC0" w:rsidRPr="005F32D4" w:rsidRDefault="00D20FC0" w:rsidP="00D20FC0">
      <w:pPr>
        <w:numPr>
          <w:ilvl w:val="0"/>
          <w:numId w:val="1"/>
        </w:numPr>
        <w:tabs>
          <w:tab w:val="clear" w:pos="360"/>
        </w:tabs>
        <w:spacing w:before="120" w:after="120"/>
        <w:jc w:val="both"/>
        <w:rPr>
          <w:kern w:val="28"/>
          <w:lang w:val="en-CA"/>
        </w:rPr>
      </w:pPr>
      <w:r>
        <w:rPr>
          <w:kern w:val="28"/>
          <w:lang w:val="en-CA"/>
        </w:rPr>
        <w:t xml:space="preserve">In order to find that Vanessa </w:t>
      </w:r>
      <w:proofErr w:type="spellStart"/>
      <w:r>
        <w:rPr>
          <w:kern w:val="28"/>
          <w:lang w:val="en-CA"/>
        </w:rPr>
        <w:t>Larivière</w:t>
      </w:r>
      <w:proofErr w:type="spellEnd"/>
      <w:r>
        <w:rPr>
          <w:kern w:val="28"/>
          <w:lang w:val="en-CA"/>
        </w:rPr>
        <w:t xml:space="preserve"> and Eva Rose </w:t>
      </w:r>
      <w:proofErr w:type="spellStart"/>
      <w:r>
        <w:rPr>
          <w:kern w:val="28"/>
          <w:lang w:val="en-CA"/>
        </w:rPr>
        <w:t>Beauté</w:t>
      </w:r>
      <w:proofErr w:type="spellEnd"/>
      <w:r>
        <w:rPr>
          <w:kern w:val="28"/>
          <w:lang w:val="en-CA"/>
        </w:rPr>
        <w:t xml:space="preserve"> allegedly committed apparent breaches of the </w:t>
      </w:r>
      <w:r>
        <w:rPr>
          <w:i/>
          <w:iCs/>
          <w:kern w:val="28"/>
          <w:lang w:val="en-CA"/>
        </w:rPr>
        <w:t>Securities Act</w:t>
      </w:r>
      <w:r>
        <w:rPr>
          <w:kern w:val="28"/>
          <w:lang w:val="en-CA"/>
        </w:rPr>
        <w:t xml:space="preserve"> and the </w:t>
      </w:r>
      <w:r>
        <w:rPr>
          <w:i/>
          <w:iCs/>
          <w:kern w:val="28"/>
          <w:lang w:val="en-CA"/>
        </w:rPr>
        <w:t>Derivatives Act</w:t>
      </w:r>
      <w:r>
        <w:rPr>
          <w:kern w:val="28"/>
          <w:lang w:val="en-CA"/>
        </w:rPr>
        <w:t>, the Tribunal considered the evidence described below.</w:t>
      </w:r>
    </w:p>
    <w:p w14:paraId="1D4C40DE" w14:textId="205178E5" w:rsidR="00D20FC0" w:rsidRPr="005F32D4" w:rsidRDefault="00D20FC0" w:rsidP="00963FA3">
      <w:pPr>
        <w:numPr>
          <w:ilvl w:val="0"/>
          <w:numId w:val="1"/>
        </w:numPr>
        <w:tabs>
          <w:tab w:val="clear" w:pos="360"/>
        </w:tabs>
        <w:spacing w:before="120" w:after="120"/>
        <w:jc w:val="both"/>
        <w:rPr>
          <w:kern w:val="28"/>
          <w:lang w:val="en-CA"/>
        </w:rPr>
      </w:pPr>
      <w:r>
        <w:rPr>
          <w:kern w:val="24"/>
          <w:szCs w:val="24"/>
          <w:lang w:val="en-CA"/>
        </w:rPr>
        <w:t xml:space="preserve">Vanessa </w:t>
      </w:r>
      <w:proofErr w:type="spellStart"/>
      <w:r>
        <w:rPr>
          <w:kern w:val="24"/>
          <w:szCs w:val="24"/>
          <w:lang w:val="en-CA"/>
        </w:rPr>
        <w:t>Larivière</w:t>
      </w:r>
      <w:proofErr w:type="spellEnd"/>
      <w:r>
        <w:rPr>
          <w:kern w:val="24"/>
          <w:szCs w:val="24"/>
          <w:lang w:val="en-CA"/>
        </w:rPr>
        <w:t xml:space="preserve"> does not appear to be registered in any capacity with the Authority at this time.</w:t>
      </w:r>
      <w:r>
        <w:rPr>
          <w:kern w:val="24"/>
          <w:szCs w:val="24"/>
          <w:vertAlign w:val="superscript"/>
          <w:lang w:val="en-CA"/>
        </w:rPr>
        <w:footnoteReference w:id="34"/>
      </w:r>
      <w:r>
        <w:rPr>
          <w:kern w:val="24"/>
          <w:szCs w:val="24"/>
          <w:lang w:val="en-CA"/>
        </w:rPr>
        <w:t xml:space="preserve"> Nor does she appear to have filed a report of exempt distribution or a prospectus, to have received approval of a prospectus by the Authority, or to have received an exemption from making such a filing.</w:t>
      </w:r>
      <w:r>
        <w:rPr>
          <w:kern w:val="24"/>
          <w:szCs w:val="24"/>
          <w:vertAlign w:val="superscript"/>
          <w:lang w:val="en-CA"/>
        </w:rPr>
        <w:footnoteReference w:id="35"/>
      </w:r>
    </w:p>
    <w:p w14:paraId="11614384" w14:textId="248E23E0" w:rsidR="00D20FC0" w:rsidRPr="00963FA3" w:rsidRDefault="00D20FC0" w:rsidP="00963FA3">
      <w:pPr>
        <w:numPr>
          <w:ilvl w:val="0"/>
          <w:numId w:val="1"/>
        </w:numPr>
        <w:tabs>
          <w:tab w:val="clear" w:pos="360"/>
        </w:tabs>
        <w:spacing w:before="120" w:after="120"/>
        <w:jc w:val="both"/>
        <w:rPr>
          <w:kern w:val="28"/>
        </w:rPr>
      </w:pPr>
      <w:r>
        <w:rPr>
          <w:kern w:val="24"/>
          <w:szCs w:val="24"/>
          <w:lang w:val="en-CA"/>
        </w:rPr>
        <w:t xml:space="preserve">Vanessa </w:t>
      </w:r>
      <w:proofErr w:type="spellStart"/>
      <w:r>
        <w:rPr>
          <w:kern w:val="24"/>
          <w:szCs w:val="24"/>
          <w:lang w:val="en-CA"/>
        </w:rPr>
        <w:t>Larivière</w:t>
      </w:r>
      <w:proofErr w:type="spellEnd"/>
      <w:r>
        <w:rPr>
          <w:kern w:val="24"/>
          <w:szCs w:val="24"/>
          <w:lang w:val="en-CA"/>
        </w:rPr>
        <w:t xml:space="preserve"> appears to be the sole shareholder, director and manager of Eva Rose </w:t>
      </w:r>
      <w:proofErr w:type="spellStart"/>
      <w:r>
        <w:rPr>
          <w:kern w:val="24"/>
          <w:szCs w:val="24"/>
          <w:lang w:val="en-CA"/>
        </w:rPr>
        <w:t>Beauté</w:t>
      </w:r>
      <w:proofErr w:type="spellEnd"/>
      <w:r>
        <w:rPr>
          <w:kern w:val="24"/>
          <w:szCs w:val="24"/>
          <w:lang w:val="en-CA"/>
        </w:rPr>
        <w:t>.</w:t>
      </w:r>
      <w:r>
        <w:rPr>
          <w:kern w:val="24"/>
          <w:szCs w:val="24"/>
          <w:vertAlign w:val="superscript"/>
          <w:lang w:val="en-CA"/>
        </w:rPr>
        <w:footnoteReference w:id="36"/>
      </w:r>
      <w:r>
        <w:rPr>
          <w:kern w:val="24"/>
          <w:szCs w:val="24"/>
          <w:lang w:val="en-CA"/>
        </w:rPr>
        <w:t xml:space="preserve"> She allegedly holds the position of president. </w:t>
      </w:r>
    </w:p>
    <w:p w14:paraId="5B67E1A3" w14:textId="77777777" w:rsidR="00D20FC0" w:rsidRPr="005F32D4" w:rsidRDefault="00D20FC0" w:rsidP="00963FA3">
      <w:pPr>
        <w:numPr>
          <w:ilvl w:val="0"/>
          <w:numId w:val="1"/>
        </w:numPr>
        <w:tabs>
          <w:tab w:val="clear" w:pos="360"/>
        </w:tabs>
        <w:spacing w:before="120" w:after="120"/>
        <w:jc w:val="both"/>
        <w:rPr>
          <w:kern w:val="28"/>
          <w:lang w:val="en-CA"/>
        </w:rPr>
      </w:pPr>
      <w:r>
        <w:rPr>
          <w:kern w:val="24"/>
          <w:szCs w:val="24"/>
          <w:lang w:val="en-CA"/>
        </w:rPr>
        <w:t xml:space="preserve">Eva Rose </w:t>
      </w:r>
      <w:proofErr w:type="spellStart"/>
      <w:r>
        <w:rPr>
          <w:kern w:val="24"/>
          <w:szCs w:val="24"/>
          <w:lang w:val="en-CA"/>
        </w:rPr>
        <w:t>Beauté</w:t>
      </w:r>
      <w:proofErr w:type="spellEnd"/>
      <w:r>
        <w:rPr>
          <w:kern w:val="24"/>
          <w:szCs w:val="24"/>
          <w:lang w:val="en-CA"/>
        </w:rPr>
        <w:t xml:space="preserve"> does not appear to be registered in any capacity with the Authority.</w:t>
      </w:r>
      <w:r>
        <w:rPr>
          <w:kern w:val="24"/>
          <w:szCs w:val="24"/>
          <w:vertAlign w:val="superscript"/>
          <w:lang w:val="en-CA"/>
        </w:rPr>
        <w:footnoteReference w:id="37"/>
      </w:r>
      <w:r>
        <w:rPr>
          <w:kern w:val="24"/>
          <w:szCs w:val="24"/>
          <w:lang w:val="en-CA"/>
        </w:rPr>
        <w:t xml:space="preserve"> Nor does it appear to have filed a report of exempt distribution or a prospectus, to have received approval of a prospectus by the Authority, or to have received an exemption from making such a filing.</w:t>
      </w:r>
      <w:r>
        <w:rPr>
          <w:kern w:val="24"/>
          <w:szCs w:val="24"/>
          <w:vertAlign w:val="superscript"/>
          <w:lang w:val="en-CA"/>
        </w:rPr>
        <w:footnoteReference w:id="38"/>
      </w:r>
      <w:r>
        <w:rPr>
          <w:kern w:val="24"/>
          <w:szCs w:val="24"/>
          <w:lang w:val="en-CA"/>
        </w:rPr>
        <w:t>.</w:t>
      </w:r>
    </w:p>
    <w:p w14:paraId="3B481D61" w14:textId="4253FCEF" w:rsidR="00D20FC0" w:rsidRPr="005F32D4" w:rsidRDefault="00D20FC0" w:rsidP="00963FA3">
      <w:pPr>
        <w:numPr>
          <w:ilvl w:val="0"/>
          <w:numId w:val="1"/>
        </w:numPr>
        <w:tabs>
          <w:tab w:val="clear" w:pos="360"/>
        </w:tabs>
        <w:spacing w:before="120" w:after="120"/>
        <w:jc w:val="both"/>
        <w:rPr>
          <w:kern w:val="28"/>
          <w:lang w:val="en-CA"/>
        </w:rPr>
      </w:pPr>
      <w:r>
        <w:rPr>
          <w:kern w:val="24"/>
          <w:szCs w:val="24"/>
          <w:lang w:val="en-CA"/>
        </w:rPr>
        <w:t xml:space="preserve">Vanessa </w:t>
      </w:r>
      <w:proofErr w:type="spellStart"/>
      <w:r>
        <w:rPr>
          <w:kern w:val="24"/>
          <w:szCs w:val="24"/>
          <w:lang w:val="en-CA"/>
        </w:rPr>
        <w:t>Larivière</w:t>
      </w:r>
      <w:proofErr w:type="spellEnd"/>
      <w:r>
        <w:rPr>
          <w:kern w:val="24"/>
          <w:szCs w:val="24"/>
          <w:lang w:val="en-CA"/>
        </w:rPr>
        <w:t xml:space="preserve"> is alleged to have presented herself as a “trader”, having taken a “trading” course, and implied that she was even certified by the Authority. She apparently also stated that she had launched an investment firm. </w:t>
      </w:r>
    </w:p>
    <w:p w14:paraId="589BF30B" w14:textId="79A80541" w:rsidR="00D20FC0" w:rsidRPr="005F32D4" w:rsidRDefault="00D20FC0" w:rsidP="00963FA3">
      <w:pPr>
        <w:numPr>
          <w:ilvl w:val="0"/>
          <w:numId w:val="1"/>
        </w:numPr>
        <w:tabs>
          <w:tab w:val="clear" w:pos="360"/>
        </w:tabs>
        <w:spacing w:before="120" w:after="120"/>
        <w:jc w:val="both"/>
        <w:rPr>
          <w:kern w:val="28"/>
          <w:lang w:val="en-CA"/>
        </w:rPr>
      </w:pPr>
      <w:proofErr w:type="gramStart"/>
      <w:r>
        <w:rPr>
          <w:kern w:val="24"/>
          <w:szCs w:val="24"/>
          <w:lang w:val="en-CA"/>
        </w:rPr>
        <w:t xml:space="preserve">Vanessa </w:t>
      </w:r>
      <w:proofErr w:type="spellStart"/>
      <w:r>
        <w:rPr>
          <w:kern w:val="24"/>
          <w:szCs w:val="24"/>
          <w:lang w:val="en-CA"/>
        </w:rPr>
        <w:t>Larivière</w:t>
      </w:r>
      <w:proofErr w:type="spellEnd"/>
      <w:r>
        <w:rPr>
          <w:kern w:val="24"/>
          <w:szCs w:val="24"/>
          <w:lang w:val="en-CA"/>
        </w:rPr>
        <w:t xml:space="preserve"> solicited investors essentially from among her circle of friends or acquaintances and her family so that they would entrust her with sums of money that would subsequently be injected and invested in the platform of the impleaded party, FP Markets, a trading and exchange platform for a wide range of contracts for difference (“CFDs”), the underlying of which may be based on forex, equities, commodities, stock market indices, and cryptocurrencies.</w:t>
      </w:r>
      <w:proofErr w:type="gramEnd"/>
    </w:p>
    <w:p w14:paraId="71C7E0E8" w14:textId="36FA9005" w:rsidR="00D20FC0" w:rsidRPr="00963FA3" w:rsidRDefault="00D20FC0" w:rsidP="00963FA3">
      <w:pPr>
        <w:numPr>
          <w:ilvl w:val="0"/>
          <w:numId w:val="1"/>
        </w:numPr>
        <w:tabs>
          <w:tab w:val="clear" w:pos="360"/>
        </w:tabs>
        <w:spacing w:before="120" w:after="120"/>
        <w:jc w:val="both"/>
        <w:rPr>
          <w:kern w:val="28"/>
        </w:rPr>
      </w:pPr>
      <w:r>
        <w:rPr>
          <w:kern w:val="24"/>
          <w:szCs w:val="24"/>
          <w:lang w:val="en-CA"/>
        </w:rPr>
        <w:t xml:space="preserve">Vanessa </w:t>
      </w:r>
      <w:proofErr w:type="spellStart"/>
      <w:r>
        <w:rPr>
          <w:kern w:val="24"/>
          <w:szCs w:val="24"/>
          <w:lang w:val="en-CA"/>
        </w:rPr>
        <w:t>Larivière</w:t>
      </w:r>
      <w:proofErr w:type="spellEnd"/>
      <w:r>
        <w:rPr>
          <w:kern w:val="24"/>
          <w:szCs w:val="24"/>
          <w:lang w:val="en-CA"/>
        </w:rPr>
        <w:t xml:space="preserve"> allegedly suggested to investors that she had never lost money and that the proposed investments did not involve any risk. She also suggested that there would be staggering profits.</w:t>
      </w:r>
    </w:p>
    <w:p w14:paraId="38DA00A1" w14:textId="77777777" w:rsidR="00D6109F" w:rsidRPr="005F32D4" w:rsidRDefault="00D20FC0" w:rsidP="00963FA3">
      <w:pPr>
        <w:numPr>
          <w:ilvl w:val="0"/>
          <w:numId w:val="1"/>
        </w:numPr>
        <w:tabs>
          <w:tab w:val="clear" w:pos="360"/>
        </w:tabs>
        <w:spacing w:before="120" w:after="120"/>
        <w:jc w:val="both"/>
        <w:rPr>
          <w:kern w:val="28"/>
          <w:lang w:val="en-CA"/>
        </w:rPr>
      </w:pPr>
      <w:r>
        <w:rPr>
          <w:kern w:val="24"/>
          <w:szCs w:val="24"/>
          <w:lang w:val="en-CA"/>
        </w:rPr>
        <w:lastRenderedPageBreak/>
        <w:t xml:space="preserve">Due to her solicitation efforts and representations, Vanessa </w:t>
      </w:r>
      <w:proofErr w:type="spellStart"/>
      <w:r>
        <w:rPr>
          <w:kern w:val="24"/>
          <w:szCs w:val="24"/>
          <w:lang w:val="en-CA"/>
        </w:rPr>
        <w:t>Larivière</w:t>
      </w:r>
      <w:proofErr w:type="spellEnd"/>
      <w:r>
        <w:rPr>
          <w:kern w:val="24"/>
          <w:szCs w:val="24"/>
          <w:lang w:val="en-CA"/>
        </w:rPr>
        <w:t xml:space="preserve"> allegedly convinced at least three people to entrust her with funds for investment purposes. </w:t>
      </w:r>
    </w:p>
    <w:p w14:paraId="1C0C2469" w14:textId="5B41042C" w:rsidR="00D20FC0" w:rsidRPr="005F32D4" w:rsidRDefault="00D20FC0" w:rsidP="00963FA3">
      <w:pPr>
        <w:numPr>
          <w:ilvl w:val="0"/>
          <w:numId w:val="1"/>
        </w:numPr>
        <w:tabs>
          <w:tab w:val="clear" w:pos="360"/>
        </w:tabs>
        <w:spacing w:before="120" w:after="120"/>
        <w:jc w:val="both"/>
        <w:rPr>
          <w:kern w:val="28"/>
          <w:lang w:val="en-CA"/>
        </w:rPr>
      </w:pPr>
      <w:r>
        <w:rPr>
          <w:kern w:val="24"/>
          <w:szCs w:val="24"/>
          <w:lang w:val="en-CA"/>
        </w:rPr>
        <w:t xml:space="preserve">In the case of two of these investors, Vanessa </w:t>
      </w:r>
      <w:proofErr w:type="spellStart"/>
      <w:r>
        <w:rPr>
          <w:kern w:val="24"/>
          <w:szCs w:val="24"/>
          <w:lang w:val="en-CA"/>
        </w:rPr>
        <w:t>Larivière</w:t>
      </w:r>
      <w:proofErr w:type="spellEnd"/>
      <w:r>
        <w:rPr>
          <w:kern w:val="24"/>
          <w:szCs w:val="24"/>
          <w:lang w:val="en-CA"/>
        </w:rPr>
        <w:t xml:space="preserve"> allegedly undertook to invest the funds entrusted and to share 50% of the profits earned from the investments with them.</w:t>
      </w:r>
    </w:p>
    <w:p w14:paraId="18DD9B00" w14:textId="23896642" w:rsidR="00D20FC0" w:rsidRPr="005F32D4" w:rsidRDefault="00D20FC0" w:rsidP="00963FA3">
      <w:pPr>
        <w:numPr>
          <w:ilvl w:val="0"/>
          <w:numId w:val="1"/>
        </w:numPr>
        <w:tabs>
          <w:tab w:val="clear" w:pos="360"/>
        </w:tabs>
        <w:spacing w:before="120" w:after="120"/>
        <w:jc w:val="both"/>
        <w:rPr>
          <w:kern w:val="28"/>
          <w:lang w:val="en-CA"/>
        </w:rPr>
      </w:pPr>
      <w:r>
        <w:rPr>
          <w:kern w:val="24"/>
          <w:szCs w:val="24"/>
          <w:lang w:val="en-CA"/>
        </w:rPr>
        <w:t>Two partnership agreements entitled “</w:t>
      </w:r>
      <w:r>
        <w:rPr>
          <w:i/>
          <w:iCs/>
          <w:kern w:val="24"/>
          <w:szCs w:val="24"/>
          <w:lang w:val="en-CA"/>
        </w:rPr>
        <w:t>Trading Partnership Agreement</w:t>
      </w:r>
      <w:r>
        <w:rPr>
          <w:kern w:val="24"/>
          <w:szCs w:val="24"/>
          <w:lang w:val="en-CA"/>
        </w:rPr>
        <w:t>” were entered into by two of the investors.</w:t>
      </w:r>
      <w:r>
        <w:rPr>
          <w:kern w:val="24"/>
          <w:szCs w:val="24"/>
          <w:vertAlign w:val="superscript"/>
          <w:lang w:val="en-CA"/>
        </w:rPr>
        <w:footnoteReference w:id="39"/>
      </w:r>
    </w:p>
    <w:p w14:paraId="08901416" w14:textId="1D9AA8F3" w:rsidR="00D20FC0" w:rsidRPr="005F32D4" w:rsidRDefault="00D6109F" w:rsidP="00963FA3">
      <w:pPr>
        <w:numPr>
          <w:ilvl w:val="0"/>
          <w:numId w:val="1"/>
        </w:numPr>
        <w:tabs>
          <w:tab w:val="clear" w:pos="360"/>
        </w:tabs>
        <w:spacing w:before="120" w:after="120"/>
        <w:jc w:val="both"/>
        <w:rPr>
          <w:kern w:val="28"/>
          <w:lang w:val="en-CA"/>
        </w:rPr>
      </w:pPr>
      <w:r>
        <w:rPr>
          <w:szCs w:val="24"/>
          <w:lang w:val="en-CA"/>
        </w:rPr>
        <w:t xml:space="preserve">Article 2 of the agreement signed by the first investor provides </w:t>
      </w:r>
      <w:r>
        <w:rPr>
          <w:kern w:val="24"/>
          <w:szCs w:val="24"/>
          <w:lang w:val="en-CA"/>
        </w:rPr>
        <w:t xml:space="preserve">that “The firm name of the Partnership will be under the company owned by Vanessa </w:t>
      </w:r>
      <w:proofErr w:type="spellStart"/>
      <w:r>
        <w:rPr>
          <w:kern w:val="24"/>
          <w:szCs w:val="24"/>
          <w:lang w:val="en-CA"/>
        </w:rPr>
        <w:t>Larivière</w:t>
      </w:r>
      <w:proofErr w:type="spellEnd"/>
      <w:r>
        <w:rPr>
          <w:kern w:val="24"/>
          <w:szCs w:val="24"/>
          <w:lang w:val="en-CA"/>
        </w:rPr>
        <w:t>: Eva Rose ______.”</w:t>
      </w:r>
    </w:p>
    <w:p w14:paraId="1A5F559A" w14:textId="41EC8864" w:rsidR="00D20FC0" w:rsidRPr="005F32D4" w:rsidRDefault="00D20FC0" w:rsidP="00963FA3">
      <w:pPr>
        <w:numPr>
          <w:ilvl w:val="0"/>
          <w:numId w:val="1"/>
        </w:numPr>
        <w:tabs>
          <w:tab w:val="clear" w:pos="360"/>
        </w:tabs>
        <w:spacing w:before="120" w:after="120"/>
        <w:jc w:val="both"/>
        <w:rPr>
          <w:kern w:val="28"/>
          <w:lang w:val="en-CA"/>
        </w:rPr>
      </w:pPr>
      <w:r>
        <w:rPr>
          <w:kern w:val="24"/>
          <w:szCs w:val="24"/>
          <w:lang w:val="en-CA"/>
        </w:rPr>
        <w:t>In addition, this agreement provides that:</w:t>
      </w:r>
    </w:p>
    <w:p w14:paraId="5663C4F8" w14:textId="6BFFAA5B" w:rsidR="00D20FC0" w:rsidRPr="005F32D4" w:rsidRDefault="00D20FC0" w:rsidP="00D6109F">
      <w:pPr>
        <w:pStyle w:val="Citationendoubleretrait"/>
        <w:rPr>
          <w:lang w:val="en-CA"/>
        </w:rPr>
      </w:pPr>
      <w:r>
        <w:rPr>
          <w:lang w:val="en-CA"/>
        </w:rPr>
        <w:t>“Title to Partnership Property</w:t>
      </w:r>
    </w:p>
    <w:p w14:paraId="4C8837A2" w14:textId="4A375E84" w:rsidR="00D20FC0" w:rsidRPr="005F32D4" w:rsidRDefault="00D20FC0" w:rsidP="00D6109F">
      <w:pPr>
        <w:pStyle w:val="Citationendoubleretrait"/>
        <w:rPr>
          <w:lang w:val="en-CA"/>
        </w:rPr>
      </w:pPr>
      <w:r>
        <w:rPr>
          <w:lang w:val="en-CA"/>
        </w:rPr>
        <w:t xml:space="preserve">28 </w:t>
      </w:r>
      <w:r>
        <w:rPr>
          <w:lang w:val="en-CA"/>
        </w:rPr>
        <w:tab/>
        <w:t>Title to all Partnership Property will remain in the name of the Partnership. No Partner or group of Partners will have any ownership interest in such Partnership Property, in whole or in part”.</w:t>
      </w:r>
    </w:p>
    <w:p w14:paraId="20CB1E04" w14:textId="694CA19C" w:rsidR="00D20FC0" w:rsidRPr="005F32D4" w:rsidRDefault="00D20FC0" w:rsidP="00963FA3">
      <w:pPr>
        <w:pStyle w:val="Paragraphe"/>
        <w:rPr>
          <w:lang w:val="en-CA"/>
        </w:rPr>
      </w:pPr>
      <w:r>
        <w:rPr>
          <w:kern w:val="24"/>
          <w:szCs w:val="24"/>
          <w:lang w:val="en-CA"/>
        </w:rPr>
        <w:t xml:space="preserve">These provisions suggest that Eva Rose </w:t>
      </w:r>
      <w:proofErr w:type="spellStart"/>
      <w:r>
        <w:rPr>
          <w:kern w:val="24"/>
          <w:szCs w:val="24"/>
          <w:lang w:val="en-CA"/>
        </w:rPr>
        <w:t>Beauté</w:t>
      </w:r>
      <w:proofErr w:type="spellEnd"/>
      <w:r>
        <w:rPr>
          <w:kern w:val="24"/>
          <w:szCs w:val="24"/>
          <w:lang w:val="en-CA"/>
        </w:rPr>
        <w:t xml:space="preserve"> would be party to this partnership agreement and that the assets of the partnership would remain in its name.</w:t>
      </w:r>
      <w:r>
        <w:rPr>
          <w:kern w:val="24"/>
          <w:sz w:val="22"/>
          <w:lang w:val="en-CA"/>
        </w:rPr>
        <w:t xml:space="preserve"> </w:t>
      </w:r>
    </w:p>
    <w:p w14:paraId="2B4B42F7" w14:textId="61FF77B3" w:rsidR="00D20FC0" w:rsidRPr="005F32D4" w:rsidRDefault="00D20FC0" w:rsidP="00963FA3">
      <w:pPr>
        <w:pStyle w:val="Paragraphe"/>
        <w:rPr>
          <w:lang w:val="en-CA"/>
        </w:rPr>
      </w:pPr>
      <w:r>
        <w:rPr>
          <w:kern w:val="24"/>
          <w:szCs w:val="24"/>
          <w:lang w:val="en-CA"/>
        </w:rPr>
        <w:t>The first investor to sign the agreement apparently invested approximately $120,000.</w:t>
      </w:r>
      <w:r>
        <w:rPr>
          <w:kern w:val="24"/>
          <w:szCs w:val="24"/>
          <w:vertAlign w:val="superscript"/>
          <w:lang w:val="en-CA"/>
        </w:rPr>
        <w:footnoteReference w:id="40"/>
      </w:r>
      <w:r>
        <w:rPr>
          <w:kern w:val="24"/>
          <w:szCs w:val="24"/>
          <w:lang w:val="en-CA"/>
        </w:rPr>
        <w:t xml:space="preserve"> </w:t>
      </w:r>
    </w:p>
    <w:p w14:paraId="0154CA76" w14:textId="0B6D0B8B" w:rsidR="00D20FC0" w:rsidRPr="005F32D4" w:rsidRDefault="00D20FC0" w:rsidP="00963FA3">
      <w:pPr>
        <w:pStyle w:val="Paragraphe"/>
        <w:rPr>
          <w:lang w:val="en-CA"/>
        </w:rPr>
      </w:pPr>
      <w:r>
        <w:rPr>
          <w:kern w:val="24"/>
          <w:szCs w:val="24"/>
          <w:lang w:val="en-CA"/>
        </w:rPr>
        <w:t xml:space="preserve">The Tribunal notes that the money used by this first investor came from their personal lines of credit, which had to be repaid quickly. Moreover, the agreement provides that the capital would be repaid to the investor within seven working days of a request to that effect. </w:t>
      </w:r>
    </w:p>
    <w:p w14:paraId="2CE7C458" w14:textId="7F93D83C" w:rsidR="00D20FC0" w:rsidRPr="005F32D4" w:rsidRDefault="00D20FC0" w:rsidP="00963FA3">
      <w:pPr>
        <w:pStyle w:val="Paragraphe"/>
        <w:rPr>
          <w:lang w:val="en-CA"/>
        </w:rPr>
      </w:pPr>
      <w:r>
        <w:rPr>
          <w:kern w:val="24"/>
          <w:szCs w:val="24"/>
          <w:lang w:val="en-CA"/>
        </w:rPr>
        <w:t xml:space="preserve">Vanessa </w:t>
      </w:r>
      <w:proofErr w:type="spellStart"/>
      <w:r>
        <w:rPr>
          <w:kern w:val="24"/>
          <w:szCs w:val="24"/>
          <w:lang w:val="en-CA"/>
        </w:rPr>
        <w:t>Larivière</w:t>
      </w:r>
      <w:proofErr w:type="spellEnd"/>
      <w:r>
        <w:rPr>
          <w:kern w:val="24"/>
          <w:szCs w:val="24"/>
          <w:lang w:val="en-CA"/>
        </w:rPr>
        <w:t xml:space="preserve"> is also said to have entered into an agreement with a second investor the terms of which are very similar to those contained in the first agreement, with the exception that it contains no mention of Eva Rose </w:t>
      </w:r>
      <w:proofErr w:type="spellStart"/>
      <w:r>
        <w:rPr>
          <w:kern w:val="24"/>
          <w:szCs w:val="24"/>
          <w:lang w:val="en-CA"/>
        </w:rPr>
        <w:t>Beauté</w:t>
      </w:r>
      <w:proofErr w:type="spellEnd"/>
      <w:r>
        <w:rPr>
          <w:kern w:val="24"/>
          <w:szCs w:val="24"/>
          <w:lang w:val="en-CA"/>
        </w:rPr>
        <w:t>.</w:t>
      </w:r>
      <w:r>
        <w:rPr>
          <w:kern w:val="24"/>
          <w:szCs w:val="24"/>
          <w:vertAlign w:val="superscript"/>
          <w:lang w:val="en-CA"/>
        </w:rPr>
        <w:footnoteReference w:id="41"/>
      </w:r>
    </w:p>
    <w:p w14:paraId="526435A4" w14:textId="378D4E1B" w:rsidR="00D20FC0" w:rsidRPr="005F32D4" w:rsidRDefault="00D20FC0" w:rsidP="00963FA3">
      <w:pPr>
        <w:pStyle w:val="Paragraphe"/>
        <w:rPr>
          <w:lang w:val="en-CA"/>
        </w:rPr>
      </w:pPr>
      <w:r>
        <w:rPr>
          <w:kern w:val="24"/>
          <w:szCs w:val="24"/>
          <w:lang w:val="en-CA"/>
        </w:rPr>
        <w:t>The second investor reportedly invested $58,000.</w:t>
      </w:r>
      <w:r>
        <w:rPr>
          <w:kern w:val="24"/>
          <w:szCs w:val="24"/>
          <w:vertAlign w:val="superscript"/>
          <w:lang w:val="en-CA"/>
        </w:rPr>
        <w:footnoteReference w:id="42"/>
      </w:r>
    </w:p>
    <w:p w14:paraId="696AB978" w14:textId="0E835C7B" w:rsidR="00D20FC0" w:rsidRPr="005F32D4" w:rsidRDefault="00A57FC5" w:rsidP="00963FA3">
      <w:pPr>
        <w:pStyle w:val="Paragraphe"/>
        <w:rPr>
          <w:lang w:val="en-CA"/>
        </w:rPr>
      </w:pPr>
      <w:r>
        <w:rPr>
          <w:kern w:val="24"/>
          <w:szCs w:val="24"/>
          <w:lang w:val="en-CA"/>
        </w:rPr>
        <w:t>According to the agreement signed by this second investor, the capital would be repaid, in large part, within a short period of time.</w:t>
      </w:r>
    </w:p>
    <w:p w14:paraId="3E5A0D81" w14:textId="0F4339BC" w:rsidR="00D20FC0" w:rsidRPr="005F32D4" w:rsidRDefault="00D20FC0" w:rsidP="00963FA3">
      <w:pPr>
        <w:pStyle w:val="Paragraphe"/>
        <w:rPr>
          <w:lang w:val="en-CA"/>
        </w:rPr>
      </w:pPr>
      <w:r>
        <w:rPr>
          <w:kern w:val="24"/>
          <w:szCs w:val="24"/>
          <w:lang w:val="en-CA"/>
        </w:rPr>
        <w:t>Despite what is indicated in the agreements signed by the two investors, they apparently were not involved in the choice of investments. Neither of the two investors have any investment knowledge or experience.</w:t>
      </w:r>
    </w:p>
    <w:p w14:paraId="1FC4F0B2" w14:textId="39368A48" w:rsidR="00D20FC0" w:rsidRPr="005F32D4" w:rsidRDefault="00D20FC0" w:rsidP="00963FA3">
      <w:pPr>
        <w:pStyle w:val="Paragraphe"/>
        <w:rPr>
          <w:lang w:val="en-CA"/>
        </w:rPr>
      </w:pPr>
      <w:r>
        <w:rPr>
          <w:kern w:val="24"/>
          <w:szCs w:val="24"/>
          <w:lang w:val="en-CA"/>
        </w:rPr>
        <w:lastRenderedPageBreak/>
        <w:t xml:space="preserve">Vanessa </w:t>
      </w:r>
      <w:proofErr w:type="spellStart"/>
      <w:r>
        <w:rPr>
          <w:kern w:val="24"/>
          <w:szCs w:val="24"/>
          <w:lang w:val="en-CA"/>
        </w:rPr>
        <w:t>Larivière</w:t>
      </w:r>
      <w:proofErr w:type="spellEnd"/>
      <w:r>
        <w:rPr>
          <w:kern w:val="24"/>
          <w:szCs w:val="24"/>
          <w:lang w:val="en-CA"/>
        </w:rPr>
        <w:t xml:space="preserve"> allegedly deposited the funds from these investors in her personal bank accounts.</w:t>
      </w:r>
      <w:r>
        <w:rPr>
          <w:kern w:val="24"/>
          <w:szCs w:val="24"/>
          <w:vertAlign w:val="superscript"/>
          <w:lang w:val="en-CA"/>
        </w:rPr>
        <w:footnoteReference w:id="43"/>
      </w:r>
    </w:p>
    <w:p w14:paraId="6152A68B" w14:textId="7C63C013" w:rsidR="00D20FC0" w:rsidRPr="005F32D4" w:rsidRDefault="00D20FC0" w:rsidP="00963FA3">
      <w:pPr>
        <w:pStyle w:val="Paragraphe"/>
        <w:rPr>
          <w:lang w:val="en-CA"/>
        </w:rPr>
      </w:pPr>
      <w:r>
        <w:rPr>
          <w:kern w:val="24"/>
          <w:szCs w:val="24"/>
          <w:lang w:val="en-CA"/>
        </w:rPr>
        <w:t xml:space="preserve">With regard to the third investor, the latter reportedly gave Vanessa </w:t>
      </w:r>
      <w:proofErr w:type="spellStart"/>
      <w:r>
        <w:rPr>
          <w:kern w:val="24"/>
          <w:szCs w:val="24"/>
          <w:lang w:val="en-CA"/>
        </w:rPr>
        <w:t>Larivière</w:t>
      </w:r>
      <w:proofErr w:type="spellEnd"/>
      <w:r>
        <w:rPr>
          <w:kern w:val="24"/>
          <w:szCs w:val="24"/>
          <w:lang w:val="en-CA"/>
        </w:rPr>
        <w:t xml:space="preserve"> $11,000, including a cheque for $10,000 dated June 15, 2022 containing the statement “loan”.</w:t>
      </w:r>
      <w:r>
        <w:rPr>
          <w:kern w:val="24"/>
          <w:szCs w:val="24"/>
          <w:vertAlign w:val="superscript"/>
          <w:lang w:val="en-CA"/>
        </w:rPr>
        <w:footnoteReference w:id="44"/>
      </w:r>
    </w:p>
    <w:p w14:paraId="3ACC0015" w14:textId="6876E601" w:rsidR="00D20FC0" w:rsidRPr="005F32D4" w:rsidRDefault="0087637F" w:rsidP="00963FA3">
      <w:pPr>
        <w:pStyle w:val="Paragraphe"/>
        <w:rPr>
          <w:lang w:val="en-CA"/>
        </w:rPr>
      </w:pPr>
      <w:r>
        <w:rPr>
          <w:kern w:val="24"/>
          <w:szCs w:val="24"/>
          <w:lang w:val="en-CA"/>
        </w:rPr>
        <w:t xml:space="preserve">After the funds </w:t>
      </w:r>
      <w:proofErr w:type="gramStart"/>
      <w:r>
        <w:rPr>
          <w:kern w:val="24"/>
          <w:szCs w:val="24"/>
          <w:lang w:val="en-CA"/>
        </w:rPr>
        <w:t>were provided</w:t>
      </w:r>
      <w:proofErr w:type="gramEnd"/>
      <w:r>
        <w:rPr>
          <w:kern w:val="24"/>
          <w:szCs w:val="24"/>
          <w:lang w:val="en-CA"/>
        </w:rPr>
        <w:t xml:space="preserve"> by the two investors who signed agreements</w:t>
      </w:r>
      <w:r>
        <w:rPr>
          <w:i/>
          <w:iCs/>
          <w:kern w:val="24"/>
          <w:szCs w:val="24"/>
          <w:lang w:val="en-CA"/>
        </w:rPr>
        <w:t>,</w:t>
      </w:r>
      <w:r>
        <w:rPr>
          <w:kern w:val="24"/>
          <w:szCs w:val="24"/>
          <w:lang w:val="en-CA"/>
        </w:rPr>
        <w:t xml:space="preserve"> these persons received emails containing what appears to be a statement from FP Markets, leading them to believe that the funds had actually been deposited and that substantial profits had been made.</w:t>
      </w:r>
      <w:r>
        <w:rPr>
          <w:kern w:val="24"/>
          <w:szCs w:val="24"/>
          <w:vertAlign w:val="superscript"/>
          <w:lang w:val="en-CA"/>
        </w:rPr>
        <w:footnoteReference w:id="45"/>
      </w:r>
    </w:p>
    <w:p w14:paraId="3F2BFA73" w14:textId="2A94EFED" w:rsidR="00D20FC0" w:rsidRPr="005F32D4" w:rsidRDefault="00D20FC0" w:rsidP="00963FA3">
      <w:pPr>
        <w:pStyle w:val="Paragraphe"/>
        <w:rPr>
          <w:lang w:val="en-CA"/>
        </w:rPr>
      </w:pPr>
      <w:r>
        <w:rPr>
          <w:kern w:val="24"/>
          <w:szCs w:val="24"/>
          <w:lang w:val="en-CA"/>
        </w:rPr>
        <w:t>Despite the undertakings in the agreements as to when the capital would be repaid and notwithstanding all kinds of promises and excuses to justify the refusal to repay the investors, $75,752.88 is allegedly still due to the first investor and $17,000 to the second investor.</w:t>
      </w:r>
      <w:r>
        <w:rPr>
          <w:kern w:val="24"/>
          <w:szCs w:val="24"/>
          <w:vertAlign w:val="superscript"/>
          <w:lang w:val="en-CA"/>
        </w:rPr>
        <w:footnoteReference w:id="46"/>
      </w:r>
    </w:p>
    <w:p w14:paraId="0116036C" w14:textId="657E58C4" w:rsidR="00D20FC0" w:rsidRPr="005F32D4" w:rsidRDefault="00D20FC0" w:rsidP="00D20FC0">
      <w:pPr>
        <w:numPr>
          <w:ilvl w:val="0"/>
          <w:numId w:val="1"/>
        </w:numPr>
        <w:spacing w:before="120" w:after="120"/>
        <w:jc w:val="both"/>
        <w:rPr>
          <w:kern w:val="28"/>
          <w:szCs w:val="24"/>
          <w:lang w:val="en-CA"/>
        </w:rPr>
      </w:pPr>
      <w:r>
        <w:rPr>
          <w:kern w:val="28"/>
          <w:szCs w:val="24"/>
          <w:lang w:val="en-CA"/>
        </w:rPr>
        <w:t xml:space="preserve">In the opinion of the Tribunal, the agreements signed by the first two investors constitute investment contracts within the meaning of the </w:t>
      </w:r>
      <w:r>
        <w:rPr>
          <w:i/>
          <w:iCs/>
          <w:kern w:val="28"/>
          <w:szCs w:val="24"/>
          <w:lang w:val="en-CA"/>
        </w:rPr>
        <w:t>Securities Act</w:t>
      </w:r>
      <w:r>
        <w:rPr>
          <w:kern w:val="28"/>
          <w:szCs w:val="24"/>
          <w:lang w:val="en-CA"/>
        </w:rPr>
        <w:t>. Indeed, these contracts meet all the criteria of an investment contract, specifically:</w:t>
      </w:r>
    </w:p>
    <w:p w14:paraId="448DFB5C" w14:textId="77777777" w:rsidR="00D20FC0" w:rsidRPr="005F32D4" w:rsidRDefault="00D20FC0" w:rsidP="00D20FC0">
      <w:pPr>
        <w:numPr>
          <w:ilvl w:val="0"/>
          <w:numId w:val="26"/>
        </w:numPr>
        <w:spacing w:before="120" w:after="120"/>
        <w:jc w:val="both"/>
        <w:rPr>
          <w:kern w:val="28"/>
          <w:szCs w:val="24"/>
          <w:lang w:val="en-CA"/>
        </w:rPr>
      </w:pPr>
      <w:r>
        <w:rPr>
          <w:kern w:val="28"/>
          <w:szCs w:val="24"/>
          <w:lang w:val="en-CA"/>
        </w:rPr>
        <w:t>a contract whereby a person undertakes,</w:t>
      </w:r>
    </w:p>
    <w:p w14:paraId="15F0C9F3" w14:textId="77777777" w:rsidR="00D20FC0" w:rsidRPr="005F32D4" w:rsidRDefault="00D20FC0" w:rsidP="00D20FC0">
      <w:pPr>
        <w:numPr>
          <w:ilvl w:val="0"/>
          <w:numId w:val="26"/>
        </w:numPr>
        <w:spacing w:before="120" w:after="120"/>
        <w:jc w:val="both"/>
        <w:rPr>
          <w:kern w:val="28"/>
          <w:szCs w:val="24"/>
          <w:lang w:val="en-CA"/>
        </w:rPr>
      </w:pPr>
      <w:r>
        <w:rPr>
          <w:kern w:val="28"/>
          <w:szCs w:val="24"/>
          <w:lang w:val="en-CA"/>
        </w:rPr>
        <w:t>having been led to expect profits,</w:t>
      </w:r>
    </w:p>
    <w:p w14:paraId="51801FD5" w14:textId="77777777" w:rsidR="00D20FC0" w:rsidRPr="005F32D4" w:rsidRDefault="00D20FC0" w:rsidP="00D20FC0">
      <w:pPr>
        <w:numPr>
          <w:ilvl w:val="0"/>
          <w:numId w:val="26"/>
        </w:numPr>
        <w:spacing w:before="120" w:after="120"/>
        <w:jc w:val="both"/>
        <w:rPr>
          <w:kern w:val="28"/>
          <w:szCs w:val="24"/>
          <w:lang w:val="en-CA"/>
        </w:rPr>
      </w:pPr>
      <w:r>
        <w:rPr>
          <w:kern w:val="28"/>
          <w:szCs w:val="24"/>
          <w:lang w:val="en-CA"/>
        </w:rPr>
        <w:t>to participate in the risk of a venture by a contribution of capital or loan,</w:t>
      </w:r>
    </w:p>
    <w:p w14:paraId="3B51FCD4" w14:textId="77777777" w:rsidR="00D20FC0" w:rsidRPr="005F32D4" w:rsidRDefault="00D20FC0" w:rsidP="00D20FC0">
      <w:pPr>
        <w:numPr>
          <w:ilvl w:val="0"/>
          <w:numId w:val="26"/>
        </w:numPr>
        <w:spacing w:before="120" w:after="120"/>
        <w:jc w:val="both"/>
        <w:rPr>
          <w:kern w:val="28"/>
          <w:szCs w:val="24"/>
          <w:lang w:val="en-CA"/>
        </w:rPr>
      </w:pPr>
      <w:r>
        <w:rPr>
          <w:kern w:val="28"/>
          <w:szCs w:val="24"/>
          <w:lang w:val="en-CA"/>
        </w:rPr>
        <w:t>without having the required knowledge to carry on the venture,</w:t>
      </w:r>
    </w:p>
    <w:p w14:paraId="535D31AC" w14:textId="77777777" w:rsidR="00D20FC0" w:rsidRPr="005F32D4" w:rsidRDefault="00D20FC0" w:rsidP="00D20FC0">
      <w:pPr>
        <w:numPr>
          <w:ilvl w:val="0"/>
          <w:numId w:val="26"/>
        </w:numPr>
        <w:spacing w:before="120" w:after="120"/>
        <w:jc w:val="both"/>
        <w:rPr>
          <w:kern w:val="28"/>
          <w:szCs w:val="24"/>
          <w:lang w:val="en-CA"/>
        </w:rPr>
      </w:pPr>
      <w:r>
        <w:rPr>
          <w:kern w:val="28"/>
          <w:szCs w:val="24"/>
          <w:lang w:val="en-CA"/>
        </w:rPr>
        <w:t>or without obtaining the right to participate directly in decisions concerning the carrying on of the venture.</w:t>
      </w:r>
    </w:p>
    <w:p w14:paraId="39477976" w14:textId="65D3F5EA" w:rsidR="00D20FC0" w:rsidRPr="005F32D4" w:rsidRDefault="00D20FC0" w:rsidP="00D20FC0">
      <w:pPr>
        <w:numPr>
          <w:ilvl w:val="0"/>
          <w:numId w:val="1"/>
        </w:numPr>
        <w:spacing w:before="120" w:after="120"/>
        <w:jc w:val="both"/>
        <w:rPr>
          <w:kern w:val="28"/>
          <w:szCs w:val="24"/>
          <w:lang w:val="en-CA"/>
        </w:rPr>
      </w:pPr>
      <w:r>
        <w:rPr>
          <w:kern w:val="28"/>
          <w:szCs w:val="24"/>
          <w:lang w:val="en-CA"/>
        </w:rPr>
        <w:t xml:space="preserve">The investments to which the investors apparently subscribed are securities that qualify as either investment contracts within the meaning of the </w:t>
      </w:r>
      <w:r>
        <w:rPr>
          <w:i/>
          <w:iCs/>
          <w:kern w:val="28"/>
          <w:szCs w:val="24"/>
          <w:lang w:val="en-CA"/>
        </w:rPr>
        <w:t>Securities Act</w:t>
      </w:r>
      <w:r>
        <w:rPr>
          <w:kern w:val="28"/>
          <w:szCs w:val="24"/>
          <w:lang w:val="en-CA"/>
        </w:rPr>
        <w:t>, in the case of the two investors who entered into agreements,</w:t>
      </w:r>
      <w:r>
        <w:rPr>
          <w:i/>
          <w:iCs/>
          <w:kern w:val="28"/>
          <w:szCs w:val="24"/>
          <w:lang w:val="en-CA"/>
        </w:rPr>
        <w:t xml:space="preserve"> </w:t>
      </w:r>
      <w:r>
        <w:rPr>
          <w:kern w:val="28"/>
          <w:szCs w:val="24"/>
          <w:lang w:val="en-CA"/>
        </w:rPr>
        <w:t xml:space="preserve">or instruments evidencing a loan of money, in the case of the third investor who appears to have loaned $10,000 to Vanessa </w:t>
      </w:r>
      <w:proofErr w:type="spellStart"/>
      <w:r>
        <w:rPr>
          <w:kern w:val="28"/>
          <w:szCs w:val="24"/>
          <w:lang w:val="en-CA"/>
        </w:rPr>
        <w:t>Larivière</w:t>
      </w:r>
      <w:proofErr w:type="spellEnd"/>
      <w:r>
        <w:rPr>
          <w:kern w:val="28"/>
          <w:szCs w:val="24"/>
          <w:lang w:val="en-CA"/>
        </w:rPr>
        <w:t>.</w:t>
      </w:r>
    </w:p>
    <w:p w14:paraId="060B85E1" w14:textId="3462B085" w:rsidR="00D20FC0" w:rsidRPr="005F32D4" w:rsidRDefault="00D20FC0" w:rsidP="00D20FC0">
      <w:pPr>
        <w:numPr>
          <w:ilvl w:val="0"/>
          <w:numId w:val="1"/>
        </w:numPr>
        <w:spacing w:before="120" w:after="120"/>
        <w:jc w:val="both"/>
        <w:rPr>
          <w:kern w:val="28"/>
          <w:szCs w:val="24"/>
          <w:lang w:val="en-CA"/>
        </w:rPr>
      </w:pPr>
      <w:r>
        <w:rPr>
          <w:kern w:val="28"/>
          <w:szCs w:val="24"/>
          <w:lang w:val="en-CA"/>
        </w:rPr>
        <w:t xml:space="preserve">The Tribunal points out that the terms set out in the agreements are very similar to those set out in the contracts referred to in </w:t>
      </w:r>
      <w:proofErr w:type="spellStart"/>
      <w:r>
        <w:rPr>
          <w:i/>
          <w:iCs/>
          <w:kern w:val="28"/>
          <w:szCs w:val="24"/>
          <w:lang w:val="en-CA"/>
        </w:rPr>
        <w:t>Autorité</w:t>
      </w:r>
      <w:proofErr w:type="spellEnd"/>
      <w:r>
        <w:rPr>
          <w:i/>
          <w:iCs/>
          <w:kern w:val="28"/>
          <w:szCs w:val="24"/>
          <w:lang w:val="en-CA"/>
        </w:rPr>
        <w:t xml:space="preserve"> des</w:t>
      </w:r>
      <w:r>
        <w:rPr>
          <w:kern w:val="28"/>
          <w:szCs w:val="24"/>
          <w:lang w:val="en-CA"/>
        </w:rPr>
        <w:t xml:space="preserve"> </w:t>
      </w:r>
      <w:proofErr w:type="spellStart"/>
      <w:r>
        <w:rPr>
          <w:i/>
          <w:iCs/>
          <w:kern w:val="28"/>
          <w:szCs w:val="24"/>
          <w:lang w:val="en-CA"/>
        </w:rPr>
        <w:t>marchés</w:t>
      </w:r>
      <w:proofErr w:type="spellEnd"/>
      <w:r>
        <w:rPr>
          <w:i/>
          <w:iCs/>
          <w:kern w:val="28"/>
          <w:szCs w:val="24"/>
          <w:lang w:val="en-CA"/>
        </w:rPr>
        <w:t xml:space="preserve"> financiers</w:t>
      </w:r>
      <w:r>
        <w:rPr>
          <w:kern w:val="28"/>
          <w:szCs w:val="24"/>
          <w:lang w:val="en-CA"/>
        </w:rPr>
        <w:t xml:space="preserve"> v. </w:t>
      </w:r>
      <w:proofErr w:type="spellStart"/>
      <w:r>
        <w:rPr>
          <w:i/>
          <w:iCs/>
          <w:kern w:val="28"/>
          <w:szCs w:val="24"/>
          <w:lang w:val="en-CA"/>
        </w:rPr>
        <w:t>Kerkhoven</w:t>
      </w:r>
      <w:proofErr w:type="spellEnd"/>
      <w:r>
        <w:rPr>
          <w:i/>
          <w:iCs/>
          <w:kern w:val="28"/>
          <w:szCs w:val="24"/>
          <w:lang w:val="en-CA"/>
        </w:rPr>
        <w:t>.</w:t>
      </w:r>
      <w:r>
        <w:rPr>
          <w:kern w:val="28"/>
          <w:szCs w:val="24"/>
          <w:vertAlign w:val="superscript"/>
          <w:lang w:val="en-CA"/>
        </w:rPr>
        <w:footnoteReference w:id="47"/>
      </w:r>
    </w:p>
    <w:p w14:paraId="031BAC55" w14:textId="1F537E4C" w:rsidR="00D20FC0" w:rsidRPr="005F32D4" w:rsidRDefault="00D20FC0" w:rsidP="00D20FC0">
      <w:pPr>
        <w:numPr>
          <w:ilvl w:val="0"/>
          <w:numId w:val="1"/>
        </w:numPr>
        <w:spacing w:before="120" w:after="120"/>
        <w:jc w:val="both"/>
        <w:rPr>
          <w:kern w:val="28"/>
          <w:szCs w:val="24"/>
          <w:lang w:val="en-CA"/>
        </w:rPr>
      </w:pPr>
      <w:r>
        <w:rPr>
          <w:kern w:val="28"/>
          <w:szCs w:val="24"/>
          <w:lang w:val="en-CA"/>
        </w:rPr>
        <w:lastRenderedPageBreak/>
        <w:t xml:space="preserve">In that case, the Tribunal considered as an investment contract, a contract under which the respondent invested and managed alone the sums of money provided by the investors in exchange for a 50% share of the profits resulting from the investments. </w:t>
      </w:r>
    </w:p>
    <w:p w14:paraId="57AEF711" w14:textId="6B9FD33D" w:rsidR="00D20FC0" w:rsidRPr="005F32D4" w:rsidRDefault="00D20FC0" w:rsidP="00D20FC0">
      <w:pPr>
        <w:numPr>
          <w:ilvl w:val="0"/>
          <w:numId w:val="1"/>
        </w:numPr>
        <w:spacing w:before="120" w:after="120"/>
        <w:jc w:val="both"/>
        <w:rPr>
          <w:kern w:val="28"/>
          <w:szCs w:val="24"/>
          <w:lang w:val="en-CA"/>
        </w:rPr>
      </w:pPr>
      <w:r>
        <w:rPr>
          <w:kern w:val="28"/>
          <w:szCs w:val="24"/>
          <w:lang w:val="en-CA"/>
        </w:rPr>
        <w:t xml:space="preserve">The Tribunal is of the opinion that both Vanessa </w:t>
      </w:r>
      <w:proofErr w:type="spellStart"/>
      <w:r>
        <w:rPr>
          <w:kern w:val="28"/>
          <w:szCs w:val="24"/>
          <w:lang w:val="en-CA"/>
        </w:rPr>
        <w:t>Larivière</w:t>
      </w:r>
      <w:proofErr w:type="spellEnd"/>
      <w:r>
        <w:rPr>
          <w:kern w:val="28"/>
          <w:szCs w:val="24"/>
          <w:lang w:val="en-CA"/>
        </w:rPr>
        <w:t xml:space="preserve"> and Eva Rose </w:t>
      </w:r>
      <w:proofErr w:type="spellStart"/>
      <w:r>
        <w:rPr>
          <w:kern w:val="28"/>
          <w:szCs w:val="24"/>
          <w:lang w:val="en-CA"/>
        </w:rPr>
        <w:t>Beauté</w:t>
      </w:r>
      <w:proofErr w:type="spellEnd"/>
      <w:r>
        <w:rPr>
          <w:kern w:val="28"/>
          <w:szCs w:val="24"/>
          <w:lang w:val="en-CA"/>
        </w:rPr>
        <w:t xml:space="preserve"> distributed a form of investment subject to the </w:t>
      </w:r>
      <w:r>
        <w:rPr>
          <w:i/>
          <w:iCs/>
          <w:kern w:val="28"/>
          <w:szCs w:val="24"/>
          <w:lang w:val="en-CA"/>
        </w:rPr>
        <w:t>Securities Act</w:t>
      </w:r>
      <w:r>
        <w:rPr>
          <w:kern w:val="28"/>
          <w:szCs w:val="24"/>
          <w:lang w:val="en-CA"/>
        </w:rPr>
        <w:t xml:space="preserve"> without preparing a prospectus subject to approval by the Authority in contravention of section 11 of the </w:t>
      </w:r>
      <w:r>
        <w:rPr>
          <w:i/>
          <w:iCs/>
          <w:kern w:val="28"/>
          <w:szCs w:val="24"/>
          <w:lang w:val="en-CA"/>
        </w:rPr>
        <w:t>Securities Act</w:t>
      </w:r>
      <w:r>
        <w:rPr>
          <w:kern w:val="28"/>
          <w:szCs w:val="24"/>
          <w:lang w:val="en-CA"/>
        </w:rPr>
        <w:t xml:space="preserve">. Furthermore, they appear to have as dealers and advisers without being registered as such with the Authority, in contravention of section 148 of the </w:t>
      </w:r>
      <w:r>
        <w:rPr>
          <w:i/>
          <w:iCs/>
          <w:kern w:val="28"/>
          <w:szCs w:val="24"/>
          <w:lang w:val="en-CA"/>
        </w:rPr>
        <w:t>Securities Act</w:t>
      </w:r>
      <w:r>
        <w:rPr>
          <w:kern w:val="28"/>
          <w:szCs w:val="24"/>
          <w:lang w:val="en-CA"/>
        </w:rPr>
        <w:t>.</w:t>
      </w:r>
    </w:p>
    <w:p w14:paraId="79EDFF0D" w14:textId="77777777" w:rsidR="00B93CD9" w:rsidRPr="005F32D4" w:rsidRDefault="00D20FC0" w:rsidP="00D20FC0">
      <w:pPr>
        <w:numPr>
          <w:ilvl w:val="0"/>
          <w:numId w:val="1"/>
        </w:numPr>
        <w:spacing w:before="120" w:after="120"/>
        <w:jc w:val="both"/>
        <w:rPr>
          <w:kern w:val="28"/>
          <w:szCs w:val="24"/>
          <w:lang w:val="en-CA"/>
        </w:rPr>
      </w:pPr>
      <w:r>
        <w:rPr>
          <w:kern w:val="28"/>
          <w:lang w:val="en-CA"/>
        </w:rPr>
        <w:t xml:space="preserve">With regard to the breach of section 54 of the </w:t>
      </w:r>
      <w:r>
        <w:rPr>
          <w:i/>
          <w:iCs/>
          <w:kern w:val="28"/>
          <w:lang w:val="en-CA"/>
        </w:rPr>
        <w:t>Derivatives Act</w:t>
      </w:r>
      <w:r>
        <w:rPr>
          <w:kern w:val="28"/>
          <w:lang w:val="en-CA"/>
        </w:rPr>
        <w:t xml:space="preserve">, that is, having acted as advisers and dealers with respect to derivatives without </w:t>
      </w:r>
      <w:proofErr w:type="gramStart"/>
      <w:r>
        <w:rPr>
          <w:kern w:val="28"/>
          <w:lang w:val="en-CA"/>
        </w:rPr>
        <w:t>being registered</w:t>
      </w:r>
      <w:proofErr w:type="gramEnd"/>
      <w:r>
        <w:rPr>
          <w:kern w:val="28"/>
          <w:lang w:val="en-CA"/>
        </w:rPr>
        <w:t xml:space="preserve"> with the Authority, </w:t>
      </w:r>
      <w:r>
        <w:rPr>
          <w:kern w:val="28"/>
          <w:szCs w:val="24"/>
          <w:lang w:val="en-CA"/>
        </w:rPr>
        <w:t xml:space="preserve">the evidence adduced by the Authority shows that the funds invested by the investors under the agreements were apparently subsequently traded in derivatives. </w:t>
      </w:r>
    </w:p>
    <w:p w14:paraId="6E493E3D" w14:textId="1C1FFB27" w:rsidR="00D20FC0" w:rsidRPr="005F32D4" w:rsidRDefault="00D20FC0" w:rsidP="00D20FC0">
      <w:pPr>
        <w:numPr>
          <w:ilvl w:val="0"/>
          <w:numId w:val="1"/>
        </w:numPr>
        <w:spacing w:before="120" w:after="120"/>
        <w:jc w:val="both"/>
        <w:rPr>
          <w:kern w:val="28"/>
          <w:szCs w:val="24"/>
          <w:lang w:val="en-CA"/>
        </w:rPr>
      </w:pPr>
      <w:r>
        <w:rPr>
          <w:kern w:val="28"/>
          <w:szCs w:val="24"/>
          <w:lang w:val="en-CA"/>
        </w:rPr>
        <w:t xml:space="preserve">The Tribunal points out that the funds initially paid were subsequently invested in the FP Markets platform </w:t>
      </w:r>
      <w:r>
        <w:rPr>
          <w:lang w:val="en-CA"/>
        </w:rPr>
        <w:t>for the purpose of derivative trading</w:t>
      </w:r>
      <w:r>
        <w:rPr>
          <w:kern w:val="28"/>
          <w:szCs w:val="24"/>
          <w:lang w:val="en-CA"/>
        </w:rPr>
        <w:t>.</w:t>
      </w:r>
      <w:r>
        <w:rPr>
          <w:kern w:val="28"/>
          <w:lang w:val="en-CA"/>
        </w:rPr>
        <w:t xml:space="preserve"> </w:t>
      </w:r>
      <w:r>
        <w:rPr>
          <w:kern w:val="28"/>
          <w:szCs w:val="24"/>
          <w:lang w:val="en-CA"/>
        </w:rPr>
        <w:t xml:space="preserve">Such trading in derivatives trigger the requirement for Vanessa </w:t>
      </w:r>
      <w:proofErr w:type="spellStart"/>
      <w:r>
        <w:rPr>
          <w:kern w:val="28"/>
          <w:szCs w:val="24"/>
          <w:lang w:val="en-CA"/>
        </w:rPr>
        <w:t>Larivière</w:t>
      </w:r>
      <w:proofErr w:type="spellEnd"/>
      <w:r>
        <w:rPr>
          <w:kern w:val="28"/>
          <w:szCs w:val="24"/>
          <w:lang w:val="en-CA"/>
        </w:rPr>
        <w:t xml:space="preserve"> and Eva Rose </w:t>
      </w:r>
      <w:proofErr w:type="spellStart"/>
      <w:r>
        <w:rPr>
          <w:kern w:val="28"/>
          <w:szCs w:val="24"/>
          <w:lang w:val="en-CA"/>
        </w:rPr>
        <w:t>Beauté</w:t>
      </w:r>
      <w:proofErr w:type="spellEnd"/>
      <w:r>
        <w:rPr>
          <w:kern w:val="28"/>
          <w:szCs w:val="24"/>
          <w:lang w:val="en-CA"/>
        </w:rPr>
        <w:t xml:space="preserve"> to register with the Authority in accordance with section 54 of the </w:t>
      </w:r>
      <w:r>
        <w:rPr>
          <w:i/>
          <w:iCs/>
          <w:kern w:val="28"/>
          <w:szCs w:val="24"/>
          <w:lang w:val="en-CA"/>
        </w:rPr>
        <w:t>Derivatives Act</w:t>
      </w:r>
      <w:r>
        <w:rPr>
          <w:kern w:val="28"/>
          <w:szCs w:val="24"/>
          <w:lang w:val="en-CA"/>
        </w:rPr>
        <w:t>.</w:t>
      </w:r>
    </w:p>
    <w:p w14:paraId="0AE58CB2" w14:textId="7037C50D" w:rsidR="00D20FC0" w:rsidRPr="005F32D4" w:rsidRDefault="00D20FC0" w:rsidP="00D20FC0">
      <w:pPr>
        <w:numPr>
          <w:ilvl w:val="0"/>
          <w:numId w:val="1"/>
        </w:numPr>
        <w:spacing w:before="120" w:after="120"/>
        <w:jc w:val="both"/>
        <w:rPr>
          <w:kern w:val="28"/>
          <w:szCs w:val="24"/>
          <w:lang w:val="en-CA"/>
        </w:rPr>
      </w:pPr>
      <w:r>
        <w:rPr>
          <w:kern w:val="28"/>
          <w:szCs w:val="24"/>
          <w:lang w:val="en-CA"/>
        </w:rPr>
        <w:t xml:space="preserve">In addition, Vanessa </w:t>
      </w:r>
      <w:proofErr w:type="spellStart"/>
      <w:r>
        <w:rPr>
          <w:kern w:val="28"/>
          <w:szCs w:val="24"/>
          <w:lang w:val="en-CA"/>
        </w:rPr>
        <w:t>Larivière</w:t>
      </w:r>
      <w:proofErr w:type="spellEnd"/>
      <w:r>
        <w:rPr>
          <w:kern w:val="28"/>
          <w:szCs w:val="24"/>
          <w:lang w:val="en-CA"/>
        </w:rPr>
        <w:t xml:space="preserve"> reportedly offered to open an account with FTMO for the two investors who signed agreements. The evidence adduced reveals that FTMO is a company that allows experienced “traders” to offer derivatives to the public, among other means through contracts for difference (CFDs), the underlying of which may be based on a range of financial products.</w:t>
      </w:r>
      <w:r>
        <w:rPr>
          <w:kern w:val="28"/>
          <w:szCs w:val="24"/>
          <w:vertAlign w:val="superscript"/>
          <w:lang w:val="en-CA"/>
        </w:rPr>
        <w:footnoteReference w:id="48"/>
      </w:r>
    </w:p>
    <w:p w14:paraId="4A2F2617" w14:textId="5053B714" w:rsidR="00E61940" w:rsidRPr="005F32D4" w:rsidRDefault="00E61940" w:rsidP="00E61940">
      <w:pPr>
        <w:pStyle w:val="Paragraphe"/>
        <w:rPr>
          <w:lang w:val="en-CA"/>
        </w:rPr>
      </w:pPr>
      <w:r>
        <w:rPr>
          <w:lang w:val="en-CA"/>
        </w:rPr>
        <w:t xml:space="preserve">The evidence establishes that the respondents are not registered with the Authority to engage in activities as dealers or advisers under the </w:t>
      </w:r>
      <w:r>
        <w:rPr>
          <w:i/>
          <w:iCs/>
          <w:lang w:val="en-CA"/>
        </w:rPr>
        <w:t>Derivatives Act</w:t>
      </w:r>
      <w:r>
        <w:rPr>
          <w:lang w:val="en-CA"/>
        </w:rPr>
        <w:t>. Consequently, the Tribunal considers that these respondents allegedly committed breaches under section 54 of the</w:t>
      </w:r>
      <w:r>
        <w:rPr>
          <w:i/>
          <w:iCs/>
          <w:lang w:val="en-CA"/>
        </w:rPr>
        <w:t xml:space="preserve"> Derivatives Act</w:t>
      </w:r>
      <w:r>
        <w:rPr>
          <w:lang w:val="en-CA"/>
        </w:rPr>
        <w:t>.</w:t>
      </w:r>
    </w:p>
    <w:p w14:paraId="4A680C10" w14:textId="36289B97" w:rsidR="00D20FC0" w:rsidRPr="005F32D4" w:rsidRDefault="00D20FC0" w:rsidP="00D20FC0">
      <w:pPr>
        <w:numPr>
          <w:ilvl w:val="0"/>
          <w:numId w:val="1"/>
        </w:numPr>
        <w:spacing w:before="120" w:after="120"/>
        <w:jc w:val="both"/>
        <w:rPr>
          <w:kern w:val="28"/>
          <w:szCs w:val="24"/>
          <w:lang w:val="en-CA"/>
        </w:rPr>
      </w:pPr>
      <w:r>
        <w:rPr>
          <w:kern w:val="28"/>
          <w:szCs w:val="24"/>
          <w:lang w:val="en-CA"/>
        </w:rPr>
        <w:t>In the case of Eva Rose Capital, the evidence shows that it was created on July 15, 2022.</w:t>
      </w:r>
      <w:r>
        <w:rPr>
          <w:kern w:val="28"/>
          <w:szCs w:val="24"/>
          <w:vertAlign w:val="superscript"/>
          <w:lang w:val="en-CA"/>
        </w:rPr>
        <w:footnoteReference w:id="49"/>
      </w:r>
    </w:p>
    <w:p w14:paraId="14A39104" w14:textId="241A1E41" w:rsidR="00D20FC0" w:rsidRPr="005F32D4" w:rsidRDefault="00D20FC0" w:rsidP="00D20FC0">
      <w:pPr>
        <w:numPr>
          <w:ilvl w:val="0"/>
          <w:numId w:val="1"/>
        </w:numPr>
        <w:spacing w:before="120" w:after="120"/>
        <w:jc w:val="both"/>
        <w:rPr>
          <w:kern w:val="28"/>
          <w:szCs w:val="24"/>
          <w:lang w:val="en-CA"/>
        </w:rPr>
      </w:pPr>
      <w:r>
        <w:rPr>
          <w:kern w:val="28"/>
          <w:szCs w:val="24"/>
          <w:lang w:val="en-CA"/>
        </w:rPr>
        <w:t xml:space="preserve">Vanessa </w:t>
      </w:r>
      <w:proofErr w:type="spellStart"/>
      <w:r>
        <w:rPr>
          <w:kern w:val="28"/>
          <w:szCs w:val="24"/>
          <w:lang w:val="en-CA"/>
        </w:rPr>
        <w:t>Larivière</w:t>
      </w:r>
      <w:proofErr w:type="spellEnd"/>
      <w:r>
        <w:rPr>
          <w:kern w:val="28"/>
          <w:szCs w:val="24"/>
          <w:lang w:val="en-CA"/>
        </w:rPr>
        <w:t xml:space="preserve"> is reportedly the sole shareholder, director and manager of Eva Rose Capital. She holds the position of president. Eva Rose Capital’s business activities are described as follows: “Holding company”, “distribution, management of subsidiary companies”, “investment companies”, and “investment in movable and real property”.</w:t>
      </w:r>
    </w:p>
    <w:p w14:paraId="61FEF9B4" w14:textId="77777777" w:rsidR="00D20FC0" w:rsidRPr="005F32D4" w:rsidRDefault="00D20FC0" w:rsidP="00D20FC0">
      <w:pPr>
        <w:numPr>
          <w:ilvl w:val="0"/>
          <w:numId w:val="1"/>
        </w:numPr>
        <w:spacing w:before="120" w:after="120"/>
        <w:jc w:val="both"/>
        <w:rPr>
          <w:kern w:val="28"/>
          <w:szCs w:val="24"/>
          <w:lang w:val="en-CA"/>
        </w:rPr>
      </w:pPr>
      <w:r>
        <w:rPr>
          <w:kern w:val="28"/>
          <w:szCs w:val="24"/>
          <w:lang w:val="en-CA"/>
        </w:rPr>
        <w:t>Eva Rose Capital is apparently not registered with the Authority.</w:t>
      </w:r>
      <w:r>
        <w:rPr>
          <w:kern w:val="28"/>
          <w:szCs w:val="24"/>
          <w:vertAlign w:val="superscript"/>
          <w:lang w:val="en-CA"/>
        </w:rPr>
        <w:footnoteReference w:id="50"/>
      </w:r>
    </w:p>
    <w:p w14:paraId="0DBE5186" w14:textId="7440A3C0" w:rsidR="00D20FC0" w:rsidRPr="005F32D4" w:rsidRDefault="00D20FC0" w:rsidP="00D20FC0">
      <w:pPr>
        <w:numPr>
          <w:ilvl w:val="0"/>
          <w:numId w:val="1"/>
        </w:numPr>
        <w:spacing w:before="120" w:after="120"/>
        <w:jc w:val="both"/>
        <w:rPr>
          <w:kern w:val="28"/>
          <w:szCs w:val="24"/>
          <w:lang w:val="en-CA"/>
        </w:rPr>
      </w:pPr>
      <w:r>
        <w:rPr>
          <w:kern w:val="28"/>
          <w:szCs w:val="24"/>
          <w:lang w:val="en-CA"/>
        </w:rPr>
        <w:lastRenderedPageBreak/>
        <w:t xml:space="preserve">According to the Authority, the constitution of this company contemporaneously with the alleged breaches by Vanessa </w:t>
      </w:r>
      <w:proofErr w:type="spellStart"/>
      <w:r>
        <w:rPr>
          <w:kern w:val="28"/>
          <w:szCs w:val="24"/>
          <w:lang w:val="en-CA"/>
        </w:rPr>
        <w:t>Larivière</w:t>
      </w:r>
      <w:proofErr w:type="spellEnd"/>
      <w:r>
        <w:rPr>
          <w:kern w:val="28"/>
          <w:szCs w:val="24"/>
          <w:lang w:val="en-CA"/>
        </w:rPr>
        <w:t xml:space="preserve"> and Eva Rosa </w:t>
      </w:r>
      <w:proofErr w:type="spellStart"/>
      <w:r>
        <w:rPr>
          <w:kern w:val="28"/>
          <w:szCs w:val="24"/>
          <w:lang w:val="en-CA"/>
        </w:rPr>
        <w:t>Beauté</w:t>
      </w:r>
      <w:proofErr w:type="spellEnd"/>
      <w:r>
        <w:rPr>
          <w:kern w:val="28"/>
          <w:szCs w:val="24"/>
          <w:lang w:val="en-CA"/>
        </w:rPr>
        <w:t xml:space="preserve"> raises fears that the latter are using Eva Rose Capital to pursue the same ends.</w:t>
      </w:r>
      <w:r>
        <w:rPr>
          <w:lang w:val="en-CA"/>
        </w:rPr>
        <w:t xml:space="preserve"> </w:t>
      </w:r>
    </w:p>
    <w:p w14:paraId="594A4111" w14:textId="42837165" w:rsidR="00D20FC0" w:rsidRPr="005F32D4" w:rsidRDefault="00D20FC0" w:rsidP="00D20FC0">
      <w:pPr>
        <w:numPr>
          <w:ilvl w:val="0"/>
          <w:numId w:val="1"/>
        </w:numPr>
        <w:spacing w:before="120" w:after="120"/>
        <w:jc w:val="both"/>
        <w:rPr>
          <w:kern w:val="28"/>
          <w:szCs w:val="24"/>
          <w:lang w:val="en-CA"/>
        </w:rPr>
      </w:pPr>
      <w:r>
        <w:rPr>
          <w:kern w:val="28"/>
          <w:szCs w:val="24"/>
          <w:lang w:val="en-CA"/>
        </w:rPr>
        <w:t xml:space="preserve">The Tribunal notes that the Authority is at the beginning of its investigation and the evidence does not allow it, at this stage, to establish that Eva Rose Capital has committed any breaches of the </w:t>
      </w:r>
      <w:r>
        <w:rPr>
          <w:i/>
          <w:iCs/>
          <w:kern w:val="28"/>
          <w:szCs w:val="24"/>
          <w:lang w:val="en-CA"/>
        </w:rPr>
        <w:t>Securities Act</w:t>
      </w:r>
      <w:r>
        <w:rPr>
          <w:kern w:val="28"/>
          <w:szCs w:val="24"/>
          <w:lang w:val="en-CA"/>
        </w:rPr>
        <w:t xml:space="preserve"> and/or the </w:t>
      </w:r>
      <w:r>
        <w:rPr>
          <w:i/>
          <w:iCs/>
          <w:kern w:val="28"/>
          <w:szCs w:val="24"/>
          <w:lang w:val="en-CA"/>
        </w:rPr>
        <w:t>Derivatives Act</w:t>
      </w:r>
      <w:r>
        <w:rPr>
          <w:kern w:val="28"/>
          <w:szCs w:val="24"/>
          <w:lang w:val="en-CA"/>
        </w:rPr>
        <w:t>.</w:t>
      </w:r>
    </w:p>
    <w:p w14:paraId="10AF1CA5" w14:textId="5BCDA5A1" w:rsidR="00D20FC0" w:rsidRPr="005F32D4" w:rsidRDefault="00D20FC0" w:rsidP="00D20FC0">
      <w:pPr>
        <w:numPr>
          <w:ilvl w:val="0"/>
          <w:numId w:val="1"/>
        </w:numPr>
        <w:spacing w:before="120" w:after="120"/>
        <w:jc w:val="both"/>
        <w:rPr>
          <w:kern w:val="28"/>
          <w:szCs w:val="24"/>
          <w:lang w:val="en-CA"/>
        </w:rPr>
      </w:pPr>
      <w:r>
        <w:rPr>
          <w:kern w:val="28"/>
          <w:szCs w:val="24"/>
          <w:lang w:val="en-CA"/>
        </w:rPr>
        <w:t xml:space="preserve">However, the Tribunal recognizes that the constitution of this new company, which bears a name very similar to that of Eva Rose </w:t>
      </w:r>
      <w:proofErr w:type="spellStart"/>
      <w:r>
        <w:rPr>
          <w:kern w:val="28"/>
          <w:szCs w:val="24"/>
          <w:lang w:val="en-CA"/>
        </w:rPr>
        <w:t>Beauté</w:t>
      </w:r>
      <w:proofErr w:type="spellEnd"/>
      <w:r>
        <w:rPr>
          <w:kern w:val="28"/>
          <w:szCs w:val="24"/>
          <w:lang w:val="en-CA"/>
        </w:rPr>
        <w:t>, could create confusion among the investing public.</w:t>
      </w:r>
    </w:p>
    <w:p w14:paraId="28EA95E6" w14:textId="7A02F74D" w:rsidR="00D20FC0" w:rsidRPr="005F32D4" w:rsidRDefault="00D20FC0" w:rsidP="00D20FC0">
      <w:pPr>
        <w:numPr>
          <w:ilvl w:val="0"/>
          <w:numId w:val="1"/>
        </w:numPr>
        <w:spacing w:before="120" w:after="120"/>
        <w:jc w:val="both"/>
        <w:rPr>
          <w:kern w:val="28"/>
          <w:szCs w:val="24"/>
          <w:lang w:val="en-CA"/>
        </w:rPr>
      </w:pPr>
      <w:r>
        <w:rPr>
          <w:kern w:val="28"/>
          <w:szCs w:val="24"/>
          <w:lang w:val="en-CA"/>
        </w:rPr>
        <w:t>Eva Rosa Capital’s intention to operate in the field of “distribution” and “investment”, according to the description of its business activities</w:t>
      </w:r>
      <w:r>
        <w:rPr>
          <w:kern w:val="28"/>
          <w:szCs w:val="24"/>
          <w:vertAlign w:val="superscript"/>
          <w:lang w:val="en-CA"/>
        </w:rPr>
        <w:footnoteReference w:id="51"/>
      </w:r>
      <w:r>
        <w:rPr>
          <w:kern w:val="28"/>
          <w:szCs w:val="24"/>
          <w:lang w:val="en-CA"/>
        </w:rPr>
        <w:t>, appears questionable in the current circumstances.</w:t>
      </w:r>
    </w:p>
    <w:p w14:paraId="46CC1929" w14:textId="1FCE0ACF" w:rsidR="00D20FC0" w:rsidRPr="005F32D4" w:rsidRDefault="00D20FC0" w:rsidP="00A76F8F">
      <w:pPr>
        <w:numPr>
          <w:ilvl w:val="0"/>
          <w:numId w:val="1"/>
        </w:numPr>
        <w:spacing w:before="120" w:after="120"/>
        <w:jc w:val="both"/>
        <w:rPr>
          <w:kern w:val="28"/>
          <w:szCs w:val="24"/>
          <w:lang w:val="en-CA"/>
        </w:rPr>
      </w:pPr>
      <w:r>
        <w:rPr>
          <w:kern w:val="28"/>
          <w:szCs w:val="24"/>
          <w:lang w:val="en-CA"/>
        </w:rPr>
        <w:t xml:space="preserve">In the opinion of the Tribunal, the constitution of Eva Rose Capital </w:t>
      </w:r>
      <w:r>
        <w:rPr>
          <w:lang w:val="en-CA"/>
        </w:rPr>
        <w:t xml:space="preserve">contemporaneously with the apparent breaches alleged against Vanessa </w:t>
      </w:r>
      <w:proofErr w:type="spellStart"/>
      <w:r>
        <w:rPr>
          <w:lang w:val="en-CA"/>
        </w:rPr>
        <w:t>Larivière</w:t>
      </w:r>
      <w:proofErr w:type="spellEnd"/>
      <w:r>
        <w:rPr>
          <w:lang w:val="en-CA"/>
        </w:rPr>
        <w:t xml:space="preserve"> and Eva Rose </w:t>
      </w:r>
      <w:proofErr w:type="spellStart"/>
      <w:r>
        <w:rPr>
          <w:lang w:val="en-CA"/>
        </w:rPr>
        <w:t>Beauté</w:t>
      </w:r>
      <w:proofErr w:type="spellEnd"/>
      <w:r>
        <w:rPr>
          <w:lang w:val="en-CA"/>
        </w:rPr>
        <w:t xml:space="preserve"> would appear to constitute an act contrary to the public interest, thus allowing</w:t>
      </w:r>
      <w:r>
        <w:rPr>
          <w:kern w:val="28"/>
          <w:szCs w:val="24"/>
          <w:lang w:val="en-CA"/>
        </w:rPr>
        <w:t xml:space="preserve"> the Tribunal to issue orders</w:t>
      </w:r>
      <w:r>
        <w:rPr>
          <w:kern w:val="28"/>
          <w:szCs w:val="24"/>
          <w:vertAlign w:val="superscript"/>
          <w:lang w:val="en-CA"/>
        </w:rPr>
        <w:footnoteReference w:id="52"/>
      </w:r>
      <w:r>
        <w:rPr>
          <w:kern w:val="28"/>
          <w:szCs w:val="24"/>
          <w:lang w:val="en-CA"/>
        </w:rPr>
        <w:t xml:space="preserve"> that are protective, preventive, conservatory, and provisional in nature.</w:t>
      </w:r>
    </w:p>
    <w:p w14:paraId="43227EB9" w14:textId="77777777" w:rsidR="001C4B6A" w:rsidRPr="005F32D4" w:rsidRDefault="00E86C40" w:rsidP="00857975">
      <w:pPr>
        <w:pStyle w:val="Paragraphe"/>
        <w:numPr>
          <w:ilvl w:val="0"/>
          <w:numId w:val="0"/>
        </w:numPr>
        <w:rPr>
          <w:lang w:val="en-CA"/>
        </w:rPr>
      </w:pPr>
      <w:r>
        <w:rPr>
          <w:b/>
          <w:bCs/>
          <w:lang w:val="en-CA"/>
        </w:rPr>
        <w:t>Question 2: Is this a situation where urgent action is required and/or irreparable harm may be caused if the Tribunal does not render a decision without first hearing the respondents and the impleaded parties</w:t>
      </w:r>
      <w:r>
        <w:rPr>
          <w:b/>
          <w:bCs/>
          <w:color w:val="000000" w:themeColor="text1"/>
          <w:szCs w:val="24"/>
          <w:lang w:val="en-CA"/>
        </w:rPr>
        <w:t>?</w:t>
      </w:r>
    </w:p>
    <w:p w14:paraId="1D644677" w14:textId="6A46BDDC" w:rsidR="00E86C40" w:rsidRPr="005F32D4" w:rsidRDefault="00E86C40" w:rsidP="00E86C40">
      <w:pPr>
        <w:numPr>
          <w:ilvl w:val="0"/>
          <w:numId w:val="1"/>
        </w:numPr>
        <w:spacing w:before="120" w:after="120"/>
        <w:jc w:val="both"/>
        <w:rPr>
          <w:rFonts w:ascii="Times New Roman" w:hAnsi="Times New Roman"/>
          <w:kern w:val="28"/>
          <w:lang w:val="en-CA"/>
        </w:rPr>
      </w:pPr>
      <w:r>
        <w:rPr>
          <w:kern w:val="28"/>
          <w:lang w:val="en-CA"/>
        </w:rPr>
        <w:t>After hearing and considering all the evidence adduced by the Authority, the Tribunal answers this question in the affirmative. The Tribunal considers the situation to require urgent action and to present a risk of irreparable harm unless it renders a decision without first hearing the respondents and the impleaded parties.</w:t>
      </w:r>
    </w:p>
    <w:p w14:paraId="2AF0131B" w14:textId="77777777" w:rsidR="00707875" w:rsidRPr="005F32D4" w:rsidRDefault="00707875" w:rsidP="00707875">
      <w:pPr>
        <w:pStyle w:val="Paragraphe"/>
        <w:rPr>
          <w:rFonts w:ascii="Times New Roman" w:hAnsi="Times New Roman"/>
          <w:lang w:val="en-CA"/>
        </w:rPr>
      </w:pPr>
      <w:r>
        <w:rPr>
          <w:lang w:val="en-CA"/>
        </w:rPr>
        <w:t xml:space="preserve">Section 115.1, paragraph 2 of the </w:t>
      </w:r>
      <w:r>
        <w:rPr>
          <w:i/>
          <w:iCs/>
          <w:lang w:val="en-CA"/>
        </w:rPr>
        <w:t>Act respecting the regulation of the financial sector</w:t>
      </w:r>
      <w:r>
        <w:rPr>
          <w:lang w:val="en-CA"/>
        </w:rPr>
        <w:t xml:space="preserve"> provides that the Tribunal may render a decision adversely affecting the rights of a person, without a prior hearing, if urgent action is required or to prevent irreparable harm.</w:t>
      </w:r>
    </w:p>
    <w:p w14:paraId="11AAA68D" w14:textId="77777777" w:rsidR="00A6191C" w:rsidRPr="005F32D4" w:rsidRDefault="00A6191C" w:rsidP="00A6191C">
      <w:pPr>
        <w:pStyle w:val="Paragraphe"/>
        <w:rPr>
          <w:lang w:val="en-CA"/>
        </w:rPr>
      </w:pPr>
      <w:r>
        <w:rPr>
          <w:lang w:val="en-CA"/>
        </w:rPr>
        <w:t xml:space="preserve">According to the evidence adduced, Vanessa </w:t>
      </w:r>
      <w:proofErr w:type="spellStart"/>
      <w:r>
        <w:rPr>
          <w:lang w:val="en-CA"/>
        </w:rPr>
        <w:t>Larivière</w:t>
      </w:r>
      <w:proofErr w:type="spellEnd"/>
      <w:r>
        <w:rPr>
          <w:lang w:val="en-CA"/>
        </w:rPr>
        <w:t xml:space="preserve"> and Eva Rose </w:t>
      </w:r>
      <w:proofErr w:type="spellStart"/>
      <w:r>
        <w:rPr>
          <w:lang w:val="en-CA"/>
        </w:rPr>
        <w:t>Beauté</w:t>
      </w:r>
      <w:proofErr w:type="spellEnd"/>
      <w:r>
        <w:rPr>
          <w:lang w:val="en-CA"/>
        </w:rPr>
        <w:t xml:space="preserve"> committed and continue to commit breaches of section 148 of the </w:t>
      </w:r>
      <w:r>
        <w:rPr>
          <w:i/>
          <w:iCs/>
          <w:lang w:val="en-CA"/>
        </w:rPr>
        <w:t>Securities Act</w:t>
      </w:r>
      <w:r>
        <w:rPr>
          <w:lang w:val="en-CA"/>
        </w:rPr>
        <w:t xml:space="preserve"> and section 54 of the </w:t>
      </w:r>
      <w:r>
        <w:rPr>
          <w:i/>
          <w:iCs/>
          <w:lang w:val="en-CA"/>
        </w:rPr>
        <w:t>Derivatives Act</w:t>
      </w:r>
      <w:r>
        <w:rPr>
          <w:lang w:val="en-CA"/>
        </w:rPr>
        <w:t xml:space="preserve"> by acting as dealers and advisers without holding the required registrations with the Authority.</w:t>
      </w:r>
    </w:p>
    <w:p w14:paraId="5AC431FC" w14:textId="66965353" w:rsidR="00A6191C" w:rsidRPr="005F32D4" w:rsidRDefault="004075A8" w:rsidP="00A6191C">
      <w:pPr>
        <w:numPr>
          <w:ilvl w:val="0"/>
          <w:numId w:val="1"/>
        </w:numPr>
        <w:spacing w:before="120" w:after="120"/>
        <w:jc w:val="both"/>
        <w:rPr>
          <w:kern w:val="28"/>
          <w:lang w:val="en-CA"/>
        </w:rPr>
      </w:pPr>
      <w:r>
        <w:rPr>
          <w:kern w:val="28"/>
          <w:lang w:val="en-CA"/>
        </w:rPr>
        <w:t xml:space="preserve">Vanessa </w:t>
      </w:r>
      <w:proofErr w:type="spellStart"/>
      <w:r>
        <w:rPr>
          <w:kern w:val="28"/>
          <w:lang w:val="en-CA"/>
        </w:rPr>
        <w:t>Larivière</w:t>
      </w:r>
      <w:proofErr w:type="spellEnd"/>
      <w:r>
        <w:rPr>
          <w:kern w:val="28"/>
          <w:lang w:val="en-CA"/>
        </w:rPr>
        <w:t xml:space="preserve"> and Eva Rose </w:t>
      </w:r>
      <w:proofErr w:type="spellStart"/>
      <w:r>
        <w:rPr>
          <w:kern w:val="28"/>
          <w:lang w:val="en-CA"/>
        </w:rPr>
        <w:t>Beauté</w:t>
      </w:r>
      <w:proofErr w:type="spellEnd"/>
      <w:r>
        <w:rPr>
          <w:kern w:val="28"/>
          <w:lang w:val="en-CA"/>
        </w:rPr>
        <w:t xml:space="preserve"> allegedly distributed and continue to distribute,</w:t>
      </w:r>
      <w:r>
        <w:rPr>
          <w:rStyle w:val="Appelnotedebasdep"/>
          <w:kern w:val="28"/>
          <w:lang w:val="en-CA"/>
        </w:rPr>
        <w:footnoteReference w:id="53"/>
      </w:r>
      <w:r>
        <w:rPr>
          <w:kern w:val="28"/>
          <w:lang w:val="en-CA"/>
        </w:rPr>
        <w:t xml:space="preserve"> to the public, investment contracts and instruments evidencing a loan of </w:t>
      </w:r>
      <w:r>
        <w:rPr>
          <w:kern w:val="28"/>
          <w:lang w:val="en-CA"/>
        </w:rPr>
        <w:lastRenderedPageBreak/>
        <w:t xml:space="preserve">money without having prepared a prospectus subject to approval by the Authority, all in contravention of section 11 of the </w:t>
      </w:r>
      <w:r>
        <w:rPr>
          <w:i/>
          <w:iCs/>
          <w:kern w:val="28"/>
          <w:lang w:val="en-CA"/>
        </w:rPr>
        <w:t>Securities Act</w:t>
      </w:r>
      <w:r>
        <w:rPr>
          <w:kern w:val="28"/>
          <w:lang w:val="en-CA"/>
        </w:rPr>
        <w:t>.</w:t>
      </w:r>
    </w:p>
    <w:p w14:paraId="57A19AB3" w14:textId="35182903" w:rsidR="00983961" w:rsidRPr="005F32D4" w:rsidRDefault="00983961" w:rsidP="00983961">
      <w:pPr>
        <w:pStyle w:val="Paragraphe"/>
        <w:rPr>
          <w:szCs w:val="24"/>
          <w:lang w:val="en-CA"/>
        </w:rPr>
      </w:pPr>
      <w:r>
        <w:rPr>
          <w:szCs w:val="24"/>
          <w:lang w:val="en-CA"/>
        </w:rPr>
        <w:t xml:space="preserve">The Tribunal points out that the constitution of Eva Rose Capital </w:t>
      </w:r>
      <w:r>
        <w:rPr>
          <w:lang w:val="en-CA"/>
        </w:rPr>
        <w:t xml:space="preserve">contemporaneously with the apparent breaches alleged against Vanessa </w:t>
      </w:r>
      <w:proofErr w:type="spellStart"/>
      <w:r>
        <w:rPr>
          <w:lang w:val="en-CA"/>
        </w:rPr>
        <w:t>Larivière</w:t>
      </w:r>
      <w:proofErr w:type="spellEnd"/>
      <w:r>
        <w:rPr>
          <w:lang w:val="en-CA"/>
        </w:rPr>
        <w:t xml:space="preserve"> and Eva Rose </w:t>
      </w:r>
      <w:proofErr w:type="spellStart"/>
      <w:r>
        <w:rPr>
          <w:lang w:val="en-CA"/>
        </w:rPr>
        <w:t>Beauté</w:t>
      </w:r>
      <w:proofErr w:type="spellEnd"/>
      <w:r>
        <w:rPr>
          <w:lang w:val="en-CA"/>
        </w:rPr>
        <w:t xml:space="preserve"> would appear to constitute an act contrary to the public interest,</w:t>
      </w:r>
      <w:r>
        <w:rPr>
          <w:szCs w:val="24"/>
          <w:lang w:val="en-CA"/>
        </w:rPr>
        <w:t xml:space="preserve"> thus allowing the Tribunal to make orders of a protective, preventive, conservatory, and provisional nature.</w:t>
      </w:r>
    </w:p>
    <w:p w14:paraId="2A1B541D" w14:textId="64B1B290" w:rsidR="00E86C40" w:rsidRPr="005F32D4" w:rsidRDefault="00D111EA" w:rsidP="00E86C40">
      <w:pPr>
        <w:numPr>
          <w:ilvl w:val="0"/>
          <w:numId w:val="1"/>
        </w:numPr>
        <w:spacing w:before="120" w:after="120"/>
        <w:jc w:val="both"/>
        <w:rPr>
          <w:rFonts w:ascii="Times New Roman" w:hAnsi="Times New Roman"/>
          <w:kern w:val="28"/>
          <w:lang w:val="en-CA"/>
        </w:rPr>
      </w:pPr>
      <w:r>
        <w:rPr>
          <w:kern w:val="28"/>
          <w:lang w:val="en-CA"/>
        </w:rPr>
        <w:t xml:space="preserve">The Tribunal notes that the Authority’s investigation, which is ongoing, reveals </w:t>
      </w:r>
      <w:r w:rsidR="00364AFA">
        <w:rPr>
          <w:kern w:val="28"/>
          <w:lang w:val="en-CA"/>
        </w:rPr>
        <w:t xml:space="preserve">in </w:t>
      </w:r>
      <w:r>
        <w:rPr>
          <w:kern w:val="28"/>
          <w:lang w:val="en-CA"/>
        </w:rPr>
        <w:t>particular that:</w:t>
      </w:r>
    </w:p>
    <w:p w14:paraId="7576AA75" w14:textId="77777777" w:rsidR="003E6C9B" w:rsidRPr="005F32D4" w:rsidRDefault="00707875" w:rsidP="003E6C9B">
      <w:pPr>
        <w:numPr>
          <w:ilvl w:val="0"/>
          <w:numId w:val="18"/>
        </w:numPr>
        <w:spacing w:before="120" w:after="120"/>
        <w:jc w:val="both"/>
        <w:rPr>
          <w:rFonts w:ascii="Times New Roman" w:hAnsi="Times New Roman"/>
          <w:kern w:val="28"/>
          <w:lang w:val="en-CA"/>
        </w:rPr>
      </w:pPr>
      <w:r>
        <w:rPr>
          <w:lang w:val="en-CA"/>
        </w:rPr>
        <w:t>The respondents do not appear to be registered in any capacity with the Authority;</w:t>
      </w:r>
    </w:p>
    <w:p w14:paraId="6476471C" w14:textId="77777777" w:rsidR="00707875" w:rsidRPr="005F32D4" w:rsidRDefault="00D16A91" w:rsidP="003E6C9B">
      <w:pPr>
        <w:numPr>
          <w:ilvl w:val="0"/>
          <w:numId w:val="18"/>
        </w:numPr>
        <w:spacing w:before="120" w:after="120"/>
        <w:jc w:val="both"/>
        <w:rPr>
          <w:rFonts w:ascii="Times New Roman" w:hAnsi="Times New Roman"/>
          <w:kern w:val="28"/>
          <w:lang w:val="en-CA"/>
        </w:rPr>
      </w:pPr>
      <w:r>
        <w:rPr>
          <w:lang w:val="en-CA"/>
        </w:rPr>
        <w:t xml:space="preserve">Vanessa </w:t>
      </w:r>
      <w:proofErr w:type="spellStart"/>
      <w:r>
        <w:rPr>
          <w:lang w:val="en-CA"/>
        </w:rPr>
        <w:t>Larivière</w:t>
      </w:r>
      <w:proofErr w:type="spellEnd"/>
      <w:r>
        <w:rPr>
          <w:lang w:val="en-CA"/>
        </w:rPr>
        <w:t xml:space="preserve"> and Eva Rose </w:t>
      </w:r>
      <w:proofErr w:type="spellStart"/>
      <w:r>
        <w:rPr>
          <w:lang w:val="en-CA"/>
        </w:rPr>
        <w:t>Beauté</w:t>
      </w:r>
      <w:proofErr w:type="spellEnd"/>
      <w:r>
        <w:rPr>
          <w:lang w:val="en-CA"/>
        </w:rPr>
        <w:t xml:space="preserve"> apparently did not file a report of exempt distribution or a prospectus, did not receive approval of a prospectus by the Authority, and did not receive an exemption from making such a filing;</w:t>
      </w:r>
      <w:r>
        <w:rPr>
          <w:rStyle w:val="Appelnotedebasdep"/>
          <w:lang w:val="en-CA"/>
        </w:rPr>
        <w:footnoteReference w:id="54"/>
      </w:r>
    </w:p>
    <w:p w14:paraId="2892D9B6" w14:textId="77777777" w:rsidR="00126A7E" w:rsidRPr="005F32D4" w:rsidRDefault="00D16A91" w:rsidP="007B7E48">
      <w:pPr>
        <w:numPr>
          <w:ilvl w:val="0"/>
          <w:numId w:val="18"/>
        </w:numPr>
        <w:spacing w:before="120" w:after="120"/>
        <w:jc w:val="both"/>
        <w:rPr>
          <w:rFonts w:ascii="Times New Roman" w:hAnsi="Times New Roman"/>
          <w:kern w:val="28"/>
          <w:lang w:val="en-CA"/>
        </w:rPr>
      </w:pPr>
      <w:r>
        <w:rPr>
          <w:lang w:val="en-CA"/>
        </w:rPr>
        <w:t>The agreements entered into with two investors</w:t>
      </w:r>
      <w:r>
        <w:rPr>
          <w:rStyle w:val="Appelnotedebasdep"/>
          <w:lang w:val="en-CA"/>
        </w:rPr>
        <w:footnoteReference w:id="55"/>
      </w:r>
      <w:r>
        <w:rPr>
          <w:lang w:val="en-CA"/>
        </w:rPr>
        <w:t xml:space="preserve"> allegedly constitute investment contracts subject to the </w:t>
      </w:r>
      <w:r>
        <w:rPr>
          <w:i/>
          <w:iCs/>
          <w:lang w:val="en-CA"/>
        </w:rPr>
        <w:t>Securities Act.</w:t>
      </w:r>
      <w:r>
        <w:rPr>
          <w:lang w:val="en-CA"/>
        </w:rPr>
        <w:t xml:space="preserve"> Vanessa </w:t>
      </w:r>
      <w:proofErr w:type="spellStart"/>
      <w:r>
        <w:rPr>
          <w:lang w:val="en-CA"/>
        </w:rPr>
        <w:t>Larivière</w:t>
      </w:r>
      <w:proofErr w:type="spellEnd"/>
      <w:r>
        <w:rPr>
          <w:lang w:val="en-CA"/>
        </w:rPr>
        <w:t xml:space="preserve"> and Eva Rose </w:t>
      </w:r>
      <w:proofErr w:type="spellStart"/>
      <w:r>
        <w:rPr>
          <w:lang w:val="en-CA"/>
        </w:rPr>
        <w:t>Beauté</w:t>
      </w:r>
      <w:proofErr w:type="spellEnd"/>
      <w:r>
        <w:rPr>
          <w:lang w:val="en-CA"/>
        </w:rPr>
        <w:t xml:space="preserve"> appear to have distributed such an investment contract at least once each, without having prepared a prospectus subject to approval by the Authority;</w:t>
      </w:r>
    </w:p>
    <w:p w14:paraId="24B6DB1C" w14:textId="1A2B027B" w:rsidR="00126A7E" w:rsidRPr="005F32D4" w:rsidRDefault="00126A7E" w:rsidP="003E6C9B">
      <w:pPr>
        <w:numPr>
          <w:ilvl w:val="0"/>
          <w:numId w:val="18"/>
        </w:numPr>
        <w:spacing w:before="120" w:after="120"/>
        <w:jc w:val="both"/>
        <w:rPr>
          <w:rFonts w:ascii="Times New Roman" w:hAnsi="Times New Roman"/>
          <w:kern w:val="28"/>
          <w:lang w:val="en-CA"/>
        </w:rPr>
      </w:pPr>
      <w:r>
        <w:rPr>
          <w:lang w:val="en-CA"/>
        </w:rPr>
        <w:t xml:space="preserve">Vanessa </w:t>
      </w:r>
      <w:proofErr w:type="spellStart"/>
      <w:r>
        <w:rPr>
          <w:lang w:val="en-CA"/>
        </w:rPr>
        <w:t>Larivière</w:t>
      </w:r>
      <w:proofErr w:type="spellEnd"/>
      <w:r>
        <w:rPr>
          <w:lang w:val="en-CA"/>
        </w:rPr>
        <w:t xml:space="preserve"> reportedly made a distribution of an instrument evidencing a loan of money on at least one occasion</w:t>
      </w:r>
      <w:r>
        <w:rPr>
          <w:rStyle w:val="Appelnotedebasdep"/>
          <w:lang w:val="en-CA"/>
        </w:rPr>
        <w:footnoteReference w:id="56"/>
      </w:r>
      <w:r>
        <w:rPr>
          <w:lang w:val="en-CA"/>
        </w:rPr>
        <w:t>, i.e. on June 15, 2022, without having prepared a prospectus subject to approval by the Authority;</w:t>
      </w:r>
    </w:p>
    <w:p w14:paraId="1600794C" w14:textId="66EDFED0" w:rsidR="00337319" w:rsidRPr="005F32D4" w:rsidRDefault="00C06D93" w:rsidP="003E6C9B">
      <w:pPr>
        <w:numPr>
          <w:ilvl w:val="0"/>
          <w:numId w:val="18"/>
        </w:numPr>
        <w:spacing w:before="120" w:after="120"/>
        <w:jc w:val="both"/>
        <w:rPr>
          <w:rFonts w:ascii="Times New Roman" w:hAnsi="Times New Roman"/>
          <w:kern w:val="28"/>
          <w:lang w:val="en-CA"/>
        </w:rPr>
      </w:pPr>
      <w:r>
        <w:rPr>
          <w:lang w:val="en-CA"/>
        </w:rPr>
        <w:t xml:space="preserve">In connection with these investments, Vanessa </w:t>
      </w:r>
      <w:proofErr w:type="spellStart"/>
      <w:r>
        <w:rPr>
          <w:lang w:val="en-CA"/>
        </w:rPr>
        <w:t>Larivière</w:t>
      </w:r>
      <w:proofErr w:type="spellEnd"/>
      <w:r>
        <w:rPr>
          <w:lang w:val="en-CA"/>
        </w:rPr>
        <w:t xml:space="preserve"> and Eva Rose </w:t>
      </w:r>
      <w:proofErr w:type="spellStart"/>
      <w:r>
        <w:rPr>
          <w:lang w:val="en-CA"/>
        </w:rPr>
        <w:t>Beauté</w:t>
      </w:r>
      <w:proofErr w:type="spellEnd"/>
      <w:r>
        <w:rPr>
          <w:lang w:val="en-CA"/>
        </w:rPr>
        <w:t xml:space="preserve"> reportedly acted as advisers and dealers under the </w:t>
      </w:r>
      <w:r>
        <w:rPr>
          <w:i/>
          <w:iCs/>
          <w:lang w:val="en-CA"/>
        </w:rPr>
        <w:t>Securities Act</w:t>
      </w:r>
      <w:r>
        <w:rPr>
          <w:lang w:val="en-CA"/>
        </w:rPr>
        <w:t xml:space="preserve"> without being registered as such with the Authority;</w:t>
      </w:r>
    </w:p>
    <w:p w14:paraId="2B3A0DF6" w14:textId="0A8C17AF" w:rsidR="00D16A91" w:rsidRPr="005F32D4" w:rsidRDefault="00337319" w:rsidP="00126A7E">
      <w:pPr>
        <w:numPr>
          <w:ilvl w:val="0"/>
          <w:numId w:val="18"/>
        </w:numPr>
        <w:spacing w:before="120" w:after="120"/>
        <w:jc w:val="both"/>
        <w:rPr>
          <w:rFonts w:cs="Arial"/>
          <w:kern w:val="28"/>
          <w:lang w:val="en-CA"/>
        </w:rPr>
      </w:pPr>
      <w:r>
        <w:rPr>
          <w:kern w:val="28"/>
          <w:lang w:val="en-CA"/>
        </w:rPr>
        <w:t xml:space="preserve">The amounts paid by at least two investors under investment contracts, representing more than $177,000, were apparently subsequently invested </w:t>
      </w:r>
      <w:r>
        <w:rPr>
          <w:lang w:val="en-CA"/>
        </w:rPr>
        <w:t xml:space="preserve">in the FP Markets platform to trade in derivatives. These transactions appear to have been made without Vanessa </w:t>
      </w:r>
      <w:proofErr w:type="spellStart"/>
      <w:r>
        <w:rPr>
          <w:lang w:val="en-CA"/>
        </w:rPr>
        <w:t>Larivière</w:t>
      </w:r>
      <w:proofErr w:type="spellEnd"/>
      <w:r>
        <w:rPr>
          <w:lang w:val="en-CA"/>
        </w:rPr>
        <w:t xml:space="preserve"> and Eva Rose </w:t>
      </w:r>
      <w:proofErr w:type="spellStart"/>
      <w:r>
        <w:rPr>
          <w:lang w:val="en-CA"/>
        </w:rPr>
        <w:t>Beauté</w:t>
      </w:r>
      <w:proofErr w:type="spellEnd"/>
      <w:r>
        <w:rPr>
          <w:lang w:val="en-CA"/>
        </w:rPr>
        <w:t xml:space="preserve"> being registered with the Authority as advisers and dealers under the </w:t>
      </w:r>
      <w:r>
        <w:rPr>
          <w:i/>
          <w:iCs/>
          <w:lang w:val="en-CA"/>
        </w:rPr>
        <w:t>Derivatives Act</w:t>
      </w:r>
      <w:r>
        <w:rPr>
          <w:lang w:val="en-CA"/>
        </w:rPr>
        <w:t>;</w:t>
      </w:r>
    </w:p>
    <w:p w14:paraId="6D36566E" w14:textId="7F0AE466" w:rsidR="00837D93" w:rsidRPr="005F32D4" w:rsidRDefault="00837D93" w:rsidP="00837D93">
      <w:pPr>
        <w:numPr>
          <w:ilvl w:val="0"/>
          <w:numId w:val="18"/>
        </w:numPr>
        <w:spacing w:before="120" w:after="120"/>
        <w:jc w:val="both"/>
        <w:rPr>
          <w:rFonts w:ascii="Times New Roman" w:hAnsi="Times New Roman"/>
          <w:kern w:val="28"/>
          <w:lang w:val="en-CA"/>
        </w:rPr>
      </w:pPr>
      <w:r>
        <w:rPr>
          <w:lang w:val="en-CA"/>
        </w:rPr>
        <w:t xml:space="preserve">On June 17, 2022, Vanessa </w:t>
      </w:r>
      <w:proofErr w:type="spellStart"/>
      <w:r>
        <w:rPr>
          <w:lang w:val="en-CA"/>
        </w:rPr>
        <w:t>Larivière</w:t>
      </w:r>
      <w:proofErr w:type="spellEnd"/>
      <w:r>
        <w:rPr>
          <w:lang w:val="en-CA"/>
        </w:rPr>
        <w:t xml:space="preserve"> allegedly offered to the two investors who had entered into investment contracts to trade the funds they had paid on the FTMO platforms; These representations were apparently made without Vanessa </w:t>
      </w:r>
      <w:proofErr w:type="spellStart"/>
      <w:r>
        <w:rPr>
          <w:lang w:val="en-CA"/>
        </w:rPr>
        <w:t>Larivière</w:t>
      </w:r>
      <w:proofErr w:type="spellEnd"/>
      <w:r>
        <w:rPr>
          <w:lang w:val="en-CA"/>
        </w:rPr>
        <w:t xml:space="preserve"> being registered with the Authority as an adviser and dealer under the </w:t>
      </w:r>
      <w:r>
        <w:rPr>
          <w:i/>
          <w:iCs/>
          <w:lang w:val="en-CA"/>
        </w:rPr>
        <w:t>Derivatives Act</w:t>
      </w:r>
      <w:r>
        <w:rPr>
          <w:lang w:val="en-CA"/>
        </w:rPr>
        <w:t>;</w:t>
      </w:r>
    </w:p>
    <w:p w14:paraId="589E9F6A" w14:textId="2948232B" w:rsidR="002A4491" w:rsidRPr="005F32D4" w:rsidRDefault="002A4491" w:rsidP="002A4491">
      <w:pPr>
        <w:numPr>
          <w:ilvl w:val="0"/>
          <w:numId w:val="18"/>
        </w:numPr>
        <w:spacing w:before="120" w:after="120"/>
        <w:jc w:val="both"/>
        <w:rPr>
          <w:kern w:val="28"/>
          <w:lang w:val="en-CA"/>
        </w:rPr>
      </w:pPr>
      <w:r>
        <w:rPr>
          <w:lang w:val="en-CA"/>
        </w:rPr>
        <w:lastRenderedPageBreak/>
        <w:t xml:space="preserve">Vanessa </w:t>
      </w:r>
      <w:proofErr w:type="spellStart"/>
      <w:r>
        <w:rPr>
          <w:lang w:val="en-CA"/>
        </w:rPr>
        <w:t>Larivière</w:t>
      </w:r>
      <w:proofErr w:type="spellEnd"/>
      <w:r>
        <w:rPr>
          <w:lang w:val="en-CA"/>
        </w:rPr>
        <w:t xml:space="preserve"> allegedly deposited the funds obtained from investors in her personal bank accounts;</w:t>
      </w:r>
      <w:r>
        <w:rPr>
          <w:rStyle w:val="Appelnotedebasdep"/>
          <w:lang w:val="en-CA"/>
        </w:rPr>
        <w:footnoteReference w:id="57"/>
      </w:r>
    </w:p>
    <w:p w14:paraId="58567D3F" w14:textId="77777777" w:rsidR="00732254" w:rsidRPr="005F32D4" w:rsidRDefault="00732254" w:rsidP="00732254">
      <w:pPr>
        <w:pStyle w:val="Paragraphe"/>
        <w:numPr>
          <w:ilvl w:val="0"/>
          <w:numId w:val="18"/>
        </w:numPr>
        <w:rPr>
          <w:lang w:val="en-CA"/>
        </w:rPr>
      </w:pPr>
      <w:r>
        <w:rPr>
          <w:lang w:val="en-CA"/>
        </w:rPr>
        <w:t>Nearly $93,000 is allegedly still owed to the two investors who entered into investment contracts;</w:t>
      </w:r>
    </w:p>
    <w:p w14:paraId="090FCEA1" w14:textId="70ADD164" w:rsidR="005E181E" w:rsidRPr="005F32D4" w:rsidRDefault="005E181E" w:rsidP="00732254">
      <w:pPr>
        <w:pStyle w:val="Paragraphe"/>
        <w:numPr>
          <w:ilvl w:val="0"/>
          <w:numId w:val="18"/>
        </w:numPr>
        <w:rPr>
          <w:lang w:val="en-CA"/>
        </w:rPr>
      </w:pPr>
      <w:r>
        <w:rPr>
          <w:lang w:val="en-CA"/>
        </w:rPr>
        <w:t xml:space="preserve">Vanessa </w:t>
      </w:r>
      <w:proofErr w:type="spellStart"/>
      <w:r>
        <w:rPr>
          <w:lang w:val="en-CA"/>
        </w:rPr>
        <w:t>Larivière</w:t>
      </w:r>
      <w:proofErr w:type="spellEnd"/>
      <w:r>
        <w:rPr>
          <w:lang w:val="en-CA"/>
        </w:rPr>
        <w:t xml:space="preserve"> allegedly justified the delay in repaying the investments by the fact that she had received several large sums of money from some 30 new customers and that, as a result of these cash inflows, her bank account had been frozen;</w:t>
      </w:r>
    </w:p>
    <w:p w14:paraId="3E76A9D1" w14:textId="7886CC14" w:rsidR="003443F2" w:rsidRPr="00000A79" w:rsidRDefault="003443F2" w:rsidP="003443F2">
      <w:pPr>
        <w:numPr>
          <w:ilvl w:val="0"/>
          <w:numId w:val="18"/>
        </w:numPr>
        <w:spacing w:before="120" w:after="120"/>
        <w:jc w:val="both"/>
        <w:rPr>
          <w:rFonts w:ascii="Times New Roman" w:hAnsi="Times New Roman"/>
          <w:kern w:val="28"/>
        </w:rPr>
      </w:pPr>
      <w:r>
        <w:rPr>
          <w:lang w:val="en-CA"/>
        </w:rPr>
        <w:t xml:space="preserve">As part of its investigation, the Authority carried out an analysis of the bank accounts of Vanessa </w:t>
      </w:r>
      <w:proofErr w:type="spellStart"/>
      <w:r>
        <w:rPr>
          <w:lang w:val="en-CA"/>
        </w:rPr>
        <w:t>Larivière</w:t>
      </w:r>
      <w:proofErr w:type="spellEnd"/>
      <w:r>
        <w:rPr>
          <w:lang w:val="en-CA"/>
        </w:rPr>
        <w:t xml:space="preserve"> and Eva Rose </w:t>
      </w:r>
      <w:proofErr w:type="spellStart"/>
      <w:r>
        <w:rPr>
          <w:lang w:val="en-CA"/>
        </w:rPr>
        <w:t>Beauté</w:t>
      </w:r>
      <w:proofErr w:type="spellEnd"/>
      <w:r>
        <w:rPr>
          <w:lang w:val="en-CA"/>
        </w:rPr>
        <w:t>. That analysis reveals the following:</w:t>
      </w:r>
    </w:p>
    <w:p w14:paraId="695D7AA9" w14:textId="77777777" w:rsidR="00732254" w:rsidRPr="005F32D4" w:rsidRDefault="00732254" w:rsidP="009F60AF">
      <w:pPr>
        <w:pStyle w:val="Paragraphe"/>
        <w:numPr>
          <w:ilvl w:val="0"/>
          <w:numId w:val="18"/>
        </w:numPr>
        <w:ind w:left="1418"/>
        <w:rPr>
          <w:lang w:val="en-CA"/>
        </w:rPr>
      </w:pPr>
      <w:r>
        <w:rPr>
          <w:rFonts w:cs="Arial"/>
          <w:color w:val="000000" w:themeColor="text1"/>
          <w:szCs w:val="24"/>
          <w:lang w:val="en-CA"/>
        </w:rPr>
        <w:t xml:space="preserve">One of Vanessa </w:t>
      </w:r>
      <w:proofErr w:type="spellStart"/>
      <w:r>
        <w:rPr>
          <w:rFonts w:cs="Arial"/>
          <w:color w:val="000000" w:themeColor="text1"/>
          <w:szCs w:val="24"/>
          <w:lang w:val="en-CA"/>
        </w:rPr>
        <w:t>Larivière’s</w:t>
      </w:r>
      <w:proofErr w:type="spellEnd"/>
      <w:r>
        <w:rPr>
          <w:rFonts w:cs="Arial"/>
          <w:color w:val="000000" w:themeColor="text1"/>
          <w:szCs w:val="24"/>
          <w:lang w:val="en-CA"/>
        </w:rPr>
        <w:t xml:space="preserve"> personal accounts reportedly shows inflows of $548,468 and outflows of $580,225 for the period from October 1, 2021 to June 29, 2022;</w:t>
      </w:r>
    </w:p>
    <w:p w14:paraId="42378707" w14:textId="0739D544" w:rsidR="00000A79" w:rsidRPr="005F32D4" w:rsidRDefault="00000A79" w:rsidP="009F60AF">
      <w:pPr>
        <w:pStyle w:val="Paragraphe"/>
        <w:numPr>
          <w:ilvl w:val="0"/>
          <w:numId w:val="18"/>
        </w:numPr>
        <w:ind w:left="1418"/>
        <w:rPr>
          <w:lang w:val="en-CA"/>
        </w:rPr>
      </w:pPr>
      <w:r>
        <w:rPr>
          <w:lang w:val="en-CA"/>
        </w:rPr>
        <w:t xml:space="preserve">A sum of $100,000 that </w:t>
      </w:r>
      <w:proofErr w:type="gramStart"/>
      <w:r>
        <w:rPr>
          <w:lang w:val="en-CA"/>
        </w:rPr>
        <w:t>was allegedly invested</w:t>
      </w:r>
      <w:proofErr w:type="gramEnd"/>
      <w:r>
        <w:rPr>
          <w:lang w:val="en-CA"/>
        </w:rPr>
        <w:t xml:space="preserve"> by one of the two investors who entered into an investment contract was deposited in a personal account of Vanessa </w:t>
      </w:r>
      <w:proofErr w:type="spellStart"/>
      <w:r>
        <w:rPr>
          <w:lang w:val="en-CA"/>
        </w:rPr>
        <w:t>Larivière</w:t>
      </w:r>
      <w:proofErr w:type="spellEnd"/>
      <w:r>
        <w:rPr>
          <w:lang w:val="en-CA"/>
        </w:rPr>
        <w:t>.</w:t>
      </w:r>
      <w:r>
        <w:rPr>
          <w:rStyle w:val="Appelnotedebasdep"/>
          <w:lang w:val="en-CA"/>
        </w:rPr>
        <w:footnoteReference w:id="58"/>
      </w:r>
      <w:r>
        <w:rPr>
          <w:lang w:val="en-CA"/>
        </w:rPr>
        <w:t xml:space="preserve"> The evidence shows that this sum was reportedly used to make various Interac transfers, some to private individuals, including Vanessa </w:t>
      </w:r>
      <w:proofErr w:type="spellStart"/>
      <w:r>
        <w:rPr>
          <w:lang w:val="en-CA"/>
        </w:rPr>
        <w:t>Larivière's</w:t>
      </w:r>
      <w:proofErr w:type="spellEnd"/>
      <w:r>
        <w:rPr>
          <w:lang w:val="en-CA"/>
        </w:rPr>
        <w:t xml:space="preserve"> father. This money </w:t>
      </w:r>
      <w:proofErr w:type="gramStart"/>
      <w:r>
        <w:rPr>
          <w:lang w:val="en-CA"/>
        </w:rPr>
        <w:t>was also used</w:t>
      </w:r>
      <w:proofErr w:type="gramEnd"/>
      <w:r>
        <w:rPr>
          <w:lang w:val="en-CA"/>
        </w:rPr>
        <w:t xml:space="preserve"> to pay Vanessa </w:t>
      </w:r>
      <w:proofErr w:type="spellStart"/>
      <w:r>
        <w:rPr>
          <w:lang w:val="en-CA"/>
        </w:rPr>
        <w:t>Larivière’s</w:t>
      </w:r>
      <w:proofErr w:type="spellEnd"/>
      <w:r>
        <w:rPr>
          <w:lang w:val="en-CA"/>
        </w:rPr>
        <w:t xml:space="preserve"> personal expenses and to reimburse another investor who had also entered into an investment contract.</w:t>
      </w:r>
    </w:p>
    <w:p w14:paraId="6743E504" w14:textId="77777777" w:rsidR="009C23F3" w:rsidRPr="005F32D4" w:rsidRDefault="009C23F3" w:rsidP="00E86C40">
      <w:pPr>
        <w:numPr>
          <w:ilvl w:val="0"/>
          <w:numId w:val="1"/>
        </w:numPr>
        <w:spacing w:before="120" w:after="120"/>
        <w:jc w:val="both"/>
        <w:rPr>
          <w:kern w:val="28"/>
          <w:lang w:val="en-CA"/>
        </w:rPr>
      </w:pPr>
      <w:r>
        <w:rPr>
          <w:kern w:val="28"/>
          <w:szCs w:val="24"/>
          <w:lang w:val="en-CA"/>
        </w:rPr>
        <w:t>The apparent appropriations of funds paid by investors justify immediate intervention by the Tribunal.</w:t>
      </w:r>
    </w:p>
    <w:p w14:paraId="32B5C39D" w14:textId="362A3EDA" w:rsidR="009C23F3" w:rsidRPr="005F32D4" w:rsidRDefault="009C23F3" w:rsidP="00E86C40">
      <w:pPr>
        <w:numPr>
          <w:ilvl w:val="0"/>
          <w:numId w:val="1"/>
        </w:numPr>
        <w:spacing w:before="120" w:after="120"/>
        <w:jc w:val="both"/>
        <w:rPr>
          <w:kern w:val="28"/>
          <w:lang w:val="en-CA"/>
        </w:rPr>
      </w:pPr>
      <w:r>
        <w:rPr>
          <w:kern w:val="28"/>
          <w:lang w:val="en-CA"/>
        </w:rPr>
        <w:t xml:space="preserve">Without immediate intervention by the Tribunal, there is a risk that the funds already collected </w:t>
      </w:r>
      <w:proofErr w:type="gramStart"/>
      <w:r>
        <w:rPr>
          <w:kern w:val="28"/>
          <w:lang w:val="en-CA"/>
        </w:rPr>
        <w:t>as a result</w:t>
      </w:r>
      <w:proofErr w:type="gramEnd"/>
      <w:r>
        <w:rPr>
          <w:kern w:val="28"/>
          <w:lang w:val="en-CA"/>
        </w:rPr>
        <w:t xml:space="preserve"> of the aforementioned apparent breaches will be squandered. It is therefore necessary to ensure</w:t>
      </w:r>
      <w:r>
        <w:rPr>
          <w:lang w:val="en-CA"/>
        </w:rPr>
        <w:t xml:space="preserve"> that the assets resulting from the alleged activities are preserved until the Authority’s investigation has been completed.</w:t>
      </w:r>
    </w:p>
    <w:p w14:paraId="5AABD10E" w14:textId="0DB9F6E2" w:rsidR="008D023A" w:rsidRPr="005F32D4" w:rsidRDefault="008D023A" w:rsidP="008D023A">
      <w:pPr>
        <w:pStyle w:val="Paragraphe"/>
        <w:rPr>
          <w:lang w:val="en-CA"/>
        </w:rPr>
      </w:pPr>
      <w:r>
        <w:rPr>
          <w:lang w:val="en-CA"/>
        </w:rPr>
        <w:t xml:space="preserve">The Tribunal considers that it is justified to intervene without a prior hearing given the breaches allegedly committed by Vanessa </w:t>
      </w:r>
      <w:proofErr w:type="spellStart"/>
      <w:r>
        <w:rPr>
          <w:lang w:val="en-CA"/>
        </w:rPr>
        <w:t>Larivière</w:t>
      </w:r>
      <w:proofErr w:type="spellEnd"/>
      <w:r>
        <w:rPr>
          <w:lang w:val="en-CA"/>
        </w:rPr>
        <w:t xml:space="preserve"> and Eva Rose </w:t>
      </w:r>
      <w:proofErr w:type="spellStart"/>
      <w:r>
        <w:rPr>
          <w:lang w:val="en-CA"/>
        </w:rPr>
        <w:t>Beauté</w:t>
      </w:r>
      <w:proofErr w:type="spellEnd"/>
      <w:r>
        <w:rPr>
          <w:lang w:val="en-CA"/>
        </w:rPr>
        <w:t xml:space="preserve">. </w:t>
      </w:r>
    </w:p>
    <w:p w14:paraId="2455F471" w14:textId="3B194485" w:rsidR="00983961" w:rsidRPr="005F32D4" w:rsidRDefault="00983961" w:rsidP="00983961">
      <w:pPr>
        <w:pStyle w:val="Paragraphe"/>
        <w:rPr>
          <w:szCs w:val="24"/>
          <w:lang w:val="en-CA"/>
        </w:rPr>
      </w:pPr>
      <w:r>
        <w:rPr>
          <w:lang w:val="en-CA"/>
        </w:rPr>
        <w:t xml:space="preserve">In the case of Eva Rose Capital, the Tribunal considers that there is a risk that this recently constituted company will be used by Vanessa </w:t>
      </w:r>
      <w:proofErr w:type="spellStart"/>
      <w:r>
        <w:rPr>
          <w:lang w:val="en-CA"/>
        </w:rPr>
        <w:t>Larivière</w:t>
      </w:r>
      <w:proofErr w:type="spellEnd"/>
      <w:r>
        <w:rPr>
          <w:lang w:val="en-CA"/>
        </w:rPr>
        <w:t xml:space="preserve"> and Eva Rose </w:t>
      </w:r>
      <w:proofErr w:type="spellStart"/>
      <w:r>
        <w:rPr>
          <w:lang w:val="en-CA"/>
        </w:rPr>
        <w:t>Beauté</w:t>
      </w:r>
      <w:proofErr w:type="spellEnd"/>
      <w:r>
        <w:rPr>
          <w:lang w:val="en-CA"/>
        </w:rPr>
        <w:t xml:space="preserve"> to continue their activities in contravention of the </w:t>
      </w:r>
      <w:r>
        <w:rPr>
          <w:i/>
          <w:iCs/>
          <w:lang w:val="en-CA"/>
        </w:rPr>
        <w:t>Securities Act</w:t>
      </w:r>
      <w:r>
        <w:rPr>
          <w:lang w:val="en-CA"/>
        </w:rPr>
        <w:t xml:space="preserve"> and the </w:t>
      </w:r>
      <w:r>
        <w:rPr>
          <w:i/>
          <w:iCs/>
          <w:lang w:val="en-CA"/>
        </w:rPr>
        <w:t>Derivatives Act</w:t>
      </w:r>
      <w:r>
        <w:rPr>
          <w:lang w:val="en-CA"/>
        </w:rPr>
        <w:t>, given the fact that the declared activities of this new company include “distribution” and “investment”.</w:t>
      </w:r>
      <w:r>
        <w:rPr>
          <w:rStyle w:val="Appelnotedebasdep"/>
          <w:lang w:val="en-CA"/>
        </w:rPr>
        <w:footnoteReference w:id="59"/>
      </w:r>
      <w:r>
        <w:rPr>
          <w:lang w:val="en-CA"/>
        </w:rPr>
        <w:t xml:space="preserve"> </w:t>
      </w:r>
    </w:p>
    <w:p w14:paraId="0FE85372" w14:textId="294E64D1" w:rsidR="0062639B" w:rsidRPr="005F32D4" w:rsidRDefault="0062639B" w:rsidP="0062639B">
      <w:pPr>
        <w:pStyle w:val="Paragraphe"/>
        <w:rPr>
          <w:rFonts w:ascii="Times New Roman" w:hAnsi="Times New Roman"/>
          <w:lang w:val="en-CA"/>
        </w:rPr>
      </w:pPr>
      <w:r>
        <w:rPr>
          <w:lang w:val="en-CA"/>
        </w:rPr>
        <w:lastRenderedPageBreak/>
        <w:t xml:space="preserve">In the Tribunal’s opinion, clear and convincing evidence establishes the urgency and the risk of irreparable harm to the investing public and the integrity of financial markets. </w:t>
      </w:r>
    </w:p>
    <w:p w14:paraId="2491D9A1" w14:textId="77777777" w:rsidR="00E86C40" w:rsidRPr="005F32D4" w:rsidRDefault="00E86C40" w:rsidP="00E86C40">
      <w:pPr>
        <w:spacing w:before="120" w:after="120"/>
        <w:jc w:val="both"/>
        <w:outlineLvl w:val="1"/>
        <w:rPr>
          <w:b/>
          <w:kern w:val="28"/>
          <w:lang w:val="en-CA"/>
        </w:rPr>
      </w:pPr>
      <w:r>
        <w:rPr>
          <w:b/>
          <w:bCs/>
          <w:kern w:val="28"/>
          <w:lang w:val="en-CA"/>
        </w:rPr>
        <w:t xml:space="preserve">Question 3: If so, what preventive, protective and conservatory measures should the Tribunal take in the public interest? </w:t>
      </w:r>
    </w:p>
    <w:p w14:paraId="0A56C092" w14:textId="77777777" w:rsidR="008D023A" w:rsidRPr="005F32D4" w:rsidRDefault="008D023A" w:rsidP="00E86C40">
      <w:pPr>
        <w:numPr>
          <w:ilvl w:val="0"/>
          <w:numId w:val="1"/>
        </w:numPr>
        <w:spacing w:before="120" w:after="120"/>
        <w:jc w:val="both"/>
        <w:rPr>
          <w:rFonts w:ascii="Times New Roman" w:hAnsi="Times New Roman"/>
          <w:kern w:val="28"/>
          <w:lang w:val="en-CA"/>
        </w:rPr>
      </w:pPr>
      <w:r>
        <w:rPr>
          <w:lang w:val="en-CA"/>
        </w:rPr>
        <w:t>The Tribunal is of the opinion that it is in the public interest to issue the orders sought by the Authority.</w:t>
      </w:r>
    </w:p>
    <w:p w14:paraId="03D6ACA5" w14:textId="6D4FB2BE" w:rsidR="00B05F26" w:rsidRPr="005F32D4" w:rsidRDefault="00E86C40" w:rsidP="00B05F26">
      <w:pPr>
        <w:pStyle w:val="Paragraphe"/>
        <w:rPr>
          <w:szCs w:val="24"/>
          <w:lang w:val="en-CA"/>
        </w:rPr>
      </w:pPr>
      <w:r>
        <w:rPr>
          <w:lang w:val="en-CA"/>
        </w:rPr>
        <w:t xml:space="preserve">In this instance, the orders sought by the Authority are </w:t>
      </w:r>
      <w:r>
        <w:rPr>
          <w:szCs w:val="24"/>
          <w:lang w:val="en-CA"/>
        </w:rPr>
        <w:t>protective, preventive and conservatory in nature.</w:t>
      </w:r>
    </w:p>
    <w:p w14:paraId="028ADD5F" w14:textId="77777777" w:rsidR="008D023A" w:rsidRPr="005F32D4" w:rsidRDefault="008D023A" w:rsidP="00E86C40">
      <w:pPr>
        <w:numPr>
          <w:ilvl w:val="0"/>
          <w:numId w:val="1"/>
        </w:numPr>
        <w:spacing w:before="120" w:after="120"/>
        <w:jc w:val="both"/>
        <w:rPr>
          <w:rFonts w:ascii="Times New Roman" w:hAnsi="Times New Roman"/>
          <w:kern w:val="28"/>
          <w:lang w:val="en-CA"/>
        </w:rPr>
      </w:pPr>
      <w:r>
        <w:rPr>
          <w:lang w:val="en-CA"/>
        </w:rPr>
        <w:t xml:space="preserve">They are intended to protect the public while the Authority’s investigation continues. They are also intended to protect persons who may be solicited by the respondents or may have entered into investment contracts or instruments evidencing a loan of money </w:t>
      </w:r>
      <w:proofErr w:type="gramStart"/>
      <w:r>
        <w:rPr>
          <w:lang w:val="en-CA"/>
        </w:rPr>
        <w:t>as a result</w:t>
      </w:r>
      <w:proofErr w:type="gramEnd"/>
      <w:r>
        <w:rPr>
          <w:lang w:val="en-CA"/>
        </w:rPr>
        <w:t xml:space="preserve"> of said solicitation activities.</w:t>
      </w:r>
    </w:p>
    <w:p w14:paraId="245B304C" w14:textId="48229E12" w:rsidR="00887E17" w:rsidRPr="005F32D4" w:rsidRDefault="00127328" w:rsidP="00887E17">
      <w:pPr>
        <w:numPr>
          <w:ilvl w:val="0"/>
          <w:numId w:val="1"/>
        </w:numPr>
        <w:spacing w:before="120" w:after="120"/>
        <w:jc w:val="both"/>
        <w:rPr>
          <w:rFonts w:ascii="Times New Roman" w:hAnsi="Times New Roman"/>
          <w:kern w:val="28"/>
          <w:lang w:val="en-CA"/>
        </w:rPr>
      </w:pPr>
      <w:r>
        <w:rPr>
          <w:rFonts w:cs="Arial"/>
          <w:kern w:val="28"/>
          <w:szCs w:val="24"/>
          <w:lang w:val="en-CA"/>
        </w:rPr>
        <w:t xml:space="preserve">These orders also aim to safeguard market integrity </w:t>
      </w:r>
      <w:r>
        <w:rPr>
          <w:rFonts w:cs="Arial"/>
          <w:kern w:val="28"/>
          <w:lang w:val="en-CA"/>
        </w:rPr>
        <w:t>and maintain public confidence in these markets.</w:t>
      </w:r>
    </w:p>
    <w:p w14:paraId="5958A296" w14:textId="0F625CA9" w:rsidR="00127328" w:rsidRPr="005F32D4" w:rsidRDefault="00127328" w:rsidP="00127328">
      <w:pPr>
        <w:pStyle w:val="Paragraphe"/>
        <w:rPr>
          <w:lang w:val="en-CA"/>
        </w:rPr>
      </w:pPr>
      <w:r>
        <w:rPr>
          <w:lang w:val="en-CA"/>
        </w:rPr>
        <w:t xml:space="preserve">The orders sought include prohibiting the respondents from engaging in any activity as advisers or dealers under the </w:t>
      </w:r>
      <w:r>
        <w:rPr>
          <w:i/>
          <w:iCs/>
          <w:lang w:val="en-CA"/>
        </w:rPr>
        <w:t>Securities Act</w:t>
      </w:r>
      <w:r>
        <w:rPr>
          <w:lang w:val="en-CA"/>
        </w:rPr>
        <w:t xml:space="preserve"> and the </w:t>
      </w:r>
      <w:r>
        <w:rPr>
          <w:i/>
          <w:iCs/>
          <w:lang w:val="en-CA"/>
        </w:rPr>
        <w:t>Derivatives Act</w:t>
      </w:r>
      <w:r>
        <w:rPr>
          <w:lang w:val="en-CA"/>
        </w:rPr>
        <w:t>, and prohibiting them from engaging, directly or indirectly, in any transaction involving securities or derivatives.</w:t>
      </w:r>
    </w:p>
    <w:p w14:paraId="38623035" w14:textId="26AF2081" w:rsidR="00966A79" w:rsidRPr="005F32D4" w:rsidRDefault="00966A79" w:rsidP="00966A79">
      <w:pPr>
        <w:pStyle w:val="Paragraphe"/>
        <w:rPr>
          <w:lang w:val="en-CA"/>
        </w:rPr>
      </w:pPr>
      <w:r>
        <w:rPr>
          <w:color w:val="000000"/>
          <w:lang w:val="en-CA"/>
        </w:rPr>
        <w:t xml:space="preserve">The </w:t>
      </w:r>
      <w:r>
        <w:rPr>
          <w:lang w:val="en-CA"/>
        </w:rPr>
        <w:t xml:space="preserve">orders are intended to stop solicitation and distribution activities with and the provision of advice to the investing public, as they allegedly contravene the </w:t>
      </w:r>
      <w:r>
        <w:rPr>
          <w:i/>
          <w:iCs/>
          <w:lang w:val="en-CA"/>
        </w:rPr>
        <w:t>Securities Act</w:t>
      </w:r>
      <w:r>
        <w:rPr>
          <w:lang w:val="en-CA"/>
        </w:rPr>
        <w:t xml:space="preserve"> and the </w:t>
      </w:r>
      <w:r>
        <w:rPr>
          <w:i/>
          <w:iCs/>
          <w:lang w:val="en-CA"/>
        </w:rPr>
        <w:t xml:space="preserve">Derivatives Act, </w:t>
      </w:r>
      <w:r>
        <w:rPr>
          <w:lang w:val="en-CA"/>
        </w:rPr>
        <w:t>and to preserve the integrity of financial markets.</w:t>
      </w:r>
    </w:p>
    <w:p w14:paraId="29E02152" w14:textId="1E446853" w:rsidR="004C2809" w:rsidRPr="005F32D4" w:rsidRDefault="008B4E5F" w:rsidP="004C2809">
      <w:pPr>
        <w:pStyle w:val="Paragraphe"/>
        <w:rPr>
          <w:lang w:val="en-CA"/>
        </w:rPr>
      </w:pPr>
      <w:r>
        <w:rPr>
          <w:lang w:val="en-CA"/>
        </w:rPr>
        <w:t>The purpose of the orders is also to ensure that assets that may arise from the alleged activities can be preserved.</w:t>
      </w:r>
    </w:p>
    <w:p w14:paraId="166B05E2" w14:textId="77777777" w:rsidR="004C2809" w:rsidRPr="005F32D4" w:rsidRDefault="004C2809" w:rsidP="00126A7E">
      <w:pPr>
        <w:pStyle w:val="Paragraphe"/>
        <w:rPr>
          <w:lang w:val="en-CA"/>
        </w:rPr>
      </w:pPr>
      <w:r>
        <w:rPr>
          <w:lang w:val="en-CA"/>
        </w:rPr>
        <w:t xml:space="preserve">Section 249 of the </w:t>
      </w:r>
      <w:r>
        <w:rPr>
          <w:i/>
          <w:iCs/>
          <w:lang w:val="en-CA"/>
        </w:rPr>
        <w:t>Securities Act</w:t>
      </w:r>
      <w:r>
        <w:rPr>
          <w:lang w:val="en-CA"/>
        </w:rPr>
        <w:t xml:space="preserve"> provides that the Authority may apply to the Tribunal for a decision to order a person who is or is about to be under investigation not to dispose of the funds, securities or other assets in their possession. Similarly, the Tribunal may order said person to refrain from withdrawing funds, securities or other assets from any other person having them on deposit, under control or in safekeeping.</w:t>
      </w:r>
    </w:p>
    <w:p w14:paraId="22CD6055" w14:textId="53B60D2E" w:rsidR="004C2809" w:rsidRPr="005F32D4" w:rsidRDefault="004C2809" w:rsidP="004C2809">
      <w:pPr>
        <w:pStyle w:val="Paragraphe"/>
        <w:rPr>
          <w:lang w:val="en-CA"/>
        </w:rPr>
      </w:pPr>
      <w:r>
        <w:rPr>
          <w:lang w:val="en-CA"/>
        </w:rPr>
        <w:t>The Tribunal may also issue an order in respect of third parties who may have in their possession or safekeeping assets or sums of money belonging to or due to a person who is or is about to be under investigation. Thus, the Tribunal may order any person not to dispose of funds, securities or other assets that they have on deposit, under control or in safekeeping.</w:t>
      </w:r>
    </w:p>
    <w:p w14:paraId="3BF55D51" w14:textId="2B910ED7" w:rsidR="006416D9" w:rsidRPr="005F32D4" w:rsidRDefault="006416D9" w:rsidP="006416D9">
      <w:pPr>
        <w:pStyle w:val="Paragraphe"/>
        <w:rPr>
          <w:lang w:val="en-CA"/>
        </w:rPr>
      </w:pPr>
      <w:r>
        <w:rPr>
          <w:shd w:val="clear" w:color="auto" w:fill="FFFFFF"/>
          <w:lang w:val="en-CA"/>
        </w:rPr>
        <w:lastRenderedPageBreak/>
        <w:t>Such an order is effective from the time the person concerned is notified and, unless otherwise provided, remains binding for a 12-month period; it may be revoked or otherwise amended by the Tribunal during that period.</w:t>
      </w:r>
      <w:r>
        <w:rPr>
          <w:rStyle w:val="Appelnotedebasdep"/>
          <w:rFonts w:cs="Arial"/>
          <w:color w:val="000000" w:themeColor="text1"/>
          <w:szCs w:val="24"/>
          <w:shd w:val="clear" w:color="auto" w:fill="FFFFFF"/>
          <w:lang w:val="en-CA"/>
        </w:rPr>
        <w:footnoteReference w:id="60"/>
      </w:r>
      <w:r>
        <w:rPr>
          <w:lang w:val="en-CA"/>
        </w:rPr>
        <w:t xml:space="preserve"> </w:t>
      </w:r>
    </w:p>
    <w:p w14:paraId="4F09CE5B" w14:textId="7F01D5E7" w:rsidR="00127328" w:rsidRPr="005F32D4" w:rsidRDefault="00127328" w:rsidP="00127328">
      <w:pPr>
        <w:pStyle w:val="Paragraphe"/>
        <w:rPr>
          <w:lang w:val="en-CA"/>
        </w:rPr>
      </w:pPr>
      <w:r>
        <w:rPr>
          <w:lang w:val="en-CA"/>
        </w:rPr>
        <w:t xml:space="preserve">The freeze orders sought are intended to order the respondents not to dispose of any funds, securities or other assets in their possession or placed </w:t>
      </w:r>
      <w:proofErr w:type="gramStart"/>
      <w:r>
        <w:rPr>
          <w:lang w:val="en-CA"/>
        </w:rPr>
        <w:t>with third parties and to order the impleaded financial institutions not to dispose of any funds, securities or other assets in their safekeeping on behalf of the respondents</w:t>
      </w:r>
      <w:proofErr w:type="gramEnd"/>
      <w:r>
        <w:rPr>
          <w:szCs w:val="24"/>
          <w:lang w:val="en-CA"/>
        </w:rPr>
        <w:t xml:space="preserve">. </w:t>
      </w:r>
    </w:p>
    <w:p w14:paraId="463E6268" w14:textId="77777777" w:rsidR="00127328" w:rsidRPr="005F32D4" w:rsidRDefault="00127328" w:rsidP="00966A79">
      <w:pPr>
        <w:pStyle w:val="Paragraphe"/>
        <w:rPr>
          <w:rFonts w:cs="Arial"/>
          <w:szCs w:val="24"/>
          <w:lang w:val="en-CA"/>
        </w:rPr>
      </w:pPr>
      <w:r>
        <w:rPr>
          <w:lang w:val="en-CA"/>
        </w:rPr>
        <w:t xml:space="preserve">The purpose of these freeze orders is to prevent, during the Authority’s investigation, the squandering of the respondents' assets that were allegedly obtained from the public during breaches of the </w:t>
      </w:r>
      <w:r>
        <w:rPr>
          <w:i/>
          <w:iCs/>
          <w:lang w:val="en-CA"/>
        </w:rPr>
        <w:t>Securities Act</w:t>
      </w:r>
      <w:r>
        <w:rPr>
          <w:lang w:val="en-CA"/>
        </w:rPr>
        <w:t xml:space="preserve">. </w:t>
      </w:r>
    </w:p>
    <w:p w14:paraId="62521874" w14:textId="77777777" w:rsidR="00745F9E" w:rsidRPr="005F32D4" w:rsidRDefault="00745F9E" w:rsidP="00745F9E">
      <w:pPr>
        <w:pStyle w:val="Paragraphe"/>
        <w:rPr>
          <w:color w:val="000000" w:themeColor="text1"/>
          <w:szCs w:val="24"/>
          <w:lang w:val="en-CA"/>
        </w:rPr>
      </w:pPr>
      <w:r>
        <w:rPr>
          <w:color w:val="000000" w:themeColor="text1"/>
          <w:szCs w:val="24"/>
          <w:lang w:val="en-CA"/>
        </w:rPr>
        <w:t xml:space="preserve">Sections 119 and 120 of the </w:t>
      </w:r>
      <w:r>
        <w:rPr>
          <w:i/>
          <w:iCs/>
          <w:color w:val="000000" w:themeColor="text1"/>
          <w:szCs w:val="24"/>
          <w:lang w:val="en-CA"/>
        </w:rPr>
        <w:t>Derivatives Act</w:t>
      </w:r>
      <w:r>
        <w:rPr>
          <w:color w:val="000000" w:themeColor="text1"/>
          <w:szCs w:val="24"/>
          <w:lang w:val="en-CA"/>
        </w:rPr>
        <w:t xml:space="preserve"> allow the Tribunal to make orders similar</w:t>
      </w:r>
      <w:r>
        <w:rPr>
          <w:i/>
          <w:iCs/>
          <w:color w:val="000000" w:themeColor="text1"/>
          <w:lang w:val="en-CA"/>
        </w:rPr>
        <w:t xml:space="preserve"> </w:t>
      </w:r>
      <w:r>
        <w:rPr>
          <w:color w:val="000000" w:themeColor="text1"/>
          <w:lang w:val="en-CA"/>
        </w:rPr>
        <w:t xml:space="preserve">to those provided for in sections 249 and 250 of the </w:t>
      </w:r>
      <w:r>
        <w:rPr>
          <w:i/>
          <w:iCs/>
          <w:color w:val="000000" w:themeColor="text1"/>
          <w:lang w:val="en-CA"/>
        </w:rPr>
        <w:t>Securities Act</w:t>
      </w:r>
      <w:r>
        <w:rPr>
          <w:lang w:val="en-CA"/>
        </w:rPr>
        <w:t>.</w:t>
      </w:r>
      <w:r>
        <w:rPr>
          <w:color w:val="000000" w:themeColor="text1"/>
          <w:lang w:val="en-CA"/>
        </w:rPr>
        <w:t xml:space="preserve"> </w:t>
      </w:r>
    </w:p>
    <w:p w14:paraId="028110D5" w14:textId="754F57E3" w:rsidR="00B466CC" w:rsidRPr="005F32D4" w:rsidRDefault="00B466CC" w:rsidP="00745F9E">
      <w:pPr>
        <w:pStyle w:val="Paragraphe"/>
        <w:rPr>
          <w:lang w:val="en-CA"/>
        </w:rPr>
      </w:pPr>
      <w:r>
        <w:rPr>
          <w:lang w:val="en-CA"/>
        </w:rPr>
        <w:t xml:space="preserve">Pursuant to section 265 of the </w:t>
      </w:r>
      <w:r>
        <w:rPr>
          <w:i/>
          <w:iCs/>
          <w:lang w:val="en-CA"/>
        </w:rPr>
        <w:t>Securities Act</w:t>
      </w:r>
      <w:r>
        <w:rPr>
          <w:lang w:val="en-CA"/>
        </w:rPr>
        <w:t xml:space="preserve">, the Tribunal may order any person to cease any activity in respect of a transaction in securities, which includes the distribution of securities and dealer activity. </w:t>
      </w:r>
    </w:p>
    <w:p w14:paraId="2C6F6411" w14:textId="77777777" w:rsidR="00745F9E" w:rsidRPr="005F32D4" w:rsidRDefault="00B466CC" w:rsidP="00745F9E">
      <w:pPr>
        <w:pStyle w:val="Paragraphe"/>
        <w:rPr>
          <w:lang w:val="en-CA"/>
        </w:rPr>
      </w:pPr>
      <w:r>
        <w:rPr>
          <w:lang w:val="en-CA"/>
        </w:rPr>
        <w:t xml:space="preserve">Pursuant to section 266 of the </w:t>
      </w:r>
      <w:r>
        <w:rPr>
          <w:i/>
          <w:iCs/>
          <w:lang w:val="en-CA"/>
        </w:rPr>
        <w:t>Securities Act</w:t>
      </w:r>
      <w:r>
        <w:rPr>
          <w:lang w:val="en-CA"/>
        </w:rPr>
        <w:t>, the Tribunal may order any person to cease acting as an adviser or as an investment fund manager.</w:t>
      </w:r>
    </w:p>
    <w:p w14:paraId="485EABDB" w14:textId="77777777" w:rsidR="00745F9E" w:rsidRPr="005F32D4" w:rsidRDefault="00745F9E" w:rsidP="00745F9E">
      <w:pPr>
        <w:pStyle w:val="Paragraphe"/>
        <w:rPr>
          <w:lang w:val="en-CA"/>
        </w:rPr>
      </w:pPr>
      <w:r>
        <w:rPr>
          <w:lang w:val="en-CA"/>
        </w:rPr>
        <w:t xml:space="preserve">Sections 131 and 132 of the </w:t>
      </w:r>
      <w:r>
        <w:rPr>
          <w:i/>
          <w:iCs/>
          <w:lang w:val="en-CA"/>
        </w:rPr>
        <w:t>Derivatives Act</w:t>
      </w:r>
      <w:r>
        <w:rPr>
          <w:i/>
          <w:iCs/>
          <w:color w:val="000000" w:themeColor="text1"/>
          <w:lang w:val="en-CA"/>
        </w:rPr>
        <w:t xml:space="preserve"> </w:t>
      </w:r>
      <w:r>
        <w:rPr>
          <w:color w:val="000000" w:themeColor="text1"/>
          <w:lang w:val="en-CA"/>
        </w:rPr>
        <w:t xml:space="preserve">allow the Tribunal to make orders similar to those provided for in sections 265 and 266 of the </w:t>
      </w:r>
      <w:r>
        <w:rPr>
          <w:i/>
          <w:iCs/>
          <w:color w:val="000000" w:themeColor="text1"/>
          <w:lang w:val="en-CA"/>
        </w:rPr>
        <w:t>Securities Act</w:t>
      </w:r>
      <w:r>
        <w:rPr>
          <w:i/>
          <w:iCs/>
          <w:lang w:val="en-CA"/>
        </w:rPr>
        <w:t>.</w:t>
      </w:r>
      <w:r>
        <w:rPr>
          <w:lang w:val="en-CA"/>
        </w:rPr>
        <w:t xml:space="preserve"> Thus, the Tribunal may order a person to cease any activity in respect of a transaction on a derivative, any activity related to a derivatives offer or trade, and any activity related to acting as an adviser.</w:t>
      </w:r>
    </w:p>
    <w:p w14:paraId="0DFBD8FB" w14:textId="77777777" w:rsidR="005558F6" w:rsidRPr="005F32D4" w:rsidRDefault="005558F6" w:rsidP="00126A7E">
      <w:pPr>
        <w:pStyle w:val="Paragraphe"/>
        <w:rPr>
          <w:lang w:val="en-CA"/>
        </w:rPr>
      </w:pPr>
      <w:r>
        <w:rPr>
          <w:lang w:val="en-CA"/>
        </w:rPr>
        <w:t xml:space="preserve">Furthermore, the evidence adduced by the Authority shows that Vanessa </w:t>
      </w:r>
      <w:proofErr w:type="spellStart"/>
      <w:r>
        <w:rPr>
          <w:lang w:val="en-CA"/>
        </w:rPr>
        <w:t>Larivière's</w:t>
      </w:r>
      <w:proofErr w:type="spellEnd"/>
      <w:r>
        <w:rPr>
          <w:lang w:val="en-CA"/>
        </w:rPr>
        <w:t xml:space="preserve"> LinkedIn page allegedly indicates that she is a financial security adviser at RBC and a mutual fund adviser at Investors Group.</w:t>
      </w:r>
      <w:r>
        <w:rPr>
          <w:rStyle w:val="Appelnotedebasdep"/>
          <w:lang w:val="en-CA"/>
        </w:rPr>
        <w:footnoteReference w:id="61"/>
      </w:r>
      <w:r>
        <w:rPr>
          <w:lang w:val="en-CA"/>
        </w:rPr>
        <w:t xml:space="preserve"> In addition, Vanessa </w:t>
      </w:r>
      <w:proofErr w:type="spellStart"/>
      <w:r>
        <w:rPr>
          <w:lang w:val="en-CA"/>
        </w:rPr>
        <w:t>Larivière's</w:t>
      </w:r>
      <w:proofErr w:type="spellEnd"/>
      <w:r>
        <w:rPr>
          <w:lang w:val="en-CA"/>
        </w:rPr>
        <w:t xml:space="preserve"> Facebook page apparently reports that she is a mutual fund adviser at IG Wealth Management.</w:t>
      </w:r>
      <w:r>
        <w:rPr>
          <w:rStyle w:val="Appelnotedebasdep"/>
          <w:lang w:val="en-CA"/>
        </w:rPr>
        <w:footnoteReference w:id="62"/>
      </w:r>
    </w:p>
    <w:p w14:paraId="11BFC3DE" w14:textId="01CE30C7" w:rsidR="002B2D4B" w:rsidRPr="005F32D4" w:rsidRDefault="00A36A0C" w:rsidP="002B2D4B">
      <w:pPr>
        <w:pStyle w:val="Paragraphe"/>
        <w:rPr>
          <w:lang w:val="en-CA"/>
        </w:rPr>
      </w:pPr>
      <w:r>
        <w:rPr>
          <w:lang w:val="en-CA"/>
        </w:rPr>
        <w:t xml:space="preserve">According to the evidence adduced by the Authority, Vanessa </w:t>
      </w:r>
      <w:proofErr w:type="spellStart"/>
      <w:r>
        <w:rPr>
          <w:lang w:val="en-CA"/>
        </w:rPr>
        <w:t>Larivière</w:t>
      </w:r>
      <w:proofErr w:type="spellEnd"/>
      <w:r>
        <w:rPr>
          <w:lang w:val="en-CA"/>
        </w:rPr>
        <w:t xml:space="preserve"> is not registered in any capacity with the Authority.</w:t>
      </w:r>
      <w:r>
        <w:rPr>
          <w:rStyle w:val="Appelnotedebasdep"/>
          <w:lang w:val="en-CA"/>
        </w:rPr>
        <w:footnoteReference w:id="63"/>
      </w:r>
      <w:r>
        <w:rPr>
          <w:lang w:val="en-CA"/>
        </w:rPr>
        <w:t xml:space="preserve"> The Tribunal considers that the order sought by the Authority to order Vanessa </w:t>
      </w:r>
      <w:proofErr w:type="spellStart"/>
      <w:r>
        <w:rPr>
          <w:lang w:val="en-CA"/>
        </w:rPr>
        <w:t>Larivière</w:t>
      </w:r>
      <w:proofErr w:type="spellEnd"/>
      <w:r>
        <w:rPr>
          <w:lang w:val="en-CA"/>
        </w:rPr>
        <w:t xml:space="preserve"> to modify and/or update and/or rectify, within five (5) days of the pending decision, the information on her LinkedIn and Facebook pages so that they reflect reality, must be pronounced immediately. Section 97, para. 2 (3</w:t>
      </w:r>
      <w:r>
        <w:rPr>
          <w:shd w:val="clear" w:color="auto" w:fill="FFFFFF"/>
          <w:lang w:val="en-CA"/>
        </w:rPr>
        <w:t>° and 7</w:t>
      </w:r>
      <w:r>
        <w:rPr>
          <w:lang w:val="en-CA"/>
        </w:rPr>
        <w:t xml:space="preserve">) of the </w:t>
      </w:r>
      <w:r>
        <w:rPr>
          <w:i/>
          <w:iCs/>
          <w:lang w:val="en-CA"/>
        </w:rPr>
        <w:t>Act respecting the regulation of the financial sector</w:t>
      </w:r>
      <w:r>
        <w:rPr>
          <w:lang w:val="en-CA"/>
        </w:rPr>
        <w:t xml:space="preserve"> allows the Tribunal to make such orders in the public interest.</w:t>
      </w:r>
    </w:p>
    <w:p w14:paraId="04C9D559" w14:textId="38E655B4" w:rsidR="00874A63" w:rsidRPr="00054828" w:rsidRDefault="00D7798B" w:rsidP="007B7E48">
      <w:pPr>
        <w:pStyle w:val="Paragraphe"/>
      </w:pPr>
      <w:r>
        <w:rPr>
          <w:lang w:val="en-CA"/>
        </w:rPr>
        <w:lastRenderedPageBreak/>
        <w:t>At the hearing held on July 28, 2022, the Authority’s counsel asked the Tribunal to add to the Authority’s request findings on freeze orders against Eva Rose Capital. The Tribunal granted this amendment request by the Authority.</w:t>
      </w:r>
    </w:p>
    <w:p w14:paraId="4E0A6590" w14:textId="77777777" w:rsidR="00E86C40" w:rsidRPr="005F32D4" w:rsidRDefault="00E86C40" w:rsidP="00E86C40">
      <w:pPr>
        <w:numPr>
          <w:ilvl w:val="0"/>
          <w:numId w:val="1"/>
        </w:numPr>
        <w:spacing w:before="120" w:after="120"/>
        <w:jc w:val="both"/>
        <w:rPr>
          <w:kern w:val="28"/>
          <w:lang w:val="en-CA"/>
        </w:rPr>
      </w:pPr>
      <w:r>
        <w:rPr>
          <w:kern w:val="28"/>
          <w:lang w:val="en-CA"/>
        </w:rPr>
        <w:t xml:space="preserve">Consequently, after giving due consideration to the evidence and arguments adduced by the Authority at the </w:t>
      </w:r>
      <w:r>
        <w:rPr>
          <w:i/>
          <w:iCs/>
          <w:kern w:val="28"/>
          <w:lang w:val="en-CA"/>
        </w:rPr>
        <w:t>ex parte</w:t>
      </w:r>
      <w:r>
        <w:rPr>
          <w:kern w:val="28"/>
          <w:lang w:val="en-CA"/>
        </w:rPr>
        <w:t xml:space="preserve"> hearing held on July 26, 27 and 28, 2022, the Tribunal finds that it is in the public interest to issue all of the orders sought by the Authority. </w:t>
      </w:r>
    </w:p>
    <w:p w14:paraId="7FE721EC" w14:textId="21B2E294" w:rsidR="00E86C40" w:rsidRPr="005F32D4" w:rsidRDefault="00E86C40" w:rsidP="00E86C40">
      <w:pPr>
        <w:spacing w:before="120" w:after="120"/>
        <w:jc w:val="both"/>
        <w:rPr>
          <w:iCs/>
          <w:kern w:val="28"/>
          <w:lang w:val="en-CA"/>
        </w:rPr>
      </w:pPr>
      <w:r>
        <w:rPr>
          <w:b/>
          <w:bCs/>
          <w:kern w:val="28"/>
          <w:lang w:val="en-CA"/>
        </w:rPr>
        <w:t>FOR THESE REASONS</w:t>
      </w:r>
      <w:r>
        <w:rPr>
          <w:kern w:val="28"/>
          <w:lang w:val="en-CA"/>
        </w:rPr>
        <w:t>, given the evidence adduced by the Authority that this decision must be rendered in an urgent situation or to prevent irreparable harm, and that immediate action without first hearing the respondents and impleading parties is justified to protect the public interest, the Financial Markets Administrative Tribunal, pursuant to sections 93, 97, para. 2 (</w:t>
      </w:r>
      <w:r>
        <w:rPr>
          <w:kern w:val="28"/>
          <w:shd w:val="clear" w:color="auto" w:fill="FFFFFF"/>
          <w:lang w:val="en-CA"/>
        </w:rPr>
        <w:t>3° and 7</w:t>
      </w:r>
      <w:r>
        <w:rPr>
          <w:kern w:val="28"/>
          <w:lang w:val="en-CA"/>
        </w:rPr>
        <w:t xml:space="preserve">), 115.1 and 115.15.3 of the </w:t>
      </w:r>
      <w:r>
        <w:rPr>
          <w:i/>
          <w:iCs/>
          <w:kern w:val="28"/>
          <w:lang w:val="en-CA"/>
        </w:rPr>
        <w:t>Act respecting the regulation of the financial sector</w:t>
      </w:r>
      <w:r>
        <w:rPr>
          <w:kern w:val="28"/>
          <w:lang w:val="en-CA"/>
        </w:rPr>
        <w:t xml:space="preserve">, sections 249, 250, 265 and 266 of the </w:t>
      </w:r>
      <w:r>
        <w:rPr>
          <w:i/>
          <w:iCs/>
          <w:kern w:val="28"/>
          <w:lang w:val="en-CA"/>
        </w:rPr>
        <w:t>Securities Act</w:t>
      </w:r>
      <w:r>
        <w:rPr>
          <w:kern w:val="28"/>
          <w:lang w:val="en-CA"/>
        </w:rPr>
        <w:t xml:space="preserve">, and sections 119, 120, 131 and 132 of the </w:t>
      </w:r>
      <w:r>
        <w:rPr>
          <w:i/>
          <w:iCs/>
          <w:kern w:val="28"/>
          <w:lang w:val="en-CA"/>
        </w:rPr>
        <w:t>Derivatives Act</w:t>
      </w:r>
      <w:r>
        <w:rPr>
          <w:kern w:val="28"/>
          <w:lang w:val="en-CA"/>
        </w:rPr>
        <w:t>:</w:t>
      </w:r>
    </w:p>
    <w:p w14:paraId="610D480E" w14:textId="77777777" w:rsidR="00E86C40" w:rsidRPr="005F32D4" w:rsidRDefault="00E86C40" w:rsidP="00874A63">
      <w:pPr>
        <w:spacing w:before="120" w:after="120"/>
        <w:jc w:val="both"/>
        <w:rPr>
          <w:kern w:val="28"/>
          <w:lang w:val="en-CA"/>
        </w:rPr>
      </w:pPr>
      <w:r>
        <w:rPr>
          <w:b/>
          <w:bCs/>
          <w:kern w:val="28"/>
          <w:lang w:val="en-CA"/>
        </w:rPr>
        <w:t>ALLOWS</w:t>
      </w:r>
      <w:r>
        <w:rPr>
          <w:kern w:val="28"/>
          <w:lang w:val="en-CA"/>
        </w:rPr>
        <w:t xml:space="preserve">, in the public interest, the amended request of the </w:t>
      </w:r>
      <w:proofErr w:type="spellStart"/>
      <w:r>
        <w:rPr>
          <w:kern w:val="28"/>
          <w:lang w:val="en-CA"/>
        </w:rPr>
        <w:t>Autorité</w:t>
      </w:r>
      <w:proofErr w:type="spellEnd"/>
      <w:r>
        <w:rPr>
          <w:kern w:val="28"/>
          <w:lang w:val="en-CA"/>
        </w:rPr>
        <w:t xml:space="preserve"> des </w:t>
      </w:r>
      <w:proofErr w:type="spellStart"/>
      <w:r>
        <w:rPr>
          <w:kern w:val="28"/>
          <w:lang w:val="en-CA"/>
        </w:rPr>
        <w:t>marchés</w:t>
      </w:r>
      <w:proofErr w:type="spellEnd"/>
      <w:r>
        <w:rPr>
          <w:kern w:val="28"/>
          <w:lang w:val="en-CA"/>
        </w:rPr>
        <w:t xml:space="preserve"> financiers</w:t>
      </w:r>
      <w:proofErr w:type="gramStart"/>
      <w:r>
        <w:rPr>
          <w:kern w:val="28"/>
          <w:lang w:val="en-CA"/>
        </w:rPr>
        <w:t>;</w:t>
      </w:r>
      <w:proofErr w:type="gramEnd"/>
    </w:p>
    <w:p w14:paraId="55921B86" w14:textId="3F02A35C" w:rsidR="00A51284" w:rsidRPr="005F32D4" w:rsidRDefault="00A51284" w:rsidP="00874A63">
      <w:pPr>
        <w:spacing w:before="120" w:after="120"/>
        <w:jc w:val="both"/>
        <w:rPr>
          <w:kern w:val="28"/>
          <w:lang w:val="en-CA"/>
        </w:rPr>
      </w:pPr>
      <w:r>
        <w:rPr>
          <w:rFonts w:cs="Arial"/>
          <w:b/>
          <w:bCs/>
          <w:lang w:val="en-CA"/>
        </w:rPr>
        <w:t>PROHIBITS</w:t>
      </w:r>
      <w:r>
        <w:rPr>
          <w:rFonts w:cs="Arial"/>
          <w:lang w:val="en-CA"/>
        </w:rPr>
        <w:t xml:space="preserve"> Vanessa </w:t>
      </w:r>
      <w:proofErr w:type="spellStart"/>
      <w:r>
        <w:rPr>
          <w:rFonts w:cs="Arial"/>
          <w:lang w:val="en-CA"/>
        </w:rPr>
        <w:t>Larivière</w:t>
      </w:r>
      <w:proofErr w:type="spellEnd"/>
      <w:r>
        <w:rPr>
          <w:rFonts w:cs="Arial"/>
          <w:lang w:val="en-CA"/>
        </w:rPr>
        <w:t xml:space="preserve"> from engaging in any activity, directly or indirectly, in respect of a transaction involving securities covered by the </w:t>
      </w:r>
      <w:r>
        <w:rPr>
          <w:rFonts w:cs="Arial"/>
          <w:i/>
          <w:iCs/>
          <w:lang w:val="en-CA"/>
        </w:rPr>
        <w:t>Securities Act</w:t>
      </w:r>
      <w:proofErr w:type="gramStart"/>
      <w:r>
        <w:rPr>
          <w:rFonts w:cs="Arial"/>
          <w:lang w:val="en-CA"/>
        </w:rPr>
        <w:t>;</w:t>
      </w:r>
      <w:proofErr w:type="gramEnd"/>
    </w:p>
    <w:p w14:paraId="6136C6BC" w14:textId="77777777" w:rsidR="00A51284" w:rsidRPr="005F32D4" w:rsidRDefault="00A51284" w:rsidP="00874A63">
      <w:pPr>
        <w:spacing w:before="120" w:after="120"/>
        <w:jc w:val="both"/>
        <w:rPr>
          <w:kern w:val="28"/>
          <w:lang w:val="en-CA"/>
        </w:rPr>
      </w:pPr>
      <w:r>
        <w:rPr>
          <w:rFonts w:cs="Arial"/>
          <w:b/>
          <w:bCs/>
          <w:lang w:val="en-CA"/>
        </w:rPr>
        <w:t xml:space="preserve">PROHIBITS </w:t>
      </w:r>
      <w:r>
        <w:rPr>
          <w:rFonts w:cs="Arial"/>
          <w:lang w:val="en-CA"/>
        </w:rPr>
        <w:t xml:space="preserve">Vanessa </w:t>
      </w:r>
      <w:proofErr w:type="spellStart"/>
      <w:r>
        <w:rPr>
          <w:rFonts w:cs="Arial"/>
          <w:lang w:val="en-CA"/>
        </w:rPr>
        <w:t>Larivière</w:t>
      </w:r>
      <w:proofErr w:type="spellEnd"/>
      <w:r>
        <w:rPr>
          <w:rFonts w:cs="Arial"/>
          <w:lang w:val="en-CA"/>
        </w:rPr>
        <w:t xml:space="preserve"> from engaging in any activity, directly or indirectly, </w:t>
      </w:r>
      <w:r>
        <w:rPr>
          <w:rFonts w:cs="Arial"/>
          <w:szCs w:val="24"/>
          <w:lang w:val="en-CA"/>
        </w:rPr>
        <w:t xml:space="preserve">in respect of a transaction involving any derivative covered by the </w:t>
      </w:r>
      <w:r>
        <w:rPr>
          <w:rFonts w:cs="Arial"/>
          <w:i/>
          <w:iCs/>
          <w:szCs w:val="24"/>
          <w:lang w:val="en-CA"/>
        </w:rPr>
        <w:t>Derivatives Act</w:t>
      </w:r>
      <w:proofErr w:type="gramStart"/>
      <w:r>
        <w:rPr>
          <w:rFonts w:cs="Arial"/>
          <w:szCs w:val="24"/>
          <w:lang w:val="en-CA"/>
        </w:rPr>
        <w:t>;</w:t>
      </w:r>
      <w:proofErr w:type="gramEnd"/>
    </w:p>
    <w:p w14:paraId="0D72F916" w14:textId="77777777" w:rsidR="00812DB9" w:rsidRPr="005F32D4" w:rsidRDefault="00812DB9" w:rsidP="00874A63">
      <w:pPr>
        <w:spacing w:before="120" w:after="120"/>
        <w:jc w:val="both"/>
        <w:rPr>
          <w:kern w:val="28"/>
          <w:lang w:val="en-CA"/>
        </w:rPr>
      </w:pPr>
      <w:r>
        <w:rPr>
          <w:rFonts w:cs="Arial"/>
          <w:b/>
          <w:bCs/>
          <w:lang w:val="en-CA"/>
        </w:rPr>
        <w:t xml:space="preserve">PROHIBITS </w:t>
      </w:r>
      <w:r>
        <w:rPr>
          <w:rFonts w:cs="Arial"/>
          <w:lang w:val="en-CA"/>
        </w:rPr>
        <w:t xml:space="preserve">Vanessa </w:t>
      </w:r>
      <w:proofErr w:type="spellStart"/>
      <w:r>
        <w:rPr>
          <w:rFonts w:cs="Arial"/>
          <w:lang w:val="en-CA"/>
        </w:rPr>
        <w:t>Larivière</w:t>
      </w:r>
      <w:proofErr w:type="spellEnd"/>
      <w:r>
        <w:rPr>
          <w:rFonts w:cs="Arial"/>
          <w:lang w:val="en-CA"/>
        </w:rPr>
        <w:t xml:space="preserve"> from engaging in any activity related, directly or indirectly, to a derivatives offer or trade</w:t>
      </w:r>
      <w:proofErr w:type="gramStart"/>
      <w:r>
        <w:rPr>
          <w:rFonts w:cs="Arial"/>
          <w:lang w:val="en-CA"/>
        </w:rPr>
        <w:t>;</w:t>
      </w:r>
      <w:proofErr w:type="gramEnd"/>
    </w:p>
    <w:p w14:paraId="0ECA6BDB" w14:textId="77777777" w:rsidR="00A51284" w:rsidRPr="005F32D4" w:rsidRDefault="00A51284" w:rsidP="00874A63">
      <w:pPr>
        <w:spacing w:before="120" w:after="120"/>
        <w:jc w:val="both"/>
        <w:rPr>
          <w:kern w:val="28"/>
          <w:lang w:val="en-CA"/>
        </w:rPr>
      </w:pPr>
      <w:r>
        <w:rPr>
          <w:rFonts w:cs="Arial"/>
          <w:b/>
          <w:bCs/>
          <w:lang w:val="en-CA"/>
        </w:rPr>
        <w:t>PROHIBITS</w:t>
      </w:r>
      <w:r>
        <w:rPr>
          <w:rFonts w:cs="Arial"/>
          <w:lang w:val="en-CA"/>
        </w:rPr>
        <w:t xml:space="preserve"> Vanessa </w:t>
      </w:r>
      <w:proofErr w:type="spellStart"/>
      <w:r>
        <w:rPr>
          <w:rFonts w:cs="Arial"/>
          <w:lang w:val="en-CA"/>
        </w:rPr>
        <w:t>Larivière</w:t>
      </w:r>
      <w:proofErr w:type="spellEnd"/>
      <w:r>
        <w:rPr>
          <w:rFonts w:cs="Arial"/>
          <w:lang w:val="en-CA"/>
        </w:rPr>
        <w:t xml:space="preserve"> from acting as an adviser as defined in section 5 of the </w:t>
      </w:r>
      <w:r>
        <w:rPr>
          <w:rFonts w:cs="Arial"/>
          <w:i/>
          <w:iCs/>
          <w:lang w:val="en-CA"/>
        </w:rPr>
        <w:t>Securities Act</w:t>
      </w:r>
      <w:r>
        <w:rPr>
          <w:rFonts w:cs="Arial"/>
          <w:lang w:val="en-CA"/>
        </w:rPr>
        <w:t>;</w:t>
      </w:r>
    </w:p>
    <w:p w14:paraId="06986024" w14:textId="77777777" w:rsidR="00A51284" w:rsidRPr="005F32D4" w:rsidRDefault="00A51284" w:rsidP="00874A63">
      <w:pPr>
        <w:spacing w:before="120" w:after="120"/>
        <w:jc w:val="both"/>
        <w:rPr>
          <w:kern w:val="28"/>
          <w:lang w:val="en-CA"/>
        </w:rPr>
      </w:pPr>
      <w:r>
        <w:rPr>
          <w:rFonts w:cs="Arial"/>
          <w:b/>
          <w:bCs/>
          <w:lang w:val="en-CA"/>
        </w:rPr>
        <w:t>PROHIBITS</w:t>
      </w:r>
      <w:r>
        <w:rPr>
          <w:rFonts w:cs="Arial"/>
          <w:lang w:val="en-CA"/>
        </w:rPr>
        <w:t xml:space="preserve"> Vanessa </w:t>
      </w:r>
      <w:proofErr w:type="spellStart"/>
      <w:r>
        <w:rPr>
          <w:rFonts w:cs="Arial"/>
          <w:lang w:val="en-CA"/>
        </w:rPr>
        <w:t>Larivière</w:t>
      </w:r>
      <w:proofErr w:type="spellEnd"/>
      <w:r>
        <w:rPr>
          <w:rFonts w:cs="Arial"/>
          <w:lang w:val="en-CA"/>
        </w:rPr>
        <w:t xml:space="preserve"> from acting as an adviser as defined in section 3 of the </w:t>
      </w:r>
      <w:r>
        <w:rPr>
          <w:rFonts w:cs="Arial"/>
          <w:i/>
          <w:iCs/>
          <w:lang w:val="en-CA"/>
        </w:rPr>
        <w:t>Derivatives Act</w:t>
      </w:r>
      <w:r>
        <w:rPr>
          <w:rFonts w:cs="Arial"/>
          <w:lang w:val="en-CA"/>
        </w:rPr>
        <w:t>;</w:t>
      </w:r>
    </w:p>
    <w:p w14:paraId="1EAD05AB" w14:textId="45457FA4" w:rsidR="00A51284" w:rsidRPr="005F32D4" w:rsidRDefault="00A51284" w:rsidP="00874A63">
      <w:pPr>
        <w:spacing w:before="120" w:after="120"/>
        <w:jc w:val="both"/>
        <w:rPr>
          <w:kern w:val="28"/>
          <w:lang w:val="en-CA"/>
        </w:rPr>
      </w:pPr>
      <w:r>
        <w:rPr>
          <w:rFonts w:cs="Arial"/>
          <w:b/>
          <w:bCs/>
          <w:lang w:val="en-CA"/>
        </w:rPr>
        <w:t xml:space="preserve">ORDERS </w:t>
      </w:r>
      <w:r>
        <w:rPr>
          <w:rFonts w:cs="Arial"/>
          <w:lang w:val="en-CA"/>
        </w:rPr>
        <w:t xml:space="preserve">Vanessa </w:t>
      </w:r>
      <w:proofErr w:type="spellStart"/>
      <w:r>
        <w:rPr>
          <w:rFonts w:cs="Arial"/>
          <w:lang w:val="en-CA"/>
        </w:rPr>
        <w:t>Larivière</w:t>
      </w:r>
      <w:proofErr w:type="spellEnd"/>
      <w:r>
        <w:rPr>
          <w:rFonts w:cs="Arial"/>
          <w:lang w:val="en-CA"/>
        </w:rPr>
        <w:t xml:space="preserve"> to modify and/or update and/or rectify, within five (5) days of this decision, the information on her LinkedIn and Facebook pages so that they reflect reality, as well as on any other network of the same nature; </w:t>
      </w:r>
    </w:p>
    <w:p w14:paraId="6EBF3AA0" w14:textId="77777777" w:rsidR="00A51284" w:rsidRPr="005F32D4" w:rsidRDefault="00A51284" w:rsidP="00874A63">
      <w:pPr>
        <w:spacing w:before="120" w:after="120"/>
        <w:jc w:val="both"/>
        <w:rPr>
          <w:kern w:val="28"/>
          <w:lang w:val="en-CA"/>
        </w:rPr>
      </w:pPr>
      <w:r>
        <w:rPr>
          <w:rFonts w:cs="Arial"/>
          <w:b/>
          <w:bCs/>
          <w:lang w:val="en-CA"/>
        </w:rPr>
        <w:t>ORDERS</w:t>
      </w:r>
      <w:r>
        <w:rPr>
          <w:rFonts w:cs="Arial"/>
          <w:lang w:val="en-CA"/>
        </w:rPr>
        <w:t xml:space="preserve"> Vanessa </w:t>
      </w:r>
      <w:proofErr w:type="spellStart"/>
      <w:r>
        <w:rPr>
          <w:rFonts w:cs="Arial"/>
          <w:lang w:val="en-CA"/>
        </w:rPr>
        <w:t>Larivière</w:t>
      </w:r>
      <w:proofErr w:type="spellEnd"/>
      <w:r>
        <w:rPr>
          <w:rFonts w:cs="Arial"/>
          <w:lang w:val="en-CA"/>
        </w:rPr>
        <w:t xml:space="preserve"> not to dispose, directly or indirectly, of any funds, securities or other assets in her possession</w:t>
      </w:r>
      <w:proofErr w:type="gramStart"/>
      <w:r>
        <w:rPr>
          <w:rFonts w:cs="Arial"/>
          <w:lang w:val="en-CA"/>
        </w:rPr>
        <w:t>;</w:t>
      </w:r>
      <w:proofErr w:type="gramEnd"/>
    </w:p>
    <w:p w14:paraId="3938ED3C" w14:textId="7F565321" w:rsidR="00A51284" w:rsidRPr="005F32D4" w:rsidRDefault="00A51284" w:rsidP="00874A63">
      <w:pPr>
        <w:spacing w:before="120" w:after="120"/>
        <w:jc w:val="both"/>
        <w:rPr>
          <w:kern w:val="28"/>
          <w:lang w:val="en-CA"/>
        </w:rPr>
      </w:pPr>
      <w:r>
        <w:rPr>
          <w:rFonts w:cs="Arial"/>
          <w:b/>
          <w:bCs/>
          <w:lang w:val="en-CA"/>
        </w:rPr>
        <w:t>ORDERS</w:t>
      </w:r>
      <w:r>
        <w:rPr>
          <w:rFonts w:cs="Arial"/>
          <w:lang w:val="en-CA"/>
        </w:rPr>
        <w:t xml:space="preserve"> Vaness</w:t>
      </w:r>
      <w:r w:rsidR="007329ED">
        <w:rPr>
          <w:rFonts w:cs="Arial"/>
          <w:lang w:val="en-CA"/>
        </w:rPr>
        <w:t>a</w:t>
      </w:r>
      <w:r>
        <w:rPr>
          <w:rFonts w:cs="Arial"/>
          <w:lang w:val="en-CA"/>
        </w:rPr>
        <w:t xml:space="preserve"> </w:t>
      </w:r>
      <w:proofErr w:type="spellStart"/>
      <w:r>
        <w:rPr>
          <w:rFonts w:cs="Arial"/>
          <w:lang w:val="en-CA"/>
        </w:rPr>
        <w:t>Larivière</w:t>
      </w:r>
      <w:proofErr w:type="spellEnd"/>
      <w:r>
        <w:rPr>
          <w:rFonts w:cs="Arial"/>
          <w:lang w:val="en-CA"/>
        </w:rPr>
        <w:t xml:space="preserve"> not to withdraw, directly or indirectly, any funds, securities or other assets from the holding of any other person having them on deposit, under control or in safekeeping for her, including the impleaded parties;</w:t>
      </w:r>
    </w:p>
    <w:p w14:paraId="57F1D9DB" w14:textId="0250E948" w:rsidR="00A51284" w:rsidRPr="005F32D4" w:rsidRDefault="00A51284" w:rsidP="00874A63">
      <w:pPr>
        <w:spacing w:before="120" w:after="120"/>
        <w:jc w:val="both"/>
        <w:rPr>
          <w:rFonts w:cs="Arial"/>
          <w:lang w:val="en-CA"/>
        </w:rPr>
      </w:pPr>
      <w:proofErr w:type="gramStart"/>
      <w:r>
        <w:rPr>
          <w:b/>
          <w:bCs/>
          <w:lang w:val="en-CA"/>
        </w:rPr>
        <w:t>ORDERS</w:t>
      </w:r>
      <w:r>
        <w:rPr>
          <w:lang w:val="en-CA"/>
        </w:rPr>
        <w:t xml:space="preserve"> the impleaded party, </w:t>
      </w:r>
      <w:r>
        <w:rPr>
          <w:color w:val="000000" w:themeColor="text1"/>
          <w:lang w:val="en-CA"/>
        </w:rPr>
        <w:t xml:space="preserve">Toronto Dominion Bank, </w:t>
      </w:r>
      <w:r>
        <w:rPr>
          <w:lang w:val="en-CA"/>
        </w:rPr>
        <w:t xml:space="preserve">having a place of business at 66 Wellington Street West, 15th floor, Toronto, Ontario, M5K 1A2 and having a branch at 8330 Boul. </w:t>
      </w:r>
      <w:proofErr w:type="spellStart"/>
      <w:r>
        <w:rPr>
          <w:lang w:val="en-CA"/>
        </w:rPr>
        <w:t>Taschereau</w:t>
      </w:r>
      <w:proofErr w:type="spellEnd"/>
      <w:r>
        <w:rPr>
          <w:lang w:val="en-CA"/>
        </w:rPr>
        <w:t xml:space="preserve">, Suite 400, Brossard, Quebec, J4X 1C2, as well as at 9780 Boul. Leduc, Suite 5, Brossard, Quebec, J4Y 0B3, not to dispose, directly or indirectly, of any </w:t>
      </w:r>
      <w:r>
        <w:rPr>
          <w:lang w:val="en-CA"/>
        </w:rPr>
        <w:lastRenderedPageBreak/>
        <w:t xml:space="preserve">funds, securities or other assets that it has on deposit, under control or in safekeeping for Vanessa </w:t>
      </w:r>
      <w:proofErr w:type="spellStart"/>
      <w:r>
        <w:rPr>
          <w:lang w:val="en-CA"/>
        </w:rPr>
        <w:t>Larivière</w:t>
      </w:r>
      <w:proofErr w:type="spellEnd"/>
      <w:r>
        <w:rPr>
          <w:lang w:val="en-CA"/>
        </w:rPr>
        <w:t xml:space="preserve">, including but not limited to, in the account bearing number </w:t>
      </w:r>
      <w:r w:rsidR="00117637">
        <w:rPr>
          <w:lang w:val="en-CA"/>
        </w:rPr>
        <w:t>[...]</w:t>
      </w:r>
      <w:r>
        <w:rPr>
          <w:lang w:val="en-CA"/>
        </w:rPr>
        <w:t xml:space="preserve">, or in any safe deposit box in the name of Vanessa </w:t>
      </w:r>
      <w:proofErr w:type="spellStart"/>
      <w:r>
        <w:rPr>
          <w:lang w:val="en-CA"/>
        </w:rPr>
        <w:t>Larivière</w:t>
      </w:r>
      <w:proofErr w:type="spellEnd"/>
      <w:r>
        <w:rPr>
          <w:lang w:val="en-CA"/>
        </w:rPr>
        <w:t>;</w:t>
      </w:r>
      <w:proofErr w:type="gramEnd"/>
    </w:p>
    <w:p w14:paraId="743F9633" w14:textId="12DA1C95" w:rsidR="00A51284" w:rsidRPr="005F32D4" w:rsidRDefault="00A51284" w:rsidP="00874A63">
      <w:pPr>
        <w:spacing w:before="120" w:after="120"/>
        <w:jc w:val="both"/>
        <w:rPr>
          <w:rFonts w:cs="Arial"/>
          <w:lang w:val="en-CA"/>
        </w:rPr>
      </w:pPr>
      <w:proofErr w:type="gramStart"/>
      <w:r>
        <w:rPr>
          <w:b/>
          <w:bCs/>
          <w:lang w:val="en-CA"/>
        </w:rPr>
        <w:t>ORDERS</w:t>
      </w:r>
      <w:r>
        <w:rPr>
          <w:lang w:val="en-CA"/>
        </w:rPr>
        <w:t xml:space="preserve"> the impleaded party, Bank of Montreal, having its head office at 129 Rue Saint-Jacques, Montréal, Quebec, H2Y 1L6, and having a branch at 119 Rue Saint-Jacques, Montréal, Quebec, H2Y 1L6, not to dispose, directly or indirectly, of any funds, securities or other assets that it has on deposit, under control or in safekeeping for Vanessa </w:t>
      </w:r>
      <w:proofErr w:type="spellStart"/>
      <w:r>
        <w:rPr>
          <w:lang w:val="en-CA"/>
        </w:rPr>
        <w:t>Larivière</w:t>
      </w:r>
      <w:proofErr w:type="spellEnd"/>
      <w:r>
        <w:rPr>
          <w:lang w:val="en-CA"/>
        </w:rPr>
        <w:t xml:space="preserve">, including but not limited to, in the account bearing number </w:t>
      </w:r>
      <w:r w:rsidR="00B0356B">
        <w:rPr>
          <w:lang w:val="en-CA"/>
        </w:rPr>
        <w:t>[...]</w:t>
      </w:r>
      <w:r>
        <w:rPr>
          <w:lang w:val="en-CA"/>
        </w:rPr>
        <w:t xml:space="preserve">, or in any safe deposit box in the name of Vanessa </w:t>
      </w:r>
      <w:proofErr w:type="spellStart"/>
      <w:r>
        <w:rPr>
          <w:lang w:val="en-CA"/>
        </w:rPr>
        <w:t>Larivière</w:t>
      </w:r>
      <w:proofErr w:type="spellEnd"/>
      <w:r>
        <w:rPr>
          <w:lang w:val="en-CA"/>
        </w:rPr>
        <w:t>;</w:t>
      </w:r>
      <w:proofErr w:type="gramEnd"/>
      <w:r>
        <w:rPr>
          <w:lang w:val="en-CA"/>
        </w:rPr>
        <w:t xml:space="preserve"> </w:t>
      </w:r>
    </w:p>
    <w:p w14:paraId="46721518" w14:textId="3C4E1CF1" w:rsidR="00A51284" w:rsidRPr="005F32D4" w:rsidRDefault="00A51284" w:rsidP="00A51284">
      <w:pPr>
        <w:jc w:val="both"/>
        <w:rPr>
          <w:rFonts w:cs="Arial"/>
          <w:lang w:val="en-CA"/>
        </w:rPr>
      </w:pPr>
      <w:proofErr w:type="gramStart"/>
      <w:r>
        <w:rPr>
          <w:rFonts w:cs="Arial"/>
          <w:b/>
          <w:bCs/>
          <w:color w:val="000000" w:themeColor="text1"/>
          <w:lang w:val="en-CA"/>
        </w:rPr>
        <w:t xml:space="preserve">ORDERS </w:t>
      </w:r>
      <w:r>
        <w:rPr>
          <w:rFonts w:cs="Arial"/>
          <w:lang w:val="en-CA"/>
        </w:rPr>
        <w:t xml:space="preserve">the impleaded party, </w:t>
      </w:r>
      <w:r>
        <w:rPr>
          <w:rFonts w:cs="Arial"/>
          <w:color w:val="000000" w:themeColor="text1"/>
          <w:lang w:val="en-CA"/>
        </w:rPr>
        <w:t>FP Markets LLC,</w:t>
      </w:r>
      <w:r>
        <w:rPr>
          <w:rFonts w:cs="Arial"/>
          <w:b/>
          <w:bCs/>
          <w:color w:val="000000" w:themeColor="text1"/>
          <w:lang w:val="en-CA"/>
        </w:rPr>
        <w:t xml:space="preserve"> </w:t>
      </w:r>
      <w:r>
        <w:rPr>
          <w:rFonts w:cs="Arial"/>
          <w:color w:val="000000" w:themeColor="text1"/>
          <w:lang w:val="en-CA"/>
        </w:rPr>
        <w:t xml:space="preserve">having a place of business at First St. Vincent Bank Ltd Building, 1st floor, James Street, Kingstown, St. Vincent and the Grenadines, not to </w:t>
      </w:r>
      <w:r>
        <w:rPr>
          <w:rFonts w:cs="Arial"/>
          <w:lang w:val="en-CA"/>
        </w:rPr>
        <w:t xml:space="preserve">dispose, directly or indirectly, of funds, securities or other property that it has on deposit, under control or in safekeeping for Vanessa </w:t>
      </w:r>
      <w:proofErr w:type="spellStart"/>
      <w:r>
        <w:rPr>
          <w:rFonts w:cs="Arial"/>
          <w:lang w:val="en-CA"/>
        </w:rPr>
        <w:t>Larivière</w:t>
      </w:r>
      <w:proofErr w:type="spellEnd"/>
      <w:r>
        <w:rPr>
          <w:rFonts w:cs="Arial"/>
          <w:lang w:val="en-CA"/>
        </w:rPr>
        <w:t xml:space="preserve">, including but not limited to, in accounts bearing numbers </w:t>
      </w:r>
      <w:r w:rsidR="00B0356B">
        <w:rPr>
          <w:rFonts w:cs="Arial"/>
          <w:lang w:val="en-CA"/>
        </w:rPr>
        <w:t>[...]</w:t>
      </w:r>
      <w:r>
        <w:rPr>
          <w:rFonts w:cs="Arial"/>
          <w:lang w:val="en-CA"/>
        </w:rPr>
        <w:t xml:space="preserve">, </w:t>
      </w:r>
      <w:r w:rsidR="00B0356B">
        <w:rPr>
          <w:rFonts w:cs="Arial"/>
          <w:lang w:val="en-CA"/>
        </w:rPr>
        <w:t>[...]</w:t>
      </w:r>
      <w:r>
        <w:rPr>
          <w:rFonts w:cs="Arial"/>
          <w:lang w:val="en-CA"/>
        </w:rPr>
        <w:t xml:space="preserve">, </w:t>
      </w:r>
      <w:r w:rsidR="00B0356B">
        <w:rPr>
          <w:rFonts w:cs="Arial"/>
          <w:lang w:val="en-CA"/>
        </w:rPr>
        <w:t>[...]</w:t>
      </w:r>
      <w:r>
        <w:rPr>
          <w:rFonts w:cs="Arial"/>
          <w:lang w:val="en-CA"/>
        </w:rPr>
        <w:t>;</w:t>
      </w:r>
      <w:proofErr w:type="gramEnd"/>
    </w:p>
    <w:p w14:paraId="21A00938" w14:textId="163E8D20" w:rsidR="00A51284" w:rsidRPr="005F32D4" w:rsidRDefault="00A51284" w:rsidP="00874A63">
      <w:pPr>
        <w:spacing w:before="120" w:after="120"/>
        <w:jc w:val="both"/>
        <w:rPr>
          <w:kern w:val="28"/>
          <w:lang w:val="en-CA"/>
        </w:rPr>
      </w:pPr>
      <w:r>
        <w:rPr>
          <w:rFonts w:cs="Arial"/>
          <w:b/>
          <w:bCs/>
          <w:lang w:val="en-CA"/>
        </w:rPr>
        <w:t>PROHIBITS</w:t>
      </w:r>
      <w:r>
        <w:rPr>
          <w:rFonts w:cs="Arial"/>
          <w:lang w:val="en-CA"/>
        </w:rPr>
        <w:t xml:space="preserve"> Eva Rose </w:t>
      </w:r>
      <w:proofErr w:type="spellStart"/>
      <w:r>
        <w:rPr>
          <w:rFonts w:cs="Arial"/>
          <w:lang w:val="en-CA"/>
        </w:rPr>
        <w:t>Beauté</w:t>
      </w:r>
      <w:proofErr w:type="spellEnd"/>
      <w:r>
        <w:rPr>
          <w:rFonts w:cs="Arial"/>
          <w:lang w:val="en-CA"/>
        </w:rPr>
        <w:t xml:space="preserve"> Inc. from engaging in any activity, directly or indirectly, in respect of a transaction involving securiti</w:t>
      </w:r>
      <w:bookmarkStart w:id="9" w:name="_GoBack"/>
      <w:bookmarkEnd w:id="9"/>
      <w:r>
        <w:rPr>
          <w:rFonts w:cs="Arial"/>
          <w:lang w:val="en-CA"/>
        </w:rPr>
        <w:t xml:space="preserve">es covered by the </w:t>
      </w:r>
      <w:r>
        <w:rPr>
          <w:rFonts w:cs="Arial"/>
          <w:i/>
          <w:iCs/>
          <w:lang w:val="en-CA"/>
        </w:rPr>
        <w:t>Securities Act</w:t>
      </w:r>
      <w:r>
        <w:rPr>
          <w:rFonts w:cs="Arial"/>
          <w:lang w:val="en-CA"/>
        </w:rPr>
        <w:t>;</w:t>
      </w:r>
    </w:p>
    <w:p w14:paraId="138E7879" w14:textId="77777777" w:rsidR="00A51284" w:rsidRPr="005F32D4" w:rsidRDefault="00A51284" w:rsidP="00874A63">
      <w:pPr>
        <w:spacing w:before="120" w:after="120"/>
        <w:jc w:val="both"/>
        <w:rPr>
          <w:kern w:val="28"/>
          <w:lang w:val="en-CA"/>
        </w:rPr>
      </w:pPr>
      <w:r>
        <w:rPr>
          <w:rFonts w:cs="Arial"/>
          <w:b/>
          <w:bCs/>
          <w:lang w:val="en-CA"/>
        </w:rPr>
        <w:t xml:space="preserve">PROHIBITS </w:t>
      </w:r>
      <w:r>
        <w:rPr>
          <w:rFonts w:cs="Arial"/>
          <w:lang w:val="en-CA"/>
        </w:rPr>
        <w:t xml:space="preserve">Eva Rose </w:t>
      </w:r>
      <w:proofErr w:type="spellStart"/>
      <w:r>
        <w:rPr>
          <w:rFonts w:cs="Arial"/>
          <w:lang w:val="en-CA"/>
        </w:rPr>
        <w:t>Beauté</w:t>
      </w:r>
      <w:proofErr w:type="spellEnd"/>
      <w:r>
        <w:rPr>
          <w:rFonts w:cs="Arial"/>
          <w:lang w:val="en-CA"/>
        </w:rPr>
        <w:t xml:space="preserve"> Inc. from engaging in any activity, directly or indirectly, </w:t>
      </w:r>
      <w:r>
        <w:rPr>
          <w:rFonts w:cs="Arial"/>
          <w:szCs w:val="24"/>
          <w:lang w:val="en-CA"/>
        </w:rPr>
        <w:t xml:space="preserve">in respect of a transaction involving any derivative covered by the </w:t>
      </w:r>
      <w:r>
        <w:rPr>
          <w:rFonts w:cs="Arial"/>
          <w:i/>
          <w:iCs/>
          <w:szCs w:val="24"/>
          <w:lang w:val="en-CA"/>
        </w:rPr>
        <w:t>Derivatives Act</w:t>
      </w:r>
      <w:r>
        <w:rPr>
          <w:rFonts w:cs="Arial"/>
          <w:szCs w:val="24"/>
          <w:lang w:val="en-CA"/>
        </w:rPr>
        <w:t>;</w:t>
      </w:r>
    </w:p>
    <w:p w14:paraId="5BB0663D" w14:textId="77777777" w:rsidR="00A51284" w:rsidRPr="005F32D4" w:rsidRDefault="00A51284" w:rsidP="00874A63">
      <w:pPr>
        <w:spacing w:before="120" w:after="120"/>
        <w:jc w:val="both"/>
        <w:rPr>
          <w:kern w:val="28"/>
          <w:lang w:val="en-CA"/>
        </w:rPr>
      </w:pPr>
      <w:r>
        <w:rPr>
          <w:rFonts w:cs="Arial"/>
          <w:b/>
          <w:bCs/>
          <w:lang w:val="en-CA"/>
        </w:rPr>
        <w:t>PROHIBITS</w:t>
      </w:r>
      <w:r>
        <w:rPr>
          <w:rFonts w:cs="Arial"/>
          <w:lang w:val="en-CA"/>
        </w:rPr>
        <w:t xml:space="preserve"> Eva Rose </w:t>
      </w:r>
      <w:proofErr w:type="spellStart"/>
      <w:r>
        <w:rPr>
          <w:rFonts w:cs="Arial"/>
          <w:lang w:val="en-CA"/>
        </w:rPr>
        <w:t>Beauté</w:t>
      </w:r>
      <w:proofErr w:type="spellEnd"/>
      <w:r>
        <w:rPr>
          <w:rFonts w:cs="Arial"/>
          <w:lang w:val="en-CA"/>
        </w:rPr>
        <w:t xml:space="preserve"> Inc. from acting as an adviser as defined in section 5 of the </w:t>
      </w:r>
      <w:r>
        <w:rPr>
          <w:rFonts w:cs="Arial"/>
          <w:i/>
          <w:iCs/>
          <w:lang w:val="en-CA"/>
        </w:rPr>
        <w:t>Securities Act</w:t>
      </w:r>
      <w:r>
        <w:rPr>
          <w:rFonts w:cs="Arial"/>
          <w:lang w:val="en-CA"/>
        </w:rPr>
        <w:t>;</w:t>
      </w:r>
    </w:p>
    <w:p w14:paraId="194F196A" w14:textId="77777777" w:rsidR="00A51284" w:rsidRPr="005F32D4" w:rsidRDefault="00A51284" w:rsidP="00874A63">
      <w:pPr>
        <w:spacing w:before="120" w:after="120"/>
        <w:jc w:val="both"/>
        <w:rPr>
          <w:kern w:val="28"/>
          <w:lang w:val="en-CA"/>
        </w:rPr>
      </w:pPr>
      <w:r>
        <w:rPr>
          <w:rFonts w:cs="Arial"/>
          <w:b/>
          <w:bCs/>
          <w:lang w:val="en-CA"/>
        </w:rPr>
        <w:t>PROHIBITS</w:t>
      </w:r>
      <w:r>
        <w:rPr>
          <w:rFonts w:cs="Arial"/>
          <w:lang w:val="en-CA"/>
        </w:rPr>
        <w:t xml:space="preserve"> Eva Rose </w:t>
      </w:r>
      <w:proofErr w:type="spellStart"/>
      <w:r>
        <w:rPr>
          <w:rFonts w:cs="Arial"/>
          <w:lang w:val="en-CA"/>
        </w:rPr>
        <w:t>Beauté</w:t>
      </w:r>
      <w:proofErr w:type="spellEnd"/>
      <w:r>
        <w:rPr>
          <w:rFonts w:cs="Arial"/>
          <w:lang w:val="en-CA"/>
        </w:rPr>
        <w:t xml:space="preserve"> Inc. from acting as an adviser as defined in section 3 of the </w:t>
      </w:r>
      <w:r>
        <w:rPr>
          <w:rFonts w:cs="Arial"/>
          <w:i/>
          <w:iCs/>
          <w:lang w:val="en-CA"/>
        </w:rPr>
        <w:t>Derivatives Act</w:t>
      </w:r>
      <w:r>
        <w:rPr>
          <w:rFonts w:cs="Arial"/>
          <w:lang w:val="en-CA"/>
        </w:rPr>
        <w:t>;</w:t>
      </w:r>
    </w:p>
    <w:p w14:paraId="0A8EB687" w14:textId="7F26CE73" w:rsidR="00A51284" w:rsidRPr="005F32D4" w:rsidRDefault="00D7798B" w:rsidP="00874A63">
      <w:pPr>
        <w:spacing w:before="120" w:after="120"/>
        <w:jc w:val="both"/>
        <w:rPr>
          <w:kern w:val="28"/>
          <w:lang w:val="en-CA"/>
        </w:rPr>
      </w:pPr>
      <w:r>
        <w:rPr>
          <w:rFonts w:cs="Arial"/>
          <w:b/>
          <w:bCs/>
          <w:lang w:val="en-CA"/>
        </w:rPr>
        <w:t xml:space="preserve">PROHIBITS </w:t>
      </w:r>
      <w:r>
        <w:rPr>
          <w:rFonts w:cs="Arial"/>
          <w:lang w:val="en-CA"/>
        </w:rPr>
        <w:t xml:space="preserve">Eva Rose </w:t>
      </w:r>
      <w:proofErr w:type="spellStart"/>
      <w:r>
        <w:rPr>
          <w:rFonts w:cs="Arial"/>
          <w:lang w:val="en-CA"/>
        </w:rPr>
        <w:t>Beauté</w:t>
      </w:r>
      <w:proofErr w:type="spellEnd"/>
      <w:r>
        <w:rPr>
          <w:rFonts w:cs="Arial"/>
          <w:lang w:val="en-CA"/>
        </w:rPr>
        <w:t xml:space="preserve"> Inc. from engaging in any activity, directly or indirectly, in respect of a derivatives offer or trade;</w:t>
      </w:r>
    </w:p>
    <w:p w14:paraId="1FFD034E" w14:textId="77777777" w:rsidR="00A51284" w:rsidRPr="005F32D4" w:rsidRDefault="00A51284" w:rsidP="00874A63">
      <w:pPr>
        <w:spacing w:before="120" w:after="120"/>
        <w:jc w:val="both"/>
        <w:rPr>
          <w:rFonts w:cs="Arial"/>
          <w:lang w:val="en-CA"/>
        </w:rPr>
      </w:pPr>
      <w:r>
        <w:rPr>
          <w:rFonts w:cs="Arial"/>
          <w:b/>
          <w:bCs/>
          <w:lang w:val="en-CA"/>
        </w:rPr>
        <w:t>ORDERS</w:t>
      </w:r>
      <w:r>
        <w:rPr>
          <w:rFonts w:cs="Arial"/>
          <w:lang w:val="en-CA"/>
        </w:rPr>
        <w:t xml:space="preserve"> Eva Rose </w:t>
      </w:r>
      <w:proofErr w:type="spellStart"/>
      <w:r>
        <w:rPr>
          <w:rFonts w:cs="Arial"/>
          <w:lang w:val="en-CA"/>
        </w:rPr>
        <w:t>Beauté</w:t>
      </w:r>
      <w:proofErr w:type="spellEnd"/>
      <w:r>
        <w:rPr>
          <w:rFonts w:cs="Arial"/>
          <w:lang w:val="en-CA"/>
        </w:rPr>
        <w:t xml:space="preserve"> Inc. not to dispose, directly or indirectly, of any funds, securities or other assets in its possession;</w:t>
      </w:r>
    </w:p>
    <w:p w14:paraId="48748BE5" w14:textId="77777777" w:rsidR="00A51284" w:rsidRPr="005F32D4" w:rsidRDefault="00A51284" w:rsidP="00874A63">
      <w:pPr>
        <w:spacing w:before="120" w:after="120"/>
        <w:jc w:val="both"/>
        <w:rPr>
          <w:rFonts w:cs="Arial"/>
          <w:lang w:val="en-CA"/>
        </w:rPr>
      </w:pPr>
      <w:r>
        <w:rPr>
          <w:rFonts w:cs="Arial"/>
          <w:b/>
          <w:bCs/>
          <w:lang w:val="en-CA"/>
        </w:rPr>
        <w:t>ORDERS</w:t>
      </w:r>
      <w:r>
        <w:rPr>
          <w:rFonts w:cs="Arial"/>
          <w:lang w:val="en-CA"/>
        </w:rPr>
        <w:t xml:space="preserve"> Eva Rose </w:t>
      </w:r>
      <w:proofErr w:type="spellStart"/>
      <w:r>
        <w:rPr>
          <w:rFonts w:cs="Arial"/>
          <w:lang w:val="en-CA"/>
        </w:rPr>
        <w:t>Beauté</w:t>
      </w:r>
      <w:proofErr w:type="spellEnd"/>
      <w:r>
        <w:rPr>
          <w:rFonts w:cs="Arial"/>
          <w:lang w:val="en-CA"/>
        </w:rPr>
        <w:t xml:space="preserve"> Inc. not to withdraw any funds, securities or other assets from the holding of any other person having them on deposit, under control or in safekeeping for it, including the impleaded parties;</w:t>
      </w:r>
    </w:p>
    <w:p w14:paraId="3A27B1C0" w14:textId="545DD275" w:rsidR="00A51284" w:rsidRPr="005F32D4" w:rsidRDefault="00A51284" w:rsidP="00874A63">
      <w:pPr>
        <w:spacing w:before="120" w:after="120"/>
        <w:jc w:val="both"/>
        <w:rPr>
          <w:rFonts w:cs="Arial"/>
          <w:lang w:val="en-CA"/>
        </w:rPr>
      </w:pPr>
      <w:proofErr w:type="gramStart"/>
      <w:r>
        <w:rPr>
          <w:b/>
          <w:bCs/>
          <w:lang w:val="en-CA"/>
        </w:rPr>
        <w:t>ORDERS</w:t>
      </w:r>
      <w:r>
        <w:rPr>
          <w:lang w:val="en-CA"/>
        </w:rPr>
        <w:t xml:space="preserve"> the impleaded party,</w:t>
      </w:r>
      <w:r>
        <w:rPr>
          <w:color w:val="000000" w:themeColor="text1"/>
          <w:lang w:val="en-CA"/>
        </w:rPr>
        <w:t xml:space="preserve"> Toronto Dominion Bank, </w:t>
      </w:r>
      <w:r>
        <w:rPr>
          <w:lang w:val="en-CA"/>
        </w:rPr>
        <w:t xml:space="preserve">having a place of business at 66 Wellington Street West, 15th floor, Toronto, Ontario, M5K 1A2 and having a branch at 8330 Boul. </w:t>
      </w:r>
      <w:proofErr w:type="spellStart"/>
      <w:r>
        <w:rPr>
          <w:lang w:val="en-CA"/>
        </w:rPr>
        <w:t>Taschereau</w:t>
      </w:r>
      <w:proofErr w:type="spellEnd"/>
      <w:r>
        <w:rPr>
          <w:lang w:val="en-CA"/>
        </w:rPr>
        <w:t>, Suite 400, Brossard, Quebec, J4X 1C2, as well as at 9780 Boul. Leduc, Suite 5, Brossard, Quebec, J4Y 0B3</w:t>
      </w:r>
      <w:r>
        <w:rPr>
          <w:color w:val="242424"/>
          <w:shd w:val="clear" w:color="auto" w:fill="FFFFFF"/>
          <w:lang w:val="en-CA"/>
        </w:rPr>
        <w:t>,</w:t>
      </w:r>
      <w:r>
        <w:rPr>
          <w:color w:val="000000" w:themeColor="text1"/>
          <w:lang w:val="en-CA"/>
        </w:rPr>
        <w:t xml:space="preserve"> </w:t>
      </w:r>
      <w:r>
        <w:rPr>
          <w:lang w:val="en-CA"/>
        </w:rPr>
        <w:t xml:space="preserve">not to dispose, directly or indirectly, of any funds, securities or other assets that it has on deposit, under control or in safekeeping for Eva Rose </w:t>
      </w:r>
      <w:proofErr w:type="spellStart"/>
      <w:r>
        <w:rPr>
          <w:lang w:val="en-CA"/>
        </w:rPr>
        <w:t>Beauté</w:t>
      </w:r>
      <w:proofErr w:type="spellEnd"/>
      <w:r>
        <w:rPr>
          <w:lang w:val="en-CA"/>
        </w:rPr>
        <w:t xml:space="preserve"> Inc., including in the account bearing number </w:t>
      </w:r>
      <w:r w:rsidR="00B0356B">
        <w:rPr>
          <w:lang w:val="en-CA"/>
        </w:rPr>
        <w:t>[...]</w:t>
      </w:r>
      <w:r>
        <w:rPr>
          <w:lang w:val="en-CA"/>
        </w:rPr>
        <w:t xml:space="preserve">, or in any safe deposit box in the name of Eva Rose </w:t>
      </w:r>
      <w:proofErr w:type="spellStart"/>
      <w:r>
        <w:rPr>
          <w:lang w:val="en-CA"/>
        </w:rPr>
        <w:t>Beauté</w:t>
      </w:r>
      <w:proofErr w:type="spellEnd"/>
      <w:r>
        <w:rPr>
          <w:lang w:val="en-CA"/>
        </w:rPr>
        <w:t xml:space="preserve"> Inc.;</w:t>
      </w:r>
      <w:proofErr w:type="gramEnd"/>
    </w:p>
    <w:p w14:paraId="1FDAD943" w14:textId="78B8B03B" w:rsidR="00D111EA" w:rsidRPr="005F32D4" w:rsidRDefault="00D111EA" w:rsidP="00534C7A">
      <w:pPr>
        <w:spacing w:before="120" w:after="120"/>
        <w:jc w:val="both"/>
        <w:rPr>
          <w:rFonts w:cs="Arial"/>
          <w:lang w:val="en-CA"/>
        </w:rPr>
      </w:pPr>
      <w:r>
        <w:rPr>
          <w:rFonts w:cs="Arial"/>
          <w:b/>
          <w:bCs/>
          <w:color w:val="000000" w:themeColor="text1"/>
          <w:lang w:val="en-CA"/>
        </w:rPr>
        <w:t>PROHIBITS</w:t>
      </w:r>
      <w:r>
        <w:rPr>
          <w:rFonts w:cs="Arial"/>
          <w:color w:val="000000" w:themeColor="text1"/>
          <w:lang w:val="en-CA"/>
        </w:rPr>
        <w:t xml:space="preserve"> Eva Rose Capital Inc. </w:t>
      </w:r>
      <w:r>
        <w:rPr>
          <w:rFonts w:cs="Arial"/>
          <w:lang w:val="en-CA"/>
        </w:rPr>
        <w:t xml:space="preserve">from engaging in any activity, directly or indirectly, in respect of a transaction involving securities covered by the </w:t>
      </w:r>
      <w:r>
        <w:rPr>
          <w:rFonts w:cs="Arial"/>
          <w:i/>
          <w:iCs/>
          <w:lang w:val="en-CA"/>
        </w:rPr>
        <w:t>Securities Act</w:t>
      </w:r>
      <w:r>
        <w:rPr>
          <w:rFonts w:cs="Arial"/>
          <w:lang w:val="en-CA"/>
        </w:rPr>
        <w:t>;</w:t>
      </w:r>
    </w:p>
    <w:p w14:paraId="29CD8FE5" w14:textId="77777777" w:rsidR="00D111EA" w:rsidRPr="005F32D4" w:rsidRDefault="00534C7A" w:rsidP="00534C7A">
      <w:pPr>
        <w:spacing w:before="120" w:after="120"/>
        <w:jc w:val="both"/>
        <w:rPr>
          <w:rFonts w:cs="Arial"/>
          <w:lang w:val="en-CA"/>
        </w:rPr>
      </w:pPr>
      <w:r>
        <w:rPr>
          <w:rFonts w:cs="Arial"/>
          <w:b/>
          <w:bCs/>
          <w:color w:val="000000" w:themeColor="text1"/>
          <w:lang w:val="en-CA"/>
        </w:rPr>
        <w:lastRenderedPageBreak/>
        <w:t xml:space="preserve">PROHIBITS </w:t>
      </w:r>
      <w:r>
        <w:rPr>
          <w:rFonts w:cs="Arial"/>
          <w:color w:val="000000" w:themeColor="text1"/>
          <w:lang w:val="en-CA"/>
        </w:rPr>
        <w:t xml:space="preserve">Eva Rose Capital Inc. </w:t>
      </w:r>
      <w:r>
        <w:rPr>
          <w:rFonts w:cs="Arial"/>
          <w:lang w:val="en-CA"/>
        </w:rPr>
        <w:t xml:space="preserve">from engaging in any activity, directly or indirectly, </w:t>
      </w:r>
      <w:r>
        <w:rPr>
          <w:rFonts w:cs="Arial"/>
          <w:szCs w:val="24"/>
          <w:lang w:val="en-CA"/>
        </w:rPr>
        <w:t xml:space="preserve">in respect of any transaction involving any derivative covered by the </w:t>
      </w:r>
      <w:r>
        <w:rPr>
          <w:rFonts w:cs="Arial"/>
          <w:i/>
          <w:iCs/>
          <w:szCs w:val="24"/>
          <w:lang w:val="en-CA"/>
        </w:rPr>
        <w:t>Derivatives Act</w:t>
      </w:r>
      <w:r>
        <w:rPr>
          <w:rFonts w:cs="Arial"/>
          <w:szCs w:val="24"/>
          <w:lang w:val="en-CA"/>
        </w:rPr>
        <w:t>;</w:t>
      </w:r>
      <w:r>
        <w:rPr>
          <w:rFonts w:cs="Arial"/>
          <w:color w:val="000000" w:themeColor="text1"/>
          <w:lang w:val="en-CA"/>
        </w:rPr>
        <w:t xml:space="preserve"> </w:t>
      </w:r>
    </w:p>
    <w:p w14:paraId="4E1612A4" w14:textId="77777777" w:rsidR="00D111EA" w:rsidRPr="005F32D4" w:rsidRDefault="00534C7A" w:rsidP="00534C7A">
      <w:pPr>
        <w:spacing w:before="120" w:after="120"/>
        <w:jc w:val="both"/>
        <w:rPr>
          <w:rFonts w:cs="Arial"/>
          <w:lang w:val="en-CA"/>
        </w:rPr>
      </w:pPr>
      <w:r>
        <w:rPr>
          <w:rFonts w:cs="Arial"/>
          <w:b/>
          <w:bCs/>
          <w:color w:val="000000" w:themeColor="text1"/>
          <w:lang w:val="en-CA"/>
        </w:rPr>
        <w:t xml:space="preserve">PROHIBITS </w:t>
      </w:r>
      <w:r>
        <w:rPr>
          <w:rFonts w:cs="Arial"/>
          <w:color w:val="000000" w:themeColor="text1"/>
          <w:lang w:val="en-CA"/>
        </w:rPr>
        <w:t xml:space="preserve">Eva Rose Capital Inc. </w:t>
      </w:r>
      <w:r>
        <w:rPr>
          <w:rFonts w:cs="Arial"/>
          <w:lang w:val="en-CA"/>
        </w:rPr>
        <w:t>from engaging in any activity related directly or indirectly to a derivatives offer or trade</w:t>
      </w:r>
      <w:proofErr w:type="gramStart"/>
      <w:r>
        <w:rPr>
          <w:rFonts w:cs="Arial"/>
          <w:lang w:val="en-CA"/>
        </w:rPr>
        <w:t>;</w:t>
      </w:r>
      <w:proofErr w:type="gramEnd"/>
    </w:p>
    <w:p w14:paraId="3FD5FE3C" w14:textId="77777777" w:rsidR="00D111EA" w:rsidRPr="005F32D4" w:rsidRDefault="00534C7A" w:rsidP="00534C7A">
      <w:pPr>
        <w:spacing w:before="120" w:after="120"/>
        <w:jc w:val="both"/>
        <w:rPr>
          <w:rFonts w:cs="Arial"/>
          <w:lang w:val="en-CA"/>
        </w:rPr>
      </w:pPr>
      <w:r>
        <w:rPr>
          <w:rFonts w:cs="Arial"/>
          <w:b/>
          <w:bCs/>
          <w:color w:val="000000" w:themeColor="text1"/>
          <w:lang w:val="en-CA"/>
        </w:rPr>
        <w:t>PROHIBITS</w:t>
      </w:r>
      <w:r>
        <w:rPr>
          <w:rFonts w:cs="Arial"/>
          <w:color w:val="000000" w:themeColor="text1"/>
          <w:lang w:val="en-CA"/>
        </w:rPr>
        <w:t xml:space="preserve"> Eva Rose Capital Inc. from acting as an adviser as defined in section 5 of the </w:t>
      </w:r>
      <w:r>
        <w:rPr>
          <w:rFonts w:cs="Arial"/>
          <w:i/>
          <w:iCs/>
          <w:color w:val="000000" w:themeColor="text1"/>
          <w:lang w:val="en-CA"/>
        </w:rPr>
        <w:t>Securities Act</w:t>
      </w:r>
      <w:r>
        <w:rPr>
          <w:rFonts w:cs="Arial"/>
          <w:color w:val="000000" w:themeColor="text1"/>
          <w:lang w:val="en-CA"/>
        </w:rPr>
        <w:t xml:space="preserve">; </w:t>
      </w:r>
    </w:p>
    <w:p w14:paraId="0F8729C7" w14:textId="77777777" w:rsidR="00D111EA" w:rsidRPr="005F32D4" w:rsidRDefault="00534C7A" w:rsidP="00D111EA">
      <w:pPr>
        <w:spacing w:before="120" w:after="120"/>
        <w:jc w:val="both"/>
        <w:rPr>
          <w:rFonts w:cs="Arial"/>
          <w:bCs/>
          <w:color w:val="000000" w:themeColor="text1"/>
          <w:lang w:val="en-CA"/>
        </w:rPr>
      </w:pPr>
      <w:r>
        <w:rPr>
          <w:rFonts w:cs="Arial"/>
          <w:b/>
          <w:bCs/>
          <w:color w:val="000000" w:themeColor="text1"/>
          <w:lang w:val="en-CA"/>
        </w:rPr>
        <w:t>PROHIBITS</w:t>
      </w:r>
      <w:r>
        <w:rPr>
          <w:rFonts w:cs="Arial"/>
          <w:color w:val="000000" w:themeColor="text1"/>
          <w:lang w:val="en-CA"/>
        </w:rPr>
        <w:t xml:space="preserve"> Eva Rose Capital Inc. from acting as an adviser as defined in section 3 of the </w:t>
      </w:r>
      <w:r>
        <w:rPr>
          <w:rFonts w:cs="Arial"/>
          <w:i/>
          <w:iCs/>
          <w:color w:val="000000" w:themeColor="text1"/>
          <w:lang w:val="en-CA"/>
        </w:rPr>
        <w:t>Derivatives Act</w:t>
      </w:r>
      <w:r>
        <w:rPr>
          <w:rFonts w:cs="Arial"/>
          <w:color w:val="000000" w:themeColor="text1"/>
          <w:lang w:val="en-CA"/>
        </w:rPr>
        <w:t>;</w:t>
      </w:r>
    </w:p>
    <w:p w14:paraId="4F5A72EF" w14:textId="77777777" w:rsidR="00534C7A" w:rsidRPr="005F32D4" w:rsidRDefault="00534C7A" w:rsidP="00534C7A">
      <w:pPr>
        <w:spacing w:before="120" w:after="120"/>
        <w:jc w:val="both"/>
        <w:rPr>
          <w:rFonts w:cs="Arial"/>
          <w:lang w:val="en-CA"/>
        </w:rPr>
      </w:pPr>
      <w:r>
        <w:rPr>
          <w:rFonts w:cs="Arial"/>
          <w:b/>
          <w:bCs/>
          <w:lang w:val="en-CA"/>
        </w:rPr>
        <w:t>ORDERS</w:t>
      </w:r>
      <w:r>
        <w:rPr>
          <w:rFonts w:cs="Arial"/>
          <w:lang w:val="en-CA"/>
        </w:rPr>
        <w:t xml:space="preserve"> Eva Rose Capital Inc. not to dispose, directly or indirectly, of any funds, securities or other assets in its possession;</w:t>
      </w:r>
    </w:p>
    <w:p w14:paraId="5BF82B24" w14:textId="77777777" w:rsidR="00534C7A" w:rsidRPr="005F32D4" w:rsidRDefault="00534C7A" w:rsidP="00534C7A">
      <w:pPr>
        <w:spacing w:before="120" w:after="120"/>
        <w:jc w:val="both"/>
        <w:rPr>
          <w:rFonts w:cs="Arial"/>
          <w:lang w:val="en-CA"/>
        </w:rPr>
      </w:pPr>
      <w:r>
        <w:rPr>
          <w:rFonts w:cs="Arial"/>
          <w:b/>
          <w:bCs/>
          <w:lang w:val="en-CA"/>
        </w:rPr>
        <w:t>ORDERS</w:t>
      </w:r>
      <w:r>
        <w:rPr>
          <w:rFonts w:cs="Arial"/>
          <w:lang w:val="en-CA"/>
        </w:rPr>
        <w:t xml:space="preserve"> Eva Rose Capital Inc. not to withdraw any funds, securities or other assets from the holding of any other person having them on deposit, under control or in safekeeping for it;</w:t>
      </w:r>
    </w:p>
    <w:p w14:paraId="5A9BE8A1" w14:textId="214CDCD8" w:rsidR="00A51284" w:rsidRPr="005F32D4" w:rsidRDefault="00A51284" w:rsidP="00A51284">
      <w:pPr>
        <w:jc w:val="both"/>
        <w:rPr>
          <w:rFonts w:cs="Arial"/>
          <w:color w:val="000000"/>
          <w:lang w:val="en-CA"/>
        </w:rPr>
      </w:pPr>
      <w:r>
        <w:rPr>
          <w:b/>
          <w:bCs/>
          <w:lang w:val="en-CA"/>
        </w:rPr>
        <w:t>AUTHORIZES</w:t>
      </w:r>
      <w:r>
        <w:rPr>
          <w:lang w:val="en-CA"/>
        </w:rPr>
        <w:t xml:space="preserve"> the Authority to serve notice of the decision on this amended request to FP Markets LLC, at the following email address, </w:t>
      </w:r>
      <w:r>
        <w:rPr>
          <w:rStyle w:val="Lienhypertexte"/>
          <w:rFonts w:cs="Arial"/>
          <w:color w:val="auto"/>
          <w:u w:val="none"/>
          <w:shd w:val="clear" w:color="auto" w:fill="FFFFFF"/>
          <w:lang w:val="en-CA"/>
        </w:rPr>
        <w:t>supportteam@fpmarkets.com,</w:t>
      </w:r>
      <w:r>
        <w:rPr>
          <w:shd w:val="clear" w:color="auto" w:fill="FFFFFF"/>
          <w:lang w:val="en-CA"/>
        </w:rPr>
        <w:t xml:space="preserve"> </w:t>
      </w:r>
      <w:r>
        <w:rPr>
          <w:color w:val="242424"/>
          <w:shd w:val="clear" w:color="auto" w:fill="FFFFFF"/>
          <w:lang w:val="en-CA"/>
        </w:rPr>
        <w:t>and/or compliancedesk@fpmarkets.com</w:t>
      </w:r>
      <w:proofErr w:type="gramStart"/>
      <w:r>
        <w:rPr>
          <w:lang w:val="en-CA"/>
        </w:rPr>
        <w:t>;</w:t>
      </w:r>
      <w:proofErr w:type="gramEnd"/>
    </w:p>
    <w:p w14:paraId="2A385F8D" w14:textId="0484E297" w:rsidR="004E6DC6" w:rsidRPr="005F32D4" w:rsidRDefault="00A51284" w:rsidP="00874A63">
      <w:pPr>
        <w:spacing w:before="120" w:after="120"/>
        <w:jc w:val="both"/>
        <w:rPr>
          <w:rFonts w:cs="Arial"/>
          <w:lang w:val="en-CA"/>
        </w:rPr>
      </w:pPr>
      <w:r>
        <w:rPr>
          <w:rFonts w:cs="Arial"/>
          <w:b/>
          <w:bCs/>
          <w:lang w:val="en-CA"/>
        </w:rPr>
        <w:t>DECLARES</w:t>
      </w:r>
      <w:r>
        <w:rPr>
          <w:rFonts w:cs="Arial"/>
          <w:lang w:val="en-CA"/>
        </w:rPr>
        <w:t xml:space="preserve"> that, in view of the urgent situation, or to prevent irreparable harm, this decision takes effect without a prior hearing, subject to giving the parties the opportunity to file a notice of contestation of this decision within 15 days, pursuant to sections 93 and 115.1 of the </w:t>
      </w:r>
      <w:r>
        <w:rPr>
          <w:rFonts w:cs="Arial"/>
          <w:i/>
          <w:iCs/>
          <w:lang w:val="en-CA"/>
        </w:rPr>
        <w:t>Act respecting the regulation of the financial sector</w:t>
      </w:r>
      <w:r>
        <w:rPr>
          <w:rFonts w:cs="Arial"/>
          <w:lang w:val="en-CA"/>
        </w:rPr>
        <w:t>;</w:t>
      </w:r>
    </w:p>
    <w:p w14:paraId="4FB66FC0" w14:textId="77777777" w:rsidR="00696205" w:rsidRPr="005F32D4" w:rsidRDefault="00696205" w:rsidP="00874A63">
      <w:pPr>
        <w:spacing w:before="120" w:after="120"/>
        <w:jc w:val="both"/>
        <w:rPr>
          <w:rFonts w:cs="Arial"/>
          <w:lang w:val="en-CA"/>
        </w:rPr>
      </w:pPr>
      <w:r>
        <w:rPr>
          <w:rFonts w:cs="Arial"/>
          <w:b/>
          <w:bCs/>
          <w:lang w:val="en-CA"/>
        </w:rPr>
        <w:t xml:space="preserve">ORDERS </w:t>
      </w:r>
      <w:r>
        <w:rPr>
          <w:rFonts w:cs="Arial"/>
          <w:lang w:val="en-CA"/>
        </w:rPr>
        <w:t xml:space="preserve">the </w:t>
      </w:r>
      <w:proofErr w:type="spellStart"/>
      <w:r>
        <w:rPr>
          <w:rFonts w:cs="Arial"/>
          <w:lang w:val="en-CA"/>
        </w:rPr>
        <w:t>Autorité</w:t>
      </w:r>
      <w:proofErr w:type="spellEnd"/>
      <w:r>
        <w:rPr>
          <w:rFonts w:cs="Arial"/>
          <w:lang w:val="en-CA"/>
        </w:rPr>
        <w:t xml:space="preserve"> des </w:t>
      </w:r>
      <w:proofErr w:type="spellStart"/>
      <w:r>
        <w:rPr>
          <w:rFonts w:cs="Arial"/>
          <w:lang w:val="en-CA"/>
        </w:rPr>
        <w:t>marchés</w:t>
      </w:r>
      <w:proofErr w:type="spellEnd"/>
      <w:r>
        <w:rPr>
          <w:rFonts w:cs="Arial"/>
          <w:lang w:val="en-CA"/>
        </w:rPr>
        <w:t xml:space="preserve"> financiers to notify the parties of this decision.</w:t>
      </w:r>
    </w:p>
    <w:p w14:paraId="24E9F630" w14:textId="77777777" w:rsidR="00696205" w:rsidRPr="005F32D4" w:rsidRDefault="00696205" w:rsidP="00874A63">
      <w:pPr>
        <w:spacing w:before="120" w:after="120"/>
        <w:jc w:val="both"/>
        <w:rPr>
          <w:rFonts w:cs="Arial"/>
          <w:lang w:val="en-CA"/>
        </w:rPr>
      </w:pPr>
      <w:r>
        <w:rPr>
          <w:rFonts w:cs="Arial"/>
          <w:lang w:val="en-CA"/>
        </w:rPr>
        <w:t xml:space="preserve">Pursuant to section 115.1, para 3 of the </w:t>
      </w:r>
      <w:r>
        <w:rPr>
          <w:rFonts w:cs="Arial"/>
          <w:i/>
          <w:iCs/>
          <w:lang w:val="en-CA"/>
        </w:rPr>
        <w:t>Act respecting the regulation of the financial sector</w:t>
      </w:r>
      <w:r>
        <w:rPr>
          <w:rFonts w:cs="Arial"/>
          <w:lang w:val="en-CA"/>
        </w:rPr>
        <w:t>, the parties have 15 days to file a notice of contestation of this decision with the Tribunal. A form is available on the Tribunal’s website for this purpose.</w:t>
      </w:r>
    </w:p>
    <w:p w14:paraId="3E965652" w14:textId="77777777" w:rsidR="00696205" w:rsidRPr="005F32D4" w:rsidRDefault="00696205" w:rsidP="00696205">
      <w:pPr>
        <w:spacing w:before="120" w:after="120"/>
        <w:jc w:val="both"/>
        <w:rPr>
          <w:rFonts w:cs="Arial"/>
          <w:lang w:val="en-CA"/>
        </w:rPr>
      </w:pPr>
      <w:r>
        <w:rPr>
          <w:rFonts w:cs="Arial"/>
          <w:lang w:val="en-CA"/>
        </w:rPr>
        <w:t>Every party has the right to be represented by counsel. However, legal persons and entities without legal personality are required to be represented by counsel in a hearing before the Tribunal.</w:t>
      </w:r>
    </w:p>
    <w:p w14:paraId="287A5B30" w14:textId="1CCCFEC3" w:rsidR="00696205" w:rsidRPr="005F32D4" w:rsidRDefault="00696205" w:rsidP="00696205">
      <w:pPr>
        <w:spacing w:before="120"/>
        <w:jc w:val="both"/>
        <w:rPr>
          <w:rFonts w:cs="Arial"/>
          <w:lang w:val="en-CA"/>
        </w:rPr>
      </w:pPr>
      <w:r>
        <w:rPr>
          <w:rFonts w:cs="Arial"/>
          <w:lang w:val="en-CA"/>
        </w:rPr>
        <w:t xml:space="preserve">Pursuant to section 250 of the </w:t>
      </w:r>
      <w:r>
        <w:rPr>
          <w:rFonts w:cs="Arial"/>
          <w:i/>
          <w:iCs/>
          <w:lang w:val="en-CA"/>
        </w:rPr>
        <w:t xml:space="preserve">Securities Act </w:t>
      </w:r>
      <w:r>
        <w:rPr>
          <w:rFonts w:cs="Arial"/>
          <w:lang w:val="en-CA"/>
        </w:rPr>
        <w:t xml:space="preserve">and section 120 of the </w:t>
      </w:r>
      <w:r>
        <w:rPr>
          <w:rFonts w:cs="Arial"/>
          <w:i/>
          <w:iCs/>
          <w:lang w:val="en-CA"/>
        </w:rPr>
        <w:t>Derivatives Act</w:t>
      </w:r>
      <w:r>
        <w:rPr>
          <w:rFonts w:cs="Arial"/>
          <w:lang w:val="en-CA"/>
        </w:rPr>
        <w:t xml:space="preserve">, the freeze orders take effect on </w:t>
      </w:r>
      <w:r>
        <w:rPr>
          <w:rFonts w:cs="Arial"/>
          <w:b/>
          <w:bCs/>
          <w:lang w:val="en-CA"/>
        </w:rPr>
        <w:t>July 29, 2022</w:t>
      </w:r>
      <w:r>
        <w:rPr>
          <w:rFonts w:cs="Arial"/>
          <w:lang w:val="en-CA"/>
        </w:rPr>
        <w:t xml:space="preserve">, and remain in effect for a period of 12 months ending on </w:t>
      </w:r>
      <w:r>
        <w:rPr>
          <w:rFonts w:cs="Arial"/>
          <w:b/>
          <w:bCs/>
          <w:lang w:val="en-CA"/>
        </w:rPr>
        <w:t>July</w:t>
      </w:r>
      <w:r>
        <w:rPr>
          <w:rFonts w:cs="Arial"/>
          <w:lang w:val="en-CA"/>
        </w:rPr>
        <w:t xml:space="preserve"> </w:t>
      </w:r>
      <w:r>
        <w:rPr>
          <w:rFonts w:cs="Arial"/>
          <w:b/>
          <w:bCs/>
          <w:lang w:val="en-CA"/>
        </w:rPr>
        <w:t>28, 2023</w:t>
      </w:r>
      <w:r>
        <w:rPr>
          <w:rFonts w:cs="Arial"/>
          <w:lang w:val="en-CA"/>
        </w:rPr>
        <w:t xml:space="preserve">, unless amended or repealed before the expiration of that term. The other </w:t>
      </w:r>
      <w:r w:rsidR="007329ED">
        <w:rPr>
          <w:rFonts w:cs="Arial"/>
          <w:lang w:val="en-CA"/>
        </w:rPr>
        <w:t>conclusions</w:t>
      </w:r>
      <w:r>
        <w:rPr>
          <w:rFonts w:cs="Arial"/>
          <w:lang w:val="en-CA"/>
        </w:rPr>
        <w:t xml:space="preserve"> are effective as of the date of the decision, unless otherwise specified, and will remain in effect until amended or repealed.</w:t>
      </w:r>
    </w:p>
    <w:p w14:paraId="7908FA47" w14:textId="77777777" w:rsidR="00A51284" w:rsidRPr="005F32D4" w:rsidRDefault="00A51284" w:rsidP="00E86C40">
      <w:pPr>
        <w:spacing w:before="240"/>
        <w:jc w:val="both"/>
        <w:rPr>
          <w:kern w:val="28"/>
          <w:lang w:val="en-CA"/>
        </w:rPr>
      </w:pPr>
    </w:p>
    <w:p w14:paraId="68767EAF" w14:textId="77777777" w:rsidR="00E86C40" w:rsidRPr="005F32D4" w:rsidRDefault="00E86C40" w:rsidP="00E86C40">
      <w:pPr>
        <w:jc w:val="both"/>
        <w:rPr>
          <w:rFonts w:eastAsiaTheme="minorHAnsi" w:cs="Arial"/>
          <w:szCs w:val="24"/>
          <w:lang w:val="en-CA"/>
        </w:rPr>
      </w:pPr>
    </w:p>
    <w:tbl>
      <w:tblPr>
        <w:tblW w:w="9838" w:type="dxa"/>
        <w:tblInd w:w="-70" w:type="dxa"/>
        <w:tblLayout w:type="fixed"/>
        <w:tblCellMar>
          <w:left w:w="0" w:type="dxa"/>
          <w:right w:w="0" w:type="dxa"/>
        </w:tblCellMar>
        <w:tblLook w:val="0000" w:firstRow="0" w:lastRow="0" w:firstColumn="0" w:lastColumn="0" w:noHBand="0" w:noVBand="0"/>
      </w:tblPr>
      <w:tblGrid>
        <w:gridCol w:w="6"/>
        <w:gridCol w:w="2332"/>
        <w:gridCol w:w="2767"/>
        <w:gridCol w:w="4670"/>
        <w:gridCol w:w="63"/>
      </w:tblGrid>
      <w:tr w:rsidR="00E86C40" w:rsidRPr="00386E53" w14:paraId="0EB482FF" w14:textId="77777777" w:rsidTr="00EB3A07">
        <w:trPr>
          <w:gridBefore w:val="1"/>
          <w:gridAfter w:val="1"/>
          <w:wBefore w:w="6" w:type="dxa"/>
          <w:wAfter w:w="63" w:type="dxa"/>
          <w:cantSplit/>
        </w:trPr>
        <w:tc>
          <w:tcPr>
            <w:tcW w:w="5099" w:type="dxa"/>
            <w:gridSpan w:val="2"/>
          </w:tcPr>
          <w:p w14:paraId="24E6FA62" w14:textId="77777777" w:rsidR="00E86C40" w:rsidRPr="005F32D4" w:rsidRDefault="00E86C40" w:rsidP="00D421B6">
            <w:pPr>
              <w:rPr>
                <w:lang w:val="en-CA"/>
              </w:rPr>
            </w:pPr>
          </w:p>
        </w:tc>
        <w:tc>
          <w:tcPr>
            <w:tcW w:w="4670" w:type="dxa"/>
          </w:tcPr>
          <w:p w14:paraId="4C205047" w14:textId="77777777" w:rsidR="00E86C40" w:rsidRPr="005F32D4" w:rsidRDefault="00E86C40" w:rsidP="00D421B6">
            <w:pPr>
              <w:pStyle w:val="zSoquijdatSignature3Juge"/>
              <w:rPr>
                <w:b/>
                <w:lang w:val="en-CA"/>
              </w:rPr>
            </w:pPr>
          </w:p>
        </w:tc>
      </w:tr>
      <w:tr w:rsidR="00E86C40" w:rsidRPr="00386E53" w14:paraId="2E8C12F9" w14:textId="77777777" w:rsidTr="00EB3A07">
        <w:trPr>
          <w:gridBefore w:val="1"/>
          <w:gridAfter w:val="1"/>
          <w:wBefore w:w="6" w:type="dxa"/>
          <w:wAfter w:w="63" w:type="dxa"/>
          <w:cantSplit/>
        </w:trPr>
        <w:tc>
          <w:tcPr>
            <w:tcW w:w="5099" w:type="dxa"/>
            <w:gridSpan w:val="2"/>
          </w:tcPr>
          <w:p w14:paraId="3E1223E3" w14:textId="77777777" w:rsidR="00E86C40" w:rsidRPr="005F32D4" w:rsidRDefault="00E86C40" w:rsidP="00D421B6">
            <w:pPr>
              <w:rPr>
                <w:lang w:val="en-CA"/>
              </w:rPr>
            </w:pPr>
          </w:p>
        </w:tc>
        <w:tc>
          <w:tcPr>
            <w:tcW w:w="4670" w:type="dxa"/>
            <w:tcBorders>
              <w:bottom w:val="single" w:sz="6" w:space="0" w:color="auto"/>
            </w:tcBorders>
          </w:tcPr>
          <w:p w14:paraId="58F79E98" w14:textId="77777777" w:rsidR="00E86C40" w:rsidRPr="005F32D4" w:rsidRDefault="00E86C40" w:rsidP="00D421B6">
            <w:pPr>
              <w:pStyle w:val="zSoquijdatSignature3Juge"/>
              <w:rPr>
                <w:b/>
                <w:lang w:val="en-CA"/>
              </w:rPr>
            </w:pPr>
          </w:p>
        </w:tc>
      </w:tr>
      <w:tr w:rsidR="00E86C40" w14:paraId="66C2DE9D" w14:textId="77777777" w:rsidTr="00EB3A07">
        <w:trPr>
          <w:gridBefore w:val="1"/>
          <w:gridAfter w:val="1"/>
          <w:wBefore w:w="6" w:type="dxa"/>
          <w:wAfter w:w="63" w:type="dxa"/>
          <w:cantSplit/>
        </w:trPr>
        <w:tc>
          <w:tcPr>
            <w:tcW w:w="5099" w:type="dxa"/>
            <w:gridSpan w:val="2"/>
          </w:tcPr>
          <w:p w14:paraId="4EC0A78F" w14:textId="77777777" w:rsidR="00E86C40" w:rsidRPr="005F32D4" w:rsidRDefault="00E86C40" w:rsidP="00D421B6">
            <w:pPr>
              <w:jc w:val="center"/>
              <w:rPr>
                <w:lang w:val="en-CA"/>
              </w:rPr>
            </w:pPr>
          </w:p>
        </w:tc>
        <w:tc>
          <w:tcPr>
            <w:tcW w:w="4670" w:type="dxa"/>
          </w:tcPr>
          <w:p w14:paraId="4FE8EF44" w14:textId="77777777" w:rsidR="00E86C40" w:rsidRDefault="00E86C40" w:rsidP="00D421B6">
            <w:pPr>
              <w:pStyle w:val="zSoquijdatSignature3Juge"/>
              <w:jc w:val="center"/>
              <w:rPr>
                <w:b/>
              </w:rPr>
            </w:pPr>
            <w:proofErr w:type="spellStart"/>
            <w:r>
              <w:rPr>
                <w:b/>
                <w:bCs/>
                <w:lang w:val="en-CA"/>
              </w:rPr>
              <w:t>Mtre</w:t>
            </w:r>
            <w:proofErr w:type="spellEnd"/>
            <w:r>
              <w:rPr>
                <w:b/>
                <w:bCs/>
                <w:lang w:val="en-CA"/>
              </w:rPr>
              <w:t>. Nicole Martineau</w:t>
            </w:r>
          </w:p>
          <w:p w14:paraId="362FE722" w14:textId="77777777" w:rsidR="00E86C40" w:rsidRDefault="00E86C40" w:rsidP="00D421B6">
            <w:pPr>
              <w:pStyle w:val="zSoquijdatSignature3Juge"/>
              <w:jc w:val="center"/>
            </w:pPr>
            <w:r>
              <w:rPr>
                <w:b/>
                <w:bCs/>
                <w:lang w:val="en-CA"/>
              </w:rPr>
              <w:t>Administrative Judge</w:t>
            </w:r>
          </w:p>
        </w:tc>
      </w:tr>
      <w:tr w:rsidR="00E86C40" w14:paraId="14064960" w14:textId="77777777" w:rsidTr="00EB3A07">
        <w:trPr>
          <w:gridBefore w:val="1"/>
          <w:gridAfter w:val="1"/>
          <w:wBefore w:w="6" w:type="dxa"/>
          <w:wAfter w:w="63" w:type="dxa"/>
          <w:cantSplit/>
        </w:trPr>
        <w:tc>
          <w:tcPr>
            <w:tcW w:w="5099" w:type="dxa"/>
            <w:gridSpan w:val="2"/>
          </w:tcPr>
          <w:p w14:paraId="5CE31004" w14:textId="77777777" w:rsidR="00E86C40" w:rsidRDefault="00E86C40" w:rsidP="00D421B6"/>
        </w:tc>
        <w:tc>
          <w:tcPr>
            <w:tcW w:w="4670" w:type="dxa"/>
          </w:tcPr>
          <w:p w14:paraId="0DEA4146" w14:textId="77777777" w:rsidR="00E86C40" w:rsidRDefault="00E86C40" w:rsidP="00D421B6">
            <w:pPr>
              <w:pStyle w:val="zSoquijdatSignature3Juge"/>
            </w:pPr>
          </w:p>
          <w:p w14:paraId="6ED6C968" w14:textId="77777777" w:rsidR="00E86C40" w:rsidRDefault="00E86C40" w:rsidP="00D421B6">
            <w:pPr>
              <w:pStyle w:val="zSoquijdatSignature3Juge"/>
            </w:pPr>
          </w:p>
          <w:p w14:paraId="40F996B7" w14:textId="77777777" w:rsidR="00E86C40" w:rsidRDefault="00E86C40" w:rsidP="00D421B6">
            <w:pPr>
              <w:pStyle w:val="zSoquijdatSignature3Juge"/>
            </w:pPr>
            <w:r>
              <w:rPr>
                <w:lang w:val="en-CA"/>
              </w:rPr>
              <w:t>__________________________________</w:t>
            </w:r>
          </w:p>
          <w:p w14:paraId="4217AEBE" w14:textId="77777777" w:rsidR="00E86C40" w:rsidRDefault="00E86C40" w:rsidP="00E86C40">
            <w:pPr>
              <w:pStyle w:val="zSoquijdatSignature3Juge"/>
              <w:jc w:val="center"/>
              <w:rPr>
                <w:b/>
              </w:rPr>
            </w:pPr>
            <w:proofErr w:type="spellStart"/>
            <w:r>
              <w:rPr>
                <w:b/>
                <w:bCs/>
                <w:lang w:val="en-CA"/>
              </w:rPr>
              <w:t>Mtre</w:t>
            </w:r>
            <w:proofErr w:type="spellEnd"/>
            <w:r>
              <w:rPr>
                <w:b/>
                <w:bCs/>
                <w:lang w:val="en-CA"/>
              </w:rPr>
              <w:t>. ANTONIETTA MELCHIORRE</w:t>
            </w:r>
          </w:p>
          <w:p w14:paraId="219774B5" w14:textId="77777777" w:rsidR="00E86C40" w:rsidRDefault="00E86C40" w:rsidP="00E86C40">
            <w:pPr>
              <w:pStyle w:val="zSoquijdatSignature3Juge"/>
              <w:jc w:val="center"/>
            </w:pPr>
            <w:r>
              <w:rPr>
                <w:b/>
                <w:bCs/>
                <w:lang w:val="en-CA"/>
              </w:rPr>
              <w:t>Administrative Judge</w:t>
            </w:r>
          </w:p>
          <w:p w14:paraId="4A651ABF" w14:textId="77777777" w:rsidR="00E86C40" w:rsidRDefault="00E86C40" w:rsidP="00D421B6">
            <w:pPr>
              <w:pStyle w:val="zSoquijdatSignature3Juge"/>
            </w:pPr>
          </w:p>
          <w:p w14:paraId="23BFE6CF" w14:textId="77777777" w:rsidR="00E86C40" w:rsidRDefault="00E86C40" w:rsidP="00D421B6">
            <w:pPr>
              <w:pStyle w:val="zSoquijdatSignature3Juge"/>
            </w:pPr>
          </w:p>
        </w:tc>
      </w:tr>
      <w:tr w:rsidR="00E86C40" w14:paraId="52A1E638" w14:textId="77777777" w:rsidTr="00EB3A07">
        <w:tblPrEx>
          <w:tblCellMar>
            <w:left w:w="70" w:type="dxa"/>
            <w:right w:w="70" w:type="dxa"/>
          </w:tblCellMar>
        </w:tblPrEx>
        <w:tc>
          <w:tcPr>
            <w:tcW w:w="9838" w:type="dxa"/>
            <w:gridSpan w:val="5"/>
          </w:tcPr>
          <w:p w14:paraId="5039A7DD" w14:textId="77777777" w:rsidR="00E86C40" w:rsidRDefault="00E86C40" w:rsidP="00D421B6"/>
          <w:p w14:paraId="4EE9A7C5" w14:textId="77777777" w:rsidR="00E86C40" w:rsidRDefault="00E86C40" w:rsidP="00D421B6"/>
          <w:p w14:paraId="74D60C47" w14:textId="77777777" w:rsidR="00E86C40" w:rsidRDefault="00E86C40" w:rsidP="00D421B6"/>
        </w:tc>
      </w:tr>
      <w:tr w:rsidR="00E86C40" w14:paraId="1CAB6493" w14:textId="77777777" w:rsidTr="00EB3A07">
        <w:tblPrEx>
          <w:tblCellMar>
            <w:left w:w="70" w:type="dxa"/>
            <w:right w:w="70" w:type="dxa"/>
          </w:tblCellMar>
        </w:tblPrEx>
        <w:tc>
          <w:tcPr>
            <w:tcW w:w="9838" w:type="dxa"/>
            <w:gridSpan w:val="5"/>
          </w:tcPr>
          <w:p w14:paraId="2809D7E0" w14:textId="77777777" w:rsidR="00E86C40" w:rsidRDefault="00E86C40" w:rsidP="00D421B6"/>
        </w:tc>
      </w:tr>
      <w:tr w:rsidR="00E86C40" w14:paraId="4720D026" w14:textId="77777777" w:rsidTr="00EB3A07">
        <w:tblPrEx>
          <w:tblCellMar>
            <w:left w:w="70" w:type="dxa"/>
            <w:right w:w="70" w:type="dxa"/>
          </w:tblCellMar>
        </w:tblPrEx>
        <w:tc>
          <w:tcPr>
            <w:tcW w:w="9838" w:type="dxa"/>
            <w:gridSpan w:val="5"/>
          </w:tcPr>
          <w:p w14:paraId="763E17B7" w14:textId="1830BB77" w:rsidR="00E86C40" w:rsidRDefault="00E86C40" w:rsidP="00EB3A07">
            <w:pPr>
              <w:pStyle w:val="zSoquijdatNomProcureurDem"/>
            </w:pPr>
            <w:proofErr w:type="spellStart"/>
            <w:r w:rsidRPr="005F32D4">
              <w:t>Mtre</w:t>
            </w:r>
            <w:proofErr w:type="spellEnd"/>
            <w:r w:rsidRPr="005F32D4">
              <w:t>.</w:t>
            </w:r>
            <w:r w:rsidRPr="005F32D4">
              <w:rPr>
                <w:vertAlign w:val="superscript"/>
              </w:rPr>
              <w:t xml:space="preserve"> </w:t>
            </w:r>
            <w:r w:rsidRPr="005F32D4">
              <w:t xml:space="preserve">Isabelle Bouvier, </w:t>
            </w:r>
            <w:proofErr w:type="spellStart"/>
            <w:r w:rsidRPr="005F32D4">
              <w:t>Mtre</w:t>
            </w:r>
            <w:proofErr w:type="spellEnd"/>
            <w:r w:rsidRPr="005F32D4">
              <w:t xml:space="preserve">. Marie-Michelle Côté and Hamza </w:t>
            </w:r>
            <w:proofErr w:type="spellStart"/>
            <w:r w:rsidRPr="005F32D4">
              <w:t>Abouabdelmajid</w:t>
            </w:r>
            <w:proofErr w:type="spellEnd"/>
            <w:r w:rsidRPr="005F32D4">
              <w:t xml:space="preserve">, </w:t>
            </w:r>
            <w:proofErr w:type="spellStart"/>
            <w:r w:rsidRPr="005F32D4">
              <w:t>articling</w:t>
            </w:r>
            <w:proofErr w:type="spellEnd"/>
            <w:r w:rsidRPr="005F32D4">
              <w:t xml:space="preserve"> </w:t>
            </w:r>
            <w:proofErr w:type="spellStart"/>
            <w:r w:rsidRPr="005F32D4">
              <w:t>student</w:t>
            </w:r>
            <w:proofErr w:type="spellEnd"/>
          </w:p>
        </w:tc>
      </w:tr>
      <w:tr w:rsidR="00E86C40" w14:paraId="75A345EB" w14:textId="77777777" w:rsidTr="00EB3A07">
        <w:tblPrEx>
          <w:tblCellMar>
            <w:left w:w="70" w:type="dxa"/>
            <w:right w:w="70" w:type="dxa"/>
          </w:tblCellMar>
        </w:tblPrEx>
        <w:tc>
          <w:tcPr>
            <w:tcW w:w="9838" w:type="dxa"/>
            <w:gridSpan w:val="5"/>
          </w:tcPr>
          <w:p w14:paraId="50DE27A2" w14:textId="77777777" w:rsidR="00E86C40" w:rsidRPr="00561AD8" w:rsidRDefault="00E86C40" w:rsidP="00D421B6">
            <w:pPr>
              <w:pStyle w:val="zSoquijdatCabinetProcureurDem"/>
            </w:pPr>
            <w:r w:rsidRPr="005F32D4">
              <w:t>(Legal Services, Autorité des marchés financiers)</w:t>
            </w:r>
          </w:p>
        </w:tc>
      </w:tr>
      <w:tr w:rsidR="00E86C40" w14:paraId="04CDCE58" w14:textId="77777777" w:rsidTr="00EB3A07">
        <w:tblPrEx>
          <w:tblCellMar>
            <w:left w:w="70" w:type="dxa"/>
            <w:right w:w="70" w:type="dxa"/>
          </w:tblCellMar>
        </w:tblPrEx>
        <w:tc>
          <w:tcPr>
            <w:tcW w:w="9838" w:type="dxa"/>
            <w:gridSpan w:val="5"/>
          </w:tcPr>
          <w:p w14:paraId="13BE40EF" w14:textId="77777777" w:rsidR="00E86C40" w:rsidRPr="00561AD8" w:rsidRDefault="00E86C40" w:rsidP="00D421B6">
            <w:pPr>
              <w:pStyle w:val="zSoquijlblProcureurDem"/>
            </w:pPr>
            <w:r w:rsidRPr="005F32D4">
              <w:t>For the Autorité des marchés financiers</w:t>
            </w:r>
          </w:p>
        </w:tc>
      </w:tr>
      <w:tr w:rsidR="00E86C40" w14:paraId="349EF3AE" w14:textId="77777777" w:rsidTr="00EB3A07">
        <w:tblPrEx>
          <w:tblCellMar>
            <w:left w:w="70" w:type="dxa"/>
            <w:right w:w="70" w:type="dxa"/>
          </w:tblCellMar>
        </w:tblPrEx>
        <w:tc>
          <w:tcPr>
            <w:tcW w:w="9838" w:type="dxa"/>
            <w:gridSpan w:val="5"/>
          </w:tcPr>
          <w:p w14:paraId="6671BE50" w14:textId="77777777" w:rsidR="00E86C40" w:rsidRDefault="00E86C40" w:rsidP="00D421B6"/>
        </w:tc>
      </w:tr>
      <w:tr w:rsidR="00E86C40" w14:paraId="369D4802" w14:textId="77777777" w:rsidTr="00EB3A07">
        <w:tblPrEx>
          <w:tblCellMar>
            <w:left w:w="70" w:type="dxa"/>
            <w:right w:w="70" w:type="dxa"/>
          </w:tblCellMar>
        </w:tblPrEx>
        <w:tc>
          <w:tcPr>
            <w:tcW w:w="9838" w:type="dxa"/>
            <w:gridSpan w:val="5"/>
          </w:tcPr>
          <w:p w14:paraId="50F73446" w14:textId="77777777" w:rsidR="00E86C40" w:rsidRDefault="00E86C40" w:rsidP="00D421B6">
            <w:pPr>
              <w:pStyle w:val="zSoquijlblProcureurDef"/>
            </w:pPr>
          </w:p>
        </w:tc>
      </w:tr>
      <w:tr w:rsidR="00E86C40" w14:paraId="04198E6C" w14:textId="77777777" w:rsidTr="00EB3A07">
        <w:tblPrEx>
          <w:tblCellMar>
            <w:left w:w="70" w:type="dxa"/>
            <w:right w:w="70" w:type="dxa"/>
          </w:tblCellMar>
        </w:tblPrEx>
        <w:tc>
          <w:tcPr>
            <w:tcW w:w="2338" w:type="dxa"/>
            <w:gridSpan w:val="2"/>
          </w:tcPr>
          <w:p w14:paraId="4AE041C1" w14:textId="77777777" w:rsidR="00E86C40" w:rsidRDefault="00E86C40" w:rsidP="00D421B6">
            <w:pPr>
              <w:pStyle w:val="zSoquijlblDateAudience"/>
            </w:pPr>
            <w:r>
              <w:rPr>
                <w:lang w:val="en-CA"/>
              </w:rPr>
              <w:t>Hearing dates:</w:t>
            </w:r>
          </w:p>
        </w:tc>
        <w:tc>
          <w:tcPr>
            <w:tcW w:w="7500" w:type="dxa"/>
            <w:gridSpan w:val="3"/>
          </w:tcPr>
          <w:p w14:paraId="18475877" w14:textId="77777777" w:rsidR="00E86C40" w:rsidRDefault="00E86C40" w:rsidP="002A2A7B">
            <w:pPr>
              <w:pStyle w:val="zSoquijdatDateAudience"/>
            </w:pPr>
            <w:r>
              <w:rPr>
                <w:lang w:val="en-CA"/>
              </w:rPr>
              <w:t>July 26, 27 and 28, 2022</w:t>
            </w:r>
          </w:p>
        </w:tc>
      </w:tr>
    </w:tbl>
    <w:p w14:paraId="637979C2" w14:textId="77777777" w:rsidR="00E86C40" w:rsidRDefault="00E86C40" w:rsidP="00E86C40"/>
    <w:p w14:paraId="4640EDFA" w14:textId="77777777" w:rsidR="00E86C40" w:rsidRDefault="00E86C40" w:rsidP="00E86C40">
      <w:pPr>
        <w:jc w:val="both"/>
        <w:rPr>
          <w:rFonts w:eastAsiaTheme="minorHAnsi" w:cs="Arial"/>
          <w:szCs w:val="24"/>
        </w:rPr>
      </w:pPr>
    </w:p>
    <w:p w14:paraId="43F67C3E" w14:textId="77777777" w:rsidR="00E86C40" w:rsidRDefault="00E86C40" w:rsidP="00E86C40">
      <w:pPr>
        <w:jc w:val="both"/>
        <w:rPr>
          <w:rFonts w:eastAsiaTheme="minorHAnsi" w:cs="Arial"/>
          <w:szCs w:val="24"/>
        </w:rPr>
      </w:pPr>
    </w:p>
    <w:p w14:paraId="620929FE" w14:textId="77777777" w:rsidR="00E86C40" w:rsidRDefault="00E86C40" w:rsidP="00E86C40">
      <w:pPr>
        <w:jc w:val="both"/>
        <w:rPr>
          <w:rFonts w:eastAsiaTheme="minorHAnsi" w:cs="Arial"/>
          <w:szCs w:val="24"/>
        </w:rPr>
      </w:pPr>
    </w:p>
    <w:sectPr w:rsidR="00E86C4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89595" w14:textId="77777777" w:rsidR="00D2492F" w:rsidRDefault="00D2492F">
      <w:r>
        <w:separator/>
      </w:r>
    </w:p>
  </w:endnote>
  <w:endnote w:type="continuationSeparator" w:id="0">
    <w:p w14:paraId="571BFFDC" w14:textId="77777777" w:rsidR="00D2492F" w:rsidRDefault="00D2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DE40C" w14:textId="77777777" w:rsidR="005A64FE" w:rsidRDefault="005A64FE">
    <w:pPr>
      <w:framePr w:wrap="around" w:vAnchor="text" w:hAnchor="margin" w:xAlign="right" w:y="1"/>
    </w:pPr>
    <w:r>
      <w:rPr>
        <w:lang w:val="en-CA"/>
      </w:rPr>
      <w:fldChar w:fldCharType="begin"/>
    </w:r>
    <w:r>
      <w:rPr>
        <w:lang w:val="en-CA"/>
      </w:rPr>
      <w:instrText xml:space="preserve">PAGE  </w:instrText>
    </w:r>
    <w:r>
      <w:rPr>
        <w:lang w:val="en-CA"/>
      </w:rPr>
      <w:fldChar w:fldCharType="separate"/>
    </w:r>
    <w:r>
      <w:rPr>
        <w:noProof/>
        <w:lang w:val="en-CA"/>
      </w:rPr>
      <w:t>4</w:t>
    </w:r>
    <w:r>
      <w:rPr>
        <w:lang w:val="en-CA"/>
      </w:rPr>
      <w:fldChar w:fldCharType="end"/>
    </w:r>
  </w:p>
  <w:p w14:paraId="60C27A89" w14:textId="77777777" w:rsidR="005A64FE" w:rsidRDefault="005A64FE">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644432"/>
      <w:docPartObj>
        <w:docPartGallery w:val="Page Numbers (Bottom of Page)"/>
        <w:docPartUnique/>
      </w:docPartObj>
    </w:sdtPr>
    <w:sdtEndPr/>
    <w:sdtContent>
      <w:p w14:paraId="436601FF" w14:textId="3C04E630" w:rsidR="005A64FE" w:rsidRDefault="005A64FE">
        <w:pPr>
          <w:pStyle w:val="Pieddepage"/>
          <w:jc w:val="right"/>
        </w:pPr>
        <w:r>
          <w:rPr>
            <w:lang w:val="en-CA"/>
          </w:rPr>
          <w:fldChar w:fldCharType="begin"/>
        </w:r>
        <w:r>
          <w:rPr>
            <w:lang w:val="en-CA"/>
          </w:rPr>
          <w:instrText>PAGE   \* MERGEFORMAT</w:instrText>
        </w:r>
        <w:r>
          <w:rPr>
            <w:lang w:val="en-CA"/>
          </w:rPr>
          <w:fldChar w:fldCharType="separate"/>
        </w:r>
        <w:r w:rsidR="00117637">
          <w:rPr>
            <w:noProof/>
            <w:lang w:val="en-CA"/>
          </w:rPr>
          <w:t>2</w:t>
        </w:r>
        <w:r>
          <w:rPr>
            <w:lang w:val="en-CA"/>
          </w:rPr>
          <w:fldChar w:fldCharType="end"/>
        </w:r>
      </w:p>
    </w:sdtContent>
  </w:sdt>
  <w:p w14:paraId="64DC7778" w14:textId="77777777" w:rsidR="005A64FE" w:rsidRDefault="005A64F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3EFA" w14:textId="77777777" w:rsidR="00A028EA" w:rsidRDefault="00A028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B914F" w14:textId="77777777" w:rsidR="00D2492F" w:rsidRDefault="00D2492F">
      <w:r>
        <w:separator/>
      </w:r>
    </w:p>
  </w:footnote>
  <w:footnote w:type="continuationSeparator" w:id="0">
    <w:p w14:paraId="1FD464CC" w14:textId="77777777" w:rsidR="00D2492F" w:rsidRDefault="00D2492F">
      <w:r>
        <w:continuationSeparator/>
      </w:r>
    </w:p>
  </w:footnote>
  <w:footnote w:id="1">
    <w:p w14:paraId="55ADBD6E" w14:textId="1826AA92"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 xml:space="preserve">Hearing held without the presence of the respondents and impleaded parties, in accordance with section 115.1 para. 2 of the </w:t>
      </w:r>
      <w:r>
        <w:rPr>
          <w:i/>
          <w:iCs/>
          <w:lang w:val="en-CA"/>
        </w:rPr>
        <w:t>Act respecting the regulation of the financial sector</w:t>
      </w:r>
      <w:r>
        <w:rPr>
          <w:lang w:val="en-CA"/>
        </w:rPr>
        <w:t>,</w:t>
      </w:r>
      <w:r>
        <w:rPr>
          <w:i/>
          <w:iCs/>
          <w:lang w:val="en-CA"/>
        </w:rPr>
        <w:t xml:space="preserve"> CQLR</w:t>
      </w:r>
      <w:r>
        <w:rPr>
          <w:lang w:val="en-CA"/>
        </w:rPr>
        <w:t>, c. E-6.1.</w:t>
      </w:r>
      <w:r>
        <w:rPr>
          <w:i/>
          <w:iCs/>
          <w:lang w:val="en-CA"/>
        </w:rPr>
        <w:t xml:space="preserve"> </w:t>
      </w:r>
    </w:p>
  </w:footnote>
  <w:footnote w:id="2">
    <w:p w14:paraId="5D2EAA90" w14:textId="77777777" w:rsidR="005A64FE" w:rsidRPr="005F32D4" w:rsidRDefault="005A64FE" w:rsidP="001C4B6A">
      <w:pPr>
        <w:pStyle w:val="Notedebasdepage"/>
        <w:rPr>
          <w:lang w:val="en-CA"/>
        </w:rPr>
      </w:pPr>
      <w:r>
        <w:rPr>
          <w:rStyle w:val="Appelnotedebasdep"/>
          <w:lang w:val="en-CA"/>
        </w:rPr>
        <w:footnoteRef/>
      </w:r>
      <w:r>
        <w:rPr>
          <w:lang w:val="en-CA"/>
        </w:rPr>
        <w:t xml:space="preserve"> </w:t>
      </w:r>
      <w:r>
        <w:rPr>
          <w:lang w:val="en-CA"/>
        </w:rPr>
        <w:tab/>
        <w:t>CQLR, c. V-1.1.</w:t>
      </w:r>
    </w:p>
  </w:footnote>
  <w:footnote w:id="3">
    <w:p w14:paraId="6252388B" w14:textId="77777777" w:rsidR="005A64FE" w:rsidRPr="005F32D4" w:rsidRDefault="005A64FE" w:rsidP="001C4B6A">
      <w:pPr>
        <w:pStyle w:val="Notedebasdepage"/>
        <w:rPr>
          <w:lang w:val="en-CA"/>
        </w:rPr>
      </w:pPr>
      <w:r>
        <w:rPr>
          <w:rStyle w:val="Appelnotedebasdep"/>
          <w:lang w:val="en-CA"/>
        </w:rPr>
        <w:footnoteRef/>
      </w:r>
      <w:r>
        <w:rPr>
          <w:lang w:val="en-CA"/>
        </w:rPr>
        <w:t xml:space="preserve"> </w:t>
      </w:r>
      <w:r>
        <w:rPr>
          <w:lang w:val="en-CA"/>
        </w:rPr>
        <w:tab/>
        <w:t>CQLR, c. I-14.01.</w:t>
      </w:r>
    </w:p>
  </w:footnote>
  <w:footnote w:id="4">
    <w:p w14:paraId="07500B5C" w14:textId="77777777" w:rsidR="005A64FE" w:rsidRPr="005F32D4" w:rsidRDefault="005A64FE" w:rsidP="001C4B6A">
      <w:pPr>
        <w:pStyle w:val="Notedebasdepage"/>
        <w:rPr>
          <w:lang w:val="en-CA"/>
        </w:rPr>
      </w:pPr>
      <w:r>
        <w:rPr>
          <w:rStyle w:val="Appelnotedebasdep"/>
          <w:lang w:val="en-CA"/>
        </w:rPr>
        <w:footnoteRef/>
      </w:r>
      <w:r>
        <w:rPr>
          <w:lang w:val="en-CA"/>
        </w:rPr>
        <w:t xml:space="preserve"> </w:t>
      </w:r>
      <w:r>
        <w:rPr>
          <w:lang w:val="en-CA"/>
        </w:rPr>
        <w:tab/>
        <w:t>CQLR, c. E-6.1.</w:t>
      </w:r>
    </w:p>
  </w:footnote>
  <w:footnote w:id="5">
    <w:p w14:paraId="24D07A40"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CQLR, c. D-9.2.</w:t>
      </w:r>
    </w:p>
  </w:footnote>
  <w:footnote w:id="6">
    <w:p w14:paraId="6CEEBB12"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 D-1.</w:t>
      </w:r>
    </w:p>
  </w:footnote>
  <w:footnote w:id="7">
    <w:p w14:paraId="1D8B88DE"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 D-2.</w:t>
      </w:r>
    </w:p>
  </w:footnote>
  <w:footnote w:id="8">
    <w:p w14:paraId="0D0E72B6"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 D-3.</w:t>
      </w:r>
    </w:p>
  </w:footnote>
  <w:footnote w:id="9">
    <w:p w14:paraId="7E535D38"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 D-4.</w:t>
      </w:r>
    </w:p>
  </w:footnote>
  <w:footnote w:id="10">
    <w:p w14:paraId="5F2C3AE2"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CQLR, c. S-31.1.</w:t>
      </w:r>
    </w:p>
  </w:footnote>
  <w:footnote w:id="11">
    <w:p w14:paraId="3EDBCE96"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 D-5.</w:t>
      </w:r>
    </w:p>
  </w:footnote>
  <w:footnote w:id="12">
    <w:p w14:paraId="11912C35"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 D-5.</w:t>
      </w:r>
    </w:p>
  </w:footnote>
  <w:footnote w:id="13">
    <w:p w14:paraId="0959AD52"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 D-5.</w:t>
      </w:r>
    </w:p>
  </w:footnote>
  <w:footnote w:id="14">
    <w:p w14:paraId="505AE1E1"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 D-6.</w:t>
      </w:r>
    </w:p>
  </w:footnote>
  <w:footnote w:id="15">
    <w:p w14:paraId="49984C54"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R.S.C., 1985, c. C-44.</w:t>
      </w:r>
    </w:p>
  </w:footnote>
  <w:footnote w:id="16">
    <w:p w14:paraId="72B51951"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 D-71.</w:t>
      </w:r>
    </w:p>
  </w:footnote>
  <w:footnote w:id="17">
    <w:p w14:paraId="28991A5C"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 D-71.</w:t>
      </w:r>
    </w:p>
  </w:footnote>
  <w:footnote w:id="18">
    <w:p w14:paraId="1494FE7C"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r>
      <w:r>
        <w:rPr>
          <w:szCs w:val="24"/>
          <w:lang w:val="en-CA"/>
        </w:rPr>
        <w:t>During her testimony on July 28, 2022, the Authority’s investigator mentioned having received verbal confirmation that Eva Rose Capital appears not to be registered in any capacity with the Authority and that, according to the Authority’s public register, this company is not registered with the Authority.</w:t>
      </w:r>
    </w:p>
  </w:footnote>
  <w:footnote w:id="19">
    <w:p w14:paraId="32F3A454" w14:textId="760A655F" w:rsidR="005A64FE" w:rsidRPr="005F32D4" w:rsidRDefault="005A64FE" w:rsidP="004872BA">
      <w:pPr>
        <w:pStyle w:val="Notedebasdepage"/>
        <w:rPr>
          <w:lang w:val="en-CA"/>
        </w:rPr>
      </w:pPr>
      <w:r>
        <w:rPr>
          <w:rStyle w:val="Appelnotedebasdep"/>
          <w:lang w:val="en-CA"/>
        </w:rPr>
        <w:footnoteRef/>
      </w:r>
      <w:r>
        <w:rPr>
          <w:lang w:val="en-CA"/>
        </w:rPr>
        <w:t xml:space="preserve"> </w:t>
      </w:r>
      <w:r>
        <w:rPr>
          <w:lang w:val="en-CA"/>
        </w:rPr>
        <w:tab/>
        <w:t>CQLR, c. E-6.1, r. 1.</w:t>
      </w:r>
    </w:p>
  </w:footnote>
  <w:footnote w:id="20">
    <w:p w14:paraId="47F3F6B8"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Exhibits D-21 and D-61.</w:t>
      </w:r>
    </w:p>
  </w:footnote>
  <w:footnote w:id="21">
    <w:p w14:paraId="754CC044" w14:textId="77777777" w:rsidR="005A64FE" w:rsidRPr="005F32D4" w:rsidRDefault="005A64FE" w:rsidP="00D27811">
      <w:pPr>
        <w:pStyle w:val="Notedebasdepage"/>
        <w:rPr>
          <w:lang w:val="en-CA"/>
        </w:rPr>
      </w:pPr>
      <w:r>
        <w:rPr>
          <w:rStyle w:val="Appelnotedebasdep"/>
          <w:lang w:val="en-CA"/>
        </w:rPr>
        <w:footnoteRef/>
      </w:r>
      <w:r>
        <w:rPr>
          <w:lang w:val="en-CA"/>
        </w:rPr>
        <w:t xml:space="preserve"> </w:t>
      </w:r>
      <w:r>
        <w:rPr>
          <w:lang w:val="en-CA"/>
        </w:rPr>
        <w:tab/>
        <w:t>Exhibit D-21.</w:t>
      </w:r>
    </w:p>
  </w:footnote>
  <w:footnote w:id="22">
    <w:p w14:paraId="1C78DF3A" w14:textId="021B815C" w:rsidR="005A64FE" w:rsidRPr="005F32D4" w:rsidRDefault="005A64FE" w:rsidP="00B7367E">
      <w:pPr>
        <w:pStyle w:val="Notedebasdepage"/>
        <w:rPr>
          <w:lang w:val="en-CA"/>
        </w:rPr>
      </w:pPr>
      <w:r>
        <w:rPr>
          <w:rStyle w:val="Appelnotedebasdep"/>
          <w:lang w:val="en-CA"/>
        </w:rPr>
        <w:footnoteRef/>
      </w:r>
      <w:r>
        <w:rPr>
          <w:lang w:val="en-CA"/>
        </w:rPr>
        <w:t xml:space="preserve"> </w:t>
      </w:r>
      <w:r>
        <w:rPr>
          <w:lang w:val="en-CA"/>
        </w:rPr>
        <w:tab/>
        <w:t>Eva Rose Capital was not constituted when this agreement was signed, Exhibit D-21.</w:t>
      </w:r>
    </w:p>
  </w:footnote>
  <w:footnote w:id="23">
    <w:p w14:paraId="6418648C"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Exhibits D-7 and D-8.</w:t>
      </w:r>
    </w:p>
  </w:footnote>
  <w:footnote w:id="24">
    <w:p w14:paraId="16D63CB5"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 D-68.</w:t>
      </w:r>
    </w:p>
  </w:footnote>
  <w:footnote w:id="25">
    <w:p w14:paraId="33E3AA2C"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 D-49.</w:t>
      </w:r>
    </w:p>
  </w:footnote>
  <w:footnote w:id="26">
    <w:p w14:paraId="40041939" w14:textId="21F332BA"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r>
      <w:r>
        <w:rPr>
          <w:i/>
          <w:iCs/>
          <w:lang w:val="en-CA"/>
        </w:rPr>
        <w:t>Act respecting the regulation of the financial sector</w:t>
      </w:r>
      <w:r>
        <w:rPr>
          <w:lang w:val="en-CA"/>
        </w:rPr>
        <w:t>, s. 115.1, para. 2.</w:t>
      </w:r>
    </w:p>
  </w:footnote>
  <w:footnote w:id="27">
    <w:p w14:paraId="7848853B" w14:textId="5565258B" w:rsidR="005A64FE" w:rsidRPr="005F32D4" w:rsidRDefault="005A64FE" w:rsidP="001C4B6A">
      <w:pPr>
        <w:pStyle w:val="Notedebasdepage"/>
        <w:rPr>
          <w:lang w:val="en-CA"/>
        </w:rPr>
      </w:pPr>
      <w:r>
        <w:rPr>
          <w:rStyle w:val="Appelnotedebasdep"/>
          <w:lang w:val="en-CA"/>
        </w:rPr>
        <w:footnoteRef/>
      </w:r>
      <w:r>
        <w:rPr>
          <w:lang w:val="en-CA"/>
        </w:rPr>
        <w:t xml:space="preserve"> </w:t>
      </w:r>
      <w:r>
        <w:rPr>
          <w:lang w:val="en-CA"/>
        </w:rPr>
        <w:tab/>
      </w:r>
      <w:r>
        <w:rPr>
          <w:i/>
          <w:iCs/>
          <w:lang w:val="en-CA"/>
        </w:rPr>
        <w:t>Act respecting the regulation of the financial sector</w:t>
      </w:r>
      <w:r>
        <w:rPr>
          <w:lang w:val="en-CA"/>
        </w:rPr>
        <w:t>, s. 115.1.</w:t>
      </w:r>
    </w:p>
  </w:footnote>
  <w:footnote w:id="28">
    <w:p w14:paraId="2E725900" w14:textId="7DF9CDC5"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r>
      <w:r>
        <w:rPr>
          <w:i/>
          <w:iCs/>
          <w:lang w:val="en-CA"/>
        </w:rPr>
        <w:t>Securities Act</w:t>
      </w:r>
      <w:r>
        <w:rPr>
          <w:lang w:val="en-CA"/>
        </w:rPr>
        <w:t xml:space="preserve">, s. 1. </w:t>
      </w:r>
    </w:p>
  </w:footnote>
  <w:footnote w:id="29">
    <w:p w14:paraId="73CD2F96" w14:textId="245E1DC3"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r>
      <w:r>
        <w:rPr>
          <w:i/>
          <w:iCs/>
          <w:lang w:val="en-CA"/>
        </w:rPr>
        <w:t>Securities Act</w:t>
      </w:r>
      <w:r>
        <w:rPr>
          <w:lang w:val="en-CA"/>
        </w:rPr>
        <w:t>, s. 1, para. 2</w:t>
      </w:r>
    </w:p>
  </w:footnote>
  <w:footnote w:id="30">
    <w:p w14:paraId="21A77E7C" w14:textId="414CF77B"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r>
      <w:r>
        <w:rPr>
          <w:i/>
          <w:iCs/>
          <w:lang w:val="en-CA"/>
        </w:rPr>
        <w:t>Securities Act</w:t>
      </w:r>
      <w:r>
        <w:rPr>
          <w:lang w:val="en-CA"/>
        </w:rPr>
        <w:t>, section 11.</w:t>
      </w:r>
    </w:p>
  </w:footnote>
  <w:footnote w:id="31">
    <w:p w14:paraId="31AC3197" w14:textId="40BF0732"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r>
      <w:r>
        <w:rPr>
          <w:i/>
          <w:iCs/>
          <w:lang w:val="en-CA"/>
        </w:rPr>
        <w:t>Securities Act</w:t>
      </w:r>
      <w:r>
        <w:rPr>
          <w:lang w:val="en-CA"/>
        </w:rPr>
        <w:t>, section 13.</w:t>
      </w:r>
    </w:p>
  </w:footnote>
  <w:footnote w:id="32">
    <w:p w14:paraId="35F73FD4" w14:textId="7B83D703"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r>
      <w:r>
        <w:rPr>
          <w:i/>
          <w:iCs/>
          <w:lang w:val="en-CA"/>
        </w:rPr>
        <w:t xml:space="preserve">Securities Act, </w:t>
      </w:r>
      <w:r>
        <w:rPr>
          <w:lang w:val="en-CA"/>
        </w:rPr>
        <w:t>section 148.</w:t>
      </w:r>
    </w:p>
  </w:footnote>
  <w:footnote w:id="33">
    <w:p w14:paraId="695876EA" w14:textId="0BDC83BB"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r>
      <w:r>
        <w:rPr>
          <w:i/>
          <w:iCs/>
          <w:lang w:val="en-CA"/>
        </w:rPr>
        <w:t>Securities Act,</w:t>
      </w:r>
      <w:r>
        <w:rPr>
          <w:lang w:val="en-CA"/>
        </w:rPr>
        <w:t xml:space="preserve"> section 5.</w:t>
      </w:r>
    </w:p>
  </w:footnote>
  <w:footnote w:id="34">
    <w:p w14:paraId="01D6D31E" w14:textId="77777777"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Exhibit D-2.</w:t>
      </w:r>
    </w:p>
  </w:footnote>
  <w:footnote w:id="35">
    <w:p w14:paraId="296DCCCA" w14:textId="77777777"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Exhibit D-69.</w:t>
      </w:r>
    </w:p>
  </w:footnote>
  <w:footnote w:id="36">
    <w:p w14:paraId="74561F46" w14:textId="77777777"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Exhibit D-5.</w:t>
      </w:r>
    </w:p>
  </w:footnote>
  <w:footnote w:id="37">
    <w:p w14:paraId="7AA350B4" w14:textId="77777777"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Exhibit D-6.</w:t>
      </w:r>
    </w:p>
  </w:footnote>
  <w:footnote w:id="38">
    <w:p w14:paraId="665C0C83" w14:textId="77777777"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Exhibit D-70.</w:t>
      </w:r>
    </w:p>
  </w:footnote>
  <w:footnote w:id="39">
    <w:p w14:paraId="7458F8FE" w14:textId="3835E871"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Exhibits D-21 and D-61.</w:t>
      </w:r>
    </w:p>
  </w:footnote>
  <w:footnote w:id="40">
    <w:p w14:paraId="14552EB3" w14:textId="77777777"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Exhibits D-7, D-10, D-12 and D-14 to D-16.</w:t>
      </w:r>
    </w:p>
  </w:footnote>
  <w:footnote w:id="41">
    <w:p w14:paraId="22ED3769" w14:textId="77777777"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Exhibit D-61.</w:t>
      </w:r>
    </w:p>
  </w:footnote>
  <w:footnote w:id="42">
    <w:p w14:paraId="01737B55" w14:textId="2D5AEAEF"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Exhibits D-50, D-51, D-52 and D-62.</w:t>
      </w:r>
    </w:p>
  </w:footnote>
  <w:footnote w:id="43">
    <w:p w14:paraId="464F2A98" w14:textId="77777777"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Exhibit D-7.</w:t>
      </w:r>
    </w:p>
  </w:footnote>
  <w:footnote w:id="44">
    <w:p w14:paraId="6621E455" w14:textId="77777777"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Exhibit D-68.</w:t>
      </w:r>
    </w:p>
  </w:footnote>
  <w:footnote w:id="45">
    <w:p w14:paraId="3D417163" w14:textId="47F34274"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Exhibits D-19, D-20, D-25 to D-27, D-29 to D-31, D-35 to D-37, D-40 to D-42, D-54, D-55, D-57 and D-58.</w:t>
      </w:r>
    </w:p>
  </w:footnote>
  <w:footnote w:id="46">
    <w:p w14:paraId="12A7BB02" w14:textId="77777777"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There is no evidence of the third investor being repaid.</w:t>
      </w:r>
    </w:p>
  </w:footnote>
  <w:footnote w:id="47">
    <w:p w14:paraId="47BDFF9D" w14:textId="452475CE"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2020 QCTMF 32.</w:t>
      </w:r>
    </w:p>
  </w:footnote>
  <w:footnote w:id="48">
    <w:p w14:paraId="5F03F33D" w14:textId="77777777"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Exhibit D-49.</w:t>
      </w:r>
    </w:p>
  </w:footnote>
  <w:footnote w:id="49">
    <w:p w14:paraId="359756C2" w14:textId="77777777"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Exhibit D-71.</w:t>
      </w:r>
    </w:p>
  </w:footnote>
  <w:footnote w:id="50">
    <w:p w14:paraId="29BAC1F6" w14:textId="087F7454"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r>
      <w:r>
        <w:rPr>
          <w:szCs w:val="24"/>
          <w:lang w:val="en-CA"/>
        </w:rPr>
        <w:t>During her testimony on July 28, 2022, the Authority’s investigator mentioned having received verbal confirmation that Eva Rose Capital appears not to be registered in any capacity with the Authority and that, according to the Authority’s public register, this company is not registered with the Authority.</w:t>
      </w:r>
    </w:p>
  </w:footnote>
  <w:footnote w:id="51">
    <w:p w14:paraId="7CAFD4A7" w14:textId="77777777" w:rsidR="005A64FE" w:rsidRPr="005F32D4" w:rsidRDefault="005A64FE" w:rsidP="00D20FC0">
      <w:pPr>
        <w:pStyle w:val="Notedebasdepage"/>
        <w:rPr>
          <w:lang w:val="en-CA"/>
        </w:rPr>
      </w:pPr>
      <w:r>
        <w:rPr>
          <w:rStyle w:val="Appelnotedebasdep"/>
          <w:lang w:val="en-CA"/>
        </w:rPr>
        <w:footnoteRef/>
      </w:r>
      <w:r>
        <w:rPr>
          <w:lang w:val="en-CA"/>
        </w:rPr>
        <w:t xml:space="preserve"> </w:t>
      </w:r>
      <w:r>
        <w:rPr>
          <w:lang w:val="en-CA"/>
        </w:rPr>
        <w:tab/>
        <w:t>Exhibit D-71.</w:t>
      </w:r>
    </w:p>
  </w:footnote>
  <w:footnote w:id="52">
    <w:p w14:paraId="6B26F8B8" w14:textId="2DC02674" w:rsidR="005A64FE" w:rsidRPr="005F32D4" w:rsidRDefault="005A64FE" w:rsidP="007329ED">
      <w:pPr>
        <w:pStyle w:val="Notedebasdepage"/>
        <w:rPr>
          <w:lang w:val="en-CA"/>
        </w:rPr>
      </w:pPr>
      <w:r>
        <w:rPr>
          <w:rStyle w:val="Appelnotedebasdep"/>
          <w:lang w:val="en-CA"/>
        </w:rPr>
        <w:footnoteRef/>
      </w:r>
      <w:r>
        <w:rPr>
          <w:lang w:val="en-CA"/>
        </w:rPr>
        <w:t xml:space="preserve"> </w:t>
      </w:r>
      <w:r>
        <w:rPr>
          <w:lang w:val="en-CA"/>
        </w:rPr>
        <w:tab/>
      </w:r>
      <w:r>
        <w:rPr>
          <w:i/>
          <w:iCs/>
          <w:lang w:val="en-CA"/>
        </w:rPr>
        <w:t>Committee for the Equal Treatment of Asbestos Minority Shareholders v. Ontario (Securities Commission)</w:t>
      </w:r>
      <w:r>
        <w:rPr>
          <w:lang w:val="en-CA"/>
        </w:rPr>
        <w:t xml:space="preserve">, 2001 SCC 37, [2001] 2 SCR 132; </w:t>
      </w:r>
      <w:r>
        <w:rPr>
          <w:i/>
          <w:iCs/>
          <w:lang w:val="en-CA"/>
        </w:rPr>
        <w:t>Re Canadian Tire Corp</w:t>
      </w:r>
      <w:r>
        <w:rPr>
          <w:lang w:val="en-CA"/>
        </w:rPr>
        <w:t>., (1987), Vol. XVIII, No. 14, BCVMQ, A1, 1987 LNONOSC 47, aff’d (1987), 59 O.R. (2d) 79.</w:t>
      </w:r>
    </w:p>
  </w:footnote>
  <w:footnote w:id="53">
    <w:p w14:paraId="112C2D5C" w14:textId="0ADBD640"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 xml:space="preserve">Section 5 of the </w:t>
      </w:r>
      <w:r>
        <w:rPr>
          <w:i/>
          <w:iCs/>
          <w:lang w:val="en-CA"/>
        </w:rPr>
        <w:t>Securities Act</w:t>
      </w:r>
      <w:r>
        <w:rPr>
          <w:lang w:val="en-CA"/>
        </w:rPr>
        <w:t xml:space="preserve"> defines the concept of "</w:t>
      </w:r>
      <w:r w:rsidR="007329ED">
        <w:rPr>
          <w:lang w:val="en-CA"/>
        </w:rPr>
        <w:t>distribution</w:t>
      </w:r>
      <w:r>
        <w:rPr>
          <w:lang w:val="en-CA"/>
        </w:rPr>
        <w:t>".</w:t>
      </w:r>
    </w:p>
  </w:footnote>
  <w:footnote w:id="54">
    <w:p w14:paraId="0F779AB6"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Exhibits D-69 and D-70.</w:t>
      </w:r>
    </w:p>
  </w:footnote>
  <w:footnote w:id="55">
    <w:p w14:paraId="7A76EF56" w14:textId="00770000"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Exhibits D-21 and D-61.</w:t>
      </w:r>
    </w:p>
  </w:footnote>
  <w:footnote w:id="56">
    <w:p w14:paraId="3FC8B16D"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 D-68.</w:t>
      </w:r>
    </w:p>
  </w:footnote>
  <w:footnote w:id="57">
    <w:p w14:paraId="114B6DC1" w14:textId="77777777" w:rsidR="005A64FE" w:rsidRPr="005F32D4" w:rsidRDefault="005A64FE" w:rsidP="002A4491">
      <w:pPr>
        <w:pStyle w:val="Notedebasdepage"/>
        <w:rPr>
          <w:lang w:val="en-CA"/>
        </w:rPr>
      </w:pPr>
      <w:r>
        <w:rPr>
          <w:rStyle w:val="Appelnotedebasdep"/>
          <w:lang w:val="en-CA"/>
        </w:rPr>
        <w:footnoteRef/>
      </w:r>
      <w:r>
        <w:rPr>
          <w:lang w:val="en-CA"/>
        </w:rPr>
        <w:t xml:space="preserve"> </w:t>
      </w:r>
      <w:r>
        <w:rPr>
          <w:lang w:val="en-CA"/>
        </w:rPr>
        <w:tab/>
        <w:t>Exhibits D-7 and D-8.</w:t>
      </w:r>
    </w:p>
  </w:footnote>
  <w:footnote w:id="58">
    <w:p w14:paraId="15BE3FB6"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 D-7.</w:t>
      </w:r>
    </w:p>
  </w:footnote>
  <w:footnote w:id="59">
    <w:p w14:paraId="108F4DF3" w14:textId="77777777" w:rsidR="00983961" w:rsidRPr="005F32D4" w:rsidRDefault="00983961" w:rsidP="00983961">
      <w:pPr>
        <w:pStyle w:val="Notedebasdepage"/>
        <w:rPr>
          <w:lang w:val="en-CA"/>
        </w:rPr>
      </w:pPr>
      <w:r>
        <w:rPr>
          <w:rStyle w:val="Appelnotedebasdep"/>
          <w:lang w:val="en-CA"/>
        </w:rPr>
        <w:footnoteRef/>
      </w:r>
      <w:r>
        <w:rPr>
          <w:lang w:val="en-CA"/>
        </w:rPr>
        <w:t xml:space="preserve"> </w:t>
      </w:r>
      <w:r>
        <w:rPr>
          <w:lang w:val="en-CA"/>
        </w:rPr>
        <w:tab/>
        <w:t>Exhibit D-71.</w:t>
      </w:r>
    </w:p>
  </w:footnote>
  <w:footnote w:id="60">
    <w:p w14:paraId="3E9EDE3E" w14:textId="6A6F3C38" w:rsidR="005A64FE" w:rsidRPr="005F32D4" w:rsidRDefault="005A64FE" w:rsidP="006416D9">
      <w:pPr>
        <w:pStyle w:val="Notedebasdepage"/>
        <w:rPr>
          <w:lang w:val="en-CA"/>
        </w:rPr>
      </w:pPr>
      <w:r>
        <w:rPr>
          <w:rStyle w:val="Appelnotedebasdep"/>
          <w:lang w:val="en-CA"/>
        </w:rPr>
        <w:footnoteRef/>
      </w:r>
      <w:r>
        <w:rPr>
          <w:lang w:val="en-CA"/>
        </w:rPr>
        <w:t xml:space="preserve">  </w:t>
      </w:r>
      <w:r>
        <w:rPr>
          <w:lang w:val="en-CA"/>
        </w:rPr>
        <w:tab/>
      </w:r>
      <w:r>
        <w:rPr>
          <w:i/>
          <w:iCs/>
          <w:lang w:val="en-CA"/>
        </w:rPr>
        <w:t>Securities Act</w:t>
      </w:r>
      <w:r>
        <w:rPr>
          <w:lang w:val="en-CA"/>
        </w:rPr>
        <w:t xml:space="preserve">, section 250 </w:t>
      </w:r>
    </w:p>
  </w:footnote>
  <w:footnote w:id="61">
    <w:p w14:paraId="6FC0C20B"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 xml:space="preserve">Exhibit D-3. </w:t>
      </w:r>
    </w:p>
  </w:footnote>
  <w:footnote w:id="62">
    <w:p w14:paraId="50E111D0"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Exhibit D-4.</w:t>
      </w:r>
    </w:p>
  </w:footnote>
  <w:footnote w:id="63">
    <w:p w14:paraId="65752F1A" w14:textId="77777777" w:rsidR="005A64FE" w:rsidRPr="005F32D4" w:rsidRDefault="005A64FE">
      <w:pPr>
        <w:pStyle w:val="Notedebasdepage"/>
        <w:rPr>
          <w:lang w:val="en-CA"/>
        </w:rPr>
      </w:pPr>
      <w:r>
        <w:rPr>
          <w:rStyle w:val="Appelnotedebasdep"/>
          <w:lang w:val="en-CA"/>
        </w:rPr>
        <w:footnoteRef/>
      </w:r>
      <w:r>
        <w:rPr>
          <w:lang w:val="en-CA"/>
        </w:rPr>
        <w:t xml:space="preserve"> </w:t>
      </w:r>
      <w:r>
        <w:rPr>
          <w:lang w:val="en-CA"/>
        </w:rPr>
        <w:tab/>
        <w:t xml:space="preserve">Exhibit D-2.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033A" w14:textId="77777777" w:rsidR="00A028EA" w:rsidRDefault="00A028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0196" w14:textId="342517AE" w:rsidR="005A64FE" w:rsidRDefault="005A64FE">
    <w:pPr>
      <w:tabs>
        <w:tab w:val="center" w:pos="4709"/>
        <w:tab w:val="right" w:pos="9360"/>
      </w:tabs>
      <w:ind w:right="524"/>
    </w:pPr>
    <w:r>
      <w:rPr>
        <w:lang w:val="en-CA"/>
      </w:rPr>
      <w:t>2022-021-001</w:t>
    </w:r>
    <w:r>
      <w:rPr>
        <w:lang w:val="en-CA"/>
      </w:rPr>
      <w:tab/>
    </w:r>
    <w:r>
      <w:rPr>
        <w:lang w:val="en-CA"/>
      </w:rPr>
      <w:tab/>
      <w:t xml:space="preserve">PAGE: </w:t>
    </w:r>
    <w:r>
      <w:rPr>
        <w:lang w:val="en-CA"/>
      </w:rPr>
      <w:fldChar w:fldCharType="begin"/>
    </w:r>
    <w:r>
      <w:rPr>
        <w:lang w:val="en-CA"/>
      </w:rPr>
      <w:instrText xml:space="preserve"> PAGE </w:instrText>
    </w:r>
    <w:r>
      <w:rPr>
        <w:lang w:val="en-CA"/>
      </w:rPr>
      <w:fldChar w:fldCharType="separate"/>
    </w:r>
    <w:r w:rsidR="00117637">
      <w:rPr>
        <w:noProof/>
        <w:lang w:val="en-CA"/>
      </w:rPr>
      <w:t>2</w:t>
    </w:r>
    <w:r>
      <w:rPr>
        <w:lang w:val="en-CA"/>
      </w:rPr>
      <w:fldChar w:fldCharType="end"/>
    </w:r>
  </w:p>
  <w:p w14:paraId="007E9324" w14:textId="77777777" w:rsidR="005A64FE" w:rsidRDefault="005A64FE">
    <w:pPr>
      <w:tabs>
        <w:tab w:val="center" w:pos="4709"/>
        <w:tab w:val="right" w:pos="9090"/>
      </w:tabs>
      <w:ind w:right="524"/>
    </w:pPr>
  </w:p>
  <w:p w14:paraId="12DF6FAC" w14:textId="77777777" w:rsidR="005A64FE" w:rsidRDefault="005A64FE">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1827" w14:textId="77777777" w:rsidR="00A028EA" w:rsidRDefault="00A028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F2C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F652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2CB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5477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28E7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927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C5F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1CC2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A8F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CA23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A0AAF"/>
    <w:multiLevelType w:val="hybridMultilevel"/>
    <w:tmpl w:val="05387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A77615"/>
    <w:multiLevelType w:val="multilevel"/>
    <w:tmpl w:val="918AE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33995"/>
    <w:multiLevelType w:val="hybridMultilevel"/>
    <w:tmpl w:val="8818A1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FE144E"/>
    <w:multiLevelType w:val="hybridMultilevel"/>
    <w:tmpl w:val="36608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B76978"/>
    <w:multiLevelType w:val="hybridMultilevel"/>
    <w:tmpl w:val="9118C458"/>
    <w:lvl w:ilvl="0" w:tplc="55504D4A">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5" w15:restartNumberingAfterBreak="0">
    <w:nsid w:val="424108A8"/>
    <w:multiLevelType w:val="multilevel"/>
    <w:tmpl w:val="77E89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83D80"/>
    <w:multiLevelType w:val="hybridMultilevel"/>
    <w:tmpl w:val="E5C68DF8"/>
    <w:lvl w:ilvl="0" w:tplc="B6EC0A8A">
      <w:start w:val="1"/>
      <w:numFmt w:val="decimal"/>
      <w:lvlText w:val="%1."/>
      <w:lvlJc w:val="center"/>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C9E2175"/>
    <w:multiLevelType w:val="hybridMultilevel"/>
    <w:tmpl w:val="691CC6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1851192"/>
    <w:multiLevelType w:val="hybridMultilevel"/>
    <w:tmpl w:val="B9F200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CC7332"/>
    <w:multiLevelType w:val="hybridMultilevel"/>
    <w:tmpl w:val="B906CEAE"/>
    <w:lvl w:ilvl="0" w:tplc="CFE4DCBE">
      <w:start w:val="1"/>
      <w:numFmt w:val="decimal"/>
      <w:lvlText w:val="%1."/>
      <w:lvlJc w:val="left"/>
      <w:pPr>
        <w:ind w:left="360" w:hanging="360"/>
      </w:pPr>
      <w:rPr>
        <w:b w:val="0"/>
        <w:color w:val="auto"/>
        <w:u w:val="none"/>
      </w:rPr>
    </w:lvl>
    <w:lvl w:ilvl="1" w:tplc="794A707A">
      <w:start w:val="1"/>
      <w:numFmt w:val="lowerLetter"/>
      <w:lvlText w:val="%2."/>
      <w:lvlJc w:val="left"/>
      <w:pPr>
        <w:ind w:left="1083" w:hanging="360"/>
      </w:pPr>
      <w:rPr>
        <w:rFonts w:ascii="Arial" w:eastAsiaTheme="minorHAnsi" w:hAnsi="Arial" w:cstheme="minorBidi"/>
      </w:rPr>
    </w:lvl>
    <w:lvl w:ilvl="2" w:tplc="0C0C001B">
      <w:start w:val="1"/>
      <w:numFmt w:val="lowerRoman"/>
      <w:lvlText w:val="%3."/>
      <w:lvlJc w:val="right"/>
      <w:pPr>
        <w:ind w:left="1803" w:hanging="180"/>
      </w:pPr>
    </w:lvl>
    <w:lvl w:ilvl="3" w:tplc="0C0C000F" w:tentative="1">
      <w:start w:val="1"/>
      <w:numFmt w:val="decimal"/>
      <w:lvlText w:val="%4."/>
      <w:lvlJc w:val="left"/>
      <w:pPr>
        <w:ind w:left="2523" w:hanging="360"/>
      </w:pPr>
    </w:lvl>
    <w:lvl w:ilvl="4" w:tplc="0C0C0019" w:tentative="1">
      <w:start w:val="1"/>
      <w:numFmt w:val="lowerLetter"/>
      <w:lvlText w:val="%5."/>
      <w:lvlJc w:val="left"/>
      <w:pPr>
        <w:ind w:left="3243" w:hanging="360"/>
      </w:pPr>
    </w:lvl>
    <w:lvl w:ilvl="5" w:tplc="0C0C001B" w:tentative="1">
      <w:start w:val="1"/>
      <w:numFmt w:val="lowerRoman"/>
      <w:lvlText w:val="%6."/>
      <w:lvlJc w:val="right"/>
      <w:pPr>
        <w:ind w:left="3963" w:hanging="180"/>
      </w:pPr>
    </w:lvl>
    <w:lvl w:ilvl="6" w:tplc="0C0C000F" w:tentative="1">
      <w:start w:val="1"/>
      <w:numFmt w:val="decimal"/>
      <w:lvlText w:val="%7."/>
      <w:lvlJc w:val="left"/>
      <w:pPr>
        <w:ind w:left="4683" w:hanging="360"/>
      </w:pPr>
    </w:lvl>
    <w:lvl w:ilvl="7" w:tplc="0C0C0019" w:tentative="1">
      <w:start w:val="1"/>
      <w:numFmt w:val="lowerLetter"/>
      <w:lvlText w:val="%8."/>
      <w:lvlJc w:val="left"/>
      <w:pPr>
        <w:ind w:left="5403" w:hanging="360"/>
      </w:pPr>
    </w:lvl>
    <w:lvl w:ilvl="8" w:tplc="0C0C001B" w:tentative="1">
      <w:start w:val="1"/>
      <w:numFmt w:val="lowerRoman"/>
      <w:lvlText w:val="%9."/>
      <w:lvlJc w:val="right"/>
      <w:pPr>
        <w:ind w:left="6123" w:hanging="180"/>
      </w:pPr>
    </w:lvl>
  </w:abstractNum>
  <w:abstractNum w:abstractNumId="20" w15:restartNumberingAfterBreak="0">
    <w:nsid w:val="609C0DCC"/>
    <w:multiLevelType w:val="multilevel"/>
    <w:tmpl w:val="078E11EA"/>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2797C4B"/>
    <w:multiLevelType w:val="hybridMultilevel"/>
    <w:tmpl w:val="45AC5C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3951A97"/>
    <w:multiLevelType w:val="hybridMultilevel"/>
    <w:tmpl w:val="C3DE9CE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CB35DFB"/>
    <w:multiLevelType w:val="multilevel"/>
    <w:tmpl w:val="6EF8AC5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20239C"/>
    <w:multiLevelType w:val="hybridMultilevel"/>
    <w:tmpl w:val="BE4268B2"/>
    <w:lvl w:ilvl="0" w:tplc="0C0C0001">
      <w:start w:val="1"/>
      <w:numFmt w:val="bullet"/>
      <w:lvlText w:val=""/>
      <w:lvlJc w:val="left"/>
      <w:pPr>
        <w:ind w:left="936" w:hanging="360"/>
      </w:pPr>
      <w:rPr>
        <w:rFonts w:ascii="Symbol" w:hAnsi="Symbol" w:hint="default"/>
      </w:rPr>
    </w:lvl>
    <w:lvl w:ilvl="1" w:tplc="0C0C0003" w:tentative="1">
      <w:start w:val="1"/>
      <w:numFmt w:val="bullet"/>
      <w:lvlText w:val="o"/>
      <w:lvlJc w:val="left"/>
      <w:pPr>
        <w:ind w:left="1656" w:hanging="360"/>
      </w:pPr>
      <w:rPr>
        <w:rFonts w:ascii="Courier New" w:hAnsi="Courier New" w:cs="Courier New" w:hint="default"/>
      </w:rPr>
    </w:lvl>
    <w:lvl w:ilvl="2" w:tplc="0C0C0005" w:tentative="1">
      <w:start w:val="1"/>
      <w:numFmt w:val="bullet"/>
      <w:lvlText w:val=""/>
      <w:lvlJc w:val="left"/>
      <w:pPr>
        <w:ind w:left="2376" w:hanging="360"/>
      </w:pPr>
      <w:rPr>
        <w:rFonts w:ascii="Wingdings" w:hAnsi="Wingdings" w:hint="default"/>
      </w:rPr>
    </w:lvl>
    <w:lvl w:ilvl="3" w:tplc="0C0C0001" w:tentative="1">
      <w:start w:val="1"/>
      <w:numFmt w:val="bullet"/>
      <w:lvlText w:val=""/>
      <w:lvlJc w:val="left"/>
      <w:pPr>
        <w:ind w:left="3096" w:hanging="360"/>
      </w:pPr>
      <w:rPr>
        <w:rFonts w:ascii="Symbol" w:hAnsi="Symbol" w:hint="default"/>
      </w:rPr>
    </w:lvl>
    <w:lvl w:ilvl="4" w:tplc="0C0C0003" w:tentative="1">
      <w:start w:val="1"/>
      <w:numFmt w:val="bullet"/>
      <w:lvlText w:val="o"/>
      <w:lvlJc w:val="left"/>
      <w:pPr>
        <w:ind w:left="3816" w:hanging="360"/>
      </w:pPr>
      <w:rPr>
        <w:rFonts w:ascii="Courier New" w:hAnsi="Courier New" w:cs="Courier New" w:hint="default"/>
      </w:rPr>
    </w:lvl>
    <w:lvl w:ilvl="5" w:tplc="0C0C0005" w:tentative="1">
      <w:start w:val="1"/>
      <w:numFmt w:val="bullet"/>
      <w:lvlText w:val=""/>
      <w:lvlJc w:val="left"/>
      <w:pPr>
        <w:ind w:left="4536" w:hanging="360"/>
      </w:pPr>
      <w:rPr>
        <w:rFonts w:ascii="Wingdings" w:hAnsi="Wingdings" w:hint="default"/>
      </w:rPr>
    </w:lvl>
    <w:lvl w:ilvl="6" w:tplc="0C0C0001" w:tentative="1">
      <w:start w:val="1"/>
      <w:numFmt w:val="bullet"/>
      <w:lvlText w:val=""/>
      <w:lvlJc w:val="left"/>
      <w:pPr>
        <w:ind w:left="5256" w:hanging="360"/>
      </w:pPr>
      <w:rPr>
        <w:rFonts w:ascii="Symbol" w:hAnsi="Symbol" w:hint="default"/>
      </w:rPr>
    </w:lvl>
    <w:lvl w:ilvl="7" w:tplc="0C0C0003" w:tentative="1">
      <w:start w:val="1"/>
      <w:numFmt w:val="bullet"/>
      <w:lvlText w:val="o"/>
      <w:lvlJc w:val="left"/>
      <w:pPr>
        <w:ind w:left="5976" w:hanging="360"/>
      </w:pPr>
      <w:rPr>
        <w:rFonts w:ascii="Courier New" w:hAnsi="Courier New" w:cs="Courier New" w:hint="default"/>
      </w:rPr>
    </w:lvl>
    <w:lvl w:ilvl="8" w:tplc="0C0C0005" w:tentative="1">
      <w:start w:val="1"/>
      <w:numFmt w:val="bullet"/>
      <w:lvlText w:val=""/>
      <w:lvlJc w:val="left"/>
      <w:pPr>
        <w:ind w:left="6696" w:hanging="360"/>
      </w:pPr>
      <w:rPr>
        <w:rFonts w:ascii="Wingdings" w:hAnsi="Wingdings" w:hint="default"/>
      </w:rPr>
    </w:lvl>
  </w:abstractNum>
  <w:num w:numId="1">
    <w:abstractNumId w:val="20"/>
  </w:num>
  <w:num w:numId="2">
    <w:abstractNumId w:val="20"/>
  </w:num>
  <w:num w:numId="3">
    <w:abstractNumId w:val="2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5"/>
  </w:num>
  <w:num w:numId="16">
    <w:abstractNumId w:val="23"/>
  </w:num>
  <w:num w:numId="17">
    <w:abstractNumId w:val="16"/>
  </w:num>
  <w:num w:numId="18">
    <w:abstractNumId w:val="21"/>
  </w:num>
  <w:num w:numId="19">
    <w:abstractNumId w:val="2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4"/>
  </w:num>
  <w:num w:numId="23">
    <w:abstractNumId w:val="19"/>
  </w:num>
  <w:num w:numId="24">
    <w:abstractNumId w:val="10"/>
  </w:num>
  <w:num w:numId="25">
    <w:abstractNumId w:val="12"/>
  </w:num>
  <w:num w:numId="26">
    <w:abstractNumId w:val="18"/>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45"/>
    <w:rsid w:val="00000A79"/>
    <w:rsid w:val="00006C6B"/>
    <w:rsid w:val="0001413C"/>
    <w:rsid w:val="00016BE1"/>
    <w:rsid w:val="00017E63"/>
    <w:rsid w:val="00024CF1"/>
    <w:rsid w:val="00034CE7"/>
    <w:rsid w:val="000371AC"/>
    <w:rsid w:val="000510FE"/>
    <w:rsid w:val="0005283F"/>
    <w:rsid w:val="00052A91"/>
    <w:rsid w:val="00052C02"/>
    <w:rsid w:val="00054828"/>
    <w:rsid w:val="00056F79"/>
    <w:rsid w:val="00061051"/>
    <w:rsid w:val="0006538D"/>
    <w:rsid w:val="00070D64"/>
    <w:rsid w:val="000840C3"/>
    <w:rsid w:val="00090614"/>
    <w:rsid w:val="000974B4"/>
    <w:rsid w:val="000976EC"/>
    <w:rsid w:val="000A1398"/>
    <w:rsid w:val="000A1E8F"/>
    <w:rsid w:val="000A68E6"/>
    <w:rsid w:val="000B0795"/>
    <w:rsid w:val="000B73DE"/>
    <w:rsid w:val="000B7475"/>
    <w:rsid w:val="000C37D6"/>
    <w:rsid w:val="000D2862"/>
    <w:rsid w:val="000F116E"/>
    <w:rsid w:val="00101EB0"/>
    <w:rsid w:val="0010326D"/>
    <w:rsid w:val="00112B5E"/>
    <w:rsid w:val="00113325"/>
    <w:rsid w:val="00117637"/>
    <w:rsid w:val="00117AAD"/>
    <w:rsid w:val="00123330"/>
    <w:rsid w:val="001253DD"/>
    <w:rsid w:val="00126A7E"/>
    <w:rsid w:val="00126AAB"/>
    <w:rsid w:val="00126D0A"/>
    <w:rsid w:val="00127328"/>
    <w:rsid w:val="001311F5"/>
    <w:rsid w:val="00131433"/>
    <w:rsid w:val="00132660"/>
    <w:rsid w:val="00136A11"/>
    <w:rsid w:val="00151692"/>
    <w:rsid w:val="001A24D1"/>
    <w:rsid w:val="001A3EC2"/>
    <w:rsid w:val="001C4141"/>
    <w:rsid w:val="001C4B6A"/>
    <w:rsid w:val="001D27BB"/>
    <w:rsid w:val="001D374E"/>
    <w:rsid w:val="001D5EE0"/>
    <w:rsid w:val="001F7F73"/>
    <w:rsid w:val="0020446A"/>
    <w:rsid w:val="00217B46"/>
    <w:rsid w:val="00230E44"/>
    <w:rsid w:val="00275BCD"/>
    <w:rsid w:val="00284AA3"/>
    <w:rsid w:val="002A2A7B"/>
    <w:rsid w:val="002A3098"/>
    <w:rsid w:val="002A4491"/>
    <w:rsid w:val="002B2D4B"/>
    <w:rsid w:val="002C5240"/>
    <w:rsid w:val="002F27FA"/>
    <w:rsid w:val="002F5DC5"/>
    <w:rsid w:val="003013AA"/>
    <w:rsid w:val="0031197A"/>
    <w:rsid w:val="00325A3D"/>
    <w:rsid w:val="00330A7A"/>
    <w:rsid w:val="00331DFF"/>
    <w:rsid w:val="00337319"/>
    <w:rsid w:val="003443F2"/>
    <w:rsid w:val="00352821"/>
    <w:rsid w:val="00364AFA"/>
    <w:rsid w:val="00386E53"/>
    <w:rsid w:val="00392C41"/>
    <w:rsid w:val="00393C8A"/>
    <w:rsid w:val="003967AB"/>
    <w:rsid w:val="003B2C11"/>
    <w:rsid w:val="003B32DA"/>
    <w:rsid w:val="003B6BEC"/>
    <w:rsid w:val="003B7D89"/>
    <w:rsid w:val="003C7C35"/>
    <w:rsid w:val="003E6C9B"/>
    <w:rsid w:val="003E7B42"/>
    <w:rsid w:val="003F05F5"/>
    <w:rsid w:val="0040348D"/>
    <w:rsid w:val="00406527"/>
    <w:rsid w:val="004075A8"/>
    <w:rsid w:val="004171E2"/>
    <w:rsid w:val="00417834"/>
    <w:rsid w:val="00417E76"/>
    <w:rsid w:val="00454E8D"/>
    <w:rsid w:val="004647ED"/>
    <w:rsid w:val="00465970"/>
    <w:rsid w:val="004872BA"/>
    <w:rsid w:val="00490E8B"/>
    <w:rsid w:val="004A4018"/>
    <w:rsid w:val="004B56AF"/>
    <w:rsid w:val="004C2809"/>
    <w:rsid w:val="004E5BF1"/>
    <w:rsid w:val="004E6DC6"/>
    <w:rsid w:val="00505E4A"/>
    <w:rsid w:val="00511753"/>
    <w:rsid w:val="00520363"/>
    <w:rsid w:val="00534C7A"/>
    <w:rsid w:val="00535DA8"/>
    <w:rsid w:val="00536A6D"/>
    <w:rsid w:val="005558F6"/>
    <w:rsid w:val="00555E60"/>
    <w:rsid w:val="00563BE8"/>
    <w:rsid w:val="00567F2E"/>
    <w:rsid w:val="005719CA"/>
    <w:rsid w:val="00577A8A"/>
    <w:rsid w:val="00585FBC"/>
    <w:rsid w:val="005860B3"/>
    <w:rsid w:val="0058712C"/>
    <w:rsid w:val="00587F88"/>
    <w:rsid w:val="00591921"/>
    <w:rsid w:val="00594D31"/>
    <w:rsid w:val="005A2587"/>
    <w:rsid w:val="005A64FE"/>
    <w:rsid w:val="005D034F"/>
    <w:rsid w:val="005D73DC"/>
    <w:rsid w:val="005D7F41"/>
    <w:rsid w:val="005E181E"/>
    <w:rsid w:val="005E4C6D"/>
    <w:rsid w:val="005F2F90"/>
    <w:rsid w:val="005F32D4"/>
    <w:rsid w:val="005F7AA9"/>
    <w:rsid w:val="00603350"/>
    <w:rsid w:val="0061737D"/>
    <w:rsid w:val="006179AB"/>
    <w:rsid w:val="00622BEF"/>
    <w:rsid w:val="006253AA"/>
    <w:rsid w:val="0062639B"/>
    <w:rsid w:val="00640750"/>
    <w:rsid w:val="006416D9"/>
    <w:rsid w:val="00643F81"/>
    <w:rsid w:val="00663912"/>
    <w:rsid w:val="00671271"/>
    <w:rsid w:val="0067418E"/>
    <w:rsid w:val="00674634"/>
    <w:rsid w:val="00684394"/>
    <w:rsid w:val="00687435"/>
    <w:rsid w:val="0069572F"/>
    <w:rsid w:val="00696205"/>
    <w:rsid w:val="006A4ABE"/>
    <w:rsid w:val="006B33F3"/>
    <w:rsid w:val="006B4E51"/>
    <w:rsid w:val="006B7592"/>
    <w:rsid w:val="006C1F02"/>
    <w:rsid w:val="006C2840"/>
    <w:rsid w:val="006D7CD0"/>
    <w:rsid w:val="006E1F58"/>
    <w:rsid w:val="006E2997"/>
    <w:rsid w:val="006F35AB"/>
    <w:rsid w:val="006F5930"/>
    <w:rsid w:val="00707875"/>
    <w:rsid w:val="00725F0D"/>
    <w:rsid w:val="00731059"/>
    <w:rsid w:val="00732254"/>
    <w:rsid w:val="007329ED"/>
    <w:rsid w:val="00742806"/>
    <w:rsid w:val="00745F9E"/>
    <w:rsid w:val="00761561"/>
    <w:rsid w:val="00765430"/>
    <w:rsid w:val="00766F1B"/>
    <w:rsid w:val="00767000"/>
    <w:rsid w:val="007708C5"/>
    <w:rsid w:val="00784421"/>
    <w:rsid w:val="007859AB"/>
    <w:rsid w:val="00792F51"/>
    <w:rsid w:val="007A76EB"/>
    <w:rsid w:val="007B43C7"/>
    <w:rsid w:val="007B7E48"/>
    <w:rsid w:val="007D181D"/>
    <w:rsid w:val="007E0499"/>
    <w:rsid w:val="007E08F5"/>
    <w:rsid w:val="00803EFC"/>
    <w:rsid w:val="00812DB9"/>
    <w:rsid w:val="00814243"/>
    <w:rsid w:val="0081603C"/>
    <w:rsid w:val="00827ED5"/>
    <w:rsid w:val="00837D93"/>
    <w:rsid w:val="00850ADE"/>
    <w:rsid w:val="00850ECF"/>
    <w:rsid w:val="00857975"/>
    <w:rsid w:val="00857FD6"/>
    <w:rsid w:val="008623E9"/>
    <w:rsid w:val="0086244F"/>
    <w:rsid w:val="00866B22"/>
    <w:rsid w:val="00867C2F"/>
    <w:rsid w:val="0087022E"/>
    <w:rsid w:val="00874A63"/>
    <w:rsid w:val="0087637F"/>
    <w:rsid w:val="00880F45"/>
    <w:rsid w:val="00887E17"/>
    <w:rsid w:val="008A3CE9"/>
    <w:rsid w:val="008B3742"/>
    <w:rsid w:val="008B4E5F"/>
    <w:rsid w:val="008B6189"/>
    <w:rsid w:val="008C1C63"/>
    <w:rsid w:val="008C2940"/>
    <w:rsid w:val="008C6022"/>
    <w:rsid w:val="008D023A"/>
    <w:rsid w:val="008D67F8"/>
    <w:rsid w:val="008E066E"/>
    <w:rsid w:val="00913795"/>
    <w:rsid w:val="00921D54"/>
    <w:rsid w:val="009531D4"/>
    <w:rsid w:val="00955F8F"/>
    <w:rsid w:val="00956F21"/>
    <w:rsid w:val="0096322E"/>
    <w:rsid w:val="00963FA3"/>
    <w:rsid w:val="00966A79"/>
    <w:rsid w:val="00967A67"/>
    <w:rsid w:val="00983961"/>
    <w:rsid w:val="00987259"/>
    <w:rsid w:val="009924B5"/>
    <w:rsid w:val="00993237"/>
    <w:rsid w:val="009A1D17"/>
    <w:rsid w:val="009A2DD5"/>
    <w:rsid w:val="009A6AAA"/>
    <w:rsid w:val="009B0DCD"/>
    <w:rsid w:val="009C23F3"/>
    <w:rsid w:val="009E19BE"/>
    <w:rsid w:val="009E2C53"/>
    <w:rsid w:val="009F15E5"/>
    <w:rsid w:val="009F1EF9"/>
    <w:rsid w:val="009F60AF"/>
    <w:rsid w:val="00A028EA"/>
    <w:rsid w:val="00A1082B"/>
    <w:rsid w:val="00A27394"/>
    <w:rsid w:val="00A304BD"/>
    <w:rsid w:val="00A33A47"/>
    <w:rsid w:val="00A34D8C"/>
    <w:rsid w:val="00A36A0C"/>
    <w:rsid w:val="00A40E23"/>
    <w:rsid w:val="00A42201"/>
    <w:rsid w:val="00A44FF6"/>
    <w:rsid w:val="00A51284"/>
    <w:rsid w:val="00A57FC5"/>
    <w:rsid w:val="00A6191C"/>
    <w:rsid w:val="00A76F8F"/>
    <w:rsid w:val="00A8130C"/>
    <w:rsid w:val="00A854B7"/>
    <w:rsid w:val="00A910CA"/>
    <w:rsid w:val="00AB1596"/>
    <w:rsid w:val="00AB3C34"/>
    <w:rsid w:val="00AC1BA6"/>
    <w:rsid w:val="00AC4592"/>
    <w:rsid w:val="00AD1DCF"/>
    <w:rsid w:val="00AE6955"/>
    <w:rsid w:val="00AF2CFE"/>
    <w:rsid w:val="00AF4DD6"/>
    <w:rsid w:val="00B0356B"/>
    <w:rsid w:val="00B05F26"/>
    <w:rsid w:val="00B203AC"/>
    <w:rsid w:val="00B2060B"/>
    <w:rsid w:val="00B217AF"/>
    <w:rsid w:val="00B3289A"/>
    <w:rsid w:val="00B36963"/>
    <w:rsid w:val="00B4030F"/>
    <w:rsid w:val="00B41F5B"/>
    <w:rsid w:val="00B466CC"/>
    <w:rsid w:val="00B47507"/>
    <w:rsid w:val="00B5359A"/>
    <w:rsid w:val="00B555A8"/>
    <w:rsid w:val="00B66905"/>
    <w:rsid w:val="00B7367E"/>
    <w:rsid w:val="00B93CD9"/>
    <w:rsid w:val="00BA3C47"/>
    <w:rsid w:val="00BA4DD5"/>
    <w:rsid w:val="00BB690F"/>
    <w:rsid w:val="00BC1D8C"/>
    <w:rsid w:val="00BC45BE"/>
    <w:rsid w:val="00BE634A"/>
    <w:rsid w:val="00BF256B"/>
    <w:rsid w:val="00C01D70"/>
    <w:rsid w:val="00C0222E"/>
    <w:rsid w:val="00C06D93"/>
    <w:rsid w:val="00C12719"/>
    <w:rsid w:val="00C12A93"/>
    <w:rsid w:val="00C20918"/>
    <w:rsid w:val="00C27E03"/>
    <w:rsid w:val="00C30209"/>
    <w:rsid w:val="00C44591"/>
    <w:rsid w:val="00C46CAE"/>
    <w:rsid w:val="00C67FE8"/>
    <w:rsid w:val="00C83F9B"/>
    <w:rsid w:val="00C86683"/>
    <w:rsid w:val="00CA5D01"/>
    <w:rsid w:val="00CA7F49"/>
    <w:rsid w:val="00CB6ABE"/>
    <w:rsid w:val="00CF26F9"/>
    <w:rsid w:val="00CF7BB5"/>
    <w:rsid w:val="00D021D7"/>
    <w:rsid w:val="00D111EA"/>
    <w:rsid w:val="00D14D92"/>
    <w:rsid w:val="00D15968"/>
    <w:rsid w:val="00D16A91"/>
    <w:rsid w:val="00D201EF"/>
    <w:rsid w:val="00D20FC0"/>
    <w:rsid w:val="00D2492F"/>
    <w:rsid w:val="00D27811"/>
    <w:rsid w:val="00D27C38"/>
    <w:rsid w:val="00D27F3F"/>
    <w:rsid w:val="00D41671"/>
    <w:rsid w:val="00D421B6"/>
    <w:rsid w:val="00D42AC9"/>
    <w:rsid w:val="00D521F8"/>
    <w:rsid w:val="00D57995"/>
    <w:rsid w:val="00D6109F"/>
    <w:rsid w:val="00D64BAD"/>
    <w:rsid w:val="00D67F63"/>
    <w:rsid w:val="00D75318"/>
    <w:rsid w:val="00D7798B"/>
    <w:rsid w:val="00DA2AFC"/>
    <w:rsid w:val="00DA656D"/>
    <w:rsid w:val="00DB5C4F"/>
    <w:rsid w:val="00DC293F"/>
    <w:rsid w:val="00DC2EC9"/>
    <w:rsid w:val="00DC3774"/>
    <w:rsid w:val="00DD18B4"/>
    <w:rsid w:val="00DE30F5"/>
    <w:rsid w:val="00DE5B4B"/>
    <w:rsid w:val="00E17CDC"/>
    <w:rsid w:val="00E201A6"/>
    <w:rsid w:val="00E266D3"/>
    <w:rsid w:val="00E34FD4"/>
    <w:rsid w:val="00E36BF5"/>
    <w:rsid w:val="00E53FF1"/>
    <w:rsid w:val="00E54E09"/>
    <w:rsid w:val="00E5590E"/>
    <w:rsid w:val="00E61940"/>
    <w:rsid w:val="00E659ED"/>
    <w:rsid w:val="00E67F68"/>
    <w:rsid w:val="00E86C40"/>
    <w:rsid w:val="00E92CE8"/>
    <w:rsid w:val="00EA5071"/>
    <w:rsid w:val="00EA784D"/>
    <w:rsid w:val="00EB1995"/>
    <w:rsid w:val="00EB39E3"/>
    <w:rsid w:val="00EB3A07"/>
    <w:rsid w:val="00EC36FB"/>
    <w:rsid w:val="00ED1C5D"/>
    <w:rsid w:val="00F1504F"/>
    <w:rsid w:val="00F37BB8"/>
    <w:rsid w:val="00F4225E"/>
    <w:rsid w:val="00F765D4"/>
    <w:rsid w:val="00F820E3"/>
    <w:rsid w:val="00F962D0"/>
    <w:rsid w:val="00FA5480"/>
    <w:rsid w:val="00FB41E4"/>
    <w:rsid w:val="00FC2E5D"/>
    <w:rsid w:val="00FC5EFE"/>
    <w:rsid w:val="00FD4E45"/>
    <w:rsid w:val="00FE7AEC"/>
    <w:rsid w:val="00FF239F"/>
    <w:rsid w:val="00FF6A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4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1EA"/>
    <w:rPr>
      <w:rFonts w:ascii="Arial" w:hAnsi="Arial"/>
      <w:sz w:val="24"/>
      <w:lang w:eastAsia="fr-FR"/>
    </w:rPr>
  </w:style>
  <w:style w:type="paragraph" w:styleId="Titre1">
    <w:name w:val="heading 1"/>
    <w:basedOn w:val="Paragraphe"/>
    <w:next w:val="Paragraphe"/>
    <w:qFormat/>
    <w:rsid w:val="00993237"/>
    <w:pPr>
      <w:numPr>
        <w:numId w:val="0"/>
      </w:numPr>
      <w:outlineLvl w:val="0"/>
    </w:pPr>
    <w:rPr>
      <w:b/>
    </w:rPr>
  </w:style>
  <w:style w:type="paragraph" w:styleId="Titre2">
    <w:name w:val="heading 2"/>
    <w:basedOn w:val="Normal"/>
    <w:next w:val="Paragraphe"/>
    <w:qFormat/>
    <w:rsid w:val="00993237"/>
    <w:pPr>
      <w:keepNext/>
      <w:spacing w:before="240" w:after="60"/>
      <w:outlineLvl w:val="1"/>
    </w:pPr>
    <w:rPr>
      <w:b/>
      <w:lang w:eastAsia="fr-CA"/>
    </w:rPr>
  </w:style>
  <w:style w:type="paragraph" w:styleId="Titre3">
    <w:name w:val="heading 3"/>
    <w:basedOn w:val="Normal"/>
    <w:next w:val="Paragraphe"/>
    <w:qFormat/>
    <w:rsid w:val="008A3CE9"/>
    <w:pPr>
      <w:keepNext/>
      <w:spacing w:before="120" w:after="120"/>
      <w:outlineLvl w:val="2"/>
    </w:pPr>
    <w:rPr>
      <w:i/>
      <w:lang w:eastAsia="fr-CA"/>
    </w:rPr>
  </w:style>
  <w:style w:type="paragraph" w:styleId="Titre4">
    <w:name w:val="heading 4"/>
    <w:basedOn w:val="Normal"/>
    <w:next w:val="Paragraphe"/>
    <w:qFormat/>
    <w:rsid w:val="0096322E"/>
    <w:pPr>
      <w:keepNext/>
      <w:spacing w:before="240" w:after="60"/>
      <w:outlineLvl w:val="3"/>
    </w:p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rsid w:val="0096322E"/>
    <w:pPr>
      <w:numPr>
        <w:numId w:val="1"/>
      </w:numPr>
      <w:spacing w:before="120" w:after="120"/>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pPr>
      <w:spacing w:after="120"/>
    </w:pPr>
  </w:style>
  <w:style w:type="paragraph" w:styleId="Notedebasdepage">
    <w:name w:val="footnote text"/>
    <w:basedOn w:val="Normal"/>
    <w:link w:val="NotedebasdepageCar"/>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rsid w:val="00B4030F"/>
    <w:pPr>
      <w:jc w:val="center"/>
    </w:pPr>
    <w:rPr>
      <w:b/>
      <w:sz w:val="32"/>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rsid w:val="00B203AC"/>
    <w:pPr>
      <w:jc w:val="center"/>
    </w:pPr>
    <w:rPr>
      <w:b/>
      <w:smallCaps/>
    </w:r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next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1"/>
      </w:numPr>
      <w:spacing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next w:val="Paragraphe"/>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customStyle="1" w:styleId="zSoquijlblNoDecision">
    <w:name w:val="zSoquij_lblNoDecision"/>
    <w:basedOn w:val="zSoquijlblNoDossier"/>
    <w:rsid w:val="00EB39E3"/>
  </w:style>
  <w:style w:type="paragraph" w:customStyle="1" w:styleId="zSoquijdatNoDecision">
    <w:name w:val="zSoquij_datNoDecision"/>
    <w:basedOn w:val="zSoquijdatNoDossier"/>
    <w:rsid w:val="00EB39E3"/>
  </w:style>
  <w:style w:type="paragraph" w:styleId="En-tte">
    <w:name w:val="header"/>
    <w:basedOn w:val="Normal"/>
    <w:rsid w:val="00B4030F"/>
    <w:pPr>
      <w:tabs>
        <w:tab w:val="center" w:pos="4320"/>
        <w:tab w:val="right" w:pos="8640"/>
      </w:tabs>
    </w:pPr>
  </w:style>
  <w:style w:type="paragraph" w:styleId="Pieddepage">
    <w:name w:val="footer"/>
    <w:basedOn w:val="Normal"/>
    <w:link w:val="PieddepageCar"/>
    <w:uiPriority w:val="99"/>
    <w:rsid w:val="00B4030F"/>
    <w:pPr>
      <w:tabs>
        <w:tab w:val="center" w:pos="4320"/>
        <w:tab w:val="right" w:pos="8640"/>
      </w:tabs>
    </w:pPr>
  </w:style>
  <w:style w:type="paragraph" w:customStyle="1" w:styleId="Citationendoubleretrait">
    <w:name w:val="Citation en double retrait"/>
    <w:basedOn w:val="Citationenretrait"/>
    <w:qFormat/>
    <w:rsid w:val="000976EC"/>
    <w:pPr>
      <w:ind w:left="992" w:right="992"/>
    </w:pPr>
  </w:style>
  <w:style w:type="paragraph" w:customStyle="1" w:styleId="zSoquijlblNosArticles">
    <w:name w:val="zSoquij_lblNosArticles"/>
    <w:basedOn w:val="zSoquijlblTypeDocument"/>
    <w:rsid w:val="00B203AC"/>
    <w:rPr>
      <w:b w:val="0"/>
      <w:smallCaps w:val="0"/>
    </w:rPr>
  </w:style>
  <w:style w:type="character" w:styleId="Appelnotedebasdep">
    <w:name w:val="footnote reference"/>
    <w:basedOn w:val="Policepardfaut"/>
    <w:rsid w:val="00BA3C47"/>
    <w:rPr>
      <w:vertAlign w:val="superscript"/>
    </w:rPr>
  </w:style>
  <w:style w:type="paragraph" w:customStyle="1" w:styleId="listespuces">
    <w:name w:val="listespuces"/>
    <w:basedOn w:val="Normal"/>
    <w:rsid w:val="000B7475"/>
    <w:pPr>
      <w:spacing w:before="100" w:beforeAutospacing="1" w:after="100" w:afterAutospacing="1"/>
    </w:pPr>
    <w:rPr>
      <w:rFonts w:ascii="Times New Roman" w:hAnsi="Times New Roman"/>
      <w:szCs w:val="24"/>
      <w:lang w:eastAsia="fr-CA"/>
    </w:rPr>
  </w:style>
  <w:style w:type="character" w:styleId="Textedelespacerserv">
    <w:name w:val="Placeholder Text"/>
    <w:basedOn w:val="Policepardfaut"/>
    <w:uiPriority w:val="99"/>
    <w:semiHidden/>
    <w:rsid w:val="005E4C6D"/>
    <w:rPr>
      <w:color w:val="808080"/>
    </w:rPr>
  </w:style>
  <w:style w:type="character" w:customStyle="1" w:styleId="NotedebasdepageCar">
    <w:name w:val="Note de bas de page Car"/>
    <w:link w:val="Notedebasdepage"/>
    <w:uiPriority w:val="99"/>
    <w:rsid w:val="001C4B6A"/>
    <w:rPr>
      <w:rFonts w:ascii="Arial" w:hAnsi="Arial"/>
      <w:lang w:eastAsia="fr-FR"/>
    </w:rPr>
  </w:style>
  <w:style w:type="character" w:customStyle="1" w:styleId="ParagrapheCar">
    <w:name w:val="Paragraphe Car"/>
    <w:link w:val="Paragraphe"/>
    <w:locked/>
    <w:rsid w:val="001C4B6A"/>
    <w:rPr>
      <w:rFonts w:ascii="Arial" w:hAnsi="Arial"/>
      <w:kern w:val="28"/>
      <w:sz w:val="24"/>
      <w:lang w:eastAsia="fr-FR"/>
    </w:rPr>
  </w:style>
  <w:style w:type="paragraph" w:styleId="Paragraphedeliste">
    <w:name w:val="List Paragraph"/>
    <w:basedOn w:val="Normal"/>
    <w:link w:val="ParagraphedelisteCar"/>
    <w:uiPriority w:val="34"/>
    <w:qFormat/>
    <w:rsid w:val="00A51284"/>
    <w:pPr>
      <w:spacing w:after="200"/>
      <w:ind w:left="720"/>
      <w:contextualSpacing/>
    </w:pPr>
    <w:rPr>
      <w:rFonts w:eastAsiaTheme="minorHAnsi" w:cstheme="minorBidi"/>
      <w:sz w:val="22"/>
      <w:szCs w:val="22"/>
      <w:lang w:eastAsia="en-US"/>
    </w:rPr>
  </w:style>
  <w:style w:type="character" w:customStyle="1" w:styleId="ParagraphedelisteCar">
    <w:name w:val="Paragraphe de liste Car"/>
    <w:basedOn w:val="Policepardfaut"/>
    <w:link w:val="Paragraphedeliste"/>
    <w:uiPriority w:val="34"/>
    <w:rsid w:val="00A51284"/>
    <w:rPr>
      <w:rFonts w:ascii="Arial" w:eastAsiaTheme="minorHAnsi" w:hAnsi="Arial" w:cstheme="minorBidi"/>
      <w:sz w:val="22"/>
      <w:szCs w:val="22"/>
      <w:lang w:eastAsia="en-US"/>
    </w:rPr>
  </w:style>
  <w:style w:type="character" w:styleId="Lienhypertexte">
    <w:name w:val="Hyperlink"/>
    <w:uiPriority w:val="99"/>
    <w:unhideWhenUsed/>
    <w:rsid w:val="00A51284"/>
    <w:rPr>
      <w:color w:val="0000FF"/>
      <w:u w:val="single"/>
    </w:rPr>
  </w:style>
  <w:style w:type="character" w:styleId="Marquedecommentaire">
    <w:name w:val="annotation reference"/>
    <w:basedOn w:val="Policepardfaut"/>
    <w:semiHidden/>
    <w:unhideWhenUsed/>
    <w:rsid w:val="00D421B6"/>
    <w:rPr>
      <w:sz w:val="16"/>
      <w:szCs w:val="16"/>
    </w:rPr>
  </w:style>
  <w:style w:type="paragraph" w:styleId="Commentaire">
    <w:name w:val="annotation text"/>
    <w:basedOn w:val="Normal"/>
    <w:link w:val="CommentaireCar"/>
    <w:semiHidden/>
    <w:unhideWhenUsed/>
    <w:rsid w:val="00D421B6"/>
    <w:rPr>
      <w:sz w:val="20"/>
    </w:rPr>
  </w:style>
  <w:style w:type="character" w:customStyle="1" w:styleId="CommentaireCar">
    <w:name w:val="Commentaire Car"/>
    <w:basedOn w:val="Policepardfaut"/>
    <w:link w:val="Commentaire"/>
    <w:semiHidden/>
    <w:rsid w:val="00D421B6"/>
    <w:rPr>
      <w:rFonts w:ascii="Arial" w:hAnsi="Arial"/>
      <w:lang w:eastAsia="fr-FR"/>
    </w:rPr>
  </w:style>
  <w:style w:type="paragraph" w:styleId="Objetducommentaire">
    <w:name w:val="annotation subject"/>
    <w:basedOn w:val="Commentaire"/>
    <w:next w:val="Commentaire"/>
    <w:link w:val="ObjetducommentaireCar"/>
    <w:semiHidden/>
    <w:unhideWhenUsed/>
    <w:rsid w:val="00D421B6"/>
    <w:rPr>
      <w:b/>
      <w:bCs/>
    </w:rPr>
  </w:style>
  <w:style w:type="character" w:customStyle="1" w:styleId="ObjetducommentaireCar">
    <w:name w:val="Objet du commentaire Car"/>
    <w:basedOn w:val="CommentaireCar"/>
    <w:link w:val="Objetducommentaire"/>
    <w:semiHidden/>
    <w:rsid w:val="00D421B6"/>
    <w:rPr>
      <w:rFonts w:ascii="Arial" w:hAnsi="Arial"/>
      <w:b/>
      <w:bCs/>
      <w:lang w:eastAsia="fr-FR"/>
    </w:rPr>
  </w:style>
  <w:style w:type="paragraph" w:styleId="Textedebulles">
    <w:name w:val="Balloon Text"/>
    <w:basedOn w:val="Normal"/>
    <w:link w:val="TextedebullesCar"/>
    <w:semiHidden/>
    <w:unhideWhenUsed/>
    <w:rsid w:val="00D421B6"/>
    <w:rPr>
      <w:rFonts w:ascii="Segoe UI" w:hAnsi="Segoe UI" w:cs="Segoe UI"/>
      <w:sz w:val="18"/>
      <w:szCs w:val="18"/>
    </w:rPr>
  </w:style>
  <w:style w:type="character" w:customStyle="1" w:styleId="TextedebullesCar">
    <w:name w:val="Texte de bulles Car"/>
    <w:basedOn w:val="Policepardfaut"/>
    <w:link w:val="Textedebulles"/>
    <w:semiHidden/>
    <w:rsid w:val="00D421B6"/>
    <w:rPr>
      <w:rFonts w:ascii="Segoe UI" w:hAnsi="Segoe UI" w:cs="Segoe UI"/>
      <w:sz w:val="18"/>
      <w:szCs w:val="18"/>
      <w:lang w:eastAsia="fr-FR"/>
    </w:rPr>
  </w:style>
  <w:style w:type="paragraph" w:customStyle="1" w:styleId="Default">
    <w:name w:val="Default"/>
    <w:rsid w:val="00EC36FB"/>
    <w:pPr>
      <w:autoSpaceDE w:val="0"/>
      <w:autoSpaceDN w:val="0"/>
      <w:adjustRightInd w:val="0"/>
    </w:pPr>
    <w:rPr>
      <w:rFonts w:ascii="Verdana" w:hAnsi="Verdana" w:cs="Verdana"/>
      <w:color w:val="000000"/>
      <w:sz w:val="24"/>
      <w:szCs w:val="24"/>
    </w:rPr>
  </w:style>
  <w:style w:type="character" w:customStyle="1" w:styleId="PieddepageCar">
    <w:name w:val="Pied de page Car"/>
    <w:basedOn w:val="Policepardfaut"/>
    <w:link w:val="Pieddepage"/>
    <w:uiPriority w:val="99"/>
    <w:rsid w:val="00B93CD9"/>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3632">
      <w:bodyDiv w:val="1"/>
      <w:marLeft w:val="0"/>
      <w:marRight w:val="0"/>
      <w:marTop w:val="0"/>
      <w:marBottom w:val="0"/>
      <w:divBdr>
        <w:top w:val="none" w:sz="0" w:space="0" w:color="auto"/>
        <w:left w:val="none" w:sz="0" w:space="0" w:color="auto"/>
        <w:bottom w:val="none" w:sz="0" w:space="0" w:color="auto"/>
        <w:right w:val="none" w:sz="0" w:space="0" w:color="auto"/>
      </w:divBdr>
    </w:div>
    <w:div w:id="329790870">
      <w:bodyDiv w:val="1"/>
      <w:marLeft w:val="0"/>
      <w:marRight w:val="0"/>
      <w:marTop w:val="0"/>
      <w:marBottom w:val="0"/>
      <w:divBdr>
        <w:top w:val="none" w:sz="0" w:space="0" w:color="auto"/>
        <w:left w:val="none" w:sz="0" w:space="0" w:color="auto"/>
        <w:bottom w:val="none" w:sz="0" w:space="0" w:color="auto"/>
        <w:right w:val="none" w:sz="0" w:space="0" w:color="auto"/>
      </w:divBdr>
    </w:div>
    <w:div w:id="577440845">
      <w:bodyDiv w:val="1"/>
      <w:marLeft w:val="0"/>
      <w:marRight w:val="0"/>
      <w:marTop w:val="0"/>
      <w:marBottom w:val="0"/>
      <w:divBdr>
        <w:top w:val="none" w:sz="0" w:space="0" w:color="auto"/>
        <w:left w:val="none" w:sz="0" w:space="0" w:color="auto"/>
        <w:bottom w:val="none" w:sz="0" w:space="0" w:color="auto"/>
        <w:right w:val="none" w:sz="0" w:space="0" w:color="auto"/>
      </w:divBdr>
      <w:divsChild>
        <w:div w:id="1478524014">
          <w:marLeft w:val="30"/>
          <w:marRight w:val="0"/>
          <w:marTop w:val="0"/>
          <w:marBottom w:val="0"/>
          <w:divBdr>
            <w:top w:val="none" w:sz="0" w:space="0" w:color="auto"/>
            <w:left w:val="none" w:sz="0" w:space="0" w:color="auto"/>
            <w:bottom w:val="none" w:sz="0" w:space="0" w:color="auto"/>
            <w:right w:val="none" w:sz="0" w:space="0" w:color="auto"/>
          </w:divBdr>
        </w:div>
        <w:div w:id="1032459328">
          <w:marLeft w:val="30"/>
          <w:marRight w:val="0"/>
          <w:marTop w:val="0"/>
          <w:marBottom w:val="0"/>
          <w:divBdr>
            <w:top w:val="none" w:sz="0" w:space="0" w:color="auto"/>
            <w:left w:val="none" w:sz="0" w:space="0" w:color="auto"/>
            <w:bottom w:val="none" w:sz="0" w:space="0" w:color="auto"/>
            <w:right w:val="none" w:sz="0" w:space="0" w:color="auto"/>
          </w:divBdr>
        </w:div>
        <w:div w:id="1564025345">
          <w:marLeft w:val="30"/>
          <w:marRight w:val="0"/>
          <w:marTop w:val="0"/>
          <w:marBottom w:val="0"/>
          <w:divBdr>
            <w:top w:val="none" w:sz="0" w:space="0" w:color="auto"/>
            <w:left w:val="none" w:sz="0" w:space="0" w:color="auto"/>
            <w:bottom w:val="none" w:sz="0" w:space="0" w:color="auto"/>
            <w:right w:val="none" w:sz="0" w:space="0" w:color="auto"/>
          </w:divBdr>
        </w:div>
        <w:div w:id="345518900">
          <w:marLeft w:val="30"/>
          <w:marRight w:val="0"/>
          <w:marTop w:val="0"/>
          <w:marBottom w:val="0"/>
          <w:divBdr>
            <w:top w:val="none" w:sz="0" w:space="0" w:color="auto"/>
            <w:left w:val="none" w:sz="0" w:space="0" w:color="auto"/>
            <w:bottom w:val="none" w:sz="0" w:space="0" w:color="auto"/>
            <w:right w:val="none" w:sz="0" w:space="0" w:color="auto"/>
          </w:divBdr>
        </w:div>
        <w:div w:id="1985885155">
          <w:marLeft w:val="30"/>
          <w:marRight w:val="0"/>
          <w:marTop w:val="0"/>
          <w:marBottom w:val="0"/>
          <w:divBdr>
            <w:top w:val="none" w:sz="0" w:space="0" w:color="auto"/>
            <w:left w:val="none" w:sz="0" w:space="0" w:color="auto"/>
            <w:bottom w:val="none" w:sz="0" w:space="0" w:color="auto"/>
            <w:right w:val="none" w:sz="0" w:space="0" w:color="auto"/>
          </w:divBdr>
        </w:div>
      </w:divsChild>
    </w:div>
    <w:div w:id="605845396">
      <w:bodyDiv w:val="1"/>
      <w:marLeft w:val="0"/>
      <w:marRight w:val="0"/>
      <w:marTop w:val="0"/>
      <w:marBottom w:val="0"/>
      <w:divBdr>
        <w:top w:val="none" w:sz="0" w:space="0" w:color="auto"/>
        <w:left w:val="none" w:sz="0" w:space="0" w:color="auto"/>
        <w:bottom w:val="none" w:sz="0" w:space="0" w:color="auto"/>
        <w:right w:val="none" w:sz="0" w:space="0" w:color="auto"/>
      </w:divBdr>
    </w:div>
    <w:div w:id="1072459830">
      <w:bodyDiv w:val="1"/>
      <w:marLeft w:val="0"/>
      <w:marRight w:val="0"/>
      <w:marTop w:val="0"/>
      <w:marBottom w:val="0"/>
      <w:divBdr>
        <w:top w:val="none" w:sz="0" w:space="0" w:color="auto"/>
        <w:left w:val="none" w:sz="0" w:space="0" w:color="auto"/>
        <w:bottom w:val="none" w:sz="0" w:space="0" w:color="auto"/>
        <w:right w:val="none" w:sz="0" w:space="0" w:color="auto"/>
      </w:divBdr>
    </w:div>
    <w:div w:id="1228347763">
      <w:bodyDiv w:val="1"/>
      <w:marLeft w:val="0"/>
      <w:marRight w:val="0"/>
      <w:marTop w:val="0"/>
      <w:marBottom w:val="0"/>
      <w:divBdr>
        <w:top w:val="none" w:sz="0" w:space="0" w:color="auto"/>
        <w:left w:val="none" w:sz="0" w:space="0" w:color="auto"/>
        <w:bottom w:val="none" w:sz="0" w:space="0" w:color="auto"/>
        <w:right w:val="none" w:sz="0" w:space="0" w:color="auto"/>
      </w:divBdr>
    </w:div>
    <w:div w:id="1256330473">
      <w:bodyDiv w:val="1"/>
      <w:marLeft w:val="0"/>
      <w:marRight w:val="0"/>
      <w:marTop w:val="0"/>
      <w:marBottom w:val="0"/>
      <w:divBdr>
        <w:top w:val="none" w:sz="0" w:space="0" w:color="auto"/>
        <w:left w:val="none" w:sz="0" w:space="0" w:color="auto"/>
        <w:bottom w:val="none" w:sz="0" w:space="0" w:color="auto"/>
        <w:right w:val="none" w:sz="0" w:space="0" w:color="auto"/>
      </w:divBdr>
    </w:div>
    <w:div w:id="1554385119">
      <w:bodyDiv w:val="1"/>
      <w:marLeft w:val="0"/>
      <w:marRight w:val="0"/>
      <w:marTop w:val="0"/>
      <w:marBottom w:val="0"/>
      <w:divBdr>
        <w:top w:val="none" w:sz="0" w:space="0" w:color="auto"/>
        <w:left w:val="none" w:sz="0" w:space="0" w:color="auto"/>
        <w:bottom w:val="none" w:sz="0" w:space="0" w:color="auto"/>
        <w:right w:val="none" w:sz="0" w:space="0" w:color="auto"/>
      </w:divBdr>
    </w:div>
    <w:div w:id="16918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0422ED2A68414AB76EB32ACA739557"/>
        <w:category>
          <w:name w:val="Général"/>
          <w:gallery w:val="placeholder"/>
        </w:category>
        <w:types>
          <w:type w:val="bbPlcHdr"/>
        </w:types>
        <w:behaviors>
          <w:behavior w:val="content"/>
        </w:behaviors>
        <w:guid w:val="{F5566E99-692A-491B-A1E0-EB4AA913EC99}"/>
      </w:docPartPr>
      <w:docPartBody>
        <w:p w:rsidR="009A5099" w:rsidRDefault="00FA2CD0" w:rsidP="00FA2CD0">
          <w:pPr>
            <w:pStyle w:val="180422ED2A68414AB76EB32ACA739557"/>
          </w:pPr>
          <w:r w:rsidRPr="00EF7030">
            <w:rPr>
              <w:rStyle w:val="Textedelespacerserv"/>
            </w:rPr>
            <w:t>Partie demanderesse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18"/>
    <w:rsid w:val="00093C4D"/>
    <w:rsid w:val="00150D59"/>
    <w:rsid w:val="0015581D"/>
    <w:rsid w:val="00246867"/>
    <w:rsid w:val="0025441F"/>
    <w:rsid w:val="002F0C1E"/>
    <w:rsid w:val="00381972"/>
    <w:rsid w:val="004C6ED0"/>
    <w:rsid w:val="00696761"/>
    <w:rsid w:val="006F64FE"/>
    <w:rsid w:val="007364B4"/>
    <w:rsid w:val="007A320D"/>
    <w:rsid w:val="007F4B04"/>
    <w:rsid w:val="008B795F"/>
    <w:rsid w:val="00901B72"/>
    <w:rsid w:val="0091244D"/>
    <w:rsid w:val="0095336F"/>
    <w:rsid w:val="009A5099"/>
    <w:rsid w:val="009B5AD5"/>
    <w:rsid w:val="009C7BA9"/>
    <w:rsid w:val="009F54A6"/>
    <w:rsid w:val="00B26203"/>
    <w:rsid w:val="00C54C3F"/>
    <w:rsid w:val="00DD7D18"/>
    <w:rsid w:val="00DF36D3"/>
    <w:rsid w:val="00FA2CD0"/>
    <w:rsid w:val="00FF15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2CD0"/>
    <w:rPr>
      <w:color w:val="808080"/>
    </w:rPr>
  </w:style>
  <w:style w:type="paragraph" w:customStyle="1" w:styleId="F7B01BB753494105B92C3CE6B3C4AF97">
    <w:name w:val="F7B01BB753494105B92C3CE6B3C4AF97"/>
    <w:rsid w:val="00696761"/>
  </w:style>
  <w:style w:type="paragraph" w:customStyle="1" w:styleId="180422ED2A68414AB76EB32ACA739557">
    <w:name w:val="180422ED2A68414AB76EB32ACA739557"/>
    <w:rsid w:val="00FA2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115B8-8AAB-4657-B3FE-9C718E02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7062</Words>
  <Characters>37006</Characters>
  <Application>Microsoft Office Word</Application>
  <DocSecurity>0</DocSecurity>
  <Lines>308</Lines>
  <Paragraphs>87</Paragraphs>
  <ScaleCrop>false</ScaleCrop>
  <Manager/>
  <Company/>
  <LinksUpToDate>false</LinksUpToDate>
  <CharactersWithSpaces>43981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2022-09-13T20:15:00Z</dcterms:created>
  <dcterms:modified xsi:type="dcterms:W3CDTF">2022-09-22T18:25:00Z</dcterms:modified>
  <cp:category/>
</cp:coreProperties>
</file>