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7288F" w14:textId="77777777" w:rsidR="008C0AE6" w:rsidRPr="00126785" w:rsidRDefault="008C0AE6">
      <w:pPr>
        <w:rPr>
          <w:lang w:val="en-CA"/>
        </w:rPr>
      </w:pPr>
      <w:bookmarkStart w:id="0" w:name="_GoBack"/>
      <w:bookmarkEnd w:id="0"/>
      <w:r w:rsidRPr="00126785">
        <w:rPr>
          <w:lang w:val="en-CA"/>
        </w:rPr>
        <w:t>Unofficial English Translation of the Judgment of the Court</w:t>
      </w:r>
    </w:p>
    <w:tbl>
      <w:tblPr>
        <w:tblW w:w="9360" w:type="dxa"/>
        <w:tblLayout w:type="fixed"/>
        <w:tblCellMar>
          <w:left w:w="0" w:type="dxa"/>
          <w:right w:w="0" w:type="dxa"/>
        </w:tblCellMar>
        <w:tblLook w:val="0000" w:firstRow="0" w:lastRow="0" w:firstColumn="0" w:lastColumn="0" w:noHBand="0" w:noVBand="0"/>
      </w:tblPr>
      <w:tblGrid>
        <w:gridCol w:w="1030"/>
        <w:gridCol w:w="246"/>
        <w:gridCol w:w="425"/>
        <w:gridCol w:w="2127"/>
        <w:gridCol w:w="3544"/>
        <w:gridCol w:w="1988"/>
      </w:tblGrid>
      <w:tr w:rsidR="00F72AF9" w:rsidRPr="00126785" w14:paraId="4DE7D9A9" w14:textId="77777777" w:rsidTr="000B19AB">
        <w:trPr>
          <w:trHeight w:val="248"/>
        </w:trPr>
        <w:tc>
          <w:tcPr>
            <w:tcW w:w="7372" w:type="dxa"/>
            <w:gridSpan w:val="5"/>
          </w:tcPr>
          <w:p w14:paraId="3D277370" w14:textId="77777777" w:rsidR="000B19AB" w:rsidRPr="00126785" w:rsidRDefault="000B19AB" w:rsidP="008C0AE6">
            <w:pPr>
              <w:pStyle w:val="zSoquijdatRepertorie"/>
              <w:rPr>
                <w:rFonts w:cs="Arial"/>
                <w:lang w:val="en-CA"/>
              </w:rPr>
            </w:pPr>
            <w:r w:rsidRPr="00126785">
              <w:rPr>
                <w:rFonts w:cs="Arial"/>
                <w:lang w:val="en-CA"/>
              </w:rPr>
              <w:t>Droit de la famille — 211290</w:t>
            </w:r>
          </w:p>
        </w:tc>
        <w:tc>
          <w:tcPr>
            <w:tcW w:w="1988" w:type="dxa"/>
          </w:tcPr>
          <w:p w14:paraId="2D847777" w14:textId="77777777" w:rsidR="000B19AB" w:rsidRPr="00126785" w:rsidRDefault="000B19AB" w:rsidP="000B19AB">
            <w:pPr>
              <w:pStyle w:val="zSoquijdatRefNeutre"/>
              <w:jc w:val="right"/>
              <w:rPr>
                <w:rFonts w:cs="Arial"/>
                <w:lang w:val="en-CA"/>
              </w:rPr>
            </w:pPr>
            <w:r w:rsidRPr="00126785">
              <w:rPr>
                <w:rFonts w:cs="Arial"/>
                <w:lang w:val="en-CA"/>
              </w:rPr>
              <w:t>2021 QCCA 1123</w:t>
            </w:r>
          </w:p>
        </w:tc>
      </w:tr>
      <w:tr w:rsidR="00F72AF9" w:rsidRPr="00126785" w14:paraId="597F6795" w14:textId="77777777" w:rsidTr="000B19AB">
        <w:trPr>
          <w:trHeight w:val="247"/>
        </w:trPr>
        <w:tc>
          <w:tcPr>
            <w:tcW w:w="9360" w:type="dxa"/>
            <w:gridSpan w:val="6"/>
          </w:tcPr>
          <w:tbl>
            <w:tblPr>
              <w:tblW w:w="9360" w:type="dxa"/>
              <w:tblLayout w:type="fixed"/>
              <w:tblCellMar>
                <w:left w:w="0" w:type="dxa"/>
                <w:right w:w="0" w:type="dxa"/>
              </w:tblCellMar>
              <w:tblLook w:val="0000" w:firstRow="0" w:lastRow="0" w:firstColumn="0" w:lastColumn="0" w:noHBand="0" w:noVBand="0"/>
            </w:tblPr>
            <w:tblGrid>
              <w:gridCol w:w="9360"/>
            </w:tblGrid>
            <w:tr w:rsidR="00F72AF9" w:rsidRPr="00126785" w14:paraId="5FEC08F3" w14:textId="77777777" w:rsidTr="000B19AB">
              <w:trPr>
                <w:trHeight w:val="247"/>
              </w:trPr>
              <w:tc>
                <w:tcPr>
                  <w:tcW w:w="9360" w:type="dxa"/>
                </w:tcPr>
                <w:p w14:paraId="52960288" w14:textId="77777777" w:rsidR="000B19AB" w:rsidRPr="00126785" w:rsidRDefault="008C0AE6" w:rsidP="000B19AB">
                  <w:pPr>
                    <w:pStyle w:val="zSoquijlblCour"/>
                    <w:spacing w:line="240" w:lineRule="auto"/>
                    <w:rPr>
                      <w:lang w:val="en-CA"/>
                    </w:rPr>
                  </w:pPr>
                  <w:r w:rsidRPr="00126785">
                    <w:rPr>
                      <w:lang w:val="en-CA"/>
                    </w:rPr>
                    <w:t>COURT OF APPEAL</w:t>
                  </w:r>
                </w:p>
              </w:tc>
            </w:tr>
          </w:tbl>
          <w:p w14:paraId="7D20418B" w14:textId="77777777" w:rsidR="000B19AB" w:rsidRPr="00126785" w:rsidRDefault="000B19AB" w:rsidP="000B19AB">
            <w:pPr>
              <w:rPr>
                <w:lang w:val="en-CA"/>
              </w:rPr>
            </w:pPr>
          </w:p>
        </w:tc>
      </w:tr>
      <w:tr w:rsidR="00F72AF9" w:rsidRPr="00126785" w14:paraId="5E41222D" w14:textId="77777777" w:rsidTr="000B19AB">
        <w:trPr>
          <w:trHeight w:val="540"/>
        </w:trPr>
        <w:tc>
          <w:tcPr>
            <w:tcW w:w="9360" w:type="dxa"/>
            <w:gridSpan w:val="6"/>
          </w:tcPr>
          <w:p w14:paraId="07B5A329" w14:textId="77777777" w:rsidR="000B19AB" w:rsidRPr="00126785" w:rsidRDefault="000B19AB" w:rsidP="000B19AB">
            <w:pPr>
              <w:pStyle w:val="zSoquijdatDivision"/>
              <w:rPr>
                <w:lang w:val="en-CA"/>
              </w:rPr>
            </w:pPr>
          </w:p>
        </w:tc>
      </w:tr>
      <w:tr w:rsidR="00F72AF9" w:rsidRPr="00126785" w14:paraId="512D9405" w14:textId="77777777" w:rsidTr="000B19AB">
        <w:tc>
          <w:tcPr>
            <w:tcW w:w="9360" w:type="dxa"/>
            <w:gridSpan w:val="6"/>
          </w:tcPr>
          <w:p w14:paraId="03C900BA" w14:textId="77777777" w:rsidR="000B19AB" w:rsidRPr="00126785" w:rsidRDefault="000B19AB" w:rsidP="000B19AB">
            <w:pPr>
              <w:pStyle w:val="zSoquijlblPays"/>
              <w:rPr>
                <w:lang w:val="en-CA"/>
              </w:rPr>
            </w:pPr>
            <w:r w:rsidRPr="00126785">
              <w:rPr>
                <w:lang w:val="en-CA"/>
              </w:rPr>
              <w:t>CANADA</w:t>
            </w:r>
          </w:p>
        </w:tc>
      </w:tr>
      <w:tr w:rsidR="00F72AF9" w:rsidRPr="00126785" w14:paraId="43B43DE0" w14:textId="77777777" w:rsidTr="000B19AB">
        <w:tc>
          <w:tcPr>
            <w:tcW w:w="9360" w:type="dxa"/>
            <w:gridSpan w:val="6"/>
          </w:tcPr>
          <w:p w14:paraId="5C946359" w14:textId="77777777" w:rsidR="000B19AB" w:rsidRPr="00126785" w:rsidRDefault="008C0AE6" w:rsidP="008C0AE6">
            <w:pPr>
              <w:pStyle w:val="zSoquijlblProvince"/>
              <w:rPr>
                <w:lang w:val="en-CA"/>
              </w:rPr>
            </w:pPr>
            <w:r w:rsidRPr="00126785">
              <w:rPr>
                <w:lang w:val="en-CA"/>
              </w:rPr>
              <w:t>PROVINCE OF QUEBEC</w:t>
            </w:r>
          </w:p>
        </w:tc>
      </w:tr>
      <w:tr w:rsidR="00F72AF9" w:rsidRPr="00126785" w14:paraId="5609E66D" w14:textId="77777777" w:rsidTr="008C0AE6">
        <w:tc>
          <w:tcPr>
            <w:tcW w:w="1701" w:type="dxa"/>
            <w:gridSpan w:val="3"/>
          </w:tcPr>
          <w:p w14:paraId="74B68D78" w14:textId="77777777" w:rsidR="000B19AB" w:rsidRPr="00126785" w:rsidRDefault="008C0AE6" w:rsidP="000B19AB">
            <w:pPr>
              <w:pStyle w:val="zSoquijlblGreffe"/>
              <w:rPr>
                <w:lang w:val="en-CA"/>
              </w:rPr>
            </w:pPr>
            <w:r w:rsidRPr="00126785">
              <w:rPr>
                <w:lang w:val="en-CA"/>
              </w:rPr>
              <w:t>REGISTRY OF</w:t>
            </w:r>
            <w:r w:rsidRPr="00126785">
              <w:rPr>
                <w:lang w:val="en-CA"/>
              </w:rPr>
              <w:br/>
            </w:r>
          </w:p>
          <w:p w14:paraId="1A5E1F4B" w14:textId="77777777" w:rsidR="000B19AB" w:rsidRPr="00126785" w:rsidRDefault="000B19AB" w:rsidP="000B19AB">
            <w:pPr>
              <w:pStyle w:val="zSoquijlblGreffe"/>
              <w:rPr>
                <w:lang w:val="en-CA"/>
              </w:rPr>
            </w:pPr>
          </w:p>
        </w:tc>
        <w:tc>
          <w:tcPr>
            <w:tcW w:w="7659" w:type="dxa"/>
            <w:gridSpan w:val="3"/>
          </w:tcPr>
          <w:p w14:paraId="27E34CE6" w14:textId="77777777" w:rsidR="000B19AB" w:rsidRPr="00126785" w:rsidRDefault="008C0AE6" w:rsidP="000B19AB">
            <w:pPr>
              <w:pStyle w:val="zSoquijdatGreffe"/>
              <w:rPr>
                <w:lang w:val="en-CA"/>
              </w:rPr>
            </w:pPr>
            <w:r w:rsidRPr="00126785">
              <w:rPr>
                <w:lang w:val="en-CA"/>
              </w:rPr>
              <w:t>MONTREAL</w:t>
            </w:r>
            <w:r w:rsidRPr="00126785">
              <w:rPr>
                <w:lang w:val="en-CA"/>
              </w:rPr>
              <w:br/>
            </w:r>
          </w:p>
        </w:tc>
      </w:tr>
      <w:tr w:rsidR="00F72AF9" w:rsidRPr="00126785" w14:paraId="795BA3B6" w14:textId="77777777" w:rsidTr="000B19AB">
        <w:tc>
          <w:tcPr>
            <w:tcW w:w="1030" w:type="dxa"/>
          </w:tcPr>
          <w:p w14:paraId="54D9B964" w14:textId="77777777" w:rsidR="000B19AB" w:rsidRPr="00126785" w:rsidRDefault="000B19AB" w:rsidP="008C0AE6">
            <w:pPr>
              <w:pStyle w:val="zSoquijlblNoDossier"/>
              <w:rPr>
                <w:lang w:val="en-CA"/>
              </w:rPr>
            </w:pPr>
            <w:r w:rsidRPr="00126785">
              <w:rPr>
                <w:lang w:val="en-CA"/>
              </w:rPr>
              <w:t>N</w:t>
            </w:r>
            <w:r w:rsidR="008C0AE6" w:rsidRPr="00126785">
              <w:rPr>
                <w:lang w:val="en-CA"/>
              </w:rPr>
              <w:t>o.</w:t>
            </w:r>
            <w:r w:rsidRPr="00126785">
              <w:rPr>
                <w:lang w:val="en-CA"/>
              </w:rPr>
              <w:t>:</w:t>
            </w:r>
          </w:p>
        </w:tc>
        <w:tc>
          <w:tcPr>
            <w:tcW w:w="8330" w:type="dxa"/>
            <w:gridSpan w:val="5"/>
          </w:tcPr>
          <w:p w14:paraId="3FAA0A58" w14:textId="77777777" w:rsidR="000B19AB" w:rsidRPr="00126785" w:rsidRDefault="000B19AB" w:rsidP="000B19AB">
            <w:pPr>
              <w:pStyle w:val="zSoquijdatNoDossier"/>
              <w:rPr>
                <w:lang w:val="en-CA"/>
              </w:rPr>
            </w:pPr>
            <w:bookmarkStart w:id="1" w:name="NoDossier"/>
            <w:r w:rsidRPr="00126785">
              <w:rPr>
                <w:lang w:val="en-CA"/>
              </w:rPr>
              <w:t>500-09-028977-205</w:t>
            </w:r>
            <w:bookmarkEnd w:id="1"/>
            <w:r w:rsidRPr="00126785">
              <w:rPr>
                <w:lang w:val="en-CA"/>
              </w:rPr>
              <w:t>, 500-09-029017-209</w:t>
            </w:r>
          </w:p>
        </w:tc>
      </w:tr>
      <w:tr w:rsidR="00F72AF9" w:rsidRPr="00126785" w14:paraId="0162995D" w14:textId="77777777" w:rsidTr="000B19AB">
        <w:tc>
          <w:tcPr>
            <w:tcW w:w="9360" w:type="dxa"/>
            <w:gridSpan w:val="6"/>
          </w:tcPr>
          <w:p w14:paraId="4BA483D6" w14:textId="77777777" w:rsidR="000B19AB" w:rsidRPr="00126785" w:rsidRDefault="000B19AB" w:rsidP="000B19AB">
            <w:pPr>
              <w:pStyle w:val="zSoquijdatNoDossierAnt"/>
              <w:rPr>
                <w:lang w:val="en-CA"/>
              </w:rPr>
            </w:pPr>
            <w:r w:rsidRPr="00126785">
              <w:rPr>
                <w:lang w:val="en-CA"/>
              </w:rPr>
              <w:t>(550-04-019371-174)</w:t>
            </w:r>
          </w:p>
        </w:tc>
      </w:tr>
      <w:tr w:rsidR="00F72AF9" w:rsidRPr="00126785" w14:paraId="705DD39F" w14:textId="77777777" w:rsidTr="000B19AB">
        <w:tc>
          <w:tcPr>
            <w:tcW w:w="9360" w:type="dxa"/>
            <w:gridSpan w:val="6"/>
          </w:tcPr>
          <w:p w14:paraId="3EA2387C" w14:textId="77777777" w:rsidR="000B19AB" w:rsidRPr="00126785" w:rsidRDefault="000B19AB" w:rsidP="000B19AB">
            <w:pPr>
              <w:rPr>
                <w:lang w:val="en-CA"/>
              </w:rPr>
            </w:pPr>
          </w:p>
        </w:tc>
      </w:tr>
      <w:tr w:rsidR="00F72AF9" w:rsidRPr="00126785" w14:paraId="7541E1A5" w14:textId="77777777" w:rsidTr="000B19AB">
        <w:tc>
          <w:tcPr>
            <w:tcW w:w="1030" w:type="dxa"/>
          </w:tcPr>
          <w:p w14:paraId="5A8C799D" w14:textId="77777777" w:rsidR="000B19AB" w:rsidRPr="00126785" w:rsidRDefault="000B19AB" w:rsidP="008C0AE6">
            <w:pPr>
              <w:pStyle w:val="zSoquijlblDateJugement"/>
              <w:rPr>
                <w:lang w:val="en-CA"/>
              </w:rPr>
            </w:pPr>
            <w:r w:rsidRPr="00126785">
              <w:rPr>
                <w:lang w:val="en-CA"/>
              </w:rPr>
              <w:t>DATE:</w:t>
            </w:r>
          </w:p>
        </w:tc>
        <w:tc>
          <w:tcPr>
            <w:tcW w:w="8330" w:type="dxa"/>
            <w:gridSpan w:val="5"/>
          </w:tcPr>
          <w:p w14:paraId="5A2269CE" w14:textId="77777777" w:rsidR="000B19AB" w:rsidRPr="00126785" w:rsidRDefault="008C0AE6" w:rsidP="008C0AE6">
            <w:pPr>
              <w:pStyle w:val="zSoquijdatDateJugement"/>
              <w:rPr>
                <w:lang w:val="en-CA"/>
              </w:rPr>
            </w:pPr>
            <w:r w:rsidRPr="00126785">
              <w:rPr>
                <w:lang w:val="en-CA"/>
              </w:rPr>
              <w:t>July 12, 2021</w:t>
            </w:r>
          </w:p>
        </w:tc>
      </w:tr>
      <w:tr w:rsidR="00F72AF9" w:rsidRPr="00126785" w14:paraId="20DB3EFD" w14:textId="77777777" w:rsidTr="000B19AB">
        <w:tc>
          <w:tcPr>
            <w:tcW w:w="9360" w:type="dxa"/>
            <w:gridSpan w:val="6"/>
            <w:tcBorders>
              <w:bottom w:val="single" w:sz="8" w:space="0" w:color="auto"/>
            </w:tcBorders>
          </w:tcPr>
          <w:p w14:paraId="7B7A60A9" w14:textId="77777777" w:rsidR="000B19AB" w:rsidRPr="00126785" w:rsidRDefault="000B19AB" w:rsidP="000B19AB">
            <w:pPr>
              <w:rPr>
                <w:lang w:val="en-CA"/>
              </w:rPr>
            </w:pPr>
          </w:p>
        </w:tc>
      </w:tr>
      <w:tr w:rsidR="00F72AF9" w:rsidRPr="00126785" w14:paraId="6D00C440" w14:textId="77777777" w:rsidTr="000B19AB">
        <w:tc>
          <w:tcPr>
            <w:tcW w:w="9360" w:type="dxa"/>
            <w:gridSpan w:val="6"/>
            <w:tcBorders>
              <w:top w:val="single" w:sz="8" w:space="0" w:color="auto"/>
            </w:tcBorders>
          </w:tcPr>
          <w:p w14:paraId="160C32AD" w14:textId="77777777" w:rsidR="000B19AB" w:rsidRPr="00126785" w:rsidRDefault="000B19AB" w:rsidP="000B19AB">
            <w:pPr>
              <w:rPr>
                <w:lang w:val="en-CA"/>
              </w:rPr>
            </w:pPr>
          </w:p>
        </w:tc>
      </w:tr>
      <w:tr w:rsidR="00F72AF9" w:rsidRPr="00126785" w14:paraId="4B794536" w14:textId="77777777" w:rsidTr="008C0AE6">
        <w:tc>
          <w:tcPr>
            <w:tcW w:w="1276" w:type="dxa"/>
            <w:gridSpan w:val="2"/>
          </w:tcPr>
          <w:p w14:paraId="5175CE4D" w14:textId="77777777" w:rsidR="000B19AB" w:rsidRPr="00126785" w:rsidRDefault="008C0AE6" w:rsidP="000B19AB">
            <w:pPr>
              <w:pStyle w:val="zSoquijlblJuge"/>
              <w:ind w:right="-142"/>
              <w:rPr>
                <w:lang w:val="en-CA"/>
              </w:rPr>
            </w:pPr>
            <w:r w:rsidRPr="00126785">
              <w:rPr>
                <w:lang w:val="en-CA"/>
              </w:rPr>
              <w:t>CORAM:</w:t>
            </w:r>
            <w:r w:rsidRPr="00126785">
              <w:rPr>
                <w:lang w:val="en-CA"/>
              </w:rPr>
              <w:br/>
            </w:r>
          </w:p>
        </w:tc>
        <w:tc>
          <w:tcPr>
            <w:tcW w:w="2552" w:type="dxa"/>
            <w:gridSpan w:val="2"/>
          </w:tcPr>
          <w:p w14:paraId="2F782DF9" w14:textId="77777777" w:rsidR="000B19AB" w:rsidRPr="00126785" w:rsidRDefault="008C0AE6" w:rsidP="000B19AB">
            <w:pPr>
              <w:pStyle w:val="zSoquijdatQteJuge"/>
              <w:rPr>
                <w:lang w:val="en-CA"/>
              </w:rPr>
            </w:pPr>
            <w:r w:rsidRPr="00126785">
              <w:rPr>
                <w:lang w:val="en-CA"/>
              </w:rPr>
              <w:t>THE HONOURABLE</w:t>
            </w:r>
          </w:p>
        </w:tc>
        <w:tc>
          <w:tcPr>
            <w:tcW w:w="5532" w:type="dxa"/>
            <w:gridSpan w:val="2"/>
          </w:tcPr>
          <w:p w14:paraId="308886AB" w14:textId="77777777" w:rsidR="000B19AB" w:rsidRPr="00513098" w:rsidRDefault="000B19AB" w:rsidP="000B19AB">
            <w:pPr>
              <w:pStyle w:val="zSoquijdatJuge"/>
            </w:pPr>
            <w:bookmarkStart w:id="2" w:name="NomJuge1"/>
            <w:r w:rsidRPr="00513098">
              <w:t>JACQUES CHAMBERLAND, J.A.</w:t>
            </w:r>
            <w:bookmarkEnd w:id="2"/>
          </w:p>
          <w:p w14:paraId="00A32677" w14:textId="77777777" w:rsidR="000B19AB" w:rsidRPr="00513098" w:rsidRDefault="000B19AB" w:rsidP="000B19AB">
            <w:pPr>
              <w:pStyle w:val="zSoquijdatJuge"/>
            </w:pPr>
            <w:bookmarkStart w:id="3" w:name="NomJuge2"/>
            <w:r w:rsidRPr="00513098">
              <w:t>GENEVIÈVE MARCOTTE, J.A.</w:t>
            </w:r>
            <w:bookmarkEnd w:id="3"/>
          </w:p>
          <w:p w14:paraId="0E075CA1" w14:textId="77777777" w:rsidR="000B19AB" w:rsidRPr="00126785" w:rsidRDefault="000B19AB" w:rsidP="008C0AE6">
            <w:pPr>
              <w:pStyle w:val="zSoquijdatJuge"/>
              <w:rPr>
                <w:lang w:val="en-CA"/>
              </w:rPr>
            </w:pPr>
            <w:bookmarkStart w:id="4" w:name="_Hlt520513784"/>
            <w:bookmarkStart w:id="5" w:name="NomJuge3"/>
            <w:bookmarkEnd w:id="4"/>
            <w:r w:rsidRPr="00126785">
              <w:rPr>
                <w:lang w:val="en-CA"/>
              </w:rPr>
              <w:t>GUY COURNOYER, J.A.</w:t>
            </w:r>
            <w:bookmarkEnd w:id="5"/>
          </w:p>
        </w:tc>
      </w:tr>
      <w:tr w:rsidR="00F72AF9" w:rsidRPr="00126785" w14:paraId="51845144" w14:textId="77777777" w:rsidTr="000B19AB">
        <w:tc>
          <w:tcPr>
            <w:tcW w:w="9360" w:type="dxa"/>
            <w:gridSpan w:val="6"/>
            <w:tcBorders>
              <w:bottom w:val="single" w:sz="8" w:space="0" w:color="auto"/>
            </w:tcBorders>
          </w:tcPr>
          <w:p w14:paraId="0660FADB" w14:textId="77777777" w:rsidR="000B19AB" w:rsidRPr="00126785" w:rsidRDefault="000B19AB" w:rsidP="000B19AB">
            <w:pPr>
              <w:rPr>
                <w:lang w:val="en-CA"/>
              </w:rPr>
            </w:pPr>
          </w:p>
        </w:tc>
      </w:tr>
      <w:tr w:rsidR="00F72AF9" w:rsidRPr="00126785" w14:paraId="2BA334B6" w14:textId="77777777" w:rsidTr="000B19AB">
        <w:tc>
          <w:tcPr>
            <w:tcW w:w="9360" w:type="dxa"/>
            <w:gridSpan w:val="6"/>
          </w:tcPr>
          <w:p w14:paraId="5C2E6FE6" w14:textId="77777777" w:rsidR="000B19AB" w:rsidRPr="00126785" w:rsidRDefault="000B19AB" w:rsidP="000B19AB">
            <w:pPr>
              <w:pStyle w:val="zSoquijlblTitrePartie"/>
              <w:rPr>
                <w:lang w:val="en-CA"/>
              </w:rPr>
            </w:pPr>
          </w:p>
          <w:p w14:paraId="7C87AE5B" w14:textId="77777777" w:rsidR="000B19AB" w:rsidRPr="00126785" w:rsidRDefault="000B19AB" w:rsidP="000B19AB">
            <w:pPr>
              <w:pStyle w:val="zSoquijlblTitrePartie"/>
              <w:rPr>
                <w:lang w:val="en-CA"/>
              </w:rPr>
            </w:pPr>
            <w:r w:rsidRPr="00126785">
              <w:rPr>
                <w:lang w:val="en-CA"/>
              </w:rPr>
              <w:t>N</w:t>
            </w:r>
            <w:r w:rsidR="008C0AE6" w:rsidRPr="00126785">
              <w:rPr>
                <w:lang w:val="en-CA"/>
              </w:rPr>
              <w:t>o.</w:t>
            </w:r>
            <w:r w:rsidRPr="00126785">
              <w:rPr>
                <w:lang w:val="en-CA"/>
              </w:rPr>
              <w:t xml:space="preserve"> 500-09-028977-205</w:t>
            </w:r>
          </w:p>
          <w:p w14:paraId="7C38D729" w14:textId="77777777" w:rsidR="000B19AB" w:rsidRPr="00126785" w:rsidRDefault="000B19AB" w:rsidP="000B19AB">
            <w:pPr>
              <w:pStyle w:val="zSoquijlblTitrePartie"/>
              <w:rPr>
                <w:lang w:val="en-CA"/>
              </w:rPr>
            </w:pPr>
          </w:p>
        </w:tc>
      </w:tr>
      <w:tr w:rsidR="00F72AF9" w:rsidRPr="00126785" w14:paraId="752F55FD" w14:textId="77777777" w:rsidTr="000B19AB">
        <w:tc>
          <w:tcPr>
            <w:tcW w:w="9360" w:type="dxa"/>
            <w:gridSpan w:val="6"/>
          </w:tcPr>
          <w:p w14:paraId="2F29E47D" w14:textId="77777777" w:rsidR="000B19AB" w:rsidRPr="00126785" w:rsidRDefault="000B19AB" w:rsidP="008C0AE6">
            <w:pPr>
              <w:pStyle w:val="zSoquijdatNomPartieDem"/>
              <w:rPr>
                <w:lang w:val="en-CA"/>
              </w:rPr>
            </w:pPr>
            <w:r w:rsidRPr="00126785">
              <w:rPr>
                <w:lang w:val="en-CA"/>
              </w:rPr>
              <w:t>P</w:t>
            </w:r>
            <w:r w:rsidR="008C0AE6" w:rsidRPr="00126785">
              <w:rPr>
                <w:lang w:val="en-CA"/>
              </w:rPr>
              <w:t>.</w:t>
            </w:r>
            <w:r w:rsidRPr="00126785">
              <w:rPr>
                <w:lang w:val="en-CA"/>
              </w:rPr>
              <w:t>A</w:t>
            </w:r>
            <w:r w:rsidR="008C0AE6" w:rsidRPr="00126785">
              <w:rPr>
                <w:lang w:val="en-CA"/>
              </w:rPr>
              <w:t>.</w:t>
            </w:r>
          </w:p>
        </w:tc>
      </w:tr>
      <w:tr w:rsidR="00F72AF9" w:rsidRPr="00126785" w14:paraId="6AD2224C" w14:textId="77777777" w:rsidTr="000B19AB">
        <w:tc>
          <w:tcPr>
            <w:tcW w:w="9360" w:type="dxa"/>
            <w:gridSpan w:val="6"/>
          </w:tcPr>
          <w:p w14:paraId="3402CF29" w14:textId="562DCF29" w:rsidR="000B19AB" w:rsidRPr="00126785" w:rsidRDefault="008C0AE6" w:rsidP="008D3E2B">
            <w:pPr>
              <w:pStyle w:val="zSoquijdatQtePartieDem"/>
              <w:rPr>
                <w:lang w:val="en-CA"/>
              </w:rPr>
            </w:pPr>
            <w:r w:rsidRPr="00126785">
              <w:rPr>
                <w:lang w:val="en-CA"/>
              </w:rPr>
              <w:t>APP</w:t>
            </w:r>
            <w:r w:rsidR="00971F14" w:rsidRPr="00126785">
              <w:rPr>
                <w:lang w:val="en-CA"/>
              </w:rPr>
              <w:t>L</w:t>
            </w:r>
            <w:r w:rsidR="008D3E2B">
              <w:rPr>
                <w:lang w:val="en-CA"/>
              </w:rPr>
              <w:t>IC</w:t>
            </w:r>
            <w:r w:rsidR="00971F14" w:rsidRPr="00126785">
              <w:rPr>
                <w:lang w:val="en-CA"/>
              </w:rPr>
              <w:t>ANT</w:t>
            </w:r>
            <w:r w:rsidRPr="00126785">
              <w:rPr>
                <w:lang w:val="en-CA"/>
              </w:rPr>
              <w:t xml:space="preserve"> – plaintiff</w:t>
            </w:r>
            <w:r w:rsidR="000B19AB" w:rsidRPr="00126785">
              <w:rPr>
                <w:lang w:val="en-CA"/>
              </w:rPr>
              <w:t xml:space="preserve"> </w:t>
            </w:r>
          </w:p>
        </w:tc>
      </w:tr>
      <w:tr w:rsidR="00F72AF9" w:rsidRPr="00126785" w14:paraId="6E303001" w14:textId="77777777" w:rsidTr="000B19AB">
        <w:tc>
          <w:tcPr>
            <w:tcW w:w="9360" w:type="dxa"/>
            <w:gridSpan w:val="6"/>
          </w:tcPr>
          <w:p w14:paraId="1A7AA59D" w14:textId="77777777" w:rsidR="000B19AB" w:rsidRPr="00126785" w:rsidRDefault="008C0AE6" w:rsidP="008C0AE6">
            <w:pPr>
              <w:pStyle w:val="zSoquijlblLienParties"/>
              <w:rPr>
                <w:lang w:val="en-CA"/>
              </w:rPr>
            </w:pPr>
            <w:r w:rsidRPr="00126785">
              <w:rPr>
                <w:lang w:val="en-CA"/>
              </w:rPr>
              <w:t>v.</w:t>
            </w:r>
          </w:p>
        </w:tc>
      </w:tr>
      <w:tr w:rsidR="00F72AF9" w:rsidRPr="00126785" w14:paraId="48043F52" w14:textId="77777777" w:rsidTr="000B19AB">
        <w:tc>
          <w:tcPr>
            <w:tcW w:w="9360" w:type="dxa"/>
            <w:gridSpan w:val="6"/>
          </w:tcPr>
          <w:p w14:paraId="49AE8A80" w14:textId="77777777" w:rsidR="000B19AB" w:rsidRPr="00126785" w:rsidRDefault="000B19AB" w:rsidP="000B19AB">
            <w:pPr>
              <w:rPr>
                <w:lang w:val="en-CA"/>
              </w:rPr>
            </w:pPr>
          </w:p>
        </w:tc>
      </w:tr>
      <w:tr w:rsidR="00F72AF9" w:rsidRPr="00126785" w14:paraId="5B48D791" w14:textId="77777777" w:rsidTr="000B19AB">
        <w:tc>
          <w:tcPr>
            <w:tcW w:w="9360" w:type="dxa"/>
            <w:gridSpan w:val="6"/>
          </w:tcPr>
          <w:p w14:paraId="65FDF910" w14:textId="77777777" w:rsidR="000B19AB" w:rsidRPr="00126785" w:rsidRDefault="000B19AB" w:rsidP="008C0AE6">
            <w:pPr>
              <w:pStyle w:val="zSoquijdatNomPartieDef"/>
              <w:rPr>
                <w:lang w:val="en-CA"/>
              </w:rPr>
            </w:pPr>
            <w:r w:rsidRPr="00126785">
              <w:rPr>
                <w:lang w:val="en-CA"/>
              </w:rPr>
              <w:t>B</w:t>
            </w:r>
            <w:r w:rsidR="008C0AE6" w:rsidRPr="00126785">
              <w:rPr>
                <w:lang w:val="en-CA"/>
              </w:rPr>
              <w:t>.</w:t>
            </w:r>
            <w:r w:rsidRPr="00126785">
              <w:rPr>
                <w:lang w:val="en-CA"/>
              </w:rPr>
              <w:t>C</w:t>
            </w:r>
            <w:r w:rsidR="008C0AE6" w:rsidRPr="00126785">
              <w:rPr>
                <w:lang w:val="en-CA"/>
              </w:rPr>
              <w:t>.</w:t>
            </w:r>
          </w:p>
        </w:tc>
      </w:tr>
      <w:tr w:rsidR="00F72AF9" w:rsidRPr="00126785" w14:paraId="770F700A" w14:textId="77777777" w:rsidTr="000B19AB">
        <w:tc>
          <w:tcPr>
            <w:tcW w:w="9360" w:type="dxa"/>
            <w:gridSpan w:val="6"/>
          </w:tcPr>
          <w:p w14:paraId="1482C014" w14:textId="77777777" w:rsidR="000B19AB" w:rsidRPr="00126785" w:rsidRDefault="008C0AE6" w:rsidP="000B19AB">
            <w:pPr>
              <w:pStyle w:val="zSoquijdatQtePartieDef"/>
              <w:rPr>
                <w:lang w:val="en-CA"/>
              </w:rPr>
            </w:pPr>
            <w:r w:rsidRPr="00126785">
              <w:rPr>
                <w:lang w:val="en-CA"/>
              </w:rPr>
              <w:t>RESPONDENT – defendant</w:t>
            </w:r>
            <w:r w:rsidR="000B19AB" w:rsidRPr="00126785">
              <w:rPr>
                <w:lang w:val="en-CA"/>
              </w:rPr>
              <w:t xml:space="preserve"> </w:t>
            </w:r>
          </w:p>
        </w:tc>
      </w:tr>
      <w:tr w:rsidR="00F72AF9" w:rsidRPr="00126785" w14:paraId="08870625" w14:textId="77777777" w:rsidTr="000B19AB">
        <w:tc>
          <w:tcPr>
            <w:tcW w:w="9360" w:type="dxa"/>
            <w:gridSpan w:val="6"/>
          </w:tcPr>
          <w:p w14:paraId="264A395A" w14:textId="77777777" w:rsidR="000B19AB" w:rsidRPr="00126785" w:rsidRDefault="008C0AE6" w:rsidP="008C0AE6">
            <w:pPr>
              <w:rPr>
                <w:lang w:val="en-CA"/>
              </w:rPr>
            </w:pPr>
            <w:r w:rsidRPr="00126785">
              <w:rPr>
                <w:lang w:val="en-CA"/>
              </w:rPr>
              <w:t>and</w:t>
            </w:r>
          </w:p>
        </w:tc>
      </w:tr>
      <w:tr w:rsidR="00F72AF9" w:rsidRPr="00126785" w14:paraId="7FC9F84F" w14:textId="77777777" w:rsidTr="000B19AB">
        <w:tc>
          <w:tcPr>
            <w:tcW w:w="9360" w:type="dxa"/>
            <w:gridSpan w:val="6"/>
          </w:tcPr>
          <w:p w14:paraId="3F0361C1" w14:textId="77777777" w:rsidR="000B19AB" w:rsidRPr="00126785" w:rsidRDefault="000B19AB" w:rsidP="008C0AE6">
            <w:pPr>
              <w:pStyle w:val="zSoquijdatNomPartieDef"/>
              <w:rPr>
                <w:lang w:val="en-CA"/>
              </w:rPr>
            </w:pPr>
            <w:r w:rsidRPr="00126785">
              <w:rPr>
                <w:lang w:val="en-CA"/>
              </w:rPr>
              <w:t>G</w:t>
            </w:r>
            <w:r w:rsidR="008C0AE6" w:rsidRPr="00126785">
              <w:rPr>
                <w:lang w:val="en-CA"/>
              </w:rPr>
              <w:t>.</w:t>
            </w:r>
            <w:r w:rsidRPr="00126785">
              <w:rPr>
                <w:lang w:val="en-CA"/>
              </w:rPr>
              <w:t>F</w:t>
            </w:r>
            <w:r w:rsidR="008C0AE6" w:rsidRPr="00126785">
              <w:rPr>
                <w:lang w:val="en-CA"/>
              </w:rPr>
              <w:t>.</w:t>
            </w:r>
          </w:p>
        </w:tc>
      </w:tr>
      <w:tr w:rsidR="00F72AF9" w:rsidRPr="00126785" w14:paraId="1C9C45FB" w14:textId="77777777" w:rsidTr="000B19AB">
        <w:tc>
          <w:tcPr>
            <w:tcW w:w="9360" w:type="dxa"/>
            <w:gridSpan w:val="6"/>
          </w:tcPr>
          <w:p w14:paraId="0247EEAE" w14:textId="77777777" w:rsidR="000B19AB" w:rsidRPr="00126785" w:rsidRDefault="008C0AE6" w:rsidP="000B19AB">
            <w:pPr>
              <w:pStyle w:val="zSoquijdatQtePartieDef"/>
              <w:rPr>
                <w:lang w:val="en-CA"/>
              </w:rPr>
            </w:pPr>
            <w:r w:rsidRPr="00126785">
              <w:rPr>
                <w:lang w:val="en-CA"/>
              </w:rPr>
              <w:t>RESPONDENT – third party intervenor</w:t>
            </w:r>
          </w:p>
        </w:tc>
      </w:tr>
      <w:tr w:rsidR="00F72AF9" w:rsidRPr="00126785" w14:paraId="46B98482" w14:textId="77777777" w:rsidTr="000B19AB">
        <w:tc>
          <w:tcPr>
            <w:tcW w:w="9360" w:type="dxa"/>
            <w:gridSpan w:val="6"/>
          </w:tcPr>
          <w:p w14:paraId="32356D94" w14:textId="77777777" w:rsidR="000B19AB" w:rsidRPr="00126785" w:rsidRDefault="008C0AE6" w:rsidP="000B19AB">
            <w:pPr>
              <w:rPr>
                <w:lang w:val="en-CA"/>
              </w:rPr>
            </w:pPr>
            <w:r w:rsidRPr="00126785">
              <w:rPr>
                <w:lang w:val="en-CA"/>
              </w:rPr>
              <w:t>and</w:t>
            </w:r>
          </w:p>
        </w:tc>
      </w:tr>
      <w:tr w:rsidR="00F72AF9" w:rsidRPr="00156928" w14:paraId="3AA5F893" w14:textId="77777777" w:rsidTr="000B19AB">
        <w:tc>
          <w:tcPr>
            <w:tcW w:w="9360" w:type="dxa"/>
            <w:gridSpan w:val="6"/>
          </w:tcPr>
          <w:p w14:paraId="561D3C7A" w14:textId="77777777" w:rsidR="000B19AB" w:rsidRPr="00126785" w:rsidRDefault="000B19AB" w:rsidP="008C0AE6">
            <w:pPr>
              <w:pStyle w:val="zSoquijdatNomPartieDef"/>
              <w:rPr>
                <w:lang w:val="en-CA"/>
              </w:rPr>
            </w:pPr>
            <w:r w:rsidRPr="00126785">
              <w:rPr>
                <w:lang w:val="en-CA"/>
              </w:rPr>
              <w:t xml:space="preserve">ISABEL PRUD’HOMME, </w:t>
            </w:r>
            <w:r w:rsidR="008C0AE6" w:rsidRPr="00126785">
              <w:rPr>
                <w:lang w:val="en-CA"/>
              </w:rPr>
              <w:t xml:space="preserve">in her capacity as </w:t>
            </w:r>
            <w:r w:rsidRPr="00126785">
              <w:rPr>
                <w:lang w:val="en-CA"/>
              </w:rPr>
              <w:t xml:space="preserve">ad hoc </w:t>
            </w:r>
            <w:r w:rsidR="008C0AE6" w:rsidRPr="00126785">
              <w:rPr>
                <w:lang w:val="en-CA"/>
              </w:rPr>
              <w:t xml:space="preserve">counsel to the </w:t>
            </w:r>
            <w:r w:rsidRPr="00126785">
              <w:rPr>
                <w:lang w:val="en-CA"/>
              </w:rPr>
              <w:t>child</w:t>
            </w:r>
          </w:p>
        </w:tc>
      </w:tr>
      <w:tr w:rsidR="00F72AF9" w:rsidRPr="00126785" w14:paraId="40C34EDE" w14:textId="77777777" w:rsidTr="000B19AB">
        <w:tc>
          <w:tcPr>
            <w:tcW w:w="9360" w:type="dxa"/>
            <w:gridSpan w:val="6"/>
          </w:tcPr>
          <w:p w14:paraId="0C3DFA98" w14:textId="77777777" w:rsidR="000B19AB" w:rsidRPr="00126785" w:rsidRDefault="008C0AE6" w:rsidP="008C0AE6">
            <w:pPr>
              <w:pStyle w:val="zSoquijdatNomPartieDef"/>
              <w:rPr>
                <w:lang w:val="en-CA"/>
              </w:rPr>
            </w:pPr>
            <w:r w:rsidRPr="00126785">
              <w:rPr>
                <w:lang w:val="en-CA"/>
              </w:rPr>
              <w:t>REGISTRAR OF CIVIL STATUS</w:t>
            </w:r>
          </w:p>
        </w:tc>
      </w:tr>
      <w:tr w:rsidR="00F72AF9" w:rsidRPr="00126785" w14:paraId="0F932D77" w14:textId="77777777" w:rsidTr="000B19AB">
        <w:tc>
          <w:tcPr>
            <w:tcW w:w="9360" w:type="dxa"/>
            <w:gridSpan w:val="6"/>
          </w:tcPr>
          <w:p w14:paraId="1FB57696" w14:textId="77777777" w:rsidR="000B19AB" w:rsidRPr="00126785" w:rsidRDefault="008C0AE6" w:rsidP="000B19AB">
            <w:pPr>
              <w:pStyle w:val="zSoquijdatQtePartieDef"/>
              <w:rPr>
                <w:lang w:val="en-CA"/>
              </w:rPr>
            </w:pPr>
            <w:r w:rsidRPr="00126785">
              <w:rPr>
                <w:lang w:val="en-CA"/>
              </w:rPr>
              <w:t>IMPLEADED PARTY – impleaded party</w:t>
            </w:r>
            <w:r w:rsidR="000B19AB" w:rsidRPr="00126785">
              <w:rPr>
                <w:lang w:val="en-CA"/>
              </w:rPr>
              <w:t xml:space="preserve"> </w:t>
            </w:r>
          </w:p>
        </w:tc>
      </w:tr>
      <w:tr w:rsidR="00F72AF9" w:rsidRPr="00126785" w14:paraId="7319EFB7" w14:textId="77777777" w:rsidTr="000B19AB">
        <w:tc>
          <w:tcPr>
            <w:tcW w:w="9360" w:type="dxa"/>
            <w:gridSpan w:val="6"/>
            <w:tcBorders>
              <w:bottom w:val="single" w:sz="8" w:space="0" w:color="auto"/>
            </w:tcBorders>
          </w:tcPr>
          <w:p w14:paraId="1C43E0F6" w14:textId="77777777" w:rsidR="000B19AB" w:rsidRPr="00126785" w:rsidRDefault="000B19AB" w:rsidP="000B19AB">
            <w:pPr>
              <w:rPr>
                <w:lang w:val="en-CA"/>
              </w:rPr>
            </w:pPr>
            <w:bookmarkStart w:id="6" w:name="Arret"/>
          </w:p>
        </w:tc>
      </w:tr>
      <w:tr w:rsidR="00F72AF9" w:rsidRPr="00126785" w14:paraId="5A42A265" w14:textId="77777777" w:rsidTr="000B19AB">
        <w:tc>
          <w:tcPr>
            <w:tcW w:w="9360" w:type="dxa"/>
            <w:gridSpan w:val="6"/>
          </w:tcPr>
          <w:p w14:paraId="450E4215" w14:textId="77777777" w:rsidR="000B19AB" w:rsidRPr="00126785" w:rsidRDefault="000B19AB" w:rsidP="000B19AB">
            <w:pPr>
              <w:pStyle w:val="zSoquijlblTitrePartie"/>
              <w:rPr>
                <w:lang w:val="en-CA"/>
              </w:rPr>
            </w:pPr>
          </w:p>
          <w:p w14:paraId="4F09EA2F" w14:textId="77777777" w:rsidR="000B19AB" w:rsidRPr="00126785" w:rsidRDefault="000B19AB" w:rsidP="000B19AB">
            <w:pPr>
              <w:pStyle w:val="zSoquijlblTitrePartie"/>
              <w:rPr>
                <w:lang w:val="en-CA"/>
              </w:rPr>
            </w:pPr>
            <w:r w:rsidRPr="00126785">
              <w:rPr>
                <w:lang w:val="en-CA"/>
              </w:rPr>
              <w:t>N</w:t>
            </w:r>
            <w:r w:rsidR="008C0AE6" w:rsidRPr="00126785">
              <w:rPr>
                <w:lang w:val="en-CA"/>
              </w:rPr>
              <w:t>o.</w:t>
            </w:r>
            <w:r w:rsidRPr="00126785">
              <w:rPr>
                <w:lang w:val="en-CA"/>
              </w:rPr>
              <w:t xml:space="preserve"> 500-09-029017-209</w:t>
            </w:r>
          </w:p>
          <w:p w14:paraId="4A69DCA6" w14:textId="77777777" w:rsidR="000B19AB" w:rsidRPr="00126785" w:rsidRDefault="000B19AB" w:rsidP="000B19AB">
            <w:pPr>
              <w:pStyle w:val="zSoquijlblTitrePartie"/>
              <w:rPr>
                <w:lang w:val="en-CA"/>
              </w:rPr>
            </w:pPr>
          </w:p>
        </w:tc>
      </w:tr>
      <w:tr w:rsidR="00F72AF9" w:rsidRPr="00126785" w14:paraId="0DACA265" w14:textId="77777777" w:rsidTr="000B19AB">
        <w:tc>
          <w:tcPr>
            <w:tcW w:w="9360" w:type="dxa"/>
            <w:gridSpan w:val="6"/>
          </w:tcPr>
          <w:p w14:paraId="495CF194" w14:textId="77777777" w:rsidR="000B19AB" w:rsidRPr="00126785" w:rsidRDefault="000B19AB" w:rsidP="008C0AE6">
            <w:pPr>
              <w:pStyle w:val="zSoquijdatNomPartieDem"/>
              <w:rPr>
                <w:lang w:val="en-CA"/>
              </w:rPr>
            </w:pPr>
            <w:r w:rsidRPr="00126785">
              <w:rPr>
                <w:lang w:val="en-CA"/>
              </w:rPr>
              <w:t>P</w:t>
            </w:r>
            <w:r w:rsidR="008C0AE6" w:rsidRPr="00126785">
              <w:rPr>
                <w:lang w:val="en-CA"/>
              </w:rPr>
              <w:t>.</w:t>
            </w:r>
            <w:r w:rsidRPr="00126785">
              <w:rPr>
                <w:lang w:val="en-CA"/>
              </w:rPr>
              <w:t>A</w:t>
            </w:r>
            <w:r w:rsidR="008C0AE6" w:rsidRPr="00126785">
              <w:rPr>
                <w:lang w:val="en-CA"/>
              </w:rPr>
              <w:t>.</w:t>
            </w:r>
          </w:p>
        </w:tc>
      </w:tr>
      <w:tr w:rsidR="00F72AF9" w:rsidRPr="00126785" w14:paraId="254CC575" w14:textId="77777777" w:rsidTr="000B19AB">
        <w:tc>
          <w:tcPr>
            <w:tcW w:w="9360" w:type="dxa"/>
            <w:gridSpan w:val="6"/>
          </w:tcPr>
          <w:p w14:paraId="32DEB830" w14:textId="77777777" w:rsidR="000B19AB" w:rsidRPr="00126785" w:rsidRDefault="008C0AE6" w:rsidP="000B19AB">
            <w:pPr>
              <w:pStyle w:val="zSoquijdatQtePartieDem"/>
              <w:rPr>
                <w:lang w:val="en-CA"/>
              </w:rPr>
            </w:pPr>
            <w:r w:rsidRPr="00126785">
              <w:rPr>
                <w:lang w:val="en-CA"/>
              </w:rPr>
              <w:t>APPELLANT – plaintiff</w:t>
            </w:r>
            <w:r w:rsidR="000B19AB" w:rsidRPr="00126785">
              <w:rPr>
                <w:lang w:val="en-CA"/>
              </w:rPr>
              <w:t xml:space="preserve"> </w:t>
            </w:r>
          </w:p>
        </w:tc>
      </w:tr>
      <w:tr w:rsidR="00F72AF9" w:rsidRPr="00126785" w14:paraId="4EB87CF9" w14:textId="77777777" w:rsidTr="000B19AB">
        <w:tc>
          <w:tcPr>
            <w:tcW w:w="9360" w:type="dxa"/>
            <w:gridSpan w:val="6"/>
          </w:tcPr>
          <w:p w14:paraId="0D3FDFF1" w14:textId="77777777" w:rsidR="000B19AB" w:rsidRPr="00126785" w:rsidRDefault="008C0AE6" w:rsidP="000B19AB">
            <w:pPr>
              <w:pStyle w:val="zSoquijlblLienParties"/>
              <w:rPr>
                <w:lang w:val="en-CA"/>
              </w:rPr>
            </w:pPr>
            <w:r w:rsidRPr="00126785">
              <w:rPr>
                <w:lang w:val="en-CA"/>
              </w:rPr>
              <w:t>v.</w:t>
            </w:r>
            <w:r w:rsidRPr="00126785">
              <w:rPr>
                <w:lang w:val="en-CA"/>
              </w:rPr>
              <w:br/>
            </w:r>
          </w:p>
          <w:p w14:paraId="667ECA22" w14:textId="77777777" w:rsidR="000B19AB" w:rsidRPr="00126785" w:rsidRDefault="000B19AB" w:rsidP="000B19AB">
            <w:pPr>
              <w:pStyle w:val="zSoquijlblLienParties"/>
              <w:rPr>
                <w:lang w:val="en-CA"/>
              </w:rPr>
            </w:pPr>
          </w:p>
          <w:p w14:paraId="291D734A" w14:textId="77777777" w:rsidR="000B19AB" w:rsidRPr="00126785" w:rsidRDefault="000B19AB" w:rsidP="000B19AB">
            <w:pPr>
              <w:pStyle w:val="zSoquijlblLienParties"/>
              <w:rPr>
                <w:lang w:val="en-CA"/>
              </w:rPr>
            </w:pPr>
          </w:p>
          <w:p w14:paraId="69DC97CD" w14:textId="77777777" w:rsidR="000B19AB" w:rsidRPr="00126785" w:rsidRDefault="000B19AB" w:rsidP="000B19AB">
            <w:pPr>
              <w:pStyle w:val="zSoquijlblLienParties"/>
              <w:rPr>
                <w:lang w:val="en-CA"/>
              </w:rPr>
            </w:pPr>
          </w:p>
        </w:tc>
      </w:tr>
      <w:tr w:rsidR="00F72AF9" w:rsidRPr="00126785" w14:paraId="7382E3D5" w14:textId="77777777" w:rsidTr="000B19AB">
        <w:tc>
          <w:tcPr>
            <w:tcW w:w="9360" w:type="dxa"/>
            <w:gridSpan w:val="6"/>
          </w:tcPr>
          <w:p w14:paraId="169F2CB5" w14:textId="77777777" w:rsidR="000B19AB" w:rsidRPr="00126785" w:rsidRDefault="000B19AB" w:rsidP="008C0AE6">
            <w:pPr>
              <w:pStyle w:val="zSoquijdatNomPartieDef"/>
              <w:rPr>
                <w:lang w:val="en-CA"/>
              </w:rPr>
            </w:pPr>
            <w:r w:rsidRPr="00126785">
              <w:rPr>
                <w:lang w:val="en-CA"/>
              </w:rPr>
              <w:lastRenderedPageBreak/>
              <w:t>B</w:t>
            </w:r>
            <w:r w:rsidR="008C0AE6" w:rsidRPr="00126785">
              <w:rPr>
                <w:lang w:val="en-CA"/>
              </w:rPr>
              <w:t>.</w:t>
            </w:r>
            <w:r w:rsidRPr="00126785">
              <w:rPr>
                <w:lang w:val="en-CA"/>
              </w:rPr>
              <w:t>C.</w:t>
            </w:r>
          </w:p>
        </w:tc>
      </w:tr>
      <w:tr w:rsidR="00F72AF9" w:rsidRPr="00126785" w14:paraId="54309134" w14:textId="77777777" w:rsidTr="000B19AB">
        <w:tc>
          <w:tcPr>
            <w:tcW w:w="9360" w:type="dxa"/>
            <w:gridSpan w:val="6"/>
          </w:tcPr>
          <w:p w14:paraId="7F6B588A" w14:textId="77777777" w:rsidR="000B19AB" w:rsidRPr="00126785" w:rsidRDefault="008C0AE6" w:rsidP="000B19AB">
            <w:pPr>
              <w:pStyle w:val="zSoquijdatQtePartieDef"/>
              <w:rPr>
                <w:lang w:val="en-CA"/>
              </w:rPr>
            </w:pPr>
            <w:r w:rsidRPr="00126785">
              <w:rPr>
                <w:lang w:val="en-CA"/>
              </w:rPr>
              <w:t>RESPONDENT – defendant</w:t>
            </w:r>
            <w:r w:rsidR="000B19AB" w:rsidRPr="00126785">
              <w:rPr>
                <w:lang w:val="en-CA"/>
              </w:rPr>
              <w:t xml:space="preserve"> </w:t>
            </w:r>
          </w:p>
        </w:tc>
      </w:tr>
      <w:tr w:rsidR="00F72AF9" w:rsidRPr="00126785" w14:paraId="2970DF1A" w14:textId="77777777" w:rsidTr="000B19AB">
        <w:tc>
          <w:tcPr>
            <w:tcW w:w="9360" w:type="dxa"/>
            <w:gridSpan w:val="6"/>
          </w:tcPr>
          <w:p w14:paraId="663F6775" w14:textId="77777777" w:rsidR="000B19AB" w:rsidRPr="00126785" w:rsidRDefault="008C0AE6" w:rsidP="008C0AE6">
            <w:pPr>
              <w:rPr>
                <w:lang w:val="en-CA"/>
              </w:rPr>
            </w:pPr>
            <w:r w:rsidRPr="00126785">
              <w:rPr>
                <w:lang w:val="en-CA"/>
              </w:rPr>
              <w:t>and</w:t>
            </w:r>
          </w:p>
        </w:tc>
      </w:tr>
      <w:tr w:rsidR="00F72AF9" w:rsidRPr="00126785" w14:paraId="2AD7C70E" w14:textId="77777777" w:rsidTr="000B19AB">
        <w:tc>
          <w:tcPr>
            <w:tcW w:w="9360" w:type="dxa"/>
            <w:gridSpan w:val="6"/>
          </w:tcPr>
          <w:p w14:paraId="6A2BBBFD" w14:textId="77777777" w:rsidR="000B19AB" w:rsidRPr="00126785" w:rsidRDefault="000B19AB" w:rsidP="008C0AE6">
            <w:pPr>
              <w:pStyle w:val="zSoquijdatNomPartieDef"/>
              <w:rPr>
                <w:lang w:val="en-CA"/>
              </w:rPr>
            </w:pPr>
            <w:r w:rsidRPr="00126785">
              <w:rPr>
                <w:lang w:val="en-CA"/>
              </w:rPr>
              <w:t>G.F.</w:t>
            </w:r>
          </w:p>
        </w:tc>
      </w:tr>
      <w:tr w:rsidR="00F72AF9" w:rsidRPr="00126785" w14:paraId="11F1BDFF" w14:textId="77777777" w:rsidTr="000B19AB">
        <w:tc>
          <w:tcPr>
            <w:tcW w:w="9360" w:type="dxa"/>
            <w:gridSpan w:val="6"/>
          </w:tcPr>
          <w:p w14:paraId="32FC3E60" w14:textId="77777777" w:rsidR="000B19AB" w:rsidRPr="00126785" w:rsidRDefault="008C0AE6" w:rsidP="000B19AB">
            <w:pPr>
              <w:pStyle w:val="zSoquijdatQtePartieDef"/>
              <w:rPr>
                <w:lang w:val="en-CA"/>
              </w:rPr>
            </w:pPr>
            <w:r w:rsidRPr="00126785">
              <w:rPr>
                <w:lang w:val="en-CA"/>
              </w:rPr>
              <w:t>RESPONDENT – third party intervenor</w:t>
            </w:r>
          </w:p>
        </w:tc>
      </w:tr>
      <w:tr w:rsidR="00F72AF9" w:rsidRPr="00126785" w14:paraId="1F9C7A73" w14:textId="77777777" w:rsidTr="000B19AB">
        <w:tc>
          <w:tcPr>
            <w:tcW w:w="9360" w:type="dxa"/>
            <w:gridSpan w:val="6"/>
          </w:tcPr>
          <w:p w14:paraId="0212A04E" w14:textId="77777777" w:rsidR="000B19AB" w:rsidRPr="00126785" w:rsidRDefault="008C0AE6" w:rsidP="000B19AB">
            <w:pPr>
              <w:rPr>
                <w:lang w:val="en-CA"/>
              </w:rPr>
            </w:pPr>
            <w:r w:rsidRPr="00126785">
              <w:rPr>
                <w:lang w:val="en-CA"/>
              </w:rPr>
              <w:t>and</w:t>
            </w:r>
          </w:p>
        </w:tc>
      </w:tr>
      <w:tr w:rsidR="00F72AF9" w:rsidRPr="00126785" w14:paraId="06D59D9E" w14:textId="77777777" w:rsidTr="000B19AB">
        <w:tc>
          <w:tcPr>
            <w:tcW w:w="9360" w:type="dxa"/>
            <w:gridSpan w:val="6"/>
          </w:tcPr>
          <w:p w14:paraId="51124467" w14:textId="77777777" w:rsidR="000B19AB" w:rsidRPr="00126785" w:rsidRDefault="000B19AB" w:rsidP="000B19AB">
            <w:pPr>
              <w:pStyle w:val="zSoquijdatNomPartieDef"/>
              <w:rPr>
                <w:lang w:val="en-CA"/>
              </w:rPr>
            </w:pPr>
            <w:r w:rsidRPr="00126785">
              <w:rPr>
                <w:lang w:val="en-CA"/>
              </w:rPr>
              <w:t xml:space="preserve">ISABEL PRUD’HOMME, </w:t>
            </w:r>
            <w:r w:rsidR="008C0AE6" w:rsidRPr="00126785">
              <w:rPr>
                <w:lang w:val="en-CA"/>
              </w:rPr>
              <w:t>in her capacity as ad hoc counsel to the child</w:t>
            </w:r>
          </w:p>
          <w:p w14:paraId="44D6FDDB" w14:textId="77777777" w:rsidR="000B19AB" w:rsidRPr="00126785" w:rsidRDefault="008C0AE6" w:rsidP="000B19AB">
            <w:pPr>
              <w:pStyle w:val="zSoquijdatNomPartieDef"/>
              <w:rPr>
                <w:lang w:val="en-CA"/>
              </w:rPr>
            </w:pPr>
            <w:r w:rsidRPr="00126785">
              <w:rPr>
                <w:lang w:val="en-CA"/>
              </w:rPr>
              <w:t>REGISTRAR OF CIVIL STATUS</w:t>
            </w:r>
          </w:p>
        </w:tc>
      </w:tr>
      <w:tr w:rsidR="00F72AF9" w:rsidRPr="00126785" w14:paraId="14043F84" w14:textId="77777777" w:rsidTr="000B19AB">
        <w:tc>
          <w:tcPr>
            <w:tcW w:w="9360" w:type="dxa"/>
            <w:gridSpan w:val="6"/>
          </w:tcPr>
          <w:p w14:paraId="4C0C6ED2" w14:textId="77777777" w:rsidR="000B19AB" w:rsidRPr="00126785" w:rsidRDefault="008C0AE6" w:rsidP="000B19AB">
            <w:pPr>
              <w:pStyle w:val="zSoquijdatQtePartieDef"/>
              <w:rPr>
                <w:lang w:val="en-CA"/>
              </w:rPr>
            </w:pPr>
            <w:r w:rsidRPr="00126785">
              <w:rPr>
                <w:lang w:val="en-CA"/>
              </w:rPr>
              <w:t>IMPLEADED PARTY – impleaded party</w:t>
            </w:r>
          </w:p>
        </w:tc>
      </w:tr>
      <w:tr w:rsidR="00F72AF9" w:rsidRPr="00126785" w14:paraId="226EFA5C" w14:textId="77777777" w:rsidTr="000B19AB">
        <w:tc>
          <w:tcPr>
            <w:tcW w:w="9360" w:type="dxa"/>
            <w:gridSpan w:val="6"/>
          </w:tcPr>
          <w:p w14:paraId="02055A89" w14:textId="77777777" w:rsidR="000B19AB" w:rsidRPr="00126785" w:rsidRDefault="000B19AB" w:rsidP="000B19AB">
            <w:pPr>
              <w:rPr>
                <w:lang w:val="en-CA"/>
              </w:rPr>
            </w:pPr>
          </w:p>
        </w:tc>
      </w:tr>
      <w:tr w:rsidR="00F72AF9" w:rsidRPr="00126785" w14:paraId="6337D035" w14:textId="77777777" w:rsidTr="000B19AB">
        <w:tc>
          <w:tcPr>
            <w:tcW w:w="9360" w:type="dxa"/>
            <w:gridSpan w:val="6"/>
            <w:tcBorders>
              <w:top w:val="single" w:sz="8" w:space="0" w:color="auto"/>
            </w:tcBorders>
          </w:tcPr>
          <w:p w14:paraId="168764EF" w14:textId="77777777" w:rsidR="000B19AB" w:rsidRPr="00126785" w:rsidRDefault="000B19AB" w:rsidP="000B19AB">
            <w:pPr>
              <w:rPr>
                <w:lang w:val="en-CA"/>
              </w:rPr>
            </w:pPr>
          </w:p>
        </w:tc>
      </w:tr>
      <w:tr w:rsidR="00F72AF9" w:rsidRPr="00126785" w14:paraId="541C8E23" w14:textId="77777777" w:rsidTr="000B19AB">
        <w:tc>
          <w:tcPr>
            <w:tcW w:w="9360" w:type="dxa"/>
            <w:gridSpan w:val="6"/>
          </w:tcPr>
          <w:p w14:paraId="6F3B619C" w14:textId="77777777" w:rsidR="000B19AB" w:rsidRPr="00126785" w:rsidRDefault="008C0AE6" w:rsidP="000B19AB">
            <w:pPr>
              <w:pStyle w:val="zSoquijlblTypeDocument"/>
              <w:rPr>
                <w:lang w:val="en-CA"/>
              </w:rPr>
            </w:pPr>
            <w:r w:rsidRPr="00126785">
              <w:rPr>
                <w:lang w:val="en-CA"/>
              </w:rPr>
              <w:t>JUDGMENT</w:t>
            </w:r>
          </w:p>
        </w:tc>
      </w:tr>
      <w:tr w:rsidR="00F72AF9" w:rsidRPr="00126785" w14:paraId="353AE495" w14:textId="77777777" w:rsidTr="000B19AB">
        <w:tc>
          <w:tcPr>
            <w:tcW w:w="9360" w:type="dxa"/>
            <w:gridSpan w:val="6"/>
            <w:tcBorders>
              <w:bottom w:val="single" w:sz="8" w:space="0" w:color="auto"/>
            </w:tcBorders>
          </w:tcPr>
          <w:p w14:paraId="6685C747" w14:textId="77777777" w:rsidR="000B19AB" w:rsidRPr="00126785" w:rsidRDefault="000B19AB" w:rsidP="000B19AB">
            <w:pPr>
              <w:rPr>
                <w:lang w:val="en-CA"/>
              </w:rPr>
            </w:pPr>
          </w:p>
        </w:tc>
      </w:tr>
      <w:tr w:rsidR="00F72AF9" w:rsidRPr="00126785" w14:paraId="0E91F74A" w14:textId="77777777" w:rsidTr="000B19AB">
        <w:tc>
          <w:tcPr>
            <w:tcW w:w="9360" w:type="dxa"/>
            <w:gridSpan w:val="6"/>
            <w:tcBorders>
              <w:top w:val="single" w:sz="8" w:space="0" w:color="auto"/>
            </w:tcBorders>
          </w:tcPr>
          <w:p w14:paraId="2F5FF049" w14:textId="77777777" w:rsidR="000B19AB" w:rsidRPr="00126785" w:rsidRDefault="000B19AB" w:rsidP="000B19AB">
            <w:pPr>
              <w:rPr>
                <w:lang w:val="en-CA"/>
              </w:rPr>
            </w:pPr>
          </w:p>
        </w:tc>
      </w:tr>
    </w:tbl>
    <w:p w14:paraId="10C89266" w14:textId="77777777" w:rsidR="000B19AB" w:rsidRPr="00126785" w:rsidRDefault="000B19AB" w:rsidP="000B19AB">
      <w:pPr>
        <w:jc w:val="both"/>
        <w:rPr>
          <w:rFonts w:cs="Arial"/>
          <w:b/>
          <w:u w:val="single"/>
          <w:lang w:val="en-CA"/>
        </w:rPr>
      </w:pPr>
    </w:p>
    <w:p w14:paraId="79A51596" w14:textId="5674F603" w:rsidR="000B19AB" w:rsidRPr="00126785" w:rsidRDefault="008C0AE6" w:rsidP="000B19AB">
      <w:pPr>
        <w:jc w:val="both"/>
        <w:rPr>
          <w:rFonts w:cs="Arial"/>
          <w:b/>
          <w:lang w:val="en-CA"/>
        </w:rPr>
      </w:pPr>
      <w:r w:rsidRPr="008D3E2B">
        <w:rPr>
          <w:rFonts w:cs="Arial"/>
          <w:b/>
          <w:u w:val="single"/>
          <w:lang w:val="en-CA"/>
        </w:rPr>
        <w:t>WARNING</w:t>
      </w:r>
      <w:r w:rsidRPr="00126785">
        <w:rPr>
          <w:rFonts w:cs="Arial"/>
          <w:b/>
          <w:lang w:val="en-CA"/>
        </w:rPr>
        <w:t>:</w:t>
      </w:r>
      <w:r w:rsidR="000B19AB" w:rsidRPr="00126785">
        <w:rPr>
          <w:rFonts w:cs="Arial"/>
          <w:b/>
          <w:lang w:val="en-CA"/>
        </w:rPr>
        <w:t xml:space="preserve"> </w:t>
      </w:r>
      <w:r w:rsidR="00A86BCB" w:rsidRPr="00126785">
        <w:rPr>
          <w:rFonts w:cs="Arial"/>
          <w:b/>
          <w:lang w:val="en-CA"/>
        </w:rPr>
        <w:t>As</w:t>
      </w:r>
      <w:r w:rsidR="00387721" w:rsidRPr="00126785">
        <w:rPr>
          <w:rFonts w:cs="Arial"/>
          <w:b/>
          <w:lang w:val="en-CA"/>
        </w:rPr>
        <w:t xml:space="preserve"> this is a family matter, disclosing, </w:t>
      </w:r>
      <w:r w:rsidR="000B19AB" w:rsidRPr="00126785">
        <w:rPr>
          <w:rFonts w:cs="Arial"/>
          <w:b/>
          <w:lang w:val="en-CA"/>
        </w:rPr>
        <w:t>publi</w:t>
      </w:r>
      <w:r w:rsidR="00387721" w:rsidRPr="00126785">
        <w:rPr>
          <w:rFonts w:cs="Arial"/>
          <w:b/>
          <w:lang w:val="en-CA"/>
        </w:rPr>
        <w:t xml:space="preserve">shing, or transmitting any information whatsoever that could identify the </w:t>
      </w:r>
      <w:r w:rsidR="000B19AB" w:rsidRPr="00126785">
        <w:rPr>
          <w:rFonts w:cs="Arial"/>
          <w:b/>
          <w:lang w:val="en-CA"/>
        </w:rPr>
        <w:t>parties</w:t>
      </w:r>
      <w:r w:rsidR="00387721" w:rsidRPr="00126785">
        <w:rPr>
          <w:rFonts w:cs="Arial"/>
          <w:b/>
          <w:lang w:val="en-CA"/>
        </w:rPr>
        <w:t xml:space="preserve"> to this dispute </w:t>
      </w:r>
      <w:r w:rsidR="008D3E2B">
        <w:rPr>
          <w:rFonts w:cs="Arial"/>
          <w:b/>
          <w:lang w:val="en-CA"/>
        </w:rPr>
        <w:t>or</w:t>
      </w:r>
      <w:r w:rsidR="00387721" w:rsidRPr="00126785">
        <w:rPr>
          <w:rFonts w:cs="Arial"/>
          <w:b/>
          <w:lang w:val="en-CA"/>
        </w:rPr>
        <w:t xml:space="preserve"> the </w:t>
      </w:r>
      <w:r w:rsidR="000B19AB" w:rsidRPr="00126785">
        <w:rPr>
          <w:rFonts w:cs="Arial"/>
          <w:b/>
          <w:lang w:val="en-CA"/>
        </w:rPr>
        <w:t>child</w:t>
      </w:r>
      <w:r w:rsidR="00387721" w:rsidRPr="00126785">
        <w:rPr>
          <w:rFonts w:cs="Arial"/>
          <w:b/>
          <w:lang w:val="en-CA"/>
        </w:rPr>
        <w:t xml:space="preserve"> </w:t>
      </w:r>
      <w:r w:rsidR="00E00DBF" w:rsidRPr="00126785">
        <w:rPr>
          <w:rFonts w:cs="Arial"/>
          <w:b/>
          <w:lang w:val="en-CA"/>
        </w:rPr>
        <w:t>in question</w:t>
      </w:r>
      <w:r w:rsidR="00A86BCB" w:rsidRPr="00126785">
        <w:rPr>
          <w:rFonts w:cs="Arial"/>
          <w:b/>
          <w:lang w:val="en-CA"/>
        </w:rPr>
        <w:t xml:space="preserve"> is prohibit</w:t>
      </w:r>
      <w:r w:rsidR="00387721" w:rsidRPr="00126785">
        <w:rPr>
          <w:rFonts w:cs="Arial"/>
          <w:b/>
          <w:lang w:val="en-CA"/>
        </w:rPr>
        <w:t>ed</w:t>
      </w:r>
      <w:r w:rsidR="000B19AB" w:rsidRPr="00126785">
        <w:rPr>
          <w:rFonts w:cs="Arial"/>
          <w:b/>
          <w:lang w:val="en-CA"/>
        </w:rPr>
        <w:t xml:space="preserve">. </w:t>
      </w:r>
    </w:p>
    <w:p w14:paraId="4D3A2715" w14:textId="77777777" w:rsidR="000B19AB" w:rsidRPr="00126785" w:rsidRDefault="000B19AB" w:rsidP="000B19AB">
      <w:pPr>
        <w:jc w:val="both"/>
        <w:rPr>
          <w:rFonts w:cs="Arial"/>
          <w:b/>
          <w:lang w:val="en-CA"/>
        </w:rPr>
      </w:pPr>
    </w:p>
    <w:p w14:paraId="4AFA39C1" w14:textId="68C41A78" w:rsidR="000B19AB" w:rsidRPr="00126785" w:rsidRDefault="00387721" w:rsidP="000B19AB">
      <w:pPr>
        <w:pStyle w:val="Paragraphe"/>
        <w:tabs>
          <w:tab w:val="clear" w:pos="720"/>
        </w:tabs>
        <w:spacing w:line="280" w:lineRule="exact"/>
        <w:rPr>
          <w:lang w:val="en-CA"/>
        </w:rPr>
      </w:pPr>
      <w:r w:rsidRPr="00126785">
        <w:rPr>
          <w:lang w:val="en-CA"/>
        </w:rPr>
        <w:t xml:space="preserve">On </w:t>
      </w:r>
      <w:r w:rsidR="000B19AB" w:rsidRPr="00126785">
        <w:rPr>
          <w:lang w:val="en-CA"/>
        </w:rPr>
        <w:t>September</w:t>
      </w:r>
      <w:r w:rsidRPr="00126785">
        <w:rPr>
          <w:lang w:val="en-CA"/>
        </w:rPr>
        <w:t xml:space="preserve"> 14,</w:t>
      </w:r>
      <w:r w:rsidR="000B19AB" w:rsidRPr="00126785">
        <w:rPr>
          <w:lang w:val="en-CA"/>
        </w:rPr>
        <w:t xml:space="preserve"> 2017, </w:t>
      </w:r>
      <w:r w:rsidRPr="00126785">
        <w:rPr>
          <w:lang w:val="en-CA"/>
        </w:rPr>
        <w:t xml:space="preserve">the </w:t>
      </w:r>
      <w:r w:rsidR="000B19AB" w:rsidRPr="00126785">
        <w:rPr>
          <w:lang w:val="en-CA"/>
        </w:rPr>
        <w:t>Superior</w:t>
      </w:r>
      <w:r w:rsidRPr="00126785">
        <w:rPr>
          <w:lang w:val="en-CA"/>
        </w:rPr>
        <w:t xml:space="preserve"> </w:t>
      </w:r>
      <w:r w:rsidR="000B19AB" w:rsidRPr="00126785">
        <w:rPr>
          <w:lang w:val="en-CA"/>
        </w:rPr>
        <w:t xml:space="preserve">Court, </w:t>
      </w:r>
      <w:r w:rsidRPr="00126785">
        <w:rPr>
          <w:lang w:val="en-CA"/>
        </w:rPr>
        <w:t>D</w:t>
      </w:r>
      <w:r w:rsidR="000B19AB" w:rsidRPr="00126785">
        <w:rPr>
          <w:lang w:val="en-CA"/>
        </w:rPr>
        <w:t xml:space="preserve">istrict </w:t>
      </w:r>
      <w:r w:rsidRPr="00126785">
        <w:rPr>
          <w:lang w:val="en-CA"/>
        </w:rPr>
        <w:t xml:space="preserve">of </w:t>
      </w:r>
      <w:r w:rsidR="000B19AB" w:rsidRPr="00126785">
        <w:rPr>
          <w:lang w:val="en-CA"/>
        </w:rPr>
        <w:t>Gatineau (</w:t>
      </w:r>
      <w:r w:rsidRPr="00126785">
        <w:rPr>
          <w:lang w:val="en-CA"/>
        </w:rPr>
        <w:t>the H</w:t>
      </w:r>
      <w:r w:rsidR="000B19AB" w:rsidRPr="00126785">
        <w:rPr>
          <w:lang w:val="en-CA"/>
        </w:rPr>
        <w:t>onourable Martin Bédard) allow</w:t>
      </w:r>
      <w:r w:rsidRPr="00126785">
        <w:rPr>
          <w:lang w:val="en-CA"/>
        </w:rPr>
        <w:t xml:space="preserve">ed the appellant’s </w:t>
      </w:r>
      <w:r w:rsidR="000B19AB" w:rsidRPr="00126785">
        <w:rPr>
          <w:lang w:val="en-CA"/>
        </w:rPr>
        <w:t>originating</w:t>
      </w:r>
      <w:r w:rsidRPr="00126785">
        <w:rPr>
          <w:lang w:val="en-CA"/>
        </w:rPr>
        <w:t xml:space="preserve"> </w:t>
      </w:r>
      <w:r w:rsidR="000B19AB" w:rsidRPr="00126785">
        <w:rPr>
          <w:lang w:val="en-CA"/>
        </w:rPr>
        <w:t>application</w:t>
      </w:r>
      <w:r w:rsidRPr="00126785">
        <w:rPr>
          <w:lang w:val="en-CA"/>
        </w:rPr>
        <w:t xml:space="preserve"> and rendered a default j</w:t>
      </w:r>
      <w:r w:rsidR="000B19AB" w:rsidRPr="00126785">
        <w:rPr>
          <w:lang w:val="en-CA"/>
        </w:rPr>
        <w:t>u</w:t>
      </w:r>
      <w:r w:rsidRPr="00126785">
        <w:rPr>
          <w:lang w:val="en-CA"/>
        </w:rPr>
        <w:t>d</w:t>
      </w:r>
      <w:r w:rsidR="000B19AB" w:rsidRPr="00126785">
        <w:rPr>
          <w:lang w:val="en-CA"/>
        </w:rPr>
        <w:t xml:space="preserve">gment </w:t>
      </w:r>
      <w:r w:rsidRPr="00126785">
        <w:rPr>
          <w:lang w:val="en-CA"/>
        </w:rPr>
        <w:t xml:space="preserve">against the </w:t>
      </w:r>
      <w:r w:rsidR="000B19AB" w:rsidRPr="00126785">
        <w:rPr>
          <w:lang w:val="en-CA"/>
        </w:rPr>
        <w:t>respondent,</w:t>
      </w:r>
      <w:r w:rsidRPr="00126785">
        <w:rPr>
          <w:lang w:val="en-CA"/>
        </w:rPr>
        <w:t xml:space="preserve"> the </w:t>
      </w:r>
      <w:r w:rsidR="000B19AB" w:rsidRPr="00126785">
        <w:rPr>
          <w:lang w:val="en-CA"/>
        </w:rPr>
        <w:t>child X</w:t>
      </w:r>
      <w:r w:rsidRPr="00126785">
        <w:rPr>
          <w:lang w:val="en-CA"/>
        </w:rPr>
        <w:t>’s mother</w:t>
      </w:r>
      <w:r w:rsidR="000B19AB" w:rsidRPr="00126785">
        <w:rPr>
          <w:lang w:val="en-CA"/>
        </w:rPr>
        <w:t xml:space="preserve">, </w:t>
      </w:r>
      <w:r w:rsidRPr="00126785">
        <w:rPr>
          <w:lang w:val="en-CA"/>
        </w:rPr>
        <w:t>o</w:t>
      </w:r>
      <w:r w:rsidR="000B19AB" w:rsidRPr="00126785">
        <w:rPr>
          <w:lang w:val="en-CA"/>
        </w:rPr>
        <w:t>rd</w:t>
      </w:r>
      <w:r w:rsidRPr="00126785">
        <w:rPr>
          <w:lang w:val="en-CA"/>
        </w:rPr>
        <w:t xml:space="preserve">ering that a DNA </w:t>
      </w:r>
      <w:r w:rsidR="000B19AB" w:rsidRPr="00126785">
        <w:rPr>
          <w:lang w:val="en-CA"/>
        </w:rPr>
        <w:t>analys</w:t>
      </w:r>
      <w:r w:rsidRPr="00126785">
        <w:rPr>
          <w:lang w:val="en-CA"/>
        </w:rPr>
        <w:t xml:space="preserve">is of the </w:t>
      </w:r>
      <w:r w:rsidR="000B19AB" w:rsidRPr="00126785">
        <w:rPr>
          <w:lang w:val="en-CA"/>
        </w:rPr>
        <w:t>child</w:t>
      </w:r>
      <w:r w:rsidRPr="00126785">
        <w:rPr>
          <w:lang w:val="en-CA"/>
        </w:rPr>
        <w:t xml:space="preserve"> and the </w:t>
      </w:r>
      <w:r w:rsidR="000B19AB" w:rsidRPr="00126785">
        <w:rPr>
          <w:lang w:val="en-CA"/>
        </w:rPr>
        <w:t>appellant</w:t>
      </w:r>
      <w:r w:rsidR="007D32C7" w:rsidRPr="00126785">
        <w:rPr>
          <w:lang w:val="en-CA"/>
        </w:rPr>
        <w:t xml:space="preserve"> be conducted, and </w:t>
      </w:r>
      <w:r w:rsidR="000B19AB" w:rsidRPr="00126785">
        <w:rPr>
          <w:lang w:val="en-CA"/>
        </w:rPr>
        <w:t>in</w:t>
      </w:r>
      <w:r w:rsidR="007D32C7" w:rsidRPr="00126785">
        <w:rPr>
          <w:lang w:val="en-CA"/>
        </w:rPr>
        <w:t xml:space="preserve"> </w:t>
      </w:r>
      <w:r w:rsidR="000B19AB" w:rsidRPr="00126785">
        <w:rPr>
          <w:lang w:val="en-CA"/>
        </w:rPr>
        <w:t>the</w:t>
      </w:r>
      <w:r w:rsidR="007D32C7" w:rsidRPr="00126785">
        <w:rPr>
          <w:lang w:val="en-CA"/>
        </w:rPr>
        <w:t xml:space="preserve"> </w:t>
      </w:r>
      <w:r w:rsidR="000B19AB" w:rsidRPr="00126785">
        <w:rPr>
          <w:lang w:val="en-CA"/>
        </w:rPr>
        <w:t>event</w:t>
      </w:r>
      <w:r w:rsidR="007D32C7" w:rsidRPr="00126785">
        <w:rPr>
          <w:lang w:val="en-CA"/>
        </w:rPr>
        <w:t xml:space="preserve"> of </w:t>
      </w:r>
      <w:r w:rsidR="000B19AB" w:rsidRPr="00126785">
        <w:rPr>
          <w:lang w:val="en-CA"/>
        </w:rPr>
        <w:t xml:space="preserve">confirmation </w:t>
      </w:r>
      <w:r w:rsidR="007D32C7" w:rsidRPr="00126785">
        <w:rPr>
          <w:lang w:val="en-CA"/>
        </w:rPr>
        <w:t xml:space="preserve">that the </w:t>
      </w:r>
      <w:r w:rsidR="000B19AB" w:rsidRPr="00126785">
        <w:rPr>
          <w:lang w:val="en-CA"/>
        </w:rPr>
        <w:t>appellant</w:t>
      </w:r>
      <w:r w:rsidR="007D32C7" w:rsidRPr="00126785">
        <w:rPr>
          <w:lang w:val="en-CA"/>
        </w:rPr>
        <w:t xml:space="preserve"> is the child’s </w:t>
      </w:r>
      <w:r w:rsidR="000B19AB" w:rsidRPr="00126785">
        <w:rPr>
          <w:lang w:val="en-CA"/>
        </w:rPr>
        <w:t>biological</w:t>
      </w:r>
      <w:r w:rsidR="007D32C7" w:rsidRPr="00126785">
        <w:rPr>
          <w:lang w:val="en-CA"/>
        </w:rPr>
        <w:t xml:space="preserve"> </w:t>
      </w:r>
      <w:r w:rsidR="000B19AB" w:rsidRPr="00126785">
        <w:rPr>
          <w:lang w:val="en-CA"/>
        </w:rPr>
        <w:t>father</w:t>
      </w:r>
      <w:r w:rsidR="007D32C7" w:rsidRPr="00126785">
        <w:rPr>
          <w:lang w:val="en-CA"/>
        </w:rPr>
        <w:t xml:space="preserve">, declaring him to be the father of the </w:t>
      </w:r>
      <w:r w:rsidR="000B19AB" w:rsidRPr="00126785">
        <w:rPr>
          <w:lang w:val="en-CA"/>
        </w:rPr>
        <w:t>child</w:t>
      </w:r>
      <w:r w:rsidR="007D32C7" w:rsidRPr="00126785">
        <w:rPr>
          <w:lang w:val="en-CA"/>
        </w:rPr>
        <w:t xml:space="preserve"> and ordering the </w:t>
      </w:r>
      <w:r w:rsidR="005A631A" w:rsidRPr="00126785">
        <w:rPr>
          <w:lang w:val="en-CA"/>
        </w:rPr>
        <w:t xml:space="preserve">Quebec </w:t>
      </w:r>
      <w:r w:rsidR="005A631A" w:rsidRPr="00126785">
        <w:rPr>
          <w:color w:val="000000"/>
          <w:lang w:val="en-CA"/>
        </w:rPr>
        <w:t>registrar of civil status to</w:t>
      </w:r>
      <w:r w:rsidR="00370B25" w:rsidRPr="00126785">
        <w:rPr>
          <w:color w:val="000000"/>
          <w:lang w:val="en-CA"/>
        </w:rPr>
        <w:t xml:space="preserve"> alter the child’s act of birth and the registers of c</w:t>
      </w:r>
      <w:r w:rsidR="000B19AB" w:rsidRPr="00126785">
        <w:rPr>
          <w:lang w:val="en-CA"/>
        </w:rPr>
        <w:t>ivil</w:t>
      </w:r>
      <w:r w:rsidR="00370B25" w:rsidRPr="00126785">
        <w:rPr>
          <w:lang w:val="en-CA"/>
        </w:rPr>
        <w:t xml:space="preserve"> </w:t>
      </w:r>
      <w:r w:rsidR="000B19AB" w:rsidRPr="00126785">
        <w:rPr>
          <w:lang w:val="en-CA"/>
        </w:rPr>
        <w:t>status</w:t>
      </w:r>
      <w:r w:rsidR="00370B25" w:rsidRPr="00126785">
        <w:rPr>
          <w:lang w:val="en-CA"/>
        </w:rPr>
        <w:t xml:space="preserve"> </w:t>
      </w:r>
      <w:r w:rsidR="000B19AB" w:rsidRPr="00126785">
        <w:rPr>
          <w:lang w:val="en-CA"/>
        </w:rPr>
        <w:t>accordingly</w:t>
      </w:r>
      <w:r w:rsidR="00370B25" w:rsidRPr="00126785">
        <w:rPr>
          <w:lang w:val="en-CA"/>
        </w:rPr>
        <w:t>.</w:t>
      </w:r>
      <w:r w:rsidR="000B19AB" w:rsidRPr="00126785">
        <w:rPr>
          <w:rStyle w:val="Appelnotedebasdep"/>
          <w:lang w:val="en-CA"/>
        </w:rPr>
        <w:footnoteReference w:id="1"/>
      </w:r>
    </w:p>
    <w:p w14:paraId="7C8674E1" w14:textId="52BDF7FC" w:rsidR="000B19AB" w:rsidRPr="00126785" w:rsidRDefault="00370B25" w:rsidP="000B19AB">
      <w:pPr>
        <w:pStyle w:val="Paragraphe"/>
        <w:tabs>
          <w:tab w:val="clear" w:pos="720"/>
        </w:tabs>
        <w:spacing w:line="280" w:lineRule="exact"/>
        <w:rPr>
          <w:lang w:val="en-CA"/>
        </w:rPr>
      </w:pPr>
      <w:r w:rsidRPr="00126785">
        <w:rPr>
          <w:lang w:val="en-CA"/>
        </w:rPr>
        <w:t xml:space="preserve">On </w:t>
      </w:r>
      <w:r w:rsidR="000B19AB" w:rsidRPr="00126785">
        <w:rPr>
          <w:lang w:val="en-CA"/>
        </w:rPr>
        <w:t>May</w:t>
      </w:r>
      <w:r w:rsidRPr="00126785">
        <w:rPr>
          <w:lang w:val="en-CA"/>
        </w:rPr>
        <w:t xml:space="preserve"> 25,</w:t>
      </w:r>
      <w:r w:rsidR="000B19AB" w:rsidRPr="00126785">
        <w:rPr>
          <w:lang w:val="en-CA"/>
        </w:rPr>
        <w:t xml:space="preserve"> 2020, </w:t>
      </w:r>
      <w:r w:rsidRPr="00126785">
        <w:rPr>
          <w:lang w:val="en-CA"/>
        </w:rPr>
        <w:t xml:space="preserve">the </w:t>
      </w:r>
      <w:r w:rsidR="000B19AB" w:rsidRPr="00126785">
        <w:rPr>
          <w:lang w:val="en-CA"/>
        </w:rPr>
        <w:t>Superior</w:t>
      </w:r>
      <w:r w:rsidRPr="00126785">
        <w:rPr>
          <w:lang w:val="en-CA"/>
        </w:rPr>
        <w:t xml:space="preserve"> </w:t>
      </w:r>
      <w:r w:rsidR="000B19AB" w:rsidRPr="00126785">
        <w:rPr>
          <w:lang w:val="en-CA"/>
        </w:rPr>
        <w:t xml:space="preserve">Court, </w:t>
      </w:r>
      <w:r w:rsidRPr="00126785">
        <w:rPr>
          <w:lang w:val="en-CA"/>
        </w:rPr>
        <w:t>D</w:t>
      </w:r>
      <w:r w:rsidR="000B19AB" w:rsidRPr="00126785">
        <w:rPr>
          <w:lang w:val="en-CA"/>
        </w:rPr>
        <w:t xml:space="preserve">istrict </w:t>
      </w:r>
      <w:r w:rsidRPr="00126785">
        <w:rPr>
          <w:lang w:val="en-CA"/>
        </w:rPr>
        <w:t xml:space="preserve">of </w:t>
      </w:r>
      <w:r w:rsidR="000B19AB" w:rsidRPr="00126785">
        <w:rPr>
          <w:lang w:val="en-CA"/>
        </w:rPr>
        <w:t>Gatineau (</w:t>
      </w:r>
      <w:r w:rsidRPr="00126785">
        <w:rPr>
          <w:lang w:val="en-CA"/>
        </w:rPr>
        <w:t>the H</w:t>
      </w:r>
      <w:r w:rsidR="000B19AB" w:rsidRPr="00126785">
        <w:rPr>
          <w:lang w:val="en-CA"/>
        </w:rPr>
        <w:t xml:space="preserve">onourable Suzanne Tessier), </w:t>
      </w:r>
      <w:r w:rsidR="00C26FFB" w:rsidRPr="00126785">
        <w:rPr>
          <w:lang w:val="en-CA"/>
        </w:rPr>
        <w:t xml:space="preserve">dismissed the </w:t>
      </w:r>
      <w:r w:rsidR="000B19AB" w:rsidRPr="00126785">
        <w:rPr>
          <w:lang w:val="en-CA"/>
        </w:rPr>
        <w:t>respondent</w:t>
      </w:r>
      <w:r w:rsidR="00C26FFB" w:rsidRPr="00126785">
        <w:rPr>
          <w:lang w:val="en-CA"/>
        </w:rPr>
        <w:t>’s</w:t>
      </w:r>
      <w:r w:rsidR="000B19AB" w:rsidRPr="00126785">
        <w:rPr>
          <w:lang w:val="en-CA"/>
        </w:rPr>
        <w:t xml:space="preserve"> </w:t>
      </w:r>
      <w:r w:rsidR="00C26FFB" w:rsidRPr="00126785">
        <w:rPr>
          <w:lang w:val="en-CA"/>
        </w:rPr>
        <w:t xml:space="preserve">application for revocation of </w:t>
      </w:r>
      <w:r w:rsidR="000B19AB" w:rsidRPr="00126785">
        <w:rPr>
          <w:lang w:val="en-CA"/>
        </w:rPr>
        <w:t>ju</w:t>
      </w:r>
      <w:r w:rsidR="00C26FFB" w:rsidRPr="00126785">
        <w:rPr>
          <w:lang w:val="en-CA"/>
        </w:rPr>
        <w:t>d</w:t>
      </w:r>
      <w:r w:rsidR="000B19AB" w:rsidRPr="00126785">
        <w:rPr>
          <w:lang w:val="en-CA"/>
        </w:rPr>
        <w:t xml:space="preserve">gment </w:t>
      </w:r>
      <w:r w:rsidR="00C26FFB" w:rsidRPr="00126785">
        <w:rPr>
          <w:lang w:val="en-CA"/>
        </w:rPr>
        <w:t xml:space="preserve">dated </w:t>
      </w:r>
      <w:r w:rsidR="000B19AB" w:rsidRPr="00126785">
        <w:rPr>
          <w:lang w:val="en-CA"/>
        </w:rPr>
        <w:t>September</w:t>
      </w:r>
      <w:r w:rsidR="00C26FFB" w:rsidRPr="00126785">
        <w:rPr>
          <w:lang w:val="en-CA"/>
        </w:rPr>
        <w:t xml:space="preserve"> 14,</w:t>
      </w:r>
      <w:r w:rsidR="000B19AB" w:rsidRPr="00126785">
        <w:rPr>
          <w:lang w:val="en-CA"/>
        </w:rPr>
        <w:t xml:space="preserve"> 2017,</w:t>
      </w:r>
      <w:r w:rsidR="00C26FFB" w:rsidRPr="00126785">
        <w:rPr>
          <w:lang w:val="en-CA"/>
        </w:rPr>
        <w:t xml:space="preserve"> but granted the </w:t>
      </w:r>
      <w:r w:rsidR="000B19AB" w:rsidRPr="00126785">
        <w:rPr>
          <w:lang w:val="en-CA"/>
        </w:rPr>
        <w:t>respondent</w:t>
      </w:r>
      <w:r w:rsidR="00C26FFB" w:rsidRPr="00126785">
        <w:rPr>
          <w:lang w:val="en-CA"/>
        </w:rPr>
        <w:t>’s</w:t>
      </w:r>
      <w:r w:rsidR="000B19AB" w:rsidRPr="00126785">
        <w:rPr>
          <w:lang w:val="en-CA"/>
        </w:rPr>
        <w:t xml:space="preserve">, </w:t>
      </w:r>
      <w:r w:rsidR="00C26FFB" w:rsidRPr="00126785">
        <w:rPr>
          <w:lang w:val="en-CA"/>
        </w:rPr>
        <w:t xml:space="preserve">stayed </w:t>
      </w:r>
      <w:r w:rsidR="000B19AB" w:rsidRPr="00126785">
        <w:rPr>
          <w:lang w:val="en-CA"/>
        </w:rPr>
        <w:t>ex</w:t>
      </w:r>
      <w:r w:rsidR="00C26FFB" w:rsidRPr="00126785">
        <w:rPr>
          <w:lang w:val="en-CA"/>
        </w:rPr>
        <w:t>e</w:t>
      </w:r>
      <w:r w:rsidR="000B19AB" w:rsidRPr="00126785">
        <w:rPr>
          <w:lang w:val="en-CA"/>
        </w:rPr>
        <w:t xml:space="preserve">cution </w:t>
      </w:r>
      <w:r w:rsidR="00C26FFB" w:rsidRPr="00126785">
        <w:rPr>
          <w:lang w:val="en-CA"/>
        </w:rPr>
        <w:t>of the judgment</w:t>
      </w:r>
      <w:r w:rsidR="00327268">
        <w:rPr>
          <w:lang w:val="en-CA"/>
        </w:rPr>
        <w:t>,</w:t>
      </w:r>
      <w:r w:rsidR="00C26FFB" w:rsidRPr="00126785">
        <w:rPr>
          <w:lang w:val="en-CA"/>
        </w:rPr>
        <w:t xml:space="preserve"> and revoked </w:t>
      </w:r>
      <w:r w:rsidR="00F30E88">
        <w:rPr>
          <w:lang w:val="en-CA"/>
        </w:rPr>
        <w:t>the judgment</w:t>
      </w:r>
      <w:r w:rsidR="00C26FFB" w:rsidRPr="00126785">
        <w:rPr>
          <w:lang w:val="en-CA"/>
        </w:rPr>
        <w:t>,</w:t>
      </w:r>
      <w:r w:rsidR="000B19AB" w:rsidRPr="00126785">
        <w:rPr>
          <w:rStyle w:val="Appelnotedebasdep"/>
          <w:lang w:val="en-CA"/>
        </w:rPr>
        <w:footnoteReference w:id="2"/>
      </w:r>
      <w:r w:rsidR="00C26FFB" w:rsidRPr="00126785">
        <w:rPr>
          <w:lang w:val="en-CA"/>
        </w:rPr>
        <w:t xml:space="preserve"> without </w:t>
      </w:r>
      <w:r w:rsidR="000B19AB" w:rsidRPr="00126785">
        <w:rPr>
          <w:lang w:val="en-CA"/>
        </w:rPr>
        <w:t>legal</w:t>
      </w:r>
      <w:r w:rsidR="00C26FFB" w:rsidRPr="00126785">
        <w:rPr>
          <w:lang w:val="en-CA"/>
        </w:rPr>
        <w:t xml:space="preserve"> </w:t>
      </w:r>
      <w:r w:rsidR="000B19AB" w:rsidRPr="00126785">
        <w:rPr>
          <w:lang w:val="en-CA"/>
        </w:rPr>
        <w:t xml:space="preserve">costs. </w:t>
      </w:r>
    </w:p>
    <w:p w14:paraId="4D3EDECA" w14:textId="7263B2C9" w:rsidR="000B19AB" w:rsidRPr="00126785" w:rsidRDefault="00A42056" w:rsidP="000B19AB">
      <w:pPr>
        <w:pStyle w:val="Paragraphe"/>
        <w:tabs>
          <w:tab w:val="clear" w:pos="720"/>
        </w:tabs>
        <w:spacing w:line="280" w:lineRule="exact"/>
        <w:rPr>
          <w:lang w:val="en-CA"/>
        </w:rPr>
      </w:pPr>
      <w:r w:rsidRPr="00126785">
        <w:rPr>
          <w:lang w:val="en-CA"/>
        </w:rPr>
        <w:t xml:space="preserve">On </w:t>
      </w:r>
      <w:r w:rsidR="000B19AB" w:rsidRPr="00126785">
        <w:rPr>
          <w:lang w:val="en-CA"/>
        </w:rPr>
        <w:t>July</w:t>
      </w:r>
      <w:r w:rsidRPr="00126785">
        <w:rPr>
          <w:lang w:val="en-CA"/>
        </w:rPr>
        <w:t xml:space="preserve"> 21, </w:t>
      </w:r>
      <w:r w:rsidR="000B19AB" w:rsidRPr="00126785">
        <w:rPr>
          <w:lang w:val="en-CA"/>
        </w:rPr>
        <w:t>2020, Tessier</w:t>
      </w:r>
      <w:r w:rsidRPr="00126785">
        <w:rPr>
          <w:lang w:val="en-CA"/>
        </w:rPr>
        <w:t xml:space="preserve"> J. granted the respondents’ </w:t>
      </w:r>
      <w:r w:rsidR="000B19AB" w:rsidRPr="00126785">
        <w:rPr>
          <w:lang w:val="en-CA"/>
        </w:rPr>
        <w:t>declinatory</w:t>
      </w:r>
      <w:r w:rsidRPr="00126785">
        <w:rPr>
          <w:lang w:val="en-CA"/>
        </w:rPr>
        <w:t xml:space="preserve"> </w:t>
      </w:r>
      <w:r w:rsidR="000B19AB" w:rsidRPr="00126785">
        <w:rPr>
          <w:lang w:val="en-CA"/>
        </w:rPr>
        <w:t>exception</w:t>
      </w:r>
      <w:r w:rsidRPr="00126785">
        <w:rPr>
          <w:lang w:val="en-CA"/>
        </w:rPr>
        <w:t xml:space="preserve">, </w:t>
      </w:r>
      <w:r w:rsidR="000B19AB" w:rsidRPr="00126785">
        <w:rPr>
          <w:lang w:val="en-CA"/>
        </w:rPr>
        <w:t>d</w:t>
      </w:r>
      <w:r w:rsidRPr="00126785">
        <w:rPr>
          <w:lang w:val="en-CA"/>
        </w:rPr>
        <w:t>e</w:t>
      </w:r>
      <w:r w:rsidR="000B19AB" w:rsidRPr="00126785">
        <w:rPr>
          <w:lang w:val="en-CA"/>
        </w:rPr>
        <w:t>clare</w:t>
      </w:r>
      <w:r w:rsidRPr="00126785">
        <w:rPr>
          <w:lang w:val="en-CA"/>
        </w:rPr>
        <w:t>d</w:t>
      </w:r>
      <w:r w:rsidR="000B19AB" w:rsidRPr="00126785">
        <w:rPr>
          <w:lang w:val="en-CA"/>
        </w:rPr>
        <w:t xml:space="preserve"> </w:t>
      </w:r>
      <w:r w:rsidRPr="00126785">
        <w:rPr>
          <w:lang w:val="en-CA"/>
        </w:rPr>
        <w:t xml:space="preserve">that the </w:t>
      </w:r>
      <w:r w:rsidR="000B19AB" w:rsidRPr="00126785">
        <w:rPr>
          <w:lang w:val="en-CA"/>
        </w:rPr>
        <w:t>Superior</w:t>
      </w:r>
      <w:r w:rsidRPr="00126785">
        <w:rPr>
          <w:lang w:val="en-CA"/>
        </w:rPr>
        <w:t xml:space="preserve"> </w:t>
      </w:r>
      <w:r w:rsidR="000B19AB" w:rsidRPr="00126785">
        <w:rPr>
          <w:lang w:val="en-CA"/>
        </w:rPr>
        <w:t>Court</w:t>
      </w:r>
      <w:r w:rsidRPr="00126785">
        <w:rPr>
          <w:lang w:val="en-CA"/>
        </w:rPr>
        <w:t xml:space="preserve"> </w:t>
      </w:r>
      <w:r w:rsidR="00335A6F" w:rsidRPr="00126785">
        <w:rPr>
          <w:lang w:val="en-CA"/>
        </w:rPr>
        <w:t xml:space="preserve">of Quebec </w:t>
      </w:r>
      <w:r w:rsidRPr="00126785">
        <w:rPr>
          <w:lang w:val="en-CA"/>
        </w:rPr>
        <w:t xml:space="preserve">did not have jurisdiction to hear the </w:t>
      </w:r>
      <w:r w:rsidR="000B19AB" w:rsidRPr="00126785">
        <w:rPr>
          <w:lang w:val="en-CA"/>
        </w:rPr>
        <w:t>proceeding</w:t>
      </w:r>
      <w:r w:rsidRPr="00126785">
        <w:rPr>
          <w:lang w:val="en-CA"/>
        </w:rPr>
        <w:t xml:space="preserve"> </w:t>
      </w:r>
      <w:r w:rsidR="00327268">
        <w:rPr>
          <w:lang w:val="en-CA"/>
        </w:rPr>
        <w:t>on</w:t>
      </w:r>
      <w:r w:rsidRPr="00126785">
        <w:rPr>
          <w:lang w:val="en-CA"/>
        </w:rPr>
        <w:t xml:space="preserve"> the </w:t>
      </w:r>
      <w:r w:rsidR="003A27DA" w:rsidRPr="00126785">
        <w:rPr>
          <w:lang w:val="en-CA"/>
        </w:rPr>
        <w:t xml:space="preserve">application </w:t>
      </w:r>
      <w:r w:rsidR="00B63C9C" w:rsidRPr="00126785">
        <w:rPr>
          <w:lang w:val="en-CA"/>
        </w:rPr>
        <w:t>claiming</w:t>
      </w:r>
      <w:r w:rsidR="003A27DA" w:rsidRPr="00126785">
        <w:rPr>
          <w:lang w:val="en-CA"/>
        </w:rPr>
        <w:t xml:space="preserve"> </w:t>
      </w:r>
      <w:r w:rsidR="000B19AB" w:rsidRPr="00126785">
        <w:rPr>
          <w:lang w:val="en-CA"/>
        </w:rPr>
        <w:t xml:space="preserve">filiation </w:t>
      </w:r>
      <w:r w:rsidR="003A27DA" w:rsidRPr="00126785">
        <w:rPr>
          <w:lang w:val="en-CA"/>
        </w:rPr>
        <w:t xml:space="preserve">of the </w:t>
      </w:r>
      <w:r w:rsidR="000B19AB" w:rsidRPr="00126785">
        <w:rPr>
          <w:lang w:val="en-CA"/>
        </w:rPr>
        <w:t>child X</w:t>
      </w:r>
      <w:r w:rsidR="00327268">
        <w:rPr>
          <w:lang w:val="en-CA"/>
        </w:rPr>
        <w:t>,</w:t>
      </w:r>
      <w:r w:rsidR="000B19AB" w:rsidRPr="00126785">
        <w:rPr>
          <w:lang w:val="en-CA"/>
        </w:rPr>
        <w:t xml:space="preserve"> </w:t>
      </w:r>
      <w:r w:rsidR="003A27DA" w:rsidRPr="00126785">
        <w:rPr>
          <w:lang w:val="en-CA"/>
        </w:rPr>
        <w:t xml:space="preserve">and referred the case and the </w:t>
      </w:r>
      <w:r w:rsidR="000B19AB" w:rsidRPr="00126785">
        <w:rPr>
          <w:lang w:val="en-CA"/>
        </w:rPr>
        <w:t xml:space="preserve">parties </w:t>
      </w:r>
      <w:r w:rsidR="00F54511">
        <w:rPr>
          <w:lang w:val="en-CA"/>
        </w:rPr>
        <w:t>back</w:t>
      </w:r>
      <w:r w:rsidR="00F30E88">
        <w:rPr>
          <w:lang w:val="en-CA"/>
        </w:rPr>
        <w:t xml:space="preserve"> to</w:t>
      </w:r>
      <w:r w:rsidR="00F30E88" w:rsidRPr="00126785">
        <w:rPr>
          <w:lang w:val="en-CA"/>
        </w:rPr>
        <w:t xml:space="preserve"> </w:t>
      </w:r>
      <w:r w:rsidR="003A27DA" w:rsidRPr="00126785">
        <w:rPr>
          <w:lang w:val="en-CA"/>
        </w:rPr>
        <w:t xml:space="preserve">the Ontario </w:t>
      </w:r>
      <w:r w:rsidR="000B19AB" w:rsidRPr="00126785">
        <w:rPr>
          <w:lang w:val="en-CA"/>
        </w:rPr>
        <w:t>Superior</w:t>
      </w:r>
      <w:r w:rsidR="003A27DA" w:rsidRPr="00126785">
        <w:rPr>
          <w:lang w:val="en-CA"/>
        </w:rPr>
        <w:t xml:space="preserve"> </w:t>
      </w:r>
      <w:r w:rsidR="000B19AB" w:rsidRPr="00126785">
        <w:rPr>
          <w:lang w:val="en-CA"/>
        </w:rPr>
        <w:t>Court</w:t>
      </w:r>
      <w:r w:rsidR="003A27DA" w:rsidRPr="00126785">
        <w:rPr>
          <w:lang w:val="en-CA"/>
        </w:rPr>
        <w:t xml:space="preserve"> of Justice,</w:t>
      </w:r>
      <w:r w:rsidR="000B19AB" w:rsidRPr="00126785">
        <w:rPr>
          <w:rStyle w:val="Appelnotedebasdep"/>
          <w:lang w:val="en-CA"/>
        </w:rPr>
        <w:footnoteReference w:id="3"/>
      </w:r>
      <w:r w:rsidR="000B19AB" w:rsidRPr="00126785">
        <w:rPr>
          <w:lang w:val="en-CA"/>
        </w:rPr>
        <w:t xml:space="preserve"> </w:t>
      </w:r>
      <w:r w:rsidR="003A27DA" w:rsidRPr="00126785">
        <w:rPr>
          <w:lang w:val="en-CA"/>
        </w:rPr>
        <w:t xml:space="preserve">without </w:t>
      </w:r>
      <w:r w:rsidR="000B19AB" w:rsidRPr="00126785">
        <w:rPr>
          <w:lang w:val="en-CA"/>
        </w:rPr>
        <w:t>legal</w:t>
      </w:r>
      <w:r w:rsidR="003A27DA" w:rsidRPr="00126785">
        <w:rPr>
          <w:lang w:val="en-CA"/>
        </w:rPr>
        <w:t xml:space="preserve"> </w:t>
      </w:r>
      <w:r w:rsidR="000B19AB" w:rsidRPr="00126785">
        <w:rPr>
          <w:lang w:val="en-CA"/>
        </w:rPr>
        <w:t>costs.</w:t>
      </w:r>
    </w:p>
    <w:p w14:paraId="10D5C1D1" w14:textId="5685E4D8" w:rsidR="000B19AB" w:rsidRPr="00126785" w:rsidRDefault="00145012" w:rsidP="000B19AB">
      <w:pPr>
        <w:pStyle w:val="Paragraphe"/>
        <w:tabs>
          <w:tab w:val="clear" w:pos="720"/>
        </w:tabs>
        <w:spacing w:line="280" w:lineRule="exact"/>
        <w:rPr>
          <w:lang w:val="en-CA"/>
        </w:rPr>
      </w:pPr>
      <w:r w:rsidRPr="00126785">
        <w:rPr>
          <w:lang w:val="en-CA"/>
        </w:rPr>
        <w:lastRenderedPageBreak/>
        <w:t xml:space="preserve">The </w:t>
      </w:r>
      <w:r w:rsidR="000B19AB" w:rsidRPr="00126785">
        <w:rPr>
          <w:lang w:val="en-CA"/>
        </w:rPr>
        <w:t>appellant</w:t>
      </w:r>
      <w:r w:rsidRPr="00126785">
        <w:rPr>
          <w:lang w:val="en-CA"/>
        </w:rPr>
        <w:t xml:space="preserve"> appeal</w:t>
      </w:r>
      <w:r w:rsidR="00611F4B" w:rsidRPr="00126785">
        <w:rPr>
          <w:lang w:val="en-CA"/>
        </w:rPr>
        <w:t>ed</w:t>
      </w:r>
      <w:r w:rsidRPr="00126785">
        <w:rPr>
          <w:lang w:val="en-CA"/>
        </w:rPr>
        <w:t xml:space="preserve"> from the judgment dated </w:t>
      </w:r>
      <w:r w:rsidR="000B19AB" w:rsidRPr="00126785">
        <w:rPr>
          <w:lang w:val="en-CA"/>
        </w:rPr>
        <w:t>May</w:t>
      </w:r>
      <w:r w:rsidRPr="00126785">
        <w:rPr>
          <w:lang w:val="en-CA"/>
        </w:rPr>
        <w:t xml:space="preserve"> 25,</w:t>
      </w:r>
      <w:r w:rsidR="000B19AB" w:rsidRPr="00126785">
        <w:rPr>
          <w:lang w:val="en-CA"/>
        </w:rPr>
        <w:t xml:space="preserve"> 2020 (</w:t>
      </w:r>
      <w:r w:rsidRPr="00126785">
        <w:rPr>
          <w:lang w:val="en-CA"/>
        </w:rPr>
        <w:t xml:space="preserve">file </w:t>
      </w:r>
      <w:r w:rsidR="000B19AB" w:rsidRPr="00126785">
        <w:rPr>
          <w:lang w:val="en-CA"/>
        </w:rPr>
        <w:t>500</w:t>
      </w:r>
      <w:r w:rsidR="00611F4B" w:rsidRPr="00126785">
        <w:rPr>
          <w:lang w:val="en-CA"/>
        </w:rPr>
        <w:noBreakHyphen/>
      </w:r>
      <w:r w:rsidR="000B19AB" w:rsidRPr="00126785">
        <w:rPr>
          <w:lang w:val="en-CA"/>
        </w:rPr>
        <w:t>09</w:t>
      </w:r>
      <w:r w:rsidR="00611F4B" w:rsidRPr="00126785">
        <w:rPr>
          <w:lang w:val="en-CA"/>
        </w:rPr>
        <w:noBreakHyphen/>
      </w:r>
      <w:r w:rsidR="000B19AB" w:rsidRPr="00126785">
        <w:rPr>
          <w:lang w:val="en-CA"/>
        </w:rPr>
        <w:t>028977</w:t>
      </w:r>
      <w:r w:rsidR="00611F4B" w:rsidRPr="00126785">
        <w:rPr>
          <w:lang w:val="en-CA"/>
        </w:rPr>
        <w:noBreakHyphen/>
      </w:r>
      <w:r w:rsidR="000B19AB" w:rsidRPr="00126785">
        <w:rPr>
          <w:lang w:val="en-CA"/>
        </w:rPr>
        <w:t xml:space="preserve">205) </w:t>
      </w:r>
      <w:r w:rsidR="00611F4B" w:rsidRPr="00126785">
        <w:rPr>
          <w:lang w:val="en-CA"/>
        </w:rPr>
        <w:t xml:space="preserve">by filing a notice of appeal and a motion for leave to appeal </w:t>
      </w:r>
      <w:r w:rsidR="00A65447" w:rsidRPr="00126785">
        <w:rPr>
          <w:lang w:val="en-CA"/>
        </w:rPr>
        <w:t xml:space="preserve">with the office of the Court </w:t>
      </w:r>
      <w:r w:rsidR="00611F4B" w:rsidRPr="00126785">
        <w:rPr>
          <w:lang w:val="en-CA"/>
        </w:rPr>
        <w:t xml:space="preserve">on </w:t>
      </w:r>
      <w:r w:rsidR="000B19AB" w:rsidRPr="00126785">
        <w:rPr>
          <w:lang w:val="en-CA"/>
        </w:rPr>
        <w:t>July</w:t>
      </w:r>
      <w:r w:rsidR="00611F4B" w:rsidRPr="00126785">
        <w:rPr>
          <w:lang w:val="en-CA"/>
        </w:rPr>
        <w:t xml:space="preserve"> 3,</w:t>
      </w:r>
      <w:r w:rsidR="000B19AB" w:rsidRPr="00126785">
        <w:rPr>
          <w:lang w:val="en-CA"/>
        </w:rPr>
        <w:t xml:space="preserve"> 2020, </w:t>
      </w:r>
      <w:r w:rsidR="00611F4B" w:rsidRPr="00126785">
        <w:rPr>
          <w:lang w:val="en-CA"/>
        </w:rPr>
        <w:t xml:space="preserve">and from the judgment </w:t>
      </w:r>
      <w:r w:rsidR="00577212" w:rsidRPr="00126785">
        <w:rPr>
          <w:lang w:val="en-CA"/>
        </w:rPr>
        <w:t>dated</w:t>
      </w:r>
      <w:r w:rsidR="00611F4B" w:rsidRPr="00126785">
        <w:rPr>
          <w:lang w:val="en-CA"/>
        </w:rPr>
        <w:t xml:space="preserve"> </w:t>
      </w:r>
      <w:r w:rsidR="000B19AB" w:rsidRPr="00126785">
        <w:rPr>
          <w:lang w:val="en-CA"/>
        </w:rPr>
        <w:t xml:space="preserve">July </w:t>
      </w:r>
      <w:r w:rsidR="00611F4B" w:rsidRPr="00126785">
        <w:rPr>
          <w:lang w:val="en-CA"/>
        </w:rPr>
        <w:t xml:space="preserve">21, </w:t>
      </w:r>
      <w:r w:rsidR="000B19AB" w:rsidRPr="00126785">
        <w:rPr>
          <w:lang w:val="en-CA"/>
        </w:rPr>
        <w:t>2020</w:t>
      </w:r>
      <w:r w:rsidR="00611F4B" w:rsidRPr="00126785">
        <w:rPr>
          <w:lang w:val="en-CA"/>
        </w:rPr>
        <w:t xml:space="preserve">, </w:t>
      </w:r>
      <w:r w:rsidR="000B19AB" w:rsidRPr="00126785">
        <w:rPr>
          <w:lang w:val="en-CA"/>
        </w:rPr>
        <w:t>(</w:t>
      </w:r>
      <w:r w:rsidR="00611F4B" w:rsidRPr="00126785">
        <w:rPr>
          <w:lang w:val="en-CA"/>
        </w:rPr>
        <w:t>file</w:t>
      </w:r>
      <w:r w:rsidR="000B19AB" w:rsidRPr="00126785">
        <w:rPr>
          <w:lang w:val="en-CA"/>
        </w:rPr>
        <w:t xml:space="preserve"> 500</w:t>
      </w:r>
      <w:r w:rsidR="00611F4B" w:rsidRPr="00126785">
        <w:rPr>
          <w:lang w:val="en-CA"/>
        </w:rPr>
        <w:noBreakHyphen/>
      </w:r>
      <w:r w:rsidR="000B19AB" w:rsidRPr="00126785">
        <w:rPr>
          <w:lang w:val="en-CA"/>
        </w:rPr>
        <w:t>09</w:t>
      </w:r>
      <w:r w:rsidR="00611F4B" w:rsidRPr="00126785">
        <w:rPr>
          <w:lang w:val="en-CA"/>
        </w:rPr>
        <w:noBreakHyphen/>
      </w:r>
      <w:r w:rsidR="000B19AB" w:rsidRPr="00126785">
        <w:rPr>
          <w:lang w:val="en-CA"/>
        </w:rPr>
        <w:t xml:space="preserve">029017-209) </w:t>
      </w:r>
      <w:r w:rsidR="00611F4B" w:rsidRPr="00126785">
        <w:rPr>
          <w:lang w:val="en-CA"/>
        </w:rPr>
        <w:t xml:space="preserve">by filing </w:t>
      </w:r>
      <w:r w:rsidR="00FE28FB" w:rsidRPr="00126785">
        <w:rPr>
          <w:lang w:val="en-CA"/>
        </w:rPr>
        <w:t xml:space="preserve">a notice of appeal </w:t>
      </w:r>
      <w:r w:rsidR="00A65447" w:rsidRPr="00126785">
        <w:rPr>
          <w:lang w:val="en-CA"/>
        </w:rPr>
        <w:t xml:space="preserve">with the office of the Court </w:t>
      </w:r>
      <w:r w:rsidR="00FE28FB" w:rsidRPr="00126785">
        <w:rPr>
          <w:lang w:val="en-CA"/>
        </w:rPr>
        <w:t xml:space="preserve">on </w:t>
      </w:r>
      <w:r w:rsidR="000B19AB" w:rsidRPr="00126785">
        <w:rPr>
          <w:lang w:val="en-CA"/>
        </w:rPr>
        <w:t>August</w:t>
      </w:r>
      <w:r w:rsidR="00FE28FB" w:rsidRPr="00126785">
        <w:rPr>
          <w:lang w:val="en-CA"/>
        </w:rPr>
        <w:t xml:space="preserve"> 7,</w:t>
      </w:r>
      <w:r w:rsidR="000B19AB" w:rsidRPr="00126785">
        <w:rPr>
          <w:lang w:val="en-CA"/>
        </w:rPr>
        <w:t xml:space="preserve"> 2020. </w:t>
      </w:r>
    </w:p>
    <w:p w14:paraId="737920E6" w14:textId="5B27C6B7" w:rsidR="000B19AB" w:rsidRPr="00126785" w:rsidRDefault="008C0AE6" w:rsidP="000B19AB">
      <w:pPr>
        <w:pStyle w:val="Paragraphe"/>
        <w:spacing w:line="280" w:lineRule="exact"/>
        <w:rPr>
          <w:lang w:val="en-CA"/>
        </w:rPr>
      </w:pPr>
      <w:r w:rsidRPr="00126785">
        <w:rPr>
          <w:lang w:val="en-CA"/>
        </w:rPr>
        <w:t xml:space="preserve">For the reasons of Chamberland J.A., with which Marcotte and Cournoyer JJ.A. </w:t>
      </w:r>
      <w:r w:rsidR="005C5693">
        <w:rPr>
          <w:lang w:val="en-CA"/>
        </w:rPr>
        <w:t>concur</w:t>
      </w:r>
      <w:r w:rsidRPr="00126785">
        <w:rPr>
          <w:lang w:val="en-CA"/>
        </w:rPr>
        <w:t xml:space="preserve">, </w:t>
      </w:r>
      <w:r w:rsidRPr="00126785">
        <w:rPr>
          <w:b/>
          <w:lang w:val="en-CA"/>
        </w:rPr>
        <w:t>THE COURT</w:t>
      </w:r>
      <w:r w:rsidRPr="00126785">
        <w:rPr>
          <w:lang w:val="en-CA"/>
        </w:rPr>
        <w:t>:</w:t>
      </w:r>
    </w:p>
    <w:p w14:paraId="08F01DAE" w14:textId="77777777" w:rsidR="000B19AB" w:rsidRPr="00126785" w:rsidRDefault="008C0AE6" w:rsidP="000B19AB">
      <w:pPr>
        <w:pStyle w:val="Paragraphe"/>
        <w:numPr>
          <w:ilvl w:val="0"/>
          <w:numId w:val="0"/>
        </w:numPr>
        <w:spacing w:line="280" w:lineRule="exact"/>
        <w:rPr>
          <w:b/>
          <w:u w:val="single"/>
          <w:lang w:val="en-CA"/>
        </w:rPr>
      </w:pPr>
      <w:r w:rsidRPr="00263805">
        <w:rPr>
          <w:b/>
          <w:u w:val="single"/>
          <w:lang w:val="en-CA"/>
        </w:rPr>
        <w:t>File</w:t>
      </w:r>
      <w:r w:rsidR="000B19AB" w:rsidRPr="00126785">
        <w:rPr>
          <w:b/>
          <w:u w:val="single"/>
          <w:lang w:val="en-CA"/>
        </w:rPr>
        <w:t xml:space="preserve"> 500-09-028977-205</w:t>
      </w:r>
    </w:p>
    <w:p w14:paraId="7EAF5514" w14:textId="44813006" w:rsidR="000B19AB" w:rsidRPr="00126785" w:rsidRDefault="000B19AB" w:rsidP="000B19AB">
      <w:pPr>
        <w:pStyle w:val="Paragraphe"/>
        <w:tabs>
          <w:tab w:val="clear" w:pos="720"/>
        </w:tabs>
        <w:spacing w:line="280" w:lineRule="exact"/>
        <w:rPr>
          <w:lang w:val="en-CA"/>
        </w:rPr>
      </w:pPr>
      <w:r w:rsidRPr="00126785">
        <w:rPr>
          <w:b/>
          <w:lang w:val="en-CA"/>
        </w:rPr>
        <w:t>A</w:t>
      </w:r>
      <w:r w:rsidR="008C0AE6" w:rsidRPr="00126785">
        <w:rPr>
          <w:b/>
          <w:lang w:val="en-CA"/>
        </w:rPr>
        <w:t>LLOWS</w:t>
      </w:r>
      <w:r w:rsidRPr="00126785">
        <w:rPr>
          <w:lang w:val="en-CA"/>
        </w:rPr>
        <w:t xml:space="preserve"> P</w:t>
      </w:r>
      <w:r w:rsidR="008C0AE6" w:rsidRPr="00126785">
        <w:rPr>
          <w:lang w:val="en-CA"/>
        </w:rPr>
        <w:t>.</w:t>
      </w:r>
      <w:r w:rsidRPr="00126785">
        <w:rPr>
          <w:lang w:val="en-CA"/>
        </w:rPr>
        <w:t>A</w:t>
      </w:r>
      <w:r w:rsidR="008C0AE6" w:rsidRPr="00126785">
        <w:rPr>
          <w:lang w:val="en-CA"/>
        </w:rPr>
        <w:t xml:space="preserve">.’s motion for leave to </w:t>
      </w:r>
      <w:r w:rsidRPr="00126785">
        <w:rPr>
          <w:lang w:val="en-CA"/>
        </w:rPr>
        <w:t xml:space="preserve">appeal </w:t>
      </w:r>
      <w:r w:rsidR="008C0AE6" w:rsidRPr="00126785">
        <w:rPr>
          <w:lang w:val="en-CA"/>
        </w:rPr>
        <w:t xml:space="preserve">the judgment </w:t>
      </w:r>
      <w:r w:rsidR="00263805">
        <w:rPr>
          <w:lang w:val="en-CA"/>
        </w:rPr>
        <w:t>dated</w:t>
      </w:r>
      <w:r w:rsidR="008C0AE6" w:rsidRPr="00126785">
        <w:rPr>
          <w:lang w:val="en-CA"/>
        </w:rPr>
        <w:t xml:space="preserve"> </w:t>
      </w:r>
      <w:r w:rsidRPr="00126785">
        <w:rPr>
          <w:lang w:val="en-CA"/>
        </w:rPr>
        <w:t>May</w:t>
      </w:r>
      <w:r w:rsidR="008C0AE6" w:rsidRPr="00126785">
        <w:rPr>
          <w:lang w:val="en-CA"/>
        </w:rPr>
        <w:t xml:space="preserve"> 25,</w:t>
      </w:r>
      <w:r w:rsidRPr="00126785">
        <w:rPr>
          <w:lang w:val="en-CA"/>
        </w:rPr>
        <w:t xml:space="preserve"> 2020, </w:t>
      </w:r>
      <w:r w:rsidR="008C0AE6" w:rsidRPr="00126785">
        <w:rPr>
          <w:lang w:val="en-CA"/>
        </w:rPr>
        <w:t>without costs</w:t>
      </w:r>
      <w:r w:rsidRPr="00126785">
        <w:rPr>
          <w:lang w:val="en-CA"/>
        </w:rPr>
        <w:t>;</w:t>
      </w:r>
    </w:p>
    <w:p w14:paraId="275FDB4D" w14:textId="77777777" w:rsidR="000B19AB" w:rsidRPr="00126785" w:rsidRDefault="008C0AE6" w:rsidP="000B19AB">
      <w:pPr>
        <w:pStyle w:val="Paragraphe"/>
        <w:tabs>
          <w:tab w:val="clear" w:pos="720"/>
        </w:tabs>
        <w:spacing w:line="280" w:lineRule="exact"/>
        <w:rPr>
          <w:lang w:val="en-CA"/>
        </w:rPr>
      </w:pPr>
      <w:r w:rsidRPr="00126785">
        <w:rPr>
          <w:b/>
          <w:lang w:val="en-CA"/>
        </w:rPr>
        <w:t>ALLOWS</w:t>
      </w:r>
      <w:r w:rsidRPr="00126785">
        <w:rPr>
          <w:lang w:val="en-CA"/>
        </w:rPr>
        <w:t xml:space="preserve"> the appeal in part, each party paying its own legal costs;</w:t>
      </w:r>
      <w:r w:rsidR="000B19AB" w:rsidRPr="00126785">
        <w:rPr>
          <w:lang w:val="en-CA"/>
        </w:rPr>
        <w:t xml:space="preserve"> </w:t>
      </w:r>
      <w:r w:rsidRPr="00126785">
        <w:rPr>
          <w:lang w:val="en-CA"/>
        </w:rPr>
        <w:t>and, rendering the judgment that should have been rendered;</w:t>
      </w:r>
    </w:p>
    <w:p w14:paraId="236CD657" w14:textId="77777777" w:rsidR="000B19AB" w:rsidRPr="00126785" w:rsidRDefault="000B19AB" w:rsidP="000B19AB">
      <w:pPr>
        <w:pStyle w:val="Paragraphe"/>
        <w:tabs>
          <w:tab w:val="clear" w:pos="720"/>
        </w:tabs>
        <w:spacing w:line="280" w:lineRule="exact"/>
        <w:rPr>
          <w:lang w:val="en-CA"/>
        </w:rPr>
      </w:pPr>
      <w:r w:rsidRPr="00126785">
        <w:rPr>
          <w:b/>
          <w:lang w:val="en-CA"/>
        </w:rPr>
        <w:t>REPLACE</w:t>
      </w:r>
      <w:r w:rsidR="008C0AE6" w:rsidRPr="00126785">
        <w:rPr>
          <w:b/>
          <w:lang w:val="en-CA"/>
        </w:rPr>
        <w:t>S</w:t>
      </w:r>
      <w:r w:rsidR="008C0AE6" w:rsidRPr="00126785">
        <w:rPr>
          <w:lang w:val="en-CA"/>
        </w:rPr>
        <w:t xml:space="preserve"> th</w:t>
      </w:r>
      <w:r w:rsidRPr="00126785">
        <w:rPr>
          <w:lang w:val="en-CA"/>
        </w:rPr>
        <w:t xml:space="preserve">e </w:t>
      </w:r>
      <w:r w:rsidR="008C0AE6" w:rsidRPr="00126785">
        <w:rPr>
          <w:lang w:val="en-CA"/>
        </w:rPr>
        <w:t>conclusions of the judgment with the following</w:t>
      </w:r>
      <w:r w:rsidRPr="00126785">
        <w:rPr>
          <w:lang w:val="en-CA"/>
        </w:rPr>
        <w:t>:</w:t>
      </w:r>
    </w:p>
    <w:p w14:paraId="21679861" w14:textId="77777777" w:rsidR="008C0AE6" w:rsidRPr="00126785" w:rsidRDefault="008C0AE6" w:rsidP="000B19AB">
      <w:pPr>
        <w:pStyle w:val="Citationenretrait"/>
        <w:ind w:left="1440"/>
        <w:rPr>
          <w:lang w:val="en-CA"/>
        </w:rPr>
      </w:pPr>
      <w:r w:rsidRPr="00126785">
        <w:rPr>
          <w:lang w:val="en-CA"/>
        </w:rPr>
        <w:t>[</w:t>
      </w:r>
      <w:r w:rsidRPr="00126785">
        <w:rPr>
          <w:smallCaps/>
          <w:lang w:val="en-CA"/>
        </w:rPr>
        <w:t>translation]</w:t>
      </w:r>
      <w:r w:rsidRPr="00126785">
        <w:rPr>
          <w:lang w:val="en-CA"/>
        </w:rPr>
        <w:t xml:space="preserve"> </w:t>
      </w:r>
    </w:p>
    <w:p w14:paraId="1E4D93BD" w14:textId="77777777" w:rsidR="000B19AB" w:rsidRPr="00126785" w:rsidRDefault="008C0AE6" w:rsidP="000B19AB">
      <w:pPr>
        <w:pStyle w:val="Citationenretrait"/>
        <w:ind w:left="1440"/>
        <w:rPr>
          <w:lang w:val="en-CA"/>
        </w:rPr>
      </w:pPr>
      <w:r w:rsidRPr="00126785">
        <w:rPr>
          <w:b/>
          <w:lang w:val="en-CA"/>
        </w:rPr>
        <w:t xml:space="preserve">DISMISSES </w:t>
      </w:r>
      <w:r w:rsidRPr="00126785">
        <w:rPr>
          <w:lang w:val="en-CA"/>
        </w:rPr>
        <w:t>the defendant’s application for revocation of judgment; and</w:t>
      </w:r>
      <w:r w:rsidR="000B19AB" w:rsidRPr="00126785">
        <w:rPr>
          <w:lang w:val="en-CA"/>
        </w:rPr>
        <w:t xml:space="preserve">  </w:t>
      </w:r>
    </w:p>
    <w:p w14:paraId="21296C9D" w14:textId="7677248D" w:rsidR="000B19AB" w:rsidRPr="00126785" w:rsidRDefault="00FE28FB" w:rsidP="000B19AB">
      <w:pPr>
        <w:pStyle w:val="Citationenretrait"/>
        <w:ind w:left="1440"/>
        <w:rPr>
          <w:lang w:val="en-CA"/>
        </w:rPr>
      </w:pPr>
      <w:r w:rsidRPr="00126785">
        <w:rPr>
          <w:b/>
          <w:lang w:val="en-CA"/>
        </w:rPr>
        <w:t>GRANTS</w:t>
      </w:r>
      <w:r w:rsidRPr="00126785">
        <w:rPr>
          <w:lang w:val="en-CA"/>
        </w:rPr>
        <w:t xml:space="preserve"> i</w:t>
      </w:r>
      <w:r w:rsidR="000B19AB" w:rsidRPr="00126785">
        <w:rPr>
          <w:lang w:val="en-CA"/>
        </w:rPr>
        <w:t>n part</w:t>
      </w:r>
      <w:r w:rsidRPr="00126785">
        <w:rPr>
          <w:lang w:val="en-CA"/>
        </w:rPr>
        <w:t xml:space="preserve"> the application by </w:t>
      </w:r>
      <w:r w:rsidR="005C5693">
        <w:rPr>
          <w:lang w:val="en-CA"/>
        </w:rPr>
        <w:t xml:space="preserve">a </w:t>
      </w:r>
      <w:r w:rsidRPr="00126785">
        <w:rPr>
          <w:lang w:val="en-CA"/>
        </w:rPr>
        <w:t xml:space="preserve">third person for the revocation of judgment, limiting the revocation of the judgment dated </w:t>
      </w:r>
      <w:r w:rsidR="000B19AB" w:rsidRPr="00126785">
        <w:rPr>
          <w:lang w:val="en-CA"/>
        </w:rPr>
        <w:t>September</w:t>
      </w:r>
      <w:r w:rsidRPr="00126785">
        <w:rPr>
          <w:lang w:val="en-CA"/>
        </w:rPr>
        <w:t xml:space="preserve"> 14,</w:t>
      </w:r>
      <w:r w:rsidR="000B19AB" w:rsidRPr="00126785">
        <w:rPr>
          <w:lang w:val="en-CA"/>
        </w:rPr>
        <w:t xml:space="preserve"> 2017</w:t>
      </w:r>
      <w:r w:rsidRPr="00126785">
        <w:rPr>
          <w:lang w:val="en-CA"/>
        </w:rPr>
        <w:t xml:space="preserve">, to only the </w:t>
      </w:r>
      <w:r w:rsidR="000B19AB" w:rsidRPr="00126785">
        <w:rPr>
          <w:lang w:val="en-CA"/>
        </w:rPr>
        <w:t xml:space="preserve">conclusions </w:t>
      </w:r>
      <w:r w:rsidRPr="00126785">
        <w:rPr>
          <w:lang w:val="en-CA"/>
        </w:rPr>
        <w:t xml:space="preserve">of the judgment concerning the </w:t>
      </w:r>
      <w:r w:rsidR="00E31DA1" w:rsidRPr="00126785">
        <w:rPr>
          <w:lang w:val="en-CA"/>
        </w:rPr>
        <w:t>plaintiff’s</w:t>
      </w:r>
      <w:r w:rsidRPr="00126785">
        <w:rPr>
          <w:lang w:val="en-CA"/>
        </w:rPr>
        <w:t xml:space="preserve"> </w:t>
      </w:r>
      <w:r w:rsidR="000B19AB" w:rsidRPr="00126785">
        <w:rPr>
          <w:lang w:val="en-CA"/>
        </w:rPr>
        <w:t>d</w:t>
      </w:r>
      <w:r w:rsidRPr="00126785">
        <w:rPr>
          <w:lang w:val="en-CA"/>
        </w:rPr>
        <w:t>e</w:t>
      </w:r>
      <w:r w:rsidR="000B19AB" w:rsidRPr="00126785">
        <w:rPr>
          <w:lang w:val="en-CA"/>
        </w:rPr>
        <w:t xml:space="preserve">claration </w:t>
      </w:r>
      <w:r w:rsidRPr="00126785">
        <w:rPr>
          <w:lang w:val="en-CA"/>
        </w:rPr>
        <w:t>of paternity</w:t>
      </w:r>
      <w:r w:rsidR="00E31DA1" w:rsidRPr="00126785">
        <w:rPr>
          <w:lang w:val="en-CA"/>
        </w:rPr>
        <w:t xml:space="preserve">, that is, </w:t>
      </w:r>
      <w:r w:rsidR="000B19AB" w:rsidRPr="00126785">
        <w:rPr>
          <w:lang w:val="en-CA"/>
        </w:rPr>
        <w:t xml:space="preserve">paragraphs 8 </w:t>
      </w:r>
      <w:r w:rsidR="00E31DA1" w:rsidRPr="00126785">
        <w:rPr>
          <w:lang w:val="en-CA"/>
        </w:rPr>
        <w:t>and</w:t>
      </w:r>
      <w:r w:rsidR="000B19AB" w:rsidRPr="00126785">
        <w:rPr>
          <w:lang w:val="en-CA"/>
        </w:rPr>
        <w:t xml:space="preserve"> 9 </w:t>
      </w:r>
      <w:r w:rsidR="00E31DA1" w:rsidRPr="00126785">
        <w:rPr>
          <w:lang w:val="en-CA"/>
        </w:rPr>
        <w:t>of the judgment</w:t>
      </w:r>
      <w:r w:rsidR="000B19AB" w:rsidRPr="00126785">
        <w:rPr>
          <w:lang w:val="en-CA"/>
        </w:rPr>
        <w:t>;</w:t>
      </w:r>
    </w:p>
    <w:p w14:paraId="4D388A4B" w14:textId="77777777" w:rsidR="000B19AB" w:rsidRPr="00126785" w:rsidRDefault="008C0AE6" w:rsidP="000B19AB">
      <w:pPr>
        <w:pStyle w:val="Citationenretrait"/>
        <w:ind w:left="1440"/>
        <w:rPr>
          <w:lang w:val="en-CA"/>
        </w:rPr>
      </w:pPr>
      <w:r w:rsidRPr="00126785">
        <w:rPr>
          <w:b/>
          <w:lang w:val="en-CA"/>
        </w:rPr>
        <w:t>THE WHOLE</w:t>
      </w:r>
      <w:r w:rsidRPr="00126785">
        <w:rPr>
          <w:lang w:val="en-CA"/>
        </w:rPr>
        <w:t>, with each party paying its own legal costs.</w:t>
      </w:r>
    </w:p>
    <w:p w14:paraId="0D1E2F20" w14:textId="77777777" w:rsidR="000B19AB" w:rsidRPr="00126785" w:rsidRDefault="008C0AE6" w:rsidP="000B19AB">
      <w:pPr>
        <w:pStyle w:val="Paragraphe"/>
        <w:numPr>
          <w:ilvl w:val="0"/>
          <w:numId w:val="0"/>
        </w:numPr>
        <w:spacing w:line="280" w:lineRule="exact"/>
        <w:rPr>
          <w:b/>
          <w:u w:val="single"/>
          <w:lang w:val="en-CA"/>
        </w:rPr>
      </w:pPr>
      <w:r w:rsidRPr="00263805">
        <w:rPr>
          <w:b/>
          <w:u w:val="single"/>
          <w:lang w:val="en-CA"/>
        </w:rPr>
        <w:t>File</w:t>
      </w:r>
      <w:r w:rsidR="000B19AB" w:rsidRPr="00126785">
        <w:rPr>
          <w:b/>
          <w:u w:val="single"/>
          <w:lang w:val="en-CA"/>
        </w:rPr>
        <w:t xml:space="preserve"> 500-09-029017-209</w:t>
      </w:r>
    </w:p>
    <w:p w14:paraId="5A0283DD" w14:textId="77777777" w:rsidR="000B19AB" w:rsidRPr="00126785" w:rsidRDefault="008C0AE6" w:rsidP="000B19AB">
      <w:pPr>
        <w:pStyle w:val="Paragraphe"/>
        <w:spacing w:line="280" w:lineRule="exact"/>
        <w:rPr>
          <w:lang w:val="en-CA"/>
        </w:rPr>
      </w:pPr>
      <w:r w:rsidRPr="00126785">
        <w:rPr>
          <w:b/>
          <w:lang w:val="en-CA"/>
        </w:rPr>
        <w:t>ALLOWS</w:t>
      </w:r>
      <w:r w:rsidRPr="00126785">
        <w:rPr>
          <w:lang w:val="en-CA"/>
        </w:rPr>
        <w:t xml:space="preserve"> the appeal, each party paying its own legal costs;</w:t>
      </w:r>
    </w:p>
    <w:p w14:paraId="2D8999B1" w14:textId="77777777" w:rsidR="000B19AB" w:rsidRPr="00126785" w:rsidRDefault="008C0AE6" w:rsidP="000B19AB">
      <w:pPr>
        <w:pStyle w:val="Paragraphe"/>
        <w:spacing w:line="280" w:lineRule="exact"/>
        <w:rPr>
          <w:lang w:val="en-CA"/>
        </w:rPr>
      </w:pPr>
      <w:r w:rsidRPr="00126785">
        <w:rPr>
          <w:b/>
          <w:lang w:val="en-CA"/>
        </w:rPr>
        <w:t xml:space="preserve">SETS ASIDE </w:t>
      </w:r>
      <w:r w:rsidRPr="00126785">
        <w:rPr>
          <w:lang w:val="en-CA"/>
        </w:rPr>
        <w:t>the judgment rendered on July 21, 2020;</w:t>
      </w:r>
      <w:r w:rsidR="000B19AB" w:rsidRPr="00126785">
        <w:rPr>
          <w:lang w:val="en-CA"/>
        </w:rPr>
        <w:t xml:space="preserve"> </w:t>
      </w:r>
      <w:r w:rsidRPr="00126785">
        <w:rPr>
          <w:lang w:val="en-CA"/>
        </w:rPr>
        <w:t>and, rendering the judgment that should have been rendered;</w:t>
      </w:r>
    </w:p>
    <w:p w14:paraId="12D9DE11" w14:textId="77777777" w:rsidR="000B19AB" w:rsidRPr="00126785" w:rsidRDefault="008C0AE6" w:rsidP="000B19AB">
      <w:pPr>
        <w:pStyle w:val="Paragraphe"/>
        <w:spacing w:line="280" w:lineRule="exact"/>
        <w:rPr>
          <w:lang w:val="en-CA"/>
        </w:rPr>
      </w:pPr>
      <w:r w:rsidRPr="00126785">
        <w:rPr>
          <w:b/>
          <w:lang w:val="en-CA"/>
        </w:rPr>
        <w:t>REPLACES</w:t>
      </w:r>
      <w:r w:rsidRPr="00126785">
        <w:rPr>
          <w:lang w:val="en-CA"/>
        </w:rPr>
        <w:t xml:space="preserve"> the conclusions of the judgment with the following</w:t>
      </w:r>
      <w:r w:rsidR="000B19AB" w:rsidRPr="00126785">
        <w:rPr>
          <w:lang w:val="en-CA"/>
        </w:rPr>
        <w:t>:</w:t>
      </w:r>
    </w:p>
    <w:p w14:paraId="4B28DF95" w14:textId="77777777" w:rsidR="008C0AE6" w:rsidRPr="00126785" w:rsidRDefault="008C0AE6" w:rsidP="00263805">
      <w:pPr>
        <w:pStyle w:val="Citationenretrait"/>
        <w:keepNext/>
        <w:ind w:left="1440"/>
        <w:rPr>
          <w:b/>
          <w:lang w:val="en-CA"/>
        </w:rPr>
      </w:pPr>
      <w:r w:rsidRPr="00126785">
        <w:rPr>
          <w:lang w:val="en-CA"/>
        </w:rPr>
        <w:lastRenderedPageBreak/>
        <w:t>[</w:t>
      </w:r>
      <w:r w:rsidRPr="00126785">
        <w:rPr>
          <w:smallCaps/>
          <w:lang w:val="en-CA"/>
        </w:rPr>
        <w:t>translation]</w:t>
      </w:r>
    </w:p>
    <w:p w14:paraId="7A1633D0" w14:textId="77777777" w:rsidR="000B19AB" w:rsidRPr="00126785" w:rsidRDefault="008C0AE6" w:rsidP="00263805">
      <w:pPr>
        <w:pStyle w:val="Citationenretrait"/>
        <w:keepNext/>
        <w:ind w:left="1440"/>
        <w:rPr>
          <w:lang w:val="en-CA"/>
        </w:rPr>
      </w:pPr>
      <w:r w:rsidRPr="00126785">
        <w:rPr>
          <w:b/>
          <w:lang w:val="en-CA"/>
        </w:rPr>
        <w:t>DISMISSES</w:t>
      </w:r>
      <w:r w:rsidRPr="00126785">
        <w:rPr>
          <w:lang w:val="en-CA"/>
        </w:rPr>
        <w:t xml:space="preserve"> the</w:t>
      </w:r>
      <w:r w:rsidR="000B19AB" w:rsidRPr="00126785">
        <w:rPr>
          <w:lang w:val="en-CA"/>
        </w:rPr>
        <w:t xml:space="preserve"> declinatory</w:t>
      </w:r>
      <w:r w:rsidRPr="00126785">
        <w:rPr>
          <w:lang w:val="en-CA"/>
        </w:rPr>
        <w:t xml:space="preserve"> </w:t>
      </w:r>
      <w:r w:rsidR="000B19AB" w:rsidRPr="00126785">
        <w:rPr>
          <w:lang w:val="en-CA"/>
        </w:rPr>
        <w:t xml:space="preserve">exceptions </w:t>
      </w:r>
      <w:r w:rsidRPr="00126785">
        <w:rPr>
          <w:lang w:val="en-CA"/>
        </w:rPr>
        <w:t xml:space="preserve">raised by the </w:t>
      </w:r>
      <w:r w:rsidR="000B19AB" w:rsidRPr="00126785">
        <w:rPr>
          <w:lang w:val="en-CA"/>
        </w:rPr>
        <w:t>defendant (</w:t>
      </w:r>
      <w:r w:rsidRPr="00126785">
        <w:rPr>
          <w:lang w:val="en-CA"/>
        </w:rPr>
        <w:t xml:space="preserve">on </w:t>
      </w:r>
      <w:r w:rsidR="000B19AB" w:rsidRPr="00126785">
        <w:rPr>
          <w:lang w:val="en-CA"/>
        </w:rPr>
        <w:t>May</w:t>
      </w:r>
      <w:r w:rsidRPr="00126785">
        <w:rPr>
          <w:lang w:val="en-CA"/>
        </w:rPr>
        <w:t xml:space="preserve"> 22,</w:t>
      </w:r>
      <w:r w:rsidR="000B19AB" w:rsidRPr="00126785">
        <w:rPr>
          <w:lang w:val="en-CA"/>
        </w:rPr>
        <w:t xml:space="preserve"> 2020) </w:t>
      </w:r>
      <w:r w:rsidRPr="00126785">
        <w:rPr>
          <w:lang w:val="en-CA"/>
        </w:rPr>
        <w:t xml:space="preserve">and by the third party </w:t>
      </w:r>
      <w:r w:rsidR="000B19AB" w:rsidRPr="00126785">
        <w:rPr>
          <w:lang w:val="en-CA"/>
        </w:rPr>
        <w:t>interven</w:t>
      </w:r>
      <w:r w:rsidRPr="00126785">
        <w:rPr>
          <w:lang w:val="en-CA"/>
        </w:rPr>
        <w:t>o</w:t>
      </w:r>
      <w:r w:rsidR="000B19AB" w:rsidRPr="00126785">
        <w:rPr>
          <w:lang w:val="en-CA"/>
        </w:rPr>
        <w:t>r (</w:t>
      </w:r>
      <w:r w:rsidRPr="00126785">
        <w:rPr>
          <w:lang w:val="en-CA"/>
        </w:rPr>
        <w:t xml:space="preserve">on </w:t>
      </w:r>
      <w:r w:rsidR="000B19AB" w:rsidRPr="00126785">
        <w:rPr>
          <w:lang w:val="en-CA"/>
        </w:rPr>
        <w:t>June</w:t>
      </w:r>
      <w:r w:rsidRPr="00126785">
        <w:rPr>
          <w:lang w:val="en-CA"/>
        </w:rPr>
        <w:t xml:space="preserve"> 15,</w:t>
      </w:r>
      <w:r w:rsidR="000B19AB" w:rsidRPr="00126785">
        <w:rPr>
          <w:lang w:val="en-CA"/>
        </w:rPr>
        <w:t xml:space="preserve"> 2020);</w:t>
      </w:r>
    </w:p>
    <w:p w14:paraId="40CEA6DA" w14:textId="77777777" w:rsidR="000B19AB" w:rsidRPr="00126785" w:rsidRDefault="008C0AE6" w:rsidP="00263805">
      <w:pPr>
        <w:pStyle w:val="Citationenretrait"/>
        <w:keepNext/>
        <w:ind w:left="1440"/>
        <w:rPr>
          <w:lang w:val="en-CA"/>
        </w:rPr>
      </w:pPr>
      <w:r w:rsidRPr="00126785">
        <w:rPr>
          <w:b/>
          <w:lang w:val="en-CA"/>
        </w:rPr>
        <w:t>THE WHOLE</w:t>
      </w:r>
      <w:r w:rsidRPr="00126785">
        <w:rPr>
          <w:lang w:val="en-CA"/>
        </w:rPr>
        <w:t>, with each party paying its own legal costs.</w:t>
      </w:r>
    </w:p>
    <w:p w14:paraId="11060931" w14:textId="6DD6FCAD" w:rsidR="000B19AB" w:rsidRPr="00126785" w:rsidRDefault="00853A1D" w:rsidP="000B19AB">
      <w:pPr>
        <w:pStyle w:val="Paragraphe"/>
        <w:spacing w:line="280" w:lineRule="exact"/>
        <w:rPr>
          <w:lang w:val="en-CA"/>
        </w:rPr>
      </w:pPr>
      <w:r w:rsidRPr="00126785">
        <w:rPr>
          <w:lang w:val="en-CA"/>
        </w:rPr>
        <w:t xml:space="preserve">And finally, </w:t>
      </w:r>
      <w:r w:rsidRPr="00126785">
        <w:rPr>
          <w:b/>
          <w:lang w:val="en-CA"/>
        </w:rPr>
        <w:t>REFERS</w:t>
      </w:r>
      <w:r w:rsidRPr="00126785">
        <w:rPr>
          <w:lang w:val="en-CA"/>
        </w:rPr>
        <w:t xml:space="preserve"> the case back to the </w:t>
      </w:r>
      <w:r w:rsidR="000B19AB" w:rsidRPr="00126785">
        <w:rPr>
          <w:lang w:val="en-CA"/>
        </w:rPr>
        <w:t>Superior</w:t>
      </w:r>
      <w:r w:rsidRPr="00126785">
        <w:rPr>
          <w:lang w:val="en-CA"/>
        </w:rPr>
        <w:t xml:space="preserve"> </w:t>
      </w:r>
      <w:r w:rsidR="000B19AB" w:rsidRPr="00126785">
        <w:rPr>
          <w:lang w:val="en-CA"/>
        </w:rPr>
        <w:t>Court</w:t>
      </w:r>
      <w:r w:rsidRPr="00126785">
        <w:rPr>
          <w:lang w:val="en-CA"/>
        </w:rPr>
        <w:t xml:space="preserve"> so that it may proceed </w:t>
      </w:r>
      <w:r w:rsidR="00EB0B63" w:rsidRPr="00126785">
        <w:rPr>
          <w:lang w:val="en-CA"/>
        </w:rPr>
        <w:t xml:space="preserve">as soon as practicable, preferably before another </w:t>
      </w:r>
      <w:r w:rsidR="000B19AB" w:rsidRPr="00126785">
        <w:rPr>
          <w:lang w:val="en-CA"/>
        </w:rPr>
        <w:t>judge;</w:t>
      </w: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997"/>
        <w:gridCol w:w="2685"/>
        <w:gridCol w:w="4680"/>
      </w:tblGrid>
      <w:tr w:rsidR="00F72AF9" w:rsidRPr="00156928" w14:paraId="75B3D655" w14:textId="77777777" w:rsidTr="000B19AB">
        <w:trPr>
          <w:cantSplit/>
          <w:trHeight w:val="576"/>
        </w:trPr>
        <w:tc>
          <w:tcPr>
            <w:tcW w:w="9362" w:type="dxa"/>
            <w:gridSpan w:val="3"/>
            <w:tcBorders>
              <w:top w:val="nil"/>
              <w:bottom w:val="nil"/>
            </w:tcBorders>
          </w:tcPr>
          <w:p w14:paraId="2F9B590B" w14:textId="77777777" w:rsidR="000B19AB" w:rsidRPr="00126785" w:rsidRDefault="000B19AB" w:rsidP="000B19AB">
            <w:pPr>
              <w:keepNext/>
              <w:rPr>
                <w:lang w:val="en-CA"/>
              </w:rPr>
            </w:pPr>
          </w:p>
        </w:tc>
      </w:tr>
      <w:tr w:rsidR="00F72AF9" w:rsidRPr="00156928" w14:paraId="57559793" w14:textId="77777777" w:rsidTr="000B19AB">
        <w:trPr>
          <w:cantSplit/>
          <w:trHeight w:val="283"/>
        </w:trPr>
        <w:tc>
          <w:tcPr>
            <w:tcW w:w="4682" w:type="dxa"/>
            <w:gridSpan w:val="2"/>
            <w:tcBorders>
              <w:top w:val="nil"/>
              <w:bottom w:val="nil"/>
            </w:tcBorders>
          </w:tcPr>
          <w:p w14:paraId="0F3264D5" w14:textId="77777777" w:rsidR="000B19AB" w:rsidRPr="00126785" w:rsidRDefault="000B19AB" w:rsidP="000B19AB">
            <w:pPr>
              <w:keepNext/>
              <w:rPr>
                <w:lang w:val="en-CA"/>
              </w:rPr>
            </w:pPr>
          </w:p>
        </w:tc>
        <w:tc>
          <w:tcPr>
            <w:tcW w:w="4680" w:type="dxa"/>
            <w:tcBorders>
              <w:top w:val="nil"/>
              <w:bottom w:val="single" w:sz="8" w:space="0" w:color="auto"/>
            </w:tcBorders>
          </w:tcPr>
          <w:p w14:paraId="1B52ECDD" w14:textId="77777777" w:rsidR="000B19AB" w:rsidRPr="00126785" w:rsidRDefault="000B19AB" w:rsidP="000B19AB">
            <w:pPr>
              <w:keepNext/>
              <w:rPr>
                <w:lang w:val="en-CA"/>
              </w:rPr>
            </w:pPr>
          </w:p>
        </w:tc>
      </w:tr>
      <w:tr w:rsidR="00F72AF9" w:rsidRPr="00126785" w14:paraId="0D5F62F9" w14:textId="77777777" w:rsidTr="000B19AB">
        <w:trPr>
          <w:cantSplit/>
          <w:trHeight w:val="283"/>
        </w:trPr>
        <w:tc>
          <w:tcPr>
            <w:tcW w:w="4682" w:type="dxa"/>
            <w:gridSpan w:val="2"/>
            <w:tcBorders>
              <w:top w:val="nil"/>
            </w:tcBorders>
          </w:tcPr>
          <w:p w14:paraId="09A4D293" w14:textId="77777777" w:rsidR="000B19AB" w:rsidRPr="00126785" w:rsidRDefault="000B19AB" w:rsidP="000B19AB">
            <w:pPr>
              <w:keepNext/>
              <w:rPr>
                <w:lang w:val="en-CA"/>
              </w:rPr>
            </w:pPr>
          </w:p>
        </w:tc>
        <w:tc>
          <w:tcPr>
            <w:tcW w:w="4680" w:type="dxa"/>
            <w:tcBorders>
              <w:top w:val="single" w:sz="8" w:space="0" w:color="auto"/>
            </w:tcBorders>
          </w:tcPr>
          <w:p w14:paraId="132F01A9" w14:textId="77777777" w:rsidR="000B19AB" w:rsidRPr="00126785" w:rsidRDefault="000B19AB" w:rsidP="008C0AE6">
            <w:pPr>
              <w:rPr>
                <w:lang w:val="en-CA"/>
              </w:rPr>
            </w:pPr>
            <w:r w:rsidRPr="00126785">
              <w:rPr>
                <w:lang w:val="en-CA"/>
              </w:rPr>
              <w:t>JACQUES CHAMBERLAND, J.A.</w:t>
            </w:r>
          </w:p>
        </w:tc>
      </w:tr>
      <w:tr w:rsidR="00F72AF9" w:rsidRPr="00126785" w14:paraId="3C49A486" w14:textId="77777777" w:rsidTr="000B19AB">
        <w:trPr>
          <w:cantSplit/>
          <w:trHeight w:val="283"/>
        </w:trPr>
        <w:tc>
          <w:tcPr>
            <w:tcW w:w="4682" w:type="dxa"/>
            <w:gridSpan w:val="2"/>
            <w:tcBorders>
              <w:top w:val="nil"/>
            </w:tcBorders>
          </w:tcPr>
          <w:p w14:paraId="1F64B53D" w14:textId="77777777" w:rsidR="000B19AB" w:rsidRPr="00126785" w:rsidRDefault="000B19AB" w:rsidP="000B19AB">
            <w:pPr>
              <w:keepNext/>
              <w:rPr>
                <w:lang w:val="en-CA"/>
              </w:rPr>
            </w:pPr>
            <w:bookmarkStart w:id="7" w:name="Signature2"/>
          </w:p>
        </w:tc>
        <w:tc>
          <w:tcPr>
            <w:tcW w:w="4680" w:type="dxa"/>
            <w:tcBorders>
              <w:top w:val="nil"/>
            </w:tcBorders>
          </w:tcPr>
          <w:p w14:paraId="7589A346" w14:textId="77777777" w:rsidR="000B19AB" w:rsidRPr="00126785" w:rsidRDefault="000B19AB" w:rsidP="000B19AB">
            <w:pPr>
              <w:keepNext/>
              <w:rPr>
                <w:lang w:val="en-CA"/>
              </w:rPr>
            </w:pPr>
          </w:p>
        </w:tc>
      </w:tr>
      <w:tr w:rsidR="00F72AF9" w:rsidRPr="00126785" w14:paraId="4D2AF752" w14:textId="77777777" w:rsidTr="000B19AB">
        <w:trPr>
          <w:cantSplit/>
          <w:trHeight w:val="283"/>
        </w:trPr>
        <w:tc>
          <w:tcPr>
            <w:tcW w:w="4682" w:type="dxa"/>
            <w:gridSpan w:val="2"/>
            <w:tcBorders>
              <w:top w:val="nil"/>
              <w:bottom w:val="nil"/>
            </w:tcBorders>
          </w:tcPr>
          <w:p w14:paraId="70397853" w14:textId="77777777" w:rsidR="000B19AB" w:rsidRPr="00126785" w:rsidRDefault="000B19AB" w:rsidP="000B19AB">
            <w:pPr>
              <w:keepNext/>
              <w:rPr>
                <w:lang w:val="en-CA"/>
              </w:rPr>
            </w:pPr>
          </w:p>
        </w:tc>
        <w:tc>
          <w:tcPr>
            <w:tcW w:w="4680" w:type="dxa"/>
            <w:tcBorders>
              <w:top w:val="nil"/>
              <w:bottom w:val="single" w:sz="8" w:space="0" w:color="auto"/>
            </w:tcBorders>
          </w:tcPr>
          <w:p w14:paraId="67CA0B93" w14:textId="77777777" w:rsidR="000B19AB" w:rsidRPr="00126785" w:rsidRDefault="000B19AB" w:rsidP="000B19AB">
            <w:pPr>
              <w:keepNext/>
              <w:rPr>
                <w:lang w:val="en-CA"/>
              </w:rPr>
            </w:pPr>
          </w:p>
        </w:tc>
      </w:tr>
      <w:tr w:rsidR="00F72AF9" w:rsidRPr="00126785" w14:paraId="0A1E8B44" w14:textId="77777777" w:rsidTr="000B19AB">
        <w:trPr>
          <w:cantSplit/>
          <w:trHeight w:val="283"/>
        </w:trPr>
        <w:tc>
          <w:tcPr>
            <w:tcW w:w="4682" w:type="dxa"/>
            <w:gridSpan w:val="2"/>
            <w:tcBorders>
              <w:top w:val="nil"/>
            </w:tcBorders>
          </w:tcPr>
          <w:p w14:paraId="045ED45E" w14:textId="77777777" w:rsidR="000B19AB" w:rsidRPr="00126785" w:rsidRDefault="000B19AB" w:rsidP="000B19AB">
            <w:pPr>
              <w:keepNext/>
              <w:rPr>
                <w:lang w:val="en-CA"/>
              </w:rPr>
            </w:pPr>
          </w:p>
        </w:tc>
        <w:tc>
          <w:tcPr>
            <w:tcW w:w="4680" w:type="dxa"/>
            <w:tcBorders>
              <w:top w:val="single" w:sz="8" w:space="0" w:color="auto"/>
            </w:tcBorders>
          </w:tcPr>
          <w:p w14:paraId="4505C9E1" w14:textId="77777777" w:rsidR="000B19AB" w:rsidRPr="00126785" w:rsidRDefault="000B19AB" w:rsidP="008C0AE6">
            <w:pPr>
              <w:keepNext/>
              <w:rPr>
                <w:lang w:val="en-CA"/>
              </w:rPr>
            </w:pPr>
            <w:r w:rsidRPr="00126785">
              <w:rPr>
                <w:lang w:val="en-CA"/>
              </w:rPr>
              <w:t>GENEVIÈVE MARCOTTE, J.A.</w:t>
            </w:r>
          </w:p>
        </w:tc>
      </w:tr>
      <w:tr w:rsidR="00F72AF9" w:rsidRPr="00126785" w14:paraId="08627DE0" w14:textId="77777777" w:rsidTr="000B19AB">
        <w:trPr>
          <w:cantSplit/>
          <w:trHeight w:val="283"/>
        </w:trPr>
        <w:tc>
          <w:tcPr>
            <w:tcW w:w="4682" w:type="dxa"/>
            <w:gridSpan w:val="2"/>
            <w:tcBorders>
              <w:top w:val="nil"/>
            </w:tcBorders>
          </w:tcPr>
          <w:p w14:paraId="50D170F7" w14:textId="77777777" w:rsidR="000B19AB" w:rsidRPr="00126785" w:rsidRDefault="000B19AB" w:rsidP="000B19AB">
            <w:pPr>
              <w:keepNext/>
              <w:rPr>
                <w:lang w:val="en-CA"/>
              </w:rPr>
            </w:pPr>
            <w:bookmarkStart w:id="8" w:name="Signature3"/>
            <w:bookmarkEnd w:id="7"/>
          </w:p>
        </w:tc>
        <w:tc>
          <w:tcPr>
            <w:tcW w:w="4680" w:type="dxa"/>
            <w:tcBorders>
              <w:top w:val="nil"/>
            </w:tcBorders>
          </w:tcPr>
          <w:p w14:paraId="0DE79597" w14:textId="77777777" w:rsidR="000B19AB" w:rsidRPr="00126785" w:rsidRDefault="000B19AB" w:rsidP="000B19AB">
            <w:pPr>
              <w:keepNext/>
              <w:rPr>
                <w:lang w:val="en-CA"/>
              </w:rPr>
            </w:pPr>
          </w:p>
        </w:tc>
      </w:tr>
      <w:tr w:rsidR="00F72AF9" w:rsidRPr="00126785" w14:paraId="14CEA561" w14:textId="77777777" w:rsidTr="000B19AB">
        <w:trPr>
          <w:cantSplit/>
          <w:trHeight w:val="283"/>
        </w:trPr>
        <w:tc>
          <w:tcPr>
            <w:tcW w:w="4682" w:type="dxa"/>
            <w:gridSpan w:val="2"/>
            <w:tcBorders>
              <w:top w:val="nil"/>
              <w:bottom w:val="nil"/>
            </w:tcBorders>
          </w:tcPr>
          <w:p w14:paraId="4583C0CF" w14:textId="77777777" w:rsidR="000B19AB" w:rsidRPr="00126785" w:rsidRDefault="000B19AB" w:rsidP="000B19AB">
            <w:pPr>
              <w:keepNext/>
              <w:rPr>
                <w:lang w:val="en-CA"/>
              </w:rPr>
            </w:pPr>
          </w:p>
        </w:tc>
        <w:tc>
          <w:tcPr>
            <w:tcW w:w="4680" w:type="dxa"/>
            <w:tcBorders>
              <w:top w:val="nil"/>
              <w:bottom w:val="single" w:sz="8" w:space="0" w:color="auto"/>
            </w:tcBorders>
          </w:tcPr>
          <w:p w14:paraId="6A889525" w14:textId="77777777" w:rsidR="000B19AB" w:rsidRPr="00126785" w:rsidRDefault="000B19AB" w:rsidP="000B19AB">
            <w:pPr>
              <w:keepNext/>
              <w:rPr>
                <w:lang w:val="en-CA"/>
              </w:rPr>
            </w:pPr>
          </w:p>
        </w:tc>
      </w:tr>
      <w:tr w:rsidR="00F72AF9" w:rsidRPr="00126785" w14:paraId="7D2C1F27" w14:textId="77777777" w:rsidTr="000B19AB">
        <w:trPr>
          <w:cantSplit/>
          <w:trHeight w:val="283"/>
        </w:trPr>
        <w:tc>
          <w:tcPr>
            <w:tcW w:w="4682" w:type="dxa"/>
            <w:gridSpan w:val="2"/>
            <w:tcBorders>
              <w:top w:val="nil"/>
            </w:tcBorders>
          </w:tcPr>
          <w:p w14:paraId="56AB3428" w14:textId="77777777" w:rsidR="000B19AB" w:rsidRPr="00126785" w:rsidRDefault="000B19AB" w:rsidP="000B19AB">
            <w:pPr>
              <w:keepNext/>
              <w:rPr>
                <w:lang w:val="en-CA"/>
              </w:rPr>
            </w:pPr>
          </w:p>
        </w:tc>
        <w:tc>
          <w:tcPr>
            <w:tcW w:w="4680" w:type="dxa"/>
            <w:tcBorders>
              <w:top w:val="single" w:sz="8" w:space="0" w:color="auto"/>
            </w:tcBorders>
          </w:tcPr>
          <w:p w14:paraId="00FCCC09" w14:textId="77777777" w:rsidR="000B19AB" w:rsidRPr="00126785" w:rsidRDefault="000B19AB" w:rsidP="008C0AE6">
            <w:pPr>
              <w:keepNext/>
              <w:rPr>
                <w:lang w:val="en-CA"/>
              </w:rPr>
            </w:pPr>
            <w:r w:rsidRPr="00126785">
              <w:rPr>
                <w:lang w:val="en-CA"/>
              </w:rPr>
              <w:t>GUY COURNOYER, J.A.</w:t>
            </w:r>
          </w:p>
        </w:tc>
      </w:tr>
      <w:bookmarkEnd w:id="8"/>
      <w:tr w:rsidR="00F72AF9" w:rsidRPr="00126785" w14:paraId="35E1A760" w14:textId="77777777" w:rsidTr="000B19AB">
        <w:trPr>
          <w:cantSplit/>
        </w:trPr>
        <w:tc>
          <w:tcPr>
            <w:tcW w:w="9362" w:type="dxa"/>
            <w:gridSpan w:val="3"/>
          </w:tcPr>
          <w:p w14:paraId="20B4099E" w14:textId="77777777" w:rsidR="000B19AB" w:rsidRPr="00126785" w:rsidRDefault="000B19AB" w:rsidP="000B19AB">
            <w:pPr>
              <w:rPr>
                <w:lang w:val="en-CA"/>
              </w:rPr>
            </w:pPr>
          </w:p>
        </w:tc>
      </w:tr>
      <w:tr w:rsidR="00F72AF9" w:rsidRPr="00126785" w14:paraId="7B166F8F" w14:textId="77777777" w:rsidTr="000B19AB">
        <w:trPr>
          <w:cantSplit/>
        </w:trPr>
        <w:tc>
          <w:tcPr>
            <w:tcW w:w="9362" w:type="dxa"/>
            <w:gridSpan w:val="3"/>
          </w:tcPr>
          <w:p w14:paraId="2CDED176" w14:textId="77777777" w:rsidR="000B19AB" w:rsidRPr="00126785" w:rsidRDefault="000B19AB" w:rsidP="008C0AE6">
            <w:pPr>
              <w:pStyle w:val="zSoquijdatNomProcureurDem"/>
              <w:rPr>
                <w:lang w:val="en-CA"/>
              </w:rPr>
            </w:pPr>
            <w:r w:rsidRPr="00126785">
              <w:rPr>
                <w:lang w:val="en-CA"/>
              </w:rPr>
              <w:t>P</w:t>
            </w:r>
            <w:r w:rsidR="008C0AE6" w:rsidRPr="00126785">
              <w:rPr>
                <w:lang w:val="en-CA"/>
              </w:rPr>
              <w:t>.</w:t>
            </w:r>
            <w:r w:rsidRPr="00126785">
              <w:rPr>
                <w:lang w:val="en-CA"/>
              </w:rPr>
              <w:t>A</w:t>
            </w:r>
            <w:r w:rsidR="008C0AE6" w:rsidRPr="00126785">
              <w:rPr>
                <w:lang w:val="en-CA"/>
              </w:rPr>
              <w:t>.</w:t>
            </w:r>
          </w:p>
        </w:tc>
      </w:tr>
      <w:tr w:rsidR="00F72AF9" w:rsidRPr="00126785" w14:paraId="17DAADF5" w14:textId="77777777" w:rsidTr="000B19AB">
        <w:trPr>
          <w:cantSplit/>
        </w:trPr>
        <w:tc>
          <w:tcPr>
            <w:tcW w:w="9362" w:type="dxa"/>
            <w:gridSpan w:val="3"/>
          </w:tcPr>
          <w:p w14:paraId="26C2BD08" w14:textId="77777777" w:rsidR="000B19AB" w:rsidRPr="00126785" w:rsidRDefault="008C0AE6" w:rsidP="000B19AB">
            <w:pPr>
              <w:pStyle w:val="zSoquijlblProcureurDem"/>
              <w:rPr>
                <w:lang w:val="en-CA"/>
              </w:rPr>
            </w:pPr>
            <w:r w:rsidRPr="00126785">
              <w:rPr>
                <w:lang w:val="en-CA"/>
              </w:rPr>
              <w:t>Not represented</w:t>
            </w:r>
          </w:p>
        </w:tc>
      </w:tr>
      <w:tr w:rsidR="00F72AF9" w:rsidRPr="00126785" w14:paraId="10A13E37" w14:textId="77777777" w:rsidTr="000B19AB">
        <w:trPr>
          <w:cantSplit/>
        </w:trPr>
        <w:tc>
          <w:tcPr>
            <w:tcW w:w="9362" w:type="dxa"/>
            <w:gridSpan w:val="3"/>
            <w:tcBorders>
              <w:bottom w:val="nil"/>
            </w:tcBorders>
          </w:tcPr>
          <w:p w14:paraId="3B503F82" w14:textId="77777777" w:rsidR="000B19AB" w:rsidRPr="00126785" w:rsidRDefault="000B19AB" w:rsidP="000B19AB">
            <w:pPr>
              <w:rPr>
                <w:lang w:val="en-CA"/>
              </w:rPr>
            </w:pPr>
          </w:p>
        </w:tc>
      </w:tr>
      <w:tr w:rsidR="00F72AF9" w:rsidRPr="00126785" w14:paraId="670B0A41" w14:textId="77777777" w:rsidTr="000B19AB">
        <w:trPr>
          <w:cantSplit/>
        </w:trPr>
        <w:tc>
          <w:tcPr>
            <w:tcW w:w="9362" w:type="dxa"/>
            <w:gridSpan w:val="3"/>
            <w:tcBorders>
              <w:top w:val="nil"/>
            </w:tcBorders>
          </w:tcPr>
          <w:p w14:paraId="14DC6B3F" w14:textId="77777777" w:rsidR="000B19AB" w:rsidRPr="00126785" w:rsidRDefault="000B19AB" w:rsidP="008C0AE6">
            <w:pPr>
              <w:pStyle w:val="zSoquijdatNomProcureurDef"/>
              <w:rPr>
                <w:lang w:val="en-CA"/>
              </w:rPr>
            </w:pPr>
            <w:r w:rsidRPr="00126785">
              <w:rPr>
                <w:lang w:val="en-CA"/>
              </w:rPr>
              <w:t>Mtre Nancy Kabasele Nyota</w:t>
            </w:r>
          </w:p>
        </w:tc>
      </w:tr>
      <w:tr w:rsidR="00F72AF9" w:rsidRPr="00126785" w14:paraId="53A6E7D5" w14:textId="77777777" w:rsidTr="000B19AB">
        <w:trPr>
          <w:cantSplit/>
        </w:trPr>
        <w:tc>
          <w:tcPr>
            <w:tcW w:w="9362" w:type="dxa"/>
            <w:gridSpan w:val="3"/>
          </w:tcPr>
          <w:p w14:paraId="2D954C8F" w14:textId="77777777" w:rsidR="000B19AB" w:rsidRPr="00126785" w:rsidRDefault="000B19AB" w:rsidP="000B19AB">
            <w:pPr>
              <w:pStyle w:val="zSoquijdatCabinetProcureurDef"/>
              <w:rPr>
                <w:lang w:val="en-CA"/>
              </w:rPr>
            </w:pPr>
            <w:r w:rsidRPr="00126785">
              <w:rPr>
                <w:lang w:val="en-CA"/>
              </w:rPr>
              <w:t>NYOTA AVOCATE</w:t>
            </w:r>
          </w:p>
        </w:tc>
      </w:tr>
      <w:tr w:rsidR="00F72AF9" w:rsidRPr="00126785" w14:paraId="6299DE92" w14:textId="77777777" w:rsidTr="000B19AB">
        <w:trPr>
          <w:cantSplit/>
        </w:trPr>
        <w:tc>
          <w:tcPr>
            <w:tcW w:w="9362" w:type="dxa"/>
            <w:gridSpan w:val="3"/>
          </w:tcPr>
          <w:p w14:paraId="4518C712" w14:textId="77777777" w:rsidR="000B19AB" w:rsidRPr="00126785" w:rsidRDefault="008C0AE6" w:rsidP="008C0AE6">
            <w:pPr>
              <w:pStyle w:val="zSoquijlblProcureurDef"/>
              <w:rPr>
                <w:lang w:val="en-CA"/>
              </w:rPr>
            </w:pPr>
            <w:r w:rsidRPr="00126785">
              <w:rPr>
                <w:lang w:val="en-CA"/>
              </w:rPr>
              <w:t xml:space="preserve">Counsel for </w:t>
            </w:r>
            <w:r w:rsidR="000B19AB" w:rsidRPr="00126785">
              <w:rPr>
                <w:lang w:val="en-CA"/>
              </w:rPr>
              <w:t>B</w:t>
            </w:r>
            <w:r w:rsidRPr="00126785">
              <w:rPr>
                <w:lang w:val="en-CA"/>
              </w:rPr>
              <w:t>.</w:t>
            </w:r>
            <w:r w:rsidR="000B19AB" w:rsidRPr="00126785">
              <w:rPr>
                <w:lang w:val="en-CA"/>
              </w:rPr>
              <w:t>C</w:t>
            </w:r>
            <w:r w:rsidRPr="00126785">
              <w:rPr>
                <w:lang w:val="en-CA"/>
              </w:rPr>
              <w:t>.</w:t>
            </w:r>
          </w:p>
        </w:tc>
      </w:tr>
      <w:tr w:rsidR="00F72AF9" w:rsidRPr="00126785" w14:paraId="4567FA8A" w14:textId="77777777" w:rsidTr="000B19AB">
        <w:trPr>
          <w:cantSplit/>
        </w:trPr>
        <w:tc>
          <w:tcPr>
            <w:tcW w:w="9362" w:type="dxa"/>
            <w:gridSpan w:val="3"/>
            <w:tcBorders>
              <w:bottom w:val="nil"/>
            </w:tcBorders>
          </w:tcPr>
          <w:p w14:paraId="43FC697F" w14:textId="77777777" w:rsidR="000B19AB" w:rsidRPr="00126785" w:rsidRDefault="000B19AB" w:rsidP="000B19AB">
            <w:pPr>
              <w:pStyle w:val="zSoquijlblProcureurDef"/>
              <w:rPr>
                <w:lang w:val="en-CA"/>
              </w:rPr>
            </w:pPr>
          </w:p>
        </w:tc>
      </w:tr>
      <w:tr w:rsidR="00F72AF9" w:rsidRPr="00126785" w14:paraId="3685EF50" w14:textId="77777777" w:rsidTr="000B19AB">
        <w:trPr>
          <w:cantSplit/>
        </w:trPr>
        <w:tc>
          <w:tcPr>
            <w:tcW w:w="9362" w:type="dxa"/>
            <w:gridSpan w:val="3"/>
            <w:tcBorders>
              <w:top w:val="nil"/>
            </w:tcBorders>
          </w:tcPr>
          <w:p w14:paraId="41034BF6" w14:textId="77777777" w:rsidR="000B19AB" w:rsidRPr="00126785" w:rsidRDefault="000B19AB" w:rsidP="008C0AE6">
            <w:pPr>
              <w:pStyle w:val="zSoquijdatNomProcureurDef"/>
              <w:rPr>
                <w:lang w:val="en-CA"/>
              </w:rPr>
            </w:pPr>
            <w:r w:rsidRPr="00126785">
              <w:rPr>
                <w:lang w:val="en-CA"/>
              </w:rPr>
              <w:t>Mtre Saran Madina Cissé</w:t>
            </w:r>
          </w:p>
        </w:tc>
      </w:tr>
      <w:tr w:rsidR="00F72AF9" w:rsidRPr="00126785" w14:paraId="2504EF8C" w14:textId="77777777" w:rsidTr="000B19AB">
        <w:trPr>
          <w:cantSplit/>
        </w:trPr>
        <w:tc>
          <w:tcPr>
            <w:tcW w:w="9362" w:type="dxa"/>
            <w:gridSpan w:val="3"/>
          </w:tcPr>
          <w:p w14:paraId="4B3AACD3" w14:textId="77777777" w:rsidR="000B19AB" w:rsidRPr="00126785" w:rsidRDefault="000B19AB" w:rsidP="000B19AB">
            <w:pPr>
              <w:pStyle w:val="zSoquijdatCabinetProcureurDef"/>
              <w:rPr>
                <w:lang w:val="en-CA"/>
              </w:rPr>
            </w:pPr>
            <w:r w:rsidRPr="00126785">
              <w:rPr>
                <w:lang w:val="en-CA"/>
              </w:rPr>
              <w:t>SARAN CISSÉ AVOCATE</w:t>
            </w:r>
          </w:p>
        </w:tc>
      </w:tr>
      <w:tr w:rsidR="00F72AF9" w:rsidRPr="00126785" w14:paraId="01143D06" w14:textId="77777777" w:rsidTr="000B19AB">
        <w:trPr>
          <w:cantSplit/>
        </w:trPr>
        <w:tc>
          <w:tcPr>
            <w:tcW w:w="9362" w:type="dxa"/>
            <w:gridSpan w:val="3"/>
          </w:tcPr>
          <w:p w14:paraId="49669FFB" w14:textId="1EBDC4CB" w:rsidR="000B19AB" w:rsidRPr="00126785" w:rsidRDefault="00263805" w:rsidP="00263805">
            <w:pPr>
              <w:pStyle w:val="zSoquijlblProcureurDef"/>
              <w:rPr>
                <w:lang w:val="en-CA"/>
              </w:rPr>
            </w:pPr>
            <w:r>
              <w:rPr>
                <w:lang w:val="en-CA"/>
              </w:rPr>
              <w:t>Counsel for</w:t>
            </w:r>
            <w:r w:rsidR="000B19AB" w:rsidRPr="00126785">
              <w:rPr>
                <w:lang w:val="en-CA"/>
              </w:rPr>
              <w:t xml:space="preserve"> G</w:t>
            </w:r>
            <w:r w:rsidR="008C0AE6" w:rsidRPr="00126785">
              <w:rPr>
                <w:lang w:val="en-CA"/>
              </w:rPr>
              <w:t>.</w:t>
            </w:r>
            <w:r w:rsidR="000B19AB" w:rsidRPr="00126785">
              <w:rPr>
                <w:lang w:val="en-CA"/>
              </w:rPr>
              <w:t>F</w:t>
            </w:r>
            <w:r w:rsidR="008C0AE6" w:rsidRPr="00126785">
              <w:rPr>
                <w:lang w:val="en-CA"/>
              </w:rPr>
              <w:t>.</w:t>
            </w:r>
          </w:p>
        </w:tc>
      </w:tr>
      <w:tr w:rsidR="00F72AF9" w:rsidRPr="00126785" w14:paraId="41071536" w14:textId="77777777" w:rsidTr="000B19AB">
        <w:trPr>
          <w:cantSplit/>
        </w:trPr>
        <w:tc>
          <w:tcPr>
            <w:tcW w:w="9362" w:type="dxa"/>
            <w:gridSpan w:val="3"/>
          </w:tcPr>
          <w:p w14:paraId="0075C4AF" w14:textId="77777777" w:rsidR="000B19AB" w:rsidRPr="00126785" w:rsidRDefault="000B19AB" w:rsidP="000B19AB">
            <w:pPr>
              <w:rPr>
                <w:lang w:val="en-CA"/>
              </w:rPr>
            </w:pPr>
          </w:p>
        </w:tc>
      </w:tr>
      <w:tr w:rsidR="00F72AF9" w:rsidRPr="00126785" w14:paraId="03CAE38B" w14:textId="77777777" w:rsidTr="000B19AB">
        <w:trPr>
          <w:cantSplit/>
        </w:trPr>
        <w:tc>
          <w:tcPr>
            <w:tcW w:w="9362" w:type="dxa"/>
            <w:gridSpan w:val="3"/>
          </w:tcPr>
          <w:p w14:paraId="47C5A154" w14:textId="77777777" w:rsidR="000B19AB" w:rsidRPr="00126785" w:rsidRDefault="000B19AB" w:rsidP="008C0AE6">
            <w:pPr>
              <w:pStyle w:val="zSoquijdatNomProcureurDef"/>
              <w:rPr>
                <w:lang w:val="en-CA"/>
              </w:rPr>
            </w:pPr>
            <w:r w:rsidRPr="00126785">
              <w:rPr>
                <w:lang w:val="en-CA"/>
              </w:rPr>
              <w:t>Mtre Isabel Prud’homme</w:t>
            </w:r>
          </w:p>
        </w:tc>
      </w:tr>
      <w:tr w:rsidR="00F72AF9" w:rsidRPr="00126785" w14:paraId="1141E8A6" w14:textId="77777777" w:rsidTr="000B19AB">
        <w:trPr>
          <w:cantSplit/>
        </w:trPr>
        <w:tc>
          <w:tcPr>
            <w:tcW w:w="9362" w:type="dxa"/>
            <w:gridSpan w:val="3"/>
          </w:tcPr>
          <w:p w14:paraId="1987FEAD" w14:textId="77777777" w:rsidR="000B19AB" w:rsidRPr="00513098" w:rsidRDefault="000B19AB" w:rsidP="000B19AB">
            <w:pPr>
              <w:pStyle w:val="zSoquijdatCabinetProcureurDef"/>
            </w:pPr>
            <w:r w:rsidRPr="00513098">
              <w:t>CENTRE COMMUNAUTAIRE JURIDIQUE DE L’OUTAOUAIS</w:t>
            </w:r>
          </w:p>
        </w:tc>
      </w:tr>
      <w:tr w:rsidR="00F72AF9" w:rsidRPr="00156928" w14:paraId="5B117DA7" w14:textId="77777777" w:rsidTr="000B19AB">
        <w:trPr>
          <w:cantSplit/>
        </w:trPr>
        <w:tc>
          <w:tcPr>
            <w:tcW w:w="9362" w:type="dxa"/>
            <w:gridSpan w:val="3"/>
          </w:tcPr>
          <w:p w14:paraId="2886EBD1" w14:textId="77777777" w:rsidR="000B19AB" w:rsidRPr="00126785" w:rsidRDefault="008C0AE6" w:rsidP="008C0AE6">
            <w:pPr>
              <w:pStyle w:val="zSoquijlblProcureurDef"/>
              <w:rPr>
                <w:lang w:val="en-CA"/>
              </w:rPr>
            </w:pPr>
            <w:r w:rsidRPr="00126785">
              <w:rPr>
                <w:lang w:val="en-CA"/>
              </w:rPr>
              <w:t xml:space="preserve">Counsel for </w:t>
            </w:r>
            <w:r w:rsidR="000B19AB" w:rsidRPr="00126785">
              <w:rPr>
                <w:lang w:val="en-CA"/>
              </w:rPr>
              <w:t xml:space="preserve">Isabel Prud’homme, </w:t>
            </w:r>
            <w:r w:rsidRPr="00126785">
              <w:rPr>
                <w:lang w:val="en-CA"/>
              </w:rPr>
              <w:t xml:space="preserve">in her capacity as ad hoc counsel to the child </w:t>
            </w:r>
          </w:p>
        </w:tc>
      </w:tr>
      <w:tr w:rsidR="00F72AF9" w:rsidRPr="00156928" w14:paraId="4426D1E6" w14:textId="77777777" w:rsidTr="000B19AB">
        <w:trPr>
          <w:cantSplit/>
        </w:trPr>
        <w:tc>
          <w:tcPr>
            <w:tcW w:w="9362" w:type="dxa"/>
            <w:gridSpan w:val="3"/>
          </w:tcPr>
          <w:p w14:paraId="490E4982" w14:textId="77777777" w:rsidR="000B19AB" w:rsidRPr="00126785" w:rsidRDefault="000B19AB" w:rsidP="000B19AB">
            <w:pPr>
              <w:rPr>
                <w:lang w:val="en-CA"/>
              </w:rPr>
            </w:pPr>
          </w:p>
        </w:tc>
      </w:tr>
      <w:tr w:rsidR="00F72AF9" w:rsidRPr="00126785" w14:paraId="25D19FD5" w14:textId="77777777" w:rsidTr="000B19AB">
        <w:trPr>
          <w:cantSplit/>
        </w:trPr>
        <w:tc>
          <w:tcPr>
            <w:tcW w:w="1997" w:type="dxa"/>
          </w:tcPr>
          <w:p w14:paraId="204F3DF2" w14:textId="77777777" w:rsidR="000B19AB" w:rsidRPr="00126785" w:rsidRDefault="000B19AB" w:rsidP="008C0AE6">
            <w:pPr>
              <w:pStyle w:val="zSoquijlblDateAudience"/>
              <w:rPr>
                <w:lang w:val="en-CA"/>
              </w:rPr>
            </w:pPr>
            <w:r w:rsidRPr="00126785">
              <w:rPr>
                <w:lang w:val="en-CA"/>
              </w:rPr>
              <w:t xml:space="preserve">Date </w:t>
            </w:r>
            <w:r w:rsidR="008C0AE6" w:rsidRPr="00126785">
              <w:rPr>
                <w:lang w:val="en-CA"/>
              </w:rPr>
              <w:t>of hearing</w:t>
            </w:r>
            <w:r w:rsidRPr="00126785">
              <w:rPr>
                <w:lang w:val="en-CA"/>
              </w:rPr>
              <w:t>:</w:t>
            </w:r>
          </w:p>
        </w:tc>
        <w:tc>
          <w:tcPr>
            <w:tcW w:w="7365" w:type="dxa"/>
            <w:gridSpan w:val="2"/>
          </w:tcPr>
          <w:p w14:paraId="1B083B24" w14:textId="77777777" w:rsidR="000B19AB" w:rsidRPr="00126785" w:rsidRDefault="000B19AB" w:rsidP="008C0AE6">
            <w:pPr>
              <w:pStyle w:val="zSoquijdatDateAudience"/>
              <w:rPr>
                <w:lang w:val="en-CA"/>
              </w:rPr>
            </w:pPr>
            <w:r w:rsidRPr="00126785">
              <w:rPr>
                <w:lang w:val="en-CA"/>
              </w:rPr>
              <w:t>June</w:t>
            </w:r>
            <w:r w:rsidR="008C0AE6" w:rsidRPr="00126785">
              <w:rPr>
                <w:lang w:val="en-CA"/>
              </w:rPr>
              <w:t xml:space="preserve"> 10,</w:t>
            </w:r>
            <w:r w:rsidRPr="00126785">
              <w:rPr>
                <w:lang w:val="en-CA"/>
              </w:rPr>
              <w:t xml:space="preserve"> 2021</w:t>
            </w:r>
          </w:p>
        </w:tc>
      </w:tr>
      <w:bookmarkEnd w:id="6"/>
    </w:tbl>
    <w:p w14:paraId="75ED7A5A" w14:textId="77777777" w:rsidR="000B19AB" w:rsidRPr="00126785" w:rsidRDefault="000B19AB" w:rsidP="000B19AB">
      <w:pPr>
        <w:rPr>
          <w:lang w:val="en-CA"/>
        </w:rPr>
        <w:sectPr w:rsidR="000B19AB" w:rsidRPr="00126785" w:rsidSect="000B19AB">
          <w:headerReference w:type="even" r:id="rId8"/>
          <w:headerReference w:type="default" r:id="rId9"/>
          <w:footerReference w:type="even" r:id="rId10"/>
          <w:footerReference w:type="default" r:id="rId11"/>
          <w:headerReference w:type="first" r:id="rId12"/>
          <w:footerReference w:type="first" r:id="rId13"/>
          <w:pgSz w:w="12242" w:h="15842"/>
          <w:pgMar w:top="1440" w:right="1008" w:bottom="1440" w:left="1872" w:header="1440" w:footer="792" w:gutter="0"/>
          <w:cols w:space="720"/>
          <w:formProt w:val="0"/>
          <w:titlePg/>
          <w:docGrid w:linePitch="326"/>
        </w:sectPr>
      </w:pPr>
    </w:p>
    <w:tbl>
      <w:tblPr>
        <w:tblW w:w="0" w:type="auto"/>
        <w:tblLayout w:type="fixed"/>
        <w:tblCellMar>
          <w:left w:w="0" w:type="dxa"/>
          <w:right w:w="0" w:type="dxa"/>
        </w:tblCellMar>
        <w:tblLook w:val="04A0" w:firstRow="1" w:lastRow="0" w:firstColumn="1" w:lastColumn="0" w:noHBand="0" w:noVBand="1"/>
      </w:tblPr>
      <w:tblGrid>
        <w:gridCol w:w="9360"/>
      </w:tblGrid>
      <w:tr w:rsidR="00F72AF9" w:rsidRPr="00126785" w14:paraId="53CB5325" w14:textId="77777777" w:rsidTr="000B19AB">
        <w:tc>
          <w:tcPr>
            <w:tcW w:w="9360" w:type="dxa"/>
            <w:tcBorders>
              <w:top w:val="nil"/>
              <w:left w:val="nil"/>
              <w:bottom w:val="single" w:sz="8" w:space="0" w:color="auto"/>
              <w:right w:val="nil"/>
            </w:tcBorders>
          </w:tcPr>
          <w:p w14:paraId="327BD5F1" w14:textId="77777777" w:rsidR="000B19AB" w:rsidRPr="00126785" w:rsidRDefault="000B19AB" w:rsidP="000B19AB">
            <w:pPr>
              <w:tabs>
                <w:tab w:val="left" w:pos="720"/>
              </w:tabs>
              <w:rPr>
                <w:lang w:val="en-CA"/>
              </w:rPr>
            </w:pPr>
            <w:bookmarkStart w:id="9" w:name="Opinion"/>
            <w:r w:rsidRPr="00126785">
              <w:rPr>
                <w:rFonts w:ascii="Times New Roman" w:hAnsi="Times New Roman"/>
                <w:sz w:val="20"/>
                <w:lang w:val="en-CA" w:eastAsia="fr-CA"/>
              </w:rPr>
              <w:lastRenderedPageBreak/>
              <w:br w:type="page"/>
            </w:r>
          </w:p>
        </w:tc>
      </w:tr>
      <w:tr w:rsidR="00F72AF9" w:rsidRPr="00126785" w14:paraId="0019D30C" w14:textId="77777777" w:rsidTr="000B19AB">
        <w:tc>
          <w:tcPr>
            <w:tcW w:w="9360" w:type="dxa"/>
            <w:tcBorders>
              <w:top w:val="single" w:sz="8" w:space="0" w:color="auto"/>
              <w:left w:val="nil"/>
              <w:bottom w:val="nil"/>
              <w:right w:val="nil"/>
            </w:tcBorders>
          </w:tcPr>
          <w:p w14:paraId="3A418F0E" w14:textId="77777777" w:rsidR="000B19AB" w:rsidRPr="00126785" w:rsidRDefault="000B19AB" w:rsidP="000B19AB">
            <w:pPr>
              <w:tabs>
                <w:tab w:val="left" w:pos="720"/>
              </w:tabs>
              <w:rPr>
                <w:lang w:val="en-CA"/>
              </w:rPr>
            </w:pPr>
          </w:p>
        </w:tc>
      </w:tr>
      <w:tr w:rsidR="00F72AF9" w:rsidRPr="00156928" w14:paraId="286CD083" w14:textId="77777777" w:rsidTr="000B19AB">
        <w:tc>
          <w:tcPr>
            <w:tcW w:w="9360" w:type="dxa"/>
            <w:hideMark/>
          </w:tcPr>
          <w:p w14:paraId="79C2275B" w14:textId="77777777" w:rsidR="000B19AB" w:rsidRPr="00126785" w:rsidRDefault="008C0AE6" w:rsidP="000B19AB">
            <w:pPr>
              <w:pStyle w:val="zSoquijlblOpinionJuge"/>
              <w:tabs>
                <w:tab w:val="left" w:pos="720"/>
              </w:tabs>
              <w:rPr>
                <w:lang w:val="en-CA"/>
              </w:rPr>
            </w:pPr>
            <w:r w:rsidRPr="00126785">
              <w:rPr>
                <w:lang w:val="en-CA"/>
              </w:rPr>
              <w:t>REASONS OF CHAMBERLAND, J.A.</w:t>
            </w:r>
          </w:p>
        </w:tc>
      </w:tr>
      <w:tr w:rsidR="00F72AF9" w:rsidRPr="00156928" w14:paraId="08D56789" w14:textId="77777777" w:rsidTr="000B19AB">
        <w:tc>
          <w:tcPr>
            <w:tcW w:w="9360" w:type="dxa"/>
            <w:tcBorders>
              <w:top w:val="nil"/>
              <w:left w:val="nil"/>
              <w:bottom w:val="single" w:sz="8" w:space="0" w:color="auto"/>
              <w:right w:val="nil"/>
            </w:tcBorders>
          </w:tcPr>
          <w:p w14:paraId="7187FBD7" w14:textId="77777777" w:rsidR="000B19AB" w:rsidRPr="00126785" w:rsidRDefault="000B19AB" w:rsidP="000B19AB">
            <w:pPr>
              <w:tabs>
                <w:tab w:val="left" w:pos="720"/>
              </w:tabs>
              <w:rPr>
                <w:lang w:val="en-CA"/>
              </w:rPr>
            </w:pPr>
          </w:p>
        </w:tc>
      </w:tr>
      <w:tr w:rsidR="00F72AF9" w:rsidRPr="00156928" w14:paraId="3C71FA51" w14:textId="77777777" w:rsidTr="000B19AB">
        <w:tc>
          <w:tcPr>
            <w:tcW w:w="9360" w:type="dxa"/>
            <w:tcBorders>
              <w:top w:val="single" w:sz="8" w:space="0" w:color="auto"/>
              <w:left w:val="nil"/>
              <w:bottom w:val="nil"/>
              <w:right w:val="nil"/>
            </w:tcBorders>
          </w:tcPr>
          <w:p w14:paraId="7DF1B321" w14:textId="77777777" w:rsidR="000B19AB" w:rsidRPr="00126785" w:rsidRDefault="000B19AB" w:rsidP="000B19AB">
            <w:pPr>
              <w:tabs>
                <w:tab w:val="left" w:pos="720"/>
              </w:tabs>
              <w:rPr>
                <w:lang w:val="en-CA"/>
              </w:rPr>
            </w:pPr>
          </w:p>
        </w:tc>
      </w:tr>
    </w:tbl>
    <w:p w14:paraId="7B9CBCAE" w14:textId="14DF64FC" w:rsidR="000B19AB" w:rsidRPr="00126785" w:rsidRDefault="004F0238" w:rsidP="000B19AB">
      <w:pPr>
        <w:pStyle w:val="Paragraphe"/>
        <w:spacing w:line="280" w:lineRule="exact"/>
        <w:rPr>
          <w:lang w:val="en-CA"/>
        </w:rPr>
      </w:pPr>
      <w:r w:rsidRPr="00126785">
        <w:rPr>
          <w:lang w:val="en-CA"/>
        </w:rPr>
        <w:t xml:space="preserve">On </w:t>
      </w:r>
      <w:r w:rsidR="000B19AB" w:rsidRPr="00126785">
        <w:rPr>
          <w:lang w:val="en-CA"/>
        </w:rPr>
        <w:t xml:space="preserve">[...] 2016, </w:t>
      </w:r>
      <w:r w:rsidRPr="00126785">
        <w:rPr>
          <w:lang w:val="en-CA"/>
        </w:rPr>
        <w:t xml:space="preserve">the </w:t>
      </w:r>
      <w:r w:rsidR="000B19AB" w:rsidRPr="00126785">
        <w:rPr>
          <w:lang w:val="en-CA"/>
        </w:rPr>
        <w:t>respondent B.C</w:t>
      </w:r>
      <w:r w:rsidRPr="00126785">
        <w:rPr>
          <w:lang w:val="en-CA"/>
        </w:rPr>
        <w:t>.</w:t>
      </w:r>
      <w:r w:rsidR="000B19AB" w:rsidRPr="00126785">
        <w:rPr>
          <w:lang w:val="en-CA"/>
        </w:rPr>
        <w:t xml:space="preserve"> </w:t>
      </w:r>
      <w:r w:rsidRPr="00126785">
        <w:rPr>
          <w:lang w:val="en-CA"/>
        </w:rPr>
        <w:t xml:space="preserve">gave birth in </w:t>
      </w:r>
      <w:r w:rsidR="000B19AB" w:rsidRPr="00126785">
        <w:rPr>
          <w:lang w:val="en-CA"/>
        </w:rPr>
        <w:t>Qu</w:t>
      </w:r>
      <w:r w:rsidRPr="00126785">
        <w:rPr>
          <w:lang w:val="en-CA"/>
        </w:rPr>
        <w:t>e</w:t>
      </w:r>
      <w:r w:rsidR="000B19AB" w:rsidRPr="00126785">
        <w:rPr>
          <w:lang w:val="en-CA"/>
        </w:rPr>
        <w:t xml:space="preserve">bec, </w:t>
      </w:r>
      <w:r w:rsidRPr="00126785">
        <w:rPr>
          <w:lang w:val="en-CA"/>
        </w:rPr>
        <w:t xml:space="preserve">at the </w:t>
      </w:r>
      <w:r w:rsidR="000B19AB" w:rsidRPr="00126785">
        <w:rPr>
          <w:lang w:val="en-CA"/>
        </w:rPr>
        <w:t>Gatineau</w:t>
      </w:r>
      <w:r w:rsidRPr="00126785">
        <w:rPr>
          <w:lang w:val="en-CA"/>
        </w:rPr>
        <w:t xml:space="preserve"> Hospital</w:t>
      </w:r>
      <w:r w:rsidR="000B19AB" w:rsidRPr="00126785">
        <w:rPr>
          <w:lang w:val="en-CA"/>
        </w:rPr>
        <w:t xml:space="preserve">, </w:t>
      </w:r>
      <w:r w:rsidRPr="00126785">
        <w:rPr>
          <w:lang w:val="en-CA"/>
        </w:rPr>
        <w:t>to X, the second of her three daughters</w:t>
      </w:r>
      <w:r w:rsidR="000B19AB" w:rsidRPr="00126785">
        <w:rPr>
          <w:lang w:val="en-CA"/>
        </w:rPr>
        <w:t>.</w:t>
      </w:r>
    </w:p>
    <w:p w14:paraId="46FF5573" w14:textId="75CEB5F6" w:rsidR="000B19AB" w:rsidRPr="00126785" w:rsidRDefault="000B19AB" w:rsidP="000B19AB">
      <w:pPr>
        <w:pStyle w:val="Paragraphe"/>
        <w:tabs>
          <w:tab w:val="left" w:pos="720"/>
        </w:tabs>
        <w:spacing w:line="280" w:lineRule="exact"/>
        <w:rPr>
          <w:lang w:val="en-CA"/>
        </w:rPr>
      </w:pPr>
      <w:r w:rsidRPr="00126785">
        <w:rPr>
          <w:lang w:val="en-CA"/>
        </w:rPr>
        <w:t>B</w:t>
      </w:r>
      <w:r w:rsidR="004F0238" w:rsidRPr="00126785">
        <w:rPr>
          <w:lang w:val="en-CA"/>
        </w:rPr>
        <w:t>.</w:t>
      </w:r>
      <w:r w:rsidRPr="00126785">
        <w:rPr>
          <w:lang w:val="en-CA"/>
        </w:rPr>
        <w:t>C</w:t>
      </w:r>
      <w:r w:rsidR="004F0238" w:rsidRPr="00126785">
        <w:rPr>
          <w:lang w:val="en-CA"/>
        </w:rPr>
        <w:t>.</w:t>
      </w:r>
      <w:r w:rsidRPr="00126785">
        <w:rPr>
          <w:lang w:val="en-CA"/>
        </w:rPr>
        <w:t xml:space="preserve"> </w:t>
      </w:r>
      <w:r w:rsidR="007570A8">
        <w:rPr>
          <w:lang w:val="en-CA"/>
        </w:rPr>
        <w:t>does</w:t>
      </w:r>
      <w:r w:rsidR="004F0238" w:rsidRPr="00126785">
        <w:rPr>
          <w:lang w:val="en-CA"/>
        </w:rPr>
        <w:t xml:space="preserve"> not know who the father of the child </w:t>
      </w:r>
      <w:r w:rsidR="007570A8">
        <w:rPr>
          <w:lang w:val="en-CA"/>
        </w:rPr>
        <w:t>is</w:t>
      </w:r>
      <w:r w:rsidR="004F0238" w:rsidRPr="00126785">
        <w:rPr>
          <w:lang w:val="en-CA"/>
        </w:rPr>
        <w:t xml:space="preserve">. At the time of </w:t>
      </w:r>
      <w:r w:rsidRPr="00126785">
        <w:rPr>
          <w:lang w:val="en-CA"/>
        </w:rPr>
        <w:t>conception,</w:t>
      </w:r>
      <w:r w:rsidR="004F0238" w:rsidRPr="00126785">
        <w:rPr>
          <w:lang w:val="en-CA"/>
        </w:rPr>
        <w:t xml:space="preserve"> in early </w:t>
      </w:r>
      <w:r w:rsidRPr="00126785">
        <w:rPr>
          <w:lang w:val="en-CA"/>
        </w:rPr>
        <w:t xml:space="preserve">2016, </w:t>
      </w:r>
      <w:r w:rsidR="004F0238" w:rsidRPr="00126785">
        <w:rPr>
          <w:lang w:val="en-CA"/>
        </w:rPr>
        <w:t xml:space="preserve">she was no longer living with her husband, the </w:t>
      </w:r>
      <w:r w:rsidRPr="00126785">
        <w:rPr>
          <w:lang w:val="en-CA"/>
        </w:rPr>
        <w:t>respondent G</w:t>
      </w:r>
      <w:r w:rsidR="004F0238" w:rsidRPr="00126785">
        <w:rPr>
          <w:lang w:val="en-CA"/>
        </w:rPr>
        <w:t>.</w:t>
      </w:r>
      <w:r w:rsidRPr="00126785">
        <w:rPr>
          <w:lang w:val="en-CA"/>
        </w:rPr>
        <w:t>F</w:t>
      </w:r>
      <w:r w:rsidR="00E92F44" w:rsidRPr="00126785">
        <w:rPr>
          <w:lang w:val="en-CA"/>
        </w:rPr>
        <w:t>.,</w:t>
      </w:r>
      <w:r w:rsidRPr="00126785">
        <w:rPr>
          <w:rStyle w:val="Appelnotedebasdep"/>
          <w:lang w:val="en-CA"/>
        </w:rPr>
        <w:footnoteReference w:id="4"/>
      </w:r>
      <w:r w:rsidR="00E92F44" w:rsidRPr="00126785">
        <w:rPr>
          <w:lang w:val="en-CA"/>
        </w:rPr>
        <w:t xml:space="preserve"> but they were still having </w:t>
      </w:r>
      <w:r w:rsidRPr="00126785">
        <w:rPr>
          <w:lang w:val="en-CA"/>
        </w:rPr>
        <w:t>sexu</w:t>
      </w:r>
      <w:r w:rsidR="00971F14" w:rsidRPr="00126785">
        <w:rPr>
          <w:lang w:val="en-CA"/>
        </w:rPr>
        <w:t>a</w:t>
      </w:r>
      <w:r w:rsidRPr="00126785">
        <w:rPr>
          <w:lang w:val="en-CA"/>
        </w:rPr>
        <w:t>l</w:t>
      </w:r>
      <w:r w:rsidR="00971F14" w:rsidRPr="00126785">
        <w:rPr>
          <w:lang w:val="en-CA"/>
        </w:rPr>
        <w:t xml:space="preserve"> intercourse. During the same time period, the </w:t>
      </w:r>
      <w:r w:rsidRPr="00126785">
        <w:rPr>
          <w:lang w:val="en-CA"/>
        </w:rPr>
        <w:t>respondent</w:t>
      </w:r>
      <w:r w:rsidR="00971F14" w:rsidRPr="00126785">
        <w:rPr>
          <w:lang w:val="en-CA"/>
        </w:rPr>
        <w:t xml:space="preserve"> </w:t>
      </w:r>
      <w:r w:rsidR="00C00FA2">
        <w:rPr>
          <w:lang w:val="en-CA"/>
        </w:rPr>
        <w:t xml:space="preserve">B.C. </w:t>
      </w:r>
      <w:r w:rsidR="00971F14" w:rsidRPr="00126785">
        <w:rPr>
          <w:lang w:val="en-CA"/>
        </w:rPr>
        <w:t xml:space="preserve">and the </w:t>
      </w:r>
      <w:r w:rsidRPr="00126785">
        <w:rPr>
          <w:lang w:val="en-CA"/>
        </w:rPr>
        <w:t>appellant</w:t>
      </w:r>
      <w:r w:rsidR="00971F14" w:rsidRPr="00126785">
        <w:rPr>
          <w:lang w:val="en-CA"/>
        </w:rPr>
        <w:t xml:space="preserve">, </w:t>
      </w:r>
      <w:r w:rsidRPr="00126785">
        <w:rPr>
          <w:lang w:val="en-CA"/>
        </w:rPr>
        <w:t>P</w:t>
      </w:r>
      <w:r w:rsidR="00971F14" w:rsidRPr="00126785">
        <w:rPr>
          <w:lang w:val="en-CA"/>
        </w:rPr>
        <w:t>.</w:t>
      </w:r>
      <w:r w:rsidRPr="00126785">
        <w:rPr>
          <w:lang w:val="en-CA"/>
        </w:rPr>
        <w:t>A</w:t>
      </w:r>
      <w:r w:rsidR="00971F14" w:rsidRPr="00126785">
        <w:rPr>
          <w:lang w:val="en-CA"/>
        </w:rPr>
        <w:t>.,</w:t>
      </w:r>
      <w:r w:rsidRPr="00126785">
        <w:rPr>
          <w:lang w:val="en-CA"/>
        </w:rPr>
        <w:t xml:space="preserve"> </w:t>
      </w:r>
      <w:r w:rsidR="00971F14" w:rsidRPr="00126785">
        <w:rPr>
          <w:lang w:val="en-CA"/>
        </w:rPr>
        <w:t>had been seeing each other for a few months and were also having unprotected sexual intercourse</w:t>
      </w:r>
      <w:r w:rsidRPr="00126785">
        <w:rPr>
          <w:lang w:val="en-CA"/>
        </w:rPr>
        <w:t>.</w:t>
      </w:r>
    </w:p>
    <w:p w14:paraId="4C7DE888" w14:textId="0735002D" w:rsidR="000B19AB" w:rsidRPr="00126785" w:rsidRDefault="00971F14" w:rsidP="000B19AB">
      <w:pPr>
        <w:pStyle w:val="Paragraphe"/>
        <w:tabs>
          <w:tab w:val="left" w:pos="720"/>
        </w:tabs>
        <w:spacing w:line="280" w:lineRule="exact"/>
        <w:rPr>
          <w:lang w:val="en-CA"/>
        </w:rPr>
      </w:pPr>
      <w:r w:rsidRPr="00126785">
        <w:rPr>
          <w:lang w:val="en-CA"/>
        </w:rPr>
        <w:t xml:space="preserve">The </w:t>
      </w:r>
      <w:r w:rsidR="000B19AB" w:rsidRPr="00126785">
        <w:rPr>
          <w:lang w:val="en-CA"/>
        </w:rPr>
        <w:t>act</w:t>
      </w:r>
      <w:r w:rsidRPr="00126785">
        <w:rPr>
          <w:lang w:val="en-CA"/>
        </w:rPr>
        <w:t xml:space="preserve"> </w:t>
      </w:r>
      <w:r w:rsidR="000B19AB" w:rsidRPr="00126785">
        <w:rPr>
          <w:lang w:val="en-CA"/>
        </w:rPr>
        <w:t>of</w:t>
      </w:r>
      <w:r w:rsidRPr="00126785">
        <w:rPr>
          <w:lang w:val="en-CA"/>
        </w:rPr>
        <w:t xml:space="preserve"> birth for </w:t>
      </w:r>
      <w:r w:rsidR="000B19AB" w:rsidRPr="00126785">
        <w:rPr>
          <w:lang w:val="en-CA"/>
        </w:rPr>
        <w:t>X</w:t>
      </w:r>
      <w:r w:rsidRPr="00126785">
        <w:rPr>
          <w:lang w:val="en-CA"/>
        </w:rPr>
        <w:t xml:space="preserve"> issued by the </w:t>
      </w:r>
      <w:r w:rsidR="000B19AB" w:rsidRPr="00126785">
        <w:rPr>
          <w:lang w:val="en-CA"/>
        </w:rPr>
        <w:t>Quebec</w:t>
      </w:r>
      <w:r w:rsidRPr="00126785">
        <w:rPr>
          <w:lang w:val="en-CA"/>
        </w:rPr>
        <w:t xml:space="preserve"> </w:t>
      </w:r>
      <w:r w:rsidR="000B19AB" w:rsidRPr="00126785">
        <w:rPr>
          <w:lang w:val="en-CA"/>
        </w:rPr>
        <w:t>authorit</w:t>
      </w:r>
      <w:r w:rsidRPr="00126785">
        <w:rPr>
          <w:lang w:val="en-CA"/>
        </w:rPr>
        <w:t xml:space="preserve">ies does not indicate the father’s name, nor does it indicate that B.C. </w:t>
      </w:r>
      <w:r w:rsidR="00070D82">
        <w:rPr>
          <w:lang w:val="en-CA"/>
        </w:rPr>
        <w:t>was</w:t>
      </w:r>
      <w:r w:rsidRPr="00126785">
        <w:rPr>
          <w:lang w:val="en-CA"/>
        </w:rPr>
        <w:t xml:space="preserve"> married.</w:t>
      </w:r>
      <w:r w:rsidR="000B19AB" w:rsidRPr="00126785">
        <w:rPr>
          <w:rStyle w:val="Appelnotedebasdep"/>
          <w:lang w:val="en-CA"/>
        </w:rPr>
        <w:footnoteReference w:id="5"/>
      </w:r>
    </w:p>
    <w:p w14:paraId="154E7563" w14:textId="2F4CFD39" w:rsidR="000B19AB" w:rsidRPr="00126785" w:rsidRDefault="000B19AB" w:rsidP="000B19AB">
      <w:pPr>
        <w:pStyle w:val="Paragraphe"/>
        <w:tabs>
          <w:tab w:val="left" w:pos="720"/>
        </w:tabs>
        <w:spacing w:line="280" w:lineRule="exact"/>
        <w:rPr>
          <w:lang w:val="en-CA"/>
        </w:rPr>
      </w:pPr>
      <w:r w:rsidRPr="00126785">
        <w:rPr>
          <w:lang w:val="en-CA"/>
        </w:rPr>
        <w:t>B.C.</w:t>
      </w:r>
      <w:r w:rsidR="00221A4C" w:rsidRPr="00126785">
        <w:rPr>
          <w:lang w:val="en-CA"/>
        </w:rPr>
        <w:t xml:space="preserve"> ended her </w:t>
      </w:r>
      <w:r w:rsidRPr="00126785">
        <w:rPr>
          <w:lang w:val="en-CA"/>
        </w:rPr>
        <w:t>relation</w:t>
      </w:r>
      <w:r w:rsidR="00221A4C" w:rsidRPr="00126785">
        <w:rPr>
          <w:lang w:val="en-CA"/>
        </w:rPr>
        <w:t xml:space="preserve">ship with </w:t>
      </w:r>
      <w:r w:rsidRPr="00126785">
        <w:rPr>
          <w:lang w:val="en-CA"/>
        </w:rPr>
        <w:t>P.A.</w:t>
      </w:r>
      <w:r w:rsidR="00221A4C" w:rsidRPr="00126785">
        <w:rPr>
          <w:lang w:val="en-CA"/>
        </w:rPr>
        <w:t xml:space="preserve"> in </w:t>
      </w:r>
      <w:r w:rsidRPr="00126785">
        <w:rPr>
          <w:lang w:val="en-CA"/>
        </w:rPr>
        <w:t xml:space="preserve">February 2017. </w:t>
      </w:r>
    </w:p>
    <w:p w14:paraId="7DFA117B" w14:textId="043E5E24" w:rsidR="000B19AB" w:rsidRPr="00126785" w:rsidRDefault="00221A4C" w:rsidP="000B19AB">
      <w:pPr>
        <w:pStyle w:val="Paragraphe"/>
        <w:tabs>
          <w:tab w:val="left" w:pos="720"/>
        </w:tabs>
        <w:spacing w:line="280" w:lineRule="exact"/>
        <w:rPr>
          <w:lang w:val="en-CA"/>
        </w:rPr>
      </w:pPr>
      <w:r w:rsidRPr="00126785">
        <w:rPr>
          <w:lang w:val="en-CA"/>
        </w:rPr>
        <w:t xml:space="preserve">The </w:t>
      </w:r>
      <w:r w:rsidR="000B19AB" w:rsidRPr="00126785">
        <w:rPr>
          <w:lang w:val="en-CA"/>
        </w:rPr>
        <w:t>appellant</w:t>
      </w:r>
      <w:r w:rsidRPr="00126785">
        <w:rPr>
          <w:lang w:val="en-CA"/>
        </w:rPr>
        <w:t xml:space="preserve"> states that he has not seen the child since </w:t>
      </w:r>
      <w:r w:rsidR="000B19AB" w:rsidRPr="00126785">
        <w:rPr>
          <w:lang w:val="en-CA"/>
        </w:rPr>
        <w:t>January</w:t>
      </w:r>
      <w:r w:rsidRPr="00126785">
        <w:rPr>
          <w:lang w:val="en-CA"/>
        </w:rPr>
        <w:t xml:space="preserve"> 23,</w:t>
      </w:r>
      <w:r w:rsidR="000B19AB" w:rsidRPr="00126785">
        <w:rPr>
          <w:lang w:val="en-CA"/>
        </w:rPr>
        <w:t xml:space="preserve"> 2017.</w:t>
      </w:r>
    </w:p>
    <w:p w14:paraId="7D7D9690" w14:textId="585F6F20" w:rsidR="000B19AB" w:rsidRPr="00126785" w:rsidRDefault="00221A4C" w:rsidP="000B19AB">
      <w:pPr>
        <w:pStyle w:val="Paragraphe"/>
        <w:tabs>
          <w:tab w:val="left" w:pos="720"/>
        </w:tabs>
        <w:spacing w:line="280" w:lineRule="exact"/>
        <w:rPr>
          <w:lang w:val="en-CA"/>
        </w:rPr>
      </w:pPr>
      <w:r w:rsidRPr="00126785">
        <w:rPr>
          <w:lang w:val="en-CA"/>
        </w:rPr>
        <w:t xml:space="preserve">In </w:t>
      </w:r>
      <w:r w:rsidR="000B19AB" w:rsidRPr="00126785">
        <w:rPr>
          <w:lang w:val="en-CA"/>
        </w:rPr>
        <w:t>June 2017, B.C.</w:t>
      </w:r>
      <w:r w:rsidRPr="00126785">
        <w:rPr>
          <w:lang w:val="en-CA"/>
        </w:rPr>
        <w:t xml:space="preserve"> moved to </w:t>
      </w:r>
      <w:r w:rsidR="000B19AB" w:rsidRPr="00126785">
        <w:rPr>
          <w:lang w:val="en-CA"/>
        </w:rPr>
        <w:t>Ontario.</w:t>
      </w:r>
    </w:p>
    <w:p w14:paraId="56060E51" w14:textId="1219E5ED" w:rsidR="000B19AB" w:rsidRPr="00126785" w:rsidRDefault="00221A4C" w:rsidP="000B19AB">
      <w:pPr>
        <w:pStyle w:val="Paragraphe"/>
        <w:tabs>
          <w:tab w:val="left" w:pos="720"/>
        </w:tabs>
        <w:spacing w:line="280" w:lineRule="exact"/>
        <w:rPr>
          <w:lang w:val="en-CA"/>
        </w:rPr>
      </w:pPr>
      <w:r w:rsidRPr="00126785">
        <w:rPr>
          <w:lang w:val="en-CA"/>
        </w:rPr>
        <w:t xml:space="preserve">In </w:t>
      </w:r>
      <w:r w:rsidR="000B19AB" w:rsidRPr="00126785">
        <w:rPr>
          <w:lang w:val="en-CA"/>
        </w:rPr>
        <w:t>July 2017, P</w:t>
      </w:r>
      <w:r w:rsidRPr="00126785">
        <w:rPr>
          <w:lang w:val="en-CA"/>
        </w:rPr>
        <w:t>.</w:t>
      </w:r>
      <w:r w:rsidR="000B19AB" w:rsidRPr="00126785">
        <w:rPr>
          <w:lang w:val="en-CA"/>
        </w:rPr>
        <w:t>A</w:t>
      </w:r>
      <w:r w:rsidRPr="00126785">
        <w:rPr>
          <w:lang w:val="en-CA"/>
        </w:rPr>
        <w:t>.</w:t>
      </w:r>
      <w:r w:rsidR="000B19AB" w:rsidRPr="00126785">
        <w:rPr>
          <w:lang w:val="en-CA"/>
        </w:rPr>
        <w:t xml:space="preserve"> </w:t>
      </w:r>
      <w:r w:rsidRPr="00126785">
        <w:rPr>
          <w:lang w:val="en-CA"/>
        </w:rPr>
        <w:t xml:space="preserve">instituted </w:t>
      </w:r>
      <w:r w:rsidR="000B19AB" w:rsidRPr="00126785">
        <w:rPr>
          <w:lang w:val="en-CA"/>
        </w:rPr>
        <w:t>proceeding</w:t>
      </w:r>
      <w:r w:rsidRPr="00126785">
        <w:rPr>
          <w:lang w:val="en-CA"/>
        </w:rPr>
        <w:t xml:space="preserve">s against </w:t>
      </w:r>
      <w:r w:rsidR="000B19AB" w:rsidRPr="00126785">
        <w:rPr>
          <w:lang w:val="en-CA"/>
        </w:rPr>
        <w:t>B.C</w:t>
      </w:r>
      <w:r w:rsidRPr="00126785">
        <w:rPr>
          <w:lang w:val="en-CA"/>
        </w:rPr>
        <w:t>.</w:t>
      </w:r>
      <w:r w:rsidR="000B19AB" w:rsidRPr="00126785">
        <w:rPr>
          <w:lang w:val="en-CA"/>
        </w:rPr>
        <w:t xml:space="preserve"> </w:t>
      </w:r>
      <w:r w:rsidRPr="00126785">
        <w:rPr>
          <w:lang w:val="en-CA"/>
        </w:rPr>
        <w:t xml:space="preserve">and </w:t>
      </w:r>
      <w:r w:rsidR="00840A49" w:rsidRPr="00126785">
        <w:rPr>
          <w:lang w:val="en-CA"/>
        </w:rPr>
        <w:t xml:space="preserve">against </w:t>
      </w:r>
      <w:r w:rsidRPr="00126785">
        <w:rPr>
          <w:lang w:val="en-CA"/>
        </w:rPr>
        <w:t xml:space="preserve">the Quebec registrar of civil status </w:t>
      </w:r>
      <w:r w:rsidR="00840A49" w:rsidRPr="00126785">
        <w:rPr>
          <w:lang w:val="en-CA"/>
        </w:rPr>
        <w:t xml:space="preserve">as an </w:t>
      </w:r>
      <w:r w:rsidR="000B19AB" w:rsidRPr="00126785">
        <w:rPr>
          <w:lang w:val="en-CA"/>
        </w:rPr>
        <w:t>impleaded</w:t>
      </w:r>
      <w:r w:rsidR="00840A49" w:rsidRPr="00126785">
        <w:rPr>
          <w:lang w:val="en-CA"/>
        </w:rPr>
        <w:t xml:space="preserve"> </w:t>
      </w:r>
      <w:r w:rsidR="000B19AB" w:rsidRPr="00126785">
        <w:rPr>
          <w:lang w:val="en-CA"/>
        </w:rPr>
        <w:t>party.</w:t>
      </w:r>
      <w:r w:rsidR="00840A49" w:rsidRPr="00126785">
        <w:rPr>
          <w:lang w:val="en-CA"/>
        </w:rPr>
        <w:t xml:space="preserve"> He believes he is the </w:t>
      </w:r>
      <w:r w:rsidR="000B19AB" w:rsidRPr="00126785">
        <w:rPr>
          <w:lang w:val="en-CA"/>
        </w:rPr>
        <w:t>biological</w:t>
      </w:r>
      <w:r w:rsidR="00840A49" w:rsidRPr="00126785">
        <w:rPr>
          <w:lang w:val="en-CA"/>
        </w:rPr>
        <w:t xml:space="preserve"> </w:t>
      </w:r>
      <w:r w:rsidR="000B19AB" w:rsidRPr="00126785">
        <w:rPr>
          <w:lang w:val="en-CA"/>
        </w:rPr>
        <w:t>father</w:t>
      </w:r>
      <w:r w:rsidR="00840A49" w:rsidRPr="00126785">
        <w:rPr>
          <w:lang w:val="en-CA"/>
        </w:rPr>
        <w:t xml:space="preserve"> of the </w:t>
      </w:r>
      <w:r w:rsidR="000B19AB" w:rsidRPr="00126785">
        <w:rPr>
          <w:lang w:val="en-CA"/>
        </w:rPr>
        <w:t xml:space="preserve">child X </w:t>
      </w:r>
      <w:r w:rsidR="00840A49" w:rsidRPr="00126785">
        <w:rPr>
          <w:lang w:val="en-CA"/>
        </w:rPr>
        <w:t xml:space="preserve">and applied to the </w:t>
      </w:r>
      <w:r w:rsidR="000B19AB" w:rsidRPr="00126785">
        <w:rPr>
          <w:lang w:val="en-CA"/>
        </w:rPr>
        <w:t>Superior</w:t>
      </w:r>
      <w:r w:rsidR="00840A49" w:rsidRPr="00126785">
        <w:rPr>
          <w:lang w:val="en-CA"/>
        </w:rPr>
        <w:t xml:space="preserve"> </w:t>
      </w:r>
      <w:r w:rsidR="000B19AB" w:rsidRPr="00126785">
        <w:rPr>
          <w:lang w:val="en-CA"/>
        </w:rPr>
        <w:t xml:space="preserve">Court </w:t>
      </w:r>
      <w:r w:rsidR="00840A49" w:rsidRPr="00126785">
        <w:rPr>
          <w:lang w:val="en-CA"/>
        </w:rPr>
        <w:t>for an order that ana</w:t>
      </w:r>
      <w:r w:rsidR="006E2456" w:rsidRPr="00126785">
        <w:rPr>
          <w:lang w:val="en-CA"/>
        </w:rPr>
        <w:t>lyses of the child’s and his DNA be conducted to confirm it. He also sought an order that</w:t>
      </w:r>
      <w:r w:rsidR="007570A8">
        <w:rPr>
          <w:lang w:val="en-CA"/>
        </w:rPr>
        <w:t>,</w:t>
      </w:r>
      <w:r w:rsidR="006E2456" w:rsidRPr="00126785">
        <w:rPr>
          <w:lang w:val="en-CA"/>
        </w:rPr>
        <w:t xml:space="preserve"> </w:t>
      </w:r>
      <w:r w:rsidR="000B19AB" w:rsidRPr="00126785">
        <w:rPr>
          <w:lang w:val="en-CA"/>
        </w:rPr>
        <w:t>in</w:t>
      </w:r>
      <w:r w:rsidR="006E2456" w:rsidRPr="00126785">
        <w:rPr>
          <w:lang w:val="en-CA"/>
        </w:rPr>
        <w:t xml:space="preserve"> </w:t>
      </w:r>
      <w:r w:rsidR="000B19AB" w:rsidRPr="00126785">
        <w:rPr>
          <w:lang w:val="en-CA"/>
        </w:rPr>
        <w:t>the</w:t>
      </w:r>
      <w:r w:rsidR="006E2456" w:rsidRPr="00126785">
        <w:rPr>
          <w:lang w:val="en-CA"/>
        </w:rPr>
        <w:t xml:space="preserve"> </w:t>
      </w:r>
      <w:r w:rsidR="000B19AB" w:rsidRPr="00126785">
        <w:rPr>
          <w:lang w:val="en-CA"/>
        </w:rPr>
        <w:t>event</w:t>
      </w:r>
      <w:r w:rsidR="006E2456" w:rsidRPr="00126785">
        <w:rPr>
          <w:lang w:val="en-CA"/>
        </w:rPr>
        <w:t xml:space="preserve"> of a positive result, he be declared the father of the </w:t>
      </w:r>
      <w:r w:rsidR="000B19AB" w:rsidRPr="00126785">
        <w:rPr>
          <w:lang w:val="en-CA"/>
        </w:rPr>
        <w:t>child</w:t>
      </w:r>
      <w:r w:rsidR="006E2456" w:rsidRPr="00126785">
        <w:rPr>
          <w:lang w:val="en-CA"/>
        </w:rPr>
        <w:t xml:space="preserve"> and that the </w:t>
      </w:r>
      <w:r w:rsidR="000B19AB" w:rsidRPr="00126785">
        <w:rPr>
          <w:lang w:val="en-CA"/>
        </w:rPr>
        <w:t>act</w:t>
      </w:r>
      <w:r w:rsidR="006E2456" w:rsidRPr="00126785">
        <w:rPr>
          <w:lang w:val="en-CA"/>
        </w:rPr>
        <w:t xml:space="preserve"> </w:t>
      </w:r>
      <w:r w:rsidR="000B19AB" w:rsidRPr="00126785">
        <w:rPr>
          <w:lang w:val="en-CA"/>
        </w:rPr>
        <w:t>of</w:t>
      </w:r>
      <w:r w:rsidR="006E2456" w:rsidRPr="00126785">
        <w:rPr>
          <w:lang w:val="en-CA"/>
        </w:rPr>
        <w:t xml:space="preserve"> birth and the register of civil status be altered </w:t>
      </w:r>
      <w:r w:rsidR="000B19AB" w:rsidRPr="00126785">
        <w:rPr>
          <w:lang w:val="en-CA"/>
        </w:rPr>
        <w:t>accordingly.</w:t>
      </w:r>
    </w:p>
    <w:p w14:paraId="41602AF1" w14:textId="7BC75E8C" w:rsidR="000B19AB" w:rsidRPr="00126785" w:rsidRDefault="00C346A5" w:rsidP="000B19AB">
      <w:pPr>
        <w:pStyle w:val="Paragraphe"/>
        <w:tabs>
          <w:tab w:val="left" w:pos="720"/>
        </w:tabs>
        <w:spacing w:line="280" w:lineRule="exact"/>
        <w:rPr>
          <w:lang w:val="en-CA"/>
        </w:rPr>
      </w:pPr>
      <w:r w:rsidRPr="00126785">
        <w:rPr>
          <w:lang w:val="en-CA"/>
        </w:rPr>
        <w:t xml:space="preserve">On </w:t>
      </w:r>
      <w:r w:rsidR="000B19AB" w:rsidRPr="00126785">
        <w:rPr>
          <w:lang w:val="en-CA"/>
        </w:rPr>
        <w:t>September</w:t>
      </w:r>
      <w:r w:rsidRPr="00126785">
        <w:rPr>
          <w:lang w:val="en-CA"/>
        </w:rPr>
        <w:t xml:space="preserve"> 14,</w:t>
      </w:r>
      <w:r w:rsidR="000B19AB" w:rsidRPr="00126785">
        <w:rPr>
          <w:lang w:val="en-CA"/>
        </w:rPr>
        <w:t xml:space="preserve"> 2017,</w:t>
      </w:r>
      <w:r w:rsidRPr="00126785">
        <w:rPr>
          <w:lang w:val="en-CA"/>
        </w:rPr>
        <w:t xml:space="preserve"> the </w:t>
      </w:r>
      <w:r w:rsidR="000B19AB" w:rsidRPr="00126785">
        <w:rPr>
          <w:lang w:val="en-CA"/>
        </w:rPr>
        <w:t>Superior</w:t>
      </w:r>
      <w:r w:rsidRPr="00126785">
        <w:rPr>
          <w:lang w:val="en-CA"/>
        </w:rPr>
        <w:t xml:space="preserve"> </w:t>
      </w:r>
      <w:r w:rsidR="000B19AB" w:rsidRPr="00126785">
        <w:rPr>
          <w:lang w:val="en-CA"/>
        </w:rPr>
        <w:t>Court</w:t>
      </w:r>
      <w:r w:rsidRPr="00126785">
        <w:rPr>
          <w:lang w:val="en-CA"/>
        </w:rPr>
        <w:t xml:space="preserve"> granted his </w:t>
      </w:r>
      <w:r w:rsidR="000B19AB" w:rsidRPr="00126785">
        <w:rPr>
          <w:lang w:val="en-CA"/>
        </w:rPr>
        <w:t>application</w:t>
      </w:r>
      <w:r w:rsidRPr="00126785">
        <w:rPr>
          <w:lang w:val="en-CA"/>
        </w:rPr>
        <w:t xml:space="preserve"> in a </w:t>
      </w:r>
      <w:r w:rsidR="00450761" w:rsidRPr="00126785">
        <w:rPr>
          <w:lang w:val="en-CA"/>
        </w:rPr>
        <w:t xml:space="preserve">default </w:t>
      </w:r>
      <w:r w:rsidR="000B19AB" w:rsidRPr="00126785">
        <w:rPr>
          <w:lang w:val="en-CA"/>
        </w:rPr>
        <w:t>judgment</w:t>
      </w:r>
      <w:r w:rsidRPr="00126785">
        <w:rPr>
          <w:lang w:val="en-CA"/>
        </w:rPr>
        <w:t xml:space="preserve"> </w:t>
      </w:r>
      <w:r w:rsidR="000B19AB" w:rsidRPr="00126785">
        <w:rPr>
          <w:lang w:val="en-CA"/>
        </w:rPr>
        <w:t>rendered</w:t>
      </w:r>
      <w:r w:rsidR="00450761" w:rsidRPr="00126785">
        <w:rPr>
          <w:lang w:val="en-CA"/>
        </w:rPr>
        <w:t xml:space="preserve"> further to B.C.’s failure to answer the </w:t>
      </w:r>
      <w:r w:rsidR="000B19AB" w:rsidRPr="00126785">
        <w:rPr>
          <w:lang w:val="en-CA"/>
        </w:rPr>
        <w:t>summons (Martin Bédard</w:t>
      </w:r>
      <w:r w:rsidR="00450761" w:rsidRPr="00126785">
        <w:rPr>
          <w:lang w:val="en-CA"/>
        </w:rPr>
        <w:t xml:space="preserve"> J.</w:t>
      </w:r>
      <w:r w:rsidR="000B19AB" w:rsidRPr="00126785">
        <w:rPr>
          <w:lang w:val="en-CA"/>
        </w:rPr>
        <w:t>).</w:t>
      </w:r>
    </w:p>
    <w:p w14:paraId="6B2396B6" w14:textId="297FC3DB" w:rsidR="000B19AB" w:rsidRPr="00126785" w:rsidRDefault="007570A8" w:rsidP="000B19AB">
      <w:pPr>
        <w:pStyle w:val="Paragraphe"/>
        <w:widowControl w:val="0"/>
        <w:tabs>
          <w:tab w:val="left" w:pos="720"/>
        </w:tabs>
        <w:spacing w:line="280" w:lineRule="exact"/>
        <w:rPr>
          <w:lang w:val="en-CA"/>
        </w:rPr>
      </w:pPr>
      <w:r>
        <w:rPr>
          <w:lang w:val="en-CA"/>
        </w:rPr>
        <w:t>T</w:t>
      </w:r>
      <w:r w:rsidR="00B8291A" w:rsidRPr="00126785">
        <w:rPr>
          <w:lang w:val="en-CA"/>
        </w:rPr>
        <w:t>hat judgment</w:t>
      </w:r>
      <w:r w:rsidR="00D506D6" w:rsidRPr="00126785">
        <w:rPr>
          <w:lang w:val="en-CA"/>
        </w:rPr>
        <w:t xml:space="preserve"> </w:t>
      </w:r>
      <w:r w:rsidR="00C00FA2">
        <w:rPr>
          <w:lang w:val="en-CA"/>
        </w:rPr>
        <w:t>was never acted on</w:t>
      </w:r>
      <w:r>
        <w:rPr>
          <w:lang w:val="en-CA"/>
        </w:rPr>
        <w:t>,</w:t>
      </w:r>
      <w:r w:rsidR="000B19AB" w:rsidRPr="00126785">
        <w:rPr>
          <w:rStyle w:val="Appelnotedebasdep"/>
          <w:lang w:val="en-CA"/>
        </w:rPr>
        <w:footnoteReference w:id="6"/>
      </w:r>
      <w:r>
        <w:rPr>
          <w:lang w:val="en-CA"/>
        </w:rPr>
        <w:t xml:space="preserve"> however,</w:t>
      </w:r>
      <w:r w:rsidR="00B8291A" w:rsidRPr="00126785">
        <w:rPr>
          <w:lang w:val="en-CA"/>
        </w:rPr>
        <w:t xml:space="preserve"> until </w:t>
      </w:r>
      <w:r w:rsidR="000B19AB" w:rsidRPr="00126785">
        <w:rPr>
          <w:lang w:val="en-CA"/>
        </w:rPr>
        <w:t>April</w:t>
      </w:r>
      <w:r w:rsidR="00B8291A" w:rsidRPr="00126785">
        <w:rPr>
          <w:lang w:val="en-CA"/>
        </w:rPr>
        <w:t xml:space="preserve"> 16,</w:t>
      </w:r>
      <w:r w:rsidR="000B19AB" w:rsidRPr="00126785">
        <w:rPr>
          <w:lang w:val="en-CA"/>
        </w:rPr>
        <w:t xml:space="preserve"> 2020, </w:t>
      </w:r>
      <w:r w:rsidR="00B8291A" w:rsidRPr="00126785">
        <w:rPr>
          <w:lang w:val="en-CA"/>
        </w:rPr>
        <w:t>whe</w:t>
      </w:r>
      <w:r w:rsidR="00D506D6" w:rsidRPr="00126785">
        <w:rPr>
          <w:lang w:val="en-CA"/>
        </w:rPr>
        <w:t xml:space="preserve">n B.C. </w:t>
      </w:r>
      <w:r w:rsidR="00D506D6" w:rsidRPr="00126785">
        <w:rPr>
          <w:lang w:val="en-CA"/>
        </w:rPr>
        <w:lastRenderedPageBreak/>
        <w:t xml:space="preserve">brought an </w:t>
      </w:r>
      <w:r w:rsidR="000B19AB" w:rsidRPr="00126785">
        <w:rPr>
          <w:lang w:val="en-CA"/>
        </w:rPr>
        <w:t>application</w:t>
      </w:r>
      <w:r w:rsidR="00D506D6" w:rsidRPr="00126785">
        <w:rPr>
          <w:lang w:val="en-CA"/>
        </w:rPr>
        <w:t xml:space="preserve"> for its revocation. One </w:t>
      </w:r>
      <w:r w:rsidR="000B19AB" w:rsidRPr="00126785">
        <w:rPr>
          <w:lang w:val="en-CA"/>
        </w:rPr>
        <w:t>month</w:t>
      </w:r>
      <w:r w:rsidR="00D506D6" w:rsidRPr="00126785">
        <w:rPr>
          <w:lang w:val="en-CA"/>
        </w:rPr>
        <w:t xml:space="preserve"> later, </w:t>
      </w:r>
      <w:r w:rsidR="000B19AB" w:rsidRPr="00126785">
        <w:rPr>
          <w:lang w:val="en-CA"/>
        </w:rPr>
        <w:t>G.F</w:t>
      </w:r>
      <w:r w:rsidR="00D506D6" w:rsidRPr="00126785">
        <w:rPr>
          <w:lang w:val="en-CA"/>
        </w:rPr>
        <w:t>. did the same after being granted intervenor status in the case</w:t>
      </w:r>
      <w:r w:rsidR="000B19AB" w:rsidRPr="00126785">
        <w:rPr>
          <w:lang w:val="en-CA"/>
        </w:rPr>
        <w:t>.</w:t>
      </w:r>
    </w:p>
    <w:p w14:paraId="4F59BC00" w14:textId="639F3328" w:rsidR="000B19AB" w:rsidRPr="00126785" w:rsidRDefault="00E00DBF" w:rsidP="000B19AB">
      <w:pPr>
        <w:pStyle w:val="Paragraphe"/>
        <w:tabs>
          <w:tab w:val="left" w:pos="720"/>
        </w:tabs>
        <w:spacing w:line="280" w:lineRule="exact"/>
        <w:rPr>
          <w:lang w:val="en-CA"/>
        </w:rPr>
      </w:pPr>
      <w:r w:rsidRPr="00126785">
        <w:rPr>
          <w:lang w:val="en-CA"/>
        </w:rPr>
        <w:t xml:space="preserve">On </w:t>
      </w:r>
      <w:r w:rsidR="000B19AB" w:rsidRPr="00126785">
        <w:rPr>
          <w:lang w:val="en-CA"/>
        </w:rPr>
        <w:t>May</w:t>
      </w:r>
      <w:r w:rsidRPr="00126785">
        <w:rPr>
          <w:lang w:val="en-CA"/>
        </w:rPr>
        <w:t xml:space="preserve"> 20,</w:t>
      </w:r>
      <w:r w:rsidR="000B19AB" w:rsidRPr="00126785">
        <w:rPr>
          <w:lang w:val="en-CA"/>
        </w:rPr>
        <w:t xml:space="preserve"> 2020, </w:t>
      </w:r>
      <w:r w:rsidRPr="00126785">
        <w:rPr>
          <w:lang w:val="en-CA"/>
        </w:rPr>
        <w:t xml:space="preserve">counsel for </w:t>
      </w:r>
      <w:r w:rsidR="000B19AB" w:rsidRPr="00126785">
        <w:rPr>
          <w:lang w:val="en-CA"/>
        </w:rPr>
        <w:t>B.C.</w:t>
      </w:r>
      <w:r w:rsidRPr="00126785">
        <w:rPr>
          <w:lang w:val="en-CA"/>
        </w:rPr>
        <w:t xml:space="preserve"> wrote to the </w:t>
      </w:r>
      <w:r w:rsidR="000B19AB" w:rsidRPr="00126785">
        <w:rPr>
          <w:lang w:val="en-CA"/>
        </w:rPr>
        <w:t>judge</w:t>
      </w:r>
      <w:r w:rsidRPr="00126785">
        <w:rPr>
          <w:lang w:val="en-CA"/>
        </w:rPr>
        <w:t xml:space="preserve"> to </w:t>
      </w:r>
      <w:r w:rsidR="000B19AB" w:rsidRPr="00126785">
        <w:rPr>
          <w:lang w:val="en-CA"/>
        </w:rPr>
        <w:t>inform</w:t>
      </w:r>
      <w:r w:rsidRPr="00126785">
        <w:rPr>
          <w:lang w:val="en-CA"/>
        </w:rPr>
        <w:t xml:space="preserve"> her that h</w:t>
      </w:r>
      <w:r w:rsidR="000B19AB" w:rsidRPr="00126785">
        <w:rPr>
          <w:lang w:val="en-CA"/>
        </w:rPr>
        <w:t>er client</w:t>
      </w:r>
      <w:r w:rsidRPr="00126785">
        <w:rPr>
          <w:lang w:val="en-CA"/>
        </w:rPr>
        <w:t xml:space="preserve"> [</w:t>
      </w:r>
      <w:r w:rsidRPr="00126785">
        <w:rPr>
          <w:smallCaps/>
          <w:lang w:val="en-CA"/>
        </w:rPr>
        <w:t>translation</w:t>
      </w:r>
      <w:r w:rsidRPr="00126785">
        <w:rPr>
          <w:lang w:val="en-CA"/>
        </w:rPr>
        <w:t>] “</w:t>
      </w:r>
      <w:r w:rsidR="000B19AB" w:rsidRPr="00126785">
        <w:rPr>
          <w:lang w:val="en-CA"/>
        </w:rPr>
        <w:t>consent</w:t>
      </w:r>
      <w:r w:rsidRPr="00126785">
        <w:rPr>
          <w:lang w:val="en-CA"/>
        </w:rPr>
        <w:t xml:space="preserve">ed to </w:t>
      </w:r>
      <w:r w:rsidR="004E5E5B" w:rsidRPr="00126785">
        <w:rPr>
          <w:lang w:val="en-CA"/>
        </w:rPr>
        <w:t>have</w:t>
      </w:r>
      <w:r w:rsidRPr="00126785">
        <w:rPr>
          <w:lang w:val="en-CA"/>
        </w:rPr>
        <w:t xml:space="preserve"> the </w:t>
      </w:r>
      <w:r w:rsidR="000B19AB" w:rsidRPr="00126785">
        <w:rPr>
          <w:lang w:val="en-CA"/>
        </w:rPr>
        <w:t>child</w:t>
      </w:r>
      <w:r w:rsidRPr="00126785">
        <w:rPr>
          <w:lang w:val="en-CA"/>
        </w:rPr>
        <w:t xml:space="preserve"> in question </w:t>
      </w:r>
      <w:r w:rsidR="004E5E5B" w:rsidRPr="00126785">
        <w:rPr>
          <w:lang w:val="en-CA"/>
        </w:rPr>
        <w:t>undergo</w:t>
      </w:r>
      <w:r w:rsidRPr="00126785">
        <w:rPr>
          <w:lang w:val="en-CA"/>
        </w:rPr>
        <w:t xml:space="preserve"> a DNA </w:t>
      </w:r>
      <w:r w:rsidR="000B19AB" w:rsidRPr="00126785">
        <w:rPr>
          <w:lang w:val="en-CA"/>
        </w:rPr>
        <w:t>test</w:t>
      </w:r>
      <w:r w:rsidRPr="00126785">
        <w:rPr>
          <w:lang w:val="en-CA"/>
        </w:rPr>
        <w:t>”,</w:t>
      </w:r>
      <w:r w:rsidR="000B19AB" w:rsidRPr="00126785">
        <w:rPr>
          <w:rStyle w:val="Appelnotedebasdep"/>
          <w:lang w:val="en-CA"/>
        </w:rPr>
        <w:footnoteReference w:id="7"/>
      </w:r>
      <w:r w:rsidRPr="00126785">
        <w:rPr>
          <w:lang w:val="en-CA"/>
        </w:rPr>
        <w:t xml:space="preserve"> while reserving [</w:t>
      </w:r>
      <w:r w:rsidRPr="00126785">
        <w:rPr>
          <w:smallCaps/>
          <w:lang w:val="en-CA"/>
        </w:rPr>
        <w:t>translation</w:t>
      </w:r>
      <w:r w:rsidRPr="00126785">
        <w:rPr>
          <w:lang w:val="en-CA"/>
        </w:rPr>
        <w:t xml:space="preserve">] “all her rights with respect to </w:t>
      </w:r>
      <w:r w:rsidR="000B19AB" w:rsidRPr="00126785">
        <w:rPr>
          <w:lang w:val="en-CA"/>
        </w:rPr>
        <w:t>paragraphs 8, 9</w:t>
      </w:r>
      <w:r w:rsidRPr="00126785">
        <w:rPr>
          <w:lang w:val="en-CA"/>
        </w:rPr>
        <w:t>,</w:t>
      </w:r>
      <w:r w:rsidR="000B19AB" w:rsidRPr="00126785">
        <w:rPr>
          <w:lang w:val="en-CA"/>
        </w:rPr>
        <w:t xml:space="preserve"> </w:t>
      </w:r>
      <w:r w:rsidRPr="00126785">
        <w:rPr>
          <w:lang w:val="en-CA"/>
        </w:rPr>
        <w:t>and</w:t>
      </w:r>
      <w:r w:rsidR="000B19AB" w:rsidRPr="00126785">
        <w:rPr>
          <w:lang w:val="en-CA"/>
        </w:rPr>
        <w:t xml:space="preserve"> 10 </w:t>
      </w:r>
      <w:r w:rsidRPr="00126785">
        <w:rPr>
          <w:lang w:val="en-CA"/>
        </w:rPr>
        <w:t xml:space="preserve">of the </w:t>
      </w:r>
      <w:r w:rsidR="000B19AB" w:rsidRPr="00126785">
        <w:rPr>
          <w:lang w:val="en-CA"/>
        </w:rPr>
        <w:t>judgment</w:t>
      </w:r>
      <w:r w:rsidRPr="00126785">
        <w:rPr>
          <w:lang w:val="en-CA"/>
        </w:rPr>
        <w:t xml:space="preserve"> </w:t>
      </w:r>
      <w:r w:rsidR="000B19AB" w:rsidRPr="00126785">
        <w:rPr>
          <w:lang w:val="en-CA"/>
        </w:rPr>
        <w:t>rendered</w:t>
      </w:r>
      <w:r w:rsidRPr="00126785">
        <w:rPr>
          <w:lang w:val="en-CA"/>
        </w:rPr>
        <w:t xml:space="preserve"> on </w:t>
      </w:r>
      <w:r w:rsidR="000B19AB" w:rsidRPr="00126785">
        <w:rPr>
          <w:lang w:val="en-CA"/>
        </w:rPr>
        <w:t>September</w:t>
      </w:r>
      <w:r w:rsidRPr="00126785">
        <w:rPr>
          <w:lang w:val="en-CA"/>
        </w:rPr>
        <w:t xml:space="preserve"> 14,</w:t>
      </w:r>
      <w:r w:rsidR="000B19AB" w:rsidRPr="00126785">
        <w:rPr>
          <w:lang w:val="en-CA"/>
        </w:rPr>
        <w:t xml:space="preserve"> 2017</w:t>
      </w:r>
      <w:r w:rsidRPr="00126785">
        <w:rPr>
          <w:lang w:val="en-CA"/>
        </w:rPr>
        <w:t>”.</w:t>
      </w:r>
      <w:r w:rsidR="000B19AB" w:rsidRPr="00126785">
        <w:rPr>
          <w:rStyle w:val="Appelnotedebasdep"/>
          <w:lang w:val="en-CA"/>
        </w:rPr>
        <w:footnoteReference w:id="8"/>
      </w:r>
    </w:p>
    <w:p w14:paraId="408E3DD1" w14:textId="49CDED37" w:rsidR="000B19AB" w:rsidRPr="00126785" w:rsidRDefault="00E00DBF" w:rsidP="000B19AB">
      <w:pPr>
        <w:pStyle w:val="Paragraphe"/>
        <w:tabs>
          <w:tab w:val="left" w:pos="720"/>
        </w:tabs>
        <w:spacing w:line="280" w:lineRule="exact"/>
        <w:rPr>
          <w:lang w:val="en-CA"/>
        </w:rPr>
      </w:pPr>
      <w:r w:rsidRPr="00126785">
        <w:rPr>
          <w:lang w:val="en-CA"/>
        </w:rPr>
        <w:t xml:space="preserve">On </w:t>
      </w:r>
      <w:r w:rsidR="000B19AB" w:rsidRPr="00126785">
        <w:rPr>
          <w:lang w:val="en-CA"/>
        </w:rPr>
        <w:t>May</w:t>
      </w:r>
      <w:r w:rsidRPr="00126785">
        <w:rPr>
          <w:lang w:val="en-CA"/>
        </w:rPr>
        <w:t xml:space="preserve"> 25,</w:t>
      </w:r>
      <w:r w:rsidR="000B19AB" w:rsidRPr="00126785">
        <w:rPr>
          <w:lang w:val="en-CA"/>
        </w:rPr>
        <w:t xml:space="preserve"> 2020, </w:t>
      </w:r>
      <w:r w:rsidRPr="00126785">
        <w:rPr>
          <w:lang w:val="en-CA"/>
        </w:rPr>
        <w:t xml:space="preserve">the </w:t>
      </w:r>
      <w:r w:rsidR="000B19AB" w:rsidRPr="00126785">
        <w:rPr>
          <w:lang w:val="en-CA"/>
        </w:rPr>
        <w:t>Superior</w:t>
      </w:r>
      <w:r w:rsidRPr="00126785">
        <w:rPr>
          <w:lang w:val="en-CA"/>
        </w:rPr>
        <w:t xml:space="preserve"> </w:t>
      </w:r>
      <w:r w:rsidR="000B19AB" w:rsidRPr="00126785">
        <w:rPr>
          <w:lang w:val="en-CA"/>
        </w:rPr>
        <w:t xml:space="preserve">Court </w:t>
      </w:r>
      <w:r w:rsidR="00B70478" w:rsidRPr="00126785">
        <w:rPr>
          <w:lang w:val="en-CA"/>
        </w:rPr>
        <w:t>ruled on the two motions for revocation of j</w:t>
      </w:r>
      <w:r w:rsidR="000B19AB" w:rsidRPr="00126785">
        <w:rPr>
          <w:lang w:val="en-CA"/>
        </w:rPr>
        <w:t>u</w:t>
      </w:r>
      <w:r w:rsidR="00B70478" w:rsidRPr="00126785">
        <w:rPr>
          <w:lang w:val="en-CA"/>
        </w:rPr>
        <w:t>d</w:t>
      </w:r>
      <w:r w:rsidR="000B19AB" w:rsidRPr="00126785">
        <w:rPr>
          <w:lang w:val="en-CA"/>
        </w:rPr>
        <w:t>gment (Suzanne Tessier</w:t>
      </w:r>
      <w:r w:rsidR="00B70478" w:rsidRPr="00126785">
        <w:rPr>
          <w:lang w:val="en-CA"/>
        </w:rPr>
        <w:t xml:space="preserve"> J.</w:t>
      </w:r>
      <w:r w:rsidR="000B19AB" w:rsidRPr="00126785">
        <w:rPr>
          <w:lang w:val="en-CA"/>
        </w:rPr>
        <w:t xml:space="preserve">). </w:t>
      </w:r>
    </w:p>
    <w:p w14:paraId="2BE65165" w14:textId="65D9E1E6" w:rsidR="000B19AB" w:rsidRPr="00126785" w:rsidRDefault="000B19AB" w:rsidP="000B19AB">
      <w:pPr>
        <w:pStyle w:val="Paragraphe"/>
        <w:tabs>
          <w:tab w:val="left" w:pos="720"/>
        </w:tabs>
        <w:spacing w:line="280" w:lineRule="exact"/>
        <w:rPr>
          <w:lang w:val="en-CA"/>
        </w:rPr>
      </w:pPr>
      <w:r w:rsidRPr="00126785">
        <w:rPr>
          <w:lang w:val="en-CA"/>
        </w:rPr>
        <w:t>B</w:t>
      </w:r>
      <w:r w:rsidR="00B70478" w:rsidRPr="00126785">
        <w:rPr>
          <w:lang w:val="en-CA"/>
        </w:rPr>
        <w:t>.</w:t>
      </w:r>
      <w:r w:rsidRPr="00126785">
        <w:rPr>
          <w:lang w:val="en-CA"/>
        </w:rPr>
        <w:t>C.</w:t>
      </w:r>
      <w:r w:rsidR="00B70478" w:rsidRPr="00126785">
        <w:rPr>
          <w:lang w:val="en-CA"/>
        </w:rPr>
        <w:t xml:space="preserve">’s motion was presented almost </w:t>
      </w:r>
      <w:r w:rsidRPr="00126785">
        <w:rPr>
          <w:lang w:val="en-CA"/>
        </w:rPr>
        <w:t xml:space="preserve">30 months </w:t>
      </w:r>
      <w:r w:rsidR="00B70478" w:rsidRPr="00126785">
        <w:rPr>
          <w:lang w:val="en-CA"/>
        </w:rPr>
        <w:t xml:space="preserve">after the judgment </w:t>
      </w:r>
      <w:r w:rsidR="00D16C63" w:rsidRPr="00126785">
        <w:rPr>
          <w:lang w:val="en-CA"/>
        </w:rPr>
        <w:t xml:space="preserve">concerned by the </w:t>
      </w:r>
      <w:r w:rsidRPr="00126785">
        <w:rPr>
          <w:lang w:val="en-CA"/>
        </w:rPr>
        <w:t>application,</w:t>
      </w:r>
      <w:r w:rsidR="00D16C63" w:rsidRPr="00126785">
        <w:rPr>
          <w:lang w:val="en-CA"/>
        </w:rPr>
        <w:t xml:space="preserve"> well after the</w:t>
      </w:r>
      <w:r w:rsidR="00685879" w:rsidRPr="00126785">
        <w:rPr>
          <w:lang w:val="en-CA"/>
        </w:rPr>
        <w:t xml:space="preserve"> six-month deadline set out in</w:t>
      </w:r>
      <w:r w:rsidR="00D16C63" w:rsidRPr="00126785">
        <w:rPr>
          <w:lang w:val="en-CA"/>
        </w:rPr>
        <w:t xml:space="preserve"> </w:t>
      </w:r>
      <w:r w:rsidRPr="00126785">
        <w:rPr>
          <w:lang w:val="en-CA"/>
        </w:rPr>
        <w:t>article</w:t>
      </w:r>
      <w:r w:rsidR="00685879" w:rsidRPr="00126785">
        <w:rPr>
          <w:lang w:val="en-CA"/>
        </w:rPr>
        <w:t xml:space="preserve"> </w:t>
      </w:r>
      <w:r w:rsidRPr="00126785">
        <w:rPr>
          <w:lang w:val="en-CA"/>
        </w:rPr>
        <w:t>347 C.C.P</w:t>
      </w:r>
      <w:r w:rsidRPr="00126785">
        <w:rPr>
          <w:i/>
          <w:lang w:val="en-CA"/>
        </w:rPr>
        <w:t>.</w:t>
      </w:r>
      <w:r w:rsidRPr="00126785">
        <w:rPr>
          <w:lang w:val="en-CA"/>
        </w:rPr>
        <w:t xml:space="preserve"> B</w:t>
      </w:r>
      <w:r w:rsidR="00685879" w:rsidRPr="00126785">
        <w:rPr>
          <w:lang w:val="en-CA"/>
        </w:rPr>
        <w:t>.</w:t>
      </w:r>
      <w:r w:rsidRPr="00126785">
        <w:rPr>
          <w:lang w:val="en-CA"/>
        </w:rPr>
        <w:t>C.</w:t>
      </w:r>
      <w:r w:rsidR="00685879" w:rsidRPr="00126785">
        <w:rPr>
          <w:lang w:val="en-CA"/>
        </w:rPr>
        <w:t xml:space="preserve"> submitted that it was i</w:t>
      </w:r>
      <w:r w:rsidRPr="00126785">
        <w:rPr>
          <w:lang w:val="en-CA"/>
        </w:rPr>
        <w:t>mpossib</w:t>
      </w:r>
      <w:r w:rsidR="00685879" w:rsidRPr="00126785">
        <w:rPr>
          <w:lang w:val="en-CA"/>
        </w:rPr>
        <w:t xml:space="preserve">le for her to act earlier. The </w:t>
      </w:r>
      <w:r w:rsidRPr="00126785">
        <w:rPr>
          <w:lang w:val="en-CA"/>
        </w:rPr>
        <w:t>judge</w:t>
      </w:r>
      <w:r w:rsidR="00685879" w:rsidRPr="00126785">
        <w:rPr>
          <w:lang w:val="en-CA"/>
        </w:rPr>
        <w:t xml:space="preserve"> did not accept her </w:t>
      </w:r>
      <w:r w:rsidRPr="00126785">
        <w:rPr>
          <w:lang w:val="en-CA"/>
        </w:rPr>
        <w:t>submission</w:t>
      </w:r>
      <w:r w:rsidR="00685879" w:rsidRPr="00126785">
        <w:rPr>
          <w:lang w:val="en-CA"/>
        </w:rPr>
        <w:t xml:space="preserve"> that she became aware of the judgment only in late </w:t>
      </w:r>
      <w:r w:rsidRPr="00126785">
        <w:rPr>
          <w:lang w:val="en-CA"/>
        </w:rPr>
        <w:t>December 2019.</w:t>
      </w:r>
      <w:r w:rsidR="00685879" w:rsidRPr="00126785">
        <w:rPr>
          <w:lang w:val="en-CA"/>
        </w:rPr>
        <w:t xml:space="preserve"> Rather, the judge considered that she became aware of it on </w:t>
      </w:r>
      <w:r w:rsidRPr="00126785">
        <w:rPr>
          <w:lang w:val="en-CA"/>
        </w:rPr>
        <w:t>October</w:t>
      </w:r>
      <w:r w:rsidR="00685879" w:rsidRPr="00126785">
        <w:rPr>
          <w:lang w:val="en-CA"/>
        </w:rPr>
        <w:t xml:space="preserve"> 16,</w:t>
      </w:r>
      <w:r w:rsidRPr="00126785">
        <w:rPr>
          <w:lang w:val="en-CA"/>
        </w:rPr>
        <w:t xml:space="preserve"> 2019, </w:t>
      </w:r>
      <w:r w:rsidR="00685879" w:rsidRPr="00126785">
        <w:rPr>
          <w:lang w:val="en-CA"/>
        </w:rPr>
        <w:t xml:space="preserve">the </w:t>
      </w:r>
      <w:r w:rsidRPr="00126785">
        <w:rPr>
          <w:lang w:val="en-CA"/>
        </w:rPr>
        <w:t xml:space="preserve">date </w:t>
      </w:r>
      <w:r w:rsidR="00685879" w:rsidRPr="00126785">
        <w:rPr>
          <w:lang w:val="en-CA"/>
        </w:rPr>
        <w:t xml:space="preserve">of her appearance before the </w:t>
      </w:r>
      <w:r w:rsidRPr="00126785">
        <w:rPr>
          <w:lang w:val="en-CA"/>
        </w:rPr>
        <w:t>Superior</w:t>
      </w:r>
      <w:r w:rsidR="00685879" w:rsidRPr="00126785">
        <w:rPr>
          <w:lang w:val="en-CA"/>
        </w:rPr>
        <w:t xml:space="preserve"> </w:t>
      </w:r>
      <w:r w:rsidRPr="00126785">
        <w:rPr>
          <w:lang w:val="en-CA"/>
        </w:rPr>
        <w:t>Court</w:t>
      </w:r>
      <w:r w:rsidR="00685879" w:rsidRPr="00126785">
        <w:rPr>
          <w:lang w:val="en-CA"/>
        </w:rPr>
        <w:t xml:space="preserve"> further to the </w:t>
      </w:r>
      <w:r w:rsidRPr="00126785">
        <w:rPr>
          <w:lang w:val="en-CA"/>
        </w:rPr>
        <w:t>warrant</w:t>
      </w:r>
      <w:r w:rsidR="00685879" w:rsidRPr="00126785">
        <w:rPr>
          <w:lang w:val="en-CA"/>
        </w:rPr>
        <w:t xml:space="preserve"> </w:t>
      </w:r>
      <w:r w:rsidRPr="00126785">
        <w:rPr>
          <w:lang w:val="en-CA"/>
        </w:rPr>
        <w:t>for</w:t>
      </w:r>
      <w:r w:rsidR="00685879" w:rsidRPr="00126785">
        <w:rPr>
          <w:lang w:val="en-CA"/>
        </w:rPr>
        <w:t xml:space="preserve"> </w:t>
      </w:r>
      <w:r w:rsidR="001C5961" w:rsidRPr="00126785">
        <w:rPr>
          <w:lang w:val="en-CA"/>
        </w:rPr>
        <w:t>witness</w:t>
      </w:r>
      <w:r w:rsidR="000F4D05" w:rsidRPr="00126785">
        <w:rPr>
          <w:lang w:val="en-CA"/>
        </w:rPr>
        <w:t xml:space="preserve"> </w:t>
      </w:r>
      <w:r w:rsidR="00685879" w:rsidRPr="00126785">
        <w:rPr>
          <w:lang w:val="en-CA"/>
        </w:rPr>
        <w:t xml:space="preserve">issued </w:t>
      </w:r>
      <w:r w:rsidR="000F4D05" w:rsidRPr="00126785">
        <w:rPr>
          <w:lang w:val="en-CA"/>
        </w:rPr>
        <w:t xml:space="preserve">against her </w:t>
      </w:r>
      <w:r w:rsidR="00B839DF">
        <w:rPr>
          <w:lang w:val="en-CA"/>
        </w:rPr>
        <w:t>at</w:t>
      </w:r>
      <w:r w:rsidR="00685879" w:rsidRPr="00126785">
        <w:rPr>
          <w:lang w:val="en-CA"/>
        </w:rPr>
        <w:t xml:space="preserve"> P.A.’s </w:t>
      </w:r>
      <w:r w:rsidR="00B839DF">
        <w:rPr>
          <w:lang w:val="en-CA"/>
        </w:rPr>
        <w:t>request</w:t>
      </w:r>
      <w:r w:rsidR="00685879" w:rsidRPr="00126785">
        <w:rPr>
          <w:lang w:val="en-CA"/>
        </w:rPr>
        <w:t xml:space="preserve">. The </w:t>
      </w:r>
      <w:r w:rsidRPr="00126785">
        <w:rPr>
          <w:lang w:val="en-CA"/>
        </w:rPr>
        <w:t>judge</w:t>
      </w:r>
      <w:r w:rsidR="00685879" w:rsidRPr="00126785">
        <w:rPr>
          <w:lang w:val="en-CA"/>
        </w:rPr>
        <w:t xml:space="preserve"> noted that B.C. provided no explanation for her </w:t>
      </w:r>
      <w:r w:rsidRPr="00126785">
        <w:rPr>
          <w:lang w:val="en-CA"/>
        </w:rPr>
        <w:t xml:space="preserve">inaction </w:t>
      </w:r>
      <w:r w:rsidR="00685879" w:rsidRPr="00126785">
        <w:rPr>
          <w:lang w:val="en-CA"/>
        </w:rPr>
        <w:t xml:space="preserve">until </w:t>
      </w:r>
      <w:r w:rsidRPr="00126785">
        <w:rPr>
          <w:lang w:val="en-CA"/>
        </w:rPr>
        <w:t>April 2020.</w:t>
      </w:r>
    </w:p>
    <w:p w14:paraId="3DCD5AB2" w14:textId="5A34A517" w:rsidR="000B19AB" w:rsidRPr="00126785" w:rsidRDefault="00685879" w:rsidP="000B19AB">
      <w:pPr>
        <w:pStyle w:val="Paragraphe"/>
        <w:tabs>
          <w:tab w:val="left" w:pos="720"/>
        </w:tabs>
        <w:spacing w:line="280" w:lineRule="exact"/>
        <w:rPr>
          <w:lang w:val="en-CA"/>
        </w:rPr>
      </w:pPr>
      <w:r w:rsidRPr="00126785">
        <w:rPr>
          <w:lang w:val="en-CA"/>
        </w:rPr>
        <w:t xml:space="preserve">B.C.’s motion was therefore dismissed. There was no </w:t>
      </w:r>
      <w:r w:rsidR="000B19AB" w:rsidRPr="00126785">
        <w:rPr>
          <w:lang w:val="en-CA"/>
        </w:rPr>
        <w:t>appeal.</w:t>
      </w:r>
    </w:p>
    <w:p w14:paraId="0A1D31B0" w14:textId="250D544E" w:rsidR="000B19AB" w:rsidRPr="00126785" w:rsidRDefault="001E2E0C" w:rsidP="000B19AB">
      <w:pPr>
        <w:pStyle w:val="Paragraphe"/>
        <w:tabs>
          <w:tab w:val="left" w:pos="720"/>
        </w:tabs>
        <w:spacing w:line="280" w:lineRule="exact"/>
        <w:rPr>
          <w:lang w:val="en-CA"/>
        </w:rPr>
      </w:pPr>
      <w:r w:rsidRPr="00126785">
        <w:rPr>
          <w:lang w:val="en-CA"/>
        </w:rPr>
        <w:t xml:space="preserve">As for </w:t>
      </w:r>
      <w:r w:rsidR="000B19AB" w:rsidRPr="00126785">
        <w:rPr>
          <w:lang w:val="en-CA"/>
        </w:rPr>
        <w:t>G</w:t>
      </w:r>
      <w:r w:rsidRPr="00126785">
        <w:rPr>
          <w:lang w:val="en-CA"/>
        </w:rPr>
        <w:t>.</w:t>
      </w:r>
      <w:r w:rsidR="000B19AB" w:rsidRPr="00126785">
        <w:rPr>
          <w:lang w:val="en-CA"/>
        </w:rPr>
        <w:t>F</w:t>
      </w:r>
      <w:r w:rsidRPr="00126785">
        <w:rPr>
          <w:lang w:val="en-CA"/>
        </w:rPr>
        <w:t>.</w:t>
      </w:r>
      <w:r w:rsidR="000B19AB" w:rsidRPr="00126785">
        <w:rPr>
          <w:lang w:val="en-CA"/>
        </w:rPr>
        <w:t>,</w:t>
      </w:r>
      <w:r w:rsidRPr="00126785">
        <w:rPr>
          <w:lang w:val="en-CA"/>
        </w:rPr>
        <w:t xml:space="preserve"> the </w:t>
      </w:r>
      <w:r w:rsidR="000B19AB" w:rsidRPr="00126785">
        <w:rPr>
          <w:lang w:val="en-CA"/>
        </w:rPr>
        <w:t>judge</w:t>
      </w:r>
      <w:r w:rsidRPr="00126785">
        <w:rPr>
          <w:lang w:val="en-CA"/>
        </w:rPr>
        <w:t xml:space="preserve"> was of the view that his motion met the requirements of </w:t>
      </w:r>
      <w:r w:rsidR="000B19AB" w:rsidRPr="00126785">
        <w:rPr>
          <w:lang w:val="en-CA"/>
        </w:rPr>
        <w:t>article 349</w:t>
      </w:r>
      <w:r w:rsidRPr="00126785">
        <w:rPr>
          <w:lang w:val="en-CA"/>
        </w:rPr>
        <w:t xml:space="preserve"> </w:t>
      </w:r>
      <w:r w:rsidR="000B19AB" w:rsidRPr="00126785">
        <w:rPr>
          <w:lang w:val="en-CA"/>
        </w:rPr>
        <w:t>C.C.P</w:t>
      </w:r>
      <w:r w:rsidR="000B19AB" w:rsidRPr="00126785">
        <w:rPr>
          <w:i/>
          <w:lang w:val="en-CA"/>
        </w:rPr>
        <w:t>.</w:t>
      </w:r>
      <w:r w:rsidR="000B19AB" w:rsidRPr="00126785">
        <w:rPr>
          <w:lang w:val="en-CA"/>
        </w:rPr>
        <w:t xml:space="preserve"> </w:t>
      </w:r>
      <w:r w:rsidRPr="00126785">
        <w:rPr>
          <w:lang w:val="en-CA"/>
        </w:rPr>
        <w:t xml:space="preserve">He acted within a </w:t>
      </w:r>
      <w:r w:rsidR="000B19AB" w:rsidRPr="00126785">
        <w:rPr>
          <w:lang w:val="en-CA"/>
        </w:rPr>
        <w:t>reasonable</w:t>
      </w:r>
      <w:r w:rsidRPr="00126785">
        <w:rPr>
          <w:lang w:val="en-CA"/>
        </w:rPr>
        <w:t xml:space="preserve"> time because he did not become aware of the judgment until early </w:t>
      </w:r>
      <w:r w:rsidR="000B19AB" w:rsidRPr="00126785">
        <w:rPr>
          <w:lang w:val="en-CA"/>
        </w:rPr>
        <w:t xml:space="preserve">January 2020. </w:t>
      </w:r>
      <w:r w:rsidRPr="00126785">
        <w:rPr>
          <w:lang w:val="en-CA"/>
        </w:rPr>
        <w:t xml:space="preserve">His interests </w:t>
      </w:r>
      <w:r w:rsidR="002A0D7A">
        <w:rPr>
          <w:lang w:val="en-CA"/>
        </w:rPr>
        <w:t>a</w:t>
      </w:r>
      <w:r w:rsidRPr="00126785">
        <w:rPr>
          <w:lang w:val="en-CA"/>
        </w:rPr>
        <w:t xml:space="preserve">re affected by the </w:t>
      </w:r>
      <w:r w:rsidR="000B19AB" w:rsidRPr="00126785">
        <w:rPr>
          <w:lang w:val="en-CA"/>
        </w:rPr>
        <w:t>ju</w:t>
      </w:r>
      <w:r w:rsidRPr="00126785">
        <w:rPr>
          <w:lang w:val="en-CA"/>
        </w:rPr>
        <w:t>d</w:t>
      </w:r>
      <w:r w:rsidR="000B19AB" w:rsidRPr="00126785">
        <w:rPr>
          <w:lang w:val="en-CA"/>
        </w:rPr>
        <w:t>gment</w:t>
      </w:r>
      <w:r w:rsidRPr="00126785">
        <w:rPr>
          <w:lang w:val="en-CA"/>
        </w:rPr>
        <w:t xml:space="preserve"> because he is the presumed father of the </w:t>
      </w:r>
      <w:r w:rsidR="000B19AB" w:rsidRPr="00126785">
        <w:rPr>
          <w:lang w:val="en-CA"/>
        </w:rPr>
        <w:t>child</w:t>
      </w:r>
      <w:r w:rsidRPr="00126785">
        <w:rPr>
          <w:lang w:val="en-CA"/>
        </w:rPr>
        <w:t xml:space="preserve"> and therefore, according to the </w:t>
      </w:r>
      <w:r w:rsidR="000B19AB" w:rsidRPr="00126785">
        <w:rPr>
          <w:lang w:val="en-CA"/>
        </w:rPr>
        <w:t>judge,</w:t>
      </w:r>
      <w:r w:rsidRPr="00126785">
        <w:rPr>
          <w:lang w:val="en-CA"/>
        </w:rPr>
        <w:t xml:space="preserve"> ha</w:t>
      </w:r>
      <w:r w:rsidR="00A65447">
        <w:rPr>
          <w:lang w:val="en-CA"/>
        </w:rPr>
        <w:t>s</w:t>
      </w:r>
      <w:r w:rsidRPr="00126785">
        <w:rPr>
          <w:lang w:val="en-CA"/>
        </w:rPr>
        <w:t xml:space="preserve"> a serious </w:t>
      </w:r>
      <w:r w:rsidR="00140EF8" w:rsidRPr="00126785">
        <w:rPr>
          <w:lang w:val="en-CA"/>
        </w:rPr>
        <w:t xml:space="preserve">defence to raise against P.A.’s action. G.F.’s motion was therefore granted, and the judgment dated </w:t>
      </w:r>
      <w:r w:rsidR="000B19AB" w:rsidRPr="00126785">
        <w:rPr>
          <w:lang w:val="en-CA"/>
        </w:rPr>
        <w:t>September</w:t>
      </w:r>
      <w:r w:rsidR="00140EF8" w:rsidRPr="00126785">
        <w:rPr>
          <w:lang w:val="en-CA"/>
        </w:rPr>
        <w:t xml:space="preserve"> 14,</w:t>
      </w:r>
      <w:r w:rsidR="000B19AB" w:rsidRPr="00126785">
        <w:rPr>
          <w:lang w:val="en-CA"/>
        </w:rPr>
        <w:t xml:space="preserve"> 2017, </w:t>
      </w:r>
      <w:r w:rsidR="00140EF8" w:rsidRPr="00126785">
        <w:rPr>
          <w:lang w:val="en-CA"/>
        </w:rPr>
        <w:t>was revoked.</w:t>
      </w:r>
      <w:r w:rsidR="000B19AB" w:rsidRPr="00126785">
        <w:rPr>
          <w:rStyle w:val="Appelnotedebasdep"/>
          <w:lang w:val="en-CA"/>
        </w:rPr>
        <w:footnoteReference w:id="9"/>
      </w:r>
    </w:p>
    <w:p w14:paraId="1D07EA4E" w14:textId="6380CEF5" w:rsidR="000B19AB" w:rsidRPr="00126785" w:rsidRDefault="00B206E7" w:rsidP="000B19AB">
      <w:pPr>
        <w:pStyle w:val="Paragraphe"/>
        <w:tabs>
          <w:tab w:val="left" w:pos="720"/>
        </w:tabs>
        <w:spacing w:line="280" w:lineRule="exact"/>
        <w:rPr>
          <w:lang w:val="en-CA"/>
        </w:rPr>
      </w:pPr>
      <w:r w:rsidRPr="00126785">
        <w:rPr>
          <w:lang w:val="en-CA"/>
        </w:rPr>
        <w:t xml:space="preserve">On </w:t>
      </w:r>
      <w:r w:rsidR="000B19AB" w:rsidRPr="00126785">
        <w:rPr>
          <w:lang w:val="en-CA"/>
        </w:rPr>
        <w:t>July</w:t>
      </w:r>
      <w:r w:rsidRPr="00126785">
        <w:rPr>
          <w:lang w:val="en-CA"/>
        </w:rPr>
        <w:t xml:space="preserve"> 3,</w:t>
      </w:r>
      <w:r w:rsidR="000B19AB" w:rsidRPr="00126785">
        <w:rPr>
          <w:lang w:val="en-CA"/>
        </w:rPr>
        <w:t xml:space="preserve"> 2020, P</w:t>
      </w:r>
      <w:r w:rsidRPr="00126785">
        <w:rPr>
          <w:lang w:val="en-CA"/>
        </w:rPr>
        <w:t>.</w:t>
      </w:r>
      <w:r w:rsidR="000B19AB" w:rsidRPr="00126785">
        <w:rPr>
          <w:lang w:val="en-CA"/>
        </w:rPr>
        <w:t>A</w:t>
      </w:r>
      <w:r w:rsidRPr="00126785">
        <w:rPr>
          <w:lang w:val="en-CA"/>
        </w:rPr>
        <w:t>.</w:t>
      </w:r>
      <w:r w:rsidR="000B19AB" w:rsidRPr="00126785">
        <w:rPr>
          <w:lang w:val="en-CA"/>
        </w:rPr>
        <w:t xml:space="preserve"> </w:t>
      </w:r>
      <w:r w:rsidRPr="00126785">
        <w:rPr>
          <w:lang w:val="en-CA"/>
        </w:rPr>
        <w:t xml:space="preserve">filed a notice of </w:t>
      </w:r>
      <w:r w:rsidR="000B19AB" w:rsidRPr="00126785">
        <w:rPr>
          <w:lang w:val="en-CA"/>
        </w:rPr>
        <w:t>appeal</w:t>
      </w:r>
      <w:r w:rsidRPr="00126785">
        <w:rPr>
          <w:lang w:val="en-CA"/>
        </w:rPr>
        <w:t xml:space="preserve"> and a motion for leave to appeal that </w:t>
      </w:r>
      <w:r w:rsidR="000B19AB" w:rsidRPr="00126785">
        <w:rPr>
          <w:lang w:val="en-CA"/>
        </w:rPr>
        <w:t>ju</w:t>
      </w:r>
      <w:r w:rsidRPr="00126785">
        <w:rPr>
          <w:lang w:val="en-CA"/>
        </w:rPr>
        <w:t>d</w:t>
      </w:r>
      <w:r w:rsidR="000B19AB" w:rsidRPr="00126785">
        <w:rPr>
          <w:lang w:val="en-CA"/>
        </w:rPr>
        <w:t>gment (</w:t>
      </w:r>
      <w:r w:rsidRPr="00126785">
        <w:rPr>
          <w:lang w:val="en-CA"/>
        </w:rPr>
        <w:t>file</w:t>
      </w:r>
      <w:r w:rsidR="000B19AB" w:rsidRPr="00126785">
        <w:rPr>
          <w:lang w:val="en-CA"/>
        </w:rPr>
        <w:t xml:space="preserve"> 500-09-028977-205</w:t>
      </w:r>
      <w:r w:rsidR="00A65447">
        <w:rPr>
          <w:lang w:val="en-CA"/>
        </w:rPr>
        <w:t>)</w:t>
      </w:r>
      <w:r w:rsidR="00A65447" w:rsidRPr="00A65447">
        <w:rPr>
          <w:lang w:val="en-CA"/>
        </w:rPr>
        <w:t xml:space="preserve"> </w:t>
      </w:r>
      <w:r w:rsidR="00A65447">
        <w:rPr>
          <w:lang w:val="en-CA"/>
        </w:rPr>
        <w:t>with</w:t>
      </w:r>
      <w:r w:rsidR="00A65447" w:rsidRPr="00126785">
        <w:rPr>
          <w:lang w:val="en-CA"/>
        </w:rPr>
        <w:t xml:space="preserve"> the office of the Court</w:t>
      </w:r>
      <w:r w:rsidR="00A65447">
        <w:rPr>
          <w:lang w:val="en-CA"/>
        </w:rPr>
        <w:t>.</w:t>
      </w:r>
      <w:r w:rsidR="000B19AB" w:rsidRPr="00126785">
        <w:rPr>
          <w:rStyle w:val="Appelnotedebasdep"/>
          <w:lang w:val="en-CA"/>
        </w:rPr>
        <w:footnoteReference w:id="10"/>
      </w:r>
    </w:p>
    <w:p w14:paraId="53B4831C" w14:textId="5BBC4226" w:rsidR="000B19AB" w:rsidRPr="00126785" w:rsidRDefault="008E6C53" w:rsidP="000B19AB">
      <w:pPr>
        <w:pStyle w:val="Paragraphe"/>
        <w:tabs>
          <w:tab w:val="left" w:pos="720"/>
        </w:tabs>
        <w:spacing w:line="280" w:lineRule="exact"/>
        <w:rPr>
          <w:lang w:val="en-CA"/>
        </w:rPr>
      </w:pPr>
      <w:r w:rsidRPr="00126785">
        <w:rPr>
          <w:lang w:val="en-CA"/>
        </w:rPr>
        <w:t xml:space="preserve">On </w:t>
      </w:r>
      <w:r w:rsidR="000B19AB" w:rsidRPr="00126785">
        <w:rPr>
          <w:lang w:val="en-CA"/>
        </w:rPr>
        <w:t>July</w:t>
      </w:r>
      <w:r w:rsidRPr="00126785">
        <w:rPr>
          <w:lang w:val="en-CA"/>
        </w:rPr>
        <w:t xml:space="preserve"> 21,</w:t>
      </w:r>
      <w:r w:rsidR="000B19AB" w:rsidRPr="00126785">
        <w:rPr>
          <w:lang w:val="en-CA"/>
        </w:rPr>
        <w:t xml:space="preserve"> 2020,</w:t>
      </w:r>
      <w:r w:rsidRPr="00126785">
        <w:rPr>
          <w:lang w:val="en-CA"/>
        </w:rPr>
        <w:t xml:space="preserve"> following brief deliberations, the </w:t>
      </w:r>
      <w:r w:rsidR="000B19AB" w:rsidRPr="00126785">
        <w:rPr>
          <w:lang w:val="en-CA"/>
        </w:rPr>
        <w:t>Superior</w:t>
      </w:r>
      <w:r w:rsidRPr="00126785">
        <w:rPr>
          <w:lang w:val="en-CA"/>
        </w:rPr>
        <w:t xml:space="preserve"> </w:t>
      </w:r>
      <w:r w:rsidR="000B19AB" w:rsidRPr="00126785">
        <w:rPr>
          <w:lang w:val="en-CA"/>
        </w:rPr>
        <w:t>Court</w:t>
      </w:r>
      <w:r w:rsidRPr="00126785">
        <w:rPr>
          <w:lang w:val="en-CA"/>
        </w:rPr>
        <w:t xml:space="preserve"> ruled on</w:t>
      </w:r>
      <w:r w:rsidR="001E05EC" w:rsidRPr="00126785">
        <w:rPr>
          <w:lang w:val="en-CA"/>
        </w:rPr>
        <w:t xml:space="preserve"> </w:t>
      </w:r>
      <w:r w:rsidRPr="00126785">
        <w:rPr>
          <w:lang w:val="en-CA"/>
        </w:rPr>
        <w:t xml:space="preserve">a </w:t>
      </w:r>
      <w:r w:rsidR="000B19AB" w:rsidRPr="00126785">
        <w:rPr>
          <w:lang w:val="en-CA"/>
        </w:rPr>
        <w:t>declinatory</w:t>
      </w:r>
      <w:r w:rsidRPr="00126785">
        <w:rPr>
          <w:lang w:val="en-CA"/>
        </w:rPr>
        <w:t xml:space="preserve"> </w:t>
      </w:r>
      <w:r w:rsidR="000B19AB" w:rsidRPr="00126785">
        <w:rPr>
          <w:lang w:val="en-CA"/>
        </w:rPr>
        <w:t>exception</w:t>
      </w:r>
      <w:r w:rsidRPr="00126785">
        <w:rPr>
          <w:lang w:val="en-CA"/>
        </w:rPr>
        <w:t xml:space="preserve"> raised by both </w:t>
      </w:r>
      <w:r w:rsidR="000B19AB" w:rsidRPr="00126785">
        <w:rPr>
          <w:lang w:val="en-CA"/>
        </w:rPr>
        <w:t>B.C. (May</w:t>
      </w:r>
      <w:r w:rsidR="001E05EC" w:rsidRPr="00126785">
        <w:rPr>
          <w:lang w:val="en-CA"/>
        </w:rPr>
        <w:t xml:space="preserve"> 22,</w:t>
      </w:r>
      <w:r w:rsidR="000B19AB" w:rsidRPr="00126785">
        <w:rPr>
          <w:lang w:val="en-CA"/>
        </w:rPr>
        <w:t xml:space="preserve"> 2020)</w:t>
      </w:r>
      <w:r w:rsidR="001E05EC" w:rsidRPr="00126785">
        <w:rPr>
          <w:lang w:val="en-CA"/>
        </w:rPr>
        <w:t xml:space="preserve"> and by </w:t>
      </w:r>
      <w:r w:rsidR="000B19AB" w:rsidRPr="00126785">
        <w:rPr>
          <w:lang w:val="en-CA"/>
        </w:rPr>
        <w:t>G.F. (</w:t>
      </w:r>
      <w:r w:rsidR="001E05EC" w:rsidRPr="00126785">
        <w:rPr>
          <w:lang w:val="en-CA"/>
        </w:rPr>
        <w:t xml:space="preserve">on </w:t>
      </w:r>
      <w:r w:rsidR="000B19AB" w:rsidRPr="00126785">
        <w:rPr>
          <w:lang w:val="en-CA"/>
        </w:rPr>
        <w:t>June</w:t>
      </w:r>
      <w:r w:rsidR="001E05EC" w:rsidRPr="00126785">
        <w:rPr>
          <w:lang w:val="en-CA"/>
        </w:rPr>
        <w:t xml:space="preserve"> 15,</w:t>
      </w:r>
      <w:r w:rsidR="000B19AB" w:rsidRPr="00126785">
        <w:rPr>
          <w:lang w:val="en-CA"/>
        </w:rPr>
        <w:t xml:space="preserve"> 2020)</w:t>
      </w:r>
      <w:r w:rsidR="001E05EC" w:rsidRPr="00126785">
        <w:rPr>
          <w:lang w:val="en-CA"/>
        </w:rPr>
        <w:t xml:space="preserve">, finding that it did not have </w:t>
      </w:r>
      <w:r w:rsidR="000B19AB" w:rsidRPr="00126785">
        <w:rPr>
          <w:lang w:val="en-CA"/>
        </w:rPr>
        <w:t>jurisdiction</w:t>
      </w:r>
      <w:r w:rsidR="001E05EC" w:rsidRPr="00126785">
        <w:rPr>
          <w:lang w:val="en-CA"/>
        </w:rPr>
        <w:t xml:space="preserve"> to hear the </w:t>
      </w:r>
      <w:r w:rsidR="000B19AB" w:rsidRPr="00126785">
        <w:rPr>
          <w:lang w:val="en-CA"/>
        </w:rPr>
        <w:t>proceeding</w:t>
      </w:r>
      <w:r w:rsidR="001E05EC" w:rsidRPr="00126785">
        <w:rPr>
          <w:lang w:val="en-CA"/>
        </w:rPr>
        <w:t xml:space="preserve"> regarding the </w:t>
      </w:r>
      <w:r w:rsidR="000B19AB" w:rsidRPr="00126785">
        <w:rPr>
          <w:lang w:val="en-CA"/>
        </w:rPr>
        <w:t>application</w:t>
      </w:r>
      <w:r w:rsidR="001E05EC" w:rsidRPr="00126785">
        <w:rPr>
          <w:lang w:val="en-CA"/>
        </w:rPr>
        <w:t xml:space="preserve"> </w:t>
      </w:r>
      <w:r w:rsidR="00B63C9C" w:rsidRPr="00126785">
        <w:rPr>
          <w:lang w:val="en-CA"/>
        </w:rPr>
        <w:lastRenderedPageBreak/>
        <w:t>claiming</w:t>
      </w:r>
      <w:r w:rsidR="001E05EC" w:rsidRPr="00126785">
        <w:rPr>
          <w:lang w:val="en-CA"/>
        </w:rPr>
        <w:t xml:space="preserve"> </w:t>
      </w:r>
      <w:r w:rsidR="000B19AB" w:rsidRPr="00126785">
        <w:rPr>
          <w:lang w:val="en-CA"/>
        </w:rPr>
        <w:t xml:space="preserve">filiation </w:t>
      </w:r>
      <w:r w:rsidR="001E05EC" w:rsidRPr="00126785">
        <w:rPr>
          <w:lang w:val="en-CA"/>
        </w:rPr>
        <w:t xml:space="preserve">of the </w:t>
      </w:r>
      <w:r w:rsidR="000B19AB" w:rsidRPr="00126785">
        <w:rPr>
          <w:lang w:val="en-CA"/>
        </w:rPr>
        <w:t xml:space="preserve">child X </w:t>
      </w:r>
      <w:r w:rsidR="001E05EC" w:rsidRPr="00126785">
        <w:rPr>
          <w:lang w:val="en-CA"/>
        </w:rPr>
        <w:t xml:space="preserve">and referred the case </w:t>
      </w:r>
      <w:r w:rsidR="00F54511">
        <w:rPr>
          <w:lang w:val="en-CA"/>
        </w:rPr>
        <w:t xml:space="preserve">back </w:t>
      </w:r>
      <w:r w:rsidR="001E05EC" w:rsidRPr="00126785">
        <w:rPr>
          <w:lang w:val="en-CA"/>
        </w:rPr>
        <w:t xml:space="preserve">to the Ontario </w:t>
      </w:r>
      <w:r w:rsidR="000B19AB" w:rsidRPr="00126785">
        <w:rPr>
          <w:lang w:val="en-CA"/>
        </w:rPr>
        <w:t>Superior</w:t>
      </w:r>
      <w:r w:rsidR="001E05EC" w:rsidRPr="00126785">
        <w:rPr>
          <w:lang w:val="en-CA"/>
        </w:rPr>
        <w:t xml:space="preserve"> </w:t>
      </w:r>
      <w:r w:rsidR="000B19AB" w:rsidRPr="00126785">
        <w:rPr>
          <w:lang w:val="en-CA"/>
        </w:rPr>
        <w:t>Court</w:t>
      </w:r>
      <w:r w:rsidR="001E05EC" w:rsidRPr="00126785">
        <w:rPr>
          <w:lang w:val="en-CA"/>
        </w:rPr>
        <w:t xml:space="preserve"> of Justice </w:t>
      </w:r>
      <w:r w:rsidR="000B19AB" w:rsidRPr="00126785">
        <w:rPr>
          <w:lang w:val="en-CA"/>
        </w:rPr>
        <w:t>(Suzanne Tessier</w:t>
      </w:r>
      <w:r w:rsidR="001E05EC" w:rsidRPr="00126785">
        <w:rPr>
          <w:lang w:val="en-CA"/>
        </w:rPr>
        <w:t xml:space="preserve"> J.</w:t>
      </w:r>
      <w:r w:rsidR="000B19AB" w:rsidRPr="00126785">
        <w:rPr>
          <w:lang w:val="en-CA"/>
        </w:rPr>
        <w:t>).</w:t>
      </w:r>
    </w:p>
    <w:p w14:paraId="4F169BAB" w14:textId="545FE640" w:rsidR="000B19AB" w:rsidRPr="00126785" w:rsidRDefault="00515744" w:rsidP="000B19AB">
      <w:pPr>
        <w:pStyle w:val="Paragraphe"/>
        <w:tabs>
          <w:tab w:val="left" w:pos="720"/>
        </w:tabs>
        <w:spacing w:line="280" w:lineRule="exact"/>
        <w:rPr>
          <w:lang w:val="en-CA"/>
        </w:rPr>
      </w:pPr>
      <w:r w:rsidRPr="00126785">
        <w:rPr>
          <w:lang w:val="en-CA"/>
        </w:rPr>
        <w:t xml:space="preserve">On </w:t>
      </w:r>
      <w:r w:rsidR="000B19AB" w:rsidRPr="00126785">
        <w:rPr>
          <w:lang w:val="en-CA"/>
        </w:rPr>
        <w:t>August</w:t>
      </w:r>
      <w:r w:rsidRPr="00126785">
        <w:rPr>
          <w:lang w:val="en-CA"/>
        </w:rPr>
        <w:t xml:space="preserve"> 7,</w:t>
      </w:r>
      <w:r w:rsidR="000B19AB" w:rsidRPr="00126785">
        <w:rPr>
          <w:lang w:val="en-CA"/>
        </w:rPr>
        <w:t xml:space="preserve"> 2020, P</w:t>
      </w:r>
      <w:r w:rsidRPr="00126785">
        <w:rPr>
          <w:lang w:val="en-CA"/>
        </w:rPr>
        <w:t>.</w:t>
      </w:r>
      <w:r w:rsidR="000B19AB" w:rsidRPr="00126785">
        <w:rPr>
          <w:lang w:val="en-CA"/>
        </w:rPr>
        <w:t>A</w:t>
      </w:r>
      <w:r w:rsidRPr="00126785">
        <w:rPr>
          <w:lang w:val="en-CA"/>
        </w:rPr>
        <w:t>.</w:t>
      </w:r>
      <w:r w:rsidR="000B19AB" w:rsidRPr="00126785">
        <w:rPr>
          <w:lang w:val="en-CA"/>
        </w:rPr>
        <w:t xml:space="preserve"> appeal</w:t>
      </w:r>
      <w:r w:rsidRPr="00126785">
        <w:rPr>
          <w:lang w:val="en-CA"/>
        </w:rPr>
        <w:t>ed from that</w:t>
      </w:r>
      <w:r w:rsidR="000B19AB" w:rsidRPr="00126785">
        <w:rPr>
          <w:lang w:val="en-CA"/>
        </w:rPr>
        <w:t xml:space="preserve"> ju</w:t>
      </w:r>
      <w:r w:rsidRPr="00126785">
        <w:rPr>
          <w:lang w:val="en-CA"/>
        </w:rPr>
        <w:t>d</w:t>
      </w:r>
      <w:r w:rsidR="000B19AB" w:rsidRPr="00126785">
        <w:rPr>
          <w:lang w:val="en-CA"/>
        </w:rPr>
        <w:t>gment (</w:t>
      </w:r>
      <w:r w:rsidRPr="00126785">
        <w:rPr>
          <w:lang w:val="en-CA"/>
        </w:rPr>
        <w:t>file</w:t>
      </w:r>
      <w:r w:rsidR="000B19AB" w:rsidRPr="00126785">
        <w:rPr>
          <w:lang w:val="en-CA"/>
        </w:rPr>
        <w:t xml:space="preserve"> 500-09-029017-209).</w:t>
      </w:r>
    </w:p>
    <w:p w14:paraId="315EC870" w14:textId="5AA1A33D" w:rsidR="000B19AB" w:rsidRPr="00126785" w:rsidRDefault="00515744" w:rsidP="000B19AB">
      <w:pPr>
        <w:pStyle w:val="Paragraphe"/>
        <w:tabs>
          <w:tab w:val="left" w:pos="720"/>
        </w:tabs>
        <w:spacing w:line="280" w:lineRule="exact"/>
        <w:rPr>
          <w:lang w:val="en-CA"/>
        </w:rPr>
      </w:pPr>
      <w:r w:rsidRPr="00126785">
        <w:rPr>
          <w:lang w:val="en-CA"/>
        </w:rPr>
        <w:t xml:space="preserve">On </w:t>
      </w:r>
      <w:r w:rsidR="000B19AB" w:rsidRPr="00126785">
        <w:rPr>
          <w:lang w:val="en-CA"/>
        </w:rPr>
        <w:t>August</w:t>
      </w:r>
      <w:r w:rsidRPr="00126785">
        <w:rPr>
          <w:lang w:val="en-CA"/>
        </w:rPr>
        <w:t xml:space="preserve"> 13,</w:t>
      </w:r>
      <w:r w:rsidR="000B19AB" w:rsidRPr="00126785">
        <w:rPr>
          <w:lang w:val="en-CA"/>
        </w:rPr>
        <w:t xml:space="preserve"> 2020, P.A.</w:t>
      </w:r>
      <w:r w:rsidRPr="00126785">
        <w:rPr>
          <w:lang w:val="en-CA"/>
        </w:rPr>
        <w:t xml:space="preserve">’s motion for leave to </w:t>
      </w:r>
      <w:r w:rsidR="000B19AB" w:rsidRPr="00126785">
        <w:rPr>
          <w:lang w:val="en-CA"/>
        </w:rPr>
        <w:t>appeal</w:t>
      </w:r>
      <w:r w:rsidRPr="00126785">
        <w:rPr>
          <w:lang w:val="en-CA"/>
        </w:rPr>
        <w:t xml:space="preserve"> the first </w:t>
      </w:r>
      <w:r w:rsidR="000B19AB" w:rsidRPr="00126785">
        <w:rPr>
          <w:lang w:val="en-CA"/>
        </w:rPr>
        <w:t>judgment</w:t>
      </w:r>
      <w:r w:rsidRPr="00126785">
        <w:rPr>
          <w:lang w:val="en-CA"/>
        </w:rPr>
        <w:t xml:space="preserve"> </w:t>
      </w:r>
      <w:r w:rsidR="000B19AB" w:rsidRPr="00126785">
        <w:rPr>
          <w:lang w:val="en-CA"/>
        </w:rPr>
        <w:t>rendered</w:t>
      </w:r>
      <w:r w:rsidRPr="00126785">
        <w:rPr>
          <w:lang w:val="en-CA"/>
        </w:rPr>
        <w:t xml:space="preserve"> by </w:t>
      </w:r>
      <w:r w:rsidR="000B19AB" w:rsidRPr="00126785">
        <w:rPr>
          <w:lang w:val="en-CA"/>
        </w:rPr>
        <w:t xml:space="preserve">Tessier </w:t>
      </w:r>
      <w:r w:rsidRPr="00126785">
        <w:rPr>
          <w:lang w:val="en-CA"/>
        </w:rPr>
        <w:t xml:space="preserve">J. on </w:t>
      </w:r>
      <w:r w:rsidR="000B19AB" w:rsidRPr="00126785">
        <w:rPr>
          <w:lang w:val="en-CA"/>
        </w:rPr>
        <w:t>May</w:t>
      </w:r>
      <w:r w:rsidRPr="00126785">
        <w:rPr>
          <w:lang w:val="en-CA"/>
        </w:rPr>
        <w:t xml:space="preserve"> 25,</w:t>
      </w:r>
      <w:r w:rsidR="000B19AB" w:rsidRPr="00126785">
        <w:rPr>
          <w:lang w:val="en-CA"/>
        </w:rPr>
        <w:t xml:space="preserve"> 2020</w:t>
      </w:r>
      <w:r w:rsidRPr="00126785">
        <w:rPr>
          <w:lang w:val="en-CA"/>
        </w:rPr>
        <w:t>, was referred to the panel that would hear the appeal in the second file.</w:t>
      </w:r>
      <w:r w:rsidR="000B19AB" w:rsidRPr="00126785">
        <w:rPr>
          <w:rStyle w:val="Appelnotedebasdep"/>
          <w:lang w:val="en-CA"/>
        </w:rPr>
        <w:footnoteReference w:id="11"/>
      </w:r>
    </w:p>
    <w:p w14:paraId="1C3C37F2" w14:textId="79F718A2" w:rsidR="000B19AB" w:rsidRPr="00126785" w:rsidRDefault="00515744" w:rsidP="000B19AB">
      <w:pPr>
        <w:pStyle w:val="Paragraphe"/>
        <w:tabs>
          <w:tab w:val="left" w:pos="720"/>
        </w:tabs>
        <w:spacing w:line="280" w:lineRule="exact"/>
        <w:rPr>
          <w:lang w:val="en-CA"/>
        </w:rPr>
      </w:pPr>
      <w:r w:rsidRPr="00126785">
        <w:rPr>
          <w:lang w:val="en-CA"/>
        </w:rPr>
        <w:t>The two appeals were consolidated for the pu</w:t>
      </w:r>
      <w:r w:rsidR="00AA61CF" w:rsidRPr="00126785">
        <w:rPr>
          <w:lang w:val="en-CA"/>
        </w:rPr>
        <w:t>rposes of the hearing</w:t>
      </w:r>
      <w:r w:rsidR="000B19AB" w:rsidRPr="00126785">
        <w:rPr>
          <w:lang w:val="en-CA"/>
        </w:rPr>
        <w:t>.</w:t>
      </w:r>
    </w:p>
    <w:p w14:paraId="4D3B0ECA" w14:textId="39051BED" w:rsidR="000B19AB" w:rsidRPr="00126785" w:rsidRDefault="00EA4078" w:rsidP="000B19AB">
      <w:pPr>
        <w:pStyle w:val="Paragraphe"/>
        <w:tabs>
          <w:tab w:val="left" w:pos="720"/>
        </w:tabs>
        <w:spacing w:line="280" w:lineRule="exact"/>
        <w:rPr>
          <w:lang w:val="en-CA"/>
        </w:rPr>
      </w:pPr>
      <w:r w:rsidRPr="00126785">
        <w:rPr>
          <w:lang w:val="en-CA"/>
        </w:rPr>
        <w:t xml:space="preserve">Having set </w:t>
      </w:r>
      <w:r w:rsidR="00B311BE">
        <w:rPr>
          <w:lang w:val="en-CA"/>
        </w:rPr>
        <w:t>the stage</w:t>
      </w:r>
      <w:r w:rsidRPr="00126785">
        <w:rPr>
          <w:lang w:val="en-CA"/>
        </w:rPr>
        <w:t xml:space="preserve">, I will address the </w:t>
      </w:r>
      <w:r w:rsidR="000B19AB" w:rsidRPr="00126785">
        <w:rPr>
          <w:lang w:val="en-CA"/>
        </w:rPr>
        <w:t>jurisdiction</w:t>
      </w:r>
      <w:r w:rsidRPr="00126785">
        <w:rPr>
          <w:lang w:val="en-CA"/>
        </w:rPr>
        <w:t xml:space="preserve"> of the </w:t>
      </w:r>
      <w:r w:rsidR="000B19AB" w:rsidRPr="00126785">
        <w:rPr>
          <w:lang w:val="en-CA"/>
        </w:rPr>
        <w:t>Superior</w:t>
      </w:r>
      <w:r w:rsidRPr="00126785">
        <w:rPr>
          <w:lang w:val="en-CA"/>
        </w:rPr>
        <w:t xml:space="preserve"> </w:t>
      </w:r>
      <w:r w:rsidR="000B19AB" w:rsidRPr="00126785">
        <w:rPr>
          <w:lang w:val="en-CA"/>
        </w:rPr>
        <w:t xml:space="preserve">Court </w:t>
      </w:r>
      <w:r w:rsidRPr="00126785">
        <w:rPr>
          <w:lang w:val="en-CA"/>
        </w:rPr>
        <w:t xml:space="preserve">and the revocation of judgment in turn. Indeed, if the Quebec </w:t>
      </w:r>
      <w:r w:rsidR="000B19AB" w:rsidRPr="00126785">
        <w:rPr>
          <w:lang w:val="en-CA"/>
        </w:rPr>
        <w:t>courts</w:t>
      </w:r>
      <w:r w:rsidRPr="00126785">
        <w:rPr>
          <w:lang w:val="en-CA"/>
        </w:rPr>
        <w:t xml:space="preserve"> do not have jurisdiction to decide </w:t>
      </w:r>
      <w:r w:rsidR="00DD7E4F" w:rsidRPr="00126785">
        <w:rPr>
          <w:lang w:val="en-CA"/>
        </w:rPr>
        <w:t xml:space="preserve">the appellant’s </w:t>
      </w:r>
      <w:r w:rsidR="000B19AB" w:rsidRPr="00126785">
        <w:rPr>
          <w:lang w:val="en-CA"/>
        </w:rPr>
        <w:t xml:space="preserve">action </w:t>
      </w:r>
      <w:r w:rsidR="0017412F" w:rsidRPr="00126785">
        <w:rPr>
          <w:lang w:val="en-CA"/>
        </w:rPr>
        <w:t>claiming</w:t>
      </w:r>
      <w:r w:rsidRPr="00126785">
        <w:rPr>
          <w:lang w:val="en-CA"/>
        </w:rPr>
        <w:t xml:space="preserve"> </w:t>
      </w:r>
      <w:r w:rsidR="000B19AB" w:rsidRPr="00126785">
        <w:rPr>
          <w:lang w:val="en-CA"/>
        </w:rPr>
        <w:t>filiation</w:t>
      </w:r>
      <w:r w:rsidR="00DD7E4F" w:rsidRPr="00126785">
        <w:rPr>
          <w:lang w:val="en-CA"/>
        </w:rPr>
        <w:t xml:space="preserve">, </w:t>
      </w:r>
      <w:r w:rsidR="00045220">
        <w:rPr>
          <w:lang w:val="en-CA"/>
        </w:rPr>
        <w:t xml:space="preserve">which is </w:t>
      </w:r>
      <w:r w:rsidR="00DD7E4F" w:rsidRPr="00126785">
        <w:rPr>
          <w:lang w:val="en-CA"/>
        </w:rPr>
        <w:t xml:space="preserve">a matter of </w:t>
      </w:r>
      <w:r w:rsidR="000B19AB" w:rsidRPr="00126785">
        <w:rPr>
          <w:lang w:val="en-CA"/>
        </w:rPr>
        <w:t>public</w:t>
      </w:r>
      <w:r w:rsidR="00DD7E4F" w:rsidRPr="00126785">
        <w:rPr>
          <w:lang w:val="en-CA"/>
        </w:rPr>
        <w:t xml:space="preserve"> </w:t>
      </w:r>
      <w:r w:rsidR="000B19AB" w:rsidRPr="00126785">
        <w:rPr>
          <w:lang w:val="en-CA"/>
        </w:rPr>
        <w:t>order</w:t>
      </w:r>
      <w:r w:rsidR="00DD7E4F" w:rsidRPr="00126785">
        <w:rPr>
          <w:lang w:val="en-CA"/>
        </w:rPr>
        <w:t xml:space="preserve"> </w:t>
      </w:r>
      <w:r w:rsidR="000B19AB" w:rsidRPr="00126785">
        <w:rPr>
          <w:lang w:val="en-CA"/>
        </w:rPr>
        <w:t>within</w:t>
      </w:r>
      <w:r w:rsidR="00DD7E4F" w:rsidRPr="00126785">
        <w:rPr>
          <w:lang w:val="en-CA"/>
        </w:rPr>
        <w:t xml:space="preserve"> </w:t>
      </w:r>
      <w:r w:rsidR="000B19AB" w:rsidRPr="00126785">
        <w:rPr>
          <w:lang w:val="en-CA"/>
        </w:rPr>
        <w:t>the</w:t>
      </w:r>
      <w:r w:rsidR="00DD7E4F" w:rsidRPr="00126785">
        <w:rPr>
          <w:lang w:val="en-CA"/>
        </w:rPr>
        <w:t xml:space="preserve"> </w:t>
      </w:r>
      <w:r w:rsidR="000B19AB" w:rsidRPr="00126785">
        <w:rPr>
          <w:lang w:val="en-CA"/>
        </w:rPr>
        <w:t>meaning</w:t>
      </w:r>
      <w:r w:rsidR="00DD7E4F" w:rsidRPr="00126785">
        <w:rPr>
          <w:lang w:val="en-CA"/>
        </w:rPr>
        <w:t xml:space="preserve"> </w:t>
      </w:r>
      <w:r w:rsidR="000B19AB" w:rsidRPr="00126785">
        <w:rPr>
          <w:lang w:val="en-CA"/>
        </w:rPr>
        <w:t>of</w:t>
      </w:r>
      <w:r w:rsidR="00DD7E4F" w:rsidRPr="00126785">
        <w:rPr>
          <w:lang w:val="en-CA"/>
        </w:rPr>
        <w:t xml:space="preserve"> the second paragraph of </w:t>
      </w:r>
      <w:r w:rsidR="000B19AB" w:rsidRPr="00126785">
        <w:rPr>
          <w:lang w:val="en-CA"/>
        </w:rPr>
        <w:t>167 C.C.P</w:t>
      </w:r>
      <w:r w:rsidR="000B19AB" w:rsidRPr="00126785">
        <w:rPr>
          <w:i/>
          <w:lang w:val="en-CA"/>
        </w:rPr>
        <w:t>.</w:t>
      </w:r>
      <w:r w:rsidR="00DD7E4F" w:rsidRPr="00126785">
        <w:rPr>
          <w:lang w:val="en-CA"/>
        </w:rPr>
        <w:t>,</w:t>
      </w:r>
      <w:r w:rsidR="000B19AB" w:rsidRPr="00126785">
        <w:rPr>
          <w:rStyle w:val="Appelnotedebasdep"/>
          <w:lang w:val="en-CA"/>
        </w:rPr>
        <w:footnoteReference w:id="12"/>
      </w:r>
      <w:r w:rsidR="00DD7E4F" w:rsidRPr="00126785">
        <w:rPr>
          <w:lang w:val="en-CA"/>
        </w:rPr>
        <w:t xml:space="preserve"> </w:t>
      </w:r>
      <w:r w:rsidR="000B19AB" w:rsidRPr="00126785">
        <w:rPr>
          <w:lang w:val="en-CA"/>
        </w:rPr>
        <w:t>the</w:t>
      </w:r>
      <w:r w:rsidR="00DD7E4F" w:rsidRPr="00126785">
        <w:rPr>
          <w:lang w:val="en-CA"/>
        </w:rPr>
        <w:t xml:space="preserve"> </w:t>
      </w:r>
      <w:r w:rsidR="000B19AB" w:rsidRPr="00126785">
        <w:rPr>
          <w:lang w:val="en-CA"/>
        </w:rPr>
        <w:t xml:space="preserve">Court </w:t>
      </w:r>
      <w:r w:rsidR="00DD7E4F" w:rsidRPr="00126785">
        <w:rPr>
          <w:lang w:val="en-CA"/>
        </w:rPr>
        <w:t xml:space="preserve">would be poorly placed to </w:t>
      </w:r>
      <w:r w:rsidR="00313B87" w:rsidRPr="00126785">
        <w:rPr>
          <w:lang w:val="en-CA"/>
        </w:rPr>
        <w:t>set aside</w:t>
      </w:r>
      <w:r w:rsidR="00DD7E4F" w:rsidRPr="00126785">
        <w:rPr>
          <w:lang w:val="en-CA"/>
        </w:rPr>
        <w:t xml:space="preserve"> the </w:t>
      </w:r>
      <w:r w:rsidR="000B19AB" w:rsidRPr="00126785">
        <w:rPr>
          <w:lang w:val="en-CA"/>
        </w:rPr>
        <w:t>ju</w:t>
      </w:r>
      <w:r w:rsidR="00DD7E4F" w:rsidRPr="00126785">
        <w:rPr>
          <w:lang w:val="en-CA"/>
        </w:rPr>
        <w:t>d</w:t>
      </w:r>
      <w:r w:rsidR="000B19AB" w:rsidRPr="00126785">
        <w:rPr>
          <w:lang w:val="en-CA"/>
        </w:rPr>
        <w:t>gment d</w:t>
      </w:r>
      <w:r w:rsidR="00DD7E4F" w:rsidRPr="00126785">
        <w:rPr>
          <w:lang w:val="en-CA"/>
        </w:rPr>
        <w:t xml:space="preserve">ated </w:t>
      </w:r>
      <w:r w:rsidR="000B19AB" w:rsidRPr="00126785">
        <w:rPr>
          <w:lang w:val="en-CA"/>
        </w:rPr>
        <w:t>May</w:t>
      </w:r>
      <w:r w:rsidR="00DD7E4F" w:rsidRPr="00126785">
        <w:rPr>
          <w:lang w:val="en-CA"/>
        </w:rPr>
        <w:t xml:space="preserve"> 25,</w:t>
      </w:r>
      <w:r w:rsidR="000B19AB" w:rsidRPr="00126785">
        <w:rPr>
          <w:lang w:val="en-CA"/>
        </w:rPr>
        <w:t xml:space="preserve"> 2020,</w:t>
      </w:r>
      <w:r w:rsidR="00DD7E4F" w:rsidRPr="00126785">
        <w:rPr>
          <w:lang w:val="en-CA"/>
        </w:rPr>
        <w:t xml:space="preserve"> dismiss the motion for revocation, and thus render </w:t>
      </w:r>
      <w:r w:rsidR="006E6785" w:rsidRPr="00126785">
        <w:rPr>
          <w:lang w:val="en-CA"/>
        </w:rPr>
        <w:t xml:space="preserve">executory the judgment rendered on September 14, 2017, </w:t>
      </w:r>
      <w:r w:rsidR="00DD7E4F" w:rsidRPr="00126785">
        <w:rPr>
          <w:lang w:val="en-CA"/>
        </w:rPr>
        <w:t>even in part</w:t>
      </w:r>
      <w:r w:rsidR="000B19AB" w:rsidRPr="00126785">
        <w:rPr>
          <w:lang w:val="en-CA"/>
        </w:rPr>
        <w:t xml:space="preserve">. </w:t>
      </w:r>
    </w:p>
    <w:p w14:paraId="6DB326FC" w14:textId="02021C77" w:rsidR="000B19AB" w:rsidRPr="00126785" w:rsidRDefault="005364E0" w:rsidP="000B19AB">
      <w:pPr>
        <w:pStyle w:val="Paragraphe"/>
        <w:tabs>
          <w:tab w:val="left" w:pos="720"/>
        </w:tabs>
        <w:spacing w:line="280" w:lineRule="exact"/>
        <w:rPr>
          <w:lang w:val="en-CA"/>
        </w:rPr>
      </w:pPr>
      <w:r w:rsidRPr="00126785">
        <w:rPr>
          <w:lang w:val="en-CA"/>
        </w:rPr>
        <w:t>Lack of subject-matter jurisdiction may be raised at any time</w:t>
      </w:r>
      <w:r w:rsidR="000B19AB" w:rsidRPr="00126785">
        <w:rPr>
          <w:lang w:val="en-CA"/>
        </w:rPr>
        <w:t>, at</w:t>
      </w:r>
      <w:r w:rsidRPr="00126785">
        <w:rPr>
          <w:lang w:val="en-CA"/>
        </w:rPr>
        <w:t xml:space="preserve"> </w:t>
      </w:r>
      <w:r w:rsidR="000B19AB" w:rsidRPr="00126785">
        <w:rPr>
          <w:lang w:val="en-CA"/>
        </w:rPr>
        <w:t>trial</w:t>
      </w:r>
      <w:r w:rsidRPr="00126785">
        <w:rPr>
          <w:lang w:val="en-CA"/>
        </w:rPr>
        <w:t xml:space="preserve"> and on appeal, and even by the Court on its own initiative.</w:t>
      </w:r>
      <w:r w:rsidR="000B19AB" w:rsidRPr="00126785">
        <w:rPr>
          <w:rStyle w:val="Appelnotedebasdep"/>
          <w:lang w:val="en-CA"/>
        </w:rPr>
        <w:footnoteReference w:id="13"/>
      </w:r>
      <w:r w:rsidR="000B19AB" w:rsidRPr="00126785">
        <w:rPr>
          <w:lang w:val="en-CA"/>
        </w:rPr>
        <w:t xml:space="preserve"> </w:t>
      </w:r>
      <w:r w:rsidR="009E435C" w:rsidRPr="00126785">
        <w:rPr>
          <w:lang w:val="en-CA"/>
        </w:rPr>
        <w:t xml:space="preserve">The same is true with respect to the lack of </w:t>
      </w:r>
      <w:r w:rsidR="000B19AB" w:rsidRPr="00126785">
        <w:rPr>
          <w:lang w:val="en-CA"/>
        </w:rPr>
        <w:t xml:space="preserve">international </w:t>
      </w:r>
      <w:r w:rsidR="009E435C" w:rsidRPr="00126785">
        <w:rPr>
          <w:lang w:val="en-CA"/>
        </w:rPr>
        <w:t xml:space="preserve">jurisdiction of the Quebec </w:t>
      </w:r>
      <w:r w:rsidR="000B19AB" w:rsidRPr="00126785">
        <w:rPr>
          <w:lang w:val="en-CA"/>
        </w:rPr>
        <w:t>courts</w:t>
      </w:r>
      <w:r w:rsidR="009E435C" w:rsidRPr="00126785">
        <w:rPr>
          <w:lang w:val="en-CA"/>
        </w:rPr>
        <w:t xml:space="preserve"> in matters of </w:t>
      </w:r>
      <w:r w:rsidR="000B19AB" w:rsidRPr="00126785">
        <w:rPr>
          <w:lang w:val="en-CA"/>
        </w:rPr>
        <w:t xml:space="preserve">filiation; </w:t>
      </w:r>
      <w:r w:rsidR="0017412F" w:rsidRPr="00126785">
        <w:rPr>
          <w:lang w:val="en-CA"/>
        </w:rPr>
        <w:t xml:space="preserve">it is binding on the </w:t>
      </w:r>
      <w:r w:rsidR="000B19AB" w:rsidRPr="00126785">
        <w:rPr>
          <w:lang w:val="en-CA"/>
        </w:rPr>
        <w:t xml:space="preserve">parties </w:t>
      </w:r>
      <w:r w:rsidR="0017412F" w:rsidRPr="00126785">
        <w:rPr>
          <w:lang w:val="en-CA"/>
        </w:rPr>
        <w:t xml:space="preserve">to an </w:t>
      </w:r>
      <w:r w:rsidR="000B19AB" w:rsidRPr="00126785">
        <w:rPr>
          <w:lang w:val="en-CA"/>
        </w:rPr>
        <w:t>application</w:t>
      </w:r>
      <w:r w:rsidR="0017412F" w:rsidRPr="00126785">
        <w:rPr>
          <w:lang w:val="en-CA"/>
        </w:rPr>
        <w:t xml:space="preserve"> claiming</w:t>
      </w:r>
      <w:r w:rsidR="000B19AB" w:rsidRPr="00126785">
        <w:rPr>
          <w:lang w:val="en-CA"/>
        </w:rPr>
        <w:t xml:space="preserve"> filiation</w:t>
      </w:r>
      <w:r w:rsidR="0017412F" w:rsidRPr="00126785">
        <w:rPr>
          <w:lang w:val="en-CA"/>
        </w:rPr>
        <w:t xml:space="preserve"> because it is an [</w:t>
      </w:r>
      <w:r w:rsidR="0017412F" w:rsidRPr="00126785">
        <w:rPr>
          <w:smallCaps/>
          <w:lang w:val="en-CA"/>
        </w:rPr>
        <w:t>translation</w:t>
      </w:r>
      <w:r w:rsidR="0017412F" w:rsidRPr="00126785">
        <w:rPr>
          <w:lang w:val="en-CA"/>
        </w:rPr>
        <w:t xml:space="preserve">] “action concerning status”, which is a matter of </w:t>
      </w:r>
      <w:r w:rsidR="000B19AB" w:rsidRPr="00126785">
        <w:rPr>
          <w:lang w:val="en-CA"/>
        </w:rPr>
        <w:t>public</w:t>
      </w:r>
      <w:r w:rsidR="0017412F" w:rsidRPr="00126785">
        <w:rPr>
          <w:lang w:val="en-CA"/>
        </w:rPr>
        <w:t xml:space="preserve"> </w:t>
      </w:r>
      <w:r w:rsidR="000B19AB" w:rsidRPr="00126785">
        <w:rPr>
          <w:lang w:val="en-CA"/>
        </w:rPr>
        <w:t>order</w:t>
      </w:r>
      <w:r w:rsidR="0017412F" w:rsidRPr="00126785">
        <w:rPr>
          <w:lang w:val="en-CA"/>
        </w:rPr>
        <w:t>.</w:t>
      </w:r>
      <w:r w:rsidR="000B19AB" w:rsidRPr="00126785">
        <w:rPr>
          <w:rStyle w:val="Appelnotedebasdep"/>
          <w:lang w:val="en-CA"/>
        </w:rPr>
        <w:footnoteReference w:id="14"/>
      </w:r>
      <w:r w:rsidR="000B19AB" w:rsidRPr="00126785">
        <w:rPr>
          <w:lang w:val="en-CA"/>
        </w:rPr>
        <w:t xml:space="preserve"> </w:t>
      </w:r>
      <w:r w:rsidR="0017412F" w:rsidRPr="00126785">
        <w:rPr>
          <w:lang w:val="en-CA"/>
        </w:rPr>
        <w:t xml:space="preserve">It may be raised at any time during the proceeding, </w:t>
      </w:r>
      <w:r w:rsidR="00861B41" w:rsidRPr="00126785">
        <w:rPr>
          <w:lang w:val="en-CA"/>
        </w:rPr>
        <w:t xml:space="preserve">and </w:t>
      </w:r>
      <w:r w:rsidR="0017412F" w:rsidRPr="00126785">
        <w:rPr>
          <w:lang w:val="en-CA"/>
        </w:rPr>
        <w:t xml:space="preserve">even if the Court </w:t>
      </w:r>
      <w:r w:rsidR="00861B41" w:rsidRPr="00126785">
        <w:rPr>
          <w:lang w:val="en-CA"/>
        </w:rPr>
        <w:t>finds</w:t>
      </w:r>
      <w:r w:rsidR="0017412F" w:rsidRPr="00126785">
        <w:rPr>
          <w:lang w:val="en-CA"/>
        </w:rPr>
        <w:t xml:space="preserve"> that the </w:t>
      </w:r>
      <w:r w:rsidR="000B19AB" w:rsidRPr="00126785">
        <w:rPr>
          <w:lang w:val="en-CA"/>
        </w:rPr>
        <w:t xml:space="preserve">parties </w:t>
      </w:r>
      <w:r w:rsidR="00C344E5" w:rsidRPr="00126785">
        <w:rPr>
          <w:lang w:val="en-CA"/>
        </w:rPr>
        <w:t xml:space="preserve">submitted to the </w:t>
      </w:r>
      <w:r w:rsidR="000B19AB" w:rsidRPr="00126785">
        <w:rPr>
          <w:lang w:val="en-CA"/>
        </w:rPr>
        <w:t>jurisdiction</w:t>
      </w:r>
      <w:r w:rsidR="00C344E5" w:rsidRPr="00126785">
        <w:rPr>
          <w:lang w:val="en-CA"/>
        </w:rPr>
        <w:t xml:space="preserve"> of the </w:t>
      </w:r>
      <w:r w:rsidR="000B19AB" w:rsidRPr="00126785">
        <w:rPr>
          <w:lang w:val="en-CA"/>
        </w:rPr>
        <w:t>Superior</w:t>
      </w:r>
      <w:r w:rsidR="00C344E5" w:rsidRPr="00126785">
        <w:rPr>
          <w:lang w:val="en-CA"/>
        </w:rPr>
        <w:t xml:space="preserve"> </w:t>
      </w:r>
      <w:r w:rsidR="000B19AB" w:rsidRPr="00126785">
        <w:rPr>
          <w:lang w:val="en-CA"/>
        </w:rPr>
        <w:t xml:space="preserve">Court, </w:t>
      </w:r>
      <w:r w:rsidR="00861B41" w:rsidRPr="00126785">
        <w:rPr>
          <w:lang w:val="en-CA"/>
        </w:rPr>
        <w:t xml:space="preserve">that does not give it </w:t>
      </w:r>
      <w:r w:rsidR="000B19AB" w:rsidRPr="00126785">
        <w:rPr>
          <w:lang w:val="en-CA"/>
        </w:rPr>
        <w:t>jurisdiction,</w:t>
      </w:r>
      <w:r w:rsidR="00861B41" w:rsidRPr="00126785">
        <w:rPr>
          <w:lang w:val="en-CA"/>
        </w:rPr>
        <w:t xml:space="preserve"> no</w:t>
      </w:r>
      <w:r w:rsidR="00045220">
        <w:rPr>
          <w:lang w:val="en-CA"/>
        </w:rPr>
        <w:t>r does</w:t>
      </w:r>
      <w:r w:rsidR="00861B41" w:rsidRPr="00126785">
        <w:rPr>
          <w:lang w:val="en-CA"/>
        </w:rPr>
        <w:t xml:space="preserve"> the </w:t>
      </w:r>
      <w:r w:rsidR="000B19AB" w:rsidRPr="00126785">
        <w:rPr>
          <w:lang w:val="en-CA"/>
        </w:rPr>
        <w:t>parties</w:t>
      </w:r>
      <w:r w:rsidR="00861B41" w:rsidRPr="00126785">
        <w:rPr>
          <w:lang w:val="en-CA"/>
        </w:rPr>
        <w:t xml:space="preserve">’ failure to raise the lack of jurisdiction of the </w:t>
      </w:r>
      <w:r w:rsidR="000B19AB" w:rsidRPr="00126785">
        <w:rPr>
          <w:lang w:val="en-CA"/>
        </w:rPr>
        <w:t>Quebec</w:t>
      </w:r>
      <w:r w:rsidR="00861B41" w:rsidRPr="00126785">
        <w:rPr>
          <w:lang w:val="en-CA"/>
        </w:rPr>
        <w:t xml:space="preserve"> </w:t>
      </w:r>
      <w:r w:rsidR="000B19AB" w:rsidRPr="00126785">
        <w:rPr>
          <w:lang w:val="en-CA"/>
        </w:rPr>
        <w:t>authorit</w:t>
      </w:r>
      <w:r w:rsidR="00861B41" w:rsidRPr="00126785">
        <w:rPr>
          <w:lang w:val="en-CA"/>
        </w:rPr>
        <w:t>ies.</w:t>
      </w:r>
      <w:bookmarkStart w:id="10" w:name="_Ref74653262"/>
      <w:r w:rsidR="000B19AB" w:rsidRPr="00126785">
        <w:rPr>
          <w:rStyle w:val="Appelnotedebasdep"/>
          <w:lang w:val="en-CA"/>
        </w:rPr>
        <w:footnoteReference w:id="15"/>
      </w:r>
      <w:bookmarkEnd w:id="10"/>
    </w:p>
    <w:p w14:paraId="0CEB75F4" w14:textId="77777777" w:rsidR="000B19AB" w:rsidRPr="00126785" w:rsidRDefault="005523FF" w:rsidP="000B19AB">
      <w:pPr>
        <w:pStyle w:val="Paragraphe"/>
        <w:numPr>
          <w:ilvl w:val="0"/>
          <w:numId w:val="0"/>
        </w:numPr>
        <w:tabs>
          <w:tab w:val="left" w:pos="720"/>
        </w:tabs>
        <w:spacing w:line="280" w:lineRule="exact"/>
        <w:rPr>
          <w:b/>
          <w:u w:val="single"/>
          <w:lang w:val="en-CA"/>
        </w:rPr>
      </w:pPr>
      <w:r w:rsidRPr="00126785">
        <w:rPr>
          <w:b/>
          <w:u w:val="single"/>
          <w:lang w:val="en-CA"/>
        </w:rPr>
        <w:lastRenderedPageBreak/>
        <w:t>J</w:t>
      </w:r>
      <w:r w:rsidR="000B19AB" w:rsidRPr="00045220">
        <w:rPr>
          <w:b/>
          <w:u w:val="single"/>
          <w:lang w:val="en-CA"/>
        </w:rPr>
        <w:t>urisdiction</w:t>
      </w:r>
      <w:r w:rsidRPr="00045220">
        <w:rPr>
          <w:b/>
          <w:u w:val="single"/>
          <w:lang w:val="en-CA"/>
        </w:rPr>
        <w:t xml:space="preserve"> of the </w:t>
      </w:r>
      <w:r w:rsidR="000B19AB" w:rsidRPr="00045220">
        <w:rPr>
          <w:b/>
          <w:u w:val="single"/>
          <w:lang w:val="en-CA"/>
        </w:rPr>
        <w:t>Superior</w:t>
      </w:r>
      <w:r w:rsidRPr="00045220">
        <w:rPr>
          <w:b/>
          <w:u w:val="single"/>
          <w:lang w:val="en-CA"/>
        </w:rPr>
        <w:t xml:space="preserve"> </w:t>
      </w:r>
      <w:r w:rsidR="000B19AB" w:rsidRPr="00045220">
        <w:rPr>
          <w:b/>
          <w:u w:val="single"/>
          <w:lang w:val="en-CA"/>
        </w:rPr>
        <w:t>Court</w:t>
      </w:r>
    </w:p>
    <w:p w14:paraId="4018D467" w14:textId="3B2A0B71" w:rsidR="000B19AB" w:rsidRPr="00126785" w:rsidRDefault="003A073D" w:rsidP="000B19AB">
      <w:pPr>
        <w:pStyle w:val="Paragraphe"/>
        <w:tabs>
          <w:tab w:val="left" w:pos="720"/>
        </w:tabs>
        <w:spacing w:line="280" w:lineRule="exact"/>
        <w:rPr>
          <w:lang w:val="en-CA"/>
        </w:rPr>
      </w:pPr>
      <w:r w:rsidRPr="00126785">
        <w:rPr>
          <w:lang w:val="en-CA"/>
        </w:rPr>
        <w:t xml:space="preserve">In her </w:t>
      </w:r>
      <w:r w:rsidR="000B19AB" w:rsidRPr="00126785">
        <w:rPr>
          <w:lang w:val="en-CA"/>
        </w:rPr>
        <w:t>ju</w:t>
      </w:r>
      <w:r w:rsidRPr="00126785">
        <w:rPr>
          <w:lang w:val="en-CA"/>
        </w:rPr>
        <w:t>d</w:t>
      </w:r>
      <w:r w:rsidR="000B19AB" w:rsidRPr="00126785">
        <w:rPr>
          <w:lang w:val="en-CA"/>
        </w:rPr>
        <w:t xml:space="preserve">gment </w:t>
      </w:r>
      <w:r w:rsidR="004434E5" w:rsidRPr="00126785">
        <w:rPr>
          <w:lang w:val="en-CA"/>
        </w:rPr>
        <w:t xml:space="preserve">on the </w:t>
      </w:r>
      <w:r w:rsidR="000B19AB" w:rsidRPr="00126785">
        <w:rPr>
          <w:lang w:val="en-CA"/>
        </w:rPr>
        <w:t>declinatory</w:t>
      </w:r>
      <w:r w:rsidR="004434E5" w:rsidRPr="00126785">
        <w:rPr>
          <w:lang w:val="en-CA"/>
        </w:rPr>
        <w:t xml:space="preserve"> </w:t>
      </w:r>
      <w:r w:rsidR="000B19AB" w:rsidRPr="00126785">
        <w:rPr>
          <w:lang w:val="en-CA"/>
        </w:rPr>
        <w:t>exception,</w:t>
      </w:r>
      <w:r w:rsidR="004434E5" w:rsidRPr="00126785">
        <w:rPr>
          <w:lang w:val="en-CA"/>
        </w:rPr>
        <w:t xml:space="preserve"> the </w:t>
      </w:r>
      <w:r w:rsidR="000B19AB" w:rsidRPr="00126785">
        <w:rPr>
          <w:lang w:val="en-CA"/>
        </w:rPr>
        <w:t>trial</w:t>
      </w:r>
      <w:r w:rsidR="004434E5" w:rsidRPr="00126785">
        <w:rPr>
          <w:lang w:val="en-CA"/>
        </w:rPr>
        <w:t xml:space="preserve"> </w:t>
      </w:r>
      <w:r w:rsidR="000B19AB" w:rsidRPr="00126785">
        <w:rPr>
          <w:lang w:val="en-CA"/>
        </w:rPr>
        <w:t>judge</w:t>
      </w:r>
      <w:r w:rsidR="004434E5" w:rsidRPr="00126785">
        <w:rPr>
          <w:lang w:val="en-CA"/>
        </w:rPr>
        <w:t xml:space="preserve"> relied on </w:t>
      </w:r>
      <w:r w:rsidR="000B19AB" w:rsidRPr="00126785">
        <w:rPr>
          <w:lang w:val="en-CA"/>
        </w:rPr>
        <w:t>article</w:t>
      </w:r>
      <w:r w:rsidR="004434E5" w:rsidRPr="00126785">
        <w:rPr>
          <w:lang w:val="en-CA"/>
        </w:rPr>
        <w:t xml:space="preserve"> </w:t>
      </w:r>
      <w:r w:rsidR="000B19AB" w:rsidRPr="00126785">
        <w:rPr>
          <w:lang w:val="en-CA"/>
        </w:rPr>
        <w:t>3147 C.C.Q</w:t>
      </w:r>
      <w:r w:rsidR="000B19AB" w:rsidRPr="00126785">
        <w:rPr>
          <w:i/>
          <w:lang w:val="en-CA"/>
        </w:rPr>
        <w:t>.</w:t>
      </w:r>
      <w:r w:rsidR="000B19AB" w:rsidRPr="00126785">
        <w:rPr>
          <w:lang w:val="en-CA"/>
        </w:rPr>
        <w:t xml:space="preserve"> </w:t>
      </w:r>
      <w:r w:rsidR="004434E5" w:rsidRPr="00126785">
        <w:rPr>
          <w:lang w:val="en-CA"/>
        </w:rPr>
        <w:t xml:space="preserve">to decide the matter. That </w:t>
      </w:r>
      <w:r w:rsidR="000B19AB" w:rsidRPr="00126785">
        <w:rPr>
          <w:lang w:val="en-CA"/>
        </w:rPr>
        <w:t>article</w:t>
      </w:r>
      <w:r w:rsidR="004434E5" w:rsidRPr="00126785">
        <w:rPr>
          <w:lang w:val="en-CA"/>
        </w:rPr>
        <w:t xml:space="preserve"> provides that, in matters of </w:t>
      </w:r>
      <w:r w:rsidR="000B19AB" w:rsidRPr="00126785">
        <w:rPr>
          <w:lang w:val="en-CA"/>
        </w:rPr>
        <w:t xml:space="preserve">filiation, </w:t>
      </w:r>
      <w:r w:rsidR="004434E5" w:rsidRPr="00126785">
        <w:rPr>
          <w:lang w:val="en-CA"/>
        </w:rPr>
        <w:t xml:space="preserve">the </w:t>
      </w:r>
      <w:r w:rsidR="000B19AB" w:rsidRPr="00126785">
        <w:rPr>
          <w:lang w:val="en-CA"/>
        </w:rPr>
        <w:t>Quebec</w:t>
      </w:r>
      <w:r w:rsidR="004434E5" w:rsidRPr="00126785">
        <w:rPr>
          <w:lang w:val="en-CA"/>
        </w:rPr>
        <w:t xml:space="preserve"> </w:t>
      </w:r>
      <w:r w:rsidR="000B19AB" w:rsidRPr="00126785">
        <w:rPr>
          <w:lang w:val="en-CA"/>
        </w:rPr>
        <w:t>authorit</w:t>
      </w:r>
      <w:r w:rsidR="004434E5" w:rsidRPr="00126785">
        <w:rPr>
          <w:lang w:val="en-CA"/>
        </w:rPr>
        <w:t>ies have jurisdiction “</w:t>
      </w:r>
      <w:r w:rsidR="004434E5" w:rsidRPr="00126785">
        <w:rPr>
          <w:rFonts w:cs="Arial"/>
          <w:color w:val="000000"/>
          <w:kern w:val="0"/>
          <w:sz w:val="22"/>
          <w:szCs w:val="22"/>
          <w:lang w:val="en-CA"/>
        </w:rPr>
        <w:t>i</w:t>
      </w:r>
      <w:r w:rsidR="004434E5" w:rsidRPr="00126785">
        <w:rPr>
          <w:lang w:val="en-CA"/>
        </w:rPr>
        <w:t>f the child or one of his parents is domiciled in Québec”</w:t>
      </w:r>
      <w:r w:rsidR="000B19AB" w:rsidRPr="00126785">
        <w:rPr>
          <w:lang w:val="en-CA"/>
        </w:rPr>
        <w:t xml:space="preserve">. </w:t>
      </w:r>
      <w:r w:rsidR="000945E1" w:rsidRPr="00126785">
        <w:rPr>
          <w:lang w:val="en-CA"/>
        </w:rPr>
        <w:t xml:space="preserve">The judge found, however, that </w:t>
      </w:r>
      <w:r w:rsidR="000B19AB" w:rsidRPr="00126785">
        <w:rPr>
          <w:lang w:val="en-CA"/>
        </w:rPr>
        <w:t>P</w:t>
      </w:r>
      <w:r w:rsidR="000945E1" w:rsidRPr="00126785">
        <w:rPr>
          <w:lang w:val="en-CA"/>
        </w:rPr>
        <w:t>.</w:t>
      </w:r>
      <w:r w:rsidR="000B19AB" w:rsidRPr="00126785">
        <w:rPr>
          <w:lang w:val="en-CA"/>
        </w:rPr>
        <w:t>A</w:t>
      </w:r>
      <w:r w:rsidR="000945E1" w:rsidRPr="00126785">
        <w:rPr>
          <w:lang w:val="en-CA"/>
        </w:rPr>
        <w:t>.</w:t>
      </w:r>
      <w:r w:rsidR="000B19AB" w:rsidRPr="00126785">
        <w:rPr>
          <w:lang w:val="en-CA"/>
        </w:rPr>
        <w:t xml:space="preserve"> </w:t>
      </w:r>
      <w:r w:rsidR="000945E1" w:rsidRPr="00126785">
        <w:rPr>
          <w:lang w:val="en-CA"/>
        </w:rPr>
        <w:t>is not one of the “</w:t>
      </w:r>
      <w:r w:rsidR="000B19AB" w:rsidRPr="00126785">
        <w:rPr>
          <w:lang w:val="en-CA"/>
        </w:rPr>
        <w:t>parents</w:t>
      </w:r>
      <w:r w:rsidR="000945E1" w:rsidRPr="00126785">
        <w:rPr>
          <w:lang w:val="en-CA"/>
        </w:rPr>
        <w:t xml:space="preserve">” of the </w:t>
      </w:r>
      <w:r w:rsidR="000B19AB" w:rsidRPr="00126785">
        <w:rPr>
          <w:lang w:val="en-CA"/>
        </w:rPr>
        <w:t>child X.</w:t>
      </w:r>
      <w:r w:rsidR="000945E1" w:rsidRPr="00126785">
        <w:rPr>
          <w:lang w:val="en-CA"/>
        </w:rPr>
        <w:t xml:space="preserve"> According to the judge, when P.A. initially filed his action, the </w:t>
      </w:r>
      <w:r w:rsidR="000B19AB" w:rsidRPr="00126785">
        <w:rPr>
          <w:lang w:val="en-CA"/>
        </w:rPr>
        <w:t>Superior</w:t>
      </w:r>
      <w:r w:rsidR="000945E1" w:rsidRPr="00126785">
        <w:rPr>
          <w:lang w:val="en-CA"/>
        </w:rPr>
        <w:t xml:space="preserve"> </w:t>
      </w:r>
      <w:r w:rsidR="000B19AB" w:rsidRPr="00126785">
        <w:rPr>
          <w:lang w:val="en-CA"/>
        </w:rPr>
        <w:t>Court</w:t>
      </w:r>
      <w:r w:rsidR="000945E1" w:rsidRPr="00126785">
        <w:rPr>
          <w:lang w:val="en-CA"/>
        </w:rPr>
        <w:t xml:space="preserve"> </w:t>
      </w:r>
      <w:r w:rsidR="00335A6F" w:rsidRPr="00126785">
        <w:rPr>
          <w:lang w:val="en-CA"/>
        </w:rPr>
        <w:t xml:space="preserve">of Quebec </w:t>
      </w:r>
      <w:r w:rsidR="000945E1" w:rsidRPr="00126785">
        <w:rPr>
          <w:lang w:val="en-CA"/>
        </w:rPr>
        <w:t xml:space="preserve">did not therefore have </w:t>
      </w:r>
      <w:r w:rsidR="000B19AB" w:rsidRPr="00126785">
        <w:rPr>
          <w:lang w:val="en-CA"/>
        </w:rPr>
        <w:t xml:space="preserve">jurisdiction </w:t>
      </w:r>
      <w:r w:rsidR="000945E1" w:rsidRPr="00126785">
        <w:rPr>
          <w:lang w:val="en-CA"/>
        </w:rPr>
        <w:t>to hear the case</w:t>
      </w:r>
      <w:r w:rsidR="000B19AB" w:rsidRPr="00126785">
        <w:rPr>
          <w:lang w:val="en-CA"/>
        </w:rPr>
        <w:t>.</w:t>
      </w:r>
    </w:p>
    <w:p w14:paraId="13994731" w14:textId="73303FFC" w:rsidR="000B19AB" w:rsidRPr="00126785" w:rsidRDefault="000945E1" w:rsidP="000B19AB">
      <w:pPr>
        <w:pStyle w:val="Paragraphe"/>
        <w:tabs>
          <w:tab w:val="left" w:pos="720"/>
        </w:tabs>
        <w:spacing w:line="280" w:lineRule="exact"/>
        <w:rPr>
          <w:lang w:val="en-CA"/>
        </w:rPr>
      </w:pPr>
      <w:r w:rsidRPr="00126785">
        <w:rPr>
          <w:lang w:val="en-CA"/>
        </w:rPr>
        <w:t xml:space="preserve">The </w:t>
      </w:r>
      <w:r w:rsidR="000B19AB" w:rsidRPr="00126785">
        <w:rPr>
          <w:lang w:val="en-CA"/>
        </w:rPr>
        <w:t>appellant</w:t>
      </w:r>
      <w:r w:rsidRPr="00126785">
        <w:rPr>
          <w:lang w:val="en-CA"/>
        </w:rPr>
        <w:t xml:space="preserve"> submits that the </w:t>
      </w:r>
      <w:r w:rsidR="000B19AB" w:rsidRPr="00126785">
        <w:rPr>
          <w:lang w:val="en-CA"/>
        </w:rPr>
        <w:t>judge</w:t>
      </w:r>
      <w:r w:rsidRPr="00126785">
        <w:rPr>
          <w:lang w:val="en-CA"/>
        </w:rPr>
        <w:t xml:space="preserve"> erred in her </w:t>
      </w:r>
      <w:r w:rsidR="000B19AB" w:rsidRPr="00126785">
        <w:rPr>
          <w:lang w:val="en-CA"/>
        </w:rPr>
        <w:t>interpretation</w:t>
      </w:r>
      <w:r w:rsidRPr="00126785">
        <w:rPr>
          <w:lang w:val="en-CA"/>
        </w:rPr>
        <w:t xml:space="preserve"> of the </w:t>
      </w:r>
      <w:r w:rsidR="000B19AB" w:rsidRPr="00126785">
        <w:rPr>
          <w:lang w:val="en-CA"/>
        </w:rPr>
        <w:t>articles</w:t>
      </w:r>
      <w:r w:rsidRPr="00126785">
        <w:rPr>
          <w:lang w:val="en-CA"/>
        </w:rPr>
        <w:t xml:space="preserve"> of the </w:t>
      </w:r>
      <w:r w:rsidR="000B19AB" w:rsidRPr="00126785">
        <w:rPr>
          <w:i/>
          <w:lang w:val="en-CA"/>
        </w:rPr>
        <w:t>Civil</w:t>
      </w:r>
      <w:r w:rsidRPr="00126785">
        <w:rPr>
          <w:i/>
          <w:lang w:val="en-CA"/>
        </w:rPr>
        <w:t xml:space="preserve"> </w:t>
      </w:r>
      <w:r w:rsidR="000B19AB" w:rsidRPr="00126785">
        <w:rPr>
          <w:i/>
          <w:lang w:val="en-CA"/>
        </w:rPr>
        <w:t>Code</w:t>
      </w:r>
      <w:r w:rsidR="000B19AB" w:rsidRPr="00126785">
        <w:rPr>
          <w:lang w:val="en-CA"/>
        </w:rPr>
        <w:t xml:space="preserve"> </w:t>
      </w:r>
      <w:r w:rsidRPr="00126785">
        <w:rPr>
          <w:lang w:val="en-CA"/>
        </w:rPr>
        <w:t xml:space="preserve">conferring </w:t>
      </w:r>
      <w:r w:rsidR="000B19AB" w:rsidRPr="00126785">
        <w:rPr>
          <w:lang w:val="en-CA"/>
        </w:rPr>
        <w:t>jurisdiction,</w:t>
      </w:r>
      <w:r w:rsidRPr="00126785">
        <w:rPr>
          <w:lang w:val="en-CA"/>
        </w:rPr>
        <w:t xml:space="preserve"> including </w:t>
      </w:r>
      <w:r w:rsidR="000B19AB" w:rsidRPr="00126785">
        <w:rPr>
          <w:lang w:val="en-CA"/>
        </w:rPr>
        <w:t>article 3147 C.C.Q.</w:t>
      </w:r>
      <w:r w:rsidRPr="00126785">
        <w:rPr>
          <w:lang w:val="en-CA"/>
        </w:rPr>
        <w:t xml:space="preserve"> He adds that in any event, through their </w:t>
      </w:r>
      <w:r w:rsidR="006C5A0A">
        <w:rPr>
          <w:lang w:val="en-CA"/>
        </w:rPr>
        <w:t xml:space="preserve">actions </w:t>
      </w:r>
      <w:r w:rsidRPr="00126785">
        <w:rPr>
          <w:lang w:val="en-CA"/>
        </w:rPr>
        <w:t xml:space="preserve">and conduct, B.C. and G.F. submitted to the </w:t>
      </w:r>
      <w:r w:rsidR="000B19AB" w:rsidRPr="00126785">
        <w:rPr>
          <w:lang w:val="en-CA"/>
        </w:rPr>
        <w:t>jurisdiction</w:t>
      </w:r>
      <w:r w:rsidRPr="00126785">
        <w:rPr>
          <w:lang w:val="en-CA"/>
        </w:rPr>
        <w:t xml:space="preserve"> of the </w:t>
      </w:r>
      <w:r w:rsidR="000B19AB" w:rsidRPr="00126785">
        <w:rPr>
          <w:lang w:val="en-CA"/>
        </w:rPr>
        <w:t>Superior</w:t>
      </w:r>
      <w:r w:rsidRPr="00126785">
        <w:rPr>
          <w:lang w:val="en-CA"/>
        </w:rPr>
        <w:t xml:space="preserve"> </w:t>
      </w:r>
      <w:r w:rsidR="000B19AB" w:rsidRPr="00126785">
        <w:rPr>
          <w:lang w:val="en-CA"/>
        </w:rPr>
        <w:t>Court</w:t>
      </w:r>
      <w:r w:rsidRPr="00126785">
        <w:rPr>
          <w:lang w:val="en-CA"/>
        </w:rPr>
        <w:t xml:space="preserve"> </w:t>
      </w:r>
      <w:r w:rsidR="00335A6F" w:rsidRPr="00126785">
        <w:rPr>
          <w:lang w:val="en-CA"/>
        </w:rPr>
        <w:t xml:space="preserve">of Quebec </w:t>
      </w:r>
      <w:r w:rsidR="000B19AB" w:rsidRPr="00126785">
        <w:rPr>
          <w:lang w:val="en-CA"/>
        </w:rPr>
        <w:t>within</w:t>
      </w:r>
      <w:r w:rsidRPr="00126785">
        <w:rPr>
          <w:lang w:val="en-CA"/>
        </w:rPr>
        <w:t xml:space="preserve"> </w:t>
      </w:r>
      <w:r w:rsidR="000B19AB" w:rsidRPr="00126785">
        <w:rPr>
          <w:lang w:val="en-CA"/>
        </w:rPr>
        <w:t>the</w:t>
      </w:r>
      <w:r w:rsidRPr="00126785">
        <w:rPr>
          <w:lang w:val="en-CA"/>
        </w:rPr>
        <w:t xml:space="preserve"> </w:t>
      </w:r>
      <w:r w:rsidR="000B19AB" w:rsidRPr="00126785">
        <w:rPr>
          <w:lang w:val="en-CA"/>
        </w:rPr>
        <w:t>meaning</w:t>
      </w:r>
      <w:r w:rsidRPr="00126785">
        <w:rPr>
          <w:lang w:val="en-CA"/>
        </w:rPr>
        <w:t xml:space="preserve"> </w:t>
      </w:r>
      <w:r w:rsidR="000B19AB" w:rsidRPr="00126785">
        <w:rPr>
          <w:lang w:val="en-CA"/>
        </w:rPr>
        <w:t>of</w:t>
      </w:r>
      <w:r w:rsidRPr="00126785">
        <w:rPr>
          <w:lang w:val="en-CA"/>
        </w:rPr>
        <w:t xml:space="preserve"> article </w:t>
      </w:r>
      <w:r w:rsidR="000B19AB" w:rsidRPr="00126785">
        <w:rPr>
          <w:lang w:val="en-CA"/>
        </w:rPr>
        <w:t>3148 C.C.Q</w:t>
      </w:r>
      <w:r w:rsidR="000B19AB" w:rsidRPr="00126785">
        <w:rPr>
          <w:i/>
          <w:lang w:val="en-CA"/>
        </w:rPr>
        <w:t>.</w:t>
      </w:r>
      <w:r w:rsidR="000B19AB" w:rsidRPr="00126785">
        <w:rPr>
          <w:lang w:val="en-CA"/>
        </w:rPr>
        <w:t xml:space="preserve"> </w:t>
      </w:r>
      <w:r w:rsidRPr="00126785">
        <w:rPr>
          <w:lang w:val="en-CA"/>
        </w:rPr>
        <w:t xml:space="preserve">Last, he </w:t>
      </w:r>
      <w:r w:rsidR="00E12245">
        <w:rPr>
          <w:lang w:val="en-CA"/>
        </w:rPr>
        <w:t>argues</w:t>
      </w:r>
      <w:r w:rsidR="00E12245" w:rsidRPr="00126785">
        <w:rPr>
          <w:lang w:val="en-CA"/>
        </w:rPr>
        <w:t xml:space="preserve"> </w:t>
      </w:r>
      <w:r w:rsidRPr="00126785">
        <w:rPr>
          <w:lang w:val="en-CA"/>
        </w:rPr>
        <w:t xml:space="preserve">that the </w:t>
      </w:r>
      <w:r w:rsidR="000B19AB" w:rsidRPr="00126785">
        <w:rPr>
          <w:lang w:val="en-CA"/>
        </w:rPr>
        <w:t>trial</w:t>
      </w:r>
      <w:r w:rsidRPr="00126785">
        <w:rPr>
          <w:lang w:val="en-CA"/>
        </w:rPr>
        <w:t xml:space="preserve"> </w:t>
      </w:r>
      <w:r w:rsidR="000B19AB" w:rsidRPr="00126785">
        <w:rPr>
          <w:lang w:val="en-CA"/>
        </w:rPr>
        <w:t>judge</w:t>
      </w:r>
      <w:r w:rsidRPr="00126785">
        <w:rPr>
          <w:lang w:val="en-CA"/>
        </w:rPr>
        <w:t xml:space="preserve"> erred by failing to consider the rule set out in </w:t>
      </w:r>
      <w:r w:rsidR="000B19AB" w:rsidRPr="00126785">
        <w:rPr>
          <w:lang w:val="en-CA"/>
        </w:rPr>
        <w:t>article</w:t>
      </w:r>
      <w:r w:rsidRPr="00126785">
        <w:rPr>
          <w:lang w:val="en-CA"/>
        </w:rPr>
        <w:t xml:space="preserve"> </w:t>
      </w:r>
      <w:r w:rsidR="000B19AB" w:rsidRPr="00126785">
        <w:rPr>
          <w:lang w:val="en-CA"/>
        </w:rPr>
        <w:t>3136 C.C.Q</w:t>
      </w:r>
      <w:r w:rsidR="000B19AB" w:rsidRPr="00126785">
        <w:rPr>
          <w:i/>
          <w:lang w:val="en-CA"/>
        </w:rPr>
        <w:t>.</w:t>
      </w:r>
    </w:p>
    <w:p w14:paraId="7A4CD91F" w14:textId="1EA475F9" w:rsidR="000B19AB" w:rsidRPr="00126785" w:rsidRDefault="00A84550" w:rsidP="000B19AB">
      <w:pPr>
        <w:pStyle w:val="Paragraphe"/>
        <w:tabs>
          <w:tab w:val="left" w:pos="720"/>
        </w:tabs>
        <w:spacing w:line="280" w:lineRule="exact"/>
        <w:rPr>
          <w:lang w:val="en-CA"/>
        </w:rPr>
      </w:pPr>
      <w:r w:rsidRPr="00126785">
        <w:rPr>
          <w:lang w:val="en-CA"/>
        </w:rPr>
        <w:t xml:space="preserve">The </w:t>
      </w:r>
      <w:r w:rsidR="000B19AB" w:rsidRPr="00126785">
        <w:rPr>
          <w:lang w:val="en-CA"/>
        </w:rPr>
        <w:t>ad hoc</w:t>
      </w:r>
      <w:r w:rsidRPr="00126785">
        <w:rPr>
          <w:lang w:val="en-CA"/>
        </w:rPr>
        <w:t xml:space="preserve"> tutor to the </w:t>
      </w:r>
      <w:r w:rsidR="000B19AB" w:rsidRPr="00126785">
        <w:rPr>
          <w:lang w:val="en-CA"/>
        </w:rPr>
        <w:t>child X</w:t>
      </w:r>
      <w:r w:rsidRPr="00126785">
        <w:rPr>
          <w:lang w:val="en-CA"/>
        </w:rPr>
        <w:t>,</w:t>
      </w:r>
      <w:r w:rsidR="000B19AB" w:rsidRPr="00126785">
        <w:rPr>
          <w:rStyle w:val="Appelnotedebasdep"/>
          <w:lang w:val="en-CA"/>
        </w:rPr>
        <w:footnoteReference w:id="16"/>
      </w:r>
      <w:r w:rsidRPr="00126785">
        <w:rPr>
          <w:lang w:val="en-CA"/>
        </w:rPr>
        <w:t xml:space="preserve"> </w:t>
      </w:r>
      <w:r w:rsidR="000B19AB" w:rsidRPr="00126785">
        <w:rPr>
          <w:szCs w:val="24"/>
          <w:lang w:val="en-CA"/>
        </w:rPr>
        <w:t xml:space="preserve">Mtre Isabel Prud’homme, </w:t>
      </w:r>
      <w:r w:rsidRPr="00126785">
        <w:rPr>
          <w:szCs w:val="24"/>
          <w:lang w:val="en-CA"/>
        </w:rPr>
        <w:t xml:space="preserve">agrees with P.A.’s </w:t>
      </w:r>
      <w:r w:rsidR="000B19AB" w:rsidRPr="00126785">
        <w:rPr>
          <w:szCs w:val="24"/>
          <w:lang w:val="en-CA"/>
        </w:rPr>
        <w:t xml:space="preserve">position </w:t>
      </w:r>
      <w:r w:rsidRPr="00126785">
        <w:rPr>
          <w:szCs w:val="24"/>
          <w:lang w:val="en-CA"/>
        </w:rPr>
        <w:t xml:space="preserve">and concludes her </w:t>
      </w:r>
      <w:r w:rsidR="000B19AB" w:rsidRPr="00126785">
        <w:rPr>
          <w:szCs w:val="24"/>
          <w:lang w:val="en-CA"/>
        </w:rPr>
        <w:t>written</w:t>
      </w:r>
      <w:r w:rsidRPr="00126785">
        <w:rPr>
          <w:szCs w:val="24"/>
          <w:lang w:val="en-CA"/>
        </w:rPr>
        <w:t xml:space="preserve"> </w:t>
      </w:r>
      <w:r w:rsidR="000B19AB" w:rsidRPr="00126785">
        <w:rPr>
          <w:szCs w:val="24"/>
          <w:lang w:val="en-CA"/>
        </w:rPr>
        <w:t>submissions</w:t>
      </w:r>
      <w:r w:rsidRPr="00126785">
        <w:rPr>
          <w:szCs w:val="24"/>
          <w:lang w:val="en-CA"/>
        </w:rPr>
        <w:t xml:space="preserve"> with the following sentence</w:t>
      </w:r>
      <w:r w:rsidR="000B19AB" w:rsidRPr="00126785">
        <w:rPr>
          <w:szCs w:val="24"/>
          <w:lang w:val="en-CA"/>
        </w:rPr>
        <w:t>:</w:t>
      </w:r>
      <w:r w:rsidR="00335A6F" w:rsidRPr="00126785">
        <w:rPr>
          <w:szCs w:val="24"/>
          <w:lang w:val="en-CA"/>
        </w:rPr>
        <w:t xml:space="preserve"> [</w:t>
      </w:r>
      <w:r w:rsidR="00335A6F" w:rsidRPr="00126785">
        <w:rPr>
          <w:smallCaps/>
          <w:szCs w:val="24"/>
          <w:lang w:val="en-CA"/>
        </w:rPr>
        <w:t>translation</w:t>
      </w:r>
      <w:r w:rsidR="00335A6F" w:rsidRPr="00126785">
        <w:rPr>
          <w:szCs w:val="24"/>
          <w:lang w:val="en-CA"/>
        </w:rPr>
        <w:t xml:space="preserve">] “[I]t is not in the </w:t>
      </w:r>
      <w:r w:rsidR="000B19AB" w:rsidRPr="00126785">
        <w:rPr>
          <w:lang w:val="en-CA"/>
        </w:rPr>
        <w:t>best</w:t>
      </w:r>
      <w:r w:rsidR="00335A6F" w:rsidRPr="00126785">
        <w:rPr>
          <w:lang w:val="en-CA"/>
        </w:rPr>
        <w:t xml:space="preserve"> </w:t>
      </w:r>
      <w:r w:rsidR="000B19AB" w:rsidRPr="00126785">
        <w:rPr>
          <w:lang w:val="en-CA"/>
        </w:rPr>
        <w:t>interests</w:t>
      </w:r>
      <w:r w:rsidR="00335A6F" w:rsidRPr="00126785">
        <w:rPr>
          <w:lang w:val="en-CA"/>
        </w:rPr>
        <w:t xml:space="preserve"> </w:t>
      </w:r>
      <w:r w:rsidR="000B19AB" w:rsidRPr="00126785">
        <w:rPr>
          <w:lang w:val="en-CA"/>
        </w:rPr>
        <w:t>of</w:t>
      </w:r>
      <w:r w:rsidR="00335A6F" w:rsidRPr="00126785">
        <w:rPr>
          <w:lang w:val="en-CA"/>
        </w:rPr>
        <w:t xml:space="preserve"> </w:t>
      </w:r>
      <w:r w:rsidR="000B19AB" w:rsidRPr="00126785">
        <w:rPr>
          <w:lang w:val="en-CA"/>
        </w:rPr>
        <w:t>the</w:t>
      </w:r>
      <w:r w:rsidR="00335A6F" w:rsidRPr="00126785">
        <w:rPr>
          <w:lang w:val="en-CA"/>
        </w:rPr>
        <w:t xml:space="preserve"> </w:t>
      </w:r>
      <w:r w:rsidR="000B19AB" w:rsidRPr="00126785">
        <w:rPr>
          <w:lang w:val="en-CA"/>
        </w:rPr>
        <w:t>child</w:t>
      </w:r>
      <w:r w:rsidR="00335A6F" w:rsidRPr="00126785">
        <w:rPr>
          <w:lang w:val="en-CA"/>
        </w:rPr>
        <w:t xml:space="preserve"> for the </w:t>
      </w:r>
      <w:r w:rsidR="000B19AB" w:rsidRPr="00126785">
        <w:rPr>
          <w:lang w:val="en-CA"/>
        </w:rPr>
        <w:t>Superior</w:t>
      </w:r>
      <w:r w:rsidR="00335A6F" w:rsidRPr="00126785">
        <w:rPr>
          <w:lang w:val="en-CA"/>
        </w:rPr>
        <w:t xml:space="preserve"> </w:t>
      </w:r>
      <w:r w:rsidR="000B19AB" w:rsidRPr="00126785">
        <w:rPr>
          <w:lang w:val="en-CA"/>
        </w:rPr>
        <w:t>Court</w:t>
      </w:r>
      <w:r w:rsidR="00335A6F" w:rsidRPr="00126785">
        <w:rPr>
          <w:lang w:val="en-CA"/>
        </w:rPr>
        <w:t xml:space="preserve"> of </w:t>
      </w:r>
      <w:r w:rsidR="000B19AB" w:rsidRPr="00126785">
        <w:rPr>
          <w:lang w:val="en-CA"/>
        </w:rPr>
        <w:t>Quebec</w:t>
      </w:r>
      <w:r w:rsidR="00335A6F" w:rsidRPr="00126785">
        <w:rPr>
          <w:lang w:val="en-CA"/>
        </w:rPr>
        <w:t xml:space="preserve"> to de</w:t>
      </w:r>
      <w:r w:rsidR="000B19AB" w:rsidRPr="00126785">
        <w:rPr>
          <w:lang w:val="en-CA"/>
        </w:rPr>
        <w:t>cline jurisdiction</w:t>
      </w:r>
      <w:r w:rsidR="00335A6F" w:rsidRPr="00126785">
        <w:rPr>
          <w:lang w:val="en-CA"/>
        </w:rPr>
        <w:t>”</w:t>
      </w:r>
      <w:r w:rsidR="000B19AB" w:rsidRPr="00126785">
        <w:rPr>
          <w:lang w:val="en-CA"/>
        </w:rPr>
        <w:t xml:space="preserve"> (para. 34). </w:t>
      </w:r>
      <w:r w:rsidR="00335A6F" w:rsidRPr="00126785">
        <w:rPr>
          <w:lang w:val="en-CA"/>
        </w:rPr>
        <w:t xml:space="preserve">Counsel </w:t>
      </w:r>
      <w:r w:rsidR="00A019C1">
        <w:rPr>
          <w:lang w:val="en-CA"/>
        </w:rPr>
        <w:t>notes</w:t>
      </w:r>
      <w:r w:rsidR="00335A6F" w:rsidRPr="00126785">
        <w:rPr>
          <w:lang w:val="en-CA"/>
        </w:rPr>
        <w:t xml:space="preserve"> that the </w:t>
      </w:r>
      <w:r w:rsidR="000B19AB" w:rsidRPr="00126785">
        <w:rPr>
          <w:lang w:val="en-CA"/>
        </w:rPr>
        <w:t>child</w:t>
      </w:r>
      <w:r w:rsidR="00335A6F" w:rsidRPr="00126785">
        <w:rPr>
          <w:lang w:val="en-CA"/>
        </w:rPr>
        <w:t xml:space="preserve"> </w:t>
      </w:r>
      <w:r w:rsidR="00A019C1">
        <w:rPr>
          <w:lang w:val="en-CA"/>
        </w:rPr>
        <w:t>was</w:t>
      </w:r>
      <w:r w:rsidR="00335A6F" w:rsidRPr="00126785">
        <w:rPr>
          <w:lang w:val="en-CA"/>
        </w:rPr>
        <w:t xml:space="preserve"> born in </w:t>
      </w:r>
      <w:r w:rsidR="000B19AB" w:rsidRPr="00126785">
        <w:rPr>
          <w:lang w:val="en-CA"/>
        </w:rPr>
        <w:t>Qu</w:t>
      </w:r>
      <w:r w:rsidR="00335A6F" w:rsidRPr="00126785">
        <w:rPr>
          <w:lang w:val="en-CA"/>
        </w:rPr>
        <w:t>e</w:t>
      </w:r>
      <w:r w:rsidR="000B19AB" w:rsidRPr="00126785">
        <w:rPr>
          <w:lang w:val="en-CA"/>
        </w:rPr>
        <w:t>bec;</w:t>
      </w:r>
      <w:r w:rsidR="00335A6F" w:rsidRPr="00126785">
        <w:rPr>
          <w:lang w:val="en-CA"/>
        </w:rPr>
        <w:t xml:space="preserve"> the action claiming </w:t>
      </w:r>
      <w:r w:rsidR="000B19AB" w:rsidRPr="00126785">
        <w:rPr>
          <w:lang w:val="en-CA"/>
        </w:rPr>
        <w:t>paternit</w:t>
      </w:r>
      <w:r w:rsidR="00335A6F" w:rsidRPr="00126785">
        <w:rPr>
          <w:lang w:val="en-CA"/>
        </w:rPr>
        <w:t xml:space="preserve">y was instituted in </w:t>
      </w:r>
      <w:r w:rsidR="000B19AB" w:rsidRPr="00126785">
        <w:rPr>
          <w:lang w:val="en-CA"/>
        </w:rPr>
        <w:t>Qu</w:t>
      </w:r>
      <w:r w:rsidR="00335A6F" w:rsidRPr="00126785">
        <w:rPr>
          <w:lang w:val="en-CA"/>
        </w:rPr>
        <w:t>e</w:t>
      </w:r>
      <w:r w:rsidR="000B19AB" w:rsidRPr="00126785">
        <w:rPr>
          <w:lang w:val="en-CA"/>
        </w:rPr>
        <w:t>bec</w:t>
      </w:r>
      <w:r w:rsidR="00335A6F" w:rsidRPr="00126785">
        <w:rPr>
          <w:lang w:val="en-CA"/>
        </w:rPr>
        <w:t xml:space="preserve">, where </w:t>
      </w:r>
      <w:r w:rsidR="000B19AB" w:rsidRPr="00126785">
        <w:rPr>
          <w:lang w:val="en-CA"/>
        </w:rPr>
        <w:t>P.A.</w:t>
      </w:r>
      <w:r w:rsidR="00335A6F" w:rsidRPr="00126785">
        <w:rPr>
          <w:lang w:val="en-CA"/>
        </w:rPr>
        <w:t xml:space="preserve"> is domiciled and where </w:t>
      </w:r>
      <w:r w:rsidR="000B19AB" w:rsidRPr="00126785">
        <w:rPr>
          <w:lang w:val="en-CA"/>
        </w:rPr>
        <w:t>B.C.</w:t>
      </w:r>
      <w:r w:rsidR="00335A6F" w:rsidRPr="00126785">
        <w:rPr>
          <w:lang w:val="en-CA"/>
        </w:rPr>
        <w:t xml:space="preserve">’s last know address was; </w:t>
      </w:r>
      <w:r w:rsidR="00005FC0" w:rsidRPr="00126785">
        <w:rPr>
          <w:lang w:val="en-CA"/>
        </w:rPr>
        <w:t xml:space="preserve">with the Court’s authorization, </w:t>
      </w:r>
      <w:r w:rsidR="00335A6F" w:rsidRPr="00126785">
        <w:rPr>
          <w:lang w:val="en-CA"/>
        </w:rPr>
        <w:t xml:space="preserve">the action was notified to </w:t>
      </w:r>
      <w:r w:rsidR="000B19AB" w:rsidRPr="00126785">
        <w:rPr>
          <w:lang w:val="en-CA"/>
        </w:rPr>
        <w:t>B.C.</w:t>
      </w:r>
      <w:r w:rsidR="00005FC0" w:rsidRPr="00126785">
        <w:rPr>
          <w:lang w:val="en-CA"/>
        </w:rPr>
        <w:t xml:space="preserve"> at her email </w:t>
      </w:r>
      <w:r w:rsidR="000B19AB" w:rsidRPr="00126785">
        <w:rPr>
          <w:lang w:val="en-CA"/>
        </w:rPr>
        <w:t>a</w:t>
      </w:r>
      <w:r w:rsidR="00005FC0" w:rsidRPr="00126785">
        <w:rPr>
          <w:lang w:val="en-CA"/>
        </w:rPr>
        <w:t>d</w:t>
      </w:r>
      <w:r w:rsidR="000B19AB" w:rsidRPr="00126785">
        <w:rPr>
          <w:lang w:val="en-CA"/>
        </w:rPr>
        <w:t>dress (</w:t>
      </w:r>
      <w:r w:rsidR="00005FC0" w:rsidRPr="00126785">
        <w:rPr>
          <w:lang w:val="en-CA"/>
        </w:rPr>
        <w:t xml:space="preserve">a valid </w:t>
      </w:r>
      <w:r w:rsidR="000B19AB" w:rsidRPr="00126785">
        <w:rPr>
          <w:lang w:val="en-CA"/>
        </w:rPr>
        <w:t>a</w:t>
      </w:r>
      <w:r w:rsidR="00005FC0" w:rsidRPr="00126785">
        <w:rPr>
          <w:lang w:val="en-CA"/>
        </w:rPr>
        <w:t>d</w:t>
      </w:r>
      <w:r w:rsidR="000B19AB" w:rsidRPr="00126785">
        <w:rPr>
          <w:lang w:val="en-CA"/>
        </w:rPr>
        <w:t>dress);</w:t>
      </w:r>
      <w:r w:rsidR="00005FC0" w:rsidRPr="00126785">
        <w:rPr>
          <w:lang w:val="en-CA"/>
        </w:rPr>
        <w:t xml:space="preserve"> and last, </w:t>
      </w:r>
      <w:r w:rsidR="000B19AB" w:rsidRPr="00126785">
        <w:rPr>
          <w:lang w:val="en-CA"/>
        </w:rPr>
        <w:t>P.A.</w:t>
      </w:r>
      <w:r w:rsidR="00005FC0" w:rsidRPr="00126785">
        <w:rPr>
          <w:lang w:val="en-CA"/>
        </w:rPr>
        <w:t xml:space="preserve"> was completely unaware of B.C.’s move to </w:t>
      </w:r>
      <w:r w:rsidR="000B19AB" w:rsidRPr="00126785">
        <w:rPr>
          <w:lang w:val="en-CA"/>
        </w:rPr>
        <w:t>Ontario.</w:t>
      </w:r>
    </w:p>
    <w:p w14:paraId="71326E8C" w14:textId="2F1627EE" w:rsidR="000B19AB" w:rsidRPr="00126785" w:rsidRDefault="000B19AB" w:rsidP="000B19AB">
      <w:pPr>
        <w:pStyle w:val="Paragraphe"/>
        <w:tabs>
          <w:tab w:val="left" w:pos="720"/>
        </w:tabs>
        <w:spacing w:line="280" w:lineRule="exact"/>
        <w:rPr>
          <w:lang w:val="en-CA"/>
        </w:rPr>
      </w:pPr>
      <w:r w:rsidRPr="00126785">
        <w:rPr>
          <w:lang w:val="en-CA"/>
        </w:rPr>
        <w:t xml:space="preserve">Mtre Prud’homme </w:t>
      </w:r>
      <w:r w:rsidR="006068E6" w:rsidRPr="00126785">
        <w:rPr>
          <w:lang w:val="en-CA"/>
        </w:rPr>
        <w:t xml:space="preserve">notes that at the time of the </w:t>
      </w:r>
      <w:r w:rsidRPr="00126785">
        <w:rPr>
          <w:lang w:val="en-CA"/>
        </w:rPr>
        <w:t>birth</w:t>
      </w:r>
      <w:r w:rsidR="006068E6" w:rsidRPr="00126785">
        <w:rPr>
          <w:lang w:val="en-CA"/>
        </w:rPr>
        <w:t xml:space="preserve"> </w:t>
      </w:r>
      <w:r w:rsidRPr="00126785">
        <w:rPr>
          <w:lang w:val="en-CA"/>
        </w:rPr>
        <w:t>of</w:t>
      </w:r>
      <w:r w:rsidR="006068E6" w:rsidRPr="00126785">
        <w:rPr>
          <w:lang w:val="en-CA"/>
        </w:rPr>
        <w:t xml:space="preserve"> </w:t>
      </w:r>
      <w:r w:rsidRPr="00126785">
        <w:rPr>
          <w:lang w:val="en-CA"/>
        </w:rPr>
        <w:t>the</w:t>
      </w:r>
      <w:r w:rsidR="006068E6" w:rsidRPr="00126785">
        <w:rPr>
          <w:lang w:val="en-CA"/>
        </w:rPr>
        <w:t xml:space="preserve"> </w:t>
      </w:r>
      <w:r w:rsidRPr="00126785">
        <w:rPr>
          <w:lang w:val="en-CA"/>
        </w:rPr>
        <w:t xml:space="preserve">child X, </w:t>
      </w:r>
      <w:r w:rsidR="00A019C1">
        <w:rPr>
          <w:lang w:val="en-CA"/>
        </w:rPr>
        <w:t>at the time</w:t>
      </w:r>
      <w:r w:rsidR="006068E6" w:rsidRPr="00126785">
        <w:rPr>
          <w:lang w:val="en-CA"/>
        </w:rPr>
        <w:t xml:space="preserve"> the action claiming fi</w:t>
      </w:r>
      <w:r w:rsidRPr="00126785">
        <w:rPr>
          <w:lang w:val="en-CA"/>
        </w:rPr>
        <w:t>liation</w:t>
      </w:r>
      <w:r w:rsidR="006068E6" w:rsidRPr="00126785">
        <w:rPr>
          <w:lang w:val="en-CA"/>
        </w:rPr>
        <w:t xml:space="preserve"> was instituted, and to</w:t>
      </w:r>
      <w:r w:rsidR="00695956">
        <w:rPr>
          <w:lang w:val="en-CA"/>
        </w:rPr>
        <w:t xml:space="preserve"> this </w:t>
      </w:r>
      <w:r w:rsidR="006068E6" w:rsidRPr="00126785">
        <w:rPr>
          <w:lang w:val="en-CA"/>
        </w:rPr>
        <w:t xml:space="preserve">day, the child’s act of </w:t>
      </w:r>
      <w:r w:rsidRPr="00126785">
        <w:rPr>
          <w:lang w:val="en-CA"/>
        </w:rPr>
        <w:t>birth</w:t>
      </w:r>
      <w:r w:rsidR="006068E6" w:rsidRPr="00126785">
        <w:rPr>
          <w:lang w:val="en-CA"/>
        </w:rPr>
        <w:t xml:space="preserve">, prepared on the basis of the </w:t>
      </w:r>
      <w:r w:rsidRPr="00126785">
        <w:rPr>
          <w:lang w:val="en-CA"/>
        </w:rPr>
        <w:t xml:space="preserve">information </w:t>
      </w:r>
      <w:r w:rsidR="006068E6" w:rsidRPr="00126785">
        <w:rPr>
          <w:lang w:val="en-CA"/>
        </w:rPr>
        <w:t>provided by the mother in the hours or days following the birth, does not indicate the father’s name, no</w:t>
      </w:r>
      <w:r w:rsidR="00390359" w:rsidRPr="00126785">
        <w:rPr>
          <w:lang w:val="en-CA"/>
        </w:rPr>
        <w:t>r</w:t>
      </w:r>
      <w:r w:rsidR="006068E6" w:rsidRPr="00126785">
        <w:rPr>
          <w:lang w:val="en-CA"/>
        </w:rPr>
        <w:t xml:space="preserve"> the fact that B.C. </w:t>
      </w:r>
      <w:r w:rsidR="00070D82">
        <w:rPr>
          <w:lang w:val="en-CA"/>
        </w:rPr>
        <w:t>was</w:t>
      </w:r>
      <w:r w:rsidR="006068E6" w:rsidRPr="00126785">
        <w:rPr>
          <w:lang w:val="en-CA"/>
        </w:rPr>
        <w:t xml:space="preserve"> married</w:t>
      </w:r>
      <w:r w:rsidRPr="00126785">
        <w:rPr>
          <w:lang w:val="en-CA"/>
        </w:rPr>
        <w:t xml:space="preserve">. </w:t>
      </w:r>
      <w:r w:rsidR="00390359" w:rsidRPr="00126785">
        <w:rPr>
          <w:lang w:val="en-CA"/>
        </w:rPr>
        <w:t xml:space="preserve">She adds that the </w:t>
      </w:r>
      <w:r w:rsidRPr="00126785">
        <w:rPr>
          <w:lang w:val="en-CA"/>
        </w:rPr>
        <w:t>birth</w:t>
      </w:r>
      <w:r w:rsidR="00390359" w:rsidRPr="00126785">
        <w:rPr>
          <w:lang w:val="en-CA"/>
        </w:rPr>
        <w:t xml:space="preserve"> </w:t>
      </w:r>
      <w:r w:rsidRPr="00126785">
        <w:rPr>
          <w:lang w:val="en-CA"/>
        </w:rPr>
        <w:t>certificate</w:t>
      </w:r>
      <w:r w:rsidR="00390359" w:rsidRPr="00126785">
        <w:rPr>
          <w:lang w:val="en-CA"/>
        </w:rPr>
        <w:t xml:space="preserve"> prepared by the Ontario authorities, at the requ</w:t>
      </w:r>
      <w:r w:rsidR="003C030E" w:rsidRPr="00126785">
        <w:rPr>
          <w:lang w:val="en-CA"/>
        </w:rPr>
        <w:t xml:space="preserve">est of B.C. and G.F., which indicates G.F.’s name as the father and gives </w:t>
      </w:r>
      <w:r w:rsidRPr="00126785">
        <w:rPr>
          <w:lang w:val="en-CA"/>
        </w:rPr>
        <w:t xml:space="preserve">X </w:t>
      </w:r>
      <w:r w:rsidR="003C030E" w:rsidRPr="00126785">
        <w:rPr>
          <w:lang w:val="en-CA"/>
        </w:rPr>
        <w:t xml:space="preserve">his </w:t>
      </w:r>
      <w:r w:rsidR="00E12245">
        <w:rPr>
          <w:lang w:val="en-CA"/>
        </w:rPr>
        <w:t>sur</w:t>
      </w:r>
      <w:r w:rsidR="003C030E" w:rsidRPr="00126785">
        <w:rPr>
          <w:lang w:val="en-CA"/>
        </w:rPr>
        <w:t xml:space="preserve">name, was issued only in </w:t>
      </w:r>
      <w:r w:rsidRPr="00126785">
        <w:rPr>
          <w:lang w:val="en-CA"/>
        </w:rPr>
        <w:t>March 2020</w:t>
      </w:r>
      <w:r w:rsidR="003C030E" w:rsidRPr="00126785">
        <w:rPr>
          <w:lang w:val="en-CA"/>
        </w:rPr>
        <w:t xml:space="preserve">, while the </w:t>
      </w:r>
      <w:r w:rsidRPr="00126785">
        <w:rPr>
          <w:lang w:val="en-CA"/>
        </w:rPr>
        <w:t xml:space="preserve">parties </w:t>
      </w:r>
      <w:r w:rsidR="003C030E" w:rsidRPr="00126785">
        <w:rPr>
          <w:lang w:val="en-CA"/>
        </w:rPr>
        <w:t xml:space="preserve">were still engaged in litigation in </w:t>
      </w:r>
      <w:r w:rsidRPr="00126785">
        <w:rPr>
          <w:lang w:val="en-CA"/>
        </w:rPr>
        <w:t>Qu</w:t>
      </w:r>
      <w:r w:rsidR="003C030E" w:rsidRPr="00126785">
        <w:rPr>
          <w:lang w:val="en-CA"/>
        </w:rPr>
        <w:t>e</w:t>
      </w:r>
      <w:r w:rsidRPr="00126785">
        <w:rPr>
          <w:lang w:val="en-CA"/>
        </w:rPr>
        <w:t xml:space="preserve">bec </w:t>
      </w:r>
      <w:r w:rsidR="00954FFD" w:rsidRPr="00126785">
        <w:rPr>
          <w:lang w:val="en-CA"/>
        </w:rPr>
        <w:t>specifically</w:t>
      </w:r>
      <w:r w:rsidR="003C030E" w:rsidRPr="00126785">
        <w:rPr>
          <w:lang w:val="en-CA"/>
        </w:rPr>
        <w:t xml:space="preserve"> concerning </w:t>
      </w:r>
      <w:r w:rsidRPr="00126785">
        <w:rPr>
          <w:lang w:val="en-CA"/>
        </w:rPr>
        <w:t>paternit</w:t>
      </w:r>
      <w:r w:rsidR="00954FFD" w:rsidRPr="00126785">
        <w:rPr>
          <w:lang w:val="en-CA"/>
        </w:rPr>
        <w:t>y, [</w:t>
      </w:r>
      <w:r w:rsidR="00954FFD" w:rsidRPr="00126785">
        <w:rPr>
          <w:smallCaps/>
          <w:lang w:val="en-CA"/>
        </w:rPr>
        <w:t>translation</w:t>
      </w:r>
      <w:r w:rsidR="00251BEE" w:rsidRPr="00126785">
        <w:rPr>
          <w:lang w:val="en-CA"/>
        </w:rPr>
        <w:t xml:space="preserve">] “in </w:t>
      </w:r>
      <w:r w:rsidRPr="00126785">
        <w:rPr>
          <w:lang w:val="en-CA"/>
        </w:rPr>
        <w:t>fraud</w:t>
      </w:r>
      <w:r w:rsidR="00251BEE" w:rsidRPr="00126785">
        <w:rPr>
          <w:lang w:val="en-CA"/>
        </w:rPr>
        <w:t xml:space="preserve"> of the child’s rights”</w:t>
      </w:r>
      <w:r w:rsidRPr="00126785">
        <w:rPr>
          <w:lang w:val="en-CA"/>
        </w:rPr>
        <w:t xml:space="preserve"> (para. 23).</w:t>
      </w:r>
    </w:p>
    <w:p w14:paraId="36C7ED77" w14:textId="6FAD374A" w:rsidR="000B19AB" w:rsidRPr="00126785" w:rsidRDefault="00251BEE" w:rsidP="000B19AB">
      <w:pPr>
        <w:pStyle w:val="Paragraphe"/>
        <w:tabs>
          <w:tab w:val="left" w:pos="720"/>
        </w:tabs>
        <w:spacing w:line="280" w:lineRule="exact"/>
        <w:rPr>
          <w:lang w:val="en-CA"/>
        </w:rPr>
      </w:pPr>
      <w:r w:rsidRPr="00126785">
        <w:rPr>
          <w:lang w:val="en-CA"/>
        </w:rPr>
        <w:t>Let us consider this.</w:t>
      </w:r>
    </w:p>
    <w:p w14:paraId="2EEDCAC5" w14:textId="6D47C0AF" w:rsidR="000B19AB" w:rsidRPr="00126785" w:rsidRDefault="00A62835" w:rsidP="000B19AB">
      <w:pPr>
        <w:pStyle w:val="Paragraphe"/>
        <w:spacing w:line="280" w:lineRule="exact"/>
        <w:rPr>
          <w:lang w:val="en-CA"/>
        </w:rPr>
      </w:pPr>
      <w:r w:rsidRPr="00126785">
        <w:rPr>
          <w:lang w:val="en-CA"/>
        </w:rPr>
        <w:t xml:space="preserve">In my view, the </w:t>
      </w:r>
      <w:r w:rsidR="000B19AB" w:rsidRPr="00126785">
        <w:rPr>
          <w:lang w:val="en-CA"/>
        </w:rPr>
        <w:t>appellant</w:t>
      </w:r>
      <w:r w:rsidRPr="00126785">
        <w:rPr>
          <w:lang w:val="en-CA"/>
        </w:rPr>
        <w:t xml:space="preserve"> is correct to state that the </w:t>
      </w:r>
      <w:r w:rsidR="000B19AB" w:rsidRPr="00126785">
        <w:rPr>
          <w:lang w:val="en-CA"/>
        </w:rPr>
        <w:t>Superior</w:t>
      </w:r>
      <w:r w:rsidRPr="00126785">
        <w:rPr>
          <w:lang w:val="en-CA"/>
        </w:rPr>
        <w:t xml:space="preserve"> </w:t>
      </w:r>
      <w:r w:rsidR="000B19AB" w:rsidRPr="00126785">
        <w:rPr>
          <w:lang w:val="en-CA"/>
        </w:rPr>
        <w:t>Court</w:t>
      </w:r>
      <w:r w:rsidRPr="00126785">
        <w:rPr>
          <w:lang w:val="en-CA"/>
        </w:rPr>
        <w:t xml:space="preserve"> of Quebec has jurisdiction to rule on his action claiming </w:t>
      </w:r>
      <w:r w:rsidR="000B19AB" w:rsidRPr="00126785">
        <w:rPr>
          <w:lang w:val="en-CA"/>
        </w:rPr>
        <w:t xml:space="preserve">filiation </w:t>
      </w:r>
      <w:r w:rsidRPr="00126785">
        <w:rPr>
          <w:lang w:val="en-CA"/>
        </w:rPr>
        <w:t>and for recognition of p</w:t>
      </w:r>
      <w:r w:rsidR="000B19AB" w:rsidRPr="00126785">
        <w:rPr>
          <w:lang w:val="en-CA"/>
        </w:rPr>
        <w:t>aternit</w:t>
      </w:r>
      <w:r w:rsidRPr="00126785">
        <w:rPr>
          <w:lang w:val="en-CA"/>
        </w:rPr>
        <w:t xml:space="preserve">y of the child </w:t>
      </w:r>
      <w:r w:rsidR="000B19AB" w:rsidRPr="00126785">
        <w:rPr>
          <w:lang w:val="en-CA"/>
        </w:rPr>
        <w:t>X.</w:t>
      </w:r>
    </w:p>
    <w:p w14:paraId="7388A78D" w14:textId="24B74C5D" w:rsidR="000B19AB" w:rsidRPr="00126785" w:rsidRDefault="00A62835" w:rsidP="000B19AB">
      <w:pPr>
        <w:pStyle w:val="Paragraphe"/>
        <w:spacing w:line="280" w:lineRule="exact"/>
        <w:rPr>
          <w:lang w:val="en-CA"/>
        </w:rPr>
      </w:pPr>
      <w:r w:rsidRPr="00126785">
        <w:rPr>
          <w:lang w:val="en-CA"/>
        </w:rPr>
        <w:t>Ar</w:t>
      </w:r>
      <w:r w:rsidR="000B19AB" w:rsidRPr="00126785">
        <w:rPr>
          <w:lang w:val="en-CA"/>
        </w:rPr>
        <w:t>ticles 531</w:t>
      </w:r>
      <w:r w:rsidRPr="00126785">
        <w:rPr>
          <w:lang w:val="en-CA"/>
        </w:rPr>
        <w:t>,</w:t>
      </w:r>
      <w:r w:rsidR="000B19AB" w:rsidRPr="00126785">
        <w:rPr>
          <w:lang w:val="en-CA"/>
        </w:rPr>
        <w:t xml:space="preserve"> 532, 535.1, 3090, 3135</w:t>
      </w:r>
      <w:r w:rsidRPr="00126785">
        <w:rPr>
          <w:lang w:val="en-CA"/>
        </w:rPr>
        <w:t>,</w:t>
      </w:r>
      <w:r w:rsidR="000B19AB" w:rsidRPr="00126785">
        <w:rPr>
          <w:lang w:val="en-CA"/>
        </w:rPr>
        <w:t xml:space="preserve"> 3136, 3141</w:t>
      </w:r>
      <w:r w:rsidRPr="00126785">
        <w:rPr>
          <w:lang w:val="en-CA"/>
        </w:rPr>
        <w:t>,</w:t>
      </w:r>
      <w:r w:rsidR="000B19AB" w:rsidRPr="00126785">
        <w:rPr>
          <w:lang w:val="en-CA"/>
        </w:rPr>
        <w:t xml:space="preserve"> 3142, </w:t>
      </w:r>
      <w:r w:rsidRPr="00126785">
        <w:rPr>
          <w:lang w:val="en-CA"/>
        </w:rPr>
        <w:t xml:space="preserve">and </w:t>
      </w:r>
      <w:r w:rsidR="000B19AB" w:rsidRPr="00126785">
        <w:rPr>
          <w:lang w:val="en-CA"/>
        </w:rPr>
        <w:t>3147 C.C.Q</w:t>
      </w:r>
      <w:r w:rsidR="000B19AB" w:rsidRPr="00126785">
        <w:rPr>
          <w:i/>
          <w:lang w:val="en-CA"/>
        </w:rPr>
        <w:t>.</w:t>
      </w:r>
      <w:r w:rsidR="000B19AB" w:rsidRPr="00126785">
        <w:rPr>
          <w:lang w:val="en-CA"/>
        </w:rPr>
        <w:t xml:space="preserve"> </w:t>
      </w:r>
      <w:r w:rsidRPr="00126785">
        <w:rPr>
          <w:lang w:val="en-CA"/>
        </w:rPr>
        <w:t xml:space="preserve">are </w:t>
      </w:r>
      <w:r w:rsidR="000B19AB" w:rsidRPr="00126785">
        <w:rPr>
          <w:lang w:val="en-CA"/>
        </w:rPr>
        <w:t>relevant</w:t>
      </w:r>
      <w:r w:rsidRPr="00126785">
        <w:rPr>
          <w:lang w:val="en-CA"/>
        </w:rPr>
        <w:t xml:space="preserve"> to the </w:t>
      </w:r>
      <w:r w:rsidR="000B19AB" w:rsidRPr="00126785">
        <w:rPr>
          <w:lang w:val="en-CA"/>
        </w:rPr>
        <w:t>analys</w:t>
      </w:r>
      <w:r w:rsidRPr="00126785">
        <w:rPr>
          <w:lang w:val="en-CA"/>
        </w:rPr>
        <w:t>is</w:t>
      </w:r>
      <w:r w:rsidR="000B19AB" w:rsidRPr="00126785">
        <w:rPr>
          <w:lang w:val="en-CA"/>
        </w:rPr>
        <w:t>:</w:t>
      </w:r>
    </w:p>
    <w:tbl>
      <w:tblPr>
        <w:tblW w:w="0" w:type="auto"/>
        <w:tblLayout w:type="fixed"/>
        <w:tblCellMar>
          <w:left w:w="70" w:type="dxa"/>
          <w:right w:w="70" w:type="dxa"/>
        </w:tblCellMar>
        <w:tblLook w:val="04A0" w:firstRow="1" w:lastRow="0" w:firstColumn="1" w:lastColumn="0" w:noHBand="0" w:noVBand="1"/>
      </w:tblPr>
      <w:tblGrid>
        <w:gridCol w:w="4681"/>
        <w:gridCol w:w="4681"/>
      </w:tblGrid>
      <w:tr w:rsidR="00F72AF9" w:rsidRPr="00126785" w14:paraId="3001A381" w14:textId="77777777" w:rsidTr="000B19AB">
        <w:tc>
          <w:tcPr>
            <w:tcW w:w="4681" w:type="dxa"/>
          </w:tcPr>
          <w:p w14:paraId="5C90D112" w14:textId="77777777" w:rsidR="005523FF" w:rsidRPr="00126785" w:rsidRDefault="000B19AB" w:rsidP="005523FF">
            <w:pPr>
              <w:pStyle w:val="Tableaugauchefranais"/>
              <w:tabs>
                <w:tab w:val="left" w:pos="720"/>
              </w:tabs>
              <w:jc w:val="both"/>
              <w:rPr>
                <w:rFonts w:cs="Arial"/>
                <w:szCs w:val="22"/>
                <w:lang w:val="en-CA"/>
              </w:rPr>
            </w:pPr>
            <w:r w:rsidRPr="00126785">
              <w:rPr>
                <w:rFonts w:cs="Arial"/>
                <w:b/>
                <w:bCs/>
                <w:szCs w:val="22"/>
                <w:lang w:val="en-CA"/>
              </w:rPr>
              <w:lastRenderedPageBreak/>
              <w:t>531.</w:t>
            </w:r>
            <w:r w:rsidRPr="00126785">
              <w:rPr>
                <w:rFonts w:cs="Arial"/>
                <w:szCs w:val="22"/>
                <w:lang w:val="en-CA"/>
              </w:rPr>
              <w:t> </w:t>
            </w:r>
            <w:r w:rsidR="005523FF" w:rsidRPr="00126785">
              <w:rPr>
                <w:rFonts w:cs="Arial"/>
                <w:szCs w:val="22"/>
                <w:u w:val="single"/>
                <w:lang w:val="en-CA"/>
              </w:rPr>
              <w:t>Any interested person, including the father or the mother</w:t>
            </w:r>
            <w:r w:rsidR="005523FF" w:rsidRPr="00126785">
              <w:rPr>
                <w:rFonts w:cs="Arial"/>
                <w:szCs w:val="22"/>
                <w:lang w:val="en-CA"/>
              </w:rPr>
              <w:t>, may, by any means, contest the filiation of a person whose possession of status is not consistent with his act of birth.</w:t>
            </w:r>
          </w:p>
          <w:p w14:paraId="3AB17B54" w14:textId="77777777" w:rsidR="005523FF" w:rsidRPr="00126785" w:rsidRDefault="005523FF" w:rsidP="005523FF">
            <w:pPr>
              <w:pStyle w:val="Tableaugauchefranais"/>
              <w:tabs>
                <w:tab w:val="left" w:pos="720"/>
              </w:tabs>
              <w:jc w:val="both"/>
              <w:rPr>
                <w:rFonts w:cs="Arial"/>
                <w:szCs w:val="22"/>
                <w:lang w:val="en-CA"/>
              </w:rPr>
            </w:pPr>
          </w:p>
          <w:p w14:paraId="45D50C8C" w14:textId="77777777" w:rsidR="005523FF" w:rsidRPr="00126785" w:rsidRDefault="005523FF" w:rsidP="005523FF">
            <w:pPr>
              <w:pStyle w:val="Tableaugauchefranais"/>
              <w:tabs>
                <w:tab w:val="left" w:pos="720"/>
              </w:tabs>
              <w:jc w:val="both"/>
              <w:rPr>
                <w:rFonts w:cs="Arial"/>
                <w:szCs w:val="22"/>
                <w:lang w:val="en-CA"/>
              </w:rPr>
            </w:pPr>
          </w:p>
          <w:p w14:paraId="194F3832" w14:textId="77777777" w:rsidR="005523FF" w:rsidRPr="00126785" w:rsidRDefault="005523FF" w:rsidP="005523FF">
            <w:pPr>
              <w:pStyle w:val="Tableaugauchefranais"/>
              <w:tabs>
                <w:tab w:val="left" w:pos="720"/>
              </w:tabs>
              <w:jc w:val="both"/>
              <w:rPr>
                <w:rFonts w:cs="Arial"/>
                <w:szCs w:val="22"/>
                <w:lang w:val="en-CA"/>
              </w:rPr>
            </w:pPr>
            <w:r w:rsidRPr="00126785">
              <w:rPr>
                <w:rFonts w:cs="Arial"/>
                <w:szCs w:val="22"/>
                <w:lang w:val="en-CA"/>
              </w:rPr>
              <w:t>However, the presumed father may contest the filiation and disavow the child only within one year of the date on which the presumption of paternity takes effect, unless he is unaware of the birth, in which case the time limit begins to run on the day he becomes aware of it. The mother may contest the paternity of the presumed father within one year from the birth of the child.</w:t>
            </w:r>
          </w:p>
          <w:p w14:paraId="0F2B87C5" w14:textId="77777777" w:rsidR="000B19AB" w:rsidRPr="00126785" w:rsidRDefault="000B19AB" w:rsidP="000B19AB">
            <w:pPr>
              <w:pStyle w:val="Tableaugauchefranais"/>
              <w:tabs>
                <w:tab w:val="left" w:pos="720"/>
              </w:tabs>
              <w:ind w:left="0"/>
              <w:jc w:val="both"/>
              <w:rPr>
                <w:rFonts w:cs="Arial"/>
                <w:szCs w:val="22"/>
                <w:lang w:val="en-CA"/>
              </w:rPr>
            </w:pPr>
          </w:p>
          <w:p w14:paraId="14044D7C" w14:textId="77777777" w:rsidR="005523FF" w:rsidRPr="00126785" w:rsidRDefault="005523FF" w:rsidP="000B19AB">
            <w:pPr>
              <w:pStyle w:val="Tableaugauchefranais"/>
              <w:tabs>
                <w:tab w:val="left" w:pos="720"/>
              </w:tabs>
              <w:ind w:left="0"/>
              <w:jc w:val="both"/>
              <w:rPr>
                <w:rFonts w:cs="Arial"/>
                <w:szCs w:val="22"/>
                <w:lang w:val="en-CA"/>
              </w:rPr>
            </w:pPr>
          </w:p>
          <w:p w14:paraId="041D5B60" w14:textId="77777777" w:rsidR="005523FF" w:rsidRPr="00126785" w:rsidRDefault="000B19AB" w:rsidP="000B19AB">
            <w:pPr>
              <w:pStyle w:val="Tableaugauchefranais"/>
              <w:tabs>
                <w:tab w:val="left" w:pos="720"/>
              </w:tabs>
              <w:jc w:val="both"/>
              <w:rPr>
                <w:rFonts w:cs="Arial"/>
                <w:szCs w:val="22"/>
                <w:lang w:val="en-CA"/>
              </w:rPr>
            </w:pPr>
            <w:r w:rsidRPr="00126785">
              <w:rPr>
                <w:rFonts w:cs="Arial"/>
                <w:b/>
                <w:bCs/>
                <w:szCs w:val="22"/>
                <w:lang w:val="en-CA"/>
              </w:rPr>
              <w:t>532.</w:t>
            </w:r>
            <w:r w:rsidRPr="00126785">
              <w:rPr>
                <w:rFonts w:cs="Arial"/>
                <w:szCs w:val="22"/>
                <w:lang w:val="en-CA"/>
              </w:rPr>
              <w:t> </w:t>
            </w:r>
            <w:r w:rsidR="005523FF" w:rsidRPr="00126785">
              <w:rPr>
                <w:rFonts w:cs="Arial"/>
                <w:szCs w:val="22"/>
                <w:lang w:val="en-CA"/>
              </w:rPr>
              <w:t xml:space="preserve">A child whose filiation is not established by an act and by possession of status consistent therewith may claim his filiation before the court. Similarly, </w:t>
            </w:r>
            <w:r w:rsidR="005523FF" w:rsidRPr="00126785">
              <w:rPr>
                <w:rFonts w:cs="Arial"/>
                <w:szCs w:val="22"/>
                <w:u w:val="single"/>
                <w:lang w:val="en-CA"/>
              </w:rPr>
              <w:t>the father or the mother may claim paternity or maternity of a child whose filiation in their regard is not established</w:t>
            </w:r>
            <w:r w:rsidR="005523FF" w:rsidRPr="00126785">
              <w:rPr>
                <w:rFonts w:cs="Arial"/>
                <w:szCs w:val="22"/>
                <w:lang w:val="en-CA"/>
              </w:rPr>
              <w:t xml:space="preserve"> by an act and by possession of status consistent therewith.</w:t>
            </w:r>
          </w:p>
          <w:p w14:paraId="754736BB" w14:textId="77777777" w:rsidR="005523FF" w:rsidRPr="00126785" w:rsidRDefault="005523FF" w:rsidP="000B19AB">
            <w:pPr>
              <w:pStyle w:val="Tableaugauchefranais"/>
              <w:tabs>
                <w:tab w:val="left" w:pos="720"/>
              </w:tabs>
              <w:jc w:val="both"/>
              <w:rPr>
                <w:rFonts w:cs="Arial"/>
                <w:szCs w:val="22"/>
                <w:lang w:val="en-CA"/>
              </w:rPr>
            </w:pPr>
          </w:p>
          <w:p w14:paraId="480BA15D" w14:textId="77777777" w:rsidR="005523FF" w:rsidRPr="00126785" w:rsidRDefault="005523FF" w:rsidP="00BA5E82">
            <w:pPr>
              <w:pStyle w:val="Tableaugauchefranais"/>
              <w:jc w:val="both"/>
              <w:rPr>
                <w:rFonts w:cs="Arial"/>
                <w:szCs w:val="22"/>
                <w:lang w:val="en-CA"/>
              </w:rPr>
            </w:pPr>
            <w:r w:rsidRPr="00126785">
              <w:rPr>
                <w:rFonts w:cs="Arial"/>
                <w:szCs w:val="22"/>
                <w:lang w:val="en-CA"/>
              </w:rPr>
              <w:t>If the child already has another filiation established by an act of birth, by the possession of status, or by the effect of a presumption of paternity, an action to claim status may not be brought unless it is joined to an action contesting the status thus established.</w:t>
            </w:r>
          </w:p>
          <w:p w14:paraId="013A4953" w14:textId="77777777" w:rsidR="000B19AB" w:rsidRPr="00126785" w:rsidRDefault="000B19AB" w:rsidP="000B19AB">
            <w:pPr>
              <w:pStyle w:val="Tableaugauchefranais"/>
              <w:tabs>
                <w:tab w:val="left" w:pos="720"/>
              </w:tabs>
              <w:jc w:val="both"/>
              <w:rPr>
                <w:rFonts w:cs="Arial"/>
                <w:szCs w:val="22"/>
                <w:lang w:val="en-CA"/>
              </w:rPr>
            </w:pPr>
          </w:p>
          <w:p w14:paraId="4B844FD5" w14:textId="77777777" w:rsidR="005716F4" w:rsidRDefault="005716F4" w:rsidP="00BA5E82">
            <w:pPr>
              <w:pStyle w:val="Tableaugauchefranais"/>
              <w:jc w:val="both"/>
              <w:rPr>
                <w:rFonts w:cs="Arial"/>
                <w:szCs w:val="22"/>
                <w:lang w:val="en-CA"/>
              </w:rPr>
            </w:pPr>
          </w:p>
          <w:p w14:paraId="74C3404B" w14:textId="77777777" w:rsidR="005716F4" w:rsidRDefault="005716F4" w:rsidP="00BA5E82">
            <w:pPr>
              <w:pStyle w:val="Tableaugauchefranais"/>
              <w:jc w:val="both"/>
              <w:rPr>
                <w:rFonts w:cs="Arial"/>
                <w:szCs w:val="22"/>
                <w:lang w:val="en-CA"/>
              </w:rPr>
            </w:pPr>
          </w:p>
          <w:p w14:paraId="341BB524" w14:textId="1E4C6B76" w:rsidR="005523FF" w:rsidRPr="00126785" w:rsidRDefault="005523FF" w:rsidP="00BA5E82">
            <w:pPr>
              <w:pStyle w:val="Tableaugauchefranais"/>
              <w:jc w:val="both"/>
              <w:rPr>
                <w:rFonts w:cs="Arial"/>
                <w:szCs w:val="22"/>
                <w:lang w:val="en-CA"/>
              </w:rPr>
            </w:pPr>
            <w:r w:rsidRPr="00126785">
              <w:rPr>
                <w:rFonts w:cs="Arial"/>
                <w:szCs w:val="22"/>
                <w:lang w:val="en-CA"/>
              </w:rPr>
              <w:t xml:space="preserve">The action for disavowal or for contestation of status is directed against the child and against the </w:t>
            </w:r>
            <w:r w:rsidRPr="00126785">
              <w:rPr>
                <w:rFonts w:cs="Arial"/>
                <w:szCs w:val="22"/>
                <w:lang w:val="en-CA"/>
              </w:rPr>
              <w:lastRenderedPageBreak/>
              <w:t>mother or the presumed father, as the case may be.</w:t>
            </w:r>
          </w:p>
          <w:p w14:paraId="26010491" w14:textId="77777777" w:rsidR="000B19AB" w:rsidRPr="00126785" w:rsidRDefault="000B19AB" w:rsidP="000B19AB">
            <w:pPr>
              <w:pStyle w:val="Tableaugauchefranais"/>
              <w:tabs>
                <w:tab w:val="left" w:pos="720"/>
              </w:tabs>
              <w:jc w:val="both"/>
              <w:rPr>
                <w:rFonts w:cs="Arial"/>
                <w:szCs w:val="22"/>
                <w:lang w:val="en-CA"/>
              </w:rPr>
            </w:pPr>
          </w:p>
          <w:p w14:paraId="1018EF88" w14:textId="77777777" w:rsidR="000B19AB" w:rsidRPr="00126785" w:rsidRDefault="000B19AB" w:rsidP="000B19AB">
            <w:pPr>
              <w:pStyle w:val="Tableaugauchefranais"/>
              <w:tabs>
                <w:tab w:val="left" w:pos="720"/>
              </w:tabs>
              <w:jc w:val="both"/>
              <w:rPr>
                <w:rFonts w:cs="Arial"/>
                <w:szCs w:val="22"/>
                <w:lang w:val="en-CA"/>
              </w:rPr>
            </w:pPr>
            <w:r w:rsidRPr="00126785">
              <w:rPr>
                <w:rFonts w:cs="Arial"/>
                <w:szCs w:val="22"/>
                <w:lang w:val="en-CA"/>
              </w:rPr>
              <w:t>…</w:t>
            </w:r>
          </w:p>
          <w:p w14:paraId="27A9DCC2" w14:textId="77777777" w:rsidR="000B19AB" w:rsidRPr="00126785" w:rsidRDefault="000B19AB" w:rsidP="000B19AB">
            <w:pPr>
              <w:pStyle w:val="Tableaugauchefranais"/>
              <w:tabs>
                <w:tab w:val="left" w:pos="720"/>
              </w:tabs>
              <w:jc w:val="both"/>
              <w:rPr>
                <w:rFonts w:cs="Arial"/>
                <w:szCs w:val="22"/>
                <w:lang w:val="en-CA"/>
              </w:rPr>
            </w:pPr>
          </w:p>
          <w:p w14:paraId="3A86BDFB" w14:textId="77777777" w:rsidR="000B19AB" w:rsidRPr="00126785" w:rsidRDefault="000B19AB" w:rsidP="000B19AB">
            <w:pPr>
              <w:pStyle w:val="Tableaugauchefranais"/>
              <w:tabs>
                <w:tab w:val="left" w:pos="720"/>
              </w:tabs>
              <w:jc w:val="both"/>
              <w:rPr>
                <w:rFonts w:cs="Arial"/>
                <w:szCs w:val="22"/>
                <w:lang w:val="en-CA"/>
              </w:rPr>
            </w:pPr>
            <w:r w:rsidRPr="00126785">
              <w:rPr>
                <w:rFonts w:cs="Arial"/>
                <w:b/>
                <w:bCs/>
                <w:szCs w:val="22"/>
                <w:lang w:val="en-CA"/>
              </w:rPr>
              <w:t>535.1.</w:t>
            </w:r>
            <w:r w:rsidRPr="00126785">
              <w:rPr>
                <w:rFonts w:cs="Arial"/>
                <w:szCs w:val="22"/>
                <w:lang w:val="en-CA"/>
              </w:rPr>
              <w:t> </w:t>
            </w:r>
            <w:r w:rsidR="00BA5E82" w:rsidRPr="00126785">
              <w:rPr>
                <w:rFonts w:cs="Arial"/>
                <w:szCs w:val="22"/>
                <w:lang w:val="en-CA"/>
              </w:rPr>
              <w:t>Where the court is seized of an action concerning filiation, it may, on the application of an interested person, order the analysis of a sample of a bodily substance so that the genetic profile of a person involved in the action may be established.</w:t>
            </w:r>
          </w:p>
          <w:p w14:paraId="5E330A8E" w14:textId="77777777" w:rsidR="000B19AB" w:rsidRPr="00126785" w:rsidRDefault="000B19AB" w:rsidP="000B19AB">
            <w:pPr>
              <w:pStyle w:val="Tableaugauchefranais"/>
              <w:tabs>
                <w:tab w:val="left" w:pos="720"/>
              </w:tabs>
              <w:jc w:val="both"/>
              <w:rPr>
                <w:rFonts w:cs="Arial"/>
                <w:szCs w:val="22"/>
                <w:lang w:val="en-CA"/>
              </w:rPr>
            </w:pPr>
          </w:p>
          <w:p w14:paraId="6728CCF0" w14:textId="77777777" w:rsidR="00BA5E82" w:rsidRPr="00126785" w:rsidRDefault="00BA5E82" w:rsidP="000B19AB">
            <w:pPr>
              <w:pStyle w:val="Tableaugauchefranais"/>
              <w:tabs>
                <w:tab w:val="left" w:pos="720"/>
              </w:tabs>
              <w:jc w:val="both"/>
              <w:rPr>
                <w:rFonts w:cs="Arial"/>
                <w:szCs w:val="22"/>
                <w:lang w:val="en-CA"/>
              </w:rPr>
            </w:pPr>
          </w:p>
          <w:p w14:paraId="234B0DD9" w14:textId="77777777" w:rsidR="00BA5E82" w:rsidRPr="00126785" w:rsidRDefault="00BA5E82" w:rsidP="00BA5E82">
            <w:pPr>
              <w:pStyle w:val="Tableaugauchefranais"/>
              <w:jc w:val="both"/>
              <w:rPr>
                <w:rFonts w:cs="Arial"/>
                <w:szCs w:val="22"/>
                <w:lang w:val="en-CA"/>
              </w:rPr>
            </w:pPr>
            <w:r w:rsidRPr="00126785">
              <w:rPr>
                <w:rFonts w:cs="Arial"/>
                <w:szCs w:val="22"/>
                <w:lang w:val="en-CA"/>
              </w:rPr>
              <w:t>However, where the purpose of the action is to establish filiation, the court may not issue such an order unless a commencement of proof of filiation has been established by the person having brought the action or unless the presumptions or indications resulting from facts already clearly established by that person are sufficiently strong to warrant such an order.</w:t>
            </w:r>
          </w:p>
          <w:p w14:paraId="115EFE93" w14:textId="77777777" w:rsidR="000B19AB" w:rsidRPr="00126785" w:rsidRDefault="000B19AB" w:rsidP="000B19AB">
            <w:pPr>
              <w:pStyle w:val="Tableaugauchefranais"/>
              <w:tabs>
                <w:tab w:val="left" w:pos="720"/>
              </w:tabs>
              <w:jc w:val="both"/>
              <w:rPr>
                <w:rFonts w:cs="Arial"/>
                <w:szCs w:val="22"/>
                <w:lang w:val="en-CA"/>
              </w:rPr>
            </w:pPr>
          </w:p>
          <w:p w14:paraId="0458FE7C" w14:textId="77777777" w:rsidR="00BA5E82" w:rsidRPr="00126785" w:rsidRDefault="00BA5E82" w:rsidP="00BA5E82">
            <w:pPr>
              <w:pStyle w:val="Tableaugauchefranais"/>
              <w:jc w:val="both"/>
              <w:rPr>
                <w:rFonts w:cs="Arial"/>
                <w:szCs w:val="22"/>
                <w:lang w:val="en-CA"/>
              </w:rPr>
            </w:pPr>
            <w:r w:rsidRPr="00126785">
              <w:rPr>
                <w:rFonts w:cs="Arial"/>
                <w:szCs w:val="22"/>
                <w:lang w:val="en-CA"/>
              </w:rPr>
              <w:t>The court determines conditions for the sample-taking and analysis that are as respectful as possible of the physical integrity of the person concerned or of the body of the deceased. These conditions include the nature and the date and place of the sample-taking, the identity of the expert charged with taking and analyzing the sample, the use of any sample taken and the confidentiality of the analysis results.</w:t>
            </w:r>
          </w:p>
          <w:p w14:paraId="65278D8C" w14:textId="77777777" w:rsidR="00BA5E82" w:rsidRPr="00126785" w:rsidRDefault="00BA5E82" w:rsidP="000B19AB">
            <w:pPr>
              <w:pStyle w:val="Tableaugauchefranais"/>
              <w:tabs>
                <w:tab w:val="left" w:pos="720"/>
              </w:tabs>
              <w:jc w:val="both"/>
              <w:rPr>
                <w:rFonts w:cs="Arial"/>
                <w:szCs w:val="22"/>
                <w:lang w:val="en-CA"/>
              </w:rPr>
            </w:pPr>
          </w:p>
          <w:p w14:paraId="396E1E09" w14:textId="77777777" w:rsidR="00BA5E82" w:rsidRPr="00126785" w:rsidRDefault="00BA5E82" w:rsidP="00BA5E82">
            <w:pPr>
              <w:pStyle w:val="Tableaugauchefranais"/>
              <w:jc w:val="both"/>
              <w:rPr>
                <w:rFonts w:cs="Arial"/>
                <w:szCs w:val="22"/>
                <w:lang w:val="en-CA"/>
              </w:rPr>
            </w:pPr>
          </w:p>
          <w:p w14:paraId="4CDDA195" w14:textId="77777777" w:rsidR="00BA5E82" w:rsidRPr="00126785" w:rsidRDefault="00BA5E82" w:rsidP="00BA5E82">
            <w:pPr>
              <w:pStyle w:val="Tableaugauchefranais"/>
              <w:jc w:val="both"/>
              <w:rPr>
                <w:rFonts w:cs="Arial"/>
                <w:szCs w:val="22"/>
                <w:lang w:val="en-CA"/>
              </w:rPr>
            </w:pPr>
            <w:r w:rsidRPr="00126785">
              <w:rPr>
                <w:rFonts w:cs="Arial"/>
                <w:szCs w:val="22"/>
                <w:lang w:val="en-CA"/>
              </w:rPr>
              <w:t>The court may draw a negative presumption from an unjustified refusal to submit to the analysis ordered by the court.</w:t>
            </w:r>
          </w:p>
          <w:p w14:paraId="6D8CA44C" w14:textId="77777777" w:rsidR="000B19AB" w:rsidRPr="00126785" w:rsidRDefault="000B19AB" w:rsidP="000B19AB">
            <w:pPr>
              <w:pStyle w:val="Tableaugauchefranais"/>
              <w:tabs>
                <w:tab w:val="left" w:pos="720"/>
              </w:tabs>
              <w:jc w:val="both"/>
              <w:rPr>
                <w:rFonts w:cs="Arial"/>
                <w:szCs w:val="22"/>
                <w:lang w:val="en-CA"/>
              </w:rPr>
            </w:pPr>
          </w:p>
          <w:p w14:paraId="4787E947" w14:textId="77777777" w:rsidR="000B19AB" w:rsidRPr="00126785" w:rsidRDefault="000B19AB" w:rsidP="000B19AB">
            <w:pPr>
              <w:pStyle w:val="Tableaugauchefranais"/>
              <w:tabs>
                <w:tab w:val="left" w:pos="720"/>
              </w:tabs>
              <w:jc w:val="both"/>
              <w:rPr>
                <w:rFonts w:cs="Arial"/>
                <w:szCs w:val="22"/>
                <w:lang w:val="en-CA"/>
              </w:rPr>
            </w:pPr>
            <w:r w:rsidRPr="00126785">
              <w:rPr>
                <w:rFonts w:cs="Arial"/>
                <w:szCs w:val="22"/>
                <w:lang w:val="en-CA"/>
              </w:rPr>
              <w:t>…</w:t>
            </w:r>
          </w:p>
          <w:p w14:paraId="440D1166" w14:textId="77777777" w:rsidR="000B19AB" w:rsidRPr="00126785" w:rsidRDefault="000B19AB" w:rsidP="000B19AB">
            <w:pPr>
              <w:pStyle w:val="Tableaugauchefranais"/>
              <w:tabs>
                <w:tab w:val="left" w:pos="720"/>
              </w:tabs>
              <w:jc w:val="both"/>
              <w:rPr>
                <w:rFonts w:cs="Arial"/>
                <w:szCs w:val="22"/>
                <w:lang w:val="en-CA"/>
              </w:rPr>
            </w:pPr>
          </w:p>
          <w:p w14:paraId="44615045" w14:textId="77777777" w:rsidR="00BA5E82" w:rsidRPr="00126785" w:rsidRDefault="000B19AB" w:rsidP="00BA5E82">
            <w:pPr>
              <w:pStyle w:val="Tableaugauchefranais"/>
              <w:rPr>
                <w:rFonts w:cs="Arial"/>
                <w:szCs w:val="22"/>
                <w:lang w:val="en-CA"/>
              </w:rPr>
            </w:pPr>
            <w:r w:rsidRPr="00126785">
              <w:rPr>
                <w:rFonts w:cs="Arial"/>
                <w:b/>
                <w:bCs/>
                <w:szCs w:val="22"/>
                <w:lang w:val="en-CA"/>
              </w:rPr>
              <w:t>3091.</w:t>
            </w:r>
            <w:r w:rsidRPr="00126785">
              <w:rPr>
                <w:rFonts w:cs="Arial"/>
                <w:szCs w:val="22"/>
                <w:lang w:val="en-CA"/>
              </w:rPr>
              <w:t> </w:t>
            </w:r>
            <w:r w:rsidR="00BA5E82" w:rsidRPr="00126785">
              <w:rPr>
                <w:rFonts w:cs="Arial"/>
                <w:szCs w:val="22"/>
                <w:lang w:val="en-CA"/>
              </w:rPr>
              <w:t xml:space="preserve">Filiation is established in accordance with the law of the domicile or nationality of the child </w:t>
            </w:r>
            <w:r w:rsidR="00BA5E82" w:rsidRPr="00126785">
              <w:rPr>
                <w:rFonts w:cs="Arial"/>
                <w:szCs w:val="22"/>
                <w:u w:val="single"/>
                <w:lang w:val="en-CA"/>
              </w:rPr>
              <w:t>or of one of his parents, at the time of the child’s birth, whichever is more beneficial to the child</w:t>
            </w:r>
            <w:r w:rsidR="00BA5E82" w:rsidRPr="00126785">
              <w:rPr>
                <w:rFonts w:cs="Arial"/>
                <w:szCs w:val="22"/>
                <w:lang w:val="en-CA"/>
              </w:rPr>
              <w:t>.</w:t>
            </w:r>
          </w:p>
          <w:p w14:paraId="64513537" w14:textId="77777777" w:rsidR="00BA5E82" w:rsidRPr="00126785" w:rsidRDefault="00BA5E82" w:rsidP="00BA5E82">
            <w:pPr>
              <w:pStyle w:val="Tableaugauchefranais"/>
              <w:rPr>
                <w:rFonts w:cs="Arial"/>
                <w:szCs w:val="22"/>
                <w:lang w:val="en-CA"/>
              </w:rPr>
            </w:pPr>
          </w:p>
          <w:p w14:paraId="1A736A21" w14:textId="77777777" w:rsidR="00BA5E82" w:rsidRPr="00126785" w:rsidRDefault="00BA5E82" w:rsidP="00BA5E82">
            <w:pPr>
              <w:pStyle w:val="Tableaugauchefranais"/>
              <w:rPr>
                <w:rFonts w:cs="Arial"/>
                <w:szCs w:val="22"/>
                <w:lang w:val="en-CA"/>
              </w:rPr>
            </w:pPr>
            <w:r w:rsidRPr="00126785">
              <w:rPr>
                <w:rFonts w:cs="Arial"/>
                <w:szCs w:val="22"/>
                <w:lang w:val="en-CA"/>
              </w:rPr>
              <w:t>The effects of filiation are subject to the law of the domicile of the child.</w:t>
            </w:r>
          </w:p>
          <w:p w14:paraId="58BB4416" w14:textId="77777777" w:rsidR="000B19AB" w:rsidRPr="00126785" w:rsidRDefault="000B19AB" w:rsidP="000B19AB">
            <w:pPr>
              <w:pStyle w:val="Tableaugauchefranais"/>
              <w:tabs>
                <w:tab w:val="left" w:pos="720"/>
              </w:tabs>
              <w:ind w:left="0"/>
              <w:jc w:val="both"/>
              <w:rPr>
                <w:rFonts w:cs="Arial"/>
                <w:szCs w:val="22"/>
                <w:lang w:val="en-CA"/>
              </w:rPr>
            </w:pPr>
          </w:p>
          <w:p w14:paraId="232FE080" w14:textId="77777777" w:rsidR="000B19AB" w:rsidRPr="00126785" w:rsidRDefault="000B19AB" w:rsidP="000B19AB">
            <w:pPr>
              <w:pStyle w:val="Tableaugauchefranais"/>
              <w:tabs>
                <w:tab w:val="left" w:pos="720"/>
              </w:tabs>
              <w:jc w:val="both"/>
              <w:rPr>
                <w:rFonts w:cs="Arial"/>
                <w:szCs w:val="22"/>
                <w:lang w:val="en-CA"/>
              </w:rPr>
            </w:pPr>
            <w:r w:rsidRPr="00126785">
              <w:rPr>
                <w:rFonts w:cs="Arial"/>
                <w:szCs w:val="22"/>
                <w:lang w:val="en-CA"/>
              </w:rPr>
              <w:t>…</w:t>
            </w:r>
          </w:p>
          <w:p w14:paraId="7EC4668A" w14:textId="77777777" w:rsidR="000B19AB" w:rsidRPr="00126785" w:rsidRDefault="000B19AB" w:rsidP="000B19AB">
            <w:pPr>
              <w:pStyle w:val="Tableaugauchefranais"/>
              <w:tabs>
                <w:tab w:val="left" w:pos="720"/>
              </w:tabs>
              <w:jc w:val="both"/>
              <w:rPr>
                <w:rFonts w:cs="Arial"/>
                <w:szCs w:val="22"/>
                <w:lang w:val="en-CA"/>
              </w:rPr>
            </w:pPr>
          </w:p>
          <w:p w14:paraId="4F9EA661" w14:textId="77777777" w:rsidR="002C2099" w:rsidRPr="00126785" w:rsidRDefault="000B19AB" w:rsidP="002C2099">
            <w:pPr>
              <w:pStyle w:val="Tableaugauchefranais"/>
              <w:rPr>
                <w:rFonts w:cs="Arial"/>
                <w:szCs w:val="22"/>
                <w:lang w:val="en-CA"/>
              </w:rPr>
            </w:pPr>
            <w:r w:rsidRPr="00126785">
              <w:rPr>
                <w:rFonts w:cs="Arial"/>
                <w:b/>
                <w:bCs/>
                <w:szCs w:val="22"/>
                <w:lang w:val="en-CA"/>
              </w:rPr>
              <w:t>3135.</w:t>
            </w:r>
            <w:r w:rsidRPr="00126785">
              <w:rPr>
                <w:rFonts w:cs="Arial"/>
                <w:szCs w:val="22"/>
                <w:lang w:val="en-CA"/>
              </w:rPr>
              <w:t> </w:t>
            </w:r>
            <w:r w:rsidR="002C2099" w:rsidRPr="00126785">
              <w:rPr>
                <w:rFonts w:cs="Arial"/>
                <w:szCs w:val="22"/>
                <w:lang w:val="en-CA"/>
              </w:rPr>
              <w:t>Even though a Québec authority has jurisdiction to hear a dispute, it may, exceptionally and on an application by a party, decline jurisdiction if it considers that the authorities of another State are in a better position to decide the dispute.</w:t>
            </w:r>
          </w:p>
          <w:p w14:paraId="1461C6F6" w14:textId="77777777" w:rsidR="000B19AB" w:rsidRPr="00126785" w:rsidRDefault="000B19AB" w:rsidP="000B19AB">
            <w:pPr>
              <w:pStyle w:val="Tableaugauchefranais"/>
              <w:tabs>
                <w:tab w:val="left" w:pos="720"/>
              </w:tabs>
              <w:ind w:left="0"/>
              <w:jc w:val="both"/>
              <w:rPr>
                <w:rFonts w:cs="Arial"/>
                <w:szCs w:val="22"/>
                <w:lang w:val="en-CA"/>
              </w:rPr>
            </w:pPr>
          </w:p>
          <w:p w14:paraId="061A782E" w14:textId="77777777" w:rsidR="002C2099" w:rsidRPr="00126785" w:rsidRDefault="000B19AB" w:rsidP="002C2099">
            <w:pPr>
              <w:pStyle w:val="Tableaugauchefranais"/>
              <w:rPr>
                <w:rFonts w:cs="Arial"/>
                <w:szCs w:val="22"/>
                <w:lang w:val="en-CA"/>
              </w:rPr>
            </w:pPr>
            <w:r w:rsidRPr="00126785">
              <w:rPr>
                <w:rFonts w:cs="Arial"/>
                <w:b/>
                <w:bCs/>
                <w:szCs w:val="22"/>
                <w:lang w:val="en-CA"/>
              </w:rPr>
              <w:t>3136.</w:t>
            </w:r>
            <w:r w:rsidRPr="00126785">
              <w:rPr>
                <w:rFonts w:cs="Arial"/>
                <w:szCs w:val="22"/>
                <w:lang w:val="en-CA"/>
              </w:rPr>
              <w:t> </w:t>
            </w:r>
            <w:r w:rsidR="002C2099" w:rsidRPr="00126785">
              <w:rPr>
                <w:rFonts w:cs="Arial"/>
                <w:szCs w:val="22"/>
                <w:lang w:val="en-CA"/>
              </w:rPr>
              <w:t>Even though a Québec authority has no jurisdiction to hear a dispute, it may nevertheless hear it provided the dispute has a sufficient connection with Québec, if proceedings abroad prove impossible or the institution of proceedings abroad cannot reasonably be required.</w:t>
            </w:r>
          </w:p>
          <w:p w14:paraId="408121A7" w14:textId="77777777" w:rsidR="000B19AB" w:rsidRPr="00126785" w:rsidRDefault="000B19AB" w:rsidP="000B19AB">
            <w:pPr>
              <w:pStyle w:val="Tableaugauchefranais"/>
              <w:tabs>
                <w:tab w:val="left" w:pos="720"/>
              </w:tabs>
              <w:ind w:left="0"/>
              <w:jc w:val="both"/>
              <w:rPr>
                <w:rFonts w:cs="Arial"/>
                <w:szCs w:val="22"/>
                <w:lang w:val="en-CA"/>
              </w:rPr>
            </w:pPr>
          </w:p>
          <w:p w14:paraId="34F4CC33" w14:textId="77777777" w:rsidR="000B19AB" w:rsidRPr="00126785" w:rsidRDefault="000B19AB" w:rsidP="000B19AB">
            <w:pPr>
              <w:pStyle w:val="Tableaugauchefranais"/>
              <w:tabs>
                <w:tab w:val="left" w:pos="720"/>
              </w:tabs>
              <w:jc w:val="both"/>
              <w:rPr>
                <w:rFonts w:cs="Arial"/>
                <w:szCs w:val="22"/>
                <w:lang w:val="en-CA"/>
              </w:rPr>
            </w:pPr>
            <w:r w:rsidRPr="00126785">
              <w:rPr>
                <w:rFonts w:cs="Arial"/>
                <w:szCs w:val="22"/>
                <w:lang w:val="en-CA"/>
              </w:rPr>
              <w:t>…</w:t>
            </w:r>
          </w:p>
          <w:p w14:paraId="2E4A93C6" w14:textId="77777777" w:rsidR="000B19AB" w:rsidRPr="00126785" w:rsidRDefault="000B19AB" w:rsidP="000B19AB">
            <w:pPr>
              <w:pStyle w:val="Tableaugauchefranais"/>
              <w:tabs>
                <w:tab w:val="left" w:pos="720"/>
              </w:tabs>
              <w:jc w:val="both"/>
              <w:rPr>
                <w:rFonts w:cs="Arial"/>
                <w:szCs w:val="22"/>
                <w:lang w:val="en-CA"/>
              </w:rPr>
            </w:pPr>
          </w:p>
          <w:p w14:paraId="7E13E533" w14:textId="77777777" w:rsidR="00197E46" w:rsidRPr="00126785" w:rsidRDefault="000B19AB" w:rsidP="00197E46">
            <w:pPr>
              <w:pStyle w:val="Tableaugauchefranais"/>
              <w:jc w:val="both"/>
              <w:rPr>
                <w:rFonts w:cs="Arial"/>
                <w:szCs w:val="22"/>
                <w:lang w:val="en-CA"/>
              </w:rPr>
            </w:pPr>
            <w:r w:rsidRPr="00126785">
              <w:rPr>
                <w:rFonts w:cs="Arial"/>
                <w:b/>
                <w:bCs/>
                <w:szCs w:val="22"/>
                <w:lang w:val="en-CA"/>
              </w:rPr>
              <w:t>3141.</w:t>
            </w:r>
            <w:r w:rsidRPr="00126785">
              <w:rPr>
                <w:rFonts w:cs="Arial"/>
                <w:szCs w:val="22"/>
                <w:lang w:val="en-CA"/>
              </w:rPr>
              <w:t> </w:t>
            </w:r>
            <w:r w:rsidR="00197E46" w:rsidRPr="00126785">
              <w:rPr>
                <w:rFonts w:cs="Arial"/>
                <w:szCs w:val="22"/>
                <w:lang w:val="en-CA"/>
              </w:rPr>
              <w:t xml:space="preserve">Québec authorities have jurisdiction to hear personal actions of an extrapatrimonial and family nature </w:t>
            </w:r>
            <w:r w:rsidR="00197E46" w:rsidRPr="00126785">
              <w:rPr>
                <w:rFonts w:cs="Arial"/>
                <w:szCs w:val="22"/>
                <w:u w:val="single"/>
                <w:lang w:val="en-CA"/>
              </w:rPr>
              <w:t>when one of the persons concerned is domiciled in Québec</w:t>
            </w:r>
            <w:r w:rsidR="00197E46" w:rsidRPr="00126785">
              <w:rPr>
                <w:rFonts w:cs="Arial"/>
                <w:szCs w:val="22"/>
                <w:lang w:val="en-CA"/>
              </w:rPr>
              <w:t>.</w:t>
            </w:r>
          </w:p>
          <w:p w14:paraId="5C4CC04C" w14:textId="77777777" w:rsidR="000B19AB" w:rsidRPr="00126785" w:rsidRDefault="000B19AB" w:rsidP="000B19AB">
            <w:pPr>
              <w:pStyle w:val="Tableaugauchefranais"/>
              <w:tabs>
                <w:tab w:val="left" w:pos="720"/>
              </w:tabs>
              <w:jc w:val="both"/>
              <w:rPr>
                <w:rFonts w:cs="Arial"/>
                <w:szCs w:val="22"/>
                <w:lang w:val="en-CA"/>
              </w:rPr>
            </w:pPr>
          </w:p>
          <w:p w14:paraId="077A1DAC" w14:textId="77777777" w:rsidR="000B19AB" w:rsidRPr="00126785" w:rsidRDefault="000B19AB" w:rsidP="000B19AB">
            <w:pPr>
              <w:pStyle w:val="Tableaugauchefranais"/>
              <w:tabs>
                <w:tab w:val="left" w:pos="720"/>
              </w:tabs>
              <w:jc w:val="both"/>
              <w:rPr>
                <w:rFonts w:cs="Arial"/>
                <w:szCs w:val="22"/>
                <w:lang w:val="en-CA"/>
              </w:rPr>
            </w:pPr>
          </w:p>
          <w:p w14:paraId="72D0FED6" w14:textId="77777777" w:rsidR="000B19AB" w:rsidRPr="00126785" w:rsidRDefault="000B19AB" w:rsidP="000B19AB">
            <w:pPr>
              <w:pStyle w:val="Tableaugauchefranais"/>
              <w:tabs>
                <w:tab w:val="left" w:pos="720"/>
              </w:tabs>
              <w:jc w:val="both"/>
              <w:rPr>
                <w:rFonts w:cs="Arial"/>
                <w:szCs w:val="22"/>
                <w:lang w:val="en-CA"/>
              </w:rPr>
            </w:pPr>
            <w:r w:rsidRPr="00126785">
              <w:rPr>
                <w:rFonts w:cs="Arial"/>
                <w:b/>
                <w:szCs w:val="22"/>
                <w:lang w:val="en-CA"/>
              </w:rPr>
              <w:t>3142.</w:t>
            </w:r>
            <w:r w:rsidRPr="00126785">
              <w:rPr>
                <w:rFonts w:cs="Arial"/>
                <w:szCs w:val="22"/>
                <w:lang w:val="en-CA"/>
              </w:rPr>
              <w:t> </w:t>
            </w:r>
            <w:r w:rsidR="00197E46" w:rsidRPr="00126785">
              <w:rPr>
                <w:rFonts w:cs="Arial"/>
                <w:szCs w:val="22"/>
                <w:shd w:val="clear" w:color="auto" w:fill="FFFFFF"/>
                <w:lang w:val="en-CA"/>
              </w:rPr>
              <w:t xml:space="preserve">Québec authorities have jurisdiction to decide as to the custody </w:t>
            </w:r>
            <w:r w:rsidR="00197E46" w:rsidRPr="00126785">
              <w:rPr>
                <w:rFonts w:cs="Arial"/>
                <w:szCs w:val="22"/>
                <w:shd w:val="clear" w:color="auto" w:fill="FFFFFF"/>
                <w:lang w:val="en-CA"/>
              </w:rPr>
              <w:lastRenderedPageBreak/>
              <w:t>of a child provided he is domiciled in Québec.</w:t>
            </w:r>
          </w:p>
          <w:p w14:paraId="56CD5027" w14:textId="77777777" w:rsidR="000B19AB" w:rsidRPr="00126785" w:rsidRDefault="000B19AB" w:rsidP="000B19AB">
            <w:pPr>
              <w:pStyle w:val="Tableaugauchefranais"/>
              <w:tabs>
                <w:tab w:val="left" w:pos="720"/>
              </w:tabs>
              <w:jc w:val="both"/>
              <w:rPr>
                <w:rFonts w:cs="Arial"/>
                <w:szCs w:val="22"/>
                <w:lang w:val="en-CA"/>
              </w:rPr>
            </w:pPr>
          </w:p>
          <w:p w14:paraId="1D88BE1D" w14:textId="77777777" w:rsidR="000B19AB" w:rsidRPr="00126785" w:rsidRDefault="000B19AB" w:rsidP="000B19AB">
            <w:pPr>
              <w:pStyle w:val="Tableaugauchefranais"/>
              <w:tabs>
                <w:tab w:val="left" w:pos="720"/>
              </w:tabs>
              <w:jc w:val="both"/>
              <w:rPr>
                <w:rFonts w:cs="Arial"/>
                <w:szCs w:val="22"/>
                <w:lang w:val="en-CA"/>
              </w:rPr>
            </w:pPr>
            <w:r w:rsidRPr="00126785">
              <w:rPr>
                <w:rFonts w:cs="Arial"/>
                <w:szCs w:val="22"/>
                <w:lang w:val="en-CA"/>
              </w:rPr>
              <w:t>…</w:t>
            </w:r>
          </w:p>
          <w:p w14:paraId="21F21F20" w14:textId="77777777" w:rsidR="000B19AB" w:rsidRPr="00126785" w:rsidRDefault="000B19AB" w:rsidP="000B19AB">
            <w:pPr>
              <w:pStyle w:val="Tableaugauchefranais"/>
              <w:tabs>
                <w:tab w:val="left" w:pos="720"/>
              </w:tabs>
              <w:jc w:val="both"/>
              <w:rPr>
                <w:rFonts w:cs="Arial"/>
                <w:szCs w:val="22"/>
                <w:lang w:val="en-CA"/>
              </w:rPr>
            </w:pPr>
          </w:p>
          <w:p w14:paraId="60A0D821" w14:textId="77777777" w:rsidR="00197E46" w:rsidRPr="00126785" w:rsidRDefault="000B19AB" w:rsidP="00197E46">
            <w:pPr>
              <w:pStyle w:val="Tableaugauchefranais"/>
              <w:jc w:val="both"/>
              <w:rPr>
                <w:rFonts w:cs="Arial"/>
                <w:szCs w:val="22"/>
                <w:lang w:val="en-CA"/>
              </w:rPr>
            </w:pPr>
            <w:r w:rsidRPr="00126785">
              <w:rPr>
                <w:rFonts w:cs="Arial"/>
                <w:b/>
                <w:bCs/>
                <w:szCs w:val="22"/>
                <w:lang w:val="en-CA"/>
              </w:rPr>
              <w:t>3147.</w:t>
            </w:r>
            <w:r w:rsidRPr="00126785">
              <w:rPr>
                <w:rFonts w:cs="Arial"/>
                <w:szCs w:val="22"/>
                <w:lang w:val="en-CA"/>
              </w:rPr>
              <w:t> </w:t>
            </w:r>
            <w:r w:rsidR="00197E46" w:rsidRPr="00126785">
              <w:rPr>
                <w:rFonts w:cs="Arial"/>
                <w:szCs w:val="22"/>
                <w:lang w:val="en-CA"/>
              </w:rPr>
              <w:t xml:space="preserve">Québec authorities have jurisdiction in matters of filiation if the child </w:t>
            </w:r>
            <w:r w:rsidR="00197E46" w:rsidRPr="00126785">
              <w:rPr>
                <w:rFonts w:cs="Arial"/>
                <w:szCs w:val="22"/>
                <w:u w:val="single"/>
                <w:lang w:val="en-CA"/>
              </w:rPr>
              <w:t>or one of his parents</w:t>
            </w:r>
            <w:r w:rsidR="00197E46" w:rsidRPr="00126785">
              <w:rPr>
                <w:rFonts w:cs="Arial"/>
                <w:szCs w:val="22"/>
                <w:lang w:val="en-CA"/>
              </w:rPr>
              <w:t xml:space="preserve"> is domiciled in Québec.</w:t>
            </w:r>
          </w:p>
          <w:p w14:paraId="15904B19" w14:textId="77777777" w:rsidR="00197E46" w:rsidRPr="00126785" w:rsidRDefault="00197E46" w:rsidP="00197E46">
            <w:pPr>
              <w:pStyle w:val="Tableaugauchefranais"/>
              <w:rPr>
                <w:rFonts w:cs="Arial"/>
                <w:szCs w:val="22"/>
                <w:lang w:val="en-CA"/>
              </w:rPr>
            </w:pPr>
          </w:p>
          <w:p w14:paraId="5B9DC124" w14:textId="77777777" w:rsidR="000B19AB" w:rsidRPr="00126785" w:rsidRDefault="00197E46" w:rsidP="00197E46">
            <w:pPr>
              <w:pStyle w:val="Tableaugauchefranais"/>
              <w:jc w:val="both"/>
              <w:rPr>
                <w:rFonts w:cs="Arial"/>
                <w:szCs w:val="22"/>
                <w:lang w:val="en-CA"/>
              </w:rPr>
            </w:pPr>
            <w:r w:rsidRPr="00126785">
              <w:rPr>
                <w:rFonts w:cs="Arial"/>
                <w:szCs w:val="22"/>
                <w:lang w:val="en-CA"/>
              </w:rPr>
              <w:t>They have jurisdiction in matters of adoption if the child or plaintiff is domiciled in Québec.</w:t>
            </w:r>
            <w:r w:rsidR="000B19AB" w:rsidRPr="00126785">
              <w:rPr>
                <w:rFonts w:cs="Arial"/>
                <w:szCs w:val="22"/>
                <w:lang w:val="en-CA"/>
              </w:rPr>
              <w:t>.</w:t>
            </w:r>
          </w:p>
          <w:p w14:paraId="4E0771B9" w14:textId="77777777" w:rsidR="000B19AB" w:rsidRPr="00126785" w:rsidRDefault="000B19AB" w:rsidP="000B19AB">
            <w:pPr>
              <w:pStyle w:val="Tableaugauchefranais"/>
              <w:tabs>
                <w:tab w:val="left" w:pos="720"/>
              </w:tabs>
              <w:jc w:val="both"/>
              <w:rPr>
                <w:rFonts w:cs="Arial"/>
                <w:szCs w:val="22"/>
                <w:lang w:val="en-CA"/>
              </w:rPr>
            </w:pPr>
          </w:p>
          <w:p w14:paraId="0EA2926A" w14:textId="77777777" w:rsidR="000B19AB" w:rsidRPr="00126785" w:rsidRDefault="000B19AB" w:rsidP="000B19AB">
            <w:pPr>
              <w:pStyle w:val="Tableaugauchefranais"/>
              <w:tabs>
                <w:tab w:val="left" w:pos="720"/>
              </w:tabs>
              <w:jc w:val="right"/>
              <w:rPr>
                <w:rFonts w:cs="Arial"/>
                <w:szCs w:val="22"/>
                <w:lang w:val="en-CA"/>
              </w:rPr>
            </w:pPr>
          </w:p>
        </w:tc>
        <w:tc>
          <w:tcPr>
            <w:tcW w:w="4681" w:type="dxa"/>
          </w:tcPr>
          <w:p w14:paraId="0DD79592" w14:textId="77777777" w:rsidR="005523FF" w:rsidRPr="00126785" w:rsidRDefault="000B19AB" w:rsidP="005523FF">
            <w:pPr>
              <w:pStyle w:val="Tableaudroiteanglais"/>
              <w:rPr>
                <w:rFonts w:cs="Arial"/>
                <w:szCs w:val="22"/>
                <w:lang w:val="fr-CA"/>
              </w:rPr>
            </w:pPr>
            <w:r w:rsidRPr="00513098">
              <w:rPr>
                <w:rFonts w:cs="Arial"/>
                <w:b/>
                <w:bCs/>
                <w:szCs w:val="22"/>
                <w:lang w:val="fr-CA"/>
              </w:rPr>
              <w:lastRenderedPageBreak/>
              <w:t>531.</w:t>
            </w:r>
            <w:r w:rsidRPr="00513098">
              <w:rPr>
                <w:rFonts w:cs="Arial"/>
                <w:szCs w:val="22"/>
                <w:lang w:val="fr-CA"/>
              </w:rPr>
              <w:t> </w:t>
            </w:r>
            <w:r w:rsidR="005523FF" w:rsidRPr="00126785">
              <w:rPr>
                <w:rFonts w:cs="Arial"/>
                <w:szCs w:val="22"/>
                <w:u w:val="single"/>
                <w:lang w:val="fr-CA"/>
              </w:rPr>
              <w:t>Toute personne intéressée, y compris le père ou la mère</w:t>
            </w:r>
            <w:r w:rsidR="005523FF" w:rsidRPr="00126785">
              <w:rPr>
                <w:rFonts w:cs="Arial"/>
                <w:szCs w:val="22"/>
                <w:lang w:val="fr-CA"/>
              </w:rPr>
              <w:t>, peut contester par tous moyens la filiation de celui qui n’a pas une possession d’état conforme à son acte de naissance.</w:t>
            </w:r>
          </w:p>
          <w:p w14:paraId="2291CA32" w14:textId="77777777" w:rsidR="005523FF" w:rsidRPr="00126785" w:rsidRDefault="005523FF" w:rsidP="005523FF">
            <w:pPr>
              <w:pStyle w:val="Tableaudroiteanglais"/>
              <w:rPr>
                <w:rFonts w:cs="Arial"/>
                <w:szCs w:val="22"/>
                <w:lang w:val="fr-CA"/>
              </w:rPr>
            </w:pPr>
          </w:p>
          <w:p w14:paraId="4E06B6EE" w14:textId="77777777" w:rsidR="005523FF" w:rsidRPr="00126785" w:rsidRDefault="005523FF" w:rsidP="005523FF">
            <w:pPr>
              <w:pStyle w:val="Tableaudroiteanglais"/>
              <w:rPr>
                <w:rFonts w:cs="Arial"/>
                <w:szCs w:val="22"/>
                <w:lang w:val="fr-CA"/>
              </w:rPr>
            </w:pPr>
            <w:r w:rsidRPr="00126785">
              <w:rPr>
                <w:rFonts w:cs="Arial"/>
                <w:szCs w:val="22"/>
                <w:lang w:val="fr-CA"/>
              </w:rPr>
              <w:t>Toutefois, le père présumé ne peut contester la filiation et désavouer l’enfant que dans un délai d’un an à compter du jour où la présomption de paternité prend effet, à moins qu’il n’ait pas eu connaissance de la naissance, auquel cas le délai commence à courir du jour de cette connaissance. La mère peut contester la paternité du père présumé dans l’année qui suit la naissance de l’enfant.</w:t>
            </w:r>
          </w:p>
          <w:p w14:paraId="72A4AF56" w14:textId="77777777" w:rsidR="005523FF" w:rsidRPr="00126785" w:rsidRDefault="005523FF" w:rsidP="005523FF">
            <w:pPr>
              <w:pStyle w:val="Tableaudroiteanglais"/>
              <w:rPr>
                <w:rFonts w:cs="Arial"/>
                <w:szCs w:val="22"/>
                <w:lang w:val="fr-CA"/>
              </w:rPr>
            </w:pPr>
          </w:p>
          <w:p w14:paraId="32E75F25" w14:textId="77777777" w:rsidR="005523FF" w:rsidRPr="00126785" w:rsidRDefault="000B19AB" w:rsidP="005523FF">
            <w:pPr>
              <w:pStyle w:val="Tableaudroiteanglais"/>
              <w:rPr>
                <w:rFonts w:cs="Arial"/>
                <w:szCs w:val="22"/>
                <w:lang w:val="fr-CA"/>
              </w:rPr>
            </w:pPr>
            <w:r w:rsidRPr="00126785">
              <w:rPr>
                <w:rFonts w:cs="Arial"/>
                <w:b/>
                <w:bCs/>
                <w:szCs w:val="22"/>
                <w:lang w:val="fr-CA"/>
              </w:rPr>
              <w:t>532.</w:t>
            </w:r>
            <w:r w:rsidRPr="00126785">
              <w:rPr>
                <w:rFonts w:cs="Arial"/>
                <w:szCs w:val="22"/>
                <w:lang w:val="fr-CA"/>
              </w:rPr>
              <w:t> </w:t>
            </w:r>
            <w:r w:rsidR="005523FF" w:rsidRPr="00126785">
              <w:rPr>
                <w:rFonts w:cs="Arial"/>
                <w:szCs w:val="22"/>
                <w:lang w:val="fr-CA"/>
              </w:rPr>
              <w:t xml:space="preserve">L’enfant dont la filiation n’est pas établie par un titre et une possession d’état conforme peut réclamer sa filiation en justice. Pareillement, </w:t>
            </w:r>
            <w:r w:rsidR="005523FF" w:rsidRPr="00126785">
              <w:rPr>
                <w:rFonts w:cs="Arial"/>
                <w:szCs w:val="22"/>
                <w:u w:val="single"/>
                <w:lang w:val="fr-CA"/>
              </w:rPr>
              <w:t>les père et mère peuvent réclamer la paternité ou la maternité d’un enfant dont la filiation n’est pas établie à leur égard</w:t>
            </w:r>
            <w:r w:rsidR="005523FF" w:rsidRPr="00126785">
              <w:rPr>
                <w:rFonts w:cs="Arial"/>
                <w:szCs w:val="22"/>
                <w:lang w:val="fr-CA"/>
              </w:rPr>
              <w:t xml:space="preserve"> par un titre et une possession d’état conforme.</w:t>
            </w:r>
          </w:p>
          <w:p w14:paraId="7139CD4E" w14:textId="77777777" w:rsidR="005523FF" w:rsidRPr="00126785" w:rsidRDefault="005523FF" w:rsidP="005523FF">
            <w:pPr>
              <w:pStyle w:val="Tableaudroiteanglais"/>
              <w:rPr>
                <w:rFonts w:cs="Arial"/>
                <w:szCs w:val="22"/>
                <w:lang w:val="fr-CA"/>
              </w:rPr>
            </w:pPr>
          </w:p>
          <w:p w14:paraId="51861262" w14:textId="77777777" w:rsidR="005523FF" w:rsidRPr="00126785" w:rsidRDefault="005523FF" w:rsidP="005523FF">
            <w:pPr>
              <w:pStyle w:val="Tableaudroiteanglais"/>
              <w:rPr>
                <w:rFonts w:cs="Arial"/>
                <w:szCs w:val="22"/>
                <w:lang w:val="fr-CA"/>
              </w:rPr>
            </w:pPr>
          </w:p>
          <w:p w14:paraId="1F7C2CEB" w14:textId="77777777" w:rsidR="005523FF" w:rsidRPr="00126785" w:rsidRDefault="005523FF" w:rsidP="005523FF">
            <w:pPr>
              <w:pStyle w:val="Tableaudroiteanglais"/>
              <w:rPr>
                <w:rFonts w:cs="Arial"/>
                <w:szCs w:val="22"/>
                <w:lang w:val="fr-CA"/>
              </w:rPr>
            </w:pPr>
            <w:r w:rsidRPr="00126785">
              <w:rPr>
                <w:rFonts w:cs="Arial"/>
                <w:szCs w:val="22"/>
                <w:lang w:val="fr-CA"/>
              </w:rPr>
              <w:t>Si l’enfant a déjà une autre filiation établie soit par un titre, soit par la possession d’état, soit par l’effet de la présomption de paternité, l’action en réclamation d’état ne peut être exercée qu’à la condition d’être jointe à une action en contestation de l’état ainsi établi.</w:t>
            </w:r>
          </w:p>
          <w:p w14:paraId="79D3FBC0" w14:textId="77777777" w:rsidR="005523FF" w:rsidRPr="00126785" w:rsidRDefault="005523FF" w:rsidP="005523FF">
            <w:pPr>
              <w:pStyle w:val="Tableaudroiteanglais"/>
              <w:rPr>
                <w:rFonts w:cs="Arial"/>
                <w:szCs w:val="22"/>
                <w:lang w:val="fr-CA"/>
              </w:rPr>
            </w:pPr>
          </w:p>
          <w:p w14:paraId="546DE06C" w14:textId="77777777" w:rsidR="005523FF" w:rsidRPr="00126785" w:rsidRDefault="005523FF" w:rsidP="005523FF">
            <w:pPr>
              <w:pStyle w:val="Tableaudroiteanglais"/>
              <w:rPr>
                <w:rFonts w:cs="Arial"/>
                <w:szCs w:val="22"/>
                <w:lang w:val="fr-CA"/>
              </w:rPr>
            </w:pPr>
            <w:r w:rsidRPr="00126785">
              <w:rPr>
                <w:rFonts w:cs="Arial"/>
                <w:szCs w:val="22"/>
                <w:lang w:val="fr-CA"/>
              </w:rPr>
              <w:t>Les recours en désaveu ou en contestation d’état sont dirigés contre l’enfant et, selon le cas, contre la mère ou le père présumé.</w:t>
            </w:r>
          </w:p>
          <w:p w14:paraId="4CB38E48" w14:textId="77777777" w:rsidR="000B19AB" w:rsidRPr="00126785" w:rsidRDefault="000B19AB" w:rsidP="000B19AB">
            <w:pPr>
              <w:pStyle w:val="Tableaudroiteanglais"/>
              <w:tabs>
                <w:tab w:val="left" w:pos="720"/>
              </w:tabs>
              <w:rPr>
                <w:rFonts w:cs="Arial"/>
                <w:szCs w:val="22"/>
                <w:lang w:val="fr-CA"/>
              </w:rPr>
            </w:pPr>
          </w:p>
          <w:p w14:paraId="1F6636B3" w14:textId="77777777" w:rsidR="000B19AB" w:rsidRPr="00126785" w:rsidRDefault="000B19AB" w:rsidP="000B19AB">
            <w:pPr>
              <w:pStyle w:val="Tableaudroiteanglais"/>
              <w:tabs>
                <w:tab w:val="left" w:pos="720"/>
              </w:tabs>
              <w:rPr>
                <w:rFonts w:cs="Arial"/>
                <w:szCs w:val="22"/>
                <w:lang w:val="fr-CA"/>
              </w:rPr>
            </w:pPr>
            <w:r w:rsidRPr="00126785">
              <w:rPr>
                <w:rFonts w:cs="Arial"/>
                <w:szCs w:val="22"/>
                <w:lang w:val="fr-CA"/>
              </w:rPr>
              <w:t>…</w:t>
            </w:r>
          </w:p>
          <w:p w14:paraId="2F4D4300" w14:textId="77777777" w:rsidR="000B19AB" w:rsidRPr="00126785" w:rsidRDefault="000B19AB" w:rsidP="000B19AB">
            <w:pPr>
              <w:pStyle w:val="Tableaudroiteanglais"/>
              <w:tabs>
                <w:tab w:val="left" w:pos="720"/>
              </w:tabs>
              <w:rPr>
                <w:rFonts w:cs="Arial"/>
                <w:szCs w:val="22"/>
                <w:lang w:val="fr-CA"/>
              </w:rPr>
            </w:pPr>
          </w:p>
          <w:p w14:paraId="1B509D91" w14:textId="77777777" w:rsidR="00310A93" w:rsidRDefault="00310A93" w:rsidP="00BA5E82">
            <w:pPr>
              <w:pStyle w:val="Tableaudroiteanglais"/>
              <w:rPr>
                <w:rFonts w:cs="Arial"/>
                <w:b/>
                <w:bCs/>
                <w:szCs w:val="22"/>
                <w:lang w:val="fr-CA"/>
              </w:rPr>
            </w:pPr>
          </w:p>
          <w:p w14:paraId="40ECC713" w14:textId="77777777" w:rsidR="00310A93" w:rsidRDefault="00310A93" w:rsidP="00BA5E82">
            <w:pPr>
              <w:pStyle w:val="Tableaudroiteanglais"/>
              <w:rPr>
                <w:rFonts w:cs="Arial"/>
                <w:b/>
                <w:bCs/>
                <w:szCs w:val="22"/>
                <w:lang w:val="fr-CA"/>
              </w:rPr>
            </w:pPr>
          </w:p>
          <w:p w14:paraId="421025E6" w14:textId="00C5D799" w:rsidR="00BA5E82" w:rsidRPr="00126785" w:rsidRDefault="000B19AB" w:rsidP="00BA5E82">
            <w:pPr>
              <w:pStyle w:val="Tableaudroiteanglais"/>
              <w:rPr>
                <w:rFonts w:cs="Arial"/>
                <w:szCs w:val="22"/>
                <w:lang w:val="fr-CA"/>
              </w:rPr>
            </w:pPr>
            <w:r w:rsidRPr="00126785">
              <w:rPr>
                <w:rFonts w:cs="Arial"/>
                <w:b/>
                <w:bCs/>
                <w:szCs w:val="22"/>
                <w:lang w:val="fr-CA"/>
              </w:rPr>
              <w:t>535.1.</w:t>
            </w:r>
            <w:r w:rsidRPr="00126785">
              <w:rPr>
                <w:rFonts w:cs="Arial"/>
                <w:szCs w:val="22"/>
                <w:lang w:val="fr-CA"/>
              </w:rPr>
              <w:t> </w:t>
            </w:r>
            <w:r w:rsidR="00BA5E82" w:rsidRPr="00126785">
              <w:rPr>
                <w:rFonts w:cs="Arial"/>
                <w:szCs w:val="22"/>
                <w:lang w:val="fr-CA"/>
              </w:rPr>
              <w:t>Le tribunal saisi d’une action relative à la filiation peut, à la demande d’un intéressé, ordonner qu’il soit procédé à une analyse permettant, par prélèvement d’une substance corporelle, d’établir l’empreinte génétique d’une personne visée par l’action.</w:t>
            </w:r>
          </w:p>
          <w:p w14:paraId="008ACCAA" w14:textId="77777777" w:rsidR="00BA5E82" w:rsidRPr="00126785" w:rsidRDefault="00BA5E82" w:rsidP="00BA5E82">
            <w:pPr>
              <w:pStyle w:val="Tableaudroiteanglais"/>
              <w:rPr>
                <w:rFonts w:cs="Arial"/>
                <w:szCs w:val="22"/>
                <w:lang w:val="fr-CA"/>
              </w:rPr>
            </w:pPr>
          </w:p>
          <w:p w14:paraId="67DA3CA5" w14:textId="77777777" w:rsidR="00BA5E82" w:rsidRPr="00126785" w:rsidRDefault="00BA5E82" w:rsidP="00BA5E82">
            <w:pPr>
              <w:pStyle w:val="Tableaudroiteanglais"/>
              <w:rPr>
                <w:rFonts w:cs="Arial"/>
                <w:szCs w:val="22"/>
                <w:lang w:val="fr-CA"/>
              </w:rPr>
            </w:pPr>
            <w:r w:rsidRPr="00126785">
              <w:rPr>
                <w:rFonts w:cs="Arial"/>
                <w:szCs w:val="22"/>
                <w:lang w:val="fr-CA"/>
              </w:rPr>
              <w:t>Toutefois, lorsque l’action vise à établir la filiation, le tribunal ne peut rendre une telle ordonnance que s’il y a commencement de preuve de la filiation établi par le demandeur ou si les présomptions ou indices résultant de faits déjà clairement établis par celui-ci sont assez graves pour justifier l’ordonnance.</w:t>
            </w:r>
          </w:p>
          <w:p w14:paraId="3A556A33" w14:textId="77777777" w:rsidR="00BA5E82" w:rsidRPr="00126785" w:rsidRDefault="00BA5E82" w:rsidP="00BA5E82">
            <w:pPr>
              <w:pStyle w:val="Tableaudroiteanglais"/>
              <w:rPr>
                <w:rFonts w:cs="Arial"/>
                <w:szCs w:val="22"/>
                <w:lang w:val="fr-CA"/>
              </w:rPr>
            </w:pPr>
          </w:p>
          <w:p w14:paraId="79D7E6D0" w14:textId="77777777" w:rsidR="000B19AB" w:rsidRPr="00126785" w:rsidRDefault="000B19AB" w:rsidP="000B19AB">
            <w:pPr>
              <w:pStyle w:val="Tableaudroiteanglais"/>
              <w:tabs>
                <w:tab w:val="left" w:pos="720"/>
              </w:tabs>
              <w:rPr>
                <w:rFonts w:cs="Arial"/>
                <w:szCs w:val="22"/>
                <w:lang w:val="fr-CA"/>
              </w:rPr>
            </w:pPr>
          </w:p>
          <w:p w14:paraId="6ABEB3EB" w14:textId="77777777" w:rsidR="000B19AB" w:rsidRPr="00126785" w:rsidRDefault="000B19AB" w:rsidP="000B19AB">
            <w:pPr>
              <w:pStyle w:val="Tableaudroiteanglais"/>
              <w:tabs>
                <w:tab w:val="left" w:pos="720"/>
              </w:tabs>
              <w:rPr>
                <w:rFonts w:cs="Arial"/>
                <w:szCs w:val="22"/>
                <w:lang w:val="fr-CA"/>
              </w:rPr>
            </w:pPr>
          </w:p>
          <w:p w14:paraId="3109300A" w14:textId="77777777" w:rsidR="00BA5E82" w:rsidRPr="00126785" w:rsidRDefault="00BA5E82" w:rsidP="00BA5E82">
            <w:pPr>
              <w:pStyle w:val="Tableaudroiteanglais"/>
              <w:rPr>
                <w:rFonts w:cs="Arial"/>
                <w:szCs w:val="22"/>
                <w:lang w:val="fr-CA"/>
              </w:rPr>
            </w:pPr>
            <w:r w:rsidRPr="00126785">
              <w:rPr>
                <w:rFonts w:cs="Arial"/>
                <w:szCs w:val="22"/>
                <w:lang w:val="fr-CA"/>
              </w:rPr>
              <w:t>Le tribunal fixe les conditions du prélèvement et de l’analyse, de manière qu’elles portent le moins possible atteinte à l’intégrité de la personne qui y est soumise ou au respect de son corps. Ces conditions ont trait, notamment, à la nature et aux date et lieu du prélèvement, à l’identité de l’expert chargé d’y procéder et d’en faire l’analyse, à l’utilisation des échantillons prélevés et à la confidentialité des résultats de l’analyse.</w:t>
            </w:r>
          </w:p>
          <w:p w14:paraId="4884B82A" w14:textId="77777777" w:rsidR="00BA5E82" w:rsidRPr="00126785" w:rsidRDefault="00BA5E82" w:rsidP="00BA5E82">
            <w:pPr>
              <w:pStyle w:val="Tableaudroiteanglais"/>
              <w:rPr>
                <w:rFonts w:cs="Arial"/>
                <w:szCs w:val="22"/>
                <w:lang w:val="fr-CA"/>
              </w:rPr>
            </w:pPr>
          </w:p>
          <w:p w14:paraId="2699F681" w14:textId="77777777" w:rsidR="00BA5E82" w:rsidRPr="00126785" w:rsidRDefault="00BA5E82" w:rsidP="00BA5E82">
            <w:pPr>
              <w:pStyle w:val="Tableaudroiteanglais"/>
              <w:rPr>
                <w:rFonts w:cs="Arial"/>
                <w:szCs w:val="22"/>
                <w:lang w:val="fr-CA"/>
              </w:rPr>
            </w:pPr>
            <w:r w:rsidRPr="00126785">
              <w:rPr>
                <w:rFonts w:cs="Arial"/>
                <w:szCs w:val="22"/>
                <w:lang w:val="fr-CA"/>
              </w:rPr>
              <w:t>Le tribunal peut tirer une présomption négative du refus injustifié de se soumettre à l’analyse visée par l’ordonnance</w:t>
            </w:r>
          </w:p>
          <w:p w14:paraId="7B928522" w14:textId="77777777" w:rsidR="00BA5E82" w:rsidRPr="00126785" w:rsidRDefault="00BA5E82" w:rsidP="00BA5E82">
            <w:pPr>
              <w:pStyle w:val="Tableaudroiteanglais"/>
              <w:rPr>
                <w:rFonts w:cs="Arial"/>
                <w:szCs w:val="22"/>
                <w:lang w:val="fr-CA"/>
              </w:rPr>
            </w:pPr>
          </w:p>
          <w:p w14:paraId="3F0A5420" w14:textId="77777777" w:rsidR="000B19AB" w:rsidRPr="00126785" w:rsidRDefault="000B19AB" w:rsidP="000B19AB">
            <w:pPr>
              <w:pStyle w:val="Tableaudroiteanglais"/>
              <w:tabs>
                <w:tab w:val="left" w:pos="720"/>
              </w:tabs>
              <w:rPr>
                <w:rFonts w:cs="Arial"/>
                <w:szCs w:val="22"/>
                <w:lang w:val="fr-CA"/>
              </w:rPr>
            </w:pPr>
            <w:r w:rsidRPr="00126785">
              <w:rPr>
                <w:rFonts w:cs="Arial"/>
                <w:szCs w:val="22"/>
                <w:lang w:val="fr-CA"/>
              </w:rPr>
              <w:t>…</w:t>
            </w:r>
          </w:p>
          <w:p w14:paraId="0A4A2353" w14:textId="77777777" w:rsidR="000B19AB" w:rsidRPr="00126785" w:rsidRDefault="000B19AB" w:rsidP="000B19AB">
            <w:pPr>
              <w:pStyle w:val="Tableaudroiteanglais"/>
              <w:tabs>
                <w:tab w:val="left" w:pos="720"/>
              </w:tabs>
              <w:rPr>
                <w:rFonts w:cs="Arial"/>
                <w:szCs w:val="22"/>
                <w:lang w:val="fr-CA"/>
              </w:rPr>
            </w:pPr>
          </w:p>
          <w:p w14:paraId="5939D681" w14:textId="77777777" w:rsidR="00BA5E82" w:rsidRPr="00126785" w:rsidRDefault="000B19AB" w:rsidP="00BA5E82">
            <w:pPr>
              <w:pStyle w:val="Tableaudroiteanglais"/>
              <w:rPr>
                <w:rFonts w:cs="Arial"/>
                <w:szCs w:val="22"/>
                <w:lang w:val="fr-CA"/>
              </w:rPr>
            </w:pPr>
            <w:r w:rsidRPr="00126785">
              <w:rPr>
                <w:rFonts w:cs="Arial"/>
                <w:b/>
                <w:bCs/>
                <w:szCs w:val="22"/>
                <w:lang w:val="fr-CA"/>
              </w:rPr>
              <w:t>3091.</w:t>
            </w:r>
            <w:r w:rsidRPr="00126785">
              <w:rPr>
                <w:rFonts w:cs="Arial"/>
                <w:szCs w:val="22"/>
                <w:lang w:val="fr-CA"/>
              </w:rPr>
              <w:t> </w:t>
            </w:r>
            <w:r w:rsidR="00BA5E82" w:rsidRPr="00126785">
              <w:rPr>
                <w:rFonts w:cs="Arial"/>
                <w:szCs w:val="22"/>
                <w:lang w:val="fr-CA"/>
              </w:rPr>
              <w:t xml:space="preserve">L’établissement de la filiation est régi par la loi du domicile ou de la nationalité de l’enfant </w:t>
            </w:r>
            <w:r w:rsidR="00BA5E82" w:rsidRPr="00126785">
              <w:rPr>
                <w:rFonts w:cs="Arial"/>
                <w:szCs w:val="22"/>
                <w:u w:val="single"/>
                <w:lang w:val="fr-CA"/>
              </w:rPr>
              <w:t>ou de l’un de ses parents, lors de la naissance de l’enfant, selon celle qui est la plus avantageuse pour celui-ci</w:t>
            </w:r>
            <w:r w:rsidR="00BA5E82" w:rsidRPr="00126785">
              <w:rPr>
                <w:rFonts w:cs="Arial"/>
                <w:szCs w:val="22"/>
                <w:lang w:val="fr-CA"/>
              </w:rPr>
              <w:t>.</w:t>
            </w:r>
          </w:p>
          <w:p w14:paraId="1AE70B47" w14:textId="77777777" w:rsidR="00BA5E82" w:rsidRPr="00126785" w:rsidRDefault="00BA5E82" w:rsidP="00BA5E82">
            <w:pPr>
              <w:pStyle w:val="Tableaudroiteanglais"/>
              <w:rPr>
                <w:rFonts w:cs="Arial"/>
                <w:szCs w:val="22"/>
                <w:lang w:val="fr-CA"/>
              </w:rPr>
            </w:pPr>
          </w:p>
          <w:p w14:paraId="2CA8524D" w14:textId="77777777" w:rsidR="00BA5E82" w:rsidRPr="00126785" w:rsidRDefault="00BA5E82" w:rsidP="00BA5E82">
            <w:pPr>
              <w:pStyle w:val="Tableaudroiteanglais"/>
              <w:rPr>
                <w:rFonts w:cs="Arial"/>
                <w:szCs w:val="22"/>
                <w:lang w:val="fr-CA"/>
              </w:rPr>
            </w:pPr>
            <w:r w:rsidRPr="00126785">
              <w:rPr>
                <w:rFonts w:cs="Arial"/>
                <w:szCs w:val="22"/>
                <w:lang w:val="fr-CA"/>
              </w:rPr>
              <w:t>Ses effets sont soumis à la loi du domicile de l’enfant.</w:t>
            </w:r>
          </w:p>
          <w:p w14:paraId="506A0D98" w14:textId="77777777" w:rsidR="000B19AB" w:rsidRPr="00126785" w:rsidRDefault="000B19AB" w:rsidP="000B19AB">
            <w:pPr>
              <w:pStyle w:val="Tableaudroiteanglais"/>
              <w:tabs>
                <w:tab w:val="left" w:pos="720"/>
              </w:tabs>
              <w:ind w:left="0"/>
              <w:rPr>
                <w:rFonts w:cs="Arial"/>
                <w:szCs w:val="22"/>
                <w:lang w:val="fr-CA"/>
              </w:rPr>
            </w:pPr>
          </w:p>
          <w:p w14:paraId="0F984DD9" w14:textId="77777777" w:rsidR="000B19AB" w:rsidRPr="00126785" w:rsidRDefault="000B19AB" w:rsidP="000B19AB">
            <w:pPr>
              <w:pStyle w:val="Tableaudroiteanglais"/>
              <w:tabs>
                <w:tab w:val="left" w:pos="720"/>
              </w:tabs>
              <w:rPr>
                <w:rFonts w:cs="Arial"/>
                <w:szCs w:val="22"/>
                <w:lang w:val="fr-CA"/>
              </w:rPr>
            </w:pPr>
            <w:r w:rsidRPr="00126785">
              <w:rPr>
                <w:rFonts w:cs="Arial"/>
                <w:szCs w:val="22"/>
                <w:lang w:val="fr-CA"/>
              </w:rPr>
              <w:t>…</w:t>
            </w:r>
          </w:p>
          <w:p w14:paraId="60EF3833" w14:textId="77777777" w:rsidR="000B19AB" w:rsidRPr="00126785" w:rsidRDefault="000B19AB" w:rsidP="000B19AB">
            <w:pPr>
              <w:pStyle w:val="Tableaudroiteanglais"/>
              <w:tabs>
                <w:tab w:val="left" w:pos="720"/>
              </w:tabs>
              <w:rPr>
                <w:rFonts w:cs="Arial"/>
                <w:szCs w:val="22"/>
                <w:lang w:val="fr-CA"/>
              </w:rPr>
            </w:pPr>
          </w:p>
          <w:p w14:paraId="544BE979" w14:textId="77777777" w:rsidR="002C2099" w:rsidRPr="00126785" w:rsidRDefault="000B19AB" w:rsidP="000B19AB">
            <w:pPr>
              <w:pStyle w:val="Tableaudroiteanglais"/>
              <w:tabs>
                <w:tab w:val="left" w:pos="720"/>
              </w:tabs>
              <w:rPr>
                <w:rFonts w:cs="Arial"/>
                <w:szCs w:val="22"/>
                <w:lang w:val="fr-CA"/>
              </w:rPr>
            </w:pPr>
            <w:r w:rsidRPr="00126785">
              <w:rPr>
                <w:rFonts w:cs="Arial"/>
                <w:b/>
                <w:bCs/>
                <w:szCs w:val="22"/>
                <w:lang w:val="fr-CA"/>
              </w:rPr>
              <w:t>3135.</w:t>
            </w:r>
            <w:r w:rsidRPr="00126785">
              <w:rPr>
                <w:rFonts w:cs="Arial"/>
                <w:szCs w:val="22"/>
                <w:lang w:val="fr-CA"/>
              </w:rPr>
              <w:t> </w:t>
            </w:r>
            <w:r w:rsidR="002C2099" w:rsidRPr="00126785">
              <w:rPr>
                <w:rFonts w:cs="Arial"/>
                <w:szCs w:val="22"/>
                <w:lang w:val="fr-CA"/>
              </w:rPr>
              <w:t>Bien qu’elle soit compétente pour connaître d’un litige, une autorité du Québec peut, exceptionnellement et à la demande d’une partie, décliner cette compétence si elle estime que les autorités d’un autre État sont mieux à même de trancher le litige.</w:t>
            </w:r>
          </w:p>
          <w:p w14:paraId="7F48A4D7" w14:textId="77777777" w:rsidR="000B19AB" w:rsidRPr="00126785" w:rsidRDefault="000B19AB" w:rsidP="000B19AB">
            <w:pPr>
              <w:pStyle w:val="Tableaudroiteanglais"/>
              <w:tabs>
                <w:tab w:val="left" w:pos="720"/>
              </w:tabs>
              <w:ind w:left="0"/>
              <w:rPr>
                <w:rFonts w:cs="Arial"/>
                <w:szCs w:val="22"/>
                <w:lang w:val="fr-CA"/>
              </w:rPr>
            </w:pPr>
          </w:p>
          <w:p w14:paraId="20E8BCCD" w14:textId="77777777" w:rsidR="002C2099" w:rsidRPr="00126785" w:rsidRDefault="000B19AB" w:rsidP="002C2099">
            <w:pPr>
              <w:pStyle w:val="Tableaudroiteanglais"/>
              <w:rPr>
                <w:rFonts w:cs="Arial"/>
                <w:szCs w:val="22"/>
                <w:lang w:val="fr-CA"/>
              </w:rPr>
            </w:pPr>
            <w:r w:rsidRPr="00126785">
              <w:rPr>
                <w:rFonts w:cs="Arial"/>
                <w:b/>
                <w:bCs/>
                <w:szCs w:val="22"/>
                <w:lang w:val="fr-CA"/>
              </w:rPr>
              <w:t>3136.</w:t>
            </w:r>
            <w:r w:rsidRPr="00126785">
              <w:rPr>
                <w:rFonts w:cs="Arial"/>
                <w:szCs w:val="22"/>
                <w:lang w:val="fr-CA"/>
              </w:rPr>
              <w:t> </w:t>
            </w:r>
            <w:r w:rsidR="002C2099" w:rsidRPr="00126785">
              <w:rPr>
                <w:rFonts w:cs="Arial"/>
                <w:szCs w:val="22"/>
                <w:lang w:val="fr-CA"/>
              </w:rPr>
              <w:t>Bien qu’une autorité québécoise ne soit pas compétente pour connaître d’un litige, elle peut, néanmoins, si une action à l’étranger se révèle impossible ou si on ne peut exiger qu’elle y soit introduite, entendre le litige si celui-ci présente un lien suffisant avec le Québec.</w:t>
            </w:r>
          </w:p>
          <w:p w14:paraId="1B9FBF25" w14:textId="77777777" w:rsidR="000B19AB" w:rsidRPr="00126785" w:rsidRDefault="000B19AB" w:rsidP="000B19AB">
            <w:pPr>
              <w:pStyle w:val="Tableaudroiteanglais"/>
              <w:tabs>
                <w:tab w:val="left" w:pos="720"/>
              </w:tabs>
              <w:rPr>
                <w:rFonts w:cs="Arial"/>
                <w:szCs w:val="22"/>
                <w:lang w:val="fr-CA"/>
              </w:rPr>
            </w:pPr>
          </w:p>
          <w:p w14:paraId="5A74AA88" w14:textId="77777777" w:rsidR="002C2099" w:rsidRPr="00126785" w:rsidRDefault="002C2099" w:rsidP="000B19AB">
            <w:pPr>
              <w:pStyle w:val="Tableaudroiteanglais"/>
              <w:tabs>
                <w:tab w:val="left" w:pos="720"/>
              </w:tabs>
              <w:rPr>
                <w:rFonts w:cs="Arial"/>
                <w:szCs w:val="22"/>
                <w:lang w:val="fr-CA"/>
              </w:rPr>
            </w:pPr>
          </w:p>
          <w:p w14:paraId="48BF172C" w14:textId="77777777" w:rsidR="000B19AB" w:rsidRPr="00126785" w:rsidRDefault="000B19AB" w:rsidP="000B19AB">
            <w:pPr>
              <w:pStyle w:val="Tableaudroiteanglais"/>
              <w:tabs>
                <w:tab w:val="left" w:pos="720"/>
              </w:tabs>
              <w:rPr>
                <w:rFonts w:cs="Arial"/>
                <w:szCs w:val="22"/>
                <w:lang w:val="fr-CA"/>
              </w:rPr>
            </w:pPr>
            <w:r w:rsidRPr="00126785">
              <w:rPr>
                <w:rFonts w:cs="Arial"/>
                <w:szCs w:val="22"/>
                <w:lang w:val="fr-CA"/>
              </w:rPr>
              <w:t>…</w:t>
            </w:r>
          </w:p>
          <w:p w14:paraId="65E8BECF" w14:textId="77777777" w:rsidR="000B19AB" w:rsidRPr="00126785" w:rsidRDefault="000B19AB" w:rsidP="000B19AB">
            <w:pPr>
              <w:pStyle w:val="Tableaudroiteanglais"/>
              <w:tabs>
                <w:tab w:val="left" w:pos="720"/>
              </w:tabs>
              <w:rPr>
                <w:rFonts w:cs="Arial"/>
                <w:szCs w:val="22"/>
                <w:lang w:val="fr-CA"/>
              </w:rPr>
            </w:pPr>
          </w:p>
          <w:p w14:paraId="2CED0482" w14:textId="77777777" w:rsidR="000B19AB" w:rsidRPr="00126785" w:rsidRDefault="000B19AB" w:rsidP="000B19AB">
            <w:pPr>
              <w:pStyle w:val="Tableaudroiteanglais"/>
              <w:tabs>
                <w:tab w:val="left" w:pos="720"/>
              </w:tabs>
              <w:rPr>
                <w:rFonts w:cs="Arial"/>
                <w:szCs w:val="22"/>
                <w:lang w:val="fr-CA"/>
              </w:rPr>
            </w:pPr>
            <w:r w:rsidRPr="00126785">
              <w:rPr>
                <w:rStyle w:val="label-section"/>
                <w:rFonts w:cs="Arial"/>
                <w:b/>
                <w:bCs/>
                <w:szCs w:val="22"/>
                <w:shd w:val="clear" w:color="auto" w:fill="FFFFFF"/>
                <w:lang w:val="fr-CA"/>
              </w:rPr>
              <w:t>3141.</w:t>
            </w:r>
            <w:r w:rsidRPr="00126785">
              <w:rPr>
                <w:rFonts w:cs="Arial"/>
                <w:szCs w:val="22"/>
                <w:shd w:val="clear" w:color="auto" w:fill="FFFFFF"/>
                <w:lang w:val="fr-CA"/>
              </w:rPr>
              <w:t> </w:t>
            </w:r>
            <w:r w:rsidR="00197E46" w:rsidRPr="00126785">
              <w:rPr>
                <w:rFonts w:cs="Arial"/>
                <w:szCs w:val="22"/>
                <w:shd w:val="clear" w:color="auto" w:fill="FFFFFF"/>
                <w:lang w:val="fr-CA"/>
              </w:rPr>
              <w:t xml:space="preserve">Les autorités du Québec sont compétentes pour connaître des actions personnelles à caractère extrapatrimonial et familial, </w:t>
            </w:r>
            <w:r w:rsidR="00197E46" w:rsidRPr="00126785">
              <w:rPr>
                <w:rFonts w:cs="Arial"/>
                <w:szCs w:val="22"/>
                <w:u w:val="single"/>
                <w:shd w:val="clear" w:color="auto" w:fill="FFFFFF"/>
                <w:lang w:val="fr-CA"/>
              </w:rPr>
              <w:t>lorsque l’une des personnes concernées est domiciliée au Québec</w:t>
            </w:r>
            <w:r w:rsidR="00197E46" w:rsidRPr="00126785">
              <w:rPr>
                <w:rFonts w:cs="Arial"/>
                <w:szCs w:val="22"/>
                <w:shd w:val="clear" w:color="auto" w:fill="FFFFFF"/>
                <w:lang w:val="fr-CA"/>
              </w:rPr>
              <w:t>.</w:t>
            </w:r>
          </w:p>
          <w:p w14:paraId="1BD2CBFE" w14:textId="77777777" w:rsidR="000B19AB" w:rsidRPr="00126785" w:rsidRDefault="000B19AB" w:rsidP="000B19AB">
            <w:pPr>
              <w:pStyle w:val="Tableaudroiteanglais"/>
              <w:tabs>
                <w:tab w:val="left" w:pos="720"/>
              </w:tabs>
              <w:rPr>
                <w:rFonts w:cs="Arial"/>
                <w:szCs w:val="22"/>
                <w:lang w:val="fr-CA"/>
              </w:rPr>
            </w:pPr>
          </w:p>
          <w:p w14:paraId="00E87DCF" w14:textId="77777777" w:rsidR="00197E46" w:rsidRPr="00126785" w:rsidRDefault="000B19AB" w:rsidP="00197E46">
            <w:pPr>
              <w:pStyle w:val="Tableaudroiteanglais"/>
              <w:rPr>
                <w:rFonts w:cs="Arial"/>
                <w:szCs w:val="22"/>
                <w:shd w:val="clear" w:color="auto" w:fill="FFFFFF"/>
                <w:lang w:val="fr-CA"/>
              </w:rPr>
            </w:pPr>
            <w:r w:rsidRPr="00126785">
              <w:rPr>
                <w:rFonts w:cs="Arial"/>
                <w:b/>
                <w:szCs w:val="22"/>
                <w:lang w:val="fr-CA"/>
              </w:rPr>
              <w:t>3142.</w:t>
            </w:r>
            <w:r w:rsidRPr="00126785">
              <w:rPr>
                <w:rFonts w:cs="Arial"/>
                <w:szCs w:val="22"/>
                <w:lang w:val="fr-CA"/>
              </w:rPr>
              <w:t> </w:t>
            </w:r>
            <w:r w:rsidR="00197E46" w:rsidRPr="00126785">
              <w:rPr>
                <w:rFonts w:cs="Arial"/>
                <w:szCs w:val="22"/>
                <w:shd w:val="clear" w:color="auto" w:fill="FFFFFF"/>
                <w:lang w:val="fr-CA"/>
              </w:rPr>
              <w:t xml:space="preserve">Les autorités québécoises sont compétentes pour statuer sur la garde </w:t>
            </w:r>
            <w:r w:rsidR="00197E46" w:rsidRPr="00126785">
              <w:rPr>
                <w:rFonts w:cs="Arial"/>
                <w:szCs w:val="22"/>
                <w:shd w:val="clear" w:color="auto" w:fill="FFFFFF"/>
                <w:lang w:val="fr-CA"/>
              </w:rPr>
              <w:lastRenderedPageBreak/>
              <w:t>d’un enfant pourvu que ce dernier soit domicilié au Québec.</w:t>
            </w:r>
          </w:p>
          <w:p w14:paraId="722F19F4" w14:textId="77777777" w:rsidR="000B19AB" w:rsidRPr="00126785" w:rsidRDefault="000B19AB" w:rsidP="000B19AB">
            <w:pPr>
              <w:pStyle w:val="Tableaudroiteanglais"/>
              <w:tabs>
                <w:tab w:val="left" w:pos="720"/>
              </w:tabs>
              <w:rPr>
                <w:rFonts w:cs="Arial"/>
                <w:szCs w:val="22"/>
                <w:lang w:val="fr-CA"/>
              </w:rPr>
            </w:pPr>
          </w:p>
          <w:p w14:paraId="1403A8D8" w14:textId="77777777" w:rsidR="000B19AB" w:rsidRPr="00126785" w:rsidRDefault="000B19AB" w:rsidP="000B19AB">
            <w:pPr>
              <w:pStyle w:val="Tableaudroiteanglais"/>
              <w:tabs>
                <w:tab w:val="left" w:pos="720"/>
              </w:tabs>
              <w:rPr>
                <w:rFonts w:cs="Arial"/>
                <w:szCs w:val="22"/>
                <w:lang w:val="fr-CA"/>
              </w:rPr>
            </w:pPr>
            <w:r w:rsidRPr="00126785">
              <w:rPr>
                <w:rFonts w:cs="Arial"/>
                <w:szCs w:val="22"/>
                <w:lang w:val="fr-CA"/>
              </w:rPr>
              <w:t>…</w:t>
            </w:r>
          </w:p>
          <w:p w14:paraId="6B712794" w14:textId="77777777" w:rsidR="000B19AB" w:rsidRPr="00126785" w:rsidRDefault="000B19AB" w:rsidP="000B19AB">
            <w:pPr>
              <w:pStyle w:val="Tableaudroiteanglais"/>
              <w:tabs>
                <w:tab w:val="left" w:pos="720"/>
              </w:tabs>
              <w:rPr>
                <w:rFonts w:cs="Arial"/>
                <w:szCs w:val="22"/>
                <w:lang w:val="fr-CA"/>
              </w:rPr>
            </w:pPr>
          </w:p>
          <w:p w14:paraId="6F08530C" w14:textId="77777777" w:rsidR="00197E46" w:rsidRPr="00126785" w:rsidRDefault="000B19AB" w:rsidP="00197E46">
            <w:pPr>
              <w:pStyle w:val="Tableaudroiteanglais"/>
              <w:rPr>
                <w:rFonts w:cs="Arial"/>
                <w:szCs w:val="22"/>
                <w:lang w:val="fr-CA"/>
              </w:rPr>
            </w:pPr>
            <w:r w:rsidRPr="00126785">
              <w:rPr>
                <w:rFonts w:cs="Arial"/>
                <w:b/>
                <w:bCs/>
                <w:szCs w:val="22"/>
                <w:lang w:val="fr-CA"/>
              </w:rPr>
              <w:t>3147.</w:t>
            </w:r>
            <w:r w:rsidRPr="00126785">
              <w:rPr>
                <w:rFonts w:cs="Arial"/>
                <w:szCs w:val="22"/>
                <w:lang w:val="fr-CA"/>
              </w:rPr>
              <w:t> </w:t>
            </w:r>
            <w:r w:rsidR="00197E46" w:rsidRPr="00126785">
              <w:rPr>
                <w:rFonts w:cs="Arial"/>
                <w:szCs w:val="22"/>
                <w:lang w:val="fr-CA"/>
              </w:rPr>
              <w:t xml:space="preserve">Les autorités québécoises sont compétentes, en matière de filiation, si l’enfant </w:t>
            </w:r>
            <w:r w:rsidR="00197E46" w:rsidRPr="00126785">
              <w:rPr>
                <w:rFonts w:cs="Arial"/>
                <w:szCs w:val="22"/>
                <w:u w:val="single"/>
                <w:lang w:val="fr-CA"/>
              </w:rPr>
              <w:t>ou l’un de ses parents</w:t>
            </w:r>
            <w:r w:rsidR="00197E46" w:rsidRPr="00126785">
              <w:rPr>
                <w:rFonts w:cs="Arial"/>
                <w:szCs w:val="22"/>
                <w:lang w:val="fr-CA"/>
              </w:rPr>
              <w:t xml:space="preserve"> a son domicile au Québec.</w:t>
            </w:r>
          </w:p>
          <w:p w14:paraId="2D66DDFC" w14:textId="77777777" w:rsidR="00197E46" w:rsidRPr="00126785" w:rsidRDefault="00197E46" w:rsidP="00197E46">
            <w:pPr>
              <w:pStyle w:val="Tableaudroiteanglais"/>
              <w:rPr>
                <w:rFonts w:cs="Arial"/>
                <w:szCs w:val="22"/>
                <w:lang w:val="fr-CA"/>
              </w:rPr>
            </w:pPr>
          </w:p>
          <w:p w14:paraId="5E5ED24E" w14:textId="77777777" w:rsidR="00197E46" w:rsidRPr="00126785" w:rsidRDefault="00197E46" w:rsidP="00197E46">
            <w:pPr>
              <w:pStyle w:val="Tableaudroiteanglais"/>
              <w:rPr>
                <w:rFonts w:cs="Arial"/>
                <w:szCs w:val="22"/>
                <w:lang w:val="fr-CA"/>
              </w:rPr>
            </w:pPr>
            <w:r w:rsidRPr="00126785">
              <w:rPr>
                <w:rFonts w:cs="Arial"/>
                <w:szCs w:val="22"/>
                <w:lang w:val="fr-CA"/>
              </w:rPr>
              <w:t>En matière d’adoption, elles sont compétentes si l’enfant ou le demandeur est domicilié au Québec.</w:t>
            </w:r>
          </w:p>
          <w:p w14:paraId="76B6D84B" w14:textId="77777777" w:rsidR="000B19AB" w:rsidRPr="00126785" w:rsidRDefault="000B19AB" w:rsidP="000B19AB">
            <w:pPr>
              <w:pStyle w:val="Tableaudroiteanglais"/>
              <w:tabs>
                <w:tab w:val="left" w:pos="720"/>
              </w:tabs>
              <w:rPr>
                <w:rFonts w:cs="Arial"/>
                <w:szCs w:val="22"/>
                <w:lang w:val="fr-CA"/>
              </w:rPr>
            </w:pPr>
          </w:p>
          <w:p w14:paraId="5F94ACE8" w14:textId="77777777" w:rsidR="000B19AB" w:rsidRPr="00126785" w:rsidRDefault="000B19AB" w:rsidP="000B19AB">
            <w:pPr>
              <w:pStyle w:val="Tableaudroiteanglais"/>
              <w:tabs>
                <w:tab w:val="left" w:pos="720"/>
              </w:tabs>
              <w:jc w:val="right"/>
              <w:rPr>
                <w:rFonts w:cs="Arial"/>
                <w:szCs w:val="22"/>
              </w:rPr>
            </w:pPr>
            <w:r w:rsidRPr="00126785">
              <w:rPr>
                <w:rFonts w:cs="Arial"/>
                <w:szCs w:val="22"/>
              </w:rPr>
              <w:t>[Emphasis</w:t>
            </w:r>
            <w:r w:rsidR="00197E46" w:rsidRPr="00126785">
              <w:rPr>
                <w:rFonts w:cs="Arial"/>
                <w:szCs w:val="22"/>
              </w:rPr>
              <w:t xml:space="preserve"> </w:t>
            </w:r>
            <w:r w:rsidRPr="00126785">
              <w:rPr>
                <w:rFonts w:cs="Arial"/>
                <w:szCs w:val="22"/>
              </w:rPr>
              <w:t>added</w:t>
            </w:r>
            <w:r w:rsidR="00197E46" w:rsidRPr="00126785">
              <w:rPr>
                <w:rFonts w:cs="Arial"/>
                <w:szCs w:val="22"/>
              </w:rPr>
              <w:t>.</w:t>
            </w:r>
            <w:r w:rsidRPr="00126785">
              <w:rPr>
                <w:rFonts w:cs="Arial"/>
                <w:szCs w:val="22"/>
              </w:rPr>
              <w:t>]</w:t>
            </w:r>
          </w:p>
          <w:p w14:paraId="65BA1D44" w14:textId="77777777" w:rsidR="000B19AB" w:rsidRPr="00126785" w:rsidRDefault="000B19AB" w:rsidP="000B19AB">
            <w:pPr>
              <w:pStyle w:val="Tableaudroiteanglais"/>
              <w:tabs>
                <w:tab w:val="left" w:pos="720"/>
              </w:tabs>
              <w:jc w:val="right"/>
              <w:rPr>
                <w:rFonts w:cs="Arial"/>
                <w:szCs w:val="22"/>
              </w:rPr>
            </w:pPr>
          </w:p>
        </w:tc>
      </w:tr>
    </w:tbl>
    <w:p w14:paraId="49EA519F" w14:textId="03898CB4" w:rsidR="000B19AB" w:rsidRPr="00126785" w:rsidRDefault="00BA1B70" w:rsidP="000B19AB">
      <w:pPr>
        <w:pStyle w:val="Paragraphe"/>
        <w:spacing w:line="280" w:lineRule="exact"/>
        <w:rPr>
          <w:lang w:val="en-CA"/>
        </w:rPr>
      </w:pPr>
      <w:r w:rsidRPr="00126785">
        <w:rPr>
          <w:lang w:val="en-CA"/>
        </w:rPr>
        <w:lastRenderedPageBreak/>
        <w:t>A</w:t>
      </w:r>
      <w:r w:rsidR="000B19AB" w:rsidRPr="00126785">
        <w:rPr>
          <w:lang w:val="en-CA"/>
        </w:rPr>
        <w:t>rticle 3147 C.C.Q</w:t>
      </w:r>
      <w:r w:rsidR="000B19AB" w:rsidRPr="00126785">
        <w:rPr>
          <w:i/>
          <w:lang w:val="en-CA"/>
        </w:rPr>
        <w:t>.</w:t>
      </w:r>
      <w:r w:rsidR="000B19AB" w:rsidRPr="00126785">
        <w:rPr>
          <w:lang w:val="en-CA"/>
        </w:rPr>
        <w:t xml:space="preserve"> </w:t>
      </w:r>
      <w:r w:rsidRPr="00126785">
        <w:rPr>
          <w:lang w:val="en-CA"/>
        </w:rPr>
        <w:t xml:space="preserve">establishes the rules of international </w:t>
      </w:r>
      <w:r w:rsidR="000B19AB" w:rsidRPr="00126785">
        <w:rPr>
          <w:lang w:val="en-CA"/>
        </w:rPr>
        <w:t>jurisdiction</w:t>
      </w:r>
      <w:r w:rsidRPr="00126785">
        <w:rPr>
          <w:lang w:val="en-CA"/>
        </w:rPr>
        <w:t xml:space="preserve"> of the </w:t>
      </w:r>
      <w:r w:rsidR="000B19AB" w:rsidRPr="00126785">
        <w:rPr>
          <w:lang w:val="en-CA"/>
        </w:rPr>
        <w:t>Quebec</w:t>
      </w:r>
      <w:r w:rsidRPr="00126785">
        <w:rPr>
          <w:lang w:val="en-CA"/>
        </w:rPr>
        <w:t xml:space="preserve"> </w:t>
      </w:r>
      <w:r w:rsidR="000B19AB" w:rsidRPr="00126785">
        <w:rPr>
          <w:lang w:val="en-CA"/>
        </w:rPr>
        <w:t>authorit</w:t>
      </w:r>
      <w:r w:rsidR="006A371A" w:rsidRPr="00126785">
        <w:rPr>
          <w:lang w:val="en-CA"/>
        </w:rPr>
        <w:t xml:space="preserve">ies in matters of </w:t>
      </w:r>
      <w:r w:rsidR="000B19AB" w:rsidRPr="00126785">
        <w:rPr>
          <w:lang w:val="en-CA"/>
        </w:rPr>
        <w:t>filiation</w:t>
      </w:r>
      <w:r w:rsidR="006A371A" w:rsidRPr="00126785">
        <w:rPr>
          <w:lang w:val="en-CA"/>
        </w:rPr>
        <w:t xml:space="preserve">, while </w:t>
      </w:r>
      <w:r w:rsidR="000B19AB" w:rsidRPr="00126785">
        <w:rPr>
          <w:lang w:val="en-CA"/>
        </w:rPr>
        <w:t>article</w:t>
      </w:r>
      <w:r w:rsidR="006A371A" w:rsidRPr="00126785">
        <w:rPr>
          <w:lang w:val="en-CA"/>
        </w:rPr>
        <w:t xml:space="preserve"> </w:t>
      </w:r>
      <w:r w:rsidR="000B19AB" w:rsidRPr="00126785">
        <w:rPr>
          <w:lang w:val="en-CA"/>
        </w:rPr>
        <w:t>3091 C.C.Q</w:t>
      </w:r>
      <w:r w:rsidR="000B19AB" w:rsidRPr="00126785">
        <w:rPr>
          <w:i/>
          <w:lang w:val="en-CA"/>
        </w:rPr>
        <w:t>.</w:t>
      </w:r>
      <w:r w:rsidR="006A371A" w:rsidRPr="00126785">
        <w:rPr>
          <w:lang w:val="en-CA"/>
        </w:rPr>
        <w:t xml:space="preserve"> concerns the choice of law applicable to establish the </w:t>
      </w:r>
      <w:r w:rsidR="000B19AB" w:rsidRPr="00126785">
        <w:rPr>
          <w:lang w:val="en-CA"/>
        </w:rPr>
        <w:t xml:space="preserve">filiation </w:t>
      </w:r>
      <w:r w:rsidR="006A371A" w:rsidRPr="00126785">
        <w:rPr>
          <w:lang w:val="en-CA"/>
        </w:rPr>
        <w:t xml:space="preserve">of a </w:t>
      </w:r>
      <w:r w:rsidR="000B19AB" w:rsidRPr="00126785">
        <w:rPr>
          <w:lang w:val="en-CA"/>
        </w:rPr>
        <w:t>child.</w:t>
      </w:r>
    </w:p>
    <w:p w14:paraId="3D4A1EB9" w14:textId="5F0DE7B6" w:rsidR="000B19AB" w:rsidRPr="00126785" w:rsidRDefault="00AC2C46" w:rsidP="000B19AB">
      <w:pPr>
        <w:pStyle w:val="Paragraphe"/>
        <w:spacing w:line="280" w:lineRule="exact"/>
        <w:rPr>
          <w:lang w:val="en-CA"/>
        </w:rPr>
      </w:pPr>
      <w:r w:rsidRPr="00126785">
        <w:rPr>
          <w:lang w:val="en-CA"/>
        </w:rPr>
        <w:t>A</w:t>
      </w:r>
      <w:r w:rsidR="000B19AB" w:rsidRPr="00126785">
        <w:rPr>
          <w:lang w:val="en-CA"/>
        </w:rPr>
        <w:t>rticle</w:t>
      </w:r>
      <w:r w:rsidRPr="00126785">
        <w:rPr>
          <w:lang w:val="en-CA"/>
        </w:rPr>
        <w:t xml:space="preserve"> </w:t>
      </w:r>
      <w:r w:rsidR="000B19AB" w:rsidRPr="00126785">
        <w:rPr>
          <w:lang w:val="en-CA"/>
        </w:rPr>
        <w:t>3147 C.C.Q</w:t>
      </w:r>
      <w:r w:rsidR="000B19AB" w:rsidRPr="00126785">
        <w:rPr>
          <w:i/>
          <w:lang w:val="en-CA"/>
        </w:rPr>
        <w:t>.</w:t>
      </w:r>
      <w:r w:rsidR="000B19AB" w:rsidRPr="00126785">
        <w:rPr>
          <w:lang w:val="en-CA"/>
        </w:rPr>
        <w:t xml:space="preserve"> </w:t>
      </w:r>
      <w:r w:rsidRPr="00126785">
        <w:rPr>
          <w:lang w:val="en-CA"/>
        </w:rPr>
        <w:t xml:space="preserve">provides that the </w:t>
      </w:r>
      <w:r w:rsidR="000B19AB" w:rsidRPr="00126785">
        <w:rPr>
          <w:lang w:val="en-CA"/>
        </w:rPr>
        <w:t>Quebec</w:t>
      </w:r>
      <w:r w:rsidRPr="00126785">
        <w:rPr>
          <w:lang w:val="en-CA"/>
        </w:rPr>
        <w:t xml:space="preserve"> </w:t>
      </w:r>
      <w:r w:rsidR="000B19AB" w:rsidRPr="00126785">
        <w:rPr>
          <w:lang w:val="en-CA"/>
        </w:rPr>
        <w:t>authorit</w:t>
      </w:r>
      <w:r w:rsidRPr="00126785">
        <w:rPr>
          <w:lang w:val="en-CA"/>
        </w:rPr>
        <w:t>ies have ju</w:t>
      </w:r>
      <w:r w:rsidR="003A2413" w:rsidRPr="00126785">
        <w:rPr>
          <w:lang w:val="en-CA"/>
        </w:rPr>
        <w:t xml:space="preserve">risdiction if the </w:t>
      </w:r>
      <w:r w:rsidR="000B19AB" w:rsidRPr="00126785">
        <w:rPr>
          <w:lang w:val="en-CA"/>
        </w:rPr>
        <w:t>connecting</w:t>
      </w:r>
      <w:r w:rsidR="003A2413" w:rsidRPr="00126785">
        <w:rPr>
          <w:lang w:val="en-CA"/>
        </w:rPr>
        <w:t xml:space="preserve"> </w:t>
      </w:r>
      <w:r w:rsidR="000B19AB" w:rsidRPr="00126785">
        <w:rPr>
          <w:lang w:val="en-CA"/>
        </w:rPr>
        <w:t>factor</w:t>
      </w:r>
      <w:r w:rsidR="003A2413" w:rsidRPr="00126785">
        <w:rPr>
          <w:lang w:val="en-CA"/>
        </w:rPr>
        <w:t xml:space="preserve"> mentioned applies, that is, if either the child or one of the child’s parents is domiciled in </w:t>
      </w:r>
      <w:r w:rsidR="000B19AB" w:rsidRPr="00126785">
        <w:rPr>
          <w:lang w:val="en-CA"/>
        </w:rPr>
        <w:t>Qu</w:t>
      </w:r>
      <w:r w:rsidR="003A2413" w:rsidRPr="00126785">
        <w:rPr>
          <w:lang w:val="en-CA"/>
        </w:rPr>
        <w:t>e</w:t>
      </w:r>
      <w:r w:rsidR="000B19AB" w:rsidRPr="00126785">
        <w:rPr>
          <w:lang w:val="en-CA"/>
        </w:rPr>
        <w:t>bec.</w:t>
      </w:r>
      <w:r w:rsidR="003A2413" w:rsidRPr="00126785">
        <w:rPr>
          <w:lang w:val="en-CA"/>
        </w:rPr>
        <w:t xml:space="preserve"> In the </w:t>
      </w:r>
      <w:r w:rsidR="000B19AB" w:rsidRPr="00126785">
        <w:rPr>
          <w:lang w:val="en-CA"/>
        </w:rPr>
        <w:t xml:space="preserve">absence </w:t>
      </w:r>
      <w:r w:rsidR="003A2413" w:rsidRPr="00126785">
        <w:rPr>
          <w:lang w:val="en-CA"/>
        </w:rPr>
        <w:t xml:space="preserve">of this </w:t>
      </w:r>
      <w:r w:rsidR="000B19AB" w:rsidRPr="00126785">
        <w:rPr>
          <w:lang w:val="en-CA"/>
        </w:rPr>
        <w:t>connecting</w:t>
      </w:r>
      <w:r w:rsidR="003A2413" w:rsidRPr="00126785">
        <w:rPr>
          <w:lang w:val="en-CA"/>
        </w:rPr>
        <w:t xml:space="preserve"> </w:t>
      </w:r>
      <w:r w:rsidR="000B19AB" w:rsidRPr="00126785">
        <w:rPr>
          <w:lang w:val="en-CA"/>
        </w:rPr>
        <w:t>factor,</w:t>
      </w:r>
      <w:r w:rsidR="003A2413" w:rsidRPr="00126785">
        <w:rPr>
          <w:lang w:val="en-CA"/>
        </w:rPr>
        <w:t xml:space="preserve"> the Quebec authorities do not have jurisdiction unless </w:t>
      </w:r>
      <w:r w:rsidR="000B19AB" w:rsidRPr="00126785">
        <w:rPr>
          <w:lang w:val="en-CA"/>
        </w:rPr>
        <w:t>article</w:t>
      </w:r>
      <w:r w:rsidR="003A2413" w:rsidRPr="00126785">
        <w:rPr>
          <w:lang w:val="en-CA"/>
        </w:rPr>
        <w:t xml:space="preserve"> </w:t>
      </w:r>
      <w:r w:rsidR="000B19AB" w:rsidRPr="00126785">
        <w:rPr>
          <w:lang w:val="en-CA"/>
        </w:rPr>
        <w:t>3136 C.C.Q</w:t>
      </w:r>
      <w:r w:rsidR="000B19AB" w:rsidRPr="00126785">
        <w:rPr>
          <w:i/>
          <w:lang w:val="en-CA"/>
        </w:rPr>
        <w:t>.</w:t>
      </w:r>
      <w:r w:rsidR="003A2413" w:rsidRPr="00126785">
        <w:rPr>
          <w:i/>
          <w:lang w:val="en-CA"/>
        </w:rPr>
        <w:t xml:space="preserve"> </w:t>
      </w:r>
      <w:r w:rsidR="003A2413" w:rsidRPr="00126785">
        <w:rPr>
          <w:lang w:val="en-CA"/>
        </w:rPr>
        <w:t>is appl</w:t>
      </w:r>
      <w:r w:rsidR="00B06D57" w:rsidRPr="00126785">
        <w:rPr>
          <w:lang w:val="en-CA"/>
        </w:rPr>
        <w:t>i</w:t>
      </w:r>
      <w:r w:rsidR="003A2413" w:rsidRPr="00126785">
        <w:rPr>
          <w:lang w:val="en-CA"/>
        </w:rPr>
        <w:t>ed</w:t>
      </w:r>
      <w:r w:rsidR="000B19AB" w:rsidRPr="00126785">
        <w:rPr>
          <w:lang w:val="en-CA"/>
        </w:rPr>
        <w:t xml:space="preserve"> (for</w:t>
      </w:r>
      <w:r w:rsidR="001D05DC" w:rsidRPr="00126785">
        <w:rPr>
          <w:lang w:val="en-CA"/>
        </w:rPr>
        <w:t>um of necessity</w:t>
      </w:r>
      <w:r w:rsidR="000B19AB" w:rsidRPr="00126785">
        <w:rPr>
          <w:lang w:val="en-CA"/>
        </w:rPr>
        <w:t xml:space="preserve">). </w:t>
      </w:r>
      <w:r w:rsidR="001D05DC" w:rsidRPr="00126785">
        <w:rPr>
          <w:lang w:val="en-CA"/>
        </w:rPr>
        <w:t xml:space="preserve">The </w:t>
      </w:r>
      <w:r w:rsidR="000B19AB" w:rsidRPr="00126785">
        <w:rPr>
          <w:lang w:val="en-CA"/>
        </w:rPr>
        <w:t xml:space="preserve">parties </w:t>
      </w:r>
      <w:r w:rsidR="001D05DC" w:rsidRPr="00126785">
        <w:rPr>
          <w:lang w:val="en-CA"/>
        </w:rPr>
        <w:t xml:space="preserve">cannot, by agreement or by omitting to raise the issue, </w:t>
      </w:r>
      <w:r w:rsidR="000B19AB" w:rsidRPr="00126785">
        <w:rPr>
          <w:lang w:val="en-CA"/>
        </w:rPr>
        <w:t>attribu</w:t>
      </w:r>
      <w:r w:rsidR="001D05DC" w:rsidRPr="00126785">
        <w:rPr>
          <w:lang w:val="en-CA"/>
        </w:rPr>
        <w:t xml:space="preserve">te international </w:t>
      </w:r>
      <w:r w:rsidR="000B19AB" w:rsidRPr="00126785">
        <w:rPr>
          <w:lang w:val="en-CA"/>
        </w:rPr>
        <w:t>jurisdiction</w:t>
      </w:r>
      <w:r w:rsidR="00DD4989" w:rsidRPr="00126785">
        <w:rPr>
          <w:lang w:val="en-CA"/>
        </w:rPr>
        <w:t xml:space="preserve"> in matters of </w:t>
      </w:r>
      <w:r w:rsidR="000B19AB" w:rsidRPr="00126785">
        <w:rPr>
          <w:lang w:val="en-CA"/>
        </w:rPr>
        <w:t xml:space="preserve">filiation </w:t>
      </w:r>
      <w:r w:rsidR="001D05DC" w:rsidRPr="00126785">
        <w:rPr>
          <w:lang w:val="en-CA"/>
        </w:rPr>
        <w:t>to the Quebec courts that they do not have at the outset</w:t>
      </w:r>
      <w:r w:rsidR="000B19AB" w:rsidRPr="00126785">
        <w:rPr>
          <w:lang w:val="en-CA"/>
        </w:rPr>
        <w:t>.</w:t>
      </w:r>
    </w:p>
    <w:p w14:paraId="5F897081" w14:textId="7A499322" w:rsidR="000B19AB" w:rsidRPr="00126785" w:rsidRDefault="001C141C" w:rsidP="000B19AB">
      <w:pPr>
        <w:pStyle w:val="Paragraphe"/>
        <w:spacing w:line="280" w:lineRule="exact"/>
        <w:rPr>
          <w:lang w:val="en-CA"/>
        </w:rPr>
      </w:pPr>
      <w:r w:rsidRPr="00126785">
        <w:rPr>
          <w:lang w:val="en-CA"/>
        </w:rPr>
        <w:t>However, a</w:t>
      </w:r>
      <w:r w:rsidR="000B19AB" w:rsidRPr="00126785">
        <w:rPr>
          <w:lang w:val="en-CA"/>
        </w:rPr>
        <w:t>rticle</w:t>
      </w:r>
      <w:r w:rsidRPr="00126785">
        <w:rPr>
          <w:lang w:val="en-CA"/>
        </w:rPr>
        <w:t xml:space="preserve"> </w:t>
      </w:r>
      <w:r w:rsidR="000B19AB" w:rsidRPr="00126785">
        <w:rPr>
          <w:lang w:val="en-CA"/>
        </w:rPr>
        <w:t>3147 C.C.Q</w:t>
      </w:r>
      <w:r w:rsidR="000B19AB" w:rsidRPr="00126785">
        <w:rPr>
          <w:i/>
          <w:lang w:val="en-CA"/>
        </w:rPr>
        <w:t>.</w:t>
      </w:r>
      <w:r w:rsidR="000B19AB" w:rsidRPr="00126785">
        <w:rPr>
          <w:lang w:val="en-CA"/>
        </w:rPr>
        <w:t xml:space="preserve"> </w:t>
      </w:r>
      <w:r w:rsidRPr="00126785">
        <w:rPr>
          <w:lang w:val="en-CA"/>
        </w:rPr>
        <w:t xml:space="preserve">does not confer exclusive jurisdiction on the </w:t>
      </w:r>
      <w:r w:rsidR="000B19AB" w:rsidRPr="00126785">
        <w:rPr>
          <w:lang w:val="en-CA"/>
        </w:rPr>
        <w:t>Quebec</w:t>
      </w:r>
      <w:r w:rsidRPr="00126785">
        <w:rPr>
          <w:lang w:val="en-CA"/>
        </w:rPr>
        <w:t xml:space="preserve"> </w:t>
      </w:r>
      <w:r w:rsidR="000B19AB" w:rsidRPr="00126785">
        <w:rPr>
          <w:lang w:val="en-CA"/>
        </w:rPr>
        <w:t>authorit</w:t>
      </w:r>
      <w:r w:rsidRPr="00126785">
        <w:rPr>
          <w:lang w:val="en-CA"/>
        </w:rPr>
        <w:t xml:space="preserve">ies to hear an action concerning the </w:t>
      </w:r>
      <w:r w:rsidR="000B19AB" w:rsidRPr="00126785">
        <w:rPr>
          <w:lang w:val="en-CA"/>
        </w:rPr>
        <w:t xml:space="preserve">filiation </w:t>
      </w:r>
      <w:r w:rsidRPr="00126785">
        <w:rPr>
          <w:lang w:val="en-CA"/>
        </w:rPr>
        <w:t xml:space="preserve">of a </w:t>
      </w:r>
      <w:r w:rsidR="000B19AB" w:rsidRPr="00126785">
        <w:rPr>
          <w:lang w:val="en-CA"/>
        </w:rPr>
        <w:t>child</w:t>
      </w:r>
      <w:r w:rsidRPr="00126785">
        <w:rPr>
          <w:lang w:val="en-CA"/>
        </w:rPr>
        <w:t>.</w:t>
      </w:r>
      <w:r w:rsidR="000B19AB" w:rsidRPr="00126785">
        <w:rPr>
          <w:rStyle w:val="Appelnotedebasdep"/>
          <w:lang w:val="en-CA"/>
        </w:rPr>
        <w:footnoteReference w:id="17"/>
      </w:r>
      <w:r w:rsidR="00D656B1" w:rsidRPr="00126785">
        <w:rPr>
          <w:lang w:val="en-CA"/>
        </w:rPr>
        <w:t xml:space="preserve"> If necessary, the Quebec court will consider the </w:t>
      </w:r>
      <w:r w:rsidR="000B19AB" w:rsidRPr="00126785">
        <w:rPr>
          <w:lang w:val="en-CA"/>
        </w:rPr>
        <w:t>jurisdiction</w:t>
      </w:r>
      <w:r w:rsidR="00D656B1" w:rsidRPr="00126785">
        <w:rPr>
          <w:lang w:val="en-CA"/>
        </w:rPr>
        <w:t xml:space="preserve"> of a foreign </w:t>
      </w:r>
      <w:r w:rsidR="000B19AB" w:rsidRPr="00126785">
        <w:rPr>
          <w:lang w:val="en-CA"/>
        </w:rPr>
        <w:t>aut</w:t>
      </w:r>
      <w:r w:rsidR="00D656B1" w:rsidRPr="00126785">
        <w:rPr>
          <w:lang w:val="en-CA"/>
        </w:rPr>
        <w:t xml:space="preserve">hority </w:t>
      </w:r>
      <w:r w:rsidR="00A019C1" w:rsidRPr="00126785">
        <w:rPr>
          <w:lang w:val="en-CA"/>
        </w:rPr>
        <w:t xml:space="preserve">only </w:t>
      </w:r>
      <w:r w:rsidR="00D656B1" w:rsidRPr="00126785">
        <w:rPr>
          <w:lang w:val="en-CA"/>
        </w:rPr>
        <w:t xml:space="preserve">if, on the </w:t>
      </w:r>
      <w:r w:rsidR="000B19AB" w:rsidRPr="00126785">
        <w:rPr>
          <w:lang w:val="en-CA"/>
        </w:rPr>
        <w:t>application</w:t>
      </w:r>
      <w:r w:rsidR="00D656B1" w:rsidRPr="00126785">
        <w:rPr>
          <w:lang w:val="en-CA"/>
        </w:rPr>
        <w:t xml:space="preserve"> of a party, and after concluding that it has jurisdiction itself, it is of the view that the other authority is in a better position to rule on the dispute</w:t>
      </w:r>
      <w:r w:rsidR="000B19AB" w:rsidRPr="00126785">
        <w:rPr>
          <w:lang w:val="en-CA"/>
        </w:rPr>
        <w:t xml:space="preserve"> (article</w:t>
      </w:r>
      <w:r w:rsidR="00D656B1" w:rsidRPr="00126785">
        <w:rPr>
          <w:lang w:val="en-CA"/>
        </w:rPr>
        <w:t xml:space="preserve"> </w:t>
      </w:r>
      <w:r w:rsidR="000B19AB" w:rsidRPr="00126785">
        <w:rPr>
          <w:lang w:val="en-CA"/>
        </w:rPr>
        <w:t>3135 C.C.Q</w:t>
      </w:r>
      <w:r w:rsidR="000B19AB" w:rsidRPr="00126785">
        <w:rPr>
          <w:i/>
          <w:lang w:val="en-CA"/>
        </w:rPr>
        <w:t>.</w:t>
      </w:r>
      <w:r w:rsidR="000B19AB" w:rsidRPr="00126785">
        <w:rPr>
          <w:lang w:val="en-CA"/>
        </w:rPr>
        <w:t>).</w:t>
      </w:r>
    </w:p>
    <w:p w14:paraId="36ADE1C6" w14:textId="030E28DB" w:rsidR="000B19AB" w:rsidRPr="00126785" w:rsidRDefault="003908AD" w:rsidP="000B19AB">
      <w:pPr>
        <w:pStyle w:val="Paragraphe"/>
        <w:spacing w:line="280" w:lineRule="exact"/>
        <w:rPr>
          <w:lang w:val="en-CA"/>
        </w:rPr>
      </w:pPr>
      <w:r w:rsidRPr="00126785">
        <w:rPr>
          <w:lang w:val="en-CA"/>
        </w:rPr>
        <w:t xml:space="preserve">The </w:t>
      </w:r>
      <w:r w:rsidR="000B19AB" w:rsidRPr="00126785">
        <w:rPr>
          <w:lang w:val="en-CA"/>
        </w:rPr>
        <w:t>interpretation</w:t>
      </w:r>
      <w:r w:rsidR="00123558" w:rsidRPr="00126785">
        <w:rPr>
          <w:lang w:val="en-CA"/>
        </w:rPr>
        <w:t xml:space="preserve"> of a </w:t>
      </w:r>
      <w:r w:rsidR="000B19AB" w:rsidRPr="00126785">
        <w:rPr>
          <w:lang w:val="en-CA"/>
        </w:rPr>
        <w:t>statutory</w:t>
      </w:r>
      <w:r w:rsidR="00123558" w:rsidRPr="00126785">
        <w:rPr>
          <w:lang w:val="en-CA"/>
        </w:rPr>
        <w:t xml:space="preserve"> </w:t>
      </w:r>
      <w:r w:rsidR="000B19AB" w:rsidRPr="00126785">
        <w:rPr>
          <w:lang w:val="en-CA"/>
        </w:rPr>
        <w:t>provision</w:t>
      </w:r>
      <w:r w:rsidR="00123558" w:rsidRPr="00126785">
        <w:rPr>
          <w:lang w:val="en-CA"/>
        </w:rPr>
        <w:t xml:space="preserve"> is a </w:t>
      </w:r>
      <w:r w:rsidR="000B19AB" w:rsidRPr="00126785">
        <w:rPr>
          <w:lang w:val="en-CA"/>
        </w:rPr>
        <w:t>question</w:t>
      </w:r>
      <w:r w:rsidR="00123558" w:rsidRPr="00126785">
        <w:rPr>
          <w:lang w:val="en-CA"/>
        </w:rPr>
        <w:t xml:space="preserve"> </w:t>
      </w:r>
      <w:r w:rsidR="000B19AB" w:rsidRPr="00126785">
        <w:rPr>
          <w:lang w:val="en-CA"/>
        </w:rPr>
        <w:t>of</w:t>
      </w:r>
      <w:r w:rsidR="00123558" w:rsidRPr="00126785">
        <w:rPr>
          <w:lang w:val="en-CA"/>
        </w:rPr>
        <w:t xml:space="preserve"> </w:t>
      </w:r>
      <w:r w:rsidR="000B19AB" w:rsidRPr="00126785">
        <w:rPr>
          <w:lang w:val="en-CA"/>
        </w:rPr>
        <w:t xml:space="preserve">law. </w:t>
      </w:r>
      <w:r w:rsidR="00123558" w:rsidRPr="00126785">
        <w:rPr>
          <w:lang w:val="en-CA"/>
        </w:rPr>
        <w:t xml:space="preserve">The standard of review on </w:t>
      </w:r>
      <w:r w:rsidR="000B19AB" w:rsidRPr="00126785">
        <w:rPr>
          <w:lang w:val="en-CA"/>
        </w:rPr>
        <w:t>appeal</w:t>
      </w:r>
      <w:r w:rsidR="00123558" w:rsidRPr="00126785">
        <w:rPr>
          <w:lang w:val="en-CA"/>
        </w:rPr>
        <w:t xml:space="preserve"> is therefore </w:t>
      </w:r>
      <w:r w:rsidR="000B19AB" w:rsidRPr="00126785">
        <w:rPr>
          <w:lang w:val="en-CA"/>
        </w:rPr>
        <w:t>correctness.</w:t>
      </w:r>
    </w:p>
    <w:p w14:paraId="47BB4BC3" w14:textId="7741D99F" w:rsidR="000B19AB" w:rsidRPr="00126785" w:rsidRDefault="00123558" w:rsidP="000B19AB">
      <w:pPr>
        <w:pStyle w:val="Paragraphe"/>
        <w:spacing w:line="280" w:lineRule="exact"/>
        <w:rPr>
          <w:lang w:val="en-CA"/>
        </w:rPr>
      </w:pPr>
      <w:r w:rsidRPr="00126785">
        <w:rPr>
          <w:lang w:val="en-CA"/>
        </w:rPr>
        <w:t xml:space="preserve">The general </w:t>
      </w:r>
      <w:r w:rsidR="000B19AB" w:rsidRPr="00126785">
        <w:rPr>
          <w:lang w:val="en-CA"/>
        </w:rPr>
        <w:t>principles</w:t>
      </w:r>
      <w:r w:rsidRPr="00126785">
        <w:rPr>
          <w:lang w:val="en-CA"/>
        </w:rPr>
        <w:t xml:space="preserve"> of </w:t>
      </w:r>
      <w:r w:rsidR="000B19AB" w:rsidRPr="00126785">
        <w:rPr>
          <w:lang w:val="en-CA"/>
        </w:rPr>
        <w:t>interpretation</w:t>
      </w:r>
      <w:r w:rsidRPr="00126785">
        <w:rPr>
          <w:lang w:val="en-CA"/>
        </w:rPr>
        <w:t xml:space="preserve"> set out in the </w:t>
      </w:r>
      <w:r w:rsidR="000B19AB" w:rsidRPr="00126785">
        <w:rPr>
          <w:i/>
          <w:lang w:val="en-CA"/>
        </w:rPr>
        <w:t>Civil</w:t>
      </w:r>
      <w:r w:rsidRPr="00126785">
        <w:rPr>
          <w:i/>
          <w:lang w:val="en-CA"/>
        </w:rPr>
        <w:t xml:space="preserve"> </w:t>
      </w:r>
      <w:r w:rsidR="000B19AB" w:rsidRPr="00126785">
        <w:rPr>
          <w:i/>
          <w:lang w:val="en-CA"/>
        </w:rPr>
        <w:t>Code</w:t>
      </w:r>
      <w:r w:rsidR="000B19AB" w:rsidRPr="00126785">
        <w:rPr>
          <w:lang w:val="en-CA"/>
        </w:rPr>
        <w:t xml:space="preserve"> </w:t>
      </w:r>
      <w:r w:rsidRPr="00126785">
        <w:rPr>
          <w:lang w:val="en-CA"/>
        </w:rPr>
        <w:t xml:space="preserve">apply to the </w:t>
      </w:r>
      <w:r w:rsidR="000B19AB" w:rsidRPr="00126785">
        <w:rPr>
          <w:lang w:val="en-CA"/>
        </w:rPr>
        <w:t>provisions</w:t>
      </w:r>
      <w:r w:rsidRPr="00126785">
        <w:rPr>
          <w:lang w:val="en-CA"/>
        </w:rPr>
        <w:t xml:space="preserve"> of </w:t>
      </w:r>
      <w:r w:rsidR="000B19AB" w:rsidRPr="00126785">
        <w:rPr>
          <w:lang w:val="en-CA"/>
        </w:rPr>
        <w:t>private</w:t>
      </w:r>
      <w:r w:rsidRPr="00126785">
        <w:rPr>
          <w:lang w:val="en-CA"/>
        </w:rPr>
        <w:t xml:space="preserve"> </w:t>
      </w:r>
      <w:r w:rsidR="000B19AB" w:rsidRPr="00126785">
        <w:rPr>
          <w:lang w:val="en-CA"/>
        </w:rPr>
        <w:t>international</w:t>
      </w:r>
      <w:r w:rsidRPr="00126785">
        <w:rPr>
          <w:lang w:val="en-CA"/>
        </w:rPr>
        <w:t xml:space="preserve"> </w:t>
      </w:r>
      <w:r w:rsidR="000B19AB" w:rsidRPr="00126785">
        <w:rPr>
          <w:lang w:val="en-CA"/>
        </w:rPr>
        <w:t>law</w:t>
      </w:r>
      <w:r w:rsidRPr="00126785">
        <w:rPr>
          <w:lang w:val="en-CA"/>
        </w:rPr>
        <w:t xml:space="preserve"> in Book Ten of the </w:t>
      </w:r>
      <w:r w:rsidR="000B19AB" w:rsidRPr="00126785">
        <w:rPr>
          <w:i/>
          <w:lang w:val="en-CA"/>
        </w:rPr>
        <w:t>Civil</w:t>
      </w:r>
      <w:r w:rsidRPr="00126785">
        <w:rPr>
          <w:i/>
          <w:lang w:val="en-CA"/>
        </w:rPr>
        <w:t xml:space="preserve"> </w:t>
      </w:r>
      <w:r w:rsidR="000B19AB" w:rsidRPr="00126785">
        <w:rPr>
          <w:i/>
          <w:lang w:val="en-CA"/>
        </w:rPr>
        <w:t>Code</w:t>
      </w:r>
      <w:r w:rsidRPr="00126785">
        <w:rPr>
          <w:i/>
          <w:lang w:val="en-CA"/>
        </w:rPr>
        <w:t xml:space="preserve"> </w:t>
      </w:r>
      <w:r w:rsidR="000B19AB" w:rsidRPr="00126785">
        <w:rPr>
          <w:i/>
          <w:lang w:val="en-CA"/>
        </w:rPr>
        <w:t>of</w:t>
      </w:r>
      <w:r w:rsidRPr="00126785">
        <w:rPr>
          <w:i/>
          <w:lang w:val="en-CA"/>
        </w:rPr>
        <w:t xml:space="preserve"> </w:t>
      </w:r>
      <w:r w:rsidR="000B19AB" w:rsidRPr="00126785">
        <w:rPr>
          <w:i/>
          <w:lang w:val="en-CA"/>
        </w:rPr>
        <w:t>Québec</w:t>
      </w:r>
      <w:r w:rsidR="000B19AB" w:rsidRPr="00126785">
        <w:rPr>
          <w:lang w:val="en-CA"/>
        </w:rPr>
        <w:t xml:space="preserve"> (articles</w:t>
      </w:r>
      <w:r w:rsidRPr="00126785">
        <w:rPr>
          <w:lang w:val="en-CA"/>
        </w:rPr>
        <w:t xml:space="preserve"> </w:t>
      </w:r>
      <w:r w:rsidR="000B19AB" w:rsidRPr="00126785">
        <w:rPr>
          <w:lang w:val="en-CA"/>
        </w:rPr>
        <w:t xml:space="preserve">3076 </w:t>
      </w:r>
      <w:r w:rsidRPr="00126785">
        <w:rPr>
          <w:lang w:val="en-CA"/>
        </w:rPr>
        <w:t xml:space="preserve">to </w:t>
      </w:r>
      <w:r w:rsidR="000B19AB" w:rsidRPr="00126785">
        <w:rPr>
          <w:lang w:val="en-CA"/>
        </w:rPr>
        <w:t>3168 C.C.Q</w:t>
      </w:r>
      <w:r w:rsidR="000B19AB" w:rsidRPr="00126785">
        <w:rPr>
          <w:i/>
          <w:lang w:val="en-CA"/>
        </w:rPr>
        <w:t>.</w:t>
      </w:r>
      <w:r w:rsidR="000B19AB" w:rsidRPr="00126785">
        <w:rPr>
          <w:lang w:val="en-CA"/>
        </w:rPr>
        <w:t>)</w:t>
      </w:r>
      <w:bookmarkStart w:id="11" w:name="_Ref76459529"/>
      <w:r w:rsidRPr="00126785">
        <w:rPr>
          <w:lang w:val="en-CA"/>
        </w:rPr>
        <w:t>.</w:t>
      </w:r>
      <w:r w:rsidR="000B19AB" w:rsidRPr="00126785">
        <w:rPr>
          <w:rStyle w:val="Appelnotedebasdep"/>
          <w:lang w:val="en-CA"/>
        </w:rPr>
        <w:footnoteReference w:id="18"/>
      </w:r>
      <w:bookmarkEnd w:id="11"/>
      <w:r w:rsidR="003D697B" w:rsidRPr="00126785">
        <w:rPr>
          <w:lang w:val="en-CA"/>
        </w:rPr>
        <w:t xml:space="preserve"> The </w:t>
      </w:r>
      <w:r w:rsidR="00624BBA" w:rsidRPr="00126785">
        <w:rPr>
          <w:lang w:val="en-CA"/>
        </w:rPr>
        <w:t>C</w:t>
      </w:r>
      <w:r w:rsidR="003D697B" w:rsidRPr="00126785">
        <w:rPr>
          <w:lang w:val="en-CA"/>
        </w:rPr>
        <w:t>ourt</w:t>
      </w:r>
      <w:r w:rsidR="00624BBA" w:rsidRPr="00126785">
        <w:rPr>
          <w:lang w:val="en-CA"/>
        </w:rPr>
        <w:t xml:space="preserve"> must</w:t>
      </w:r>
      <w:r w:rsidR="003D697B" w:rsidRPr="00126785">
        <w:rPr>
          <w:lang w:val="en-CA"/>
        </w:rPr>
        <w:t xml:space="preserve"> first consider the wording of the </w:t>
      </w:r>
      <w:r w:rsidR="000B19AB" w:rsidRPr="00126785">
        <w:rPr>
          <w:lang w:val="en-CA"/>
        </w:rPr>
        <w:t>provisions,</w:t>
      </w:r>
      <w:r w:rsidR="003D697B" w:rsidRPr="00126785">
        <w:rPr>
          <w:lang w:val="en-CA"/>
        </w:rPr>
        <w:t xml:space="preserve"> which </w:t>
      </w:r>
      <w:r w:rsidR="003D697B" w:rsidRPr="00126785">
        <w:rPr>
          <w:lang w:val="en-CA"/>
        </w:rPr>
        <w:lastRenderedPageBreak/>
        <w:t>must be read as a coherent whole.</w:t>
      </w:r>
      <w:bookmarkStart w:id="12" w:name="_Ref74731451"/>
      <w:r w:rsidR="000B19AB" w:rsidRPr="00126785">
        <w:rPr>
          <w:rStyle w:val="Appelnotedebasdep"/>
          <w:lang w:val="en-CA"/>
        </w:rPr>
        <w:footnoteReference w:id="19"/>
      </w:r>
      <w:bookmarkEnd w:id="12"/>
      <w:r w:rsidR="000B19AB" w:rsidRPr="00126785">
        <w:rPr>
          <w:lang w:val="en-CA"/>
        </w:rPr>
        <w:t xml:space="preserve"> </w:t>
      </w:r>
      <w:r w:rsidR="00624BBA" w:rsidRPr="00126785">
        <w:rPr>
          <w:lang w:val="en-CA"/>
        </w:rPr>
        <w:t xml:space="preserve">Next, </w:t>
      </w:r>
      <w:r w:rsidR="00FE7723">
        <w:rPr>
          <w:lang w:val="en-CA"/>
        </w:rPr>
        <w:t>the Court</w:t>
      </w:r>
      <w:r w:rsidR="00624BBA" w:rsidRPr="00126785">
        <w:rPr>
          <w:lang w:val="en-CA"/>
        </w:rPr>
        <w:t xml:space="preserve"> must determine whether the </w:t>
      </w:r>
      <w:r w:rsidR="000B19AB" w:rsidRPr="00126785">
        <w:rPr>
          <w:lang w:val="en-CA"/>
        </w:rPr>
        <w:t>interpretation</w:t>
      </w:r>
      <w:r w:rsidR="00624BBA" w:rsidRPr="00126785">
        <w:rPr>
          <w:lang w:val="en-CA"/>
        </w:rPr>
        <w:t xml:space="preserve"> is consistent with the </w:t>
      </w:r>
      <w:r w:rsidR="000B19AB" w:rsidRPr="00126785">
        <w:rPr>
          <w:lang w:val="en-CA"/>
        </w:rPr>
        <w:t>principles</w:t>
      </w:r>
      <w:r w:rsidR="00624BBA" w:rsidRPr="00126785">
        <w:rPr>
          <w:lang w:val="en-CA"/>
        </w:rPr>
        <w:t xml:space="preserve"> of comity, order, and fairness, which, although not binding rules, may inspire the interpretation.</w:t>
      </w:r>
      <w:r w:rsidR="000B19AB" w:rsidRPr="00126785">
        <w:rPr>
          <w:rStyle w:val="Appelnotedebasdep"/>
          <w:lang w:val="en-CA"/>
        </w:rPr>
        <w:footnoteReference w:id="20"/>
      </w:r>
      <w:r w:rsidR="00624BBA" w:rsidRPr="00126785">
        <w:rPr>
          <w:lang w:val="en-CA"/>
        </w:rPr>
        <w:t xml:space="preserve"> The </w:t>
      </w:r>
      <w:r w:rsidR="000B19AB" w:rsidRPr="00126785">
        <w:rPr>
          <w:lang w:val="en-CA"/>
        </w:rPr>
        <w:t>Supreme</w:t>
      </w:r>
      <w:r w:rsidR="00624BBA" w:rsidRPr="00126785">
        <w:rPr>
          <w:lang w:val="en-CA"/>
        </w:rPr>
        <w:t xml:space="preserve"> </w:t>
      </w:r>
      <w:r w:rsidR="000B19AB" w:rsidRPr="00126785">
        <w:rPr>
          <w:lang w:val="en-CA"/>
        </w:rPr>
        <w:t>Court</w:t>
      </w:r>
      <w:r w:rsidR="00624BBA" w:rsidRPr="00126785">
        <w:rPr>
          <w:lang w:val="en-CA"/>
        </w:rPr>
        <w:t xml:space="preserve"> notes that the “</w:t>
      </w:r>
      <w:r w:rsidR="00543246" w:rsidRPr="00126785">
        <w:rPr>
          <w:lang w:val="en-CA"/>
        </w:rPr>
        <w:t>system of private international law is designed to ensure that there is a “real and substantial connection” between the action and the province of Quebec and to guard against the improper assertion of jurisdiction”</w:t>
      </w:r>
      <w:bookmarkStart w:id="13" w:name="_Ref74725761"/>
      <w:r w:rsidR="00543246" w:rsidRPr="00126785">
        <w:rPr>
          <w:lang w:val="en-CA"/>
        </w:rPr>
        <w:t>.</w:t>
      </w:r>
      <w:r w:rsidR="000B19AB" w:rsidRPr="00126785">
        <w:rPr>
          <w:rStyle w:val="Appelnotedebasdep"/>
          <w:lang w:val="en-CA"/>
        </w:rPr>
        <w:footnoteReference w:id="21"/>
      </w:r>
      <w:bookmarkEnd w:id="13"/>
    </w:p>
    <w:p w14:paraId="775641B7" w14:textId="606A2F81" w:rsidR="000B19AB" w:rsidRPr="00126785" w:rsidRDefault="00F051B9" w:rsidP="000B19AB">
      <w:pPr>
        <w:pStyle w:val="Paragraphe"/>
        <w:keepNext/>
        <w:keepLines/>
        <w:spacing w:line="280" w:lineRule="exact"/>
        <w:rPr>
          <w:kern w:val="0"/>
          <w:lang w:val="en-CA"/>
        </w:rPr>
      </w:pPr>
      <w:r w:rsidRPr="00126785">
        <w:rPr>
          <w:lang w:val="en-CA"/>
        </w:rPr>
        <w:t>A</w:t>
      </w:r>
      <w:r w:rsidR="000B19AB" w:rsidRPr="00126785">
        <w:rPr>
          <w:lang w:val="en-CA"/>
        </w:rPr>
        <w:t>rticle</w:t>
      </w:r>
      <w:r w:rsidRPr="00126785">
        <w:rPr>
          <w:lang w:val="en-CA"/>
        </w:rPr>
        <w:t xml:space="preserve"> </w:t>
      </w:r>
      <w:r w:rsidR="000B19AB" w:rsidRPr="00126785">
        <w:rPr>
          <w:lang w:val="en-CA"/>
        </w:rPr>
        <w:t>3147 C.C.Q</w:t>
      </w:r>
      <w:r w:rsidR="000B19AB" w:rsidRPr="00126785">
        <w:rPr>
          <w:i/>
          <w:lang w:val="en-CA"/>
        </w:rPr>
        <w:t>.</w:t>
      </w:r>
      <w:r w:rsidRPr="00126785">
        <w:rPr>
          <w:i/>
          <w:lang w:val="en-CA"/>
        </w:rPr>
        <w:t xml:space="preserve"> </w:t>
      </w:r>
      <w:r w:rsidRPr="00126785">
        <w:rPr>
          <w:lang w:val="en-CA"/>
        </w:rPr>
        <w:t>is found in Title Three, “International ju</w:t>
      </w:r>
      <w:r w:rsidR="000B19AB" w:rsidRPr="00126785">
        <w:rPr>
          <w:lang w:val="en-CA"/>
        </w:rPr>
        <w:t>risdiction</w:t>
      </w:r>
      <w:r w:rsidRPr="00126785">
        <w:rPr>
          <w:lang w:val="en-CA"/>
        </w:rPr>
        <w:t xml:space="preserve"> of Québec </w:t>
      </w:r>
      <w:r w:rsidR="000B19AB" w:rsidRPr="00126785">
        <w:rPr>
          <w:lang w:val="en-CA"/>
        </w:rPr>
        <w:t>aut</w:t>
      </w:r>
      <w:r w:rsidRPr="00126785">
        <w:rPr>
          <w:lang w:val="en-CA"/>
        </w:rPr>
        <w:t>h</w:t>
      </w:r>
      <w:r w:rsidR="000B19AB" w:rsidRPr="00126785">
        <w:rPr>
          <w:lang w:val="en-CA"/>
        </w:rPr>
        <w:t>orit</w:t>
      </w:r>
      <w:r w:rsidRPr="00126785">
        <w:rPr>
          <w:lang w:val="en-CA"/>
        </w:rPr>
        <w:t>ie</w:t>
      </w:r>
      <w:r w:rsidR="000B19AB" w:rsidRPr="00126785">
        <w:rPr>
          <w:lang w:val="en-CA"/>
        </w:rPr>
        <w:t>s</w:t>
      </w:r>
      <w:r w:rsidRPr="00126785">
        <w:rPr>
          <w:lang w:val="en-CA"/>
        </w:rPr>
        <w:t xml:space="preserve">”, which sets out the general and specific rules for determining the </w:t>
      </w:r>
      <w:r w:rsidR="000B19AB" w:rsidRPr="00126785">
        <w:rPr>
          <w:lang w:val="en-CA"/>
        </w:rPr>
        <w:t>jurisdiction</w:t>
      </w:r>
      <w:r w:rsidRPr="00126785">
        <w:rPr>
          <w:lang w:val="en-CA"/>
        </w:rPr>
        <w:t xml:space="preserve"> </w:t>
      </w:r>
      <w:r w:rsidR="000B19AB" w:rsidRPr="00126785">
        <w:rPr>
          <w:lang w:val="en-CA"/>
        </w:rPr>
        <w:t>of</w:t>
      </w:r>
      <w:r w:rsidRPr="00126785">
        <w:rPr>
          <w:lang w:val="en-CA"/>
        </w:rPr>
        <w:t xml:space="preserve"> </w:t>
      </w:r>
      <w:r w:rsidR="004C3CF5" w:rsidRPr="00126785">
        <w:rPr>
          <w:lang w:val="en-CA"/>
        </w:rPr>
        <w:t xml:space="preserve">the </w:t>
      </w:r>
      <w:r w:rsidRPr="00126785">
        <w:rPr>
          <w:lang w:val="en-CA"/>
        </w:rPr>
        <w:t xml:space="preserve">Quebec </w:t>
      </w:r>
      <w:r w:rsidR="000B19AB" w:rsidRPr="00126785">
        <w:rPr>
          <w:lang w:val="en-CA"/>
        </w:rPr>
        <w:t>authorities</w:t>
      </w:r>
      <w:r w:rsidR="004C3CF5" w:rsidRPr="00126785">
        <w:rPr>
          <w:lang w:val="en-CA"/>
        </w:rPr>
        <w:t xml:space="preserve"> when a dispute contains a foreign element”.</w:t>
      </w:r>
      <w:r w:rsidR="000B19AB" w:rsidRPr="00126785">
        <w:rPr>
          <w:rStyle w:val="Appelnotedebasdep"/>
          <w:lang w:val="en-CA"/>
        </w:rPr>
        <w:footnoteReference w:id="22"/>
      </w:r>
    </w:p>
    <w:p w14:paraId="43240D6E" w14:textId="64C169D3" w:rsidR="000B19AB" w:rsidRPr="00126785" w:rsidRDefault="000B19AB" w:rsidP="000B19AB">
      <w:pPr>
        <w:pStyle w:val="Paragraphe"/>
        <w:tabs>
          <w:tab w:val="left" w:pos="720"/>
          <w:tab w:val="num" w:pos="1004"/>
        </w:tabs>
        <w:spacing w:line="280" w:lineRule="exact"/>
        <w:rPr>
          <w:lang w:val="en-CA" w:eastAsia="fr-CA"/>
        </w:rPr>
      </w:pPr>
      <w:r w:rsidRPr="00126785">
        <w:rPr>
          <w:lang w:val="en-CA" w:eastAsia="fr-CA"/>
        </w:rPr>
        <w:t>Professor Emanuelli expl</w:t>
      </w:r>
      <w:r w:rsidR="004C3CF5" w:rsidRPr="00126785">
        <w:rPr>
          <w:lang w:val="en-CA" w:eastAsia="fr-CA"/>
        </w:rPr>
        <w:t xml:space="preserve">ains that the </w:t>
      </w:r>
      <w:r w:rsidRPr="00126785">
        <w:rPr>
          <w:lang w:val="en-CA" w:eastAsia="fr-CA"/>
        </w:rPr>
        <w:t>legislature</w:t>
      </w:r>
      <w:r w:rsidR="004C3CF5" w:rsidRPr="00126785">
        <w:rPr>
          <w:lang w:val="en-CA" w:eastAsia="fr-CA"/>
        </w:rPr>
        <w:t xml:space="preserve">’s choice regarding the </w:t>
      </w:r>
      <w:r w:rsidRPr="00126785">
        <w:rPr>
          <w:lang w:val="en-CA" w:eastAsia="fr-CA"/>
        </w:rPr>
        <w:t>connecting</w:t>
      </w:r>
      <w:r w:rsidR="004C3CF5" w:rsidRPr="00126785">
        <w:rPr>
          <w:lang w:val="en-CA" w:eastAsia="fr-CA"/>
        </w:rPr>
        <w:t xml:space="preserve"> </w:t>
      </w:r>
      <w:r w:rsidRPr="00126785">
        <w:rPr>
          <w:lang w:val="en-CA" w:eastAsia="fr-CA"/>
        </w:rPr>
        <w:t xml:space="preserve">factors </w:t>
      </w:r>
      <w:r w:rsidR="004C3CF5" w:rsidRPr="00126785">
        <w:rPr>
          <w:lang w:val="en-CA" w:eastAsia="fr-CA"/>
        </w:rPr>
        <w:t xml:space="preserve">takes into consideration the </w:t>
      </w:r>
      <w:r w:rsidR="009B7AAD" w:rsidRPr="00126785">
        <w:rPr>
          <w:lang w:val="en-CA" w:eastAsia="fr-CA"/>
        </w:rPr>
        <w:t>[</w:t>
      </w:r>
      <w:r w:rsidR="009B7AAD" w:rsidRPr="00126785">
        <w:rPr>
          <w:smallCaps/>
          <w:lang w:val="en-CA" w:eastAsia="fr-CA"/>
        </w:rPr>
        <w:t>translation</w:t>
      </w:r>
      <w:r w:rsidR="009B7AAD" w:rsidRPr="00126785">
        <w:rPr>
          <w:lang w:val="en-CA" w:eastAsia="fr-CA"/>
        </w:rPr>
        <w:t>] “</w:t>
      </w:r>
      <w:r w:rsidRPr="00126785">
        <w:rPr>
          <w:lang w:val="en-CA" w:eastAsia="fr-CA"/>
        </w:rPr>
        <w:t>proximit</w:t>
      </w:r>
      <w:r w:rsidR="009B7AAD" w:rsidRPr="00126785">
        <w:rPr>
          <w:lang w:val="en-CA" w:eastAsia="fr-CA"/>
        </w:rPr>
        <w:t xml:space="preserve">y” between the legal </w:t>
      </w:r>
      <w:r w:rsidRPr="00126785">
        <w:rPr>
          <w:lang w:val="en-CA" w:eastAsia="fr-CA"/>
        </w:rPr>
        <w:t xml:space="preserve">situation </w:t>
      </w:r>
      <w:r w:rsidR="009B7AAD" w:rsidRPr="00126785">
        <w:rPr>
          <w:lang w:val="en-CA" w:eastAsia="fr-CA"/>
        </w:rPr>
        <w:t xml:space="preserve">at issue and the competent </w:t>
      </w:r>
      <w:r w:rsidRPr="00126785">
        <w:rPr>
          <w:lang w:val="en-CA" w:eastAsia="fr-CA"/>
        </w:rPr>
        <w:t>aut</w:t>
      </w:r>
      <w:r w:rsidR="009B7AAD" w:rsidRPr="00126785">
        <w:rPr>
          <w:lang w:val="en-CA" w:eastAsia="fr-CA"/>
        </w:rPr>
        <w:t>h</w:t>
      </w:r>
      <w:r w:rsidRPr="00126785">
        <w:rPr>
          <w:lang w:val="en-CA" w:eastAsia="fr-CA"/>
        </w:rPr>
        <w:t>orit</w:t>
      </w:r>
      <w:r w:rsidR="009B7AAD" w:rsidRPr="00126785">
        <w:rPr>
          <w:lang w:val="en-CA" w:eastAsia="fr-CA"/>
        </w:rPr>
        <w:t>y</w:t>
      </w:r>
      <w:r w:rsidRPr="00126785">
        <w:rPr>
          <w:lang w:val="en-CA" w:eastAsia="fr-CA"/>
        </w:rPr>
        <w:t>:</w:t>
      </w:r>
    </w:p>
    <w:p w14:paraId="0C385ADF" w14:textId="0BECF139" w:rsidR="009B7AAD" w:rsidRPr="00126785" w:rsidRDefault="009B7AAD" w:rsidP="000B19AB">
      <w:pPr>
        <w:pStyle w:val="Citationenretrait"/>
        <w:tabs>
          <w:tab w:val="left" w:pos="720"/>
        </w:tabs>
        <w:rPr>
          <w:rFonts w:cs="Arial"/>
          <w:lang w:val="en-CA" w:eastAsia="fr-CA"/>
        </w:rPr>
      </w:pPr>
      <w:r w:rsidRPr="00126785">
        <w:rPr>
          <w:rFonts w:cs="Arial"/>
          <w:lang w:val="en-CA" w:eastAsia="fr-CA"/>
        </w:rPr>
        <w:t>[</w:t>
      </w:r>
      <w:r w:rsidRPr="00126785">
        <w:rPr>
          <w:rFonts w:cs="Arial"/>
          <w:smallCaps/>
          <w:lang w:val="en-CA" w:eastAsia="fr-CA"/>
        </w:rPr>
        <w:t>translation</w:t>
      </w:r>
      <w:r w:rsidRPr="00126785">
        <w:rPr>
          <w:rFonts w:cs="Arial"/>
          <w:lang w:val="en-CA" w:eastAsia="fr-CA"/>
        </w:rPr>
        <w:t>]</w:t>
      </w:r>
    </w:p>
    <w:p w14:paraId="592409DA" w14:textId="210D32B4" w:rsidR="000B19AB" w:rsidRPr="00126785" w:rsidRDefault="000B19AB" w:rsidP="000B19AB">
      <w:pPr>
        <w:pStyle w:val="Citationenretrait"/>
        <w:tabs>
          <w:tab w:val="left" w:pos="720"/>
        </w:tabs>
        <w:rPr>
          <w:lang w:val="en-CA" w:eastAsia="fr-CA"/>
        </w:rPr>
      </w:pPr>
      <w:r w:rsidRPr="00126785">
        <w:rPr>
          <w:rFonts w:cs="Arial"/>
          <w:lang w:val="en-CA" w:eastAsia="fr-CA"/>
        </w:rPr>
        <w:t xml:space="preserve">157. </w:t>
      </w:r>
      <w:r w:rsidR="00677557" w:rsidRPr="00126785">
        <w:rPr>
          <w:rFonts w:cs="Arial"/>
          <w:lang w:val="en-CA" w:eastAsia="fr-CA"/>
        </w:rPr>
        <w:t xml:space="preserve">This choice is </w:t>
      </w:r>
      <w:r w:rsidR="00173463">
        <w:rPr>
          <w:rFonts w:cs="Arial"/>
          <w:lang w:val="en-CA" w:eastAsia="fr-CA"/>
        </w:rPr>
        <w:t xml:space="preserve">the </w:t>
      </w:r>
      <w:r w:rsidR="00022C7C">
        <w:rPr>
          <w:rFonts w:cs="Arial"/>
          <w:lang w:val="en-CA" w:eastAsia="fr-CA"/>
        </w:rPr>
        <w:t>act</w:t>
      </w:r>
      <w:r w:rsidR="00173463" w:rsidRPr="00126785">
        <w:rPr>
          <w:rFonts w:cs="Arial"/>
          <w:lang w:val="en-CA" w:eastAsia="fr-CA"/>
        </w:rPr>
        <w:t xml:space="preserve"> </w:t>
      </w:r>
      <w:r w:rsidR="00677557" w:rsidRPr="00126785">
        <w:rPr>
          <w:rFonts w:cs="Arial"/>
          <w:lang w:val="en-CA" w:eastAsia="fr-CA"/>
        </w:rPr>
        <w:t xml:space="preserve">of the </w:t>
      </w:r>
      <w:r w:rsidRPr="00126785">
        <w:rPr>
          <w:rFonts w:cs="Arial"/>
          <w:lang w:val="en-CA" w:eastAsia="fr-CA"/>
        </w:rPr>
        <w:t>legislature</w:t>
      </w:r>
      <w:r w:rsidR="00677557" w:rsidRPr="00126785">
        <w:rPr>
          <w:rFonts w:cs="Arial"/>
          <w:lang w:val="en-CA" w:eastAsia="fr-CA"/>
        </w:rPr>
        <w:t xml:space="preserve"> or the </w:t>
      </w:r>
      <w:r w:rsidRPr="00126785">
        <w:rPr>
          <w:rFonts w:cs="Arial"/>
          <w:lang w:val="en-CA" w:eastAsia="fr-CA"/>
        </w:rPr>
        <w:t xml:space="preserve">judge. </w:t>
      </w:r>
      <w:r w:rsidR="00677557" w:rsidRPr="00126785">
        <w:rPr>
          <w:rFonts w:cs="Arial"/>
          <w:lang w:val="en-CA" w:eastAsia="fr-CA"/>
        </w:rPr>
        <w:t xml:space="preserve">It is the result of </w:t>
      </w:r>
      <w:r w:rsidR="00A63895" w:rsidRPr="00126785">
        <w:rPr>
          <w:rFonts w:cs="Arial"/>
          <w:lang w:val="en-CA" w:eastAsia="fr-CA"/>
        </w:rPr>
        <w:t xml:space="preserve">politico-legal </w:t>
      </w:r>
      <w:r w:rsidRPr="00126785">
        <w:rPr>
          <w:rFonts w:cs="Arial"/>
          <w:lang w:val="en-CA" w:eastAsia="fr-CA"/>
        </w:rPr>
        <w:t>consid</w:t>
      </w:r>
      <w:r w:rsidR="00A63895" w:rsidRPr="00126785">
        <w:rPr>
          <w:rFonts w:cs="Arial"/>
          <w:lang w:val="en-CA" w:eastAsia="fr-CA"/>
        </w:rPr>
        <w:t>e</w:t>
      </w:r>
      <w:r w:rsidRPr="00126785">
        <w:rPr>
          <w:rFonts w:cs="Arial"/>
          <w:lang w:val="en-CA" w:eastAsia="fr-CA"/>
        </w:rPr>
        <w:t>rations</w:t>
      </w:r>
      <w:r w:rsidR="00A63895" w:rsidRPr="00126785">
        <w:rPr>
          <w:rFonts w:cs="Arial"/>
          <w:lang w:val="en-CA" w:eastAsia="fr-CA"/>
        </w:rPr>
        <w:t xml:space="preserve">; thus, </w:t>
      </w:r>
      <w:r w:rsidRPr="00126785">
        <w:rPr>
          <w:rFonts w:cs="Arial"/>
          <w:lang w:val="en-CA" w:eastAsia="fr-CA"/>
        </w:rPr>
        <w:t xml:space="preserve">domicile </w:t>
      </w:r>
      <w:r w:rsidR="00A63895" w:rsidRPr="00126785">
        <w:rPr>
          <w:rFonts w:cs="Arial"/>
          <w:lang w:val="en-CA" w:eastAsia="fr-CA"/>
        </w:rPr>
        <w:t xml:space="preserve">is a </w:t>
      </w:r>
      <w:r w:rsidRPr="00126785">
        <w:rPr>
          <w:rFonts w:cs="Arial"/>
          <w:lang w:val="en-CA" w:eastAsia="fr-CA"/>
        </w:rPr>
        <w:t>connecting</w:t>
      </w:r>
      <w:r w:rsidR="00A63895" w:rsidRPr="00126785">
        <w:rPr>
          <w:rFonts w:cs="Arial"/>
          <w:lang w:val="en-CA" w:eastAsia="fr-CA"/>
        </w:rPr>
        <w:t xml:space="preserve"> </w:t>
      </w:r>
      <w:r w:rsidRPr="00126785">
        <w:rPr>
          <w:rFonts w:cs="Arial"/>
          <w:lang w:val="en-CA" w:eastAsia="fr-CA"/>
        </w:rPr>
        <w:t>factor</w:t>
      </w:r>
      <w:r w:rsidR="00A63895" w:rsidRPr="00126785">
        <w:rPr>
          <w:rFonts w:cs="Arial"/>
          <w:lang w:val="en-CA" w:eastAsia="fr-CA"/>
        </w:rPr>
        <w:t xml:space="preserve"> that is better adapted to Canada’s federal </w:t>
      </w:r>
      <w:r w:rsidRPr="00126785">
        <w:rPr>
          <w:rFonts w:cs="Arial"/>
          <w:lang w:val="en-CA" w:eastAsia="fr-CA"/>
        </w:rPr>
        <w:t xml:space="preserve">structure </w:t>
      </w:r>
      <w:r w:rsidR="00A63895" w:rsidRPr="00126785">
        <w:rPr>
          <w:rFonts w:cs="Arial"/>
          <w:lang w:val="en-CA" w:eastAsia="fr-CA"/>
        </w:rPr>
        <w:t xml:space="preserve">and to the fact that it is a country of </w:t>
      </w:r>
      <w:r w:rsidRPr="00126785">
        <w:rPr>
          <w:rFonts w:cs="Arial"/>
          <w:lang w:val="en-CA" w:eastAsia="fr-CA"/>
        </w:rPr>
        <w:t>immigration</w:t>
      </w:r>
      <w:r w:rsidR="00A5707E">
        <w:rPr>
          <w:rFonts w:cs="Arial"/>
          <w:lang w:val="en-CA" w:eastAsia="fr-CA"/>
        </w:rPr>
        <w:t>, that nationality</w:t>
      </w:r>
      <w:r w:rsidRPr="00126785">
        <w:rPr>
          <w:rFonts w:cs="Arial"/>
          <w:lang w:val="en-CA" w:eastAsia="fr-CA"/>
        </w:rPr>
        <w:t>.</w:t>
      </w:r>
      <w:r w:rsidR="00A63895" w:rsidRPr="00126785">
        <w:rPr>
          <w:rFonts w:cs="Arial"/>
          <w:lang w:val="en-CA" w:eastAsia="fr-CA"/>
        </w:rPr>
        <w:t xml:space="preserve"> Indeed, </w:t>
      </w:r>
      <w:r w:rsidR="00A5707E">
        <w:rPr>
          <w:rFonts w:cs="Arial"/>
          <w:lang w:val="en-CA" w:eastAsia="fr-CA"/>
        </w:rPr>
        <w:t xml:space="preserve">we </w:t>
      </w:r>
      <w:r w:rsidR="00A63895" w:rsidRPr="00126785">
        <w:rPr>
          <w:rFonts w:cs="Arial"/>
          <w:lang w:val="en-CA" w:eastAsia="fr-CA"/>
        </w:rPr>
        <w:t xml:space="preserve">recall that </w:t>
      </w:r>
      <w:r w:rsidRPr="00126785">
        <w:rPr>
          <w:rFonts w:cs="Arial"/>
          <w:lang w:val="en-CA" w:eastAsia="fr-CA"/>
        </w:rPr>
        <w:t>nationalit</w:t>
      </w:r>
      <w:r w:rsidR="00A63895" w:rsidRPr="00126785">
        <w:rPr>
          <w:rFonts w:cs="Arial"/>
          <w:lang w:val="en-CA" w:eastAsia="fr-CA"/>
        </w:rPr>
        <w:t xml:space="preserve">y falls under </w:t>
      </w:r>
      <w:r w:rsidRPr="00126785">
        <w:rPr>
          <w:rFonts w:cs="Arial"/>
          <w:lang w:val="en-CA" w:eastAsia="fr-CA"/>
        </w:rPr>
        <w:t>federal</w:t>
      </w:r>
      <w:r w:rsidR="00A63895" w:rsidRPr="00126785">
        <w:rPr>
          <w:rFonts w:cs="Arial"/>
          <w:lang w:val="en-CA" w:eastAsia="fr-CA"/>
        </w:rPr>
        <w:t xml:space="preserve"> </w:t>
      </w:r>
      <w:r w:rsidRPr="00126785">
        <w:rPr>
          <w:rFonts w:cs="Arial"/>
          <w:lang w:val="en-CA" w:eastAsia="fr-CA"/>
        </w:rPr>
        <w:t>jurisdiction</w:t>
      </w:r>
      <w:r w:rsidR="00A63895" w:rsidRPr="00126785">
        <w:rPr>
          <w:rFonts w:cs="Arial"/>
          <w:lang w:val="en-CA" w:eastAsia="fr-CA"/>
        </w:rPr>
        <w:t xml:space="preserve">, while most private international law matters </w:t>
      </w:r>
      <w:r w:rsidR="007B3B0E" w:rsidRPr="00126785">
        <w:rPr>
          <w:rFonts w:cs="Arial"/>
          <w:lang w:val="en-CA" w:eastAsia="fr-CA"/>
        </w:rPr>
        <w:t xml:space="preserve">fall under provincial jurisdiction, and that there is no Quebecois </w:t>
      </w:r>
      <w:r w:rsidRPr="00126785">
        <w:rPr>
          <w:rFonts w:cs="Arial"/>
          <w:lang w:val="en-CA" w:eastAsia="fr-CA"/>
        </w:rPr>
        <w:t>nationalit</w:t>
      </w:r>
      <w:r w:rsidR="007B3B0E" w:rsidRPr="00126785">
        <w:rPr>
          <w:rFonts w:cs="Arial"/>
          <w:lang w:val="en-CA" w:eastAsia="fr-CA"/>
        </w:rPr>
        <w:t>y. A</w:t>
      </w:r>
      <w:r w:rsidRPr="00126785">
        <w:rPr>
          <w:rFonts w:cs="Arial"/>
          <w:lang w:val="en-CA" w:eastAsia="fr-CA"/>
        </w:rPr>
        <w:t>ccordingly,</w:t>
      </w:r>
      <w:r w:rsidR="007B3B0E" w:rsidRPr="00126785">
        <w:rPr>
          <w:rFonts w:cs="Arial"/>
          <w:lang w:val="en-CA" w:eastAsia="fr-CA"/>
        </w:rPr>
        <w:t xml:space="preserve"> the </w:t>
      </w:r>
      <w:r w:rsidRPr="00126785">
        <w:rPr>
          <w:rFonts w:cs="Arial"/>
          <w:lang w:val="en-CA" w:eastAsia="fr-CA"/>
        </w:rPr>
        <w:t>jurisdiction</w:t>
      </w:r>
      <w:r w:rsidR="007B3B0E" w:rsidRPr="00126785">
        <w:rPr>
          <w:rFonts w:cs="Arial"/>
          <w:lang w:val="en-CA" w:eastAsia="fr-CA"/>
        </w:rPr>
        <w:t xml:space="preserve"> of Quebec </w:t>
      </w:r>
      <w:r w:rsidRPr="00126785">
        <w:rPr>
          <w:rFonts w:cs="Arial"/>
          <w:lang w:val="en-CA" w:eastAsia="fr-CA"/>
        </w:rPr>
        <w:t>authorities</w:t>
      </w:r>
      <w:r w:rsidR="007B3B0E" w:rsidRPr="00126785">
        <w:rPr>
          <w:rFonts w:cs="Arial"/>
          <w:lang w:val="en-CA" w:eastAsia="fr-CA"/>
        </w:rPr>
        <w:t xml:space="preserve"> cannot depend on nationality. From a practical perspective</w:t>
      </w:r>
      <w:r w:rsidR="005871A9" w:rsidRPr="00126785">
        <w:rPr>
          <w:rFonts w:cs="Arial"/>
          <w:lang w:val="en-CA" w:eastAsia="fr-CA"/>
        </w:rPr>
        <w:t xml:space="preserve">, the choice of </w:t>
      </w:r>
      <w:r w:rsidRPr="00126785">
        <w:rPr>
          <w:rFonts w:cs="Arial"/>
          <w:lang w:val="en-CA" w:eastAsia="fr-CA"/>
        </w:rPr>
        <w:t>connecting</w:t>
      </w:r>
      <w:r w:rsidR="005871A9" w:rsidRPr="00126785">
        <w:rPr>
          <w:rFonts w:cs="Arial"/>
          <w:lang w:val="en-CA" w:eastAsia="fr-CA"/>
        </w:rPr>
        <w:t xml:space="preserve"> </w:t>
      </w:r>
      <w:r w:rsidRPr="00126785">
        <w:rPr>
          <w:rFonts w:cs="Arial"/>
          <w:lang w:val="en-CA" w:eastAsia="fr-CA"/>
        </w:rPr>
        <w:t xml:space="preserve">factors </w:t>
      </w:r>
      <w:r w:rsidR="005871A9" w:rsidRPr="00126785">
        <w:rPr>
          <w:rFonts w:cs="Arial"/>
          <w:lang w:val="en-CA" w:eastAsia="fr-CA"/>
        </w:rPr>
        <w:t xml:space="preserve">also </w:t>
      </w:r>
      <w:r w:rsidRPr="00126785">
        <w:rPr>
          <w:rFonts w:cs="Arial"/>
          <w:lang w:val="en-CA" w:eastAsia="fr-CA"/>
        </w:rPr>
        <w:t>correspond</w:t>
      </w:r>
      <w:r w:rsidR="005871A9" w:rsidRPr="00126785">
        <w:rPr>
          <w:rFonts w:cs="Arial"/>
          <w:lang w:val="en-CA" w:eastAsia="fr-CA"/>
        </w:rPr>
        <w:t xml:space="preserve">s to </w:t>
      </w:r>
      <w:r w:rsidRPr="00126785">
        <w:rPr>
          <w:rFonts w:cs="Arial"/>
          <w:lang w:val="en-CA" w:eastAsia="fr-CA"/>
        </w:rPr>
        <w:t>consid</w:t>
      </w:r>
      <w:r w:rsidR="005871A9" w:rsidRPr="00126785">
        <w:rPr>
          <w:rFonts w:cs="Arial"/>
          <w:lang w:val="en-CA" w:eastAsia="fr-CA"/>
        </w:rPr>
        <w:t>e</w:t>
      </w:r>
      <w:r w:rsidRPr="00126785">
        <w:rPr>
          <w:rFonts w:cs="Arial"/>
          <w:lang w:val="en-CA" w:eastAsia="fr-CA"/>
        </w:rPr>
        <w:t xml:space="preserve">rations </w:t>
      </w:r>
      <w:r w:rsidR="005871A9" w:rsidRPr="00126785">
        <w:rPr>
          <w:rFonts w:cs="Arial"/>
          <w:lang w:val="en-CA" w:eastAsia="fr-CA"/>
        </w:rPr>
        <w:t>of [</w:t>
      </w:r>
      <w:r w:rsidR="005871A9" w:rsidRPr="00126785">
        <w:rPr>
          <w:rFonts w:cs="Arial"/>
          <w:smallCaps/>
          <w:lang w:val="en-CA" w:eastAsia="fr-CA"/>
        </w:rPr>
        <w:t>translation</w:t>
      </w:r>
      <w:r w:rsidR="005871A9" w:rsidRPr="00126785">
        <w:rPr>
          <w:rFonts w:cs="Arial"/>
          <w:lang w:val="en-CA" w:eastAsia="fr-CA"/>
        </w:rPr>
        <w:t>] “</w:t>
      </w:r>
      <w:r w:rsidRPr="00126785">
        <w:rPr>
          <w:rFonts w:cs="Arial"/>
          <w:lang w:val="en-CA" w:eastAsia="fr-CA"/>
        </w:rPr>
        <w:t>proximit</w:t>
      </w:r>
      <w:r w:rsidR="005871A9" w:rsidRPr="00126785">
        <w:rPr>
          <w:rFonts w:cs="Arial"/>
          <w:lang w:val="en-CA" w:eastAsia="fr-CA"/>
        </w:rPr>
        <w:t>y” – the connecti</w:t>
      </w:r>
      <w:r w:rsidR="00FE7723">
        <w:rPr>
          <w:rFonts w:cs="Arial"/>
          <w:lang w:val="en-CA" w:eastAsia="fr-CA"/>
        </w:rPr>
        <w:t>ng</w:t>
      </w:r>
      <w:r w:rsidR="005871A9" w:rsidRPr="00126785">
        <w:rPr>
          <w:rFonts w:cs="Arial"/>
          <w:lang w:val="en-CA" w:eastAsia="fr-CA"/>
        </w:rPr>
        <w:t xml:space="preserve"> fact</w:t>
      </w:r>
      <w:r w:rsidR="00FE7723">
        <w:rPr>
          <w:rFonts w:cs="Arial"/>
          <w:lang w:val="en-CA" w:eastAsia="fr-CA"/>
        </w:rPr>
        <w:t>or</w:t>
      </w:r>
      <w:r w:rsidR="005871A9" w:rsidRPr="00126785">
        <w:rPr>
          <w:rFonts w:cs="Arial"/>
          <w:lang w:val="en-CA" w:eastAsia="fr-CA"/>
        </w:rPr>
        <w:t xml:space="preserve">s that </w:t>
      </w:r>
      <w:r w:rsidRPr="00126785">
        <w:rPr>
          <w:rFonts w:cs="Arial"/>
          <w:lang w:val="en-CA" w:eastAsia="fr-CA"/>
        </w:rPr>
        <w:t>private</w:t>
      </w:r>
      <w:r w:rsidR="005871A9" w:rsidRPr="00126785">
        <w:rPr>
          <w:rFonts w:cs="Arial"/>
          <w:lang w:val="en-CA" w:eastAsia="fr-CA"/>
        </w:rPr>
        <w:t xml:space="preserve"> </w:t>
      </w:r>
      <w:r w:rsidRPr="00126785">
        <w:rPr>
          <w:rFonts w:cs="Arial"/>
          <w:lang w:val="en-CA" w:eastAsia="fr-CA"/>
        </w:rPr>
        <w:t>international</w:t>
      </w:r>
      <w:r w:rsidR="005871A9" w:rsidRPr="00126785">
        <w:rPr>
          <w:rFonts w:cs="Arial"/>
          <w:lang w:val="en-CA" w:eastAsia="fr-CA"/>
        </w:rPr>
        <w:t xml:space="preserve"> </w:t>
      </w:r>
      <w:r w:rsidRPr="00126785">
        <w:rPr>
          <w:rFonts w:cs="Arial"/>
          <w:lang w:val="en-CA" w:eastAsia="fr-CA"/>
        </w:rPr>
        <w:t>law</w:t>
      </w:r>
      <w:r w:rsidR="005871A9" w:rsidRPr="00126785">
        <w:rPr>
          <w:rFonts w:cs="Arial"/>
          <w:lang w:val="en-CA" w:eastAsia="fr-CA"/>
        </w:rPr>
        <w:t xml:space="preserve"> takes into </w:t>
      </w:r>
      <w:r w:rsidR="00126785" w:rsidRPr="00126785">
        <w:rPr>
          <w:rFonts w:cs="Arial"/>
          <w:lang w:val="en-CA" w:eastAsia="fr-CA"/>
        </w:rPr>
        <w:t>account</w:t>
      </w:r>
      <w:r w:rsidR="005871A9" w:rsidRPr="00126785">
        <w:rPr>
          <w:rFonts w:cs="Arial"/>
          <w:lang w:val="en-CA" w:eastAsia="fr-CA"/>
        </w:rPr>
        <w:t xml:space="preserve"> to ground the international </w:t>
      </w:r>
      <w:r w:rsidRPr="00126785">
        <w:rPr>
          <w:rFonts w:cs="Arial"/>
          <w:lang w:val="en-CA" w:eastAsia="fr-CA"/>
        </w:rPr>
        <w:t>jurisdiction</w:t>
      </w:r>
      <w:r w:rsidR="005871A9" w:rsidRPr="00126785">
        <w:rPr>
          <w:rFonts w:cs="Arial"/>
          <w:lang w:val="en-CA" w:eastAsia="fr-CA"/>
        </w:rPr>
        <w:t xml:space="preserve"> of its authorities are generally those that </w:t>
      </w:r>
      <w:r w:rsidR="00A01BE2">
        <w:rPr>
          <w:rFonts w:cs="Arial"/>
          <w:lang w:val="en-CA" w:eastAsia="fr-CA"/>
        </w:rPr>
        <w:t xml:space="preserve">connect </w:t>
      </w:r>
      <w:r w:rsidR="005871A9" w:rsidRPr="00126785">
        <w:rPr>
          <w:rFonts w:cs="Arial"/>
          <w:lang w:val="en-CA" w:eastAsia="fr-CA"/>
        </w:rPr>
        <w:t xml:space="preserve">the legal </w:t>
      </w:r>
      <w:r w:rsidRPr="00126785">
        <w:rPr>
          <w:rFonts w:cs="Arial"/>
          <w:lang w:val="en-CA" w:eastAsia="fr-CA"/>
        </w:rPr>
        <w:t>situation at</w:t>
      </w:r>
      <w:r w:rsidR="005871A9" w:rsidRPr="00126785">
        <w:rPr>
          <w:rFonts w:cs="Arial"/>
          <w:lang w:val="en-CA" w:eastAsia="fr-CA"/>
        </w:rPr>
        <w:t xml:space="preserve"> </w:t>
      </w:r>
      <w:r w:rsidRPr="00126785">
        <w:rPr>
          <w:rFonts w:cs="Arial"/>
          <w:lang w:val="en-CA" w:eastAsia="fr-CA"/>
        </w:rPr>
        <w:t>issue</w:t>
      </w:r>
      <w:r w:rsidR="005871A9" w:rsidRPr="00126785">
        <w:rPr>
          <w:rFonts w:cs="Arial"/>
          <w:lang w:val="en-CA" w:eastAsia="fr-CA"/>
        </w:rPr>
        <w:t xml:space="preserve"> to the competent authority</w:t>
      </w:r>
      <w:r w:rsidR="00FE7723" w:rsidRPr="00FE7723">
        <w:rPr>
          <w:rFonts w:cs="Arial"/>
          <w:lang w:val="en-CA" w:eastAsia="fr-CA"/>
        </w:rPr>
        <w:t xml:space="preserve"> </w:t>
      </w:r>
      <w:r w:rsidR="00FE7723" w:rsidRPr="00126785">
        <w:rPr>
          <w:rFonts w:cs="Arial"/>
          <w:lang w:val="en-CA" w:eastAsia="fr-CA"/>
        </w:rPr>
        <w:t>as closely as possible</w:t>
      </w:r>
      <w:r w:rsidR="005871A9" w:rsidRPr="00126785">
        <w:rPr>
          <w:rFonts w:cs="Arial"/>
          <w:lang w:val="en-CA" w:eastAsia="fr-CA"/>
        </w:rPr>
        <w:t xml:space="preserve">. This </w:t>
      </w:r>
      <w:r w:rsidR="00802759" w:rsidRPr="00126785">
        <w:rPr>
          <w:rFonts w:cs="Arial"/>
          <w:lang w:val="en-CA" w:eastAsia="fr-CA"/>
        </w:rPr>
        <w:t>[</w:t>
      </w:r>
      <w:r w:rsidR="005871A9" w:rsidRPr="00126785">
        <w:rPr>
          <w:rFonts w:cs="Arial"/>
          <w:smallCaps/>
          <w:lang w:val="en-CA" w:eastAsia="fr-CA"/>
        </w:rPr>
        <w:t>translation</w:t>
      </w:r>
      <w:r w:rsidR="005871A9" w:rsidRPr="00126785">
        <w:rPr>
          <w:rFonts w:cs="Arial"/>
          <w:lang w:val="en-CA" w:eastAsia="fr-CA"/>
        </w:rPr>
        <w:t>] “proximity” between the legal s</w:t>
      </w:r>
      <w:r w:rsidRPr="00126785">
        <w:rPr>
          <w:rFonts w:cs="Arial"/>
          <w:lang w:val="en-CA" w:eastAsia="fr-CA"/>
        </w:rPr>
        <w:t xml:space="preserve">ituation </w:t>
      </w:r>
      <w:r w:rsidR="00802759" w:rsidRPr="00126785">
        <w:rPr>
          <w:rFonts w:cs="Arial"/>
          <w:lang w:val="en-CA" w:eastAsia="fr-CA"/>
        </w:rPr>
        <w:t xml:space="preserve">and the competent authority meets two types of requirements. It provides </w:t>
      </w:r>
      <w:r w:rsidRPr="00126785">
        <w:rPr>
          <w:rFonts w:cs="Arial"/>
          <w:lang w:val="en-CA" w:eastAsia="fr-CA"/>
        </w:rPr>
        <w:t>justifi</w:t>
      </w:r>
      <w:r w:rsidR="00802759" w:rsidRPr="00126785">
        <w:rPr>
          <w:rFonts w:cs="Arial"/>
          <w:lang w:val="en-CA" w:eastAsia="fr-CA"/>
        </w:rPr>
        <w:t xml:space="preserve">cation for </w:t>
      </w:r>
      <w:r w:rsidR="00802759" w:rsidRPr="00126785">
        <w:rPr>
          <w:rFonts w:cs="Arial"/>
          <w:lang w:val="en-CA" w:eastAsia="fr-CA"/>
        </w:rPr>
        <w:lastRenderedPageBreak/>
        <w:t xml:space="preserve">the </w:t>
      </w:r>
      <w:r w:rsidRPr="00126785">
        <w:rPr>
          <w:rFonts w:cs="Arial"/>
          <w:lang w:val="en-CA" w:eastAsia="fr-CA"/>
        </w:rPr>
        <w:t>jurisdiction</w:t>
      </w:r>
      <w:r w:rsidR="00802759" w:rsidRPr="00126785">
        <w:rPr>
          <w:rFonts w:cs="Arial"/>
          <w:lang w:val="en-CA" w:eastAsia="fr-CA"/>
        </w:rPr>
        <w:t xml:space="preserve"> of the </w:t>
      </w:r>
      <w:r w:rsidRPr="00126785">
        <w:rPr>
          <w:rFonts w:cs="Arial"/>
          <w:lang w:val="en-CA" w:eastAsia="fr-CA"/>
        </w:rPr>
        <w:t>court</w:t>
      </w:r>
      <w:r w:rsidR="00802759" w:rsidRPr="00126785">
        <w:rPr>
          <w:rFonts w:cs="Arial"/>
          <w:lang w:val="en-CA" w:eastAsia="fr-CA"/>
        </w:rPr>
        <w:t xml:space="preserve"> seized</w:t>
      </w:r>
      <w:r w:rsidRPr="00126785">
        <w:rPr>
          <w:rFonts w:cs="Arial"/>
          <w:lang w:val="en-CA" w:eastAsia="fr-CA"/>
        </w:rPr>
        <w:t xml:space="preserve"> (</w:t>
      </w:r>
      <w:r w:rsidR="00802759" w:rsidRPr="00126785">
        <w:rPr>
          <w:rFonts w:cs="Arial"/>
          <w:lang w:val="en-CA" w:eastAsia="fr-CA"/>
        </w:rPr>
        <w:t xml:space="preserve">requirement of </w:t>
      </w:r>
      <w:r w:rsidRPr="00126785">
        <w:rPr>
          <w:rFonts w:cs="Arial"/>
          <w:lang w:val="en-CA" w:eastAsia="fr-CA"/>
        </w:rPr>
        <w:t>o</w:t>
      </w:r>
      <w:r w:rsidR="00802759" w:rsidRPr="00126785">
        <w:rPr>
          <w:rFonts w:cs="Arial"/>
          <w:lang w:val="en-CA" w:eastAsia="fr-CA"/>
        </w:rPr>
        <w:t>pportunity or effectiveness</w:t>
      </w:r>
      <w:r w:rsidRPr="00126785">
        <w:rPr>
          <w:rFonts w:cs="Arial"/>
          <w:lang w:val="en-CA" w:eastAsia="fr-CA"/>
        </w:rPr>
        <w:t>)</w:t>
      </w:r>
      <w:r w:rsidR="00802759" w:rsidRPr="00126785">
        <w:rPr>
          <w:rFonts w:cs="Arial"/>
          <w:lang w:val="en-CA" w:eastAsia="fr-CA"/>
        </w:rPr>
        <w:t xml:space="preserve"> </w:t>
      </w:r>
      <w:r w:rsidR="00FE7723">
        <w:rPr>
          <w:rFonts w:cs="Arial"/>
          <w:lang w:val="en-CA" w:eastAsia="fr-CA"/>
        </w:rPr>
        <w:t xml:space="preserve">so as </w:t>
      </w:r>
      <w:r w:rsidR="00802759" w:rsidRPr="00126785">
        <w:rPr>
          <w:rFonts w:cs="Arial"/>
          <w:lang w:val="en-CA" w:eastAsia="fr-CA"/>
        </w:rPr>
        <w:t>to permit a judgment to have effect outside the jurisdiction</w:t>
      </w:r>
      <w:r w:rsidRPr="00126785">
        <w:rPr>
          <w:rFonts w:cs="Arial"/>
          <w:lang w:val="en-CA" w:eastAsia="fr-CA"/>
        </w:rPr>
        <w:t xml:space="preserve"> (</w:t>
      </w:r>
      <w:r w:rsidR="00802759" w:rsidRPr="00126785">
        <w:rPr>
          <w:rFonts w:cs="Arial"/>
          <w:lang w:val="en-CA" w:eastAsia="fr-CA"/>
        </w:rPr>
        <w:t>requirement of effectiveness</w:t>
      </w:r>
      <w:r w:rsidRPr="00126785">
        <w:rPr>
          <w:rFonts w:cs="Arial"/>
          <w:lang w:val="en-CA" w:eastAsia="fr-CA"/>
        </w:rPr>
        <w:t xml:space="preserve">). </w:t>
      </w:r>
      <w:r w:rsidR="00FE7723">
        <w:rPr>
          <w:rFonts w:cs="Arial"/>
          <w:lang w:val="en-CA" w:eastAsia="fr-CA"/>
        </w:rPr>
        <w:t>In addition</w:t>
      </w:r>
      <w:r w:rsidR="00802759" w:rsidRPr="00126785">
        <w:rPr>
          <w:rFonts w:cs="Arial"/>
          <w:lang w:val="en-CA" w:eastAsia="fr-CA"/>
        </w:rPr>
        <w:t>, the [</w:t>
      </w:r>
      <w:r w:rsidR="00802759" w:rsidRPr="00126785">
        <w:rPr>
          <w:rFonts w:cs="Arial"/>
          <w:smallCaps/>
          <w:lang w:val="en-CA" w:eastAsia="fr-CA"/>
        </w:rPr>
        <w:t>translation</w:t>
      </w:r>
      <w:r w:rsidR="00802759" w:rsidRPr="00126785">
        <w:rPr>
          <w:rFonts w:cs="Arial"/>
          <w:lang w:val="en-CA" w:eastAsia="fr-CA"/>
        </w:rPr>
        <w:t xml:space="preserve">] “proximity” test </w:t>
      </w:r>
      <w:r w:rsidR="00085AF5">
        <w:rPr>
          <w:rFonts w:cs="Arial"/>
          <w:lang w:val="en-CA" w:eastAsia="fr-CA"/>
        </w:rPr>
        <w:t>ensures that</w:t>
      </w:r>
      <w:r w:rsidR="00802759" w:rsidRPr="00126785">
        <w:rPr>
          <w:rFonts w:cs="Arial"/>
          <w:lang w:val="en-CA" w:eastAsia="fr-CA"/>
        </w:rPr>
        <w:t xml:space="preserve"> </w:t>
      </w:r>
      <w:r w:rsidRPr="00126785">
        <w:rPr>
          <w:rFonts w:cs="Arial"/>
          <w:lang w:val="en-CA" w:eastAsia="fr-CA"/>
        </w:rPr>
        <w:t>Quebec</w:t>
      </w:r>
      <w:r w:rsidR="00802759" w:rsidRPr="00126785">
        <w:rPr>
          <w:rFonts w:cs="Arial"/>
          <w:lang w:val="en-CA" w:eastAsia="fr-CA"/>
        </w:rPr>
        <w:t xml:space="preserve"> </w:t>
      </w:r>
      <w:r w:rsidR="00165CCF" w:rsidRPr="00126785">
        <w:rPr>
          <w:rFonts w:cs="Arial"/>
          <w:lang w:val="en-CA" w:eastAsia="fr-CA"/>
        </w:rPr>
        <w:t xml:space="preserve">authorities </w:t>
      </w:r>
      <w:r w:rsidR="00085AF5">
        <w:rPr>
          <w:rFonts w:cs="Arial"/>
          <w:lang w:val="en-CA" w:eastAsia="fr-CA"/>
        </w:rPr>
        <w:t>do not</w:t>
      </w:r>
      <w:r w:rsidR="00085AF5" w:rsidRPr="00126785">
        <w:rPr>
          <w:rFonts w:cs="Arial"/>
          <w:lang w:val="en-CA" w:eastAsia="fr-CA"/>
        </w:rPr>
        <w:t xml:space="preserve"> exercis</w:t>
      </w:r>
      <w:r w:rsidR="00085AF5">
        <w:rPr>
          <w:rFonts w:cs="Arial"/>
          <w:lang w:val="en-CA" w:eastAsia="fr-CA"/>
        </w:rPr>
        <w:t>e</w:t>
      </w:r>
      <w:r w:rsidR="00085AF5" w:rsidRPr="00126785">
        <w:rPr>
          <w:rFonts w:cs="Arial"/>
          <w:lang w:val="en-CA" w:eastAsia="fr-CA"/>
        </w:rPr>
        <w:t xml:space="preserve"> </w:t>
      </w:r>
      <w:r w:rsidRPr="00126785">
        <w:rPr>
          <w:rFonts w:cs="Arial"/>
          <w:lang w:val="en-CA" w:eastAsia="fr-CA"/>
        </w:rPr>
        <w:t>extraterritorial</w:t>
      </w:r>
      <w:r w:rsidR="00165CCF" w:rsidRPr="00126785">
        <w:rPr>
          <w:rFonts w:cs="Arial"/>
          <w:lang w:val="en-CA" w:eastAsia="fr-CA"/>
        </w:rPr>
        <w:t xml:space="preserve"> jurisdiction</w:t>
      </w:r>
      <w:r w:rsidRPr="00126785">
        <w:rPr>
          <w:rFonts w:cs="Arial"/>
          <w:lang w:val="en-CA" w:eastAsia="fr-CA"/>
        </w:rPr>
        <w:t>.</w:t>
      </w:r>
      <w:r w:rsidRPr="00126785">
        <w:rPr>
          <w:rStyle w:val="Appelnotedebasdep"/>
          <w:lang w:val="en-CA" w:eastAsia="fr-CA"/>
        </w:rPr>
        <w:footnoteReference w:id="23"/>
      </w:r>
    </w:p>
    <w:p w14:paraId="569AE8AE" w14:textId="77777777" w:rsidR="000B19AB" w:rsidRPr="00126785" w:rsidRDefault="000B19AB" w:rsidP="000B19AB">
      <w:pPr>
        <w:pStyle w:val="Citationenretrait"/>
        <w:tabs>
          <w:tab w:val="left" w:pos="720"/>
        </w:tabs>
        <w:jc w:val="right"/>
        <w:rPr>
          <w:lang w:val="en-CA" w:eastAsia="fr-CA"/>
        </w:rPr>
      </w:pPr>
      <w:r w:rsidRPr="00126785">
        <w:rPr>
          <w:rFonts w:cs="Arial"/>
          <w:lang w:val="en-CA" w:eastAsia="fr-CA"/>
        </w:rPr>
        <w:t>[</w:t>
      </w:r>
      <w:r w:rsidR="00197E46" w:rsidRPr="00126785">
        <w:rPr>
          <w:rFonts w:cs="Arial"/>
          <w:lang w:val="en-CA" w:eastAsia="fr-CA"/>
        </w:rPr>
        <w:t>C</w:t>
      </w:r>
      <w:r w:rsidRPr="00126785">
        <w:rPr>
          <w:rFonts w:cs="Arial"/>
          <w:lang w:val="en-CA" w:eastAsia="fr-CA"/>
        </w:rPr>
        <w:t>itation</w:t>
      </w:r>
      <w:r w:rsidR="00197E46" w:rsidRPr="00126785">
        <w:rPr>
          <w:rFonts w:cs="Arial"/>
          <w:lang w:val="en-CA" w:eastAsia="fr-CA"/>
        </w:rPr>
        <w:t xml:space="preserve"> </w:t>
      </w:r>
      <w:r w:rsidRPr="00126785">
        <w:rPr>
          <w:rFonts w:cs="Arial"/>
          <w:lang w:val="en-CA" w:eastAsia="fr-CA"/>
        </w:rPr>
        <w:t>omitted</w:t>
      </w:r>
      <w:r w:rsidR="00197E46" w:rsidRPr="00126785">
        <w:rPr>
          <w:rFonts w:cs="Arial"/>
          <w:lang w:val="en-CA" w:eastAsia="fr-CA"/>
        </w:rPr>
        <w:t>.</w:t>
      </w:r>
      <w:r w:rsidRPr="00126785">
        <w:rPr>
          <w:rFonts w:cs="Arial"/>
          <w:lang w:val="en-CA" w:eastAsia="fr-CA"/>
        </w:rPr>
        <w:t>]</w:t>
      </w:r>
    </w:p>
    <w:p w14:paraId="0FDD380D" w14:textId="40BA12D5" w:rsidR="000B19AB" w:rsidRPr="00126785" w:rsidRDefault="00165CCF" w:rsidP="000B19AB">
      <w:pPr>
        <w:pStyle w:val="Paragraphe"/>
        <w:tabs>
          <w:tab w:val="left" w:pos="720"/>
          <w:tab w:val="num" w:pos="1004"/>
        </w:tabs>
        <w:spacing w:line="280" w:lineRule="exact"/>
        <w:rPr>
          <w:lang w:val="en-CA"/>
        </w:rPr>
      </w:pPr>
      <w:r w:rsidRPr="00126785">
        <w:rPr>
          <w:lang w:val="en-CA"/>
        </w:rPr>
        <w:t xml:space="preserve">The </w:t>
      </w:r>
      <w:r w:rsidR="000B19AB" w:rsidRPr="00126785">
        <w:rPr>
          <w:lang w:val="en-CA"/>
        </w:rPr>
        <w:t>connecting</w:t>
      </w:r>
      <w:r w:rsidRPr="00126785">
        <w:rPr>
          <w:lang w:val="en-CA"/>
        </w:rPr>
        <w:t xml:space="preserve"> </w:t>
      </w:r>
      <w:r w:rsidR="000B19AB" w:rsidRPr="00126785">
        <w:rPr>
          <w:lang w:val="en-CA"/>
        </w:rPr>
        <w:t>factor</w:t>
      </w:r>
      <w:r w:rsidRPr="00126785">
        <w:rPr>
          <w:lang w:val="en-CA"/>
        </w:rPr>
        <w:t xml:space="preserve"> grounding the </w:t>
      </w:r>
      <w:r w:rsidR="000B19AB" w:rsidRPr="00126785">
        <w:rPr>
          <w:lang w:val="en-CA"/>
        </w:rPr>
        <w:t>jurisdiction</w:t>
      </w:r>
      <w:r w:rsidRPr="00126785">
        <w:rPr>
          <w:lang w:val="en-CA"/>
        </w:rPr>
        <w:t xml:space="preserve"> </w:t>
      </w:r>
      <w:r w:rsidR="000B19AB" w:rsidRPr="00126785">
        <w:rPr>
          <w:lang w:val="en-CA"/>
        </w:rPr>
        <w:t>of</w:t>
      </w:r>
      <w:r w:rsidRPr="00126785">
        <w:rPr>
          <w:lang w:val="en-CA"/>
        </w:rPr>
        <w:t xml:space="preserve"> Quebec </w:t>
      </w:r>
      <w:r w:rsidR="000B19AB" w:rsidRPr="00126785">
        <w:rPr>
          <w:lang w:val="en-CA"/>
        </w:rPr>
        <w:t>authorities</w:t>
      </w:r>
      <w:r w:rsidRPr="00126785">
        <w:rPr>
          <w:lang w:val="en-CA"/>
        </w:rPr>
        <w:t xml:space="preserve"> in matters of </w:t>
      </w:r>
      <w:r w:rsidR="000B19AB" w:rsidRPr="00126785">
        <w:rPr>
          <w:lang w:val="en-CA"/>
        </w:rPr>
        <w:t xml:space="preserve">filiation </w:t>
      </w:r>
      <w:r w:rsidRPr="00126785">
        <w:rPr>
          <w:lang w:val="en-CA"/>
        </w:rPr>
        <w:t xml:space="preserve">is the </w:t>
      </w:r>
      <w:r w:rsidR="000B19AB" w:rsidRPr="00126785">
        <w:rPr>
          <w:lang w:val="en-CA"/>
        </w:rPr>
        <w:t xml:space="preserve">domicile </w:t>
      </w:r>
      <w:r w:rsidRPr="00126785">
        <w:rPr>
          <w:lang w:val="en-CA"/>
        </w:rPr>
        <w:t xml:space="preserve">of the </w:t>
      </w:r>
      <w:r w:rsidR="000B19AB" w:rsidRPr="00126785">
        <w:rPr>
          <w:lang w:val="en-CA"/>
        </w:rPr>
        <w:t>child</w:t>
      </w:r>
      <w:r w:rsidRPr="00126785">
        <w:rPr>
          <w:lang w:val="en-CA"/>
        </w:rPr>
        <w:t xml:space="preserve"> or of one of the child’s </w:t>
      </w:r>
      <w:r w:rsidR="000B19AB" w:rsidRPr="00126785">
        <w:rPr>
          <w:lang w:val="en-CA"/>
        </w:rPr>
        <w:t xml:space="preserve">parents. </w:t>
      </w:r>
    </w:p>
    <w:p w14:paraId="34BC0039" w14:textId="5071A5F9" w:rsidR="000B19AB" w:rsidRPr="00126785" w:rsidRDefault="00577212" w:rsidP="000B19AB">
      <w:pPr>
        <w:pStyle w:val="Paragraphe"/>
        <w:tabs>
          <w:tab w:val="left" w:pos="720"/>
          <w:tab w:val="num" w:pos="1004"/>
        </w:tabs>
        <w:spacing w:line="280" w:lineRule="exact"/>
        <w:rPr>
          <w:lang w:val="en-CA" w:eastAsia="fr-CA"/>
        </w:rPr>
      </w:pPr>
      <w:r w:rsidRPr="00126785">
        <w:rPr>
          <w:lang w:val="en-CA" w:eastAsia="fr-CA"/>
        </w:rPr>
        <w:t>The issue in this case is therefore determining the scope of the terms “one of his parents/</w:t>
      </w:r>
      <w:r w:rsidR="000B19AB" w:rsidRPr="00126785">
        <w:rPr>
          <w:i/>
          <w:lang w:val="en-CA" w:eastAsia="fr-CA"/>
        </w:rPr>
        <w:t>l’un de ses parents</w:t>
      </w:r>
      <w:r w:rsidRPr="00126785">
        <w:rPr>
          <w:lang w:val="en-CA" w:eastAsia="fr-CA"/>
        </w:rPr>
        <w:t xml:space="preserve">”, and more precisely, </w:t>
      </w:r>
      <w:r w:rsidR="00B606D0" w:rsidRPr="00126785">
        <w:rPr>
          <w:lang w:val="en-CA" w:eastAsia="fr-CA"/>
        </w:rPr>
        <w:t>determining</w:t>
      </w:r>
      <w:r w:rsidRPr="00126785">
        <w:rPr>
          <w:lang w:val="en-CA" w:eastAsia="fr-CA"/>
        </w:rPr>
        <w:t xml:space="preserve"> whether that includes the </w:t>
      </w:r>
      <w:r w:rsidR="000B19AB" w:rsidRPr="00126785">
        <w:rPr>
          <w:lang w:val="en-CA" w:eastAsia="fr-CA"/>
        </w:rPr>
        <w:t xml:space="preserve">parent </w:t>
      </w:r>
      <w:r w:rsidRPr="00126785">
        <w:rPr>
          <w:lang w:val="en-CA" w:eastAsia="fr-CA"/>
        </w:rPr>
        <w:t xml:space="preserve">claiming </w:t>
      </w:r>
      <w:r w:rsidR="00F46CBA" w:rsidRPr="00126785">
        <w:rPr>
          <w:lang w:val="en-CA" w:eastAsia="fr-CA"/>
        </w:rPr>
        <w:t>f</w:t>
      </w:r>
      <w:r w:rsidR="000B19AB" w:rsidRPr="00126785">
        <w:rPr>
          <w:lang w:val="en-CA" w:eastAsia="fr-CA"/>
        </w:rPr>
        <w:t xml:space="preserve">iliation </w:t>
      </w:r>
      <w:r w:rsidR="00F46CBA" w:rsidRPr="00126785">
        <w:rPr>
          <w:lang w:val="en-CA" w:eastAsia="fr-CA"/>
        </w:rPr>
        <w:t xml:space="preserve">of the </w:t>
      </w:r>
      <w:r w:rsidR="000B19AB" w:rsidRPr="00126785">
        <w:rPr>
          <w:lang w:val="en-CA" w:eastAsia="fr-CA"/>
        </w:rPr>
        <w:t>child,</w:t>
      </w:r>
      <w:r w:rsidR="00F46CBA" w:rsidRPr="00126785">
        <w:rPr>
          <w:lang w:val="en-CA" w:eastAsia="fr-CA"/>
        </w:rPr>
        <w:t xml:space="preserve"> such that his or her </w:t>
      </w:r>
      <w:r w:rsidR="000B19AB" w:rsidRPr="00126785">
        <w:rPr>
          <w:lang w:val="en-CA" w:eastAsia="fr-CA"/>
        </w:rPr>
        <w:t xml:space="preserve">domicile </w:t>
      </w:r>
      <w:r w:rsidR="00F46CBA" w:rsidRPr="00126785">
        <w:rPr>
          <w:lang w:val="en-CA" w:eastAsia="fr-CA"/>
        </w:rPr>
        <w:t>may ground the ju</w:t>
      </w:r>
      <w:r w:rsidR="000B19AB" w:rsidRPr="00126785">
        <w:rPr>
          <w:lang w:val="en-CA" w:eastAsia="fr-CA"/>
        </w:rPr>
        <w:t>risdiction</w:t>
      </w:r>
      <w:r w:rsidR="00F46CBA" w:rsidRPr="00126785">
        <w:rPr>
          <w:lang w:val="en-CA" w:eastAsia="fr-CA"/>
        </w:rPr>
        <w:t xml:space="preserve"> </w:t>
      </w:r>
      <w:r w:rsidR="000B19AB" w:rsidRPr="00126785">
        <w:rPr>
          <w:lang w:val="en-CA" w:eastAsia="fr-CA"/>
        </w:rPr>
        <w:t>of</w:t>
      </w:r>
      <w:r w:rsidR="00F46CBA" w:rsidRPr="00126785">
        <w:rPr>
          <w:lang w:val="en-CA" w:eastAsia="fr-CA"/>
        </w:rPr>
        <w:t xml:space="preserve"> the Quebec </w:t>
      </w:r>
      <w:r w:rsidR="000B19AB" w:rsidRPr="00126785">
        <w:rPr>
          <w:lang w:val="en-CA" w:eastAsia="fr-CA"/>
        </w:rPr>
        <w:t xml:space="preserve">authorities. </w:t>
      </w:r>
      <w:r w:rsidR="00F46CBA" w:rsidRPr="00126785">
        <w:rPr>
          <w:lang w:val="en-CA" w:eastAsia="fr-CA"/>
        </w:rPr>
        <w:t xml:space="preserve">In other words, the issue is whether </w:t>
      </w:r>
      <w:r w:rsidR="000B19AB" w:rsidRPr="00126785">
        <w:rPr>
          <w:lang w:val="en-CA" w:eastAsia="fr-CA"/>
        </w:rPr>
        <w:t>jurisdiction</w:t>
      </w:r>
      <w:r w:rsidR="00F46CBA" w:rsidRPr="00126785">
        <w:rPr>
          <w:lang w:val="en-CA" w:eastAsia="fr-CA"/>
        </w:rPr>
        <w:t xml:space="preserve"> </w:t>
      </w:r>
      <w:r w:rsidR="00813A93" w:rsidRPr="00126785">
        <w:rPr>
          <w:lang w:val="en-CA" w:eastAsia="fr-CA"/>
        </w:rPr>
        <w:t xml:space="preserve">connected to the </w:t>
      </w:r>
      <w:r w:rsidR="000B19AB" w:rsidRPr="00126785">
        <w:rPr>
          <w:lang w:val="en-CA" w:eastAsia="fr-CA"/>
        </w:rPr>
        <w:t xml:space="preserve">domicile </w:t>
      </w:r>
      <w:r w:rsidR="00813A93" w:rsidRPr="00126785">
        <w:rPr>
          <w:lang w:val="en-CA" w:eastAsia="fr-CA"/>
        </w:rPr>
        <w:t>of the “</w:t>
      </w:r>
      <w:r w:rsidR="000B19AB" w:rsidRPr="00126785">
        <w:rPr>
          <w:lang w:val="en-CA" w:eastAsia="fr-CA"/>
        </w:rPr>
        <w:t>parent</w:t>
      </w:r>
      <w:r w:rsidR="00813A93" w:rsidRPr="00126785">
        <w:rPr>
          <w:lang w:val="en-CA" w:eastAsia="fr-CA"/>
        </w:rPr>
        <w:t xml:space="preserve">” is </w:t>
      </w:r>
      <w:r w:rsidR="000B19AB" w:rsidRPr="00126785">
        <w:rPr>
          <w:lang w:val="en-CA" w:eastAsia="fr-CA"/>
        </w:rPr>
        <w:t>limite</w:t>
      </w:r>
      <w:r w:rsidR="00813A93" w:rsidRPr="00126785">
        <w:rPr>
          <w:lang w:val="en-CA" w:eastAsia="fr-CA"/>
        </w:rPr>
        <w:t xml:space="preserve">d to cases where the parent’s </w:t>
      </w:r>
      <w:r w:rsidR="000B19AB" w:rsidRPr="00126785">
        <w:rPr>
          <w:lang w:val="en-CA" w:eastAsia="fr-CA"/>
        </w:rPr>
        <w:t xml:space="preserve">filiation </w:t>
      </w:r>
      <w:r w:rsidR="00813A93" w:rsidRPr="00126785">
        <w:rPr>
          <w:lang w:val="en-CA" w:eastAsia="fr-CA"/>
        </w:rPr>
        <w:t xml:space="preserve">is already established </w:t>
      </w:r>
      <w:r w:rsidR="000B19AB" w:rsidRPr="00126785">
        <w:rPr>
          <w:lang w:val="en-CA" w:eastAsia="fr-CA"/>
        </w:rPr>
        <w:t>(</w:t>
      </w:r>
      <w:r w:rsidR="00813A93" w:rsidRPr="00126785">
        <w:rPr>
          <w:lang w:val="en-CA" w:eastAsia="fr-CA"/>
        </w:rPr>
        <w:t xml:space="preserve">by an act, </w:t>
      </w:r>
      <w:r w:rsidR="000B19AB" w:rsidRPr="00126785">
        <w:rPr>
          <w:lang w:val="en-CA" w:eastAsia="fr-CA"/>
        </w:rPr>
        <w:t xml:space="preserve">possession </w:t>
      </w:r>
      <w:r w:rsidR="00813A93" w:rsidRPr="00126785">
        <w:rPr>
          <w:lang w:val="en-CA" w:eastAsia="fr-CA"/>
        </w:rPr>
        <w:t xml:space="preserve">of status, or a presumption of </w:t>
      </w:r>
      <w:r w:rsidR="000B19AB" w:rsidRPr="00126785">
        <w:rPr>
          <w:lang w:val="en-CA" w:eastAsia="fr-CA"/>
        </w:rPr>
        <w:t>paternit</w:t>
      </w:r>
      <w:r w:rsidR="00813A93" w:rsidRPr="00126785">
        <w:rPr>
          <w:lang w:val="en-CA" w:eastAsia="fr-CA"/>
        </w:rPr>
        <w:t>y</w:t>
      </w:r>
      <w:r w:rsidR="000B19AB" w:rsidRPr="00126785">
        <w:rPr>
          <w:rStyle w:val="Appelnotedebasdep"/>
          <w:lang w:val="en-CA" w:eastAsia="fr-CA"/>
        </w:rPr>
        <w:footnoteReference w:id="24"/>
      </w:r>
      <w:r w:rsidR="000B19AB" w:rsidRPr="00126785">
        <w:rPr>
          <w:lang w:val="en-CA" w:eastAsia="fr-CA"/>
        </w:rPr>
        <w:t>)</w:t>
      </w:r>
      <w:r w:rsidR="00813A93" w:rsidRPr="00126785">
        <w:rPr>
          <w:lang w:val="en-CA" w:eastAsia="fr-CA"/>
        </w:rPr>
        <w:t>, or if, on the contrary, it also includes the case of a “</w:t>
      </w:r>
      <w:r w:rsidR="000B19AB" w:rsidRPr="00126785">
        <w:rPr>
          <w:lang w:val="en-CA" w:eastAsia="fr-CA"/>
        </w:rPr>
        <w:t>parent</w:t>
      </w:r>
      <w:r w:rsidR="00813A93" w:rsidRPr="00126785">
        <w:rPr>
          <w:lang w:val="en-CA" w:eastAsia="fr-CA"/>
        </w:rPr>
        <w:t xml:space="preserve">” claiming </w:t>
      </w:r>
      <w:r w:rsidR="000B19AB" w:rsidRPr="00126785">
        <w:rPr>
          <w:lang w:val="en-CA" w:eastAsia="fr-CA"/>
        </w:rPr>
        <w:t xml:space="preserve">filiation </w:t>
      </w:r>
      <w:r w:rsidR="00813A93" w:rsidRPr="00126785">
        <w:rPr>
          <w:lang w:val="en-CA" w:eastAsia="fr-CA"/>
        </w:rPr>
        <w:t xml:space="preserve">of the </w:t>
      </w:r>
      <w:r w:rsidR="000B19AB" w:rsidRPr="00126785">
        <w:rPr>
          <w:lang w:val="en-CA" w:eastAsia="fr-CA"/>
        </w:rPr>
        <w:t>child.</w:t>
      </w:r>
    </w:p>
    <w:p w14:paraId="2B6158B5" w14:textId="01E66B28" w:rsidR="000B19AB" w:rsidRPr="00126785" w:rsidRDefault="008803FC" w:rsidP="000B19AB">
      <w:pPr>
        <w:pStyle w:val="Paragraphe"/>
        <w:tabs>
          <w:tab w:val="left" w:pos="720"/>
          <w:tab w:val="num" w:pos="1004"/>
        </w:tabs>
        <w:spacing w:line="280" w:lineRule="exact"/>
        <w:rPr>
          <w:lang w:val="en-CA" w:eastAsia="fr-CA"/>
        </w:rPr>
      </w:pPr>
      <w:r w:rsidRPr="00126785">
        <w:rPr>
          <w:lang w:val="en-CA" w:eastAsia="fr-CA"/>
        </w:rPr>
        <w:t xml:space="preserve">The </w:t>
      </w:r>
      <w:r w:rsidR="000B19AB" w:rsidRPr="00126785">
        <w:rPr>
          <w:lang w:val="en-CA" w:eastAsia="fr-CA"/>
        </w:rPr>
        <w:t>trial</w:t>
      </w:r>
      <w:r w:rsidRPr="00126785">
        <w:rPr>
          <w:lang w:val="en-CA" w:eastAsia="fr-CA"/>
        </w:rPr>
        <w:t xml:space="preserve"> </w:t>
      </w:r>
      <w:r w:rsidR="000B19AB" w:rsidRPr="00126785">
        <w:rPr>
          <w:lang w:val="en-CA" w:eastAsia="fr-CA"/>
        </w:rPr>
        <w:t>judge</w:t>
      </w:r>
      <w:r w:rsidRPr="00126785">
        <w:rPr>
          <w:lang w:val="en-CA" w:eastAsia="fr-CA"/>
        </w:rPr>
        <w:t xml:space="preserve"> found that the </w:t>
      </w:r>
      <w:r w:rsidR="000B19AB" w:rsidRPr="00126785">
        <w:rPr>
          <w:lang w:val="en-CA" w:eastAsia="fr-CA"/>
        </w:rPr>
        <w:t xml:space="preserve">appellant </w:t>
      </w:r>
      <w:r w:rsidRPr="00126785">
        <w:rPr>
          <w:lang w:val="en-CA" w:eastAsia="fr-CA"/>
        </w:rPr>
        <w:t>[</w:t>
      </w:r>
      <w:r w:rsidRPr="00126785">
        <w:rPr>
          <w:smallCaps/>
          <w:lang w:val="en-CA" w:eastAsia="fr-CA"/>
        </w:rPr>
        <w:t>translation</w:t>
      </w:r>
      <w:r w:rsidRPr="00126785">
        <w:rPr>
          <w:lang w:val="en-CA" w:eastAsia="fr-CA"/>
        </w:rPr>
        <w:t xml:space="preserve">] </w:t>
      </w:r>
      <w:r w:rsidR="00EA1528" w:rsidRPr="00126785">
        <w:rPr>
          <w:lang w:val="en-CA" w:eastAsia="fr-CA"/>
        </w:rPr>
        <w:t>“</w:t>
      </w:r>
      <w:r w:rsidR="00AE2B64" w:rsidRPr="00126785">
        <w:rPr>
          <w:lang w:val="en-CA" w:eastAsia="fr-CA"/>
        </w:rPr>
        <w:t>cannot be characterized</w:t>
      </w:r>
      <w:r w:rsidR="00EA1528" w:rsidRPr="00126785">
        <w:rPr>
          <w:lang w:val="en-CA" w:eastAsia="fr-CA"/>
        </w:rPr>
        <w:t xml:space="preserve"> as a </w:t>
      </w:r>
      <w:r w:rsidR="000B19AB" w:rsidRPr="00126785">
        <w:rPr>
          <w:lang w:val="en-CA" w:eastAsia="fr-CA"/>
        </w:rPr>
        <w:t>parent,</w:t>
      </w:r>
      <w:r w:rsidR="00EA1528" w:rsidRPr="00126785">
        <w:rPr>
          <w:lang w:val="en-CA" w:eastAsia="fr-CA"/>
        </w:rPr>
        <w:t xml:space="preserve"> because the subject of his </w:t>
      </w:r>
      <w:r w:rsidR="000B19AB" w:rsidRPr="00126785">
        <w:rPr>
          <w:lang w:val="en-CA" w:eastAsia="fr-CA"/>
        </w:rPr>
        <w:t xml:space="preserve">action </w:t>
      </w:r>
      <w:r w:rsidR="00EA1528" w:rsidRPr="00126785">
        <w:rPr>
          <w:lang w:val="en-CA" w:eastAsia="fr-CA"/>
        </w:rPr>
        <w:t xml:space="preserve">concerns a claim of </w:t>
      </w:r>
      <w:r w:rsidR="000B19AB" w:rsidRPr="00126785">
        <w:rPr>
          <w:lang w:val="en-CA" w:eastAsia="fr-CA"/>
        </w:rPr>
        <w:t xml:space="preserve">filiation </w:t>
      </w:r>
      <w:r w:rsidR="00EA1528" w:rsidRPr="00126785">
        <w:rPr>
          <w:lang w:val="en-CA" w:eastAsia="fr-CA"/>
        </w:rPr>
        <w:t>and acknowledgment of paternity”</w:t>
      </w:r>
      <w:r w:rsidR="00AE2B64" w:rsidRPr="00126785">
        <w:rPr>
          <w:lang w:val="en-CA" w:eastAsia="fr-CA"/>
        </w:rPr>
        <w:t xml:space="preserve">, </w:t>
      </w:r>
      <w:r w:rsidR="00A17F57">
        <w:rPr>
          <w:lang w:val="en-CA" w:eastAsia="fr-CA"/>
        </w:rPr>
        <w:t>on the basis</w:t>
      </w:r>
      <w:r w:rsidR="007C572F">
        <w:rPr>
          <w:lang w:val="en-CA" w:eastAsia="fr-CA"/>
        </w:rPr>
        <w:t xml:space="preserve"> of</w:t>
      </w:r>
      <w:r w:rsidR="00AE2B64" w:rsidRPr="00126785">
        <w:rPr>
          <w:lang w:val="en-CA" w:eastAsia="fr-CA"/>
        </w:rPr>
        <w:t xml:space="preserve"> the ordinary meaning of the word</w:t>
      </w:r>
      <w:r w:rsidR="007C572F">
        <w:rPr>
          <w:lang w:val="en-CA" w:eastAsia="fr-CA"/>
        </w:rPr>
        <w:t>ing</w:t>
      </w:r>
      <w:r w:rsidR="00AE2B64" w:rsidRPr="00126785">
        <w:rPr>
          <w:lang w:val="en-CA" w:eastAsia="fr-CA"/>
        </w:rPr>
        <w:t xml:space="preserve"> of the </w:t>
      </w:r>
      <w:r w:rsidR="000B19AB" w:rsidRPr="00126785">
        <w:rPr>
          <w:lang w:val="en-CA" w:eastAsia="fr-CA"/>
        </w:rPr>
        <w:t>provision</w:t>
      </w:r>
      <w:r w:rsidR="00AE2B64" w:rsidRPr="00126785">
        <w:rPr>
          <w:lang w:val="en-CA" w:eastAsia="fr-CA"/>
        </w:rPr>
        <w:t>.</w:t>
      </w:r>
      <w:r w:rsidR="000B19AB" w:rsidRPr="00126785">
        <w:rPr>
          <w:rStyle w:val="Appelnotedebasdep"/>
          <w:lang w:val="en-CA" w:eastAsia="fr-CA"/>
        </w:rPr>
        <w:footnoteReference w:id="25"/>
      </w:r>
      <w:r w:rsidR="000B19AB" w:rsidRPr="00126785">
        <w:rPr>
          <w:lang w:val="en-CA" w:eastAsia="fr-CA"/>
        </w:rPr>
        <w:t xml:space="preserve"> </w:t>
      </w:r>
    </w:p>
    <w:p w14:paraId="5094F4F7" w14:textId="105FBC1B" w:rsidR="000B19AB" w:rsidRPr="00126785" w:rsidRDefault="00AE2B64" w:rsidP="000B19AB">
      <w:pPr>
        <w:pStyle w:val="Paragraphe"/>
        <w:tabs>
          <w:tab w:val="left" w:pos="720"/>
          <w:tab w:val="num" w:pos="1004"/>
        </w:tabs>
        <w:spacing w:line="280" w:lineRule="exact"/>
        <w:rPr>
          <w:lang w:val="en-CA" w:eastAsia="fr-CA"/>
        </w:rPr>
      </w:pPr>
      <w:r w:rsidRPr="00126785">
        <w:rPr>
          <w:lang w:val="en-CA" w:eastAsia="fr-CA"/>
        </w:rPr>
        <w:t xml:space="preserve">In my view, it is necessary here to go beyond the ordinary meaning of the words “one of his parents” to give them a meaning that permits the rule set out in </w:t>
      </w:r>
      <w:r w:rsidR="000B19AB" w:rsidRPr="00126785">
        <w:rPr>
          <w:lang w:val="en-CA" w:eastAsia="fr-CA"/>
        </w:rPr>
        <w:t>article</w:t>
      </w:r>
      <w:r w:rsidRPr="00126785">
        <w:rPr>
          <w:lang w:val="en-CA" w:eastAsia="fr-CA"/>
        </w:rPr>
        <w:t xml:space="preserve"> </w:t>
      </w:r>
      <w:r w:rsidR="000B19AB" w:rsidRPr="00126785">
        <w:rPr>
          <w:lang w:val="en-CA" w:eastAsia="fr-CA"/>
        </w:rPr>
        <w:t>3147 C.C.Q</w:t>
      </w:r>
      <w:r w:rsidR="000B19AB" w:rsidRPr="00126785">
        <w:rPr>
          <w:i/>
          <w:lang w:val="en-CA" w:eastAsia="fr-CA"/>
        </w:rPr>
        <w:t>.</w:t>
      </w:r>
      <w:r w:rsidR="000B19AB" w:rsidRPr="00126785">
        <w:rPr>
          <w:lang w:val="en-CA" w:eastAsia="fr-CA"/>
        </w:rPr>
        <w:t xml:space="preserve"> </w:t>
      </w:r>
      <w:r w:rsidRPr="00126785">
        <w:rPr>
          <w:lang w:val="en-CA" w:eastAsia="fr-CA"/>
        </w:rPr>
        <w:t xml:space="preserve">to achieve its full </w:t>
      </w:r>
      <w:r w:rsidR="000B19AB" w:rsidRPr="00126785">
        <w:rPr>
          <w:lang w:val="en-CA" w:eastAsia="fr-CA"/>
        </w:rPr>
        <w:t>potenti</w:t>
      </w:r>
      <w:r w:rsidRPr="00126785">
        <w:rPr>
          <w:lang w:val="en-CA" w:eastAsia="fr-CA"/>
        </w:rPr>
        <w:t>a</w:t>
      </w:r>
      <w:r w:rsidR="000B19AB" w:rsidRPr="00126785">
        <w:rPr>
          <w:lang w:val="en-CA" w:eastAsia="fr-CA"/>
        </w:rPr>
        <w:t>l,</w:t>
      </w:r>
      <w:r w:rsidRPr="00126785">
        <w:rPr>
          <w:lang w:val="en-CA" w:eastAsia="fr-CA"/>
        </w:rPr>
        <w:t xml:space="preserve"> in this case, in conjunction with </w:t>
      </w:r>
      <w:r w:rsidR="000B19AB" w:rsidRPr="00126785">
        <w:rPr>
          <w:lang w:val="en-CA" w:eastAsia="fr-CA"/>
        </w:rPr>
        <w:t>article 3091 C.C.Q</w:t>
      </w:r>
      <w:r w:rsidR="000B19AB" w:rsidRPr="00126785">
        <w:rPr>
          <w:i/>
          <w:lang w:val="en-CA" w:eastAsia="fr-CA"/>
        </w:rPr>
        <w:t>.</w:t>
      </w:r>
      <w:r w:rsidR="000B19AB" w:rsidRPr="00126785">
        <w:rPr>
          <w:lang w:val="en-CA" w:eastAsia="fr-CA"/>
        </w:rPr>
        <w:t>,</w:t>
      </w:r>
      <w:r w:rsidRPr="00126785">
        <w:rPr>
          <w:lang w:val="en-CA" w:eastAsia="fr-CA"/>
        </w:rPr>
        <w:t xml:space="preserve"> that of favouring the establishment of the child’s </w:t>
      </w:r>
      <w:r w:rsidR="000B19AB" w:rsidRPr="00126785">
        <w:rPr>
          <w:lang w:val="en-CA" w:eastAsia="fr-CA"/>
        </w:rPr>
        <w:t>filiation.</w:t>
      </w:r>
      <w:r w:rsidRPr="00126785">
        <w:rPr>
          <w:lang w:val="en-CA" w:eastAsia="fr-CA"/>
        </w:rPr>
        <w:t xml:space="preserve"> With respect, it seems to me that the </w:t>
      </w:r>
      <w:r w:rsidR="000B19AB" w:rsidRPr="00126785">
        <w:rPr>
          <w:lang w:val="en-CA" w:eastAsia="fr-CA"/>
        </w:rPr>
        <w:t>judge</w:t>
      </w:r>
      <w:r w:rsidR="0074315A" w:rsidRPr="00126785">
        <w:rPr>
          <w:lang w:val="en-CA" w:eastAsia="fr-CA"/>
        </w:rPr>
        <w:t xml:space="preserve"> erred in refusing to </w:t>
      </w:r>
      <w:r w:rsidR="000B19AB" w:rsidRPr="00126785">
        <w:rPr>
          <w:lang w:val="en-CA" w:eastAsia="fr-CA"/>
        </w:rPr>
        <w:t>characterize</w:t>
      </w:r>
      <w:r w:rsidR="0074315A" w:rsidRPr="00126785">
        <w:rPr>
          <w:lang w:val="en-CA" w:eastAsia="fr-CA"/>
        </w:rPr>
        <w:t xml:space="preserve"> the person claiming the filiation of a child, with justification,</w:t>
      </w:r>
      <w:r w:rsidR="000B19AB" w:rsidRPr="00126785">
        <w:rPr>
          <w:rStyle w:val="Appelnotedebasdep"/>
          <w:lang w:val="en-CA" w:eastAsia="fr-CA"/>
        </w:rPr>
        <w:footnoteReference w:id="26"/>
      </w:r>
      <w:r w:rsidR="0074315A" w:rsidRPr="00126785">
        <w:rPr>
          <w:lang w:val="en-CA" w:eastAsia="fr-CA"/>
        </w:rPr>
        <w:t xml:space="preserve"> as a “parent”</w:t>
      </w:r>
      <w:r w:rsidR="000B19AB" w:rsidRPr="00126785">
        <w:rPr>
          <w:lang w:val="en-CA" w:eastAsia="fr-CA"/>
        </w:rPr>
        <w:t>.</w:t>
      </w:r>
    </w:p>
    <w:p w14:paraId="7D868011" w14:textId="74BA0C5B" w:rsidR="000B19AB" w:rsidRPr="00126785" w:rsidRDefault="0081486E" w:rsidP="000B19AB">
      <w:pPr>
        <w:pStyle w:val="Paragraphe"/>
        <w:tabs>
          <w:tab w:val="left" w:pos="720"/>
          <w:tab w:val="num" w:pos="1004"/>
        </w:tabs>
        <w:spacing w:line="280" w:lineRule="exact"/>
        <w:rPr>
          <w:lang w:val="en-CA" w:eastAsia="fr-CA"/>
        </w:rPr>
      </w:pPr>
      <w:r w:rsidRPr="00126785">
        <w:rPr>
          <w:lang w:val="en-CA" w:eastAsia="fr-CA"/>
        </w:rPr>
        <w:lastRenderedPageBreak/>
        <w:t>I</w:t>
      </w:r>
      <w:r w:rsidR="000B19AB" w:rsidRPr="00126785">
        <w:rPr>
          <w:lang w:val="en-CA" w:eastAsia="fr-CA"/>
        </w:rPr>
        <w:t>t</w:t>
      </w:r>
      <w:r w:rsidRPr="00126785">
        <w:rPr>
          <w:lang w:val="en-CA" w:eastAsia="fr-CA"/>
        </w:rPr>
        <w:t xml:space="preserve"> </w:t>
      </w:r>
      <w:r w:rsidR="000B19AB" w:rsidRPr="00126785">
        <w:rPr>
          <w:lang w:val="en-CA" w:eastAsia="fr-CA"/>
        </w:rPr>
        <w:t>is</w:t>
      </w:r>
      <w:r w:rsidRPr="00126785">
        <w:rPr>
          <w:lang w:val="en-CA" w:eastAsia="fr-CA"/>
        </w:rPr>
        <w:t xml:space="preserve"> </w:t>
      </w:r>
      <w:r w:rsidR="000B19AB" w:rsidRPr="00126785">
        <w:rPr>
          <w:lang w:val="en-CA" w:eastAsia="fr-CA"/>
        </w:rPr>
        <w:t>common</w:t>
      </w:r>
      <w:r w:rsidRPr="00126785">
        <w:rPr>
          <w:lang w:val="en-CA" w:eastAsia="fr-CA"/>
        </w:rPr>
        <w:t xml:space="preserve"> </w:t>
      </w:r>
      <w:r w:rsidR="000B19AB" w:rsidRPr="00126785">
        <w:rPr>
          <w:lang w:val="en-CA" w:eastAsia="fr-CA"/>
        </w:rPr>
        <w:t>ground</w:t>
      </w:r>
      <w:r w:rsidRPr="00126785">
        <w:rPr>
          <w:lang w:val="en-CA" w:eastAsia="fr-CA"/>
        </w:rPr>
        <w:t xml:space="preserve"> that we must place ourselves at the time the action was instituted to determine whether the </w:t>
      </w:r>
      <w:r w:rsidR="000B19AB" w:rsidRPr="00126785">
        <w:rPr>
          <w:lang w:val="en-CA" w:eastAsia="fr-CA"/>
        </w:rPr>
        <w:t>Quebec</w:t>
      </w:r>
      <w:r w:rsidRPr="00126785">
        <w:rPr>
          <w:lang w:val="en-CA" w:eastAsia="fr-CA"/>
        </w:rPr>
        <w:t xml:space="preserve"> </w:t>
      </w:r>
      <w:r w:rsidR="000B19AB" w:rsidRPr="00126785">
        <w:rPr>
          <w:lang w:val="en-CA" w:eastAsia="fr-CA"/>
        </w:rPr>
        <w:t>authorit</w:t>
      </w:r>
      <w:r w:rsidRPr="00126785">
        <w:rPr>
          <w:lang w:val="en-CA" w:eastAsia="fr-CA"/>
        </w:rPr>
        <w:t xml:space="preserve">ies have jurisdiction pursuant to </w:t>
      </w:r>
      <w:r w:rsidR="000B19AB" w:rsidRPr="00126785">
        <w:rPr>
          <w:lang w:val="en-CA" w:eastAsia="fr-CA"/>
        </w:rPr>
        <w:t>article</w:t>
      </w:r>
      <w:r w:rsidRPr="00126785">
        <w:rPr>
          <w:lang w:val="en-CA" w:eastAsia="fr-CA"/>
        </w:rPr>
        <w:t xml:space="preserve"> </w:t>
      </w:r>
      <w:r w:rsidR="000B19AB" w:rsidRPr="00126785">
        <w:rPr>
          <w:lang w:val="en-CA" w:eastAsia="fr-CA"/>
        </w:rPr>
        <w:t>3147 C.C.Q</w:t>
      </w:r>
      <w:r w:rsidR="000B19AB" w:rsidRPr="00126785">
        <w:rPr>
          <w:i/>
          <w:lang w:val="en-CA" w:eastAsia="fr-CA"/>
        </w:rPr>
        <w:t>.</w:t>
      </w:r>
      <w:bookmarkStart w:id="14" w:name="_Ref75780177"/>
      <w:r w:rsidR="000B19AB" w:rsidRPr="00126785">
        <w:rPr>
          <w:rStyle w:val="Appelnotedebasdep"/>
          <w:lang w:val="en-CA" w:eastAsia="fr-CA"/>
        </w:rPr>
        <w:footnoteReference w:id="27"/>
      </w:r>
      <w:bookmarkEnd w:id="14"/>
    </w:p>
    <w:p w14:paraId="2BEC124D" w14:textId="7E39BFD2" w:rsidR="000B19AB" w:rsidRPr="00126785" w:rsidRDefault="0081486E" w:rsidP="000B19AB">
      <w:pPr>
        <w:pStyle w:val="Paragraphe"/>
        <w:tabs>
          <w:tab w:val="left" w:pos="720"/>
          <w:tab w:val="num" w:pos="1004"/>
        </w:tabs>
        <w:spacing w:line="280" w:lineRule="exact"/>
        <w:rPr>
          <w:lang w:val="en-CA" w:eastAsia="fr-CA"/>
        </w:rPr>
      </w:pPr>
      <w:r w:rsidRPr="00126785">
        <w:rPr>
          <w:lang w:val="en-CA" w:eastAsia="fr-CA"/>
        </w:rPr>
        <w:t xml:space="preserve">The </w:t>
      </w:r>
      <w:r w:rsidR="000B19AB" w:rsidRPr="00126785">
        <w:rPr>
          <w:lang w:val="en-CA"/>
        </w:rPr>
        <w:t>judgment</w:t>
      </w:r>
      <w:r w:rsidRPr="00126785">
        <w:rPr>
          <w:lang w:val="en-CA"/>
        </w:rPr>
        <w:t xml:space="preserve"> </w:t>
      </w:r>
      <w:r w:rsidR="000B19AB" w:rsidRPr="00126785">
        <w:rPr>
          <w:lang w:val="en-CA"/>
        </w:rPr>
        <w:t>rendered</w:t>
      </w:r>
      <w:r w:rsidRPr="00126785">
        <w:rPr>
          <w:lang w:val="en-CA"/>
        </w:rPr>
        <w:t xml:space="preserve"> further to an </w:t>
      </w:r>
      <w:r w:rsidR="000B19AB" w:rsidRPr="00126785">
        <w:rPr>
          <w:lang w:val="en-CA"/>
        </w:rPr>
        <w:t xml:space="preserve">action </w:t>
      </w:r>
      <w:r w:rsidRPr="00126785">
        <w:rPr>
          <w:lang w:val="en-CA"/>
        </w:rPr>
        <w:t xml:space="preserve">claiming </w:t>
      </w:r>
      <w:r w:rsidR="000B19AB" w:rsidRPr="00126785">
        <w:rPr>
          <w:lang w:val="en-CA"/>
        </w:rPr>
        <w:t xml:space="preserve">filiation </w:t>
      </w:r>
      <w:r w:rsidRPr="00126785">
        <w:rPr>
          <w:lang w:val="en-CA"/>
        </w:rPr>
        <w:t xml:space="preserve">under </w:t>
      </w:r>
      <w:r w:rsidR="000B19AB" w:rsidRPr="00126785">
        <w:rPr>
          <w:lang w:val="en-CA"/>
        </w:rPr>
        <w:t>article 532 C.C.Q</w:t>
      </w:r>
      <w:r w:rsidR="000B19AB" w:rsidRPr="00126785">
        <w:rPr>
          <w:i/>
          <w:lang w:val="en-CA"/>
        </w:rPr>
        <w:t>.</w:t>
      </w:r>
      <w:r w:rsidR="000B19AB" w:rsidRPr="00126785">
        <w:rPr>
          <w:lang w:val="en-CA"/>
        </w:rPr>
        <w:t xml:space="preserve"> </w:t>
      </w:r>
      <w:r w:rsidRPr="00126785">
        <w:rPr>
          <w:lang w:val="en-CA"/>
        </w:rPr>
        <w:t>is [</w:t>
      </w:r>
      <w:r w:rsidRPr="00126785">
        <w:rPr>
          <w:smallCaps/>
          <w:lang w:val="en-CA"/>
        </w:rPr>
        <w:t>translation</w:t>
      </w:r>
      <w:r w:rsidRPr="00126785">
        <w:rPr>
          <w:lang w:val="en-CA"/>
        </w:rPr>
        <w:t xml:space="preserve">] “declaratory. The </w:t>
      </w:r>
      <w:r w:rsidR="000B19AB" w:rsidRPr="00126785">
        <w:rPr>
          <w:lang w:val="en-CA"/>
        </w:rPr>
        <w:t xml:space="preserve">filiation </w:t>
      </w:r>
      <w:r w:rsidRPr="00126785">
        <w:rPr>
          <w:lang w:val="en-CA"/>
        </w:rPr>
        <w:t>it reco</w:t>
      </w:r>
      <w:r w:rsidR="007211B5" w:rsidRPr="00126785">
        <w:rPr>
          <w:lang w:val="en-CA"/>
        </w:rPr>
        <w:t>g</w:t>
      </w:r>
      <w:r w:rsidRPr="00126785">
        <w:rPr>
          <w:lang w:val="en-CA"/>
        </w:rPr>
        <w:t xml:space="preserve">nizes </w:t>
      </w:r>
      <w:r w:rsidR="007211B5" w:rsidRPr="00126785">
        <w:rPr>
          <w:lang w:val="en-CA"/>
        </w:rPr>
        <w:t xml:space="preserve">is therefore considered to have </w:t>
      </w:r>
      <w:r w:rsidR="000B19AB" w:rsidRPr="00126785">
        <w:rPr>
          <w:lang w:val="en-CA"/>
        </w:rPr>
        <w:t>existe</w:t>
      </w:r>
      <w:r w:rsidR="007211B5" w:rsidRPr="00126785">
        <w:rPr>
          <w:lang w:val="en-CA"/>
        </w:rPr>
        <w:t xml:space="preserve">d since the </w:t>
      </w:r>
      <w:r w:rsidR="000B19AB" w:rsidRPr="00126785">
        <w:rPr>
          <w:lang w:val="en-CA"/>
        </w:rPr>
        <w:t>birth</w:t>
      </w:r>
      <w:r w:rsidR="007211B5" w:rsidRPr="00126785">
        <w:rPr>
          <w:lang w:val="en-CA"/>
        </w:rPr>
        <w:t xml:space="preserve"> </w:t>
      </w:r>
      <w:r w:rsidR="000B19AB" w:rsidRPr="00126785">
        <w:rPr>
          <w:lang w:val="en-CA"/>
        </w:rPr>
        <w:t>of</w:t>
      </w:r>
      <w:r w:rsidR="007211B5" w:rsidRPr="00126785">
        <w:rPr>
          <w:lang w:val="en-CA"/>
        </w:rPr>
        <w:t xml:space="preserve"> </w:t>
      </w:r>
      <w:r w:rsidR="000B19AB" w:rsidRPr="00126785">
        <w:rPr>
          <w:lang w:val="en-CA"/>
        </w:rPr>
        <w:t>the</w:t>
      </w:r>
      <w:r w:rsidR="007211B5" w:rsidRPr="00126785">
        <w:rPr>
          <w:lang w:val="en-CA"/>
        </w:rPr>
        <w:t xml:space="preserve"> </w:t>
      </w:r>
      <w:r w:rsidR="000B19AB" w:rsidRPr="00126785">
        <w:rPr>
          <w:lang w:val="en-CA"/>
        </w:rPr>
        <w:t>child</w:t>
      </w:r>
      <w:r w:rsidR="007211B5" w:rsidRPr="00126785">
        <w:rPr>
          <w:lang w:val="en-CA"/>
        </w:rPr>
        <w:t xml:space="preserve">”; the </w:t>
      </w:r>
      <w:r w:rsidR="000B19AB" w:rsidRPr="00126785">
        <w:rPr>
          <w:lang w:val="en-CA"/>
        </w:rPr>
        <w:t>person</w:t>
      </w:r>
      <w:r w:rsidR="007211B5" w:rsidRPr="00126785">
        <w:rPr>
          <w:lang w:val="en-CA"/>
        </w:rPr>
        <w:t xml:space="preserve"> whose </w:t>
      </w:r>
      <w:r w:rsidR="000B19AB" w:rsidRPr="00126785">
        <w:rPr>
          <w:lang w:val="en-CA"/>
        </w:rPr>
        <w:t>paternit</w:t>
      </w:r>
      <w:r w:rsidR="007211B5" w:rsidRPr="00126785">
        <w:rPr>
          <w:lang w:val="en-CA"/>
        </w:rPr>
        <w:t xml:space="preserve">y or </w:t>
      </w:r>
      <w:r w:rsidR="000B19AB" w:rsidRPr="00126785">
        <w:rPr>
          <w:lang w:val="en-CA"/>
        </w:rPr>
        <w:t>maternit</w:t>
      </w:r>
      <w:r w:rsidR="007211B5" w:rsidRPr="00126785">
        <w:rPr>
          <w:lang w:val="en-CA"/>
        </w:rPr>
        <w:t xml:space="preserve">y is recognized may even be required to pay support since the child’s </w:t>
      </w:r>
      <w:r w:rsidR="000B19AB" w:rsidRPr="00126785">
        <w:rPr>
          <w:lang w:val="en-CA"/>
        </w:rPr>
        <w:t>birth</w:t>
      </w:r>
      <w:bookmarkStart w:id="15" w:name="_Ref74731689"/>
      <w:r w:rsidR="007211B5" w:rsidRPr="00126785">
        <w:rPr>
          <w:lang w:val="en-CA"/>
        </w:rPr>
        <w:t>.</w:t>
      </w:r>
      <w:r w:rsidR="000B19AB" w:rsidRPr="00126785">
        <w:rPr>
          <w:rStyle w:val="Appelnotedebasdep"/>
          <w:lang w:val="en-CA"/>
        </w:rPr>
        <w:footnoteReference w:id="28"/>
      </w:r>
      <w:bookmarkEnd w:id="15"/>
      <w:r w:rsidR="007211B5" w:rsidRPr="00126785">
        <w:rPr>
          <w:lang w:val="en-CA"/>
        </w:rPr>
        <w:t xml:space="preserve"> Accordingly, the </w:t>
      </w:r>
      <w:r w:rsidR="000B19AB" w:rsidRPr="00126785">
        <w:rPr>
          <w:lang w:val="en-CA"/>
        </w:rPr>
        <w:t>ju</w:t>
      </w:r>
      <w:r w:rsidR="007211B5" w:rsidRPr="00126785">
        <w:rPr>
          <w:lang w:val="en-CA"/>
        </w:rPr>
        <w:t>d</w:t>
      </w:r>
      <w:r w:rsidR="000B19AB" w:rsidRPr="00126785">
        <w:rPr>
          <w:lang w:val="en-CA"/>
        </w:rPr>
        <w:t xml:space="preserve">gment </w:t>
      </w:r>
      <w:r w:rsidR="007211B5" w:rsidRPr="00126785">
        <w:rPr>
          <w:lang w:val="en-CA"/>
        </w:rPr>
        <w:t>merely acknowledges or recognizes [</w:t>
      </w:r>
      <w:r w:rsidR="007211B5" w:rsidRPr="00126785">
        <w:rPr>
          <w:smallCaps/>
          <w:lang w:val="en-CA"/>
        </w:rPr>
        <w:t>translation</w:t>
      </w:r>
      <w:r w:rsidR="007211B5" w:rsidRPr="00126785">
        <w:rPr>
          <w:lang w:val="en-CA"/>
        </w:rPr>
        <w:t xml:space="preserve">] “the </w:t>
      </w:r>
      <w:r w:rsidR="000B19AB" w:rsidRPr="00126785">
        <w:rPr>
          <w:lang w:val="en-CA"/>
        </w:rPr>
        <w:t>rights</w:t>
      </w:r>
      <w:r w:rsidR="007211B5" w:rsidRPr="00126785">
        <w:rPr>
          <w:lang w:val="en-CA"/>
        </w:rPr>
        <w:t xml:space="preserve"> of the </w:t>
      </w:r>
      <w:r w:rsidR="000B19AB" w:rsidRPr="00126785">
        <w:rPr>
          <w:lang w:val="en-CA"/>
        </w:rPr>
        <w:t xml:space="preserve">parties </w:t>
      </w:r>
      <w:r w:rsidR="007211B5" w:rsidRPr="00126785">
        <w:rPr>
          <w:lang w:val="en-CA"/>
        </w:rPr>
        <w:t xml:space="preserve">that </w:t>
      </w:r>
      <w:r w:rsidR="000B19AB" w:rsidRPr="00126785">
        <w:rPr>
          <w:lang w:val="en-CA"/>
        </w:rPr>
        <w:t>exist</w:t>
      </w:r>
      <w:r w:rsidR="007211B5" w:rsidRPr="00126785">
        <w:rPr>
          <w:lang w:val="en-CA"/>
        </w:rPr>
        <w:t>ed at the time the trial began”.</w:t>
      </w:r>
      <w:r w:rsidR="000B19AB" w:rsidRPr="00126785">
        <w:rPr>
          <w:rStyle w:val="Appelnotedebasdep"/>
          <w:lang w:val="en-CA"/>
        </w:rPr>
        <w:footnoteReference w:id="29"/>
      </w:r>
      <w:r w:rsidR="007211B5" w:rsidRPr="00126785">
        <w:rPr>
          <w:lang w:val="en-CA"/>
        </w:rPr>
        <w:t xml:space="preserve"> Of course, </w:t>
      </w:r>
      <w:r w:rsidR="000B19AB" w:rsidRPr="00126785">
        <w:rPr>
          <w:lang w:val="en-CA"/>
        </w:rPr>
        <w:t>conclusions</w:t>
      </w:r>
      <w:r w:rsidR="008A6C1E" w:rsidRPr="00126785">
        <w:rPr>
          <w:lang w:val="en-CA"/>
        </w:rPr>
        <w:t xml:space="preserve"> related to an </w:t>
      </w:r>
      <w:r w:rsidR="00D82917" w:rsidRPr="00126785">
        <w:rPr>
          <w:lang w:val="en-CA"/>
        </w:rPr>
        <w:t xml:space="preserve">application </w:t>
      </w:r>
      <w:r w:rsidR="008A6C1E" w:rsidRPr="00126785">
        <w:rPr>
          <w:lang w:val="en-CA"/>
        </w:rPr>
        <w:t>incidental</w:t>
      </w:r>
      <w:r w:rsidR="000B19AB" w:rsidRPr="00126785">
        <w:rPr>
          <w:rStyle w:val="Appelnotedebasdep"/>
          <w:lang w:val="en-CA"/>
        </w:rPr>
        <w:footnoteReference w:id="30"/>
      </w:r>
      <w:r w:rsidR="000B19AB" w:rsidRPr="00126785">
        <w:rPr>
          <w:lang w:val="en-CA"/>
        </w:rPr>
        <w:t xml:space="preserve"> </w:t>
      </w:r>
      <w:r w:rsidR="00D82917" w:rsidRPr="00126785">
        <w:rPr>
          <w:lang w:val="en-CA"/>
        </w:rPr>
        <w:t>to the claim of status</w:t>
      </w:r>
      <w:r w:rsidR="000B19AB" w:rsidRPr="00126785">
        <w:rPr>
          <w:lang w:val="en-CA"/>
        </w:rPr>
        <w:t xml:space="preserve"> (</w:t>
      </w:r>
      <w:r w:rsidR="00D82917" w:rsidRPr="00126785">
        <w:rPr>
          <w:lang w:val="en-CA"/>
        </w:rPr>
        <w:t xml:space="preserve">for </w:t>
      </w:r>
      <w:r w:rsidR="000B19AB" w:rsidRPr="00126785">
        <w:rPr>
          <w:lang w:val="en-CA"/>
        </w:rPr>
        <w:t>ex</w:t>
      </w:r>
      <w:r w:rsidR="00D82917" w:rsidRPr="00126785">
        <w:rPr>
          <w:lang w:val="en-CA"/>
        </w:rPr>
        <w:t>a</w:t>
      </w:r>
      <w:r w:rsidR="000B19AB" w:rsidRPr="00126785">
        <w:rPr>
          <w:lang w:val="en-CA"/>
        </w:rPr>
        <w:t xml:space="preserve">mple, </w:t>
      </w:r>
      <w:r w:rsidR="00D82917" w:rsidRPr="00126785">
        <w:rPr>
          <w:lang w:val="en-CA"/>
        </w:rPr>
        <w:t>a change of name</w:t>
      </w:r>
      <w:r w:rsidR="000B19AB" w:rsidRPr="00126785">
        <w:rPr>
          <w:lang w:val="en-CA"/>
        </w:rPr>
        <w:t xml:space="preserve">) </w:t>
      </w:r>
      <w:r w:rsidR="00D82917" w:rsidRPr="00126785">
        <w:rPr>
          <w:lang w:val="en-CA"/>
        </w:rPr>
        <w:t xml:space="preserve">sometimes confer </w:t>
      </w:r>
      <w:r w:rsidR="000B19AB" w:rsidRPr="00126785">
        <w:rPr>
          <w:lang w:val="en-CA"/>
        </w:rPr>
        <w:t>right</w:t>
      </w:r>
      <w:r w:rsidR="00D82917" w:rsidRPr="00126785">
        <w:rPr>
          <w:lang w:val="en-CA"/>
        </w:rPr>
        <w:t>s,</w:t>
      </w:r>
      <w:bookmarkStart w:id="16" w:name="_Ref74731611"/>
      <w:r w:rsidR="000B19AB" w:rsidRPr="00126785">
        <w:rPr>
          <w:rStyle w:val="Appelnotedebasdep"/>
          <w:lang w:val="en-CA"/>
        </w:rPr>
        <w:footnoteReference w:id="31"/>
      </w:r>
      <w:bookmarkEnd w:id="16"/>
      <w:r w:rsidR="00D82917" w:rsidRPr="00126785">
        <w:rPr>
          <w:lang w:val="en-CA"/>
        </w:rPr>
        <w:t xml:space="preserve"> but </w:t>
      </w:r>
      <w:r w:rsidR="000B19AB" w:rsidRPr="00126785">
        <w:rPr>
          <w:lang w:val="en-CA"/>
        </w:rPr>
        <w:t>jurisdiction</w:t>
      </w:r>
      <w:r w:rsidR="00D82917" w:rsidRPr="00126785">
        <w:rPr>
          <w:lang w:val="en-CA"/>
        </w:rPr>
        <w:t xml:space="preserve"> is </w:t>
      </w:r>
      <w:r w:rsidR="000B19AB" w:rsidRPr="00126785">
        <w:rPr>
          <w:lang w:val="en-CA"/>
        </w:rPr>
        <w:t>examin</w:t>
      </w:r>
      <w:r w:rsidR="00D82917" w:rsidRPr="00126785">
        <w:rPr>
          <w:lang w:val="en-CA"/>
        </w:rPr>
        <w:t xml:space="preserve">ed in light of the </w:t>
      </w:r>
      <w:r w:rsidR="000B19AB" w:rsidRPr="00126785">
        <w:rPr>
          <w:lang w:val="en-CA"/>
        </w:rPr>
        <w:t>principal</w:t>
      </w:r>
      <w:r w:rsidR="00D82917" w:rsidRPr="00126785">
        <w:rPr>
          <w:lang w:val="en-CA"/>
        </w:rPr>
        <w:t xml:space="preserve"> action</w:t>
      </w:r>
      <w:r w:rsidR="000B19AB" w:rsidRPr="00126785">
        <w:rPr>
          <w:lang w:val="en-CA"/>
        </w:rPr>
        <w:t>.</w:t>
      </w:r>
      <w:r w:rsidR="000B19AB" w:rsidRPr="00126785">
        <w:rPr>
          <w:rFonts w:ascii="Times New Roman" w:hAnsi="Times New Roman"/>
          <w:szCs w:val="24"/>
          <w:lang w:val="en-CA" w:eastAsia="fr-CA"/>
        </w:rPr>
        <w:t xml:space="preserve"> </w:t>
      </w:r>
    </w:p>
    <w:p w14:paraId="1A86CCD9" w14:textId="5EA4BA02" w:rsidR="000B19AB" w:rsidRPr="00126785" w:rsidRDefault="001B2AC5" w:rsidP="000B19AB">
      <w:pPr>
        <w:pStyle w:val="Paragraphe"/>
        <w:tabs>
          <w:tab w:val="left" w:pos="720"/>
          <w:tab w:val="num" w:pos="1004"/>
        </w:tabs>
        <w:spacing w:line="280" w:lineRule="exact"/>
        <w:rPr>
          <w:lang w:val="en-CA" w:eastAsia="fr-CA"/>
        </w:rPr>
      </w:pPr>
      <w:r w:rsidRPr="00126785">
        <w:rPr>
          <w:lang w:val="en-CA" w:eastAsia="fr-CA"/>
        </w:rPr>
        <w:t xml:space="preserve">The </w:t>
      </w:r>
      <w:r w:rsidR="000B19AB" w:rsidRPr="00126785">
        <w:rPr>
          <w:lang w:val="en-CA" w:eastAsia="fr-CA"/>
        </w:rPr>
        <w:t>Civil</w:t>
      </w:r>
      <w:r w:rsidRPr="00126785">
        <w:rPr>
          <w:lang w:val="en-CA" w:eastAsia="fr-CA"/>
        </w:rPr>
        <w:t xml:space="preserve"> </w:t>
      </w:r>
      <w:r w:rsidR="000B19AB" w:rsidRPr="00126785">
        <w:rPr>
          <w:lang w:val="en-CA" w:eastAsia="fr-CA"/>
        </w:rPr>
        <w:t>Code</w:t>
      </w:r>
      <w:r w:rsidRPr="00126785">
        <w:rPr>
          <w:lang w:val="en-CA" w:eastAsia="fr-CA"/>
        </w:rPr>
        <w:t xml:space="preserve"> Revision Office </w:t>
      </w:r>
      <w:r w:rsidR="000B19AB" w:rsidRPr="00126785">
        <w:rPr>
          <w:lang w:val="en-CA" w:eastAsia="fr-CA"/>
        </w:rPr>
        <w:t>propos</w:t>
      </w:r>
      <w:r w:rsidRPr="00126785">
        <w:rPr>
          <w:lang w:val="en-CA" w:eastAsia="fr-CA"/>
        </w:rPr>
        <w:t xml:space="preserve">ed that the </w:t>
      </w:r>
      <w:r w:rsidR="000B19AB" w:rsidRPr="00126785">
        <w:rPr>
          <w:lang w:val="en-CA" w:eastAsia="fr-CA"/>
        </w:rPr>
        <w:t>provision</w:t>
      </w:r>
      <w:r w:rsidRPr="00126785">
        <w:rPr>
          <w:lang w:val="en-CA" w:eastAsia="fr-CA"/>
        </w:rPr>
        <w:t xml:space="preserve"> that has now become </w:t>
      </w:r>
      <w:r w:rsidR="000B19AB" w:rsidRPr="00126785">
        <w:rPr>
          <w:lang w:val="en-CA" w:eastAsia="fr-CA"/>
        </w:rPr>
        <w:t>article 3147 C.C.Q</w:t>
      </w:r>
      <w:r w:rsidR="000B19AB" w:rsidRPr="00126785">
        <w:rPr>
          <w:i/>
          <w:lang w:val="en-CA" w:eastAsia="fr-CA"/>
        </w:rPr>
        <w:t>.</w:t>
      </w:r>
      <w:r w:rsidR="000B19AB" w:rsidRPr="00126785">
        <w:rPr>
          <w:lang w:val="en-CA" w:eastAsia="fr-CA"/>
        </w:rPr>
        <w:t xml:space="preserve"> </w:t>
      </w:r>
      <w:r w:rsidRPr="00126785">
        <w:rPr>
          <w:lang w:val="en-CA" w:eastAsia="fr-CA"/>
        </w:rPr>
        <w:t xml:space="preserve">provide that the </w:t>
      </w:r>
      <w:r w:rsidR="000B19AB" w:rsidRPr="00126785">
        <w:rPr>
          <w:lang w:val="en-CA" w:eastAsia="fr-CA"/>
        </w:rPr>
        <w:t>Quebec</w:t>
      </w:r>
      <w:r w:rsidRPr="00126785">
        <w:rPr>
          <w:lang w:val="en-CA" w:eastAsia="fr-CA"/>
        </w:rPr>
        <w:t xml:space="preserve"> </w:t>
      </w:r>
      <w:r w:rsidR="000B19AB" w:rsidRPr="00126785">
        <w:rPr>
          <w:lang w:val="en-CA" w:eastAsia="fr-CA"/>
        </w:rPr>
        <w:t>authorit</w:t>
      </w:r>
      <w:r w:rsidRPr="00126785">
        <w:rPr>
          <w:lang w:val="en-CA" w:eastAsia="fr-CA"/>
        </w:rPr>
        <w:t xml:space="preserve">ies have jurisdiction if the </w:t>
      </w:r>
      <w:r w:rsidR="000B19AB" w:rsidRPr="00126785">
        <w:rPr>
          <w:lang w:val="en-CA" w:eastAsia="fr-CA"/>
        </w:rPr>
        <w:t>child</w:t>
      </w:r>
      <w:r w:rsidRPr="00126785">
        <w:rPr>
          <w:lang w:val="en-CA" w:eastAsia="fr-CA"/>
        </w:rPr>
        <w:t xml:space="preserve"> has his or her </w:t>
      </w:r>
      <w:r w:rsidR="000B19AB" w:rsidRPr="00126785">
        <w:rPr>
          <w:lang w:val="en-CA" w:eastAsia="fr-CA"/>
        </w:rPr>
        <w:t xml:space="preserve">domicile </w:t>
      </w:r>
      <w:r w:rsidR="005635BF" w:rsidRPr="00126785">
        <w:rPr>
          <w:lang w:val="en-CA" w:eastAsia="fr-CA"/>
        </w:rPr>
        <w:t xml:space="preserve">or </w:t>
      </w:r>
      <w:r w:rsidR="005635BF" w:rsidRPr="00126785">
        <w:rPr>
          <w:i/>
          <w:lang w:val="en-CA" w:eastAsia="fr-CA"/>
        </w:rPr>
        <w:t>de facto</w:t>
      </w:r>
      <w:r w:rsidR="005635BF" w:rsidRPr="00126785">
        <w:rPr>
          <w:lang w:val="en-CA" w:eastAsia="fr-CA"/>
        </w:rPr>
        <w:t xml:space="preserve"> </w:t>
      </w:r>
      <w:r w:rsidR="000B19AB" w:rsidRPr="00126785">
        <w:rPr>
          <w:lang w:val="en-CA" w:eastAsia="fr-CA"/>
        </w:rPr>
        <w:t>r</w:t>
      </w:r>
      <w:r w:rsidR="005635BF" w:rsidRPr="00126785">
        <w:rPr>
          <w:lang w:val="en-CA" w:eastAsia="fr-CA"/>
        </w:rPr>
        <w:t>e</w:t>
      </w:r>
      <w:r w:rsidR="000B19AB" w:rsidRPr="00126785">
        <w:rPr>
          <w:lang w:val="en-CA" w:eastAsia="fr-CA"/>
        </w:rPr>
        <w:t xml:space="preserve">sidence </w:t>
      </w:r>
      <w:r w:rsidR="005635BF" w:rsidRPr="00126785">
        <w:rPr>
          <w:lang w:val="en-CA" w:eastAsia="fr-CA"/>
        </w:rPr>
        <w:t>there</w:t>
      </w:r>
      <w:r w:rsidR="000B19AB" w:rsidRPr="00126785">
        <w:rPr>
          <w:lang w:val="en-CA" w:eastAsia="fr-CA"/>
        </w:rPr>
        <w:t xml:space="preserve"> (</w:t>
      </w:r>
      <w:r w:rsidR="005635BF" w:rsidRPr="00126785">
        <w:rPr>
          <w:lang w:val="en-CA" w:eastAsia="fr-CA"/>
        </w:rPr>
        <w:t>[</w:t>
      </w:r>
      <w:r w:rsidR="005635BF" w:rsidRPr="00126785">
        <w:rPr>
          <w:smallCaps/>
          <w:lang w:val="en-CA" w:eastAsia="fr-CA"/>
        </w:rPr>
        <w:t>translation</w:t>
      </w:r>
      <w:r w:rsidR="005635BF" w:rsidRPr="00126785">
        <w:rPr>
          <w:lang w:val="en-CA" w:eastAsia="fr-CA"/>
        </w:rPr>
        <w:t xml:space="preserve">] “The Quebec </w:t>
      </w:r>
      <w:r w:rsidR="000B19AB" w:rsidRPr="00126785">
        <w:rPr>
          <w:lang w:val="en-CA" w:eastAsia="fr-CA"/>
        </w:rPr>
        <w:t>courts</w:t>
      </w:r>
      <w:r w:rsidR="005635BF" w:rsidRPr="00126785">
        <w:rPr>
          <w:lang w:val="en-CA" w:eastAsia="fr-CA"/>
        </w:rPr>
        <w:t xml:space="preserve"> have </w:t>
      </w:r>
      <w:r w:rsidR="005635BF" w:rsidRPr="00126785">
        <w:rPr>
          <w:lang w:val="en-CA" w:eastAsia="fr-CA"/>
        </w:rPr>
        <w:lastRenderedPageBreak/>
        <w:t xml:space="preserve">jurisdiction in matters of </w:t>
      </w:r>
      <w:r w:rsidR="000B19AB" w:rsidRPr="00126785">
        <w:rPr>
          <w:lang w:val="en-CA" w:eastAsia="fr-CA"/>
        </w:rPr>
        <w:t xml:space="preserve">filiation </w:t>
      </w:r>
      <w:r w:rsidR="005635BF" w:rsidRPr="00126785">
        <w:rPr>
          <w:lang w:val="en-CA" w:eastAsia="fr-CA"/>
        </w:rPr>
        <w:t xml:space="preserve">and </w:t>
      </w:r>
      <w:r w:rsidR="000B19AB" w:rsidRPr="00126785">
        <w:rPr>
          <w:lang w:val="en-CA" w:eastAsia="fr-CA"/>
        </w:rPr>
        <w:t>l</w:t>
      </w:r>
      <w:r w:rsidR="005635BF" w:rsidRPr="00126785">
        <w:rPr>
          <w:lang w:val="en-CA" w:eastAsia="fr-CA"/>
        </w:rPr>
        <w:t>e</w:t>
      </w:r>
      <w:r w:rsidR="000B19AB" w:rsidRPr="00126785">
        <w:rPr>
          <w:lang w:val="en-CA" w:eastAsia="fr-CA"/>
        </w:rPr>
        <w:t xml:space="preserve">gitimation </w:t>
      </w:r>
      <w:r w:rsidR="005635BF" w:rsidRPr="00126785">
        <w:rPr>
          <w:lang w:val="en-CA" w:eastAsia="fr-CA"/>
        </w:rPr>
        <w:t xml:space="preserve">if the </w:t>
      </w:r>
      <w:r w:rsidR="000B19AB" w:rsidRPr="00126785">
        <w:rPr>
          <w:lang w:val="en-CA" w:eastAsia="fr-CA"/>
        </w:rPr>
        <w:t>child</w:t>
      </w:r>
      <w:r w:rsidR="005635BF" w:rsidRPr="00126785">
        <w:rPr>
          <w:lang w:val="en-CA" w:eastAsia="fr-CA"/>
        </w:rPr>
        <w:t xml:space="preserve"> has his or her domicile or </w:t>
      </w:r>
      <w:r w:rsidR="005635BF" w:rsidRPr="00126785">
        <w:rPr>
          <w:i/>
          <w:lang w:val="en-CA" w:eastAsia="fr-CA"/>
        </w:rPr>
        <w:t xml:space="preserve">de facto </w:t>
      </w:r>
      <w:r w:rsidR="005635BF" w:rsidRPr="00126785">
        <w:rPr>
          <w:lang w:val="en-CA" w:eastAsia="fr-CA"/>
        </w:rPr>
        <w:t xml:space="preserve">residence in </w:t>
      </w:r>
      <w:r w:rsidR="000B19AB" w:rsidRPr="00126785">
        <w:rPr>
          <w:lang w:val="en-CA" w:eastAsia="fr-CA"/>
        </w:rPr>
        <w:t>Qu</w:t>
      </w:r>
      <w:r w:rsidR="005635BF" w:rsidRPr="00126785">
        <w:rPr>
          <w:lang w:val="en-CA" w:eastAsia="fr-CA"/>
        </w:rPr>
        <w:t>e</w:t>
      </w:r>
      <w:r w:rsidR="000B19AB" w:rsidRPr="00126785">
        <w:rPr>
          <w:lang w:val="en-CA" w:eastAsia="fr-CA"/>
        </w:rPr>
        <w:t>bec</w:t>
      </w:r>
      <w:r w:rsidR="005635BF" w:rsidRPr="00126785">
        <w:rPr>
          <w:lang w:val="en-CA" w:eastAsia="fr-CA"/>
        </w:rPr>
        <w:t>”</w:t>
      </w:r>
      <w:r w:rsidR="000B19AB" w:rsidRPr="00126785">
        <w:rPr>
          <w:lang w:val="en-CA" w:eastAsia="fr-CA"/>
        </w:rPr>
        <w:t xml:space="preserve">), </w:t>
      </w:r>
      <w:r w:rsidR="005635BF" w:rsidRPr="00126785">
        <w:rPr>
          <w:lang w:val="en-CA" w:eastAsia="fr-CA"/>
        </w:rPr>
        <w:t xml:space="preserve">as the </w:t>
      </w:r>
      <w:r w:rsidR="000B19AB" w:rsidRPr="00126785">
        <w:rPr>
          <w:lang w:val="en-CA" w:eastAsia="fr-CA"/>
        </w:rPr>
        <w:t>objecti</w:t>
      </w:r>
      <w:r w:rsidR="005635BF" w:rsidRPr="00126785">
        <w:rPr>
          <w:lang w:val="en-CA" w:eastAsia="fr-CA"/>
        </w:rPr>
        <w:t>ve is the following:</w:t>
      </w:r>
      <w:r w:rsidR="000B19AB" w:rsidRPr="00126785">
        <w:rPr>
          <w:rStyle w:val="Appelnotedebasdep"/>
          <w:lang w:val="en-CA" w:eastAsia="fr-CA"/>
        </w:rPr>
        <w:footnoteReference w:id="32"/>
      </w:r>
    </w:p>
    <w:p w14:paraId="6021D30A" w14:textId="2DF20E4E" w:rsidR="00892C22" w:rsidRPr="00126785" w:rsidRDefault="00892C22" w:rsidP="000B19AB">
      <w:pPr>
        <w:pStyle w:val="Citationenretrait"/>
        <w:tabs>
          <w:tab w:val="left" w:pos="720"/>
        </w:tabs>
        <w:rPr>
          <w:lang w:val="en-CA" w:eastAsia="fr-CA"/>
        </w:rPr>
      </w:pPr>
      <w:r w:rsidRPr="00126785">
        <w:rPr>
          <w:lang w:val="en-CA" w:eastAsia="fr-CA"/>
        </w:rPr>
        <w:t>[</w:t>
      </w:r>
      <w:r w:rsidRPr="00126785">
        <w:rPr>
          <w:smallCaps/>
          <w:lang w:val="en-CA" w:eastAsia="fr-CA"/>
        </w:rPr>
        <w:t>translation</w:t>
      </w:r>
      <w:r w:rsidRPr="00126785">
        <w:rPr>
          <w:lang w:val="en-CA" w:eastAsia="fr-CA"/>
        </w:rPr>
        <w:t>]</w:t>
      </w:r>
    </w:p>
    <w:p w14:paraId="406D4F23" w14:textId="0D490E9D" w:rsidR="000B19AB" w:rsidRPr="00126785" w:rsidRDefault="00892C22" w:rsidP="000B19AB">
      <w:pPr>
        <w:pStyle w:val="Citationenretrait"/>
        <w:tabs>
          <w:tab w:val="left" w:pos="720"/>
        </w:tabs>
        <w:rPr>
          <w:lang w:val="en-CA" w:eastAsia="fr-CA"/>
        </w:rPr>
      </w:pPr>
      <w:r w:rsidRPr="00126785">
        <w:rPr>
          <w:lang w:val="en-CA" w:eastAsia="fr-CA"/>
        </w:rPr>
        <w:t xml:space="preserve">The purpose of the </w:t>
      </w:r>
      <w:r w:rsidR="000B19AB" w:rsidRPr="00126785">
        <w:rPr>
          <w:lang w:val="en-CA" w:eastAsia="fr-CA"/>
        </w:rPr>
        <w:t>article</w:t>
      </w:r>
      <w:r w:rsidRPr="00126785">
        <w:rPr>
          <w:lang w:val="en-CA" w:eastAsia="fr-CA"/>
        </w:rPr>
        <w:t xml:space="preserve">, </w:t>
      </w:r>
      <w:r w:rsidR="00F959B2">
        <w:rPr>
          <w:lang w:val="en-CA" w:eastAsia="fr-CA"/>
        </w:rPr>
        <w:t xml:space="preserve">which </w:t>
      </w:r>
      <w:r w:rsidRPr="00126785">
        <w:rPr>
          <w:lang w:val="en-CA" w:eastAsia="fr-CA"/>
        </w:rPr>
        <w:t>i</w:t>
      </w:r>
      <w:r w:rsidR="00F959B2">
        <w:rPr>
          <w:lang w:val="en-CA" w:eastAsia="fr-CA"/>
        </w:rPr>
        <w:t xml:space="preserve">s a subject </w:t>
      </w:r>
      <w:r w:rsidRPr="00126785">
        <w:rPr>
          <w:lang w:val="en-CA" w:eastAsia="fr-CA"/>
        </w:rPr>
        <w:t xml:space="preserve">of </w:t>
      </w:r>
      <w:r w:rsidR="000B19AB" w:rsidRPr="00126785">
        <w:rPr>
          <w:lang w:val="en-CA" w:eastAsia="fr-CA"/>
        </w:rPr>
        <w:t>public</w:t>
      </w:r>
      <w:r w:rsidRPr="00126785">
        <w:rPr>
          <w:lang w:val="en-CA" w:eastAsia="fr-CA"/>
        </w:rPr>
        <w:t xml:space="preserve"> </w:t>
      </w:r>
      <w:r w:rsidR="000B19AB" w:rsidRPr="00126785">
        <w:rPr>
          <w:lang w:val="en-CA" w:eastAsia="fr-CA"/>
        </w:rPr>
        <w:t>order,</w:t>
      </w:r>
      <w:r w:rsidRPr="00126785">
        <w:rPr>
          <w:lang w:val="en-CA" w:eastAsia="fr-CA"/>
        </w:rPr>
        <w:t xml:space="preserve"> is to give the Quebec </w:t>
      </w:r>
      <w:r w:rsidR="000B19AB" w:rsidRPr="00126785">
        <w:rPr>
          <w:lang w:val="en-CA" w:eastAsia="fr-CA"/>
        </w:rPr>
        <w:t>courts</w:t>
      </w:r>
      <w:r w:rsidRPr="00126785">
        <w:rPr>
          <w:lang w:val="en-CA" w:eastAsia="fr-CA"/>
        </w:rPr>
        <w:t xml:space="preserve"> broad </w:t>
      </w:r>
      <w:r w:rsidR="000B19AB" w:rsidRPr="00126785">
        <w:rPr>
          <w:lang w:val="en-CA" w:eastAsia="fr-CA"/>
        </w:rPr>
        <w:t>jurisdiction</w:t>
      </w:r>
      <w:r w:rsidRPr="00126785">
        <w:rPr>
          <w:lang w:val="en-CA" w:eastAsia="fr-CA"/>
        </w:rPr>
        <w:t xml:space="preserve"> based on the child’s </w:t>
      </w:r>
      <w:r w:rsidR="000B19AB" w:rsidRPr="00126785">
        <w:rPr>
          <w:lang w:val="en-CA" w:eastAsia="fr-CA"/>
        </w:rPr>
        <w:t>domicile,</w:t>
      </w:r>
      <w:r w:rsidRPr="00126785">
        <w:rPr>
          <w:lang w:val="en-CA" w:eastAsia="fr-CA"/>
        </w:rPr>
        <w:t xml:space="preserve"> or even on the child’s </w:t>
      </w:r>
      <w:r w:rsidRPr="00126785">
        <w:rPr>
          <w:i/>
          <w:lang w:val="en-CA" w:eastAsia="fr-CA"/>
        </w:rPr>
        <w:t xml:space="preserve">de facto </w:t>
      </w:r>
      <w:r w:rsidR="000B19AB" w:rsidRPr="00126785">
        <w:rPr>
          <w:lang w:val="en-CA" w:eastAsia="fr-CA"/>
        </w:rPr>
        <w:t>r</w:t>
      </w:r>
      <w:r w:rsidRPr="00126785">
        <w:rPr>
          <w:lang w:val="en-CA" w:eastAsia="fr-CA"/>
        </w:rPr>
        <w:t>e</w:t>
      </w:r>
      <w:r w:rsidR="000B19AB" w:rsidRPr="00126785">
        <w:rPr>
          <w:lang w:val="en-CA" w:eastAsia="fr-CA"/>
        </w:rPr>
        <w:t xml:space="preserve">sidence </w:t>
      </w:r>
      <w:r w:rsidRPr="00126785">
        <w:rPr>
          <w:lang w:val="en-CA" w:eastAsia="fr-CA"/>
        </w:rPr>
        <w:t xml:space="preserve">in </w:t>
      </w:r>
      <w:r w:rsidR="000B19AB" w:rsidRPr="00126785">
        <w:rPr>
          <w:lang w:val="en-CA" w:eastAsia="fr-CA"/>
        </w:rPr>
        <w:t>Qu</w:t>
      </w:r>
      <w:r w:rsidRPr="00126785">
        <w:rPr>
          <w:lang w:val="en-CA" w:eastAsia="fr-CA"/>
        </w:rPr>
        <w:t>e</w:t>
      </w:r>
      <w:r w:rsidR="000B19AB" w:rsidRPr="00126785">
        <w:rPr>
          <w:lang w:val="en-CA" w:eastAsia="fr-CA"/>
        </w:rPr>
        <w:t>bec.</w:t>
      </w:r>
    </w:p>
    <w:p w14:paraId="3C81D54C" w14:textId="7B736DA8" w:rsidR="000B19AB" w:rsidRPr="00126785" w:rsidRDefault="00C242D0" w:rsidP="000B19AB">
      <w:pPr>
        <w:pStyle w:val="Paragraphe"/>
        <w:tabs>
          <w:tab w:val="left" w:pos="720"/>
          <w:tab w:val="num" w:pos="1004"/>
        </w:tabs>
        <w:spacing w:line="280" w:lineRule="exact"/>
        <w:rPr>
          <w:lang w:val="en-CA" w:eastAsia="fr-CA"/>
        </w:rPr>
      </w:pPr>
      <w:r w:rsidRPr="00126785">
        <w:rPr>
          <w:lang w:val="en-CA" w:eastAsia="fr-CA"/>
        </w:rPr>
        <w:t xml:space="preserve">As noted by </w:t>
      </w:r>
      <w:r w:rsidR="000B19AB" w:rsidRPr="00126785">
        <w:rPr>
          <w:lang w:val="en-CA" w:eastAsia="fr-CA"/>
        </w:rPr>
        <w:t xml:space="preserve">Professor Goldstein, </w:t>
      </w:r>
      <w:r w:rsidRPr="00126785">
        <w:rPr>
          <w:lang w:val="en-CA" w:eastAsia="fr-CA"/>
        </w:rPr>
        <w:t xml:space="preserve">the </w:t>
      </w:r>
      <w:r w:rsidR="009C7237" w:rsidRPr="00126785">
        <w:rPr>
          <w:lang w:val="en-CA" w:eastAsia="fr-CA"/>
        </w:rPr>
        <w:t xml:space="preserve">effect of the </w:t>
      </w:r>
      <w:r w:rsidRPr="00126785">
        <w:rPr>
          <w:lang w:val="en-CA" w:eastAsia="fr-CA"/>
        </w:rPr>
        <w:t xml:space="preserve">rule ultimately </w:t>
      </w:r>
      <w:r w:rsidR="009C7237" w:rsidRPr="00126785">
        <w:rPr>
          <w:lang w:val="en-CA" w:eastAsia="fr-CA"/>
        </w:rPr>
        <w:t xml:space="preserve">adopted is that the Quebec </w:t>
      </w:r>
      <w:r w:rsidR="000B19AB" w:rsidRPr="00126785">
        <w:rPr>
          <w:lang w:val="en-CA" w:eastAsia="fr-CA"/>
        </w:rPr>
        <w:t>aut</w:t>
      </w:r>
      <w:r w:rsidR="009C7237" w:rsidRPr="00126785">
        <w:rPr>
          <w:lang w:val="en-CA" w:eastAsia="fr-CA"/>
        </w:rPr>
        <w:t>h</w:t>
      </w:r>
      <w:r w:rsidR="000B19AB" w:rsidRPr="00126785">
        <w:rPr>
          <w:lang w:val="en-CA" w:eastAsia="fr-CA"/>
        </w:rPr>
        <w:t>orit</w:t>
      </w:r>
      <w:r w:rsidR="009C7237" w:rsidRPr="00126785">
        <w:rPr>
          <w:lang w:val="en-CA" w:eastAsia="fr-CA"/>
        </w:rPr>
        <w:t>ie</w:t>
      </w:r>
      <w:r w:rsidR="000B19AB" w:rsidRPr="00126785">
        <w:rPr>
          <w:lang w:val="en-CA" w:eastAsia="fr-CA"/>
        </w:rPr>
        <w:t>s</w:t>
      </w:r>
      <w:r w:rsidR="009C7237" w:rsidRPr="00126785">
        <w:rPr>
          <w:lang w:val="en-CA" w:eastAsia="fr-CA"/>
        </w:rPr>
        <w:t xml:space="preserve"> may have jurisdiction in some cases despite the fact that the </w:t>
      </w:r>
      <w:r w:rsidR="000B19AB" w:rsidRPr="00126785">
        <w:rPr>
          <w:lang w:val="en-CA" w:eastAsia="fr-CA"/>
        </w:rPr>
        <w:t>child</w:t>
      </w:r>
      <w:r w:rsidR="009C7237" w:rsidRPr="00126785">
        <w:rPr>
          <w:lang w:val="en-CA" w:eastAsia="fr-CA"/>
        </w:rPr>
        <w:t xml:space="preserve"> has never set foot in Quebec</w:t>
      </w:r>
      <w:r w:rsidR="000B19AB" w:rsidRPr="00126785">
        <w:rPr>
          <w:lang w:val="en-CA" w:eastAsia="fr-CA"/>
        </w:rPr>
        <w:t xml:space="preserve">: </w:t>
      </w:r>
    </w:p>
    <w:p w14:paraId="435AD53F" w14:textId="12CF2529" w:rsidR="009C7237" w:rsidRPr="00126785" w:rsidRDefault="009C7237" w:rsidP="000B19AB">
      <w:pPr>
        <w:pStyle w:val="Citationenretrait"/>
        <w:tabs>
          <w:tab w:val="left" w:pos="720"/>
        </w:tabs>
        <w:rPr>
          <w:lang w:val="en-CA"/>
        </w:rPr>
      </w:pPr>
      <w:r w:rsidRPr="00126785">
        <w:rPr>
          <w:lang w:val="en-CA"/>
        </w:rPr>
        <w:t>[</w:t>
      </w:r>
      <w:r w:rsidRPr="00126785">
        <w:rPr>
          <w:smallCaps/>
          <w:lang w:val="en-CA"/>
        </w:rPr>
        <w:t>translation</w:t>
      </w:r>
      <w:r w:rsidRPr="00126785">
        <w:rPr>
          <w:lang w:val="en-CA"/>
        </w:rPr>
        <w:t>]</w:t>
      </w:r>
    </w:p>
    <w:p w14:paraId="5BE08772" w14:textId="7AAB54A4" w:rsidR="000B19AB" w:rsidRPr="00126785" w:rsidRDefault="009048E8" w:rsidP="000B19AB">
      <w:pPr>
        <w:pStyle w:val="Citationenretrait"/>
        <w:tabs>
          <w:tab w:val="left" w:pos="720"/>
        </w:tabs>
        <w:rPr>
          <w:i/>
          <w:lang w:val="en-CA"/>
        </w:rPr>
      </w:pPr>
      <w:r w:rsidRPr="00126785">
        <w:rPr>
          <w:lang w:val="en-CA"/>
        </w:rPr>
        <w:t xml:space="preserve">Under the first </w:t>
      </w:r>
      <w:r w:rsidR="000B19AB" w:rsidRPr="00126785">
        <w:rPr>
          <w:lang w:val="en-CA"/>
        </w:rPr>
        <w:t>paragraph</w:t>
      </w:r>
      <w:r w:rsidRPr="00126785">
        <w:rPr>
          <w:lang w:val="en-CA"/>
        </w:rPr>
        <w:t xml:space="preserve"> </w:t>
      </w:r>
      <w:r w:rsidR="000B19AB" w:rsidRPr="00126785">
        <w:rPr>
          <w:lang w:val="en-CA"/>
        </w:rPr>
        <w:t>of</w:t>
      </w:r>
      <w:r w:rsidRPr="00126785">
        <w:rPr>
          <w:lang w:val="en-CA"/>
        </w:rPr>
        <w:t xml:space="preserve"> article</w:t>
      </w:r>
      <w:r w:rsidR="000B19AB" w:rsidRPr="00126785">
        <w:rPr>
          <w:lang w:val="en-CA"/>
        </w:rPr>
        <w:t xml:space="preserve"> 3147 C.C.Q</w:t>
      </w:r>
      <w:r w:rsidR="000B19AB" w:rsidRPr="00126785">
        <w:rPr>
          <w:i/>
          <w:lang w:val="en-CA"/>
        </w:rPr>
        <w:t>.</w:t>
      </w:r>
      <w:r w:rsidR="000B19AB" w:rsidRPr="00126785">
        <w:rPr>
          <w:lang w:val="en-CA"/>
        </w:rPr>
        <w:t xml:space="preserve">, </w:t>
      </w:r>
      <w:r w:rsidRPr="00126785">
        <w:rPr>
          <w:lang w:val="en-CA"/>
        </w:rPr>
        <w:t xml:space="preserve">the Quebec courts have jurisdiction in matters of natural </w:t>
      </w:r>
      <w:r w:rsidR="000B19AB" w:rsidRPr="00126785">
        <w:rPr>
          <w:lang w:val="en-CA"/>
        </w:rPr>
        <w:t xml:space="preserve">filiation </w:t>
      </w:r>
      <w:r w:rsidRPr="00126785">
        <w:rPr>
          <w:lang w:val="en-CA"/>
        </w:rPr>
        <w:t xml:space="preserve">if the </w:t>
      </w:r>
      <w:r w:rsidR="000B19AB" w:rsidRPr="00126785">
        <w:rPr>
          <w:lang w:val="en-CA"/>
        </w:rPr>
        <w:t>child</w:t>
      </w:r>
      <w:r w:rsidRPr="00126785">
        <w:rPr>
          <w:lang w:val="en-CA"/>
        </w:rPr>
        <w:t xml:space="preserve"> or one of the child’s </w:t>
      </w:r>
      <w:r w:rsidR="000B19AB" w:rsidRPr="00126785">
        <w:rPr>
          <w:lang w:val="en-CA"/>
        </w:rPr>
        <w:t xml:space="preserve">parents </w:t>
      </w:r>
      <w:r w:rsidRPr="00126785">
        <w:rPr>
          <w:lang w:val="en-CA"/>
        </w:rPr>
        <w:t xml:space="preserve">is </w:t>
      </w:r>
      <w:r w:rsidR="000B19AB" w:rsidRPr="00126785">
        <w:rPr>
          <w:lang w:val="en-CA"/>
        </w:rPr>
        <w:t>domicil</w:t>
      </w:r>
      <w:r w:rsidRPr="00126785">
        <w:rPr>
          <w:lang w:val="en-CA"/>
        </w:rPr>
        <w:t xml:space="preserve">ed in </w:t>
      </w:r>
      <w:r w:rsidR="000B19AB" w:rsidRPr="00126785">
        <w:rPr>
          <w:lang w:val="en-CA"/>
        </w:rPr>
        <w:t>Qu</w:t>
      </w:r>
      <w:r w:rsidR="003E611D" w:rsidRPr="00126785">
        <w:rPr>
          <w:lang w:val="en-CA"/>
        </w:rPr>
        <w:t>e</w:t>
      </w:r>
      <w:r w:rsidR="000B19AB" w:rsidRPr="00126785">
        <w:rPr>
          <w:lang w:val="en-CA"/>
        </w:rPr>
        <w:t xml:space="preserve">bec. </w:t>
      </w:r>
      <w:r w:rsidR="003E611D" w:rsidRPr="00126785">
        <w:rPr>
          <w:lang w:val="en-CA"/>
        </w:rPr>
        <w:t xml:space="preserve">Thus, Quebec may have </w:t>
      </w:r>
      <w:r w:rsidR="000B19AB" w:rsidRPr="00126785">
        <w:rPr>
          <w:lang w:val="en-CA"/>
        </w:rPr>
        <w:t>jurisdiction</w:t>
      </w:r>
      <w:r w:rsidR="003E611D" w:rsidRPr="00126785">
        <w:rPr>
          <w:lang w:val="en-CA"/>
        </w:rPr>
        <w:t xml:space="preserve"> even if the child’s habitual residence is not located there, for example if an </w:t>
      </w:r>
      <w:r w:rsidR="000B19AB" w:rsidRPr="00126785">
        <w:rPr>
          <w:lang w:val="en-CA"/>
        </w:rPr>
        <w:t xml:space="preserve">action </w:t>
      </w:r>
      <w:r w:rsidR="003E611D" w:rsidRPr="00126785">
        <w:rPr>
          <w:lang w:val="en-CA"/>
        </w:rPr>
        <w:t xml:space="preserve">concerning </w:t>
      </w:r>
      <w:r w:rsidR="000B19AB" w:rsidRPr="00126785">
        <w:rPr>
          <w:lang w:val="en-CA"/>
        </w:rPr>
        <w:t xml:space="preserve">filiation </w:t>
      </w:r>
      <w:r w:rsidR="003E611D" w:rsidRPr="00126785">
        <w:rPr>
          <w:lang w:val="en-CA"/>
        </w:rPr>
        <w:t xml:space="preserve">is instituted by the plaintiff but the </w:t>
      </w:r>
      <w:r w:rsidR="000B19AB" w:rsidRPr="00126785">
        <w:rPr>
          <w:lang w:val="en-CA"/>
        </w:rPr>
        <w:t>child</w:t>
      </w:r>
      <w:r w:rsidR="003E611D" w:rsidRPr="00126785">
        <w:rPr>
          <w:lang w:val="en-CA"/>
        </w:rPr>
        <w:t xml:space="preserve"> lives with the other </w:t>
      </w:r>
      <w:r w:rsidR="000B19AB" w:rsidRPr="00126785">
        <w:rPr>
          <w:lang w:val="en-CA"/>
        </w:rPr>
        <w:t xml:space="preserve">parent </w:t>
      </w:r>
      <w:r w:rsidR="003E611D" w:rsidRPr="00126785">
        <w:rPr>
          <w:lang w:val="en-CA"/>
        </w:rPr>
        <w:t>or a third party. Exceptionally, th</w:t>
      </w:r>
      <w:r w:rsidR="003D1412" w:rsidRPr="00126785">
        <w:rPr>
          <w:lang w:val="en-CA"/>
        </w:rPr>
        <w:t>at</w:t>
      </w:r>
      <w:r w:rsidR="003E611D" w:rsidRPr="00126785">
        <w:rPr>
          <w:lang w:val="en-CA"/>
        </w:rPr>
        <w:t xml:space="preserve"> </w:t>
      </w:r>
      <w:r w:rsidR="000B19AB" w:rsidRPr="00126785">
        <w:rPr>
          <w:lang w:val="en-CA"/>
        </w:rPr>
        <w:t xml:space="preserve">situation </w:t>
      </w:r>
      <w:r w:rsidR="009525EE">
        <w:rPr>
          <w:lang w:val="en-CA"/>
        </w:rPr>
        <w:t>could</w:t>
      </w:r>
      <w:r w:rsidR="003D1412" w:rsidRPr="00126785">
        <w:rPr>
          <w:lang w:val="en-CA"/>
        </w:rPr>
        <w:t xml:space="preserve"> lead the court to decline </w:t>
      </w:r>
      <w:r w:rsidR="000B19AB" w:rsidRPr="00126785">
        <w:rPr>
          <w:lang w:val="en-CA"/>
        </w:rPr>
        <w:t>jurisdiction</w:t>
      </w:r>
      <w:r w:rsidR="003D1412" w:rsidRPr="00126785">
        <w:rPr>
          <w:lang w:val="en-CA"/>
        </w:rPr>
        <w:t xml:space="preserve"> under </w:t>
      </w:r>
      <w:r w:rsidR="000B19AB" w:rsidRPr="00126785">
        <w:rPr>
          <w:lang w:val="en-CA"/>
        </w:rPr>
        <w:t>article 3135 C.C.Q</w:t>
      </w:r>
      <w:r w:rsidR="000B19AB" w:rsidRPr="00126785">
        <w:rPr>
          <w:i/>
          <w:lang w:val="en-CA"/>
        </w:rPr>
        <w:t>.</w:t>
      </w:r>
      <w:r w:rsidR="000B19AB" w:rsidRPr="00126785">
        <w:rPr>
          <w:rStyle w:val="Appelnotedebasdep"/>
          <w:lang w:val="en-CA"/>
        </w:rPr>
        <w:footnoteReference w:id="33"/>
      </w:r>
    </w:p>
    <w:p w14:paraId="0687DFBD" w14:textId="480E49AF" w:rsidR="000B19AB" w:rsidRPr="00126785" w:rsidRDefault="003D1412" w:rsidP="000B19AB">
      <w:pPr>
        <w:pStyle w:val="Paragraphe"/>
        <w:tabs>
          <w:tab w:val="left" w:pos="720"/>
          <w:tab w:val="num" w:pos="1004"/>
        </w:tabs>
        <w:spacing w:line="280" w:lineRule="exact"/>
        <w:rPr>
          <w:lang w:val="en-CA" w:eastAsia="fr-CA"/>
        </w:rPr>
      </w:pPr>
      <w:r w:rsidRPr="00126785">
        <w:rPr>
          <w:lang w:val="en-CA"/>
        </w:rPr>
        <w:t>A</w:t>
      </w:r>
      <w:r w:rsidR="000B19AB" w:rsidRPr="00126785">
        <w:rPr>
          <w:lang w:val="en-CA"/>
        </w:rPr>
        <w:t>rticle 3147 C.C.Q</w:t>
      </w:r>
      <w:r w:rsidR="000B19AB" w:rsidRPr="00126785">
        <w:rPr>
          <w:i/>
          <w:lang w:val="en-CA"/>
        </w:rPr>
        <w:t>.</w:t>
      </w:r>
      <w:r w:rsidR="000B19AB" w:rsidRPr="00126785">
        <w:rPr>
          <w:lang w:val="en-CA"/>
        </w:rPr>
        <w:t xml:space="preserve"> </w:t>
      </w:r>
      <w:r w:rsidRPr="00126785">
        <w:rPr>
          <w:lang w:val="en-CA"/>
        </w:rPr>
        <w:t xml:space="preserve">is found in the Chapter “Special </w:t>
      </w:r>
      <w:r w:rsidR="000B19AB" w:rsidRPr="00126785">
        <w:rPr>
          <w:lang w:val="en-CA" w:eastAsia="fr-CA"/>
        </w:rPr>
        <w:t>provisions</w:t>
      </w:r>
      <w:r w:rsidRPr="00126785">
        <w:rPr>
          <w:lang w:val="en-CA" w:eastAsia="fr-CA"/>
        </w:rPr>
        <w:t>”</w:t>
      </w:r>
      <w:r w:rsidR="000B19AB" w:rsidRPr="00126785">
        <w:rPr>
          <w:lang w:val="en-CA" w:eastAsia="fr-CA"/>
        </w:rPr>
        <w:t xml:space="preserve">, </w:t>
      </w:r>
      <w:r w:rsidRPr="00126785">
        <w:rPr>
          <w:lang w:val="en-CA" w:eastAsia="fr-CA"/>
        </w:rPr>
        <w:t>Division</w:t>
      </w:r>
      <w:r w:rsidR="000B19AB" w:rsidRPr="00126785">
        <w:rPr>
          <w:lang w:val="en-CA" w:eastAsia="fr-CA"/>
        </w:rPr>
        <w:t xml:space="preserve"> I </w:t>
      </w:r>
      <w:r w:rsidRPr="00126785">
        <w:rPr>
          <w:lang w:val="en-CA" w:eastAsia="fr-CA"/>
        </w:rPr>
        <w:t xml:space="preserve">“Personal </w:t>
      </w:r>
      <w:r w:rsidR="000B19AB" w:rsidRPr="00126785">
        <w:rPr>
          <w:lang w:val="en-CA" w:eastAsia="fr-CA"/>
        </w:rPr>
        <w:t xml:space="preserve">actions </w:t>
      </w:r>
      <w:r w:rsidRPr="00126785">
        <w:rPr>
          <w:lang w:val="en-CA" w:eastAsia="fr-CA"/>
        </w:rPr>
        <w:t xml:space="preserve">of an </w:t>
      </w:r>
      <w:r w:rsidR="000B19AB" w:rsidRPr="00126785">
        <w:rPr>
          <w:lang w:val="en-CA" w:eastAsia="fr-CA"/>
        </w:rPr>
        <w:t xml:space="preserve">extrapatrimonial </w:t>
      </w:r>
      <w:r w:rsidRPr="00126785">
        <w:rPr>
          <w:lang w:val="en-CA" w:eastAsia="fr-CA"/>
        </w:rPr>
        <w:t>and family nature”</w:t>
      </w:r>
      <w:r w:rsidR="000B19AB" w:rsidRPr="00126785">
        <w:rPr>
          <w:lang w:val="en-CA" w:eastAsia="fr-CA"/>
        </w:rPr>
        <w:t>.</w:t>
      </w:r>
      <w:r w:rsidR="0083372C" w:rsidRPr="00126785">
        <w:rPr>
          <w:lang w:val="en-CA" w:eastAsia="fr-CA"/>
        </w:rPr>
        <w:t xml:space="preserve"> At the beginning of that chapter is </w:t>
      </w:r>
      <w:r w:rsidR="000B19AB" w:rsidRPr="00126785">
        <w:rPr>
          <w:lang w:val="en-CA" w:eastAsia="fr-CA"/>
        </w:rPr>
        <w:t>article</w:t>
      </w:r>
      <w:r w:rsidR="0083372C" w:rsidRPr="00126785">
        <w:rPr>
          <w:lang w:val="en-CA" w:eastAsia="fr-CA"/>
        </w:rPr>
        <w:t xml:space="preserve"> </w:t>
      </w:r>
      <w:r w:rsidR="000B19AB" w:rsidRPr="00126785">
        <w:rPr>
          <w:lang w:val="en-CA" w:eastAsia="fr-CA"/>
        </w:rPr>
        <w:t>3141 C.C.Q</w:t>
      </w:r>
      <w:r w:rsidR="000B19AB" w:rsidRPr="00126785">
        <w:rPr>
          <w:i/>
          <w:lang w:val="en-CA" w:eastAsia="fr-CA"/>
        </w:rPr>
        <w:t>.</w:t>
      </w:r>
      <w:r w:rsidR="000B19AB" w:rsidRPr="00126785">
        <w:rPr>
          <w:lang w:val="en-CA" w:eastAsia="fr-CA"/>
        </w:rPr>
        <w:t xml:space="preserve"> (</w:t>
      </w:r>
      <w:r w:rsidR="0083372C" w:rsidRPr="00126785">
        <w:rPr>
          <w:lang w:val="en-CA" w:eastAsia="fr-CA"/>
        </w:rPr>
        <w:t>the general rule</w:t>
      </w:r>
      <w:r w:rsidR="000B19AB" w:rsidRPr="00126785">
        <w:rPr>
          <w:lang w:val="en-CA" w:eastAsia="fr-CA"/>
        </w:rPr>
        <w:t xml:space="preserve">) </w:t>
      </w:r>
      <w:r w:rsidR="0083372C" w:rsidRPr="00126785">
        <w:rPr>
          <w:lang w:val="en-CA" w:eastAsia="fr-CA"/>
        </w:rPr>
        <w:t xml:space="preserve">from which </w:t>
      </w:r>
      <w:r w:rsidR="000B19AB" w:rsidRPr="00126785">
        <w:rPr>
          <w:lang w:val="en-CA" w:eastAsia="fr-CA"/>
        </w:rPr>
        <w:t>article 3147 C.C.Q</w:t>
      </w:r>
      <w:r w:rsidR="000B19AB" w:rsidRPr="00126785">
        <w:rPr>
          <w:i/>
          <w:lang w:val="en-CA" w:eastAsia="fr-CA"/>
        </w:rPr>
        <w:t>.</w:t>
      </w:r>
      <w:r w:rsidR="000B19AB" w:rsidRPr="00126785">
        <w:rPr>
          <w:lang w:val="en-CA" w:eastAsia="fr-CA"/>
        </w:rPr>
        <w:t xml:space="preserve"> (</w:t>
      </w:r>
      <w:r w:rsidR="0083372C" w:rsidRPr="00126785">
        <w:rPr>
          <w:lang w:val="en-CA" w:eastAsia="fr-CA"/>
        </w:rPr>
        <w:t>a specific rule</w:t>
      </w:r>
      <w:r w:rsidR="000B19AB" w:rsidRPr="00126785">
        <w:rPr>
          <w:lang w:val="en-CA" w:eastAsia="fr-CA"/>
        </w:rPr>
        <w:t>)</w:t>
      </w:r>
      <w:r w:rsidR="0083372C" w:rsidRPr="00126785">
        <w:rPr>
          <w:lang w:val="en-CA" w:eastAsia="fr-CA"/>
        </w:rPr>
        <w:t xml:space="preserve"> derogates</w:t>
      </w:r>
      <w:r w:rsidR="000B19AB" w:rsidRPr="00126785">
        <w:rPr>
          <w:lang w:val="en-CA" w:eastAsia="fr-CA"/>
        </w:rPr>
        <w:t xml:space="preserve">. </w:t>
      </w:r>
      <w:r w:rsidR="0083372C" w:rsidRPr="00126785">
        <w:rPr>
          <w:lang w:val="en-CA" w:eastAsia="fr-CA"/>
        </w:rPr>
        <w:t xml:space="preserve">While the first </w:t>
      </w:r>
      <w:r w:rsidR="00F71CC4">
        <w:rPr>
          <w:lang w:val="en-CA" w:eastAsia="fr-CA"/>
        </w:rPr>
        <w:t xml:space="preserve">rule </w:t>
      </w:r>
      <w:r w:rsidR="0083372C" w:rsidRPr="00126785">
        <w:rPr>
          <w:lang w:val="en-CA" w:eastAsia="fr-CA"/>
        </w:rPr>
        <w:t>provides that “Québec authorities have jurisdiction to hear personal actions of an extrapatrimonial and family nature when one of the persons concerned is domiciled in Québec”, the s</w:t>
      </w:r>
      <w:r w:rsidR="000B19AB" w:rsidRPr="00126785">
        <w:rPr>
          <w:lang w:val="en-CA" w:eastAsia="fr-CA"/>
        </w:rPr>
        <w:t>econd</w:t>
      </w:r>
      <w:r w:rsidR="00F71CC4">
        <w:rPr>
          <w:lang w:val="en-CA" w:eastAsia="fr-CA"/>
        </w:rPr>
        <w:t xml:space="preserve"> rule</w:t>
      </w:r>
      <w:r w:rsidR="000B19AB" w:rsidRPr="00126785">
        <w:rPr>
          <w:lang w:val="en-CA" w:eastAsia="fr-CA"/>
        </w:rPr>
        <w:t xml:space="preserve"> </w:t>
      </w:r>
      <w:r w:rsidR="0083372C" w:rsidRPr="00126785">
        <w:rPr>
          <w:lang w:val="en-CA" w:eastAsia="fr-CA"/>
        </w:rPr>
        <w:t>[</w:t>
      </w:r>
      <w:r w:rsidR="0083372C" w:rsidRPr="00126785">
        <w:rPr>
          <w:smallCaps/>
          <w:lang w:val="en-CA" w:eastAsia="fr-CA"/>
        </w:rPr>
        <w:t>translation</w:t>
      </w:r>
      <w:r w:rsidR="0083372C" w:rsidRPr="00126785">
        <w:rPr>
          <w:lang w:val="en-CA" w:eastAsia="fr-CA"/>
        </w:rPr>
        <w:t xml:space="preserve">] “limits the person concerned to the </w:t>
      </w:r>
      <w:r w:rsidR="000B19AB" w:rsidRPr="00126785">
        <w:rPr>
          <w:lang w:val="en-CA" w:eastAsia="fr-CA"/>
        </w:rPr>
        <w:t>child</w:t>
      </w:r>
      <w:r w:rsidR="0083372C" w:rsidRPr="00126785">
        <w:rPr>
          <w:lang w:val="en-CA" w:eastAsia="fr-CA"/>
        </w:rPr>
        <w:t xml:space="preserve"> and the child’s </w:t>
      </w:r>
      <w:r w:rsidR="000B19AB" w:rsidRPr="00126785">
        <w:rPr>
          <w:lang w:val="en-CA" w:eastAsia="fr-CA"/>
        </w:rPr>
        <w:t>parents</w:t>
      </w:r>
      <w:r w:rsidR="00C620FB" w:rsidRPr="00126785">
        <w:rPr>
          <w:lang w:val="en-CA" w:eastAsia="fr-CA"/>
        </w:rPr>
        <w:t>”.</w:t>
      </w:r>
      <w:r w:rsidR="000B19AB" w:rsidRPr="00126785">
        <w:rPr>
          <w:rStyle w:val="Appelnotedebasdep"/>
          <w:lang w:val="en-CA" w:eastAsia="fr-CA"/>
        </w:rPr>
        <w:footnoteReference w:id="34"/>
      </w:r>
      <w:r w:rsidR="00C620FB" w:rsidRPr="00126785">
        <w:rPr>
          <w:lang w:val="en-CA" w:eastAsia="fr-CA"/>
        </w:rPr>
        <w:t xml:space="preserve"> Regardless of which of the two possible </w:t>
      </w:r>
      <w:r w:rsidR="000B19AB" w:rsidRPr="00126785">
        <w:rPr>
          <w:lang w:val="en-CA" w:eastAsia="fr-CA"/>
        </w:rPr>
        <w:t>interpretations</w:t>
      </w:r>
      <w:r w:rsidR="00C620FB" w:rsidRPr="00126785">
        <w:rPr>
          <w:lang w:val="en-CA" w:eastAsia="fr-CA"/>
        </w:rPr>
        <w:t xml:space="preserve"> of the words “the child’s </w:t>
      </w:r>
      <w:r w:rsidR="000B19AB" w:rsidRPr="00126785">
        <w:rPr>
          <w:lang w:val="en-CA" w:eastAsia="fr-CA"/>
        </w:rPr>
        <w:t>parents</w:t>
      </w:r>
      <w:r w:rsidR="00C620FB" w:rsidRPr="00126785">
        <w:rPr>
          <w:lang w:val="en-CA" w:eastAsia="fr-CA"/>
        </w:rPr>
        <w:t xml:space="preserve">” is accepted, the </w:t>
      </w:r>
      <w:r w:rsidR="000B19AB" w:rsidRPr="00126785">
        <w:rPr>
          <w:lang w:val="en-CA" w:eastAsia="fr-CA"/>
        </w:rPr>
        <w:t>provision</w:t>
      </w:r>
      <w:r w:rsidR="00C620FB" w:rsidRPr="00126785">
        <w:rPr>
          <w:lang w:val="en-CA" w:eastAsia="fr-CA"/>
        </w:rPr>
        <w:t xml:space="preserve"> has a useful effect in that the “</w:t>
      </w:r>
      <w:r w:rsidR="000B19AB" w:rsidRPr="00126785">
        <w:rPr>
          <w:lang w:val="en-CA" w:eastAsia="fr-CA"/>
        </w:rPr>
        <w:t>persons concern</w:t>
      </w:r>
      <w:r w:rsidR="00C620FB" w:rsidRPr="00126785">
        <w:rPr>
          <w:lang w:val="en-CA" w:eastAsia="fr-CA"/>
        </w:rPr>
        <w:t xml:space="preserve">ed” necessarily includes a </w:t>
      </w:r>
      <w:r w:rsidR="00FF6715" w:rsidRPr="00126785">
        <w:rPr>
          <w:lang w:val="en-CA" w:eastAsia="fr-CA"/>
        </w:rPr>
        <w:t xml:space="preserve">broader range of persons than the </w:t>
      </w:r>
      <w:r w:rsidR="000B19AB" w:rsidRPr="00126785">
        <w:rPr>
          <w:lang w:val="en-CA" w:eastAsia="fr-CA"/>
        </w:rPr>
        <w:t>child,</w:t>
      </w:r>
      <w:r w:rsidR="00FF6715" w:rsidRPr="00126785">
        <w:rPr>
          <w:lang w:val="en-CA" w:eastAsia="fr-CA"/>
        </w:rPr>
        <w:t xml:space="preserve"> the child’s </w:t>
      </w:r>
      <w:r w:rsidR="000B19AB" w:rsidRPr="00126785">
        <w:rPr>
          <w:lang w:val="en-CA" w:eastAsia="fr-CA"/>
        </w:rPr>
        <w:t>parents</w:t>
      </w:r>
      <w:r w:rsidR="00FF6715" w:rsidRPr="00126785">
        <w:rPr>
          <w:lang w:val="en-CA" w:eastAsia="fr-CA"/>
        </w:rPr>
        <w:t>, and the person seeking to be recognized as the child’s parent</w:t>
      </w:r>
      <w:r w:rsidR="000B19AB" w:rsidRPr="00126785">
        <w:rPr>
          <w:lang w:val="en-CA" w:eastAsia="fr-CA"/>
        </w:rPr>
        <w:t xml:space="preserve">. </w:t>
      </w:r>
    </w:p>
    <w:p w14:paraId="259EFD99" w14:textId="35020A76" w:rsidR="000B19AB" w:rsidRPr="00126785" w:rsidRDefault="00FF6715" w:rsidP="000B19AB">
      <w:pPr>
        <w:pStyle w:val="Paragraphe"/>
        <w:tabs>
          <w:tab w:val="left" w:pos="720"/>
          <w:tab w:val="num" w:pos="1004"/>
        </w:tabs>
        <w:spacing w:line="280" w:lineRule="exact"/>
        <w:rPr>
          <w:lang w:val="en-CA" w:eastAsia="fr-CA"/>
        </w:rPr>
      </w:pPr>
      <w:r w:rsidRPr="00126785">
        <w:rPr>
          <w:lang w:val="en-CA" w:eastAsia="fr-CA"/>
        </w:rPr>
        <w:t>A</w:t>
      </w:r>
      <w:r w:rsidR="000B19AB" w:rsidRPr="00126785">
        <w:rPr>
          <w:lang w:val="en-CA" w:eastAsia="fr-CA"/>
        </w:rPr>
        <w:t>rticle 532 C.C.Q</w:t>
      </w:r>
      <w:r w:rsidR="000B19AB" w:rsidRPr="00126785">
        <w:rPr>
          <w:i/>
          <w:lang w:val="en-CA" w:eastAsia="fr-CA"/>
        </w:rPr>
        <w:t>.</w:t>
      </w:r>
      <w:r w:rsidR="000B19AB" w:rsidRPr="00126785">
        <w:rPr>
          <w:lang w:val="en-CA" w:eastAsia="fr-CA"/>
        </w:rPr>
        <w:t xml:space="preserve"> identifie</w:t>
      </w:r>
      <w:r w:rsidRPr="00126785">
        <w:rPr>
          <w:lang w:val="en-CA" w:eastAsia="fr-CA"/>
        </w:rPr>
        <w:t xml:space="preserve">s the </w:t>
      </w:r>
      <w:r w:rsidR="000B19AB" w:rsidRPr="00126785">
        <w:rPr>
          <w:lang w:val="en-CA" w:eastAsia="fr-CA"/>
        </w:rPr>
        <w:t xml:space="preserve">persons </w:t>
      </w:r>
      <w:r w:rsidRPr="00126785">
        <w:rPr>
          <w:lang w:val="en-CA" w:eastAsia="fr-CA"/>
        </w:rPr>
        <w:t>who can bring an action to claim status, that is, the “</w:t>
      </w:r>
      <w:r w:rsidR="000B19AB" w:rsidRPr="00126785">
        <w:rPr>
          <w:lang w:val="en-CA" w:eastAsia="fr-CA"/>
        </w:rPr>
        <w:t>child</w:t>
      </w:r>
      <w:r w:rsidRPr="00126785">
        <w:rPr>
          <w:lang w:val="en-CA" w:eastAsia="fr-CA"/>
        </w:rPr>
        <w:t>” and “</w:t>
      </w:r>
      <w:r w:rsidR="007B05C3" w:rsidRPr="00126785">
        <w:rPr>
          <w:lang w:val="en-CA" w:eastAsia="fr-CA"/>
        </w:rPr>
        <w:t>the father or the mother”</w:t>
      </w:r>
      <w:r w:rsidR="000B19AB" w:rsidRPr="00126785">
        <w:rPr>
          <w:lang w:val="en-CA" w:eastAsia="fr-CA"/>
        </w:rPr>
        <w:t>,</w:t>
      </w:r>
      <w:r w:rsidR="007B05C3" w:rsidRPr="00126785">
        <w:rPr>
          <w:lang w:val="en-CA" w:eastAsia="fr-CA"/>
        </w:rPr>
        <w:t xml:space="preserve"> which in my view necessarily includes both the </w:t>
      </w:r>
      <w:r w:rsidR="000B19AB" w:rsidRPr="00126785">
        <w:rPr>
          <w:lang w:val="en-CA" w:eastAsia="fr-CA"/>
        </w:rPr>
        <w:t>biological</w:t>
      </w:r>
      <w:r w:rsidR="007B05C3" w:rsidRPr="00126785">
        <w:rPr>
          <w:lang w:val="en-CA" w:eastAsia="fr-CA"/>
        </w:rPr>
        <w:t xml:space="preserve"> </w:t>
      </w:r>
      <w:r w:rsidR="000B19AB" w:rsidRPr="00126785">
        <w:rPr>
          <w:lang w:val="en-CA" w:eastAsia="fr-CA"/>
        </w:rPr>
        <w:t>father</w:t>
      </w:r>
      <w:r w:rsidR="007B05C3" w:rsidRPr="00126785">
        <w:rPr>
          <w:lang w:val="en-CA" w:eastAsia="fr-CA"/>
        </w:rPr>
        <w:t xml:space="preserve"> and the father whose </w:t>
      </w:r>
      <w:r w:rsidR="000B19AB" w:rsidRPr="00126785">
        <w:rPr>
          <w:lang w:val="en-CA" w:eastAsia="fr-CA"/>
        </w:rPr>
        <w:t xml:space="preserve">filiation </w:t>
      </w:r>
      <w:r w:rsidR="007B05C3" w:rsidRPr="00126785">
        <w:rPr>
          <w:lang w:val="en-CA" w:eastAsia="fr-CA"/>
        </w:rPr>
        <w:t>is established independently.</w:t>
      </w:r>
      <w:r w:rsidR="000B19AB" w:rsidRPr="00126785">
        <w:rPr>
          <w:rStyle w:val="Appelnotedebasdep"/>
          <w:lang w:val="en-CA" w:eastAsia="fr-CA"/>
        </w:rPr>
        <w:footnoteReference w:id="35"/>
      </w:r>
      <w:r w:rsidR="007B05C3" w:rsidRPr="00126785">
        <w:rPr>
          <w:lang w:val="en-CA" w:eastAsia="fr-CA"/>
        </w:rPr>
        <w:t xml:space="preserve"> </w:t>
      </w:r>
      <w:r w:rsidR="007B05C3" w:rsidRPr="00126785">
        <w:rPr>
          <w:lang w:val="en-CA" w:eastAsia="fr-CA"/>
        </w:rPr>
        <w:lastRenderedPageBreak/>
        <w:t xml:space="preserve">Indeed, if we had to interpret these words using the </w:t>
      </w:r>
      <w:r w:rsidR="00B606D0" w:rsidRPr="00126785">
        <w:rPr>
          <w:lang w:val="en-CA" w:eastAsia="fr-CA"/>
        </w:rPr>
        <w:t>approach</w:t>
      </w:r>
      <w:r w:rsidR="007B05C3" w:rsidRPr="00126785">
        <w:rPr>
          <w:lang w:val="en-CA" w:eastAsia="fr-CA"/>
        </w:rPr>
        <w:t xml:space="preserve"> accepted by the </w:t>
      </w:r>
      <w:r w:rsidR="000B19AB" w:rsidRPr="00126785">
        <w:rPr>
          <w:lang w:val="en-CA"/>
        </w:rPr>
        <w:t>trial</w:t>
      </w:r>
      <w:r w:rsidR="007B05C3" w:rsidRPr="00126785">
        <w:rPr>
          <w:lang w:val="en-CA"/>
        </w:rPr>
        <w:t xml:space="preserve"> </w:t>
      </w:r>
      <w:r w:rsidR="000B19AB" w:rsidRPr="00126785">
        <w:rPr>
          <w:lang w:val="en-CA"/>
        </w:rPr>
        <w:t>judge</w:t>
      </w:r>
      <w:r w:rsidR="007B05C3" w:rsidRPr="00126785">
        <w:rPr>
          <w:lang w:val="en-CA"/>
        </w:rPr>
        <w:t xml:space="preserve"> with respect to </w:t>
      </w:r>
      <w:r w:rsidR="000B19AB" w:rsidRPr="00126785">
        <w:rPr>
          <w:lang w:val="en-CA"/>
        </w:rPr>
        <w:t>article 3147 C.C.Q</w:t>
      </w:r>
      <w:r w:rsidR="000B19AB" w:rsidRPr="00126785">
        <w:rPr>
          <w:i/>
          <w:lang w:val="en-CA"/>
        </w:rPr>
        <w:t>.</w:t>
      </w:r>
      <w:r w:rsidR="000B19AB" w:rsidRPr="00126785">
        <w:rPr>
          <w:lang w:val="en-CA"/>
        </w:rPr>
        <w:t xml:space="preserve">, </w:t>
      </w:r>
      <w:r w:rsidR="007B05C3" w:rsidRPr="00126785">
        <w:rPr>
          <w:lang w:val="en-CA"/>
        </w:rPr>
        <w:t xml:space="preserve">it would be necessary to conclude that a person claiming </w:t>
      </w:r>
      <w:r w:rsidR="00B606D0" w:rsidRPr="00126785">
        <w:rPr>
          <w:lang w:val="en-CA"/>
        </w:rPr>
        <w:t>the paternity</w:t>
      </w:r>
      <w:r w:rsidR="007B05C3" w:rsidRPr="00126785">
        <w:rPr>
          <w:lang w:val="en-CA"/>
        </w:rPr>
        <w:t xml:space="preserve"> of a </w:t>
      </w:r>
      <w:r w:rsidR="000B19AB" w:rsidRPr="00126785">
        <w:rPr>
          <w:lang w:val="en-CA"/>
        </w:rPr>
        <w:t>child</w:t>
      </w:r>
      <w:r w:rsidR="007B05C3" w:rsidRPr="00126785">
        <w:rPr>
          <w:lang w:val="en-CA"/>
        </w:rPr>
        <w:t xml:space="preserve"> would not be considered a “father” and would thus be prohibited from claiming </w:t>
      </w:r>
      <w:r w:rsidR="000B19AB" w:rsidRPr="00126785">
        <w:rPr>
          <w:lang w:val="en-CA"/>
        </w:rPr>
        <w:t>paternit</w:t>
      </w:r>
      <w:r w:rsidR="007B05C3" w:rsidRPr="00126785">
        <w:rPr>
          <w:lang w:val="en-CA"/>
        </w:rPr>
        <w:t xml:space="preserve">y of the </w:t>
      </w:r>
      <w:r w:rsidR="000B19AB" w:rsidRPr="00126785">
        <w:rPr>
          <w:lang w:val="en-CA"/>
        </w:rPr>
        <w:t>child.</w:t>
      </w:r>
      <w:r w:rsidR="007B05C3" w:rsidRPr="00126785">
        <w:rPr>
          <w:lang w:val="en-CA"/>
        </w:rPr>
        <w:t xml:space="preserve"> That reasoning is circular, and the result is </w:t>
      </w:r>
      <w:r w:rsidR="000B19AB" w:rsidRPr="00126785">
        <w:rPr>
          <w:lang w:val="en-CA"/>
        </w:rPr>
        <w:t xml:space="preserve">absurd. </w:t>
      </w:r>
    </w:p>
    <w:p w14:paraId="5F73A94D" w14:textId="0C58A43C" w:rsidR="000B19AB" w:rsidRPr="00126785" w:rsidRDefault="00692BB7" w:rsidP="000B19AB">
      <w:pPr>
        <w:pStyle w:val="Paragraphe"/>
        <w:tabs>
          <w:tab w:val="left" w:pos="720"/>
          <w:tab w:val="num" w:pos="1004"/>
        </w:tabs>
        <w:spacing w:line="280" w:lineRule="exact"/>
        <w:rPr>
          <w:lang w:val="en-CA" w:eastAsia="fr-CA"/>
        </w:rPr>
      </w:pPr>
      <w:r w:rsidRPr="00126785">
        <w:rPr>
          <w:lang w:val="en-CA"/>
        </w:rPr>
        <w:t>I</w:t>
      </w:r>
      <w:r w:rsidR="000B19AB" w:rsidRPr="00126785">
        <w:rPr>
          <w:lang w:val="en-CA"/>
        </w:rPr>
        <w:t>t</w:t>
      </w:r>
      <w:r w:rsidRPr="00126785">
        <w:rPr>
          <w:lang w:val="en-CA"/>
        </w:rPr>
        <w:t xml:space="preserve"> </w:t>
      </w:r>
      <w:r w:rsidR="000B19AB" w:rsidRPr="00126785">
        <w:rPr>
          <w:lang w:val="en-CA"/>
        </w:rPr>
        <w:t>is</w:t>
      </w:r>
      <w:r w:rsidRPr="00126785">
        <w:rPr>
          <w:lang w:val="en-CA"/>
        </w:rPr>
        <w:t xml:space="preserve"> </w:t>
      </w:r>
      <w:r w:rsidR="000B19AB" w:rsidRPr="00126785">
        <w:rPr>
          <w:lang w:val="en-CA"/>
        </w:rPr>
        <w:t>common</w:t>
      </w:r>
      <w:r w:rsidRPr="00126785">
        <w:rPr>
          <w:lang w:val="en-CA"/>
        </w:rPr>
        <w:t xml:space="preserve"> </w:t>
      </w:r>
      <w:r w:rsidR="000B19AB" w:rsidRPr="00126785">
        <w:rPr>
          <w:lang w:val="en-CA"/>
        </w:rPr>
        <w:t>ground</w:t>
      </w:r>
      <w:r w:rsidRPr="00126785">
        <w:rPr>
          <w:lang w:val="en-CA"/>
        </w:rPr>
        <w:t xml:space="preserve"> that a person who claims to be the father of a </w:t>
      </w:r>
      <w:r w:rsidR="000B19AB" w:rsidRPr="00126785">
        <w:rPr>
          <w:lang w:val="en-CA"/>
        </w:rPr>
        <w:t xml:space="preserve">child </w:t>
      </w:r>
      <w:r w:rsidRPr="00126785">
        <w:rPr>
          <w:u w:val="single"/>
          <w:lang w:val="en-CA"/>
        </w:rPr>
        <w:t>can</w:t>
      </w:r>
      <w:r w:rsidR="000B19AB" w:rsidRPr="00126785">
        <w:rPr>
          <w:lang w:val="en-CA"/>
        </w:rPr>
        <w:t xml:space="preserve"> </w:t>
      </w:r>
      <w:r w:rsidRPr="00126785">
        <w:rPr>
          <w:lang w:val="en-CA"/>
        </w:rPr>
        <w:t xml:space="preserve">institute an </w:t>
      </w:r>
      <w:r w:rsidR="000B19AB" w:rsidRPr="00126785">
        <w:rPr>
          <w:lang w:val="en-CA"/>
        </w:rPr>
        <w:t>action</w:t>
      </w:r>
      <w:r w:rsidRPr="00126785">
        <w:rPr>
          <w:lang w:val="en-CA"/>
        </w:rPr>
        <w:t xml:space="preserve"> </w:t>
      </w:r>
      <w:r w:rsidR="000B19AB" w:rsidRPr="00126785">
        <w:rPr>
          <w:lang w:val="en-CA"/>
        </w:rPr>
        <w:t>to</w:t>
      </w:r>
      <w:r w:rsidRPr="00126785">
        <w:rPr>
          <w:lang w:val="en-CA"/>
        </w:rPr>
        <w:t xml:space="preserve"> </w:t>
      </w:r>
      <w:r w:rsidR="000B19AB" w:rsidRPr="00126785">
        <w:rPr>
          <w:lang w:val="en-CA"/>
        </w:rPr>
        <w:t>claim</w:t>
      </w:r>
      <w:r w:rsidRPr="00126785">
        <w:rPr>
          <w:lang w:val="en-CA"/>
        </w:rPr>
        <w:t xml:space="preserve"> </w:t>
      </w:r>
      <w:r w:rsidR="000B19AB" w:rsidRPr="00126785">
        <w:rPr>
          <w:lang w:val="en-CA"/>
        </w:rPr>
        <w:t>status</w:t>
      </w:r>
      <w:r w:rsidRPr="00126785">
        <w:rPr>
          <w:lang w:val="en-CA"/>
        </w:rPr>
        <w:t xml:space="preserve"> under </w:t>
      </w:r>
      <w:r w:rsidR="000B19AB" w:rsidRPr="00126785">
        <w:rPr>
          <w:lang w:val="en-CA"/>
        </w:rPr>
        <w:t>article</w:t>
      </w:r>
      <w:r w:rsidRPr="00126785">
        <w:rPr>
          <w:lang w:val="en-CA"/>
        </w:rPr>
        <w:t xml:space="preserve"> </w:t>
      </w:r>
      <w:r w:rsidR="000B19AB" w:rsidRPr="00126785">
        <w:rPr>
          <w:lang w:val="en-CA"/>
        </w:rPr>
        <w:t>532 C.C.Q</w:t>
      </w:r>
      <w:r w:rsidR="000B19AB" w:rsidRPr="00126785">
        <w:rPr>
          <w:i/>
          <w:lang w:val="en-CA"/>
        </w:rPr>
        <w:t>.</w:t>
      </w:r>
      <w:r w:rsidR="000B19AB" w:rsidRPr="00126785">
        <w:rPr>
          <w:lang w:val="en-CA"/>
        </w:rPr>
        <w:t xml:space="preserve"> </w:t>
      </w:r>
    </w:p>
    <w:p w14:paraId="7332DD30" w14:textId="16219101" w:rsidR="000B19AB" w:rsidRPr="00126785" w:rsidRDefault="00692BB7" w:rsidP="000B19AB">
      <w:pPr>
        <w:pStyle w:val="Paragraphe"/>
        <w:tabs>
          <w:tab w:val="left" w:pos="720"/>
          <w:tab w:val="num" w:pos="1004"/>
        </w:tabs>
        <w:spacing w:line="280" w:lineRule="exact"/>
        <w:rPr>
          <w:lang w:val="en-CA" w:eastAsia="fr-CA"/>
        </w:rPr>
      </w:pPr>
      <w:r w:rsidRPr="00126785">
        <w:rPr>
          <w:lang w:val="en-CA"/>
        </w:rPr>
        <w:t xml:space="preserve">Logically, the same must be true for </w:t>
      </w:r>
      <w:r w:rsidR="000B19AB" w:rsidRPr="00126785">
        <w:rPr>
          <w:lang w:val="en-CA"/>
        </w:rPr>
        <w:t>article 3147 C.C.Q</w:t>
      </w:r>
      <w:r w:rsidR="000B19AB" w:rsidRPr="00126785">
        <w:rPr>
          <w:i/>
          <w:lang w:val="en-CA"/>
        </w:rPr>
        <w:t>.</w:t>
      </w:r>
      <w:r w:rsidR="000B19AB" w:rsidRPr="00126785">
        <w:rPr>
          <w:lang w:val="en-CA"/>
        </w:rPr>
        <w:t xml:space="preserve"> </w:t>
      </w:r>
      <w:r w:rsidR="000A7AE1" w:rsidRPr="00126785">
        <w:rPr>
          <w:lang w:val="en-CA"/>
        </w:rPr>
        <w:t>and the word “</w:t>
      </w:r>
      <w:r w:rsidR="000B19AB" w:rsidRPr="00126785">
        <w:rPr>
          <w:lang w:val="en-CA"/>
        </w:rPr>
        <w:t>parents</w:t>
      </w:r>
      <w:r w:rsidR="000A7AE1" w:rsidRPr="00126785">
        <w:rPr>
          <w:lang w:val="en-CA"/>
        </w:rPr>
        <w:t>”</w:t>
      </w:r>
      <w:r w:rsidR="000B19AB" w:rsidRPr="00126785">
        <w:rPr>
          <w:lang w:val="en-CA"/>
        </w:rPr>
        <w:t>.</w:t>
      </w:r>
    </w:p>
    <w:p w14:paraId="015C8210" w14:textId="319D61C4" w:rsidR="000B19AB" w:rsidRPr="00126785" w:rsidRDefault="00614A82" w:rsidP="000B19AB">
      <w:pPr>
        <w:pStyle w:val="Paragraphe"/>
        <w:tabs>
          <w:tab w:val="left" w:pos="720"/>
          <w:tab w:val="num" w:pos="1004"/>
        </w:tabs>
        <w:spacing w:line="280" w:lineRule="exact"/>
        <w:rPr>
          <w:lang w:val="en-CA" w:eastAsia="fr-CA"/>
        </w:rPr>
      </w:pPr>
      <w:r w:rsidRPr="00126785">
        <w:rPr>
          <w:lang w:val="en-CA" w:eastAsia="fr-CA"/>
        </w:rPr>
        <w:t xml:space="preserve">Although the </w:t>
      </w:r>
      <w:r w:rsidR="000B19AB" w:rsidRPr="00126785">
        <w:rPr>
          <w:lang w:val="en-CA" w:eastAsia="fr-CA"/>
        </w:rPr>
        <w:t>legislature</w:t>
      </w:r>
      <w:r w:rsidRPr="00126785">
        <w:rPr>
          <w:lang w:val="en-CA" w:eastAsia="fr-CA"/>
        </w:rPr>
        <w:t xml:space="preserve"> chose not to limit the ju</w:t>
      </w:r>
      <w:r w:rsidR="000B19AB" w:rsidRPr="00126785">
        <w:rPr>
          <w:lang w:val="en-CA" w:eastAsia="fr-CA"/>
        </w:rPr>
        <w:t>risdiction</w:t>
      </w:r>
      <w:r w:rsidRPr="00126785">
        <w:rPr>
          <w:lang w:val="en-CA" w:eastAsia="fr-CA"/>
        </w:rPr>
        <w:t xml:space="preserve"> </w:t>
      </w:r>
      <w:r w:rsidR="000B19AB" w:rsidRPr="00126785">
        <w:rPr>
          <w:lang w:val="en-CA" w:eastAsia="fr-CA"/>
        </w:rPr>
        <w:t>of</w:t>
      </w:r>
      <w:r w:rsidRPr="00126785">
        <w:rPr>
          <w:lang w:val="en-CA" w:eastAsia="fr-CA"/>
        </w:rPr>
        <w:t xml:space="preserve"> Quebec </w:t>
      </w:r>
      <w:r w:rsidR="000B19AB" w:rsidRPr="00126785">
        <w:rPr>
          <w:lang w:val="en-CA" w:eastAsia="fr-CA"/>
        </w:rPr>
        <w:t>authorities</w:t>
      </w:r>
      <w:r w:rsidRPr="00126785">
        <w:rPr>
          <w:lang w:val="en-CA" w:eastAsia="fr-CA"/>
        </w:rPr>
        <w:t xml:space="preserve"> under </w:t>
      </w:r>
      <w:r w:rsidR="000B19AB" w:rsidRPr="00126785">
        <w:rPr>
          <w:lang w:val="en-CA" w:eastAsia="fr-CA"/>
        </w:rPr>
        <w:t>article 3147 C.C.Q</w:t>
      </w:r>
      <w:r w:rsidR="000B19AB" w:rsidRPr="00126785">
        <w:rPr>
          <w:i/>
          <w:lang w:val="en-CA" w:eastAsia="fr-CA"/>
        </w:rPr>
        <w:t>.</w:t>
      </w:r>
      <w:r w:rsidR="000B19AB" w:rsidRPr="00126785">
        <w:rPr>
          <w:lang w:val="en-CA" w:eastAsia="fr-CA"/>
        </w:rPr>
        <w:t xml:space="preserve"> </w:t>
      </w:r>
      <w:r w:rsidRPr="00126785">
        <w:rPr>
          <w:lang w:val="en-CA" w:eastAsia="fr-CA"/>
        </w:rPr>
        <w:t xml:space="preserve">in the same manner as in </w:t>
      </w:r>
      <w:r w:rsidR="000B19AB" w:rsidRPr="00126785">
        <w:rPr>
          <w:lang w:val="en-CA" w:eastAsia="fr-CA"/>
        </w:rPr>
        <w:t>article 3142 C.C.Q</w:t>
      </w:r>
      <w:r w:rsidR="000B19AB" w:rsidRPr="00126785">
        <w:rPr>
          <w:i/>
          <w:lang w:val="en-CA" w:eastAsia="fr-CA"/>
        </w:rPr>
        <w:t>.</w:t>
      </w:r>
      <w:r w:rsidR="000B19AB" w:rsidRPr="00126785">
        <w:rPr>
          <w:lang w:val="en-CA" w:eastAsia="fr-CA"/>
        </w:rPr>
        <w:t xml:space="preserve"> </w:t>
      </w:r>
      <w:r w:rsidRPr="00126785">
        <w:rPr>
          <w:lang w:val="en-CA" w:eastAsia="fr-CA"/>
        </w:rPr>
        <w:t xml:space="preserve">in matters of custody, it nevertheless restricted it in relation to </w:t>
      </w:r>
      <w:r w:rsidR="000B19AB" w:rsidRPr="00126785">
        <w:rPr>
          <w:lang w:val="en-CA" w:eastAsia="fr-CA"/>
        </w:rPr>
        <w:t>article 3141 C.C.Q</w:t>
      </w:r>
      <w:r w:rsidR="000B19AB" w:rsidRPr="00126785">
        <w:rPr>
          <w:i/>
          <w:lang w:val="en-CA" w:eastAsia="fr-CA"/>
        </w:rPr>
        <w:t>.</w:t>
      </w:r>
      <w:r w:rsidR="000B19AB" w:rsidRPr="00126785">
        <w:rPr>
          <w:lang w:val="en-CA" w:eastAsia="fr-CA"/>
        </w:rPr>
        <w:t>,</w:t>
      </w:r>
      <w:r w:rsidRPr="00126785">
        <w:rPr>
          <w:lang w:val="en-CA" w:eastAsia="fr-CA"/>
        </w:rPr>
        <w:t xml:space="preserve"> the general </w:t>
      </w:r>
      <w:r w:rsidR="000B19AB" w:rsidRPr="00126785">
        <w:rPr>
          <w:lang w:val="en-CA" w:eastAsia="fr-CA"/>
        </w:rPr>
        <w:t>article</w:t>
      </w:r>
      <w:r w:rsidRPr="00126785">
        <w:rPr>
          <w:lang w:val="en-CA" w:eastAsia="fr-CA"/>
        </w:rPr>
        <w:t xml:space="preserve"> </w:t>
      </w:r>
      <w:r w:rsidR="00B606D0" w:rsidRPr="00126785">
        <w:rPr>
          <w:lang w:val="en-CA" w:eastAsia="fr-CA"/>
        </w:rPr>
        <w:t>applicable</w:t>
      </w:r>
      <w:r w:rsidRPr="00126785">
        <w:rPr>
          <w:lang w:val="en-CA" w:eastAsia="fr-CA"/>
        </w:rPr>
        <w:t xml:space="preserve"> to personal actions of an </w:t>
      </w:r>
      <w:r w:rsidR="000B19AB" w:rsidRPr="00126785">
        <w:rPr>
          <w:lang w:val="en-CA" w:eastAsia="fr-CA"/>
        </w:rPr>
        <w:t xml:space="preserve">extrapatrimonial </w:t>
      </w:r>
      <w:r w:rsidRPr="00126785">
        <w:rPr>
          <w:lang w:val="en-CA" w:eastAsia="fr-CA"/>
        </w:rPr>
        <w:t xml:space="preserve">and family nature. The interest of the child, which underlies the rules in matters of </w:t>
      </w:r>
      <w:r w:rsidR="000B19AB" w:rsidRPr="00126785">
        <w:rPr>
          <w:lang w:val="en-CA" w:eastAsia="fr-CA"/>
        </w:rPr>
        <w:t xml:space="preserve">filiation, </w:t>
      </w:r>
      <w:r w:rsidRPr="00126785">
        <w:rPr>
          <w:lang w:val="en-CA" w:eastAsia="fr-CA"/>
        </w:rPr>
        <w:t xml:space="preserve">was clearly considered when </w:t>
      </w:r>
      <w:r w:rsidR="000B19AB" w:rsidRPr="00126785">
        <w:rPr>
          <w:lang w:val="en-CA" w:eastAsia="fr-CA"/>
        </w:rPr>
        <w:t>article 3147 C.C.Q</w:t>
      </w:r>
      <w:r w:rsidR="000B19AB" w:rsidRPr="00126785">
        <w:rPr>
          <w:i/>
          <w:lang w:val="en-CA" w:eastAsia="fr-CA"/>
        </w:rPr>
        <w:t>.</w:t>
      </w:r>
      <w:r w:rsidRPr="00126785">
        <w:rPr>
          <w:i/>
          <w:lang w:val="en-CA" w:eastAsia="fr-CA"/>
        </w:rPr>
        <w:t xml:space="preserve"> </w:t>
      </w:r>
      <w:r w:rsidRPr="00126785">
        <w:rPr>
          <w:lang w:val="en-CA" w:eastAsia="fr-CA"/>
        </w:rPr>
        <w:t>was adopted</w:t>
      </w:r>
      <w:r w:rsidR="000B19AB" w:rsidRPr="00126785">
        <w:rPr>
          <w:lang w:val="en-CA" w:eastAsia="fr-CA"/>
        </w:rPr>
        <w:t>,</w:t>
      </w:r>
      <w:r w:rsidRPr="00126785">
        <w:rPr>
          <w:lang w:val="en-CA" w:eastAsia="fr-CA"/>
        </w:rPr>
        <w:t xml:space="preserve"> just like it was, but even more </w:t>
      </w:r>
      <w:r w:rsidR="00B606D0" w:rsidRPr="00126785">
        <w:rPr>
          <w:lang w:val="en-CA" w:eastAsia="fr-CA"/>
        </w:rPr>
        <w:t>explicitly</w:t>
      </w:r>
      <w:r w:rsidRPr="00126785">
        <w:rPr>
          <w:lang w:val="en-CA" w:eastAsia="fr-CA"/>
        </w:rPr>
        <w:t xml:space="preserve">, when </w:t>
      </w:r>
      <w:r w:rsidR="000B19AB" w:rsidRPr="00126785">
        <w:rPr>
          <w:lang w:val="en-CA" w:eastAsia="fr-CA"/>
        </w:rPr>
        <w:t>article</w:t>
      </w:r>
      <w:r w:rsidRPr="00126785">
        <w:rPr>
          <w:lang w:val="en-CA" w:eastAsia="fr-CA"/>
        </w:rPr>
        <w:t xml:space="preserve"> </w:t>
      </w:r>
      <w:r w:rsidR="000B19AB" w:rsidRPr="00126785">
        <w:rPr>
          <w:lang w:val="en-CA" w:eastAsia="fr-CA"/>
        </w:rPr>
        <w:t>3091 C.C.Q</w:t>
      </w:r>
      <w:r w:rsidR="000B19AB" w:rsidRPr="00126785">
        <w:rPr>
          <w:i/>
          <w:lang w:val="en-CA" w:eastAsia="fr-CA"/>
        </w:rPr>
        <w:t>.</w:t>
      </w:r>
      <w:r w:rsidR="000B19AB" w:rsidRPr="00126785">
        <w:rPr>
          <w:lang w:val="en-CA" w:eastAsia="fr-CA"/>
        </w:rPr>
        <w:t xml:space="preserve"> </w:t>
      </w:r>
      <w:r w:rsidRPr="00126785">
        <w:rPr>
          <w:lang w:val="en-CA" w:eastAsia="fr-CA"/>
        </w:rPr>
        <w:t>was adopted – “whichever is more beneficial to the child</w:t>
      </w:r>
      <w:r w:rsidR="009172C8" w:rsidRPr="00126785">
        <w:rPr>
          <w:lang w:val="en-CA" w:eastAsia="fr-CA"/>
        </w:rPr>
        <w:t>/</w:t>
      </w:r>
      <w:r w:rsidR="000B19AB" w:rsidRPr="00D26A48">
        <w:rPr>
          <w:i/>
          <w:lang w:val="en-CA" w:eastAsia="fr-CA"/>
        </w:rPr>
        <w:t>selon celle qui est la plus avantageuse pour celui-ci</w:t>
      </w:r>
      <w:r w:rsidR="009172C8" w:rsidRPr="00126785">
        <w:rPr>
          <w:lang w:val="en-CA" w:eastAsia="fr-CA"/>
        </w:rPr>
        <w:t>”</w:t>
      </w:r>
      <w:r w:rsidR="000B19AB" w:rsidRPr="00126785">
        <w:rPr>
          <w:lang w:val="en-CA" w:eastAsia="fr-CA"/>
        </w:rPr>
        <w:t>.</w:t>
      </w:r>
    </w:p>
    <w:p w14:paraId="54F64A98" w14:textId="1A8AA840" w:rsidR="000B19AB" w:rsidRPr="00126785" w:rsidRDefault="008549EE" w:rsidP="000B19AB">
      <w:pPr>
        <w:pStyle w:val="Paragraphe"/>
        <w:tabs>
          <w:tab w:val="left" w:pos="720"/>
          <w:tab w:val="num" w:pos="1004"/>
        </w:tabs>
        <w:spacing w:line="280" w:lineRule="exact"/>
        <w:rPr>
          <w:lang w:val="en-CA"/>
        </w:rPr>
      </w:pPr>
      <w:r w:rsidRPr="00126785">
        <w:rPr>
          <w:lang w:val="en-CA"/>
        </w:rPr>
        <w:t xml:space="preserve">Like </w:t>
      </w:r>
      <w:r w:rsidR="000B19AB" w:rsidRPr="00126785">
        <w:rPr>
          <w:lang w:val="en-CA"/>
        </w:rPr>
        <w:t>article</w:t>
      </w:r>
      <w:r w:rsidRPr="00126785">
        <w:rPr>
          <w:lang w:val="en-CA"/>
        </w:rPr>
        <w:t xml:space="preserve"> </w:t>
      </w:r>
      <w:r w:rsidR="000B19AB" w:rsidRPr="00126785">
        <w:rPr>
          <w:lang w:val="en-CA"/>
        </w:rPr>
        <w:t>3147 C.C.Q</w:t>
      </w:r>
      <w:r w:rsidR="000B19AB" w:rsidRPr="00126785">
        <w:rPr>
          <w:i/>
          <w:lang w:val="en-CA"/>
        </w:rPr>
        <w:t>.</w:t>
      </w:r>
      <w:r w:rsidR="000B19AB" w:rsidRPr="00126785">
        <w:rPr>
          <w:lang w:val="en-CA"/>
        </w:rPr>
        <w:t>, article 3091 C.C.Q</w:t>
      </w:r>
      <w:r w:rsidR="000B19AB" w:rsidRPr="00126785">
        <w:rPr>
          <w:i/>
          <w:lang w:val="en-CA"/>
        </w:rPr>
        <w:t>.</w:t>
      </w:r>
      <w:r w:rsidR="000B19AB" w:rsidRPr="00126785">
        <w:rPr>
          <w:lang w:val="en-CA"/>
        </w:rPr>
        <w:t xml:space="preserve"> </w:t>
      </w:r>
      <w:r w:rsidRPr="00126785">
        <w:rPr>
          <w:lang w:val="en-CA"/>
        </w:rPr>
        <w:t xml:space="preserve">also </w:t>
      </w:r>
      <w:r w:rsidR="008616BD" w:rsidRPr="00126785">
        <w:rPr>
          <w:lang w:val="en-CA"/>
        </w:rPr>
        <w:t xml:space="preserve">uses </w:t>
      </w:r>
      <w:r w:rsidRPr="00126785">
        <w:rPr>
          <w:lang w:val="en-CA"/>
        </w:rPr>
        <w:t xml:space="preserve">the </w:t>
      </w:r>
      <w:r w:rsidR="000B19AB" w:rsidRPr="00126785">
        <w:rPr>
          <w:lang w:val="en-CA"/>
        </w:rPr>
        <w:t>expression</w:t>
      </w:r>
      <w:r w:rsidR="008616BD" w:rsidRPr="00126785">
        <w:rPr>
          <w:lang w:val="en-CA"/>
        </w:rPr>
        <w:t xml:space="preserve"> “one of his parents”</w:t>
      </w:r>
      <w:r w:rsidR="000B19AB" w:rsidRPr="00126785">
        <w:rPr>
          <w:lang w:val="en-CA"/>
        </w:rPr>
        <w:t xml:space="preserve">. </w:t>
      </w:r>
      <w:r w:rsidR="008616BD" w:rsidRPr="00126785">
        <w:rPr>
          <w:lang w:val="en-CA"/>
        </w:rPr>
        <w:t xml:space="preserve">The commentaries of the </w:t>
      </w:r>
      <w:r w:rsidR="000B19AB" w:rsidRPr="00126785">
        <w:rPr>
          <w:lang w:val="en-CA" w:eastAsia="fr-CA"/>
        </w:rPr>
        <w:t>Minister</w:t>
      </w:r>
      <w:r w:rsidR="008616BD" w:rsidRPr="00126785">
        <w:rPr>
          <w:lang w:val="en-CA" w:eastAsia="fr-CA"/>
        </w:rPr>
        <w:t xml:space="preserve"> </w:t>
      </w:r>
      <w:r w:rsidR="000B19AB" w:rsidRPr="00126785">
        <w:rPr>
          <w:lang w:val="en-CA" w:eastAsia="fr-CA"/>
        </w:rPr>
        <w:t>of</w:t>
      </w:r>
      <w:r w:rsidR="008616BD" w:rsidRPr="00126785">
        <w:rPr>
          <w:lang w:val="en-CA" w:eastAsia="fr-CA"/>
        </w:rPr>
        <w:t xml:space="preserve"> </w:t>
      </w:r>
      <w:r w:rsidR="000B19AB" w:rsidRPr="00126785">
        <w:rPr>
          <w:lang w:val="en-CA" w:eastAsia="fr-CA"/>
        </w:rPr>
        <w:t>Justice</w:t>
      </w:r>
      <w:r w:rsidR="008616BD" w:rsidRPr="00126785">
        <w:rPr>
          <w:lang w:val="en-CA" w:eastAsia="fr-CA"/>
        </w:rPr>
        <w:t xml:space="preserve"> state that [</w:t>
      </w:r>
      <w:r w:rsidR="008616BD" w:rsidRPr="00126785">
        <w:rPr>
          <w:smallCaps/>
          <w:lang w:val="en-CA" w:eastAsia="fr-CA"/>
        </w:rPr>
        <w:t>translation</w:t>
      </w:r>
      <w:r w:rsidR="003663E2" w:rsidRPr="00126785">
        <w:rPr>
          <w:lang w:val="en-CA" w:eastAsia="fr-CA"/>
        </w:rPr>
        <w:t xml:space="preserve">] “[t]he purpose of the first </w:t>
      </w:r>
      <w:r w:rsidR="000B19AB" w:rsidRPr="00126785">
        <w:rPr>
          <w:lang w:val="en-CA" w:eastAsia="fr-CA"/>
        </w:rPr>
        <w:t>paragraph</w:t>
      </w:r>
      <w:r w:rsidR="003663E2" w:rsidRPr="00126785">
        <w:rPr>
          <w:lang w:val="en-CA" w:eastAsia="fr-CA"/>
        </w:rPr>
        <w:t xml:space="preserve"> is to favour the establishment of </w:t>
      </w:r>
      <w:r w:rsidR="000B19AB" w:rsidRPr="00126785">
        <w:rPr>
          <w:lang w:val="en-CA" w:eastAsia="fr-CA"/>
        </w:rPr>
        <w:t>filiation</w:t>
      </w:r>
      <w:r w:rsidR="003663E2" w:rsidRPr="00126785">
        <w:rPr>
          <w:lang w:val="en-CA" w:eastAsia="fr-CA"/>
        </w:rPr>
        <w:t>”.</w:t>
      </w:r>
      <w:r w:rsidR="000B19AB" w:rsidRPr="00126785">
        <w:rPr>
          <w:rStyle w:val="Appelnotedebasdep"/>
          <w:lang w:val="en-CA" w:eastAsia="fr-CA"/>
        </w:rPr>
        <w:footnoteReference w:id="36"/>
      </w:r>
      <w:r w:rsidR="003663E2" w:rsidRPr="00126785">
        <w:rPr>
          <w:lang w:val="en-CA" w:eastAsia="fr-CA"/>
        </w:rPr>
        <w:t xml:space="preserve"> Authors </w:t>
      </w:r>
      <w:r w:rsidR="000B19AB" w:rsidRPr="00126785">
        <w:rPr>
          <w:lang w:val="en-CA" w:eastAsia="fr-CA"/>
        </w:rPr>
        <w:t xml:space="preserve">Castel </w:t>
      </w:r>
      <w:r w:rsidR="003663E2" w:rsidRPr="00126785">
        <w:rPr>
          <w:lang w:val="en-CA" w:eastAsia="fr-CA"/>
        </w:rPr>
        <w:t>and</w:t>
      </w:r>
      <w:r w:rsidR="000B19AB" w:rsidRPr="00126785">
        <w:rPr>
          <w:lang w:val="en-CA" w:eastAsia="fr-CA"/>
        </w:rPr>
        <w:t xml:space="preserve"> Talpis </w:t>
      </w:r>
      <w:r w:rsidR="003663E2" w:rsidRPr="00126785">
        <w:rPr>
          <w:lang w:val="en-CA" w:eastAsia="fr-CA"/>
        </w:rPr>
        <w:t>add that</w:t>
      </w:r>
      <w:r w:rsidR="00BC6590" w:rsidRPr="00126785">
        <w:rPr>
          <w:lang w:val="en-CA" w:eastAsia="fr-CA"/>
        </w:rPr>
        <w:t xml:space="preserve"> [</w:t>
      </w:r>
      <w:r w:rsidR="00BC6590" w:rsidRPr="00126785">
        <w:rPr>
          <w:smallCaps/>
          <w:lang w:val="en-CA" w:eastAsia="fr-CA"/>
        </w:rPr>
        <w:t>translation</w:t>
      </w:r>
      <w:r w:rsidR="00BC6590" w:rsidRPr="00126785">
        <w:rPr>
          <w:lang w:val="en-CA" w:eastAsia="fr-CA"/>
        </w:rPr>
        <w:t xml:space="preserve">] “the </w:t>
      </w:r>
      <w:r w:rsidR="000B19AB" w:rsidRPr="00126785">
        <w:rPr>
          <w:lang w:val="en-CA"/>
        </w:rPr>
        <w:t>legislature</w:t>
      </w:r>
      <w:r w:rsidR="00BC6590" w:rsidRPr="00126785">
        <w:rPr>
          <w:lang w:val="en-CA"/>
        </w:rPr>
        <w:t xml:space="preserve"> followed the current trend, which reflects the desire to favour the child’s well-being”.</w:t>
      </w:r>
      <w:r w:rsidR="000B19AB" w:rsidRPr="00126785">
        <w:rPr>
          <w:rStyle w:val="Appelnotedebasdep"/>
          <w:lang w:val="en-CA"/>
        </w:rPr>
        <w:footnoteReference w:id="37"/>
      </w:r>
      <w:r w:rsidR="00BC6590" w:rsidRPr="00126785">
        <w:rPr>
          <w:lang w:val="en-CA"/>
        </w:rPr>
        <w:t xml:space="preserve"> For the </w:t>
      </w:r>
      <w:r w:rsidR="000B19AB" w:rsidRPr="00126785">
        <w:rPr>
          <w:lang w:val="en-CA"/>
        </w:rPr>
        <w:t>provision</w:t>
      </w:r>
      <w:r w:rsidR="00BC6590" w:rsidRPr="00126785">
        <w:rPr>
          <w:lang w:val="en-CA"/>
        </w:rPr>
        <w:t xml:space="preserve"> to fully favour the establishment of the child’s </w:t>
      </w:r>
      <w:r w:rsidR="000B19AB" w:rsidRPr="00126785">
        <w:rPr>
          <w:lang w:val="en-CA"/>
        </w:rPr>
        <w:t>filiation</w:t>
      </w:r>
      <w:r w:rsidR="00BC6590" w:rsidRPr="00126785">
        <w:rPr>
          <w:lang w:val="en-CA"/>
        </w:rPr>
        <w:t xml:space="preserve">, it would be logical to include the law of the </w:t>
      </w:r>
      <w:r w:rsidR="000B19AB" w:rsidRPr="00126785">
        <w:rPr>
          <w:lang w:val="en-CA"/>
        </w:rPr>
        <w:t>domicile</w:t>
      </w:r>
      <w:r w:rsidR="00BC6590" w:rsidRPr="00126785">
        <w:rPr>
          <w:lang w:val="en-CA"/>
        </w:rPr>
        <w:t xml:space="preserve"> of the person claim</w:t>
      </w:r>
      <w:r w:rsidR="00FA5C3A">
        <w:rPr>
          <w:lang w:val="en-CA"/>
        </w:rPr>
        <w:t>ing</w:t>
      </w:r>
      <w:r w:rsidR="00BC6590" w:rsidRPr="00126785">
        <w:rPr>
          <w:lang w:val="en-CA"/>
        </w:rPr>
        <w:t xml:space="preserve"> to be the </w:t>
      </w:r>
      <w:r w:rsidR="000B19AB" w:rsidRPr="00126785">
        <w:rPr>
          <w:lang w:val="en-CA"/>
        </w:rPr>
        <w:t>biological</w:t>
      </w:r>
      <w:r w:rsidR="00BC6590" w:rsidRPr="00126785">
        <w:rPr>
          <w:lang w:val="en-CA"/>
        </w:rPr>
        <w:t xml:space="preserve"> </w:t>
      </w:r>
      <w:r w:rsidR="000B19AB" w:rsidRPr="00126785">
        <w:rPr>
          <w:lang w:val="en-CA"/>
        </w:rPr>
        <w:t xml:space="preserve">father. </w:t>
      </w:r>
    </w:p>
    <w:p w14:paraId="07989E90" w14:textId="2BDFDF6E" w:rsidR="000B19AB" w:rsidRPr="00126785" w:rsidRDefault="007F5C41" w:rsidP="000B19AB">
      <w:pPr>
        <w:pStyle w:val="Paragraphe"/>
        <w:tabs>
          <w:tab w:val="left" w:pos="720"/>
          <w:tab w:val="num" w:pos="1004"/>
        </w:tabs>
        <w:spacing w:line="280" w:lineRule="exact"/>
        <w:rPr>
          <w:lang w:val="en-CA"/>
        </w:rPr>
      </w:pPr>
      <w:r w:rsidRPr="00126785">
        <w:rPr>
          <w:lang w:val="en-CA"/>
        </w:rPr>
        <w:t>I</w:t>
      </w:r>
      <w:r w:rsidR="000B19AB" w:rsidRPr="00126785">
        <w:rPr>
          <w:lang w:val="en-CA"/>
        </w:rPr>
        <w:t>n</w:t>
      </w:r>
      <w:r w:rsidRPr="00126785">
        <w:rPr>
          <w:lang w:val="en-CA"/>
        </w:rPr>
        <w:t xml:space="preserve"> </w:t>
      </w:r>
      <w:r w:rsidR="000B19AB" w:rsidRPr="00126785">
        <w:rPr>
          <w:lang w:val="en-CA"/>
        </w:rPr>
        <w:t>addition,</w:t>
      </w:r>
      <w:r w:rsidRPr="00126785">
        <w:rPr>
          <w:lang w:val="en-CA"/>
        </w:rPr>
        <w:t xml:space="preserve"> it is important not to forget that sometimes the child bring</w:t>
      </w:r>
      <w:r w:rsidR="00FA5C3A">
        <w:rPr>
          <w:lang w:val="en-CA"/>
        </w:rPr>
        <w:t>s</w:t>
      </w:r>
      <w:r w:rsidRPr="00126785">
        <w:rPr>
          <w:lang w:val="en-CA"/>
        </w:rPr>
        <w:t xml:space="preserve"> an action to claim the</w:t>
      </w:r>
      <w:r w:rsidR="000B19AB" w:rsidRPr="00126785">
        <w:rPr>
          <w:lang w:val="en-CA"/>
        </w:rPr>
        <w:t xml:space="preserve"> filial</w:t>
      </w:r>
      <w:r w:rsidRPr="00126785">
        <w:rPr>
          <w:lang w:val="en-CA"/>
        </w:rPr>
        <w:t xml:space="preserve"> relationship. In such a case, if only the law of the </w:t>
      </w:r>
      <w:r w:rsidR="000B19AB" w:rsidRPr="00126785">
        <w:rPr>
          <w:lang w:val="en-CA"/>
        </w:rPr>
        <w:t xml:space="preserve">domicile </w:t>
      </w:r>
      <w:r w:rsidRPr="00126785">
        <w:rPr>
          <w:lang w:val="en-CA"/>
        </w:rPr>
        <w:t xml:space="preserve">of the person </w:t>
      </w:r>
      <w:r w:rsidR="006B6328" w:rsidRPr="00126785">
        <w:rPr>
          <w:lang w:val="en-CA"/>
        </w:rPr>
        <w:t xml:space="preserve">alleged to be the child’s </w:t>
      </w:r>
      <w:r w:rsidR="000B19AB" w:rsidRPr="00126785">
        <w:rPr>
          <w:lang w:val="en-CA"/>
        </w:rPr>
        <w:t>biological</w:t>
      </w:r>
      <w:r w:rsidR="006B6328" w:rsidRPr="00126785">
        <w:rPr>
          <w:lang w:val="en-CA"/>
        </w:rPr>
        <w:t xml:space="preserve"> </w:t>
      </w:r>
      <w:r w:rsidR="000B19AB" w:rsidRPr="00126785">
        <w:rPr>
          <w:lang w:val="en-CA"/>
        </w:rPr>
        <w:t>father</w:t>
      </w:r>
      <w:r w:rsidR="006B6328" w:rsidRPr="00126785">
        <w:rPr>
          <w:lang w:val="en-CA"/>
        </w:rPr>
        <w:t xml:space="preserve"> permits the establishment of </w:t>
      </w:r>
      <w:r w:rsidR="000B19AB" w:rsidRPr="00126785">
        <w:rPr>
          <w:lang w:val="en-CA"/>
        </w:rPr>
        <w:t>filiation</w:t>
      </w:r>
      <w:r w:rsidR="006B6328" w:rsidRPr="00126785">
        <w:rPr>
          <w:lang w:val="en-CA"/>
        </w:rPr>
        <w:t xml:space="preserve"> by the c</w:t>
      </w:r>
      <w:r w:rsidR="000B19AB" w:rsidRPr="00126785">
        <w:rPr>
          <w:lang w:val="en-CA"/>
        </w:rPr>
        <w:t>ourt,</w:t>
      </w:r>
      <w:r w:rsidR="0047535C" w:rsidRPr="00126785">
        <w:rPr>
          <w:lang w:val="en-CA"/>
        </w:rPr>
        <w:t xml:space="preserve"> it would be ill-advised to </w:t>
      </w:r>
      <w:r w:rsidR="000B19AB" w:rsidRPr="00126785">
        <w:rPr>
          <w:lang w:val="en-CA"/>
        </w:rPr>
        <w:t>exclu</w:t>
      </w:r>
      <w:r w:rsidR="0047535C" w:rsidRPr="00126785">
        <w:rPr>
          <w:lang w:val="en-CA"/>
        </w:rPr>
        <w:t>d</w:t>
      </w:r>
      <w:r w:rsidR="000B19AB" w:rsidRPr="00126785">
        <w:rPr>
          <w:lang w:val="en-CA"/>
        </w:rPr>
        <w:t xml:space="preserve">e </w:t>
      </w:r>
      <w:r w:rsidR="0047535C" w:rsidRPr="00126785">
        <w:rPr>
          <w:lang w:val="en-CA"/>
        </w:rPr>
        <w:t xml:space="preserve">its </w:t>
      </w:r>
      <w:r w:rsidR="000B19AB" w:rsidRPr="00126785">
        <w:rPr>
          <w:lang w:val="en-CA"/>
        </w:rPr>
        <w:t xml:space="preserve">application </w:t>
      </w:r>
      <w:r w:rsidR="0047535C" w:rsidRPr="00126785">
        <w:rPr>
          <w:lang w:val="en-CA"/>
        </w:rPr>
        <w:t xml:space="preserve">on the </w:t>
      </w:r>
      <w:r w:rsidR="000B19AB" w:rsidRPr="00126785">
        <w:rPr>
          <w:lang w:val="en-CA"/>
        </w:rPr>
        <w:t>ground</w:t>
      </w:r>
      <w:r w:rsidR="0047535C" w:rsidRPr="00126785">
        <w:rPr>
          <w:lang w:val="en-CA"/>
        </w:rPr>
        <w:t xml:space="preserve"> that </w:t>
      </w:r>
      <w:r w:rsidR="000B19AB" w:rsidRPr="00126785">
        <w:rPr>
          <w:lang w:val="en-CA"/>
        </w:rPr>
        <w:t xml:space="preserve">filiation </w:t>
      </w:r>
      <w:r w:rsidR="0047535C" w:rsidRPr="00126785">
        <w:rPr>
          <w:lang w:val="en-CA"/>
        </w:rPr>
        <w:t>has not already been established independently</w:t>
      </w:r>
      <w:r w:rsidR="000B19AB" w:rsidRPr="00126785">
        <w:rPr>
          <w:lang w:val="en-CA"/>
        </w:rPr>
        <w:t>.</w:t>
      </w:r>
    </w:p>
    <w:p w14:paraId="0507A420" w14:textId="79E3A51B" w:rsidR="000B19AB" w:rsidRPr="00126785" w:rsidRDefault="00C70B1E" w:rsidP="000B19AB">
      <w:pPr>
        <w:pStyle w:val="Paragraphe"/>
        <w:tabs>
          <w:tab w:val="left" w:pos="720"/>
        </w:tabs>
        <w:spacing w:line="280" w:lineRule="exact"/>
        <w:rPr>
          <w:lang w:val="en-CA"/>
        </w:rPr>
      </w:pPr>
      <w:r w:rsidRPr="00126785">
        <w:rPr>
          <w:lang w:val="en-CA"/>
        </w:rPr>
        <w:t xml:space="preserve">Thus, articles 532 and 3091 C.C.Q. do not appear to exclude a person claiming to be the </w:t>
      </w:r>
      <w:r w:rsidR="00E72431">
        <w:rPr>
          <w:lang w:val="en-CA"/>
        </w:rPr>
        <w:t xml:space="preserve">child’s </w:t>
      </w:r>
      <w:r w:rsidRPr="00126785">
        <w:rPr>
          <w:lang w:val="en-CA"/>
        </w:rPr>
        <w:t>biological parent from the definition of the terms “the father or the mother” or “one of his parents”.</w:t>
      </w:r>
      <w:r w:rsidR="000B19AB" w:rsidRPr="00126785">
        <w:rPr>
          <w:lang w:val="en-CA"/>
        </w:rPr>
        <w:t xml:space="preserve"> </w:t>
      </w:r>
      <w:r w:rsidRPr="00126785">
        <w:rPr>
          <w:lang w:val="en-CA"/>
        </w:rPr>
        <w:t xml:space="preserve">Article 532 C.C.Q. allows this person to claim his or her filiation, </w:t>
      </w:r>
      <w:r w:rsidRPr="00126785">
        <w:rPr>
          <w:lang w:val="en-CA"/>
        </w:rPr>
        <w:lastRenderedPageBreak/>
        <w:t>and article 3091 C.C.Q. allows Quebec law to be applied if it is more beneficial to the child, when this person is the only one domiciled in Quebec.</w:t>
      </w:r>
      <w:r w:rsidR="000B19AB" w:rsidRPr="00126785">
        <w:rPr>
          <w:lang w:val="en-CA"/>
        </w:rPr>
        <w:t xml:space="preserve"> </w:t>
      </w:r>
    </w:p>
    <w:p w14:paraId="113020BE" w14:textId="55A7B7E3" w:rsidR="000B19AB" w:rsidRPr="00126785" w:rsidRDefault="00C70B1E" w:rsidP="000B19AB">
      <w:pPr>
        <w:pStyle w:val="Paragraphe"/>
        <w:tabs>
          <w:tab w:val="left" w:pos="720"/>
        </w:tabs>
        <w:spacing w:line="280" w:lineRule="exact"/>
        <w:rPr>
          <w:lang w:val="en-CA"/>
        </w:rPr>
      </w:pPr>
      <w:r w:rsidRPr="00126785">
        <w:rPr>
          <w:lang w:val="en-CA"/>
        </w:rPr>
        <w:t xml:space="preserve">In my view, </w:t>
      </w:r>
      <w:r w:rsidR="00E72431">
        <w:rPr>
          <w:lang w:val="en-CA"/>
        </w:rPr>
        <w:t>i</w:t>
      </w:r>
      <w:r w:rsidRPr="00126785">
        <w:rPr>
          <w:lang w:val="en-CA"/>
        </w:rPr>
        <w:t>t is logical and desirable that the terms “one of his parents” in article 3147 C.C.Q., be interpreted the same way, thereby including a person who, like the appellant, claims to be the child’s biological father.</w:t>
      </w:r>
    </w:p>
    <w:p w14:paraId="7E64C694" w14:textId="2FA72E87" w:rsidR="000B19AB" w:rsidRPr="00126785" w:rsidRDefault="001E0480" w:rsidP="000B19AB">
      <w:pPr>
        <w:pStyle w:val="Paragraphe"/>
        <w:tabs>
          <w:tab w:val="left" w:pos="720"/>
          <w:tab w:val="num" w:pos="1004"/>
        </w:tabs>
        <w:spacing w:line="280" w:lineRule="exact"/>
        <w:rPr>
          <w:lang w:val="en-CA"/>
        </w:rPr>
      </w:pPr>
      <w:r w:rsidRPr="00126785">
        <w:rPr>
          <w:lang w:val="en-CA"/>
        </w:rPr>
        <w:t>T</w:t>
      </w:r>
      <w:r w:rsidR="000B19AB" w:rsidRPr="00126785">
        <w:rPr>
          <w:lang w:val="en-CA"/>
        </w:rPr>
        <w:t>hat</w:t>
      </w:r>
      <w:r w:rsidRPr="00126785">
        <w:rPr>
          <w:lang w:val="en-CA"/>
        </w:rPr>
        <w:t xml:space="preserve"> </w:t>
      </w:r>
      <w:r w:rsidR="000B19AB" w:rsidRPr="00126785">
        <w:rPr>
          <w:lang w:val="en-CA"/>
        </w:rPr>
        <w:t>being</w:t>
      </w:r>
      <w:r w:rsidRPr="00126785">
        <w:rPr>
          <w:lang w:val="en-CA"/>
        </w:rPr>
        <w:t xml:space="preserve"> </w:t>
      </w:r>
      <w:r w:rsidR="000B19AB" w:rsidRPr="00126785">
        <w:rPr>
          <w:lang w:val="en-CA"/>
        </w:rPr>
        <w:t>said,</w:t>
      </w:r>
      <w:r w:rsidRPr="00126785">
        <w:rPr>
          <w:lang w:val="en-CA"/>
        </w:rPr>
        <w:t xml:space="preserve"> it is necessary to recognize that permitting a person who claims to be the </w:t>
      </w:r>
      <w:r w:rsidR="000B19AB" w:rsidRPr="00126785">
        <w:rPr>
          <w:lang w:val="en-CA"/>
        </w:rPr>
        <w:t>biological</w:t>
      </w:r>
      <w:r w:rsidRPr="00126785">
        <w:rPr>
          <w:lang w:val="en-CA"/>
        </w:rPr>
        <w:t xml:space="preserve"> </w:t>
      </w:r>
      <w:r w:rsidR="000B19AB" w:rsidRPr="00126785">
        <w:rPr>
          <w:lang w:val="en-CA"/>
        </w:rPr>
        <w:t>father</w:t>
      </w:r>
      <w:r w:rsidRPr="00126785">
        <w:rPr>
          <w:lang w:val="en-CA"/>
        </w:rPr>
        <w:t xml:space="preserve"> of the </w:t>
      </w:r>
      <w:r w:rsidR="000B19AB" w:rsidRPr="00126785">
        <w:rPr>
          <w:lang w:val="en-CA"/>
        </w:rPr>
        <w:t>child</w:t>
      </w:r>
      <w:r w:rsidRPr="00126785">
        <w:rPr>
          <w:lang w:val="en-CA"/>
        </w:rPr>
        <w:t xml:space="preserve"> to seize the </w:t>
      </w:r>
      <w:r w:rsidR="000B19AB" w:rsidRPr="00126785">
        <w:rPr>
          <w:lang w:val="en-CA"/>
        </w:rPr>
        <w:t>Quebec</w:t>
      </w:r>
      <w:r w:rsidRPr="00126785">
        <w:rPr>
          <w:lang w:val="en-CA"/>
        </w:rPr>
        <w:t xml:space="preserve"> </w:t>
      </w:r>
      <w:r w:rsidR="000B19AB" w:rsidRPr="00126785">
        <w:rPr>
          <w:lang w:val="en-CA"/>
        </w:rPr>
        <w:t>authorit</w:t>
      </w:r>
      <w:r w:rsidRPr="00126785">
        <w:rPr>
          <w:lang w:val="en-CA"/>
        </w:rPr>
        <w:t xml:space="preserve">ies of an </w:t>
      </w:r>
      <w:r w:rsidR="000B19AB" w:rsidRPr="00126785">
        <w:rPr>
          <w:lang w:val="en-CA"/>
        </w:rPr>
        <w:t>action</w:t>
      </w:r>
      <w:r w:rsidRPr="00126785">
        <w:rPr>
          <w:lang w:val="en-CA"/>
        </w:rPr>
        <w:t xml:space="preserve"> </w:t>
      </w:r>
      <w:r w:rsidR="000B19AB" w:rsidRPr="00126785">
        <w:rPr>
          <w:lang w:val="en-CA"/>
        </w:rPr>
        <w:t>to</w:t>
      </w:r>
      <w:r w:rsidRPr="00126785">
        <w:rPr>
          <w:lang w:val="en-CA"/>
        </w:rPr>
        <w:t xml:space="preserve"> </w:t>
      </w:r>
      <w:r w:rsidR="000B19AB" w:rsidRPr="00126785">
        <w:rPr>
          <w:lang w:val="en-CA"/>
        </w:rPr>
        <w:t>claim</w:t>
      </w:r>
      <w:r w:rsidRPr="00126785">
        <w:rPr>
          <w:lang w:val="en-CA"/>
        </w:rPr>
        <w:t xml:space="preserve"> </w:t>
      </w:r>
      <w:r w:rsidR="000B19AB" w:rsidRPr="00126785">
        <w:rPr>
          <w:lang w:val="en-CA"/>
        </w:rPr>
        <w:t xml:space="preserve">status </w:t>
      </w:r>
      <w:r w:rsidR="00E140C5" w:rsidRPr="00126785">
        <w:rPr>
          <w:lang w:val="en-CA"/>
        </w:rPr>
        <w:t xml:space="preserve">in regard to a </w:t>
      </w:r>
      <w:r w:rsidR="000B19AB" w:rsidRPr="00126785">
        <w:rPr>
          <w:lang w:val="en-CA"/>
        </w:rPr>
        <w:t>child</w:t>
      </w:r>
      <w:r w:rsidR="00E140C5" w:rsidRPr="00126785">
        <w:rPr>
          <w:lang w:val="en-CA"/>
        </w:rPr>
        <w:t xml:space="preserve"> whose </w:t>
      </w:r>
      <w:r w:rsidR="000B19AB" w:rsidRPr="00126785">
        <w:rPr>
          <w:lang w:val="en-CA"/>
        </w:rPr>
        <w:t xml:space="preserve">domicile </w:t>
      </w:r>
      <w:r w:rsidR="00E140C5" w:rsidRPr="00126785">
        <w:rPr>
          <w:lang w:val="en-CA"/>
        </w:rPr>
        <w:t xml:space="preserve">is not in </w:t>
      </w:r>
      <w:r w:rsidR="000B19AB" w:rsidRPr="00126785">
        <w:rPr>
          <w:lang w:val="en-CA"/>
        </w:rPr>
        <w:t>Qu</w:t>
      </w:r>
      <w:r w:rsidR="00E140C5" w:rsidRPr="00126785">
        <w:rPr>
          <w:lang w:val="en-CA"/>
        </w:rPr>
        <w:t>e</w:t>
      </w:r>
      <w:r w:rsidR="000B19AB" w:rsidRPr="00126785">
        <w:rPr>
          <w:lang w:val="en-CA"/>
        </w:rPr>
        <w:t xml:space="preserve">bec </w:t>
      </w:r>
      <w:r w:rsidR="00E140C5" w:rsidRPr="00126785">
        <w:rPr>
          <w:lang w:val="en-CA"/>
        </w:rPr>
        <w:t xml:space="preserve">could force that child to come defend himself or herself in </w:t>
      </w:r>
      <w:r w:rsidR="000B19AB" w:rsidRPr="00126785">
        <w:rPr>
          <w:lang w:val="en-CA"/>
        </w:rPr>
        <w:t>Qu</w:t>
      </w:r>
      <w:r w:rsidR="00E140C5" w:rsidRPr="00126785">
        <w:rPr>
          <w:lang w:val="en-CA"/>
        </w:rPr>
        <w:t>e</w:t>
      </w:r>
      <w:r w:rsidR="000B19AB" w:rsidRPr="00126785">
        <w:rPr>
          <w:lang w:val="en-CA"/>
        </w:rPr>
        <w:t>bec,</w:t>
      </w:r>
      <w:r w:rsidR="00E140C5" w:rsidRPr="00126785">
        <w:rPr>
          <w:lang w:val="en-CA"/>
        </w:rPr>
        <w:t xml:space="preserve"> which will not always be in the child’s interest</w:t>
      </w:r>
      <w:r w:rsidR="000B19AB" w:rsidRPr="00126785">
        <w:rPr>
          <w:lang w:val="en-CA"/>
        </w:rPr>
        <w:t xml:space="preserve"> (</w:t>
      </w:r>
      <w:r w:rsidR="00E140C5" w:rsidRPr="00126785">
        <w:rPr>
          <w:lang w:val="en-CA"/>
        </w:rPr>
        <w:t>th</w:t>
      </w:r>
      <w:r w:rsidR="000B19AB" w:rsidRPr="00126785">
        <w:rPr>
          <w:lang w:val="en-CA"/>
        </w:rPr>
        <w:t xml:space="preserve">e parent </w:t>
      </w:r>
      <w:r w:rsidR="00E140C5" w:rsidRPr="00126785">
        <w:rPr>
          <w:lang w:val="en-CA"/>
        </w:rPr>
        <w:t xml:space="preserve">whose </w:t>
      </w:r>
      <w:r w:rsidR="000B19AB" w:rsidRPr="00126785">
        <w:rPr>
          <w:lang w:val="en-CA"/>
        </w:rPr>
        <w:t>filiation exist</w:t>
      </w:r>
      <w:r w:rsidR="00E140C5" w:rsidRPr="00126785">
        <w:rPr>
          <w:lang w:val="en-CA"/>
        </w:rPr>
        <w:t>s</w:t>
      </w:r>
      <w:r w:rsidR="000B19AB" w:rsidRPr="00126785">
        <w:rPr>
          <w:lang w:val="en-CA"/>
        </w:rPr>
        <w:t xml:space="preserve"> ind</w:t>
      </w:r>
      <w:r w:rsidR="00E140C5" w:rsidRPr="00126785">
        <w:rPr>
          <w:lang w:val="en-CA"/>
        </w:rPr>
        <w:t>e</w:t>
      </w:r>
      <w:r w:rsidR="000B19AB" w:rsidRPr="00126785">
        <w:rPr>
          <w:lang w:val="en-CA"/>
        </w:rPr>
        <w:t>pend</w:t>
      </w:r>
      <w:r w:rsidR="00E140C5" w:rsidRPr="00126785">
        <w:rPr>
          <w:lang w:val="en-CA"/>
        </w:rPr>
        <w:t xml:space="preserve">ently of any </w:t>
      </w:r>
      <w:r w:rsidR="000B19AB" w:rsidRPr="00126785">
        <w:rPr>
          <w:lang w:val="en-CA"/>
        </w:rPr>
        <w:t>judicial</w:t>
      </w:r>
      <w:r w:rsidR="00E140C5" w:rsidRPr="00126785">
        <w:rPr>
          <w:lang w:val="en-CA"/>
        </w:rPr>
        <w:t xml:space="preserve"> </w:t>
      </w:r>
      <w:r w:rsidR="000B19AB" w:rsidRPr="00126785">
        <w:rPr>
          <w:lang w:val="en-CA"/>
        </w:rPr>
        <w:t xml:space="preserve">intervention </w:t>
      </w:r>
      <w:r w:rsidR="00E140C5" w:rsidRPr="00126785">
        <w:rPr>
          <w:lang w:val="en-CA"/>
        </w:rPr>
        <w:t>necessarily has a ce</w:t>
      </w:r>
      <w:r w:rsidR="000B19AB" w:rsidRPr="00126785">
        <w:rPr>
          <w:lang w:val="en-CA"/>
        </w:rPr>
        <w:t xml:space="preserve">rtain </w:t>
      </w:r>
      <w:r w:rsidR="00E140C5" w:rsidRPr="00126785">
        <w:rPr>
          <w:lang w:val="en-CA"/>
        </w:rPr>
        <w:t xml:space="preserve">connection with the </w:t>
      </w:r>
      <w:r w:rsidR="000B19AB" w:rsidRPr="00126785">
        <w:rPr>
          <w:lang w:val="en-CA"/>
        </w:rPr>
        <w:t>child,</w:t>
      </w:r>
      <w:r w:rsidR="00E140C5" w:rsidRPr="00126785">
        <w:rPr>
          <w:lang w:val="en-CA"/>
        </w:rPr>
        <w:t xml:space="preserve"> whether because he is the mother’s husband, because he was entered on the a</w:t>
      </w:r>
      <w:r w:rsidR="000B19AB" w:rsidRPr="00126785">
        <w:rPr>
          <w:lang w:val="en-CA"/>
        </w:rPr>
        <w:t>ct</w:t>
      </w:r>
      <w:r w:rsidR="00E140C5" w:rsidRPr="00126785">
        <w:rPr>
          <w:lang w:val="en-CA"/>
        </w:rPr>
        <w:t xml:space="preserve"> </w:t>
      </w:r>
      <w:r w:rsidR="000B19AB" w:rsidRPr="00126785">
        <w:rPr>
          <w:lang w:val="en-CA"/>
        </w:rPr>
        <w:t>of</w:t>
      </w:r>
      <w:r w:rsidR="00E140C5" w:rsidRPr="00126785">
        <w:rPr>
          <w:lang w:val="en-CA"/>
        </w:rPr>
        <w:t xml:space="preserve"> </w:t>
      </w:r>
      <w:r w:rsidR="000B19AB" w:rsidRPr="00126785">
        <w:rPr>
          <w:lang w:val="en-CA"/>
        </w:rPr>
        <w:t>birth</w:t>
      </w:r>
      <w:r w:rsidR="00E140C5" w:rsidRPr="00126785">
        <w:rPr>
          <w:lang w:val="en-CA"/>
        </w:rPr>
        <w:t xml:space="preserve">, or because he has </w:t>
      </w:r>
      <w:r w:rsidR="000B19AB" w:rsidRPr="00126785">
        <w:rPr>
          <w:lang w:val="en-CA"/>
        </w:rPr>
        <w:t>uninterrupted</w:t>
      </w:r>
      <w:r w:rsidR="00E140C5" w:rsidRPr="00126785">
        <w:rPr>
          <w:lang w:val="en-CA"/>
        </w:rPr>
        <w:t xml:space="preserve"> </w:t>
      </w:r>
      <w:r w:rsidR="000B19AB" w:rsidRPr="00126785">
        <w:rPr>
          <w:lang w:val="en-CA"/>
        </w:rPr>
        <w:t>possession</w:t>
      </w:r>
      <w:r w:rsidR="00E140C5" w:rsidRPr="00126785">
        <w:rPr>
          <w:lang w:val="en-CA"/>
        </w:rPr>
        <w:t xml:space="preserve"> </w:t>
      </w:r>
      <w:r w:rsidR="000B19AB" w:rsidRPr="00126785">
        <w:rPr>
          <w:lang w:val="en-CA"/>
        </w:rPr>
        <w:t>of</w:t>
      </w:r>
      <w:r w:rsidR="00E140C5" w:rsidRPr="00126785">
        <w:rPr>
          <w:lang w:val="en-CA"/>
        </w:rPr>
        <w:t xml:space="preserve"> </w:t>
      </w:r>
      <w:r w:rsidR="000B19AB" w:rsidRPr="00126785">
        <w:rPr>
          <w:lang w:val="en-CA"/>
        </w:rPr>
        <w:t xml:space="preserve">status). </w:t>
      </w:r>
      <w:r w:rsidR="005F436D" w:rsidRPr="00126785">
        <w:rPr>
          <w:lang w:val="en-CA"/>
        </w:rPr>
        <w:t>Conversely</w:t>
      </w:r>
      <w:r w:rsidR="00E140C5" w:rsidRPr="00126785">
        <w:rPr>
          <w:lang w:val="en-CA"/>
        </w:rPr>
        <w:t>,</w:t>
      </w:r>
      <w:r w:rsidR="005F436D" w:rsidRPr="00126785">
        <w:rPr>
          <w:lang w:val="en-CA"/>
        </w:rPr>
        <w:t xml:space="preserve"> the </w:t>
      </w:r>
      <w:r w:rsidR="000B19AB" w:rsidRPr="00126785">
        <w:rPr>
          <w:lang w:val="en-CA"/>
        </w:rPr>
        <w:t>child</w:t>
      </w:r>
      <w:r w:rsidR="005F436D" w:rsidRPr="00126785">
        <w:rPr>
          <w:lang w:val="en-CA"/>
        </w:rPr>
        <w:t xml:space="preserve"> may also want to seize the Quebec </w:t>
      </w:r>
      <w:r w:rsidR="000B19AB" w:rsidRPr="00126785">
        <w:rPr>
          <w:lang w:val="en-CA"/>
        </w:rPr>
        <w:t>courts</w:t>
      </w:r>
      <w:r w:rsidR="005F436D" w:rsidRPr="00126785">
        <w:rPr>
          <w:lang w:val="en-CA"/>
        </w:rPr>
        <w:t xml:space="preserve"> although he </w:t>
      </w:r>
      <w:r w:rsidR="00DF0462">
        <w:rPr>
          <w:lang w:val="en-CA"/>
        </w:rPr>
        <w:t xml:space="preserve">or she </w:t>
      </w:r>
      <w:r w:rsidR="005F436D" w:rsidRPr="00126785">
        <w:rPr>
          <w:lang w:val="en-CA"/>
        </w:rPr>
        <w:t>is not domiciled there</w:t>
      </w:r>
      <w:r w:rsidR="00FA5C3A">
        <w:rPr>
          <w:lang w:val="en-CA"/>
        </w:rPr>
        <w:t>,</w:t>
      </w:r>
      <w:r w:rsidR="005F436D" w:rsidRPr="00126785">
        <w:rPr>
          <w:lang w:val="en-CA"/>
        </w:rPr>
        <w:t xml:space="preserve"> </w:t>
      </w:r>
      <w:r w:rsidR="00FA5C3A">
        <w:rPr>
          <w:lang w:val="en-CA"/>
        </w:rPr>
        <w:t>but</w:t>
      </w:r>
      <w:r w:rsidR="005F436D" w:rsidRPr="00126785">
        <w:rPr>
          <w:lang w:val="en-CA"/>
        </w:rPr>
        <w:t xml:space="preserve"> the </w:t>
      </w:r>
      <w:r w:rsidR="000B19AB" w:rsidRPr="00126785">
        <w:rPr>
          <w:lang w:val="en-CA"/>
        </w:rPr>
        <w:t>person</w:t>
      </w:r>
      <w:r w:rsidR="005F436D" w:rsidRPr="00126785">
        <w:rPr>
          <w:lang w:val="en-CA"/>
        </w:rPr>
        <w:t xml:space="preserve"> </w:t>
      </w:r>
      <w:r w:rsidR="00DF0462" w:rsidRPr="00126785">
        <w:rPr>
          <w:lang w:val="en-CA"/>
        </w:rPr>
        <w:t>who</w:t>
      </w:r>
      <w:r w:rsidR="00DF0462">
        <w:rPr>
          <w:lang w:val="en-CA"/>
        </w:rPr>
        <w:t>se son or daughter</w:t>
      </w:r>
      <w:r w:rsidR="00DF0462" w:rsidRPr="00126785">
        <w:rPr>
          <w:lang w:val="en-CA"/>
        </w:rPr>
        <w:t xml:space="preserve"> </w:t>
      </w:r>
      <w:r w:rsidR="005F436D" w:rsidRPr="00126785">
        <w:rPr>
          <w:lang w:val="en-CA"/>
        </w:rPr>
        <w:t xml:space="preserve">he </w:t>
      </w:r>
      <w:r w:rsidR="00DF0462">
        <w:rPr>
          <w:lang w:val="en-CA"/>
        </w:rPr>
        <w:t xml:space="preserve">or she </w:t>
      </w:r>
      <w:r w:rsidR="005F436D" w:rsidRPr="00126785">
        <w:rPr>
          <w:lang w:val="en-CA"/>
        </w:rPr>
        <w:t>claims to be is there</w:t>
      </w:r>
      <w:r w:rsidR="000B19AB" w:rsidRPr="00126785">
        <w:rPr>
          <w:lang w:val="en-CA"/>
        </w:rPr>
        <w:t xml:space="preserve">. </w:t>
      </w:r>
      <w:r w:rsidR="005F436D" w:rsidRPr="00126785">
        <w:rPr>
          <w:lang w:val="en-CA"/>
        </w:rPr>
        <w:t xml:space="preserve">It is also possible for the </w:t>
      </w:r>
      <w:r w:rsidR="000B19AB" w:rsidRPr="00126785">
        <w:rPr>
          <w:lang w:val="en-CA"/>
        </w:rPr>
        <w:t>child</w:t>
      </w:r>
      <w:r w:rsidR="005F436D" w:rsidRPr="00126785">
        <w:rPr>
          <w:lang w:val="en-CA"/>
        </w:rPr>
        <w:t xml:space="preserve"> or the other </w:t>
      </w:r>
      <w:r w:rsidR="000B19AB" w:rsidRPr="00126785">
        <w:rPr>
          <w:lang w:val="en-CA"/>
        </w:rPr>
        <w:t>parent (</w:t>
      </w:r>
      <w:r w:rsidR="005F436D" w:rsidRPr="00126785">
        <w:rPr>
          <w:lang w:val="en-CA"/>
        </w:rPr>
        <w:t xml:space="preserve">or the person whose </w:t>
      </w:r>
      <w:r w:rsidR="000B19AB" w:rsidRPr="00126785">
        <w:rPr>
          <w:lang w:val="en-CA"/>
        </w:rPr>
        <w:t>paternit</w:t>
      </w:r>
      <w:r w:rsidR="005F436D" w:rsidRPr="00126785">
        <w:rPr>
          <w:lang w:val="en-CA"/>
        </w:rPr>
        <w:t xml:space="preserve">y is </w:t>
      </w:r>
      <w:r w:rsidR="000B19AB" w:rsidRPr="00126785">
        <w:rPr>
          <w:lang w:val="en-CA"/>
        </w:rPr>
        <w:t>contest</w:t>
      </w:r>
      <w:r w:rsidR="005F436D" w:rsidRPr="00126785">
        <w:rPr>
          <w:lang w:val="en-CA"/>
        </w:rPr>
        <w:t>ed</w:t>
      </w:r>
      <w:r w:rsidR="000B19AB" w:rsidRPr="00126785">
        <w:rPr>
          <w:lang w:val="en-CA"/>
        </w:rPr>
        <w:t xml:space="preserve">) </w:t>
      </w:r>
      <w:r w:rsidR="005F436D" w:rsidRPr="00126785">
        <w:rPr>
          <w:lang w:val="en-CA"/>
        </w:rPr>
        <w:t xml:space="preserve">to ask the Quebec </w:t>
      </w:r>
      <w:r w:rsidR="000B19AB" w:rsidRPr="00126785">
        <w:rPr>
          <w:lang w:val="en-CA"/>
        </w:rPr>
        <w:t xml:space="preserve">court </w:t>
      </w:r>
      <w:r w:rsidR="005F436D" w:rsidRPr="00126785">
        <w:rPr>
          <w:lang w:val="en-CA"/>
        </w:rPr>
        <w:t xml:space="preserve">to decline </w:t>
      </w:r>
      <w:r w:rsidR="000B19AB" w:rsidRPr="00126785">
        <w:rPr>
          <w:lang w:val="en-CA"/>
        </w:rPr>
        <w:t>jurisdiction</w:t>
      </w:r>
      <w:r w:rsidR="005F436D" w:rsidRPr="00126785">
        <w:rPr>
          <w:lang w:val="en-CA"/>
        </w:rPr>
        <w:t xml:space="preserve"> in favour of the </w:t>
      </w:r>
      <w:r w:rsidR="000B19AB" w:rsidRPr="00126785">
        <w:rPr>
          <w:lang w:val="en-CA"/>
        </w:rPr>
        <w:t>aut</w:t>
      </w:r>
      <w:r w:rsidR="005F436D" w:rsidRPr="00126785">
        <w:rPr>
          <w:lang w:val="en-CA"/>
        </w:rPr>
        <w:t>h</w:t>
      </w:r>
      <w:r w:rsidR="000B19AB" w:rsidRPr="00126785">
        <w:rPr>
          <w:lang w:val="en-CA"/>
        </w:rPr>
        <w:t>orit</w:t>
      </w:r>
      <w:r w:rsidR="005F436D" w:rsidRPr="00126785">
        <w:rPr>
          <w:lang w:val="en-CA"/>
        </w:rPr>
        <w:t xml:space="preserve">ies of another State if it considers that they “are in a better position to decide the dispute” </w:t>
      </w:r>
      <w:r w:rsidR="000B19AB" w:rsidRPr="00126785">
        <w:rPr>
          <w:lang w:val="en-CA"/>
        </w:rPr>
        <w:t>(article 3135 C.C.Q</w:t>
      </w:r>
      <w:r w:rsidR="000B19AB" w:rsidRPr="00126785">
        <w:rPr>
          <w:i/>
          <w:lang w:val="en-CA"/>
        </w:rPr>
        <w:t>.</w:t>
      </w:r>
      <w:r w:rsidR="000B19AB" w:rsidRPr="00126785">
        <w:rPr>
          <w:lang w:val="en-CA"/>
        </w:rPr>
        <w:t xml:space="preserve">). </w:t>
      </w:r>
    </w:p>
    <w:p w14:paraId="7B230663" w14:textId="77777777" w:rsidR="000B19AB" w:rsidRPr="00126785" w:rsidRDefault="00C70B1E" w:rsidP="000B19AB">
      <w:pPr>
        <w:pStyle w:val="Paragraphe"/>
        <w:numPr>
          <w:ilvl w:val="0"/>
          <w:numId w:val="0"/>
        </w:numPr>
        <w:tabs>
          <w:tab w:val="left" w:pos="720"/>
        </w:tabs>
        <w:spacing w:line="280" w:lineRule="exact"/>
        <w:rPr>
          <w:b/>
          <w:u w:val="single"/>
          <w:lang w:val="en-CA"/>
        </w:rPr>
      </w:pPr>
      <w:r w:rsidRPr="00126785">
        <w:rPr>
          <w:b/>
          <w:u w:val="single"/>
          <w:lang w:val="en-CA"/>
        </w:rPr>
        <w:t>Revocation of judgment</w:t>
      </w:r>
    </w:p>
    <w:p w14:paraId="09B8F017" w14:textId="1BDC0A83" w:rsidR="000B19AB" w:rsidRPr="00126785" w:rsidRDefault="00B705D6" w:rsidP="000B19AB">
      <w:pPr>
        <w:pStyle w:val="Paragraphe"/>
        <w:tabs>
          <w:tab w:val="left" w:pos="720"/>
        </w:tabs>
        <w:spacing w:line="280" w:lineRule="exact"/>
        <w:rPr>
          <w:lang w:val="en-CA"/>
        </w:rPr>
      </w:pPr>
      <w:r w:rsidRPr="00126785">
        <w:rPr>
          <w:lang w:val="en-CA"/>
        </w:rPr>
        <w:t> Let us first consider the motion for leave to appeal, and then, i</w:t>
      </w:r>
      <w:r w:rsidR="002C4E6D">
        <w:rPr>
          <w:lang w:val="en-CA"/>
        </w:rPr>
        <w:t>f</w:t>
      </w:r>
      <w:r w:rsidRPr="00126785">
        <w:rPr>
          <w:lang w:val="en-CA"/>
        </w:rPr>
        <w:t xml:space="preserve"> necessary, the </w:t>
      </w:r>
      <w:r w:rsidR="000B19AB" w:rsidRPr="00126785">
        <w:rPr>
          <w:lang w:val="en-CA"/>
        </w:rPr>
        <w:t>appeal.</w:t>
      </w:r>
    </w:p>
    <w:p w14:paraId="16DF5A08" w14:textId="77777777" w:rsidR="000B19AB" w:rsidRPr="00126785" w:rsidRDefault="00C70B1E" w:rsidP="000B19AB">
      <w:pPr>
        <w:pStyle w:val="Paragraphe"/>
        <w:numPr>
          <w:ilvl w:val="0"/>
          <w:numId w:val="20"/>
        </w:numPr>
        <w:tabs>
          <w:tab w:val="left" w:pos="720"/>
        </w:tabs>
        <w:spacing w:line="280" w:lineRule="exact"/>
        <w:ind w:left="1080"/>
        <w:rPr>
          <w:u w:val="single"/>
          <w:lang w:val="en-CA"/>
        </w:rPr>
      </w:pPr>
      <w:r w:rsidRPr="00126785">
        <w:rPr>
          <w:u w:val="single"/>
          <w:lang w:val="en-CA"/>
        </w:rPr>
        <w:t>The motion</w:t>
      </w:r>
    </w:p>
    <w:p w14:paraId="118D96D0" w14:textId="795DBD9E" w:rsidR="000B19AB" w:rsidRPr="00126785" w:rsidRDefault="00B705D6" w:rsidP="000B19AB">
      <w:pPr>
        <w:pStyle w:val="Paragraphe"/>
        <w:tabs>
          <w:tab w:val="left" w:pos="720"/>
        </w:tabs>
        <w:spacing w:line="280" w:lineRule="exact"/>
        <w:rPr>
          <w:lang w:val="en-CA"/>
        </w:rPr>
      </w:pPr>
      <w:r w:rsidRPr="00126785">
        <w:rPr>
          <w:lang w:val="en-CA"/>
        </w:rPr>
        <w:t xml:space="preserve">The </w:t>
      </w:r>
      <w:r w:rsidR="000B19AB" w:rsidRPr="00126785">
        <w:rPr>
          <w:lang w:val="en-CA"/>
        </w:rPr>
        <w:t xml:space="preserve">question </w:t>
      </w:r>
      <w:r w:rsidRPr="00126785">
        <w:rPr>
          <w:lang w:val="en-CA"/>
        </w:rPr>
        <w:t xml:space="preserve">arises as to whether the </w:t>
      </w:r>
      <w:r w:rsidR="000B19AB" w:rsidRPr="00126785">
        <w:rPr>
          <w:lang w:val="en-CA"/>
        </w:rPr>
        <w:t>ju</w:t>
      </w:r>
      <w:r w:rsidRPr="00126785">
        <w:rPr>
          <w:lang w:val="en-CA"/>
        </w:rPr>
        <w:t>d</w:t>
      </w:r>
      <w:r w:rsidR="000B19AB" w:rsidRPr="00126785">
        <w:rPr>
          <w:lang w:val="en-CA"/>
        </w:rPr>
        <w:t xml:space="preserve">gment </w:t>
      </w:r>
      <w:r w:rsidRPr="00126785">
        <w:rPr>
          <w:lang w:val="en-CA"/>
        </w:rPr>
        <w:t xml:space="preserve">that </w:t>
      </w:r>
      <w:r w:rsidR="000B19AB" w:rsidRPr="00126785">
        <w:rPr>
          <w:lang w:val="en-CA"/>
        </w:rPr>
        <w:t>allows</w:t>
      </w:r>
      <w:r w:rsidRPr="00126785">
        <w:rPr>
          <w:lang w:val="en-CA"/>
        </w:rPr>
        <w:t xml:space="preserve"> an</w:t>
      </w:r>
      <w:r w:rsidR="00067587" w:rsidRPr="00126785">
        <w:rPr>
          <w:lang w:val="en-CA"/>
        </w:rPr>
        <w:t xml:space="preserve"> application for revocation of judgment is subject to </w:t>
      </w:r>
      <w:r w:rsidR="000B19AB" w:rsidRPr="00126785">
        <w:rPr>
          <w:lang w:val="en-CA"/>
        </w:rPr>
        <w:t>appeal</w:t>
      </w:r>
      <w:r w:rsidR="00067587" w:rsidRPr="00126785">
        <w:rPr>
          <w:lang w:val="en-CA"/>
        </w:rPr>
        <w:t xml:space="preserve"> </w:t>
      </w:r>
      <w:r w:rsidR="000B19AB" w:rsidRPr="00126785">
        <w:rPr>
          <w:lang w:val="en-CA"/>
        </w:rPr>
        <w:t>as</w:t>
      </w:r>
      <w:r w:rsidR="00067587" w:rsidRPr="00126785">
        <w:rPr>
          <w:lang w:val="en-CA"/>
        </w:rPr>
        <w:t xml:space="preserve"> </w:t>
      </w:r>
      <w:r w:rsidR="000B19AB" w:rsidRPr="00126785">
        <w:rPr>
          <w:lang w:val="en-CA"/>
        </w:rPr>
        <w:t>of</w:t>
      </w:r>
      <w:r w:rsidR="00067587" w:rsidRPr="00126785">
        <w:rPr>
          <w:lang w:val="en-CA"/>
        </w:rPr>
        <w:t xml:space="preserve"> </w:t>
      </w:r>
      <w:r w:rsidR="000B19AB" w:rsidRPr="00126785">
        <w:rPr>
          <w:lang w:val="en-CA"/>
        </w:rPr>
        <w:t>right (article 30 C.C.P</w:t>
      </w:r>
      <w:r w:rsidR="000B19AB" w:rsidRPr="00126785">
        <w:rPr>
          <w:i/>
          <w:lang w:val="en-CA"/>
        </w:rPr>
        <w:t>.</w:t>
      </w:r>
      <w:r w:rsidR="000B19AB" w:rsidRPr="00126785">
        <w:rPr>
          <w:lang w:val="en-CA"/>
        </w:rPr>
        <w:t xml:space="preserve">) </w:t>
      </w:r>
      <w:r w:rsidR="00067587" w:rsidRPr="00126785">
        <w:rPr>
          <w:lang w:val="en-CA"/>
        </w:rPr>
        <w:t>or with leave</w:t>
      </w:r>
      <w:r w:rsidR="000B19AB" w:rsidRPr="00126785">
        <w:rPr>
          <w:lang w:val="en-CA"/>
        </w:rPr>
        <w:t xml:space="preserve"> (article 31 C.C.P</w:t>
      </w:r>
      <w:r w:rsidR="000B19AB" w:rsidRPr="00126785">
        <w:rPr>
          <w:i/>
          <w:lang w:val="en-CA"/>
        </w:rPr>
        <w:t>.</w:t>
      </w:r>
      <w:r w:rsidR="000B19AB" w:rsidRPr="00126785">
        <w:rPr>
          <w:lang w:val="en-CA"/>
        </w:rPr>
        <w:t>).</w:t>
      </w:r>
    </w:p>
    <w:p w14:paraId="7FDF5BFC" w14:textId="35B08935" w:rsidR="000B19AB" w:rsidRPr="00126785" w:rsidRDefault="00067587" w:rsidP="000B19AB">
      <w:pPr>
        <w:pStyle w:val="Paragraphe"/>
        <w:tabs>
          <w:tab w:val="left" w:pos="720"/>
        </w:tabs>
        <w:spacing w:line="280" w:lineRule="exact"/>
        <w:rPr>
          <w:lang w:val="en-CA"/>
        </w:rPr>
      </w:pPr>
      <w:r w:rsidRPr="00126785">
        <w:rPr>
          <w:lang w:val="en-CA"/>
        </w:rPr>
        <w:t xml:space="preserve">The </w:t>
      </w:r>
      <w:r w:rsidR="000B19AB" w:rsidRPr="00126785">
        <w:rPr>
          <w:lang w:val="en-CA"/>
        </w:rPr>
        <w:t>appellant</w:t>
      </w:r>
      <w:r w:rsidRPr="00126785">
        <w:rPr>
          <w:lang w:val="en-CA"/>
        </w:rPr>
        <w:t xml:space="preserve"> </w:t>
      </w:r>
      <w:r w:rsidR="000B19AB" w:rsidRPr="00126785">
        <w:rPr>
          <w:lang w:val="en-CA"/>
        </w:rPr>
        <w:t>submit</w:t>
      </w:r>
      <w:r w:rsidRPr="00126785">
        <w:rPr>
          <w:lang w:val="en-CA"/>
        </w:rPr>
        <w:t>s that in view of the [</w:t>
      </w:r>
      <w:r w:rsidRPr="00126785">
        <w:rPr>
          <w:smallCaps/>
          <w:lang w:val="en-CA"/>
        </w:rPr>
        <w:t>translation</w:t>
      </w:r>
      <w:r w:rsidRPr="00126785">
        <w:rPr>
          <w:lang w:val="en-CA"/>
        </w:rPr>
        <w:t xml:space="preserve">] “very particular” nature of the </w:t>
      </w:r>
      <w:r w:rsidR="000B19AB" w:rsidRPr="00126785">
        <w:rPr>
          <w:lang w:val="en-CA"/>
        </w:rPr>
        <w:t>judgment</w:t>
      </w:r>
      <w:r w:rsidRPr="00126785">
        <w:rPr>
          <w:lang w:val="en-CA"/>
        </w:rPr>
        <w:t xml:space="preserve"> </w:t>
      </w:r>
      <w:r w:rsidR="000B19AB" w:rsidRPr="00126785">
        <w:rPr>
          <w:lang w:val="en-CA"/>
        </w:rPr>
        <w:t>under</w:t>
      </w:r>
      <w:r w:rsidRPr="00126785">
        <w:rPr>
          <w:lang w:val="en-CA"/>
        </w:rPr>
        <w:t xml:space="preserve"> </w:t>
      </w:r>
      <w:r w:rsidR="000B19AB" w:rsidRPr="00126785">
        <w:rPr>
          <w:lang w:val="en-CA"/>
        </w:rPr>
        <w:t xml:space="preserve">appeal, </w:t>
      </w:r>
      <w:r w:rsidRPr="00126785">
        <w:rPr>
          <w:lang w:val="en-CA"/>
        </w:rPr>
        <w:t xml:space="preserve">it is a </w:t>
      </w:r>
      <w:r w:rsidR="000B19AB" w:rsidRPr="00126785">
        <w:rPr>
          <w:lang w:val="en-CA"/>
        </w:rPr>
        <w:t>ju</w:t>
      </w:r>
      <w:r w:rsidRPr="00126785">
        <w:rPr>
          <w:lang w:val="en-CA"/>
        </w:rPr>
        <w:t>d</w:t>
      </w:r>
      <w:r w:rsidR="000B19AB" w:rsidRPr="00126785">
        <w:rPr>
          <w:lang w:val="en-CA"/>
        </w:rPr>
        <w:t xml:space="preserve">gment </w:t>
      </w:r>
      <w:r w:rsidRPr="00126785">
        <w:rPr>
          <w:lang w:val="en-CA"/>
        </w:rPr>
        <w:t xml:space="preserve">that terminates a proceeding </w:t>
      </w:r>
      <w:r w:rsidR="000B19AB" w:rsidRPr="00126785">
        <w:rPr>
          <w:lang w:val="en-CA"/>
        </w:rPr>
        <w:t>within</w:t>
      </w:r>
      <w:r w:rsidRPr="00126785">
        <w:rPr>
          <w:lang w:val="en-CA"/>
        </w:rPr>
        <w:t xml:space="preserve"> </w:t>
      </w:r>
      <w:r w:rsidR="000B19AB" w:rsidRPr="00126785">
        <w:rPr>
          <w:lang w:val="en-CA"/>
        </w:rPr>
        <w:t>the</w:t>
      </w:r>
      <w:r w:rsidRPr="00126785">
        <w:rPr>
          <w:lang w:val="en-CA"/>
        </w:rPr>
        <w:t xml:space="preserve"> </w:t>
      </w:r>
      <w:r w:rsidR="000B19AB" w:rsidRPr="00126785">
        <w:rPr>
          <w:lang w:val="en-CA"/>
        </w:rPr>
        <w:t>meaning</w:t>
      </w:r>
      <w:r w:rsidRPr="00126785">
        <w:rPr>
          <w:lang w:val="en-CA"/>
        </w:rPr>
        <w:t xml:space="preserve"> </w:t>
      </w:r>
      <w:r w:rsidR="000B19AB" w:rsidRPr="00126785">
        <w:rPr>
          <w:lang w:val="en-CA"/>
        </w:rPr>
        <w:t>of</w:t>
      </w:r>
      <w:r w:rsidRPr="00126785">
        <w:rPr>
          <w:lang w:val="en-CA"/>
        </w:rPr>
        <w:t xml:space="preserve"> article </w:t>
      </w:r>
      <w:r w:rsidR="000B19AB" w:rsidRPr="00126785">
        <w:rPr>
          <w:lang w:val="en-CA"/>
        </w:rPr>
        <w:t>30 C.C.P</w:t>
      </w:r>
      <w:r w:rsidR="000B19AB" w:rsidRPr="00126785">
        <w:rPr>
          <w:i/>
          <w:lang w:val="en-CA"/>
        </w:rPr>
        <w:t>.</w:t>
      </w:r>
      <w:r w:rsidRPr="00126785">
        <w:rPr>
          <w:i/>
          <w:lang w:val="en-CA"/>
        </w:rPr>
        <w:t xml:space="preserve"> </w:t>
      </w:r>
      <w:r w:rsidRPr="00126785">
        <w:rPr>
          <w:lang w:val="en-CA"/>
        </w:rPr>
        <w:t xml:space="preserve">He adds, in the alternative, that if it is instead a </w:t>
      </w:r>
      <w:r w:rsidR="000B19AB" w:rsidRPr="00126785">
        <w:rPr>
          <w:lang w:val="en-CA"/>
        </w:rPr>
        <w:t>judgment</w:t>
      </w:r>
      <w:r w:rsidR="00710348" w:rsidRPr="00126785">
        <w:rPr>
          <w:lang w:val="en-CA"/>
        </w:rPr>
        <w:t xml:space="preserve"> rendered </w:t>
      </w:r>
      <w:r w:rsidR="000B19AB" w:rsidRPr="00126785">
        <w:rPr>
          <w:lang w:val="en-CA"/>
        </w:rPr>
        <w:t>in</w:t>
      </w:r>
      <w:r w:rsidR="00710348" w:rsidRPr="00126785">
        <w:rPr>
          <w:lang w:val="en-CA"/>
        </w:rPr>
        <w:t xml:space="preserve"> </w:t>
      </w:r>
      <w:r w:rsidR="000B19AB" w:rsidRPr="00126785">
        <w:rPr>
          <w:lang w:val="en-CA"/>
        </w:rPr>
        <w:t>the</w:t>
      </w:r>
      <w:r w:rsidR="00710348" w:rsidRPr="00126785">
        <w:rPr>
          <w:lang w:val="en-CA"/>
        </w:rPr>
        <w:t xml:space="preserve"> </w:t>
      </w:r>
      <w:r w:rsidR="000B19AB" w:rsidRPr="00126785">
        <w:rPr>
          <w:lang w:val="en-CA"/>
        </w:rPr>
        <w:t>course</w:t>
      </w:r>
      <w:r w:rsidR="00710348" w:rsidRPr="00126785">
        <w:rPr>
          <w:lang w:val="en-CA"/>
        </w:rPr>
        <w:t xml:space="preserve"> </w:t>
      </w:r>
      <w:r w:rsidR="000B19AB" w:rsidRPr="00126785">
        <w:rPr>
          <w:lang w:val="en-CA"/>
        </w:rPr>
        <w:t>of</w:t>
      </w:r>
      <w:r w:rsidR="00710348" w:rsidRPr="00126785">
        <w:rPr>
          <w:lang w:val="en-CA"/>
        </w:rPr>
        <w:t xml:space="preserve"> </w:t>
      </w:r>
      <w:r w:rsidR="000B19AB" w:rsidRPr="00126785">
        <w:rPr>
          <w:lang w:val="en-CA"/>
        </w:rPr>
        <w:t>a</w:t>
      </w:r>
      <w:r w:rsidR="00710348" w:rsidRPr="00126785">
        <w:rPr>
          <w:lang w:val="en-CA"/>
        </w:rPr>
        <w:t xml:space="preserve"> </w:t>
      </w:r>
      <w:r w:rsidR="000B19AB" w:rsidRPr="00126785">
        <w:rPr>
          <w:lang w:val="en-CA"/>
        </w:rPr>
        <w:t>proceeding,</w:t>
      </w:r>
      <w:r w:rsidR="00710348" w:rsidRPr="00126785">
        <w:rPr>
          <w:lang w:val="en-CA"/>
        </w:rPr>
        <w:t xml:space="preserve"> leave to appeal should be granted</w:t>
      </w:r>
      <w:r w:rsidR="000B19AB" w:rsidRPr="00126785">
        <w:rPr>
          <w:lang w:val="en-CA"/>
        </w:rPr>
        <w:t>.</w:t>
      </w:r>
    </w:p>
    <w:p w14:paraId="36D8DC1E" w14:textId="1ACFCC6E" w:rsidR="000B19AB" w:rsidRPr="00126785" w:rsidRDefault="00026CEF" w:rsidP="000B19AB">
      <w:pPr>
        <w:pStyle w:val="Paragraphe"/>
        <w:tabs>
          <w:tab w:val="left" w:pos="720"/>
        </w:tabs>
        <w:spacing w:line="280" w:lineRule="exact"/>
        <w:rPr>
          <w:lang w:val="en-CA"/>
        </w:rPr>
      </w:pPr>
      <w:r w:rsidRPr="00126785">
        <w:rPr>
          <w:lang w:val="en-CA"/>
        </w:rPr>
        <w:t xml:space="preserve">The impleaded party, in her capacity as </w:t>
      </w:r>
      <w:r w:rsidR="000B19AB" w:rsidRPr="00126785">
        <w:rPr>
          <w:lang w:val="en-CA"/>
        </w:rPr>
        <w:t xml:space="preserve">ad hoc </w:t>
      </w:r>
      <w:r w:rsidRPr="00126785">
        <w:rPr>
          <w:lang w:val="en-CA"/>
        </w:rPr>
        <w:t xml:space="preserve">tutor to the </w:t>
      </w:r>
      <w:r w:rsidR="000B19AB" w:rsidRPr="00126785">
        <w:rPr>
          <w:lang w:val="en-CA"/>
        </w:rPr>
        <w:t>child,</w:t>
      </w:r>
      <w:r w:rsidRPr="00126785">
        <w:rPr>
          <w:lang w:val="en-CA"/>
        </w:rPr>
        <w:t xml:space="preserve"> does not address this issue in her </w:t>
      </w:r>
      <w:r w:rsidR="000B19AB" w:rsidRPr="00126785">
        <w:rPr>
          <w:lang w:val="en-CA"/>
        </w:rPr>
        <w:t>memorandum,</w:t>
      </w:r>
      <w:r w:rsidRPr="00126785">
        <w:rPr>
          <w:lang w:val="en-CA"/>
        </w:rPr>
        <w:t xml:space="preserve"> but she supports the a</w:t>
      </w:r>
      <w:r w:rsidR="000B19AB" w:rsidRPr="00126785">
        <w:rPr>
          <w:lang w:val="en-CA"/>
        </w:rPr>
        <w:t>ppellant</w:t>
      </w:r>
      <w:r w:rsidRPr="00126785">
        <w:rPr>
          <w:lang w:val="en-CA"/>
        </w:rPr>
        <w:t xml:space="preserve"> with respect to the merits of the </w:t>
      </w:r>
      <w:r w:rsidR="000B19AB" w:rsidRPr="00126785">
        <w:rPr>
          <w:lang w:val="en-CA"/>
        </w:rPr>
        <w:t>appeal.</w:t>
      </w:r>
    </w:p>
    <w:p w14:paraId="38813142" w14:textId="7415CC72" w:rsidR="000B19AB" w:rsidRPr="00126785" w:rsidRDefault="00026CEF" w:rsidP="000B19AB">
      <w:pPr>
        <w:pStyle w:val="Paragraphe"/>
        <w:tabs>
          <w:tab w:val="left" w:pos="720"/>
        </w:tabs>
        <w:spacing w:line="280" w:lineRule="exact"/>
        <w:rPr>
          <w:lang w:val="en-CA"/>
        </w:rPr>
      </w:pPr>
      <w:r w:rsidRPr="00126785">
        <w:rPr>
          <w:lang w:val="en-CA"/>
        </w:rPr>
        <w:t xml:space="preserve">The </w:t>
      </w:r>
      <w:r w:rsidR="000B19AB" w:rsidRPr="00126785">
        <w:rPr>
          <w:lang w:val="en-CA"/>
        </w:rPr>
        <w:t>respondent</w:t>
      </w:r>
      <w:r w:rsidRPr="00126785">
        <w:rPr>
          <w:lang w:val="en-CA"/>
        </w:rPr>
        <w:t xml:space="preserve"> </w:t>
      </w:r>
      <w:r w:rsidR="00C00FA2">
        <w:rPr>
          <w:lang w:val="en-CA"/>
        </w:rPr>
        <w:t xml:space="preserve">B.C. </w:t>
      </w:r>
      <w:r w:rsidRPr="00126785">
        <w:rPr>
          <w:lang w:val="en-CA"/>
        </w:rPr>
        <w:t>also made no submissions on this procedural issue other than to defer to G.F.</w:t>
      </w:r>
      <w:r w:rsidR="002C4E6D">
        <w:rPr>
          <w:lang w:val="en-CA"/>
        </w:rPr>
        <w:t>’s</w:t>
      </w:r>
      <w:r w:rsidRPr="00126785">
        <w:rPr>
          <w:lang w:val="en-CA"/>
        </w:rPr>
        <w:t xml:space="preserve"> submissions in this regard</w:t>
      </w:r>
      <w:r w:rsidR="000B19AB" w:rsidRPr="00126785">
        <w:rPr>
          <w:lang w:val="en-CA"/>
        </w:rPr>
        <w:t>.</w:t>
      </w:r>
    </w:p>
    <w:p w14:paraId="4F4B79F5" w14:textId="51CB0DA7" w:rsidR="000B19AB" w:rsidRPr="00126785" w:rsidRDefault="000B19AB" w:rsidP="000B19AB">
      <w:pPr>
        <w:pStyle w:val="Paragraphe"/>
        <w:tabs>
          <w:tab w:val="left" w:pos="720"/>
        </w:tabs>
        <w:spacing w:line="280" w:lineRule="exact"/>
        <w:rPr>
          <w:lang w:val="en-CA"/>
        </w:rPr>
      </w:pPr>
      <w:r w:rsidRPr="00126785">
        <w:rPr>
          <w:lang w:val="en-CA"/>
        </w:rPr>
        <w:lastRenderedPageBreak/>
        <w:t>G.F.</w:t>
      </w:r>
      <w:r w:rsidR="00026CEF" w:rsidRPr="00126785">
        <w:rPr>
          <w:lang w:val="en-CA"/>
        </w:rPr>
        <w:t xml:space="preserve"> argues that the judgment dated </w:t>
      </w:r>
      <w:r w:rsidRPr="00126785">
        <w:rPr>
          <w:lang w:val="en-CA"/>
        </w:rPr>
        <w:t>May</w:t>
      </w:r>
      <w:r w:rsidR="00026CEF" w:rsidRPr="00126785">
        <w:rPr>
          <w:lang w:val="en-CA"/>
        </w:rPr>
        <w:t xml:space="preserve"> 25,</w:t>
      </w:r>
      <w:r w:rsidRPr="00126785">
        <w:rPr>
          <w:lang w:val="en-CA"/>
        </w:rPr>
        <w:t xml:space="preserve"> 2020</w:t>
      </w:r>
      <w:r w:rsidR="00026CEF" w:rsidRPr="00126785">
        <w:rPr>
          <w:lang w:val="en-CA"/>
        </w:rPr>
        <w:t xml:space="preserve">, cannot be appealed </w:t>
      </w:r>
      <w:r w:rsidR="00B606D0" w:rsidRPr="00126785">
        <w:rPr>
          <w:lang w:val="en-CA"/>
        </w:rPr>
        <w:t>because</w:t>
      </w:r>
      <w:r w:rsidR="00026CEF" w:rsidRPr="00126785">
        <w:rPr>
          <w:lang w:val="en-CA"/>
        </w:rPr>
        <w:t xml:space="preserve"> it does not terminate the proceeding. It simply had the effect of </w:t>
      </w:r>
      <w:r w:rsidR="009B430D" w:rsidRPr="00126785">
        <w:rPr>
          <w:lang w:val="en-CA"/>
        </w:rPr>
        <w:t xml:space="preserve">returning </w:t>
      </w:r>
      <w:r w:rsidR="00026CEF" w:rsidRPr="00126785">
        <w:rPr>
          <w:lang w:val="en-CA"/>
        </w:rPr>
        <w:t>the pa</w:t>
      </w:r>
      <w:r w:rsidR="009B430D" w:rsidRPr="00126785">
        <w:rPr>
          <w:lang w:val="en-CA"/>
        </w:rPr>
        <w:t>rties to their previous state and staying the exe</w:t>
      </w:r>
      <w:r w:rsidRPr="00126785">
        <w:rPr>
          <w:lang w:val="en-CA"/>
        </w:rPr>
        <w:t xml:space="preserve">cution </w:t>
      </w:r>
      <w:r w:rsidR="009B430D" w:rsidRPr="00126785">
        <w:rPr>
          <w:lang w:val="en-CA"/>
        </w:rPr>
        <w:t xml:space="preserve">of the default </w:t>
      </w:r>
      <w:r w:rsidRPr="00126785">
        <w:rPr>
          <w:lang w:val="en-CA"/>
        </w:rPr>
        <w:t>ju</w:t>
      </w:r>
      <w:r w:rsidR="009B430D" w:rsidRPr="00126785">
        <w:rPr>
          <w:lang w:val="en-CA"/>
        </w:rPr>
        <w:t>d</w:t>
      </w:r>
      <w:r w:rsidRPr="00126785">
        <w:rPr>
          <w:lang w:val="en-CA"/>
        </w:rPr>
        <w:t xml:space="preserve">gment </w:t>
      </w:r>
      <w:r w:rsidR="009B430D" w:rsidRPr="00126785">
        <w:rPr>
          <w:lang w:val="en-CA"/>
        </w:rPr>
        <w:t xml:space="preserve">rendered on </w:t>
      </w:r>
      <w:r w:rsidRPr="00126785">
        <w:rPr>
          <w:lang w:val="en-CA"/>
        </w:rPr>
        <w:t>September</w:t>
      </w:r>
      <w:r w:rsidR="009B430D" w:rsidRPr="00126785">
        <w:rPr>
          <w:lang w:val="en-CA"/>
        </w:rPr>
        <w:t xml:space="preserve"> 14,</w:t>
      </w:r>
      <w:r w:rsidRPr="00126785">
        <w:rPr>
          <w:lang w:val="en-CA"/>
        </w:rPr>
        <w:t xml:space="preserve"> 2017. </w:t>
      </w:r>
      <w:r w:rsidR="009B430D" w:rsidRPr="00126785">
        <w:rPr>
          <w:lang w:val="en-CA"/>
        </w:rPr>
        <w:t>I</w:t>
      </w:r>
      <w:r w:rsidRPr="00126785">
        <w:rPr>
          <w:lang w:val="en-CA"/>
        </w:rPr>
        <w:t>n</w:t>
      </w:r>
      <w:r w:rsidR="009B430D" w:rsidRPr="00126785">
        <w:rPr>
          <w:lang w:val="en-CA"/>
        </w:rPr>
        <w:t xml:space="preserve"> </w:t>
      </w:r>
      <w:r w:rsidRPr="00126785">
        <w:rPr>
          <w:lang w:val="en-CA"/>
        </w:rPr>
        <w:t>addition, in</w:t>
      </w:r>
      <w:r w:rsidR="009B430D" w:rsidRPr="00126785">
        <w:rPr>
          <w:lang w:val="en-CA"/>
        </w:rPr>
        <w:t xml:space="preserve"> </w:t>
      </w:r>
      <w:r w:rsidRPr="00126785">
        <w:rPr>
          <w:lang w:val="en-CA"/>
        </w:rPr>
        <w:t>the</w:t>
      </w:r>
      <w:r w:rsidR="009B430D" w:rsidRPr="00126785">
        <w:rPr>
          <w:lang w:val="en-CA"/>
        </w:rPr>
        <w:t xml:space="preserve"> </w:t>
      </w:r>
      <w:r w:rsidRPr="00126785">
        <w:rPr>
          <w:lang w:val="en-CA"/>
        </w:rPr>
        <w:t>event</w:t>
      </w:r>
      <w:r w:rsidR="009B430D" w:rsidRPr="00126785">
        <w:rPr>
          <w:lang w:val="en-CA"/>
        </w:rPr>
        <w:t xml:space="preserve"> that the </w:t>
      </w:r>
      <w:r w:rsidRPr="00126785">
        <w:rPr>
          <w:lang w:val="en-CA"/>
        </w:rPr>
        <w:t xml:space="preserve">appeal </w:t>
      </w:r>
      <w:r w:rsidR="009B430D" w:rsidRPr="00126785">
        <w:rPr>
          <w:lang w:val="en-CA"/>
        </w:rPr>
        <w:t xml:space="preserve">is subject to obtaining leave </w:t>
      </w:r>
      <w:r w:rsidRPr="00126785">
        <w:rPr>
          <w:lang w:val="en-CA"/>
        </w:rPr>
        <w:t>within</w:t>
      </w:r>
      <w:r w:rsidR="009B430D" w:rsidRPr="00126785">
        <w:rPr>
          <w:lang w:val="en-CA"/>
        </w:rPr>
        <w:t xml:space="preserve"> </w:t>
      </w:r>
      <w:r w:rsidRPr="00126785">
        <w:rPr>
          <w:lang w:val="en-CA"/>
        </w:rPr>
        <w:t>the</w:t>
      </w:r>
      <w:r w:rsidR="009B430D" w:rsidRPr="00126785">
        <w:rPr>
          <w:lang w:val="en-CA"/>
        </w:rPr>
        <w:t xml:space="preserve"> </w:t>
      </w:r>
      <w:r w:rsidRPr="00126785">
        <w:rPr>
          <w:lang w:val="en-CA"/>
        </w:rPr>
        <w:t>meaning</w:t>
      </w:r>
      <w:r w:rsidR="009B430D" w:rsidRPr="00126785">
        <w:rPr>
          <w:lang w:val="en-CA"/>
        </w:rPr>
        <w:t xml:space="preserve"> </w:t>
      </w:r>
      <w:r w:rsidRPr="00126785">
        <w:rPr>
          <w:lang w:val="en-CA"/>
        </w:rPr>
        <w:t>of</w:t>
      </w:r>
      <w:r w:rsidR="009B430D" w:rsidRPr="00126785">
        <w:rPr>
          <w:lang w:val="en-CA"/>
        </w:rPr>
        <w:t xml:space="preserve"> article </w:t>
      </w:r>
      <w:r w:rsidRPr="00126785">
        <w:rPr>
          <w:lang w:val="en-CA"/>
        </w:rPr>
        <w:t>31 C.C.P</w:t>
      </w:r>
      <w:r w:rsidRPr="00126785">
        <w:rPr>
          <w:i/>
          <w:lang w:val="en-CA"/>
        </w:rPr>
        <w:t>.</w:t>
      </w:r>
      <w:r w:rsidRPr="00126785">
        <w:rPr>
          <w:lang w:val="en-CA"/>
        </w:rPr>
        <w:t xml:space="preserve">, </w:t>
      </w:r>
      <w:r w:rsidR="009B430D" w:rsidRPr="00126785">
        <w:rPr>
          <w:lang w:val="en-CA"/>
        </w:rPr>
        <w:t xml:space="preserve">he submits that the </w:t>
      </w:r>
      <w:r w:rsidRPr="00126785">
        <w:rPr>
          <w:lang w:val="en-CA"/>
        </w:rPr>
        <w:t xml:space="preserve">appeal </w:t>
      </w:r>
      <w:r w:rsidR="009B430D" w:rsidRPr="00126785">
        <w:rPr>
          <w:lang w:val="en-CA"/>
        </w:rPr>
        <w:t xml:space="preserve">has little chance of success, and </w:t>
      </w:r>
      <w:r w:rsidRPr="00126785">
        <w:rPr>
          <w:lang w:val="en-CA"/>
        </w:rPr>
        <w:t>accordingly,</w:t>
      </w:r>
      <w:r w:rsidR="009B430D" w:rsidRPr="00126785">
        <w:rPr>
          <w:lang w:val="en-CA"/>
        </w:rPr>
        <w:t xml:space="preserve"> that the </w:t>
      </w:r>
      <w:r w:rsidRPr="00126785">
        <w:rPr>
          <w:lang w:val="en-CA"/>
        </w:rPr>
        <w:t>Court</w:t>
      </w:r>
      <w:r w:rsidR="009B430D" w:rsidRPr="00126785">
        <w:rPr>
          <w:lang w:val="en-CA"/>
        </w:rPr>
        <w:t xml:space="preserve"> should not grant leave</w:t>
      </w:r>
      <w:r w:rsidRPr="00126785">
        <w:rPr>
          <w:lang w:val="en-CA"/>
        </w:rPr>
        <w:t>.</w:t>
      </w:r>
    </w:p>
    <w:p w14:paraId="1D9282B3" w14:textId="662A4222" w:rsidR="000B19AB" w:rsidRPr="00126785" w:rsidRDefault="00091BAC" w:rsidP="000B19AB">
      <w:pPr>
        <w:pStyle w:val="Paragraphe"/>
        <w:tabs>
          <w:tab w:val="left" w:pos="720"/>
        </w:tabs>
        <w:spacing w:line="280" w:lineRule="exact"/>
        <w:rPr>
          <w:lang w:val="en-CA"/>
        </w:rPr>
      </w:pPr>
      <w:r w:rsidRPr="00126785">
        <w:rPr>
          <w:lang w:val="en-CA"/>
        </w:rPr>
        <w:t>It is necessary at the outset to</w:t>
      </w:r>
      <w:r w:rsidR="00690D98" w:rsidRPr="00126785">
        <w:rPr>
          <w:lang w:val="en-CA"/>
        </w:rPr>
        <w:t xml:space="preserve"> note the unusual, </w:t>
      </w:r>
      <w:r w:rsidR="000365CA" w:rsidRPr="00126785">
        <w:rPr>
          <w:lang w:val="en-CA"/>
        </w:rPr>
        <w:t xml:space="preserve">even </w:t>
      </w:r>
      <w:r w:rsidR="000C3DCB">
        <w:rPr>
          <w:lang w:val="en-CA"/>
        </w:rPr>
        <w:t>bizarre</w:t>
      </w:r>
      <w:r w:rsidR="000365CA" w:rsidRPr="00126785">
        <w:rPr>
          <w:lang w:val="en-CA"/>
        </w:rPr>
        <w:t xml:space="preserve"> nature of the default </w:t>
      </w:r>
      <w:r w:rsidR="000B19AB" w:rsidRPr="00126785">
        <w:rPr>
          <w:lang w:val="en-CA"/>
        </w:rPr>
        <w:t>judgment</w:t>
      </w:r>
      <w:r w:rsidR="000365CA" w:rsidRPr="00126785">
        <w:rPr>
          <w:lang w:val="en-CA"/>
        </w:rPr>
        <w:t xml:space="preserve"> </w:t>
      </w:r>
      <w:r w:rsidR="000B19AB" w:rsidRPr="00126785">
        <w:rPr>
          <w:lang w:val="en-CA"/>
        </w:rPr>
        <w:t>rendered</w:t>
      </w:r>
      <w:r w:rsidR="000365CA" w:rsidRPr="00126785">
        <w:rPr>
          <w:lang w:val="en-CA"/>
        </w:rPr>
        <w:t xml:space="preserve"> on </w:t>
      </w:r>
      <w:r w:rsidR="000B19AB" w:rsidRPr="00126785">
        <w:rPr>
          <w:lang w:val="en-CA"/>
        </w:rPr>
        <w:t>September</w:t>
      </w:r>
      <w:r w:rsidR="000365CA" w:rsidRPr="00126785">
        <w:rPr>
          <w:lang w:val="en-CA"/>
        </w:rPr>
        <w:t xml:space="preserve"> 14,</w:t>
      </w:r>
      <w:r w:rsidR="000B19AB" w:rsidRPr="00126785">
        <w:rPr>
          <w:lang w:val="en-CA"/>
        </w:rPr>
        <w:t xml:space="preserve"> 2017</w:t>
      </w:r>
      <w:r w:rsidR="000365CA" w:rsidRPr="00126785">
        <w:rPr>
          <w:lang w:val="en-CA"/>
        </w:rPr>
        <w:t xml:space="preserve">, and the equivocal nature of the judgment </w:t>
      </w:r>
      <w:r w:rsidR="000C3DCB">
        <w:rPr>
          <w:lang w:val="en-CA"/>
        </w:rPr>
        <w:t xml:space="preserve">dated </w:t>
      </w:r>
      <w:r w:rsidR="000B19AB" w:rsidRPr="00126785">
        <w:rPr>
          <w:lang w:val="en-CA"/>
        </w:rPr>
        <w:t>May</w:t>
      </w:r>
      <w:r w:rsidR="000365CA" w:rsidRPr="00126785">
        <w:rPr>
          <w:lang w:val="en-CA"/>
        </w:rPr>
        <w:t xml:space="preserve"> 25,</w:t>
      </w:r>
      <w:r w:rsidR="000B19AB" w:rsidRPr="00126785">
        <w:rPr>
          <w:lang w:val="en-CA"/>
        </w:rPr>
        <w:t xml:space="preserve"> 2020.</w:t>
      </w:r>
    </w:p>
    <w:p w14:paraId="18ACC693" w14:textId="034D50D3" w:rsidR="000B19AB" w:rsidRPr="00126785" w:rsidRDefault="000365CA" w:rsidP="000B19AB">
      <w:pPr>
        <w:pStyle w:val="Paragraphe"/>
        <w:tabs>
          <w:tab w:val="left" w:pos="720"/>
        </w:tabs>
        <w:spacing w:line="280" w:lineRule="exact"/>
        <w:rPr>
          <w:lang w:val="en-CA"/>
        </w:rPr>
      </w:pPr>
      <w:r w:rsidRPr="00126785">
        <w:rPr>
          <w:lang w:val="en-CA"/>
        </w:rPr>
        <w:t xml:space="preserve">For one, </w:t>
      </w:r>
      <w:r w:rsidR="000B19AB" w:rsidRPr="00126785">
        <w:rPr>
          <w:lang w:val="en-CA"/>
        </w:rPr>
        <w:t>Bédard</w:t>
      </w:r>
      <w:r w:rsidRPr="00126785">
        <w:rPr>
          <w:lang w:val="en-CA"/>
        </w:rPr>
        <w:t xml:space="preserve"> J.</w:t>
      </w:r>
      <w:r w:rsidR="000C3DCB">
        <w:rPr>
          <w:lang w:val="en-CA"/>
        </w:rPr>
        <w:t>,</w:t>
      </w:r>
      <w:r w:rsidR="000B19AB" w:rsidRPr="00126785">
        <w:rPr>
          <w:lang w:val="en-CA"/>
        </w:rPr>
        <w:t xml:space="preserve"> </w:t>
      </w:r>
      <w:r w:rsidRPr="00126785">
        <w:rPr>
          <w:lang w:val="en-CA"/>
        </w:rPr>
        <w:t xml:space="preserve">seized of an </w:t>
      </w:r>
      <w:r w:rsidR="000B19AB" w:rsidRPr="00126785">
        <w:rPr>
          <w:lang w:val="en-CA"/>
        </w:rPr>
        <w:t xml:space="preserve">action </w:t>
      </w:r>
      <w:r w:rsidRPr="00126785">
        <w:rPr>
          <w:lang w:val="en-CA"/>
        </w:rPr>
        <w:t xml:space="preserve">concerning the </w:t>
      </w:r>
      <w:r w:rsidR="000B19AB" w:rsidRPr="00126785">
        <w:rPr>
          <w:lang w:val="en-CA"/>
        </w:rPr>
        <w:t xml:space="preserve">filiation </w:t>
      </w:r>
      <w:r w:rsidRPr="00126785">
        <w:rPr>
          <w:lang w:val="en-CA"/>
        </w:rPr>
        <w:t xml:space="preserve">of the </w:t>
      </w:r>
      <w:r w:rsidR="000B19AB" w:rsidRPr="00126785">
        <w:rPr>
          <w:lang w:val="en-CA"/>
        </w:rPr>
        <w:t xml:space="preserve">child X, </w:t>
      </w:r>
      <w:r w:rsidRPr="00126785">
        <w:rPr>
          <w:lang w:val="en-CA"/>
        </w:rPr>
        <w:t xml:space="preserve">ruled on both the appropriateness of a DNA analysis, and </w:t>
      </w:r>
      <w:r w:rsidR="000B19AB" w:rsidRPr="00126785">
        <w:rPr>
          <w:lang w:val="en-CA"/>
        </w:rPr>
        <w:t>condition</w:t>
      </w:r>
      <w:r w:rsidRPr="00126785">
        <w:rPr>
          <w:lang w:val="en-CA"/>
        </w:rPr>
        <w:t xml:space="preserve">al to the result of that test, on P.A.’s </w:t>
      </w:r>
      <w:r w:rsidR="000B19AB" w:rsidRPr="00126785">
        <w:rPr>
          <w:lang w:val="en-CA"/>
        </w:rPr>
        <w:t>paternit</w:t>
      </w:r>
      <w:r w:rsidRPr="00126785">
        <w:rPr>
          <w:lang w:val="en-CA"/>
        </w:rPr>
        <w:t xml:space="preserve">y. Moreover </w:t>
      </w:r>
      <w:r w:rsidR="000B19AB" w:rsidRPr="00126785">
        <w:rPr>
          <w:lang w:val="en-CA"/>
        </w:rPr>
        <w:t xml:space="preserve">Tessier </w:t>
      </w:r>
      <w:r w:rsidRPr="00126785">
        <w:rPr>
          <w:lang w:val="en-CA"/>
        </w:rPr>
        <w:t>J.</w:t>
      </w:r>
      <w:r w:rsidR="000333FD" w:rsidRPr="00126785">
        <w:rPr>
          <w:lang w:val="en-CA"/>
        </w:rPr>
        <w:t xml:space="preserve"> stayed the exec</w:t>
      </w:r>
      <w:r w:rsidR="000B19AB" w:rsidRPr="00126785">
        <w:rPr>
          <w:lang w:val="en-CA"/>
        </w:rPr>
        <w:t xml:space="preserve">ution </w:t>
      </w:r>
      <w:r w:rsidR="000333FD" w:rsidRPr="00126785">
        <w:rPr>
          <w:lang w:val="en-CA"/>
        </w:rPr>
        <w:t xml:space="preserve">of that </w:t>
      </w:r>
      <w:r w:rsidR="000B19AB" w:rsidRPr="00126785">
        <w:rPr>
          <w:lang w:val="en-CA"/>
        </w:rPr>
        <w:t>ju</w:t>
      </w:r>
      <w:r w:rsidR="000333FD" w:rsidRPr="00126785">
        <w:rPr>
          <w:lang w:val="en-CA"/>
        </w:rPr>
        <w:t>d</w:t>
      </w:r>
      <w:r w:rsidR="000B19AB" w:rsidRPr="00126785">
        <w:rPr>
          <w:lang w:val="en-CA"/>
        </w:rPr>
        <w:t>gment,</w:t>
      </w:r>
      <w:r w:rsidR="000333FD" w:rsidRPr="00126785">
        <w:rPr>
          <w:lang w:val="en-CA"/>
        </w:rPr>
        <w:t xml:space="preserve"> while revoking it further to G.F.’s </w:t>
      </w:r>
      <w:r w:rsidR="000B19AB" w:rsidRPr="00126785">
        <w:rPr>
          <w:lang w:val="en-CA"/>
        </w:rPr>
        <w:t>application</w:t>
      </w:r>
      <w:r w:rsidR="000333FD" w:rsidRPr="00126785">
        <w:rPr>
          <w:lang w:val="en-CA"/>
        </w:rPr>
        <w:t xml:space="preserve">, without even </w:t>
      </w:r>
      <w:r w:rsidR="003457C8">
        <w:rPr>
          <w:lang w:val="en-CA"/>
        </w:rPr>
        <w:t>distinguishing</w:t>
      </w:r>
      <w:r w:rsidR="000B19AB" w:rsidRPr="00126785">
        <w:rPr>
          <w:lang w:val="en-CA"/>
        </w:rPr>
        <w:t xml:space="preserve"> </w:t>
      </w:r>
      <w:r w:rsidR="000333FD" w:rsidRPr="00126785">
        <w:rPr>
          <w:lang w:val="en-CA"/>
        </w:rPr>
        <w:t xml:space="preserve">between the </w:t>
      </w:r>
      <w:r w:rsidR="000B19AB" w:rsidRPr="00126785">
        <w:rPr>
          <w:lang w:val="en-CA"/>
        </w:rPr>
        <w:t>orders</w:t>
      </w:r>
      <w:r w:rsidR="000333FD" w:rsidRPr="00126785">
        <w:rPr>
          <w:lang w:val="en-CA"/>
        </w:rPr>
        <w:t xml:space="preserve"> concerning the DNA test </w:t>
      </w:r>
      <w:r w:rsidR="000B19AB" w:rsidRPr="00126785">
        <w:rPr>
          <w:lang w:val="en-CA"/>
        </w:rPr>
        <w:t>(</w:t>
      </w:r>
      <w:r w:rsidR="000333FD" w:rsidRPr="00126785">
        <w:rPr>
          <w:lang w:val="en-CA"/>
        </w:rPr>
        <w:t>in regard to which G.F. stric</w:t>
      </w:r>
      <w:r w:rsidR="00EA4E96" w:rsidRPr="00126785">
        <w:rPr>
          <w:lang w:val="en-CA"/>
        </w:rPr>
        <w:t>t</w:t>
      </w:r>
      <w:r w:rsidR="000333FD" w:rsidRPr="00126785">
        <w:rPr>
          <w:lang w:val="en-CA"/>
        </w:rPr>
        <w:t>ly has no interest</w:t>
      </w:r>
      <w:r w:rsidR="000B19AB" w:rsidRPr="00126785">
        <w:rPr>
          <w:rStyle w:val="Appelnotedebasdep"/>
          <w:lang w:val="en-CA"/>
        </w:rPr>
        <w:footnoteReference w:id="38"/>
      </w:r>
      <w:r w:rsidR="000B19AB" w:rsidRPr="00126785">
        <w:rPr>
          <w:lang w:val="en-CA"/>
        </w:rPr>
        <w:t>)</w:t>
      </w:r>
      <w:r w:rsidR="000333FD" w:rsidRPr="00126785">
        <w:rPr>
          <w:lang w:val="en-CA"/>
        </w:rPr>
        <w:t xml:space="preserve"> and the </w:t>
      </w:r>
      <w:r w:rsidR="000B19AB" w:rsidRPr="00126785">
        <w:rPr>
          <w:lang w:val="en-CA"/>
        </w:rPr>
        <w:t xml:space="preserve">conclusions </w:t>
      </w:r>
      <w:r w:rsidR="000333FD" w:rsidRPr="00126785">
        <w:rPr>
          <w:lang w:val="en-CA"/>
        </w:rPr>
        <w:t xml:space="preserve">regarding </w:t>
      </w:r>
      <w:r w:rsidR="000B19AB" w:rsidRPr="00126785">
        <w:rPr>
          <w:lang w:val="en-CA"/>
        </w:rPr>
        <w:t>paternit</w:t>
      </w:r>
      <w:r w:rsidR="000333FD" w:rsidRPr="00126785">
        <w:rPr>
          <w:lang w:val="en-CA"/>
        </w:rPr>
        <w:t>y</w:t>
      </w:r>
      <w:r w:rsidR="000B19AB" w:rsidRPr="00126785">
        <w:rPr>
          <w:lang w:val="en-CA"/>
        </w:rPr>
        <w:t>.</w:t>
      </w:r>
    </w:p>
    <w:p w14:paraId="374ABC10" w14:textId="6897248A" w:rsidR="000B19AB" w:rsidRPr="00126785" w:rsidRDefault="000333FD" w:rsidP="000B19AB">
      <w:pPr>
        <w:pStyle w:val="Paragraphe"/>
        <w:tabs>
          <w:tab w:val="left" w:pos="720"/>
        </w:tabs>
        <w:spacing w:line="280" w:lineRule="exact"/>
        <w:rPr>
          <w:lang w:val="en-CA"/>
        </w:rPr>
      </w:pPr>
      <w:r w:rsidRPr="00126785">
        <w:rPr>
          <w:lang w:val="en-CA"/>
        </w:rPr>
        <w:t xml:space="preserve">In my view, </w:t>
      </w:r>
      <w:r w:rsidR="00D22976" w:rsidRPr="00126785">
        <w:rPr>
          <w:lang w:val="en-CA"/>
        </w:rPr>
        <w:t xml:space="preserve">confronted with the presence of a third-party intervenor who appears to benefit from the presumption of </w:t>
      </w:r>
      <w:r w:rsidR="000B19AB" w:rsidRPr="00126785">
        <w:rPr>
          <w:lang w:val="en-CA"/>
        </w:rPr>
        <w:t>paternit</w:t>
      </w:r>
      <w:r w:rsidR="00D22976" w:rsidRPr="00126785">
        <w:rPr>
          <w:lang w:val="en-CA"/>
        </w:rPr>
        <w:t xml:space="preserve">y set out in </w:t>
      </w:r>
      <w:r w:rsidR="000B19AB" w:rsidRPr="00126785">
        <w:rPr>
          <w:lang w:val="en-CA"/>
        </w:rPr>
        <w:t>article</w:t>
      </w:r>
      <w:r w:rsidR="00D22976" w:rsidRPr="00126785">
        <w:rPr>
          <w:lang w:val="en-CA"/>
        </w:rPr>
        <w:t xml:space="preserve"> </w:t>
      </w:r>
      <w:r w:rsidR="000B19AB" w:rsidRPr="00126785">
        <w:rPr>
          <w:lang w:val="en-CA"/>
        </w:rPr>
        <w:t>525 C.C.Q.</w:t>
      </w:r>
      <w:r w:rsidR="000C3DCB">
        <w:rPr>
          <w:lang w:val="en-CA"/>
        </w:rPr>
        <w:t>,</w:t>
      </w:r>
      <w:r w:rsidR="00D22976" w:rsidRPr="00126785">
        <w:rPr>
          <w:lang w:val="en-CA"/>
        </w:rPr>
        <w:t xml:space="preserve"> and a judgment ruling on the issue of </w:t>
      </w:r>
      <w:r w:rsidR="000B19AB" w:rsidRPr="00126785">
        <w:rPr>
          <w:lang w:val="en-CA"/>
        </w:rPr>
        <w:t>paternit</w:t>
      </w:r>
      <w:r w:rsidR="00D22976" w:rsidRPr="00126785">
        <w:rPr>
          <w:lang w:val="en-CA"/>
        </w:rPr>
        <w:t>y</w:t>
      </w:r>
      <w:r w:rsidR="000B19AB" w:rsidRPr="00126785">
        <w:rPr>
          <w:lang w:val="en-CA"/>
        </w:rPr>
        <w:t>,</w:t>
      </w:r>
      <w:r w:rsidR="00D22976" w:rsidRPr="00126785">
        <w:rPr>
          <w:lang w:val="en-CA"/>
        </w:rPr>
        <w:t xml:space="preserve"> although </w:t>
      </w:r>
      <w:r w:rsidR="000B19AB" w:rsidRPr="00126785">
        <w:rPr>
          <w:lang w:val="en-CA"/>
        </w:rPr>
        <w:t>condition</w:t>
      </w:r>
      <w:r w:rsidR="00D22976" w:rsidRPr="00126785">
        <w:rPr>
          <w:lang w:val="en-CA"/>
        </w:rPr>
        <w:t>a</w:t>
      </w:r>
      <w:r w:rsidR="000B19AB" w:rsidRPr="00126785">
        <w:rPr>
          <w:lang w:val="en-CA"/>
        </w:rPr>
        <w:t xml:space="preserve">l </w:t>
      </w:r>
      <w:r w:rsidR="0096684B">
        <w:rPr>
          <w:lang w:val="en-CA"/>
        </w:rPr>
        <w:t xml:space="preserve">on </w:t>
      </w:r>
      <w:r w:rsidR="00D22976" w:rsidRPr="00126785">
        <w:rPr>
          <w:lang w:val="en-CA"/>
        </w:rPr>
        <w:t xml:space="preserve">the results of a DNA test, the </w:t>
      </w:r>
      <w:r w:rsidR="000B19AB" w:rsidRPr="00126785">
        <w:rPr>
          <w:lang w:val="en-CA"/>
        </w:rPr>
        <w:t>judge</w:t>
      </w:r>
      <w:r w:rsidR="00D22976" w:rsidRPr="00126785">
        <w:rPr>
          <w:lang w:val="en-CA"/>
        </w:rPr>
        <w:t xml:space="preserve"> </w:t>
      </w:r>
      <w:r w:rsidR="0096684B">
        <w:rPr>
          <w:lang w:val="en-CA"/>
        </w:rPr>
        <w:t>did not want the</w:t>
      </w:r>
      <w:r w:rsidR="00D22976" w:rsidRPr="00126785">
        <w:rPr>
          <w:lang w:val="en-CA"/>
        </w:rPr>
        <w:t xml:space="preserve"> </w:t>
      </w:r>
      <w:r w:rsidR="000C3DCB">
        <w:rPr>
          <w:lang w:val="en-CA"/>
        </w:rPr>
        <w:t>issue</w:t>
      </w:r>
      <w:r w:rsidR="00D22976" w:rsidRPr="00126785">
        <w:rPr>
          <w:lang w:val="en-CA"/>
        </w:rPr>
        <w:t xml:space="preserve"> </w:t>
      </w:r>
      <w:r w:rsidR="0096684B">
        <w:rPr>
          <w:lang w:val="en-CA"/>
        </w:rPr>
        <w:t xml:space="preserve">to be </w:t>
      </w:r>
      <w:r w:rsidR="00D22976" w:rsidRPr="00126785">
        <w:rPr>
          <w:lang w:val="en-CA"/>
        </w:rPr>
        <w:t xml:space="preserve">decided without G.F.’s participation in the </w:t>
      </w:r>
      <w:r w:rsidR="0096684B">
        <w:rPr>
          <w:lang w:val="en-CA"/>
        </w:rPr>
        <w:t>proceedings</w:t>
      </w:r>
      <w:r w:rsidR="00D22976" w:rsidRPr="00126785">
        <w:rPr>
          <w:lang w:val="en-CA"/>
        </w:rPr>
        <w:t>. She therefore rendered a judgment that ha</w:t>
      </w:r>
      <w:r w:rsidR="000C3DCB">
        <w:rPr>
          <w:lang w:val="en-CA"/>
        </w:rPr>
        <w:t>d</w:t>
      </w:r>
      <w:r w:rsidR="00D22976" w:rsidRPr="00126785">
        <w:rPr>
          <w:lang w:val="en-CA"/>
        </w:rPr>
        <w:t xml:space="preserve"> the effect of </w:t>
      </w:r>
      <w:r w:rsidR="00853E47" w:rsidRPr="00126785">
        <w:rPr>
          <w:lang w:val="en-CA"/>
        </w:rPr>
        <w:t>returning</w:t>
      </w:r>
      <w:r w:rsidR="00D22976" w:rsidRPr="00126785">
        <w:rPr>
          <w:lang w:val="en-CA"/>
        </w:rPr>
        <w:t xml:space="preserve"> the presumed father </w:t>
      </w:r>
      <w:r w:rsidR="000B19AB" w:rsidRPr="00126785">
        <w:rPr>
          <w:lang w:val="en-CA"/>
        </w:rPr>
        <w:t>(G</w:t>
      </w:r>
      <w:r w:rsidR="00853E47" w:rsidRPr="00126785">
        <w:rPr>
          <w:lang w:val="en-CA"/>
        </w:rPr>
        <w:t>.</w:t>
      </w:r>
      <w:r w:rsidR="000B19AB" w:rsidRPr="00126785">
        <w:rPr>
          <w:lang w:val="en-CA"/>
        </w:rPr>
        <w:t>F</w:t>
      </w:r>
      <w:r w:rsidR="00853E47" w:rsidRPr="00126785">
        <w:rPr>
          <w:lang w:val="en-CA"/>
        </w:rPr>
        <w:t>.</w:t>
      </w:r>
      <w:r w:rsidR="000B19AB" w:rsidRPr="00126785">
        <w:rPr>
          <w:lang w:val="en-CA"/>
        </w:rPr>
        <w:t xml:space="preserve">) </w:t>
      </w:r>
      <w:r w:rsidR="00853E47" w:rsidRPr="00126785">
        <w:rPr>
          <w:lang w:val="en-CA"/>
        </w:rPr>
        <w:t xml:space="preserve">and the possible </w:t>
      </w:r>
      <w:r w:rsidR="000B19AB" w:rsidRPr="00126785">
        <w:rPr>
          <w:lang w:val="en-CA"/>
        </w:rPr>
        <w:t>biological</w:t>
      </w:r>
      <w:r w:rsidR="00853E47" w:rsidRPr="00126785">
        <w:rPr>
          <w:lang w:val="en-CA"/>
        </w:rPr>
        <w:t xml:space="preserve"> </w:t>
      </w:r>
      <w:r w:rsidR="000B19AB" w:rsidRPr="00126785">
        <w:rPr>
          <w:lang w:val="en-CA"/>
        </w:rPr>
        <w:t>father (P</w:t>
      </w:r>
      <w:r w:rsidR="00853E47" w:rsidRPr="00126785">
        <w:rPr>
          <w:lang w:val="en-CA"/>
        </w:rPr>
        <w:t>.</w:t>
      </w:r>
      <w:r w:rsidR="000B19AB" w:rsidRPr="00126785">
        <w:rPr>
          <w:lang w:val="en-CA"/>
        </w:rPr>
        <w:t>A</w:t>
      </w:r>
      <w:r w:rsidR="00853E47" w:rsidRPr="00126785">
        <w:rPr>
          <w:lang w:val="en-CA"/>
        </w:rPr>
        <w:t>.</w:t>
      </w:r>
      <w:r w:rsidR="000B19AB" w:rsidRPr="00126785">
        <w:rPr>
          <w:lang w:val="en-CA"/>
        </w:rPr>
        <w:t xml:space="preserve">) </w:t>
      </w:r>
      <w:r w:rsidR="00853E47" w:rsidRPr="00126785">
        <w:rPr>
          <w:lang w:val="en-CA"/>
        </w:rPr>
        <w:t>to the state they were in before the conditional de</w:t>
      </w:r>
      <w:r w:rsidR="000B19AB" w:rsidRPr="00126785">
        <w:rPr>
          <w:lang w:val="en-CA"/>
        </w:rPr>
        <w:t xml:space="preserve">claration </w:t>
      </w:r>
      <w:r w:rsidR="00853E47" w:rsidRPr="00126785">
        <w:rPr>
          <w:lang w:val="en-CA"/>
        </w:rPr>
        <w:t>of paternity</w:t>
      </w:r>
      <w:r w:rsidR="000B19AB" w:rsidRPr="00126785">
        <w:rPr>
          <w:lang w:val="en-CA"/>
        </w:rPr>
        <w:t>.</w:t>
      </w:r>
    </w:p>
    <w:p w14:paraId="491D704D" w14:textId="6CEC1FD0" w:rsidR="000B19AB" w:rsidRPr="00126785" w:rsidRDefault="006F7BFB" w:rsidP="000B19AB">
      <w:pPr>
        <w:pStyle w:val="Paragraphe"/>
        <w:tabs>
          <w:tab w:val="left" w:pos="720"/>
        </w:tabs>
        <w:spacing w:line="280" w:lineRule="exact"/>
        <w:rPr>
          <w:lang w:val="en-CA"/>
        </w:rPr>
      </w:pPr>
      <w:r w:rsidRPr="00126785">
        <w:rPr>
          <w:lang w:val="en-CA"/>
        </w:rPr>
        <w:t>Thus, the judgment d</w:t>
      </w:r>
      <w:r w:rsidR="000C3DCB">
        <w:rPr>
          <w:lang w:val="en-CA"/>
        </w:rPr>
        <w:t>id</w:t>
      </w:r>
      <w:r w:rsidRPr="00126785">
        <w:rPr>
          <w:lang w:val="en-CA"/>
        </w:rPr>
        <w:t xml:space="preserve"> not terminate the proceeding concerning the </w:t>
      </w:r>
      <w:r w:rsidR="000B19AB" w:rsidRPr="00126785">
        <w:rPr>
          <w:lang w:val="en-CA"/>
        </w:rPr>
        <w:t xml:space="preserve">filiation </w:t>
      </w:r>
      <w:r w:rsidRPr="00126785">
        <w:rPr>
          <w:lang w:val="en-CA"/>
        </w:rPr>
        <w:t>of the chi</w:t>
      </w:r>
      <w:r w:rsidR="000B19AB" w:rsidRPr="00126785">
        <w:rPr>
          <w:lang w:val="en-CA"/>
        </w:rPr>
        <w:t>ld</w:t>
      </w:r>
      <w:r w:rsidRPr="00126785">
        <w:rPr>
          <w:lang w:val="en-CA"/>
        </w:rPr>
        <w:t xml:space="preserve"> X.</w:t>
      </w:r>
      <w:r w:rsidR="000B19AB" w:rsidRPr="00126785">
        <w:rPr>
          <w:rStyle w:val="Appelnotedebasdep"/>
          <w:lang w:val="en-CA"/>
        </w:rPr>
        <w:footnoteReference w:id="39"/>
      </w:r>
      <w:r w:rsidR="000B19AB" w:rsidRPr="00126785">
        <w:rPr>
          <w:lang w:val="en-CA"/>
        </w:rPr>
        <w:t xml:space="preserve"> </w:t>
      </w:r>
      <w:r w:rsidRPr="00126785">
        <w:rPr>
          <w:lang w:val="en-CA"/>
        </w:rPr>
        <w:t>It simply g</w:t>
      </w:r>
      <w:r w:rsidR="000C3DCB">
        <w:rPr>
          <w:lang w:val="en-CA"/>
        </w:rPr>
        <w:t>ave</w:t>
      </w:r>
      <w:r w:rsidRPr="00126785">
        <w:rPr>
          <w:lang w:val="en-CA"/>
        </w:rPr>
        <w:t xml:space="preserve"> it new momentum with an additional party, </w:t>
      </w:r>
      <w:r w:rsidR="000B19AB" w:rsidRPr="00126785">
        <w:rPr>
          <w:lang w:val="en-CA"/>
        </w:rPr>
        <w:t xml:space="preserve">G.F. </w:t>
      </w:r>
      <w:r w:rsidRPr="00126785">
        <w:rPr>
          <w:lang w:val="en-CA"/>
        </w:rPr>
        <w:t xml:space="preserve">In this very particular context, the </w:t>
      </w:r>
      <w:r w:rsidR="000B19AB" w:rsidRPr="00126785">
        <w:rPr>
          <w:lang w:val="en-CA"/>
        </w:rPr>
        <w:t>appeal</w:t>
      </w:r>
      <w:r w:rsidRPr="00126785">
        <w:rPr>
          <w:lang w:val="en-CA"/>
        </w:rPr>
        <w:t xml:space="preserve"> of the judgment is therefore subject to leave in accordance with the criteria set out in the </w:t>
      </w:r>
      <w:r w:rsidR="000B19AB" w:rsidRPr="00126785">
        <w:rPr>
          <w:lang w:val="en-CA"/>
        </w:rPr>
        <w:t>second</w:t>
      </w:r>
      <w:r w:rsidRPr="00126785">
        <w:rPr>
          <w:lang w:val="en-CA"/>
        </w:rPr>
        <w:t xml:space="preserve"> </w:t>
      </w:r>
      <w:r w:rsidR="000B19AB" w:rsidRPr="00126785">
        <w:rPr>
          <w:lang w:val="en-CA"/>
        </w:rPr>
        <w:t>paragraph</w:t>
      </w:r>
      <w:r w:rsidRPr="00126785">
        <w:rPr>
          <w:lang w:val="en-CA"/>
        </w:rPr>
        <w:t xml:space="preserve"> </w:t>
      </w:r>
      <w:r w:rsidR="000B19AB" w:rsidRPr="00126785">
        <w:rPr>
          <w:lang w:val="en-CA"/>
        </w:rPr>
        <w:t>of</w:t>
      </w:r>
      <w:r w:rsidRPr="00126785">
        <w:rPr>
          <w:lang w:val="en-CA"/>
        </w:rPr>
        <w:t xml:space="preserve"> article </w:t>
      </w:r>
      <w:r w:rsidR="000B19AB" w:rsidRPr="00126785">
        <w:rPr>
          <w:lang w:val="en-CA"/>
        </w:rPr>
        <w:t>31 C.C.P</w:t>
      </w:r>
      <w:r w:rsidR="000B19AB" w:rsidRPr="00126785">
        <w:rPr>
          <w:i/>
          <w:lang w:val="en-CA"/>
        </w:rPr>
        <w:t>.</w:t>
      </w:r>
    </w:p>
    <w:p w14:paraId="096A268C" w14:textId="5DBAA89D" w:rsidR="000B19AB" w:rsidRPr="00126785" w:rsidRDefault="006F7BFB" w:rsidP="000B19AB">
      <w:pPr>
        <w:pStyle w:val="Paragraphe"/>
        <w:tabs>
          <w:tab w:val="left" w:pos="720"/>
        </w:tabs>
        <w:spacing w:line="280" w:lineRule="exact"/>
        <w:rPr>
          <w:lang w:val="en-CA"/>
        </w:rPr>
      </w:pPr>
      <w:r w:rsidRPr="00126785">
        <w:rPr>
          <w:lang w:val="en-CA"/>
        </w:rPr>
        <w:t xml:space="preserve">In this regard, I am of the view that P.A.’s motion meets the </w:t>
      </w:r>
      <w:r w:rsidR="00B606D0" w:rsidRPr="00126785">
        <w:rPr>
          <w:lang w:val="en-CA"/>
        </w:rPr>
        <w:t>criteria</w:t>
      </w:r>
      <w:r w:rsidRPr="00126785">
        <w:rPr>
          <w:lang w:val="en-CA"/>
        </w:rPr>
        <w:t xml:space="preserve"> of </w:t>
      </w:r>
      <w:r w:rsidR="000B19AB" w:rsidRPr="00126785">
        <w:rPr>
          <w:lang w:val="en-CA"/>
        </w:rPr>
        <w:t>article 31 C.C.P</w:t>
      </w:r>
      <w:r w:rsidR="000B19AB" w:rsidRPr="00126785">
        <w:rPr>
          <w:i/>
          <w:lang w:val="en-CA"/>
        </w:rPr>
        <w:t>.</w:t>
      </w:r>
      <w:r w:rsidR="000B19AB" w:rsidRPr="00126785">
        <w:rPr>
          <w:lang w:val="en-CA"/>
        </w:rPr>
        <w:t xml:space="preserve"> </w:t>
      </w:r>
      <w:r w:rsidRPr="00126785">
        <w:rPr>
          <w:lang w:val="en-CA"/>
        </w:rPr>
        <w:t xml:space="preserve">The </w:t>
      </w:r>
      <w:r w:rsidR="000B19AB" w:rsidRPr="00126785">
        <w:rPr>
          <w:lang w:val="en-CA"/>
        </w:rPr>
        <w:t>ju</w:t>
      </w:r>
      <w:r w:rsidRPr="00126785">
        <w:rPr>
          <w:lang w:val="en-CA"/>
        </w:rPr>
        <w:t>d</w:t>
      </w:r>
      <w:r w:rsidR="000B19AB" w:rsidRPr="00126785">
        <w:rPr>
          <w:lang w:val="en-CA"/>
        </w:rPr>
        <w:t xml:space="preserve">gment </w:t>
      </w:r>
      <w:r w:rsidRPr="00126785">
        <w:rPr>
          <w:lang w:val="en-CA"/>
        </w:rPr>
        <w:t xml:space="preserve">dated </w:t>
      </w:r>
      <w:r w:rsidR="000B19AB" w:rsidRPr="00126785">
        <w:rPr>
          <w:lang w:val="en-CA"/>
        </w:rPr>
        <w:t>September</w:t>
      </w:r>
      <w:r w:rsidRPr="00126785">
        <w:rPr>
          <w:lang w:val="en-CA"/>
        </w:rPr>
        <w:t xml:space="preserve"> 14,</w:t>
      </w:r>
      <w:r w:rsidR="000B19AB" w:rsidRPr="00126785">
        <w:rPr>
          <w:lang w:val="en-CA"/>
        </w:rPr>
        <w:t xml:space="preserve"> 2017</w:t>
      </w:r>
      <w:r w:rsidRPr="00126785">
        <w:rPr>
          <w:lang w:val="en-CA"/>
        </w:rPr>
        <w:t xml:space="preserve">, decides two </w:t>
      </w:r>
      <w:r w:rsidR="009A7754" w:rsidRPr="00126785">
        <w:rPr>
          <w:lang w:val="en-CA"/>
        </w:rPr>
        <w:t xml:space="preserve">interrelated </w:t>
      </w:r>
      <w:r w:rsidRPr="00126785">
        <w:rPr>
          <w:lang w:val="en-CA"/>
        </w:rPr>
        <w:t>issues</w:t>
      </w:r>
      <w:r w:rsidR="000B19AB" w:rsidRPr="00126785">
        <w:rPr>
          <w:lang w:val="en-CA"/>
        </w:rPr>
        <w:t>.</w:t>
      </w:r>
      <w:r w:rsidR="009A7754" w:rsidRPr="00126785">
        <w:rPr>
          <w:lang w:val="en-CA"/>
        </w:rPr>
        <w:t xml:space="preserve"> The revocation of </w:t>
      </w:r>
      <w:r w:rsidR="000B19AB" w:rsidRPr="00126785">
        <w:rPr>
          <w:lang w:val="en-CA"/>
        </w:rPr>
        <w:t>ju</w:t>
      </w:r>
      <w:r w:rsidR="009A7754" w:rsidRPr="00126785">
        <w:rPr>
          <w:lang w:val="en-CA"/>
        </w:rPr>
        <w:t>d</w:t>
      </w:r>
      <w:r w:rsidR="000B19AB" w:rsidRPr="00126785">
        <w:rPr>
          <w:lang w:val="en-CA"/>
        </w:rPr>
        <w:t xml:space="preserve">gment </w:t>
      </w:r>
      <w:r w:rsidR="009A7754" w:rsidRPr="00126785">
        <w:rPr>
          <w:lang w:val="en-CA"/>
        </w:rPr>
        <w:t>concerns both the DNA a</w:t>
      </w:r>
      <w:r w:rsidR="000B19AB" w:rsidRPr="00126785">
        <w:rPr>
          <w:lang w:val="en-CA"/>
        </w:rPr>
        <w:t>nalys</w:t>
      </w:r>
      <w:r w:rsidR="009A7754" w:rsidRPr="00126785">
        <w:rPr>
          <w:lang w:val="en-CA"/>
        </w:rPr>
        <w:t xml:space="preserve">is and the (conditional) </w:t>
      </w:r>
      <w:r w:rsidR="000B19AB" w:rsidRPr="00126785">
        <w:rPr>
          <w:lang w:val="en-CA"/>
        </w:rPr>
        <w:t>d</w:t>
      </w:r>
      <w:r w:rsidR="009A7754" w:rsidRPr="00126785">
        <w:rPr>
          <w:lang w:val="en-CA"/>
        </w:rPr>
        <w:t>e</w:t>
      </w:r>
      <w:r w:rsidR="000B19AB" w:rsidRPr="00126785">
        <w:rPr>
          <w:lang w:val="en-CA"/>
        </w:rPr>
        <w:t xml:space="preserve">claration </w:t>
      </w:r>
      <w:r w:rsidR="009A7754" w:rsidRPr="00126785">
        <w:rPr>
          <w:lang w:val="en-CA"/>
        </w:rPr>
        <w:t xml:space="preserve">of </w:t>
      </w:r>
      <w:r w:rsidR="000B19AB" w:rsidRPr="00126785">
        <w:rPr>
          <w:lang w:val="en-CA"/>
        </w:rPr>
        <w:t>paternit</w:t>
      </w:r>
      <w:r w:rsidR="009A7754" w:rsidRPr="00126785">
        <w:rPr>
          <w:lang w:val="en-CA"/>
        </w:rPr>
        <w:t xml:space="preserve">y, thereby causing irremediable injury to the appellant </w:t>
      </w:r>
      <w:r w:rsidR="000B19AB" w:rsidRPr="00126785">
        <w:rPr>
          <w:lang w:val="en-CA"/>
        </w:rPr>
        <w:t>(</w:t>
      </w:r>
      <w:r w:rsidR="009A7754" w:rsidRPr="00126785">
        <w:rPr>
          <w:lang w:val="en-CA"/>
        </w:rPr>
        <w:t xml:space="preserve">and to the </w:t>
      </w:r>
      <w:r w:rsidR="000B19AB" w:rsidRPr="00126785">
        <w:rPr>
          <w:lang w:val="en-CA"/>
        </w:rPr>
        <w:t xml:space="preserve">child) </w:t>
      </w:r>
      <w:r w:rsidR="009A7754" w:rsidRPr="00126785">
        <w:rPr>
          <w:lang w:val="en-CA"/>
        </w:rPr>
        <w:t>in the context of a contested de</w:t>
      </w:r>
      <w:r w:rsidR="000B19AB" w:rsidRPr="00126785">
        <w:rPr>
          <w:lang w:val="en-CA"/>
        </w:rPr>
        <w:t xml:space="preserve">claration </w:t>
      </w:r>
      <w:r w:rsidR="009A7754" w:rsidRPr="00126785">
        <w:rPr>
          <w:lang w:val="en-CA"/>
        </w:rPr>
        <w:t xml:space="preserve">of </w:t>
      </w:r>
      <w:r w:rsidR="000B19AB" w:rsidRPr="00126785">
        <w:rPr>
          <w:lang w:val="en-CA"/>
        </w:rPr>
        <w:t xml:space="preserve">filiation. </w:t>
      </w:r>
      <w:r w:rsidR="009A7754" w:rsidRPr="00126785">
        <w:rPr>
          <w:lang w:val="en-CA"/>
        </w:rPr>
        <w:t xml:space="preserve">For the appellant, the DNA </w:t>
      </w:r>
      <w:r w:rsidR="000B19AB" w:rsidRPr="00126785">
        <w:rPr>
          <w:lang w:val="en-CA"/>
        </w:rPr>
        <w:t>analys</w:t>
      </w:r>
      <w:r w:rsidR="009A7754" w:rsidRPr="00126785">
        <w:rPr>
          <w:lang w:val="en-CA"/>
        </w:rPr>
        <w:t xml:space="preserve">is is </w:t>
      </w:r>
      <w:r w:rsidR="00B606D0" w:rsidRPr="00126785">
        <w:rPr>
          <w:lang w:val="en-CA"/>
        </w:rPr>
        <w:t>essential</w:t>
      </w:r>
      <w:r w:rsidR="000B19AB" w:rsidRPr="00126785">
        <w:rPr>
          <w:lang w:val="en-CA"/>
        </w:rPr>
        <w:t xml:space="preserve"> </w:t>
      </w:r>
      <w:r w:rsidR="009A7754" w:rsidRPr="00126785">
        <w:rPr>
          <w:lang w:val="en-CA"/>
        </w:rPr>
        <w:t>and</w:t>
      </w:r>
      <w:r w:rsidR="000B19AB" w:rsidRPr="00126785">
        <w:rPr>
          <w:lang w:val="en-CA"/>
        </w:rPr>
        <w:t xml:space="preserve"> irre</w:t>
      </w:r>
      <w:r w:rsidR="007877A6" w:rsidRPr="00126785">
        <w:rPr>
          <w:lang w:val="en-CA"/>
        </w:rPr>
        <w:t>p</w:t>
      </w:r>
      <w:r w:rsidR="000B19AB" w:rsidRPr="00126785">
        <w:rPr>
          <w:lang w:val="en-CA"/>
        </w:rPr>
        <w:t>la</w:t>
      </w:r>
      <w:r w:rsidR="007877A6" w:rsidRPr="00126785">
        <w:rPr>
          <w:lang w:val="en-CA"/>
        </w:rPr>
        <w:t>ce</w:t>
      </w:r>
      <w:r w:rsidR="000B19AB" w:rsidRPr="00126785">
        <w:rPr>
          <w:lang w:val="en-CA"/>
        </w:rPr>
        <w:t xml:space="preserve">able </w:t>
      </w:r>
      <w:r w:rsidR="007877A6" w:rsidRPr="00126785">
        <w:rPr>
          <w:lang w:val="en-CA"/>
        </w:rPr>
        <w:t xml:space="preserve">evidence in his </w:t>
      </w:r>
      <w:r w:rsidR="0094110C" w:rsidRPr="00126785">
        <w:rPr>
          <w:lang w:val="en-CA"/>
        </w:rPr>
        <w:t xml:space="preserve">search for truth with respect to X’s </w:t>
      </w:r>
      <w:r w:rsidR="000B19AB" w:rsidRPr="00126785">
        <w:rPr>
          <w:lang w:val="en-CA"/>
        </w:rPr>
        <w:t>paternit</w:t>
      </w:r>
      <w:r w:rsidR="0094110C" w:rsidRPr="00126785">
        <w:rPr>
          <w:lang w:val="en-CA"/>
        </w:rPr>
        <w:t>y</w:t>
      </w:r>
      <w:r w:rsidR="000B19AB" w:rsidRPr="00126785">
        <w:rPr>
          <w:lang w:val="en-CA"/>
        </w:rPr>
        <w:t xml:space="preserve">. </w:t>
      </w:r>
    </w:p>
    <w:p w14:paraId="485583E7" w14:textId="055B1AA1" w:rsidR="000B19AB" w:rsidRPr="00126785" w:rsidRDefault="000B19AB" w:rsidP="000B19AB">
      <w:pPr>
        <w:pStyle w:val="Paragraphe"/>
        <w:tabs>
          <w:tab w:val="left" w:pos="720"/>
        </w:tabs>
        <w:spacing w:line="280" w:lineRule="exact"/>
        <w:rPr>
          <w:lang w:val="en-CA"/>
        </w:rPr>
      </w:pPr>
      <w:r w:rsidRPr="00126785">
        <w:rPr>
          <w:lang w:val="en-CA"/>
        </w:rPr>
        <w:t>L</w:t>
      </w:r>
      <w:r w:rsidR="00782570" w:rsidRPr="00126785">
        <w:rPr>
          <w:lang w:val="en-CA"/>
        </w:rPr>
        <w:t xml:space="preserve">eave to </w:t>
      </w:r>
      <w:r w:rsidRPr="00126785">
        <w:rPr>
          <w:lang w:val="en-CA"/>
        </w:rPr>
        <w:t>appeal</w:t>
      </w:r>
      <w:r w:rsidR="00782570" w:rsidRPr="00126785">
        <w:rPr>
          <w:lang w:val="en-CA"/>
        </w:rPr>
        <w:t xml:space="preserve"> must therefore be granted</w:t>
      </w:r>
      <w:r w:rsidRPr="00126785">
        <w:rPr>
          <w:lang w:val="en-CA"/>
        </w:rPr>
        <w:t>.</w:t>
      </w:r>
    </w:p>
    <w:p w14:paraId="13B213DB" w14:textId="570F679D" w:rsidR="000B19AB" w:rsidRPr="00126785" w:rsidRDefault="00542CEF" w:rsidP="000B19AB">
      <w:pPr>
        <w:pStyle w:val="Paragraphe"/>
        <w:tabs>
          <w:tab w:val="left" w:pos="720"/>
        </w:tabs>
        <w:spacing w:line="280" w:lineRule="exact"/>
        <w:rPr>
          <w:lang w:val="en-CA"/>
        </w:rPr>
      </w:pPr>
      <w:r w:rsidRPr="00126785">
        <w:rPr>
          <w:lang w:val="en-CA"/>
        </w:rPr>
        <w:lastRenderedPageBreak/>
        <w:t xml:space="preserve">The appellant’s </w:t>
      </w:r>
      <w:r w:rsidR="000B19AB" w:rsidRPr="00126785">
        <w:rPr>
          <w:lang w:val="en-CA"/>
        </w:rPr>
        <w:t xml:space="preserve">argument </w:t>
      </w:r>
      <w:r w:rsidRPr="00126785">
        <w:rPr>
          <w:lang w:val="en-CA"/>
        </w:rPr>
        <w:t xml:space="preserve">concerning the recognition of G.F.’s </w:t>
      </w:r>
      <w:r w:rsidR="000B19AB" w:rsidRPr="00126785">
        <w:rPr>
          <w:lang w:val="en-CA"/>
        </w:rPr>
        <w:t>right</w:t>
      </w:r>
      <w:r w:rsidRPr="00126785">
        <w:rPr>
          <w:lang w:val="en-CA"/>
        </w:rPr>
        <w:t xml:space="preserve"> to </w:t>
      </w:r>
      <w:r w:rsidR="000B19AB" w:rsidRPr="00126785">
        <w:rPr>
          <w:lang w:val="en-CA"/>
        </w:rPr>
        <w:t>interven</w:t>
      </w:r>
      <w:r w:rsidRPr="00126785">
        <w:rPr>
          <w:lang w:val="en-CA"/>
        </w:rPr>
        <w:t xml:space="preserve">e in the action is dismissed. The </w:t>
      </w:r>
      <w:r w:rsidR="000B19AB" w:rsidRPr="00126785">
        <w:rPr>
          <w:lang w:val="en-CA"/>
        </w:rPr>
        <w:t xml:space="preserve">child X </w:t>
      </w:r>
      <w:r w:rsidRPr="00126785">
        <w:rPr>
          <w:lang w:val="en-CA"/>
        </w:rPr>
        <w:t>was born “during a marriage”</w:t>
      </w:r>
      <w:r w:rsidR="00A94169" w:rsidRPr="00126785">
        <w:rPr>
          <w:lang w:val="en-CA"/>
        </w:rPr>
        <w:t xml:space="preserve">, which triggers the </w:t>
      </w:r>
      <w:r w:rsidR="000B19AB" w:rsidRPr="00126785">
        <w:rPr>
          <w:lang w:val="en-CA"/>
        </w:rPr>
        <w:t xml:space="preserve">application </w:t>
      </w:r>
      <w:r w:rsidR="00A94169" w:rsidRPr="00126785">
        <w:rPr>
          <w:lang w:val="en-CA"/>
        </w:rPr>
        <w:t>of the pre</w:t>
      </w:r>
      <w:r w:rsidR="000B19AB" w:rsidRPr="00126785">
        <w:rPr>
          <w:lang w:val="en-CA"/>
        </w:rPr>
        <w:t>s</w:t>
      </w:r>
      <w:r w:rsidR="00A94169" w:rsidRPr="00126785">
        <w:rPr>
          <w:lang w:val="en-CA"/>
        </w:rPr>
        <w:t>u</w:t>
      </w:r>
      <w:r w:rsidR="000B19AB" w:rsidRPr="00126785">
        <w:rPr>
          <w:lang w:val="en-CA"/>
        </w:rPr>
        <w:t xml:space="preserve">mption </w:t>
      </w:r>
      <w:r w:rsidR="00A94169" w:rsidRPr="00126785">
        <w:rPr>
          <w:lang w:val="en-CA"/>
        </w:rPr>
        <w:t>of</w:t>
      </w:r>
      <w:r w:rsidR="000B19AB" w:rsidRPr="00126785">
        <w:rPr>
          <w:lang w:val="en-CA"/>
        </w:rPr>
        <w:t xml:space="preserve"> paternit</w:t>
      </w:r>
      <w:r w:rsidR="00A94169" w:rsidRPr="00126785">
        <w:rPr>
          <w:lang w:val="en-CA"/>
        </w:rPr>
        <w:t>y und</w:t>
      </w:r>
      <w:r w:rsidR="0033188C" w:rsidRPr="00126785">
        <w:rPr>
          <w:lang w:val="en-CA"/>
        </w:rPr>
        <w:t xml:space="preserve">er </w:t>
      </w:r>
      <w:r w:rsidR="000B19AB" w:rsidRPr="00126785">
        <w:rPr>
          <w:lang w:val="en-CA"/>
        </w:rPr>
        <w:t>article 525 C.C.Q</w:t>
      </w:r>
      <w:r w:rsidR="000B19AB" w:rsidRPr="00126785">
        <w:rPr>
          <w:i/>
          <w:lang w:val="en-CA"/>
        </w:rPr>
        <w:t>.</w:t>
      </w:r>
      <w:r w:rsidR="000B19AB" w:rsidRPr="00126785">
        <w:rPr>
          <w:lang w:val="en-CA"/>
        </w:rPr>
        <w:t xml:space="preserve"> </w:t>
      </w:r>
      <w:r w:rsidR="0033188C" w:rsidRPr="00126785">
        <w:rPr>
          <w:lang w:val="en-CA"/>
        </w:rPr>
        <w:t xml:space="preserve">Therefore, </w:t>
      </w:r>
      <w:r w:rsidR="000B19AB" w:rsidRPr="00126785">
        <w:rPr>
          <w:lang w:val="en-CA"/>
        </w:rPr>
        <w:t xml:space="preserve">G.F. </w:t>
      </w:r>
      <w:r w:rsidR="0033188C" w:rsidRPr="00126785">
        <w:rPr>
          <w:lang w:val="en-CA"/>
        </w:rPr>
        <w:t xml:space="preserve">had the interest required to </w:t>
      </w:r>
      <w:r w:rsidR="000B19AB" w:rsidRPr="00126785">
        <w:rPr>
          <w:lang w:val="en-CA"/>
        </w:rPr>
        <w:t>interven</w:t>
      </w:r>
      <w:r w:rsidR="0033188C" w:rsidRPr="00126785">
        <w:rPr>
          <w:lang w:val="en-CA"/>
        </w:rPr>
        <w:t xml:space="preserve">e in the proceeding in which B.C. was seeking the revocation of a </w:t>
      </w:r>
      <w:r w:rsidR="000B19AB" w:rsidRPr="00126785">
        <w:rPr>
          <w:lang w:val="en-CA"/>
        </w:rPr>
        <w:t>ju</w:t>
      </w:r>
      <w:r w:rsidR="0033188C" w:rsidRPr="00126785">
        <w:rPr>
          <w:lang w:val="en-CA"/>
        </w:rPr>
        <w:t>d</w:t>
      </w:r>
      <w:r w:rsidR="000B19AB" w:rsidRPr="00126785">
        <w:rPr>
          <w:lang w:val="en-CA"/>
        </w:rPr>
        <w:t xml:space="preserve">gment </w:t>
      </w:r>
      <w:r w:rsidR="0033188C" w:rsidRPr="00126785">
        <w:rPr>
          <w:lang w:val="en-CA"/>
        </w:rPr>
        <w:t xml:space="preserve">declaring, in a </w:t>
      </w:r>
      <w:r w:rsidR="000B19AB" w:rsidRPr="00126785">
        <w:rPr>
          <w:lang w:val="en-CA"/>
        </w:rPr>
        <w:t>second</w:t>
      </w:r>
      <w:r w:rsidR="0033188C" w:rsidRPr="00126785">
        <w:rPr>
          <w:lang w:val="en-CA"/>
        </w:rPr>
        <w:t xml:space="preserve"> stage, and </w:t>
      </w:r>
      <w:r w:rsidR="000B19AB" w:rsidRPr="00126785">
        <w:rPr>
          <w:lang w:val="en-CA"/>
        </w:rPr>
        <w:t>condition</w:t>
      </w:r>
      <w:r w:rsidR="0033188C" w:rsidRPr="00126785">
        <w:rPr>
          <w:lang w:val="en-CA"/>
        </w:rPr>
        <w:t xml:space="preserve">al to the </w:t>
      </w:r>
      <w:r w:rsidR="000B19AB" w:rsidRPr="00126785">
        <w:rPr>
          <w:lang w:val="en-CA"/>
        </w:rPr>
        <w:t>result</w:t>
      </w:r>
      <w:r w:rsidR="0033188C" w:rsidRPr="00126785">
        <w:rPr>
          <w:lang w:val="en-CA"/>
        </w:rPr>
        <w:t xml:space="preserve"> </w:t>
      </w:r>
      <w:r w:rsidR="000B19AB" w:rsidRPr="00126785">
        <w:rPr>
          <w:lang w:val="en-CA"/>
        </w:rPr>
        <w:t>of</w:t>
      </w:r>
      <w:r w:rsidR="0033188C" w:rsidRPr="00126785">
        <w:rPr>
          <w:lang w:val="en-CA"/>
        </w:rPr>
        <w:t xml:space="preserve"> </w:t>
      </w:r>
      <w:r w:rsidR="000B19AB" w:rsidRPr="00126785">
        <w:rPr>
          <w:lang w:val="en-CA"/>
        </w:rPr>
        <w:t>the</w:t>
      </w:r>
      <w:r w:rsidR="0033188C" w:rsidRPr="00126785">
        <w:rPr>
          <w:lang w:val="en-CA"/>
        </w:rPr>
        <w:t xml:space="preserve"> DNA </w:t>
      </w:r>
      <w:r w:rsidR="000B19AB" w:rsidRPr="00126785">
        <w:rPr>
          <w:lang w:val="en-CA"/>
        </w:rPr>
        <w:t>analysis</w:t>
      </w:r>
      <w:r w:rsidR="0033188C" w:rsidRPr="00126785">
        <w:rPr>
          <w:lang w:val="en-CA"/>
        </w:rPr>
        <w:t xml:space="preserve">, the </w:t>
      </w:r>
      <w:r w:rsidR="000B19AB" w:rsidRPr="00126785">
        <w:rPr>
          <w:lang w:val="en-CA"/>
        </w:rPr>
        <w:t>paternit</w:t>
      </w:r>
      <w:r w:rsidR="0033188C" w:rsidRPr="00126785">
        <w:rPr>
          <w:lang w:val="en-CA"/>
        </w:rPr>
        <w:t>y of someone other than him</w:t>
      </w:r>
      <w:r w:rsidR="000B19AB" w:rsidRPr="00126785">
        <w:rPr>
          <w:lang w:val="en-CA"/>
        </w:rPr>
        <w:t>.</w:t>
      </w:r>
    </w:p>
    <w:p w14:paraId="31B0715B" w14:textId="77777777" w:rsidR="000B19AB" w:rsidRPr="00126785" w:rsidRDefault="00C70B1E" w:rsidP="000B19AB">
      <w:pPr>
        <w:pStyle w:val="Paragraphe"/>
        <w:numPr>
          <w:ilvl w:val="0"/>
          <w:numId w:val="20"/>
        </w:numPr>
        <w:tabs>
          <w:tab w:val="left" w:pos="720"/>
        </w:tabs>
        <w:spacing w:line="280" w:lineRule="exact"/>
        <w:ind w:left="1080"/>
        <w:rPr>
          <w:lang w:val="en-CA"/>
        </w:rPr>
      </w:pPr>
      <w:r w:rsidRPr="00126785">
        <w:rPr>
          <w:u w:val="single"/>
          <w:lang w:val="en-CA"/>
        </w:rPr>
        <w:t>The appeal</w:t>
      </w:r>
    </w:p>
    <w:p w14:paraId="58F97DC2" w14:textId="65272B1B" w:rsidR="000B19AB" w:rsidRPr="00126785" w:rsidRDefault="000C3DCB" w:rsidP="000B19AB">
      <w:pPr>
        <w:pStyle w:val="Paragraphe"/>
        <w:tabs>
          <w:tab w:val="left" w:pos="720"/>
        </w:tabs>
        <w:spacing w:line="280" w:lineRule="exact"/>
        <w:rPr>
          <w:lang w:val="en-CA"/>
        </w:rPr>
      </w:pPr>
      <w:r>
        <w:rPr>
          <w:lang w:val="en-CA"/>
        </w:rPr>
        <w:t xml:space="preserve">At the time of </w:t>
      </w:r>
      <w:r w:rsidR="00664B17" w:rsidRPr="00126785">
        <w:rPr>
          <w:lang w:val="en-CA"/>
        </w:rPr>
        <w:t xml:space="preserve">the hearing regarding the revocation of </w:t>
      </w:r>
      <w:r w:rsidR="000B19AB" w:rsidRPr="00126785">
        <w:rPr>
          <w:lang w:val="en-CA"/>
        </w:rPr>
        <w:t>ju</w:t>
      </w:r>
      <w:r w:rsidR="00664B17" w:rsidRPr="00126785">
        <w:rPr>
          <w:lang w:val="en-CA"/>
        </w:rPr>
        <w:t>d</w:t>
      </w:r>
      <w:r w:rsidR="000B19AB" w:rsidRPr="00126785">
        <w:rPr>
          <w:lang w:val="en-CA"/>
        </w:rPr>
        <w:t xml:space="preserve">gment, </w:t>
      </w:r>
      <w:r w:rsidR="00664B17" w:rsidRPr="00126785">
        <w:rPr>
          <w:lang w:val="en-CA"/>
        </w:rPr>
        <w:t xml:space="preserve">two and a half years had already elapsed since the </w:t>
      </w:r>
      <w:r w:rsidR="000B19AB" w:rsidRPr="00126785">
        <w:rPr>
          <w:lang w:val="en-CA"/>
        </w:rPr>
        <w:t>Superior</w:t>
      </w:r>
      <w:r w:rsidR="00F40860" w:rsidRPr="00126785">
        <w:rPr>
          <w:lang w:val="en-CA"/>
        </w:rPr>
        <w:t xml:space="preserve"> </w:t>
      </w:r>
      <w:r w:rsidR="000B19AB" w:rsidRPr="00126785">
        <w:rPr>
          <w:lang w:val="en-CA"/>
        </w:rPr>
        <w:t>Court</w:t>
      </w:r>
      <w:r w:rsidR="00F40860" w:rsidRPr="00126785">
        <w:rPr>
          <w:lang w:val="en-CA"/>
        </w:rPr>
        <w:t xml:space="preserve"> ordered an analysis of the DNA of the </w:t>
      </w:r>
      <w:r w:rsidR="000B19AB" w:rsidRPr="00126785">
        <w:rPr>
          <w:lang w:val="en-CA"/>
        </w:rPr>
        <w:t xml:space="preserve">child X </w:t>
      </w:r>
      <w:r w:rsidR="00F40860" w:rsidRPr="00126785">
        <w:rPr>
          <w:lang w:val="en-CA"/>
        </w:rPr>
        <w:t xml:space="preserve">and the </w:t>
      </w:r>
      <w:r w:rsidR="000B19AB" w:rsidRPr="00126785">
        <w:rPr>
          <w:lang w:val="en-CA"/>
        </w:rPr>
        <w:t xml:space="preserve">appellant. </w:t>
      </w:r>
      <w:r w:rsidR="00F40860" w:rsidRPr="00126785">
        <w:rPr>
          <w:lang w:val="en-CA"/>
        </w:rPr>
        <w:t xml:space="preserve">Despite the executory and immediate nature of that </w:t>
      </w:r>
      <w:r w:rsidR="000B19AB" w:rsidRPr="00126785">
        <w:rPr>
          <w:lang w:val="en-CA"/>
        </w:rPr>
        <w:t>order,</w:t>
      </w:r>
      <w:r w:rsidR="00F40860" w:rsidRPr="00126785">
        <w:rPr>
          <w:lang w:val="en-CA"/>
        </w:rPr>
        <w:t xml:space="preserve"> no DNA test was ever conducted, du</w:t>
      </w:r>
      <w:r w:rsidR="009A2CD8" w:rsidRPr="00126785">
        <w:rPr>
          <w:lang w:val="en-CA"/>
        </w:rPr>
        <w:t>e</w:t>
      </w:r>
      <w:r w:rsidR="00F40860" w:rsidRPr="00126785">
        <w:rPr>
          <w:lang w:val="en-CA"/>
        </w:rPr>
        <w:t xml:space="preserve"> to B.C.’s refusal, even though in an email dated </w:t>
      </w:r>
      <w:r w:rsidR="000B19AB" w:rsidRPr="00126785">
        <w:rPr>
          <w:lang w:val="en-CA"/>
        </w:rPr>
        <w:t>May</w:t>
      </w:r>
      <w:r w:rsidR="00F40860" w:rsidRPr="00126785">
        <w:rPr>
          <w:lang w:val="en-CA"/>
        </w:rPr>
        <w:t xml:space="preserve"> 5,</w:t>
      </w:r>
      <w:r w:rsidR="000B19AB" w:rsidRPr="00126785">
        <w:rPr>
          <w:lang w:val="en-CA"/>
        </w:rPr>
        <w:t xml:space="preserve"> 2020, </w:t>
      </w:r>
      <w:r w:rsidR="00F40860" w:rsidRPr="00126785">
        <w:rPr>
          <w:lang w:val="en-CA"/>
        </w:rPr>
        <w:t xml:space="preserve">her counsel </w:t>
      </w:r>
      <w:r w:rsidR="000B19AB" w:rsidRPr="00126785">
        <w:rPr>
          <w:lang w:val="en-CA"/>
        </w:rPr>
        <w:t>inform</w:t>
      </w:r>
      <w:r w:rsidR="00F40860" w:rsidRPr="00126785">
        <w:rPr>
          <w:lang w:val="en-CA"/>
        </w:rPr>
        <w:t xml:space="preserve">ed </w:t>
      </w:r>
      <w:r w:rsidR="000B19AB" w:rsidRPr="00126785">
        <w:rPr>
          <w:lang w:val="en-CA"/>
        </w:rPr>
        <w:t>the</w:t>
      </w:r>
      <w:r w:rsidR="00F40860" w:rsidRPr="00126785">
        <w:rPr>
          <w:lang w:val="en-CA"/>
        </w:rPr>
        <w:t xml:space="preserve"> </w:t>
      </w:r>
      <w:r w:rsidR="000B19AB" w:rsidRPr="00126785">
        <w:rPr>
          <w:lang w:val="en-CA"/>
        </w:rPr>
        <w:t xml:space="preserve">Court </w:t>
      </w:r>
      <w:r w:rsidR="00F40860" w:rsidRPr="00126785">
        <w:rPr>
          <w:lang w:val="en-CA"/>
        </w:rPr>
        <w:t xml:space="preserve">of her </w:t>
      </w:r>
      <w:r w:rsidR="000B19AB" w:rsidRPr="00126785">
        <w:rPr>
          <w:lang w:val="en-CA"/>
        </w:rPr>
        <w:t>client</w:t>
      </w:r>
      <w:r w:rsidR="00F40860" w:rsidRPr="00126785">
        <w:rPr>
          <w:lang w:val="en-CA"/>
        </w:rPr>
        <w:t xml:space="preserve">’s consent </w:t>
      </w:r>
      <w:r w:rsidR="009A2CD8" w:rsidRPr="00126785">
        <w:rPr>
          <w:lang w:val="en-CA"/>
        </w:rPr>
        <w:t>to have X undergo the test</w:t>
      </w:r>
      <w:r w:rsidR="000B19AB" w:rsidRPr="00126785">
        <w:rPr>
          <w:lang w:val="en-CA"/>
        </w:rPr>
        <w:t>.</w:t>
      </w:r>
    </w:p>
    <w:p w14:paraId="765A632D" w14:textId="39F9661E" w:rsidR="000B19AB" w:rsidRPr="00126785" w:rsidRDefault="004E5E5B" w:rsidP="000B19AB">
      <w:pPr>
        <w:pStyle w:val="Paragraphe"/>
        <w:tabs>
          <w:tab w:val="left" w:pos="720"/>
        </w:tabs>
        <w:spacing w:line="280" w:lineRule="exact"/>
        <w:rPr>
          <w:lang w:val="en-CA"/>
        </w:rPr>
      </w:pPr>
      <w:r w:rsidRPr="00126785">
        <w:rPr>
          <w:lang w:val="en-CA"/>
        </w:rPr>
        <w:t xml:space="preserve">In my view, the </w:t>
      </w:r>
      <w:r w:rsidR="000B19AB" w:rsidRPr="00126785">
        <w:rPr>
          <w:lang w:val="en-CA"/>
        </w:rPr>
        <w:t>trial</w:t>
      </w:r>
      <w:r w:rsidRPr="00126785">
        <w:rPr>
          <w:lang w:val="en-CA"/>
        </w:rPr>
        <w:t xml:space="preserve"> </w:t>
      </w:r>
      <w:r w:rsidR="000B19AB" w:rsidRPr="00126785">
        <w:rPr>
          <w:lang w:val="en-CA"/>
        </w:rPr>
        <w:t>judge</w:t>
      </w:r>
      <w:r w:rsidRPr="00126785">
        <w:rPr>
          <w:lang w:val="en-CA"/>
        </w:rPr>
        <w:t xml:space="preserve"> erred in revoking the judgment dated </w:t>
      </w:r>
      <w:r w:rsidR="000B19AB" w:rsidRPr="00126785">
        <w:rPr>
          <w:lang w:val="en-CA"/>
        </w:rPr>
        <w:t>September</w:t>
      </w:r>
      <w:r w:rsidRPr="00126785">
        <w:rPr>
          <w:lang w:val="en-CA"/>
        </w:rPr>
        <w:t xml:space="preserve"> 14,</w:t>
      </w:r>
      <w:r w:rsidR="000B19AB" w:rsidRPr="00126785">
        <w:rPr>
          <w:lang w:val="en-CA"/>
        </w:rPr>
        <w:t xml:space="preserve"> 2017</w:t>
      </w:r>
      <w:r w:rsidRPr="00126785">
        <w:rPr>
          <w:lang w:val="en-CA"/>
        </w:rPr>
        <w:t>, in its entirety</w:t>
      </w:r>
      <w:r w:rsidR="000B19AB" w:rsidRPr="00126785">
        <w:rPr>
          <w:lang w:val="en-CA"/>
        </w:rPr>
        <w:t xml:space="preserve">. </w:t>
      </w:r>
    </w:p>
    <w:p w14:paraId="049B9E2D" w14:textId="3A0FFA74" w:rsidR="000B19AB" w:rsidRPr="00126785" w:rsidRDefault="00907517" w:rsidP="000B19AB">
      <w:pPr>
        <w:pStyle w:val="Paragraphe"/>
        <w:tabs>
          <w:tab w:val="left" w:pos="720"/>
        </w:tabs>
        <w:spacing w:line="280" w:lineRule="exact"/>
        <w:rPr>
          <w:lang w:val="en-CA"/>
        </w:rPr>
      </w:pPr>
      <w:r w:rsidRPr="00126785">
        <w:rPr>
          <w:lang w:val="en-CA"/>
        </w:rPr>
        <w:t xml:space="preserve">She should have </w:t>
      </w:r>
      <w:r w:rsidR="000B19AB" w:rsidRPr="00126785">
        <w:rPr>
          <w:lang w:val="en-CA"/>
        </w:rPr>
        <w:t>refuse</w:t>
      </w:r>
      <w:r w:rsidRPr="00126785">
        <w:rPr>
          <w:lang w:val="en-CA"/>
        </w:rPr>
        <w:t xml:space="preserve">d to revoke the </w:t>
      </w:r>
      <w:r w:rsidR="000B19AB" w:rsidRPr="00126785">
        <w:rPr>
          <w:lang w:val="en-CA"/>
        </w:rPr>
        <w:t>orders rend</w:t>
      </w:r>
      <w:r w:rsidRPr="00126785">
        <w:rPr>
          <w:lang w:val="en-CA"/>
        </w:rPr>
        <w:t xml:space="preserve">ered under </w:t>
      </w:r>
      <w:r w:rsidR="000B19AB" w:rsidRPr="00126785">
        <w:rPr>
          <w:lang w:val="en-CA"/>
        </w:rPr>
        <w:t>article 535.1 C.C.P</w:t>
      </w:r>
      <w:r w:rsidR="000B19AB" w:rsidRPr="00126785">
        <w:rPr>
          <w:i/>
          <w:lang w:val="en-CA"/>
        </w:rPr>
        <w:t>.</w:t>
      </w:r>
      <w:r w:rsidR="000B19AB" w:rsidRPr="00126785">
        <w:rPr>
          <w:lang w:val="en-CA"/>
        </w:rPr>
        <w:t xml:space="preserve"> (paragraphs 6 </w:t>
      </w:r>
      <w:r w:rsidRPr="00126785">
        <w:rPr>
          <w:lang w:val="en-CA"/>
        </w:rPr>
        <w:t>and</w:t>
      </w:r>
      <w:r w:rsidR="000B19AB" w:rsidRPr="00126785">
        <w:rPr>
          <w:lang w:val="en-CA"/>
        </w:rPr>
        <w:t xml:space="preserve"> 7 </w:t>
      </w:r>
      <w:r w:rsidRPr="00126785">
        <w:rPr>
          <w:lang w:val="en-CA"/>
        </w:rPr>
        <w:t xml:space="preserve">of the </w:t>
      </w:r>
      <w:r w:rsidR="000B19AB" w:rsidRPr="00126785">
        <w:rPr>
          <w:lang w:val="en-CA"/>
        </w:rPr>
        <w:t>ju</w:t>
      </w:r>
      <w:r w:rsidRPr="00126785">
        <w:rPr>
          <w:lang w:val="en-CA"/>
        </w:rPr>
        <w:t>d</w:t>
      </w:r>
      <w:r w:rsidR="000B19AB" w:rsidRPr="00126785">
        <w:rPr>
          <w:lang w:val="en-CA"/>
        </w:rPr>
        <w:t>gment).</w:t>
      </w:r>
    </w:p>
    <w:p w14:paraId="610FDC51" w14:textId="0F014843" w:rsidR="000B19AB" w:rsidRPr="00126785" w:rsidRDefault="00907517" w:rsidP="000B19AB">
      <w:pPr>
        <w:pStyle w:val="Paragraphe"/>
        <w:tabs>
          <w:tab w:val="left" w:pos="720"/>
        </w:tabs>
        <w:spacing w:line="280" w:lineRule="exact"/>
        <w:rPr>
          <w:lang w:val="en-CA"/>
        </w:rPr>
      </w:pPr>
      <w:r w:rsidRPr="00126785">
        <w:rPr>
          <w:lang w:val="en-CA"/>
        </w:rPr>
        <w:t xml:space="preserve">First, as discussed above, </w:t>
      </w:r>
      <w:r w:rsidR="000B19AB" w:rsidRPr="00126785">
        <w:rPr>
          <w:lang w:val="en-CA"/>
        </w:rPr>
        <w:t>G</w:t>
      </w:r>
      <w:r w:rsidR="00C70B1E" w:rsidRPr="00126785">
        <w:rPr>
          <w:lang w:val="en-CA"/>
        </w:rPr>
        <w:t xml:space="preserve">.F. </w:t>
      </w:r>
      <w:r w:rsidRPr="00126785">
        <w:rPr>
          <w:lang w:val="en-CA"/>
        </w:rPr>
        <w:t>does not have the</w:t>
      </w:r>
      <w:r w:rsidR="00C70B1E" w:rsidRPr="00126785">
        <w:rPr>
          <w:lang w:val="en-CA"/>
        </w:rPr>
        <w:t xml:space="preserve"> interest to oppose the collection of this DNA evidence in the context of the action regarding filiation instituted by P.A</w:t>
      </w:r>
      <w:r w:rsidR="000B19AB" w:rsidRPr="00126785">
        <w:rPr>
          <w:lang w:val="en-CA"/>
        </w:rPr>
        <w:t xml:space="preserve">. </w:t>
      </w:r>
      <w:r w:rsidR="00C70B1E" w:rsidRPr="00126785">
        <w:rPr>
          <w:lang w:val="en-CA"/>
        </w:rPr>
        <w:t>The analysis is not directed at him; it is directed at the child X and the appellant.</w:t>
      </w:r>
    </w:p>
    <w:p w14:paraId="38840391" w14:textId="77777777" w:rsidR="000B19AB" w:rsidRPr="00126785" w:rsidRDefault="00812418" w:rsidP="000B19AB">
      <w:pPr>
        <w:pStyle w:val="Paragraphe"/>
        <w:tabs>
          <w:tab w:val="left" w:pos="720"/>
        </w:tabs>
        <w:spacing w:line="280" w:lineRule="exact"/>
        <w:rPr>
          <w:lang w:val="en-CA"/>
        </w:rPr>
      </w:pPr>
      <w:r w:rsidRPr="00126785">
        <w:rPr>
          <w:lang w:val="en-CA"/>
        </w:rPr>
        <w:t xml:space="preserve">Second, regarding the DNA analysis, the judgment dated </w:t>
      </w:r>
      <w:r w:rsidR="000B19AB" w:rsidRPr="00126785">
        <w:rPr>
          <w:lang w:val="en-CA"/>
        </w:rPr>
        <w:t>September</w:t>
      </w:r>
      <w:r w:rsidRPr="00126785">
        <w:rPr>
          <w:lang w:val="en-CA"/>
        </w:rPr>
        <w:t xml:space="preserve"> 14,</w:t>
      </w:r>
      <w:r w:rsidR="000B19AB" w:rsidRPr="00126785">
        <w:rPr>
          <w:lang w:val="en-CA"/>
        </w:rPr>
        <w:t xml:space="preserve"> 2017</w:t>
      </w:r>
      <w:r w:rsidRPr="00126785">
        <w:rPr>
          <w:lang w:val="en-CA"/>
        </w:rPr>
        <w:t>, does not pre</w:t>
      </w:r>
      <w:r w:rsidR="000B19AB" w:rsidRPr="00126785">
        <w:rPr>
          <w:lang w:val="en-CA"/>
        </w:rPr>
        <w:t xml:space="preserve">judice </w:t>
      </w:r>
      <w:r w:rsidRPr="00126785">
        <w:rPr>
          <w:lang w:val="en-CA"/>
        </w:rPr>
        <w:t xml:space="preserve">G.F.’s </w:t>
      </w:r>
      <w:r w:rsidR="000B19AB" w:rsidRPr="00126785">
        <w:rPr>
          <w:lang w:val="en-CA"/>
        </w:rPr>
        <w:t>rights</w:t>
      </w:r>
      <w:r w:rsidRPr="00126785">
        <w:rPr>
          <w:lang w:val="en-CA"/>
        </w:rPr>
        <w:t xml:space="preserve"> </w:t>
      </w:r>
      <w:r w:rsidR="000B19AB" w:rsidRPr="00126785">
        <w:rPr>
          <w:lang w:val="en-CA"/>
        </w:rPr>
        <w:t>within</w:t>
      </w:r>
      <w:r w:rsidRPr="00126785">
        <w:rPr>
          <w:lang w:val="en-CA"/>
        </w:rPr>
        <w:t xml:space="preserve"> </w:t>
      </w:r>
      <w:r w:rsidR="000B19AB" w:rsidRPr="00126785">
        <w:rPr>
          <w:lang w:val="en-CA"/>
        </w:rPr>
        <w:t>the</w:t>
      </w:r>
      <w:r w:rsidRPr="00126785">
        <w:rPr>
          <w:lang w:val="en-CA"/>
        </w:rPr>
        <w:t xml:space="preserve"> </w:t>
      </w:r>
      <w:r w:rsidR="000B19AB" w:rsidRPr="00126785">
        <w:rPr>
          <w:lang w:val="en-CA"/>
        </w:rPr>
        <w:t>meaning</w:t>
      </w:r>
      <w:r w:rsidRPr="00126785">
        <w:rPr>
          <w:lang w:val="en-CA"/>
        </w:rPr>
        <w:t xml:space="preserve"> </w:t>
      </w:r>
      <w:r w:rsidR="000B19AB" w:rsidRPr="00126785">
        <w:rPr>
          <w:lang w:val="en-CA"/>
        </w:rPr>
        <w:t>of</w:t>
      </w:r>
      <w:r w:rsidRPr="00126785">
        <w:rPr>
          <w:lang w:val="en-CA"/>
        </w:rPr>
        <w:t xml:space="preserve"> article </w:t>
      </w:r>
      <w:r w:rsidR="000B19AB" w:rsidRPr="00126785">
        <w:rPr>
          <w:lang w:val="en-CA"/>
        </w:rPr>
        <w:t>349 C.C.P</w:t>
      </w:r>
      <w:r w:rsidR="000B19AB" w:rsidRPr="00126785">
        <w:rPr>
          <w:i/>
          <w:lang w:val="en-CA"/>
        </w:rPr>
        <w:t>.</w:t>
      </w:r>
    </w:p>
    <w:p w14:paraId="3B8999FB" w14:textId="35807378" w:rsidR="000B19AB" w:rsidRPr="00126785" w:rsidRDefault="00A72B8D" w:rsidP="000B19AB">
      <w:pPr>
        <w:pStyle w:val="Paragraphe"/>
        <w:tabs>
          <w:tab w:val="left" w:pos="720"/>
        </w:tabs>
        <w:spacing w:line="280" w:lineRule="exact"/>
        <w:rPr>
          <w:lang w:val="en-CA"/>
        </w:rPr>
      </w:pPr>
      <w:r w:rsidRPr="00126785">
        <w:rPr>
          <w:lang w:val="en-CA"/>
        </w:rPr>
        <w:t xml:space="preserve">It is true that </w:t>
      </w:r>
      <w:r w:rsidR="000B19AB" w:rsidRPr="00126785">
        <w:rPr>
          <w:lang w:val="en-CA"/>
        </w:rPr>
        <w:t>G.F.</w:t>
      </w:r>
      <w:r w:rsidRPr="00126785">
        <w:rPr>
          <w:lang w:val="en-CA"/>
        </w:rPr>
        <w:t xml:space="preserve"> was not </w:t>
      </w:r>
      <w:r w:rsidR="001C5961" w:rsidRPr="00126785">
        <w:rPr>
          <w:lang w:val="en-CA"/>
        </w:rPr>
        <w:t>called in</w:t>
      </w:r>
      <w:r w:rsidRPr="00126785">
        <w:rPr>
          <w:lang w:val="en-CA"/>
        </w:rPr>
        <w:t xml:space="preserve"> the </w:t>
      </w:r>
      <w:r w:rsidR="000B19AB" w:rsidRPr="00126785">
        <w:rPr>
          <w:lang w:val="en-CA"/>
        </w:rPr>
        <w:t xml:space="preserve">action </w:t>
      </w:r>
      <w:r w:rsidRPr="00126785">
        <w:rPr>
          <w:lang w:val="en-CA"/>
        </w:rPr>
        <w:t xml:space="preserve">regarding the </w:t>
      </w:r>
      <w:r w:rsidR="000B19AB" w:rsidRPr="00126785">
        <w:rPr>
          <w:lang w:val="en-CA"/>
        </w:rPr>
        <w:t xml:space="preserve">filiation </w:t>
      </w:r>
      <w:r w:rsidRPr="00126785">
        <w:rPr>
          <w:lang w:val="en-CA"/>
        </w:rPr>
        <w:t xml:space="preserve">of the </w:t>
      </w:r>
      <w:r w:rsidR="000B19AB" w:rsidRPr="00126785">
        <w:rPr>
          <w:lang w:val="en-CA"/>
        </w:rPr>
        <w:t xml:space="preserve">child X </w:t>
      </w:r>
      <w:r w:rsidRPr="00126785">
        <w:rPr>
          <w:lang w:val="en-CA"/>
        </w:rPr>
        <w:t xml:space="preserve">instituted by </w:t>
      </w:r>
      <w:r w:rsidR="000B19AB" w:rsidRPr="00126785">
        <w:rPr>
          <w:lang w:val="en-CA"/>
        </w:rPr>
        <w:t>P.A.,</w:t>
      </w:r>
      <w:r w:rsidRPr="00126785">
        <w:rPr>
          <w:lang w:val="en-CA"/>
        </w:rPr>
        <w:t xml:space="preserve"> but it should be noted that </w:t>
      </w:r>
      <w:r w:rsidR="00812418" w:rsidRPr="00126785">
        <w:rPr>
          <w:lang w:val="en-CA"/>
        </w:rPr>
        <w:t xml:space="preserve">his name does not appear </w:t>
      </w:r>
      <w:r w:rsidRPr="00126785">
        <w:rPr>
          <w:lang w:val="en-CA"/>
        </w:rPr>
        <w:t xml:space="preserve">as </w:t>
      </w:r>
      <w:r w:rsidR="000C3DCB">
        <w:rPr>
          <w:lang w:val="en-CA"/>
        </w:rPr>
        <w:t xml:space="preserve">the </w:t>
      </w:r>
      <w:r w:rsidRPr="00126785">
        <w:rPr>
          <w:lang w:val="en-CA"/>
        </w:rPr>
        <w:t>father on</w:t>
      </w:r>
      <w:r w:rsidR="00812418" w:rsidRPr="00126785">
        <w:rPr>
          <w:lang w:val="en-CA"/>
        </w:rPr>
        <w:t xml:space="preserve"> the child’s Quebec act of birth</w:t>
      </w:r>
      <w:r w:rsidR="000B19AB" w:rsidRPr="00126785">
        <w:rPr>
          <w:lang w:val="en-CA"/>
        </w:rPr>
        <w:t xml:space="preserve">. </w:t>
      </w:r>
      <w:r w:rsidRPr="00126785">
        <w:rPr>
          <w:lang w:val="en-CA"/>
        </w:rPr>
        <w:t xml:space="preserve">Nor did </w:t>
      </w:r>
      <w:r w:rsidR="000B19AB" w:rsidRPr="00126785">
        <w:rPr>
          <w:lang w:val="en-CA"/>
        </w:rPr>
        <w:t>B.C.</w:t>
      </w:r>
      <w:r w:rsidRPr="00126785">
        <w:rPr>
          <w:lang w:val="en-CA"/>
        </w:rPr>
        <w:t xml:space="preserve"> </w:t>
      </w:r>
      <w:r w:rsidR="000B19AB" w:rsidRPr="00126785">
        <w:rPr>
          <w:lang w:val="en-CA"/>
        </w:rPr>
        <w:t>indi</w:t>
      </w:r>
      <w:r w:rsidRPr="00126785">
        <w:rPr>
          <w:lang w:val="en-CA"/>
        </w:rPr>
        <w:t xml:space="preserve">cate that she was married. Therefore, P.A. cannot be faulted </w:t>
      </w:r>
      <w:r w:rsidR="000B19AB" w:rsidRPr="00126785">
        <w:rPr>
          <w:lang w:val="en-CA"/>
        </w:rPr>
        <w:t>in</w:t>
      </w:r>
      <w:r w:rsidRPr="00126785">
        <w:rPr>
          <w:lang w:val="en-CA"/>
        </w:rPr>
        <w:t xml:space="preserve"> </w:t>
      </w:r>
      <w:r w:rsidR="000B19AB" w:rsidRPr="00126785">
        <w:rPr>
          <w:lang w:val="en-CA"/>
        </w:rPr>
        <w:t>this</w:t>
      </w:r>
      <w:r w:rsidRPr="00126785">
        <w:rPr>
          <w:lang w:val="en-CA"/>
        </w:rPr>
        <w:t xml:space="preserve"> </w:t>
      </w:r>
      <w:r w:rsidR="000B19AB" w:rsidRPr="00126785">
        <w:rPr>
          <w:lang w:val="en-CA"/>
        </w:rPr>
        <w:t>respect.</w:t>
      </w:r>
    </w:p>
    <w:p w14:paraId="28E516E4" w14:textId="3D4C8C32" w:rsidR="000B19AB" w:rsidRPr="00126785" w:rsidRDefault="00A72B8D" w:rsidP="000B19AB">
      <w:pPr>
        <w:pStyle w:val="Paragraphe"/>
        <w:tabs>
          <w:tab w:val="left" w:pos="720"/>
        </w:tabs>
        <w:spacing w:line="280" w:lineRule="exact"/>
        <w:rPr>
          <w:lang w:val="en-CA"/>
        </w:rPr>
      </w:pPr>
      <w:r w:rsidRPr="00126785">
        <w:rPr>
          <w:szCs w:val="24"/>
          <w:lang w:val="en-CA"/>
        </w:rPr>
        <w:t>I</w:t>
      </w:r>
      <w:r w:rsidR="000B19AB" w:rsidRPr="00126785">
        <w:rPr>
          <w:szCs w:val="24"/>
          <w:lang w:val="en-CA"/>
        </w:rPr>
        <w:t>n</w:t>
      </w:r>
      <w:r w:rsidRPr="00126785">
        <w:rPr>
          <w:szCs w:val="24"/>
          <w:lang w:val="en-CA"/>
        </w:rPr>
        <w:t xml:space="preserve"> </w:t>
      </w:r>
      <w:r w:rsidR="000B19AB" w:rsidRPr="00126785">
        <w:rPr>
          <w:szCs w:val="24"/>
          <w:lang w:val="en-CA"/>
        </w:rPr>
        <w:t>addition,</w:t>
      </w:r>
      <w:r w:rsidRPr="00126785">
        <w:rPr>
          <w:szCs w:val="24"/>
          <w:lang w:val="en-CA"/>
        </w:rPr>
        <w:t xml:space="preserve"> the </w:t>
      </w:r>
      <w:r w:rsidR="000B19AB" w:rsidRPr="00126785">
        <w:rPr>
          <w:szCs w:val="24"/>
          <w:lang w:val="en-CA"/>
        </w:rPr>
        <w:t>appeal</w:t>
      </w:r>
      <w:r w:rsidRPr="00126785">
        <w:rPr>
          <w:szCs w:val="24"/>
          <w:lang w:val="en-CA"/>
        </w:rPr>
        <w:t xml:space="preserve"> record leaves no doubt as to the many steps taken by </w:t>
      </w:r>
      <w:r w:rsidR="000B19AB" w:rsidRPr="00126785">
        <w:rPr>
          <w:szCs w:val="24"/>
          <w:lang w:val="en-CA"/>
        </w:rPr>
        <w:t>P.A.</w:t>
      </w:r>
      <w:r w:rsidRPr="00126785">
        <w:rPr>
          <w:szCs w:val="24"/>
          <w:lang w:val="en-CA"/>
        </w:rPr>
        <w:t xml:space="preserve"> to </w:t>
      </w:r>
      <w:r w:rsidR="000B19AB" w:rsidRPr="00126785">
        <w:rPr>
          <w:szCs w:val="24"/>
          <w:lang w:val="en-CA"/>
        </w:rPr>
        <w:t>ex</w:t>
      </w:r>
      <w:r w:rsidRPr="00126785">
        <w:rPr>
          <w:szCs w:val="24"/>
          <w:lang w:val="en-CA"/>
        </w:rPr>
        <w:t>e</w:t>
      </w:r>
      <w:r w:rsidR="000B19AB" w:rsidRPr="00126785">
        <w:rPr>
          <w:szCs w:val="24"/>
          <w:lang w:val="en-CA"/>
        </w:rPr>
        <w:t>cute</w:t>
      </w:r>
      <w:r w:rsidRPr="00126785">
        <w:rPr>
          <w:szCs w:val="24"/>
          <w:lang w:val="en-CA"/>
        </w:rPr>
        <w:t xml:space="preserve"> the </w:t>
      </w:r>
      <w:r w:rsidR="000B19AB" w:rsidRPr="00126785">
        <w:rPr>
          <w:szCs w:val="24"/>
          <w:lang w:val="en-CA"/>
        </w:rPr>
        <w:t>order</w:t>
      </w:r>
      <w:r w:rsidRPr="00126785">
        <w:rPr>
          <w:szCs w:val="24"/>
          <w:lang w:val="en-CA"/>
        </w:rPr>
        <w:t xml:space="preserve"> </w:t>
      </w:r>
      <w:r w:rsidR="000E1E4C" w:rsidRPr="00126785">
        <w:rPr>
          <w:szCs w:val="24"/>
          <w:lang w:val="en-CA"/>
        </w:rPr>
        <w:t xml:space="preserve">made on </w:t>
      </w:r>
      <w:r w:rsidR="000B19AB" w:rsidRPr="00126785">
        <w:rPr>
          <w:szCs w:val="24"/>
          <w:lang w:val="en-CA"/>
        </w:rPr>
        <w:t>September</w:t>
      </w:r>
      <w:r w:rsidR="000E1E4C" w:rsidRPr="00126785">
        <w:rPr>
          <w:szCs w:val="24"/>
          <w:lang w:val="en-CA"/>
        </w:rPr>
        <w:t xml:space="preserve"> 14,</w:t>
      </w:r>
      <w:r w:rsidR="000B19AB" w:rsidRPr="00126785">
        <w:rPr>
          <w:szCs w:val="24"/>
          <w:lang w:val="en-CA"/>
        </w:rPr>
        <w:t xml:space="preserve"> 2017</w:t>
      </w:r>
      <w:r w:rsidR="000E1E4C" w:rsidRPr="00126785">
        <w:rPr>
          <w:szCs w:val="24"/>
          <w:lang w:val="en-CA"/>
        </w:rPr>
        <w:t xml:space="preserve">, and to the just as many </w:t>
      </w:r>
      <w:r w:rsidR="000B19AB" w:rsidRPr="00126785">
        <w:rPr>
          <w:szCs w:val="24"/>
          <w:lang w:val="en-CA"/>
        </w:rPr>
        <w:t xml:space="preserve">obstacles </w:t>
      </w:r>
      <w:r w:rsidR="000E1E4C" w:rsidRPr="00126785">
        <w:rPr>
          <w:szCs w:val="24"/>
          <w:lang w:val="en-CA"/>
        </w:rPr>
        <w:t xml:space="preserve">he </w:t>
      </w:r>
      <w:r w:rsidR="000C3DCB">
        <w:rPr>
          <w:szCs w:val="24"/>
          <w:lang w:val="en-CA"/>
        </w:rPr>
        <w:t xml:space="preserve">has </w:t>
      </w:r>
      <w:r w:rsidR="000E1E4C" w:rsidRPr="00126785">
        <w:rPr>
          <w:szCs w:val="24"/>
          <w:lang w:val="en-CA"/>
        </w:rPr>
        <w:t xml:space="preserve">had to overcome. He first had to take steps to find B.C., and once he found her in </w:t>
      </w:r>
      <w:r w:rsidR="000B19AB" w:rsidRPr="00126785">
        <w:rPr>
          <w:szCs w:val="24"/>
          <w:lang w:val="en-CA"/>
        </w:rPr>
        <w:t>Ottawa</w:t>
      </w:r>
      <w:r w:rsidR="000E1E4C" w:rsidRPr="00126785">
        <w:rPr>
          <w:szCs w:val="24"/>
          <w:lang w:val="en-CA"/>
        </w:rPr>
        <w:t xml:space="preserve"> i</w:t>
      </w:r>
      <w:r w:rsidR="000B19AB" w:rsidRPr="00126785">
        <w:rPr>
          <w:szCs w:val="24"/>
          <w:lang w:val="en-CA"/>
        </w:rPr>
        <w:t>n 2019,</w:t>
      </w:r>
      <w:r w:rsidR="000E1E4C" w:rsidRPr="00126785">
        <w:rPr>
          <w:szCs w:val="24"/>
          <w:lang w:val="en-CA"/>
        </w:rPr>
        <w:t xml:space="preserve"> he had to take steps to </w:t>
      </w:r>
      <w:r w:rsidR="00287946">
        <w:rPr>
          <w:szCs w:val="24"/>
          <w:lang w:val="en-CA"/>
        </w:rPr>
        <w:t>convince</w:t>
      </w:r>
      <w:r w:rsidR="00287946" w:rsidRPr="00126785">
        <w:rPr>
          <w:szCs w:val="24"/>
          <w:lang w:val="en-CA"/>
        </w:rPr>
        <w:t xml:space="preserve"> </w:t>
      </w:r>
      <w:r w:rsidR="000E1E4C" w:rsidRPr="00126785">
        <w:rPr>
          <w:szCs w:val="24"/>
          <w:lang w:val="en-CA"/>
        </w:rPr>
        <w:t xml:space="preserve">her to go to a </w:t>
      </w:r>
      <w:r w:rsidR="000B19AB" w:rsidRPr="00126785">
        <w:rPr>
          <w:szCs w:val="24"/>
          <w:lang w:val="en-CA"/>
        </w:rPr>
        <w:t>laborat</w:t>
      </w:r>
      <w:r w:rsidR="000E1E4C" w:rsidRPr="00126785">
        <w:rPr>
          <w:szCs w:val="24"/>
          <w:lang w:val="en-CA"/>
        </w:rPr>
        <w:t>ory, all of which</w:t>
      </w:r>
      <w:r w:rsidR="001C5961" w:rsidRPr="00126785">
        <w:rPr>
          <w:szCs w:val="24"/>
          <w:lang w:val="en-CA"/>
        </w:rPr>
        <w:t xml:space="preserve"> culminated in a</w:t>
      </w:r>
      <w:r w:rsidR="000F4D05" w:rsidRPr="00126785">
        <w:rPr>
          <w:szCs w:val="24"/>
          <w:lang w:val="en-CA"/>
        </w:rPr>
        <w:t xml:space="preserve"> warrant for witness issued by the </w:t>
      </w:r>
      <w:r w:rsidR="000B19AB" w:rsidRPr="00126785">
        <w:rPr>
          <w:szCs w:val="24"/>
          <w:lang w:val="en-CA"/>
        </w:rPr>
        <w:t>Superior</w:t>
      </w:r>
      <w:r w:rsidR="000F4D05" w:rsidRPr="00126785">
        <w:rPr>
          <w:szCs w:val="24"/>
          <w:lang w:val="en-CA"/>
        </w:rPr>
        <w:t xml:space="preserve"> </w:t>
      </w:r>
      <w:r w:rsidR="000B19AB" w:rsidRPr="00126785">
        <w:rPr>
          <w:szCs w:val="24"/>
          <w:lang w:val="en-CA"/>
        </w:rPr>
        <w:t>Court</w:t>
      </w:r>
      <w:r w:rsidR="000F4D05" w:rsidRPr="00126785">
        <w:rPr>
          <w:szCs w:val="24"/>
          <w:lang w:val="en-CA"/>
        </w:rPr>
        <w:t xml:space="preserve"> on </w:t>
      </w:r>
      <w:r w:rsidR="000B19AB" w:rsidRPr="00126785">
        <w:rPr>
          <w:szCs w:val="24"/>
          <w:lang w:val="en-CA"/>
        </w:rPr>
        <w:t>October</w:t>
      </w:r>
      <w:r w:rsidR="000F4D05" w:rsidRPr="00126785">
        <w:rPr>
          <w:szCs w:val="24"/>
          <w:lang w:val="en-CA"/>
        </w:rPr>
        <w:t xml:space="preserve"> 3,</w:t>
      </w:r>
      <w:r w:rsidR="000B19AB" w:rsidRPr="00126785">
        <w:rPr>
          <w:szCs w:val="24"/>
          <w:lang w:val="en-CA"/>
        </w:rPr>
        <w:t xml:space="preserve"> 2019. </w:t>
      </w:r>
      <w:r w:rsidR="000F4D05" w:rsidRPr="00126785">
        <w:rPr>
          <w:szCs w:val="24"/>
          <w:lang w:val="en-CA"/>
        </w:rPr>
        <w:t xml:space="preserve">Not to mention B.C.’s application for revocation of judgment dated </w:t>
      </w:r>
      <w:r w:rsidR="000B19AB" w:rsidRPr="00126785">
        <w:rPr>
          <w:szCs w:val="24"/>
          <w:lang w:val="en-CA"/>
        </w:rPr>
        <w:t>April</w:t>
      </w:r>
      <w:r w:rsidR="000F4D05" w:rsidRPr="00126785">
        <w:rPr>
          <w:szCs w:val="24"/>
          <w:lang w:val="en-CA"/>
        </w:rPr>
        <w:t xml:space="preserve"> 15,</w:t>
      </w:r>
      <w:r w:rsidR="000B19AB" w:rsidRPr="00126785">
        <w:rPr>
          <w:szCs w:val="24"/>
          <w:lang w:val="en-CA"/>
        </w:rPr>
        <w:t xml:space="preserve"> 2020, </w:t>
      </w:r>
      <w:r w:rsidR="000F4D05" w:rsidRPr="00126785">
        <w:rPr>
          <w:szCs w:val="24"/>
          <w:lang w:val="en-CA"/>
        </w:rPr>
        <w:t>in which she stated</w:t>
      </w:r>
      <w:r w:rsidR="000B19AB" w:rsidRPr="00126785">
        <w:rPr>
          <w:szCs w:val="24"/>
          <w:lang w:val="en-CA"/>
        </w:rPr>
        <w:t xml:space="preserve"> </w:t>
      </w:r>
      <w:r w:rsidR="000B19AB" w:rsidRPr="00126785">
        <w:rPr>
          <w:rFonts w:cs="Arial"/>
          <w:szCs w:val="24"/>
          <w:lang w:val="en-CA" w:eastAsia="fr-CA"/>
        </w:rPr>
        <w:t>(</w:t>
      </w:r>
      <w:r w:rsidR="000F4D05" w:rsidRPr="00126785">
        <w:rPr>
          <w:rFonts w:cs="Arial"/>
          <w:szCs w:val="24"/>
          <w:lang w:val="en-CA" w:eastAsia="fr-CA"/>
        </w:rPr>
        <w:t>under oath</w:t>
      </w:r>
      <w:r w:rsidR="000B19AB" w:rsidRPr="00126785">
        <w:rPr>
          <w:rFonts w:cs="Arial"/>
          <w:szCs w:val="24"/>
          <w:lang w:val="en-CA" w:eastAsia="fr-CA"/>
        </w:rPr>
        <w:t xml:space="preserve">) </w:t>
      </w:r>
      <w:r w:rsidR="000F4D05" w:rsidRPr="00126785">
        <w:rPr>
          <w:lang w:val="en-CA"/>
        </w:rPr>
        <w:t xml:space="preserve">that </w:t>
      </w:r>
      <w:r w:rsidR="00287946">
        <w:rPr>
          <w:lang w:val="en-CA"/>
        </w:rPr>
        <w:t>until</w:t>
      </w:r>
      <w:r w:rsidR="00287946" w:rsidRPr="00126785">
        <w:rPr>
          <w:lang w:val="en-CA"/>
        </w:rPr>
        <w:t xml:space="preserve"> January 2020, </w:t>
      </w:r>
      <w:r w:rsidR="000F4D05" w:rsidRPr="00126785">
        <w:rPr>
          <w:lang w:val="en-CA"/>
        </w:rPr>
        <w:t xml:space="preserve">she had no knowledge of the </w:t>
      </w:r>
      <w:r w:rsidR="000B19AB" w:rsidRPr="00126785">
        <w:rPr>
          <w:lang w:val="en-CA"/>
        </w:rPr>
        <w:t>ju</w:t>
      </w:r>
      <w:r w:rsidR="000F4D05" w:rsidRPr="00126785">
        <w:rPr>
          <w:lang w:val="en-CA"/>
        </w:rPr>
        <w:t>d</w:t>
      </w:r>
      <w:r w:rsidR="000B19AB" w:rsidRPr="00126785">
        <w:rPr>
          <w:lang w:val="en-CA"/>
        </w:rPr>
        <w:t>gment d</w:t>
      </w:r>
      <w:r w:rsidR="000F4D05" w:rsidRPr="00126785">
        <w:rPr>
          <w:lang w:val="en-CA"/>
        </w:rPr>
        <w:t xml:space="preserve">ated </w:t>
      </w:r>
      <w:r w:rsidR="000B19AB" w:rsidRPr="00126785">
        <w:rPr>
          <w:lang w:val="en-CA"/>
        </w:rPr>
        <w:t>September</w:t>
      </w:r>
      <w:r w:rsidR="000F4D05" w:rsidRPr="00126785">
        <w:rPr>
          <w:lang w:val="en-CA"/>
        </w:rPr>
        <w:t xml:space="preserve"> 14,</w:t>
      </w:r>
      <w:r w:rsidR="000B19AB" w:rsidRPr="00126785">
        <w:rPr>
          <w:lang w:val="en-CA"/>
        </w:rPr>
        <w:t xml:space="preserve"> 2017</w:t>
      </w:r>
      <w:r w:rsidR="000F4D05" w:rsidRPr="00126785">
        <w:rPr>
          <w:lang w:val="en-CA"/>
        </w:rPr>
        <w:t xml:space="preserve">, followed by G.F.’s </w:t>
      </w:r>
      <w:r w:rsidR="000B19AB" w:rsidRPr="00126785">
        <w:rPr>
          <w:lang w:val="en-CA"/>
        </w:rPr>
        <w:t>application</w:t>
      </w:r>
      <w:r w:rsidR="000F4D05" w:rsidRPr="00126785">
        <w:rPr>
          <w:lang w:val="en-CA"/>
        </w:rPr>
        <w:t xml:space="preserve"> for revocation of judgment dated May 11, 2020.</w:t>
      </w:r>
    </w:p>
    <w:p w14:paraId="77ABE119" w14:textId="35445481" w:rsidR="000B19AB" w:rsidRPr="00126785" w:rsidRDefault="00C978FA" w:rsidP="000B19AB">
      <w:pPr>
        <w:pStyle w:val="Paragraphe"/>
        <w:tabs>
          <w:tab w:val="left" w:pos="720"/>
        </w:tabs>
        <w:spacing w:line="280" w:lineRule="exact"/>
        <w:rPr>
          <w:lang w:val="en-CA"/>
        </w:rPr>
      </w:pPr>
      <w:r w:rsidRPr="00126785">
        <w:rPr>
          <w:lang w:val="en-CA"/>
        </w:rPr>
        <w:lastRenderedPageBreak/>
        <w:t xml:space="preserve">When the </w:t>
      </w:r>
      <w:r w:rsidR="000B19AB" w:rsidRPr="00126785">
        <w:rPr>
          <w:lang w:val="en-CA"/>
        </w:rPr>
        <w:t>appellant la</w:t>
      </w:r>
      <w:r w:rsidRPr="00126785">
        <w:rPr>
          <w:lang w:val="en-CA"/>
        </w:rPr>
        <w:t>u</w:t>
      </w:r>
      <w:r w:rsidR="000B19AB" w:rsidRPr="00126785">
        <w:rPr>
          <w:lang w:val="en-CA"/>
        </w:rPr>
        <w:t>nc</w:t>
      </w:r>
      <w:r w:rsidRPr="00126785">
        <w:rPr>
          <w:lang w:val="en-CA"/>
        </w:rPr>
        <w:t>h</w:t>
      </w:r>
      <w:r w:rsidR="000B19AB" w:rsidRPr="00126785">
        <w:rPr>
          <w:lang w:val="en-CA"/>
        </w:rPr>
        <w:t>e</w:t>
      </w:r>
      <w:r w:rsidRPr="00126785">
        <w:rPr>
          <w:lang w:val="en-CA"/>
        </w:rPr>
        <w:t>d</w:t>
      </w:r>
      <w:r w:rsidR="000B19AB" w:rsidRPr="00126785">
        <w:rPr>
          <w:lang w:val="en-CA"/>
        </w:rPr>
        <w:t xml:space="preserve"> </w:t>
      </w:r>
      <w:r w:rsidRPr="00126785">
        <w:rPr>
          <w:lang w:val="en-CA"/>
        </w:rPr>
        <w:t>his</w:t>
      </w:r>
      <w:r w:rsidR="000B19AB" w:rsidRPr="00126785">
        <w:rPr>
          <w:lang w:val="en-CA"/>
        </w:rPr>
        <w:t xml:space="preserve"> action </w:t>
      </w:r>
      <w:r w:rsidRPr="00126785">
        <w:rPr>
          <w:lang w:val="en-CA"/>
        </w:rPr>
        <w:t xml:space="preserve">regarding the </w:t>
      </w:r>
      <w:r w:rsidR="000B19AB" w:rsidRPr="00126785">
        <w:rPr>
          <w:lang w:val="en-CA"/>
        </w:rPr>
        <w:t xml:space="preserve">filiation </w:t>
      </w:r>
      <w:r w:rsidRPr="00126785">
        <w:rPr>
          <w:lang w:val="en-CA"/>
        </w:rPr>
        <w:t xml:space="preserve">of the </w:t>
      </w:r>
      <w:r w:rsidR="000B19AB" w:rsidRPr="00126785">
        <w:rPr>
          <w:lang w:val="en-CA"/>
        </w:rPr>
        <w:t>child X</w:t>
      </w:r>
      <w:r w:rsidRPr="00126785">
        <w:rPr>
          <w:lang w:val="en-CA"/>
        </w:rPr>
        <w:t xml:space="preserve"> in</w:t>
      </w:r>
      <w:r w:rsidR="000B19AB" w:rsidRPr="00126785">
        <w:rPr>
          <w:lang w:val="en-CA"/>
        </w:rPr>
        <w:t xml:space="preserve"> July 2017, </w:t>
      </w:r>
      <w:r w:rsidR="000C3DCB">
        <w:rPr>
          <w:lang w:val="en-CA"/>
        </w:rPr>
        <w:t>she</w:t>
      </w:r>
      <w:r w:rsidRPr="00126785">
        <w:rPr>
          <w:lang w:val="en-CA"/>
        </w:rPr>
        <w:t xml:space="preserve"> was only nine </w:t>
      </w:r>
      <w:r w:rsidR="000B19AB" w:rsidRPr="00126785">
        <w:rPr>
          <w:lang w:val="en-CA"/>
        </w:rPr>
        <w:t>months</w:t>
      </w:r>
      <w:r w:rsidRPr="00126785">
        <w:rPr>
          <w:lang w:val="en-CA"/>
        </w:rPr>
        <w:t xml:space="preserve"> old</w:t>
      </w:r>
      <w:r w:rsidR="000C3DCB">
        <w:rPr>
          <w:lang w:val="en-CA"/>
        </w:rPr>
        <w:t>,</w:t>
      </w:r>
      <w:r w:rsidRPr="00126785">
        <w:rPr>
          <w:lang w:val="en-CA"/>
        </w:rPr>
        <w:t xml:space="preserve"> and her </w:t>
      </w:r>
      <w:r w:rsidR="000B19AB" w:rsidRPr="00126785">
        <w:rPr>
          <w:lang w:val="en-CA"/>
        </w:rPr>
        <w:t>act</w:t>
      </w:r>
      <w:r w:rsidRPr="00126785">
        <w:rPr>
          <w:lang w:val="en-CA"/>
        </w:rPr>
        <w:t xml:space="preserve"> </w:t>
      </w:r>
      <w:r w:rsidR="000B19AB" w:rsidRPr="00126785">
        <w:rPr>
          <w:lang w:val="en-CA"/>
        </w:rPr>
        <w:t>of</w:t>
      </w:r>
      <w:r w:rsidRPr="00126785">
        <w:rPr>
          <w:lang w:val="en-CA"/>
        </w:rPr>
        <w:t xml:space="preserve"> </w:t>
      </w:r>
      <w:r w:rsidR="000B19AB" w:rsidRPr="00126785">
        <w:rPr>
          <w:lang w:val="en-CA"/>
        </w:rPr>
        <w:t>birth</w:t>
      </w:r>
      <w:r w:rsidRPr="00126785">
        <w:rPr>
          <w:lang w:val="en-CA"/>
        </w:rPr>
        <w:t xml:space="preserve"> still did not indicate any paternal </w:t>
      </w:r>
      <w:r w:rsidR="000B19AB" w:rsidRPr="00126785">
        <w:rPr>
          <w:lang w:val="en-CA"/>
        </w:rPr>
        <w:t>filiation.</w:t>
      </w:r>
    </w:p>
    <w:p w14:paraId="17E765BC" w14:textId="125ED9CB" w:rsidR="000B19AB" w:rsidRPr="00126785" w:rsidRDefault="00496ADD" w:rsidP="000B19AB">
      <w:pPr>
        <w:pStyle w:val="Paragraphe"/>
        <w:tabs>
          <w:tab w:val="left" w:pos="720"/>
        </w:tabs>
        <w:spacing w:line="280" w:lineRule="exact"/>
        <w:rPr>
          <w:lang w:val="en-CA"/>
        </w:rPr>
      </w:pPr>
      <w:r w:rsidRPr="00126785">
        <w:rPr>
          <w:lang w:val="en-CA"/>
        </w:rPr>
        <w:t xml:space="preserve">The </w:t>
      </w:r>
      <w:r w:rsidR="000B19AB" w:rsidRPr="00126785">
        <w:rPr>
          <w:lang w:val="en-CA"/>
        </w:rPr>
        <w:t xml:space="preserve">debate </w:t>
      </w:r>
      <w:r w:rsidRPr="00126785">
        <w:rPr>
          <w:lang w:val="en-CA"/>
        </w:rPr>
        <w:t xml:space="preserve">crystallized on the </w:t>
      </w:r>
      <w:r w:rsidR="000B19AB" w:rsidRPr="00126785">
        <w:rPr>
          <w:lang w:val="en-CA"/>
        </w:rPr>
        <w:t xml:space="preserve">date </w:t>
      </w:r>
      <w:r w:rsidRPr="00126785">
        <w:rPr>
          <w:lang w:val="en-CA"/>
        </w:rPr>
        <w:t xml:space="preserve">the legal action was instituted, and that is the date that must be used to rule on </w:t>
      </w:r>
      <w:r w:rsidR="000B19AB" w:rsidRPr="00126785">
        <w:rPr>
          <w:lang w:val="en-CA"/>
        </w:rPr>
        <w:t>uninterrupted</w:t>
      </w:r>
      <w:r w:rsidRPr="00126785">
        <w:rPr>
          <w:lang w:val="en-CA"/>
        </w:rPr>
        <w:t xml:space="preserve"> </w:t>
      </w:r>
      <w:r w:rsidR="000B19AB" w:rsidRPr="00126785">
        <w:rPr>
          <w:lang w:val="en-CA"/>
        </w:rPr>
        <w:t>possession</w:t>
      </w:r>
      <w:r w:rsidRPr="00126785">
        <w:rPr>
          <w:lang w:val="en-CA"/>
        </w:rPr>
        <w:t xml:space="preserve"> </w:t>
      </w:r>
      <w:r w:rsidR="000B19AB" w:rsidRPr="00126785">
        <w:rPr>
          <w:lang w:val="en-CA"/>
        </w:rPr>
        <w:t>of</w:t>
      </w:r>
      <w:r w:rsidRPr="00126785">
        <w:rPr>
          <w:lang w:val="en-CA"/>
        </w:rPr>
        <w:t xml:space="preserve"> </w:t>
      </w:r>
      <w:r w:rsidR="000B19AB" w:rsidRPr="00126785">
        <w:rPr>
          <w:lang w:val="en-CA"/>
        </w:rPr>
        <w:t xml:space="preserve">status. </w:t>
      </w:r>
      <w:r w:rsidRPr="00126785">
        <w:rPr>
          <w:i/>
          <w:lang w:val="en-CA"/>
        </w:rPr>
        <w:t>Prima facie</w:t>
      </w:r>
      <w:r w:rsidRPr="00126785">
        <w:rPr>
          <w:lang w:val="en-CA"/>
        </w:rPr>
        <w:t>, it is therefore imp</w:t>
      </w:r>
      <w:r w:rsidR="000B19AB" w:rsidRPr="00126785">
        <w:rPr>
          <w:lang w:val="en-CA"/>
        </w:rPr>
        <w:t xml:space="preserve">ossible </w:t>
      </w:r>
      <w:r w:rsidRPr="00126785">
        <w:rPr>
          <w:lang w:val="en-CA"/>
        </w:rPr>
        <w:t xml:space="preserve">for the </w:t>
      </w:r>
      <w:r w:rsidR="000B19AB" w:rsidRPr="00126785">
        <w:rPr>
          <w:lang w:val="en-CA"/>
        </w:rPr>
        <w:t>respondent</w:t>
      </w:r>
      <w:r w:rsidR="00C00FA2">
        <w:rPr>
          <w:lang w:val="en-CA"/>
        </w:rPr>
        <w:t xml:space="preserve"> G.F.</w:t>
      </w:r>
      <w:r w:rsidR="000B19AB" w:rsidRPr="00126785">
        <w:rPr>
          <w:lang w:val="en-CA"/>
        </w:rPr>
        <w:t xml:space="preserve"> (</w:t>
      </w:r>
      <w:r w:rsidRPr="00126785">
        <w:rPr>
          <w:lang w:val="en-CA"/>
        </w:rPr>
        <w:t>and for B.C.</w:t>
      </w:r>
      <w:r w:rsidR="000B19AB" w:rsidRPr="00126785">
        <w:rPr>
          <w:lang w:val="en-CA"/>
        </w:rPr>
        <w:t xml:space="preserve">) </w:t>
      </w:r>
      <w:r w:rsidR="00F00310" w:rsidRPr="00126785">
        <w:rPr>
          <w:lang w:val="en-CA"/>
        </w:rPr>
        <w:t xml:space="preserve">to establish </w:t>
      </w:r>
      <w:r w:rsidR="00BA027A" w:rsidRPr="00126785">
        <w:rPr>
          <w:lang w:val="en-CA"/>
        </w:rPr>
        <w:t>sufficient</w:t>
      </w:r>
      <w:r w:rsidR="00F00310" w:rsidRPr="00126785">
        <w:rPr>
          <w:lang w:val="en-CA"/>
        </w:rPr>
        <w:t xml:space="preserve"> </w:t>
      </w:r>
      <w:r w:rsidR="000B19AB" w:rsidRPr="00126785">
        <w:rPr>
          <w:lang w:val="en-CA"/>
        </w:rPr>
        <w:t xml:space="preserve">possession </w:t>
      </w:r>
      <w:r w:rsidR="00F00310" w:rsidRPr="00126785">
        <w:rPr>
          <w:lang w:val="en-CA"/>
        </w:rPr>
        <w:t>of status to counter</w:t>
      </w:r>
      <w:r w:rsidR="000B19AB" w:rsidRPr="00126785">
        <w:rPr>
          <w:lang w:val="en-CA"/>
        </w:rPr>
        <w:t xml:space="preserve"> </w:t>
      </w:r>
      <w:r w:rsidR="00F00310" w:rsidRPr="00126785">
        <w:rPr>
          <w:lang w:val="en-CA"/>
        </w:rPr>
        <w:t xml:space="preserve">the appellant’s </w:t>
      </w:r>
      <w:r w:rsidR="000B19AB" w:rsidRPr="00126785">
        <w:rPr>
          <w:lang w:val="en-CA"/>
        </w:rPr>
        <w:t>application (</w:t>
      </w:r>
      <w:r w:rsidR="00F00310" w:rsidRPr="00126785">
        <w:rPr>
          <w:lang w:val="en-CA"/>
        </w:rPr>
        <w:t>if the DNA</w:t>
      </w:r>
      <w:r w:rsidR="000B19AB" w:rsidRPr="00126785">
        <w:rPr>
          <w:lang w:val="en-CA"/>
        </w:rPr>
        <w:t xml:space="preserve"> test </w:t>
      </w:r>
      <w:r w:rsidR="00F00310" w:rsidRPr="00126785">
        <w:rPr>
          <w:lang w:val="en-CA"/>
        </w:rPr>
        <w:t xml:space="preserve">confirms his biological </w:t>
      </w:r>
      <w:r w:rsidR="000B19AB" w:rsidRPr="00126785">
        <w:rPr>
          <w:lang w:val="en-CA"/>
        </w:rPr>
        <w:t>paternit</w:t>
      </w:r>
      <w:r w:rsidR="00F00310" w:rsidRPr="00126785">
        <w:rPr>
          <w:lang w:val="en-CA"/>
        </w:rPr>
        <w:t>y</w:t>
      </w:r>
      <w:r w:rsidR="000B19AB" w:rsidRPr="00126785">
        <w:rPr>
          <w:lang w:val="en-CA"/>
        </w:rPr>
        <w:t xml:space="preserve">), </w:t>
      </w:r>
      <w:r w:rsidR="00BA027A" w:rsidRPr="00126785">
        <w:rPr>
          <w:lang w:val="en-CA"/>
        </w:rPr>
        <w:t xml:space="preserve">with respect to either the </w:t>
      </w:r>
      <w:r w:rsidR="000B19AB" w:rsidRPr="00126785">
        <w:rPr>
          <w:lang w:val="en-CA"/>
        </w:rPr>
        <w:t>duration (</w:t>
      </w:r>
      <w:r w:rsidR="00BA027A" w:rsidRPr="00126785">
        <w:rPr>
          <w:lang w:val="en-CA"/>
        </w:rPr>
        <w:t xml:space="preserve">9 </w:t>
      </w:r>
      <w:r w:rsidR="000B19AB" w:rsidRPr="00126785">
        <w:rPr>
          <w:lang w:val="en-CA"/>
        </w:rPr>
        <w:t>months</w:t>
      </w:r>
      <w:r w:rsidR="00BA027A" w:rsidRPr="00126785">
        <w:rPr>
          <w:lang w:val="en-CA"/>
        </w:rPr>
        <w:t xml:space="preserve"> as compared with the </w:t>
      </w:r>
      <w:r w:rsidR="000B19AB" w:rsidRPr="00126785">
        <w:rPr>
          <w:lang w:val="en-CA"/>
        </w:rPr>
        <w:t xml:space="preserve">16 </w:t>
      </w:r>
      <w:r w:rsidR="00BA027A" w:rsidRPr="00126785">
        <w:rPr>
          <w:lang w:val="en-CA"/>
        </w:rPr>
        <w:t xml:space="preserve">to </w:t>
      </w:r>
      <w:r w:rsidR="000B19AB" w:rsidRPr="00126785">
        <w:rPr>
          <w:lang w:val="en-CA"/>
        </w:rPr>
        <w:t xml:space="preserve">24 months </w:t>
      </w:r>
      <w:r w:rsidR="00BA027A" w:rsidRPr="00126785">
        <w:rPr>
          <w:lang w:val="en-CA"/>
        </w:rPr>
        <w:t xml:space="preserve">generally recognized by the </w:t>
      </w:r>
      <w:r w:rsidR="000B19AB" w:rsidRPr="00126785">
        <w:rPr>
          <w:lang w:val="en-CA"/>
        </w:rPr>
        <w:t>courts</w:t>
      </w:r>
      <w:r w:rsidR="00BA027A" w:rsidRPr="00126785">
        <w:rPr>
          <w:lang w:val="en-CA"/>
        </w:rPr>
        <w:t xml:space="preserve"> as sufficient, or its consistency with the </w:t>
      </w:r>
      <w:r w:rsidR="000B19AB" w:rsidRPr="00126785">
        <w:rPr>
          <w:lang w:val="en-CA"/>
        </w:rPr>
        <w:t>act</w:t>
      </w:r>
      <w:r w:rsidR="00BA027A" w:rsidRPr="00126785">
        <w:rPr>
          <w:lang w:val="en-CA"/>
        </w:rPr>
        <w:t xml:space="preserve"> </w:t>
      </w:r>
      <w:r w:rsidR="000B19AB" w:rsidRPr="00126785">
        <w:rPr>
          <w:lang w:val="en-CA"/>
        </w:rPr>
        <w:t>of</w:t>
      </w:r>
      <w:r w:rsidR="00BA027A" w:rsidRPr="00126785">
        <w:rPr>
          <w:lang w:val="en-CA"/>
        </w:rPr>
        <w:t xml:space="preserve"> </w:t>
      </w:r>
      <w:r w:rsidR="000B19AB" w:rsidRPr="00126785">
        <w:rPr>
          <w:lang w:val="en-CA"/>
        </w:rPr>
        <w:t>birth (</w:t>
      </w:r>
      <w:r w:rsidR="00BA027A" w:rsidRPr="00126785">
        <w:rPr>
          <w:lang w:val="en-CA"/>
        </w:rPr>
        <w:t>because the one prepared on the basis of the mother’</w:t>
      </w:r>
      <w:r w:rsidR="00341920">
        <w:rPr>
          <w:lang w:val="en-CA"/>
        </w:rPr>
        <w:t>s</w:t>
      </w:r>
      <w:r w:rsidR="00BA027A" w:rsidRPr="00126785">
        <w:rPr>
          <w:lang w:val="en-CA"/>
        </w:rPr>
        <w:t xml:space="preserve"> de</w:t>
      </w:r>
      <w:r w:rsidR="000B19AB" w:rsidRPr="00126785">
        <w:rPr>
          <w:lang w:val="en-CA"/>
        </w:rPr>
        <w:t xml:space="preserve">clarations </w:t>
      </w:r>
      <w:r w:rsidR="00BA027A" w:rsidRPr="00126785">
        <w:rPr>
          <w:lang w:val="en-CA"/>
        </w:rPr>
        <w:t xml:space="preserve">does not indicate that he is the father of the </w:t>
      </w:r>
      <w:r w:rsidR="000B19AB" w:rsidRPr="00126785">
        <w:rPr>
          <w:lang w:val="en-CA"/>
        </w:rPr>
        <w:t>child).</w:t>
      </w:r>
    </w:p>
    <w:p w14:paraId="23369545" w14:textId="2D43B593" w:rsidR="000B19AB" w:rsidRPr="00126785" w:rsidRDefault="00D33DF1" w:rsidP="000B19AB">
      <w:pPr>
        <w:pStyle w:val="Paragraphe"/>
        <w:tabs>
          <w:tab w:val="left" w:pos="720"/>
        </w:tabs>
        <w:spacing w:line="280" w:lineRule="exact"/>
        <w:rPr>
          <w:lang w:val="en-CA"/>
        </w:rPr>
      </w:pPr>
      <w:r w:rsidRPr="00126785">
        <w:rPr>
          <w:lang w:val="en-CA"/>
        </w:rPr>
        <w:t>T</w:t>
      </w:r>
      <w:r w:rsidR="00FC225B" w:rsidRPr="00126785">
        <w:rPr>
          <w:lang w:val="en-CA"/>
        </w:rPr>
        <w:t xml:space="preserve">he presumption of </w:t>
      </w:r>
      <w:r w:rsidR="000B19AB" w:rsidRPr="00126785">
        <w:rPr>
          <w:lang w:val="en-CA"/>
        </w:rPr>
        <w:t>paternit</w:t>
      </w:r>
      <w:r w:rsidR="00FC225B" w:rsidRPr="00126785">
        <w:rPr>
          <w:lang w:val="en-CA"/>
        </w:rPr>
        <w:t xml:space="preserve">y set out in </w:t>
      </w:r>
      <w:r w:rsidR="000B19AB" w:rsidRPr="00126785">
        <w:rPr>
          <w:lang w:val="en-CA"/>
        </w:rPr>
        <w:t>article</w:t>
      </w:r>
      <w:r w:rsidR="00FC225B" w:rsidRPr="00126785">
        <w:rPr>
          <w:lang w:val="en-CA"/>
        </w:rPr>
        <w:t xml:space="preserve"> </w:t>
      </w:r>
      <w:r w:rsidR="000B19AB" w:rsidRPr="00126785">
        <w:rPr>
          <w:lang w:val="en-CA"/>
        </w:rPr>
        <w:t>525 C.C.Q</w:t>
      </w:r>
      <w:r w:rsidR="000B19AB" w:rsidRPr="00126785">
        <w:rPr>
          <w:i/>
          <w:lang w:val="en-CA"/>
        </w:rPr>
        <w:t>.</w:t>
      </w:r>
      <w:r w:rsidRPr="00126785">
        <w:rPr>
          <w:i/>
          <w:lang w:val="en-CA"/>
        </w:rPr>
        <w:t xml:space="preserve"> </w:t>
      </w:r>
      <w:r w:rsidRPr="00126785">
        <w:rPr>
          <w:lang w:val="en-CA"/>
        </w:rPr>
        <w:t xml:space="preserve">may be rebutted by </w:t>
      </w:r>
      <w:r w:rsidR="000B19AB" w:rsidRPr="00126785">
        <w:rPr>
          <w:lang w:val="en-CA"/>
        </w:rPr>
        <w:t>evidence</w:t>
      </w:r>
      <w:r w:rsidRPr="00126785">
        <w:rPr>
          <w:lang w:val="en-CA"/>
        </w:rPr>
        <w:t xml:space="preserve"> of contrary </w:t>
      </w:r>
      <w:r w:rsidR="000B19AB" w:rsidRPr="00126785">
        <w:rPr>
          <w:lang w:val="en-CA"/>
        </w:rPr>
        <w:t xml:space="preserve">filiation, </w:t>
      </w:r>
      <w:r w:rsidRPr="00126785">
        <w:rPr>
          <w:lang w:val="en-CA"/>
        </w:rPr>
        <w:t xml:space="preserve">and in particular by DNA </w:t>
      </w:r>
      <w:r w:rsidR="000B19AB" w:rsidRPr="00126785">
        <w:rPr>
          <w:lang w:val="en-CA"/>
        </w:rPr>
        <w:t>evidence</w:t>
      </w:r>
      <w:r w:rsidRPr="00126785">
        <w:rPr>
          <w:lang w:val="en-CA"/>
        </w:rPr>
        <w:t xml:space="preserve"> establishing the biological </w:t>
      </w:r>
      <w:r w:rsidR="000B19AB" w:rsidRPr="00126785">
        <w:rPr>
          <w:lang w:val="en-CA"/>
        </w:rPr>
        <w:t xml:space="preserve">filiation </w:t>
      </w:r>
      <w:r w:rsidRPr="00126785">
        <w:rPr>
          <w:lang w:val="en-CA"/>
        </w:rPr>
        <w:t xml:space="preserve">of the </w:t>
      </w:r>
      <w:r w:rsidR="000B19AB" w:rsidRPr="00126785">
        <w:rPr>
          <w:lang w:val="en-CA"/>
        </w:rPr>
        <w:t>appellant</w:t>
      </w:r>
      <w:r w:rsidRPr="00126785">
        <w:rPr>
          <w:lang w:val="en-CA"/>
        </w:rPr>
        <w:t xml:space="preserve"> </w:t>
      </w:r>
      <w:r w:rsidR="000B19AB" w:rsidRPr="00126785">
        <w:rPr>
          <w:lang w:val="en-CA"/>
        </w:rPr>
        <w:t>(art. 535 C.C.Q</w:t>
      </w:r>
      <w:r w:rsidR="000B19AB" w:rsidRPr="00126785">
        <w:rPr>
          <w:i/>
          <w:lang w:val="en-CA"/>
        </w:rPr>
        <w:t>.</w:t>
      </w:r>
      <w:r w:rsidR="000B19AB" w:rsidRPr="00126785">
        <w:rPr>
          <w:lang w:val="en-CA"/>
        </w:rPr>
        <w:t>).</w:t>
      </w:r>
    </w:p>
    <w:p w14:paraId="000945D9" w14:textId="7595C81C" w:rsidR="000B19AB" w:rsidRPr="00126785" w:rsidRDefault="001859BE" w:rsidP="000B19AB">
      <w:pPr>
        <w:pStyle w:val="Paragraphe"/>
        <w:tabs>
          <w:tab w:val="left" w:pos="720"/>
        </w:tabs>
        <w:spacing w:line="280" w:lineRule="exact"/>
        <w:rPr>
          <w:lang w:val="en-CA"/>
        </w:rPr>
      </w:pPr>
      <w:r w:rsidRPr="00126785">
        <w:rPr>
          <w:lang w:val="en-CA"/>
        </w:rPr>
        <w:t xml:space="preserve">When </w:t>
      </w:r>
      <w:r w:rsidR="000B19AB" w:rsidRPr="00126785">
        <w:rPr>
          <w:lang w:val="en-CA"/>
        </w:rPr>
        <w:t>G.F</w:t>
      </w:r>
      <w:r w:rsidRPr="00126785">
        <w:rPr>
          <w:lang w:val="en-CA"/>
        </w:rPr>
        <w:t>.</w:t>
      </w:r>
      <w:r w:rsidR="000B19AB" w:rsidRPr="00126785">
        <w:rPr>
          <w:lang w:val="en-CA"/>
        </w:rPr>
        <w:t xml:space="preserve"> interv</w:t>
      </w:r>
      <w:r w:rsidRPr="00126785">
        <w:rPr>
          <w:lang w:val="en-CA"/>
        </w:rPr>
        <w:t xml:space="preserve">ened in the proceeding, the judgment dated </w:t>
      </w:r>
      <w:r w:rsidR="000B19AB" w:rsidRPr="00126785">
        <w:rPr>
          <w:lang w:val="en-CA"/>
        </w:rPr>
        <w:t>September</w:t>
      </w:r>
      <w:r w:rsidRPr="00126785">
        <w:rPr>
          <w:lang w:val="en-CA"/>
        </w:rPr>
        <w:t xml:space="preserve"> 14, </w:t>
      </w:r>
      <w:r w:rsidR="000B19AB" w:rsidRPr="00126785">
        <w:rPr>
          <w:lang w:val="en-CA"/>
        </w:rPr>
        <w:t>2017</w:t>
      </w:r>
      <w:r w:rsidRPr="00126785">
        <w:rPr>
          <w:lang w:val="en-CA"/>
        </w:rPr>
        <w:t xml:space="preserve">, already </w:t>
      </w:r>
      <w:r w:rsidR="000B19AB" w:rsidRPr="00126785">
        <w:rPr>
          <w:lang w:val="en-CA"/>
        </w:rPr>
        <w:t>existe</w:t>
      </w:r>
      <w:r w:rsidRPr="00126785">
        <w:rPr>
          <w:lang w:val="en-CA"/>
        </w:rPr>
        <w:t xml:space="preserve">d, and the order to conduct a DNA </w:t>
      </w:r>
      <w:r w:rsidR="000B19AB" w:rsidRPr="00126785">
        <w:rPr>
          <w:lang w:val="en-CA"/>
        </w:rPr>
        <w:t>analys</w:t>
      </w:r>
      <w:r w:rsidRPr="00126785">
        <w:rPr>
          <w:lang w:val="en-CA"/>
        </w:rPr>
        <w:t xml:space="preserve">is was </w:t>
      </w:r>
      <w:r w:rsidR="000B19AB" w:rsidRPr="00126785">
        <w:rPr>
          <w:lang w:val="en-CA"/>
        </w:rPr>
        <w:t>ex</w:t>
      </w:r>
      <w:r w:rsidRPr="00126785">
        <w:rPr>
          <w:lang w:val="en-CA"/>
        </w:rPr>
        <w:t>e</w:t>
      </w:r>
      <w:r w:rsidR="000B19AB" w:rsidRPr="00126785">
        <w:rPr>
          <w:lang w:val="en-CA"/>
        </w:rPr>
        <w:t>cutor</w:t>
      </w:r>
      <w:r w:rsidRPr="00126785">
        <w:rPr>
          <w:lang w:val="en-CA"/>
        </w:rPr>
        <w:t>y</w:t>
      </w:r>
      <w:r w:rsidR="000B19AB" w:rsidRPr="00126785">
        <w:rPr>
          <w:lang w:val="en-CA"/>
        </w:rPr>
        <w:t xml:space="preserve"> (</w:t>
      </w:r>
      <w:r w:rsidRPr="00126785">
        <w:rPr>
          <w:lang w:val="en-CA"/>
        </w:rPr>
        <w:t>which is not the case for the de</w:t>
      </w:r>
      <w:r w:rsidR="000B19AB" w:rsidRPr="00126785">
        <w:rPr>
          <w:lang w:val="en-CA"/>
        </w:rPr>
        <w:t xml:space="preserve">claration </w:t>
      </w:r>
      <w:r w:rsidRPr="00126785">
        <w:rPr>
          <w:lang w:val="en-CA"/>
        </w:rPr>
        <w:t xml:space="preserve">that the </w:t>
      </w:r>
      <w:r w:rsidR="000B19AB" w:rsidRPr="00126785">
        <w:rPr>
          <w:lang w:val="en-CA"/>
        </w:rPr>
        <w:t>appellant</w:t>
      </w:r>
      <w:r w:rsidRPr="00126785">
        <w:rPr>
          <w:lang w:val="en-CA"/>
        </w:rPr>
        <w:t xml:space="preserve"> is the child’s father, because that </w:t>
      </w:r>
      <w:r w:rsidR="000B19AB" w:rsidRPr="00126785">
        <w:rPr>
          <w:lang w:val="en-CA"/>
        </w:rPr>
        <w:t>d</w:t>
      </w:r>
      <w:r w:rsidRPr="00126785">
        <w:rPr>
          <w:lang w:val="en-CA"/>
        </w:rPr>
        <w:t>e</w:t>
      </w:r>
      <w:r w:rsidR="000B19AB" w:rsidRPr="00126785">
        <w:rPr>
          <w:lang w:val="en-CA"/>
        </w:rPr>
        <w:t xml:space="preserve">claration </w:t>
      </w:r>
      <w:r w:rsidRPr="00126785">
        <w:rPr>
          <w:lang w:val="en-CA"/>
        </w:rPr>
        <w:t xml:space="preserve">depends on the </w:t>
      </w:r>
      <w:r w:rsidR="000B19AB" w:rsidRPr="00126785">
        <w:rPr>
          <w:lang w:val="en-CA"/>
        </w:rPr>
        <w:t>result</w:t>
      </w:r>
      <w:r w:rsidRPr="00126785">
        <w:rPr>
          <w:lang w:val="en-CA"/>
        </w:rPr>
        <w:t xml:space="preserve">s </w:t>
      </w:r>
      <w:r w:rsidR="000B19AB" w:rsidRPr="00126785">
        <w:rPr>
          <w:lang w:val="en-CA"/>
        </w:rPr>
        <w:t>of</w:t>
      </w:r>
      <w:r w:rsidRPr="00126785">
        <w:rPr>
          <w:lang w:val="en-CA"/>
        </w:rPr>
        <w:t xml:space="preserve"> </w:t>
      </w:r>
      <w:r w:rsidR="000B19AB" w:rsidRPr="00126785">
        <w:rPr>
          <w:lang w:val="en-CA"/>
        </w:rPr>
        <w:t>the</w:t>
      </w:r>
      <w:r w:rsidRPr="00126785">
        <w:rPr>
          <w:lang w:val="en-CA"/>
        </w:rPr>
        <w:t xml:space="preserve"> DNA </w:t>
      </w:r>
      <w:r w:rsidR="000B19AB" w:rsidRPr="00126785">
        <w:rPr>
          <w:lang w:val="en-CA"/>
        </w:rPr>
        <w:t>analysis).</w:t>
      </w:r>
    </w:p>
    <w:p w14:paraId="7EC937C5" w14:textId="29CD1B15" w:rsidR="000B19AB" w:rsidRPr="00126785" w:rsidRDefault="00812418" w:rsidP="000B19AB">
      <w:pPr>
        <w:pStyle w:val="Paragraphe"/>
        <w:tabs>
          <w:tab w:val="left" w:pos="720"/>
        </w:tabs>
        <w:spacing w:line="280" w:lineRule="exact"/>
        <w:rPr>
          <w:lang w:val="en-CA"/>
        </w:rPr>
      </w:pPr>
      <w:r w:rsidRPr="00126785">
        <w:rPr>
          <w:lang w:val="en-CA"/>
        </w:rPr>
        <w:t>In this case, the DNA analysis is essential to establishing the biological filiation of the child X as quickly as possible.</w:t>
      </w:r>
      <w:r w:rsidR="000B19AB" w:rsidRPr="00126785">
        <w:rPr>
          <w:lang w:val="en-CA"/>
        </w:rPr>
        <w:t xml:space="preserve"> </w:t>
      </w:r>
      <w:r w:rsidR="00553800" w:rsidRPr="00126785">
        <w:rPr>
          <w:lang w:val="en-CA"/>
        </w:rPr>
        <w:t>The fact that B.C. ha</w:t>
      </w:r>
      <w:r w:rsidR="00853C2B">
        <w:rPr>
          <w:lang w:val="en-CA"/>
        </w:rPr>
        <w:t>d</w:t>
      </w:r>
      <w:r w:rsidR="00553800" w:rsidRPr="00126785">
        <w:rPr>
          <w:lang w:val="en-CA"/>
        </w:rPr>
        <w:t xml:space="preserve"> unprotected sexual intercourse with P.A. during the period the child was conceived is not contest</w:t>
      </w:r>
      <w:r w:rsidR="00853C2B">
        <w:rPr>
          <w:lang w:val="en-CA"/>
        </w:rPr>
        <w:t>ed</w:t>
      </w:r>
      <w:r w:rsidR="00553800" w:rsidRPr="00126785">
        <w:rPr>
          <w:lang w:val="en-CA"/>
        </w:rPr>
        <w:t xml:space="preserve">. In fact, on May 13, 2020, B.C. acknowledged that she does not know who the </w:t>
      </w:r>
      <w:r w:rsidR="000B19AB" w:rsidRPr="00126785">
        <w:rPr>
          <w:lang w:val="en-CA"/>
        </w:rPr>
        <w:t>biological</w:t>
      </w:r>
      <w:r w:rsidR="00553800" w:rsidRPr="00126785">
        <w:rPr>
          <w:lang w:val="en-CA"/>
        </w:rPr>
        <w:t xml:space="preserve"> </w:t>
      </w:r>
      <w:r w:rsidR="000B19AB" w:rsidRPr="00126785">
        <w:rPr>
          <w:lang w:val="en-CA"/>
        </w:rPr>
        <w:t>father</w:t>
      </w:r>
      <w:r w:rsidR="00553800" w:rsidRPr="00126785">
        <w:rPr>
          <w:lang w:val="en-CA"/>
        </w:rPr>
        <w:t xml:space="preserve"> of the child is</w:t>
      </w:r>
      <w:r w:rsidR="000B19AB" w:rsidRPr="00126785">
        <w:rPr>
          <w:lang w:val="en-CA"/>
        </w:rPr>
        <w:t>.</w:t>
      </w:r>
    </w:p>
    <w:p w14:paraId="086D8BA3" w14:textId="6E19B4EC" w:rsidR="000B19AB" w:rsidRPr="00126785" w:rsidRDefault="008F01F9" w:rsidP="000B19AB">
      <w:pPr>
        <w:pStyle w:val="Paragraphe"/>
        <w:tabs>
          <w:tab w:val="left" w:pos="720"/>
        </w:tabs>
        <w:spacing w:line="280" w:lineRule="exact"/>
        <w:rPr>
          <w:lang w:val="en-CA"/>
        </w:rPr>
      </w:pPr>
      <w:r w:rsidRPr="00126785">
        <w:rPr>
          <w:lang w:val="en-CA"/>
        </w:rPr>
        <w:t xml:space="preserve">The DNA </w:t>
      </w:r>
      <w:r w:rsidR="000B19AB" w:rsidRPr="00126785">
        <w:rPr>
          <w:lang w:val="en-CA"/>
        </w:rPr>
        <w:t>analys</w:t>
      </w:r>
      <w:r w:rsidRPr="00126785">
        <w:rPr>
          <w:lang w:val="en-CA"/>
        </w:rPr>
        <w:t xml:space="preserve">is will provide an answer to this </w:t>
      </w:r>
      <w:r w:rsidR="000B19AB" w:rsidRPr="00126785">
        <w:rPr>
          <w:lang w:val="en-CA"/>
        </w:rPr>
        <w:t xml:space="preserve">question, </w:t>
      </w:r>
      <w:r w:rsidRPr="00126785">
        <w:rPr>
          <w:lang w:val="en-CA"/>
        </w:rPr>
        <w:t xml:space="preserve">at least with respect to </w:t>
      </w:r>
      <w:r w:rsidR="000B19AB" w:rsidRPr="00126785">
        <w:rPr>
          <w:lang w:val="en-CA"/>
        </w:rPr>
        <w:t>P</w:t>
      </w:r>
      <w:r w:rsidRPr="00126785">
        <w:rPr>
          <w:lang w:val="en-CA"/>
        </w:rPr>
        <w:t>.</w:t>
      </w:r>
      <w:r w:rsidR="000B19AB" w:rsidRPr="00126785">
        <w:rPr>
          <w:lang w:val="en-CA"/>
        </w:rPr>
        <w:t>A.</w:t>
      </w:r>
    </w:p>
    <w:p w14:paraId="6D92B245" w14:textId="1E56C9EF" w:rsidR="000B19AB" w:rsidRPr="00126785" w:rsidRDefault="007F5CC9" w:rsidP="000B19AB">
      <w:pPr>
        <w:pStyle w:val="Paragraphe"/>
        <w:tabs>
          <w:tab w:val="left" w:pos="720"/>
        </w:tabs>
        <w:spacing w:line="280" w:lineRule="exact"/>
        <w:rPr>
          <w:lang w:val="en-CA"/>
        </w:rPr>
      </w:pPr>
      <w:r w:rsidRPr="00126785">
        <w:rPr>
          <w:lang w:val="en-CA"/>
        </w:rPr>
        <w:t xml:space="preserve">If the results of the DNA </w:t>
      </w:r>
      <w:r w:rsidR="000B19AB" w:rsidRPr="00126785">
        <w:rPr>
          <w:lang w:val="en-CA"/>
        </w:rPr>
        <w:t>analys</w:t>
      </w:r>
      <w:r w:rsidRPr="00126785">
        <w:rPr>
          <w:lang w:val="en-CA"/>
        </w:rPr>
        <w:t>is are ne</w:t>
      </w:r>
      <w:r w:rsidR="000B19AB" w:rsidRPr="00126785">
        <w:rPr>
          <w:lang w:val="en-CA"/>
        </w:rPr>
        <w:t>gati</w:t>
      </w:r>
      <w:r w:rsidRPr="00126785">
        <w:rPr>
          <w:lang w:val="en-CA"/>
        </w:rPr>
        <w:t xml:space="preserve">ve, the </w:t>
      </w:r>
      <w:r w:rsidR="000B19AB" w:rsidRPr="00126785">
        <w:rPr>
          <w:lang w:val="en-CA"/>
        </w:rPr>
        <w:t xml:space="preserve">parties </w:t>
      </w:r>
      <w:r w:rsidRPr="00126785">
        <w:rPr>
          <w:lang w:val="en-CA"/>
        </w:rPr>
        <w:t xml:space="preserve">will know that P.A. is not the child’s father, and if they are </w:t>
      </w:r>
      <w:r w:rsidR="000B19AB" w:rsidRPr="00126785">
        <w:rPr>
          <w:lang w:val="en-CA"/>
        </w:rPr>
        <w:t>positi</w:t>
      </w:r>
      <w:r w:rsidRPr="00126785">
        <w:rPr>
          <w:lang w:val="en-CA"/>
        </w:rPr>
        <w:t xml:space="preserve">ve, they will establish that G.F. is not the child’s </w:t>
      </w:r>
      <w:r w:rsidR="000B19AB" w:rsidRPr="00126785">
        <w:rPr>
          <w:lang w:val="en-CA"/>
        </w:rPr>
        <w:t>biological</w:t>
      </w:r>
      <w:r w:rsidRPr="00126785">
        <w:rPr>
          <w:lang w:val="en-CA"/>
        </w:rPr>
        <w:t xml:space="preserve"> </w:t>
      </w:r>
      <w:r w:rsidR="000B19AB" w:rsidRPr="00126785">
        <w:rPr>
          <w:lang w:val="en-CA"/>
        </w:rPr>
        <w:t>father</w:t>
      </w:r>
      <w:r w:rsidRPr="00126785">
        <w:rPr>
          <w:lang w:val="en-CA"/>
        </w:rPr>
        <w:t xml:space="preserve"> and that he never was</w:t>
      </w:r>
      <w:r w:rsidR="000B19AB" w:rsidRPr="00126785">
        <w:rPr>
          <w:lang w:val="en-CA"/>
        </w:rPr>
        <w:t xml:space="preserve">. </w:t>
      </w:r>
      <w:r w:rsidRPr="00126785">
        <w:rPr>
          <w:lang w:val="en-CA"/>
        </w:rPr>
        <w:t xml:space="preserve">The proceeding can then continue until its </w:t>
      </w:r>
      <w:r w:rsidR="000B19AB" w:rsidRPr="00126785">
        <w:rPr>
          <w:lang w:val="en-CA"/>
        </w:rPr>
        <w:t xml:space="preserve">conclusion </w:t>
      </w:r>
      <w:r w:rsidRPr="00126785">
        <w:rPr>
          <w:lang w:val="en-CA"/>
        </w:rPr>
        <w:t xml:space="preserve">in light of the </w:t>
      </w:r>
      <w:r w:rsidR="000B19AB" w:rsidRPr="00126785">
        <w:rPr>
          <w:lang w:val="en-CA"/>
        </w:rPr>
        <w:t>defences</w:t>
      </w:r>
      <w:r w:rsidRPr="00126785">
        <w:rPr>
          <w:lang w:val="en-CA"/>
        </w:rPr>
        <w:t xml:space="preserve"> G.F. rai</w:t>
      </w:r>
      <w:r w:rsidR="000B19AB" w:rsidRPr="00126785">
        <w:rPr>
          <w:lang w:val="en-CA"/>
        </w:rPr>
        <w:t>ses</w:t>
      </w:r>
      <w:r w:rsidRPr="00126785">
        <w:rPr>
          <w:lang w:val="en-CA"/>
        </w:rPr>
        <w:t xml:space="preserve"> in his motion for revocation of judgment</w:t>
      </w:r>
      <w:r w:rsidR="000B19AB" w:rsidRPr="00126785">
        <w:rPr>
          <w:lang w:val="en-CA"/>
        </w:rPr>
        <w:t xml:space="preserve">. </w:t>
      </w:r>
    </w:p>
    <w:p w14:paraId="30F27A90" w14:textId="4FC95FE8" w:rsidR="002C736A" w:rsidRPr="00126785" w:rsidRDefault="00812418" w:rsidP="000B19AB">
      <w:pPr>
        <w:pStyle w:val="Paragraphe"/>
        <w:tabs>
          <w:tab w:val="left" w:pos="720"/>
        </w:tabs>
        <w:spacing w:line="280" w:lineRule="exact"/>
        <w:rPr>
          <w:lang w:val="en-CA"/>
        </w:rPr>
      </w:pPr>
      <w:r w:rsidRPr="00126785">
        <w:rPr>
          <w:lang w:val="en-CA"/>
        </w:rPr>
        <w:t>In either case, the orders regarding the DNA anal</w:t>
      </w:r>
      <w:r w:rsidR="004F0238" w:rsidRPr="00126785">
        <w:rPr>
          <w:lang w:val="en-CA"/>
        </w:rPr>
        <w:t>ys</w:t>
      </w:r>
      <w:r w:rsidR="005716F4">
        <w:rPr>
          <w:lang w:val="en-CA"/>
        </w:rPr>
        <w:t>i</w:t>
      </w:r>
      <w:r w:rsidRPr="00126785">
        <w:rPr>
          <w:lang w:val="en-CA"/>
        </w:rPr>
        <w:t xml:space="preserve">s do not prejudice G.F.’s rights, </w:t>
      </w:r>
      <w:r w:rsidR="000B19AB" w:rsidRPr="00126785">
        <w:rPr>
          <w:lang w:val="en-CA"/>
        </w:rPr>
        <w:t xml:space="preserve"> </w:t>
      </w:r>
      <w:r w:rsidRPr="00126785">
        <w:rPr>
          <w:lang w:val="en-CA"/>
        </w:rPr>
        <w:t>whereas any delay in obtaining this evidence caused by the mere passage of time, causes great prejudice to both the appellant and the child.</w:t>
      </w:r>
    </w:p>
    <w:p w14:paraId="0C1F30E2" w14:textId="697D6B86" w:rsidR="000B19AB" w:rsidRPr="00126785" w:rsidRDefault="00313B87" w:rsidP="000B19AB">
      <w:pPr>
        <w:pStyle w:val="Paragraphe"/>
        <w:tabs>
          <w:tab w:val="left" w:pos="720"/>
        </w:tabs>
        <w:spacing w:line="280" w:lineRule="exact"/>
        <w:rPr>
          <w:lang w:val="en-CA"/>
        </w:rPr>
      </w:pPr>
      <w:r w:rsidRPr="00126785">
        <w:rPr>
          <w:lang w:val="en-CA"/>
        </w:rPr>
        <w:t>For these reasons, I would allow the appeal in part in file</w:t>
      </w:r>
      <w:r w:rsidR="000B19AB" w:rsidRPr="00126785">
        <w:rPr>
          <w:lang w:val="en-CA"/>
        </w:rPr>
        <w:t xml:space="preserve"> 500-09-028977-205</w:t>
      </w:r>
      <w:r w:rsidRPr="00126785">
        <w:rPr>
          <w:lang w:val="en-CA"/>
        </w:rPr>
        <w:t xml:space="preserve">, limiting the revocation of the </w:t>
      </w:r>
      <w:r w:rsidR="000B19AB" w:rsidRPr="00126785">
        <w:rPr>
          <w:lang w:val="en-CA"/>
        </w:rPr>
        <w:t>ju</w:t>
      </w:r>
      <w:r w:rsidRPr="00126785">
        <w:rPr>
          <w:lang w:val="en-CA"/>
        </w:rPr>
        <w:t>d</w:t>
      </w:r>
      <w:r w:rsidR="000B19AB" w:rsidRPr="00126785">
        <w:rPr>
          <w:lang w:val="en-CA"/>
        </w:rPr>
        <w:t xml:space="preserve">gment </w:t>
      </w:r>
      <w:r w:rsidRPr="00126785">
        <w:rPr>
          <w:lang w:val="en-CA"/>
        </w:rPr>
        <w:t xml:space="preserve">dated </w:t>
      </w:r>
      <w:r w:rsidR="000B19AB" w:rsidRPr="00126785">
        <w:rPr>
          <w:lang w:val="en-CA"/>
        </w:rPr>
        <w:t>September</w:t>
      </w:r>
      <w:r w:rsidRPr="00126785">
        <w:rPr>
          <w:lang w:val="en-CA"/>
        </w:rPr>
        <w:t xml:space="preserve"> 14,</w:t>
      </w:r>
      <w:r w:rsidR="000B19AB" w:rsidRPr="00126785">
        <w:rPr>
          <w:lang w:val="en-CA"/>
        </w:rPr>
        <w:t xml:space="preserve"> 2017</w:t>
      </w:r>
      <w:r w:rsidRPr="00126785">
        <w:rPr>
          <w:lang w:val="en-CA"/>
        </w:rPr>
        <w:t xml:space="preserve">, to only the </w:t>
      </w:r>
      <w:r w:rsidR="000B19AB" w:rsidRPr="00126785">
        <w:rPr>
          <w:lang w:val="en-CA"/>
        </w:rPr>
        <w:t xml:space="preserve">conclusions </w:t>
      </w:r>
      <w:r w:rsidRPr="00126785">
        <w:rPr>
          <w:lang w:val="en-CA"/>
        </w:rPr>
        <w:t>concerning the de</w:t>
      </w:r>
      <w:r w:rsidR="000B19AB" w:rsidRPr="00126785">
        <w:rPr>
          <w:lang w:val="en-CA"/>
        </w:rPr>
        <w:t xml:space="preserve">claration </w:t>
      </w:r>
      <w:r w:rsidRPr="00126785">
        <w:rPr>
          <w:lang w:val="en-CA"/>
        </w:rPr>
        <w:t xml:space="preserve">of </w:t>
      </w:r>
      <w:r w:rsidR="000B19AB" w:rsidRPr="00126785">
        <w:rPr>
          <w:lang w:val="en-CA"/>
        </w:rPr>
        <w:t>paternit</w:t>
      </w:r>
      <w:r w:rsidRPr="00126785">
        <w:rPr>
          <w:lang w:val="en-CA"/>
        </w:rPr>
        <w:t xml:space="preserve">y of the </w:t>
      </w:r>
      <w:r w:rsidR="000B19AB" w:rsidRPr="00126785">
        <w:rPr>
          <w:lang w:val="en-CA"/>
        </w:rPr>
        <w:t>appellant.</w:t>
      </w:r>
      <w:r w:rsidRPr="00126785">
        <w:rPr>
          <w:lang w:val="en-CA"/>
        </w:rPr>
        <w:t xml:space="preserve"> I would also allow the </w:t>
      </w:r>
      <w:r w:rsidR="000B19AB" w:rsidRPr="00126785">
        <w:rPr>
          <w:lang w:val="en-CA"/>
        </w:rPr>
        <w:t>appeal</w:t>
      </w:r>
      <w:r w:rsidRPr="00126785">
        <w:rPr>
          <w:lang w:val="en-CA"/>
        </w:rPr>
        <w:t xml:space="preserve"> in file </w:t>
      </w:r>
      <w:r w:rsidR="000B19AB" w:rsidRPr="00126785">
        <w:rPr>
          <w:lang w:val="en-CA"/>
        </w:rPr>
        <w:t xml:space="preserve">500-09-029017-209, </w:t>
      </w:r>
      <w:r w:rsidRPr="00126785">
        <w:rPr>
          <w:lang w:val="en-CA"/>
        </w:rPr>
        <w:t xml:space="preserve">set aside the </w:t>
      </w:r>
      <w:r w:rsidR="000B19AB" w:rsidRPr="00126785">
        <w:rPr>
          <w:lang w:val="en-CA"/>
        </w:rPr>
        <w:t>judgment</w:t>
      </w:r>
      <w:r w:rsidRPr="00126785">
        <w:rPr>
          <w:lang w:val="en-CA"/>
        </w:rPr>
        <w:t xml:space="preserve"> </w:t>
      </w:r>
      <w:r w:rsidR="000B19AB" w:rsidRPr="00126785">
        <w:rPr>
          <w:lang w:val="en-CA"/>
        </w:rPr>
        <w:t xml:space="preserve">rendered </w:t>
      </w:r>
      <w:r w:rsidRPr="00126785">
        <w:rPr>
          <w:lang w:val="en-CA"/>
        </w:rPr>
        <w:t>on May 25,</w:t>
      </w:r>
      <w:r w:rsidR="000B19AB" w:rsidRPr="00126785">
        <w:rPr>
          <w:lang w:val="en-CA"/>
        </w:rPr>
        <w:t xml:space="preserve"> 2020</w:t>
      </w:r>
      <w:r w:rsidRPr="00126785">
        <w:rPr>
          <w:lang w:val="en-CA"/>
        </w:rPr>
        <w:t>, and,</w:t>
      </w:r>
      <w:r w:rsidR="000B19AB" w:rsidRPr="00126785">
        <w:rPr>
          <w:lang w:val="en-CA"/>
        </w:rPr>
        <w:t xml:space="preserve"> </w:t>
      </w:r>
      <w:r w:rsidRPr="00126785">
        <w:rPr>
          <w:lang w:val="en-CA"/>
        </w:rPr>
        <w:t xml:space="preserve">rendering the </w:t>
      </w:r>
      <w:r w:rsidR="000B19AB" w:rsidRPr="00126785">
        <w:rPr>
          <w:lang w:val="en-CA"/>
        </w:rPr>
        <w:t>ju</w:t>
      </w:r>
      <w:r w:rsidRPr="00126785">
        <w:rPr>
          <w:lang w:val="en-CA"/>
        </w:rPr>
        <w:t>d</w:t>
      </w:r>
      <w:r w:rsidR="000B19AB" w:rsidRPr="00126785">
        <w:rPr>
          <w:lang w:val="en-CA"/>
        </w:rPr>
        <w:t xml:space="preserve">gment </w:t>
      </w:r>
      <w:r w:rsidRPr="00126785">
        <w:rPr>
          <w:lang w:val="en-CA"/>
        </w:rPr>
        <w:t xml:space="preserve">that should have been </w:t>
      </w:r>
      <w:r w:rsidR="000B19AB" w:rsidRPr="00126785">
        <w:rPr>
          <w:lang w:val="en-CA"/>
        </w:rPr>
        <w:t>rend</w:t>
      </w:r>
      <w:r w:rsidRPr="00126785">
        <w:rPr>
          <w:lang w:val="en-CA"/>
        </w:rPr>
        <w:t>ered</w:t>
      </w:r>
      <w:r w:rsidR="000B19AB" w:rsidRPr="00126785">
        <w:rPr>
          <w:lang w:val="en-CA"/>
        </w:rPr>
        <w:t xml:space="preserve">, </w:t>
      </w:r>
      <w:r w:rsidR="001E3E3A" w:rsidRPr="00126785">
        <w:rPr>
          <w:lang w:val="en-CA"/>
        </w:rPr>
        <w:t xml:space="preserve">dismiss the </w:t>
      </w:r>
      <w:r w:rsidR="000B19AB" w:rsidRPr="00126785">
        <w:rPr>
          <w:lang w:val="en-CA"/>
        </w:rPr>
        <w:t>declinatory</w:t>
      </w:r>
      <w:r w:rsidR="001E3E3A" w:rsidRPr="00126785">
        <w:rPr>
          <w:lang w:val="en-CA"/>
        </w:rPr>
        <w:t xml:space="preserve"> </w:t>
      </w:r>
      <w:r w:rsidR="000B19AB" w:rsidRPr="00126785">
        <w:rPr>
          <w:lang w:val="en-CA"/>
        </w:rPr>
        <w:t>exceptions</w:t>
      </w:r>
      <w:r w:rsidR="001E3E3A" w:rsidRPr="00126785">
        <w:rPr>
          <w:lang w:val="en-CA"/>
        </w:rPr>
        <w:t xml:space="preserve"> raised by both the </w:t>
      </w:r>
      <w:r w:rsidR="000B19AB" w:rsidRPr="00126785">
        <w:rPr>
          <w:lang w:val="en-CA"/>
        </w:rPr>
        <w:t>respondent</w:t>
      </w:r>
      <w:r w:rsidR="001E3E3A" w:rsidRPr="00126785">
        <w:rPr>
          <w:lang w:val="en-CA"/>
        </w:rPr>
        <w:t xml:space="preserve"> </w:t>
      </w:r>
      <w:r w:rsidR="00C00FA2">
        <w:rPr>
          <w:lang w:val="en-CA"/>
        </w:rPr>
        <w:t xml:space="preserve">B.C. </w:t>
      </w:r>
      <w:r w:rsidR="001E3E3A" w:rsidRPr="00126785">
        <w:rPr>
          <w:lang w:val="en-CA"/>
        </w:rPr>
        <w:t xml:space="preserve">and by the </w:t>
      </w:r>
      <w:r w:rsidR="000B19AB" w:rsidRPr="00126785">
        <w:rPr>
          <w:lang w:val="en-CA"/>
        </w:rPr>
        <w:t>interven</w:t>
      </w:r>
      <w:r w:rsidR="001E3E3A" w:rsidRPr="00126785">
        <w:rPr>
          <w:lang w:val="en-CA"/>
        </w:rPr>
        <w:t>o</w:t>
      </w:r>
      <w:r w:rsidR="000B19AB" w:rsidRPr="00126785">
        <w:rPr>
          <w:lang w:val="en-CA"/>
        </w:rPr>
        <w:t>r G</w:t>
      </w:r>
      <w:r w:rsidR="001E3E3A" w:rsidRPr="00126785">
        <w:rPr>
          <w:lang w:val="en-CA"/>
        </w:rPr>
        <w:t>.</w:t>
      </w:r>
      <w:r w:rsidR="000B19AB" w:rsidRPr="00126785">
        <w:rPr>
          <w:lang w:val="en-CA"/>
        </w:rPr>
        <w:t>F</w:t>
      </w:r>
      <w:r w:rsidR="005716F4">
        <w:rPr>
          <w:lang w:val="en-CA"/>
        </w:rPr>
        <w:t>.</w:t>
      </w:r>
      <w:r w:rsidR="000B19AB" w:rsidRPr="00126785">
        <w:rPr>
          <w:lang w:val="en-CA"/>
        </w:rPr>
        <w:t xml:space="preserve">, </w:t>
      </w:r>
      <w:r w:rsidR="001E3E3A" w:rsidRPr="00126785">
        <w:rPr>
          <w:lang w:val="en-CA"/>
        </w:rPr>
        <w:t xml:space="preserve">and </w:t>
      </w:r>
      <w:r w:rsidR="00720BFD" w:rsidRPr="00126785">
        <w:rPr>
          <w:lang w:val="en-CA"/>
        </w:rPr>
        <w:t>finally</w:t>
      </w:r>
      <w:r w:rsidR="001E3E3A" w:rsidRPr="00126785">
        <w:rPr>
          <w:lang w:val="en-CA"/>
        </w:rPr>
        <w:t xml:space="preserve">, </w:t>
      </w:r>
      <w:r w:rsidR="001E3E3A" w:rsidRPr="00126785">
        <w:rPr>
          <w:lang w:val="en-CA"/>
        </w:rPr>
        <w:lastRenderedPageBreak/>
        <w:t xml:space="preserve">refer the case back to the </w:t>
      </w:r>
      <w:r w:rsidR="000B19AB" w:rsidRPr="00126785">
        <w:rPr>
          <w:lang w:val="en-CA"/>
        </w:rPr>
        <w:t>Superior</w:t>
      </w:r>
      <w:r w:rsidR="001E3E3A" w:rsidRPr="00126785">
        <w:rPr>
          <w:lang w:val="en-CA"/>
        </w:rPr>
        <w:t xml:space="preserve"> </w:t>
      </w:r>
      <w:r w:rsidR="000B19AB" w:rsidRPr="00126785">
        <w:rPr>
          <w:lang w:val="en-CA"/>
        </w:rPr>
        <w:t xml:space="preserve">Court </w:t>
      </w:r>
      <w:r w:rsidR="001E3E3A" w:rsidRPr="00126785">
        <w:rPr>
          <w:lang w:val="en-CA"/>
        </w:rPr>
        <w:t xml:space="preserve">to rule as quickly as </w:t>
      </w:r>
      <w:r w:rsidR="000B19AB" w:rsidRPr="00126785">
        <w:rPr>
          <w:lang w:val="en-CA"/>
        </w:rPr>
        <w:t xml:space="preserve">possible </w:t>
      </w:r>
      <w:r w:rsidR="001E3E3A" w:rsidRPr="00126785">
        <w:rPr>
          <w:lang w:val="en-CA"/>
        </w:rPr>
        <w:t xml:space="preserve">on this case, which has already lasted too long. </w:t>
      </w:r>
      <w:r w:rsidR="00720BFD" w:rsidRPr="00126785">
        <w:rPr>
          <w:lang w:val="en-CA"/>
        </w:rPr>
        <w:t>Last</w:t>
      </w:r>
      <w:r w:rsidR="001E3E3A" w:rsidRPr="00126785">
        <w:rPr>
          <w:lang w:val="en-CA"/>
        </w:rPr>
        <w:t xml:space="preserve">, I </w:t>
      </w:r>
      <w:r w:rsidR="000B19AB" w:rsidRPr="00126785">
        <w:rPr>
          <w:lang w:val="en-CA"/>
        </w:rPr>
        <w:t xml:space="preserve">propose </w:t>
      </w:r>
      <w:r w:rsidR="001E3E3A" w:rsidRPr="00126785">
        <w:rPr>
          <w:lang w:val="en-CA"/>
        </w:rPr>
        <w:t xml:space="preserve">that each party pays its own </w:t>
      </w:r>
      <w:r w:rsidR="000B19AB" w:rsidRPr="00126785">
        <w:rPr>
          <w:lang w:val="en-CA"/>
        </w:rPr>
        <w:t>legal</w:t>
      </w:r>
      <w:r w:rsidR="001E3E3A" w:rsidRPr="00126785">
        <w:rPr>
          <w:lang w:val="en-CA"/>
        </w:rPr>
        <w:t xml:space="preserve"> </w:t>
      </w:r>
      <w:r w:rsidR="000B19AB" w:rsidRPr="00126785">
        <w:rPr>
          <w:lang w:val="en-CA"/>
        </w:rPr>
        <w:t>costs</w:t>
      </w:r>
      <w:r w:rsidR="001E3E3A" w:rsidRPr="00126785">
        <w:rPr>
          <w:lang w:val="en-CA"/>
        </w:rPr>
        <w:t xml:space="preserve"> in both files considering the </w:t>
      </w:r>
      <w:r w:rsidR="000B19AB" w:rsidRPr="00126785">
        <w:rPr>
          <w:lang w:val="en-CA"/>
        </w:rPr>
        <w:t xml:space="preserve">nature </w:t>
      </w:r>
      <w:r w:rsidR="001E3E3A" w:rsidRPr="00126785">
        <w:rPr>
          <w:lang w:val="en-CA"/>
        </w:rPr>
        <w:t>of the dispute</w:t>
      </w:r>
      <w:r w:rsidR="000B19AB" w:rsidRPr="00126785">
        <w:rPr>
          <w:lang w:val="en-CA"/>
        </w:rPr>
        <w:t xml:space="preserve">, </w:t>
      </w:r>
      <w:r w:rsidR="001E3E3A" w:rsidRPr="00126785">
        <w:rPr>
          <w:lang w:val="en-CA"/>
        </w:rPr>
        <w:t xml:space="preserve">the mixed outcome of the </w:t>
      </w:r>
      <w:r w:rsidR="000B19AB" w:rsidRPr="00126785">
        <w:rPr>
          <w:lang w:val="en-CA"/>
        </w:rPr>
        <w:t>appeal</w:t>
      </w:r>
      <w:r w:rsidR="001E3E3A" w:rsidRPr="00126785">
        <w:rPr>
          <w:lang w:val="en-CA"/>
        </w:rPr>
        <w:t xml:space="preserve"> in file </w:t>
      </w:r>
      <w:r w:rsidR="000B19AB" w:rsidRPr="00126785">
        <w:rPr>
          <w:lang w:val="en-CA"/>
        </w:rPr>
        <w:t>500-09-028977-205</w:t>
      </w:r>
      <w:r w:rsidR="00720BFD" w:rsidRPr="00126785">
        <w:rPr>
          <w:lang w:val="en-CA"/>
        </w:rPr>
        <w:t xml:space="preserve">, and the new </w:t>
      </w:r>
      <w:r w:rsidR="000B19AB" w:rsidRPr="00126785">
        <w:rPr>
          <w:lang w:val="en-CA"/>
        </w:rPr>
        <w:t>interpretation</w:t>
      </w:r>
      <w:r w:rsidR="00720BFD" w:rsidRPr="00126785">
        <w:rPr>
          <w:lang w:val="en-CA"/>
        </w:rPr>
        <w:t xml:space="preserve"> issue raised in file </w:t>
      </w:r>
      <w:r w:rsidR="000B19AB" w:rsidRPr="00126785">
        <w:rPr>
          <w:lang w:val="en-CA"/>
        </w:rPr>
        <w:t>500-09-029017-209.</w:t>
      </w:r>
    </w:p>
    <w:tbl>
      <w:tblPr>
        <w:tblW w:w="0" w:type="auto"/>
        <w:tblInd w:w="70" w:type="dxa"/>
        <w:tblLayout w:type="fixed"/>
        <w:tblCellMar>
          <w:left w:w="70" w:type="dxa"/>
          <w:right w:w="70" w:type="dxa"/>
        </w:tblCellMar>
        <w:tblLook w:val="04A0" w:firstRow="1" w:lastRow="0" w:firstColumn="1" w:lastColumn="0" w:noHBand="0" w:noVBand="1"/>
      </w:tblPr>
      <w:tblGrid>
        <w:gridCol w:w="4735"/>
        <w:gridCol w:w="4625"/>
      </w:tblGrid>
      <w:tr w:rsidR="00F72AF9" w:rsidRPr="00156928" w14:paraId="42465C7F" w14:textId="77777777" w:rsidTr="000B19AB">
        <w:trPr>
          <w:cantSplit/>
          <w:trHeight w:val="513"/>
        </w:trPr>
        <w:tc>
          <w:tcPr>
            <w:tcW w:w="9360" w:type="dxa"/>
            <w:gridSpan w:val="2"/>
          </w:tcPr>
          <w:p w14:paraId="23A31416" w14:textId="77777777" w:rsidR="000B19AB" w:rsidRPr="00126785" w:rsidRDefault="000B19AB" w:rsidP="000B19AB">
            <w:pPr>
              <w:tabs>
                <w:tab w:val="left" w:pos="720"/>
              </w:tabs>
              <w:rPr>
                <w:lang w:val="en-CA"/>
              </w:rPr>
            </w:pPr>
          </w:p>
        </w:tc>
      </w:tr>
      <w:tr w:rsidR="00F72AF9" w:rsidRPr="00156928" w14:paraId="0FBAF0AC" w14:textId="77777777" w:rsidTr="000B19AB">
        <w:trPr>
          <w:cantSplit/>
          <w:trHeight w:val="277"/>
        </w:trPr>
        <w:tc>
          <w:tcPr>
            <w:tcW w:w="4735" w:type="dxa"/>
            <w:vMerge w:val="restart"/>
            <w:tcMar>
              <w:top w:w="0" w:type="dxa"/>
              <w:left w:w="0" w:type="dxa"/>
              <w:bottom w:w="0" w:type="dxa"/>
              <w:right w:w="0" w:type="dxa"/>
            </w:tcMar>
          </w:tcPr>
          <w:p w14:paraId="20573913" w14:textId="77777777" w:rsidR="000B19AB" w:rsidRPr="00126785" w:rsidRDefault="000B19AB" w:rsidP="000B19AB">
            <w:pPr>
              <w:tabs>
                <w:tab w:val="left" w:pos="720"/>
              </w:tabs>
              <w:rPr>
                <w:lang w:val="en-CA"/>
              </w:rPr>
            </w:pPr>
          </w:p>
        </w:tc>
        <w:tc>
          <w:tcPr>
            <w:tcW w:w="4625" w:type="dxa"/>
            <w:tcBorders>
              <w:top w:val="nil"/>
              <w:left w:val="nil"/>
              <w:bottom w:val="single" w:sz="8" w:space="0" w:color="auto"/>
              <w:right w:val="nil"/>
            </w:tcBorders>
            <w:tcMar>
              <w:top w:w="0" w:type="dxa"/>
              <w:left w:w="0" w:type="dxa"/>
              <w:bottom w:w="0" w:type="dxa"/>
              <w:right w:w="0" w:type="dxa"/>
            </w:tcMar>
          </w:tcPr>
          <w:p w14:paraId="4D354593" w14:textId="77777777" w:rsidR="000B19AB" w:rsidRPr="00126785" w:rsidRDefault="000B19AB" w:rsidP="000B19AB">
            <w:pPr>
              <w:tabs>
                <w:tab w:val="left" w:pos="720"/>
              </w:tabs>
              <w:rPr>
                <w:lang w:val="en-CA"/>
              </w:rPr>
            </w:pPr>
          </w:p>
        </w:tc>
      </w:tr>
      <w:tr w:rsidR="00F72AF9" w:rsidRPr="00126785" w14:paraId="7DEBD28D" w14:textId="77777777" w:rsidTr="000B19AB">
        <w:trPr>
          <w:cantSplit/>
          <w:trHeight w:val="276"/>
        </w:trPr>
        <w:tc>
          <w:tcPr>
            <w:tcW w:w="9360" w:type="dxa"/>
            <w:vMerge/>
            <w:vAlign w:val="center"/>
            <w:hideMark/>
          </w:tcPr>
          <w:p w14:paraId="11AFA8EA" w14:textId="77777777" w:rsidR="000B19AB" w:rsidRPr="00126785" w:rsidRDefault="000B19AB" w:rsidP="000B19AB">
            <w:pPr>
              <w:rPr>
                <w:lang w:val="en-CA"/>
              </w:rPr>
            </w:pPr>
          </w:p>
        </w:tc>
        <w:tc>
          <w:tcPr>
            <w:tcW w:w="4625" w:type="dxa"/>
            <w:tcMar>
              <w:top w:w="0" w:type="dxa"/>
              <w:left w:w="0" w:type="dxa"/>
              <w:bottom w:w="0" w:type="dxa"/>
              <w:right w:w="0" w:type="dxa"/>
            </w:tcMar>
            <w:hideMark/>
          </w:tcPr>
          <w:p w14:paraId="1AEFD5DA" w14:textId="77777777" w:rsidR="000B19AB" w:rsidRPr="00126785" w:rsidRDefault="000B19AB" w:rsidP="00812418">
            <w:pPr>
              <w:tabs>
                <w:tab w:val="left" w:pos="720"/>
              </w:tabs>
              <w:rPr>
                <w:lang w:val="en-CA"/>
              </w:rPr>
            </w:pPr>
            <w:r w:rsidRPr="00126785">
              <w:rPr>
                <w:lang w:val="en-CA"/>
              </w:rPr>
              <w:t>JACQUES CHAMBERLAND, J.A.</w:t>
            </w:r>
          </w:p>
        </w:tc>
      </w:tr>
      <w:bookmarkEnd w:id="9"/>
    </w:tbl>
    <w:p w14:paraId="5AF95A91" w14:textId="77777777" w:rsidR="000B19AB" w:rsidRPr="00126785" w:rsidRDefault="000B19AB" w:rsidP="000B19AB">
      <w:pPr>
        <w:rPr>
          <w:lang w:val="en-CA"/>
        </w:rPr>
      </w:pPr>
    </w:p>
    <w:sectPr w:rsidR="000B19AB" w:rsidRPr="00126785" w:rsidSect="000B19AB">
      <w:headerReference w:type="default" r:id="rId14"/>
      <w:pgSz w:w="12242" w:h="15842" w:code="1"/>
      <w:pgMar w:top="1440" w:right="1008" w:bottom="1440" w:left="1872" w:header="1440" w:footer="79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580F9" w14:textId="77777777" w:rsidR="00DF7784" w:rsidRDefault="00DF7784">
      <w:pPr>
        <w:spacing w:line="240" w:lineRule="auto"/>
      </w:pPr>
      <w:r>
        <w:separator/>
      </w:r>
    </w:p>
  </w:endnote>
  <w:endnote w:type="continuationSeparator" w:id="0">
    <w:p w14:paraId="590C2C37" w14:textId="77777777" w:rsidR="00DF7784" w:rsidRDefault="00DF77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021CD" w14:textId="77777777" w:rsidR="006C5A0A" w:rsidRDefault="006C5A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4167" w14:textId="77777777" w:rsidR="006C5A0A" w:rsidRDefault="006C5A0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760D8" w14:textId="77777777" w:rsidR="006C5A0A" w:rsidRDefault="006C5A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CFFA8" w14:textId="77777777" w:rsidR="00DF7784" w:rsidRDefault="00DF7784">
      <w:r>
        <w:separator/>
      </w:r>
    </w:p>
  </w:footnote>
  <w:footnote w:type="continuationSeparator" w:id="0">
    <w:p w14:paraId="76402444" w14:textId="77777777" w:rsidR="00DF7784" w:rsidRDefault="00DF7784">
      <w:r>
        <w:continuationSeparator/>
      </w:r>
    </w:p>
  </w:footnote>
  <w:footnote w:id="1">
    <w:p w14:paraId="0FE3F836" w14:textId="5F9FC6BB" w:rsidR="006C5A0A" w:rsidRPr="00BB224E" w:rsidRDefault="006C5A0A" w:rsidP="000B19AB">
      <w:pPr>
        <w:pStyle w:val="Notedebasdepage"/>
        <w:rPr>
          <w:lang w:val="en-CA"/>
        </w:rPr>
      </w:pPr>
      <w:r>
        <w:rPr>
          <w:rStyle w:val="Appelnotedebasdep"/>
        </w:rPr>
        <w:footnoteRef/>
      </w:r>
      <w:r w:rsidRPr="00BB224E">
        <w:rPr>
          <w:lang w:val="en-CA"/>
        </w:rPr>
        <w:t xml:space="preserve"> </w:t>
      </w:r>
      <w:r w:rsidRPr="00BB224E">
        <w:rPr>
          <w:lang w:val="en-CA"/>
        </w:rPr>
        <w:tab/>
      </w:r>
      <w:r w:rsidRPr="00BB224E">
        <w:rPr>
          <w:i/>
          <w:lang w:val="en-CA"/>
        </w:rPr>
        <w:t xml:space="preserve">A.B. </w:t>
      </w:r>
      <w:r w:rsidRPr="00126785">
        <w:rPr>
          <w:i/>
          <w:lang w:val="en-CA"/>
        </w:rPr>
        <w:t>c</w:t>
      </w:r>
      <w:r w:rsidRPr="00BB224E">
        <w:rPr>
          <w:i/>
          <w:lang w:val="en-CA"/>
        </w:rPr>
        <w:t xml:space="preserve">. B.C. </w:t>
      </w:r>
      <w:r w:rsidRPr="00BB224E">
        <w:rPr>
          <w:lang w:val="en-CA"/>
        </w:rPr>
        <w:t>(September 14, 2017), Gatineau, No. 550-04-019371-174 (S</w:t>
      </w:r>
      <w:r>
        <w:rPr>
          <w:lang w:val="en-CA"/>
        </w:rPr>
        <w:t>up. Ct.),</w:t>
      </w:r>
      <w:r w:rsidRPr="00BB224E">
        <w:rPr>
          <w:lang w:val="en-CA"/>
        </w:rPr>
        <w:t xml:space="preserve"> Bédard </w:t>
      </w:r>
      <w:r w:rsidRPr="00126785">
        <w:rPr>
          <w:lang w:val="en-CA"/>
        </w:rPr>
        <w:t>J.</w:t>
      </w:r>
    </w:p>
  </w:footnote>
  <w:footnote w:id="2">
    <w:p w14:paraId="37B5EDE2" w14:textId="77777777" w:rsidR="006C5A0A" w:rsidRDefault="006C5A0A" w:rsidP="000B19AB">
      <w:pPr>
        <w:pStyle w:val="Notedebasdepage"/>
      </w:pPr>
      <w:r>
        <w:rPr>
          <w:rStyle w:val="Appelnotedebasdep"/>
        </w:rPr>
        <w:footnoteRef/>
      </w:r>
      <w:r>
        <w:t xml:space="preserve"> </w:t>
      </w:r>
      <w:r>
        <w:tab/>
      </w:r>
      <w:r w:rsidRPr="00126785">
        <w:rPr>
          <w:i/>
        </w:rPr>
        <w:t>Droit de la famille – 20716</w:t>
      </w:r>
      <w:r w:rsidRPr="00126785">
        <w:rPr>
          <w:rFonts w:cs="Arial"/>
        </w:rPr>
        <w:t>, 2020 QCCS 1653 [judgment dated May 25, 2020].</w:t>
      </w:r>
    </w:p>
  </w:footnote>
  <w:footnote w:id="3">
    <w:p w14:paraId="5973CEC4" w14:textId="77777777" w:rsidR="006C5A0A" w:rsidRDefault="006C5A0A" w:rsidP="000B19AB">
      <w:pPr>
        <w:pStyle w:val="Notedebasdepage"/>
      </w:pPr>
      <w:r>
        <w:rPr>
          <w:rStyle w:val="Appelnotedebasdep"/>
        </w:rPr>
        <w:footnoteRef/>
      </w:r>
      <w:r>
        <w:t xml:space="preserve"> </w:t>
      </w:r>
      <w:r>
        <w:tab/>
      </w:r>
      <w:r w:rsidRPr="00126785">
        <w:rPr>
          <w:i/>
        </w:rPr>
        <w:t>Droit de la famille – 201011</w:t>
      </w:r>
      <w:r w:rsidRPr="00126785">
        <w:rPr>
          <w:rFonts w:cs="Arial"/>
        </w:rPr>
        <w:t>, 2020 QCCS 2320 [judgment dated July 21, 2020].</w:t>
      </w:r>
    </w:p>
  </w:footnote>
  <w:footnote w:id="4">
    <w:p w14:paraId="4AD022F9" w14:textId="3C25D365" w:rsidR="006C5A0A" w:rsidRPr="006A7C33" w:rsidRDefault="006C5A0A" w:rsidP="000B19AB">
      <w:pPr>
        <w:pStyle w:val="Notedebasdepage"/>
        <w:rPr>
          <w:lang w:val="en-CA"/>
        </w:rPr>
      </w:pPr>
      <w:r>
        <w:rPr>
          <w:rStyle w:val="Appelnotedebasdep"/>
        </w:rPr>
        <w:footnoteRef/>
      </w:r>
      <w:r w:rsidRPr="006A7C33">
        <w:rPr>
          <w:lang w:val="en-CA"/>
        </w:rPr>
        <w:t xml:space="preserve"> </w:t>
      </w:r>
      <w:r w:rsidRPr="006A7C33">
        <w:rPr>
          <w:lang w:val="en-CA"/>
        </w:rPr>
        <w:tab/>
        <w:t xml:space="preserve">In an </w:t>
      </w:r>
      <w:r w:rsidRPr="00126785">
        <w:rPr>
          <w:lang w:val="en-CA"/>
        </w:rPr>
        <w:t>affidavit dated August 24,</w:t>
      </w:r>
      <w:r w:rsidRPr="006A7C33">
        <w:rPr>
          <w:lang w:val="en-CA"/>
        </w:rPr>
        <w:t xml:space="preserve"> 2018, also signed by G.</w:t>
      </w:r>
      <w:r w:rsidRPr="00126785">
        <w:rPr>
          <w:lang w:val="en-CA"/>
        </w:rPr>
        <w:t xml:space="preserve">F., B.C. stated that the </w:t>
      </w:r>
      <w:r w:rsidRPr="006A7C33">
        <w:rPr>
          <w:lang w:val="en-CA"/>
        </w:rPr>
        <w:t xml:space="preserve">couple (married on </w:t>
      </w:r>
      <w:r w:rsidRPr="00126785">
        <w:rPr>
          <w:lang w:val="en-CA"/>
        </w:rPr>
        <w:t>December 7,</w:t>
      </w:r>
      <w:r w:rsidRPr="006A7C33">
        <w:rPr>
          <w:lang w:val="en-CA"/>
        </w:rPr>
        <w:t xml:space="preserve"> 2006, in Haiti) had been [</w:t>
      </w:r>
      <w:r w:rsidRPr="006A7C33">
        <w:rPr>
          <w:smallCaps/>
          <w:lang w:val="en-CA"/>
        </w:rPr>
        <w:t>translation</w:t>
      </w:r>
      <w:r w:rsidRPr="006A7C33">
        <w:rPr>
          <w:lang w:val="en-CA"/>
        </w:rPr>
        <w:t xml:space="preserve">] “definitively separated” since </w:t>
      </w:r>
      <w:r w:rsidRPr="00126785">
        <w:rPr>
          <w:lang w:val="en-CA"/>
        </w:rPr>
        <w:t>June 3,</w:t>
      </w:r>
      <w:r w:rsidRPr="006A7C33">
        <w:rPr>
          <w:lang w:val="en-CA"/>
        </w:rPr>
        <w:t xml:space="preserve"> 2013, and the affidavit was made [</w:t>
      </w:r>
      <w:r w:rsidRPr="006A7C33">
        <w:rPr>
          <w:smallCaps/>
          <w:lang w:val="en-CA"/>
        </w:rPr>
        <w:t>translation</w:t>
      </w:r>
      <w:r w:rsidRPr="006A7C33">
        <w:rPr>
          <w:lang w:val="en-CA"/>
        </w:rPr>
        <w:t xml:space="preserve">] “for the sole purpose of </w:t>
      </w:r>
      <w:r w:rsidRPr="00126785">
        <w:rPr>
          <w:lang w:val="en-CA"/>
        </w:rPr>
        <w:t>confirming under oath her status as a separated person in fact and in law”</w:t>
      </w:r>
      <w:r w:rsidRPr="006A7C33">
        <w:rPr>
          <w:lang w:val="en-CA"/>
        </w:rPr>
        <w:t>.</w:t>
      </w:r>
    </w:p>
  </w:footnote>
  <w:footnote w:id="5">
    <w:p w14:paraId="2DDA8845" w14:textId="5F7E308A" w:rsidR="006C5A0A" w:rsidRPr="006A7C33" w:rsidRDefault="006C5A0A" w:rsidP="000B19AB">
      <w:pPr>
        <w:pStyle w:val="Notedebasdepage"/>
        <w:rPr>
          <w:lang w:val="en-CA"/>
        </w:rPr>
      </w:pPr>
      <w:r>
        <w:rPr>
          <w:rStyle w:val="Appelnotedebasdep"/>
        </w:rPr>
        <w:footnoteRef/>
      </w:r>
      <w:r w:rsidRPr="006A7C33">
        <w:rPr>
          <w:lang w:val="en-CA"/>
        </w:rPr>
        <w:t xml:space="preserve"> </w:t>
      </w:r>
      <w:r w:rsidRPr="006A7C33">
        <w:rPr>
          <w:lang w:val="en-CA"/>
        </w:rPr>
        <w:tab/>
        <w:t xml:space="preserve">On </w:t>
      </w:r>
      <w:r w:rsidRPr="00126785">
        <w:rPr>
          <w:lang w:val="en-CA"/>
        </w:rPr>
        <w:t>March 5,</w:t>
      </w:r>
      <w:r w:rsidRPr="006A7C33">
        <w:rPr>
          <w:lang w:val="en-CA"/>
        </w:rPr>
        <w:t xml:space="preserve"> 2020, by which time B.C. and G.F. had resumed living together in Ottawa, G</w:t>
      </w:r>
      <w:r>
        <w:rPr>
          <w:lang w:val="en-CA"/>
        </w:rPr>
        <w:t xml:space="preserve">.F.’s name was entered on the child’s act of </w:t>
      </w:r>
      <w:r w:rsidRPr="00126785">
        <w:rPr>
          <w:lang w:val="en-CA"/>
        </w:rPr>
        <w:t xml:space="preserve">birth in </w:t>
      </w:r>
      <w:r w:rsidRPr="006A7C33">
        <w:rPr>
          <w:lang w:val="en-CA"/>
        </w:rPr>
        <w:t>Ontario</w:t>
      </w:r>
      <w:r>
        <w:rPr>
          <w:lang w:val="en-CA"/>
        </w:rPr>
        <w:t>, and from then on the child was given his surname</w:t>
      </w:r>
      <w:r w:rsidRPr="006A7C33">
        <w:rPr>
          <w:lang w:val="en-CA"/>
        </w:rPr>
        <w:t>.</w:t>
      </w:r>
    </w:p>
  </w:footnote>
  <w:footnote w:id="6">
    <w:p w14:paraId="33AA826E" w14:textId="00DBA216" w:rsidR="006C5A0A" w:rsidRPr="00250D7F" w:rsidRDefault="006C5A0A" w:rsidP="000B19AB">
      <w:pPr>
        <w:pStyle w:val="Notedebasdepage"/>
        <w:rPr>
          <w:lang w:val="en-CA"/>
        </w:rPr>
      </w:pPr>
      <w:r>
        <w:rPr>
          <w:rStyle w:val="Appelnotedebasdep"/>
        </w:rPr>
        <w:footnoteRef/>
      </w:r>
      <w:r w:rsidRPr="00250D7F">
        <w:rPr>
          <w:lang w:val="en-CA"/>
        </w:rPr>
        <w:t xml:space="preserve"> </w:t>
      </w:r>
      <w:r w:rsidRPr="00250D7F">
        <w:rPr>
          <w:lang w:val="en-CA"/>
        </w:rPr>
        <w:tab/>
      </w:r>
      <w:r>
        <w:rPr>
          <w:lang w:val="en-CA"/>
        </w:rPr>
        <w:t xml:space="preserve">Other than </w:t>
      </w:r>
      <w:r w:rsidRPr="00250D7F">
        <w:rPr>
          <w:lang w:val="en-CA"/>
        </w:rPr>
        <w:t xml:space="preserve">on </w:t>
      </w:r>
      <w:r w:rsidRPr="00126785">
        <w:rPr>
          <w:lang w:val="en-CA"/>
        </w:rPr>
        <w:t>August 7,</w:t>
      </w:r>
      <w:r w:rsidRPr="00250D7F">
        <w:rPr>
          <w:lang w:val="en-CA"/>
        </w:rPr>
        <w:t xml:space="preserve"> 2019, </w:t>
      </w:r>
      <w:r>
        <w:rPr>
          <w:lang w:val="en-CA"/>
        </w:rPr>
        <w:t xml:space="preserve">when </w:t>
      </w:r>
      <w:r w:rsidRPr="00250D7F">
        <w:rPr>
          <w:lang w:val="en-CA"/>
        </w:rPr>
        <w:t xml:space="preserve">the </w:t>
      </w:r>
      <w:r w:rsidRPr="00126785">
        <w:rPr>
          <w:lang w:val="en-CA"/>
        </w:rPr>
        <w:t xml:space="preserve">Superior Court condemned the respondent </w:t>
      </w:r>
      <w:r>
        <w:rPr>
          <w:lang w:val="en-CA"/>
        </w:rPr>
        <w:t xml:space="preserve">B.C. </w:t>
      </w:r>
      <w:r w:rsidRPr="00126785">
        <w:rPr>
          <w:lang w:val="en-CA"/>
        </w:rPr>
        <w:t>to pay $</w:t>
      </w:r>
      <w:r w:rsidRPr="00250D7F">
        <w:rPr>
          <w:lang w:val="en-CA"/>
        </w:rPr>
        <w:t xml:space="preserve">3,000 to the </w:t>
      </w:r>
      <w:r w:rsidRPr="00126785">
        <w:rPr>
          <w:lang w:val="en-CA"/>
        </w:rPr>
        <w:t xml:space="preserve">appellant for expenses he incurred due to the </w:t>
      </w:r>
      <w:r w:rsidRPr="00250D7F">
        <w:rPr>
          <w:lang w:val="en-CA"/>
        </w:rPr>
        <w:t xml:space="preserve">difficulties executing the judgment dated </w:t>
      </w:r>
      <w:r w:rsidRPr="00126785">
        <w:rPr>
          <w:lang w:val="en-CA"/>
        </w:rPr>
        <w:t xml:space="preserve">September 14, </w:t>
      </w:r>
      <w:r w:rsidRPr="00250D7F">
        <w:rPr>
          <w:lang w:val="en-CA"/>
        </w:rPr>
        <w:t>2017 (Dominique Goulet</w:t>
      </w:r>
      <w:r>
        <w:rPr>
          <w:lang w:val="en-CA"/>
        </w:rPr>
        <w:t xml:space="preserve"> J.</w:t>
      </w:r>
      <w:r w:rsidRPr="00250D7F">
        <w:rPr>
          <w:lang w:val="en-CA"/>
        </w:rPr>
        <w:t xml:space="preserve">); </w:t>
      </w:r>
      <w:r>
        <w:rPr>
          <w:lang w:val="en-CA"/>
        </w:rPr>
        <w:t xml:space="preserve">and on </w:t>
      </w:r>
      <w:r w:rsidRPr="00126785">
        <w:rPr>
          <w:lang w:val="en-CA"/>
        </w:rPr>
        <w:t>August 22,</w:t>
      </w:r>
      <w:r w:rsidRPr="00250D7F">
        <w:rPr>
          <w:lang w:val="en-CA"/>
        </w:rPr>
        <w:t xml:space="preserve"> 2019, </w:t>
      </w:r>
      <w:r>
        <w:rPr>
          <w:lang w:val="en-CA"/>
        </w:rPr>
        <w:t>at</w:t>
      </w:r>
      <w:r w:rsidRPr="00126785">
        <w:rPr>
          <w:lang w:val="en-CA"/>
        </w:rPr>
        <w:t xml:space="preserve"> the appellant</w:t>
      </w:r>
      <w:r>
        <w:rPr>
          <w:lang w:val="en-CA"/>
        </w:rPr>
        <w:t>’</w:t>
      </w:r>
      <w:r w:rsidR="00BC57AE">
        <w:rPr>
          <w:lang w:val="en-CA"/>
        </w:rPr>
        <w:t>s</w:t>
      </w:r>
      <w:r>
        <w:rPr>
          <w:lang w:val="en-CA"/>
        </w:rPr>
        <w:t xml:space="preserve"> request</w:t>
      </w:r>
      <w:r w:rsidRPr="00250D7F">
        <w:rPr>
          <w:lang w:val="en-CA"/>
        </w:rPr>
        <w:t>,</w:t>
      </w:r>
      <w:r>
        <w:rPr>
          <w:lang w:val="en-CA"/>
        </w:rPr>
        <w:t xml:space="preserve"> the </w:t>
      </w:r>
      <w:r w:rsidRPr="00126785">
        <w:rPr>
          <w:lang w:val="en-CA"/>
        </w:rPr>
        <w:t>Superior Court ordered the respondent</w:t>
      </w:r>
      <w:r w:rsidRPr="00250D7F">
        <w:rPr>
          <w:lang w:val="en-CA"/>
        </w:rPr>
        <w:t xml:space="preserve"> </w:t>
      </w:r>
      <w:r>
        <w:rPr>
          <w:lang w:val="en-CA"/>
        </w:rPr>
        <w:t xml:space="preserve">B.C. to appear on a charge of </w:t>
      </w:r>
      <w:r w:rsidRPr="00126785">
        <w:rPr>
          <w:lang w:val="en-CA"/>
        </w:rPr>
        <w:t>contempt of court</w:t>
      </w:r>
      <w:r w:rsidRPr="00250D7F">
        <w:rPr>
          <w:lang w:val="en-CA"/>
        </w:rPr>
        <w:t xml:space="preserve"> (Carole Therrien</w:t>
      </w:r>
      <w:r>
        <w:rPr>
          <w:lang w:val="en-CA"/>
        </w:rPr>
        <w:t xml:space="preserve"> J.</w:t>
      </w:r>
      <w:r w:rsidRPr="00250D7F">
        <w:rPr>
          <w:lang w:val="en-CA"/>
        </w:rPr>
        <w:t>),</w:t>
      </w:r>
      <w:r>
        <w:rPr>
          <w:lang w:val="en-CA"/>
        </w:rPr>
        <w:t xml:space="preserve"> and then issued a </w:t>
      </w:r>
      <w:r w:rsidRPr="00126785">
        <w:rPr>
          <w:lang w:val="en-CA"/>
        </w:rPr>
        <w:t>warrant for witness against her on October 3,</w:t>
      </w:r>
      <w:r w:rsidRPr="00250D7F">
        <w:rPr>
          <w:lang w:val="en-CA"/>
        </w:rPr>
        <w:t xml:space="preserve"> 2019 (Suzanne Tessier</w:t>
      </w:r>
      <w:r w:rsidR="00310A93">
        <w:rPr>
          <w:lang w:val="en-CA"/>
        </w:rPr>
        <w:t> </w:t>
      </w:r>
      <w:r>
        <w:rPr>
          <w:lang w:val="en-CA"/>
        </w:rPr>
        <w:t>J.</w:t>
      </w:r>
      <w:r w:rsidRPr="00250D7F">
        <w:rPr>
          <w:lang w:val="en-CA"/>
        </w:rPr>
        <w:t>).</w:t>
      </w:r>
    </w:p>
  </w:footnote>
  <w:footnote w:id="7">
    <w:p w14:paraId="2F5A74C1" w14:textId="0D38317F" w:rsidR="006C5A0A" w:rsidRPr="00140EF8" w:rsidRDefault="006C5A0A" w:rsidP="000B19AB">
      <w:pPr>
        <w:pStyle w:val="Notedebasdepage"/>
        <w:rPr>
          <w:lang w:val="en-CA"/>
        </w:rPr>
      </w:pPr>
      <w:r>
        <w:rPr>
          <w:rStyle w:val="Appelnotedebasdep"/>
        </w:rPr>
        <w:footnoteRef/>
      </w:r>
      <w:r w:rsidRPr="00140EF8">
        <w:rPr>
          <w:lang w:val="en-CA"/>
        </w:rPr>
        <w:t xml:space="preserve"> </w:t>
      </w:r>
      <w:r w:rsidRPr="00140EF8">
        <w:rPr>
          <w:lang w:val="en-CA"/>
        </w:rPr>
        <w:tab/>
        <w:t xml:space="preserve">Unfortunately, this </w:t>
      </w:r>
      <w:r w:rsidRPr="00126785">
        <w:rPr>
          <w:lang w:val="en-CA"/>
        </w:rPr>
        <w:t xml:space="preserve">undertaking </w:t>
      </w:r>
      <w:r>
        <w:rPr>
          <w:lang w:val="en-CA"/>
        </w:rPr>
        <w:t>was never acted on</w:t>
      </w:r>
      <w:r w:rsidRPr="00126785">
        <w:rPr>
          <w:lang w:val="en-CA"/>
        </w:rPr>
        <w:t>; B.C. withdrew it, and the dispute is still ongoing more than one year later, although the child is almost five years old</w:t>
      </w:r>
      <w:r w:rsidRPr="00140EF8">
        <w:rPr>
          <w:lang w:val="en-CA"/>
        </w:rPr>
        <w:t>.</w:t>
      </w:r>
    </w:p>
  </w:footnote>
  <w:footnote w:id="8">
    <w:p w14:paraId="3C3DCBD5" w14:textId="36D52E7C" w:rsidR="006C5A0A" w:rsidRPr="009048E8" w:rsidRDefault="006C5A0A" w:rsidP="000B19AB">
      <w:pPr>
        <w:pStyle w:val="Notedebasdepage"/>
        <w:rPr>
          <w:lang w:val="en-CA"/>
        </w:rPr>
      </w:pPr>
      <w:r>
        <w:rPr>
          <w:rStyle w:val="Appelnotedebasdep"/>
        </w:rPr>
        <w:footnoteRef/>
      </w:r>
      <w:r w:rsidRPr="00CD09C7">
        <w:rPr>
          <w:lang w:val="en-CA"/>
        </w:rPr>
        <w:t xml:space="preserve"> </w:t>
      </w:r>
      <w:r w:rsidRPr="00CD09C7">
        <w:rPr>
          <w:lang w:val="en-CA"/>
        </w:rPr>
        <w:tab/>
        <w:t>Paragraph 8 states that, subject to the DNA t</w:t>
      </w:r>
      <w:r w:rsidRPr="00126785">
        <w:rPr>
          <w:lang w:val="en-CA"/>
        </w:rPr>
        <w:t xml:space="preserve">est results, </w:t>
      </w:r>
      <w:r w:rsidRPr="00CD09C7">
        <w:rPr>
          <w:lang w:val="en-CA"/>
        </w:rPr>
        <w:t>P.</w:t>
      </w:r>
      <w:r w:rsidRPr="00126785">
        <w:rPr>
          <w:lang w:val="en-CA"/>
        </w:rPr>
        <w:t>A.</w:t>
      </w:r>
      <w:r>
        <w:rPr>
          <w:lang w:val="en-CA"/>
        </w:rPr>
        <w:t xml:space="preserve"> [</w:t>
      </w:r>
      <w:r>
        <w:rPr>
          <w:smallCaps/>
          <w:lang w:val="en-CA"/>
        </w:rPr>
        <w:t>translation</w:t>
      </w:r>
      <w:r>
        <w:rPr>
          <w:lang w:val="en-CA"/>
        </w:rPr>
        <w:t xml:space="preserve">] “is the father of the </w:t>
      </w:r>
      <w:r w:rsidRPr="00126785">
        <w:rPr>
          <w:lang w:val="en-CA"/>
        </w:rPr>
        <w:t>child</w:t>
      </w:r>
      <w:r w:rsidRPr="00CB1A8B">
        <w:rPr>
          <w:lang w:val="en-CA"/>
        </w:rPr>
        <w:t xml:space="preserve"> X</w:t>
      </w:r>
      <w:r>
        <w:rPr>
          <w:lang w:val="en-CA"/>
        </w:rPr>
        <w:t xml:space="preserve">” and </w:t>
      </w:r>
      <w:r w:rsidRPr="00CB1A8B">
        <w:rPr>
          <w:lang w:val="en-CA"/>
        </w:rPr>
        <w:t>paragraph 9 ord</w:t>
      </w:r>
      <w:r>
        <w:rPr>
          <w:lang w:val="en-CA"/>
        </w:rPr>
        <w:t xml:space="preserve">ers the Quebec registrar of civil status to alter the </w:t>
      </w:r>
      <w:r w:rsidRPr="00126785">
        <w:rPr>
          <w:lang w:val="en-CA"/>
        </w:rPr>
        <w:t>act of birth and the registers of civil status accordingly</w:t>
      </w:r>
      <w:r w:rsidRPr="00CB1A8B">
        <w:rPr>
          <w:lang w:val="en-CA"/>
        </w:rPr>
        <w:t xml:space="preserve">. </w:t>
      </w:r>
      <w:r w:rsidRPr="009048E8">
        <w:rPr>
          <w:lang w:val="en-CA"/>
        </w:rPr>
        <w:t xml:space="preserve">Paragraph 10 condemns B.C. to pay the </w:t>
      </w:r>
      <w:r w:rsidRPr="00126785">
        <w:rPr>
          <w:lang w:val="en-CA"/>
        </w:rPr>
        <w:t>legal costs.</w:t>
      </w:r>
    </w:p>
  </w:footnote>
  <w:footnote w:id="9">
    <w:p w14:paraId="29C17B4E" w14:textId="592F2876" w:rsidR="006C5A0A" w:rsidRPr="00E47F62" w:rsidRDefault="006C5A0A" w:rsidP="000B19AB">
      <w:pPr>
        <w:pStyle w:val="Notedebasdepage"/>
        <w:rPr>
          <w:lang w:val="en-CA"/>
        </w:rPr>
      </w:pPr>
      <w:r>
        <w:rPr>
          <w:rStyle w:val="Appelnotedebasdep"/>
        </w:rPr>
        <w:footnoteRef/>
      </w:r>
      <w:r w:rsidRPr="0057352F">
        <w:rPr>
          <w:lang w:val="en-CA"/>
        </w:rPr>
        <w:t xml:space="preserve"> </w:t>
      </w:r>
      <w:r w:rsidRPr="0057352F">
        <w:rPr>
          <w:lang w:val="en-CA"/>
        </w:rPr>
        <w:tab/>
        <w:t>I</w:t>
      </w:r>
      <w:r w:rsidRPr="00126785">
        <w:rPr>
          <w:lang w:val="en-CA"/>
        </w:rPr>
        <w:t>n this respect</w:t>
      </w:r>
      <w:r w:rsidRPr="0057352F">
        <w:rPr>
          <w:lang w:val="en-CA"/>
        </w:rPr>
        <w:t>, the conclusions of the judgment are equivo</w:t>
      </w:r>
      <w:r>
        <w:rPr>
          <w:lang w:val="en-CA"/>
        </w:rPr>
        <w:t>cal, contradictory even</w:t>
      </w:r>
      <w:r w:rsidRPr="0057352F">
        <w:rPr>
          <w:lang w:val="en-CA"/>
        </w:rPr>
        <w:t xml:space="preserve">. </w:t>
      </w:r>
      <w:r w:rsidRPr="004F13D5">
        <w:rPr>
          <w:lang w:val="en-CA"/>
        </w:rPr>
        <w:t xml:space="preserve">On the one hand, the </w:t>
      </w:r>
      <w:r w:rsidRPr="00126785">
        <w:rPr>
          <w:lang w:val="en-CA"/>
        </w:rPr>
        <w:t xml:space="preserve">judge stayed the </w:t>
      </w:r>
      <w:r w:rsidRPr="004F13D5">
        <w:rPr>
          <w:lang w:val="en-CA"/>
        </w:rPr>
        <w:t>execution of the ju</w:t>
      </w:r>
      <w:r>
        <w:rPr>
          <w:lang w:val="en-CA"/>
        </w:rPr>
        <w:t>d</w:t>
      </w:r>
      <w:r w:rsidRPr="004F13D5">
        <w:rPr>
          <w:lang w:val="en-CA"/>
        </w:rPr>
        <w:t>gment</w:t>
      </w:r>
      <w:r>
        <w:rPr>
          <w:lang w:val="en-CA"/>
        </w:rPr>
        <w:t xml:space="preserve">, and on the other, she revoked the judgment. See </w:t>
      </w:r>
      <w:r w:rsidRPr="004F13D5">
        <w:rPr>
          <w:i/>
          <w:lang w:val="en-CA"/>
        </w:rPr>
        <w:t xml:space="preserve">Canadian Royalties inc. </w:t>
      </w:r>
      <w:r w:rsidRPr="00126785">
        <w:rPr>
          <w:i/>
          <w:lang w:val="en-CA"/>
        </w:rPr>
        <w:t>c</w:t>
      </w:r>
      <w:r w:rsidRPr="004F13D5">
        <w:rPr>
          <w:i/>
          <w:lang w:val="en-CA"/>
        </w:rPr>
        <w:t xml:space="preserve">. </w:t>
      </w:r>
      <w:r w:rsidRPr="00E47F62">
        <w:rPr>
          <w:i/>
          <w:lang w:val="en-CA"/>
        </w:rPr>
        <w:t>Mines de nickel Nearctic inc.</w:t>
      </w:r>
      <w:r w:rsidRPr="00E47F62">
        <w:rPr>
          <w:lang w:val="en-CA"/>
        </w:rPr>
        <w:t xml:space="preserve">, 2017 QCCA 1287 at para. </w:t>
      </w:r>
      <w:r w:rsidRPr="00126785">
        <w:rPr>
          <w:lang w:val="en-CA"/>
        </w:rPr>
        <w:t>22, leave to appeal to SCC refused, 37818 (November 15, 2018) .</w:t>
      </w:r>
    </w:p>
  </w:footnote>
  <w:footnote w:id="10">
    <w:p w14:paraId="7EA41967" w14:textId="73E2E355" w:rsidR="006C5A0A" w:rsidRPr="00017A09" w:rsidRDefault="006C5A0A" w:rsidP="000B19AB">
      <w:pPr>
        <w:pStyle w:val="Notedebasdepage"/>
        <w:rPr>
          <w:lang w:val="en-CA"/>
        </w:rPr>
      </w:pPr>
      <w:r>
        <w:rPr>
          <w:rStyle w:val="Appelnotedebasdep"/>
        </w:rPr>
        <w:footnoteRef/>
      </w:r>
      <w:r w:rsidRPr="00017A09">
        <w:rPr>
          <w:lang w:val="en-CA"/>
        </w:rPr>
        <w:t xml:space="preserve"> </w:t>
      </w:r>
      <w:r w:rsidRPr="00017A09">
        <w:rPr>
          <w:lang w:val="en-CA"/>
        </w:rPr>
        <w:tab/>
        <w:t xml:space="preserve">On </w:t>
      </w:r>
      <w:r w:rsidRPr="00126785">
        <w:rPr>
          <w:lang w:val="en-CA"/>
        </w:rPr>
        <w:t>February 1,</w:t>
      </w:r>
      <w:r w:rsidRPr="00017A09">
        <w:rPr>
          <w:lang w:val="en-CA"/>
        </w:rPr>
        <w:t xml:space="preserve"> 2021, a </w:t>
      </w:r>
      <w:r w:rsidRPr="00126785">
        <w:rPr>
          <w:lang w:val="en-CA"/>
        </w:rPr>
        <w:t>judge of the Court</w:t>
      </w:r>
      <w:r w:rsidRPr="00017A09">
        <w:rPr>
          <w:lang w:val="en-CA"/>
        </w:rPr>
        <w:t xml:space="preserve"> refused to order the stay of that ju</w:t>
      </w:r>
      <w:r>
        <w:rPr>
          <w:lang w:val="en-CA"/>
        </w:rPr>
        <w:t>d</w:t>
      </w:r>
      <w:r w:rsidRPr="00017A09">
        <w:rPr>
          <w:lang w:val="en-CA"/>
        </w:rPr>
        <w:t>gment (</w:t>
      </w:r>
      <w:r w:rsidRPr="00126785">
        <w:rPr>
          <w:i/>
          <w:lang w:val="en-CA"/>
        </w:rPr>
        <w:t>Droit</w:t>
      </w:r>
      <w:r w:rsidRPr="00017A09">
        <w:rPr>
          <w:i/>
          <w:lang w:val="en-CA"/>
        </w:rPr>
        <w:t xml:space="preserve"> de la famille – 21111</w:t>
      </w:r>
      <w:r w:rsidRPr="00017A09">
        <w:rPr>
          <w:lang w:val="en-CA"/>
        </w:rPr>
        <w:t>, 2021 QCCA 176).</w:t>
      </w:r>
    </w:p>
  </w:footnote>
  <w:footnote w:id="11">
    <w:p w14:paraId="786F7BDA" w14:textId="77777777" w:rsidR="006C5A0A" w:rsidRDefault="006C5A0A" w:rsidP="000B19AB">
      <w:pPr>
        <w:pStyle w:val="Notedebasdepage"/>
      </w:pPr>
      <w:r>
        <w:rPr>
          <w:rStyle w:val="Appelnotedebasdep"/>
        </w:rPr>
        <w:footnoteRef/>
      </w:r>
      <w:r>
        <w:t xml:space="preserve"> </w:t>
      </w:r>
      <w:r>
        <w:tab/>
      </w:r>
      <w:r w:rsidRPr="00126785">
        <w:rPr>
          <w:i/>
        </w:rPr>
        <w:t>Droit de la famille – 20114</w:t>
      </w:r>
      <w:r w:rsidRPr="00126785">
        <w:t>, 2020 QCCA 1057 (Marcotte, J.A.).</w:t>
      </w:r>
    </w:p>
  </w:footnote>
  <w:footnote w:id="12">
    <w:p w14:paraId="67EF48B6" w14:textId="77777777" w:rsidR="006C5A0A" w:rsidRPr="00D2474A" w:rsidRDefault="006C5A0A" w:rsidP="000B19AB">
      <w:pPr>
        <w:pStyle w:val="Notedebasdepage"/>
        <w:rPr>
          <w:lang w:val="en-CA"/>
        </w:rPr>
      </w:pPr>
      <w:r>
        <w:rPr>
          <w:rStyle w:val="Appelnotedebasdep"/>
        </w:rPr>
        <w:footnoteRef/>
      </w:r>
      <w:r w:rsidRPr="00D2474A">
        <w:rPr>
          <w:lang w:val="en-CA"/>
        </w:rPr>
        <w:t xml:space="preserve"> </w:t>
      </w:r>
      <w:r w:rsidRPr="00D2474A">
        <w:rPr>
          <w:lang w:val="en-CA"/>
        </w:rPr>
        <w:tab/>
        <w:t>A</w:t>
      </w:r>
      <w:r w:rsidRPr="00126785">
        <w:rPr>
          <w:lang w:val="en-CA"/>
        </w:rPr>
        <w:t>rticle 167 C.C.P</w:t>
      </w:r>
      <w:r w:rsidRPr="00126785">
        <w:rPr>
          <w:i/>
          <w:lang w:val="en-CA"/>
        </w:rPr>
        <w:t>.</w:t>
      </w:r>
      <w:r w:rsidRPr="00126785">
        <w:rPr>
          <w:lang w:val="en-CA"/>
        </w:rPr>
        <w:t xml:space="preserve"> reads as follows:</w:t>
      </w:r>
    </w:p>
    <w:tbl>
      <w:tblPr>
        <w:tblW w:w="0" w:type="dxa"/>
        <w:tblLayout w:type="fixed"/>
        <w:tblCellMar>
          <w:left w:w="70" w:type="dxa"/>
          <w:right w:w="70" w:type="dxa"/>
        </w:tblCellMar>
        <w:tblLook w:val="04A0" w:firstRow="1" w:lastRow="0" w:firstColumn="1" w:lastColumn="0" w:noHBand="0" w:noVBand="1"/>
      </w:tblPr>
      <w:tblGrid>
        <w:gridCol w:w="4683"/>
        <w:gridCol w:w="4681"/>
      </w:tblGrid>
      <w:tr w:rsidR="006C5A0A" w:rsidRPr="005523FF" w14:paraId="635E3A72" w14:textId="77777777">
        <w:tc>
          <w:tcPr>
            <w:tcW w:w="4683" w:type="dxa"/>
          </w:tcPr>
          <w:p w14:paraId="61C56B52" w14:textId="77777777" w:rsidR="006C5A0A" w:rsidRDefault="006C5A0A">
            <w:pPr>
              <w:spacing w:line="240" w:lineRule="auto"/>
              <w:ind w:left="560" w:right="142"/>
              <w:jc w:val="both"/>
              <w:rPr>
                <w:sz w:val="18"/>
                <w:szCs w:val="18"/>
                <w:lang w:val="en-CA"/>
              </w:rPr>
            </w:pPr>
            <w:r w:rsidRPr="00D2474A">
              <w:rPr>
                <w:b/>
                <w:sz w:val="18"/>
                <w:szCs w:val="18"/>
                <w:lang w:val="en-CA"/>
              </w:rPr>
              <w:t>167.</w:t>
            </w:r>
            <w:r w:rsidRPr="00D2474A">
              <w:rPr>
                <w:sz w:val="18"/>
                <w:szCs w:val="18"/>
                <w:lang w:val="en-CA"/>
              </w:rPr>
              <w:t> </w:t>
            </w:r>
            <w:r w:rsidRPr="00126785">
              <w:rPr>
                <w:sz w:val="18"/>
                <w:szCs w:val="18"/>
                <w:lang w:val="en-CA"/>
              </w:rPr>
              <w:t>If an application is brought before a court other than the court of competent jurisdiction, a party may ask that it be referred to the competent court or, failing that, that it be dismissed.</w:t>
            </w:r>
          </w:p>
          <w:p w14:paraId="6DB316A2" w14:textId="77777777" w:rsidR="006C5A0A" w:rsidRPr="00D2474A" w:rsidRDefault="006C5A0A">
            <w:pPr>
              <w:spacing w:line="240" w:lineRule="auto"/>
              <w:ind w:left="560" w:right="142"/>
              <w:jc w:val="both"/>
              <w:rPr>
                <w:sz w:val="18"/>
                <w:szCs w:val="18"/>
                <w:lang w:val="en-CA"/>
              </w:rPr>
            </w:pPr>
          </w:p>
          <w:p w14:paraId="0A7829A2" w14:textId="77777777" w:rsidR="006C5A0A" w:rsidRPr="00D2474A" w:rsidRDefault="006C5A0A">
            <w:pPr>
              <w:spacing w:line="240" w:lineRule="auto"/>
              <w:ind w:left="560" w:right="142"/>
              <w:jc w:val="both"/>
              <w:rPr>
                <w:sz w:val="18"/>
                <w:szCs w:val="18"/>
                <w:lang w:val="en-CA"/>
              </w:rPr>
            </w:pPr>
          </w:p>
          <w:p w14:paraId="3EE1EB2B" w14:textId="77777777" w:rsidR="006C5A0A" w:rsidRPr="00126785" w:rsidRDefault="006C5A0A" w:rsidP="00D2474A">
            <w:pPr>
              <w:pStyle w:val="Tableaugauchefranais"/>
              <w:spacing w:line="240" w:lineRule="auto"/>
              <w:ind w:left="560"/>
              <w:jc w:val="both"/>
              <w:rPr>
                <w:lang w:val="en-CA"/>
              </w:rPr>
            </w:pPr>
            <w:r w:rsidRPr="00126785">
              <w:rPr>
                <w:sz w:val="18"/>
                <w:szCs w:val="18"/>
                <w:lang w:val="en-CA"/>
              </w:rPr>
              <w:t>Lack of subject-matter jurisdiction may be raised at any stage of the proceeding, and may even be declared by the court on its own initiative, in which case the court adjudicates as to legal costs according to the circumstances.</w:t>
            </w:r>
          </w:p>
        </w:tc>
        <w:tc>
          <w:tcPr>
            <w:tcW w:w="4681" w:type="dxa"/>
          </w:tcPr>
          <w:p w14:paraId="7C0796C0" w14:textId="77777777" w:rsidR="006C5A0A" w:rsidRPr="009048E8" w:rsidRDefault="006C5A0A">
            <w:pPr>
              <w:spacing w:line="240" w:lineRule="auto"/>
              <w:ind w:left="144" w:right="382"/>
              <w:jc w:val="both"/>
              <w:rPr>
                <w:sz w:val="18"/>
                <w:szCs w:val="18"/>
              </w:rPr>
            </w:pPr>
            <w:r w:rsidRPr="005523FF">
              <w:rPr>
                <w:b/>
                <w:sz w:val="18"/>
                <w:szCs w:val="18"/>
              </w:rPr>
              <w:t>167.</w:t>
            </w:r>
            <w:r w:rsidRPr="005523FF">
              <w:rPr>
                <w:sz w:val="18"/>
                <w:szCs w:val="18"/>
              </w:rPr>
              <w:t xml:space="preserve"> Une partie peut, si la demande est introduite devant un tribunal autre que celui qui aurait eu compétence pour l’entendre, demander le renvoi au tribunal compétent ou, à défaut, le rejet de la demande. </w:t>
            </w:r>
          </w:p>
          <w:p w14:paraId="4A2F448D" w14:textId="77777777" w:rsidR="006C5A0A" w:rsidRPr="009048E8" w:rsidRDefault="006C5A0A">
            <w:pPr>
              <w:spacing w:line="240" w:lineRule="auto"/>
              <w:ind w:left="144" w:right="382"/>
              <w:jc w:val="both"/>
              <w:rPr>
                <w:sz w:val="18"/>
                <w:szCs w:val="18"/>
              </w:rPr>
            </w:pPr>
          </w:p>
          <w:p w14:paraId="1265B85B" w14:textId="77777777" w:rsidR="006C5A0A" w:rsidRPr="00126785" w:rsidRDefault="006C5A0A">
            <w:pPr>
              <w:pStyle w:val="Tableaudroiteanglais"/>
              <w:spacing w:line="240" w:lineRule="auto"/>
              <w:ind w:right="382"/>
              <w:rPr>
                <w:lang w:val="fr-CA"/>
              </w:rPr>
            </w:pPr>
            <w:r w:rsidRPr="00126785">
              <w:rPr>
                <w:sz w:val="18"/>
                <w:szCs w:val="18"/>
                <w:lang w:val="fr-CA"/>
              </w:rPr>
              <w:t>L’absence de compétence d’attribution peut être soulevée à tout moment de l’instance et peut même être déclarée d’office par le tribunal qui décide alors des frais de justice selon les circonstances.</w:t>
            </w:r>
          </w:p>
        </w:tc>
      </w:tr>
    </w:tbl>
    <w:p w14:paraId="30F51AE1" w14:textId="77777777" w:rsidR="006C5A0A" w:rsidRPr="005523FF" w:rsidRDefault="006C5A0A" w:rsidP="000B19AB">
      <w:pPr>
        <w:pStyle w:val="Notedebasdepage"/>
        <w:ind w:left="0" w:firstLine="0"/>
        <w:rPr>
          <w:sz w:val="2"/>
          <w:szCs w:val="2"/>
        </w:rPr>
      </w:pPr>
    </w:p>
  </w:footnote>
  <w:footnote w:id="13">
    <w:p w14:paraId="4615000E" w14:textId="77777777" w:rsidR="006C5A0A" w:rsidRPr="009048E8" w:rsidRDefault="006C5A0A" w:rsidP="000B19AB">
      <w:pPr>
        <w:pStyle w:val="Notedebasdepage"/>
        <w:rPr>
          <w:lang w:val="en-CA"/>
        </w:rPr>
      </w:pPr>
      <w:r>
        <w:rPr>
          <w:rStyle w:val="Appelnotedebasdep"/>
        </w:rPr>
        <w:footnoteRef/>
      </w:r>
      <w:r w:rsidRPr="009048E8">
        <w:rPr>
          <w:lang w:val="en-CA"/>
        </w:rPr>
        <w:t xml:space="preserve"> </w:t>
      </w:r>
      <w:r w:rsidRPr="009048E8">
        <w:rPr>
          <w:lang w:val="en-CA"/>
        </w:rPr>
        <w:tab/>
      </w:r>
      <w:r w:rsidRPr="00126785">
        <w:rPr>
          <w:i/>
          <w:lang w:val="en-CA"/>
        </w:rPr>
        <w:t>Lepage c. Bérard</w:t>
      </w:r>
      <w:r w:rsidRPr="00126785">
        <w:rPr>
          <w:lang w:val="en-CA"/>
        </w:rPr>
        <w:t>, 2016 QCCA 772 at para.</w:t>
      </w:r>
      <w:r w:rsidRPr="009048E8">
        <w:rPr>
          <w:lang w:val="en-CA"/>
        </w:rPr>
        <w:t xml:space="preserve"> 2.</w:t>
      </w:r>
    </w:p>
  </w:footnote>
  <w:footnote w:id="14">
    <w:p w14:paraId="2EAFFC84" w14:textId="475F9D57" w:rsidR="006C5A0A" w:rsidRPr="00FC5046" w:rsidRDefault="006C5A0A" w:rsidP="000B19AB">
      <w:pPr>
        <w:pStyle w:val="Notedebasdepage"/>
        <w:rPr>
          <w:lang w:val="en-CA"/>
        </w:rPr>
      </w:pPr>
      <w:r>
        <w:rPr>
          <w:rStyle w:val="Appelnotedebasdep"/>
        </w:rPr>
        <w:footnoteRef/>
      </w:r>
      <w:r w:rsidRPr="00FC5046">
        <w:rPr>
          <w:lang w:val="en-CA"/>
        </w:rPr>
        <w:t xml:space="preserve"> </w:t>
      </w:r>
      <w:r w:rsidRPr="00FC5046">
        <w:rPr>
          <w:lang w:val="en-CA"/>
        </w:rPr>
        <w:tab/>
        <w:t xml:space="preserve">In this regard, see </w:t>
      </w:r>
      <w:r w:rsidRPr="00126785">
        <w:rPr>
          <w:lang w:val="en-CA"/>
        </w:rPr>
        <w:t xml:space="preserve">Gérald Goldstein &amp; Ethel Groffier, </w:t>
      </w:r>
      <w:r w:rsidRPr="00126785">
        <w:rPr>
          <w:i/>
          <w:lang w:val="en-CA"/>
        </w:rPr>
        <w:t>Droit international privé</w:t>
      </w:r>
      <w:r w:rsidRPr="00126785">
        <w:rPr>
          <w:lang w:val="en-CA"/>
        </w:rPr>
        <w:t xml:space="preserve">, t. 1 (Cowansville, Qc.: Yvon Blais, 1998), </w:t>
      </w:r>
      <w:r>
        <w:rPr>
          <w:lang w:val="en-CA"/>
        </w:rPr>
        <w:t>N</w:t>
      </w:r>
      <w:r w:rsidRPr="00126785">
        <w:rPr>
          <w:lang w:val="en-CA"/>
        </w:rPr>
        <w:t>o. 126 at 300.</w:t>
      </w:r>
      <w:r w:rsidRPr="00FC5046">
        <w:rPr>
          <w:lang w:val="en-CA"/>
        </w:rPr>
        <w:t xml:space="preserve"> </w:t>
      </w:r>
      <w:r w:rsidRPr="009E435C">
        <w:rPr>
          <w:lang w:val="en-CA"/>
        </w:rPr>
        <w:t>S</w:t>
      </w:r>
      <w:r w:rsidRPr="00126785">
        <w:rPr>
          <w:lang w:val="en-CA"/>
        </w:rPr>
        <w:t>ee also</w:t>
      </w:r>
      <w:r w:rsidRPr="009E435C">
        <w:rPr>
          <w:lang w:val="en-CA"/>
        </w:rPr>
        <w:t xml:space="preserve"> </w:t>
      </w:r>
      <w:r w:rsidRPr="009E435C">
        <w:rPr>
          <w:i/>
          <w:lang w:val="en-CA"/>
        </w:rPr>
        <w:t xml:space="preserve">Shamji </w:t>
      </w:r>
      <w:r w:rsidRPr="00126785">
        <w:rPr>
          <w:i/>
          <w:lang w:val="en-CA"/>
        </w:rPr>
        <w:t>c</w:t>
      </w:r>
      <w:r w:rsidRPr="009E435C">
        <w:rPr>
          <w:i/>
          <w:lang w:val="en-CA"/>
        </w:rPr>
        <w:t>. Tajdin</w:t>
      </w:r>
      <w:r w:rsidRPr="009E435C">
        <w:rPr>
          <w:lang w:val="en-CA"/>
        </w:rPr>
        <w:t xml:space="preserve">, 2006 QCCA 314, where the </w:t>
      </w:r>
      <w:r w:rsidRPr="00126785">
        <w:rPr>
          <w:lang w:val="en-CA"/>
        </w:rPr>
        <w:t>Court</w:t>
      </w:r>
      <w:r w:rsidRPr="009E435C">
        <w:rPr>
          <w:lang w:val="en-CA"/>
        </w:rPr>
        <w:t xml:space="preserve"> distinguished an issue concerning </w:t>
      </w:r>
      <w:r w:rsidRPr="00126785">
        <w:rPr>
          <w:lang w:val="en-CA"/>
        </w:rPr>
        <w:t>jurisdiction</w:t>
      </w:r>
      <w:r w:rsidRPr="009E435C">
        <w:rPr>
          <w:lang w:val="en-CA"/>
        </w:rPr>
        <w:t xml:space="preserve"> </w:t>
      </w:r>
      <w:r w:rsidRPr="009E435C">
        <w:rPr>
          <w:i/>
          <w:lang w:val="en-CA"/>
        </w:rPr>
        <w:t xml:space="preserve">ratione personae </w:t>
      </w:r>
      <w:r>
        <w:rPr>
          <w:lang w:val="en-CA"/>
        </w:rPr>
        <w:t xml:space="preserve">from an issue concerning international </w:t>
      </w:r>
      <w:r w:rsidRPr="00126785">
        <w:rPr>
          <w:lang w:val="en-CA"/>
        </w:rPr>
        <w:t>jurisdiction</w:t>
      </w:r>
      <w:r w:rsidRPr="009E435C">
        <w:rPr>
          <w:lang w:val="en-CA"/>
        </w:rPr>
        <w:t xml:space="preserve">. </w:t>
      </w:r>
      <w:r w:rsidRPr="00126785">
        <w:t>Henri Kélada</w:t>
      </w:r>
      <w:r w:rsidRPr="00126785">
        <w:rPr>
          <w:i/>
        </w:rPr>
        <w:t xml:space="preserve">, Les préliminaires de défense en procédure civile </w:t>
      </w:r>
      <w:r w:rsidRPr="00126785">
        <w:t>(Cowansville, Qc.: Yvon Blais, 2009) at 130.</w:t>
      </w:r>
      <w:r>
        <w:t xml:space="preserve"> </w:t>
      </w:r>
      <w:r w:rsidRPr="00FC5046">
        <w:rPr>
          <w:lang w:val="en-CA"/>
        </w:rPr>
        <w:t>S</w:t>
      </w:r>
      <w:r w:rsidRPr="00126785">
        <w:rPr>
          <w:lang w:val="en-CA"/>
        </w:rPr>
        <w:t>ee also</w:t>
      </w:r>
      <w:r w:rsidRPr="00FC5046">
        <w:rPr>
          <w:lang w:val="en-CA"/>
        </w:rPr>
        <w:t xml:space="preserve"> </w:t>
      </w:r>
      <w:r w:rsidRPr="00126785">
        <w:rPr>
          <w:lang w:val="en-CA"/>
        </w:rPr>
        <w:t xml:space="preserve">Jean-Gabriel Castel, </w:t>
      </w:r>
      <w:r w:rsidRPr="00126785">
        <w:rPr>
          <w:i/>
          <w:lang w:val="en-CA"/>
        </w:rPr>
        <w:t xml:space="preserve">Droit international privé québécois </w:t>
      </w:r>
      <w:r w:rsidRPr="00126785">
        <w:rPr>
          <w:lang w:val="en-CA"/>
        </w:rPr>
        <w:t>(Toronto, Butterworths &amp; Co.</w:t>
      </w:r>
      <w:r w:rsidRPr="00FC5046">
        <w:rPr>
          <w:lang w:val="en-CA"/>
        </w:rPr>
        <w:t xml:space="preserve"> </w:t>
      </w:r>
      <w:r w:rsidRPr="00126785">
        <w:rPr>
          <w:lang w:val="en-CA"/>
        </w:rPr>
        <w:t>(Canada) Ltd., 1980) at 660 and 689.</w:t>
      </w:r>
    </w:p>
  </w:footnote>
  <w:footnote w:id="15">
    <w:p w14:paraId="30772F38" w14:textId="10C9481C" w:rsidR="006C5A0A" w:rsidRPr="00D4629F" w:rsidRDefault="006C5A0A" w:rsidP="000B19AB">
      <w:pPr>
        <w:pStyle w:val="Notedebasdepage"/>
        <w:rPr>
          <w:lang w:val="en-CA"/>
        </w:rPr>
      </w:pPr>
      <w:r>
        <w:rPr>
          <w:rStyle w:val="Appelnotedebasdep"/>
        </w:rPr>
        <w:footnoteRef/>
      </w:r>
      <w:r w:rsidRPr="00FC5046">
        <w:rPr>
          <w:lang w:val="en-CA"/>
        </w:rPr>
        <w:t xml:space="preserve"> </w:t>
      </w:r>
      <w:r w:rsidRPr="00FC5046">
        <w:rPr>
          <w:lang w:val="en-CA"/>
        </w:rPr>
        <w:tab/>
      </w:r>
      <w:r w:rsidRPr="00FC5046">
        <w:rPr>
          <w:i/>
          <w:lang w:val="en-CA"/>
        </w:rPr>
        <w:t xml:space="preserve">L.(V.) </w:t>
      </w:r>
      <w:r w:rsidRPr="00126785">
        <w:rPr>
          <w:i/>
          <w:lang w:val="en-CA"/>
        </w:rPr>
        <w:t>c</w:t>
      </w:r>
      <w:r w:rsidRPr="00FC5046">
        <w:rPr>
          <w:i/>
          <w:lang w:val="en-CA"/>
        </w:rPr>
        <w:t>. S.(B.)</w:t>
      </w:r>
      <w:r w:rsidRPr="00FC5046">
        <w:rPr>
          <w:lang w:val="en-CA"/>
        </w:rPr>
        <w:t xml:space="preserve">, 2002 RDF 827 at para. </w:t>
      </w:r>
      <w:r w:rsidRPr="00126785">
        <w:rPr>
          <w:lang w:val="en-CA"/>
        </w:rPr>
        <w:t>21 (C.A.).</w:t>
      </w:r>
      <w:r w:rsidRPr="009048E8">
        <w:rPr>
          <w:lang w:val="en-CA"/>
        </w:rPr>
        <w:t xml:space="preserve"> </w:t>
      </w:r>
      <w:r w:rsidRPr="00D4629F">
        <w:rPr>
          <w:lang w:val="en-CA"/>
        </w:rPr>
        <w:t xml:space="preserve">It may be </w:t>
      </w:r>
      <w:r w:rsidRPr="00126785">
        <w:rPr>
          <w:lang w:val="en-CA"/>
        </w:rPr>
        <w:t>otherwise in some</w:t>
      </w:r>
      <w:r w:rsidRPr="00D4629F">
        <w:rPr>
          <w:lang w:val="en-CA"/>
        </w:rPr>
        <w:t xml:space="preserve"> scenarios, for example in the case of a </w:t>
      </w:r>
      <w:r w:rsidRPr="00126785">
        <w:rPr>
          <w:lang w:val="en-CA"/>
        </w:rPr>
        <w:t>personal action of a patrimonial nature</w:t>
      </w:r>
      <w:r w:rsidRPr="00D4629F">
        <w:rPr>
          <w:lang w:val="en-CA"/>
        </w:rPr>
        <w:t xml:space="preserve">, </w:t>
      </w:r>
      <w:r w:rsidRPr="00126785">
        <w:rPr>
          <w:lang w:val="en-CA"/>
        </w:rPr>
        <w:t xml:space="preserve">article </w:t>
      </w:r>
      <w:r w:rsidRPr="00D4629F">
        <w:rPr>
          <w:lang w:val="en-CA"/>
        </w:rPr>
        <w:t xml:space="preserve">3148 </w:t>
      </w:r>
      <w:r w:rsidRPr="00126785">
        <w:rPr>
          <w:lang w:val="en-CA"/>
        </w:rPr>
        <w:t>C.C.Q</w:t>
      </w:r>
      <w:r w:rsidRPr="00D4629F">
        <w:rPr>
          <w:i/>
          <w:lang w:val="en-CA"/>
        </w:rPr>
        <w:t xml:space="preserve">. </w:t>
      </w:r>
      <w:r>
        <w:rPr>
          <w:lang w:val="en-CA"/>
        </w:rPr>
        <w:t xml:space="preserve">expressly provides that the </w:t>
      </w:r>
      <w:r w:rsidRPr="00126785">
        <w:rPr>
          <w:lang w:val="en-CA"/>
        </w:rPr>
        <w:t>defendant may submit to the jurisdiction of the Quebec authorities</w:t>
      </w:r>
      <w:r w:rsidRPr="00D4629F">
        <w:rPr>
          <w:lang w:val="en-CA"/>
        </w:rPr>
        <w:t xml:space="preserve"> (</w:t>
      </w:r>
      <w:r>
        <w:rPr>
          <w:lang w:val="en-CA"/>
        </w:rPr>
        <w:t>see</w:t>
      </w:r>
      <w:r w:rsidRPr="00D4629F">
        <w:rPr>
          <w:lang w:val="en-CA"/>
        </w:rPr>
        <w:t xml:space="preserve"> </w:t>
      </w:r>
      <w:r w:rsidRPr="00D4629F">
        <w:rPr>
          <w:i/>
          <w:lang w:val="en-CA"/>
        </w:rPr>
        <w:t xml:space="preserve">Coopers &amp; Lybrand </w:t>
      </w:r>
      <w:r w:rsidRPr="00126785">
        <w:rPr>
          <w:i/>
          <w:lang w:val="en-CA"/>
        </w:rPr>
        <w:t>c</w:t>
      </w:r>
      <w:r w:rsidRPr="00D4629F">
        <w:rPr>
          <w:i/>
          <w:lang w:val="en-CA"/>
        </w:rPr>
        <w:t>. RSM Richter inc.</w:t>
      </w:r>
      <w:r w:rsidRPr="00D4629F">
        <w:rPr>
          <w:lang w:val="en-CA"/>
        </w:rPr>
        <w:t xml:space="preserve">, 2014 QCCA 194, </w:t>
      </w:r>
      <w:r w:rsidRPr="00126785">
        <w:rPr>
          <w:lang w:val="en-CA"/>
        </w:rPr>
        <w:t>leave to appeal to SCC refused</w:t>
      </w:r>
      <w:r w:rsidRPr="00D4629F">
        <w:rPr>
          <w:lang w:val="en-CA"/>
        </w:rPr>
        <w:t>, 35787 (</w:t>
      </w:r>
      <w:r w:rsidRPr="00126785">
        <w:rPr>
          <w:lang w:val="en-CA"/>
        </w:rPr>
        <w:t>June 26,</w:t>
      </w:r>
      <w:r w:rsidRPr="00D4629F">
        <w:rPr>
          <w:lang w:val="en-CA"/>
        </w:rPr>
        <w:t xml:space="preserve"> 2014).</w:t>
      </w:r>
    </w:p>
  </w:footnote>
  <w:footnote w:id="16">
    <w:p w14:paraId="675B33F5" w14:textId="04383F73" w:rsidR="006C5A0A" w:rsidRPr="00E41896" w:rsidRDefault="006C5A0A" w:rsidP="000B19AB">
      <w:pPr>
        <w:pStyle w:val="Notedebasdepage"/>
        <w:rPr>
          <w:lang w:val="en-CA"/>
        </w:rPr>
      </w:pPr>
      <w:r>
        <w:rPr>
          <w:rStyle w:val="Appelnotedebasdep"/>
        </w:rPr>
        <w:footnoteRef/>
      </w:r>
      <w:r w:rsidRPr="00E41896">
        <w:rPr>
          <w:lang w:val="en-CA"/>
        </w:rPr>
        <w:t xml:space="preserve"> </w:t>
      </w:r>
      <w:r w:rsidRPr="00E41896">
        <w:rPr>
          <w:lang w:val="en-CA"/>
        </w:rPr>
        <w:tab/>
        <w:t xml:space="preserve">Appointed by Tessier J. on </w:t>
      </w:r>
      <w:r w:rsidRPr="00126785">
        <w:rPr>
          <w:lang w:val="en-CA"/>
        </w:rPr>
        <w:t>April 27,</w:t>
      </w:r>
      <w:r w:rsidRPr="00E41896">
        <w:rPr>
          <w:lang w:val="en-CA"/>
        </w:rPr>
        <w:t xml:space="preserve"> 2020, (in case management) pursuant to </w:t>
      </w:r>
      <w:r w:rsidRPr="00126785">
        <w:rPr>
          <w:lang w:val="en-CA"/>
        </w:rPr>
        <w:t>article</w:t>
      </w:r>
      <w:r w:rsidRPr="00E41896">
        <w:rPr>
          <w:lang w:val="en-CA"/>
        </w:rPr>
        <w:t xml:space="preserve"> 190 </w:t>
      </w:r>
      <w:r w:rsidRPr="00126785">
        <w:rPr>
          <w:lang w:val="en-CA"/>
        </w:rPr>
        <w:t>C.C.Q</w:t>
      </w:r>
      <w:r w:rsidRPr="00E41896">
        <w:rPr>
          <w:i/>
          <w:lang w:val="en-CA"/>
        </w:rPr>
        <w:t>.</w:t>
      </w:r>
    </w:p>
  </w:footnote>
  <w:footnote w:id="17">
    <w:p w14:paraId="30E53C2F" w14:textId="2E37D4CB" w:rsidR="006C5A0A" w:rsidRPr="001C141C" w:rsidRDefault="006C5A0A" w:rsidP="000B19AB">
      <w:pPr>
        <w:pStyle w:val="Notedebasdepage"/>
        <w:rPr>
          <w:lang w:val="en-CA"/>
        </w:rPr>
      </w:pPr>
      <w:r>
        <w:rPr>
          <w:rStyle w:val="Appelnotedebasdep"/>
        </w:rPr>
        <w:footnoteRef/>
      </w:r>
      <w:r w:rsidRPr="001C141C">
        <w:rPr>
          <w:lang w:val="en-CA"/>
        </w:rPr>
        <w:t xml:space="preserve"> </w:t>
      </w:r>
      <w:r w:rsidRPr="001C141C">
        <w:rPr>
          <w:lang w:val="en-CA"/>
        </w:rPr>
        <w:tab/>
      </w:r>
      <w:r>
        <w:rPr>
          <w:lang w:val="en-CA"/>
        </w:rPr>
        <w:t>Unlike</w:t>
      </w:r>
      <w:r w:rsidRPr="00126785">
        <w:rPr>
          <w:lang w:val="en-CA"/>
        </w:rPr>
        <w:t xml:space="preserve"> what is set out in article 3151 C.C.Q</w:t>
      </w:r>
      <w:r w:rsidRPr="00126785">
        <w:rPr>
          <w:i/>
          <w:lang w:val="en-CA"/>
        </w:rPr>
        <w:t>.</w:t>
      </w:r>
      <w:r>
        <w:rPr>
          <w:lang w:val="en-CA"/>
        </w:rPr>
        <w:t>,</w:t>
      </w:r>
      <w:r w:rsidRPr="00126785">
        <w:rPr>
          <w:i/>
          <w:lang w:val="en-CA"/>
        </w:rPr>
        <w:t xml:space="preserve"> </w:t>
      </w:r>
      <w:r w:rsidRPr="00126785">
        <w:rPr>
          <w:lang w:val="en-CA"/>
        </w:rPr>
        <w:t>for example, “Québec authorities have exclusive jurisdiction to hear in first instance all actions based on liability under article 3129”.</w:t>
      </w:r>
    </w:p>
  </w:footnote>
  <w:footnote w:id="18">
    <w:p w14:paraId="6542AC6A" w14:textId="3F084996" w:rsidR="006C5A0A" w:rsidRPr="00B724A5" w:rsidRDefault="006C5A0A" w:rsidP="000B19AB">
      <w:pPr>
        <w:pStyle w:val="Notedebasdepage"/>
        <w:rPr>
          <w:lang w:val="en-CA"/>
        </w:rPr>
      </w:pPr>
      <w:r>
        <w:rPr>
          <w:rStyle w:val="Appelnotedebasdep"/>
        </w:rPr>
        <w:footnoteRef/>
      </w:r>
      <w:r w:rsidRPr="007A17C4">
        <w:rPr>
          <w:lang w:val="en-CA"/>
        </w:rPr>
        <w:t xml:space="preserve"> </w:t>
      </w:r>
      <w:r w:rsidRPr="007A17C4">
        <w:rPr>
          <w:lang w:val="en-CA"/>
        </w:rPr>
        <w:tab/>
      </w:r>
      <w:r w:rsidRPr="007A17C4">
        <w:rPr>
          <w:i/>
          <w:lang w:val="en-CA"/>
        </w:rPr>
        <w:t xml:space="preserve">GreCon Dimter inc. </w:t>
      </w:r>
      <w:r w:rsidRPr="00126785">
        <w:rPr>
          <w:i/>
          <w:lang w:val="en-CA"/>
        </w:rPr>
        <w:t>v</w:t>
      </w:r>
      <w:r w:rsidRPr="007A17C4">
        <w:rPr>
          <w:i/>
          <w:lang w:val="en-CA"/>
        </w:rPr>
        <w:t xml:space="preserve">. </w:t>
      </w:r>
      <w:r w:rsidRPr="008C0AE6">
        <w:rPr>
          <w:i/>
          <w:lang w:val="en-CA"/>
        </w:rPr>
        <w:t>J.R. Normand inc.</w:t>
      </w:r>
      <w:r w:rsidRPr="008C0AE6">
        <w:rPr>
          <w:lang w:val="en-CA"/>
        </w:rPr>
        <w:t>, 2005 SC</w:t>
      </w:r>
      <w:r>
        <w:rPr>
          <w:lang w:val="en-CA"/>
        </w:rPr>
        <w:t>C</w:t>
      </w:r>
      <w:r w:rsidRPr="008C0AE6">
        <w:rPr>
          <w:lang w:val="en-CA"/>
        </w:rPr>
        <w:t xml:space="preserve"> 46, [2005] 2 </w:t>
      </w:r>
      <w:r w:rsidRPr="00126785">
        <w:rPr>
          <w:lang w:val="en-CA"/>
        </w:rPr>
        <w:t>S.C.R</w:t>
      </w:r>
      <w:r w:rsidRPr="008C0AE6">
        <w:rPr>
          <w:lang w:val="en-CA"/>
        </w:rPr>
        <w:t xml:space="preserve">. </w:t>
      </w:r>
      <w:r w:rsidRPr="00126785">
        <w:rPr>
          <w:lang w:val="en-CA"/>
        </w:rPr>
        <w:t>401 at para.</w:t>
      </w:r>
      <w:r w:rsidRPr="007A17C4">
        <w:rPr>
          <w:lang w:val="en-CA"/>
        </w:rPr>
        <w:t xml:space="preserve"> 19. </w:t>
      </w:r>
      <w:r>
        <w:rPr>
          <w:lang w:val="en-CA"/>
        </w:rPr>
        <w:t xml:space="preserve">In this </w:t>
      </w:r>
      <w:r w:rsidRPr="00126785">
        <w:rPr>
          <w:lang w:val="en-CA"/>
        </w:rPr>
        <w:t>respect, the modern approach to interpretation requires that “the words of an Act are to be </w:t>
      </w:r>
      <w:r w:rsidRPr="007A17C4">
        <w:rPr>
          <w:color w:val="000000"/>
          <w:lang w:val="en-CA"/>
        </w:rPr>
        <w:t>read in their entire context and in their grammatical and ordinary sense harmoniously with the scheme of the Act, the object of the Act, and the intention of Parliament</w:t>
      </w:r>
      <w:r>
        <w:rPr>
          <w:color w:val="000000"/>
          <w:lang w:val="en-CA"/>
        </w:rPr>
        <w:t>”</w:t>
      </w:r>
      <w:r w:rsidRPr="00126785">
        <w:rPr>
          <w:lang w:val="en-CA"/>
        </w:rPr>
        <w:t xml:space="preserve"> (Elmer A. Driedger, </w:t>
      </w:r>
      <w:r w:rsidRPr="00126785">
        <w:rPr>
          <w:i/>
          <w:lang w:val="en-CA"/>
        </w:rPr>
        <w:t>Construction of Statutes</w:t>
      </w:r>
      <w:r w:rsidRPr="00126785">
        <w:rPr>
          <w:lang w:val="en-CA"/>
        </w:rPr>
        <w:t xml:space="preserve">, 2nd ed. (Toronto: Butterworths, 1983) at 87, cited in </w:t>
      </w:r>
      <w:r w:rsidRPr="00126785">
        <w:rPr>
          <w:i/>
          <w:lang w:val="en-CA"/>
        </w:rPr>
        <w:t>Rizzo &amp; Rizzo Shoes Ltd.</w:t>
      </w:r>
      <w:r w:rsidRPr="00C5417E">
        <w:rPr>
          <w:i/>
          <w:lang w:val="en-CA"/>
        </w:rPr>
        <w:t xml:space="preserve"> </w:t>
      </w:r>
      <w:r w:rsidRPr="00126785">
        <w:rPr>
          <w:i/>
          <w:lang w:val="en-CA"/>
        </w:rPr>
        <w:t>(Re)</w:t>
      </w:r>
      <w:r w:rsidRPr="00126785">
        <w:rPr>
          <w:lang w:val="en-CA"/>
        </w:rPr>
        <w:t>, [1998] 1 S.C.R.</w:t>
      </w:r>
      <w:r w:rsidRPr="00B724A5">
        <w:rPr>
          <w:lang w:val="en-CA"/>
        </w:rPr>
        <w:t xml:space="preserve"> 27 at 41), and the </w:t>
      </w:r>
      <w:r w:rsidRPr="00126785">
        <w:rPr>
          <w:i/>
          <w:lang w:val="en-CA"/>
        </w:rPr>
        <w:t>Interpretation Act</w:t>
      </w:r>
      <w:r w:rsidRPr="00B724A5">
        <w:rPr>
          <w:lang w:val="en-CA"/>
        </w:rPr>
        <w:t xml:space="preserve">, </w:t>
      </w:r>
      <w:r w:rsidRPr="00126785">
        <w:rPr>
          <w:lang w:val="en-CA"/>
        </w:rPr>
        <w:t>CQLR</w:t>
      </w:r>
      <w:r w:rsidRPr="00B724A5">
        <w:rPr>
          <w:lang w:val="en-CA"/>
        </w:rPr>
        <w:t xml:space="preserve">, </w:t>
      </w:r>
      <w:r w:rsidRPr="00126785">
        <w:rPr>
          <w:lang w:val="en-CA"/>
        </w:rPr>
        <w:t>c</w:t>
      </w:r>
      <w:r w:rsidRPr="00B724A5">
        <w:rPr>
          <w:lang w:val="en-CA"/>
        </w:rPr>
        <w:t>. I-16, provides that a “statute shall receive such fair, large and liberal construction as will ensure the attainment of its object and the carrying out of its provisions, according to their true intent, meaning and spirit” (</w:t>
      </w:r>
      <w:r>
        <w:rPr>
          <w:lang w:val="en-CA"/>
        </w:rPr>
        <w:t>s</w:t>
      </w:r>
      <w:r w:rsidRPr="00B724A5">
        <w:rPr>
          <w:lang w:val="en-CA"/>
        </w:rPr>
        <w:t xml:space="preserve">. 41, </w:t>
      </w:r>
      <w:r>
        <w:rPr>
          <w:lang w:val="en-CA"/>
        </w:rPr>
        <w:t>para</w:t>
      </w:r>
      <w:r w:rsidRPr="00B724A5">
        <w:rPr>
          <w:lang w:val="en-CA"/>
        </w:rPr>
        <w:t xml:space="preserve">. 2) and that its </w:t>
      </w:r>
      <w:r w:rsidRPr="00126785">
        <w:rPr>
          <w:lang w:val="en-CA"/>
        </w:rPr>
        <w:t>provisions “are construed by one another, ascribing to each provision the meaning which results from the whole Act and which gives effect to the provision”</w:t>
      </w:r>
      <w:r w:rsidRPr="00B724A5">
        <w:rPr>
          <w:lang w:val="en-CA"/>
        </w:rPr>
        <w:t xml:space="preserve"> (</w:t>
      </w:r>
      <w:r>
        <w:rPr>
          <w:lang w:val="en-CA"/>
        </w:rPr>
        <w:t>s</w:t>
      </w:r>
      <w:r w:rsidRPr="00B724A5">
        <w:rPr>
          <w:lang w:val="en-CA"/>
        </w:rPr>
        <w:t>. 41.1).</w:t>
      </w:r>
    </w:p>
  </w:footnote>
  <w:footnote w:id="19">
    <w:p w14:paraId="49DD5A70" w14:textId="1EB4FD2B" w:rsidR="006C5A0A" w:rsidRDefault="006C5A0A" w:rsidP="000B19AB">
      <w:pPr>
        <w:pStyle w:val="Notedebasdepage"/>
      </w:pPr>
      <w:r>
        <w:rPr>
          <w:rStyle w:val="Appelnotedebasdep"/>
        </w:rPr>
        <w:footnoteRef/>
      </w:r>
      <w:r w:rsidRPr="0026423D">
        <w:rPr>
          <w:lang w:val="en-CA"/>
        </w:rPr>
        <w:t xml:space="preserve"> </w:t>
      </w:r>
      <w:r w:rsidRPr="0026423D">
        <w:rPr>
          <w:lang w:val="en-CA"/>
        </w:rPr>
        <w:tab/>
      </w:r>
      <w:r w:rsidRPr="00126785">
        <w:rPr>
          <w:i/>
          <w:lang w:val="en-CA"/>
        </w:rPr>
        <w:t>Spar Aerospace Ltd. v. American Mobile Satellite Corp.</w:t>
      </w:r>
      <w:r w:rsidRPr="00126785">
        <w:rPr>
          <w:lang w:val="en-CA"/>
        </w:rPr>
        <w:t>, 2002 SCC 78, [2002] 4 S.C.R.</w:t>
      </w:r>
      <w:r w:rsidRPr="0026423D">
        <w:rPr>
          <w:lang w:val="en-CA"/>
        </w:rPr>
        <w:t xml:space="preserve"> </w:t>
      </w:r>
      <w:r w:rsidRPr="00126785">
        <w:rPr>
          <w:lang w:val="en-CA"/>
        </w:rPr>
        <w:t>205 at para.</w:t>
      </w:r>
      <w:r w:rsidRPr="0026423D">
        <w:rPr>
          <w:lang w:val="en-CA"/>
        </w:rPr>
        <w:t xml:space="preserve"> 23 </w:t>
      </w:r>
      <w:r>
        <w:rPr>
          <w:lang w:val="en-CA"/>
        </w:rPr>
        <w:t>and</w:t>
      </w:r>
      <w:r w:rsidRPr="0026423D">
        <w:rPr>
          <w:lang w:val="en-CA"/>
        </w:rPr>
        <w:t xml:space="preserve"> 55; </w:t>
      </w:r>
      <w:r w:rsidRPr="00126785">
        <w:rPr>
          <w:i/>
          <w:lang w:val="en-CA"/>
        </w:rPr>
        <w:t>GreCon Dimter inc. v. J.R. Normand inc.</w:t>
      </w:r>
      <w:r w:rsidRPr="00126785">
        <w:rPr>
          <w:lang w:val="en-CA"/>
        </w:rPr>
        <w:t xml:space="preserve">, </w:t>
      </w:r>
      <w:r w:rsidRPr="00126785">
        <w:rPr>
          <w:i/>
          <w:lang w:val="en-CA"/>
        </w:rPr>
        <w:t>supra</w:t>
      </w:r>
      <w:r w:rsidRPr="00126785">
        <w:rPr>
          <w:lang w:val="en-CA"/>
        </w:rPr>
        <w:t xml:space="preserve"> note</w:t>
      </w:r>
      <w:r w:rsidRPr="0026423D">
        <w:rPr>
          <w:lang w:val="en-CA"/>
        </w:rPr>
        <w:t xml:space="preserve"> </w:t>
      </w:r>
      <w:r>
        <w:fldChar w:fldCharType="begin"/>
      </w:r>
      <w:r w:rsidRPr="0026423D">
        <w:rPr>
          <w:lang w:val="en-CA"/>
        </w:rPr>
        <w:instrText xml:space="preserve"> NOTEREF _Ref76459529 \h </w:instrText>
      </w:r>
      <w:r>
        <w:fldChar w:fldCharType="separate"/>
      </w:r>
      <w:r w:rsidRPr="0026423D">
        <w:rPr>
          <w:lang w:val="en-CA"/>
        </w:rPr>
        <w:t>18</w:t>
      </w:r>
      <w:r>
        <w:fldChar w:fldCharType="end"/>
      </w:r>
      <w:r w:rsidRPr="0026423D">
        <w:rPr>
          <w:lang w:val="en-CA"/>
        </w:rPr>
        <w:t xml:space="preserve"> at </w:t>
      </w:r>
      <w:r w:rsidRPr="00126785">
        <w:rPr>
          <w:lang w:val="en-CA"/>
        </w:rPr>
        <w:t>para.</w:t>
      </w:r>
      <w:r w:rsidRPr="0026423D">
        <w:rPr>
          <w:lang w:val="en-CA"/>
        </w:rPr>
        <w:t xml:space="preserve"> </w:t>
      </w:r>
      <w:r>
        <w:t xml:space="preserve">19; </w:t>
      </w:r>
      <w:r w:rsidRPr="00126785">
        <w:rPr>
          <w:i/>
        </w:rPr>
        <w:t>Droit de la famille — 131294</w:t>
      </w:r>
      <w:r w:rsidRPr="00126785">
        <w:t>, 2013 QCCA 883 at para.</w:t>
      </w:r>
      <w:r>
        <w:t xml:space="preserve"> 55.</w:t>
      </w:r>
    </w:p>
  </w:footnote>
  <w:footnote w:id="20">
    <w:p w14:paraId="4BE36529" w14:textId="55C2E130" w:rsidR="006C5A0A" w:rsidRDefault="006C5A0A" w:rsidP="000B19AB">
      <w:pPr>
        <w:pStyle w:val="Notedebasdepage"/>
      </w:pPr>
      <w:r>
        <w:rPr>
          <w:rStyle w:val="Appelnotedebasdep"/>
        </w:rPr>
        <w:footnoteRef/>
      </w:r>
      <w:r w:rsidRPr="009048E8">
        <w:t xml:space="preserve"> </w:t>
      </w:r>
      <w:r w:rsidRPr="009048E8">
        <w:tab/>
      </w:r>
      <w:r w:rsidRPr="00126785">
        <w:rPr>
          <w:i/>
        </w:rPr>
        <w:t>Spar Aerospace Ltd. v. American Mobile Satellite Corp.</w:t>
      </w:r>
      <w:r w:rsidRPr="00126785">
        <w:t xml:space="preserve">, </w:t>
      </w:r>
      <w:r w:rsidRPr="00126785">
        <w:rPr>
          <w:i/>
        </w:rPr>
        <w:t xml:space="preserve">ibid. </w:t>
      </w:r>
      <w:r w:rsidRPr="00126785">
        <w:t>at para.</w:t>
      </w:r>
      <w:r w:rsidRPr="009048E8">
        <w:t xml:space="preserve"> </w:t>
      </w:r>
      <w:r>
        <w:t xml:space="preserve">23; </w:t>
      </w:r>
      <w:r w:rsidRPr="00126785">
        <w:rPr>
          <w:i/>
        </w:rPr>
        <w:t>GreCon Dimter inc. v. J.R. Normand inc.</w:t>
      </w:r>
      <w:r w:rsidRPr="00126785">
        <w:t xml:space="preserve">, </w:t>
      </w:r>
      <w:r w:rsidRPr="00126785">
        <w:rPr>
          <w:i/>
        </w:rPr>
        <w:t>supra</w:t>
      </w:r>
      <w:r w:rsidRPr="00126785">
        <w:t xml:space="preserve"> note</w:t>
      </w:r>
      <w:r>
        <w:t xml:space="preserve"> </w:t>
      </w:r>
      <w:r>
        <w:fldChar w:fldCharType="begin"/>
      </w:r>
      <w:r>
        <w:instrText xml:space="preserve"> NOTEREF _Ref76459529 \h </w:instrText>
      </w:r>
      <w:r>
        <w:fldChar w:fldCharType="separate"/>
      </w:r>
      <w:r>
        <w:t>18</w:t>
      </w:r>
      <w:r>
        <w:fldChar w:fldCharType="end"/>
      </w:r>
      <w:r>
        <w:t xml:space="preserve"> at</w:t>
      </w:r>
      <w:r w:rsidRPr="00126785">
        <w:t xml:space="preserve"> para.</w:t>
      </w:r>
      <w:r>
        <w:t xml:space="preserve"> 19</w:t>
      </w:r>
      <w:r>
        <w:rPr>
          <w:i/>
        </w:rPr>
        <w:t>.</w:t>
      </w:r>
    </w:p>
  </w:footnote>
  <w:footnote w:id="21">
    <w:p w14:paraId="6DACB401" w14:textId="64315EBE" w:rsidR="006C5A0A" w:rsidRDefault="006C5A0A" w:rsidP="000B19AB">
      <w:pPr>
        <w:pStyle w:val="Notedebasdepage"/>
      </w:pPr>
      <w:r>
        <w:rPr>
          <w:rStyle w:val="Appelnotedebasdep"/>
        </w:rPr>
        <w:footnoteRef/>
      </w:r>
      <w:r w:rsidRPr="009048E8">
        <w:t xml:space="preserve"> </w:t>
      </w:r>
      <w:r w:rsidRPr="009048E8">
        <w:tab/>
      </w:r>
      <w:r w:rsidRPr="00126785">
        <w:rPr>
          <w:i/>
        </w:rPr>
        <w:t>Spar Aerospace Ltd. v. American Mobile Satellite Corp.</w:t>
      </w:r>
      <w:r w:rsidRPr="00126785">
        <w:t xml:space="preserve">, </w:t>
      </w:r>
      <w:r w:rsidRPr="00126785">
        <w:rPr>
          <w:i/>
        </w:rPr>
        <w:t>supra</w:t>
      </w:r>
      <w:r w:rsidRPr="00126785">
        <w:t xml:space="preserve"> note</w:t>
      </w:r>
      <w:r w:rsidRPr="009048E8">
        <w:t xml:space="preserve"> </w:t>
      </w:r>
      <w:r>
        <w:fldChar w:fldCharType="begin"/>
      </w:r>
      <w:r w:rsidRPr="009048E8">
        <w:instrText xml:space="preserve"> NOTEREF _Ref74731451 \h </w:instrText>
      </w:r>
      <w:r>
        <w:fldChar w:fldCharType="separate"/>
      </w:r>
      <w:r w:rsidRPr="009048E8">
        <w:t>19</w:t>
      </w:r>
      <w:r>
        <w:fldChar w:fldCharType="end"/>
      </w:r>
      <w:r w:rsidRPr="009048E8">
        <w:t xml:space="preserve"> at</w:t>
      </w:r>
      <w:r w:rsidRPr="00126785">
        <w:t xml:space="preserve"> paras.</w:t>
      </w:r>
      <w:r w:rsidRPr="009048E8">
        <w:t xml:space="preserve"> </w:t>
      </w:r>
      <w:r w:rsidRPr="00126785">
        <w:rPr>
          <w:lang w:val="en-CA"/>
        </w:rPr>
        <w:t>16 and</w:t>
      </w:r>
      <w:r w:rsidRPr="00677557">
        <w:rPr>
          <w:lang w:val="en-CA"/>
        </w:rPr>
        <w:t xml:space="preserve"> 55; </w:t>
      </w:r>
      <w:r w:rsidRPr="00677557">
        <w:rPr>
          <w:i/>
          <w:lang w:val="en-CA"/>
        </w:rPr>
        <w:t>Canada Post Corp</w:t>
      </w:r>
      <w:r w:rsidRPr="00126785">
        <w:rPr>
          <w:i/>
          <w:lang w:val="en-CA"/>
        </w:rPr>
        <w:t>. v. Lépine</w:t>
      </w:r>
      <w:r w:rsidRPr="00126785">
        <w:rPr>
          <w:lang w:val="en-CA"/>
        </w:rPr>
        <w:t>, 2009 SCC 16, [2009] 1 S.C.R.</w:t>
      </w:r>
      <w:r w:rsidRPr="00677557">
        <w:rPr>
          <w:lang w:val="en-CA"/>
        </w:rPr>
        <w:t xml:space="preserve"> </w:t>
      </w:r>
      <w:r w:rsidRPr="00126785">
        <w:rPr>
          <w:lang w:val="en-CA"/>
        </w:rPr>
        <w:t>549 at para.</w:t>
      </w:r>
      <w:r w:rsidRPr="00677557">
        <w:rPr>
          <w:lang w:val="en-CA"/>
        </w:rPr>
        <w:t xml:space="preserve"> </w:t>
      </w:r>
      <w:r>
        <w:t>19.</w:t>
      </w:r>
    </w:p>
  </w:footnote>
  <w:footnote w:id="22">
    <w:p w14:paraId="1582699A" w14:textId="1BA5A2A7" w:rsidR="006C5A0A" w:rsidRDefault="006C5A0A" w:rsidP="000B19AB">
      <w:pPr>
        <w:pStyle w:val="Notedebasdepage"/>
      </w:pPr>
      <w:r>
        <w:rPr>
          <w:rStyle w:val="Appelnotedebasdep"/>
        </w:rPr>
        <w:footnoteRef/>
      </w:r>
      <w:r>
        <w:t xml:space="preserve"> </w:t>
      </w:r>
      <w:r>
        <w:tab/>
      </w:r>
      <w:r w:rsidRPr="00126785">
        <w:rPr>
          <w:i/>
        </w:rPr>
        <w:t>Dell Computer Corp. v. Union des consommateurs</w:t>
      </w:r>
      <w:r w:rsidRPr="00126785">
        <w:t>, 2007 SCC 34, [2007] 2 S.C.R.</w:t>
      </w:r>
      <w:r>
        <w:t xml:space="preserve"> </w:t>
      </w:r>
      <w:r w:rsidRPr="00126785">
        <w:t>801 at paras.</w:t>
      </w:r>
      <w:r>
        <w:t xml:space="preserve"> 21–23; </w:t>
      </w:r>
      <w:r w:rsidRPr="0026423D">
        <w:rPr>
          <w:i/>
        </w:rPr>
        <w:t>Canada Post Corp</w:t>
      </w:r>
      <w:r>
        <w:rPr>
          <w:i/>
        </w:rPr>
        <w:t>.</w:t>
      </w:r>
      <w:r w:rsidRPr="00126785">
        <w:rPr>
          <w:i/>
        </w:rPr>
        <w:t xml:space="preserve"> v. Lépine</w:t>
      </w:r>
      <w:r w:rsidRPr="00126785">
        <w:t xml:space="preserve">, </w:t>
      </w:r>
      <w:r w:rsidRPr="00126785">
        <w:rPr>
          <w:i/>
        </w:rPr>
        <w:t>supra</w:t>
      </w:r>
      <w:r w:rsidRPr="00126785">
        <w:t xml:space="preserve"> note</w:t>
      </w:r>
      <w:r>
        <w:t xml:space="preserve"> </w:t>
      </w:r>
      <w:r>
        <w:fldChar w:fldCharType="begin"/>
      </w:r>
      <w:r>
        <w:instrText xml:space="preserve"> NOTEREF _Ref74725761 \h </w:instrText>
      </w:r>
      <w:r>
        <w:fldChar w:fldCharType="separate"/>
      </w:r>
      <w:r>
        <w:t>21</w:t>
      </w:r>
      <w:r>
        <w:fldChar w:fldCharType="end"/>
      </w:r>
      <w:r>
        <w:t xml:space="preserve"> at</w:t>
      </w:r>
      <w:r w:rsidRPr="00126785">
        <w:t xml:space="preserve"> para.</w:t>
      </w:r>
      <w:r>
        <w:t xml:space="preserve"> 19.</w:t>
      </w:r>
    </w:p>
  </w:footnote>
  <w:footnote w:id="23">
    <w:p w14:paraId="4719E753" w14:textId="7832E191" w:rsidR="006C5A0A" w:rsidRPr="009048E8" w:rsidRDefault="006C5A0A" w:rsidP="000B19AB">
      <w:pPr>
        <w:pStyle w:val="Notedebasdepage"/>
        <w:rPr>
          <w:lang w:val="en-CA"/>
        </w:rPr>
      </w:pPr>
      <w:r>
        <w:rPr>
          <w:rStyle w:val="Appelnotedebasdep"/>
        </w:rPr>
        <w:footnoteRef/>
      </w:r>
      <w:r>
        <w:t xml:space="preserve"> </w:t>
      </w:r>
      <w:r>
        <w:tab/>
      </w:r>
      <w:r w:rsidRPr="00126785">
        <w:t xml:space="preserve">Claude Emanuelli, </w:t>
      </w:r>
      <w:r w:rsidRPr="00126785">
        <w:rPr>
          <w:i/>
        </w:rPr>
        <w:t>Droit international privé québécois</w:t>
      </w:r>
      <w:r w:rsidRPr="00126785">
        <w:t xml:space="preserve">, 3rd ed. </w:t>
      </w:r>
      <w:r w:rsidRPr="00126785">
        <w:rPr>
          <w:lang w:val="en-CA"/>
        </w:rPr>
        <w:t>(Montreal: Wilson &amp; Lafleur, 2011) at 78, No.</w:t>
      </w:r>
      <w:r w:rsidRPr="00126785">
        <w:rPr>
          <w:vertAlign w:val="superscript"/>
          <w:lang w:val="en-CA"/>
        </w:rPr>
        <w:t xml:space="preserve"> </w:t>
      </w:r>
      <w:r w:rsidRPr="00126785">
        <w:rPr>
          <w:lang w:val="en-CA"/>
        </w:rPr>
        <w:t>157.</w:t>
      </w:r>
    </w:p>
  </w:footnote>
  <w:footnote w:id="24">
    <w:p w14:paraId="47CC45B3" w14:textId="113A2530" w:rsidR="006C5A0A" w:rsidRPr="00577212" w:rsidRDefault="006C5A0A" w:rsidP="000B19AB">
      <w:pPr>
        <w:pStyle w:val="Notedebasdepage"/>
        <w:rPr>
          <w:lang w:val="en-CA"/>
        </w:rPr>
      </w:pPr>
      <w:r>
        <w:rPr>
          <w:rStyle w:val="Appelnotedebasdep"/>
        </w:rPr>
        <w:footnoteRef/>
      </w:r>
      <w:r w:rsidRPr="00577212">
        <w:rPr>
          <w:lang w:val="en-CA"/>
        </w:rPr>
        <w:t xml:space="preserve"> </w:t>
      </w:r>
      <w:r w:rsidRPr="00577212">
        <w:rPr>
          <w:lang w:val="en-CA"/>
        </w:rPr>
        <w:tab/>
        <w:t xml:space="preserve">I express no opinion here on the issue of whether voluntary acknowledgement is an independent way of establishing filiation, as it </w:t>
      </w:r>
      <w:r>
        <w:rPr>
          <w:lang w:val="en-CA"/>
        </w:rPr>
        <w:t>binds only the person who made the acknowledgement</w:t>
      </w:r>
      <w:r w:rsidRPr="00577212">
        <w:rPr>
          <w:lang w:val="en-CA"/>
        </w:rPr>
        <w:t xml:space="preserve"> (art. 528 </w:t>
      </w:r>
      <w:r w:rsidRPr="00126785">
        <w:rPr>
          <w:lang w:val="en-CA"/>
        </w:rPr>
        <w:t>C.C.Q</w:t>
      </w:r>
      <w:r w:rsidRPr="00577212">
        <w:rPr>
          <w:i/>
          <w:lang w:val="en-CA"/>
        </w:rPr>
        <w:t>.</w:t>
      </w:r>
      <w:r w:rsidRPr="00577212">
        <w:rPr>
          <w:lang w:val="en-CA"/>
        </w:rPr>
        <w:t>).</w:t>
      </w:r>
    </w:p>
  </w:footnote>
  <w:footnote w:id="25">
    <w:p w14:paraId="029AC91C" w14:textId="56412504" w:rsidR="006C5A0A" w:rsidRPr="009048E8" w:rsidRDefault="006C5A0A" w:rsidP="000B19AB">
      <w:pPr>
        <w:pStyle w:val="Notedebasdepage"/>
        <w:rPr>
          <w:lang w:val="en-CA"/>
        </w:rPr>
      </w:pPr>
      <w:r>
        <w:rPr>
          <w:rStyle w:val="Appelnotedebasdep"/>
        </w:rPr>
        <w:footnoteRef/>
      </w:r>
      <w:r w:rsidRPr="00577212">
        <w:rPr>
          <w:lang w:val="en-CA"/>
        </w:rPr>
        <w:t xml:space="preserve"> </w:t>
      </w:r>
      <w:r w:rsidRPr="00577212">
        <w:rPr>
          <w:lang w:val="en-CA"/>
        </w:rPr>
        <w:tab/>
      </w:r>
      <w:r w:rsidRPr="00126785">
        <w:rPr>
          <w:lang w:val="en-CA"/>
        </w:rPr>
        <w:t>Judgment dated July 21, 2020, at para.</w:t>
      </w:r>
      <w:r w:rsidRPr="00577212">
        <w:rPr>
          <w:lang w:val="en-CA"/>
        </w:rPr>
        <w:t xml:space="preserve"> </w:t>
      </w:r>
      <w:r w:rsidRPr="009048E8">
        <w:rPr>
          <w:lang w:val="en-CA"/>
        </w:rPr>
        <w:t>27.</w:t>
      </w:r>
    </w:p>
  </w:footnote>
  <w:footnote w:id="26">
    <w:p w14:paraId="0721EBED" w14:textId="6968A10A" w:rsidR="006C5A0A" w:rsidRPr="009E7131" w:rsidRDefault="006C5A0A" w:rsidP="000B19AB">
      <w:pPr>
        <w:pStyle w:val="Notedebasdepage"/>
        <w:rPr>
          <w:lang w:val="en-CA"/>
        </w:rPr>
      </w:pPr>
      <w:r>
        <w:rPr>
          <w:rStyle w:val="Appelnotedebasdep"/>
        </w:rPr>
        <w:footnoteRef/>
      </w:r>
      <w:r w:rsidRPr="00263EB2">
        <w:rPr>
          <w:lang w:val="en-CA"/>
        </w:rPr>
        <w:t xml:space="preserve"> </w:t>
      </w:r>
      <w:r w:rsidRPr="00263EB2">
        <w:rPr>
          <w:lang w:val="en-CA"/>
        </w:rPr>
        <w:tab/>
        <w:t xml:space="preserve">The </w:t>
      </w:r>
      <w:r w:rsidRPr="00126785">
        <w:rPr>
          <w:lang w:val="en-CA"/>
        </w:rPr>
        <w:t xml:space="preserve">evidence in this case widely </w:t>
      </w:r>
      <w:r w:rsidRPr="00263EB2">
        <w:rPr>
          <w:lang w:val="en-CA"/>
        </w:rPr>
        <w:t xml:space="preserve">supports P.A.’s claim that he </w:t>
      </w:r>
      <w:r w:rsidRPr="00263EB2">
        <w:rPr>
          <w:u w:val="single"/>
          <w:lang w:val="en-CA"/>
        </w:rPr>
        <w:t>m</w:t>
      </w:r>
      <w:r>
        <w:rPr>
          <w:u w:val="single"/>
          <w:lang w:val="en-CA"/>
        </w:rPr>
        <w:t>ight</w:t>
      </w:r>
      <w:r w:rsidRPr="00263EB2">
        <w:rPr>
          <w:lang w:val="en-CA"/>
        </w:rPr>
        <w:t xml:space="preserve"> be the father of the </w:t>
      </w:r>
      <w:r w:rsidRPr="00126785">
        <w:rPr>
          <w:lang w:val="en-CA"/>
        </w:rPr>
        <w:t>child</w:t>
      </w:r>
      <w:r w:rsidRPr="00263EB2">
        <w:rPr>
          <w:lang w:val="en-CA"/>
        </w:rPr>
        <w:t xml:space="preserve"> X. </w:t>
      </w:r>
      <w:r>
        <w:rPr>
          <w:lang w:val="en-CA"/>
        </w:rPr>
        <w:t>He had unprotected sexual intercourse with B.C. during the period when the child was conceived</w:t>
      </w:r>
      <w:r w:rsidRPr="009E7131">
        <w:rPr>
          <w:lang w:val="en-CA"/>
        </w:rPr>
        <w:t xml:space="preserve">. In </w:t>
      </w:r>
      <w:r w:rsidRPr="00126785">
        <w:rPr>
          <w:lang w:val="en-CA"/>
        </w:rPr>
        <w:t>February</w:t>
      </w:r>
      <w:r w:rsidRPr="009E7131">
        <w:rPr>
          <w:lang w:val="en-CA"/>
        </w:rPr>
        <w:t xml:space="preserve"> 2016, they went to the hospital together to obtain confirmation that </w:t>
      </w:r>
      <w:r>
        <w:rPr>
          <w:lang w:val="en-CA"/>
        </w:rPr>
        <w:t>B.C. was pregnant</w:t>
      </w:r>
      <w:r w:rsidRPr="00126785">
        <w:rPr>
          <w:lang w:val="en-CA"/>
        </w:rPr>
        <w:t>.</w:t>
      </w:r>
      <w:r w:rsidRPr="009E7131">
        <w:rPr>
          <w:lang w:val="en-CA"/>
        </w:rPr>
        <w:t xml:space="preserve"> At that time, she was not living with her husband and had not been for several </w:t>
      </w:r>
      <w:r w:rsidRPr="00126785">
        <w:rPr>
          <w:lang w:val="en-CA"/>
        </w:rPr>
        <w:t>months</w:t>
      </w:r>
      <w:r w:rsidRPr="009E7131">
        <w:rPr>
          <w:lang w:val="en-CA"/>
        </w:rPr>
        <w:t>.</w:t>
      </w:r>
      <w:r>
        <w:rPr>
          <w:lang w:val="en-CA"/>
        </w:rPr>
        <w:t xml:space="preserve"> </w:t>
      </w:r>
      <w:r w:rsidRPr="009E7131">
        <w:rPr>
          <w:lang w:val="en-CA"/>
        </w:rPr>
        <w:t>At the time of the birth, the mother did not declare the name of the child</w:t>
      </w:r>
      <w:r>
        <w:rPr>
          <w:lang w:val="en-CA"/>
        </w:rPr>
        <w:t xml:space="preserve">’s </w:t>
      </w:r>
      <w:r w:rsidRPr="009E7131">
        <w:rPr>
          <w:lang w:val="en-CA"/>
        </w:rPr>
        <w:t xml:space="preserve">father </w:t>
      </w:r>
      <w:r>
        <w:rPr>
          <w:lang w:val="en-CA"/>
        </w:rPr>
        <w:t xml:space="preserve">to the </w:t>
      </w:r>
      <w:r w:rsidRPr="009E7131">
        <w:rPr>
          <w:lang w:val="en-CA"/>
        </w:rPr>
        <w:t>aut</w:t>
      </w:r>
      <w:r>
        <w:rPr>
          <w:lang w:val="en-CA"/>
        </w:rPr>
        <w:t>h</w:t>
      </w:r>
      <w:r w:rsidRPr="009E7131">
        <w:rPr>
          <w:lang w:val="en-CA"/>
        </w:rPr>
        <w:t>orit</w:t>
      </w:r>
      <w:r>
        <w:rPr>
          <w:lang w:val="en-CA"/>
        </w:rPr>
        <w:t>ies</w:t>
      </w:r>
      <w:r w:rsidRPr="009E7131">
        <w:rPr>
          <w:lang w:val="en-CA"/>
        </w:rPr>
        <w:t>.</w:t>
      </w:r>
      <w:r>
        <w:rPr>
          <w:lang w:val="en-CA"/>
        </w:rPr>
        <w:t xml:space="preserve"> </w:t>
      </w:r>
      <w:r w:rsidRPr="009E7131">
        <w:rPr>
          <w:lang w:val="en-CA"/>
        </w:rPr>
        <w:t xml:space="preserve">At trial, she admitted that she </w:t>
      </w:r>
      <w:r>
        <w:rPr>
          <w:lang w:val="en-CA"/>
        </w:rPr>
        <w:t>does</w:t>
      </w:r>
      <w:r w:rsidRPr="009E7131">
        <w:rPr>
          <w:lang w:val="en-CA"/>
        </w:rPr>
        <w:t xml:space="preserve"> not know who the child’s </w:t>
      </w:r>
      <w:r w:rsidRPr="00126785">
        <w:rPr>
          <w:lang w:val="en-CA"/>
        </w:rPr>
        <w:t xml:space="preserve">biological father </w:t>
      </w:r>
      <w:r>
        <w:rPr>
          <w:lang w:val="en-CA"/>
        </w:rPr>
        <w:t>i</w:t>
      </w:r>
      <w:r w:rsidRPr="00126785">
        <w:rPr>
          <w:lang w:val="en-CA"/>
        </w:rPr>
        <w:t xml:space="preserve">s, which therefore does not </w:t>
      </w:r>
      <w:r>
        <w:rPr>
          <w:lang w:val="en-CA"/>
        </w:rPr>
        <w:t>rule out</w:t>
      </w:r>
      <w:r w:rsidRPr="00126785">
        <w:rPr>
          <w:lang w:val="en-CA"/>
        </w:rPr>
        <w:t xml:space="preserve"> the possibility that it is the appellant</w:t>
      </w:r>
      <w:r w:rsidRPr="009E7131">
        <w:rPr>
          <w:lang w:val="en-CA"/>
        </w:rPr>
        <w:t>,</w:t>
      </w:r>
      <w:r>
        <w:rPr>
          <w:lang w:val="en-CA"/>
        </w:rPr>
        <w:t xml:space="preserve"> as he believes</w:t>
      </w:r>
      <w:r w:rsidRPr="009E7131">
        <w:rPr>
          <w:lang w:val="en-CA"/>
        </w:rPr>
        <w:t>.</w:t>
      </w:r>
    </w:p>
  </w:footnote>
  <w:footnote w:id="27">
    <w:p w14:paraId="3B6491C8" w14:textId="557ED5AE" w:rsidR="006C5A0A" w:rsidRPr="00C64F6A" w:rsidRDefault="006C5A0A" w:rsidP="000B19AB">
      <w:pPr>
        <w:pStyle w:val="Notedebasdepage"/>
      </w:pPr>
      <w:r>
        <w:rPr>
          <w:rStyle w:val="Appelnotedebasdep"/>
        </w:rPr>
        <w:footnoteRef/>
      </w:r>
      <w:r>
        <w:t xml:space="preserve"> </w:t>
      </w:r>
      <w:r>
        <w:tab/>
      </w:r>
      <w:r w:rsidRPr="00126785">
        <w:t xml:space="preserve">Patrick Glenn, “Droit international privé” in </w:t>
      </w:r>
      <w:r w:rsidRPr="00126785">
        <w:rPr>
          <w:i/>
        </w:rPr>
        <w:t>La réforme du Code civil</w:t>
      </w:r>
      <w:r w:rsidRPr="00126785">
        <w:t>, vol.</w:t>
      </w:r>
      <w:r>
        <w:t xml:space="preserve"> </w:t>
      </w:r>
      <w:r w:rsidRPr="00FA10FA">
        <w:t>“</w:t>
      </w:r>
      <w:r w:rsidRPr="00126785">
        <w:t>Priorités et hypothèques, preuve et prescription, publicité des droits, droit international privé, dispositions transitoires” (Québec: Université Laval, 1993) at 752.</w:t>
      </w:r>
      <w:r>
        <w:t xml:space="preserve"> </w:t>
      </w:r>
      <w:r w:rsidRPr="00D11554">
        <w:rPr>
          <w:lang w:val="en-CA"/>
        </w:rPr>
        <w:t>On the subject of a</w:t>
      </w:r>
      <w:r w:rsidRPr="00126785">
        <w:rPr>
          <w:lang w:val="en-CA"/>
        </w:rPr>
        <w:t xml:space="preserve">rticle </w:t>
      </w:r>
      <w:r w:rsidRPr="00D11554">
        <w:rPr>
          <w:lang w:val="en-CA"/>
        </w:rPr>
        <w:t xml:space="preserve">3166 </w:t>
      </w:r>
      <w:r w:rsidRPr="00126785">
        <w:rPr>
          <w:lang w:val="en-CA"/>
        </w:rPr>
        <w:t>C.C.Q</w:t>
      </w:r>
      <w:r w:rsidRPr="00D11554">
        <w:rPr>
          <w:i/>
          <w:lang w:val="en-CA"/>
        </w:rPr>
        <w:t>.</w:t>
      </w:r>
      <w:r w:rsidRPr="00D11554">
        <w:rPr>
          <w:lang w:val="en-CA"/>
        </w:rPr>
        <w:t>, he states the following: [</w:t>
      </w:r>
      <w:r w:rsidRPr="00D11554">
        <w:rPr>
          <w:smallCaps/>
          <w:lang w:val="en-CA"/>
        </w:rPr>
        <w:t>translation</w:t>
      </w:r>
      <w:r w:rsidRPr="00D11554">
        <w:rPr>
          <w:lang w:val="en-CA"/>
        </w:rPr>
        <w:t xml:space="preserve">] “As is the case for determining the </w:t>
      </w:r>
      <w:r w:rsidRPr="00126785">
        <w:rPr>
          <w:lang w:val="en-CA"/>
        </w:rPr>
        <w:t>jurisdiction of the Quebec authorities</w:t>
      </w:r>
      <w:r w:rsidRPr="00D11554">
        <w:rPr>
          <w:lang w:val="en-CA"/>
        </w:rPr>
        <w:t xml:space="preserve">, domicile or nationality may be </w:t>
      </w:r>
      <w:r>
        <w:rPr>
          <w:lang w:val="en-CA"/>
        </w:rPr>
        <w:t xml:space="preserve">that of a </w:t>
      </w:r>
      <w:r w:rsidRPr="00D11554">
        <w:rPr>
          <w:lang w:val="en-CA"/>
        </w:rPr>
        <w:t>person</w:t>
      </w:r>
      <w:r>
        <w:rPr>
          <w:lang w:val="en-CA"/>
        </w:rPr>
        <w:t xml:space="preserve"> presumed to be a </w:t>
      </w:r>
      <w:r w:rsidRPr="00D11554">
        <w:rPr>
          <w:lang w:val="en-CA"/>
        </w:rPr>
        <w:t>parent</w:t>
      </w:r>
      <w:r>
        <w:rPr>
          <w:lang w:val="en-CA"/>
        </w:rPr>
        <w:t xml:space="preserve"> at the time the action is instituted”</w:t>
      </w:r>
      <w:r w:rsidRPr="00D11554">
        <w:rPr>
          <w:lang w:val="en-CA"/>
        </w:rPr>
        <w:t xml:space="preserve"> (</w:t>
      </w:r>
      <w:r>
        <w:rPr>
          <w:lang w:val="en-CA"/>
        </w:rPr>
        <w:t>at</w:t>
      </w:r>
      <w:r w:rsidRPr="00D11554">
        <w:rPr>
          <w:lang w:val="en-CA"/>
        </w:rPr>
        <w:t xml:space="preserve"> 773). </w:t>
      </w:r>
      <w:r w:rsidRPr="00C64F6A">
        <w:rPr>
          <w:lang w:val="en-CA"/>
        </w:rPr>
        <w:t>In h</w:t>
      </w:r>
      <w:r>
        <w:rPr>
          <w:lang w:val="en-CA"/>
        </w:rPr>
        <w:t>er</w:t>
      </w:r>
      <w:r w:rsidRPr="00C64F6A">
        <w:rPr>
          <w:lang w:val="en-CA"/>
        </w:rPr>
        <w:t xml:space="preserve"> work published in 1990, Professor Groffier wrote: </w:t>
      </w:r>
      <w:r w:rsidRPr="00D11554">
        <w:rPr>
          <w:lang w:val="en-CA"/>
        </w:rPr>
        <w:t>[</w:t>
      </w:r>
      <w:r w:rsidRPr="00D11554">
        <w:rPr>
          <w:smallCaps/>
          <w:lang w:val="en-CA"/>
        </w:rPr>
        <w:t>translation</w:t>
      </w:r>
      <w:r w:rsidRPr="00D11554">
        <w:rPr>
          <w:lang w:val="en-CA"/>
        </w:rPr>
        <w:t>] “</w:t>
      </w:r>
      <w:r w:rsidRPr="00BC2806">
        <w:rPr>
          <w:i/>
          <w:lang w:val="en-CA"/>
        </w:rPr>
        <w:t>Court of the domicile of the child or of the presumed parent</w:t>
      </w:r>
      <w:r>
        <w:rPr>
          <w:lang w:val="en-CA"/>
        </w:rPr>
        <w:t xml:space="preserve">. </w:t>
      </w:r>
      <w:r w:rsidRPr="00C64F6A">
        <w:rPr>
          <w:lang w:val="en-CA"/>
        </w:rPr>
        <w:t>A</w:t>
      </w:r>
      <w:r w:rsidRPr="00126785">
        <w:rPr>
          <w:lang w:val="en-CA"/>
        </w:rPr>
        <w:t xml:space="preserve">rticle </w:t>
      </w:r>
      <w:r w:rsidRPr="00C64F6A">
        <w:rPr>
          <w:lang w:val="en-CA"/>
        </w:rPr>
        <w:t xml:space="preserve">70 also applies in matters of filiation, that is, the </w:t>
      </w:r>
      <w:r w:rsidRPr="00126785">
        <w:rPr>
          <w:lang w:val="en-CA"/>
        </w:rPr>
        <w:t xml:space="preserve">Court will have jurisdiction if the </w:t>
      </w:r>
      <w:r w:rsidRPr="00C64F6A">
        <w:rPr>
          <w:lang w:val="en-CA"/>
        </w:rPr>
        <w:t xml:space="preserve">parent </w:t>
      </w:r>
      <w:r>
        <w:rPr>
          <w:lang w:val="en-CA"/>
        </w:rPr>
        <w:t xml:space="preserve">or the </w:t>
      </w:r>
      <w:r w:rsidRPr="00126785">
        <w:rPr>
          <w:lang w:val="en-CA"/>
        </w:rPr>
        <w:t xml:space="preserve">child is domiciled in </w:t>
      </w:r>
      <w:r w:rsidRPr="00C64F6A">
        <w:rPr>
          <w:lang w:val="en-CA"/>
        </w:rPr>
        <w:t>Qu</w:t>
      </w:r>
      <w:r>
        <w:rPr>
          <w:lang w:val="en-CA"/>
        </w:rPr>
        <w:t>e</w:t>
      </w:r>
      <w:r w:rsidRPr="00C64F6A">
        <w:rPr>
          <w:lang w:val="en-CA"/>
        </w:rPr>
        <w:t>bec. A</w:t>
      </w:r>
      <w:r w:rsidRPr="00126785">
        <w:rPr>
          <w:lang w:val="en-CA"/>
        </w:rPr>
        <w:t>rticle</w:t>
      </w:r>
      <w:r w:rsidRPr="00C64F6A">
        <w:rPr>
          <w:lang w:val="en-CA"/>
        </w:rPr>
        <w:t xml:space="preserve"> 3510 of the Draft bill on </w:t>
      </w:r>
      <w:r w:rsidRPr="00126785">
        <w:rPr>
          <w:lang w:val="en-CA"/>
        </w:rPr>
        <w:t>international law is to the same effect”</w:t>
      </w:r>
      <w:r w:rsidRPr="00C64F6A">
        <w:rPr>
          <w:lang w:val="en-CA"/>
        </w:rPr>
        <w:t xml:space="preserve"> (Ethel Groffier, </w:t>
      </w:r>
      <w:r w:rsidRPr="00C64F6A">
        <w:rPr>
          <w:i/>
          <w:lang w:val="en-CA"/>
        </w:rPr>
        <w:t xml:space="preserve">Précis de </w:t>
      </w:r>
      <w:r w:rsidRPr="00126785">
        <w:rPr>
          <w:i/>
          <w:lang w:val="en-CA"/>
        </w:rPr>
        <w:t>droit international privé</w:t>
      </w:r>
      <w:r w:rsidRPr="00C64F6A">
        <w:rPr>
          <w:i/>
          <w:lang w:val="en-CA"/>
        </w:rPr>
        <w:t xml:space="preserve"> québécois</w:t>
      </w:r>
      <w:r w:rsidRPr="00C64F6A">
        <w:rPr>
          <w:lang w:val="en-CA"/>
        </w:rPr>
        <w:t>, 4</w:t>
      </w:r>
      <w:r>
        <w:rPr>
          <w:lang w:val="en-CA"/>
        </w:rPr>
        <w:t>th</w:t>
      </w:r>
      <w:r w:rsidRPr="00C64F6A">
        <w:rPr>
          <w:lang w:val="en-CA"/>
        </w:rPr>
        <w:t xml:space="preserve"> </w:t>
      </w:r>
      <w:r>
        <w:rPr>
          <w:lang w:val="en-CA"/>
        </w:rPr>
        <w:t>e</w:t>
      </w:r>
      <w:r w:rsidRPr="00C64F6A">
        <w:rPr>
          <w:lang w:val="en-CA"/>
        </w:rPr>
        <w:t>d.</w:t>
      </w:r>
      <w:r>
        <w:rPr>
          <w:lang w:val="en-CA"/>
        </w:rPr>
        <w:t xml:space="preserve"> </w:t>
      </w:r>
      <w:r w:rsidRPr="00C64F6A">
        <w:t>(Cowansville, Qc: Yvon Blais, 1990) at 274, No. 284).</w:t>
      </w:r>
    </w:p>
  </w:footnote>
  <w:footnote w:id="28">
    <w:p w14:paraId="1C397659" w14:textId="071E3FD0" w:rsidR="006C5A0A" w:rsidRPr="008D5B22" w:rsidRDefault="006C5A0A" w:rsidP="000B19AB">
      <w:pPr>
        <w:pStyle w:val="Notedebasdepage"/>
      </w:pPr>
      <w:r>
        <w:rPr>
          <w:rStyle w:val="Appelnotedebasdep"/>
        </w:rPr>
        <w:footnoteRef/>
      </w:r>
      <w:r>
        <w:t xml:space="preserve"> </w:t>
      </w:r>
      <w:r>
        <w:tab/>
      </w:r>
      <w:r w:rsidRPr="00126785">
        <w:t xml:space="preserve">Alain Roy, “La filiation par le sang et par la procréation assistée” in </w:t>
      </w:r>
      <w:r w:rsidRPr="00126785">
        <w:rPr>
          <w:i/>
        </w:rPr>
        <w:t xml:space="preserve">Commentaires sur le Code civil du Québec (DCQ) </w:t>
      </w:r>
      <w:r w:rsidRPr="00126785">
        <w:t xml:space="preserve">(Cowansville, Qc: Yvon Blais, 2014), art. 532, at 98 (citation </w:t>
      </w:r>
      <w:r w:rsidRPr="00362834">
        <w:t>omitted</w:t>
      </w:r>
      <w:r w:rsidRPr="00126785">
        <w:t>).</w:t>
      </w:r>
      <w:r>
        <w:t xml:space="preserve"> </w:t>
      </w:r>
      <w:r w:rsidRPr="007A2991">
        <w:rPr>
          <w:lang w:val="en-CA"/>
        </w:rPr>
        <w:t>S</w:t>
      </w:r>
      <w:r w:rsidRPr="00126785">
        <w:rPr>
          <w:lang w:val="en-CA"/>
        </w:rPr>
        <w:t>ee also</w:t>
      </w:r>
      <w:r w:rsidRPr="007A2991">
        <w:rPr>
          <w:lang w:val="en-CA"/>
        </w:rPr>
        <w:t xml:space="preserve"> </w:t>
      </w:r>
      <w:r w:rsidRPr="007A2991">
        <w:rPr>
          <w:i/>
          <w:lang w:val="en-CA"/>
        </w:rPr>
        <w:t xml:space="preserve">L.B. </w:t>
      </w:r>
      <w:r w:rsidRPr="00126785">
        <w:rPr>
          <w:i/>
          <w:lang w:val="en-CA"/>
        </w:rPr>
        <w:t>c</w:t>
      </w:r>
      <w:r w:rsidRPr="007A2991">
        <w:rPr>
          <w:i/>
          <w:lang w:val="en-CA"/>
        </w:rPr>
        <w:t>. G.R.</w:t>
      </w:r>
      <w:r w:rsidRPr="007A2991">
        <w:rPr>
          <w:lang w:val="en-CA"/>
        </w:rPr>
        <w:t>, J.E. 2002-1557, AZ-50141669 (C.A.): [</w:t>
      </w:r>
      <w:r w:rsidRPr="007A2991">
        <w:rPr>
          <w:smallCaps/>
          <w:lang w:val="en-CA"/>
        </w:rPr>
        <w:t>translation</w:t>
      </w:r>
      <w:r w:rsidRPr="007A2991">
        <w:rPr>
          <w:lang w:val="en-CA"/>
        </w:rPr>
        <w:t xml:space="preserve">] “This </w:t>
      </w:r>
      <w:r w:rsidRPr="00126785">
        <w:rPr>
          <w:lang w:val="en-CA"/>
        </w:rPr>
        <w:t>judgment rendered on November 21,</w:t>
      </w:r>
      <w:r w:rsidRPr="007A2991">
        <w:rPr>
          <w:lang w:val="en-CA"/>
        </w:rPr>
        <w:t xml:space="preserve"> 2001, was declaratory and did not create rights as would be the case in matters of adoption. </w:t>
      </w:r>
      <w:r w:rsidRPr="008D5B22">
        <w:rPr>
          <w:lang w:val="en-CA"/>
        </w:rPr>
        <w:t xml:space="preserve">Because the </w:t>
      </w:r>
      <w:r w:rsidRPr="00126785">
        <w:rPr>
          <w:lang w:val="en-CA"/>
        </w:rPr>
        <w:t xml:space="preserve">respondent has been the father since the child’s </w:t>
      </w:r>
      <w:r w:rsidRPr="008D5B22">
        <w:rPr>
          <w:lang w:val="en-CA"/>
        </w:rPr>
        <w:t xml:space="preserve">conception, we are of the view that it must be acknowledged that he must assume his </w:t>
      </w:r>
      <w:r w:rsidRPr="00126785">
        <w:rPr>
          <w:lang w:val="en-CA"/>
        </w:rPr>
        <w:t xml:space="preserve">obligations as </w:t>
      </w:r>
      <w:r w:rsidRPr="008D5B22">
        <w:rPr>
          <w:lang w:val="en-CA"/>
        </w:rPr>
        <w:t xml:space="preserve">parent, </w:t>
      </w:r>
      <w:r>
        <w:rPr>
          <w:lang w:val="en-CA"/>
        </w:rPr>
        <w:t xml:space="preserve">and </w:t>
      </w:r>
      <w:r w:rsidRPr="00126785">
        <w:rPr>
          <w:lang w:val="en-CA"/>
        </w:rPr>
        <w:t xml:space="preserve">in particular that </w:t>
      </w:r>
      <w:r w:rsidRPr="008D5B22">
        <w:rPr>
          <w:lang w:val="en-CA"/>
        </w:rPr>
        <w:t>impose</w:t>
      </w:r>
      <w:r>
        <w:rPr>
          <w:lang w:val="en-CA"/>
        </w:rPr>
        <w:t xml:space="preserve">d on him by </w:t>
      </w:r>
      <w:r w:rsidRPr="00126785">
        <w:rPr>
          <w:lang w:val="en-CA"/>
        </w:rPr>
        <w:t xml:space="preserve">article </w:t>
      </w:r>
      <w:r w:rsidRPr="008D5B22">
        <w:rPr>
          <w:lang w:val="en-CA"/>
        </w:rPr>
        <w:t xml:space="preserve">585 </w:t>
      </w:r>
      <w:r w:rsidRPr="00126785">
        <w:rPr>
          <w:lang w:val="en-CA"/>
        </w:rPr>
        <w:t>C.C.Q</w:t>
      </w:r>
      <w:r w:rsidRPr="008D5B22">
        <w:rPr>
          <w:i/>
          <w:lang w:val="en-CA"/>
        </w:rPr>
        <w:t>.</w:t>
      </w:r>
      <w:r>
        <w:rPr>
          <w:i/>
          <w:lang w:val="en-CA"/>
        </w:rPr>
        <w:t xml:space="preserve"> </w:t>
      </w:r>
      <w:r>
        <w:rPr>
          <w:lang w:val="en-CA"/>
        </w:rPr>
        <w:t xml:space="preserve">since at least </w:t>
      </w:r>
      <w:r w:rsidRPr="00126785">
        <w:rPr>
          <w:lang w:val="en-CA"/>
        </w:rPr>
        <w:t>December 22,</w:t>
      </w:r>
      <w:r w:rsidRPr="008D5B22">
        <w:rPr>
          <w:lang w:val="en-CA"/>
        </w:rPr>
        <w:t xml:space="preserve"> 2000</w:t>
      </w:r>
      <w:r>
        <w:rPr>
          <w:lang w:val="en-CA"/>
        </w:rPr>
        <w:t>”</w:t>
      </w:r>
      <w:r w:rsidRPr="008D5B22">
        <w:rPr>
          <w:lang w:val="en-CA"/>
        </w:rPr>
        <w:t xml:space="preserve">; </w:t>
      </w:r>
      <w:r w:rsidRPr="00126785">
        <w:rPr>
          <w:lang w:val="en-CA"/>
        </w:rPr>
        <w:t>Art</w:t>
      </w:r>
      <w:r>
        <w:rPr>
          <w:lang w:val="en-CA"/>
        </w:rPr>
        <w:t>icle</w:t>
      </w:r>
      <w:r w:rsidRPr="00126785">
        <w:rPr>
          <w:lang w:val="en-CA"/>
        </w:rPr>
        <w:t xml:space="preserve"> 532, para. </w:t>
      </w:r>
      <w:r w:rsidRPr="00126785">
        <w:t>2, C.C.Q</w:t>
      </w:r>
      <w:r w:rsidRPr="00126785">
        <w:rPr>
          <w:i/>
        </w:rPr>
        <w:t>.</w:t>
      </w:r>
      <w:r w:rsidRPr="008D5B22">
        <w:t xml:space="preserve">: </w:t>
      </w:r>
      <w:r w:rsidRPr="00126785">
        <w:t xml:space="preserve">Michel Tétrault, </w:t>
      </w:r>
      <w:r w:rsidRPr="00126785">
        <w:rPr>
          <w:i/>
        </w:rPr>
        <w:t>Droit de la famille</w:t>
      </w:r>
      <w:r w:rsidRPr="00126785">
        <w:t>, vol.</w:t>
      </w:r>
      <w:r w:rsidRPr="008D5B22">
        <w:t xml:space="preserve"> 3 “La filiation, l'</w:t>
      </w:r>
      <w:r w:rsidRPr="00126785">
        <w:t>enfant</w:t>
      </w:r>
      <w:r w:rsidRPr="008D5B22">
        <w:t xml:space="preserve"> et le litige familial”</w:t>
      </w:r>
      <w:r>
        <w:t xml:space="preserve"> (</w:t>
      </w:r>
      <w:r w:rsidRPr="008D5B22">
        <w:t>Montr</w:t>
      </w:r>
      <w:r>
        <w:t>e</w:t>
      </w:r>
      <w:r w:rsidRPr="008D5B22">
        <w:t>al</w:t>
      </w:r>
      <w:r>
        <w:t>:</w:t>
      </w:r>
      <w:r w:rsidRPr="008D5B22">
        <w:t xml:space="preserve"> Yvon Blais, 2019</w:t>
      </w:r>
      <w:r>
        <w:t>) at</w:t>
      </w:r>
      <w:r w:rsidRPr="008D5B22">
        <w:t xml:space="preserve"> 148</w:t>
      </w:r>
      <w:r>
        <w:t>–</w:t>
      </w:r>
      <w:r w:rsidRPr="008D5B22">
        <w:t>153.</w:t>
      </w:r>
    </w:p>
  </w:footnote>
  <w:footnote w:id="29">
    <w:p w14:paraId="637DF093" w14:textId="0863701E" w:rsidR="006C5A0A" w:rsidRPr="009048E8" w:rsidRDefault="006C5A0A" w:rsidP="000B19AB">
      <w:pPr>
        <w:pStyle w:val="Notedebasdepage"/>
        <w:rPr>
          <w:lang w:val="en-CA"/>
        </w:rPr>
      </w:pPr>
      <w:r>
        <w:rPr>
          <w:rStyle w:val="Appelnotedebasdep"/>
        </w:rPr>
        <w:footnoteRef/>
      </w:r>
      <w:r>
        <w:t xml:space="preserve"> </w:t>
      </w:r>
      <w:r>
        <w:tab/>
      </w:r>
      <w:r w:rsidRPr="00126785">
        <w:t xml:space="preserve">Hubert Reid, </w:t>
      </w:r>
      <w:r w:rsidRPr="00126785">
        <w:rPr>
          <w:i/>
        </w:rPr>
        <w:t>Dictionnaire de droit québécois et canadien</w:t>
      </w:r>
      <w:r w:rsidRPr="00126785">
        <w:t xml:space="preserve">, 5th ed. </w:t>
      </w:r>
      <w:r w:rsidRPr="00126785">
        <w:rPr>
          <w:lang w:val="en-CA"/>
        </w:rPr>
        <w:t>(Montreal: Wilson &amp; Lafleur, 2015) at 365, sub verbo “</w:t>
      </w:r>
      <w:r w:rsidRPr="00126785">
        <w:rPr>
          <w:i/>
          <w:lang w:val="en-CA"/>
        </w:rPr>
        <w:t>jugement déclaratif</w:t>
      </w:r>
      <w:r w:rsidRPr="00126785">
        <w:rPr>
          <w:lang w:val="en-CA"/>
        </w:rPr>
        <w:t>”.</w:t>
      </w:r>
    </w:p>
  </w:footnote>
  <w:footnote w:id="30">
    <w:p w14:paraId="718312BD" w14:textId="5FB1CE43" w:rsidR="006C5A0A" w:rsidRPr="00D76154" w:rsidRDefault="006C5A0A" w:rsidP="000B19AB">
      <w:pPr>
        <w:pStyle w:val="Notedebasdepage"/>
        <w:rPr>
          <w:lang w:val="en-CA"/>
        </w:rPr>
      </w:pPr>
      <w:r>
        <w:rPr>
          <w:rStyle w:val="Appelnotedebasdep"/>
        </w:rPr>
        <w:footnoteRef/>
      </w:r>
      <w:r w:rsidRPr="008D5B22">
        <w:rPr>
          <w:lang w:val="en-CA"/>
        </w:rPr>
        <w:t xml:space="preserve"> </w:t>
      </w:r>
      <w:r w:rsidRPr="008D5B22">
        <w:rPr>
          <w:lang w:val="en-CA"/>
        </w:rPr>
        <w:tab/>
        <w:t xml:space="preserve">Within the meaning given to this term in </w:t>
      </w:r>
      <w:r w:rsidRPr="00126785">
        <w:rPr>
          <w:lang w:val="en-CA"/>
        </w:rPr>
        <w:t>article</w:t>
      </w:r>
      <w:r w:rsidRPr="008D5B22">
        <w:rPr>
          <w:lang w:val="en-CA"/>
        </w:rPr>
        <w:t xml:space="preserve"> 3139 </w:t>
      </w:r>
      <w:r w:rsidRPr="00126785">
        <w:rPr>
          <w:lang w:val="en-CA"/>
        </w:rPr>
        <w:t>C.C.Q</w:t>
      </w:r>
      <w:r w:rsidRPr="008D5B22">
        <w:rPr>
          <w:i/>
          <w:lang w:val="en-CA"/>
        </w:rPr>
        <w:t>.</w:t>
      </w:r>
      <w:r w:rsidRPr="008D5B22">
        <w:rPr>
          <w:lang w:val="en-CA"/>
        </w:rPr>
        <w:t xml:space="preserve"> In this regard, see e.g.,</w:t>
      </w:r>
      <w:r>
        <w:rPr>
          <w:lang w:val="en-CA"/>
        </w:rPr>
        <w:t xml:space="preserve"> </w:t>
      </w:r>
      <w:r w:rsidRPr="00126785">
        <w:rPr>
          <w:i/>
          <w:lang w:val="en-CA"/>
        </w:rPr>
        <w:t>Droit de la famille — 131294</w:t>
      </w:r>
      <w:r w:rsidRPr="00126785">
        <w:rPr>
          <w:lang w:val="en-CA"/>
        </w:rPr>
        <w:t xml:space="preserve">, </w:t>
      </w:r>
      <w:r w:rsidRPr="00126785">
        <w:rPr>
          <w:i/>
          <w:lang w:val="en-CA"/>
        </w:rPr>
        <w:t>supra</w:t>
      </w:r>
      <w:r w:rsidRPr="00126785">
        <w:rPr>
          <w:lang w:val="en-CA"/>
        </w:rPr>
        <w:t xml:space="preserve"> note</w:t>
      </w:r>
      <w:r w:rsidRPr="008D5B22">
        <w:rPr>
          <w:lang w:val="en-CA"/>
        </w:rPr>
        <w:t xml:space="preserve"> </w:t>
      </w:r>
      <w:r>
        <w:fldChar w:fldCharType="begin"/>
      </w:r>
      <w:r w:rsidRPr="008D5B22">
        <w:rPr>
          <w:lang w:val="en-CA"/>
        </w:rPr>
        <w:instrText xml:space="preserve"> NOTEREF _Ref74731451 \h </w:instrText>
      </w:r>
      <w:r>
        <w:fldChar w:fldCharType="separate"/>
      </w:r>
      <w:r w:rsidRPr="008D5B22">
        <w:rPr>
          <w:lang w:val="en-CA"/>
        </w:rPr>
        <w:t>19</w:t>
      </w:r>
      <w:r>
        <w:fldChar w:fldCharType="end"/>
      </w:r>
      <w:r w:rsidRPr="008D5B22">
        <w:rPr>
          <w:lang w:val="en-CA"/>
        </w:rPr>
        <w:t xml:space="preserve"> at</w:t>
      </w:r>
      <w:r w:rsidRPr="00126785">
        <w:rPr>
          <w:lang w:val="en-CA"/>
        </w:rPr>
        <w:t xml:space="preserve"> paras.</w:t>
      </w:r>
      <w:r w:rsidRPr="008D5B22">
        <w:rPr>
          <w:lang w:val="en-CA"/>
        </w:rPr>
        <w:t xml:space="preserve"> </w:t>
      </w:r>
      <w:r w:rsidRPr="00D76154">
        <w:rPr>
          <w:lang w:val="en-CA"/>
        </w:rPr>
        <w:t xml:space="preserve">56 </w:t>
      </w:r>
      <w:r w:rsidRPr="00D76154">
        <w:rPr>
          <w:i/>
          <w:lang w:val="en-CA"/>
        </w:rPr>
        <w:t>et seq</w:t>
      </w:r>
      <w:r w:rsidRPr="00D76154">
        <w:rPr>
          <w:lang w:val="en-CA"/>
        </w:rPr>
        <w:t xml:space="preserve">. </w:t>
      </w:r>
    </w:p>
  </w:footnote>
  <w:footnote w:id="31">
    <w:p w14:paraId="4C72C69C" w14:textId="0515B8D8" w:rsidR="006C5A0A" w:rsidRDefault="006C5A0A" w:rsidP="000B19AB">
      <w:pPr>
        <w:pStyle w:val="Notedebasdepage"/>
      </w:pPr>
      <w:r>
        <w:rPr>
          <w:rStyle w:val="Appelnotedebasdep"/>
        </w:rPr>
        <w:footnoteRef/>
      </w:r>
      <w:r w:rsidRPr="00D76154">
        <w:rPr>
          <w:lang w:val="en-CA"/>
        </w:rPr>
        <w:t xml:space="preserve"> </w:t>
      </w:r>
      <w:r w:rsidRPr="00D76154">
        <w:rPr>
          <w:lang w:val="en-CA"/>
        </w:rPr>
        <w:tab/>
        <w:t xml:space="preserve">The rules set out in </w:t>
      </w:r>
      <w:r w:rsidRPr="00126785">
        <w:rPr>
          <w:lang w:val="en-CA"/>
        </w:rPr>
        <w:t>article 3147 C.C.Q</w:t>
      </w:r>
      <w:r w:rsidRPr="00126785">
        <w:rPr>
          <w:i/>
          <w:lang w:val="en-CA"/>
        </w:rPr>
        <w:t>.</w:t>
      </w:r>
      <w:r w:rsidRPr="00D76154">
        <w:rPr>
          <w:lang w:val="en-CA"/>
        </w:rPr>
        <w:t xml:space="preserve"> [</w:t>
      </w:r>
      <w:r w:rsidRPr="00D76154">
        <w:rPr>
          <w:smallCaps/>
          <w:lang w:val="en-CA"/>
        </w:rPr>
        <w:t>translation</w:t>
      </w:r>
      <w:r w:rsidRPr="00D76154">
        <w:rPr>
          <w:lang w:val="en-CA"/>
        </w:rPr>
        <w:t>] “cover not only actions regarding the establishment, acknowledgment, and contestation of filiation, but also its effects, for example, in matters involving names</w:t>
      </w:r>
      <w:r>
        <w:rPr>
          <w:lang w:val="en-CA"/>
        </w:rPr>
        <w:t>”</w:t>
      </w:r>
      <w:r w:rsidRPr="00D76154">
        <w:rPr>
          <w:lang w:val="en-CA"/>
        </w:rPr>
        <w:t xml:space="preserve"> (Gérald Goldstein, </w:t>
      </w:r>
      <w:r>
        <w:rPr>
          <w:lang w:val="en-CA"/>
        </w:rPr>
        <w:t>“</w:t>
      </w:r>
      <w:r w:rsidRPr="00126785">
        <w:rPr>
          <w:lang w:val="en-CA"/>
        </w:rPr>
        <w:t>Droit international privé</w:t>
      </w:r>
      <w:r w:rsidRPr="00D76154">
        <w:rPr>
          <w:lang w:val="en-CA"/>
        </w:rPr>
        <w:t xml:space="preserve">, vol. </w:t>
      </w:r>
      <w:r w:rsidRPr="00126785">
        <w:rPr>
          <w:lang w:val="en-CA"/>
        </w:rPr>
        <w:t xml:space="preserve">2” in </w:t>
      </w:r>
      <w:r w:rsidRPr="00126785">
        <w:rPr>
          <w:i/>
          <w:lang w:val="en-CA"/>
        </w:rPr>
        <w:t xml:space="preserve">Commentaires sur le Code civil du Québec (DCQ) </w:t>
      </w:r>
      <w:r w:rsidRPr="00126785">
        <w:rPr>
          <w:lang w:val="en-CA"/>
        </w:rPr>
        <w:t>(Cowansville, Qc: Yvon Blais, 2013), art. 3147, at 176).</w:t>
      </w:r>
      <w:r w:rsidRPr="00D76154">
        <w:rPr>
          <w:lang w:val="en-CA"/>
        </w:rPr>
        <w:t xml:space="preserve"> </w:t>
      </w:r>
      <w:r w:rsidRPr="00362834">
        <w:t>On the fact that a judgment regarding a change of name creates rights, see</w:t>
      </w:r>
      <w:r>
        <w:t xml:space="preserve">: Pierre-André Côté &amp; Daniel Jutras, </w:t>
      </w:r>
      <w:r w:rsidRPr="008A6479">
        <w:t>“</w:t>
      </w:r>
      <w:r>
        <w:t xml:space="preserve">Le </w:t>
      </w:r>
      <w:r w:rsidRPr="00126785">
        <w:t>droit</w:t>
      </w:r>
      <w:r>
        <w:t xml:space="preserve"> transitoire relatif à la réforme du </w:t>
      </w:r>
      <w:r w:rsidRPr="00126785">
        <w:t>Code civil” in</w:t>
      </w:r>
      <w:r>
        <w:t xml:space="preserve"> </w:t>
      </w:r>
      <w:r>
        <w:rPr>
          <w:i/>
        </w:rPr>
        <w:t xml:space="preserve">La réforme du </w:t>
      </w:r>
      <w:r w:rsidRPr="00126785">
        <w:rPr>
          <w:i/>
        </w:rPr>
        <w:t>Code civil</w:t>
      </w:r>
      <w:r>
        <w:t xml:space="preserve">, vol. </w:t>
      </w:r>
      <w:r w:rsidRPr="008A6479">
        <w:t>“</w:t>
      </w:r>
      <w:r w:rsidRPr="00126785">
        <w:t>Priorités et hypothèques, preuve et prescription, publicité des droits, droit international privé, dispositions transitoires” (Québec: Université Laval, 1993) at 1019.</w:t>
      </w:r>
    </w:p>
  </w:footnote>
  <w:footnote w:id="32">
    <w:p w14:paraId="6A3A2284" w14:textId="69D3A895" w:rsidR="006C5A0A" w:rsidRDefault="006C5A0A" w:rsidP="000B19AB">
      <w:pPr>
        <w:pStyle w:val="Notedebasdepage"/>
      </w:pPr>
      <w:r>
        <w:rPr>
          <w:rStyle w:val="Appelnotedebasdep"/>
        </w:rPr>
        <w:footnoteRef/>
      </w:r>
      <w:r>
        <w:t xml:space="preserve"> </w:t>
      </w:r>
      <w:r>
        <w:tab/>
      </w:r>
      <w:r w:rsidRPr="00126785">
        <w:t xml:space="preserve">Office de révision du Code civil, </w:t>
      </w:r>
      <w:r w:rsidRPr="00126785">
        <w:rPr>
          <w:i/>
        </w:rPr>
        <w:t>Rapport sur le Code civil du Québec</w:t>
      </w:r>
      <w:r w:rsidRPr="00126785">
        <w:t>, vol.</w:t>
      </w:r>
      <w:r>
        <w:t xml:space="preserve"> 2, t. 2 </w:t>
      </w:r>
      <w:r w:rsidRPr="00DC1143">
        <w:t>“</w:t>
      </w:r>
      <w:r>
        <w:t>Commentaires, livres 5 à 9</w:t>
      </w:r>
      <w:r w:rsidRPr="00DC1143">
        <w:t>”</w:t>
      </w:r>
      <w:r>
        <w:t xml:space="preserve"> (Québec: 1977) at 1007. S</w:t>
      </w:r>
      <w:r w:rsidRPr="00126785">
        <w:t>ee also</w:t>
      </w:r>
      <w:r>
        <w:t xml:space="preserve"> Comité du </w:t>
      </w:r>
      <w:r w:rsidRPr="00126785">
        <w:t>droit international privé</w:t>
      </w:r>
      <w:r>
        <w:t xml:space="preserve">, Office de révision du </w:t>
      </w:r>
      <w:r w:rsidRPr="00126785">
        <w:t>Code civil</w:t>
      </w:r>
      <w:r>
        <w:t xml:space="preserve">, </w:t>
      </w:r>
      <w:r>
        <w:rPr>
          <w:i/>
        </w:rPr>
        <w:t xml:space="preserve">Rapport sur le </w:t>
      </w:r>
      <w:r w:rsidRPr="00126785">
        <w:rPr>
          <w:i/>
        </w:rPr>
        <w:t xml:space="preserve">droit international privé </w:t>
      </w:r>
      <w:r w:rsidRPr="00126785">
        <w:t>(</w:t>
      </w:r>
      <w:r>
        <w:t>Montreal, 1975) at 132.</w:t>
      </w:r>
    </w:p>
  </w:footnote>
  <w:footnote w:id="33">
    <w:p w14:paraId="534B059B" w14:textId="2A7532E0" w:rsidR="006C5A0A" w:rsidRPr="00130ED3" w:rsidRDefault="006C5A0A" w:rsidP="000B19AB">
      <w:pPr>
        <w:pStyle w:val="Notedebasdepage"/>
        <w:rPr>
          <w:lang w:val="en-CA"/>
        </w:rPr>
      </w:pPr>
      <w:r>
        <w:rPr>
          <w:rStyle w:val="Appelnotedebasdep"/>
        </w:rPr>
        <w:footnoteRef/>
      </w:r>
      <w:r w:rsidRPr="00130ED3">
        <w:rPr>
          <w:lang w:val="en-CA"/>
        </w:rPr>
        <w:t xml:space="preserve"> </w:t>
      </w:r>
      <w:r w:rsidRPr="00130ED3">
        <w:rPr>
          <w:lang w:val="en-CA"/>
        </w:rPr>
        <w:tab/>
      </w:r>
      <w:r w:rsidRPr="00126785">
        <w:rPr>
          <w:lang w:val="en-CA"/>
        </w:rPr>
        <w:t xml:space="preserve">Goldstein, </w:t>
      </w:r>
      <w:r w:rsidRPr="00126785">
        <w:rPr>
          <w:i/>
          <w:lang w:val="en-CA"/>
        </w:rPr>
        <w:t>supra</w:t>
      </w:r>
      <w:r w:rsidRPr="00126785">
        <w:rPr>
          <w:lang w:val="en-CA"/>
        </w:rPr>
        <w:t xml:space="preserve"> note</w:t>
      </w:r>
      <w:r w:rsidRPr="00130ED3">
        <w:rPr>
          <w:lang w:val="en-CA"/>
        </w:rPr>
        <w:t xml:space="preserve"> </w:t>
      </w:r>
      <w:r>
        <w:fldChar w:fldCharType="begin"/>
      </w:r>
      <w:r w:rsidRPr="00130ED3">
        <w:rPr>
          <w:lang w:val="en-CA"/>
        </w:rPr>
        <w:instrText xml:space="preserve"> NOTEREF _Ref74731611 \h </w:instrText>
      </w:r>
      <w:r>
        <w:fldChar w:fldCharType="separate"/>
      </w:r>
      <w:r>
        <w:rPr>
          <w:lang w:val="en-CA"/>
        </w:rPr>
        <w:t>31</w:t>
      </w:r>
      <w:r>
        <w:fldChar w:fldCharType="end"/>
      </w:r>
      <w:r w:rsidRPr="00126785">
        <w:rPr>
          <w:lang w:val="en-CA"/>
        </w:rPr>
        <w:t>, art. 3147 at 178.</w:t>
      </w:r>
    </w:p>
  </w:footnote>
  <w:footnote w:id="34">
    <w:p w14:paraId="0022FB7B" w14:textId="1C12746F" w:rsidR="006C5A0A" w:rsidRPr="00A72B8D" w:rsidRDefault="006C5A0A" w:rsidP="000B19AB">
      <w:pPr>
        <w:pStyle w:val="Notedebasdepage"/>
        <w:rPr>
          <w:lang w:val="en-CA"/>
        </w:rPr>
      </w:pPr>
      <w:r>
        <w:rPr>
          <w:rStyle w:val="Appelnotedebasdep"/>
        </w:rPr>
        <w:footnoteRef/>
      </w:r>
      <w:r w:rsidRPr="00A72B8D">
        <w:rPr>
          <w:lang w:val="en-CA"/>
        </w:rPr>
        <w:t xml:space="preserve"> </w:t>
      </w:r>
      <w:r w:rsidRPr="00A72B8D">
        <w:rPr>
          <w:lang w:val="en-CA"/>
        </w:rPr>
        <w:tab/>
      </w:r>
      <w:r w:rsidRPr="00126785">
        <w:rPr>
          <w:i/>
          <w:lang w:val="en-CA"/>
        </w:rPr>
        <w:t xml:space="preserve">Ibid. </w:t>
      </w:r>
      <w:r w:rsidRPr="00126785">
        <w:rPr>
          <w:lang w:val="en-CA"/>
        </w:rPr>
        <w:t>at 176.</w:t>
      </w:r>
    </w:p>
  </w:footnote>
  <w:footnote w:id="35">
    <w:p w14:paraId="59164DF0" w14:textId="1FA23242" w:rsidR="006C5A0A" w:rsidRDefault="006C5A0A" w:rsidP="000B19AB">
      <w:pPr>
        <w:pStyle w:val="Notedebasdepage"/>
      </w:pPr>
      <w:r>
        <w:rPr>
          <w:rStyle w:val="Appelnotedebasdep"/>
        </w:rPr>
        <w:footnoteRef/>
      </w:r>
      <w:r w:rsidRPr="007719C1">
        <w:rPr>
          <w:lang w:val="en-CA"/>
        </w:rPr>
        <w:t xml:space="preserve"> </w:t>
      </w:r>
      <w:r w:rsidRPr="007719C1">
        <w:rPr>
          <w:lang w:val="en-CA"/>
        </w:rPr>
        <w:tab/>
        <w:t xml:space="preserve">In the case of a </w:t>
      </w:r>
      <w:r w:rsidRPr="00126785">
        <w:rPr>
          <w:lang w:val="en-CA" w:eastAsia="fr-CA"/>
        </w:rPr>
        <w:t>biological father</w:t>
      </w:r>
      <w:r w:rsidRPr="007719C1">
        <w:rPr>
          <w:lang w:val="en-CA" w:eastAsia="fr-CA"/>
        </w:rPr>
        <w:t xml:space="preserve">, if filiation is already established, his action must be </w:t>
      </w:r>
      <w:r>
        <w:rPr>
          <w:lang w:val="en-CA" w:eastAsia="fr-CA"/>
        </w:rPr>
        <w:t xml:space="preserve">combined with an action for </w:t>
      </w:r>
      <w:r w:rsidRPr="00126785">
        <w:rPr>
          <w:lang w:val="en-CA" w:eastAsia="fr-CA"/>
        </w:rPr>
        <w:t>contestation of status</w:t>
      </w:r>
      <w:r w:rsidRPr="007719C1">
        <w:rPr>
          <w:lang w:val="en-CA" w:eastAsia="fr-CA"/>
        </w:rPr>
        <w:t>.</w:t>
      </w:r>
      <w:r>
        <w:rPr>
          <w:lang w:val="en-CA" w:eastAsia="fr-CA"/>
        </w:rPr>
        <w:t xml:space="preserve"> </w:t>
      </w:r>
      <w:r w:rsidRPr="007719C1">
        <w:rPr>
          <w:lang w:eastAsia="fr-CA"/>
        </w:rPr>
        <w:t xml:space="preserve">That is the </w:t>
      </w:r>
      <w:r w:rsidRPr="00126785">
        <w:rPr>
          <w:lang w:eastAsia="fr-CA"/>
        </w:rPr>
        <w:t>appellant’s situation.</w:t>
      </w:r>
    </w:p>
  </w:footnote>
  <w:footnote w:id="36">
    <w:p w14:paraId="47B8C921" w14:textId="2461E577" w:rsidR="006C5A0A" w:rsidRDefault="006C5A0A" w:rsidP="000B19AB">
      <w:pPr>
        <w:pStyle w:val="Notedebasdepage"/>
      </w:pPr>
      <w:r>
        <w:rPr>
          <w:rStyle w:val="Appelnotedebasdep"/>
        </w:rPr>
        <w:footnoteRef/>
      </w:r>
      <w:r>
        <w:t xml:space="preserve"> </w:t>
      </w:r>
      <w:r>
        <w:tab/>
      </w:r>
      <w:r w:rsidRPr="00126785">
        <w:t xml:space="preserve">Ministère de la Justice, </w:t>
      </w:r>
      <w:r w:rsidRPr="00126785">
        <w:rPr>
          <w:i/>
          <w:iCs/>
        </w:rPr>
        <w:t xml:space="preserve">Commentaires </w:t>
      </w:r>
      <w:r w:rsidRPr="00126785">
        <w:rPr>
          <w:i/>
        </w:rPr>
        <w:t>du</w:t>
      </w:r>
      <w:r w:rsidRPr="00126785">
        <w:t xml:space="preserve"> </w:t>
      </w:r>
      <w:r w:rsidRPr="00126785">
        <w:rPr>
          <w:i/>
          <w:iCs/>
        </w:rPr>
        <w:t>ministre de la Justice :</w:t>
      </w:r>
      <w:r>
        <w:rPr>
          <w:i/>
          <w:iCs/>
        </w:rPr>
        <w:t xml:space="preserve"> </w:t>
      </w:r>
      <w:r w:rsidRPr="00126785">
        <w:rPr>
          <w:i/>
          <w:iCs/>
        </w:rPr>
        <w:t>Le Code civil du Québec</w:t>
      </w:r>
      <w:r w:rsidRPr="00126785">
        <w:t>, t. 2 (Québec: Les Publications du Québec, 1993), art. 3091.</w:t>
      </w:r>
    </w:p>
  </w:footnote>
  <w:footnote w:id="37">
    <w:p w14:paraId="1708D028" w14:textId="46DF3525" w:rsidR="006C5A0A" w:rsidRPr="00E412D5" w:rsidRDefault="006C5A0A" w:rsidP="000B19AB">
      <w:pPr>
        <w:pStyle w:val="Notedebasdepage"/>
        <w:rPr>
          <w:lang w:val="en-CA"/>
        </w:rPr>
      </w:pPr>
      <w:r>
        <w:rPr>
          <w:rStyle w:val="Appelnotedebasdep"/>
        </w:rPr>
        <w:footnoteRef/>
      </w:r>
      <w:r w:rsidRPr="00E412D5">
        <w:rPr>
          <w:lang w:val="en-CA"/>
        </w:rPr>
        <w:t xml:space="preserve"> </w:t>
      </w:r>
      <w:r w:rsidRPr="00E412D5">
        <w:rPr>
          <w:lang w:val="en-CA"/>
        </w:rPr>
        <w:tab/>
        <w:t xml:space="preserve">Jeffrey Talpis &amp; Jean-Gabriel Castel, “Le </w:t>
      </w:r>
      <w:r w:rsidRPr="00126785">
        <w:rPr>
          <w:lang w:val="en-CA"/>
        </w:rPr>
        <w:t xml:space="preserve">Code Civil du Québec </w:t>
      </w:r>
      <w:r w:rsidRPr="00E412D5">
        <w:rPr>
          <w:lang w:val="en-CA"/>
        </w:rPr>
        <w:t xml:space="preserve">: </w:t>
      </w:r>
      <w:r w:rsidRPr="00126785">
        <w:rPr>
          <w:lang w:val="en-CA"/>
        </w:rPr>
        <w:t xml:space="preserve">Interprétation des règles du droit international privé” in </w:t>
      </w:r>
      <w:r w:rsidRPr="00126785">
        <w:rPr>
          <w:i/>
          <w:lang w:val="en-CA"/>
        </w:rPr>
        <w:t>La réforme du Code civil</w:t>
      </w:r>
      <w:r w:rsidRPr="00126785">
        <w:rPr>
          <w:lang w:val="en-CA"/>
        </w:rPr>
        <w:t>, vol.</w:t>
      </w:r>
      <w:r w:rsidRPr="00E412D5">
        <w:rPr>
          <w:lang w:val="en-CA"/>
        </w:rPr>
        <w:t xml:space="preserve"> </w:t>
      </w:r>
      <w:r w:rsidRPr="00126785">
        <w:rPr>
          <w:lang w:val="en-CA"/>
        </w:rPr>
        <w:t>3 “Priorités et hypothèques, preuve et prescription, publicité des droits, droit international privé, dispositions” (Québec: Université Laval, 1993) at 847;</w:t>
      </w:r>
      <w:r w:rsidRPr="00E412D5">
        <w:rPr>
          <w:lang w:val="en-CA"/>
        </w:rPr>
        <w:t xml:space="preserve"> </w:t>
      </w:r>
      <w:r w:rsidRPr="00126785">
        <w:rPr>
          <w:lang w:val="en-CA"/>
        </w:rPr>
        <w:t xml:space="preserve">Glenn, </w:t>
      </w:r>
      <w:r w:rsidRPr="00126785">
        <w:rPr>
          <w:i/>
          <w:lang w:val="en-CA"/>
        </w:rPr>
        <w:t>supra</w:t>
      </w:r>
      <w:r w:rsidRPr="00126785">
        <w:rPr>
          <w:lang w:val="en-CA"/>
        </w:rPr>
        <w:t xml:space="preserve"> note</w:t>
      </w:r>
      <w:r w:rsidRPr="00E412D5">
        <w:rPr>
          <w:lang w:val="en-CA"/>
        </w:rPr>
        <w:t xml:space="preserve"> </w:t>
      </w:r>
      <w:r>
        <w:fldChar w:fldCharType="begin"/>
      </w:r>
      <w:r w:rsidRPr="00E412D5">
        <w:rPr>
          <w:lang w:val="en-CA"/>
        </w:rPr>
        <w:instrText xml:space="preserve"> NOTEREF _Ref75780177 \h </w:instrText>
      </w:r>
      <w:r>
        <w:fldChar w:fldCharType="separate"/>
      </w:r>
      <w:r w:rsidRPr="00E412D5">
        <w:rPr>
          <w:lang w:val="en-CA"/>
        </w:rPr>
        <w:t>27</w:t>
      </w:r>
      <w:r>
        <w:fldChar w:fldCharType="end"/>
      </w:r>
      <w:r w:rsidRPr="00E412D5">
        <w:rPr>
          <w:lang w:val="en-CA"/>
        </w:rPr>
        <w:t xml:space="preserve"> at 694: [</w:t>
      </w:r>
      <w:r w:rsidRPr="00E412D5">
        <w:rPr>
          <w:smallCaps/>
          <w:lang w:val="en-CA"/>
        </w:rPr>
        <w:t>translation</w:t>
      </w:r>
      <w:r w:rsidRPr="00E412D5">
        <w:rPr>
          <w:lang w:val="en-CA"/>
        </w:rPr>
        <w:t xml:space="preserve">] “In matters of </w:t>
      </w:r>
      <w:r w:rsidRPr="00126785">
        <w:rPr>
          <w:lang w:val="en-CA"/>
        </w:rPr>
        <w:t>filiation, the tangible policy of favouring the interest of the child allows the court to choose the law of the domicile or of the nationality of the child or of one of the child’s parents, at the time of the child’s birth, whichever is more beneficial to the child”.</w:t>
      </w:r>
    </w:p>
  </w:footnote>
  <w:footnote w:id="38">
    <w:p w14:paraId="482647DA" w14:textId="7984A155" w:rsidR="006C5A0A" w:rsidRPr="00EA4E96" w:rsidRDefault="006C5A0A" w:rsidP="000B19AB">
      <w:pPr>
        <w:pStyle w:val="Notedebasdepage"/>
        <w:rPr>
          <w:lang w:val="en-CA"/>
        </w:rPr>
      </w:pPr>
      <w:r>
        <w:rPr>
          <w:rStyle w:val="Appelnotedebasdep"/>
        </w:rPr>
        <w:footnoteRef/>
      </w:r>
      <w:r w:rsidRPr="00EA4E96">
        <w:rPr>
          <w:lang w:val="en-CA"/>
        </w:rPr>
        <w:t xml:space="preserve"> </w:t>
      </w:r>
      <w:r w:rsidRPr="00EA4E96">
        <w:rPr>
          <w:lang w:val="en-CA"/>
        </w:rPr>
        <w:tab/>
        <w:t xml:space="preserve">Unless it can be said that his interest consists of objecting to </w:t>
      </w:r>
      <w:r>
        <w:rPr>
          <w:lang w:val="en-CA"/>
        </w:rPr>
        <w:t xml:space="preserve">P.A. obtaining essential and determinative </w:t>
      </w:r>
      <w:r w:rsidRPr="00126785">
        <w:rPr>
          <w:lang w:val="en-CA"/>
        </w:rPr>
        <w:t xml:space="preserve">evidence in support of his action claiming </w:t>
      </w:r>
      <w:r w:rsidRPr="00EA4E96">
        <w:rPr>
          <w:lang w:val="en-CA"/>
        </w:rPr>
        <w:t xml:space="preserve">filiation, </w:t>
      </w:r>
      <w:r>
        <w:rPr>
          <w:lang w:val="en-CA"/>
        </w:rPr>
        <w:t>which of course cannot be the case</w:t>
      </w:r>
      <w:r w:rsidRPr="00EA4E96">
        <w:rPr>
          <w:lang w:val="en-CA"/>
        </w:rPr>
        <w:t>.</w:t>
      </w:r>
    </w:p>
  </w:footnote>
  <w:footnote w:id="39">
    <w:p w14:paraId="7F9F4E4F" w14:textId="348118EE" w:rsidR="006C5A0A" w:rsidRDefault="006C5A0A" w:rsidP="000B19AB">
      <w:pPr>
        <w:pStyle w:val="Notedebasdepage"/>
      </w:pPr>
      <w:r>
        <w:rPr>
          <w:rStyle w:val="Appelnotedebasdep"/>
        </w:rPr>
        <w:footnoteRef/>
      </w:r>
      <w:r>
        <w:t xml:space="preserve"> </w:t>
      </w:r>
      <w:r>
        <w:tab/>
      </w:r>
      <w:r>
        <w:rPr>
          <w:i/>
        </w:rPr>
        <w:t xml:space="preserve">Teixera </w:t>
      </w:r>
      <w:r w:rsidRPr="00126785">
        <w:rPr>
          <w:i/>
        </w:rPr>
        <w:t>c</w:t>
      </w:r>
      <w:r>
        <w:rPr>
          <w:i/>
        </w:rPr>
        <w:t>. Fuentes</w:t>
      </w:r>
      <w:r>
        <w:t xml:space="preserve">, 2018 QCCA 849; </w:t>
      </w:r>
      <w:r>
        <w:rPr>
          <w:i/>
        </w:rPr>
        <w:t xml:space="preserve">Corporation Capital Cliffton inc. </w:t>
      </w:r>
      <w:r w:rsidRPr="00126785">
        <w:rPr>
          <w:i/>
        </w:rPr>
        <w:t>c</w:t>
      </w:r>
      <w:r>
        <w:rPr>
          <w:i/>
        </w:rPr>
        <w:t>. Jean-Pierre</w:t>
      </w:r>
      <w:r>
        <w:t>, 2010 QCCA 379.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5B69D" w14:textId="77777777" w:rsidR="006C5A0A" w:rsidRDefault="006C5A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6172F" w14:textId="11F9AA5E" w:rsidR="006C5A0A" w:rsidRDefault="006C5A0A" w:rsidP="000B19AB">
    <w:pPr>
      <w:tabs>
        <w:tab w:val="center" w:pos="4709"/>
        <w:tab w:val="right" w:pos="9360"/>
      </w:tabs>
      <w:spacing w:line="240" w:lineRule="auto"/>
      <w:ind w:right="524"/>
    </w:pPr>
    <w:r>
      <w:t xml:space="preserve">500-09-028977-205, 500-09-029017-209 </w:t>
    </w:r>
    <w:r>
      <w:tab/>
    </w:r>
    <w:r>
      <w:tab/>
    </w:r>
    <w:r w:rsidRPr="00126785">
      <w:t>PAGE :</w:t>
    </w:r>
    <w:r>
      <w:t xml:space="preserve"> </w:t>
    </w:r>
    <w:r>
      <w:fldChar w:fldCharType="begin"/>
    </w:r>
    <w:r>
      <w:instrText xml:space="preserve"> PAGE </w:instrText>
    </w:r>
    <w:r>
      <w:fldChar w:fldCharType="separate"/>
    </w:r>
    <w:r w:rsidR="008C6D47">
      <w:rPr>
        <w:noProof/>
      </w:rPr>
      <w:t>4</w:t>
    </w:r>
    <w:r>
      <w:fldChar w:fldCharType="end"/>
    </w:r>
  </w:p>
  <w:p w14:paraId="47F421CB" w14:textId="77777777" w:rsidR="006C5A0A" w:rsidRDefault="006C5A0A" w:rsidP="000B19AB">
    <w:pPr>
      <w:pStyle w:val="En-tte"/>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1F708" w14:textId="77777777" w:rsidR="006C5A0A" w:rsidRDefault="006C5A0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E358E" w14:textId="751385A8" w:rsidR="006C5A0A" w:rsidRDefault="006C5A0A" w:rsidP="000B19AB">
    <w:pPr>
      <w:tabs>
        <w:tab w:val="center" w:pos="4709"/>
        <w:tab w:val="right" w:pos="9360"/>
      </w:tabs>
      <w:spacing w:line="240" w:lineRule="auto"/>
      <w:ind w:right="524"/>
    </w:pPr>
    <w:bookmarkStart w:id="17" w:name="EntDossier"/>
    <w:r>
      <w:t>500-09-028977-205</w:t>
    </w:r>
    <w:bookmarkEnd w:id="17"/>
    <w:r>
      <w:t xml:space="preserve">, 500-09-029017-209 </w:t>
    </w:r>
    <w:r>
      <w:tab/>
    </w:r>
    <w:r>
      <w:tab/>
    </w:r>
    <w:r w:rsidRPr="00126785">
      <w:t>PAGE:</w:t>
    </w:r>
    <w:r>
      <w:t xml:space="preserve"> </w:t>
    </w:r>
    <w:r>
      <w:fldChar w:fldCharType="begin"/>
    </w:r>
    <w:r>
      <w:instrText xml:space="preserve"> PAGE </w:instrText>
    </w:r>
    <w:r>
      <w:fldChar w:fldCharType="separate"/>
    </w:r>
    <w:r w:rsidR="008C6D47">
      <w:rPr>
        <w:noProof/>
      </w:rPr>
      <w:t>21</w:t>
    </w:r>
    <w:r>
      <w:fldChar w:fldCharType="end"/>
    </w:r>
  </w:p>
  <w:p w14:paraId="07E959BD" w14:textId="77777777" w:rsidR="006C5A0A" w:rsidRDefault="006C5A0A" w:rsidP="000B19AB">
    <w:pPr>
      <w:tabs>
        <w:tab w:val="center" w:pos="4709"/>
        <w:tab w:val="right" w:pos="9360"/>
      </w:tabs>
      <w:spacing w:line="240" w:lineRule="auto"/>
      <w:ind w:right="52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0E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2E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264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C3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EAB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21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07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3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CE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4A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BB52DE"/>
    <w:multiLevelType w:val="multilevel"/>
    <w:tmpl w:val="066E0F86"/>
    <w:lvl w:ilvl="0">
      <w:start w:val="1"/>
      <w:numFmt w:val="decimal"/>
      <w:pStyle w:val="Paragraphe"/>
      <w:lvlText w:val="[%1]"/>
      <w:lvlJc w:val="left"/>
      <w:pPr>
        <w:tabs>
          <w:tab w:val="num" w:pos="720"/>
        </w:tabs>
        <w:ind w:left="0" w:firstLine="0"/>
      </w:pPr>
      <w:rPr>
        <w:rFonts w:hint="default"/>
        <w:lang w:val="en-CA"/>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4A9D1B84"/>
    <w:multiLevelType w:val="multilevel"/>
    <w:tmpl w:val="2766DEE4"/>
    <w:lvl w:ilvl="0">
      <w:start w:val="1"/>
      <w:numFmt w:val="bullet"/>
      <w:lvlText w:val=""/>
      <w:lvlJc w:val="left"/>
      <w:pPr>
        <w:tabs>
          <w:tab w:val="num" w:pos="792"/>
        </w:tabs>
        <w:ind w:left="792" w:hanging="72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4D447B57"/>
    <w:multiLevelType w:val="hybridMultilevel"/>
    <w:tmpl w:val="1406817E"/>
    <w:lvl w:ilvl="0" w:tplc="5AAE49F0">
      <w:start w:val="1"/>
      <w:numFmt w:val="bullet"/>
      <w:lvlText w:val=""/>
      <w:lvlJc w:val="left"/>
      <w:pPr>
        <w:ind w:left="1440" w:hanging="360"/>
      </w:pPr>
      <w:rPr>
        <w:rFonts w:ascii="Symbol" w:hAnsi="Symbol" w:hint="default"/>
      </w:rPr>
    </w:lvl>
    <w:lvl w:ilvl="1" w:tplc="DEC270A8">
      <w:start w:val="1"/>
      <w:numFmt w:val="bullet"/>
      <w:lvlText w:val="o"/>
      <w:lvlJc w:val="left"/>
      <w:pPr>
        <w:ind w:left="2160" w:hanging="360"/>
      </w:pPr>
      <w:rPr>
        <w:rFonts w:ascii="Courier New" w:hAnsi="Courier New" w:cs="Courier New" w:hint="default"/>
      </w:rPr>
    </w:lvl>
    <w:lvl w:ilvl="2" w:tplc="3560EEBE">
      <w:start w:val="1"/>
      <w:numFmt w:val="bullet"/>
      <w:lvlText w:val=""/>
      <w:lvlJc w:val="left"/>
      <w:pPr>
        <w:ind w:left="2880" w:hanging="360"/>
      </w:pPr>
      <w:rPr>
        <w:rFonts w:ascii="Wingdings" w:hAnsi="Wingdings" w:hint="default"/>
      </w:rPr>
    </w:lvl>
    <w:lvl w:ilvl="3" w:tplc="B3AC56DE">
      <w:start w:val="1"/>
      <w:numFmt w:val="bullet"/>
      <w:lvlText w:val=""/>
      <w:lvlJc w:val="left"/>
      <w:pPr>
        <w:ind w:left="3600" w:hanging="360"/>
      </w:pPr>
      <w:rPr>
        <w:rFonts w:ascii="Symbol" w:hAnsi="Symbol" w:hint="default"/>
      </w:rPr>
    </w:lvl>
    <w:lvl w:ilvl="4" w:tplc="F0AED8C8">
      <w:start w:val="1"/>
      <w:numFmt w:val="bullet"/>
      <w:lvlText w:val="o"/>
      <w:lvlJc w:val="left"/>
      <w:pPr>
        <w:ind w:left="4320" w:hanging="360"/>
      </w:pPr>
      <w:rPr>
        <w:rFonts w:ascii="Courier New" w:hAnsi="Courier New" w:cs="Courier New" w:hint="default"/>
      </w:rPr>
    </w:lvl>
    <w:lvl w:ilvl="5" w:tplc="2862A9E0">
      <w:start w:val="1"/>
      <w:numFmt w:val="bullet"/>
      <w:lvlText w:val=""/>
      <w:lvlJc w:val="left"/>
      <w:pPr>
        <w:ind w:left="5040" w:hanging="360"/>
      </w:pPr>
      <w:rPr>
        <w:rFonts w:ascii="Wingdings" w:hAnsi="Wingdings" w:hint="default"/>
      </w:rPr>
    </w:lvl>
    <w:lvl w:ilvl="6" w:tplc="697A0CE0">
      <w:start w:val="1"/>
      <w:numFmt w:val="bullet"/>
      <w:lvlText w:val=""/>
      <w:lvlJc w:val="left"/>
      <w:pPr>
        <w:ind w:left="5760" w:hanging="360"/>
      </w:pPr>
      <w:rPr>
        <w:rFonts w:ascii="Symbol" w:hAnsi="Symbol" w:hint="default"/>
      </w:rPr>
    </w:lvl>
    <w:lvl w:ilvl="7" w:tplc="73946A3E">
      <w:start w:val="1"/>
      <w:numFmt w:val="bullet"/>
      <w:lvlText w:val="o"/>
      <w:lvlJc w:val="left"/>
      <w:pPr>
        <w:ind w:left="6480" w:hanging="360"/>
      </w:pPr>
      <w:rPr>
        <w:rFonts w:ascii="Courier New" w:hAnsi="Courier New" w:cs="Courier New" w:hint="default"/>
      </w:rPr>
    </w:lvl>
    <w:lvl w:ilvl="8" w:tplc="36F6D108">
      <w:start w:val="1"/>
      <w:numFmt w:val="bullet"/>
      <w:lvlText w:val=""/>
      <w:lvlJc w:val="left"/>
      <w:pPr>
        <w:ind w:left="7200" w:hanging="360"/>
      </w:pPr>
      <w:rPr>
        <w:rFonts w:ascii="Wingdings" w:hAnsi="Wingdings" w:hint="default"/>
      </w:rPr>
    </w:lvl>
  </w:abstractNum>
  <w:abstractNum w:abstractNumId="13" w15:restartNumberingAfterBreak="0">
    <w:nsid w:val="609C0DCC"/>
    <w:multiLevelType w:val="multilevel"/>
    <w:tmpl w:val="F11C8164"/>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3"/>
  </w:num>
  <w:num w:numId="2">
    <w:abstractNumId w:val="13"/>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3"/>
  </w:num>
  <w:num w:numId="16">
    <w:abstractNumId w:val="13"/>
  </w:num>
  <w:num w:numId="17">
    <w:abstractNumId w:val="11"/>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NBChoix" w:val="3"/>
    <w:docVar w:name="MotifJuge1" w:val="MOTIFS DU JUGE"/>
    <w:docVar w:name="MotifJuge2" w:val="MOTIFS DE LA JUGE"/>
    <w:docVar w:name="MotifJuge3" w:val="MOTIFS DU JUGE"/>
    <w:docVar w:name="NomFamJuge1" w:val="CHAMBERLAND"/>
    <w:docVar w:name="NomFamJuge2" w:val="MARCOTTE"/>
    <w:docVar w:name="NomFamJuge3" w:val="COURNOYER"/>
    <w:docVar w:name="NomFamJuge4" w:val="MAILHOT"/>
    <w:docVar w:name="NomFamJuge5" w:val="BAUDOUIN"/>
    <w:docVar w:name="QteJuge1" w:val=", J.C.A."/>
    <w:docVar w:name="QteJuge2" w:val=", J.C.A."/>
    <w:docVar w:name="QteJuge3" w:val=", J.C.A."/>
    <w:docVar w:name="stPremiereFois" w:val="Non"/>
  </w:docVars>
  <w:rsids>
    <w:rsidRoot w:val="00F72AF9"/>
    <w:rsid w:val="00005FC0"/>
    <w:rsid w:val="00013094"/>
    <w:rsid w:val="00017A09"/>
    <w:rsid w:val="00022C7C"/>
    <w:rsid w:val="00026CEF"/>
    <w:rsid w:val="000333FD"/>
    <w:rsid w:val="000365CA"/>
    <w:rsid w:val="00045220"/>
    <w:rsid w:val="00067587"/>
    <w:rsid w:val="00070D82"/>
    <w:rsid w:val="000843B1"/>
    <w:rsid w:val="00085124"/>
    <w:rsid w:val="00085AF5"/>
    <w:rsid w:val="00085C6E"/>
    <w:rsid w:val="00087BE7"/>
    <w:rsid w:val="00091BAC"/>
    <w:rsid w:val="000945E1"/>
    <w:rsid w:val="000A7AE1"/>
    <w:rsid w:val="000B19AB"/>
    <w:rsid w:val="000C3DCB"/>
    <w:rsid w:val="000D6672"/>
    <w:rsid w:val="000E1E4C"/>
    <w:rsid w:val="000F4D05"/>
    <w:rsid w:val="00107D86"/>
    <w:rsid w:val="00122616"/>
    <w:rsid w:val="00123558"/>
    <w:rsid w:val="00126785"/>
    <w:rsid w:val="00140EF8"/>
    <w:rsid w:val="00144249"/>
    <w:rsid w:val="00145012"/>
    <w:rsid w:val="00153519"/>
    <w:rsid w:val="00156928"/>
    <w:rsid w:val="00165CCF"/>
    <w:rsid w:val="00173463"/>
    <w:rsid w:val="0017412F"/>
    <w:rsid w:val="00184091"/>
    <w:rsid w:val="001859BE"/>
    <w:rsid w:val="00197E46"/>
    <w:rsid w:val="001B2AC5"/>
    <w:rsid w:val="001C141C"/>
    <w:rsid w:val="001C5961"/>
    <w:rsid w:val="001D05DC"/>
    <w:rsid w:val="001E0480"/>
    <w:rsid w:val="001E05EC"/>
    <w:rsid w:val="001E2E0C"/>
    <w:rsid w:val="001E3E3A"/>
    <w:rsid w:val="001F609B"/>
    <w:rsid w:val="00221A4C"/>
    <w:rsid w:val="0023414A"/>
    <w:rsid w:val="0024317E"/>
    <w:rsid w:val="00250D7F"/>
    <w:rsid w:val="00251BEE"/>
    <w:rsid w:val="00263805"/>
    <w:rsid w:val="00263EB2"/>
    <w:rsid w:val="0026423D"/>
    <w:rsid w:val="00265A51"/>
    <w:rsid w:val="00274247"/>
    <w:rsid w:val="0028447B"/>
    <w:rsid w:val="00287946"/>
    <w:rsid w:val="002A0D7A"/>
    <w:rsid w:val="002A1E2A"/>
    <w:rsid w:val="002B5469"/>
    <w:rsid w:val="002C2099"/>
    <w:rsid w:val="002C4E6D"/>
    <w:rsid w:val="002C736A"/>
    <w:rsid w:val="0030599A"/>
    <w:rsid w:val="00310A93"/>
    <w:rsid w:val="00313B87"/>
    <w:rsid w:val="00327268"/>
    <w:rsid w:val="0033188C"/>
    <w:rsid w:val="00335A6F"/>
    <w:rsid w:val="00341920"/>
    <w:rsid w:val="003457C8"/>
    <w:rsid w:val="00355D02"/>
    <w:rsid w:val="00362834"/>
    <w:rsid w:val="003663E2"/>
    <w:rsid w:val="00370B25"/>
    <w:rsid w:val="00376FE2"/>
    <w:rsid w:val="00387721"/>
    <w:rsid w:val="00390359"/>
    <w:rsid w:val="003908AD"/>
    <w:rsid w:val="003A073D"/>
    <w:rsid w:val="003A2413"/>
    <w:rsid w:val="003A27DA"/>
    <w:rsid w:val="003A7C3B"/>
    <w:rsid w:val="003C030E"/>
    <w:rsid w:val="003D1412"/>
    <w:rsid w:val="003D697B"/>
    <w:rsid w:val="003E611D"/>
    <w:rsid w:val="003F3D69"/>
    <w:rsid w:val="004363E7"/>
    <w:rsid w:val="004434E5"/>
    <w:rsid w:val="00450761"/>
    <w:rsid w:val="0047535C"/>
    <w:rsid w:val="00496ADD"/>
    <w:rsid w:val="004B5AAE"/>
    <w:rsid w:val="004C3CF5"/>
    <w:rsid w:val="004E3EA1"/>
    <w:rsid w:val="004E5E5B"/>
    <w:rsid w:val="004F0238"/>
    <w:rsid w:val="004F13D5"/>
    <w:rsid w:val="005044BD"/>
    <w:rsid w:val="00513098"/>
    <w:rsid w:val="00515744"/>
    <w:rsid w:val="00517E0B"/>
    <w:rsid w:val="0052472C"/>
    <w:rsid w:val="005364E0"/>
    <w:rsid w:val="00542CEF"/>
    <w:rsid w:val="00543246"/>
    <w:rsid w:val="005523FF"/>
    <w:rsid w:val="00553800"/>
    <w:rsid w:val="005635BF"/>
    <w:rsid w:val="005716F4"/>
    <w:rsid w:val="0057352F"/>
    <w:rsid w:val="00577212"/>
    <w:rsid w:val="005871A9"/>
    <w:rsid w:val="005A631A"/>
    <w:rsid w:val="005C5693"/>
    <w:rsid w:val="005D3223"/>
    <w:rsid w:val="005F436D"/>
    <w:rsid w:val="006068E6"/>
    <w:rsid w:val="00611F4B"/>
    <w:rsid w:val="00614A82"/>
    <w:rsid w:val="00624BBA"/>
    <w:rsid w:val="00664B17"/>
    <w:rsid w:val="00677557"/>
    <w:rsid w:val="00685879"/>
    <w:rsid w:val="00690D98"/>
    <w:rsid w:val="00692BB7"/>
    <w:rsid w:val="00695956"/>
    <w:rsid w:val="006A371A"/>
    <w:rsid w:val="006A7C33"/>
    <w:rsid w:val="006B6328"/>
    <w:rsid w:val="006C5A0A"/>
    <w:rsid w:val="006E2456"/>
    <w:rsid w:val="006E6785"/>
    <w:rsid w:val="006F7BFB"/>
    <w:rsid w:val="00710348"/>
    <w:rsid w:val="00720BFD"/>
    <w:rsid w:val="007211B5"/>
    <w:rsid w:val="007258EE"/>
    <w:rsid w:val="0074315A"/>
    <w:rsid w:val="007570A8"/>
    <w:rsid w:val="007719C1"/>
    <w:rsid w:val="00782570"/>
    <w:rsid w:val="007857D0"/>
    <w:rsid w:val="007877A6"/>
    <w:rsid w:val="007A17C4"/>
    <w:rsid w:val="007A2991"/>
    <w:rsid w:val="007B05C3"/>
    <w:rsid w:val="007B3B0E"/>
    <w:rsid w:val="007C572F"/>
    <w:rsid w:val="007D32C7"/>
    <w:rsid w:val="007F1EF1"/>
    <w:rsid w:val="007F5C41"/>
    <w:rsid w:val="007F5CC9"/>
    <w:rsid w:val="00802759"/>
    <w:rsid w:val="00812418"/>
    <w:rsid w:val="00813A93"/>
    <w:rsid w:val="0081486E"/>
    <w:rsid w:val="0083372C"/>
    <w:rsid w:val="00840A49"/>
    <w:rsid w:val="00846AF7"/>
    <w:rsid w:val="00853979"/>
    <w:rsid w:val="00853A1D"/>
    <w:rsid w:val="00853C2B"/>
    <w:rsid w:val="00853E47"/>
    <w:rsid w:val="008549EE"/>
    <w:rsid w:val="008616BD"/>
    <w:rsid w:val="00861B41"/>
    <w:rsid w:val="008803FC"/>
    <w:rsid w:val="00892C22"/>
    <w:rsid w:val="008A6479"/>
    <w:rsid w:val="008A6C1E"/>
    <w:rsid w:val="008B024F"/>
    <w:rsid w:val="008C0AE6"/>
    <w:rsid w:val="008C6D47"/>
    <w:rsid w:val="008D3E2B"/>
    <w:rsid w:val="008D5B22"/>
    <w:rsid w:val="008E6C53"/>
    <w:rsid w:val="008E7C2C"/>
    <w:rsid w:val="008F01F9"/>
    <w:rsid w:val="009048E8"/>
    <w:rsid w:val="00907517"/>
    <w:rsid w:val="009172C8"/>
    <w:rsid w:val="0094110C"/>
    <w:rsid w:val="009525EE"/>
    <w:rsid w:val="00954FFD"/>
    <w:rsid w:val="0096684B"/>
    <w:rsid w:val="00971F14"/>
    <w:rsid w:val="00987BA9"/>
    <w:rsid w:val="009A23FB"/>
    <w:rsid w:val="009A2CD8"/>
    <w:rsid w:val="009A6429"/>
    <w:rsid w:val="009A7754"/>
    <w:rsid w:val="009B430D"/>
    <w:rsid w:val="009B7AAD"/>
    <w:rsid w:val="009C7237"/>
    <w:rsid w:val="009E435C"/>
    <w:rsid w:val="009E7131"/>
    <w:rsid w:val="00A019C1"/>
    <w:rsid w:val="00A01BE2"/>
    <w:rsid w:val="00A16361"/>
    <w:rsid w:val="00A17F57"/>
    <w:rsid w:val="00A42056"/>
    <w:rsid w:val="00A5707E"/>
    <w:rsid w:val="00A62835"/>
    <w:rsid w:val="00A63895"/>
    <w:rsid w:val="00A65447"/>
    <w:rsid w:val="00A72B8D"/>
    <w:rsid w:val="00A77739"/>
    <w:rsid w:val="00A84550"/>
    <w:rsid w:val="00A86BCB"/>
    <w:rsid w:val="00A870D4"/>
    <w:rsid w:val="00A94169"/>
    <w:rsid w:val="00AA4A39"/>
    <w:rsid w:val="00AA61CF"/>
    <w:rsid w:val="00AC2C46"/>
    <w:rsid w:val="00AE2B64"/>
    <w:rsid w:val="00B0229E"/>
    <w:rsid w:val="00B06D57"/>
    <w:rsid w:val="00B07EA5"/>
    <w:rsid w:val="00B206E7"/>
    <w:rsid w:val="00B311BE"/>
    <w:rsid w:val="00B606D0"/>
    <w:rsid w:val="00B637F4"/>
    <w:rsid w:val="00B63C9C"/>
    <w:rsid w:val="00B66862"/>
    <w:rsid w:val="00B70478"/>
    <w:rsid w:val="00B705D6"/>
    <w:rsid w:val="00B724A5"/>
    <w:rsid w:val="00B8291A"/>
    <w:rsid w:val="00B839DF"/>
    <w:rsid w:val="00BA027A"/>
    <w:rsid w:val="00BA1B70"/>
    <w:rsid w:val="00BA5E82"/>
    <w:rsid w:val="00BB116A"/>
    <w:rsid w:val="00BB224E"/>
    <w:rsid w:val="00BC2806"/>
    <w:rsid w:val="00BC57AE"/>
    <w:rsid w:val="00BC6590"/>
    <w:rsid w:val="00C00FA2"/>
    <w:rsid w:val="00C0660E"/>
    <w:rsid w:val="00C17EE4"/>
    <w:rsid w:val="00C242D0"/>
    <w:rsid w:val="00C26FFB"/>
    <w:rsid w:val="00C344E5"/>
    <w:rsid w:val="00C346A5"/>
    <w:rsid w:val="00C5417E"/>
    <w:rsid w:val="00C620FB"/>
    <w:rsid w:val="00C64F6A"/>
    <w:rsid w:val="00C70B1E"/>
    <w:rsid w:val="00C83D6F"/>
    <w:rsid w:val="00C978FA"/>
    <w:rsid w:val="00CB1A8B"/>
    <w:rsid w:val="00CD09C7"/>
    <w:rsid w:val="00CE7D12"/>
    <w:rsid w:val="00D11554"/>
    <w:rsid w:val="00D16C63"/>
    <w:rsid w:val="00D22976"/>
    <w:rsid w:val="00D2474A"/>
    <w:rsid w:val="00D26A48"/>
    <w:rsid w:val="00D33DF1"/>
    <w:rsid w:val="00D4629F"/>
    <w:rsid w:val="00D506D6"/>
    <w:rsid w:val="00D5126D"/>
    <w:rsid w:val="00D54BF3"/>
    <w:rsid w:val="00D656B1"/>
    <w:rsid w:val="00D76154"/>
    <w:rsid w:val="00D82917"/>
    <w:rsid w:val="00D86C96"/>
    <w:rsid w:val="00DB443C"/>
    <w:rsid w:val="00DC1143"/>
    <w:rsid w:val="00DD4989"/>
    <w:rsid w:val="00DD7E4F"/>
    <w:rsid w:val="00DF0462"/>
    <w:rsid w:val="00DF3EE0"/>
    <w:rsid w:val="00DF7784"/>
    <w:rsid w:val="00E00DBF"/>
    <w:rsid w:val="00E12245"/>
    <w:rsid w:val="00E13684"/>
    <w:rsid w:val="00E140C5"/>
    <w:rsid w:val="00E31DA1"/>
    <w:rsid w:val="00E412D5"/>
    <w:rsid w:val="00E41896"/>
    <w:rsid w:val="00E47F62"/>
    <w:rsid w:val="00E67C50"/>
    <w:rsid w:val="00E72431"/>
    <w:rsid w:val="00E72AD6"/>
    <w:rsid w:val="00E906B8"/>
    <w:rsid w:val="00E92F44"/>
    <w:rsid w:val="00EA1528"/>
    <w:rsid w:val="00EA4078"/>
    <w:rsid w:val="00EA4E96"/>
    <w:rsid w:val="00EB0B63"/>
    <w:rsid w:val="00F00310"/>
    <w:rsid w:val="00F00D4B"/>
    <w:rsid w:val="00F051B9"/>
    <w:rsid w:val="00F30E88"/>
    <w:rsid w:val="00F40860"/>
    <w:rsid w:val="00F46CBA"/>
    <w:rsid w:val="00F54511"/>
    <w:rsid w:val="00F71CC4"/>
    <w:rsid w:val="00F72AF9"/>
    <w:rsid w:val="00F73429"/>
    <w:rsid w:val="00F959B2"/>
    <w:rsid w:val="00FA10FA"/>
    <w:rsid w:val="00FA5C3A"/>
    <w:rsid w:val="00FC225B"/>
    <w:rsid w:val="00FC5046"/>
    <w:rsid w:val="00FE28FB"/>
    <w:rsid w:val="00FE7723"/>
    <w:rsid w:val="00FF67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7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pPr>
    <w:rPr>
      <w:rFonts w:ascii="Arial" w:hAnsi="Arial"/>
      <w:sz w:val="24"/>
      <w:lang w:eastAsia="fr-FR"/>
    </w:rPr>
  </w:style>
  <w:style w:type="paragraph" w:styleId="Titre1">
    <w:name w:val="heading 1"/>
    <w:basedOn w:val="Normal"/>
    <w:next w:val="Normal"/>
    <w:qFormat/>
    <w:pPr>
      <w:keepNext/>
      <w:spacing w:before="240" w:after="60" w:line="500" w:lineRule="exact"/>
      <w:outlineLvl w:val="0"/>
    </w:pPr>
    <w:rPr>
      <w:b/>
      <w:kern w:val="28"/>
      <w:sz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qFormat/>
    <w:pPr>
      <w:numPr>
        <w:numId w:val="18"/>
      </w:numPr>
      <w:spacing w:before="120" w:after="120" w:line="500" w:lineRule="exact"/>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basedOn w:val="Normal"/>
    <w:link w:val="NotedebasdepageCar"/>
    <w:semiHidden/>
    <w:pPr>
      <w:spacing w:line="240" w:lineRule="auto"/>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spacing w:line="500" w:lineRule="exact"/>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style>
  <w:style w:type="paragraph" w:customStyle="1" w:styleId="zSoquijdatGreffe">
    <w:name w:val="zSoquij_datGreffe"/>
    <w:basedOn w:val="Normal"/>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pPr>
      <w:ind w:left="950"/>
    </w:pPr>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rPr>
      <w:b/>
    </w:rPr>
  </w:style>
  <w:style w:type="paragraph" w:customStyle="1" w:styleId="zSoquijdatQteJuge">
    <w:name w:val="zSoquij_datQteJuge"/>
    <w:basedOn w:val="Normal"/>
    <w:rPr>
      <w:b/>
    </w:rPr>
  </w:style>
  <w:style w:type="paragraph" w:customStyle="1" w:styleId="zSoquijdatJuge">
    <w:name w:val="zSoquij_datJuge"/>
    <w:basedOn w:val="Normal"/>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jc w:val="center"/>
    </w:pPr>
  </w:style>
  <w:style w:type="character" w:customStyle="1" w:styleId="zSoquijlblEntNoDossier">
    <w:name w:val="zSoquij_lblEntNoDossier"/>
    <w:basedOn w:val="Policepardfaut"/>
    <w:rPr>
      <w:noProof w:val="0"/>
      <w:lang w:val="fr-CA"/>
    </w:rPr>
  </w:style>
  <w:style w:type="paragraph" w:customStyle="1" w:styleId="zSoquijlblTitrePartie">
    <w:name w:val="zSoquij_lblTitrePartie"/>
    <w:basedOn w:val="Normal"/>
  </w:style>
  <w:style w:type="paragraph" w:customStyle="1" w:styleId="zSoquijdatIdJuge">
    <w:name w:val="zSoquij_datIdJuge"/>
    <w:basedOn w:val="Normal"/>
    <w:pPr>
      <w:jc w:val="right"/>
    </w:pPr>
  </w:style>
  <w:style w:type="paragraph" w:customStyle="1" w:styleId="Sous-paragraphe">
    <w:name w:val="Sous-paragraphe"/>
    <w:basedOn w:val="Normal"/>
    <w:qFormat/>
    <w:pPr>
      <w:widowControl w:val="0"/>
      <w:numPr>
        <w:ilvl w:val="1"/>
        <w:numId w:val="18"/>
      </w:numPr>
      <w:spacing w:after="120"/>
      <w:jc w:val="both"/>
    </w:pPr>
    <w:rPr>
      <w:kern w:val="28"/>
    </w:rPr>
  </w:style>
  <w:style w:type="paragraph" w:customStyle="1" w:styleId="zSoquijdatNomProcureurDem">
    <w:name w:val="zSoquij_datNomProcureurDem"/>
    <w:basedOn w:val="zSoquijlblProcureurDem"/>
    <w:pPr>
      <w:keepNext/>
    </w:pPr>
  </w:style>
  <w:style w:type="paragraph" w:customStyle="1" w:styleId="zSoquijdatNomProcureurDef">
    <w:name w:val="zSoquij_datNomProcureurDef"/>
    <w:basedOn w:val="zSoquijlblProcureurDef"/>
    <w:pPr>
      <w:keepNext/>
    </w:pPr>
  </w:style>
  <w:style w:type="paragraph" w:customStyle="1" w:styleId="zSoquijdatCabinetProcureurDem">
    <w:name w:val="zSoquij_datCabinetProcureurDem"/>
    <w:basedOn w:val="Normal"/>
    <w:pPr>
      <w:keepNext/>
    </w:pPr>
  </w:style>
  <w:style w:type="paragraph" w:customStyle="1" w:styleId="zSoquijdatCabinetProcureurDef">
    <w:name w:val="zSoquij_datCabinetProcureurDef"/>
    <w:basedOn w:val="zSoquijlblProcureurDef"/>
    <w:pPr>
      <w:keepNext/>
    </w:p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Tableaudroiteanglais">
    <w:name w:val="Tableau droite anglais"/>
    <w:basedOn w:val="Tableaugauchefranais"/>
    <w:pPr>
      <w:ind w:left="144" w:right="720"/>
      <w:jc w:val="both"/>
    </w:pPr>
    <w:rPr>
      <w:lang w:val="en-CA"/>
    </w:rPr>
  </w:style>
  <w:style w:type="paragraph" w:customStyle="1" w:styleId="Tableaugauchefranais">
    <w:name w:val="Tableau gauche français"/>
    <w:basedOn w:val="Normal"/>
    <w:pPr>
      <w:ind w:left="720" w:right="144"/>
    </w:pPr>
    <w:rPr>
      <w:sz w:val="22"/>
    </w:rPr>
  </w:style>
  <w:style w:type="character" w:styleId="Appelnotedebasdep">
    <w:name w:val="footnote reference"/>
    <w:semiHidden/>
    <w:rPr>
      <w:noProof w:val="0"/>
      <w:vertAlign w:val="superscript"/>
      <w:lang w:val="fr-CA"/>
    </w:rPr>
  </w:style>
  <w:style w:type="paragraph" w:styleId="Corpsdetexte3">
    <w:name w:val="Body Text 3"/>
    <w:basedOn w:val="Normal"/>
    <w:semiHidden/>
    <w:pPr>
      <w:spacing w:after="120"/>
    </w:pPr>
    <w:rPr>
      <w:sz w:val="16"/>
    </w:rPr>
  </w:style>
  <w:style w:type="paragraph" w:customStyle="1" w:styleId="zSoquijdatRepertorie">
    <w:name w:val="zSoquij_datRepertorie"/>
    <w:basedOn w:val="zSoquijlblCour"/>
    <w:pPr>
      <w:spacing w:line="240" w:lineRule="auto"/>
      <w:jc w:val="left"/>
    </w:pPr>
    <w:rPr>
      <w:sz w:val="22"/>
    </w:rPr>
  </w:style>
  <w:style w:type="paragraph" w:customStyle="1" w:styleId="zSoquijdatRefNeutre">
    <w:name w:val="zSoquij_datRefNeutre"/>
    <w:basedOn w:val="zSoquijlblCour"/>
    <w:pPr>
      <w:spacing w:line="240" w:lineRule="auto"/>
      <w:jc w:val="left"/>
    </w:pPr>
    <w:rPr>
      <w:sz w:val="22"/>
    </w:rPr>
  </w:style>
  <w:style w:type="table" w:styleId="Grilledutableau">
    <w:name w:val="Table Grid"/>
    <w:basedOn w:val="TableauNormal"/>
    <w:uiPriority w:val="39"/>
    <w:rsid w:val="00E2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2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239"/>
    <w:rPr>
      <w:rFonts w:ascii="Segoe UI" w:hAnsi="Segoe UI" w:cs="Segoe UI"/>
      <w:sz w:val="18"/>
      <w:szCs w:val="18"/>
      <w:lang w:eastAsia="fr-FR"/>
    </w:rPr>
  </w:style>
  <w:style w:type="character" w:customStyle="1" w:styleId="NotedebasdepageCar">
    <w:name w:val="Note de bas de page Car"/>
    <w:link w:val="Notedebasdepage"/>
    <w:semiHidden/>
    <w:rsid w:val="00ED55E9"/>
    <w:rPr>
      <w:rFonts w:ascii="Arial" w:hAnsi="Arial"/>
      <w:lang w:eastAsia="fr-FR"/>
    </w:rPr>
  </w:style>
  <w:style w:type="character" w:customStyle="1" w:styleId="ParagrapheCar">
    <w:name w:val="Paragraphe Car"/>
    <w:link w:val="Paragraphe"/>
    <w:qFormat/>
    <w:rsid w:val="00ED55E9"/>
    <w:rPr>
      <w:rFonts w:ascii="Arial" w:hAnsi="Arial"/>
      <w:kern w:val="28"/>
      <w:sz w:val="24"/>
      <w:lang w:eastAsia="fr-FR"/>
    </w:rPr>
  </w:style>
  <w:style w:type="character" w:styleId="Lienhypertexte">
    <w:name w:val="Hyperlink"/>
    <w:basedOn w:val="Policepardfaut"/>
    <w:uiPriority w:val="99"/>
    <w:unhideWhenUsed/>
    <w:rsid w:val="00043B82"/>
    <w:rPr>
      <w:color w:val="0563C1" w:themeColor="hyperlink"/>
      <w:u w:val="single"/>
    </w:rPr>
  </w:style>
  <w:style w:type="character" w:customStyle="1" w:styleId="label-section">
    <w:name w:val="label-section"/>
    <w:basedOn w:val="Policepardfaut"/>
    <w:rsid w:val="00043B82"/>
  </w:style>
  <w:style w:type="character" w:customStyle="1" w:styleId="subsection">
    <w:name w:val="subsection"/>
    <w:basedOn w:val="Policepardfaut"/>
    <w:rsid w:val="00043B82"/>
  </w:style>
  <w:style w:type="character" w:styleId="Marquedecommentaire">
    <w:name w:val="annotation reference"/>
    <w:basedOn w:val="Policepardfaut"/>
    <w:uiPriority w:val="99"/>
    <w:semiHidden/>
    <w:unhideWhenUsed/>
    <w:rsid w:val="00370B25"/>
    <w:rPr>
      <w:sz w:val="16"/>
      <w:szCs w:val="16"/>
    </w:rPr>
  </w:style>
  <w:style w:type="paragraph" w:styleId="Commentaire">
    <w:name w:val="annotation text"/>
    <w:basedOn w:val="Normal"/>
    <w:link w:val="CommentaireCar"/>
    <w:uiPriority w:val="99"/>
    <w:unhideWhenUsed/>
    <w:rsid w:val="00370B25"/>
    <w:pPr>
      <w:spacing w:line="240" w:lineRule="auto"/>
    </w:pPr>
    <w:rPr>
      <w:sz w:val="20"/>
    </w:rPr>
  </w:style>
  <w:style w:type="character" w:customStyle="1" w:styleId="CommentaireCar">
    <w:name w:val="Commentaire Car"/>
    <w:basedOn w:val="Policepardfaut"/>
    <w:link w:val="Commentaire"/>
    <w:uiPriority w:val="99"/>
    <w:rsid w:val="00370B25"/>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370B25"/>
    <w:rPr>
      <w:b/>
      <w:bCs/>
    </w:rPr>
  </w:style>
  <w:style w:type="character" w:customStyle="1" w:styleId="ObjetducommentaireCar">
    <w:name w:val="Objet du commentaire Car"/>
    <w:basedOn w:val="CommentaireCar"/>
    <w:link w:val="Objetducommentaire"/>
    <w:uiPriority w:val="99"/>
    <w:semiHidden/>
    <w:rsid w:val="00370B25"/>
    <w:rPr>
      <w:rFonts w:ascii="Arial" w:hAnsi="Arial"/>
      <w:b/>
      <w:bCs/>
      <w:lang w:eastAsia="fr-FR"/>
    </w:rPr>
  </w:style>
  <w:style w:type="character" w:styleId="Lienhypertextesuivivisit">
    <w:name w:val="FollowedHyperlink"/>
    <w:basedOn w:val="Policepardfaut"/>
    <w:uiPriority w:val="99"/>
    <w:semiHidden/>
    <w:unhideWhenUsed/>
    <w:rsid w:val="00A654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6CE5C-651B-4757-90CC-8F5E1B07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6540</Words>
  <Characters>35970</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2022-11-23T13:02:00Z</dcterms:created>
  <dcterms:modified xsi:type="dcterms:W3CDTF">2022-11-23T13:02:00Z</dcterms:modified>
</cp:coreProperties>
</file>