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9932D" w14:textId="5EE61DAF" w:rsidR="000276A0" w:rsidRPr="00A82BB1" w:rsidRDefault="000276A0">
      <w:pPr>
        <w:rPr>
          <w:lang w:val="en-CA"/>
        </w:rPr>
      </w:pPr>
      <w:bookmarkStart w:id="0" w:name="_GoBack"/>
      <w:bookmarkEnd w:id="0"/>
      <w:r w:rsidRPr="00A82BB1">
        <w:rPr>
          <w:lang w:val="en-CA"/>
        </w:rPr>
        <w:t>Unofficial English Translation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777B75" w:rsidRPr="00F877B2" w14:paraId="3C17E3DA" w14:textId="77777777" w:rsidTr="004F79AB">
        <w:trPr>
          <w:trHeight w:val="248"/>
        </w:trPr>
        <w:tc>
          <w:tcPr>
            <w:tcW w:w="7372" w:type="dxa"/>
            <w:gridSpan w:val="5"/>
          </w:tcPr>
          <w:p w14:paraId="0391137E" w14:textId="788421A0" w:rsidR="004F79AB" w:rsidRPr="00F877B2" w:rsidRDefault="00F877B2">
            <w:pPr>
              <w:pStyle w:val="zSoquijdatRepertorie"/>
            </w:pPr>
            <w:r>
              <w:rPr>
                <w:rFonts w:cs="Arial"/>
              </w:rPr>
              <w:t>Compagnie d'assurance vie RBC c. O.C.</w:t>
            </w:r>
          </w:p>
        </w:tc>
        <w:tc>
          <w:tcPr>
            <w:tcW w:w="1988" w:type="dxa"/>
          </w:tcPr>
          <w:p w14:paraId="6FA58623" w14:textId="1E8CA651" w:rsidR="004F79AB" w:rsidRPr="00F877B2" w:rsidRDefault="00F877B2" w:rsidP="00F877B2">
            <w:pPr>
              <w:pStyle w:val="zSoquijdatRefNeutre"/>
              <w:jc w:val="right"/>
            </w:pPr>
            <w:r>
              <w:rPr>
                <w:rFonts w:cs="Arial"/>
              </w:rPr>
              <w:t>2022 QCCA 1142</w:t>
            </w:r>
          </w:p>
        </w:tc>
      </w:tr>
      <w:tr w:rsidR="00777B75" w:rsidRPr="00A82BB1" w14:paraId="6999C35B" w14:textId="77777777" w:rsidTr="004F79AB">
        <w:trPr>
          <w:trHeight w:val="247"/>
        </w:trPr>
        <w:tc>
          <w:tcPr>
            <w:tcW w:w="9360" w:type="dxa"/>
            <w:gridSpan w:val="6"/>
          </w:tcPr>
          <w:p w14:paraId="7B8CF4D7" w14:textId="23F5A913" w:rsidR="004F79AB" w:rsidRPr="00A82BB1" w:rsidRDefault="000276A0">
            <w:pPr>
              <w:pStyle w:val="zSoquijlblCour"/>
              <w:rPr>
                <w:lang w:val="en-CA"/>
              </w:rPr>
            </w:pPr>
            <w:r w:rsidRPr="00A82BB1">
              <w:rPr>
                <w:lang w:val="en-CA"/>
              </w:rPr>
              <w:t>COURT OF APPEAL</w:t>
            </w:r>
          </w:p>
        </w:tc>
      </w:tr>
      <w:tr w:rsidR="00777B75" w:rsidRPr="00A82BB1" w14:paraId="4FA7DC0D" w14:textId="77777777" w:rsidTr="004F79AB">
        <w:trPr>
          <w:trHeight w:val="540"/>
        </w:trPr>
        <w:tc>
          <w:tcPr>
            <w:tcW w:w="9360" w:type="dxa"/>
            <w:gridSpan w:val="6"/>
          </w:tcPr>
          <w:p w14:paraId="4AE85F96" w14:textId="77777777" w:rsidR="004F79AB" w:rsidRPr="00A82BB1" w:rsidRDefault="004F79AB">
            <w:pPr>
              <w:pStyle w:val="zSoquijdatDivision"/>
              <w:rPr>
                <w:lang w:val="en-CA"/>
              </w:rPr>
            </w:pPr>
          </w:p>
        </w:tc>
      </w:tr>
      <w:tr w:rsidR="00777B75" w:rsidRPr="00A82BB1" w14:paraId="3F556EB9" w14:textId="77777777" w:rsidTr="004F79AB">
        <w:tc>
          <w:tcPr>
            <w:tcW w:w="9360" w:type="dxa"/>
            <w:gridSpan w:val="6"/>
          </w:tcPr>
          <w:p w14:paraId="75B1C166" w14:textId="57F7D5AD" w:rsidR="004F79AB" w:rsidRPr="00A82BB1" w:rsidRDefault="000276A0">
            <w:pPr>
              <w:pStyle w:val="zSoquijlblPays"/>
              <w:rPr>
                <w:lang w:val="en-CA"/>
              </w:rPr>
            </w:pPr>
            <w:r w:rsidRPr="00A82BB1">
              <w:rPr>
                <w:lang w:val="en-CA"/>
              </w:rPr>
              <w:t>CANADA</w:t>
            </w:r>
          </w:p>
        </w:tc>
      </w:tr>
      <w:tr w:rsidR="00777B75" w:rsidRPr="00A82BB1" w14:paraId="5EB34E56" w14:textId="77777777" w:rsidTr="004F79AB">
        <w:tc>
          <w:tcPr>
            <w:tcW w:w="9360" w:type="dxa"/>
            <w:gridSpan w:val="6"/>
          </w:tcPr>
          <w:p w14:paraId="4B859509" w14:textId="562C9D5E" w:rsidR="004F79AB" w:rsidRPr="00A82BB1" w:rsidRDefault="000276A0">
            <w:pPr>
              <w:pStyle w:val="zSoquijlblProvince"/>
              <w:rPr>
                <w:lang w:val="en-CA"/>
              </w:rPr>
            </w:pPr>
            <w:r w:rsidRPr="00A82BB1">
              <w:rPr>
                <w:lang w:val="en-CA"/>
              </w:rPr>
              <w:t>PROVINCE OF QUEBEC</w:t>
            </w:r>
          </w:p>
        </w:tc>
      </w:tr>
      <w:tr w:rsidR="00777B75" w:rsidRPr="00A82BB1" w14:paraId="4AB27625" w14:textId="77777777" w:rsidTr="00CA1BAB">
        <w:tc>
          <w:tcPr>
            <w:tcW w:w="1701" w:type="dxa"/>
            <w:gridSpan w:val="3"/>
          </w:tcPr>
          <w:p w14:paraId="1FD131CE" w14:textId="52305EEC" w:rsidR="004F79AB" w:rsidRPr="00A82BB1" w:rsidRDefault="000276A0">
            <w:pPr>
              <w:pStyle w:val="zSoquijlblGreffe"/>
              <w:rPr>
                <w:lang w:val="en-CA"/>
              </w:rPr>
            </w:pPr>
            <w:r w:rsidRPr="00A82BB1">
              <w:rPr>
                <w:lang w:val="en-CA"/>
              </w:rPr>
              <w:t>REGISTRY OF</w:t>
            </w:r>
          </w:p>
          <w:p w14:paraId="37706947" w14:textId="77777777" w:rsidR="004F79AB" w:rsidRPr="00A82BB1" w:rsidRDefault="004F79AB">
            <w:pPr>
              <w:pStyle w:val="zSoquijlblGreffe"/>
              <w:rPr>
                <w:lang w:val="en-CA"/>
              </w:rPr>
            </w:pPr>
          </w:p>
        </w:tc>
        <w:tc>
          <w:tcPr>
            <w:tcW w:w="7659" w:type="dxa"/>
            <w:gridSpan w:val="3"/>
          </w:tcPr>
          <w:p w14:paraId="6E83A088" w14:textId="3703E12C" w:rsidR="004F79AB" w:rsidRPr="00A82BB1" w:rsidRDefault="000276A0">
            <w:pPr>
              <w:pStyle w:val="zSoquijdatGreffe"/>
              <w:rPr>
                <w:lang w:val="en-CA"/>
              </w:rPr>
            </w:pPr>
            <w:r w:rsidRPr="00A82BB1">
              <w:rPr>
                <w:lang w:val="en-CA"/>
              </w:rPr>
              <w:t>MONTREAL</w:t>
            </w:r>
          </w:p>
        </w:tc>
      </w:tr>
      <w:tr w:rsidR="00777B75" w:rsidRPr="00A82BB1" w14:paraId="48708868" w14:textId="77777777" w:rsidTr="004F79AB">
        <w:tc>
          <w:tcPr>
            <w:tcW w:w="1030" w:type="dxa"/>
          </w:tcPr>
          <w:p w14:paraId="3B6B4348" w14:textId="4C46480D" w:rsidR="004F79AB" w:rsidRPr="00A82BB1" w:rsidRDefault="00CA1BAB">
            <w:pPr>
              <w:pStyle w:val="zSoquijlblNoDossier"/>
              <w:rPr>
                <w:lang w:val="en-CA"/>
              </w:rPr>
            </w:pPr>
            <w:r>
              <w:rPr>
                <w:lang w:val="en-CA"/>
              </w:rPr>
              <w:t>No</w:t>
            </w:r>
            <w:r w:rsidR="000276A0" w:rsidRPr="00A82BB1">
              <w:rPr>
                <w:lang w:val="en-CA"/>
              </w:rPr>
              <w:t>.:</w:t>
            </w:r>
          </w:p>
        </w:tc>
        <w:tc>
          <w:tcPr>
            <w:tcW w:w="8330" w:type="dxa"/>
            <w:gridSpan w:val="5"/>
          </w:tcPr>
          <w:p w14:paraId="1D00F2D5" w14:textId="77777777" w:rsidR="004F79AB" w:rsidRPr="00A82BB1" w:rsidRDefault="004F79AB">
            <w:pPr>
              <w:pStyle w:val="zSoquijdatNoDossier"/>
              <w:rPr>
                <w:lang w:val="en-CA"/>
              </w:rPr>
            </w:pPr>
            <w:bookmarkStart w:id="1" w:name="NoDossier"/>
            <w:r w:rsidRPr="00A82BB1">
              <w:rPr>
                <w:lang w:val="en-CA"/>
              </w:rPr>
              <w:t>500-09-029299-211</w:t>
            </w:r>
            <w:bookmarkEnd w:id="1"/>
          </w:p>
        </w:tc>
      </w:tr>
      <w:tr w:rsidR="00777B75" w:rsidRPr="00A82BB1" w14:paraId="17F8347B" w14:textId="77777777" w:rsidTr="004F79AB">
        <w:tc>
          <w:tcPr>
            <w:tcW w:w="9360" w:type="dxa"/>
            <w:gridSpan w:val="6"/>
          </w:tcPr>
          <w:p w14:paraId="202DCC02" w14:textId="77777777" w:rsidR="004F79AB" w:rsidRPr="00A82BB1" w:rsidRDefault="004F79AB" w:rsidP="004F79AB">
            <w:pPr>
              <w:pStyle w:val="zSoquijdatNoDossierAnt"/>
              <w:rPr>
                <w:lang w:val="en-CA"/>
              </w:rPr>
            </w:pPr>
            <w:r w:rsidRPr="00A82BB1">
              <w:rPr>
                <w:lang w:val="en-CA"/>
              </w:rPr>
              <w:t>(500-17-104277-184)</w:t>
            </w:r>
          </w:p>
        </w:tc>
      </w:tr>
      <w:tr w:rsidR="00777B75" w:rsidRPr="00A82BB1" w14:paraId="745F1A46" w14:textId="77777777" w:rsidTr="004F79AB">
        <w:tc>
          <w:tcPr>
            <w:tcW w:w="9360" w:type="dxa"/>
            <w:gridSpan w:val="6"/>
          </w:tcPr>
          <w:p w14:paraId="28021EAA" w14:textId="77777777" w:rsidR="004F79AB" w:rsidRPr="00A82BB1" w:rsidRDefault="004F79AB">
            <w:pPr>
              <w:rPr>
                <w:lang w:val="en-CA"/>
              </w:rPr>
            </w:pPr>
          </w:p>
        </w:tc>
      </w:tr>
      <w:tr w:rsidR="00777B75" w:rsidRPr="00A82BB1" w14:paraId="4388EEE8" w14:textId="77777777" w:rsidTr="004F79AB">
        <w:tc>
          <w:tcPr>
            <w:tcW w:w="1030" w:type="dxa"/>
          </w:tcPr>
          <w:p w14:paraId="7F7FEA4F" w14:textId="5DECDFA7" w:rsidR="004F79AB" w:rsidRPr="00A82BB1" w:rsidRDefault="000276A0">
            <w:pPr>
              <w:pStyle w:val="zSoquijlblDateJugement"/>
              <w:rPr>
                <w:lang w:val="en-CA"/>
              </w:rPr>
            </w:pPr>
            <w:r w:rsidRPr="00A82BB1">
              <w:rPr>
                <w:lang w:val="en-CA"/>
              </w:rPr>
              <w:t>DATE:</w:t>
            </w:r>
          </w:p>
        </w:tc>
        <w:tc>
          <w:tcPr>
            <w:tcW w:w="8330" w:type="dxa"/>
            <w:gridSpan w:val="5"/>
          </w:tcPr>
          <w:p w14:paraId="694CD4B4" w14:textId="6D84C0F3" w:rsidR="004F79AB" w:rsidRPr="00A82BB1" w:rsidRDefault="004F79AB">
            <w:pPr>
              <w:pStyle w:val="zSoquijdatDateJugement"/>
              <w:rPr>
                <w:lang w:val="en-CA"/>
              </w:rPr>
            </w:pPr>
            <w:r w:rsidRPr="00A82BB1">
              <w:rPr>
                <w:lang w:val="en-CA"/>
              </w:rPr>
              <w:fldChar w:fldCharType="begin"/>
            </w:r>
            <w:r w:rsidRPr="00A82BB1">
              <w:rPr>
                <w:lang w:val="en-CA"/>
              </w:rPr>
              <w:instrText xml:space="preserve"> QUOTE " " </w:instrText>
            </w:r>
            <w:r w:rsidRPr="00A82BB1">
              <w:rPr>
                <w:lang w:val="en-CA"/>
              </w:rPr>
              <w:fldChar w:fldCharType="separate"/>
            </w:r>
            <w:r w:rsidRPr="00A82BB1">
              <w:rPr>
                <w:lang w:val="en-CA"/>
              </w:rPr>
              <w:t xml:space="preserve"> </w:t>
            </w:r>
            <w:r w:rsidRPr="00A82BB1">
              <w:rPr>
                <w:lang w:val="en-CA"/>
              </w:rPr>
              <w:fldChar w:fldCharType="end"/>
            </w:r>
            <w:r w:rsidR="000276A0" w:rsidRPr="00A82BB1">
              <w:rPr>
                <w:lang w:val="en-CA"/>
              </w:rPr>
              <w:t>August 23, 2022</w:t>
            </w:r>
          </w:p>
        </w:tc>
      </w:tr>
      <w:tr w:rsidR="00777B75" w:rsidRPr="00A82BB1" w14:paraId="3E1BCEA6" w14:textId="77777777" w:rsidTr="004F79AB">
        <w:tc>
          <w:tcPr>
            <w:tcW w:w="9360" w:type="dxa"/>
            <w:gridSpan w:val="6"/>
            <w:tcBorders>
              <w:bottom w:val="single" w:sz="8" w:space="0" w:color="auto"/>
            </w:tcBorders>
          </w:tcPr>
          <w:p w14:paraId="77421B3C" w14:textId="77777777" w:rsidR="004F79AB" w:rsidRPr="00A82BB1" w:rsidRDefault="004F79AB">
            <w:pPr>
              <w:rPr>
                <w:lang w:val="en-CA"/>
              </w:rPr>
            </w:pPr>
          </w:p>
        </w:tc>
      </w:tr>
      <w:tr w:rsidR="00777B75" w:rsidRPr="00A82BB1" w14:paraId="0D117B58" w14:textId="77777777" w:rsidTr="004F79AB">
        <w:tc>
          <w:tcPr>
            <w:tcW w:w="9360" w:type="dxa"/>
            <w:gridSpan w:val="6"/>
            <w:tcBorders>
              <w:top w:val="single" w:sz="8" w:space="0" w:color="auto"/>
            </w:tcBorders>
          </w:tcPr>
          <w:p w14:paraId="4BD387E7" w14:textId="77777777" w:rsidR="004F79AB" w:rsidRPr="00A82BB1" w:rsidRDefault="004F79AB">
            <w:pPr>
              <w:rPr>
                <w:lang w:val="en-CA"/>
              </w:rPr>
            </w:pPr>
          </w:p>
        </w:tc>
      </w:tr>
      <w:tr w:rsidR="00777B75" w:rsidRPr="00A82BB1" w14:paraId="2122BE4F" w14:textId="77777777" w:rsidTr="004F79AB">
        <w:tc>
          <w:tcPr>
            <w:tcW w:w="1620" w:type="dxa"/>
            <w:gridSpan w:val="2"/>
          </w:tcPr>
          <w:p w14:paraId="72B58AF3" w14:textId="532231C9" w:rsidR="004F79AB" w:rsidRPr="00A82BB1" w:rsidRDefault="000276A0" w:rsidP="004F79AB">
            <w:pPr>
              <w:pStyle w:val="zSoquijlblJuge"/>
              <w:ind w:right="-142"/>
              <w:rPr>
                <w:lang w:val="en-CA"/>
              </w:rPr>
            </w:pPr>
            <w:r w:rsidRPr="00A82BB1">
              <w:rPr>
                <w:lang w:val="en-CA"/>
              </w:rPr>
              <w:t>CORAM:</w:t>
            </w:r>
          </w:p>
        </w:tc>
        <w:tc>
          <w:tcPr>
            <w:tcW w:w="2350" w:type="dxa"/>
            <w:gridSpan w:val="2"/>
          </w:tcPr>
          <w:p w14:paraId="39A07E05" w14:textId="1700E40F" w:rsidR="004F79AB" w:rsidRPr="00A82BB1" w:rsidRDefault="000276A0">
            <w:pPr>
              <w:pStyle w:val="zSoquijdatQteJuge"/>
              <w:rPr>
                <w:lang w:val="en-CA"/>
              </w:rPr>
            </w:pPr>
            <w:r w:rsidRPr="00A82BB1">
              <w:rPr>
                <w:lang w:val="en-CA"/>
              </w:rPr>
              <w:t>THE HONOURABLE</w:t>
            </w:r>
          </w:p>
        </w:tc>
        <w:tc>
          <w:tcPr>
            <w:tcW w:w="5390" w:type="dxa"/>
            <w:gridSpan w:val="2"/>
          </w:tcPr>
          <w:p w14:paraId="5D0F5577" w14:textId="6F4E6126" w:rsidR="004F79AB" w:rsidRPr="00EF4910" w:rsidRDefault="000276A0">
            <w:pPr>
              <w:pStyle w:val="zSoquijdatJuge"/>
            </w:pPr>
            <w:r w:rsidRPr="00EF4910">
              <w:t>MARK SCHRAGER, J.A.</w:t>
            </w:r>
          </w:p>
          <w:p w14:paraId="304E934B" w14:textId="129B6964" w:rsidR="004F79AB" w:rsidRPr="00EF4910" w:rsidRDefault="000276A0">
            <w:pPr>
              <w:pStyle w:val="zSoquijdatJuge"/>
            </w:pPr>
            <w:r w:rsidRPr="00EF4910">
              <w:t>MARIE-JOSÉE HOGUE, J.A.</w:t>
            </w:r>
          </w:p>
          <w:p w14:paraId="51756EA6" w14:textId="4D134C9C" w:rsidR="004F79AB" w:rsidRPr="00A82BB1" w:rsidRDefault="000276A0" w:rsidP="004F79AB">
            <w:pPr>
              <w:pStyle w:val="zSoquijdatJuge"/>
              <w:rPr>
                <w:lang w:val="en-CA"/>
              </w:rPr>
            </w:pPr>
            <w:bookmarkStart w:id="2" w:name="_Hlt520513784"/>
            <w:bookmarkEnd w:id="2"/>
            <w:r w:rsidRPr="00A82BB1">
              <w:rPr>
                <w:lang w:val="en-CA"/>
              </w:rPr>
              <w:t>STÉPHANE SANSFAÇON, J.A.</w:t>
            </w:r>
          </w:p>
        </w:tc>
      </w:tr>
      <w:tr w:rsidR="00777B75" w:rsidRPr="00A82BB1" w14:paraId="04B35844" w14:textId="77777777" w:rsidTr="004F79AB">
        <w:tc>
          <w:tcPr>
            <w:tcW w:w="9360" w:type="dxa"/>
            <w:gridSpan w:val="6"/>
            <w:tcBorders>
              <w:bottom w:val="single" w:sz="8" w:space="0" w:color="auto"/>
            </w:tcBorders>
          </w:tcPr>
          <w:p w14:paraId="4CEB94AC" w14:textId="77777777" w:rsidR="004F79AB" w:rsidRPr="00A82BB1" w:rsidRDefault="004F79AB">
            <w:pPr>
              <w:rPr>
                <w:lang w:val="en-CA"/>
              </w:rPr>
            </w:pPr>
          </w:p>
        </w:tc>
      </w:tr>
      <w:tr w:rsidR="00777B75" w:rsidRPr="00A82BB1" w14:paraId="166400A6" w14:textId="77777777" w:rsidTr="004F79AB">
        <w:tc>
          <w:tcPr>
            <w:tcW w:w="9360" w:type="dxa"/>
            <w:gridSpan w:val="6"/>
          </w:tcPr>
          <w:p w14:paraId="6F4DCAA5" w14:textId="77777777" w:rsidR="004F79AB" w:rsidRPr="00A82BB1" w:rsidRDefault="004F79AB">
            <w:pPr>
              <w:pStyle w:val="zSoquijlblTitrePartie"/>
              <w:rPr>
                <w:lang w:val="en-CA"/>
              </w:rPr>
            </w:pPr>
          </w:p>
        </w:tc>
      </w:tr>
      <w:tr w:rsidR="00777B75" w:rsidRPr="00A82BB1" w14:paraId="74DF290C" w14:textId="77777777" w:rsidTr="004F79AB">
        <w:tc>
          <w:tcPr>
            <w:tcW w:w="9360" w:type="dxa"/>
            <w:gridSpan w:val="6"/>
          </w:tcPr>
          <w:p w14:paraId="15799894" w14:textId="0D2E5ED3" w:rsidR="004F79AB" w:rsidRPr="00A82BB1" w:rsidRDefault="000276A0" w:rsidP="00CA1BAB">
            <w:pPr>
              <w:pStyle w:val="zSoquijdatNomPartieDem"/>
              <w:rPr>
                <w:lang w:val="en-CA"/>
              </w:rPr>
            </w:pPr>
            <w:r w:rsidRPr="00A82BB1">
              <w:rPr>
                <w:lang w:val="en-CA"/>
              </w:rPr>
              <w:t xml:space="preserve">RBC </w:t>
            </w:r>
            <w:r w:rsidR="00CA1BAB">
              <w:rPr>
                <w:lang w:val="en-CA"/>
              </w:rPr>
              <w:t xml:space="preserve">LIFE </w:t>
            </w:r>
            <w:r w:rsidRPr="00A82BB1">
              <w:rPr>
                <w:lang w:val="en-CA"/>
              </w:rPr>
              <w:t>INSURANCE COMPANY</w:t>
            </w:r>
          </w:p>
        </w:tc>
      </w:tr>
      <w:tr w:rsidR="00777B75" w:rsidRPr="00A82BB1" w14:paraId="3DED6B8F" w14:textId="77777777" w:rsidTr="004F79AB">
        <w:tc>
          <w:tcPr>
            <w:tcW w:w="9360" w:type="dxa"/>
            <w:gridSpan w:val="6"/>
          </w:tcPr>
          <w:p w14:paraId="3036B5E9" w14:textId="2B22A59F" w:rsidR="004F79AB" w:rsidRPr="00A82BB1" w:rsidRDefault="000276A0">
            <w:pPr>
              <w:pStyle w:val="zSoquijdatQtePartieDem"/>
              <w:rPr>
                <w:lang w:val="en-CA"/>
              </w:rPr>
            </w:pPr>
            <w:r w:rsidRPr="00A82BB1">
              <w:rPr>
                <w:lang w:val="en-CA"/>
              </w:rPr>
              <w:t>APPELLANT – defendant</w:t>
            </w:r>
          </w:p>
        </w:tc>
      </w:tr>
      <w:tr w:rsidR="00777B75" w:rsidRPr="00A82BB1" w14:paraId="4937C910" w14:textId="77777777" w:rsidTr="004F79AB">
        <w:tc>
          <w:tcPr>
            <w:tcW w:w="9360" w:type="dxa"/>
            <w:gridSpan w:val="6"/>
          </w:tcPr>
          <w:p w14:paraId="58442477" w14:textId="272238E5" w:rsidR="004F79AB" w:rsidRPr="00A82BB1" w:rsidRDefault="000276A0">
            <w:pPr>
              <w:pStyle w:val="zSoquijlblLienParties"/>
              <w:rPr>
                <w:lang w:val="en-CA"/>
              </w:rPr>
            </w:pPr>
            <w:r w:rsidRPr="00A82BB1">
              <w:rPr>
                <w:lang w:val="en-CA"/>
              </w:rPr>
              <w:t>v.</w:t>
            </w:r>
          </w:p>
        </w:tc>
      </w:tr>
      <w:tr w:rsidR="00777B75" w:rsidRPr="00A82BB1" w14:paraId="58101742" w14:textId="77777777" w:rsidTr="004F79AB">
        <w:tc>
          <w:tcPr>
            <w:tcW w:w="9360" w:type="dxa"/>
            <w:gridSpan w:val="6"/>
          </w:tcPr>
          <w:p w14:paraId="7C2950DD" w14:textId="77777777" w:rsidR="004F79AB" w:rsidRPr="00A82BB1" w:rsidRDefault="004F79AB">
            <w:pPr>
              <w:rPr>
                <w:lang w:val="en-CA"/>
              </w:rPr>
            </w:pPr>
          </w:p>
        </w:tc>
      </w:tr>
      <w:tr w:rsidR="00777B75" w:rsidRPr="00A82BB1" w14:paraId="03DCFBCA" w14:textId="77777777" w:rsidTr="004F79AB">
        <w:tc>
          <w:tcPr>
            <w:tcW w:w="9360" w:type="dxa"/>
            <w:gridSpan w:val="6"/>
          </w:tcPr>
          <w:p w14:paraId="7C592B3F" w14:textId="42B3DC4D" w:rsidR="004F79AB" w:rsidRPr="00CA1BAB" w:rsidRDefault="004F79AB" w:rsidP="004F79AB">
            <w:pPr>
              <w:pStyle w:val="zSoquijdatNomPartieDef"/>
              <w:rPr>
                <w:rFonts w:ascii="Arial Gras" w:hAnsi="Arial Gras"/>
                <w:spacing w:val="-20"/>
                <w:lang w:val="en-CA"/>
              </w:rPr>
            </w:pPr>
            <w:r w:rsidRPr="00CA1BAB">
              <w:rPr>
                <w:rFonts w:ascii="Arial Gras" w:hAnsi="Arial Gras"/>
                <w:spacing w:val="-20"/>
                <w:lang w:val="en-CA"/>
              </w:rPr>
              <w:t>O. C.</w:t>
            </w:r>
          </w:p>
        </w:tc>
      </w:tr>
      <w:tr w:rsidR="00777B75" w:rsidRPr="00A82BB1" w14:paraId="4AE61190" w14:textId="77777777" w:rsidTr="004F79AB">
        <w:tc>
          <w:tcPr>
            <w:tcW w:w="9360" w:type="dxa"/>
            <w:gridSpan w:val="6"/>
          </w:tcPr>
          <w:p w14:paraId="4FB41713" w14:textId="3B9C3D7E" w:rsidR="004F79AB" w:rsidRPr="00A82BB1" w:rsidRDefault="000276A0">
            <w:pPr>
              <w:pStyle w:val="zSoquijdatQtePartieDef"/>
              <w:rPr>
                <w:lang w:val="en-CA"/>
              </w:rPr>
            </w:pPr>
            <w:r w:rsidRPr="00A82BB1">
              <w:rPr>
                <w:lang w:val="en-CA"/>
              </w:rPr>
              <w:t>RESPONDENT – plaintiff</w:t>
            </w:r>
          </w:p>
        </w:tc>
      </w:tr>
      <w:tr w:rsidR="00777B75" w:rsidRPr="00A82BB1" w14:paraId="6B63B57A" w14:textId="77777777" w:rsidTr="004F79AB">
        <w:tc>
          <w:tcPr>
            <w:tcW w:w="9360" w:type="dxa"/>
            <w:gridSpan w:val="6"/>
          </w:tcPr>
          <w:p w14:paraId="773C9D19" w14:textId="77777777" w:rsidR="004F79AB" w:rsidRPr="00A82BB1" w:rsidRDefault="004F79AB">
            <w:pPr>
              <w:rPr>
                <w:lang w:val="en-CA"/>
              </w:rPr>
            </w:pPr>
          </w:p>
        </w:tc>
      </w:tr>
      <w:tr w:rsidR="00777B75" w:rsidRPr="00A82BB1" w14:paraId="0E77E0B6" w14:textId="77777777" w:rsidTr="004F79AB">
        <w:tc>
          <w:tcPr>
            <w:tcW w:w="9360" w:type="dxa"/>
            <w:gridSpan w:val="6"/>
            <w:tcBorders>
              <w:top w:val="single" w:sz="8" w:space="0" w:color="auto"/>
            </w:tcBorders>
          </w:tcPr>
          <w:p w14:paraId="6B35EAA6" w14:textId="77777777" w:rsidR="004F79AB" w:rsidRPr="00A82BB1" w:rsidRDefault="004F79AB">
            <w:pPr>
              <w:rPr>
                <w:lang w:val="en-CA"/>
              </w:rPr>
            </w:pPr>
            <w:bookmarkStart w:id="3" w:name="Arret"/>
          </w:p>
        </w:tc>
      </w:tr>
      <w:tr w:rsidR="00777B75" w:rsidRPr="00A82BB1" w14:paraId="66965170" w14:textId="77777777" w:rsidTr="004F79AB">
        <w:tc>
          <w:tcPr>
            <w:tcW w:w="9360" w:type="dxa"/>
            <w:gridSpan w:val="6"/>
          </w:tcPr>
          <w:p w14:paraId="27F46A14" w14:textId="64184212" w:rsidR="004F79AB" w:rsidRPr="00A82BB1" w:rsidRDefault="000276A0">
            <w:pPr>
              <w:pStyle w:val="zSoquijlblTypeDocument"/>
              <w:rPr>
                <w:lang w:val="en-CA"/>
              </w:rPr>
            </w:pPr>
            <w:r w:rsidRPr="00A82BB1">
              <w:rPr>
                <w:lang w:val="en-CA"/>
              </w:rPr>
              <w:t>JUDGMENT</w:t>
            </w:r>
          </w:p>
        </w:tc>
      </w:tr>
      <w:tr w:rsidR="00777B75" w:rsidRPr="00A82BB1" w14:paraId="51CEA82D" w14:textId="77777777" w:rsidTr="004F79AB">
        <w:tc>
          <w:tcPr>
            <w:tcW w:w="9360" w:type="dxa"/>
            <w:gridSpan w:val="6"/>
            <w:tcBorders>
              <w:bottom w:val="single" w:sz="8" w:space="0" w:color="auto"/>
            </w:tcBorders>
          </w:tcPr>
          <w:p w14:paraId="2FBF1D2A" w14:textId="77777777" w:rsidR="004F79AB" w:rsidRPr="00A82BB1" w:rsidRDefault="004F79AB">
            <w:pPr>
              <w:rPr>
                <w:lang w:val="en-CA"/>
              </w:rPr>
            </w:pPr>
          </w:p>
        </w:tc>
      </w:tr>
      <w:tr w:rsidR="00777B75" w:rsidRPr="00A82BB1" w14:paraId="01900625" w14:textId="77777777" w:rsidTr="004F79AB">
        <w:tc>
          <w:tcPr>
            <w:tcW w:w="9360" w:type="dxa"/>
            <w:gridSpan w:val="6"/>
            <w:tcBorders>
              <w:top w:val="single" w:sz="8" w:space="0" w:color="auto"/>
            </w:tcBorders>
          </w:tcPr>
          <w:p w14:paraId="0016B0FA" w14:textId="77777777" w:rsidR="004F79AB" w:rsidRPr="00A82BB1" w:rsidRDefault="004F79AB">
            <w:pPr>
              <w:rPr>
                <w:lang w:val="en-CA"/>
              </w:rPr>
            </w:pPr>
          </w:p>
        </w:tc>
      </w:tr>
    </w:tbl>
    <w:p w14:paraId="73357690" w14:textId="0DF9201D" w:rsidR="004F79AB" w:rsidRPr="00A82BB1" w:rsidRDefault="000276A0" w:rsidP="004F79AB">
      <w:pPr>
        <w:tabs>
          <w:tab w:val="left" w:pos="630"/>
        </w:tabs>
        <w:spacing w:line="240" w:lineRule="auto"/>
        <w:jc w:val="both"/>
        <w:rPr>
          <w:rFonts w:asciiTheme="minorHAnsi" w:hAnsiTheme="minorHAnsi" w:cstheme="minorHAnsi"/>
          <w:b/>
          <w:szCs w:val="24"/>
          <w:lang w:val="en-CA"/>
        </w:rPr>
      </w:pPr>
      <w:r w:rsidRPr="00A82BB1">
        <w:rPr>
          <w:rFonts w:asciiTheme="minorHAnsi" w:hAnsiTheme="minorHAnsi" w:cstheme="minorHAnsi"/>
          <w:b/>
          <w:szCs w:val="24"/>
          <w:u w:val="single"/>
          <w:lang w:val="en-CA"/>
        </w:rPr>
        <w:t>WARNING</w:t>
      </w:r>
      <w:r w:rsidRPr="00CA1BAB">
        <w:rPr>
          <w:rFonts w:asciiTheme="minorHAnsi" w:hAnsiTheme="minorHAnsi" w:cstheme="minorHAnsi"/>
          <w:b/>
          <w:szCs w:val="24"/>
          <w:lang w:val="en-CA"/>
        </w:rPr>
        <w:t xml:space="preserve">: An order under article 12 C.C.P. is issued to </w:t>
      </w:r>
      <w:r w:rsidR="00CA1BAB">
        <w:rPr>
          <w:rFonts w:asciiTheme="minorHAnsi" w:hAnsiTheme="minorHAnsi" w:cstheme="minorHAnsi"/>
          <w:b/>
          <w:szCs w:val="24"/>
          <w:lang w:val="en-CA"/>
        </w:rPr>
        <w:t>protect</w:t>
      </w:r>
      <w:r w:rsidRPr="00CA1BAB">
        <w:rPr>
          <w:rFonts w:asciiTheme="minorHAnsi" w:hAnsiTheme="minorHAnsi" w:cstheme="minorHAnsi"/>
          <w:b/>
          <w:szCs w:val="24"/>
          <w:lang w:val="en-CA"/>
        </w:rPr>
        <w:t xml:space="preserve"> the </w:t>
      </w:r>
      <w:r w:rsidR="00EF4910">
        <w:rPr>
          <w:rFonts w:asciiTheme="minorHAnsi" w:hAnsiTheme="minorHAnsi" w:cstheme="minorHAnsi"/>
          <w:b/>
          <w:szCs w:val="24"/>
          <w:lang w:val="en-CA"/>
        </w:rPr>
        <w:t xml:space="preserve">respondent’s </w:t>
      </w:r>
      <w:r w:rsidRPr="00CA1BAB">
        <w:rPr>
          <w:rFonts w:asciiTheme="minorHAnsi" w:hAnsiTheme="minorHAnsi" w:cstheme="minorHAnsi"/>
          <w:b/>
          <w:szCs w:val="24"/>
          <w:lang w:val="en-CA"/>
        </w:rPr>
        <w:t>anonym</w:t>
      </w:r>
      <w:r w:rsidR="00CA1BAB">
        <w:rPr>
          <w:rFonts w:asciiTheme="minorHAnsi" w:hAnsiTheme="minorHAnsi" w:cstheme="minorHAnsi"/>
          <w:b/>
          <w:szCs w:val="24"/>
          <w:lang w:val="en-CA"/>
        </w:rPr>
        <w:t>ity</w:t>
      </w:r>
      <w:r w:rsidR="00EF4910">
        <w:rPr>
          <w:rFonts w:asciiTheme="minorHAnsi" w:hAnsiTheme="minorHAnsi" w:cstheme="minorHAnsi"/>
          <w:b/>
          <w:szCs w:val="24"/>
          <w:lang w:val="en-CA"/>
        </w:rPr>
        <w:t xml:space="preserve"> and to prohibit his identification other than </w:t>
      </w:r>
      <w:r w:rsidRPr="00CA1BAB">
        <w:rPr>
          <w:rFonts w:asciiTheme="minorHAnsi" w:hAnsiTheme="minorHAnsi" w:cstheme="minorHAnsi"/>
          <w:b/>
          <w:szCs w:val="24"/>
          <w:lang w:val="en-CA"/>
        </w:rPr>
        <w:t>by his initials.</w:t>
      </w:r>
    </w:p>
    <w:p w14:paraId="0E1276DC" w14:textId="77777777" w:rsidR="004F79AB" w:rsidRPr="00A82BB1" w:rsidRDefault="004F79AB" w:rsidP="004F79AB">
      <w:pPr>
        <w:pStyle w:val="Paragraphe"/>
        <w:numPr>
          <w:ilvl w:val="0"/>
          <w:numId w:val="0"/>
        </w:numPr>
        <w:spacing w:line="240" w:lineRule="auto"/>
        <w:rPr>
          <w:lang w:val="en-CA"/>
        </w:rPr>
      </w:pPr>
    </w:p>
    <w:p w14:paraId="362AAAED" w14:textId="5A3F1EBA" w:rsidR="004F79AB" w:rsidRPr="00A82BB1" w:rsidRDefault="000276A0" w:rsidP="004F79AB">
      <w:pPr>
        <w:pStyle w:val="Paragraphe"/>
        <w:numPr>
          <w:ilvl w:val="0"/>
          <w:numId w:val="22"/>
        </w:numPr>
        <w:spacing w:line="240" w:lineRule="auto"/>
        <w:rPr>
          <w:lang w:val="en-CA"/>
        </w:rPr>
      </w:pPr>
      <w:r w:rsidRPr="00A82BB1">
        <w:rPr>
          <w:lang w:val="en-CA"/>
        </w:rPr>
        <w:t>The appellant appeal</w:t>
      </w:r>
      <w:r w:rsidR="00CA1BAB">
        <w:rPr>
          <w:lang w:val="en-CA"/>
        </w:rPr>
        <w:t>s</w:t>
      </w:r>
      <w:r w:rsidRPr="00A82BB1">
        <w:rPr>
          <w:lang w:val="en-CA"/>
        </w:rPr>
        <w:t xml:space="preserve"> from a judgment of the Superior Court, District of Montreal, rendered on December 15, 2020 (the Honourable Michel Déziel), granting in part the respondent’s originating application, declaring </w:t>
      </w:r>
      <w:r w:rsidR="00CA1BAB">
        <w:rPr>
          <w:lang w:val="en-CA"/>
        </w:rPr>
        <w:t xml:space="preserve">him </w:t>
      </w:r>
      <w:r w:rsidRPr="00A82BB1">
        <w:rPr>
          <w:lang w:val="en-CA"/>
        </w:rPr>
        <w:t>totally disabled within the meaning of the disability insurance policy</w:t>
      </w:r>
      <w:r w:rsidR="00CA1BAB">
        <w:rPr>
          <w:lang w:val="en-CA"/>
        </w:rPr>
        <w:t xml:space="preserve"> purchased from the appellant</w:t>
      </w:r>
      <w:r w:rsidRPr="00A82BB1">
        <w:rPr>
          <w:lang w:val="en-CA"/>
        </w:rPr>
        <w:t xml:space="preserve">, ordering </w:t>
      </w:r>
      <w:r w:rsidR="00CA1BAB">
        <w:rPr>
          <w:lang w:val="en-CA"/>
        </w:rPr>
        <w:t xml:space="preserve">the appellant </w:t>
      </w:r>
      <w:r w:rsidRPr="00A82BB1">
        <w:rPr>
          <w:lang w:val="en-CA"/>
        </w:rPr>
        <w:t xml:space="preserve">to pay the difference between the value of the disability benefits </w:t>
      </w:r>
      <w:r w:rsidR="00CA1BAB">
        <w:rPr>
          <w:lang w:val="en-CA"/>
        </w:rPr>
        <w:t xml:space="preserve">he was </w:t>
      </w:r>
      <w:r w:rsidRPr="00A82BB1">
        <w:rPr>
          <w:lang w:val="en-CA"/>
        </w:rPr>
        <w:t xml:space="preserve">paid and those it should have paid </w:t>
      </w:r>
      <w:r w:rsidR="00CA1BAB">
        <w:rPr>
          <w:lang w:val="en-CA"/>
        </w:rPr>
        <w:t xml:space="preserve">him </w:t>
      </w:r>
      <w:r w:rsidRPr="00A82BB1">
        <w:rPr>
          <w:lang w:val="en-CA"/>
        </w:rPr>
        <w:t xml:space="preserve">for the period </w:t>
      </w:r>
      <w:r w:rsidR="00CA1BAB">
        <w:rPr>
          <w:lang w:val="en-CA"/>
        </w:rPr>
        <w:t xml:space="preserve">between </w:t>
      </w:r>
      <w:r w:rsidRPr="00A82BB1">
        <w:rPr>
          <w:lang w:val="en-CA"/>
        </w:rPr>
        <w:t xml:space="preserve">June 30, 2015, </w:t>
      </w:r>
      <w:r w:rsidR="00CA1BAB">
        <w:rPr>
          <w:lang w:val="en-CA"/>
        </w:rPr>
        <w:t xml:space="preserve">and </w:t>
      </w:r>
      <w:r w:rsidRPr="00A82BB1">
        <w:rPr>
          <w:lang w:val="en-CA"/>
        </w:rPr>
        <w:t xml:space="preserve">July 31, 2017, with interest at the legal rate and the additional indemnity </w:t>
      </w:r>
      <w:r w:rsidR="00CA1BAB">
        <w:rPr>
          <w:lang w:val="en-CA"/>
        </w:rPr>
        <w:t xml:space="preserve">set out </w:t>
      </w:r>
      <w:r w:rsidRPr="00A82BB1">
        <w:rPr>
          <w:lang w:val="en-CA"/>
        </w:rPr>
        <w:t xml:space="preserve">in article 1619 C.C.Q., as of the date each benefit was due, and </w:t>
      </w:r>
      <w:r w:rsidR="00CA1FCE" w:rsidRPr="00A82BB1">
        <w:rPr>
          <w:lang w:val="en-CA"/>
        </w:rPr>
        <w:t xml:space="preserve">for the future, </w:t>
      </w:r>
      <w:r w:rsidRPr="00A82BB1">
        <w:rPr>
          <w:lang w:val="en-CA"/>
        </w:rPr>
        <w:t xml:space="preserve">to pay the </w:t>
      </w:r>
      <w:r w:rsidR="00CA1BAB">
        <w:rPr>
          <w:lang w:val="en-CA"/>
        </w:rPr>
        <w:t>him</w:t>
      </w:r>
      <w:r w:rsidRPr="00A82BB1">
        <w:rPr>
          <w:lang w:val="en-CA"/>
        </w:rPr>
        <w:t xml:space="preserve"> monthly total disability benefits to which the respondent is entitled as long as the total disability lasts or until the insurance policy expires, whichever occurs first, and condemning the appellant to legal costs. </w:t>
      </w:r>
    </w:p>
    <w:p w14:paraId="1DEC13A7" w14:textId="58D2E81F" w:rsidR="004F79AB" w:rsidRPr="00A82BB1" w:rsidRDefault="000276A0" w:rsidP="004F79AB">
      <w:pPr>
        <w:pStyle w:val="Paragraphe"/>
        <w:numPr>
          <w:ilvl w:val="0"/>
          <w:numId w:val="22"/>
        </w:numPr>
        <w:spacing w:line="240" w:lineRule="auto"/>
        <w:rPr>
          <w:lang w:val="en-CA"/>
        </w:rPr>
      </w:pPr>
      <w:r w:rsidRPr="00A82BB1">
        <w:rPr>
          <w:lang w:val="en-CA"/>
        </w:rPr>
        <w:lastRenderedPageBreak/>
        <w:t xml:space="preserve">For the reasons of Hogue J.A., with which Schrager and Sansfaçon JJ.A. agree, </w:t>
      </w:r>
      <w:r w:rsidRPr="00A82BB1">
        <w:rPr>
          <w:b/>
          <w:lang w:val="en-CA"/>
        </w:rPr>
        <w:t>THE COURT</w:t>
      </w:r>
      <w:r w:rsidRPr="00A82BB1">
        <w:rPr>
          <w:lang w:val="en-CA"/>
        </w:rPr>
        <w:t>:</w:t>
      </w:r>
    </w:p>
    <w:p w14:paraId="61E7FE7A" w14:textId="2E479CEF" w:rsidR="004F79AB" w:rsidRPr="00A82BB1" w:rsidRDefault="000276A0" w:rsidP="004F79AB">
      <w:pPr>
        <w:pStyle w:val="Paragraphe"/>
        <w:numPr>
          <w:ilvl w:val="0"/>
          <w:numId w:val="22"/>
        </w:numPr>
        <w:spacing w:line="240" w:lineRule="auto"/>
        <w:rPr>
          <w:lang w:val="en-CA"/>
        </w:rPr>
      </w:pPr>
      <w:r w:rsidRPr="00A82BB1">
        <w:rPr>
          <w:b/>
          <w:bCs/>
          <w:lang w:val="en-CA"/>
        </w:rPr>
        <w:t>RENDERS</w:t>
      </w:r>
      <w:r w:rsidRPr="00A82BB1">
        <w:rPr>
          <w:bCs/>
          <w:lang w:val="en-CA"/>
        </w:rPr>
        <w:t xml:space="preserve"> an order under article 12 of the </w:t>
      </w:r>
      <w:r w:rsidRPr="00CA1BAB">
        <w:rPr>
          <w:bCs/>
          <w:i/>
          <w:lang w:val="en-CA"/>
        </w:rPr>
        <w:t>Code of Civil Procedure</w:t>
      </w:r>
      <w:r w:rsidRPr="00A82BB1">
        <w:rPr>
          <w:bCs/>
          <w:lang w:val="en-CA"/>
        </w:rPr>
        <w:t xml:space="preserve"> to </w:t>
      </w:r>
      <w:r w:rsidR="00CA1BAB">
        <w:rPr>
          <w:bCs/>
          <w:lang w:val="en-CA"/>
        </w:rPr>
        <w:t xml:space="preserve">protect </w:t>
      </w:r>
      <w:r w:rsidRPr="00A82BB1">
        <w:rPr>
          <w:bCs/>
          <w:lang w:val="en-CA"/>
        </w:rPr>
        <w:t>the respondent</w:t>
      </w:r>
      <w:r w:rsidR="00CA1BAB">
        <w:rPr>
          <w:bCs/>
          <w:lang w:val="en-CA"/>
        </w:rPr>
        <w:t>’s</w:t>
      </w:r>
      <w:r w:rsidRPr="00A82BB1">
        <w:rPr>
          <w:bCs/>
          <w:lang w:val="en-CA"/>
        </w:rPr>
        <w:t xml:space="preserve"> anonym</w:t>
      </w:r>
      <w:r w:rsidR="00CA1BAB">
        <w:rPr>
          <w:bCs/>
          <w:lang w:val="en-CA"/>
        </w:rPr>
        <w:t>ity</w:t>
      </w:r>
      <w:r w:rsidRPr="00A82BB1">
        <w:rPr>
          <w:bCs/>
          <w:lang w:val="en-CA"/>
        </w:rPr>
        <w:t xml:space="preserve"> and </w:t>
      </w:r>
      <w:r w:rsidR="00CA1BAB">
        <w:rPr>
          <w:bCs/>
          <w:lang w:val="en-CA"/>
        </w:rPr>
        <w:t>to prohibit</w:t>
      </w:r>
      <w:r w:rsidRPr="00A82BB1">
        <w:rPr>
          <w:bCs/>
          <w:lang w:val="en-CA"/>
        </w:rPr>
        <w:t xml:space="preserve"> </w:t>
      </w:r>
      <w:r w:rsidR="00EF4910">
        <w:rPr>
          <w:bCs/>
          <w:lang w:val="en-CA"/>
        </w:rPr>
        <w:t xml:space="preserve">his identification </w:t>
      </w:r>
      <w:r w:rsidRPr="00A82BB1">
        <w:rPr>
          <w:bCs/>
          <w:lang w:val="en-CA"/>
        </w:rPr>
        <w:t>other than by his initials;</w:t>
      </w:r>
    </w:p>
    <w:p w14:paraId="40FB1483" w14:textId="57663B3E" w:rsidR="004F79AB" w:rsidRPr="00A82BB1" w:rsidRDefault="000276A0" w:rsidP="004F79AB">
      <w:pPr>
        <w:pStyle w:val="Paragraphe"/>
        <w:numPr>
          <w:ilvl w:val="0"/>
          <w:numId w:val="22"/>
        </w:numPr>
        <w:spacing w:line="240" w:lineRule="auto"/>
        <w:rPr>
          <w:lang w:val="en-CA"/>
        </w:rPr>
      </w:pPr>
      <w:r w:rsidRPr="00A82BB1">
        <w:rPr>
          <w:b/>
          <w:bCs/>
          <w:lang w:val="en-CA"/>
        </w:rPr>
        <w:t>ALLOWS</w:t>
      </w:r>
      <w:r w:rsidRPr="00A82BB1">
        <w:rPr>
          <w:bCs/>
          <w:lang w:val="en-CA"/>
        </w:rPr>
        <w:t xml:space="preserve"> the appeal;</w:t>
      </w:r>
    </w:p>
    <w:p w14:paraId="65C46079" w14:textId="32255EE6" w:rsidR="004F79AB" w:rsidRPr="00A82BB1" w:rsidRDefault="000276A0" w:rsidP="004F79AB">
      <w:pPr>
        <w:pStyle w:val="Paragraphe"/>
        <w:numPr>
          <w:ilvl w:val="0"/>
          <w:numId w:val="22"/>
        </w:numPr>
        <w:spacing w:line="240" w:lineRule="auto"/>
        <w:rPr>
          <w:lang w:val="en-CA"/>
        </w:rPr>
      </w:pPr>
      <w:r w:rsidRPr="00A82BB1">
        <w:rPr>
          <w:b/>
          <w:bCs/>
          <w:lang w:val="en-CA"/>
        </w:rPr>
        <w:t>REVERSES</w:t>
      </w:r>
      <w:r w:rsidRPr="00A82BB1">
        <w:rPr>
          <w:bCs/>
          <w:lang w:val="en-CA"/>
        </w:rPr>
        <w:t xml:space="preserve"> the trial judgment;</w:t>
      </w:r>
    </w:p>
    <w:p w14:paraId="47F1F4FB" w14:textId="1EC34EE2" w:rsidR="004F79AB" w:rsidRPr="00A82BB1" w:rsidRDefault="000276A0" w:rsidP="004F79AB">
      <w:pPr>
        <w:pStyle w:val="Paragraphe"/>
        <w:numPr>
          <w:ilvl w:val="0"/>
          <w:numId w:val="22"/>
        </w:numPr>
        <w:spacing w:line="240" w:lineRule="auto"/>
        <w:rPr>
          <w:lang w:val="en-CA"/>
        </w:rPr>
      </w:pPr>
      <w:r w:rsidRPr="00A82BB1">
        <w:rPr>
          <w:b/>
          <w:bCs/>
          <w:lang w:val="en-CA"/>
        </w:rPr>
        <w:t xml:space="preserve">DISMISSES </w:t>
      </w:r>
      <w:r w:rsidRPr="00A82BB1">
        <w:rPr>
          <w:bCs/>
          <w:lang w:val="en-CA"/>
        </w:rPr>
        <w:t>the respondent’s originating application;</w:t>
      </w:r>
    </w:p>
    <w:p w14:paraId="09051F36" w14:textId="0D16C911" w:rsidR="004F79AB" w:rsidRPr="00A82BB1" w:rsidRDefault="000276A0" w:rsidP="004F79AB">
      <w:pPr>
        <w:pStyle w:val="Paragraphe"/>
        <w:numPr>
          <w:ilvl w:val="0"/>
          <w:numId w:val="22"/>
        </w:numPr>
        <w:spacing w:line="240" w:lineRule="auto"/>
        <w:rPr>
          <w:lang w:val="en-CA"/>
        </w:rPr>
      </w:pPr>
      <w:r w:rsidRPr="00A82BB1">
        <w:rPr>
          <w:b/>
          <w:bCs/>
          <w:lang w:val="en-CA"/>
        </w:rPr>
        <w:t>THE WHOLE</w:t>
      </w:r>
      <w:r w:rsidRPr="00A82BB1">
        <w:rPr>
          <w:bCs/>
          <w:lang w:val="en-CA"/>
        </w:rPr>
        <w:t>, with legal costs at trial and on appeal.</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777B75" w:rsidRPr="000647DD" w14:paraId="3A08AD78" w14:textId="77777777" w:rsidTr="004F79AB">
        <w:trPr>
          <w:trHeight w:val="576"/>
        </w:trPr>
        <w:tc>
          <w:tcPr>
            <w:tcW w:w="9362" w:type="dxa"/>
            <w:gridSpan w:val="3"/>
            <w:tcBorders>
              <w:top w:val="nil"/>
              <w:bottom w:val="nil"/>
            </w:tcBorders>
          </w:tcPr>
          <w:p w14:paraId="2E1A179D" w14:textId="77777777" w:rsidR="004F79AB" w:rsidRPr="00A82BB1" w:rsidRDefault="004F79AB">
            <w:pPr>
              <w:keepNext/>
              <w:rPr>
                <w:lang w:val="en-CA"/>
              </w:rPr>
            </w:pPr>
          </w:p>
        </w:tc>
      </w:tr>
      <w:tr w:rsidR="00777B75" w:rsidRPr="000647DD" w14:paraId="2642469E" w14:textId="77777777" w:rsidTr="004F79AB">
        <w:trPr>
          <w:trHeight w:val="283"/>
        </w:trPr>
        <w:tc>
          <w:tcPr>
            <w:tcW w:w="4682" w:type="dxa"/>
            <w:gridSpan w:val="2"/>
            <w:tcBorders>
              <w:top w:val="nil"/>
              <w:bottom w:val="nil"/>
            </w:tcBorders>
          </w:tcPr>
          <w:p w14:paraId="79F3B2ED" w14:textId="77777777" w:rsidR="004F79AB" w:rsidRPr="00A82BB1" w:rsidRDefault="004F79AB">
            <w:pPr>
              <w:keepNext/>
              <w:rPr>
                <w:lang w:val="en-CA"/>
              </w:rPr>
            </w:pPr>
          </w:p>
        </w:tc>
        <w:tc>
          <w:tcPr>
            <w:tcW w:w="4680" w:type="dxa"/>
            <w:tcBorders>
              <w:top w:val="nil"/>
              <w:bottom w:val="single" w:sz="8" w:space="0" w:color="auto"/>
            </w:tcBorders>
          </w:tcPr>
          <w:p w14:paraId="1524223D" w14:textId="77777777" w:rsidR="004F79AB" w:rsidRPr="00A82BB1" w:rsidRDefault="004F79AB">
            <w:pPr>
              <w:keepNext/>
              <w:rPr>
                <w:lang w:val="en-CA"/>
              </w:rPr>
            </w:pPr>
          </w:p>
        </w:tc>
      </w:tr>
      <w:tr w:rsidR="00777B75" w:rsidRPr="00A82BB1" w14:paraId="7510448E" w14:textId="77777777" w:rsidTr="004F79AB">
        <w:trPr>
          <w:trHeight w:val="283"/>
        </w:trPr>
        <w:tc>
          <w:tcPr>
            <w:tcW w:w="4682" w:type="dxa"/>
            <w:gridSpan w:val="2"/>
            <w:tcBorders>
              <w:top w:val="nil"/>
            </w:tcBorders>
          </w:tcPr>
          <w:p w14:paraId="579BE7AD" w14:textId="77777777" w:rsidR="004F79AB" w:rsidRPr="00A82BB1" w:rsidRDefault="004F79AB">
            <w:pPr>
              <w:keepNext/>
              <w:rPr>
                <w:lang w:val="en-CA"/>
              </w:rPr>
            </w:pPr>
          </w:p>
        </w:tc>
        <w:tc>
          <w:tcPr>
            <w:tcW w:w="4680" w:type="dxa"/>
            <w:tcBorders>
              <w:top w:val="single" w:sz="8" w:space="0" w:color="auto"/>
            </w:tcBorders>
          </w:tcPr>
          <w:p w14:paraId="1313AE3E" w14:textId="57489E9C" w:rsidR="004F79AB" w:rsidRPr="00A82BB1" w:rsidRDefault="004F79AB">
            <w:pPr>
              <w:rPr>
                <w:lang w:val="en-CA"/>
              </w:rPr>
            </w:pPr>
            <w:r w:rsidRPr="00A82BB1">
              <w:rPr>
                <w:lang w:val="en-CA"/>
              </w:rPr>
              <w:fldChar w:fldCharType="begin"/>
            </w:r>
            <w:r w:rsidRPr="00A82BB1">
              <w:rPr>
                <w:lang w:val="en-CA"/>
              </w:rPr>
              <w:instrText xml:space="preserve"> REF NomJuge1 </w:instrText>
            </w:r>
            <w:r w:rsidRPr="00A82BB1">
              <w:rPr>
                <w:lang w:val="en-CA"/>
              </w:rPr>
              <w:fldChar w:fldCharType="separate"/>
            </w:r>
            <w:r w:rsidR="000276A0" w:rsidRPr="00A82BB1">
              <w:rPr>
                <w:lang w:val="en-CA"/>
              </w:rPr>
              <w:t>MARK SCHRAGER, J.A.</w:t>
            </w:r>
            <w:r w:rsidRPr="00A82BB1">
              <w:rPr>
                <w:lang w:val="en-CA"/>
              </w:rPr>
              <w:fldChar w:fldCharType="end"/>
            </w:r>
          </w:p>
        </w:tc>
      </w:tr>
      <w:tr w:rsidR="00777B75" w:rsidRPr="00A82BB1" w14:paraId="7D025C47" w14:textId="77777777" w:rsidTr="004F79AB">
        <w:trPr>
          <w:trHeight w:val="283"/>
        </w:trPr>
        <w:tc>
          <w:tcPr>
            <w:tcW w:w="4682" w:type="dxa"/>
            <w:gridSpan w:val="2"/>
            <w:tcBorders>
              <w:top w:val="nil"/>
            </w:tcBorders>
          </w:tcPr>
          <w:p w14:paraId="0C22F918" w14:textId="77777777" w:rsidR="004F79AB" w:rsidRPr="00A82BB1" w:rsidRDefault="004F79AB">
            <w:pPr>
              <w:keepNext/>
              <w:rPr>
                <w:lang w:val="en-CA"/>
              </w:rPr>
            </w:pPr>
            <w:bookmarkStart w:id="4" w:name="Signature2"/>
          </w:p>
        </w:tc>
        <w:tc>
          <w:tcPr>
            <w:tcW w:w="4680" w:type="dxa"/>
            <w:tcBorders>
              <w:top w:val="nil"/>
            </w:tcBorders>
          </w:tcPr>
          <w:p w14:paraId="34BACAC9" w14:textId="77777777" w:rsidR="004F79AB" w:rsidRPr="00A82BB1" w:rsidRDefault="004F79AB">
            <w:pPr>
              <w:keepNext/>
              <w:rPr>
                <w:lang w:val="en-CA"/>
              </w:rPr>
            </w:pPr>
          </w:p>
        </w:tc>
      </w:tr>
      <w:tr w:rsidR="00777B75" w:rsidRPr="00A82BB1" w14:paraId="1035B5A0" w14:textId="77777777" w:rsidTr="004F79AB">
        <w:trPr>
          <w:trHeight w:val="283"/>
        </w:trPr>
        <w:tc>
          <w:tcPr>
            <w:tcW w:w="4682" w:type="dxa"/>
            <w:gridSpan w:val="2"/>
            <w:tcBorders>
              <w:top w:val="nil"/>
              <w:bottom w:val="nil"/>
            </w:tcBorders>
          </w:tcPr>
          <w:p w14:paraId="5E9B1923" w14:textId="77777777" w:rsidR="004F79AB" w:rsidRPr="00A82BB1" w:rsidRDefault="004F79AB">
            <w:pPr>
              <w:keepNext/>
              <w:rPr>
                <w:lang w:val="en-CA"/>
              </w:rPr>
            </w:pPr>
          </w:p>
        </w:tc>
        <w:tc>
          <w:tcPr>
            <w:tcW w:w="4680" w:type="dxa"/>
            <w:tcBorders>
              <w:top w:val="nil"/>
              <w:bottom w:val="single" w:sz="8" w:space="0" w:color="auto"/>
            </w:tcBorders>
          </w:tcPr>
          <w:p w14:paraId="7F202B9A" w14:textId="77777777" w:rsidR="004F79AB" w:rsidRPr="00A82BB1" w:rsidRDefault="004F79AB">
            <w:pPr>
              <w:keepNext/>
              <w:rPr>
                <w:lang w:val="en-CA"/>
              </w:rPr>
            </w:pPr>
          </w:p>
        </w:tc>
      </w:tr>
      <w:tr w:rsidR="00777B75" w:rsidRPr="00A82BB1" w14:paraId="7857C22E" w14:textId="77777777" w:rsidTr="004F79AB">
        <w:trPr>
          <w:trHeight w:val="283"/>
        </w:trPr>
        <w:tc>
          <w:tcPr>
            <w:tcW w:w="4682" w:type="dxa"/>
            <w:gridSpan w:val="2"/>
            <w:tcBorders>
              <w:top w:val="nil"/>
            </w:tcBorders>
          </w:tcPr>
          <w:p w14:paraId="77856635" w14:textId="77777777" w:rsidR="004F79AB" w:rsidRPr="00A82BB1" w:rsidRDefault="004F79AB">
            <w:pPr>
              <w:keepNext/>
              <w:rPr>
                <w:lang w:val="en-CA"/>
              </w:rPr>
            </w:pPr>
          </w:p>
        </w:tc>
        <w:tc>
          <w:tcPr>
            <w:tcW w:w="4680" w:type="dxa"/>
            <w:tcBorders>
              <w:top w:val="single" w:sz="8" w:space="0" w:color="auto"/>
            </w:tcBorders>
          </w:tcPr>
          <w:p w14:paraId="53AEEA1A" w14:textId="3F57392A" w:rsidR="004F79AB" w:rsidRPr="00C822EF" w:rsidRDefault="004F79AB">
            <w:pPr>
              <w:keepNext/>
            </w:pPr>
            <w:r w:rsidRPr="00A82BB1">
              <w:rPr>
                <w:lang w:val="en-CA"/>
              </w:rPr>
              <w:fldChar w:fldCharType="begin"/>
            </w:r>
            <w:r w:rsidRPr="00C822EF">
              <w:instrText xml:space="preserve"> REF NomJuge2 </w:instrText>
            </w:r>
            <w:r w:rsidRPr="00A82BB1">
              <w:rPr>
                <w:lang w:val="en-CA"/>
              </w:rPr>
              <w:fldChar w:fldCharType="separate"/>
            </w:r>
            <w:r w:rsidR="000276A0" w:rsidRPr="00C822EF">
              <w:t>MARIE-JOSÉE HOGUE, J.A.</w:t>
            </w:r>
            <w:r w:rsidRPr="00A82BB1">
              <w:rPr>
                <w:lang w:val="en-CA"/>
              </w:rPr>
              <w:fldChar w:fldCharType="end"/>
            </w:r>
          </w:p>
        </w:tc>
      </w:tr>
      <w:tr w:rsidR="00777B75" w:rsidRPr="00A82BB1" w14:paraId="21A98C34" w14:textId="77777777" w:rsidTr="004F79AB">
        <w:trPr>
          <w:trHeight w:val="283"/>
        </w:trPr>
        <w:tc>
          <w:tcPr>
            <w:tcW w:w="4682" w:type="dxa"/>
            <w:gridSpan w:val="2"/>
            <w:tcBorders>
              <w:top w:val="nil"/>
            </w:tcBorders>
          </w:tcPr>
          <w:p w14:paraId="59C15DA3" w14:textId="77777777" w:rsidR="004F79AB" w:rsidRPr="00C822EF" w:rsidRDefault="004F79AB">
            <w:pPr>
              <w:keepNext/>
            </w:pPr>
            <w:bookmarkStart w:id="5" w:name="Signature3"/>
            <w:bookmarkEnd w:id="4"/>
          </w:p>
        </w:tc>
        <w:tc>
          <w:tcPr>
            <w:tcW w:w="4680" w:type="dxa"/>
            <w:tcBorders>
              <w:top w:val="nil"/>
            </w:tcBorders>
          </w:tcPr>
          <w:p w14:paraId="6A322B07" w14:textId="77777777" w:rsidR="004F79AB" w:rsidRPr="00C822EF" w:rsidRDefault="004F79AB">
            <w:pPr>
              <w:keepNext/>
            </w:pPr>
          </w:p>
        </w:tc>
      </w:tr>
      <w:tr w:rsidR="00777B75" w:rsidRPr="00A82BB1" w14:paraId="2297E8F8" w14:textId="77777777" w:rsidTr="004F79AB">
        <w:trPr>
          <w:trHeight w:val="283"/>
        </w:trPr>
        <w:tc>
          <w:tcPr>
            <w:tcW w:w="4682" w:type="dxa"/>
            <w:gridSpan w:val="2"/>
            <w:tcBorders>
              <w:top w:val="nil"/>
              <w:bottom w:val="nil"/>
            </w:tcBorders>
          </w:tcPr>
          <w:p w14:paraId="00746682" w14:textId="77777777" w:rsidR="004F79AB" w:rsidRPr="00C822EF" w:rsidRDefault="004F79AB">
            <w:pPr>
              <w:keepNext/>
            </w:pPr>
          </w:p>
        </w:tc>
        <w:tc>
          <w:tcPr>
            <w:tcW w:w="4680" w:type="dxa"/>
            <w:tcBorders>
              <w:top w:val="nil"/>
              <w:bottom w:val="single" w:sz="8" w:space="0" w:color="auto"/>
            </w:tcBorders>
          </w:tcPr>
          <w:p w14:paraId="0C8D44DF" w14:textId="77777777" w:rsidR="004F79AB" w:rsidRPr="00C822EF" w:rsidRDefault="004F79AB">
            <w:pPr>
              <w:keepNext/>
            </w:pPr>
          </w:p>
        </w:tc>
      </w:tr>
      <w:tr w:rsidR="00777B75" w:rsidRPr="00A82BB1" w14:paraId="75437B1F" w14:textId="77777777" w:rsidTr="004F79AB">
        <w:trPr>
          <w:trHeight w:val="283"/>
        </w:trPr>
        <w:tc>
          <w:tcPr>
            <w:tcW w:w="4682" w:type="dxa"/>
            <w:gridSpan w:val="2"/>
            <w:tcBorders>
              <w:top w:val="nil"/>
            </w:tcBorders>
          </w:tcPr>
          <w:p w14:paraId="38D13BC9" w14:textId="77777777" w:rsidR="004F79AB" w:rsidRPr="00C822EF" w:rsidRDefault="004F79AB">
            <w:pPr>
              <w:keepNext/>
            </w:pPr>
          </w:p>
        </w:tc>
        <w:tc>
          <w:tcPr>
            <w:tcW w:w="4680" w:type="dxa"/>
            <w:tcBorders>
              <w:top w:val="single" w:sz="8" w:space="0" w:color="auto"/>
            </w:tcBorders>
          </w:tcPr>
          <w:p w14:paraId="4DEF6D5E" w14:textId="4F78B91B" w:rsidR="004F79AB" w:rsidRPr="00A82BB1" w:rsidRDefault="004F79AB">
            <w:pPr>
              <w:keepNext/>
              <w:rPr>
                <w:lang w:val="en-CA"/>
              </w:rPr>
            </w:pPr>
            <w:r w:rsidRPr="00A82BB1">
              <w:rPr>
                <w:lang w:val="en-CA"/>
              </w:rPr>
              <w:fldChar w:fldCharType="begin"/>
            </w:r>
            <w:r w:rsidRPr="00A82BB1">
              <w:rPr>
                <w:lang w:val="en-CA"/>
              </w:rPr>
              <w:instrText xml:space="preserve"> REF NomJuge3 </w:instrText>
            </w:r>
            <w:r w:rsidRPr="00A82BB1">
              <w:rPr>
                <w:lang w:val="en-CA"/>
              </w:rPr>
              <w:fldChar w:fldCharType="separate"/>
            </w:r>
            <w:r w:rsidR="000276A0" w:rsidRPr="00A82BB1">
              <w:rPr>
                <w:lang w:val="en-CA"/>
              </w:rPr>
              <w:t>STÉPHANE SANSFAÇON, J.A.</w:t>
            </w:r>
            <w:r w:rsidRPr="00A82BB1">
              <w:rPr>
                <w:lang w:val="en-CA"/>
              </w:rPr>
              <w:fldChar w:fldCharType="end"/>
            </w:r>
          </w:p>
        </w:tc>
      </w:tr>
      <w:bookmarkEnd w:id="5"/>
      <w:tr w:rsidR="00777B75" w:rsidRPr="00A82BB1" w14:paraId="38DE5ED2" w14:textId="77777777" w:rsidTr="004F79AB">
        <w:tc>
          <w:tcPr>
            <w:tcW w:w="9362" w:type="dxa"/>
            <w:gridSpan w:val="3"/>
            <w:tcBorders>
              <w:bottom w:val="nil"/>
            </w:tcBorders>
          </w:tcPr>
          <w:p w14:paraId="38D75B82" w14:textId="77777777" w:rsidR="004F79AB" w:rsidRPr="00A82BB1" w:rsidRDefault="004F79AB" w:rsidP="004F79AB">
            <w:pPr>
              <w:rPr>
                <w:lang w:val="en-CA"/>
              </w:rPr>
            </w:pPr>
          </w:p>
        </w:tc>
      </w:tr>
      <w:tr w:rsidR="00777B75" w:rsidRPr="00A82BB1" w14:paraId="5ACBF3C0" w14:textId="77777777" w:rsidTr="004F79AB">
        <w:tc>
          <w:tcPr>
            <w:tcW w:w="9362" w:type="dxa"/>
            <w:gridSpan w:val="3"/>
            <w:tcBorders>
              <w:top w:val="nil"/>
            </w:tcBorders>
          </w:tcPr>
          <w:p w14:paraId="0FD789BE" w14:textId="35C2606E" w:rsidR="004F79AB" w:rsidRPr="00A82BB1" w:rsidRDefault="000276A0" w:rsidP="004F79AB">
            <w:pPr>
              <w:pStyle w:val="zSoquijdatNomProcureurDem"/>
              <w:rPr>
                <w:lang w:val="en-CA"/>
              </w:rPr>
            </w:pPr>
            <w:r w:rsidRPr="00A82BB1">
              <w:rPr>
                <w:lang w:val="en-CA"/>
              </w:rPr>
              <w:t>Mtre Guy Pratte</w:t>
            </w:r>
          </w:p>
        </w:tc>
      </w:tr>
      <w:tr w:rsidR="00777B75" w:rsidRPr="00A82BB1" w14:paraId="2012ED01" w14:textId="77777777" w:rsidTr="004F79AB">
        <w:tc>
          <w:tcPr>
            <w:tcW w:w="9362" w:type="dxa"/>
            <w:gridSpan w:val="3"/>
            <w:tcBorders>
              <w:top w:val="nil"/>
            </w:tcBorders>
          </w:tcPr>
          <w:p w14:paraId="525EF612" w14:textId="219C2080" w:rsidR="004F79AB" w:rsidRPr="00A82BB1" w:rsidRDefault="000276A0" w:rsidP="004F79AB">
            <w:pPr>
              <w:pStyle w:val="zSoquijdatNomProcureurDem"/>
              <w:rPr>
                <w:lang w:val="en-CA"/>
              </w:rPr>
            </w:pPr>
            <w:r w:rsidRPr="00A82BB1">
              <w:rPr>
                <w:lang w:val="en-CA"/>
              </w:rPr>
              <w:t>Mtre Patrick Plante</w:t>
            </w:r>
          </w:p>
        </w:tc>
      </w:tr>
      <w:tr w:rsidR="00777B75" w:rsidRPr="00A82BB1" w14:paraId="1D5CCE63" w14:textId="77777777" w:rsidTr="004F79AB">
        <w:tc>
          <w:tcPr>
            <w:tcW w:w="9362" w:type="dxa"/>
            <w:gridSpan w:val="3"/>
            <w:tcBorders>
              <w:top w:val="nil"/>
            </w:tcBorders>
          </w:tcPr>
          <w:p w14:paraId="317CD74F" w14:textId="5E1D02AD" w:rsidR="004F79AB" w:rsidRPr="00A82BB1" w:rsidRDefault="000276A0" w:rsidP="004F79AB">
            <w:pPr>
              <w:pStyle w:val="zSoquijdatNomProcureurDem"/>
              <w:rPr>
                <w:lang w:val="en-CA"/>
              </w:rPr>
            </w:pPr>
            <w:r w:rsidRPr="00A82BB1">
              <w:rPr>
                <w:lang w:val="en-CA"/>
              </w:rPr>
              <w:t>Mtre Anaïs Bussières-McNicoll</w:t>
            </w:r>
          </w:p>
        </w:tc>
      </w:tr>
      <w:tr w:rsidR="00777B75" w:rsidRPr="00A82BB1" w14:paraId="4F738B64" w14:textId="77777777" w:rsidTr="004F79AB">
        <w:tc>
          <w:tcPr>
            <w:tcW w:w="9362" w:type="dxa"/>
            <w:gridSpan w:val="3"/>
          </w:tcPr>
          <w:p w14:paraId="5D52E04B" w14:textId="77777777" w:rsidR="004F79AB" w:rsidRPr="00A82BB1" w:rsidRDefault="004F79AB" w:rsidP="004F79AB">
            <w:pPr>
              <w:pStyle w:val="zSoquijdatCabinetProcureurDem"/>
              <w:rPr>
                <w:lang w:val="en-CA"/>
              </w:rPr>
            </w:pPr>
            <w:r w:rsidRPr="00A82BB1">
              <w:rPr>
                <w:lang w:val="en-CA"/>
              </w:rPr>
              <w:t>BORDEN LADNER GERVAIS</w:t>
            </w:r>
          </w:p>
        </w:tc>
      </w:tr>
      <w:tr w:rsidR="00777B75" w:rsidRPr="000647DD" w14:paraId="4471D215" w14:textId="77777777" w:rsidTr="004F79AB">
        <w:tc>
          <w:tcPr>
            <w:tcW w:w="9362" w:type="dxa"/>
            <w:gridSpan w:val="3"/>
          </w:tcPr>
          <w:p w14:paraId="2F3FFA4B" w14:textId="0AC59A43" w:rsidR="004F79AB" w:rsidRPr="00A82BB1" w:rsidRDefault="000276A0" w:rsidP="005C3C55">
            <w:pPr>
              <w:pStyle w:val="zSoquijdatCabinetProcureurDem"/>
              <w:rPr>
                <w:lang w:val="en-CA"/>
              </w:rPr>
            </w:pPr>
            <w:r w:rsidRPr="00A82BB1">
              <w:rPr>
                <w:lang w:val="en-CA"/>
              </w:rPr>
              <w:t xml:space="preserve">Mtre Élisabeth Laroche, legal </w:t>
            </w:r>
            <w:r w:rsidR="005C3C55">
              <w:rPr>
                <w:lang w:val="en-CA"/>
              </w:rPr>
              <w:t>advisor</w:t>
            </w:r>
          </w:p>
        </w:tc>
      </w:tr>
      <w:tr w:rsidR="00777B75" w:rsidRPr="00A82BB1" w14:paraId="1B675D60" w14:textId="77777777" w:rsidTr="004F79AB">
        <w:tc>
          <w:tcPr>
            <w:tcW w:w="9362" w:type="dxa"/>
            <w:gridSpan w:val="3"/>
          </w:tcPr>
          <w:p w14:paraId="2B41EE80" w14:textId="78729317" w:rsidR="004F79AB" w:rsidRPr="00A82BB1" w:rsidRDefault="000276A0" w:rsidP="004F79AB">
            <w:pPr>
              <w:pStyle w:val="zSoquijdatCabinetProcureurDem"/>
              <w:rPr>
                <w:lang w:val="en-CA"/>
              </w:rPr>
            </w:pPr>
            <w:r w:rsidRPr="00A82BB1">
              <w:rPr>
                <w:lang w:val="en-CA"/>
              </w:rPr>
              <w:t xml:space="preserve">ROBINSON SHEPPARD SHAPIRO </w:t>
            </w:r>
          </w:p>
        </w:tc>
      </w:tr>
      <w:tr w:rsidR="00777B75" w:rsidRPr="00A82BB1" w14:paraId="7A5C6384" w14:textId="77777777" w:rsidTr="004F79AB">
        <w:tc>
          <w:tcPr>
            <w:tcW w:w="9362" w:type="dxa"/>
            <w:gridSpan w:val="3"/>
          </w:tcPr>
          <w:p w14:paraId="1EB7559E" w14:textId="1B5460A7" w:rsidR="004F79AB" w:rsidRPr="00A82BB1" w:rsidRDefault="000276A0" w:rsidP="00E83675">
            <w:pPr>
              <w:pStyle w:val="zSoquijlblProcureurDem"/>
              <w:rPr>
                <w:lang w:val="en-CA"/>
              </w:rPr>
            </w:pPr>
            <w:r w:rsidRPr="00A82BB1">
              <w:rPr>
                <w:lang w:val="en-CA"/>
              </w:rPr>
              <w:t>For the appellant</w:t>
            </w:r>
          </w:p>
        </w:tc>
      </w:tr>
      <w:tr w:rsidR="00777B75" w:rsidRPr="00A82BB1" w14:paraId="2B977194" w14:textId="77777777" w:rsidTr="004F79AB">
        <w:tc>
          <w:tcPr>
            <w:tcW w:w="9362" w:type="dxa"/>
            <w:gridSpan w:val="3"/>
          </w:tcPr>
          <w:p w14:paraId="11455340" w14:textId="77777777" w:rsidR="004F79AB" w:rsidRPr="00A82BB1" w:rsidRDefault="004F79AB" w:rsidP="004F79AB">
            <w:pPr>
              <w:rPr>
                <w:lang w:val="en-CA"/>
              </w:rPr>
            </w:pPr>
          </w:p>
        </w:tc>
      </w:tr>
      <w:tr w:rsidR="00777B75" w:rsidRPr="00A82BB1" w14:paraId="7DEC5621" w14:textId="77777777" w:rsidTr="004F79AB">
        <w:tc>
          <w:tcPr>
            <w:tcW w:w="9362" w:type="dxa"/>
            <w:gridSpan w:val="3"/>
          </w:tcPr>
          <w:p w14:paraId="6BECFE80" w14:textId="7D675C70" w:rsidR="004F79AB" w:rsidRPr="00A82BB1" w:rsidRDefault="000276A0" w:rsidP="004F79AB">
            <w:pPr>
              <w:pStyle w:val="zSoquijdatNomProcureurDef"/>
              <w:rPr>
                <w:lang w:val="en-CA"/>
              </w:rPr>
            </w:pPr>
            <w:r w:rsidRPr="00A82BB1">
              <w:rPr>
                <w:lang w:val="en-CA"/>
              </w:rPr>
              <w:t>Mtre Michel Gilbert</w:t>
            </w:r>
          </w:p>
        </w:tc>
      </w:tr>
      <w:tr w:rsidR="00777B75" w:rsidRPr="00A82BB1" w14:paraId="1CBB2EC2" w14:textId="77777777" w:rsidTr="004F79AB">
        <w:tc>
          <w:tcPr>
            <w:tcW w:w="9362" w:type="dxa"/>
            <w:gridSpan w:val="3"/>
          </w:tcPr>
          <w:p w14:paraId="6EB123E6" w14:textId="0839482E" w:rsidR="004F79AB" w:rsidRPr="00A82BB1" w:rsidRDefault="004F79AB" w:rsidP="004F79AB">
            <w:pPr>
              <w:pStyle w:val="zSoquijdatCabinetProcureurDef"/>
              <w:rPr>
                <w:lang w:val="en-CA"/>
              </w:rPr>
            </w:pPr>
            <w:r w:rsidRPr="00A82BB1">
              <w:rPr>
                <w:lang w:val="en-CA"/>
              </w:rPr>
              <w:t>MMGC</w:t>
            </w:r>
          </w:p>
        </w:tc>
      </w:tr>
      <w:tr w:rsidR="00777B75" w:rsidRPr="00A82BB1" w14:paraId="43125D11" w14:textId="77777777" w:rsidTr="004F79AB">
        <w:tc>
          <w:tcPr>
            <w:tcW w:w="9362" w:type="dxa"/>
            <w:gridSpan w:val="3"/>
          </w:tcPr>
          <w:p w14:paraId="53FD9A39" w14:textId="19A7202C" w:rsidR="004F79AB" w:rsidRPr="00A82BB1" w:rsidRDefault="000276A0" w:rsidP="004F79AB">
            <w:pPr>
              <w:pStyle w:val="zSoquijlblProcureurDef"/>
              <w:rPr>
                <w:lang w:val="en-CA"/>
              </w:rPr>
            </w:pPr>
            <w:r w:rsidRPr="00A82BB1">
              <w:rPr>
                <w:lang w:val="en-CA"/>
              </w:rPr>
              <w:t>For the respondent</w:t>
            </w:r>
          </w:p>
        </w:tc>
      </w:tr>
      <w:tr w:rsidR="00777B75" w:rsidRPr="00A82BB1" w14:paraId="5181D948" w14:textId="77777777" w:rsidTr="004F79AB">
        <w:tc>
          <w:tcPr>
            <w:tcW w:w="9362" w:type="dxa"/>
            <w:gridSpan w:val="3"/>
          </w:tcPr>
          <w:p w14:paraId="32891F48" w14:textId="77777777" w:rsidR="004F79AB" w:rsidRPr="00A82BB1" w:rsidRDefault="004F79AB" w:rsidP="004F79AB">
            <w:pPr>
              <w:rPr>
                <w:lang w:val="en-CA"/>
              </w:rPr>
            </w:pPr>
          </w:p>
        </w:tc>
      </w:tr>
      <w:tr w:rsidR="00777B75" w:rsidRPr="00A82BB1" w14:paraId="66CDA19F" w14:textId="77777777" w:rsidTr="004F79AB">
        <w:tc>
          <w:tcPr>
            <w:tcW w:w="1997" w:type="dxa"/>
          </w:tcPr>
          <w:p w14:paraId="7D798DF9" w14:textId="28F250C3" w:rsidR="004F79AB" w:rsidRPr="00A82BB1" w:rsidRDefault="000276A0" w:rsidP="004F79AB">
            <w:pPr>
              <w:pStyle w:val="zSoquijlblDateAudience"/>
              <w:rPr>
                <w:lang w:val="en-CA"/>
              </w:rPr>
            </w:pPr>
            <w:r w:rsidRPr="00A82BB1">
              <w:rPr>
                <w:lang w:val="en-CA"/>
              </w:rPr>
              <w:t>Date of hearing:</w:t>
            </w:r>
          </w:p>
        </w:tc>
        <w:tc>
          <w:tcPr>
            <w:tcW w:w="7365" w:type="dxa"/>
            <w:gridSpan w:val="2"/>
          </w:tcPr>
          <w:p w14:paraId="3B487C19" w14:textId="05239385" w:rsidR="004F79AB" w:rsidRPr="00A82BB1" w:rsidRDefault="000276A0" w:rsidP="004F79AB">
            <w:pPr>
              <w:pStyle w:val="zSoquijdatDateAudience"/>
              <w:rPr>
                <w:lang w:val="en-CA"/>
              </w:rPr>
            </w:pPr>
            <w:r w:rsidRPr="00A82BB1">
              <w:rPr>
                <w:lang w:val="en-CA"/>
              </w:rPr>
              <w:t>February 9, 2022</w:t>
            </w:r>
          </w:p>
        </w:tc>
      </w:tr>
    </w:tbl>
    <w:p w14:paraId="4A2B6CEC" w14:textId="77777777" w:rsidR="004F79AB" w:rsidRPr="00A82BB1" w:rsidRDefault="004F79AB" w:rsidP="004F79AB">
      <w:pPr>
        <w:rPr>
          <w:lang w:val="en-CA"/>
        </w:rPr>
        <w:sectPr w:rsidR="004F79AB" w:rsidRPr="00A82BB1" w:rsidSect="004F79AB">
          <w:headerReference w:type="default" r:id="rId8"/>
          <w:footnotePr>
            <w:numRestart w:val="eachSect"/>
          </w:footnotePr>
          <w:pgSz w:w="12242" w:h="15842" w:code="1"/>
          <w:pgMar w:top="1440" w:right="1008" w:bottom="1440" w:left="1872" w:header="1440" w:footer="792" w:gutter="0"/>
          <w:cols w:space="720"/>
          <w:formProt w:val="0"/>
          <w:titlePg/>
          <w:docGrid w:linePitch="326"/>
        </w:sectPr>
      </w:pPr>
      <w:bookmarkStart w:id="6" w:name="Opinion"/>
      <w:bookmarkEnd w:id="3"/>
    </w:p>
    <w:tbl>
      <w:tblPr>
        <w:tblW w:w="0" w:type="auto"/>
        <w:tblLayout w:type="fixed"/>
        <w:tblCellMar>
          <w:left w:w="0" w:type="dxa"/>
          <w:right w:w="0" w:type="dxa"/>
        </w:tblCellMar>
        <w:tblLook w:val="0000" w:firstRow="0" w:lastRow="0" w:firstColumn="0" w:lastColumn="0" w:noHBand="0" w:noVBand="0"/>
      </w:tblPr>
      <w:tblGrid>
        <w:gridCol w:w="9360"/>
      </w:tblGrid>
      <w:tr w:rsidR="00777B75" w:rsidRPr="00A82BB1" w14:paraId="005D1A55" w14:textId="77777777" w:rsidTr="004F79AB">
        <w:tc>
          <w:tcPr>
            <w:tcW w:w="9360" w:type="dxa"/>
            <w:tcBorders>
              <w:bottom w:val="single" w:sz="8" w:space="0" w:color="auto"/>
            </w:tcBorders>
          </w:tcPr>
          <w:p w14:paraId="7EFE645C" w14:textId="77777777" w:rsidR="004F79AB" w:rsidRPr="00A82BB1" w:rsidRDefault="004F79AB" w:rsidP="004F79AB">
            <w:pPr>
              <w:rPr>
                <w:lang w:val="en-CA"/>
              </w:rPr>
            </w:pPr>
          </w:p>
        </w:tc>
      </w:tr>
      <w:tr w:rsidR="00777B75" w:rsidRPr="00A82BB1" w14:paraId="24189C2F" w14:textId="77777777" w:rsidTr="004F79AB">
        <w:tc>
          <w:tcPr>
            <w:tcW w:w="9360" w:type="dxa"/>
            <w:tcBorders>
              <w:top w:val="single" w:sz="8" w:space="0" w:color="auto"/>
            </w:tcBorders>
          </w:tcPr>
          <w:p w14:paraId="0EC7DA91" w14:textId="77777777" w:rsidR="004F79AB" w:rsidRPr="00A82BB1" w:rsidRDefault="004F79AB" w:rsidP="004F79AB">
            <w:pPr>
              <w:rPr>
                <w:lang w:val="en-CA"/>
              </w:rPr>
            </w:pPr>
          </w:p>
        </w:tc>
      </w:tr>
      <w:tr w:rsidR="00777B75" w:rsidRPr="000647DD" w14:paraId="49135983" w14:textId="77777777" w:rsidTr="004F79AB">
        <w:tc>
          <w:tcPr>
            <w:tcW w:w="9360" w:type="dxa"/>
          </w:tcPr>
          <w:p w14:paraId="5F2C7F0F" w14:textId="777135F8" w:rsidR="004F79AB" w:rsidRPr="00A82BB1" w:rsidRDefault="00D46347" w:rsidP="00D46347">
            <w:pPr>
              <w:pStyle w:val="zSoquijlblOpinionJuge"/>
              <w:rPr>
                <w:lang w:val="en-CA"/>
              </w:rPr>
            </w:pPr>
            <w:bookmarkStart w:id="7" w:name="MotifJuge2"/>
            <w:r w:rsidRPr="00A82BB1">
              <w:rPr>
                <w:lang w:val="en-CA"/>
              </w:rPr>
              <w:t xml:space="preserve">REASONS OF </w:t>
            </w:r>
            <w:bookmarkEnd w:id="7"/>
            <w:r w:rsidR="004F79AB" w:rsidRPr="00A82BB1">
              <w:rPr>
                <w:lang w:val="en-CA"/>
              </w:rPr>
              <w:fldChar w:fldCharType="begin"/>
            </w:r>
            <w:r w:rsidR="004F79AB" w:rsidRPr="00A82BB1">
              <w:rPr>
                <w:lang w:val="en-CA"/>
              </w:rPr>
              <w:instrText xml:space="preserve"> DOCVARIABLE NomFamJuge2 </w:instrText>
            </w:r>
            <w:r w:rsidR="004F79AB" w:rsidRPr="00A82BB1">
              <w:rPr>
                <w:lang w:val="en-CA"/>
              </w:rPr>
              <w:fldChar w:fldCharType="separate"/>
            </w:r>
            <w:r w:rsidR="004F79AB" w:rsidRPr="00A82BB1">
              <w:rPr>
                <w:lang w:val="en-CA"/>
              </w:rPr>
              <w:t>HOGUE</w:t>
            </w:r>
            <w:r w:rsidR="004F79AB" w:rsidRPr="00A82BB1">
              <w:rPr>
                <w:lang w:val="en-CA"/>
              </w:rPr>
              <w:fldChar w:fldCharType="end"/>
            </w:r>
            <w:r w:rsidRPr="00A82BB1">
              <w:rPr>
                <w:lang w:val="en-CA"/>
              </w:rPr>
              <w:t xml:space="preserve"> J.A.</w:t>
            </w:r>
          </w:p>
        </w:tc>
      </w:tr>
      <w:tr w:rsidR="00777B75" w:rsidRPr="000647DD" w14:paraId="55ECD655" w14:textId="77777777" w:rsidTr="004F79AB">
        <w:tc>
          <w:tcPr>
            <w:tcW w:w="9360" w:type="dxa"/>
            <w:tcBorders>
              <w:bottom w:val="single" w:sz="8" w:space="0" w:color="auto"/>
            </w:tcBorders>
          </w:tcPr>
          <w:p w14:paraId="065DC21F" w14:textId="77777777" w:rsidR="004F79AB" w:rsidRPr="00A82BB1" w:rsidRDefault="004F79AB" w:rsidP="004F79AB">
            <w:pPr>
              <w:rPr>
                <w:lang w:val="en-CA"/>
              </w:rPr>
            </w:pPr>
          </w:p>
        </w:tc>
      </w:tr>
      <w:tr w:rsidR="00777B75" w:rsidRPr="000647DD" w14:paraId="3D926705" w14:textId="77777777" w:rsidTr="004F79AB">
        <w:tc>
          <w:tcPr>
            <w:tcW w:w="9360" w:type="dxa"/>
            <w:tcBorders>
              <w:top w:val="single" w:sz="8" w:space="0" w:color="auto"/>
            </w:tcBorders>
          </w:tcPr>
          <w:p w14:paraId="79E7681F" w14:textId="77777777" w:rsidR="004F79AB" w:rsidRPr="00A82BB1" w:rsidRDefault="004F79AB" w:rsidP="004F79AB">
            <w:pPr>
              <w:rPr>
                <w:lang w:val="en-CA"/>
              </w:rPr>
            </w:pPr>
          </w:p>
        </w:tc>
      </w:tr>
    </w:tbl>
    <w:p w14:paraId="34870B1A" w14:textId="7D313879" w:rsidR="004F79AB" w:rsidRPr="00A82BB1" w:rsidRDefault="000276A0" w:rsidP="004F79AB">
      <w:pPr>
        <w:pStyle w:val="Paragraphe"/>
        <w:spacing w:line="240" w:lineRule="auto"/>
        <w:rPr>
          <w:lang w:val="en-CA"/>
        </w:rPr>
      </w:pPr>
      <w:r w:rsidRPr="00A82BB1">
        <w:rPr>
          <w:lang w:val="en-CA"/>
        </w:rPr>
        <w:t>The respondent entered medical school in 2003 and graduated in 2013, after completing a specialization in orthopedic surgery.</w:t>
      </w:r>
      <w:r w:rsidR="004F79AB" w:rsidRPr="00A82BB1">
        <w:rPr>
          <w:lang w:val="en-CA"/>
        </w:rPr>
        <w:t xml:space="preserve"> </w:t>
      </w:r>
      <w:r w:rsidRPr="00A82BB1">
        <w:rPr>
          <w:lang w:val="en-CA"/>
        </w:rPr>
        <w:t xml:space="preserve">He has suffered from anxiety since childhood and </w:t>
      </w:r>
      <w:r w:rsidR="00CA1BAB">
        <w:rPr>
          <w:lang w:val="en-CA"/>
        </w:rPr>
        <w:t xml:space="preserve">encountered </w:t>
      </w:r>
      <w:r w:rsidRPr="00A82BB1">
        <w:rPr>
          <w:lang w:val="en-CA"/>
        </w:rPr>
        <w:t xml:space="preserve">some difficulty during his studies, </w:t>
      </w:r>
      <w:r w:rsidR="00CA1BAB">
        <w:rPr>
          <w:lang w:val="en-CA"/>
        </w:rPr>
        <w:t xml:space="preserve">but </w:t>
      </w:r>
      <w:r w:rsidRPr="00A82BB1">
        <w:rPr>
          <w:lang w:val="en-CA"/>
        </w:rPr>
        <w:t xml:space="preserve">ultimately completed </w:t>
      </w:r>
      <w:r w:rsidR="00CA1BAB">
        <w:rPr>
          <w:lang w:val="en-CA"/>
        </w:rPr>
        <w:t xml:space="preserve">them </w:t>
      </w:r>
      <w:r w:rsidRPr="00A82BB1">
        <w:rPr>
          <w:lang w:val="en-CA"/>
        </w:rPr>
        <w:t>brilliantly and received many awards as well as the highest marks in his class.</w:t>
      </w:r>
    </w:p>
    <w:p w14:paraId="3BC1A795" w14:textId="1AB3A37D" w:rsidR="004F79AB" w:rsidRPr="00A82BB1" w:rsidRDefault="000276A0" w:rsidP="004F79AB">
      <w:pPr>
        <w:pStyle w:val="Paragraphe"/>
        <w:spacing w:line="240" w:lineRule="auto"/>
        <w:rPr>
          <w:lang w:val="en-CA"/>
        </w:rPr>
      </w:pPr>
      <w:r w:rsidRPr="00A82BB1">
        <w:rPr>
          <w:lang w:val="en-CA"/>
        </w:rPr>
        <w:t xml:space="preserve">On November 28, 2012, he was granted orthopedic privileges </w:t>
      </w:r>
      <w:r w:rsidR="00CA1BAB" w:rsidRPr="00A82BB1">
        <w:rPr>
          <w:lang w:val="en-CA"/>
        </w:rPr>
        <w:t xml:space="preserve">in the orthopedic surgery department </w:t>
      </w:r>
      <w:r w:rsidRPr="00A82BB1">
        <w:rPr>
          <w:lang w:val="en-CA"/>
        </w:rPr>
        <w:t xml:space="preserve">by the board of directors of the Centre hospitalier régional de Lanaudière (the “CHRDL”) for two years. He started his career </w:t>
      </w:r>
      <w:r w:rsidR="00CA1BAB">
        <w:rPr>
          <w:lang w:val="en-CA"/>
        </w:rPr>
        <w:t xml:space="preserve">there </w:t>
      </w:r>
      <w:r w:rsidRPr="00A82BB1">
        <w:rPr>
          <w:lang w:val="en-CA"/>
        </w:rPr>
        <w:t>in August 2013.</w:t>
      </w:r>
      <w:r w:rsidR="004F79AB" w:rsidRPr="00A82BB1">
        <w:rPr>
          <w:lang w:val="en-CA"/>
        </w:rPr>
        <w:t xml:space="preserve"> </w:t>
      </w:r>
      <w:r w:rsidRPr="00A82BB1">
        <w:rPr>
          <w:lang w:val="en-CA"/>
        </w:rPr>
        <w:t xml:space="preserve">While the </w:t>
      </w:r>
      <w:r w:rsidR="00402E4F" w:rsidRPr="00A82BB1">
        <w:rPr>
          <w:lang w:val="en-CA"/>
        </w:rPr>
        <w:t xml:space="preserve">on-call </w:t>
      </w:r>
      <w:r w:rsidRPr="00A82BB1">
        <w:rPr>
          <w:lang w:val="en-CA"/>
        </w:rPr>
        <w:t xml:space="preserve">shifts and surgeries caused his anxiety to resurface, he managed to perform all </w:t>
      </w:r>
      <w:r w:rsidR="00CA1BAB">
        <w:rPr>
          <w:lang w:val="en-CA"/>
        </w:rPr>
        <w:t xml:space="preserve">the </w:t>
      </w:r>
      <w:r w:rsidRPr="00A82BB1">
        <w:rPr>
          <w:lang w:val="en-CA"/>
        </w:rPr>
        <w:t>duties</w:t>
      </w:r>
      <w:r w:rsidR="00CA1BAB">
        <w:rPr>
          <w:lang w:val="en-CA"/>
        </w:rPr>
        <w:t xml:space="preserve"> required of him</w:t>
      </w:r>
      <w:r w:rsidRPr="00A82BB1">
        <w:rPr>
          <w:lang w:val="en-CA"/>
        </w:rPr>
        <w:t>.</w:t>
      </w:r>
      <w:r w:rsidR="004F79AB" w:rsidRPr="00A82BB1">
        <w:rPr>
          <w:lang w:val="en-CA"/>
        </w:rPr>
        <w:t xml:space="preserve"> </w:t>
      </w:r>
      <w:r w:rsidR="00402E4F" w:rsidRPr="00A82BB1">
        <w:rPr>
          <w:lang w:val="en-CA"/>
        </w:rPr>
        <w:t xml:space="preserve">In June 2014, the department head recommended that his privileges be renewed, which </w:t>
      </w:r>
      <w:r w:rsidR="00CA1BAB">
        <w:rPr>
          <w:lang w:val="en-CA"/>
        </w:rPr>
        <w:t xml:space="preserve">they were </w:t>
      </w:r>
      <w:r w:rsidR="00402E4F" w:rsidRPr="00A82BB1">
        <w:rPr>
          <w:lang w:val="en-CA"/>
        </w:rPr>
        <w:t>for an additional two years until November</w:t>
      </w:r>
      <w:r w:rsidR="00CA1BAB">
        <w:rPr>
          <w:lang w:val="en-CA"/>
        </w:rPr>
        <w:t> </w:t>
      </w:r>
      <w:r w:rsidR="00402E4F" w:rsidRPr="00A82BB1">
        <w:rPr>
          <w:lang w:val="en-CA"/>
        </w:rPr>
        <w:t>27, 2016.</w:t>
      </w:r>
    </w:p>
    <w:p w14:paraId="0F46CF61" w14:textId="3F1BCCCE" w:rsidR="004F79AB" w:rsidRPr="00A82BB1" w:rsidRDefault="00CA1BAB" w:rsidP="004F79AB">
      <w:pPr>
        <w:pStyle w:val="Paragraphe"/>
        <w:spacing w:line="240" w:lineRule="auto"/>
        <w:rPr>
          <w:lang w:val="en-CA"/>
        </w:rPr>
      </w:pPr>
      <w:r>
        <w:rPr>
          <w:lang w:val="en-CA"/>
        </w:rPr>
        <w:t>The summer of 2014</w:t>
      </w:r>
      <w:r w:rsidR="00402E4F" w:rsidRPr="00A82BB1">
        <w:rPr>
          <w:lang w:val="en-CA"/>
        </w:rPr>
        <w:t xml:space="preserve"> proved difficult</w:t>
      </w:r>
      <w:r>
        <w:rPr>
          <w:lang w:val="en-CA"/>
        </w:rPr>
        <w:t>, however</w:t>
      </w:r>
      <w:r w:rsidR="00402E4F" w:rsidRPr="00A82BB1">
        <w:rPr>
          <w:lang w:val="en-CA"/>
        </w:rPr>
        <w:t>.</w:t>
      </w:r>
      <w:r w:rsidR="004F79AB" w:rsidRPr="00A82BB1">
        <w:rPr>
          <w:lang w:val="en-CA"/>
        </w:rPr>
        <w:t xml:space="preserve"> </w:t>
      </w:r>
      <w:r w:rsidR="00402E4F" w:rsidRPr="00A82BB1">
        <w:rPr>
          <w:lang w:val="en-CA"/>
        </w:rPr>
        <w:t xml:space="preserve">The respondent’s anxiety disorder increased during his vacation, </w:t>
      </w:r>
      <w:r>
        <w:rPr>
          <w:lang w:val="en-CA"/>
        </w:rPr>
        <w:t xml:space="preserve">and he </w:t>
      </w:r>
      <w:r w:rsidR="00402E4F" w:rsidRPr="00A82BB1">
        <w:rPr>
          <w:lang w:val="en-CA"/>
        </w:rPr>
        <w:t>extend</w:t>
      </w:r>
      <w:r>
        <w:rPr>
          <w:lang w:val="en-CA"/>
        </w:rPr>
        <w:t>ed</w:t>
      </w:r>
      <w:r w:rsidR="00402E4F" w:rsidRPr="00A82BB1">
        <w:rPr>
          <w:lang w:val="en-CA"/>
        </w:rPr>
        <w:t xml:space="preserve"> his leave.</w:t>
      </w:r>
      <w:r w:rsidR="004F79AB" w:rsidRPr="00A82BB1">
        <w:rPr>
          <w:lang w:val="en-CA"/>
        </w:rPr>
        <w:t xml:space="preserve"> </w:t>
      </w:r>
      <w:r w:rsidR="00402E4F" w:rsidRPr="00A82BB1">
        <w:rPr>
          <w:lang w:val="en-CA"/>
        </w:rPr>
        <w:t xml:space="preserve">He nonetheless resumed his professional activities in August 2014 and again performed all his duties until March 2015, when he felt he could no longer do so. His attending physician diagnosed him with depression and declared that he was </w:t>
      </w:r>
      <w:r>
        <w:rPr>
          <w:lang w:val="en-CA"/>
        </w:rPr>
        <w:t xml:space="preserve">unable </w:t>
      </w:r>
      <w:r w:rsidR="00402E4F" w:rsidRPr="00A82BB1">
        <w:rPr>
          <w:lang w:val="en-CA"/>
        </w:rPr>
        <w:t xml:space="preserve">to perform on-call shifts or surgery but was fit to carry out consultations, to work in the outpatient clinic, and to perform minor operations under local anesthetic (he would later add that he was also </w:t>
      </w:r>
      <w:r>
        <w:rPr>
          <w:lang w:val="en-CA"/>
        </w:rPr>
        <w:t xml:space="preserve">able </w:t>
      </w:r>
      <w:r w:rsidR="00402E4F" w:rsidRPr="00A82BB1">
        <w:rPr>
          <w:lang w:val="en-CA"/>
        </w:rPr>
        <w:t>to assist during surgery).</w:t>
      </w:r>
    </w:p>
    <w:p w14:paraId="2A8E8452" w14:textId="546A26F7" w:rsidR="004F79AB" w:rsidRPr="00A82BB1" w:rsidRDefault="00402E4F" w:rsidP="004F79AB">
      <w:pPr>
        <w:pStyle w:val="Paragraphe"/>
        <w:spacing w:line="240" w:lineRule="auto"/>
        <w:rPr>
          <w:lang w:val="en-CA"/>
        </w:rPr>
      </w:pPr>
      <w:r w:rsidRPr="00A82BB1">
        <w:rPr>
          <w:lang w:val="en-CA"/>
        </w:rPr>
        <w:t>The respondent had a disability insurance policy issued by the appellant and filed a claim for benefits in April 2015.</w:t>
      </w:r>
      <w:r w:rsidR="004F79AB" w:rsidRPr="00A82BB1">
        <w:rPr>
          <w:lang w:val="en-CA"/>
        </w:rPr>
        <w:t xml:space="preserve"> </w:t>
      </w:r>
      <w:r w:rsidRPr="00A82BB1">
        <w:rPr>
          <w:lang w:val="en-CA"/>
        </w:rPr>
        <w:t xml:space="preserve">He </w:t>
      </w:r>
      <w:r w:rsidR="00D02C21">
        <w:rPr>
          <w:lang w:val="en-CA"/>
        </w:rPr>
        <w:t>stated</w:t>
      </w:r>
      <w:r w:rsidR="00D02C21" w:rsidRPr="00A82BB1">
        <w:rPr>
          <w:lang w:val="en-CA"/>
        </w:rPr>
        <w:t xml:space="preserve"> </w:t>
      </w:r>
      <w:r w:rsidRPr="00A82BB1">
        <w:rPr>
          <w:lang w:val="en-CA"/>
        </w:rPr>
        <w:t>that his last day of work was March</w:t>
      </w:r>
      <w:r w:rsidR="00CA1BAB">
        <w:rPr>
          <w:lang w:val="en-CA"/>
        </w:rPr>
        <w:t> </w:t>
      </w:r>
      <w:r w:rsidRPr="00A82BB1">
        <w:rPr>
          <w:lang w:val="en-CA"/>
        </w:rPr>
        <w:t>28,</w:t>
      </w:r>
      <w:r w:rsidR="00CA1BAB">
        <w:rPr>
          <w:lang w:val="en-CA"/>
        </w:rPr>
        <w:t> </w:t>
      </w:r>
      <w:r w:rsidRPr="00A82BB1">
        <w:rPr>
          <w:lang w:val="en-CA"/>
        </w:rPr>
        <w:t>2015, and that he expected to return to work part time on April 15, 2015.</w:t>
      </w:r>
    </w:p>
    <w:p w14:paraId="38770D97" w14:textId="2369C6BA" w:rsidR="004F79AB" w:rsidRPr="00A82BB1" w:rsidRDefault="00402E4F" w:rsidP="004F79AB">
      <w:pPr>
        <w:pStyle w:val="Paragraphe"/>
        <w:spacing w:line="240" w:lineRule="auto"/>
        <w:rPr>
          <w:lang w:val="en-CA"/>
        </w:rPr>
      </w:pPr>
      <w:r w:rsidRPr="00A82BB1">
        <w:rPr>
          <w:lang w:val="en-CA"/>
        </w:rPr>
        <w:t xml:space="preserve">The appellant </w:t>
      </w:r>
      <w:r w:rsidR="00CA1BAB">
        <w:rPr>
          <w:lang w:val="en-CA"/>
        </w:rPr>
        <w:t xml:space="preserve">required </w:t>
      </w:r>
      <w:r w:rsidRPr="00A82BB1">
        <w:rPr>
          <w:lang w:val="en-CA"/>
        </w:rPr>
        <w:t xml:space="preserve">additional information and asked him to </w:t>
      </w:r>
      <w:r w:rsidR="00CA1BAB">
        <w:rPr>
          <w:lang w:val="en-CA"/>
        </w:rPr>
        <w:t xml:space="preserve">undergo </w:t>
      </w:r>
      <w:r w:rsidRPr="00A82BB1">
        <w:rPr>
          <w:lang w:val="en-CA"/>
        </w:rPr>
        <w:t>a medical examination by Dr. Paul-André Lafleur.</w:t>
      </w:r>
      <w:r w:rsidR="004F79AB" w:rsidRPr="00A82BB1">
        <w:rPr>
          <w:lang w:val="en-CA"/>
        </w:rPr>
        <w:t xml:space="preserve"> </w:t>
      </w:r>
      <w:r w:rsidR="00CA1BAB">
        <w:rPr>
          <w:lang w:val="en-CA"/>
        </w:rPr>
        <w:t xml:space="preserve">The </w:t>
      </w:r>
      <w:r w:rsidR="00D02C21">
        <w:rPr>
          <w:lang w:val="en-CA"/>
        </w:rPr>
        <w:t xml:space="preserve">doctor </w:t>
      </w:r>
      <w:r w:rsidR="00116C28">
        <w:rPr>
          <w:lang w:val="en-CA"/>
        </w:rPr>
        <w:t>examined him</w:t>
      </w:r>
      <w:r w:rsidR="00D02C21">
        <w:rPr>
          <w:lang w:val="en-CA"/>
        </w:rPr>
        <w:t xml:space="preserve"> and </w:t>
      </w:r>
      <w:r w:rsidRPr="00A82BB1">
        <w:rPr>
          <w:lang w:val="en-CA"/>
        </w:rPr>
        <w:t xml:space="preserve">concluded that he was unable to perform his work as orthopedic surgeon in the </w:t>
      </w:r>
      <w:r w:rsidR="00CA1BAB" w:rsidRPr="00A82BB1">
        <w:rPr>
          <w:lang w:val="en-CA"/>
        </w:rPr>
        <w:t>surgery</w:t>
      </w:r>
      <w:r w:rsidR="00CA1BAB">
        <w:rPr>
          <w:lang w:val="en-CA"/>
        </w:rPr>
        <w:t xml:space="preserve"> department</w:t>
      </w:r>
      <w:r w:rsidRPr="00A82BB1">
        <w:rPr>
          <w:lang w:val="en-CA"/>
        </w:rPr>
        <w:t xml:space="preserve">, </w:t>
      </w:r>
      <w:r w:rsidR="003105B2">
        <w:rPr>
          <w:lang w:val="en-CA"/>
        </w:rPr>
        <w:t>whether it involved</w:t>
      </w:r>
      <w:r w:rsidR="00CA1BAB">
        <w:rPr>
          <w:lang w:val="en-CA"/>
        </w:rPr>
        <w:t xml:space="preserve"> </w:t>
      </w:r>
      <w:r w:rsidRPr="00A82BB1">
        <w:rPr>
          <w:lang w:val="en-CA"/>
        </w:rPr>
        <w:t xml:space="preserve">on-call shifts or </w:t>
      </w:r>
      <w:r w:rsidR="00CA1BAB">
        <w:rPr>
          <w:lang w:val="en-CA"/>
        </w:rPr>
        <w:t>surgery</w:t>
      </w:r>
      <w:r w:rsidRPr="00A82BB1">
        <w:rPr>
          <w:lang w:val="en-CA"/>
        </w:rPr>
        <w:t xml:space="preserve">, but </w:t>
      </w:r>
      <w:r w:rsidR="00CA1BAB">
        <w:rPr>
          <w:lang w:val="en-CA"/>
        </w:rPr>
        <w:t xml:space="preserve">he found </w:t>
      </w:r>
      <w:r w:rsidRPr="00A82BB1">
        <w:rPr>
          <w:lang w:val="en-CA"/>
        </w:rPr>
        <w:t xml:space="preserve">that he was still </w:t>
      </w:r>
      <w:r w:rsidR="00CA1BAB">
        <w:rPr>
          <w:lang w:val="en-CA"/>
        </w:rPr>
        <w:t xml:space="preserve">able </w:t>
      </w:r>
      <w:r w:rsidRPr="00A82BB1">
        <w:rPr>
          <w:lang w:val="en-CA"/>
        </w:rPr>
        <w:t xml:space="preserve">to work in a private office, consult at the hospital, perform minor surgery, teach, and </w:t>
      </w:r>
      <w:r w:rsidR="00CA1BAB">
        <w:rPr>
          <w:lang w:val="en-CA"/>
        </w:rPr>
        <w:t>conduct</w:t>
      </w:r>
      <w:r w:rsidRPr="00A82BB1">
        <w:rPr>
          <w:lang w:val="en-CA"/>
        </w:rPr>
        <w:t xml:space="preserve"> </w:t>
      </w:r>
      <w:r w:rsidR="00CA1BAB">
        <w:rPr>
          <w:lang w:val="en-CA"/>
        </w:rPr>
        <w:t>medico-legal assessments</w:t>
      </w:r>
      <w:r w:rsidRPr="00A82BB1">
        <w:rPr>
          <w:lang w:val="en-CA"/>
        </w:rPr>
        <w:t>.</w:t>
      </w:r>
    </w:p>
    <w:p w14:paraId="4A511E7D" w14:textId="0658E3A1" w:rsidR="004F79AB" w:rsidRPr="00A82BB1" w:rsidRDefault="00402E4F" w:rsidP="004F79AB">
      <w:pPr>
        <w:pStyle w:val="Paragraphe"/>
        <w:spacing w:line="240" w:lineRule="auto"/>
        <w:rPr>
          <w:lang w:val="en-CA"/>
        </w:rPr>
      </w:pPr>
      <w:r w:rsidRPr="00A82BB1">
        <w:rPr>
          <w:lang w:val="en-CA"/>
        </w:rPr>
        <w:t xml:space="preserve">In the meantime, the respondent in fact returned to work as planned, but </w:t>
      </w:r>
      <w:r w:rsidR="00CA1BAB">
        <w:rPr>
          <w:lang w:val="en-CA"/>
        </w:rPr>
        <w:t>no longer did</w:t>
      </w:r>
      <w:r w:rsidRPr="00A82BB1">
        <w:rPr>
          <w:lang w:val="en-CA"/>
        </w:rPr>
        <w:t xml:space="preserve"> on-call shifts or work</w:t>
      </w:r>
      <w:r w:rsidR="00CA1BAB">
        <w:rPr>
          <w:lang w:val="en-CA"/>
        </w:rPr>
        <w:t>ed</w:t>
      </w:r>
      <w:r w:rsidRPr="00A82BB1">
        <w:rPr>
          <w:lang w:val="en-CA"/>
        </w:rPr>
        <w:t xml:space="preserve"> in the </w:t>
      </w:r>
      <w:r w:rsidR="00CA1BAB">
        <w:rPr>
          <w:lang w:val="en-CA"/>
        </w:rPr>
        <w:t>surgery department</w:t>
      </w:r>
      <w:r w:rsidRPr="00A82BB1">
        <w:rPr>
          <w:lang w:val="en-CA"/>
        </w:rPr>
        <w:t>.</w:t>
      </w:r>
      <w:r w:rsidR="004F79AB" w:rsidRPr="00A82BB1">
        <w:rPr>
          <w:lang w:val="en-CA"/>
        </w:rPr>
        <w:t xml:space="preserve"> </w:t>
      </w:r>
      <w:r w:rsidRPr="00A82BB1">
        <w:rPr>
          <w:lang w:val="en-CA"/>
        </w:rPr>
        <w:t xml:space="preserve">He saw and assessed new patients, performed local surgery </w:t>
      </w:r>
      <w:r w:rsidR="00CA1BAB">
        <w:rPr>
          <w:lang w:val="en-CA"/>
        </w:rPr>
        <w:t xml:space="preserve">in the </w:t>
      </w:r>
      <w:r w:rsidRPr="00A82BB1">
        <w:rPr>
          <w:lang w:val="en-CA"/>
        </w:rPr>
        <w:t xml:space="preserve">outpatient </w:t>
      </w:r>
      <w:r w:rsidR="00CA1BAB">
        <w:rPr>
          <w:lang w:val="en-CA"/>
        </w:rPr>
        <w:t>clinic</w:t>
      </w:r>
      <w:r w:rsidRPr="00A82BB1">
        <w:rPr>
          <w:lang w:val="en-CA"/>
        </w:rPr>
        <w:t xml:space="preserve">, </w:t>
      </w:r>
      <w:r w:rsidR="003105B2">
        <w:rPr>
          <w:lang w:val="en-CA"/>
        </w:rPr>
        <w:t>and did</w:t>
      </w:r>
      <w:r w:rsidRPr="00A82BB1">
        <w:rPr>
          <w:lang w:val="en-CA"/>
        </w:rPr>
        <w:t xml:space="preserve"> post-</w:t>
      </w:r>
      <w:r w:rsidR="00CA1BAB">
        <w:rPr>
          <w:lang w:val="en-CA"/>
        </w:rPr>
        <w:t>operative</w:t>
      </w:r>
      <w:r w:rsidRPr="00A82BB1">
        <w:rPr>
          <w:lang w:val="en-CA"/>
        </w:rPr>
        <w:t xml:space="preserve"> follow-up.</w:t>
      </w:r>
      <w:r w:rsidR="004F79AB" w:rsidRPr="00A82BB1">
        <w:rPr>
          <w:lang w:val="en-CA"/>
        </w:rPr>
        <w:t xml:space="preserve"> </w:t>
      </w:r>
      <w:r w:rsidR="00CA1BAB">
        <w:rPr>
          <w:lang w:val="en-CA"/>
        </w:rPr>
        <w:t>G</w:t>
      </w:r>
      <w:r w:rsidRPr="00A82BB1">
        <w:rPr>
          <w:lang w:val="en-CA"/>
        </w:rPr>
        <w:t xml:space="preserve">iven these constraints and the orthopedic team’s desire to have a fully functioning </w:t>
      </w:r>
      <w:r w:rsidRPr="00A82BB1">
        <w:rPr>
          <w:lang w:val="en-CA"/>
        </w:rPr>
        <w:lastRenderedPageBreak/>
        <w:t>orthopedic surgeon to pe</w:t>
      </w:r>
      <w:r w:rsidR="00CA1BAB">
        <w:rPr>
          <w:lang w:val="en-CA"/>
        </w:rPr>
        <w:t xml:space="preserve">rform all the </w:t>
      </w:r>
      <w:r w:rsidR="003105B2">
        <w:rPr>
          <w:lang w:val="en-CA"/>
        </w:rPr>
        <w:t xml:space="preserve">tasks related to the </w:t>
      </w:r>
      <w:r w:rsidR="00CA1BAB">
        <w:rPr>
          <w:lang w:val="en-CA"/>
        </w:rPr>
        <w:t>specialty,</w:t>
      </w:r>
      <w:r w:rsidR="00CA1BAB" w:rsidRPr="00CA1BAB">
        <w:rPr>
          <w:lang w:val="en-CA"/>
        </w:rPr>
        <w:t xml:space="preserve"> </w:t>
      </w:r>
      <w:r w:rsidR="00CA1BAB" w:rsidRPr="00A82BB1">
        <w:rPr>
          <w:lang w:val="en-CA"/>
        </w:rPr>
        <w:t>he was granted only temporary privileges</w:t>
      </w:r>
      <w:r w:rsidR="00CA1BAB">
        <w:rPr>
          <w:lang w:val="en-CA"/>
        </w:rPr>
        <w:t xml:space="preserve"> in April 2017</w:t>
      </w:r>
      <w:r w:rsidRPr="00A82BB1">
        <w:rPr>
          <w:lang w:val="en-CA"/>
        </w:rPr>
        <w:t>.</w:t>
      </w:r>
      <w:r w:rsidR="004F79AB" w:rsidRPr="00A82BB1">
        <w:rPr>
          <w:lang w:val="en-CA"/>
        </w:rPr>
        <w:t xml:space="preserve"> </w:t>
      </w:r>
      <w:r w:rsidRPr="00A82BB1">
        <w:rPr>
          <w:lang w:val="en-CA"/>
        </w:rPr>
        <w:t>He resigned in May 2017.</w:t>
      </w:r>
    </w:p>
    <w:p w14:paraId="250B89F0" w14:textId="74F29020" w:rsidR="004F79AB" w:rsidRPr="00EF68E4" w:rsidRDefault="00402E4F" w:rsidP="004F79AB">
      <w:pPr>
        <w:pStyle w:val="Paragraphe"/>
        <w:spacing w:line="240" w:lineRule="auto"/>
        <w:rPr>
          <w:lang w:val="en-CA"/>
        </w:rPr>
      </w:pPr>
      <w:r w:rsidRPr="00EF68E4">
        <w:rPr>
          <w:lang w:val="en-CA"/>
        </w:rPr>
        <w:t xml:space="preserve">After </w:t>
      </w:r>
      <w:r w:rsidR="00CA1BAB" w:rsidRPr="00EF68E4">
        <w:rPr>
          <w:lang w:val="en-CA"/>
        </w:rPr>
        <w:t>consider</w:t>
      </w:r>
      <w:r w:rsidRPr="00EF68E4">
        <w:rPr>
          <w:lang w:val="en-CA"/>
        </w:rPr>
        <w:t xml:space="preserve">ing his claim for disability benefits, the appellant informed the respondent that he was entitled to partial or residual disability benefits as of April 1, 2015, because he was </w:t>
      </w:r>
      <w:r w:rsidR="00CA1BAB" w:rsidRPr="00EF68E4">
        <w:rPr>
          <w:lang w:val="en-CA"/>
        </w:rPr>
        <w:t xml:space="preserve">able </w:t>
      </w:r>
      <w:r w:rsidRPr="00EF68E4">
        <w:rPr>
          <w:lang w:val="en-CA"/>
        </w:rPr>
        <w:t>to perform some important duties of his occupation.</w:t>
      </w:r>
    </w:p>
    <w:p w14:paraId="46B77E93" w14:textId="69DFF6FE" w:rsidR="004F79AB" w:rsidRPr="00A82BB1" w:rsidRDefault="00CA1BAB" w:rsidP="004F79AB">
      <w:pPr>
        <w:pStyle w:val="Paragraphe"/>
        <w:spacing w:line="240" w:lineRule="auto"/>
        <w:rPr>
          <w:lang w:val="en-CA"/>
        </w:rPr>
      </w:pPr>
      <w:r>
        <w:rPr>
          <w:lang w:val="en-CA"/>
        </w:rPr>
        <w:t xml:space="preserve">The respondent relied </w:t>
      </w:r>
      <w:r w:rsidR="00402E4F" w:rsidRPr="00A82BB1">
        <w:rPr>
          <w:lang w:val="en-CA"/>
        </w:rPr>
        <w:t xml:space="preserve">on a rider in his insurance policy that amended the </w:t>
      </w:r>
      <w:r>
        <w:rPr>
          <w:lang w:val="en-CA"/>
        </w:rPr>
        <w:t xml:space="preserve">usual </w:t>
      </w:r>
      <w:r w:rsidR="00402E4F" w:rsidRPr="00A82BB1">
        <w:rPr>
          <w:lang w:val="en-CA"/>
        </w:rPr>
        <w:t>definition of total disability</w:t>
      </w:r>
      <w:r>
        <w:rPr>
          <w:lang w:val="en-CA"/>
        </w:rPr>
        <w:t xml:space="preserve"> and argued</w:t>
      </w:r>
      <w:r w:rsidR="00402E4F" w:rsidRPr="00A82BB1">
        <w:rPr>
          <w:lang w:val="en-CA"/>
        </w:rPr>
        <w:t xml:space="preserve"> that the appellant </w:t>
      </w:r>
      <w:r>
        <w:rPr>
          <w:lang w:val="en-CA"/>
        </w:rPr>
        <w:t xml:space="preserve">should </w:t>
      </w:r>
      <w:r w:rsidR="00402E4F" w:rsidRPr="00A82BB1">
        <w:rPr>
          <w:lang w:val="en-CA"/>
        </w:rPr>
        <w:t>instead recognize</w:t>
      </w:r>
      <w:r w:rsidR="00D46347" w:rsidRPr="00A82BB1">
        <w:rPr>
          <w:lang w:val="en-CA"/>
        </w:rPr>
        <w:t xml:space="preserve"> a total disability because he wa</w:t>
      </w:r>
      <w:r w:rsidR="00402E4F" w:rsidRPr="00A82BB1">
        <w:rPr>
          <w:lang w:val="en-CA"/>
        </w:rPr>
        <w:t xml:space="preserve">s no longer able to perform the important duties of </w:t>
      </w:r>
      <w:r w:rsidR="00D46347" w:rsidRPr="00A82BB1">
        <w:rPr>
          <w:lang w:val="en-CA"/>
        </w:rPr>
        <w:t xml:space="preserve">his </w:t>
      </w:r>
      <w:r w:rsidR="00402E4F" w:rsidRPr="00A82BB1">
        <w:rPr>
          <w:lang w:val="en-CA"/>
        </w:rPr>
        <w:t>occupation at the time he became disabled.</w:t>
      </w:r>
    </w:p>
    <w:p w14:paraId="087FA4B3" w14:textId="1A788655" w:rsidR="004F79AB" w:rsidRPr="00F422E9" w:rsidRDefault="00402E4F" w:rsidP="004F79AB">
      <w:pPr>
        <w:pStyle w:val="Paragraphe"/>
        <w:spacing w:line="240" w:lineRule="auto"/>
        <w:rPr>
          <w:lang w:val="en-CA"/>
        </w:rPr>
      </w:pPr>
      <w:r w:rsidRPr="00F422E9">
        <w:rPr>
          <w:lang w:val="en-CA"/>
        </w:rPr>
        <w:t xml:space="preserve">In March 2016, the appellant sent him a cheque for $43,819.07, representing the residual disability benefits it felt he was entitled </w:t>
      </w:r>
      <w:r w:rsidR="00C22292">
        <w:rPr>
          <w:lang w:val="en-CA"/>
        </w:rPr>
        <w:t xml:space="preserve">to </w:t>
      </w:r>
      <w:r w:rsidR="00CA1BAB" w:rsidRPr="00F422E9">
        <w:rPr>
          <w:lang w:val="en-CA"/>
        </w:rPr>
        <w:t xml:space="preserve">for the period </w:t>
      </w:r>
      <w:r w:rsidRPr="00F422E9">
        <w:rPr>
          <w:lang w:val="en-CA"/>
        </w:rPr>
        <w:t>ending on December 31, 2015.</w:t>
      </w:r>
      <w:r w:rsidR="004F79AB" w:rsidRPr="00F422E9">
        <w:rPr>
          <w:lang w:val="en-CA"/>
        </w:rPr>
        <w:t xml:space="preserve"> </w:t>
      </w:r>
      <w:r w:rsidR="00CA1BAB" w:rsidRPr="00F422E9">
        <w:rPr>
          <w:lang w:val="en-CA"/>
        </w:rPr>
        <w:t xml:space="preserve">It then paid him monthly benefits, </w:t>
      </w:r>
      <w:r w:rsidRPr="00F422E9">
        <w:rPr>
          <w:lang w:val="en-CA"/>
        </w:rPr>
        <w:t>still calculated on that basis</w:t>
      </w:r>
      <w:r w:rsidR="00CA1BAB" w:rsidRPr="00F422E9">
        <w:rPr>
          <w:lang w:val="en-CA"/>
        </w:rPr>
        <w:t>, until July 31, 2017</w:t>
      </w:r>
      <w:r w:rsidRPr="00F422E9">
        <w:rPr>
          <w:lang w:val="en-CA"/>
        </w:rPr>
        <w:t>.</w:t>
      </w:r>
      <w:r w:rsidR="004F79AB" w:rsidRPr="00F422E9">
        <w:rPr>
          <w:lang w:val="en-CA"/>
        </w:rPr>
        <w:t xml:space="preserve"> </w:t>
      </w:r>
      <w:r w:rsidRPr="00F422E9">
        <w:rPr>
          <w:lang w:val="en-CA"/>
        </w:rPr>
        <w:t xml:space="preserve">On that date, </w:t>
      </w:r>
      <w:r w:rsidR="00CA1BAB" w:rsidRPr="00F422E9">
        <w:rPr>
          <w:lang w:val="en-CA"/>
        </w:rPr>
        <w:t>the appellant</w:t>
      </w:r>
      <w:r w:rsidRPr="00F422E9">
        <w:rPr>
          <w:lang w:val="en-CA"/>
        </w:rPr>
        <w:t xml:space="preserve"> considered that the respondent no longer met the definition of residual disability because his annual income exceeded </w:t>
      </w:r>
      <w:r w:rsidR="00CA1BAB" w:rsidRPr="00F422E9">
        <w:rPr>
          <w:lang w:val="en-CA"/>
        </w:rPr>
        <w:t>what it was in</w:t>
      </w:r>
      <w:r w:rsidRPr="00F422E9">
        <w:rPr>
          <w:lang w:val="en-CA"/>
        </w:rPr>
        <w:t xml:space="preserve"> April 2015</w:t>
      </w:r>
      <w:r w:rsidR="00CA1BAB" w:rsidRPr="00F422E9">
        <w:rPr>
          <w:lang w:val="en-CA"/>
        </w:rPr>
        <w:t xml:space="preserve"> and closed the file</w:t>
      </w:r>
      <w:r w:rsidRPr="00F422E9">
        <w:rPr>
          <w:lang w:val="en-CA"/>
        </w:rPr>
        <w:t xml:space="preserve">. </w:t>
      </w:r>
      <w:r w:rsidR="00CA1BAB" w:rsidRPr="00F422E9">
        <w:rPr>
          <w:lang w:val="en-CA"/>
        </w:rPr>
        <w:t xml:space="preserve">It </w:t>
      </w:r>
      <w:r w:rsidRPr="00F422E9">
        <w:rPr>
          <w:lang w:val="en-CA"/>
        </w:rPr>
        <w:t xml:space="preserve">informed him by letter dated August 7, 2018, that he could reapply for benefits </w:t>
      </w:r>
      <w:r w:rsidR="00CA1BAB" w:rsidRPr="00F422E9">
        <w:rPr>
          <w:lang w:val="en-CA"/>
        </w:rPr>
        <w:t>in the event of a relapse</w:t>
      </w:r>
      <w:r w:rsidRPr="00F422E9">
        <w:rPr>
          <w:lang w:val="en-CA"/>
        </w:rPr>
        <w:t>.</w:t>
      </w:r>
      <w:r w:rsidR="004F79AB" w:rsidRPr="00F422E9">
        <w:rPr>
          <w:lang w:val="en-CA"/>
        </w:rPr>
        <w:t xml:space="preserve"> </w:t>
      </w:r>
      <w:r w:rsidRPr="00F422E9">
        <w:rPr>
          <w:lang w:val="en-CA"/>
        </w:rPr>
        <w:t>His disability would then be considered a new disability, not a continuation of his previous disability.</w:t>
      </w:r>
    </w:p>
    <w:p w14:paraId="23DE0B98" w14:textId="5723889A" w:rsidR="004F79AB" w:rsidRPr="00A82BB1" w:rsidRDefault="00CA1BAB" w:rsidP="004F79AB">
      <w:pPr>
        <w:pStyle w:val="Paragraphe"/>
        <w:spacing w:line="240" w:lineRule="auto"/>
        <w:rPr>
          <w:lang w:val="en-CA"/>
        </w:rPr>
      </w:pPr>
      <w:r>
        <w:rPr>
          <w:lang w:val="en-CA"/>
        </w:rPr>
        <w:t>Dissatisfied</w:t>
      </w:r>
      <w:r w:rsidR="00402E4F" w:rsidRPr="00A82BB1">
        <w:rPr>
          <w:lang w:val="en-CA"/>
        </w:rPr>
        <w:t xml:space="preserve"> with the appellant’s refusal to pay him total disability benefits, the respondent instituted legal proceedings in June 2016.</w:t>
      </w:r>
    </w:p>
    <w:p w14:paraId="186F9246" w14:textId="1AAD311D" w:rsidR="004F79AB" w:rsidRPr="00A82BB1" w:rsidRDefault="000141F3" w:rsidP="004F79AB">
      <w:pPr>
        <w:pStyle w:val="Paragraphe"/>
        <w:spacing w:line="240" w:lineRule="auto"/>
        <w:rPr>
          <w:lang w:val="en-CA"/>
        </w:rPr>
      </w:pPr>
      <w:r w:rsidRPr="00A82BB1">
        <w:rPr>
          <w:lang w:val="en-CA"/>
        </w:rPr>
        <w:t>In October 2017, he joined Sainte-Justine</w:t>
      </w:r>
      <w:r w:rsidR="00D46347" w:rsidRPr="00A82BB1">
        <w:rPr>
          <w:lang w:val="en-CA"/>
        </w:rPr>
        <w:t xml:space="preserve"> Hospital</w:t>
      </w:r>
      <w:r w:rsidRPr="00A82BB1">
        <w:rPr>
          <w:lang w:val="en-CA"/>
        </w:rPr>
        <w:t xml:space="preserve">, where he was granted temporary privileges in the </w:t>
      </w:r>
      <w:r w:rsidRPr="00A82BB1">
        <w:rPr>
          <w:rFonts w:cs="Arial"/>
          <w:lang w:val="en-CA"/>
        </w:rPr>
        <w:t>[</w:t>
      </w:r>
      <w:r w:rsidRPr="00A82BB1">
        <w:rPr>
          <w:rFonts w:cs="Arial"/>
          <w:smallCaps/>
          <w:lang w:val="en-CA"/>
        </w:rPr>
        <w:t>translation</w:t>
      </w:r>
      <w:r w:rsidRPr="00A82BB1">
        <w:rPr>
          <w:rFonts w:cs="Arial"/>
          <w:lang w:val="en-CA"/>
        </w:rPr>
        <w:t>]</w:t>
      </w:r>
      <w:r w:rsidRPr="00A82BB1">
        <w:rPr>
          <w:lang w:val="en-CA"/>
        </w:rPr>
        <w:t xml:space="preserve"> “outpatient clinic</w:t>
      </w:r>
      <w:r w:rsidR="00F34996">
        <w:rPr>
          <w:lang w:val="en-CA"/>
        </w:rPr>
        <w:t>,</w:t>
      </w:r>
      <w:r w:rsidRPr="00A82BB1">
        <w:rPr>
          <w:lang w:val="en-CA"/>
        </w:rPr>
        <w:t xml:space="preserve"> </w:t>
      </w:r>
      <w:r w:rsidR="001C281A">
        <w:rPr>
          <w:lang w:val="en-CA"/>
        </w:rPr>
        <w:t xml:space="preserve">in </w:t>
      </w:r>
      <w:r w:rsidR="00CA1FCE">
        <w:rPr>
          <w:lang w:val="en-CA"/>
        </w:rPr>
        <w:t>patient care</w:t>
      </w:r>
      <w:r w:rsidRPr="00A82BB1">
        <w:rPr>
          <w:lang w:val="en-CA"/>
        </w:rPr>
        <w:t xml:space="preserve"> in </w:t>
      </w:r>
      <w:r w:rsidR="00CA1FCE">
        <w:rPr>
          <w:lang w:val="en-CA"/>
        </w:rPr>
        <w:t xml:space="preserve">ambulatory </w:t>
      </w:r>
      <w:r w:rsidRPr="00A82BB1">
        <w:rPr>
          <w:lang w:val="en-CA"/>
        </w:rPr>
        <w:t>clinics</w:t>
      </w:r>
      <w:r w:rsidR="00F34996">
        <w:rPr>
          <w:lang w:val="en-CA"/>
        </w:rPr>
        <w:t>,</w:t>
      </w:r>
      <w:r w:rsidRPr="00A82BB1">
        <w:rPr>
          <w:lang w:val="en-CA"/>
        </w:rPr>
        <w:t xml:space="preserve"> and </w:t>
      </w:r>
      <w:r w:rsidR="00F34996">
        <w:rPr>
          <w:lang w:val="en-CA"/>
        </w:rPr>
        <w:t xml:space="preserve">in </w:t>
      </w:r>
      <w:r w:rsidR="00CA1FCE">
        <w:rPr>
          <w:lang w:val="en-CA"/>
        </w:rPr>
        <w:t>surgery</w:t>
      </w:r>
      <w:r w:rsidR="001C281A">
        <w:rPr>
          <w:lang w:val="en-CA"/>
        </w:rPr>
        <w:t xml:space="preserve"> assistance</w:t>
      </w:r>
      <w:r w:rsidRPr="00A82BB1">
        <w:rPr>
          <w:lang w:val="en-CA"/>
        </w:rPr>
        <w:t>, without admitting privileges”</w:t>
      </w:r>
      <w:r w:rsidR="001C281A">
        <w:rPr>
          <w:lang w:val="en-CA"/>
        </w:rPr>
        <w:t>.</w:t>
      </w:r>
      <w:r w:rsidRPr="00A82BB1">
        <w:rPr>
          <w:lang w:val="en-CA"/>
        </w:rPr>
        <w:t xml:space="preserve"> </w:t>
      </w:r>
      <w:r w:rsidR="001C281A">
        <w:rPr>
          <w:lang w:val="en-CA"/>
        </w:rPr>
        <w:t>Since then the same privileges</w:t>
      </w:r>
      <w:r w:rsidR="001C281A" w:rsidRPr="00A82BB1">
        <w:rPr>
          <w:lang w:val="en-CA"/>
        </w:rPr>
        <w:t xml:space="preserve"> </w:t>
      </w:r>
      <w:r w:rsidRPr="00A82BB1">
        <w:rPr>
          <w:lang w:val="en-CA"/>
        </w:rPr>
        <w:t>have always been renewed.</w:t>
      </w:r>
    </w:p>
    <w:p w14:paraId="0B4B48EC" w14:textId="2924E919" w:rsidR="004F79AB" w:rsidRPr="00A82BB1" w:rsidRDefault="001C281A" w:rsidP="004F79AB">
      <w:pPr>
        <w:pStyle w:val="Paragraphe"/>
        <w:spacing w:line="240" w:lineRule="auto"/>
        <w:rPr>
          <w:lang w:val="en-CA"/>
        </w:rPr>
      </w:pPr>
      <w:r>
        <w:rPr>
          <w:lang w:val="en-CA"/>
        </w:rPr>
        <w:t>Therefore, a</w:t>
      </w:r>
      <w:r w:rsidR="00D46347" w:rsidRPr="00A82BB1">
        <w:rPr>
          <w:lang w:val="en-CA"/>
        </w:rPr>
        <w:t>t the time of the trial hearing, the respondent was practising at Sainte</w:t>
      </w:r>
      <w:r w:rsidR="000647DD">
        <w:rPr>
          <w:lang w:val="en-CA"/>
        </w:rPr>
        <w:noBreakHyphen/>
      </w:r>
      <w:r w:rsidR="00D46347" w:rsidRPr="00A82BB1">
        <w:rPr>
          <w:lang w:val="en-CA"/>
        </w:rPr>
        <w:t>Justine Hospital but not doing on-call shifts or surgery as the primary surgeon.</w:t>
      </w:r>
      <w:r w:rsidR="004F79AB" w:rsidRPr="00A82BB1">
        <w:rPr>
          <w:lang w:val="en-CA"/>
        </w:rPr>
        <w:t xml:space="preserve"> </w:t>
      </w:r>
      <w:r w:rsidR="00D46347" w:rsidRPr="00A82BB1">
        <w:rPr>
          <w:lang w:val="en-CA"/>
        </w:rPr>
        <w:t xml:space="preserve">He </w:t>
      </w:r>
      <w:r w:rsidR="00CA1FCE">
        <w:rPr>
          <w:lang w:val="en-CA"/>
        </w:rPr>
        <w:t xml:space="preserve">works in </w:t>
      </w:r>
      <w:r w:rsidR="00D46347" w:rsidRPr="00A82BB1">
        <w:rPr>
          <w:lang w:val="en-CA"/>
        </w:rPr>
        <w:t>the outpatient clinic (fractures, scoliosis, general orthopedic</w:t>
      </w:r>
      <w:r w:rsidR="00CA1FCE">
        <w:rPr>
          <w:lang w:val="en-CA"/>
        </w:rPr>
        <w:t xml:space="preserve"> clinic,</w:t>
      </w:r>
      <w:r w:rsidR="00D46347" w:rsidRPr="00A82BB1">
        <w:rPr>
          <w:lang w:val="en-CA"/>
        </w:rPr>
        <w:t xml:space="preserve"> and sport clinic), closed reduction fractures, </w:t>
      </w:r>
      <w:r w:rsidR="00CA1FCE">
        <w:rPr>
          <w:lang w:val="en-CA"/>
        </w:rPr>
        <w:t>assists during surgery, and teaches</w:t>
      </w:r>
      <w:r w:rsidR="00D46347" w:rsidRPr="00A82BB1">
        <w:rPr>
          <w:lang w:val="en-CA"/>
        </w:rPr>
        <w:t>.</w:t>
      </w:r>
      <w:r w:rsidR="004F79AB" w:rsidRPr="00A82BB1">
        <w:rPr>
          <w:lang w:val="en-CA"/>
        </w:rPr>
        <w:t xml:space="preserve"> </w:t>
      </w:r>
      <w:r w:rsidR="00CA1FCE">
        <w:rPr>
          <w:lang w:val="en-CA"/>
        </w:rPr>
        <w:t>T</w:t>
      </w:r>
      <w:r w:rsidR="00CA1FCE" w:rsidRPr="00A82BB1">
        <w:rPr>
          <w:lang w:val="en-CA"/>
        </w:rPr>
        <w:t xml:space="preserve">he fact that he does not do on-call shifts or surgery </w:t>
      </w:r>
      <w:r w:rsidR="00CA1FCE">
        <w:rPr>
          <w:lang w:val="en-CA"/>
        </w:rPr>
        <w:t xml:space="preserve">does </w:t>
      </w:r>
      <w:r w:rsidR="00CA1FCE" w:rsidRPr="00A82BB1">
        <w:rPr>
          <w:lang w:val="en-CA"/>
        </w:rPr>
        <w:t xml:space="preserve">not </w:t>
      </w:r>
      <w:r w:rsidR="00CA1FCE">
        <w:rPr>
          <w:lang w:val="en-CA"/>
        </w:rPr>
        <w:t xml:space="preserve">appear to be </w:t>
      </w:r>
      <w:r w:rsidR="00CA1FCE" w:rsidRPr="00A82BB1">
        <w:rPr>
          <w:lang w:val="en-CA"/>
        </w:rPr>
        <w:t>an issue</w:t>
      </w:r>
      <w:r w:rsidR="00CA1FCE">
        <w:rPr>
          <w:lang w:val="en-CA"/>
        </w:rPr>
        <w:t xml:space="preserve"> because i</w:t>
      </w:r>
      <w:r w:rsidR="00D46347" w:rsidRPr="00A82BB1">
        <w:rPr>
          <w:lang w:val="en-CA"/>
        </w:rPr>
        <w:t xml:space="preserve">t is a university hospital </w:t>
      </w:r>
      <w:r w:rsidR="00CA1FCE">
        <w:rPr>
          <w:lang w:val="en-CA"/>
        </w:rPr>
        <w:t xml:space="preserve">with a </w:t>
      </w:r>
      <w:r w:rsidR="00D46347" w:rsidRPr="00A82BB1">
        <w:rPr>
          <w:lang w:val="en-CA"/>
        </w:rPr>
        <w:t xml:space="preserve">team </w:t>
      </w:r>
      <w:r w:rsidR="00CA1FCE">
        <w:rPr>
          <w:lang w:val="en-CA"/>
        </w:rPr>
        <w:t xml:space="preserve">of </w:t>
      </w:r>
      <w:r w:rsidR="00D46347" w:rsidRPr="00A82BB1">
        <w:rPr>
          <w:lang w:val="en-CA"/>
        </w:rPr>
        <w:t>a dozen orthopedic surgeons.</w:t>
      </w:r>
      <w:r w:rsidR="004F79AB" w:rsidRPr="00A82BB1">
        <w:rPr>
          <w:lang w:val="en-CA"/>
        </w:rPr>
        <w:t xml:space="preserve"> </w:t>
      </w:r>
      <w:r w:rsidR="00D46347" w:rsidRPr="00A82BB1">
        <w:rPr>
          <w:lang w:val="en-CA"/>
        </w:rPr>
        <w:t>The respondent works full time and earns a very good living.</w:t>
      </w:r>
      <w:r w:rsidR="004F79AB" w:rsidRPr="00A82BB1">
        <w:rPr>
          <w:lang w:val="en-CA"/>
        </w:rPr>
        <w:t xml:space="preserve"> </w:t>
      </w:r>
      <w:r w:rsidR="00D46347" w:rsidRPr="00A82BB1">
        <w:rPr>
          <w:lang w:val="en-CA"/>
        </w:rPr>
        <w:t>His income is now higher that it was when he was practising at the CHRDL and became unable to perform some of his duties.</w:t>
      </w:r>
      <w:r w:rsidR="004F79AB" w:rsidRPr="00A82BB1">
        <w:rPr>
          <w:lang w:val="en-CA"/>
        </w:rPr>
        <w:t xml:space="preserve"> </w:t>
      </w:r>
      <w:r w:rsidR="00D46347" w:rsidRPr="00A82BB1">
        <w:rPr>
          <w:lang w:val="en-CA"/>
        </w:rPr>
        <w:t>He is functioning well and has recovered a certain quality of life since he stopped doing on-call shifts.</w:t>
      </w:r>
    </w:p>
    <w:p w14:paraId="62392FC4" w14:textId="32231CB8" w:rsidR="004F79AB" w:rsidRPr="00A82BB1" w:rsidRDefault="00D46347" w:rsidP="004F79AB">
      <w:pPr>
        <w:pStyle w:val="Paragraphe"/>
        <w:spacing w:line="240" w:lineRule="auto"/>
        <w:rPr>
          <w:lang w:val="en-CA"/>
        </w:rPr>
      </w:pPr>
      <w:r w:rsidRPr="00A82BB1">
        <w:rPr>
          <w:lang w:val="en-CA"/>
        </w:rPr>
        <w:t>The trial was held in November 2020 and lasted four days.</w:t>
      </w:r>
      <w:r w:rsidR="004F79AB" w:rsidRPr="00A82BB1">
        <w:rPr>
          <w:lang w:val="en-CA"/>
        </w:rPr>
        <w:t xml:space="preserve"> </w:t>
      </w:r>
      <w:r w:rsidRPr="00A82BB1">
        <w:rPr>
          <w:lang w:val="en-CA"/>
        </w:rPr>
        <w:t>On December</w:t>
      </w:r>
      <w:r w:rsidR="00CA1FCE">
        <w:rPr>
          <w:lang w:val="en-CA"/>
        </w:rPr>
        <w:t> </w:t>
      </w:r>
      <w:r w:rsidRPr="00A82BB1">
        <w:rPr>
          <w:lang w:val="en-CA"/>
        </w:rPr>
        <w:t>15,</w:t>
      </w:r>
      <w:r w:rsidR="00CA1FCE">
        <w:rPr>
          <w:lang w:val="en-CA"/>
        </w:rPr>
        <w:t> </w:t>
      </w:r>
      <w:r w:rsidRPr="00A82BB1">
        <w:rPr>
          <w:lang w:val="en-CA"/>
        </w:rPr>
        <w:t>2020, the Superior Court granted his application in part.</w:t>
      </w:r>
      <w:r w:rsidR="004F79AB" w:rsidRPr="00A82BB1">
        <w:rPr>
          <w:rStyle w:val="Appelnotedebasdep"/>
          <w:lang w:val="en-CA"/>
        </w:rPr>
        <w:footnoteReference w:id="1"/>
      </w:r>
      <w:r w:rsidR="004F79AB" w:rsidRPr="00A82BB1">
        <w:rPr>
          <w:lang w:val="en-CA"/>
        </w:rPr>
        <w:t xml:space="preserve"> </w:t>
      </w:r>
      <w:r w:rsidRPr="00A82BB1">
        <w:rPr>
          <w:lang w:val="en-CA"/>
        </w:rPr>
        <w:t xml:space="preserve">It declared that he has been totally disabled since April 1, 2015, within the meaning of the rider and </w:t>
      </w:r>
      <w:r w:rsidR="00A63702">
        <w:rPr>
          <w:lang w:val="en-CA"/>
        </w:rPr>
        <w:t xml:space="preserve">that he has been </w:t>
      </w:r>
      <w:r w:rsidRPr="00A82BB1">
        <w:rPr>
          <w:lang w:val="en-CA"/>
        </w:rPr>
        <w:t xml:space="preserve">entitled </w:t>
      </w:r>
      <w:r w:rsidRPr="00A82BB1">
        <w:rPr>
          <w:lang w:val="en-CA"/>
        </w:rPr>
        <w:lastRenderedPageBreak/>
        <w:t xml:space="preserve">to the monthly disability benefits </w:t>
      </w:r>
      <w:r w:rsidR="00CA1FCE">
        <w:rPr>
          <w:lang w:val="en-CA"/>
        </w:rPr>
        <w:t xml:space="preserve">provided </w:t>
      </w:r>
      <w:r w:rsidRPr="00A82BB1">
        <w:rPr>
          <w:lang w:val="en-CA"/>
        </w:rPr>
        <w:t>for such cases</w:t>
      </w:r>
      <w:r w:rsidR="00A63702">
        <w:rPr>
          <w:lang w:val="en-CA"/>
        </w:rPr>
        <w:t xml:space="preserve"> since June 30, 2015</w:t>
      </w:r>
      <w:r w:rsidR="00C22292">
        <w:rPr>
          <w:lang w:val="en-CA"/>
        </w:rPr>
        <w:t>.</w:t>
      </w:r>
      <w:r w:rsidR="004F79AB" w:rsidRPr="00A82BB1">
        <w:rPr>
          <w:lang w:val="en-CA"/>
        </w:rPr>
        <w:t xml:space="preserve"> </w:t>
      </w:r>
      <w:r w:rsidRPr="00A82BB1">
        <w:rPr>
          <w:lang w:val="en-CA"/>
        </w:rPr>
        <w:t xml:space="preserve">It therefore ordered the appellant to pay him the difference between those benefits and the ones </w:t>
      </w:r>
      <w:r w:rsidR="00CA1FCE">
        <w:rPr>
          <w:lang w:val="en-CA"/>
        </w:rPr>
        <w:t xml:space="preserve">he was </w:t>
      </w:r>
      <w:r w:rsidRPr="00A82BB1">
        <w:rPr>
          <w:lang w:val="en-CA"/>
        </w:rPr>
        <w:t xml:space="preserve">paid </w:t>
      </w:r>
      <w:r w:rsidR="00CA1FCE">
        <w:rPr>
          <w:lang w:val="en-CA"/>
        </w:rPr>
        <w:t xml:space="preserve">as well as </w:t>
      </w:r>
      <w:r w:rsidRPr="00A82BB1">
        <w:rPr>
          <w:lang w:val="en-CA"/>
        </w:rPr>
        <w:t xml:space="preserve">the monthly total disability benefits as long as </w:t>
      </w:r>
      <w:r w:rsidR="00CA1FCE">
        <w:rPr>
          <w:lang w:val="en-CA"/>
        </w:rPr>
        <w:t xml:space="preserve">the </w:t>
      </w:r>
      <w:r w:rsidRPr="00A82BB1">
        <w:rPr>
          <w:lang w:val="en-CA"/>
        </w:rPr>
        <w:t>disab</w:t>
      </w:r>
      <w:r w:rsidR="00CA1FCE">
        <w:rPr>
          <w:lang w:val="en-CA"/>
        </w:rPr>
        <w:t>ility lasted</w:t>
      </w:r>
      <w:r w:rsidRPr="00A82BB1">
        <w:rPr>
          <w:lang w:val="en-CA"/>
        </w:rPr>
        <w:t xml:space="preserve"> or until the contract expired.</w:t>
      </w:r>
    </w:p>
    <w:p w14:paraId="46EA6E96" w14:textId="2D313A33" w:rsidR="004F79AB" w:rsidRPr="00A82BB1" w:rsidRDefault="00D46347" w:rsidP="004F79AB">
      <w:pPr>
        <w:pStyle w:val="Titre4"/>
        <w:spacing w:line="240" w:lineRule="auto"/>
        <w:rPr>
          <w:lang w:val="en-CA"/>
        </w:rPr>
      </w:pPr>
      <w:r w:rsidRPr="00A82BB1">
        <w:rPr>
          <w:lang w:val="en-CA"/>
        </w:rPr>
        <w:t>Judgment under appeal</w:t>
      </w:r>
    </w:p>
    <w:p w14:paraId="2AA1380D" w14:textId="49185751" w:rsidR="004F79AB" w:rsidRPr="00A82BB1" w:rsidRDefault="00D46347" w:rsidP="004F79AB">
      <w:pPr>
        <w:pStyle w:val="Paragraphe"/>
        <w:spacing w:line="240" w:lineRule="auto"/>
        <w:rPr>
          <w:lang w:val="en-CA"/>
        </w:rPr>
      </w:pPr>
      <w:r w:rsidRPr="00A82BB1">
        <w:rPr>
          <w:lang w:val="en-CA"/>
        </w:rPr>
        <w:t>After reviewing the facts, including th</w:t>
      </w:r>
      <w:r w:rsidR="00AE435F">
        <w:rPr>
          <w:lang w:val="en-CA"/>
        </w:rPr>
        <w:t>e</w:t>
      </w:r>
      <w:r w:rsidRPr="00A82BB1">
        <w:rPr>
          <w:lang w:val="en-CA"/>
        </w:rPr>
        <w:t xml:space="preserve"> uncontested </w:t>
      </w:r>
      <w:r w:rsidR="00AE435F">
        <w:rPr>
          <w:lang w:val="en-CA"/>
        </w:rPr>
        <w:t xml:space="preserve">fact </w:t>
      </w:r>
      <w:r w:rsidRPr="00A82BB1">
        <w:rPr>
          <w:lang w:val="en-CA"/>
        </w:rPr>
        <w:t xml:space="preserve">that the respondent </w:t>
      </w:r>
      <w:r w:rsidR="00AE435F">
        <w:rPr>
          <w:lang w:val="en-CA"/>
        </w:rPr>
        <w:t xml:space="preserve">was </w:t>
      </w:r>
      <w:r w:rsidRPr="00A82BB1">
        <w:rPr>
          <w:lang w:val="en-CA"/>
        </w:rPr>
        <w:t xml:space="preserve">no longer </w:t>
      </w:r>
      <w:r w:rsidR="00AE435F">
        <w:rPr>
          <w:lang w:val="en-CA"/>
        </w:rPr>
        <w:t xml:space="preserve">able to act </w:t>
      </w:r>
      <w:r w:rsidRPr="00A82BB1">
        <w:rPr>
          <w:lang w:val="en-CA"/>
        </w:rPr>
        <w:t xml:space="preserve">as primary surgeon in the </w:t>
      </w:r>
      <w:r w:rsidR="00CA1BAB">
        <w:rPr>
          <w:lang w:val="en-CA"/>
        </w:rPr>
        <w:t>surgery department</w:t>
      </w:r>
      <w:r w:rsidRPr="00A82BB1">
        <w:rPr>
          <w:lang w:val="en-CA"/>
        </w:rPr>
        <w:t xml:space="preserve"> or do on-call shifts, the trial judge turned to the definitions in the insurance policy</w:t>
      </w:r>
      <w:r w:rsidR="00AE435F">
        <w:rPr>
          <w:lang w:val="en-CA"/>
        </w:rPr>
        <w:t>, more particularly the terms of</w:t>
      </w:r>
      <w:r w:rsidRPr="00A82BB1">
        <w:rPr>
          <w:lang w:val="en-CA"/>
        </w:rPr>
        <w:t xml:space="preserve"> the </w:t>
      </w:r>
      <w:r w:rsidRPr="00A82BB1">
        <w:rPr>
          <w:i/>
          <w:lang w:val="en-CA"/>
        </w:rPr>
        <w:t>Rider</w:t>
      </w:r>
      <w:r w:rsidRPr="00A82BB1">
        <w:rPr>
          <w:lang w:val="en-CA"/>
        </w:rPr>
        <w:t xml:space="preserve">. He noted </w:t>
      </w:r>
      <w:r w:rsidR="00AE435F" w:rsidRPr="00A82BB1">
        <w:rPr>
          <w:lang w:val="en-CA"/>
        </w:rPr>
        <w:t xml:space="preserve">first </w:t>
      </w:r>
      <w:r w:rsidRPr="00A82BB1">
        <w:rPr>
          <w:lang w:val="en-CA"/>
        </w:rPr>
        <w:t xml:space="preserve">that it removed the notion of total </w:t>
      </w:r>
      <w:r w:rsidR="00AE435F">
        <w:rPr>
          <w:lang w:val="en-CA"/>
        </w:rPr>
        <w:t>disabil</w:t>
      </w:r>
      <w:r w:rsidRPr="00A82BB1">
        <w:rPr>
          <w:lang w:val="en-CA"/>
        </w:rPr>
        <w:t xml:space="preserve">ity in the original policy and replaced it with a definition that </w:t>
      </w:r>
      <w:r w:rsidR="00963EDA">
        <w:rPr>
          <w:lang w:val="en-CA"/>
        </w:rPr>
        <w:t>does not</w:t>
      </w:r>
      <w:r w:rsidRPr="00A82BB1">
        <w:rPr>
          <w:lang w:val="en-CA"/>
        </w:rPr>
        <w:t xml:space="preserve"> include the requirement that the insured no longer engage in </w:t>
      </w:r>
      <w:r w:rsidR="00AE435F">
        <w:rPr>
          <w:lang w:val="en-CA"/>
        </w:rPr>
        <w:t xml:space="preserve">any </w:t>
      </w:r>
      <w:r w:rsidRPr="00A82BB1">
        <w:rPr>
          <w:lang w:val="en-CA"/>
        </w:rPr>
        <w:t xml:space="preserve">gainful </w:t>
      </w:r>
      <w:r w:rsidR="00AE435F">
        <w:rPr>
          <w:lang w:val="en-CA"/>
        </w:rPr>
        <w:t>occupation</w:t>
      </w:r>
      <w:r w:rsidR="000647DD">
        <w:rPr>
          <w:lang w:val="en-CA"/>
        </w:rPr>
        <w:t>;</w:t>
      </w:r>
      <w:r w:rsidR="00C22292">
        <w:rPr>
          <w:lang w:val="en-CA"/>
        </w:rPr>
        <w:t xml:space="preserve"> </w:t>
      </w:r>
      <w:r w:rsidRPr="00A82BB1">
        <w:rPr>
          <w:lang w:val="en-CA"/>
        </w:rPr>
        <w:t xml:space="preserve">he could earn an income and </w:t>
      </w:r>
      <w:r w:rsidR="00AE435F">
        <w:rPr>
          <w:lang w:val="en-CA"/>
        </w:rPr>
        <w:t xml:space="preserve">nevertheless </w:t>
      </w:r>
      <w:r w:rsidRPr="00A82BB1">
        <w:rPr>
          <w:lang w:val="en-CA"/>
        </w:rPr>
        <w:t>be entitled to permanent disability benefits.</w:t>
      </w:r>
      <w:r w:rsidR="004F79AB" w:rsidRPr="00A82BB1">
        <w:rPr>
          <w:lang w:val="en-CA"/>
        </w:rPr>
        <w:t xml:space="preserve"> </w:t>
      </w:r>
      <w:r w:rsidR="00D15CA9">
        <w:rPr>
          <w:lang w:val="en-CA"/>
        </w:rPr>
        <w:t xml:space="preserve">The judge </w:t>
      </w:r>
      <w:r w:rsidRPr="00A82BB1">
        <w:rPr>
          <w:lang w:val="en-CA"/>
        </w:rPr>
        <w:t xml:space="preserve">wrote that </w:t>
      </w:r>
      <w:r w:rsidRPr="00A82BB1">
        <w:rPr>
          <w:rFonts w:cs="Arial"/>
          <w:lang w:val="en-CA"/>
        </w:rPr>
        <w:t>[</w:t>
      </w:r>
      <w:r w:rsidRPr="00A82BB1">
        <w:rPr>
          <w:rFonts w:cs="Arial"/>
          <w:smallCaps/>
          <w:lang w:val="en-CA"/>
        </w:rPr>
        <w:t>translation</w:t>
      </w:r>
      <w:r w:rsidRPr="00A82BB1">
        <w:rPr>
          <w:rFonts w:cs="Arial"/>
          <w:lang w:val="en-CA"/>
        </w:rPr>
        <w:t>]</w:t>
      </w:r>
      <w:r w:rsidRPr="00A82BB1">
        <w:rPr>
          <w:lang w:val="en-CA"/>
        </w:rPr>
        <w:t xml:space="preserve"> “the </w:t>
      </w:r>
      <w:r w:rsidR="008E2518">
        <w:rPr>
          <w:lang w:val="en-CA"/>
        </w:rPr>
        <w:t>[</w:t>
      </w:r>
      <w:r w:rsidRPr="00A82BB1">
        <w:rPr>
          <w:lang w:val="en-CA"/>
        </w:rPr>
        <w:t>appellant</w:t>
      </w:r>
      <w:r w:rsidR="008E2518">
        <w:rPr>
          <w:lang w:val="en-CA"/>
        </w:rPr>
        <w:t>]</w:t>
      </w:r>
      <w:r w:rsidRPr="00A82BB1">
        <w:rPr>
          <w:lang w:val="en-CA"/>
        </w:rPr>
        <w:t xml:space="preserve"> can therefore no longer </w:t>
      </w:r>
      <w:r w:rsidR="008E2518">
        <w:rPr>
          <w:lang w:val="en-CA"/>
        </w:rPr>
        <w:t>rely</w:t>
      </w:r>
      <w:r w:rsidR="00C22292">
        <w:rPr>
          <w:lang w:val="en-CA"/>
        </w:rPr>
        <w:t xml:space="preserve"> </w:t>
      </w:r>
      <w:r w:rsidR="008E2518">
        <w:rPr>
          <w:lang w:val="en-CA"/>
        </w:rPr>
        <w:t xml:space="preserve">on the fact </w:t>
      </w:r>
      <w:r w:rsidR="00AE435F">
        <w:rPr>
          <w:lang w:val="en-CA"/>
        </w:rPr>
        <w:t xml:space="preserve">that </w:t>
      </w:r>
      <w:r w:rsidRPr="00A82BB1">
        <w:rPr>
          <w:lang w:val="en-CA"/>
        </w:rPr>
        <w:t xml:space="preserve">the </w:t>
      </w:r>
      <w:r w:rsidR="008E2518">
        <w:rPr>
          <w:lang w:val="en-CA"/>
        </w:rPr>
        <w:t>[</w:t>
      </w:r>
      <w:r w:rsidRPr="00A82BB1">
        <w:rPr>
          <w:lang w:val="en-CA"/>
        </w:rPr>
        <w:t>respondent</w:t>
      </w:r>
      <w:r w:rsidR="008E2518">
        <w:rPr>
          <w:lang w:val="en-CA"/>
        </w:rPr>
        <w:t>]</w:t>
      </w:r>
      <w:r w:rsidRPr="00A82BB1">
        <w:rPr>
          <w:lang w:val="en-CA"/>
        </w:rPr>
        <w:t xml:space="preserve"> earn</w:t>
      </w:r>
      <w:r w:rsidR="00AE435F">
        <w:rPr>
          <w:lang w:val="en-CA"/>
        </w:rPr>
        <w:t>s</w:t>
      </w:r>
      <w:r w:rsidRPr="00A82BB1">
        <w:rPr>
          <w:lang w:val="en-CA"/>
        </w:rPr>
        <w:t xml:space="preserve"> other income to </w:t>
      </w:r>
      <w:r w:rsidR="00AE435F">
        <w:rPr>
          <w:lang w:val="en-CA"/>
        </w:rPr>
        <w:t xml:space="preserve">consider </w:t>
      </w:r>
      <w:r w:rsidRPr="00A82BB1">
        <w:rPr>
          <w:lang w:val="en-CA"/>
        </w:rPr>
        <w:t xml:space="preserve">the claim from the perspective of residual disability without first </w:t>
      </w:r>
      <w:r w:rsidR="00AE435F">
        <w:rPr>
          <w:lang w:val="en-CA"/>
        </w:rPr>
        <w:t>consider</w:t>
      </w:r>
      <w:r w:rsidRPr="00A82BB1">
        <w:rPr>
          <w:lang w:val="en-CA"/>
        </w:rPr>
        <w:t>ing it from the perspective of total disability...”</w:t>
      </w:r>
      <w:r w:rsidR="004F79AB" w:rsidRPr="00A82BB1">
        <w:rPr>
          <w:rStyle w:val="Appelnotedebasdep"/>
          <w:iCs/>
          <w:lang w:val="en-CA"/>
        </w:rPr>
        <w:footnoteReference w:id="2"/>
      </w:r>
    </w:p>
    <w:p w14:paraId="05F0101C" w14:textId="155DA487" w:rsidR="004F79AB" w:rsidRPr="001F7589" w:rsidRDefault="00D46347" w:rsidP="004F79AB">
      <w:pPr>
        <w:pStyle w:val="Paragraphe"/>
        <w:spacing w:line="240" w:lineRule="auto"/>
        <w:rPr>
          <w:lang w:val="en-CA"/>
        </w:rPr>
      </w:pPr>
      <w:r w:rsidRPr="001F7589">
        <w:rPr>
          <w:lang w:val="en-CA"/>
        </w:rPr>
        <w:t xml:space="preserve">The judge then </w:t>
      </w:r>
      <w:r w:rsidR="00AE435F" w:rsidRPr="001F7589">
        <w:rPr>
          <w:lang w:val="en-CA"/>
        </w:rPr>
        <w:t>consider</w:t>
      </w:r>
      <w:r w:rsidRPr="001F7589">
        <w:rPr>
          <w:lang w:val="en-CA"/>
        </w:rPr>
        <w:t xml:space="preserve">ed the respondent’s claim from this perspective and found that </w:t>
      </w:r>
      <w:r w:rsidRPr="001F7589">
        <w:rPr>
          <w:rFonts w:cs="Arial"/>
          <w:lang w:val="en-CA"/>
        </w:rPr>
        <w:t>[</w:t>
      </w:r>
      <w:r w:rsidRPr="001F7589">
        <w:rPr>
          <w:rFonts w:cs="Arial"/>
          <w:smallCaps/>
          <w:lang w:val="en-CA"/>
        </w:rPr>
        <w:t>translation</w:t>
      </w:r>
      <w:r w:rsidRPr="001F7589">
        <w:rPr>
          <w:rFonts w:cs="Arial"/>
          <w:lang w:val="en-CA"/>
        </w:rPr>
        <w:t>]</w:t>
      </w:r>
      <w:r w:rsidRPr="001F7589">
        <w:rPr>
          <w:lang w:val="en-CA"/>
        </w:rPr>
        <w:t xml:space="preserve"> “the parties’ common intention, </w:t>
      </w:r>
      <w:r w:rsidR="004702A9" w:rsidRPr="001F7589">
        <w:rPr>
          <w:lang w:val="en-CA"/>
        </w:rPr>
        <w:t>by virtue</w:t>
      </w:r>
      <w:r w:rsidRPr="001F7589">
        <w:rPr>
          <w:lang w:val="en-CA"/>
        </w:rPr>
        <w:t xml:space="preserve"> of the “</w:t>
      </w:r>
      <w:r w:rsidR="004702A9" w:rsidRPr="001F7589">
        <w:rPr>
          <w:lang w:val="en-CA"/>
        </w:rPr>
        <w:t>O</w:t>
      </w:r>
      <w:r w:rsidRPr="001F7589">
        <w:rPr>
          <w:lang w:val="en-CA"/>
        </w:rPr>
        <w:t xml:space="preserve">wn </w:t>
      </w:r>
      <w:r w:rsidR="004702A9" w:rsidRPr="001F7589">
        <w:rPr>
          <w:lang w:val="en-CA"/>
        </w:rPr>
        <w:t>O</w:t>
      </w:r>
      <w:r w:rsidRPr="001F7589">
        <w:rPr>
          <w:lang w:val="en-CA"/>
        </w:rPr>
        <w:t>ccupation”</w:t>
      </w:r>
      <w:r w:rsidR="004702A9" w:rsidRPr="001F7589">
        <w:rPr>
          <w:lang w:val="en-CA"/>
        </w:rPr>
        <w:t xml:space="preserve"> rider</w:t>
      </w:r>
      <w:r w:rsidRPr="001F7589">
        <w:rPr>
          <w:lang w:val="en-CA"/>
        </w:rPr>
        <w:t xml:space="preserve">, is to </w:t>
      </w:r>
      <w:r w:rsidR="004702A9" w:rsidRPr="001F7589">
        <w:rPr>
          <w:lang w:val="en-CA"/>
        </w:rPr>
        <w:t>consider</w:t>
      </w:r>
      <w:r w:rsidRPr="001F7589">
        <w:rPr>
          <w:lang w:val="en-CA"/>
        </w:rPr>
        <w:t xml:space="preserve"> the insured’s total disability solely in relation to </w:t>
      </w:r>
      <w:r w:rsidR="004702A9" w:rsidRPr="001F7589">
        <w:rPr>
          <w:lang w:val="en-CA"/>
        </w:rPr>
        <w:t xml:space="preserve">the </w:t>
      </w:r>
      <w:r w:rsidRPr="001F7589">
        <w:rPr>
          <w:lang w:val="en-CA"/>
        </w:rPr>
        <w:t xml:space="preserve">insured’s ability to perform the important duties of his occupation, </w:t>
      </w:r>
      <w:r w:rsidR="00AE435F" w:rsidRPr="001F7589">
        <w:rPr>
          <w:lang w:val="en-CA"/>
        </w:rPr>
        <w:t xml:space="preserve">regardless of </w:t>
      </w:r>
      <w:r w:rsidR="004702A9" w:rsidRPr="001F7589">
        <w:rPr>
          <w:lang w:val="en-CA"/>
        </w:rPr>
        <w:t xml:space="preserve">whether </w:t>
      </w:r>
      <w:r w:rsidRPr="001F7589">
        <w:rPr>
          <w:lang w:val="en-CA"/>
        </w:rPr>
        <w:t xml:space="preserve">he is engaging in </w:t>
      </w:r>
      <w:r w:rsidR="004702A9" w:rsidRPr="001F7589">
        <w:rPr>
          <w:lang w:val="en-CA"/>
        </w:rPr>
        <w:t xml:space="preserve">any </w:t>
      </w:r>
      <w:r w:rsidRPr="001F7589">
        <w:rPr>
          <w:lang w:val="en-CA"/>
        </w:rPr>
        <w:t xml:space="preserve">gainful </w:t>
      </w:r>
      <w:r w:rsidR="004702A9" w:rsidRPr="001F7589">
        <w:rPr>
          <w:lang w:val="en-CA"/>
        </w:rPr>
        <w:t>occupation</w:t>
      </w:r>
      <w:r w:rsidRPr="001F7589">
        <w:rPr>
          <w:lang w:val="en-CA"/>
        </w:rPr>
        <w:t>”.</w:t>
      </w:r>
      <w:r w:rsidR="004F79AB" w:rsidRPr="001F7589">
        <w:rPr>
          <w:rStyle w:val="Appelnotedebasdep"/>
          <w:lang w:val="en-CA"/>
        </w:rPr>
        <w:footnoteReference w:id="3"/>
      </w:r>
    </w:p>
    <w:p w14:paraId="65A6BD4A" w14:textId="232E0C43" w:rsidR="004F79AB" w:rsidRPr="00A82BB1" w:rsidRDefault="00D46347" w:rsidP="004F79AB">
      <w:pPr>
        <w:pStyle w:val="Paragraphe"/>
        <w:spacing w:line="240" w:lineRule="auto"/>
        <w:rPr>
          <w:lang w:val="en-CA"/>
        </w:rPr>
      </w:pPr>
      <w:r w:rsidRPr="00A82BB1">
        <w:rPr>
          <w:lang w:val="en-CA"/>
        </w:rPr>
        <w:t>The parties disagree on the notion of o</w:t>
      </w:r>
      <w:r w:rsidR="004702A9">
        <w:rPr>
          <w:lang w:val="en-CA"/>
        </w:rPr>
        <w:t>ccupation. The appellant submitted</w:t>
      </w:r>
      <w:r w:rsidRPr="00A82BB1">
        <w:rPr>
          <w:lang w:val="en-CA"/>
        </w:rPr>
        <w:t xml:space="preserve"> that it is </w:t>
      </w:r>
      <w:r w:rsidR="004702A9">
        <w:rPr>
          <w:lang w:val="en-CA"/>
        </w:rPr>
        <w:t xml:space="preserve">that of </w:t>
      </w:r>
      <w:r w:rsidRPr="00A82BB1">
        <w:rPr>
          <w:lang w:val="en-CA"/>
        </w:rPr>
        <w:t xml:space="preserve">orthopedic surgeon in general, while the respondent </w:t>
      </w:r>
      <w:r w:rsidR="004702A9">
        <w:rPr>
          <w:lang w:val="en-CA"/>
        </w:rPr>
        <w:t>wa</w:t>
      </w:r>
      <w:r w:rsidRPr="00A82BB1">
        <w:rPr>
          <w:lang w:val="en-CA"/>
        </w:rPr>
        <w:t xml:space="preserve">s of the view that it is the function of orthopedic surgeon as he </w:t>
      </w:r>
      <w:r w:rsidR="00134175">
        <w:rPr>
          <w:lang w:val="en-CA"/>
        </w:rPr>
        <w:t>engag</w:t>
      </w:r>
      <w:r w:rsidR="001F7589">
        <w:rPr>
          <w:lang w:val="en-CA"/>
        </w:rPr>
        <w:t>ed</w:t>
      </w:r>
      <w:r w:rsidR="00134175">
        <w:rPr>
          <w:lang w:val="en-CA"/>
        </w:rPr>
        <w:t xml:space="preserve"> in </w:t>
      </w:r>
      <w:r w:rsidRPr="00A82BB1">
        <w:rPr>
          <w:lang w:val="en-CA"/>
        </w:rPr>
        <w:t xml:space="preserve">it at the CHRDL on April 1, 2015. The judge determined the issue and found that it was the occupation as </w:t>
      </w:r>
      <w:r w:rsidR="00134175">
        <w:rPr>
          <w:lang w:val="en-CA"/>
        </w:rPr>
        <w:t>engaged in</w:t>
      </w:r>
      <w:r w:rsidR="004702A9">
        <w:rPr>
          <w:lang w:val="en-CA"/>
        </w:rPr>
        <w:t xml:space="preserve"> </w:t>
      </w:r>
      <w:r w:rsidRPr="00A82BB1">
        <w:rPr>
          <w:lang w:val="en-CA"/>
        </w:rPr>
        <w:t>by the respondent at the CHRDL.</w:t>
      </w:r>
      <w:r w:rsidR="004F79AB" w:rsidRPr="00A82BB1">
        <w:rPr>
          <w:lang w:val="en-CA"/>
        </w:rPr>
        <w:t xml:space="preserve"> </w:t>
      </w:r>
    </w:p>
    <w:p w14:paraId="48B8A5C9" w14:textId="60EE8CFA" w:rsidR="004F79AB" w:rsidRPr="00A82BB1" w:rsidRDefault="00D46347" w:rsidP="004F79AB">
      <w:pPr>
        <w:pStyle w:val="Paragraphe"/>
        <w:spacing w:line="240" w:lineRule="auto"/>
        <w:rPr>
          <w:rFonts w:cs="Arial"/>
          <w:szCs w:val="24"/>
          <w:lang w:val="en-CA" w:eastAsia="fr-CA"/>
        </w:rPr>
      </w:pPr>
      <w:r w:rsidRPr="00A82BB1">
        <w:rPr>
          <w:rFonts w:cs="Arial"/>
          <w:lang w:val="en-CA"/>
        </w:rPr>
        <w:t xml:space="preserve">That being so, </w:t>
      </w:r>
      <w:r w:rsidR="004702A9">
        <w:rPr>
          <w:rFonts w:cs="Arial"/>
          <w:lang w:val="en-CA"/>
        </w:rPr>
        <w:t>t</w:t>
      </w:r>
      <w:r w:rsidRPr="00A82BB1">
        <w:rPr>
          <w:rFonts w:cs="Arial"/>
          <w:lang w:val="en-CA"/>
        </w:rPr>
        <w:t xml:space="preserve">he </w:t>
      </w:r>
      <w:r w:rsidR="004702A9">
        <w:rPr>
          <w:rFonts w:cs="Arial"/>
          <w:lang w:val="en-CA"/>
        </w:rPr>
        <w:t xml:space="preserve">judge </w:t>
      </w:r>
      <w:r w:rsidRPr="00A82BB1">
        <w:rPr>
          <w:rFonts w:cs="Arial"/>
          <w:lang w:val="en-CA"/>
        </w:rPr>
        <w:t xml:space="preserve">continued his analysis and </w:t>
      </w:r>
      <w:r w:rsidR="005D4742">
        <w:rPr>
          <w:rFonts w:cs="Arial"/>
          <w:lang w:val="en-CA"/>
        </w:rPr>
        <w:t>consider</w:t>
      </w:r>
      <w:r w:rsidRPr="00A82BB1">
        <w:rPr>
          <w:rFonts w:cs="Arial"/>
          <w:lang w:val="en-CA"/>
        </w:rPr>
        <w:t xml:space="preserve">ed whether the respondent was able to perform the </w:t>
      </w:r>
      <w:r w:rsidR="004702A9">
        <w:rPr>
          <w:rFonts w:cs="Arial"/>
          <w:lang w:val="en-CA"/>
        </w:rPr>
        <w:t>essential</w:t>
      </w:r>
      <w:r w:rsidRPr="00A82BB1">
        <w:rPr>
          <w:rFonts w:cs="Arial"/>
          <w:lang w:val="en-CA"/>
        </w:rPr>
        <w:t xml:space="preserve"> duties of that occupation.</w:t>
      </w:r>
      <w:r w:rsidR="004F79AB" w:rsidRPr="00A82BB1">
        <w:rPr>
          <w:rFonts w:cs="Arial"/>
          <w:lang w:val="en-CA"/>
        </w:rPr>
        <w:t xml:space="preserve"> </w:t>
      </w:r>
      <w:bookmarkStart w:id="8" w:name="_Ref109893882"/>
      <w:r w:rsidRPr="00A82BB1">
        <w:rPr>
          <w:rFonts w:cs="Arial"/>
          <w:lang w:val="en-CA"/>
        </w:rPr>
        <w:t xml:space="preserve">He reviewed the case law and </w:t>
      </w:r>
      <w:r w:rsidR="004702A9">
        <w:rPr>
          <w:rFonts w:cs="Arial"/>
          <w:lang w:val="en-CA"/>
        </w:rPr>
        <w:t xml:space="preserve">noted </w:t>
      </w:r>
      <w:r w:rsidRPr="00A82BB1">
        <w:rPr>
          <w:rFonts w:cs="Arial"/>
          <w:lang w:val="en-CA"/>
        </w:rPr>
        <w:t xml:space="preserve">from </w:t>
      </w:r>
      <w:r w:rsidRPr="00A82BB1">
        <w:rPr>
          <w:rFonts w:cs="Arial"/>
          <w:i/>
          <w:lang w:val="en-CA"/>
        </w:rPr>
        <w:t>Sucharov</w:t>
      </w:r>
      <w:r w:rsidR="004F79AB" w:rsidRPr="00A82BB1">
        <w:rPr>
          <w:rStyle w:val="Appelnotedebasdep"/>
          <w:rFonts w:cs="Arial"/>
          <w:iCs/>
          <w:lang w:val="en-CA"/>
        </w:rPr>
        <w:footnoteReference w:id="4"/>
      </w:r>
      <w:bookmarkEnd w:id="8"/>
      <w:r w:rsidRPr="00A82BB1">
        <w:rPr>
          <w:rFonts w:cs="Arial"/>
          <w:lang w:val="en-CA"/>
        </w:rPr>
        <w:t xml:space="preserve"> that the </w:t>
      </w:r>
      <w:r w:rsidR="004702A9">
        <w:rPr>
          <w:rFonts w:cs="Arial"/>
          <w:lang w:val="en-CA"/>
        </w:rPr>
        <w:t xml:space="preserve">purpose </w:t>
      </w:r>
      <w:r w:rsidRPr="00A82BB1">
        <w:rPr>
          <w:rFonts w:cs="Arial"/>
          <w:lang w:val="en-CA"/>
        </w:rPr>
        <w:t xml:space="preserve">of a disability policy is to compensate insured who </w:t>
      </w:r>
      <w:r w:rsidR="004702A9">
        <w:rPr>
          <w:rFonts w:cs="Arial"/>
          <w:lang w:val="en-CA"/>
        </w:rPr>
        <w:t>are</w:t>
      </w:r>
      <w:r w:rsidRPr="00A82BB1">
        <w:rPr>
          <w:rFonts w:cs="Arial"/>
          <w:lang w:val="en-CA"/>
        </w:rPr>
        <w:t xml:space="preserve"> </w:t>
      </w:r>
      <w:r w:rsidR="00E74F80" w:rsidRPr="00A82BB1">
        <w:rPr>
          <w:rFonts w:cs="Arial"/>
          <w:lang w:val="en-CA"/>
        </w:rPr>
        <w:t>complet</w:t>
      </w:r>
      <w:r w:rsidRPr="00A82BB1">
        <w:rPr>
          <w:rFonts w:cs="Arial"/>
          <w:lang w:val="en-CA"/>
        </w:rPr>
        <w:t xml:space="preserve">ely unable to </w:t>
      </w:r>
      <w:r w:rsidR="00E74F80" w:rsidRPr="00A82BB1">
        <w:rPr>
          <w:rFonts w:cs="Arial"/>
          <w:lang w:val="en-CA"/>
        </w:rPr>
        <w:t xml:space="preserve">engage in </w:t>
      </w:r>
      <w:r w:rsidR="004702A9">
        <w:rPr>
          <w:rFonts w:cs="Arial"/>
          <w:lang w:val="en-CA"/>
        </w:rPr>
        <w:t xml:space="preserve">their </w:t>
      </w:r>
      <w:r w:rsidRPr="00A82BB1">
        <w:rPr>
          <w:rFonts w:cs="Arial"/>
          <w:lang w:val="en-CA"/>
        </w:rPr>
        <w:t xml:space="preserve">regular occupation, thus to </w:t>
      </w:r>
      <w:r w:rsidR="004702A9">
        <w:rPr>
          <w:rFonts w:cs="Arial"/>
          <w:lang w:val="en-CA"/>
        </w:rPr>
        <w:t xml:space="preserve">perform </w:t>
      </w:r>
      <w:r w:rsidRPr="00A82BB1">
        <w:rPr>
          <w:rFonts w:cs="Arial"/>
          <w:lang w:val="en-CA"/>
        </w:rPr>
        <w:t xml:space="preserve">the </w:t>
      </w:r>
      <w:r w:rsidR="004702A9">
        <w:rPr>
          <w:rFonts w:cs="Arial"/>
          <w:lang w:val="en-CA"/>
        </w:rPr>
        <w:t xml:space="preserve">material </w:t>
      </w:r>
      <w:r w:rsidRPr="00A82BB1">
        <w:rPr>
          <w:rFonts w:cs="Arial"/>
          <w:lang w:val="en-CA"/>
        </w:rPr>
        <w:t>duties of that position.</w:t>
      </w:r>
      <w:r w:rsidR="004F79AB" w:rsidRPr="00A82BB1">
        <w:rPr>
          <w:rFonts w:cs="Arial"/>
          <w:lang w:val="en-CA"/>
        </w:rPr>
        <w:t xml:space="preserve"> </w:t>
      </w:r>
      <w:bookmarkStart w:id="9" w:name="_Ref109894804"/>
      <w:r w:rsidRPr="00A82BB1">
        <w:rPr>
          <w:rFonts w:cs="Arial"/>
          <w:lang w:val="en-CA"/>
        </w:rPr>
        <w:t xml:space="preserve">He also drew parallels with </w:t>
      </w:r>
      <w:r w:rsidRPr="00A82BB1">
        <w:rPr>
          <w:rFonts w:cs="Arial"/>
          <w:i/>
          <w:lang w:val="en-CA"/>
        </w:rPr>
        <w:t>Hobeila c. Paul Revere Insurance Company</w:t>
      </w:r>
      <w:r w:rsidRPr="00A82BB1">
        <w:rPr>
          <w:rFonts w:cs="Arial"/>
          <w:lang w:val="en-CA"/>
        </w:rPr>
        <w:t>,</w:t>
      </w:r>
      <w:r w:rsidR="004F79AB" w:rsidRPr="004702A9">
        <w:rPr>
          <w:rStyle w:val="Appelnotedebasdep"/>
          <w:rFonts w:cs="Arial"/>
          <w:lang w:val="en-CA"/>
        </w:rPr>
        <w:footnoteReference w:id="5"/>
      </w:r>
      <w:bookmarkEnd w:id="9"/>
      <w:r w:rsidRPr="004702A9">
        <w:rPr>
          <w:rFonts w:cs="Arial"/>
          <w:lang w:val="en-CA"/>
        </w:rPr>
        <w:t xml:space="preserve"> </w:t>
      </w:r>
      <w:r w:rsidRPr="00A82BB1">
        <w:rPr>
          <w:rFonts w:cs="Arial"/>
          <w:lang w:val="en-CA"/>
        </w:rPr>
        <w:t xml:space="preserve">where the Superior Court had to </w:t>
      </w:r>
      <w:r w:rsidR="004702A9">
        <w:rPr>
          <w:rFonts w:cs="Arial"/>
          <w:lang w:val="en-CA"/>
        </w:rPr>
        <w:t xml:space="preserve">consider </w:t>
      </w:r>
      <w:r w:rsidRPr="00A82BB1">
        <w:rPr>
          <w:rFonts w:cs="Arial"/>
          <w:lang w:val="en-CA"/>
        </w:rPr>
        <w:t>the same insurance policy and found that a</w:t>
      </w:r>
      <w:r w:rsidR="004702A9">
        <w:rPr>
          <w:rFonts w:cs="Arial"/>
          <w:lang w:val="en-CA"/>
        </w:rPr>
        <w:t>n</w:t>
      </w:r>
      <w:r w:rsidRPr="00A82BB1">
        <w:rPr>
          <w:rFonts w:cs="Arial"/>
          <w:lang w:val="en-CA"/>
        </w:rPr>
        <w:t xml:space="preserve"> urologist who could no longer perform surgery (which constituted 25% of his duties) was </w:t>
      </w:r>
      <w:r w:rsidR="004702A9">
        <w:rPr>
          <w:rFonts w:cs="Arial"/>
          <w:lang w:val="en-CA"/>
        </w:rPr>
        <w:t>completely</w:t>
      </w:r>
      <w:r w:rsidRPr="00A82BB1">
        <w:rPr>
          <w:rFonts w:cs="Arial"/>
          <w:lang w:val="en-CA"/>
        </w:rPr>
        <w:t xml:space="preserve"> disabled.</w:t>
      </w:r>
      <w:r w:rsidR="004F79AB" w:rsidRPr="00A82BB1">
        <w:rPr>
          <w:rFonts w:cs="Arial"/>
          <w:lang w:val="en-CA"/>
        </w:rPr>
        <w:t xml:space="preserve"> </w:t>
      </w:r>
      <w:bookmarkStart w:id="10" w:name="_Ref109894849"/>
      <w:r w:rsidRPr="00A82BB1">
        <w:rPr>
          <w:rFonts w:cs="Arial"/>
          <w:lang w:val="en-CA"/>
        </w:rPr>
        <w:t xml:space="preserve">He then </w:t>
      </w:r>
      <w:r w:rsidR="001A39F6">
        <w:rPr>
          <w:rFonts w:cs="Arial"/>
          <w:lang w:val="en-CA"/>
        </w:rPr>
        <w:t>referred to</w:t>
      </w:r>
      <w:r w:rsidRPr="00A82BB1">
        <w:rPr>
          <w:rFonts w:cs="Arial"/>
          <w:lang w:val="en-CA"/>
        </w:rPr>
        <w:t xml:space="preserve"> </w:t>
      </w:r>
      <w:r w:rsidRPr="00A82BB1">
        <w:rPr>
          <w:rFonts w:cs="Arial"/>
          <w:i/>
          <w:lang w:val="en-CA"/>
        </w:rPr>
        <w:t xml:space="preserve">Cadrin c. Transamerica </w:t>
      </w:r>
      <w:r w:rsidRPr="00A82BB1">
        <w:rPr>
          <w:rFonts w:cs="Arial"/>
          <w:i/>
          <w:lang w:val="en-CA"/>
        </w:rPr>
        <w:lastRenderedPageBreak/>
        <w:t>Vie Canada</w:t>
      </w:r>
      <w:r w:rsidRPr="00A82BB1">
        <w:rPr>
          <w:rFonts w:cs="Arial"/>
          <w:lang w:val="en-CA"/>
        </w:rPr>
        <w:t>,</w:t>
      </w:r>
      <w:r w:rsidR="004F79AB" w:rsidRPr="00A82BB1">
        <w:rPr>
          <w:rStyle w:val="Appelnotedebasdep"/>
          <w:rFonts w:cs="Arial"/>
          <w:iCs/>
          <w:lang w:val="en-CA"/>
        </w:rPr>
        <w:footnoteReference w:id="6"/>
      </w:r>
      <w:bookmarkEnd w:id="10"/>
      <w:r w:rsidRPr="00A82BB1">
        <w:rPr>
          <w:rFonts w:cs="Arial"/>
          <w:lang w:val="en-CA"/>
        </w:rPr>
        <w:t xml:space="preserve"> where an “internist” who could no longer </w:t>
      </w:r>
      <w:r w:rsidR="004702A9">
        <w:rPr>
          <w:rFonts w:cs="Arial"/>
          <w:lang w:val="en-CA"/>
        </w:rPr>
        <w:t xml:space="preserve">perform </w:t>
      </w:r>
      <w:r w:rsidRPr="00A82BB1">
        <w:rPr>
          <w:rFonts w:cs="Arial"/>
          <w:lang w:val="en-CA"/>
        </w:rPr>
        <w:t xml:space="preserve">surgery and invasive procedures but who had developed a </w:t>
      </w:r>
      <w:r w:rsidR="004702A9">
        <w:rPr>
          <w:rFonts w:cs="Arial"/>
          <w:lang w:val="en-CA"/>
        </w:rPr>
        <w:t xml:space="preserve">consulting </w:t>
      </w:r>
      <w:r w:rsidRPr="00A82BB1">
        <w:rPr>
          <w:rFonts w:cs="Arial"/>
          <w:lang w:val="en-CA"/>
        </w:rPr>
        <w:t xml:space="preserve">practice was </w:t>
      </w:r>
      <w:r w:rsidR="004702A9">
        <w:rPr>
          <w:rFonts w:cs="Arial"/>
          <w:lang w:val="en-CA"/>
        </w:rPr>
        <w:t xml:space="preserve">considered </w:t>
      </w:r>
      <w:r w:rsidRPr="00A82BB1">
        <w:rPr>
          <w:rFonts w:cs="Arial"/>
          <w:lang w:val="en-CA"/>
        </w:rPr>
        <w:t xml:space="preserve">totally unable to </w:t>
      </w:r>
      <w:r w:rsidR="004702A9">
        <w:rPr>
          <w:rFonts w:cs="Arial"/>
          <w:lang w:val="en-CA"/>
        </w:rPr>
        <w:t xml:space="preserve">engage in </w:t>
      </w:r>
      <w:r w:rsidRPr="00A82BB1">
        <w:rPr>
          <w:rFonts w:cs="Arial"/>
          <w:lang w:val="en-CA"/>
        </w:rPr>
        <w:t>his occupation because he could no longer perform his essential duties.</w:t>
      </w:r>
      <w:r w:rsidR="004F79AB" w:rsidRPr="00A82BB1">
        <w:rPr>
          <w:rFonts w:cs="Arial"/>
          <w:lang w:val="en-CA"/>
        </w:rPr>
        <w:t xml:space="preserve"> </w:t>
      </w:r>
      <w:r w:rsidRPr="00A82BB1">
        <w:rPr>
          <w:rFonts w:cs="Arial"/>
          <w:lang w:val="en-CA"/>
        </w:rPr>
        <w:t xml:space="preserve">It was also confirmed that the identification of the insured’s occupation and its related duties must be done </w:t>
      </w:r>
      <w:r w:rsidRPr="00A82BB1">
        <w:rPr>
          <w:rFonts w:cs="Arial"/>
          <w:i/>
          <w:lang w:val="en-CA"/>
        </w:rPr>
        <w:t>in concreto</w:t>
      </w:r>
      <w:r w:rsidRPr="00A82BB1">
        <w:rPr>
          <w:rFonts w:cs="Arial"/>
          <w:lang w:val="en-CA"/>
        </w:rPr>
        <w:t xml:space="preserve"> rather than </w:t>
      </w:r>
      <w:r w:rsidRPr="00A82BB1">
        <w:rPr>
          <w:rFonts w:cs="Arial"/>
          <w:i/>
          <w:lang w:val="en-CA"/>
        </w:rPr>
        <w:t>in abstracto</w:t>
      </w:r>
      <w:r w:rsidRPr="00A82BB1">
        <w:rPr>
          <w:rFonts w:cs="Arial"/>
          <w:lang w:val="en-CA"/>
        </w:rPr>
        <w:t>.</w:t>
      </w:r>
    </w:p>
    <w:p w14:paraId="6EBCEB0E" w14:textId="0B5F2ECA" w:rsidR="004F79AB" w:rsidRPr="00A82BB1" w:rsidRDefault="00D10A7D" w:rsidP="004F79AB">
      <w:pPr>
        <w:pStyle w:val="Paragraphe"/>
        <w:spacing w:line="240" w:lineRule="auto"/>
        <w:rPr>
          <w:rFonts w:cs="Arial"/>
          <w:szCs w:val="24"/>
          <w:lang w:val="en-CA" w:eastAsia="fr-CA"/>
        </w:rPr>
      </w:pPr>
      <w:r>
        <w:rPr>
          <w:rFonts w:cs="Arial"/>
          <w:lang w:val="en-CA"/>
        </w:rPr>
        <w:t>I</w:t>
      </w:r>
      <w:r w:rsidR="00923A5A" w:rsidRPr="00A82BB1">
        <w:rPr>
          <w:rFonts w:cs="Arial"/>
          <w:lang w:val="en-CA"/>
        </w:rPr>
        <w:t>nterpret</w:t>
      </w:r>
      <w:r>
        <w:rPr>
          <w:rFonts w:cs="Arial"/>
          <w:lang w:val="en-CA"/>
        </w:rPr>
        <w:t>ing</w:t>
      </w:r>
      <w:r w:rsidR="00923A5A" w:rsidRPr="00A82BB1">
        <w:rPr>
          <w:rFonts w:cs="Arial"/>
          <w:lang w:val="en-CA"/>
        </w:rPr>
        <w:t xml:space="preserve"> the total disability clause in the insurance policy</w:t>
      </w:r>
      <w:r>
        <w:rPr>
          <w:rFonts w:cs="Arial"/>
          <w:lang w:val="en-CA"/>
        </w:rPr>
        <w:t>,</w:t>
      </w:r>
      <w:r w:rsidR="00923A5A" w:rsidRPr="00A82BB1">
        <w:rPr>
          <w:rFonts w:cs="Arial"/>
          <w:lang w:val="en-CA"/>
        </w:rPr>
        <w:t xml:space="preserve"> </w:t>
      </w:r>
      <w:r>
        <w:rPr>
          <w:rFonts w:cs="Arial"/>
          <w:lang w:val="en-CA"/>
        </w:rPr>
        <w:t xml:space="preserve">the judge first </w:t>
      </w:r>
      <w:r w:rsidR="00923A5A" w:rsidRPr="00A82BB1">
        <w:rPr>
          <w:rFonts w:cs="Arial"/>
          <w:lang w:val="en-CA"/>
        </w:rPr>
        <w:t xml:space="preserve">rejected the appellant’s argument that it should </w:t>
      </w:r>
      <w:r>
        <w:rPr>
          <w:rFonts w:cs="Arial"/>
          <w:lang w:val="en-CA"/>
        </w:rPr>
        <w:t xml:space="preserve">construed </w:t>
      </w:r>
      <w:r w:rsidR="00923A5A" w:rsidRPr="00A82BB1">
        <w:rPr>
          <w:rFonts w:cs="Arial"/>
          <w:lang w:val="en-CA"/>
        </w:rPr>
        <w:t>in light of the definitions of partial disability and residual disability</w:t>
      </w:r>
      <w:r w:rsidR="004702A9">
        <w:rPr>
          <w:rFonts w:cs="Arial"/>
          <w:lang w:val="en-CA"/>
        </w:rPr>
        <w:t>,</w:t>
      </w:r>
      <w:r w:rsidR="00923A5A" w:rsidRPr="00A82BB1">
        <w:rPr>
          <w:rFonts w:cs="Arial"/>
          <w:lang w:val="en-CA"/>
        </w:rPr>
        <w:t xml:space="preserve"> and reiterated that total disability should not be </w:t>
      </w:r>
      <w:r w:rsidR="004702A9">
        <w:rPr>
          <w:rFonts w:cs="Arial"/>
          <w:lang w:val="en-CA"/>
        </w:rPr>
        <w:t xml:space="preserve">considered </w:t>
      </w:r>
      <w:r w:rsidR="00923A5A" w:rsidRPr="00A82BB1">
        <w:rPr>
          <w:rFonts w:cs="Arial"/>
          <w:lang w:val="en-CA"/>
        </w:rPr>
        <w:t>from the perspective of the definition of residual disability.</w:t>
      </w:r>
      <w:r w:rsidR="004F79AB" w:rsidRPr="00A82BB1">
        <w:rPr>
          <w:rFonts w:cs="Arial"/>
          <w:lang w:val="en-CA"/>
        </w:rPr>
        <w:t xml:space="preserve"> </w:t>
      </w:r>
      <w:r>
        <w:rPr>
          <w:rFonts w:cs="Arial"/>
          <w:lang w:val="en-CA"/>
        </w:rPr>
        <w:t>In t</w:t>
      </w:r>
      <w:r w:rsidR="00923A5A" w:rsidRPr="00A82BB1">
        <w:rPr>
          <w:rFonts w:cs="Arial"/>
          <w:lang w:val="en-CA"/>
        </w:rPr>
        <w:t>he judge</w:t>
      </w:r>
      <w:r>
        <w:rPr>
          <w:rFonts w:cs="Arial"/>
          <w:lang w:val="en-CA"/>
        </w:rPr>
        <w:t>’s view,</w:t>
      </w:r>
      <w:r w:rsidR="00923A5A" w:rsidRPr="00A82BB1">
        <w:rPr>
          <w:rFonts w:cs="Arial"/>
          <w:lang w:val="en-CA"/>
        </w:rPr>
        <w:t xml:space="preserve"> </w:t>
      </w:r>
      <w:r>
        <w:rPr>
          <w:rFonts w:cs="Arial"/>
          <w:lang w:val="en-CA"/>
        </w:rPr>
        <w:t xml:space="preserve">if </w:t>
      </w:r>
      <w:r w:rsidR="00923A5A" w:rsidRPr="00A82BB1">
        <w:rPr>
          <w:rFonts w:cs="Arial"/>
          <w:lang w:val="en-CA"/>
        </w:rPr>
        <w:t xml:space="preserve">the appellant wanted the income a totally disabled insured </w:t>
      </w:r>
      <w:r w:rsidR="004702A9">
        <w:rPr>
          <w:rFonts w:cs="Arial"/>
          <w:lang w:val="en-CA"/>
        </w:rPr>
        <w:t>might</w:t>
      </w:r>
      <w:r w:rsidR="00923A5A" w:rsidRPr="00A82BB1">
        <w:rPr>
          <w:rFonts w:cs="Arial"/>
          <w:lang w:val="en-CA"/>
        </w:rPr>
        <w:t xml:space="preserve"> still be able to earn to be </w:t>
      </w:r>
      <w:r w:rsidR="004702A9">
        <w:rPr>
          <w:rFonts w:cs="Arial"/>
          <w:lang w:val="en-CA"/>
        </w:rPr>
        <w:t>taken into account</w:t>
      </w:r>
      <w:r w:rsidR="00923A5A" w:rsidRPr="00A82BB1">
        <w:rPr>
          <w:rFonts w:cs="Arial"/>
          <w:lang w:val="en-CA"/>
        </w:rPr>
        <w:t>, it should have included it in its insurance policy.</w:t>
      </w:r>
    </w:p>
    <w:p w14:paraId="60926C86" w14:textId="042472D5" w:rsidR="004F79AB" w:rsidRPr="00A82BB1" w:rsidRDefault="00923A5A" w:rsidP="004F79AB">
      <w:pPr>
        <w:pStyle w:val="Paragraphe"/>
        <w:spacing w:line="240" w:lineRule="auto"/>
        <w:rPr>
          <w:rFonts w:cs="Arial"/>
          <w:szCs w:val="24"/>
          <w:lang w:val="en-CA" w:eastAsia="fr-CA"/>
        </w:rPr>
      </w:pPr>
      <w:r w:rsidRPr="00A82BB1">
        <w:rPr>
          <w:rFonts w:cs="Arial"/>
          <w:lang w:val="en-CA"/>
        </w:rPr>
        <w:t xml:space="preserve">The judge </w:t>
      </w:r>
      <w:r w:rsidR="00D10A7D">
        <w:rPr>
          <w:rFonts w:cs="Arial"/>
          <w:lang w:val="en-CA"/>
        </w:rPr>
        <w:t>concluded</w:t>
      </w:r>
      <w:r w:rsidR="00D10A7D" w:rsidRPr="00A82BB1">
        <w:rPr>
          <w:rFonts w:cs="Arial"/>
          <w:lang w:val="en-CA"/>
        </w:rPr>
        <w:t xml:space="preserve"> </w:t>
      </w:r>
      <w:r w:rsidRPr="00A82BB1">
        <w:rPr>
          <w:rFonts w:cs="Arial"/>
          <w:lang w:val="en-CA"/>
        </w:rPr>
        <w:t xml:space="preserve">from the evidence that surgery is an important part of an orthopedic surgeon’s work and that </w:t>
      </w:r>
      <w:r w:rsidR="00D10A7D">
        <w:rPr>
          <w:rFonts w:cs="Arial"/>
          <w:lang w:val="en-CA"/>
        </w:rPr>
        <w:t xml:space="preserve">this was the case </w:t>
      </w:r>
      <w:r w:rsidRPr="00A82BB1">
        <w:rPr>
          <w:rFonts w:cs="Arial"/>
          <w:lang w:val="en-CA"/>
        </w:rPr>
        <w:t>at the hospital where the respondent was working when h</w:t>
      </w:r>
      <w:r w:rsidR="004702A9">
        <w:rPr>
          <w:rFonts w:cs="Arial"/>
          <w:lang w:val="en-CA"/>
        </w:rPr>
        <w:t>e became</w:t>
      </w:r>
      <w:r w:rsidRPr="00A82BB1">
        <w:rPr>
          <w:rFonts w:cs="Arial"/>
          <w:lang w:val="en-CA"/>
        </w:rPr>
        <w:t xml:space="preserve"> disabl</w:t>
      </w:r>
      <w:r w:rsidR="004702A9">
        <w:rPr>
          <w:rFonts w:cs="Arial"/>
          <w:lang w:val="en-CA"/>
        </w:rPr>
        <w:t>ed</w:t>
      </w:r>
      <w:r w:rsidRPr="00A82BB1">
        <w:rPr>
          <w:rFonts w:cs="Arial"/>
          <w:lang w:val="en-CA"/>
        </w:rPr>
        <w:t xml:space="preserve">. He also </w:t>
      </w:r>
      <w:r w:rsidR="00D10A7D">
        <w:rPr>
          <w:rFonts w:cs="Arial"/>
          <w:lang w:val="en-CA"/>
        </w:rPr>
        <w:t xml:space="preserve">concluded </w:t>
      </w:r>
      <w:r w:rsidR="00134175">
        <w:rPr>
          <w:rFonts w:cs="Arial"/>
          <w:lang w:val="en-CA"/>
        </w:rPr>
        <w:t xml:space="preserve">that the respondent </w:t>
      </w:r>
      <w:r w:rsidR="00D10A7D">
        <w:rPr>
          <w:rFonts w:cs="Arial"/>
          <w:lang w:val="en-CA"/>
        </w:rPr>
        <w:t>is</w:t>
      </w:r>
      <w:r w:rsidR="00134175">
        <w:rPr>
          <w:rFonts w:cs="Arial"/>
          <w:lang w:val="en-CA"/>
        </w:rPr>
        <w:t xml:space="preserve"> </w:t>
      </w:r>
      <w:r w:rsidRPr="00A82BB1">
        <w:rPr>
          <w:rFonts w:cs="Arial"/>
          <w:lang w:val="en-CA"/>
        </w:rPr>
        <w:t>now working as an orthopedic surgeon but not do</w:t>
      </w:r>
      <w:r w:rsidR="00134175">
        <w:rPr>
          <w:rFonts w:cs="Arial"/>
          <w:lang w:val="en-CA"/>
        </w:rPr>
        <w:t xml:space="preserve">ing on-call shifts or surgery, </w:t>
      </w:r>
      <w:r w:rsidR="00D10A7D">
        <w:rPr>
          <w:rFonts w:cs="Arial"/>
          <w:lang w:val="en-CA"/>
        </w:rPr>
        <w:t>that he i</w:t>
      </w:r>
      <w:r w:rsidRPr="00A82BB1">
        <w:rPr>
          <w:rFonts w:cs="Arial"/>
          <w:lang w:val="en-CA"/>
        </w:rPr>
        <w:t>s working five days a week whereas</w:t>
      </w:r>
      <w:r w:rsidR="004702A9">
        <w:rPr>
          <w:rFonts w:cs="Arial"/>
          <w:lang w:val="en-CA"/>
        </w:rPr>
        <w:t xml:space="preserve"> an orthopedist</w:t>
      </w:r>
      <w:r w:rsidRPr="00A82BB1">
        <w:rPr>
          <w:rFonts w:cs="Arial"/>
          <w:lang w:val="en-CA"/>
        </w:rPr>
        <w:t xml:space="preserve"> normally works two to three days a week </w:t>
      </w:r>
      <w:r w:rsidR="004702A9">
        <w:rPr>
          <w:rFonts w:cs="Arial"/>
          <w:lang w:val="en-CA"/>
        </w:rPr>
        <w:t xml:space="preserve">depending on </w:t>
      </w:r>
      <w:r w:rsidRPr="00A82BB1">
        <w:rPr>
          <w:rFonts w:cs="Arial"/>
          <w:lang w:val="en-CA"/>
        </w:rPr>
        <w:t>operating room availability,</w:t>
      </w:r>
      <w:r w:rsidR="004702A9">
        <w:rPr>
          <w:rFonts w:cs="Arial"/>
          <w:lang w:val="en-CA"/>
        </w:rPr>
        <w:t xml:space="preserve"> and that he </w:t>
      </w:r>
      <w:r w:rsidR="00D10A7D">
        <w:rPr>
          <w:rFonts w:cs="Arial"/>
          <w:lang w:val="en-CA"/>
        </w:rPr>
        <w:t xml:space="preserve">is </w:t>
      </w:r>
      <w:r w:rsidR="004702A9">
        <w:rPr>
          <w:rFonts w:cs="Arial"/>
          <w:lang w:val="en-CA"/>
        </w:rPr>
        <w:t>earn</w:t>
      </w:r>
      <w:r w:rsidR="00D10A7D">
        <w:rPr>
          <w:rFonts w:cs="Arial"/>
          <w:lang w:val="en-CA"/>
        </w:rPr>
        <w:t>ing</w:t>
      </w:r>
      <w:r w:rsidRPr="00A82BB1">
        <w:rPr>
          <w:rFonts w:cs="Arial"/>
          <w:lang w:val="en-CA"/>
        </w:rPr>
        <w:t xml:space="preserve"> $600,000 a year but </w:t>
      </w:r>
      <w:r w:rsidR="00D10A7D">
        <w:rPr>
          <w:rFonts w:cs="Arial"/>
          <w:lang w:val="en-CA"/>
        </w:rPr>
        <w:t xml:space="preserve">was </w:t>
      </w:r>
      <w:r w:rsidRPr="00A82BB1">
        <w:rPr>
          <w:rFonts w:cs="Arial"/>
          <w:lang w:val="en-CA"/>
        </w:rPr>
        <w:t>earn</w:t>
      </w:r>
      <w:r w:rsidR="00D10A7D">
        <w:rPr>
          <w:rFonts w:cs="Arial"/>
          <w:lang w:val="en-CA"/>
        </w:rPr>
        <w:t>ing</w:t>
      </w:r>
      <w:r w:rsidRPr="00A82BB1">
        <w:rPr>
          <w:rFonts w:cs="Arial"/>
          <w:lang w:val="en-CA"/>
        </w:rPr>
        <w:t xml:space="preserve"> $305,000 at the time of his disability. The judge concluded that he </w:t>
      </w:r>
      <w:r w:rsidR="00134175">
        <w:rPr>
          <w:rFonts w:cs="Arial"/>
          <w:lang w:val="en-CA"/>
        </w:rPr>
        <w:t>i</w:t>
      </w:r>
      <w:r w:rsidRPr="00A82BB1">
        <w:rPr>
          <w:rFonts w:cs="Arial"/>
          <w:lang w:val="en-CA"/>
        </w:rPr>
        <w:t xml:space="preserve">s not performing the important duties of the occupation of orthopedic surgeon at Sainte-Justine Hospital </w:t>
      </w:r>
      <w:r w:rsidR="004702A9">
        <w:rPr>
          <w:rFonts w:cs="Arial"/>
          <w:lang w:val="en-CA"/>
        </w:rPr>
        <w:t xml:space="preserve">in the same way </w:t>
      </w:r>
      <w:r w:rsidRPr="00A82BB1">
        <w:rPr>
          <w:rFonts w:cs="Arial"/>
          <w:lang w:val="en-CA"/>
        </w:rPr>
        <w:t xml:space="preserve">he </w:t>
      </w:r>
      <w:r w:rsidR="00134175">
        <w:rPr>
          <w:rFonts w:cs="Arial"/>
          <w:lang w:val="en-CA"/>
        </w:rPr>
        <w:t xml:space="preserve">engaged in </w:t>
      </w:r>
      <w:r w:rsidRPr="00A82BB1">
        <w:rPr>
          <w:rFonts w:cs="Arial"/>
          <w:lang w:val="en-CA"/>
        </w:rPr>
        <w:t>that occupation at the CHRDL.</w:t>
      </w:r>
      <w:r w:rsidR="004F79AB" w:rsidRPr="00A82BB1">
        <w:rPr>
          <w:rFonts w:cs="Arial"/>
          <w:lang w:val="en-CA"/>
        </w:rPr>
        <w:t xml:space="preserve"> </w:t>
      </w:r>
      <w:r w:rsidRPr="00A82BB1">
        <w:rPr>
          <w:rFonts w:cs="Arial"/>
          <w:lang w:val="en-CA"/>
        </w:rPr>
        <w:t>He added that because the appellant’s position at Sain</w:t>
      </w:r>
      <w:r w:rsidR="00D92F24" w:rsidRPr="00A82BB1">
        <w:rPr>
          <w:rFonts w:cs="Arial"/>
          <w:lang w:val="en-CA"/>
        </w:rPr>
        <w:t>t</w:t>
      </w:r>
      <w:r w:rsidRPr="00A82BB1">
        <w:rPr>
          <w:rFonts w:cs="Arial"/>
          <w:lang w:val="en-CA"/>
        </w:rPr>
        <w:t xml:space="preserve">e-Justine Hospital </w:t>
      </w:r>
      <w:r w:rsidR="00134175">
        <w:rPr>
          <w:rFonts w:cs="Arial"/>
          <w:lang w:val="en-CA"/>
        </w:rPr>
        <w:t>i</w:t>
      </w:r>
      <w:r w:rsidRPr="00A82BB1">
        <w:rPr>
          <w:rFonts w:cs="Arial"/>
          <w:lang w:val="en-CA"/>
        </w:rPr>
        <w:t xml:space="preserve">s precarious and </w:t>
      </w:r>
      <w:r w:rsidR="004702A9">
        <w:rPr>
          <w:rFonts w:cs="Arial"/>
          <w:lang w:val="en-CA"/>
        </w:rPr>
        <w:t xml:space="preserve">the respondent </w:t>
      </w:r>
      <w:r w:rsidR="00134175">
        <w:rPr>
          <w:rFonts w:cs="Arial"/>
          <w:lang w:val="en-CA"/>
        </w:rPr>
        <w:t>i</w:t>
      </w:r>
      <w:r w:rsidRPr="00A82BB1">
        <w:rPr>
          <w:rFonts w:cs="Arial"/>
          <w:lang w:val="en-CA"/>
        </w:rPr>
        <w:t xml:space="preserve">s not guaranteed </w:t>
      </w:r>
      <w:r w:rsidR="004702A9">
        <w:rPr>
          <w:rFonts w:cs="Arial"/>
          <w:lang w:val="en-CA"/>
        </w:rPr>
        <w:t xml:space="preserve">a position </w:t>
      </w:r>
      <w:r w:rsidRPr="00A82BB1">
        <w:rPr>
          <w:rFonts w:cs="Arial"/>
          <w:lang w:val="en-CA"/>
        </w:rPr>
        <w:t xml:space="preserve">until retirement, the appellant’s status </w:t>
      </w:r>
      <w:r w:rsidR="00134175">
        <w:rPr>
          <w:rFonts w:cs="Arial"/>
          <w:lang w:val="en-CA"/>
        </w:rPr>
        <w:t>i</w:t>
      </w:r>
      <w:r w:rsidRPr="00A82BB1">
        <w:rPr>
          <w:rFonts w:cs="Arial"/>
          <w:lang w:val="en-CA"/>
        </w:rPr>
        <w:t>s very different from the one he had at the CHRDL.</w:t>
      </w:r>
    </w:p>
    <w:p w14:paraId="6C5A3502" w14:textId="5F8866A3" w:rsidR="004F79AB" w:rsidRPr="00A82BB1" w:rsidRDefault="00923A5A" w:rsidP="004F79AB">
      <w:pPr>
        <w:pStyle w:val="Paragraphe"/>
        <w:spacing w:line="240" w:lineRule="auto"/>
        <w:rPr>
          <w:lang w:val="en-CA"/>
        </w:rPr>
      </w:pPr>
      <w:r w:rsidRPr="00A82BB1">
        <w:rPr>
          <w:lang w:val="en-CA"/>
        </w:rPr>
        <w:t xml:space="preserve">He therefore granted his application </w:t>
      </w:r>
      <w:r w:rsidR="004702A9">
        <w:rPr>
          <w:lang w:val="en-CA"/>
        </w:rPr>
        <w:t xml:space="preserve">in part </w:t>
      </w:r>
      <w:r w:rsidR="00134175">
        <w:rPr>
          <w:lang w:val="en-CA"/>
        </w:rPr>
        <w:t>and declared that he wa</w:t>
      </w:r>
      <w:r w:rsidRPr="00A82BB1">
        <w:rPr>
          <w:lang w:val="en-CA"/>
        </w:rPr>
        <w:t>s totally disabled within the meaning of the insurance policy.</w:t>
      </w:r>
    </w:p>
    <w:p w14:paraId="5BB06FE2" w14:textId="27252F42" w:rsidR="004F79AB" w:rsidRPr="00A82BB1" w:rsidRDefault="00923A5A" w:rsidP="004F79AB">
      <w:pPr>
        <w:pStyle w:val="Titre4"/>
        <w:spacing w:line="240" w:lineRule="auto"/>
        <w:rPr>
          <w:rFonts w:ascii="Times New Roman" w:hAnsi="Times New Roman"/>
          <w:szCs w:val="24"/>
          <w:lang w:val="en-CA" w:eastAsia="fr-CA"/>
        </w:rPr>
      </w:pPr>
      <w:r w:rsidRPr="00A82BB1">
        <w:rPr>
          <w:lang w:val="en-CA"/>
        </w:rPr>
        <w:t>GROUNDS OF APPEAL</w:t>
      </w:r>
    </w:p>
    <w:p w14:paraId="1AC10925" w14:textId="27D8E013" w:rsidR="004F79AB" w:rsidRPr="00A82BB1" w:rsidRDefault="004A671E" w:rsidP="004F79AB">
      <w:pPr>
        <w:pStyle w:val="Paragraphe"/>
        <w:spacing w:line="240" w:lineRule="auto"/>
        <w:rPr>
          <w:lang w:val="en-CA"/>
        </w:rPr>
      </w:pPr>
      <w:r w:rsidRPr="00A82BB1">
        <w:rPr>
          <w:lang w:val="en-CA"/>
        </w:rPr>
        <w:t>The appellant now appeals from th</w:t>
      </w:r>
      <w:r w:rsidR="004702A9">
        <w:rPr>
          <w:lang w:val="en-CA"/>
        </w:rPr>
        <w:t>at</w:t>
      </w:r>
      <w:r w:rsidRPr="00A82BB1">
        <w:rPr>
          <w:lang w:val="en-CA"/>
        </w:rPr>
        <w:t xml:space="preserve"> judgment and raises four grounds</w:t>
      </w:r>
      <w:r w:rsidR="004702A9" w:rsidRPr="004702A9">
        <w:rPr>
          <w:lang w:val="en-CA"/>
        </w:rPr>
        <w:t xml:space="preserve"> </w:t>
      </w:r>
      <w:r w:rsidR="004702A9" w:rsidRPr="00A82BB1">
        <w:rPr>
          <w:lang w:val="en-CA"/>
        </w:rPr>
        <w:t xml:space="preserve">in its notice of appeal and </w:t>
      </w:r>
      <w:r w:rsidR="004702A9">
        <w:rPr>
          <w:lang w:val="en-CA"/>
        </w:rPr>
        <w:t xml:space="preserve">its </w:t>
      </w:r>
      <w:r w:rsidR="004702A9" w:rsidRPr="00A82BB1">
        <w:rPr>
          <w:lang w:val="en-CA"/>
        </w:rPr>
        <w:t>brief</w:t>
      </w:r>
      <w:r w:rsidRPr="00A82BB1">
        <w:rPr>
          <w:lang w:val="en-CA"/>
        </w:rPr>
        <w:t>:</w:t>
      </w:r>
      <w:r w:rsidR="004F79AB" w:rsidRPr="00A82BB1">
        <w:rPr>
          <w:lang w:val="en-CA"/>
        </w:rPr>
        <w:t xml:space="preserve"> </w:t>
      </w:r>
    </w:p>
    <w:p w14:paraId="7A889453" w14:textId="254570D1" w:rsidR="004F79AB" w:rsidRPr="00A82BB1" w:rsidRDefault="004A671E" w:rsidP="004F79AB">
      <w:pPr>
        <w:pStyle w:val="Paragraphe"/>
        <w:numPr>
          <w:ilvl w:val="0"/>
          <w:numId w:val="19"/>
        </w:numPr>
        <w:spacing w:line="240" w:lineRule="auto"/>
        <w:rPr>
          <w:lang w:val="en-CA"/>
        </w:rPr>
      </w:pPr>
      <w:r w:rsidRPr="00A82BB1">
        <w:rPr>
          <w:lang w:val="en-CA"/>
        </w:rPr>
        <w:t xml:space="preserve">the judge erred in law </w:t>
      </w:r>
      <w:r w:rsidR="004702A9">
        <w:rPr>
          <w:lang w:val="en-CA"/>
        </w:rPr>
        <w:t>when</w:t>
      </w:r>
      <w:r w:rsidRPr="00A82BB1">
        <w:rPr>
          <w:lang w:val="en-CA"/>
        </w:rPr>
        <w:t xml:space="preserve"> assessing the legal principles applicable to the notion of disability;</w:t>
      </w:r>
    </w:p>
    <w:p w14:paraId="64AF23B8" w14:textId="6CDCE8EE" w:rsidR="004F79AB" w:rsidRPr="00A82BB1" w:rsidRDefault="004A671E" w:rsidP="004F79AB">
      <w:pPr>
        <w:pStyle w:val="Paragraphe"/>
        <w:numPr>
          <w:ilvl w:val="0"/>
          <w:numId w:val="19"/>
        </w:numPr>
        <w:spacing w:line="240" w:lineRule="auto"/>
        <w:rPr>
          <w:lang w:val="en-CA"/>
        </w:rPr>
      </w:pPr>
      <w:r w:rsidRPr="00A82BB1">
        <w:rPr>
          <w:lang w:val="en-CA"/>
        </w:rPr>
        <w:t xml:space="preserve">the judge erred in law </w:t>
      </w:r>
      <w:r w:rsidR="004702A9">
        <w:rPr>
          <w:lang w:val="en-CA"/>
        </w:rPr>
        <w:t>by</w:t>
      </w:r>
      <w:r w:rsidRPr="00A82BB1">
        <w:rPr>
          <w:lang w:val="en-CA"/>
        </w:rPr>
        <w:t xml:space="preserve"> finding that the insurance contract clauses should not be </w:t>
      </w:r>
      <w:r w:rsidR="004702A9">
        <w:rPr>
          <w:lang w:val="en-CA"/>
        </w:rPr>
        <w:t xml:space="preserve">read </w:t>
      </w:r>
      <w:r w:rsidRPr="00A82BB1">
        <w:rPr>
          <w:lang w:val="en-CA"/>
        </w:rPr>
        <w:t xml:space="preserve">in relation to each other, </w:t>
      </w:r>
      <w:r w:rsidR="00D10A7D">
        <w:rPr>
          <w:lang w:val="en-CA"/>
        </w:rPr>
        <w:t xml:space="preserve">and that this </w:t>
      </w:r>
      <w:r w:rsidRPr="00A82BB1">
        <w:rPr>
          <w:lang w:val="en-CA"/>
        </w:rPr>
        <w:t xml:space="preserve">caused </w:t>
      </w:r>
      <w:r w:rsidR="00D10A7D">
        <w:rPr>
          <w:lang w:val="en-CA"/>
        </w:rPr>
        <w:t xml:space="preserve">him </w:t>
      </w:r>
      <w:r w:rsidRPr="00A82BB1">
        <w:rPr>
          <w:lang w:val="en-CA"/>
        </w:rPr>
        <w:t>to rewrite the total disability clause</w:t>
      </w:r>
      <w:r w:rsidR="00D10A7D">
        <w:rPr>
          <w:lang w:val="en-CA"/>
        </w:rPr>
        <w:t>,</w:t>
      </w:r>
      <w:r w:rsidRPr="00A82BB1">
        <w:rPr>
          <w:lang w:val="en-CA"/>
        </w:rPr>
        <w:t xml:space="preserve"> thereby rendering the partial and residual disability</w:t>
      </w:r>
      <w:r w:rsidR="004702A9">
        <w:rPr>
          <w:lang w:val="en-CA"/>
        </w:rPr>
        <w:t xml:space="preserve"> clauses</w:t>
      </w:r>
      <w:r w:rsidR="00D10A7D">
        <w:rPr>
          <w:lang w:val="en-CA"/>
        </w:rPr>
        <w:t xml:space="preserve"> </w:t>
      </w:r>
      <w:r w:rsidR="00D10A7D" w:rsidRPr="00A82BB1">
        <w:rPr>
          <w:lang w:val="en-CA"/>
        </w:rPr>
        <w:t>meaningless</w:t>
      </w:r>
      <w:r w:rsidRPr="00A82BB1">
        <w:rPr>
          <w:lang w:val="en-CA"/>
        </w:rPr>
        <w:t>;</w:t>
      </w:r>
    </w:p>
    <w:p w14:paraId="2DFA3584" w14:textId="0AA878B7" w:rsidR="004F79AB" w:rsidRPr="00A82BB1" w:rsidRDefault="004A671E" w:rsidP="004F79AB">
      <w:pPr>
        <w:pStyle w:val="Paragraphe"/>
        <w:numPr>
          <w:ilvl w:val="0"/>
          <w:numId w:val="19"/>
        </w:numPr>
        <w:spacing w:line="240" w:lineRule="auto"/>
        <w:rPr>
          <w:lang w:val="en-CA"/>
        </w:rPr>
      </w:pPr>
      <w:r w:rsidRPr="00A82BB1">
        <w:rPr>
          <w:lang w:val="en-CA"/>
        </w:rPr>
        <w:lastRenderedPageBreak/>
        <w:t xml:space="preserve">the judge erred in law by introducing </w:t>
      </w:r>
      <w:r w:rsidR="00D10A7D" w:rsidRPr="00A82BB1">
        <w:rPr>
          <w:lang w:val="en-CA"/>
        </w:rPr>
        <w:t xml:space="preserve">into the definition of total disability </w:t>
      </w:r>
      <w:r w:rsidRPr="00A82BB1">
        <w:rPr>
          <w:lang w:val="en-CA"/>
        </w:rPr>
        <w:t xml:space="preserve">a consideration that </w:t>
      </w:r>
      <w:r w:rsidR="00D10A7D">
        <w:rPr>
          <w:lang w:val="en-CA"/>
        </w:rPr>
        <w:t xml:space="preserve">it </w:t>
      </w:r>
      <w:r w:rsidRPr="00A82BB1">
        <w:rPr>
          <w:lang w:val="en-CA"/>
        </w:rPr>
        <w:t xml:space="preserve">does not </w:t>
      </w:r>
      <w:r w:rsidR="00D10A7D">
        <w:rPr>
          <w:lang w:val="en-CA"/>
        </w:rPr>
        <w:t>contain</w:t>
      </w:r>
      <w:r w:rsidRPr="00A82BB1">
        <w:rPr>
          <w:lang w:val="en-CA"/>
        </w:rPr>
        <w:t xml:space="preserve">, </w:t>
      </w:r>
      <w:r w:rsidR="00D10A7D">
        <w:rPr>
          <w:lang w:val="en-CA"/>
        </w:rPr>
        <w:t xml:space="preserve">i.e., </w:t>
      </w:r>
      <w:r w:rsidR="004702A9">
        <w:rPr>
          <w:lang w:val="en-CA"/>
        </w:rPr>
        <w:t xml:space="preserve">precarity of </w:t>
      </w:r>
      <w:r w:rsidR="004702A9" w:rsidRPr="00A82BB1">
        <w:rPr>
          <w:lang w:val="en-CA"/>
        </w:rPr>
        <w:t>employment</w:t>
      </w:r>
      <w:r w:rsidRPr="00A82BB1">
        <w:rPr>
          <w:lang w:val="en-CA"/>
        </w:rPr>
        <w:t>;</w:t>
      </w:r>
    </w:p>
    <w:p w14:paraId="72E3E377" w14:textId="151F3141" w:rsidR="004F79AB" w:rsidRPr="00A82BB1" w:rsidRDefault="004A671E" w:rsidP="004F79AB">
      <w:pPr>
        <w:pStyle w:val="Paragraphe"/>
        <w:numPr>
          <w:ilvl w:val="0"/>
          <w:numId w:val="19"/>
        </w:numPr>
        <w:spacing w:line="240" w:lineRule="auto"/>
        <w:rPr>
          <w:lang w:val="en-CA"/>
        </w:rPr>
      </w:pPr>
      <w:r w:rsidRPr="00A82BB1">
        <w:rPr>
          <w:lang w:val="en-CA"/>
        </w:rPr>
        <w:t xml:space="preserve">the judge committed a </w:t>
      </w:r>
      <w:r w:rsidR="004702A9">
        <w:rPr>
          <w:lang w:val="en-CA"/>
        </w:rPr>
        <w:t xml:space="preserve">palpable and overriding error </w:t>
      </w:r>
      <w:r w:rsidR="00D10A7D">
        <w:rPr>
          <w:lang w:val="en-CA"/>
        </w:rPr>
        <w:t xml:space="preserve">in his </w:t>
      </w:r>
      <w:r w:rsidRPr="00A82BB1">
        <w:rPr>
          <w:lang w:val="en-CA"/>
        </w:rPr>
        <w:t>assess</w:t>
      </w:r>
      <w:r w:rsidR="00D10A7D">
        <w:rPr>
          <w:lang w:val="en-CA"/>
        </w:rPr>
        <w:t>ment</w:t>
      </w:r>
      <w:r w:rsidRPr="00A82BB1">
        <w:rPr>
          <w:lang w:val="en-CA"/>
        </w:rPr>
        <w:t xml:space="preserve"> </w:t>
      </w:r>
      <w:r w:rsidR="00D10A7D">
        <w:rPr>
          <w:lang w:val="en-CA"/>
        </w:rPr>
        <w:t xml:space="preserve">of </w:t>
      </w:r>
      <w:r w:rsidRPr="00A82BB1">
        <w:rPr>
          <w:lang w:val="en-CA"/>
        </w:rPr>
        <w:t xml:space="preserve">the </w:t>
      </w:r>
      <w:r w:rsidR="004702A9" w:rsidRPr="00A82BB1">
        <w:rPr>
          <w:lang w:val="en-CA"/>
        </w:rPr>
        <w:t xml:space="preserve">occupation </w:t>
      </w:r>
      <w:r w:rsidR="004702A9">
        <w:rPr>
          <w:lang w:val="en-CA"/>
        </w:rPr>
        <w:t>engaged in regularly by the respondent</w:t>
      </w:r>
      <w:r w:rsidRPr="00A82BB1">
        <w:rPr>
          <w:lang w:val="en-CA"/>
        </w:rPr>
        <w:t xml:space="preserve"> prior to April 1, 2015.</w:t>
      </w:r>
    </w:p>
    <w:p w14:paraId="2B9A3641" w14:textId="1C0F0809" w:rsidR="004F79AB" w:rsidRPr="00A82BB1" w:rsidRDefault="004A671E" w:rsidP="004F79AB">
      <w:pPr>
        <w:pStyle w:val="Paragraphe"/>
        <w:spacing w:line="240" w:lineRule="auto"/>
        <w:rPr>
          <w:lang w:val="en-CA"/>
        </w:rPr>
      </w:pPr>
      <w:r w:rsidRPr="00A82BB1">
        <w:rPr>
          <w:lang w:val="en-CA"/>
        </w:rPr>
        <w:t>At the hearing, the</w:t>
      </w:r>
      <w:r w:rsidR="00D10A7D">
        <w:rPr>
          <w:lang w:val="en-CA"/>
        </w:rPr>
        <w:t xml:space="preserve"> appellant</w:t>
      </w:r>
      <w:r w:rsidRPr="00A82BB1">
        <w:rPr>
          <w:lang w:val="en-CA"/>
        </w:rPr>
        <w:t xml:space="preserve"> re</w:t>
      </w:r>
      <w:r w:rsidR="004702A9">
        <w:rPr>
          <w:lang w:val="en-CA"/>
        </w:rPr>
        <w:t>formulate</w:t>
      </w:r>
      <w:r w:rsidRPr="00A82BB1">
        <w:rPr>
          <w:lang w:val="en-CA"/>
        </w:rPr>
        <w:t>d these grounds and instead argue</w:t>
      </w:r>
      <w:r w:rsidR="00D10A7D">
        <w:rPr>
          <w:lang w:val="en-CA"/>
        </w:rPr>
        <w:t>d</w:t>
      </w:r>
      <w:r w:rsidRPr="00A82BB1">
        <w:rPr>
          <w:lang w:val="en-CA"/>
        </w:rPr>
        <w:t xml:space="preserve"> that the judge’s fundamental error was to have accepted and applied a non-existent interpretation principle to the insurance contract, </w:t>
      </w:r>
      <w:r w:rsidR="00D10A7D">
        <w:rPr>
          <w:lang w:val="en-CA"/>
        </w:rPr>
        <w:t xml:space="preserve">i.e., </w:t>
      </w:r>
      <w:r w:rsidRPr="00A82BB1">
        <w:rPr>
          <w:lang w:val="en-CA"/>
        </w:rPr>
        <w:t xml:space="preserve">the principle that </w:t>
      </w:r>
      <w:r w:rsidR="004702A9">
        <w:rPr>
          <w:lang w:val="en-CA"/>
        </w:rPr>
        <w:t xml:space="preserve">this </w:t>
      </w:r>
      <w:r w:rsidRPr="00A82BB1">
        <w:rPr>
          <w:lang w:val="en-CA"/>
        </w:rPr>
        <w:t xml:space="preserve">contract should not be </w:t>
      </w:r>
      <w:r w:rsidR="004702A9">
        <w:rPr>
          <w:lang w:val="en-CA"/>
        </w:rPr>
        <w:t xml:space="preserve">read </w:t>
      </w:r>
      <w:r w:rsidRPr="00A82BB1">
        <w:rPr>
          <w:lang w:val="en-CA"/>
        </w:rPr>
        <w:t xml:space="preserve">as a whole, </w:t>
      </w:r>
      <w:r w:rsidR="00D10A7D">
        <w:rPr>
          <w:lang w:val="en-CA"/>
        </w:rPr>
        <w:t>in other words</w:t>
      </w:r>
      <w:r w:rsidRPr="00A82BB1">
        <w:rPr>
          <w:lang w:val="en-CA"/>
        </w:rPr>
        <w:t>, by taking all of its clauses into account.</w:t>
      </w:r>
      <w:r w:rsidR="004F79AB" w:rsidRPr="00A82BB1">
        <w:rPr>
          <w:lang w:val="en-CA"/>
        </w:rPr>
        <w:t xml:space="preserve"> </w:t>
      </w:r>
      <w:r w:rsidRPr="00A82BB1">
        <w:rPr>
          <w:lang w:val="en-CA"/>
        </w:rPr>
        <w:t xml:space="preserve">The appellant argues that this error </w:t>
      </w:r>
      <w:r w:rsidR="004702A9">
        <w:rPr>
          <w:lang w:val="en-CA"/>
        </w:rPr>
        <w:t xml:space="preserve">led </w:t>
      </w:r>
      <w:r w:rsidRPr="00A82BB1">
        <w:rPr>
          <w:lang w:val="en-CA"/>
        </w:rPr>
        <w:t xml:space="preserve">the judge </w:t>
      </w:r>
      <w:r w:rsidR="004702A9">
        <w:rPr>
          <w:lang w:val="en-CA"/>
        </w:rPr>
        <w:t xml:space="preserve">to </w:t>
      </w:r>
      <w:r w:rsidRPr="00A82BB1">
        <w:rPr>
          <w:lang w:val="en-CA"/>
        </w:rPr>
        <w:t xml:space="preserve">assess the disability in light of an important duty of the respondent’s occupation rather than </w:t>
      </w:r>
      <w:r w:rsidR="00C15A3A">
        <w:rPr>
          <w:lang w:val="en-CA"/>
        </w:rPr>
        <w:t xml:space="preserve">in light of </w:t>
      </w:r>
      <w:r w:rsidRPr="00A82BB1">
        <w:rPr>
          <w:lang w:val="en-CA"/>
        </w:rPr>
        <w:t xml:space="preserve">his important duties, and as such, the disability </w:t>
      </w:r>
      <w:r w:rsidR="00134175">
        <w:rPr>
          <w:lang w:val="en-CA"/>
        </w:rPr>
        <w:t xml:space="preserve">arises from </w:t>
      </w:r>
      <w:r w:rsidRPr="00A82BB1">
        <w:rPr>
          <w:lang w:val="en-CA"/>
        </w:rPr>
        <w:t xml:space="preserve">a decision </w:t>
      </w:r>
      <w:r w:rsidR="004702A9">
        <w:rPr>
          <w:lang w:val="en-CA"/>
        </w:rPr>
        <w:t xml:space="preserve">that </w:t>
      </w:r>
      <w:r w:rsidR="00E70EF7">
        <w:rPr>
          <w:lang w:val="en-CA"/>
        </w:rPr>
        <w:t xml:space="preserve">may </w:t>
      </w:r>
      <w:r w:rsidR="004702A9">
        <w:rPr>
          <w:lang w:val="en-CA"/>
        </w:rPr>
        <w:t xml:space="preserve">be </w:t>
      </w:r>
      <w:r w:rsidR="00E70EF7">
        <w:rPr>
          <w:lang w:val="en-CA"/>
        </w:rPr>
        <w:t xml:space="preserve">made </w:t>
      </w:r>
      <w:r w:rsidR="004702A9">
        <w:rPr>
          <w:lang w:val="en-CA"/>
        </w:rPr>
        <w:t xml:space="preserve">by </w:t>
      </w:r>
      <w:r w:rsidRPr="00A82BB1">
        <w:rPr>
          <w:lang w:val="en-CA"/>
        </w:rPr>
        <w:t>the institution where the respondent was practising.</w:t>
      </w:r>
    </w:p>
    <w:p w14:paraId="5620365A" w14:textId="2127D0E3" w:rsidR="004F79AB" w:rsidRPr="00A82BB1" w:rsidRDefault="004A671E" w:rsidP="004F79AB">
      <w:pPr>
        <w:pStyle w:val="Paragraphe"/>
        <w:spacing w:line="240" w:lineRule="auto"/>
        <w:rPr>
          <w:lang w:val="en-CA"/>
        </w:rPr>
      </w:pPr>
      <w:r w:rsidRPr="00A82BB1">
        <w:rPr>
          <w:lang w:val="en-CA"/>
        </w:rPr>
        <w:t xml:space="preserve">The respondent submits that he was </w:t>
      </w:r>
      <w:r w:rsidR="00134175">
        <w:rPr>
          <w:lang w:val="en-CA"/>
        </w:rPr>
        <w:t xml:space="preserve">engaging in </w:t>
      </w:r>
      <w:r w:rsidRPr="00A82BB1">
        <w:rPr>
          <w:lang w:val="en-CA"/>
        </w:rPr>
        <w:t>the occupation of orthopedic surgeon primarily as a surgeon when he became disabled.</w:t>
      </w:r>
      <w:r w:rsidR="004F79AB" w:rsidRPr="00A82BB1">
        <w:rPr>
          <w:lang w:val="en-CA"/>
        </w:rPr>
        <w:t xml:space="preserve"> </w:t>
      </w:r>
      <w:r w:rsidRPr="00A82BB1">
        <w:rPr>
          <w:lang w:val="en-CA"/>
        </w:rPr>
        <w:t xml:space="preserve">The insurance contract </w:t>
      </w:r>
      <w:r w:rsidR="00E61B1C">
        <w:rPr>
          <w:lang w:val="en-CA"/>
        </w:rPr>
        <w:t>wa</w:t>
      </w:r>
      <w:r w:rsidRPr="00A82BB1">
        <w:rPr>
          <w:lang w:val="en-CA"/>
        </w:rPr>
        <w:t>s unambiguous and the judge was correct to assess his disability in light of the defin</w:t>
      </w:r>
      <w:r w:rsidR="00D92F24" w:rsidRPr="00A82BB1">
        <w:rPr>
          <w:lang w:val="en-CA"/>
        </w:rPr>
        <w:t>i</w:t>
      </w:r>
      <w:r w:rsidRPr="00A82BB1">
        <w:rPr>
          <w:lang w:val="en-CA"/>
        </w:rPr>
        <w:t xml:space="preserve">tion of total disability without regard to the definitions of partial </w:t>
      </w:r>
      <w:r w:rsidR="00E61B1C">
        <w:rPr>
          <w:lang w:val="en-CA"/>
        </w:rPr>
        <w:t xml:space="preserve">disability </w:t>
      </w:r>
      <w:r w:rsidRPr="00A82BB1">
        <w:rPr>
          <w:lang w:val="en-CA"/>
        </w:rPr>
        <w:t xml:space="preserve">and residual disability, and to conclude that he was totally disabled because </w:t>
      </w:r>
      <w:r w:rsidR="00E61B1C">
        <w:rPr>
          <w:lang w:val="en-CA"/>
        </w:rPr>
        <w:t xml:space="preserve">he was </w:t>
      </w:r>
      <w:r w:rsidRPr="00A82BB1">
        <w:rPr>
          <w:lang w:val="en-CA"/>
        </w:rPr>
        <w:t>no longer able to perform surgery (other than minor surgery). The respondent also argues that the interpretation of the contract is a question of mixed fact and law and that the Court should not intervene absen</w:t>
      </w:r>
      <w:r w:rsidR="00E61B1C">
        <w:rPr>
          <w:lang w:val="en-CA"/>
        </w:rPr>
        <w:t>t</w:t>
      </w:r>
      <w:r w:rsidRPr="00A82BB1">
        <w:rPr>
          <w:lang w:val="en-CA"/>
        </w:rPr>
        <w:t xml:space="preserve"> a palpable error.</w:t>
      </w:r>
    </w:p>
    <w:p w14:paraId="2CD1F343" w14:textId="7A778D2E" w:rsidR="004F79AB" w:rsidRPr="00A82BB1" w:rsidRDefault="00E61B1C" w:rsidP="004F79AB">
      <w:pPr>
        <w:pStyle w:val="Paragraphe"/>
        <w:spacing w:line="240" w:lineRule="auto"/>
        <w:rPr>
          <w:lang w:val="en-CA"/>
        </w:rPr>
      </w:pPr>
      <w:r>
        <w:rPr>
          <w:lang w:val="en-CA"/>
        </w:rPr>
        <w:t>Let us consider.</w:t>
      </w:r>
    </w:p>
    <w:p w14:paraId="0D6E1FA5" w14:textId="7D671E56" w:rsidR="004F79AB" w:rsidRPr="00A82BB1" w:rsidRDefault="004A671E" w:rsidP="004F79AB">
      <w:pPr>
        <w:pStyle w:val="Titre4"/>
        <w:spacing w:line="240" w:lineRule="auto"/>
        <w:rPr>
          <w:lang w:val="en-CA"/>
        </w:rPr>
      </w:pPr>
      <w:r w:rsidRPr="00A82BB1">
        <w:rPr>
          <w:lang w:val="en-CA"/>
        </w:rPr>
        <w:t>ANALYSIS</w:t>
      </w:r>
    </w:p>
    <w:p w14:paraId="54C0A94C" w14:textId="116F1E9E" w:rsidR="004F79AB" w:rsidRPr="00A82BB1" w:rsidRDefault="004F79AB" w:rsidP="004F79AB">
      <w:pPr>
        <w:pStyle w:val="Paragraphe"/>
        <w:spacing w:line="240" w:lineRule="auto"/>
        <w:rPr>
          <w:lang w:val="en-CA"/>
        </w:rPr>
      </w:pPr>
      <w:r w:rsidRPr="00A82BB1">
        <w:rPr>
          <w:lang w:val="en-CA"/>
        </w:rPr>
        <w:t>T</w:t>
      </w:r>
      <w:r w:rsidR="005C175A" w:rsidRPr="00A82BB1">
        <w:rPr>
          <w:lang w:val="en-CA"/>
        </w:rPr>
        <w:t xml:space="preserve">he </w:t>
      </w:r>
      <w:r w:rsidR="00C34FEF" w:rsidRPr="00A82BB1">
        <w:rPr>
          <w:lang w:val="en-CA"/>
        </w:rPr>
        <w:t xml:space="preserve">applicable </w:t>
      </w:r>
      <w:r w:rsidR="005C175A" w:rsidRPr="00A82BB1">
        <w:rPr>
          <w:lang w:val="en-CA"/>
        </w:rPr>
        <w:t xml:space="preserve">standard of </w:t>
      </w:r>
      <w:r w:rsidRPr="00A82BB1">
        <w:rPr>
          <w:lang w:val="en-CA"/>
        </w:rPr>
        <w:t xml:space="preserve">review is correctness </w:t>
      </w:r>
      <w:r w:rsidR="005C175A" w:rsidRPr="00A82BB1">
        <w:rPr>
          <w:lang w:val="en-CA"/>
        </w:rPr>
        <w:t>because the insurance policy t</w:t>
      </w:r>
      <w:r w:rsidR="00C34FEF">
        <w:rPr>
          <w:lang w:val="en-CA"/>
        </w:rPr>
        <w:t>o be interpreted</w:t>
      </w:r>
      <w:r w:rsidR="005C175A" w:rsidRPr="00A82BB1">
        <w:rPr>
          <w:lang w:val="en-CA"/>
        </w:rPr>
        <w:t xml:space="preserve"> is a standard </w:t>
      </w:r>
      <w:r w:rsidRPr="00A82BB1">
        <w:rPr>
          <w:lang w:val="en-CA"/>
        </w:rPr>
        <w:t xml:space="preserve">form </w:t>
      </w:r>
      <w:r w:rsidR="005C175A" w:rsidRPr="00A82BB1">
        <w:rPr>
          <w:lang w:val="en-CA"/>
        </w:rPr>
        <w:t xml:space="preserve">contract (the Court must </w:t>
      </w:r>
      <w:r w:rsidR="00DF230E">
        <w:rPr>
          <w:lang w:val="en-CA"/>
        </w:rPr>
        <w:t xml:space="preserve">also </w:t>
      </w:r>
      <w:r w:rsidR="005C175A" w:rsidRPr="00A82BB1">
        <w:rPr>
          <w:lang w:val="en-CA"/>
        </w:rPr>
        <w:t>determine another appeal in a case where the judge interpreted the same provisions in a disability insurance policy issued by the same insurer differently),</w:t>
      </w:r>
      <w:r w:rsidRPr="00A82BB1">
        <w:rPr>
          <w:rStyle w:val="Appelnotedebasdep"/>
          <w:lang w:val="en-CA"/>
        </w:rPr>
        <w:footnoteReference w:id="7"/>
      </w:r>
      <w:r w:rsidR="005C175A" w:rsidRPr="00A82BB1">
        <w:rPr>
          <w:lang w:val="en-CA"/>
        </w:rPr>
        <w:t xml:space="preserve"> the interpretation </w:t>
      </w:r>
      <w:r w:rsidRPr="00A82BB1">
        <w:rPr>
          <w:lang w:val="en-CA"/>
        </w:rPr>
        <w:t xml:space="preserve">at issue </w:t>
      </w:r>
      <w:r w:rsidR="005C175A" w:rsidRPr="00A82BB1">
        <w:rPr>
          <w:lang w:val="en-CA"/>
        </w:rPr>
        <w:t xml:space="preserve">is </w:t>
      </w:r>
      <w:r w:rsidRPr="00A82BB1">
        <w:rPr>
          <w:lang w:val="en-CA"/>
        </w:rPr>
        <w:t xml:space="preserve">of </w:t>
      </w:r>
      <w:r w:rsidR="005C175A" w:rsidRPr="00A82BB1">
        <w:rPr>
          <w:lang w:val="en-CA"/>
        </w:rPr>
        <w:t>precedent</w:t>
      </w:r>
      <w:r w:rsidRPr="00A82BB1">
        <w:rPr>
          <w:lang w:val="en-CA"/>
        </w:rPr>
        <w:t>ial value</w:t>
      </w:r>
      <w:r w:rsidR="005C175A" w:rsidRPr="00A82BB1">
        <w:rPr>
          <w:lang w:val="en-CA"/>
        </w:rPr>
        <w:t>, and t</w:t>
      </w:r>
      <w:r w:rsidRPr="00A82BB1">
        <w:rPr>
          <w:lang w:val="en-CA"/>
        </w:rPr>
        <w:t xml:space="preserve">here is no meaningful factual matrix specific to the particular </w:t>
      </w:r>
      <w:r w:rsidR="005C175A" w:rsidRPr="00A82BB1">
        <w:rPr>
          <w:lang w:val="en-CA"/>
        </w:rPr>
        <w:t>parties.</w:t>
      </w:r>
      <w:r w:rsidRPr="00A82BB1">
        <w:rPr>
          <w:rStyle w:val="Appelnotedebasdep"/>
          <w:lang w:val="en-CA"/>
        </w:rPr>
        <w:footnoteReference w:id="8"/>
      </w:r>
      <w:r w:rsidR="005C175A" w:rsidRPr="00A82BB1">
        <w:rPr>
          <w:lang w:val="en-CA"/>
        </w:rPr>
        <w:t xml:space="preserve"> </w:t>
      </w:r>
    </w:p>
    <w:p w14:paraId="7E2BB6D3" w14:textId="507787DC" w:rsidR="004F79AB" w:rsidRPr="00A82BB1" w:rsidRDefault="005C175A" w:rsidP="004F79AB">
      <w:pPr>
        <w:pStyle w:val="Paragraphe"/>
        <w:spacing w:line="240" w:lineRule="auto"/>
        <w:rPr>
          <w:lang w:val="en-CA"/>
        </w:rPr>
      </w:pPr>
      <w:r w:rsidRPr="00A82BB1">
        <w:rPr>
          <w:lang w:val="en-CA"/>
        </w:rPr>
        <w:t xml:space="preserve">That said, I would conclude similarly even </w:t>
      </w:r>
      <w:r w:rsidR="00DF230E">
        <w:rPr>
          <w:lang w:val="en-CA"/>
        </w:rPr>
        <w:t xml:space="preserve">if </w:t>
      </w:r>
      <w:r w:rsidRPr="00A82BB1">
        <w:rPr>
          <w:lang w:val="en-CA"/>
        </w:rPr>
        <w:t xml:space="preserve">the insurance contract was not a standard </w:t>
      </w:r>
      <w:r w:rsidR="00C2448D" w:rsidRPr="00A82BB1">
        <w:rPr>
          <w:lang w:val="en-CA"/>
        </w:rPr>
        <w:t xml:space="preserve">form </w:t>
      </w:r>
      <w:r w:rsidRPr="00A82BB1">
        <w:rPr>
          <w:lang w:val="en-CA"/>
        </w:rPr>
        <w:t xml:space="preserve">contract because I find that the judge committed a reviewable error by disregarding the principle that a contract should be </w:t>
      </w:r>
      <w:r w:rsidR="00DF230E">
        <w:rPr>
          <w:lang w:val="en-CA"/>
        </w:rPr>
        <w:t xml:space="preserve">construed </w:t>
      </w:r>
      <w:r w:rsidRPr="00A82BB1">
        <w:rPr>
          <w:lang w:val="en-CA"/>
        </w:rPr>
        <w:t>in light of all of its provisions.</w:t>
      </w:r>
    </w:p>
    <w:p w14:paraId="6E11C445" w14:textId="637F3D28" w:rsidR="004F79AB" w:rsidRPr="00A82BB1" w:rsidRDefault="00DF230E" w:rsidP="004F79AB">
      <w:pPr>
        <w:pStyle w:val="Paragraphe"/>
        <w:spacing w:line="240" w:lineRule="auto"/>
        <w:rPr>
          <w:lang w:val="en-CA"/>
        </w:rPr>
      </w:pPr>
      <w:r>
        <w:rPr>
          <w:lang w:val="en-CA"/>
        </w:rPr>
        <w:lastRenderedPageBreak/>
        <w:t>Having established that</w:t>
      </w:r>
      <w:r w:rsidR="009B777E" w:rsidRPr="00A82BB1">
        <w:rPr>
          <w:lang w:val="en-CA"/>
        </w:rPr>
        <w:t xml:space="preserve">, </w:t>
      </w:r>
      <w:r>
        <w:rPr>
          <w:lang w:val="en-CA"/>
        </w:rPr>
        <w:t xml:space="preserve">I will now </w:t>
      </w:r>
      <w:r w:rsidR="009B777E" w:rsidRPr="00A82BB1">
        <w:rPr>
          <w:lang w:val="en-CA"/>
        </w:rPr>
        <w:t>review</w:t>
      </w:r>
      <w:r w:rsidR="005C175A" w:rsidRPr="00A82BB1">
        <w:rPr>
          <w:lang w:val="en-CA"/>
        </w:rPr>
        <w:t xml:space="preserve"> the original </w:t>
      </w:r>
      <w:r w:rsidR="00C2448D" w:rsidRPr="00A82BB1">
        <w:rPr>
          <w:lang w:val="en-CA"/>
        </w:rPr>
        <w:t xml:space="preserve">text </w:t>
      </w:r>
      <w:r w:rsidR="005C175A" w:rsidRPr="00A82BB1">
        <w:rPr>
          <w:lang w:val="en-CA"/>
        </w:rPr>
        <w:t xml:space="preserve">of the relevant provisions </w:t>
      </w:r>
      <w:r w:rsidR="00C2448D" w:rsidRPr="00A82BB1">
        <w:rPr>
          <w:lang w:val="en-CA"/>
        </w:rPr>
        <w:t xml:space="preserve">followed by </w:t>
      </w:r>
      <w:r w:rsidR="005C175A" w:rsidRPr="00A82BB1">
        <w:rPr>
          <w:lang w:val="en-CA"/>
        </w:rPr>
        <w:t xml:space="preserve">the </w:t>
      </w:r>
      <w:r w:rsidR="00C2448D" w:rsidRPr="00A82BB1">
        <w:rPr>
          <w:lang w:val="en-CA"/>
        </w:rPr>
        <w:t xml:space="preserve">text </w:t>
      </w:r>
      <w:r>
        <w:rPr>
          <w:lang w:val="en-CA"/>
        </w:rPr>
        <w:t>as amended by</w:t>
      </w:r>
      <w:r w:rsidR="005C175A" w:rsidRPr="00A82BB1">
        <w:rPr>
          <w:lang w:val="en-CA"/>
        </w:rPr>
        <w:t xml:space="preserve"> the rider. </w:t>
      </w:r>
    </w:p>
    <w:p w14:paraId="3AA38294" w14:textId="2A5A4573" w:rsidR="004F79AB" w:rsidRPr="00A82BB1" w:rsidRDefault="009B777E" w:rsidP="004F79AB">
      <w:pPr>
        <w:pStyle w:val="Paragraphe"/>
        <w:spacing w:line="240" w:lineRule="auto"/>
        <w:rPr>
          <w:lang w:val="en-CA"/>
        </w:rPr>
      </w:pPr>
      <w:r w:rsidRPr="00A82BB1">
        <w:rPr>
          <w:lang w:val="en-CA"/>
        </w:rPr>
        <w:t>The original insurance policy defined occupation and the various types of disability thus:</w:t>
      </w:r>
    </w:p>
    <w:p w14:paraId="2DD536D1" w14:textId="49AE601A" w:rsidR="004F79AB" w:rsidRPr="00A82BB1" w:rsidRDefault="009B777E" w:rsidP="004F79AB">
      <w:pPr>
        <w:pStyle w:val="Citationenretrait"/>
        <w:spacing w:line="240" w:lineRule="auto"/>
        <w:rPr>
          <w:lang w:val="en-CA" w:eastAsia="en-US"/>
        </w:rPr>
      </w:pPr>
      <w:r w:rsidRPr="00A82BB1">
        <w:rPr>
          <w:lang w:val="en-CA"/>
        </w:rPr>
        <w:t xml:space="preserve">1.18 </w:t>
      </w:r>
      <w:r w:rsidR="00DF230E">
        <w:rPr>
          <w:b/>
          <w:lang w:val="en-CA"/>
        </w:rPr>
        <w:t>“Your O</w:t>
      </w:r>
      <w:r w:rsidRPr="00A82BB1">
        <w:rPr>
          <w:b/>
          <w:lang w:val="en-CA"/>
        </w:rPr>
        <w:t>ccupation</w:t>
      </w:r>
      <w:r w:rsidRPr="00A82BB1">
        <w:rPr>
          <w:lang w:val="en-CA"/>
        </w:rPr>
        <w:t xml:space="preserve">” means the occupation or occupations in which </w:t>
      </w:r>
      <w:r w:rsidR="00167656" w:rsidRPr="00A82BB1">
        <w:rPr>
          <w:lang w:val="en-CA"/>
        </w:rPr>
        <w:t>Y</w:t>
      </w:r>
      <w:r w:rsidRPr="00A82BB1">
        <w:rPr>
          <w:lang w:val="en-CA"/>
        </w:rPr>
        <w:t xml:space="preserve">ou are regularly engaged at the time </w:t>
      </w:r>
      <w:r w:rsidR="00167656" w:rsidRPr="00A82BB1">
        <w:rPr>
          <w:lang w:val="en-CA"/>
        </w:rPr>
        <w:t>Y</w:t>
      </w:r>
      <w:r w:rsidRPr="00A82BB1">
        <w:rPr>
          <w:lang w:val="en-CA"/>
        </w:rPr>
        <w:t>ou become disabled.</w:t>
      </w:r>
    </w:p>
    <w:p w14:paraId="67A4BB9A" w14:textId="62959C67" w:rsidR="004F79AB" w:rsidRPr="00A82BB1" w:rsidRDefault="009B777E" w:rsidP="004F79AB">
      <w:pPr>
        <w:pStyle w:val="Citationenretrait"/>
        <w:spacing w:line="240" w:lineRule="auto"/>
        <w:rPr>
          <w:lang w:val="en-CA" w:eastAsia="fr-CA"/>
        </w:rPr>
      </w:pPr>
      <w:r w:rsidRPr="00A82BB1">
        <w:rPr>
          <w:lang w:val="en-CA"/>
        </w:rPr>
        <w:t>1.19 </w:t>
      </w:r>
      <w:r w:rsidR="00167656" w:rsidRPr="00A82BB1">
        <w:rPr>
          <w:b/>
          <w:lang w:val="en-CA"/>
        </w:rPr>
        <w:t>“Total D</w:t>
      </w:r>
      <w:r w:rsidRPr="00A82BB1">
        <w:rPr>
          <w:b/>
          <w:lang w:val="en-CA"/>
        </w:rPr>
        <w:t>isability</w:t>
      </w:r>
      <w:r w:rsidRPr="00A82BB1">
        <w:rPr>
          <w:lang w:val="en-CA"/>
        </w:rPr>
        <w:t>”</w:t>
      </w:r>
      <w:r w:rsidR="00167656" w:rsidRPr="00A82BB1">
        <w:rPr>
          <w:lang w:val="en-CA"/>
        </w:rPr>
        <w:t xml:space="preserve"> means that:</w:t>
      </w:r>
    </w:p>
    <w:p w14:paraId="35BDEE52" w14:textId="4CDA55C3" w:rsidR="004F79AB" w:rsidRPr="00A82BB1" w:rsidRDefault="009B777E" w:rsidP="004F79AB">
      <w:pPr>
        <w:pStyle w:val="Citationenretrait"/>
        <w:spacing w:line="240" w:lineRule="auto"/>
        <w:ind w:left="1440"/>
        <w:rPr>
          <w:lang w:val="en-CA" w:eastAsia="en-US"/>
        </w:rPr>
      </w:pPr>
      <w:r w:rsidRPr="00A82BB1">
        <w:rPr>
          <w:lang w:val="en-CA"/>
        </w:rPr>
        <w:t xml:space="preserve">a. </w:t>
      </w:r>
      <w:r w:rsidR="00167656" w:rsidRPr="00A82BB1">
        <w:rPr>
          <w:lang w:val="en-CA"/>
        </w:rPr>
        <w:t>Due directly to Injury or Sickness Y</w:t>
      </w:r>
      <w:r w:rsidRPr="00A82BB1">
        <w:rPr>
          <w:lang w:val="en-CA"/>
        </w:rPr>
        <w:t xml:space="preserve">ou are unable to perform the important duties of </w:t>
      </w:r>
      <w:r w:rsidR="00167656" w:rsidRPr="00A82BB1">
        <w:rPr>
          <w:lang w:val="en-CA"/>
        </w:rPr>
        <w:t>Y</w:t>
      </w:r>
      <w:r w:rsidRPr="00A82BB1">
        <w:rPr>
          <w:lang w:val="en-CA"/>
        </w:rPr>
        <w:t xml:space="preserve">our </w:t>
      </w:r>
      <w:r w:rsidR="00167656" w:rsidRPr="00A82BB1">
        <w:rPr>
          <w:lang w:val="en-CA"/>
        </w:rPr>
        <w:t>O</w:t>
      </w:r>
      <w:r w:rsidRPr="00A82BB1">
        <w:rPr>
          <w:lang w:val="en-CA"/>
        </w:rPr>
        <w:t>ccupation;</w:t>
      </w:r>
      <w:r w:rsidR="00167656" w:rsidRPr="00A82BB1">
        <w:rPr>
          <w:lang w:val="en-CA"/>
        </w:rPr>
        <w:t xml:space="preserve"> and</w:t>
      </w:r>
    </w:p>
    <w:p w14:paraId="526C7E6E" w14:textId="5D518C05" w:rsidR="004F79AB" w:rsidRPr="00A82BB1" w:rsidRDefault="009B777E" w:rsidP="004F79AB">
      <w:pPr>
        <w:pStyle w:val="Citationenretrait"/>
        <w:spacing w:line="240" w:lineRule="auto"/>
        <w:ind w:firstLine="720"/>
        <w:rPr>
          <w:lang w:val="en-CA"/>
        </w:rPr>
      </w:pPr>
      <w:r w:rsidRPr="00A82BB1">
        <w:rPr>
          <w:lang w:val="en-CA"/>
        </w:rPr>
        <w:t xml:space="preserve">b. </w:t>
      </w:r>
      <w:r w:rsidR="00167656" w:rsidRPr="00A82BB1">
        <w:rPr>
          <w:lang w:val="en-CA"/>
        </w:rPr>
        <w:t>Y</w:t>
      </w:r>
      <w:r w:rsidRPr="00A82BB1">
        <w:rPr>
          <w:lang w:val="en-CA"/>
        </w:rPr>
        <w:t>ou are not engaged in any gainful occupation; and</w:t>
      </w:r>
    </w:p>
    <w:p w14:paraId="273B161B" w14:textId="418C319B" w:rsidR="004F79AB" w:rsidRPr="00A82BB1" w:rsidRDefault="009B777E" w:rsidP="004F79AB">
      <w:pPr>
        <w:pStyle w:val="Citationenretrait"/>
        <w:spacing w:line="240" w:lineRule="auto"/>
        <w:ind w:left="1440"/>
        <w:rPr>
          <w:lang w:val="en-CA"/>
        </w:rPr>
      </w:pPr>
      <w:r w:rsidRPr="00A82BB1">
        <w:rPr>
          <w:lang w:val="en-CA"/>
        </w:rPr>
        <w:t xml:space="preserve">c. </w:t>
      </w:r>
      <w:r w:rsidR="00167656" w:rsidRPr="00A82BB1">
        <w:rPr>
          <w:lang w:val="en-CA"/>
        </w:rPr>
        <w:t>Y</w:t>
      </w:r>
      <w:r w:rsidRPr="00A82BB1">
        <w:rPr>
          <w:lang w:val="en-CA"/>
        </w:rPr>
        <w:t xml:space="preserve">ou are receiving </w:t>
      </w:r>
      <w:r w:rsidR="00167656" w:rsidRPr="00A82BB1">
        <w:rPr>
          <w:lang w:val="en-CA"/>
        </w:rPr>
        <w:t>P</w:t>
      </w:r>
      <w:r w:rsidRPr="00A82BB1">
        <w:rPr>
          <w:lang w:val="en-CA"/>
        </w:rPr>
        <w:t xml:space="preserve">hysician’s </w:t>
      </w:r>
      <w:r w:rsidR="00DF230E">
        <w:rPr>
          <w:lang w:val="en-CA"/>
        </w:rPr>
        <w:t>C</w:t>
      </w:r>
      <w:r w:rsidRPr="00A82BB1">
        <w:rPr>
          <w:lang w:val="en-CA"/>
        </w:rPr>
        <w:t>are.</w:t>
      </w:r>
      <w:r w:rsidR="004F79AB" w:rsidRPr="00A82BB1">
        <w:rPr>
          <w:lang w:val="en-CA"/>
        </w:rPr>
        <w:t xml:space="preserve"> </w:t>
      </w:r>
      <w:r w:rsidR="00167656" w:rsidRPr="00A82BB1">
        <w:rPr>
          <w:lang w:val="en-CA"/>
        </w:rPr>
        <w:t>We may waive t</w:t>
      </w:r>
      <w:r w:rsidRPr="00A82BB1">
        <w:rPr>
          <w:lang w:val="en-CA"/>
        </w:rPr>
        <w:t xml:space="preserve">his requirement </w:t>
      </w:r>
      <w:r w:rsidR="00167656" w:rsidRPr="00A82BB1">
        <w:rPr>
          <w:lang w:val="en-CA"/>
        </w:rPr>
        <w:t xml:space="preserve">from time to time </w:t>
      </w:r>
      <w:r w:rsidRPr="00A82BB1">
        <w:rPr>
          <w:lang w:val="en-CA"/>
        </w:rPr>
        <w:t xml:space="preserve">if </w:t>
      </w:r>
      <w:r w:rsidR="00167656" w:rsidRPr="00A82BB1">
        <w:rPr>
          <w:lang w:val="en-CA"/>
        </w:rPr>
        <w:t xml:space="preserve">We receive </w:t>
      </w:r>
      <w:r w:rsidRPr="00A82BB1">
        <w:rPr>
          <w:lang w:val="en-CA"/>
        </w:rPr>
        <w:t xml:space="preserve">written proof acceptable to </w:t>
      </w:r>
      <w:r w:rsidR="00167656" w:rsidRPr="00A82BB1">
        <w:rPr>
          <w:lang w:val="en-CA"/>
        </w:rPr>
        <w:t>U</w:t>
      </w:r>
      <w:r w:rsidRPr="00A82BB1">
        <w:rPr>
          <w:lang w:val="en-CA"/>
        </w:rPr>
        <w:t xml:space="preserve">s that further </w:t>
      </w:r>
      <w:r w:rsidR="00167656" w:rsidRPr="00A82BB1">
        <w:rPr>
          <w:lang w:val="en-CA"/>
        </w:rPr>
        <w:t>P</w:t>
      </w:r>
      <w:r w:rsidR="00DF230E">
        <w:rPr>
          <w:lang w:val="en-CA"/>
        </w:rPr>
        <w:t>hysician’s C</w:t>
      </w:r>
      <w:r w:rsidRPr="00A82BB1">
        <w:rPr>
          <w:lang w:val="en-CA"/>
        </w:rPr>
        <w:t xml:space="preserve">are would be of no benefit to </w:t>
      </w:r>
      <w:r w:rsidR="00167656" w:rsidRPr="00A82BB1">
        <w:rPr>
          <w:lang w:val="en-CA"/>
        </w:rPr>
        <w:t>You</w:t>
      </w:r>
      <w:r w:rsidRPr="00A82BB1">
        <w:rPr>
          <w:lang w:val="en-CA"/>
        </w:rPr>
        <w:t>.</w:t>
      </w:r>
    </w:p>
    <w:p w14:paraId="20CBE2FA" w14:textId="7D93CE40" w:rsidR="004F79AB" w:rsidRPr="00A82BB1" w:rsidRDefault="009B777E" w:rsidP="004F79AB">
      <w:pPr>
        <w:pStyle w:val="Citationenretrait"/>
        <w:spacing w:line="240" w:lineRule="auto"/>
        <w:rPr>
          <w:lang w:val="en-CA"/>
        </w:rPr>
      </w:pPr>
      <w:r w:rsidRPr="00A82BB1">
        <w:rPr>
          <w:lang w:val="en-CA"/>
        </w:rPr>
        <w:t>1.20 “</w:t>
      </w:r>
      <w:r w:rsidRPr="00A82BB1">
        <w:rPr>
          <w:b/>
          <w:lang w:val="en-CA"/>
        </w:rPr>
        <w:t>Partial Disability</w:t>
      </w:r>
      <w:r w:rsidRPr="00A82BB1">
        <w:rPr>
          <w:lang w:val="en-CA"/>
        </w:rPr>
        <w:t xml:space="preserve">” </w:t>
      </w:r>
      <w:r w:rsidR="00167656" w:rsidRPr="00A82BB1">
        <w:rPr>
          <w:lang w:val="en-CA"/>
        </w:rPr>
        <w:t>means that:</w:t>
      </w:r>
    </w:p>
    <w:p w14:paraId="48CF4A24" w14:textId="37956442" w:rsidR="004F79AB" w:rsidRPr="00A82BB1" w:rsidRDefault="00167656" w:rsidP="004F79AB">
      <w:pPr>
        <w:pStyle w:val="Citationenretrait"/>
        <w:spacing w:line="240" w:lineRule="auto"/>
        <w:ind w:firstLine="720"/>
        <w:rPr>
          <w:lang w:val="en-CA"/>
        </w:rPr>
      </w:pPr>
      <w:r w:rsidRPr="00A82BB1">
        <w:rPr>
          <w:lang w:val="en-CA"/>
        </w:rPr>
        <w:t>a. Y</w:t>
      </w:r>
      <w:r w:rsidR="009B777E" w:rsidRPr="00A82BB1">
        <w:rPr>
          <w:lang w:val="en-CA"/>
        </w:rPr>
        <w:t xml:space="preserve">ou are </w:t>
      </w:r>
      <w:r w:rsidRPr="00A82BB1">
        <w:rPr>
          <w:lang w:val="en-CA"/>
        </w:rPr>
        <w:t>not T</w:t>
      </w:r>
      <w:r w:rsidR="009B777E" w:rsidRPr="00A82BB1">
        <w:rPr>
          <w:lang w:val="en-CA"/>
        </w:rPr>
        <w:t xml:space="preserve">otally </w:t>
      </w:r>
      <w:r w:rsidRPr="00A82BB1">
        <w:rPr>
          <w:lang w:val="en-CA"/>
        </w:rPr>
        <w:t>D</w:t>
      </w:r>
      <w:r w:rsidR="009B777E" w:rsidRPr="00A82BB1">
        <w:rPr>
          <w:lang w:val="en-CA"/>
        </w:rPr>
        <w:t>isabled;</w:t>
      </w:r>
      <w:r w:rsidRPr="00A82BB1">
        <w:rPr>
          <w:lang w:val="en-CA"/>
        </w:rPr>
        <w:t xml:space="preserve"> and</w:t>
      </w:r>
    </w:p>
    <w:p w14:paraId="535C1F31" w14:textId="1995CB4D" w:rsidR="004F79AB" w:rsidRPr="00A82BB1" w:rsidRDefault="009B777E" w:rsidP="004F79AB">
      <w:pPr>
        <w:pStyle w:val="Citationenretrait"/>
        <w:spacing w:line="240" w:lineRule="auto"/>
        <w:ind w:firstLine="720"/>
        <w:rPr>
          <w:lang w:val="en-CA"/>
        </w:rPr>
      </w:pPr>
      <w:r w:rsidRPr="00A82BB1">
        <w:rPr>
          <w:lang w:val="en-CA"/>
        </w:rPr>
        <w:t xml:space="preserve">b. </w:t>
      </w:r>
      <w:r w:rsidR="00167656" w:rsidRPr="00A82BB1">
        <w:rPr>
          <w:lang w:val="en-CA"/>
        </w:rPr>
        <w:t>Y</w:t>
      </w:r>
      <w:r w:rsidRPr="00A82BB1">
        <w:rPr>
          <w:lang w:val="en-CA"/>
        </w:rPr>
        <w:t xml:space="preserve">ou are engaged in </w:t>
      </w:r>
      <w:r w:rsidR="00167656" w:rsidRPr="00A82BB1">
        <w:rPr>
          <w:lang w:val="en-CA"/>
        </w:rPr>
        <w:t>Y</w:t>
      </w:r>
      <w:r w:rsidRPr="00A82BB1">
        <w:rPr>
          <w:lang w:val="en-CA"/>
        </w:rPr>
        <w:t>our occupation or any gainful occupation;</w:t>
      </w:r>
      <w:r w:rsidR="00167656" w:rsidRPr="00A82BB1">
        <w:rPr>
          <w:lang w:val="en-CA"/>
        </w:rPr>
        <w:t xml:space="preserve"> and</w:t>
      </w:r>
    </w:p>
    <w:p w14:paraId="10258C05" w14:textId="77550D73" w:rsidR="004F79AB" w:rsidRPr="00A82BB1" w:rsidRDefault="000C3EB4" w:rsidP="007768DF">
      <w:pPr>
        <w:pStyle w:val="Citationenretrait"/>
        <w:spacing w:line="240" w:lineRule="auto"/>
        <w:ind w:left="1701" w:hanging="246"/>
        <w:rPr>
          <w:lang w:val="en-CA"/>
        </w:rPr>
      </w:pPr>
      <w:r w:rsidRPr="00A82BB1">
        <w:rPr>
          <w:lang w:val="en-CA"/>
        </w:rPr>
        <w:t xml:space="preserve">c. </w:t>
      </w:r>
      <w:r w:rsidR="00167656" w:rsidRPr="00A82BB1">
        <w:rPr>
          <w:lang w:val="en-CA"/>
        </w:rPr>
        <w:t xml:space="preserve">Due directly to </w:t>
      </w:r>
      <w:r w:rsidR="007768DF" w:rsidRPr="00A82BB1">
        <w:rPr>
          <w:lang w:val="en-CA"/>
        </w:rPr>
        <w:t xml:space="preserve">continuing </w:t>
      </w:r>
      <w:r w:rsidR="00167656" w:rsidRPr="00A82BB1">
        <w:rPr>
          <w:lang w:val="en-CA"/>
        </w:rPr>
        <w:t>Injury or Sickness, Y</w:t>
      </w:r>
      <w:r w:rsidRPr="00A82BB1">
        <w:rPr>
          <w:lang w:val="en-CA"/>
        </w:rPr>
        <w:t>ou are unable to perform</w:t>
      </w:r>
      <w:r w:rsidR="00167656" w:rsidRPr="00A82BB1">
        <w:rPr>
          <w:lang w:val="en-CA"/>
        </w:rPr>
        <w:t xml:space="preserve"> either:</w:t>
      </w:r>
    </w:p>
    <w:p w14:paraId="0B7960E7" w14:textId="693DBD09" w:rsidR="004F79AB" w:rsidRPr="00A82BB1" w:rsidRDefault="000C3EB4" w:rsidP="004F79AB">
      <w:pPr>
        <w:pStyle w:val="Citationenretrait"/>
        <w:spacing w:line="240" w:lineRule="auto"/>
        <w:ind w:left="1440" w:firstLine="720"/>
        <w:rPr>
          <w:lang w:val="en-CA"/>
        </w:rPr>
      </w:pPr>
      <w:r w:rsidRPr="00A82BB1">
        <w:rPr>
          <w:lang w:val="en-CA"/>
        </w:rPr>
        <w:t xml:space="preserve">i.  one or more important duties of </w:t>
      </w:r>
      <w:r w:rsidR="00167656" w:rsidRPr="00A82BB1">
        <w:rPr>
          <w:lang w:val="en-CA"/>
        </w:rPr>
        <w:t>Y</w:t>
      </w:r>
      <w:r w:rsidR="00DF230E">
        <w:rPr>
          <w:lang w:val="en-CA"/>
        </w:rPr>
        <w:t>our O</w:t>
      </w:r>
      <w:r w:rsidRPr="00A82BB1">
        <w:rPr>
          <w:lang w:val="en-CA"/>
        </w:rPr>
        <w:t>ccupation;</w:t>
      </w:r>
      <w:r w:rsidR="00167656" w:rsidRPr="00A82BB1">
        <w:rPr>
          <w:lang w:val="en-CA"/>
        </w:rPr>
        <w:t xml:space="preserve"> or</w:t>
      </w:r>
    </w:p>
    <w:p w14:paraId="4A874387" w14:textId="38E257FF" w:rsidR="004F79AB" w:rsidRPr="00A82BB1" w:rsidRDefault="00167656" w:rsidP="004F79AB">
      <w:pPr>
        <w:pStyle w:val="Citationenretrait"/>
        <w:spacing w:line="240" w:lineRule="auto"/>
        <w:ind w:left="2160"/>
        <w:rPr>
          <w:lang w:val="en-CA"/>
        </w:rPr>
      </w:pPr>
      <w:r w:rsidRPr="00A82BB1">
        <w:rPr>
          <w:lang w:val="en-CA"/>
        </w:rPr>
        <w:t xml:space="preserve">ii. </w:t>
      </w:r>
      <w:r w:rsidR="009B777E" w:rsidRPr="00A82BB1">
        <w:rPr>
          <w:lang w:val="en-CA"/>
        </w:rPr>
        <w:t xml:space="preserve">the important duties of </w:t>
      </w:r>
      <w:r w:rsidRPr="00A82BB1">
        <w:rPr>
          <w:lang w:val="en-CA"/>
        </w:rPr>
        <w:t>Y</w:t>
      </w:r>
      <w:r w:rsidR="009B777E" w:rsidRPr="00A82BB1">
        <w:rPr>
          <w:lang w:val="en-CA"/>
        </w:rPr>
        <w:t xml:space="preserve">our </w:t>
      </w:r>
      <w:r w:rsidR="00DF230E">
        <w:rPr>
          <w:lang w:val="en-CA"/>
        </w:rPr>
        <w:t>O</w:t>
      </w:r>
      <w:r w:rsidR="009B777E" w:rsidRPr="00A82BB1">
        <w:rPr>
          <w:lang w:val="en-CA"/>
        </w:rPr>
        <w:t>ccupation at least one-half of the time normally required; and</w:t>
      </w:r>
    </w:p>
    <w:p w14:paraId="42366211" w14:textId="681C5F49" w:rsidR="004F79AB" w:rsidRPr="00A82BB1" w:rsidRDefault="009B777E" w:rsidP="004F79AB">
      <w:pPr>
        <w:pStyle w:val="Citationenretrait"/>
        <w:spacing w:line="240" w:lineRule="auto"/>
        <w:ind w:left="1440"/>
        <w:rPr>
          <w:lang w:val="en-CA"/>
        </w:rPr>
      </w:pPr>
      <w:r w:rsidRPr="00A82BB1">
        <w:rPr>
          <w:lang w:val="en-CA"/>
        </w:rPr>
        <w:t xml:space="preserve">d. </w:t>
      </w:r>
      <w:r w:rsidR="00167656" w:rsidRPr="00A82BB1">
        <w:rPr>
          <w:lang w:val="en-CA"/>
        </w:rPr>
        <w:t>Y</w:t>
      </w:r>
      <w:r w:rsidRPr="00A82BB1">
        <w:rPr>
          <w:lang w:val="en-CA"/>
        </w:rPr>
        <w:t xml:space="preserve">ou are receiving </w:t>
      </w:r>
      <w:r w:rsidR="00167656" w:rsidRPr="00A82BB1">
        <w:rPr>
          <w:lang w:val="en-CA"/>
        </w:rPr>
        <w:t>P</w:t>
      </w:r>
      <w:r w:rsidRPr="00A82BB1">
        <w:rPr>
          <w:lang w:val="en-CA"/>
        </w:rPr>
        <w:t xml:space="preserve">hysician’s </w:t>
      </w:r>
      <w:r w:rsidR="00DF230E">
        <w:rPr>
          <w:lang w:val="en-CA"/>
        </w:rPr>
        <w:t>C</w:t>
      </w:r>
      <w:r w:rsidRPr="00A82BB1">
        <w:rPr>
          <w:lang w:val="en-CA"/>
        </w:rPr>
        <w:t>are.</w:t>
      </w:r>
      <w:r w:rsidR="004F79AB" w:rsidRPr="00A82BB1">
        <w:rPr>
          <w:lang w:val="en-CA"/>
        </w:rPr>
        <w:t xml:space="preserve"> </w:t>
      </w:r>
      <w:r w:rsidR="00167656" w:rsidRPr="00A82BB1">
        <w:rPr>
          <w:lang w:val="en-CA"/>
        </w:rPr>
        <w:t xml:space="preserve">We may waive this requirement from time to time if We receive written proof acceptable to Us that further Physician’s </w:t>
      </w:r>
      <w:r w:rsidR="00DF230E">
        <w:rPr>
          <w:lang w:val="en-CA"/>
        </w:rPr>
        <w:t>C</w:t>
      </w:r>
      <w:r w:rsidR="00167656" w:rsidRPr="00A82BB1">
        <w:rPr>
          <w:lang w:val="en-CA"/>
        </w:rPr>
        <w:t>are would be of no benefit to You</w:t>
      </w:r>
      <w:r w:rsidRPr="00A82BB1">
        <w:rPr>
          <w:lang w:val="en-CA"/>
        </w:rPr>
        <w:t>.</w:t>
      </w:r>
    </w:p>
    <w:p w14:paraId="3B5CFFB7" w14:textId="24C8569A" w:rsidR="004F79AB" w:rsidRPr="00A82BB1" w:rsidRDefault="000C3EB4" w:rsidP="004F79AB">
      <w:pPr>
        <w:pStyle w:val="Citationenretrait"/>
        <w:spacing w:line="240" w:lineRule="auto"/>
        <w:rPr>
          <w:lang w:val="en-CA"/>
        </w:rPr>
      </w:pPr>
      <w:r w:rsidRPr="00A82BB1">
        <w:rPr>
          <w:lang w:val="en-CA"/>
        </w:rPr>
        <w:t>1.21 </w:t>
      </w:r>
      <w:r w:rsidRPr="00A82BB1">
        <w:rPr>
          <w:b/>
          <w:lang w:val="en-CA"/>
        </w:rPr>
        <w:t xml:space="preserve">“Residual </w:t>
      </w:r>
      <w:r w:rsidR="00167656" w:rsidRPr="00A82BB1">
        <w:rPr>
          <w:b/>
          <w:lang w:val="en-CA"/>
        </w:rPr>
        <w:t>Disability</w:t>
      </w:r>
      <w:r w:rsidR="00167656" w:rsidRPr="00A82BB1">
        <w:rPr>
          <w:lang w:val="en-CA"/>
        </w:rPr>
        <w:t>” means that:</w:t>
      </w:r>
    </w:p>
    <w:p w14:paraId="79CAEBA4" w14:textId="2B5BF39C" w:rsidR="004F79AB" w:rsidRPr="00A82BB1" w:rsidRDefault="004F79AB" w:rsidP="004F79AB">
      <w:pPr>
        <w:pStyle w:val="Citationenretrait"/>
        <w:spacing w:line="240" w:lineRule="auto"/>
        <w:rPr>
          <w:lang w:val="en-CA"/>
        </w:rPr>
      </w:pPr>
      <w:r w:rsidRPr="00A82BB1">
        <w:rPr>
          <w:lang w:val="en-CA"/>
        </w:rPr>
        <w:t xml:space="preserve">            </w:t>
      </w:r>
      <w:r w:rsidR="00167656" w:rsidRPr="00A82BB1">
        <w:rPr>
          <w:lang w:val="en-CA"/>
        </w:rPr>
        <w:t>a. Y</w:t>
      </w:r>
      <w:r w:rsidR="009B777E" w:rsidRPr="00A82BB1">
        <w:rPr>
          <w:lang w:val="en-CA"/>
        </w:rPr>
        <w:t xml:space="preserve">ou are not </w:t>
      </w:r>
      <w:r w:rsidR="00167656" w:rsidRPr="00A82BB1">
        <w:rPr>
          <w:lang w:val="en-CA"/>
        </w:rPr>
        <w:t>T</w:t>
      </w:r>
      <w:r w:rsidR="009B777E" w:rsidRPr="00A82BB1">
        <w:rPr>
          <w:lang w:val="en-CA"/>
        </w:rPr>
        <w:t xml:space="preserve">otally </w:t>
      </w:r>
      <w:r w:rsidR="00167656" w:rsidRPr="00A82BB1">
        <w:rPr>
          <w:lang w:val="en-CA"/>
        </w:rPr>
        <w:t>D</w:t>
      </w:r>
      <w:r w:rsidR="009B777E" w:rsidRPr="00A82BB1">
        <w:rPr>
          <w:lang w:val="en-CA"/>
        </w:rPr>
        <w:t>isabled;</w:t>
      </w:r>
      <w:r w:rsidR="00167656" w:rsidRPr="00A82BB1">
        <w:rPr>
          <w:lang w:val="en-CA"/>
        </w:rPr>
        <w:t xml:space="preserve"> and</w:t>
      </w:r>
    </w:p>
    <w:p w14:paraId="78BEDC73" w14:textId="046E3A1E" w:rsidR="004F79AB" w:rsidRPr="00A82BB1" w:rsidRDefault="009B777E" w:rsidP="004F79AB">
      <w:pPr>
        <w:pStyle w:val="Citationenretrait"/>
        <w:spacing w:line="240" w:lineRule="auto"/>
        <w:ind w:firstLine="720"/>
        <w:rPr>
          <w:lang w:val="en-CA"/>
        </w:rPr>
      </w:pPr>
      <w:r w:rsidRPr="00A82BB1">
        <w:rPr>
          <w:lang w:val="en-CA"/>
        </w:rPr>
        <w:t xml:space="preserve">b. </w:t>
      </w:r>
      <w:r w:rsidR="00167656" w:rsidRPr="00A82BB1">
        <w:rPr>
          <w:lang w:val="en-CA"/>
        </w:rPr>
        <w:t>Y</w:t>
      </w:r>
      <w:r w:rsidRPr="00A82BB1">
        <w:rPr>
          <w:lang w:val="en-CA"/>
        </w:rPr>
        <w:t xml:space="preserve">ou are engaged in </w:t>
      </w:r>
      <w:r w:rsidR="00167656" w:rsidRPr="00A82BB1">
        <w:rPr>
          <w:lang w:val="en-CA"/>
        </w:rPr>
        <w:t>Y</w:t>
      </w:r>
      <w:r w:rsidR="00DF230E">
        <w:rPr>
          <w:lang w:val="en-CA"/>
        </w:rPr>
        <w:t>our O</w:t>
      </w:r>
      <w:r w:rsidRPr="00A82BB1">
        <w:rPr>
          <w:lang w:val="en-CA"/>
        </w:rPr>
        <w:t>ccupation or any gainful occupation;</w:t>
      </w:r>
      <w:r w:rsidR="00167656" w:rsidRPr="00A82BB1">
        <w:rPr>
          <w:lang w:val="en-CA"/>
        </w:rPr>
        <w:t xml:space="preserve"> and</w:t>
      </w:r>
    </w:p>
    <w:p w14:paraId="4D1C1AF1" w14:textId="1DF8D736" w:rsidR="004F79AB" w:rsidRPr="00A82BB1" w:rsidRDefault="009B777E" w:rsidP="004F79AB">
      <w:pPr>
        <w:pStyle w:val="Citationenretrait"/>
        <w:spacing w:line="240" w:lineRule="auto"/>
        <w:ind w:left="1440"/>
        <w:rPr>
          <w:lang w:val="en-CA"/>
        </w:rPr>
      </w:pPr>
      <w:r w:rsidRPr="00A82BB1">
        <w:rPr>
          <w:lang w:val="en-CA"/>
        </w:rPr>
        <w:t xml:space="preserve">c. </w:t>
      </w:r>
      <w:r w:rsidR="00167656" w:rsidRPr="00A82BB1">
        <w:rPr>
          <w:lang w:val="en-CA"/>
        </w:rPr>
        <w:t xml:space="preserve">Due directly to Injury or Sickness, You are unable to </w:t>
      </w:r>
      <w:r w:rsidRPr="00A82BB1">
        <w:rPr>
          <w:lang w:val="en-CA"/>
        </w:rPr>
        <w:t xml:space="preserve">earn more than 80% of </w:t>
      </w:r>
      <w:r w:rsidR="00167656" w:rsidRPr="00A82BB1">
        <w:rPr>
          <w:lang w:val="en-CA"/>
        </w:rPr>
        <w:t>Y</w:t>
      </w:r>
      <w:r w:rsidRPr="00A82BB1">
        <w:rPr>
          <w:lang w:val="en-CA"/>
        </w:rPr>
        <w:t xml:space="preserve">our </w:t>
      </w:r>
      <w:r w:rsidR="00167656" w:rsidRPr="00A82BB1">
        <w:rPr>
          <w:lang w:val="en-CA"/>
        </w:rPr>
        <w:t>Prior Earnings</w:t>
      </w:r>
      <w:r w:rsidRPr="00A82BB1">
        <w:rPr>
          <w:lang w:val="en-CA"/>
        </w:rPr>
        <w:t>; and</w:t>
      </w:r>
    </w:p>
    <w:p w14:paraId="4A42706F" w14:textId="379F8DB6" w:rsidR="004F79AB" w:rsidRPr="00A82BB1" w:rsidRDefault="009B777E" w:rsidP="004F79AB">
      <w:pPr>
        <w:pStyle w:val="Citationenretrait"/>
        <w:spacing w:line="240" w:lineRule="auto"/>
        <w:ind w:left="1440"/>
        <w:rPr>
          <w:lang w:val="en-CA"/>
        </w:rPr>
      </w:pPr>
      <w:r w:rsidRPr="00A82BB1">
        <w:rPr>
          <w:lang w:val="en-CA"/>
        </w:rPr>
        <w:lastRenderedPageBreak/>
        <w:t xml:space="preserve">d. </w:t>
      </w:r>
      <w:r w:rsidR="00167656" w:rsidRPr="00A82BB1">
        <w:rPr>
          <w:lang w:val="en-CA"/>
        </w:rPr>
        <w:t xml:space="preserve">You are receiving Physician’s </w:t>
      </w:r>
      <w:r w:rsidR="00DF230E">
        <w:rPr>
          <w:lang w:val="en-CA"/>
        </w:rPr>
        <w:t>C</w:t>
      </w:r>
      <w:r w:rsidR="00167656" w:rsidRPr="00A82BB1">
        <w:rPr>
          <w:lang w:val="en-CA"/>
        </w:rPr>
        <w:t xml:space="preserve">are. We may waive this requirement from time to time if We receive written proof acceptable to Us that further Physician’s </w:t>
      </w:r>
      <w:r w:rsidR="00DF230E">
        <w:rPr>
          <w:lang w:val="en-CA"/>
        </w:rPr>
        <w:t>C</w:t>
      </w:r>
      <w:r w:rsidR="00167656" w:rsidRPr="00A82BB1">
        <w:rPr>
          <w:lang w:val="en-CA"/>
        </w:rPr>
        <w:t>are would be of no benefit to You.</w:t>
      </w:r>
    </w:p>
    <w:p w14:paraId="71E026D7" w14:textId="61495618" w:rsidR="004F79AB" w:rsidRPr="00A82BB1" w:rsidRDefault="009B777E" w:rsidP="004F79AB">
      <w:pPr>
        <w:pStyle w:val="Paragraphe"/>
        <w:spacing w:line="240" w:lineRule="auto"/>
        <w:rPr>
          <w:lang w:val="en-CA"/>
        </w:rPr>
      </w:pPr>
      <w:r w:rsidRPr="00A82BB1">
        <w:rPr>
          <w:lang w:val="en-CA"/>
        </w:rPr>
        <w:t>The rider reads:</w:t>
      </w:r>
    </w:p>
    <w:p w14:paraId="44B11A4E" w14:textId="5CBAB89E" w:rsidR="00AE7BFB" w:rsidRDefault="00AE7BFB" w:rsidP="004F79AB">
      <w:pPr>
        <w:pStyle w:val="Citationenretrait"/>
        <w:spacing w:line="240" w:lineRule="auto"/>
        <w:rPr>
          <w:lang w:val="en-CA"/>
        </w:rPr>
      </w:pPr>
      <w:r>
        <w:rPr>
          <w:rFonts w:cs="Arial"/>
          <w:lang w:val="en-CA"/>
        </w:rPr>
        <w:t>[</w:t>
      </w:r>
      <w:r>
        <w:rPr>
          <w:rFonts w:cs="Arial"/>
          <w:smallCaps/>
          <w:lang w:val="en-CA"/>
        </w:rPr>
        <w:t>translation</w:t>
      </w:r>
      <w:r>
        <w:rPr>
          <w:rFonts w:cs="Arial"/>
          <w:lang w:val="en-CA"/>
        </w:rPr>
        <w:t>]</w:t>
      </w:r>
    </w:p>
    <w:p w14:paraId="3F3F021D" w14:textId="3A7C1151" w:rsidR="004F79AB" w:rsidRPr="00A82BB1" w:rsidRDefault="009B777E" w:rsidP="004F79AB">
      <w:pPr>
        <w:pStyle w:val="Citationenretrait"/>
        <w:spacing w:line="240" w:lineRule="auto"/>
        <w:rPr>
          <w:lang w:val="en-CA" w:eastAsia="fr-CA"/>
        </w:rPr>
      </w:pPr>
      <w:r w:rsidRPr="00A82BB1">
        <w:rPr>
          <w:lang w:val="en-CA"/>
        </w:rPr>
        <w:t>RIDER - DISABILITY IN YOUR OWN OCCUPATION BENEFIT</w:t>
      </w:r>
    </w:p>
    <w:p w14:paraId="6F40DDB0" w14:textId="71B601B2" w:rsidR="004F79AB" w:rsidRPr="00A82BB1" w:rsidRDefault="000244A7" w:rsidP="004F79AB">
      <w:pPr>
        <w:pStyle w:val="Citationenretrait"/>
        <w:spacing w:line="240" w:lineRule="auto"/>
        <w:rPr>
          <w:lang w:val="en-CA"/>
        </w:rPr>
      </w:pPr>
      <w:r>
        <w:rPr>
          <w:lang w:val="en-CA"/>
        </w:rPr>
        <w:t>T</w:t>
      </w:r>
      <w:r w:rsidRPr="00A82BB1">
        <w:rPr>
          <w:lang w:val="en-CA"/>
        </w:rPr>
        <w:t>h</w:t>
      </w:r>
      <w:r w:rsidR="00DF230E">
        <w:rPr>
          <w:lang w:val="en-CA"/>
        </w:rPr>
        <w:t>is Rider amends th</w:t>
      </w:r>
      <w:r w:rsidRPr="00A82BB1">
        <w:rPr>
          <w:lang w:val="en-CA"/>
        </w:rPr>
        <w:t xml:space="preserve">e </w:t>
      </w:r>
      <w:r w:rsidR="00DF230E">
        <w:rPr>
          <w:lang w:val="en-CA"/>
        </w:rPr>
        <w:t>P</w:t>
      </w:r>
      <w:r w:rsidR="00AE7BFB">
        <w:rPr>
          <w:lang w:val="en-CA"/>
        </w:rPr>
        <w:t xml:space="preserve">olicy to which </w:t>
      </w:r>
      <w:r w:rsidR="00DF230E">
        <w:rPr>
          <w:lang w:val="en-CA"/>
        </w:rPr>
        <w:t xml:space="preserve">it </w:t>
      </w:r>
      <w:r w:rsidR="00AE7BFB">
        <w:rPr>
          <w:lang w:val="en-CA"/>
        </w:rPr>
        <w:t>is attached</w:t>
      </w:r>
      <w:r w:rsidR="009B777E" w:rsidRPr="00A82BB1">
        <w:rPr>
          <w:lang w:val="en-CA"/>
        </w:rPr>
        <w:t>.</w:t>
      </w:r>
      <w:r w:rsidR="004F79AB" w:rsidRPr="00A82BB1">
        <w:rPr>
          <w:lang w:val="en-CA"/>
        </w:rPr>
        <w:t xml:space="preserve"> </w:t>
      </w:r>
      <w:r w:rsidR="00A54CB9" w:rsidRPr="00A82BB1">
        <w:rPr>
          <w:lang w:val="en-CA"/>
        </w:rPr>
        <w:t>The definition of “</w:t>
      </w:r>
      <w:r w:rsidR="007768DF" w:rsidRPr="00A82BB1">
        <w:rPr>
          <w:lang w:val="en-CA"/>
        </w:rPr>
        <w:t>T</w:t>
      </w:r>
      <w:r w:rsidR="00A54CB9" w:rsidRPr="00A82BB1">
        <w:rPr>
          <w:lang w:val="en-CA"/>
        </w:rPr>
        <w:t xml:space="preserve">otal </w:t>
      </w:r>
      <w:r w:rsidR="007768DF" w:rsidRPr="00A82BB1">
        <w:rPr>
          <w:lang w:val="en-CA"/>
        </w:rPr>
        <w:t>D</w:t>
      </w:r>
      <w:r w:rsidR="00A54CB9" w:rsidRPr="00A82BB1">
        <w:rPr>
          <w:lang w:val="en-CA"/>
        </w:rPr>
        <w:t xml:space="preserve">isability” is </w:t>
      </w:r>
      <w:r w:rsidR="00DF230E">
        <w:rPr>
          <w:lang w:val="en-CA"/>
        </w:rPr>
        <w:t>remov</w:t>
      </w:r>
      <w:r>
        <w:rPr>
          <w:lang w:val="en-CA"/>
        </w:rPr>
        <w:t xml:space="preserve">ed </w:t>
      </w:r>
      <w:r w:rsidR="00A54CB9" w:rsidRPr="00A82BB1">
        <w:rPr>
          <w:lang w:val="en-CA"/>
        </w:rPr>
        <w:t>and replaced with:</w:t>
      </w:r>
    </w:p>
    <w:p w14:paraId="0F869024" w14:textId="77777777" w:rsidR="007768DF" w:rsidRPr="00A82BB1" w:rsidRDefault="007768DF" w:rsidP="007768DF">
      <w:pPr>
        <w:pStyle w:val="Citationenretrait"/>
        <w:spacing w:line="240" w:lineRule="auto"/>
        <w:rPr>
          <w:lang w:val="en-CA" w:eastAsia="fr-CA"/>
        </w:rPr>
      </w:pPr>
      <w:r w:rsidRPr="00A82BB1">
        <w:rPr>
          <w:b/>
          <w:lang w:val="en-CA"/>
        </w:rPr>
        <w:t>“Total Disability</w:t>
      </w:r>
      <w:r w:rsidRPr="00A82BB1">
        <w:rPr>
          <w:lang w:val="en-CA"/>
        </w:rPr>
        <w:t>” means that:</w:t>
      </w:r>
    </w:p>
    <w:p w14:paraId="6C07F1D4" w14:textId="38546AA7" w:rsidR="004F79AB" w:rsidRPr="00A82BB1" w:rsidRDefault="007768DF" w:rsidP="007768DF">
      <w:pPr>
        <w:pStyle w:val="Citationenretrait"/>
        <w:spacing w:line="240" w:lineRule="auto"/>
        <w:rPr>
          <w:lang w:val="en-CA"/>
        </w:rPr>
      </w:pPr>
      <w:r w:rsidRPr="00A82BB1">
        <w:rPr>
          <w:lang w:val="en-CA"/>
        </w:rPr>
        <w:t>a. Due directly to Injury or Sickness You are unable to perform the important duties of Your Occupation; and</w:t>
      </w:r>
    </w:p>
    <w:p w14:paraId="07D5317A" w14:textId="4480C74F" w:rsidR="004F79AB" w:rsidRPr="00A82BB1" w:rsidRDefault="000C3EB4" w:rsidP="004F79AB">
      <w:pPr>
        <w:pStyle w:val="Citationenretrait"/>
        <w:spacing w:line="240" w:lineRule="auto"/>
        <w:rPr>
          <w:lang w:val="en-CA"/>
        </w:rPr>
      </w:pPr>
      <w:r w:rsidRPr="00A82BB1">
        <w:rPr>
          <w:lang w:val="en-CA"/>
        </w:rPr>
        <w:t xml:space="preserve">b. </w:t>
      </w:r>
      <w:r w:rsidR="007768DF" w:rsidRPr="00A82BB1">
        <w:rPr>
          <w:lang w:val="en-CA"/>
        </w:rPr>
        <w:t>You are receiving Physicia</w:t>
      </w:r>
      <w:r w:rsidR="00DF230E">
        <w:rPr>
          <w:lang w:val="en-CA"/>
        </w:rPr>
        <w:t>n’s C</w:t>
      </w:r>
      <w:r w:rsidR="007768DF" w:rsidRPr="00A82BB1">
        <w:rPr>
          <w:lang w:val="en-CA"/>
        </w:rPr>
        <w:t xml:space="preserve">are. We may waive this requirement from time to time if We receive written proof acceptable to Us that further Physician’s </w:t>
      </w:r>
      <w:r w:rsidR="00DF230E">
        <w:rPr>
          <w:lang w:val="en-CA"/>
        </w:rPr>
        <w:t>C</w:t>
      </w:r>
      <w:r w:rsidR="007768DF" w:rsidRPr="00A82BB1">
        <w:rPr>
          <w:lang w:val="en-CA"/>
        </w:rPr>
        <w:t>are would be of no benefit to You</w:t>
      </w:r>
      <w:r w:rsidR="009B777E" w:rsidRPr="00A82BB1">
        <w:rPr>
          <w:lang w:val="en-CA"/>
        </w:rPr>
        <w:t>.</w:t>
      </w:r>
    </w:p>
    <w:p w14:paraId="18D7D8AF" w14:textId="59F039AB" w:rsidR="004F79AB" w:rsidRPr="00A82BB1" w:rsidRDefault="00A54CB9" w:rsidP="004F79AB">
      <w:pPr>
        <w:pStyle w:val="Citationenretrait"/>
        <w:spacing w:line="240" w:lineRule="auto"/>
        <w:rPr>
          <w:lang w:val="en-CA"/>
        </w:rPr>
      </w:pPr>
      <w:r w:rsidRPr="00A82BB1">
        <w:rPr>
          <w:lang w:val="en-CA"/>
        </w:rPr>
        <w:t>T</w:t>
      </w:r>
      <w:r w:rsidR="00DF230E">
        <w:rPr>
          <w:lang w:val="en-CA"/>
        </w:rPr>
        <w:t>his R</w:t>
      </w:r>
      <w:r w:rsidRPr="00A82BB1">
        <w:rPr>
          <w:lang w:val="en-CA"/>
        </w:rPr>
        <w:t xml:space="preserve">ider </w:t>
      </w:r>
      <w:r w:rsidR="0072119A">
        <w:rPr>
          <w:lang w:val="en-CA"/>
        </w:rPr>
        <w:t>ends on the earliest of the following dates</w:t>
      </w:r>
      <w:r w:rsidRPr="00A82BB1">
        <w:rPr>
          <w:lang w:val="en-CA"/>
        </w:rPr>
        <w:t>:</w:t>
      </w:r>
    </w:p>
    <w:p w14:paraId="2BA0705E" w14:textId="46380B8B" w:rsidR="004F79AB" w:rsidRPr="00A82BB1" w:rsidRDefault="004F79AB" w:rsidP="004F79AB">
      <w:pPr>
        <w:pStyle w:val="Citationenretrait"/>
        <w:spacing w:line="240" w:lineRule="auto"/>
        <w:rPr>
          <w:lang w:val="en-CA"/>
        </w:rPr>
      </w:pPr>
      <w:r w:rsidRPr="00A82BB1">
        <w:rPr>
          <w:lang w:val="en-CA"/>
        </w:rPr>
        <w:t xml:space="preserve">            </w:t>
      </w:r>
      <w:r w:rsidR="000C3EB4" w:rsidRPr="00A82BB1">
        <w:rPr>
          <w:lang w:val="en-CA"/>
        </w:rPr>
        <w:t xml:space="preserve">1. </w:t>
      </w:r>
      <w:r w:rsidR="00AE7BFB">
        <w:rPr>
          <w:lang w:val="en-CA"/>
        </w:rPr>
        <w:t xml:space="preserve">the date this </w:t>
      </w:r>
      <w:r w:rsidR="000C3EB4" w:rsidRPr="00A82BB1">
        <w:rPr>
          <w:lang w:val="en-CA"/>
        </w:rPr>
        <w:t xml:space="preserve">policy </w:t>
      </w:r>
      <w:r w:rsidR="00AE7BFB">
        <w:rPr>
          <w:lang w:val="en-CA"/>
        </w:rPr>
        <w:t xml:space="preserve">terminates </w:t>
      </w:r>
      <w:r w:rsidR="000C3EB4" w:rsidRPr="00A82BB1">
        <w:rPr>
          <w:lang w:val="en-CA"/>
        </w:rPr>
        <w:t>or</w:t>
      </w:r>
    </w:p>
    <w:p w14:paraId="450381DE" w14:textId="3C6E4964" w:rsidR="004F79AB" w:rsidRPr="00A82BB1" w:rsidRDefault="004F79AB" w:rsidP="004F79AB">
      <w:pPr>
        <w:pStyle w:val="Citationenretrait"/>
        <w:spacing w:line="240" w:lineRule="auto"/>
        <w:rPr>
          <w:lang w:val="en-CA"/>
        </w:rPr>
      </w:pPr>
      <w:r w:rsidRPr="00A82BB1">
        <w:rPr>
          <w:lang w:val="en-CA"/>
        </w:rPr>
        <w:t xml:space="preserve">            </w:t>
      </w:r>
      <w:r w:rsidR="000C3EB4" w:rsidRPr="00A82BB1">
        <w:rPr>
          <w:lang w:val="en-CA"/>
        </w:rPr>
        <w:t>2. your 65th birthday.</w:t>
      </w:r>
    </w:p>
    <w:p w14:paraId="3299F292" w14:textId="6468A682" w:rsidR="004F79AB" w:rsidRPr="00A82BB1" w:rsidRDefault="000C3EB4" w:rsidP="004F79AB">
      <w:pPr>
        <w:pStyle w:val="Citationenretrait"/>
        <w:spacing w:line="240" w:lineRule="auto"/>
        <w:rPr>
          <w:lang w:val="en-CA"/>
        </w:rPr>
      </w:pPr>
      <w:r w:rsidRPr="00A82BB1">
        <w:rPr>
          <w:lang w:val="en-CA"/>
        </w:rPr>
        <w:t xml:space="preserve">All </w:t>
      </w:r>
      <w:r w:rsidR="00DF230E">
        <w:rPr>
          <w:lang w:val="en-CA"/>
        </w:rPr>
        <w:t xml:space="preserve">the </w:t>
      </w:r>
      <w:r w:rsidRPr="00A82BB1">
        <w:rPr>
          <w:lang w:val="en-CA"/>
        </w:rPr>
        <w:t xml:space="preserve">definitions in </w:t>
      </w:r>
      <w:r w:rsidR="00DF230E">
        <w:rPr>
          <w:lang w:val="en-CA"/>
        </w:rPr>
        <w:t>Y</w:t>
      </w:r>
      <w:r w:rsidRPr="00A82BB1">
        <w:rPr>
          <w:lang w:val="en-CA"/>
        </w:rPr>
        <w:t xml:space="preserve">our </w:t>
      </w:r>
      <w:r w:rsidR="00DF230E">
        <w:rPr>
          <w:lang w:val="en-CA"/>
        </w:rPr>
        <w:t>P</w:t>
      </w:r>
      <w:r w:rsidRPr="00A82BB1">
        <w:rPr>
          <w:lang w:val="en-CA"/>
        </w:rPr>
        <w:t xml:space="preserve">olicy </w:t>
      </w:r>
      <w:r w:rsidR="00DF230E">
        <w:rPr>
          <w:lang w:val="en-CA"/>
        </w:rPr>
        <w:t>apply to this R</w:t>
      </w:r>
      <w:r w:rsidRPr="00A82BB1">
        <w:rPr>
          <w:lang w:val="en-CA"/>
        </w:rPr>
        <w:t>ider.</w:t>
      </w:r>
      <w:r w:rsidR="004F79AB" w:rsidRPr="00A82BB1">
        <w:rPr>
          <w:lang w:val="en-CA"/>
        </w:rPr>
        <w:t xml:space="preserve"> </w:t>
      </w:r>
      <w:r w:rsidR="00DF230E">
        <w:rPr>
          <w:lang w:val="en-CA"/>
        </w:rPr>
        <w:t>The provisions of Your P</w:t>
      </w:r>
      <w:r w:rsidRPr="00A82BB1">
        <w:rPr>
          <w:lang w:val="en-CA"/>
        </w:rPr>
        <w:t xml:space="preserve">olicy that have not been amended by this </w:t>
      </w:r>
      <w:r w:rsidR="00DF230E">
        <w:rPr>
          <w:lang w:val="en-CA"/>
        </w:rPr>
        <w:t>R</w:t>
      </w:r>
      <w:r w:rsidRPr="00A82BB1">
        <w:rPr>
          <w:lang w:val="en-CA"/>
        </w:rPr>
        <w:t xml:space="preserve">ider </w:t>
      </w:r>
      <w:r w:rsidR="0072119A">
        <w:rPr>
          <w:lang w:val="en-CA"/>
        </w:rPr>
        <w:t>remain the same</w:t>
      </w:r>
      <w:r w:rsidRPr="00A82BB1">
        <w:rPr>
          <w:lang w:val="en-CA"/>
        </w:rPr>
        <w:t>.</w:t>
      </w:r>
    </w:p>
    <w:p w14:paraId="56FBAB78" w14:textId="178A6B0A" w:rsidR="004F79AB" w:rsidRPr="00A82BB1" w:rsidRDefault="000C3EB4" w:rsidP="004F79AB">
      <w:pPr>
        <w:pStyle w:val="Citationenretrait"/>
        <w:spacing w:line="240" w:lineRule="auto"/>
        <w:rPr>
          <w:lang w:val="en-CA"/>
        </w:rPr>
      </w:pPr>
      <w:r w:rsidRPr="00A82BB1">
        <w:rPr>
          <w:lang w:val="en-CA"/>
        </w:rPr>
        <w:t xml:space="preserve">When this </w:t>
      </w:r>
      <w:r w:rsidR="00DF230E">
        <w:rPr>
          <w:lang w:val="en-CA"/>
        </w:rPr>
        <w:t>R</w:t>
      </w:r>
      <w:r w:rsidRPr="00A82BB1">
        <w:rPr>
          <w:lang w:val="en-CA"/>
        </w:rPr>
        <w:t xml:space="preserve">ider expires, the premium payment ends. The </w:t>
      </w:r>
      <w:r w:rsidR="00DF230E">
        <w:rPr>
          <w:lang w:val="en-CA"/>
        </w:rPr>
        <w:t>R</w:t>
      </w:r>
      <w:r w:rsidRPr="00A82BB1">
        <w:rPr>
          <w:lang w:val="en-CA"/>
        </w:rPr>
        <w:t xml:space="preserve">ider </w:t>
      </w:r>
      <w:r w:rsidR="00DF230E">
        <w:rPr>
          <w:lang w:val="en-CA"/>
        </w:rPr>
        <w:t>P</w:t>
      </w:r>
      <w:r w:rsidRPr="00A82BB1">
        <w:rPr>
          <w:lang w:val="en-CA"/>
        </w:rPr>
        <w:t>remium appears under the special policy conditions.</w:t>
      </w:r>
    </w:p>
    <w:p w14:paraId="0FEE1208" w14:textId="50A3ECA7" w:rsidR="004F79AB" w:rsidRPr="00A82BB1" w:rsidRDefault="000C3EB4" w:rsidP="004F79AB">
      <w:pPr>
        <w:pStyle w:val="Citationenretrait"/>
        <w:spacing w:line="240" w:lineRule="auto"/>
        <w:rPr>
          <w:lang w:val="en-CA"/>
        </w:rPr>
      </w:pPr>
      <w:r w:rsidRPr="00A82BB1">
        <w:rPr>
          <w:lang w:val="en-CA"/>
        </w:rPr>
        <w:t xml:space="preserve">If the </w:t>
      </w:r>
      <w:r w:rsidR="00DF230E">
        <w:rPr>
          <w:lang w:val="en-CA"/>
        </w:rPr>
        <w:t>R</w:t>
      </w:r>
      <w:r w:rsidRPr="00A82BB1">
        <w:rPr>
          <w:lang w:val="en-CA"/>
        </w:rPr>
        <w:t xml:space="preserve">ider is </w:t>
      </w:r>
      <w:r w:rsidR="00DF230E">
        <w:rPr>
          <w:lang w:val="en-CA"/>
        </w:rPr>
        <w:t xml:space="preserve">established </w:t>
      </w:r>
      <w:r w:rsidRPr="00A82BB1">
        <w:rPr>
          <w:lang w:val="en-CA"/>
        </w:rPr>
        <w:t xml:space="preserve">after </w:t>
      </w:r>
      <w:r w:rsidR="00DF230E">
        <w:rPr>
          <w:lang w:val="en-CA"/>
        </w:rPr>
        <w:t>Y</w:t>
      </w:r>
      <w:r w:rsidRPr="00A82BB1">
        <w:rPr>
          <w:lang w:val="en-CA"/>
        </w:rPr>
        <w:t xml:space="preserve">our </w:t>
      </w:r>
      <w:r w:rsidR="00DF230E">
        <w:rPr>
          <w:lang w:val="en-CA"/>
        </w:rPr>
        <w:t>P</w:t>
      </w:r>
      <w:r w:rsidRPr="00A82BB1">
        <w:rPr>
          <w:lang w:val="en-CA"/>
        </w:rPr>
        <w:t xml:space="preserve">olicy, its effective date </w:t>
      </w:r>
      <w:r w:rsidR="00DF230E">
        <w:rPr>
          <w:lang w:val="en-CA"/>
        </w:rPr>
        <w:t xml:space="preserve">appears </w:t>
      </w:r>
      <w:r w:rsidRPr="00A82BB1">
        <w:rPr>
          <w:lang w:val="en-CA"/>
        </w:rPr>
        <w:t xml:space="preserve">in the </w:t>
      </w:r>
      <w:r w:rsidR="00DF230E">
        <w:rPr>
          <w:lang w:val="en-CA"/>
        </w:rPr>
        <w:t xml:space="preserve">Rider </w:t>
      </w:r>
      <w:r w:rsidRPr="00A82BB1">
        <w:rPr>
          <w:lang w:val="en-CA"/>
        </w:rPr>
        <w:t>amend</w:t>
      </w:r>
      <w:r w:rsidR="00DF230E">
        <w:rPr>
          <w:lang w:val="en-CA"/>
        </w:rPr>
        <w:t>ing the policy</w:t>
      </w:r>
      <w:r w:rsidRPr="00A82BB1">
        <w:rPr>
          <w:lang w:val="en-CA"/>
        </w:rPr>
        <w:t>.</w:t>
      </w:r>
      <w:r w:rsidR="004F79AB" w:rsidRPr="00A82BB1">
        <w:rPr>
          <w:lang w:val="en-CA"/>
        </w:rPr>
        <w:t xml:space="preserve"> </w:t>
      </w:r>
      <w:r w:rsidRPr="00A82BB1">
        <w:rPr>
          <w:lang w:val="en-CA"/>
        </w:rPr>
        <w:t xml:space="preserve">Otherwise, its effective date is the same as </w:t>
      </w:r>
      <w:r w:rsidR="00DF230E">
        <w:rPr>
          <w:lang w:val="en-CA"/>
        </w:rPr>
        <w:t>Y</w:t>
      </w:r>
      <w:r w:rsidRPr="00A82BB1">
        <w:rPr>
          <w:lang w:val="en-CA"/>
        </w:rPr>
        <w:t xml:space="preserve">our </w:t>
      </w:r>
      <w:r w:rsidR="00DF230E">
        <w:rPr>
          <w:lang w:val="en-CA"/>
        </w:rPr>
        <w:t>P</w:t>
      </w:r>
      <w:r w:rsidRPr="00A82BB1">
        <w:rPr>
          <w:lang w:val="en-CA"/>
        </w:rPr>
        <w:t>olicy’s effective date.</w:t>
      </w:r>
    </w:p>
    <w:p w14:paraId="3B3684EA" w14:textId="729738A3" w:rsidR="004F79AB" w:rsidRPr="00A82BB1" w:rsidRDefault="00DF230E" w:rsidP="004F79AB">
      <w:pPr>
        <w:pStyle w:val="Paragraphe"/>
        <w:spacing w:line="240" w:lineRule="auto"/>
        <w:rPr>
          <w:lang w:val="en-CA"/>
        </w:rPr>
      </w:pPr>
      <w:r>
        <w:rPr>
          <w:lang w:val="en-CA"/>
        </w:rPr>
        <w:t>Therefore</w:t>
      </w:r>
      <w:r w:rsidR="000C3EB4" w:rsidRPr="00A82BB1">
        <w:rPr>
          <w:lang w:val="en-CA"/>
        </w:rPr>
        <w:t>, sections 1.19 to 1.21 of the insurance policy should now read:</w:t>
      </w:r>
    </w:p>
    <w:p w14:paraId="4B953904" w14:textId="5F5B65BA" w:rsidR="007768DF" w:rsidRPr="00A82BB1" w:rsidRDefault="000C3EB4" w:rsidP="007768DF">
      <w:pPr>
        <w:pStyle w:val="Citationenretrait"/>
        <w:spacing w:line="240" w:lineRule="auto"/>
        <w:rPr>
          <w:lang w:val="en-CA" w:eastAsia="fr-CA"/>
        </w:rPr>
      </w:pPr>
      <w:r w:rsidRPr="00A82BB1">
        <w:rPr>
          <w:lang w:val="en-CA"/>
        </w:rPr>
        <w:t>1.19 </w:t>
      </w:r>
      <w:r w:rsidR="007768DF" w:rsidRPr="00A82BB1">
        <w:rPr>
          <w:b/>
          <w:lang w:val="en-CA"/>
        </w:rPr>
        <w:t>“Total Disability</w:t>
      </w:r>
      <w:r w:rsidR="007768DF" w:rsidRPr="00A82BB1">
        <w:rPr>
          <w:lang w:val="en-CA"/>
        </w:rPr>
        <w:t>” means that</w:t>
      </w:r>
      <w:r w:rsidR="00DF230E">
        <w:rPr>
          <w:lang w:val="en-CA"/>
        </w:rPr>
        <w:t>:</w:t>
      </w:r>
    </w:p>
    <w:p w14:paraId="4F0679DC" w14:textId="36B92A64" w:rsidR="004F79AB" w:rsidRPr="00A82BB1" w:rsidRDefault="007768DF" w:rsidP="007768DF">
      <w:pPr>
        <w:pStyle w:val="Citationenretrait"/>
        <w:spacing w:line="240" w:lineRule="auto"/>
        <w:ind w:left="1418"/>
        <w:rPr>
          <w:lang w:val="en-CA"/>
        </w:rPr>
      </w:pPr>
      <w:r w:rsidRPr="00A82BB1">
        <w:rPr>
          <w:lang w:val="en-CA"/>
        </w:rPr>
        <w:t>a. Due directly to Injury or Sickness You are unable to perform the important duties of Your Occupation; and</w:t>
      </w:r>
    </w:p>
    <w:p w14:paraId="467DD512" w14:textId="574CC4BB" w:rsidR="004F79AB" w:rsidRPr="00A82BB1" w:rsidRDefault="000C3EB4" w:rsidP="004F79AB">
      <w:pPr>
        <w:pStyle w:val="Citationenretrait"/>
        <w:spacing w:line="240" w:lineRule="auto"/>
        <w:ind w:left="1440"/>
        <w:rPr>
          <w:lang w:val="en-CA"/>
        </w:rPr>
      </w:pPr>
      <w:r w:rsidRPr="00A82BB1">
        <w:rPr>
          <w:lang w:val="en-CA"/>
        </w:rPr>
        <w:t xml:space="preserve">b. </w:t>
      </w:r>
      <w:r w:rsidR="007768DF" w:rsidRPr="00A82BB1">
        <w:rPr>
          <w:lang w:val="en-CA"/>
        </w:rPr>
        <w:t>You are receiving P</w:t>
      </w:r>
      <w:r w:rsidR="00DF230E">
        <w:rPr>
          <w:lang w:val="en-CA"/>
        </w:rPr>
        <w:t>hysician’s C</w:t>
      </w:r>
      <w:r w:rsidR="007768DF" w:rsidRPr="00A82BB1">
        <w:rPr>
          <w:lang w:val="en-CA"/>
        </w:rPr>
        <w:t xml:space="preserve">are. We may waive this requirement from time to time if We receive written proof acceptable to Us that further Physician’s </w:t>
      </w:r>
      <w:r w:rsidR="00DF230E">
        <w:rPr>
          <w:lang w:val="en-CA"/>
        </w:rPr>
        <w:t>C</w:t>
      </w:r>
      <w:r w:rsidR="007768DF" w:rsidRPr="00A82BB1">
        <w:rPr>
          <w:lang w:val="en-CA"/>
        </w:rPr>
        <w:t>are would be of no benefit to You</w:t>
      </w:r>
      <w:r w:rsidR="009B777E" w:rsidRPr="00A82BB1">
        <w:rPr>
          <w:lang w:val="en-CA"/>
        </w:rPr>
        <w:t>.</w:t>
      </w:r>
    </w:p>
    <w:p w14:paraId="6B599418" w14:textId="69DA3E59" w:rsidR="004F79AB" w:rsidRPr="00A82BB1" w:rsidRDefault="009B777E" w:rsidP="004F79AB">
      <w:pPr>
        <w:pStyle w:val="Citationenretrait"/>
        <w:spacing w:line="240" w:lineRule="auto"/>
        <w:rPr>
          <w:lang w:val="en-CA"/>
        </w:rPr>
      </w:pPr>
      <w:r w:rsidRPr="00A82BB1">
        <w:rPr>
          <w:lang w:val="en-CA"/>
        </w:rPr>
        <w:lastRenderedPageBreak/>
        <w:t>1.20 “</w:t>
      </w:r>
      <w:r w:rsidRPr="00A82BB1">
        <w:rPr>
          <w:b/>
          <w:lang w:val="en-CA"/>
        </w:rPr>
        <w:t>Partial Disability</w:t>
      </w:r>
      <w:r w:rsidRPr="00A82BB1">
        <w:rPr>
          <w:lang w:val="en-CA"/>
        </w:rPr>
        <w:t>”</w:t>
      </w:r>
      <w:r w:rsidR="007768DF" w:rsidRPr="00A82BB1">
        <w:rPr>
          <w:lang w:val="en-CA"/>
        </w:rPr>
        <w:t xml:space="preserve"> means that</w:t>
      </w:r>
      <w:r w:rsidRPr="00A82BB1">
        <w:rPr>
          <w:lang w:val="en-CA"/>
        </w:rPr>
        <w:t>:</w:t>
      </w:r>
    </w:p>
    <w:p w14:paraId="6E27773A" w14:textId="77777777" w:rsidR="007768DF" w:rsidRPr="00A82BB1" w:rsidRDefault="009B777E" w:rsidP="007768DF">
      <w:pPr>
        <w:pStyle w:val="Citationenretrait"/>
        <w:spacing w:line="240" w:lineRule="auto"/>
        <w:ind w:firstLine="720"/>
        <w:rPr>
          <w:lang w:val="en-CA"/>
        </w:rPr>
      </w:pPr>
      <w:r w:rsidRPr="00A82BB1">
        <w:rPr>
          <w:lang w:val="en-CA"/>
        </w:rPr>
        <w:t xml:space="preserve">a. </w:t>
      </w:r>
      <w:r w:rsidR="007768DF" w:rsidRPr="00A82BB1">
        <w:rPr>
          <w:lang w:val="en-CA"/>
        </w:rPr>
        <w:t>You are not Totally Disabled; and</w:t>
      </w:r>
    </w:p>
    <w:p w14:paraId="7B15DEEF" w14:textId="49EAEE9E" w:rsidR="007768DF" w:rsidRPr="00A82BB1" w:rsidRDefault="00DF230E" w:rsidP="007768DF">
      <w:pPr>
        <w:pStyle w:val="Citationenretrait"/>
        <w:spacing w:line="240" w:lineRule="auto"/>
        <w:ind w:firstLine="720"/>
        <w:rPr>
          <w:lang w:val="en-CA"/>
        </w:rPr>
      </w:pPr>
      <w:r>
        <w:rPr>
          <w:lang w:val="en-CA"/>
        </w:rPr>
        <w:t>b. You are engaged in Your O</w:t>
      </w:r>
      <w:r w:rsidR="007768DF" w:rsidRPr="00A82BB1">
        <w:rPr>
          <w:lang w:val="en-CA"/>
        </w:rPr>
        <w:t>ccupation or any gainful occupation; and</w:t>
      </w:r>
    </w:p>
    <w:p w14:paraId="11166233" w14:textId="4ECCD336" w:rsidR="007768DF" w:rsidRPr="00A82BB1" w:rsidRDefault="007768DF" w:rsidP="007768DF">
      <w:pPr>
        <w:pStyle w:val="Citationenretrait"/>
        <w:spacing w:line="240" w:lineRule="auto"/>
        <w:ind w:left="1440" w:firstLine="15"/>
        <w:rPr>
          <w:lang w:val="en-CA"/>
        </w:rPr>
      </w:pPr>
      <w:r w:rsidRPr="00A82BB1">
        <w:rPr>
          <w:lang w:val="en-CA"/>
        </w:rPr>
        <w:t>c. Due directly to continuing Injury or Sickness, You are unable to perform either:</w:t>
      </w:r>
    </w:p>
    <w:p w14:paraId="22C1FD3F" w14:textId="481CB7D7" w:rsidR="007768DF" w:rsidRPr="00A82BB1" w:rsidRDefault="008803E6" w:rsidP="007768DF">
      <w:pPr>
        <w:pStyle w:val="Citationenretrait"/>
        <w:spacing w:line="240" w:lineRule="auto"/>
        <w:ind w:left="1440" w:firstLine="720"/>
        <w:rPr>
          <w:lang w:val="en-CA"/>
        </w:rPr>
      </w:pPr>
      <w:r>
        <w:rPr>
          <w:lang w:val="en-CA"/>
        </w:rPr>
        <w:t xml:space="preserve">i. </w:t>
      </w:r>
      <w:r w:rsidR="007768DF" w:rsidRPr="00A82BB1">
        <w:rPr>
          <w:lang w:val="en-CA"/>
        </w:rPr>
        <w:t>one or</w:t>
      </w:r>
      <w:r w:rsidR="00DF230E">
        <w:rPr>
          <w:lang w:val="en-CA"/>
        </w:rPr>
        <w:t xml:space="preserve"> more important duties of Your O</w:t>
      </w:r>
      <w:r w:rsidR="007768DF" w:rsidRPr="00A82BB1">
        <w:rPr>
          <w:lang w:val="en-CA"/>
        </w:rPr>
        <w:t>ccupation; or</w:t>
      </w:r>
    </w:p>
    <w:p w14:paraId="1315FCEC" w14:textId="4829169E" w:rsidR="004F79AB" w:rsidRPr="00A82BB1" w:rsidRDefault="007768DF" w:rsidP="007768DF">
      <w:pPr>
        <w:pStyle w:val="Citationenretrait"/>
        <w:spacing w:line="240" w:lineRule="auto"/>
        <w:ind w:left="2160"/>
        <w:rPr>
          <w:lang w:val="en-CA"/>
        </w:rPr>
      </w:pPr>
      <w:r w:rsidRPr="00A82BB1">
        <w:rPr>
          <w:lang w:val="en-CA"/>
        </w:rPr>
        <w:t xml:space="preserve">ii. the important duties of Your </w:t>
      </w:r>
      <w:r w:rsidR="00DF230E">
        <w:rPr>
          <w:lang w:val="en-CA"/>
        </w:rPr>
        <w:t>O</w:t>
      </w:r>
      <w:r w:rsidRPr="00A82BB1">
        <w:rPr>
          <w:lang w:val="en-CA"/>
        </w:rPr>
        <w:t>ccupation at least one-half of the time normally required; and</w:t>
      </w:r>
    </w:p>
    <w:p w14:paraId="4D9497D1" w14:textId="3DA411D7" w:rsidR="004F79AB" w:rsidRPr="00A82BB1" w:rsidRDefault="009B777E" w:rsidP="004F79AB">
      <w:pPr>
        <w:pStyle w:val="Citationenretrait"/>
        <w:spacing w:line="240" w:lineRule="auto"/>
        <w:ind w:left="1440"/>
        <w:rPr>
          <w:lang w:val="en-CA"/>
        </w:rPr>
      </w:pPr>
      <w:r w:rsidRPr="00A82BB1">
        <w:rPr>
          <w:lang w:val="en-CA"/>
        </w:rPr>
        <w:t xml:space="preserve">d. </w:t>
      </w:r>
      <w:r w:rsidR="007768DF" w:rsidRPr="00A82BB1">
        <w:rPr>
          <w:lang w:val="en-CA"/>
        </w:rPr>
        <w:t xml:space="preserve">You are receiving Physician’s </w:t>
      </w:r>
      <w:r w:rsidR="00DF230E">
        <w:rPr>
          <w:lang w:val="en-CA"/>
        </w:rPr>
        <w:t>C</w:t>
      </w:r>
      <w:r w:rsidR="007768DF" w:rsidRPr="00A82BB1">
        <w:rPr>
          <w:lang w:val="en-CA"/>
        </w:rPr>
        <w:t xml:space="preserve">are. We may waive this requirement from time to time if We receive written proof acceptable to Us that further Physician’s </w:t>
      </w:r>
      <w:r w:rsidR="00DF230E">
        <w:rPr>
          <w:lang w:val="en-CA"/>
        </w:rPr>
        <w:t>C</w:t>
      </w:r>
      <w:r w:rsidR="007768DF" w:rsidRPr="00A82BB1">
        <w:rPr>
          <w:lang w:val="en-CA"/>
        </w:rPr>
        <w:t>are would be of no benefit to You</w:t>
      </w:r>
      <w:r w:rsidRPr="00A82BB1">
        <w:rPr>
          <w:lang w:val="en-CA"/>
        </w:rPr>
        <w:t>.</w:t>
      </w:r>
    </w:p>
    <w:p w14:paraId="66BE128B" w14:textId="77777777" w:rsidR="007768DF" w:rsidRPr="00A82BB1" w:rsidRDefault="000C3EB4" w:rsidP="007768DF">
      <w:pPr>
        <w:pStyle w:val="Citationenretrait"/>
        <w:spacing w:line="240" w:lineRule="auto"/>
        <w:rPr>
          <w:lang w:val="en-CA"/>
        </w:rPr>
      </w:pPr>
      <w:r w:rsidRPr="00A82BB1">
        <w:rPr>
          <w:lang w:val="en-CA"/>
        </w:rPr>
        <w:t>1.21 </w:t>
      </w:r>
      <w:r w:rsidR="007768DF" w:rsidRPr="00A82BB1">
        <w:rPr>
          <w:b/>
          <w:lang w:val="en-CA"/>
        </w:rPr>
        <w:t>“Residual Disability</w:t>
      </w:r>
      <w:r w:rsidR="007768DF" w:rsidRPr="00A82BB1">
        <w:rPr>
          <w:lang w:val="en-CA"/>
        </w:rPr>
        <w:t>” means that:</w:t>
      </w:r>
    </w:p>
    <w:p w14:paraId="24DA3FAE" w14:textId="77777777" w:rsidR="007768DF" w:rsidRPr="00A82BB1" w:rsidRDefault="007768DF" w:rsidP="007768DF">
      <w:pPr>
        <w:pStyle w:val="Citationenretrait"/>
        <w:spacing w:line="240" w:lineRule="auto"/>
        <w:rPr>
          <w:lang w:val="en-CA"/>
        </w:rPr>
      </w:pPr>
      <w:r w:rsidRPr="00A82BB1">
        <w:rPr>
          <w:lang w:val="en-CA"/>
        </w:rPr>
        <w:t>            a. You are not Totally Disabled; and</w:t>
      </w:r>
    </w:p>
    <w:p w14:paraId="63C9C03D" w14:textId="31DEED28" w:rsidR="007768DF" w:rsidRPr="00A82BB1" w:rsidRDefault="007768DF" w:rsidP="007768DF">
      <w:pPr>
        <w:pStyle w:val="Citationenretrait"/>
        <w:spacing w:line="240" w:lineRule="auto"/>
        <w:ind w:firstLine="720"/>
        <w:rPr>
          <w:lang w:val="en-CA"/>
        </w:rPr>
      </w:pPr>
      <w:r w:rsidRPr="00A82BB1">
        <w:rPr>
          <w:lang w:val="en-CA"/>
        </w:rPr>
        <w:t>b. Y</w:t>
      </w:r>
      <w:r w:rsidR="00DF230E">
        <w:rPr>
          <w:lang w:val="en-CA"/>
        </w:rPr>
        <w:t>ou are engaged in Your O</w:t>
      </w:r>
      <w:r w:rsidRPr="00A82BB1">
        <w:rPr>
          <w:lang w:val="en-CA"/>
        </w:rPr>
        <w:t>ccupation or any gainful occupation; and</w:t>
      </w:r>
    </w:p>
    <w:p w14:paraId="366CCF38" w14:textId="4DE0CFAF" w:rsidR="004F79AB" w:rsidRPr="00A82BB1" w:rsidRDefault="007768DF" w:rsidP="007768DF">
      <w:pPr>
        <w:pStyle w:val="Citationenretrait"/>
        <w:spacing w:line="240" w:lineRule="auto"/>
        <w:ind w:left="1440"/>
        <w:rPr>
          <w:lang w:val="en-CA"/>
        </w:rPr>
      </w:pPr>
      <w:r w:rsidRPr="00A82BB1">
        <w:rPr>
          <w:lang w:val="en-CA"/>
        </w:rPr>
        <w:t>c. Due directly to Injury or Sickness, You are unable to earn more than 80% of Your Prior Earnings; and</w:t>
      </w:r>
    </w:p>
    <w:p w14:paraId="075656BD" w14:textId="64561681" w:rsidR="004F79AB" w:rsidRPr="00A82BB1" w:rsidRDefault="009B777E" w:rsidP="004F79AB">
      <w:pPr>
        <w:pStyle w:val="Citationenretrait"/>
        <w:spacing w:line="240" w:lineRule="auto"/>
        <w:ind w:left="1440"/>
        <w:rPr>
          <w:lang w:val="en-CA"/>
        </w:rPr>
      </w:pPr>
      <w:r w:rsidRPr="00A82BB1">
        <w:rPr>
          <w:lang w:val="en-CA"/>
        </w:rPr>
        <w:t xml:space="preserve">d. </w:t>
      </w:r>
      <w:r w:rsidR="007768DF" w:rsidRPr="00A82BB1">
        <w:rPr>
          <w:lang w:val="en-CA"/>
        </w:rPr>
        <w:t xml:space="preserve">You are receiving Physician’s </w:t>
      </w:r>
      <w:r w:rsidR="00DF230E">
        <w:rPr>
          <w:lang w:val="en-CA"/>
        </w:rPr>
        <w:t>C</w:t>
      </w:r>
      <w:r w:rsidR="007768DF" w:rsidRPr="00A82BB1">
        <w:rPr>
          <w:lang w:val="en-CA"/>
        </w:rPr>
        <w:t xml:space="preserve">are. We may waive this requirement from time to time if We receive written proof acceptable to Us that further Physician’s </w:t>
      </w:r>
      <w:r w:rsidR="00DF230E">
        <w:rPr>
          <w:lang w:val="en-CA"/>
        </w:rPr>
        <w:t>C</w:t>
      </w:r>
      <w:r w:rsidR="007768DF" w:rsidRPr="00A82BB1">
        <w:rPr>
          <w:lang w:val="en-CA"/>
        </w:rPr>
        <w:t>are would be of no benefit to You</w:t>
      </w:r>
      <w:r w:rsidRPr="00A82BB1">
        <w:rPr>
          <w:lang w:val="en-CA"/>
        </w:rPr>
        <w:t>.</w:t>
      </w:r>
    </w:p>
    <w:p w14:paraId="164A3767" w14:textId="258E6936" w:rsidR="004F79AB" w:rsidRPr="00A82BB1" w:rsidRDefault="0093126F" w:rsidP="004F79AB">
      <w:pPr>
        <w:pStyle w:val="Paragraphe"/>
        <w:spacing w:line="240" w:lineRule="auto"/>
        <w:rPr>
          <w:lang w:val="en-CA"/>
        </w:rPr>
      </w:pPr>
      <w:r w:rsidRPr="00A82BB1">
        <w:rPr>
          <w:lang w:val="en-CA"/>
        </w:rPr>
        <w:t>Subject to some of its own rules (that are not at issue here), an insurance policy is subject to the same rules of interpretation as any other contract.</w:t>
      </w:r>
      <w:r w:rsidR="004F79AB" w:rsidRPr="00A82BB1">
        <w:rPr>
          <w:lang w:val="en-CA"/>
        </w:rPr>
        <w:t xml:space="preserve"> </w:t>
      </w:r>
      <w:r w:rsidR="00D10A7D">
        <w:rPr>
          <w:lang w:val="en-CA"/>
        </w:rPr>
        <w:t>Accordingly, c</w:t>
      </w:r>
      <w:r w:rsidR="001B032D">
        <w:rPr>
          <w:lang w:val="en-CA"/>
        </w:rPr>
        <w:t>lear language should</w:t>
      </w:r>
      <w:r w:rsidRPr="00A82BB1">
        <w:rPr>
          <w:lang w:val="en-CA"/>
        </w:rPr>
        <w:t xml:space="preserve"> be given effect, whereas </w:t>
      </w:r>
      <w:r w:rsidR="001B032D" w:rsidRPr="00A82BB1">
        <w:rPr>
          <w:lang w:val="en-CA"/>
        </w:rPr>
        <w:t xml:space="preserve">the general rules of interpretation </w:t>
      </w:r>
      <w:r w:rsidR="001B032D">
        <w:rPr>
          <w:lang w:val="en-CA"/>
        </w:rPr>
        <w:t>apply to ambiguous language</w:t>
      </w:r>
      <w:r w:rsidRPr="00A82BB1">
        <w:rPr>
          <w:lang w:val="en-CA"/>
        </w:rPr>
        <w:t>.</w:t>
      </w:r>
      <w:r w:rsidR="004F79AB" w:rsidRPr="00A82BB1">
        <w:rPr>
          <w:lang w:val="en-CA"/>
        </w:rPr>
        <w:t xml:space="preserve"> </w:t>
      </w:r>
      <w:r w:rsidRPr="00A82BB1">
        <w:rPr>
          <w:lang w:val="en-CA"/>
        </w:rPr>
        <w:t xml:space="preserve">That said, contrary to what the respondent argues, like any other contract, an insurance policy must be </w:t>
      </w:r>
      <w:r w:rsidR="001B032D">
        <w:rPr>
          <w:lang w:val="en-CA"/>
        </w:rPr>
        <w:t xml:space="preserve">read </w:t>
      </w:r>
      <w:r w:rsidRPr="00A82BB1">
        <w:rPr>
          <w:lang w:val="en-CA"/>
        </w:rPr>
        <w:t xml:space="preserve">in light of its </w:t>
      </w:r>
      <w:r w:rsidR="001B032D">
        <w:rPr>
          <w:lang w:val="en-CA"/>
        </w:rPr>
        <w:t xml:space="preserve">language </w:t>
      </w:r>
      <w:r w:rsidRPr="00A82BB1">
        <w:rPr>
          <w:lang w:val="en-CA"/>
        </w:rPr>
        <w:t xml:space="preserve">as a whole, whether or not the </w:t>
      </w:r>
      <w:r w:rsidR="001B032D">
        <w:rPr>
          <w:lang w:val="en-CA"/>
        </w:rPr>
        <w:t>language</w:t>
      </w:r>
      <w:r w:rsidR="001B032D" w:rsidRPr="00A82BB1">
        <w:rPr>
          <w:lang w:val="en-CA"/>
        </w:rPr>
        <w:t xml:space="preserve"> </w:t>
      </w:r>
      <w:r w:rsidRPr="00A82BB1">
        <w:rPr>
          <w:lang w:val="en-CA"/>
        </w:rPr>
        <w:t>of the provision at issue is ambiguous:</w:t>
      </w:r>
    </w:p>
    <w:p w14:paraId="383C1A5F" w14:textId="19CDE869" w:rsidR="004F79AB" w:rsidRPr="00A82BB1" w:rsidRDefault="004F79AB" w:rsidP="004F79AB">
      <w:pPr>
        <w:pStyle w:val="Citationenretrait"/>
        <w:spacing w:line="240" w:lineRule="auto"/>
        <w:rPr>
          <w:lang w:val="en-CA"/>
        </w:rPr>
      </w:pPr>
      <w:r w:rsidRPr="00A82BB1">
        <w:rPr>
          <w:lang w:val="en-CA"/>
        </w:rPr>
        <w:t xml:space="preserve">[21] </w:t>
      </w:r>
      <w:r w:rsidR="0093126F" w:rsidRPr="00A82BB1">
        <w:rPr>
          <w:lang w:val="en-CA"/>
        </w:rPr>
        <w:t xml:space="preserve">  </w:t>
      </w:r>
      <w:r w:rsidR="001C3D92" w:rsidRPr="00A82BB1">
        <w:rPr>
          <w:color w:val="000000"/>
          <w:szCs w:val="22"/>
          <w:lang w:val="en-CA"/>
        </w:rPr>
        <w:t>Principles of insurance policy interpretation have been canvassed by this Court many times and I do not intend to give a comprehensive review here (see, e.g., </w:t>
      </w:r>
      <w:r w:rsidR="001C3D92" w:rsidRPr="00A82BB1">
        <w:rPr>
          <w:i/>
          <w:iCs/>
          <w:color w:val="000000"/>
          <w:szCs w:val="22"/>
          <w:lang w:val="en-CA"/>
        </w:rPr>
        <w:t>Co</w:t>
      </w:r>
      <w:r w:rsidR="001C3D92" w:rsidRPr="00A82BB1">
        <w:rPr>
          <w:i/>
          <w:iCs/>
          <w:color w:val="000000"/>
          <w:szCs w:val="22"/>
          <w:lang w:val="en-CA"/>
        </w:rPr>
        <w:noBreakHyphen/>
        <w:t>operators Life Insurance Co. v. Gibbens</w:t>
      </w:r>
      <w:r w:rsidR="001C3D92" w:rsidRPr="00A82BB1">
        <w:rPr>
          <w:color w:val="000000"/>
          <w:szCs w:val="22"/>
          <w:lang w:val="en-CA"/>
        </w:rPr>
        <w:t>,</w:t>
      </w:r>
      <w:r w:rsidR="001C3D92" w:rsidRPr="00A82BB1">
        <w:rPr>
          <w:i/>
          <w:iCs/>
          <w:color w:val="000000"/>
          <w:szCs w:val="22"/>
          <w:lang w:val="en-CA"/>
        </w:rPr>
        <w:t> </w:t>
      </w:r>
      <w:r w:rsidR="001C3D92" w:rsidRPr="00A82BB1">
        <w:rPr>
          <w:szCs w:val="22"/>
          <w:lang w:val="en-CA"/>
        </w:rPr>
        <w:t>2009 SCC 59</w:t>
      </w:r>
      <w:r w:rsidR="001C3D92" w:rsidRPr="00A82BB1">
        <w:rPr>
          <w:color w:val="000000"/>
          <w:szCs w:val="22"/>
          <w:lang w:val="en-CA"/>
        </w:rPr>
        <w:t>, [2009] 3 S.C.R. 605, at paras. </w:t>
      </w:r>
      <w:r w:rsidR="001C3D92" w:rsidRPr="00A82BB1">
        <w:rPr>
          <w:szCs w:val="22"/>
          <w:lang w:val="en-CA"/>
        </w:rPr>
        <w:t>20-28</w:t>
      </w:r>
      <w:r w:rsidR="001C3D92" w:rsidRPr="00A82BB1">
        <w:rPr>
          <w:color w:val="000000"/>
          <w:szCs w:val="22"/>
          <w:lang w:val="en-CA"/>
        </w:rPr>
        <w:t>; </w:t>
      </w:r>
      <w:r w:rsidR="001C3D92" w:rsidRPr="00A82BB1">
        <w:rPr>
          <w:i/>
          <w:iCs/>
          <w:color w:val="000000"/>
          <w:szCs w:val="22"/>
          <w:lang w:val="en-CA"/>
        </w:rPr>
        <w:t>Jesuit Fathers</w:t>
      </w:r>
      <w:r w:rsidR="001C3D92" w:rsidRPr="00A82BB1">
        <w:rPr>
          <w:color w:val="000000"/>
          <w:szCs w:val="22"/>
          <w:lang w:val="en-CA"/>
        </w:rPr>
        <w:t>, at paras. 27-30; </w:t>
      </w:r>
      <w:r w:rsidR="001C3D92" w:rsidRPr="00A82BB1">
        <w:rPr>
          <w:i/>
          <w:iCs/>
          <w:color w:val="000000"/>
          <w:szCs w:val="22"/>
          <w:lang w:val="en-CA"/>
        </w:rPr>
        <w:t>Scalera</w:t>
      </w:r>
      <w:r w:rsidR="001C3D92" w:rsidRPr="00A82BB1">
        <w:rPr>
          <w:color w:val="000000"/>
          <w:szCs w:val="22"/>
          <w:lang w:val="en-CA"/>
        </w:rPr>
        <w:t>, at paras. </w:t>
      </w:r>
      <w:r w:rsidR="001C3D92" w:rsidRPr="00A82BB1">
        <w:rPr>
          <w:szCs w:val="22"/>
          <w:lang w:val="en-CA"/>
        </w:rPr>
        <w:t>67-71</w:t>
      </w:r>
      <w:r w:rsidR="001C3D92" w:rsidRPr="00A82BB1">
        <w:rPr>
          <w:color w:val="000000"/>
          <w:szCs w:val="22"/>
          <w:lang w:val="en-CA"/>
        </w:rPr>
        <w:t>; </w:t>
      </w:r>
      <w:r w:rsidR="001C3D92" w:rsidRPr="00A82BB1">
        <w:rPr>
          <w:i/>
          <w:iCs/>
          <w:color w:val="000000"/>
          <w:szCs w:val="22"/>
          <w:lang w:val="en-CA"/>
        </w:rPr>
        <w:t>Brissette Estate v. Westbury Life Insurance Co.</w:t>
      </w:r>
      <w:r w:rsidR="001C3D92" w:rsidRPr="00A82BB1">
        <w:rPr>
          <w:color w:val="000000"/>
          <w:szCs w:val="22"/>
          <w:lang w:val="en-CA"/>
        </w:rPr>
        <w:t>, [1992] 3 S.C.R. 87, at pp. 92-93; </w:t>
      </w:r>
      <w:r w:rsidR="001C3D92" w:rsidRPr="00A82BB1">
        <w:rPr>
          <w:i/>
          <w:iCs/>
          <w:color w:val="000000"/>
          <w:szCs w:val="22"/>
          <w:lang w:val="en-CA"/>
        </w:rPr>
        <w:t>Consolidated</w:t>
      </w:r>
      <w:r w:rsidR="001C3D92" w:rsidRPr="00A82BB1">
        <w:rPr>
          <w:i/>
          <w:iCs/>
          <w:color w:val="000000"/>
          <w:szCs w:val="22"/>
          <w:lang w:val="en-CA"/>
        </w:rPr>
        <w:noBreakHyphen/>
        <w:t>Bathurst Export Ltd. v. Mutual Boiler and Machinery Insurance Co.</w:t>
      </w:r>
      <w:r w:rsidR="001C3D92" w:rsidRPr="00A82BB1">
        <w:rPr>
          <w:color w:val="000000"/>
          <w:szCs w:val="22"/>
          <w:lang w:val="en-CA"/>
        </w:rPr>
        <w:t>, [1980] 1 S.C.R. 888, at pp. 899-902). However, a brief review of the relevant principles may be a useful introduction to the interpretation of the CGL policies that follow</w:t>
      </w:r>
      <w:r w:rsidRPr="00A82BB1">
        <w:rPr>
          <w:lang w:val="en-CA"/>
        </w:rPr>
        <w:t>.</w:t>
      </w:r>
    </w:p>
    <w:p w14:paraId="74CC91F0" w14:textId="1A303E4F" w:rsidR="004F79AB" w:rsidRPr="00A82BB1" w:rsidRDefault="004F79AB" w:rsidP="004F79AB">
      <w:pPr>
        <w:pStyle w:val="Citationenretrait"/>
        <w:spacing w:line="240" w:lineRule="auto"/>
        <w:rPr>
          <w:lang w:val="en-CA"/>
        </w:rPr>
      </w:pPr>
      <w:r w:rsidRPr="00A82BB1">
        <w:rPr>
          <w:lang w:val="en-CA"/>
        </w:rPr>
        <w:lastRenderedPageBreak/>
        <w:t xml:space="preserve">[22] </w:t>
      </w:r>
      <w:r w:rsidR="001C3D92" w:rsidRPr="00A82BB1">
        <w:rPr>
          <w:color w:val="000000"/>
          <w:szCs w:val="22"/>
          <w:lang w:val="en-CA"/>
        </w:rPr>
        <w:t xml:space="preserve">The primary interpretive principle is that when the language of the policy is </w:t>
      </w:r>
      <w:r w:rsidR="001C3D92" w:rsidRPr="00A82BB1">
        <w:rPr>
          <w:b/>
          <w:color w:val="000000"/>
          <w:szCs w:val="22"/>
          <w:lang w:val="en-CA"/>
        </w:rPr>
        <w:t>unambiguous</w:t>
      </w:r>
      <w:r w:rsidR="001C3D92" w:rsidRPr="00A82BB1">
        <w:rPr>
          <w:color w:val="000000"/>
          <w:szCs w:val="22"/>
          <w:lang w:val="en-CA"/>
        </w:rPr>
        <w:t xml:space="preserve">, the court should give effect to clear language, reading the contract </w:t>
      </w:r>
      <w:r w:rsidR="001C3D92" w:rsidRPr="00A82BB1">
        <w:rPr>
          <w:b/>
          <w:color w:val="000000"/>
          <w:szCs w:val="22"/>
          <w:lang w:val="en-CA"/>
        </w:rPr>
        <w:t>as a whole</w:t>
      </w:r>
      <w:r w:rsidR="001C3D92" w:rsidRPr="00A82BB1">
        <w:rPr>
          <w:color w:val="000000"/>
          <w:szCs w:val="22"/>
          <w:lang w:val="en-CA"/>
        </w:rPr>
        <w:t xml:space="preserve"> (</w:t>
      </w:r>
      <w:r w:rsidR="001C3D92" w:rsidRPr="00A82BB1">
        <w:rPr>
          <w:i/>
          <w:iCs/>
          <w:color w:val="000000"/>
          <w:szCs w:val="22"/>
          <w:lang w:val="en-CA"/>
        </w:rPr>
        <w:t>Scalera</w:t>
      </w:r>
      <w:r w:rsidR="001C3D92" w:rsidRPr="00A82BB1">
        <w:rPr>
          <w:color w:val="000000"/>
          <w:szCs w:val="22"/>
          <w:lang w:val="en-CA"/>
        </w:rPr>
        <w:t>, at para. </w:t>
      </w:r>
      <w:r w:rsidR="001C3D92" w:rsidRPr="00A82BB1">
        <w:rPr>
          <w:szCs w:val="22"/>
          <w:lang w:val="en-CA"/>
        </w:rPr>
        <w:t>71</w:t>
      </w:r>
      <w:r w:rsidR="001C3D92" w:rsidRPr="00A82BB1">
        <w:rPr>
          <w:color w:val="000000"/>
          <w:szCs w:val="22"/>
          <w:lang w:val="en-CA"/>
        </w:rPr>
        <w:t>)</w:t>
      </w:r>
      <w:r w:rsidRPr="00A82BB1">
        <w:rPr>
          <w:lang w:val="en-CA"/>
        </w:rPr>
        <w:t>.</w:t>
      </w:r>
      <w:r w:rsidRPr="00A82BB1">
        <w:rPr>
          <w:rStyle w:val="Appelnotedebasdep"/>
          <w:lang w:val="en-CA"/>
        </w:rPr>
        <w:footnoteReference w:id="9"/>
      </w:r>
      <w:r w:rsidRPr="00A82BB1">
        <w:rPr>
          <w:lang w:val="en-CA"/>
        </w:rPr>
        <w:t xml:space="preserve"> </w:t>
      </w:r>
    </w:p>
    <w:p w14:paraId="6707A5D0" w14:textId="6DA55BD6" w:rsidR="004F79AB" w:rsidRPr="00A82BB1" w:rsidRDefault="004F79AB" w:rsidP="004F79AB">
      <w:pPr>
        <w:pStyle w:val="Citationenretrait"/>
        <w:spacing w:line="240" w:lineRule="auto"/>
        <w:jc w:val="right"/>
        <w:rPr>
          <w:lang w:val="en-CA"/>
        </w:rPr>
      </w:pPr>
      <w:r w:rsidRPr="00A82BB1">
        <w:rPr>
          <w:lang w:val="en-CA"/>
        </w:rPr>
        <w:t>[Emphasis added.]</w:t>
      </w:r>
    </w:p>
    <w:p w14:paraId="2B70FFB2" w14:textId="1AE35F8B" w:rsidR="004F79AB" w:rsidRPr="00A82BB1" w:rsidRDefault="004B7BA2" w:rsidP="004F79AB">
      <w:pPr>
        <w:pStyle w:val="Paragraphe"/>
        <w:spacing w:line="240" w:lineRule="auto"/>
        <w:rPr>
          <w:lang w:val="en-CA"/>
        </w:rPr>
      </w:pPr>
      <w:r w:rsidRPr="00A82BB1">
        <w:rPr>
          <w:lang w:val="en-CA"/>
        </w:rPr>
        <w:t xml:space="preserve">Whether a provision is ambiguous </w:t>
      </w:r>
      <w:r w:rsidR="001B032D">
        <w:rPr>
          <w:lang w:val="en-CA"/>
        </w:rPr>
        <w:t xml:space="preserve">is </w:t>
      </w:r>
      <w:r w:rsidRPr="00A82BB1">
        <w:rPr>
          <w:lang w:val="en-CA"/>
        </w:rPr>
        <w:t xml:space="preserve">determined only by </w:t>
      </w:r>
      <w:r w:rsidR="001B032D">
        <w:rPr>
          <w:lang w:val="en-CA"/>
        </w:rPr>
        <w:t xml:space="preserve">taking into account </w:t>
      </w:r>
      <w:r w:rsidRPr="00A82BB1">
        <w:rPr>
          <w:lang w:val="en-CA"/>
        </w:rPr>
        <w:t xml:space="preserve">the terms of the contract as a whole because a clause that appears unambiguous may become ambiguous when the contract is </w:t>
      </w:r>
      <w:r w:rsidR="001B032D">
        <w:rPr>
          <w:lang w:val="en-CA"/>
        </w:rPr>
        <w:t xml:space="preserve">read </w:t>
      </w:r>
      <w:r w:rsidRPr="00A82BB1">
        <w:rPr>
          <w:lang w:val="en-CA"/>
        </w:rPr>
        <w:t>as a whole.</w:t>
      </w:r>
      <w:r w:rsidR="004F79AB" w:rsidRPr="00A82BB1">
        <w:rPr>
          <w:lang w:val="en-CA"/>
        </w:rPr>
        <w:t xml:space="preserve"> </w:t>
      </w:r>
    </w:p>
    <w:p w14:paraId="290E0F0E" w14:textId="17B8CCCF" w:rsidR="004F79AB" w:rsidRPr="00A82BB1" w:rsidRDefault="004B7BA2" w:rsidP="004F79AB">
      <w:pPr>
        <w:pStyle w:val="Paragraphe"/>
        <w:spacing w:line="240" w:lineRule="auto"/>
        <w:rPr>
          <w:lang w:val="en-CA"/>
        </w:rPr>
      </w:pPr>
      <w:r w:rsidRPr="00A82BB1">
        <w:rPr>
          <w:lang w:val="en-CA"/>
        </w:rPr>
        <w:t>The trial judge therefore erred in law by refusing to interpret the notion of total disability by taking into account the definitions of partial and residual disability.</w:t>
      </w:r>
      <w:r w:rsidR="004F79AB" w:rsidRPr="00A82BB1">
        <w:rPr>
          <w:lang w:val="en-CA"/>
        </w:rPr>
        <w:t xml:space="preserve"> </w:t>
      </w:r>
    </w:p>
    <w:p w14:paraId="1B645931" w14:textId="0E4FA25D" w:rsidR="004F79AB" w:rsidRPr="00A82BB1" w:rsidRDefault="004B7BA2" w:rsidP="004F79AB">
      <w:pPr>
        <w:pStyle w:val="Paragraphe"/>
        <w:spacing w:line="240" w:lineRule="auto"/>
        <w:rPr>
          <w:lang w:val="en-CA"/>
        </w:rPr>
      </w:pPr>
      <w:r w:rsidRPr="00A82BB1">
        <w:rPr>
          <w:lang w:val="en-CA"/>
        </w:rPr>
        <w:t xml:space="preserve">That being so, the clauses </w:t>
      </w:r>
      <w:r w:rsidR="001B032D">
        <w:rPr>
          <w:lang w:val="en-CA"/>
        </w:rPr>
        <w:t xml:space="preserve">in an insurance policy </w:t>
      </w:r>
      <w:r w:rsidRPr="00A82BB1">
        <w:rPr>
          <w:lang w:val="en-CA"/>
        </w:rPr>
        <w:t>relating to disability are not the same in different insurance policies and each policy has to be considered on its own.</w:t>
      </w:r>
      <w:r w:rsidR="004F79AB" w:rsidRPr="00A82BB1">
        <w:rPr>
          <w:rStyle w:val="Appelnotedebasdep"/>
          <w:lang w:val="en-CA"/>
        </w:rPr>
        <w:footnoteReference w:id="10"/>
      </w:r>
      <w:r w:rsidRPr="00A82BB1">
        <w:rPr>
          <w:lang w:val="en-CA"/>
        </w:rPr>
        <w:t xml:space="preserve"> The Court must now conduct this interpretation </w:t>
      </w:r>
      <w:r w:rsidR="001B032D">
        <w:rPr>
          <w:lang w:val="en-CA"/>
        </w:rPr>
        <w:t xml:space="preserve">applying </w:t>
      </w:r>
      <w:r w:rsidRPr="00A82BB1">
        <w:rPr>
          <w:lang w:val="en-CA"/>
        </w:rPr>
        <w:t>the proper principles.</w:t>
      </w:r>
    </w:p>
    <w:p w14:paraId="73BE5CC1" w14:textId="6CCC9075" w:rsidR="004F79AB" w:rsidRPr="00A82BB1" w:rsidRDefault="004B7BA2" w:rsidP="004F79AB">
      <w:pPr>
        <w:pStyle w:val="Paragraphe"/>
        <w:spacing w:line="240" w:lineRule="auto"/>
        <w:rPr>
          <w:lang w:val="en-CA"/>
        </w:rPr>
      </w:pPr>
      <w:r w:rsidRPr="00A82BB1">
        <w:rPr>
          <w:lang w:val="en-CA"/>
        </w:rPr>
        <w:t>For convenience, the exact terms used to define the three types of disability covered by the insurance policy purchased by the respondent</w:t>
      </w:r>
      <w:r w:rsidR="00D10A7D">
        <w:rPr>
          <w:lang w:val="en-CA"/>
        </w:rPr>
        <w:t>,</w:t>
      </w:r>
      <w:r w:rsidR="00D10A7D" w:rsidRPr="00D10A7D">
        <w:rPr>
          <w:lang w:val="en-CA"/>
        </w:rPr>
        <w:t xml:space="preserve"> </w:t>
      </w:r>
      <w:r w:rsidR="00D10A7D" w:rsidRPr="00A82BB1">
        <w:rPr>
          <w:lang w:val="en-CA"/>
        </w:rPr>
        <w:t>as amended by the rider</w:t>
      </w:r>
      <w:r w:rsidR="00D10A7D">
        <w:rPr>
          <w:lang w:val="en-CA"/>
        </w:rPr>
        <w:t>,</w:t>
      </w:r>
      <w:r w:rsidRPr="00A82BB1">
        <w:rPr>
          <w:lang w:val="en-CA"/>
        </w:rPr>
        <w:t xml:space="preserve"> are reproduced below:</w:t>
      </w:r>
    </w:p>
    <w:p w14:paraId="61EAB829" w14:textId="77777777" w:rsidR="007768DF" w:rsidRPr="00A82BB1" w:rsidRDefault="000C3EB4" w:rsidP="007768DF">
      <w:pPr>
        <w:pStyle w:val="Citationenretrait"/>
        <w:spacing w:line="240" w:lineRule="auto"/>
        <w:rPr>
          <w:lang w:val="en-CA" w:eastAsia="fr-CA"/>
        </w:rPr>
      </w:pPr>
      <w:r w:rsidRPr="00A82BB1">
        <w:rPr>
          <w:lang w:val="en-CA"/>
        </w:rPr>
        <w:t>1.19 </w:t>
      </w:r>
      <w:r w:rsidR="007768DF" w:rsidRPr="00A82BB1">
        <w:rPr>
          <w:b/>
          <w:lang w:val="en-CA"/>
        </w:rPr>
        <w:t>“Total Disability</w:t>
      </w:r>
      <w:r w:rsidR="007768DF" w:rsidRPr="00A82BB1">
        <w:rPr>
          <w:lang w:val="en-CA"/>
        </w:rPr>
        <w:t>” means that:</w:t>
      </w:r>
    </w:p>
    <w:p w14:paraId="3C6E1ED6" w14:textId="04A7EF8A" w:rsidR="004F79AB" w:rsidRPr="00A82BB1" w:rsidRDefault="007768DF" w:rsidP="001B032D">
      <w:pPr>
        <w:pStyle w:val="Citationenretrait"/>
        <w:spacing w:line="240" w:lineRule="auto"/>
        <w:ind w:left="709"/>
        <w:rPr>
          <w:lang w:val="en-CA"/>
        </w:rPr>
      </w:pPr>
      <w:r w:rsidRPr="00A82BB1">
        <w:rPr>
          <w:lang w:val="en-CA"/>
        </w:rPr>
        <w:t>a. Due directly to Injury or Sickness You are unable to perform the important duties of Your Occupation; and</w:t>
      </w:r>
    </w:p>
    <w:p w14:paraId="67A1BB53" w14:textId="527ACBF3" w:rsidR="004F79AB" w:rsidRPr="00A82BB1" w:rsidRDefault="000C3EB4" w:rsidP="001B032D">
      <w:pPr>
        <w:pStyle w:val="Citationenretrait"/>
        <w:spacing w:line="240" w:lineRule="auto"/>
        <w:ind w:left="709"/>
        <w:rPr>
          <w:lang w:val="en-CA"/>
        </w:rPr>
      </w:pPr>
      <w:r w:rsidRPr="00A82BB1">
        <w:rPr>
          <w:lang w:val="en-CA"/>
        </w:rPr>
        <w:t xml:space="preserve">b. </w:t>
      </w:r>
      <w:r w:rsidR="007768DF" w:rsidRPr="00A82BB1">
        <w:rPr>
          <w:lang w:val="en-CA"/>
        </w:rPr>
        <w:t>You are receiving P</w:t>
      </w:r>
      <w:r w:rsidR="001B032D">
        <w:rPr>
          <w:lang w:val="en-CA"/>
        </w:rPr>
        <w:t>hysician’s C</w:t>
      </w:r>
      <w:r w:rsidR="007768DF" w:rsidRPr="00A82BB1">
        <w:rPr>
          <w:lang w:val="en-CA"/>
        </w:rPr>
        <w:t xml:space="preserve">are. We may waive this requirement from time to time if We receive written proof acceptable to Us that further Physician’s </w:t>
      </w:r>
      <w:r w:rsidR="001B032D">
        <w:rPr>
          <w:lang w:val="en-CA"/>
        </w:rPr>
        <w:t>C</w:t>
      </w:r>
      <w:r w:rsidR="007768DF" w:rsidRPr="00A82BB1">
        <w:rPr>
          <w:lang w:val="en-CA"/>
        </w:rPr>
        <w:t>are would be of no benefit to You</w:t>
      </w:r>
      <w:r w:rsidR="009B777E" w:rsidRPr="00A82BB1">
        <w:rPr>
          <w:lang w:val="en-CA"/>
        </w:rPr>
        <w:t>.</w:t>
      </w:r>
    </w:p>
    <w:p w14:paraId="0585DB02" w14:textId="77777777" w:rsidR="007768DF" w:rsidRPr="00A82BB1" w:rsidRDefault="009B777E" w:rsidP="007768DF">
      <w:pPr>
        <w:pStyle w:val="Citationenretrait"/>
        <w:spacing w:line="240" w:lineRule="auto"/>
        <w:rPr>
          <w:lang w:val="en-CA"/>
        </w:rPr>
      </w:pPr>
      <w:r w:rsidRPr="00A82BB1">
        <w:rPr>
          <w:lang w:val="en-CA"/>
        </w:rPr>
        <w:t xml:space="preserve">1.20 </w:t>
      </w:r>
      <w:r w:rsidR="007768DF" w:rsidRPr="00A82BB1">
        <w:rPr>
          <w:lang w:val="en-CA"/>
        </w:rPr>
        <w:t>“</w:t>
      </w:r>
      <w:r w:rsidR="007768DF" w:rsidRPr="00A82BB1">
        <w:rPr>
          <w:b/>
          <w:lang w:val="en-CA"/>
        </w:rPr>
        <w:t>Partial Disability</w:t>
      </w:r>
      <w:r w:rsidR="007768DF" w:rsidRPr="00A82BB1">
        <w:rPr>
          <w:lang w:val="en-CA"/>
        </w:rPr>
        <w:t>” means that:</w:t>
      </w:r>
    </w:p>
    <w:p w14:paraId="7B2F877B" w14:textId="77777777" w:rsidR="007768DF" w:rsidRPr="00A82BB1" w:rsidRDefault="007768DF" w:rsidP="001B032D">
      <w:pPr>
        <w:pStyle w:val="Citationenretrait"/>
        <w:spacing w:line="240" w:lineRule="auto"/>
        <w:ind w:hanging="11"/>
        <w:rPr>
          <w:lang w:val="en-CA"/>
        </w:rPr>
      </w:pPr>
      <w:r w:rsidRPr="00A82BB1">
        <w:rPr>
          <w:lang w:val="en-CA"/>
        </w:rPr>
        <w:t>a. You are not Totally Disabled; and</w:t>
      </w:r>
    </w:p>
    <w:p w14:paraId="696D7CE1" w14:textId="77777777" w:rsidR="007768DF" w:rsidRPr="00A82BB1" w:rsidRDefault="007768DF" w:rsidP="001B032D">
      <w:pPr>
        <w:pStyle w:val="Citationenretrait"/>
        <w:spacing w:line="240" w:lineRule="auto"/>
        <w:ind w:hanging="11"/>
        <w:rPr>
          <w:lang w:val="en-CA"/>
        </w:rPr>
      </w:pPr>
      <w:r w:rsidRPr="00A82BB1">
        <w:rPr>
          <w:lang w:val="en-CA"/>
        </w:rPr>
        <w:t>b. You are engaged in Your occupation or any gainful occupation; and</w:t>
      </w:r>
    </w:p>
    <w:p w14:paraId="285CC60A" w14:textId="55C019CC" w:rsidR="007768DF" w:rsidRPr="00A82BB1" w:rsidRDefault="007768DF" w:rsidP="001B032D">
      <w:pPr>
        <w:pStyle w:val="Citationenretrait"/>
        <w:spacing w:line="240" w:lineRule="auto"/>
        <w:ind w:left="709"/>
        <w:rPr>
          <w:lang w:val="en-CA"/>
        </w:rPr>
      </w:pPr>
      <w:r w:rsidRPr="00A82BB1">
        <w:rPr>
          <w:lang w:val="en-CA"/>
        </w:rPr>
        <w:t>c. Due directly to continuing Injury or Sickness, You are unable to perform either:</w:t>
      </w:r>
    </w:p>
    <w:p w14:paraId="0A26429B" w14:textId="603A5502" w:rsidR="007768DF" w:rsidRPr="00A82BB1" w:rsidRDefault="007768DF" w:rsidP="001B032D">
      <w:pPr>
        <w:pStyle w:val="Citationenretrait"/>
        <w:spacing w:line="240" w:lineRule="auto"/>
        <w:ind w:hanging="11"/>
        <w:rPr>
          <w:lang w:val="en-CA"/>
        </w:rPr>
      </w:pPr>
      <w:r w:rsidRPr="00A82BB1">
        <w:rPr>
          <w:lang w:val="en-CA"/>
        </w:rPr>
        <w:t xml:space="preserve">i.  one or more important duties of Your </w:t>
      </w:r>
      <w:r w:rsidR="001B032D">
        <w:rPr>
          <w:lang w:val="en-CA"/>
        </w:rPr>
        <w:t>O</w:t>
      </w:r>
      <w:r w:rsidRPr="00A82BB1">
        <w:rPr>
          <w:lang w:val="en-CA"/>
        </w:rPr>
        <w:t>ccupation; or</w:t>
      </w:r>
    </w:p>
    <w:p w14:paraId="1BB21A39" w14:textId="29990573" w:rsidR="004F79AB" w:rsidRPr="00A82BB1" w:rsidRDefault="007768DF" w:rsidP="001B032D">
      <w:pPr>
        <w:pStyle w:val="Citationenretrait"/>
        <w:spacing w:line="240" w:lineRule="auto"/>
        <w:ind w:left="709"/>
        <w:rPr>
          <w:lang w:val="en-CA"/>
        </w:rPr>
      </w:pPr>
      <w:r w:rsidRPr="00A82BB1">
        <w:rPr>
          <w:lang w:val="en-CA"/>
        </w:rPr>
        <w:t>ii. the important duties of Y</w:t>
      </w:r>
      <w:r w:rsidR="001B032D">
        <w:rPr>
          <w:lang w:val="en-CA"/>
        </w:rPr>
        <w:t>our O</w:t>
      </w:r>
      <w:r w:rsidRPr="00A82BB1">
        <w:rPr>
          <w:lang w:val="en-CA"/>
        </w:rPr>
        <w:t>ccupation at least one-half of the time normally required; and</w:t>
      </w:r>
    </w:p>
    <w:p w14:paraId="1AA4B7FA" w14:textId="19321D30" w:rsidR="004F79AB" w:rsidRPr="00A82BB1" w:rsidRDefault="009B777E" w:rsidP="004F79AB">
      <w:pPr>
        <w:pStyle w:val="Citationenretrait"/>
        <w:spacing w:line="240" w:lineRule="auto"/>
        <w:rPr>
          <w:lang w:val="en-CA"/>
        </w:rPr>
      </w:pPr>
      <w:r w:rsidRPr="00A82BB1">
        <w:rPr>
          <w:lang w:val="en-CA"/>
        </w:rPr>
        <w:lastRenderedPageBreak/>
        <w:t xml:space="preserve">d. </w:t>
      </w:r>
      <w:r w:rsidR="007768DF" w:rsidRPr="00A82BB1">
        <w:rPr>
          <w:lang w:val="en-CA"/>
        </w:rPr>
        <w:t>You are receiving P</w:t>
      </w:r>
      <w:r w:rsidR="001B032D">
        <w:rPr>
          <w:lang w:val="en-CA"/>
        </w:rPr>
        <w:t>hysician’s C</w:t>
      </w:r>
      <w:r w:rsidR="007768DF" w:rsidRPr="00A82BB1">
        <w:rPr>
          <w:lang w:val="en-CA"/>
        </w:rPr>
        <w:t xml:space="preserve">are. We may waive this requirement from time to time if We receive written proof acceptable to Us that further Physician’s </w:t>
      </w:r>
      <w:r w:rsidR="001B032D">
        <w:rPr>
          <w:lang w:val="en-CA"/>
        </w:rPr>
        <w:t>C</w:t>
      </w:r>
      <w:r w:rsidR="007768DF" w:rsidRPr="00A82BB1">
        <w:rPr>
          <w:lang w:val="en-CA"/>
        </w:rPr>
        <w:t>are would be of no benefit to You</w:t>
      </w:r>
      <w:r w:rsidRPr="00A82BB1">
        <w:rPr>
          <w:lang w:val="en-CA"/>
        </w:rPr>
        <w:t>.</w:t>
      </w:r>
    </w:p>
    <w:p w14:paraId="1566C221" w14:textId="77777777" w:rsidR="007768DF" w:rsidRPr="00A82BB1" w:rsidRDefault="000C3EB4" w:rsidP="007768DF">
      <w:pPr>
        <w:pStyle w:val="Citationenretrait"/>
        <w:spacing w:line="240" w:lineRule="auto"/>
        <w:rPr>
          <w:lang w:val="en-CA"/>
        </w:rPr>
      </w:pPr>
      <w:r w:rsidRPr="00A82BB1">
        <w:rPr>
          <w:lang w:val="en-CA"/>
        </w:rPr>
        <w:t>1.21 </w:t>
      </w:r>
      <w:r w:rsidR="007768DF" w:rsidRPr="00A82BB1">
        <w:rPr>
          <w:b/>
          <w:lang w:val="en-CA"/>
        </w:rPr>
        <w:t>“Residual Disability</w:t>
      </w:r>
      <w:r w:rsidR="007768DF" w:rsidRPr="00A82BB1">
        <w:rPr>
          <w:lang w:val="en-CA"/>
        </w:rPr>
        <w:t>” means that:</w:t>
      </w:r>
    </w:p>
    <w:p w14:paraId="22323A97" w14:textId="57A7795B" w:rsidR="007768DF" w:rsidRPr="00A82BB1" w:rsidRDefault="007768DF" w:rsidP="007768DF">
      <w:pPr>
        <w:pStyle w:val="Citationenretrait"/>
        <w:spacing w:line="240" w:lineRule="auto"/>
        <w:rPr>
          <w:lang w:val="en-CA"/>
        </w:rPr>
      </w:pPr>
      <w:r w:rsidRPr="00A82BB1">
        <w:rPr>
          <w:lang w:val="en-CA"/>
        </w:rPr>
        <w:t>a. You are not Totally Disabled; and</w:t>
      </w:r>
    </w:p>
    <w:p w14:paraId="7BFE7B15" w14:textId="42E6E257" w:rsidR="007768DF" w:rsidRPr="00A82BB1" w:rsidRDefault="001B032D" w:rsidP="007768DF">
      <w:pPr>
        <w:pStyle w:val="Citationenretrait"/>
        <w:spacing w:line="240" w:lineRule="auto"/>
        <w:ind w:left="0" w:firstLine="720"/>
        <w:rPr>
          <w:lang w:val="en-CA"/>
        </w:rPr>
      </w:pPr>
      <w:r>
        <w:rPr>
          <w:lang w:val="en-CA"/>
        </w:rPr>
        <w:t>b. You are engaged in Your O</w:t>
      </w:r>
      <w:r w:rsidR="007768DF" w:rsidRPr="00A82BB1">
        <w:rPr>
          <w:lang w:val="en-CA"/>
        </w:rPr>
        <w:t>ccupation or any gainful occupation; and</w:t>
      </w:r>
    </w:p>
    <w:p w14:paraId="5A628C72" w14:textId="6CC4D8BA" w:rsidR="004F79AB" w:rsidRPr="00A82BB1" w:rsidRDefault="007768DF" w:rsidP="007768DF">
      <w:pPr>
        <w:pStyle w:val="Citationenretrait"/>
        <w:spacing w:line="240" w:lineRule="auto"/>
        <w:rPr>
          <w:lang w:val="en-CA"/>
        </w:rPr>
      </w:pPr>
      <w:r w:rsidRPr="00A82BB1">
        <w:rPr>
          <w:lang w:val="en-CA"/>
        </w:rPr>
        <w:t>c. Due directly to Injury or Sickness, You are unable to earn more than 80% of Your Prior Earnings; and</w:t>
      </w:r>
    </w:p>
    <w:p w14:paraId="11B2D9CB" w14:textId="1F653EED" w:rsidR="004F79AB" w:rsidRPr="00A82BB1" w:rsidRDefault="009B777E" w:rsidP="004F79AB">
      <w:pPr>
        <w:pStyle w:val="Citationenretrait"/>
        <w:spacing w:line="240" w:lineRule="auto"/>
        <w:rPr>
          <w:lang w:val="en-CA"/>
        </w:rPr>
      </w:pPr>
      <w:r w:rsidRPr="00A82BB1">
        <w:rPr>
          <w:lang w:val="en-CA"/>
        </w:rPr>
        <w:t xml:space="preserve">d. </w:t>
      </w:r>
      <w:r w:rsidR="007768DF" w:rsidRPr="00A82BB1">
        <w:rPr>
          <w:lang w:val="en-CA"/>
        </w:rPr>
        <w:t>You are receiving P</w:t>
      </w:r>
      <w:r w:rsidR="001B032D">
        <w:rPr>
          <w:lang w:val="en-CA"/>
        </w:rPr>
        <w:t>hysician’s C</w:t>
      </w:r>
      <w:r w:rsidR="007768DF" w:rsidRPr="00A82BB1">
        <w:rPr>
          <w:lang w:val="en-CA"/>
        </w:rPr>
        <w:t xml:space="preserve">are. We may waive this requirement from time to time if We receive written proof acceptable to Us that further Physician’s </w:t>
      </w:r>
      <w:r w:rsidR="001B032D">
        <w:rPr>
          <w:lang w:val="en-CA"/>
        </w:rPr>
        <w:t>C</w:t>
      </w:r>
      <w:r w:rsidR="007768DF" w:rsidRPr="00A82BB1">
        <w:rPr>
          <w:lang w:val="en-CA"/>
        </w:rPr>
        <w:t>are would be of no benefit to You</w:t>
      </w:r>
      <w:r w:rsidRPr="00A82BB1">
        <w:rPr>
          <w:lang w:val="en-CA"/>
        </w:rPr>
        <w:t>.</w:t>
      </w:r>
    </w:p>
    <w:p w14:paraId="1559F533" w14:textId="16D0714B" w:rsidR="004F79AB" w:rsidRPr="00A82BB1" w:rsidRDefault="004B7BA2" w:rsidP="004F79AB">
      <w:pPr>
        <w:pStyle w:val="Paragraphe"/>
        <w:tabs>
          <w:tab w:val="clear" w:pos="720"/>
          <w:tab w:val="num" w:pos="862"/>
        </w:tabs>
        <w:spacing w:line="240" w:lineRule="auto"/>
        <w:rPr>
          <w:lang w:val="en-CA"/>
        </w:rPr>
      </w:pPr>
      <w:r w:rsidRPr="00A82BB1">
        <w:rPr>
          <w:lang w:val="en-CA"/>
        </w:rPr>
        <w:t>As can be seen, these definitions apply to three separate situations.</w:t>
      </w:r>
      <w:r w:rsidR="004F79AB" w:rsidRPr="00A82BB1">
        <w:rPr>
          <w:lang w:val="en-CA"/>
        </w:rPr>
        <w:t xml:space="preserve"> </w:t>
      </w:r>
      <w:r w:rsidRPr="00A82BB1">
        <w:rPr>
          <w:lang w:val="en-CA"/>
        </w:rPr>
        <w:t xml:space="preserve">The first, characterized as total disability, refers to an insured who is unable to perform </w:t>
      </w:r>
      <w:r w:rsidRPr="00A82BB1">
        <w:rPr>
          <w:b/>
          <w:lang w:val="en-CA"/>
        </w:rPr>
        <w:t>the important duties of his</w:t>
      </w:r>
      <w:r w:rsidR="001B032D">
        <w:rPr>
          <w:b/>
          <w:lang w:val="en-CA"/>
        </w:rPr>
        <w:t xml:space="preserve"> </w:t>
      </w:r>
      <w:r w:rsidRPr="00A82BB1">
        <w:rPr>
          <w:b/>
          <w:lang w:val="en-CA"/>
        </w:rPr>
        <w:t>occupation</w:t>
      </w:r>
      <w:r w:rsidRPr="00A82BB1">
        <w:rPr>
          <w:lang w:val="en-CA"/>
        </w:rPr>
        <w:t>.</w:t>
      </w:r>
      <w:r w:rsidR="004F79AB" w:rsidRPr="00A82BB1">
        <w:rPr>
          <w:lang w:val="en-CA"/>
        </w:rPr>
        <w:t xml:space="preserve"> </w:t>
      </w:r>
      <w:r w:rsidR="00167656" w:rsidRPr="00A82BB1">
        <w:rPr>
          <w:lang w:val="en-CA"/>
        </w:rPr>
        <w:t xml:space="preserve">The second, which involves partial disability, is where the insured is unable to perform </w:t>
      </w:r>
      <w:r w:rsidR="00167656" w:rsidRPr="00A82BB1">
        <w:rPr>
          <w:b/>
          <w:lang w:val="en-CA"/>
        </w:rPr>
        <w:t>one or more important duties of his occupation</w:t>
      </w:r>
      <w:r w:rsidR="00167656" w:rsidRPr="00A82BB1">
        <w:rPr>
          <w:lang w:val="en-CA"/>
        </w:rPr>
        <w:t xml:space="preserve"> or even </w:t>
      </w:r>
      <w:r w:rsidR="00167656" w:rsidRPr="00A82BB1">
        <w:rPr>
          <w:b/>
          <w:lang w:val="en-CA"/>
        </w:rPr>
        <w:t>the important duties of his occupation at least one-half of the time normally required</w:t>
      </w:r>
      <w:r w:rsidR="00167656" w:rsidRPr="00A82BB1">
        <w:rPr>
          <w:lang w:val="en-CA"/>
        </w:rPr>
        <w:t xml:space="preserve">. </w:t>
      </w:r>
      <w:r w:rsidR="004F79AB" w:rsidRPr="00A82BB1">
        <w:rPr>
          <w:lang w:val="en-CA"/>
        </w:rPr>
        <w:t xml:space="preserve"> </w:t>
      </w:r>
      <w:r w:rsidR="00167656" w:rsidRPr="00A82BB1">
        <w:rPr>
          <w:lang w:val="en-CA"/>
        </w:rPr>
        <w:t xml:space="preserve">Finally, the last </w:t>
      </w:r>
      <w:r w:rsidR="001B032D">
        <w:rPr>
          <w:lang w:val="en-CA"/>
        </w:rPr>
        <w:t xml:space="preserve">situation </w:t>
      </w:r>
      <w:r w:rsidR="00167656" w:rsidRPr="00A82BB1">
        <w:rPr>
          <w:lang w:val="en-CA"/>
        </w:rPr>
        <w:t xml:space="preserve">is where the insured </w:t>
      </w:r>
      <w:r w:rsidR="001B032D">
        <w:rPr>
          <w:b/>
          <w:lang w:val="en-CA"/>
        </w:rPr>
        <w:t xml:space="preserve">is not </w:t>
      </w:r>
      <w:r w:rsidR="00167656" w:rsidRPr="00A82BB1">
        <w:rPr>
          <w:b/>
          <w:lang w:val="en-CA"/>
        </w:rPr>
        <w:t>totally disabled</w:t>
      </w:r>
      <w:r w:rsidR="00167656" w:rsidRPr="00A82BB1">
        <w:rPr>
          <w:lang w:val="en-CA"/>
        </w:rPr>
        <w:t xml:space="preserve"> </w:t>
      </w:r>
      <w:r w:rsidR="001B032D">
        <w:rPr>
          <w:lang w:val="en-CA"/>
        </w:rPr>
        <w:t xml:space="preserve">but </w:t>
      </w:r>
      <w:r w:rsidR="00167656" w:rsidRPr="00A82BB1">
        <w:rPr>
          <w:lang w:val="en-CA"/>
        </w:rPr>
        <w:t xml:space="preserve">is unable to </w:t>
      </w:r>
      <w:r w:rsidR="00167656" w:rsidRPr="00A82BB1">
        <w:rPr>
          <w:b/>
          <w:lang w:val="en-CA"/>
        </w:rPr>
        <w:t>earn more than 80% of his prior earnings</w:t>
      </w:r>
      <w:r w:rsidR="00167656" w:rsidRPr="00A82BB1">
        <w:rPr>
          <w:lang w:val="en-CA"/>
        </w:rPr>
        <w:t>.</w:t>
      </w:r>
      <w:r w:rsidR="004F79AB" w:rsidRPr="00A82BB1">
        <w:rPr>
          <w:lang w:val="en-CA"/>
        </w:rPr>
        <w:t xml:space="preserve"> </w:t>
      </w:r>
      <w:r w:rsidR="00296BF0" w:rsidRPr="00A82BB1">
        <w:rPr>
          <w:lang w:val="en-CA"/>
        </w:rPr>
        <w:t xml:space="preserve">In principle, the insured in these three situations </w:t>
      </w:r>
      <w:r w:rsidR="001B032D">
        <w:rPr>
          <w:lang w:val="en-CA"/>
        </w:rPr>
        <w:t xml:space="preserve">should </w:t>
      </w:r>
      <w:r w:rsidR="00296BF0" w:rsidRPr="00A82BB1">
        <w:rPr>
          <w:lang w:val="en-CA"/>
        </w:rPr>
        <w:t>be receiving physic</w:t>
      </w:r>
      <w:r w:rsidR="002A6C9C" w:rsidRPr="00A82BB1">
        <w:rPr>
          <w:lang w:val="en-CA"/>
        </w:rPr>
        <w:t>i</w:t>
      </w:r>
      <w:r w:rsidR="00296BF0" w:rsidRPr="00A82BB1">
        <w:rPr>
          <w:lang w:val="en-CA"/>
        </w:rPr>
        <w:t>an’s care.</w:t>
      </w:r>
      <w:r w:rsidR="004F79AB" w:rsidRPr="00A82BB1">
        <w:rPr>
          <w:lang w:val="en-CA"/>
        </w:rPr>
        <w:t xml:space="preserve"> </w:t>
      </w:r>
      <w:r w:rsidR="001B032D">
        <w:rPr>
          <w:lang w:val="en-CA"/>
        </w:rPr>
        <w:t>However, t</w:t>
      </w:r>
      <w:r w:rsidR="002A6C9C" w:rsidRPr="00A82BB1">
        <w:rPr>
          <w:lang w:val="en-CA"/>
        </w:rPr>
        <w:t xml:space="preserve">he insured may engage in </w:t>
      </w:r>
      <w:r w:rsidR="001B032D">
        <w:rPr>
          <w:lang w:val="en-CA"/>
        </w:rPr>
        <w:t xml:space="preserve">any </w:t>
      </w:r>
      <w:r w:rsidR="002A6C9C" w:rsidRPr="00A82BB1">
        <w:rPr>
          <w:lang w:val="en-CA"/>
        </w:rPr>
        <w:t xml:space="preserve">gainful occupation and </w:t>
      </w:r>
      <w:r w:rsidR="001B032D">
        <w:rPr>
          <w:lang w:val="en-CA"/>
        </w:rPr>
        <w:t xml:space="preserve">it </w:t>
      </w:r>
      <w:r w:rsidR="002A6C9C" w:rsidRPr="00A82BB1">
        <w:rPr>
          <w:lang w:val="en-CA"/>
        </w:rPr>
        <w:t>is expressly permitted that it be his occupation in the case of partial and residual disability.</w:t>
      </w:r>
      <w:r w:rsidR="004F79AB" w:rsidRPr="00A82BB1">
        <w:rPr>
          <w:lang w:val="en-CA"/>
        </w:rPr>
        <w:t xml:space="preserve"> </w:t>
      </w:r>
      <w:r w:rsidR="002A6C9C" w:rsidRPr="00A82BB1">
        <w:rPr>
          <w:lang w:val="en-CA"/>
        </w:rPr>
        <w:t xml:space="preserve">Nothing </w:t>
      </w:r>
      <w:r w:rsidR="001B032D">
        <w:rPr>
          <w:lang w:val="en-CA"/>
        </w:rPr>
        <w:t xml:space="preserve">appears </w:t>
      </w:r>
      <w:r w:rsidR="001B032D" w:rsidRPr="00A82BB1">
        <w:rPr>
          <w:lang w:val="en-CA"/>
        </w:rPr>
        <w:t>in this regard</w:t>
      </w:r>
      <w:r w:rsidR="002A6C9C" w:rsidRPr="00A82BB1">
        <w:rPr>
          <w:lang w:val="en-CA"/>
        </w:rPr>
        <w:t>, however, in the definition of total disability.</w:t>
      </w:r>
    </w:p>
    <w:p w14:paraId="37205EB3" w14:textId="6F45C628" w:rsidR="004F79AB" w:rsidRPr="00A82BB1" w:rsidRDefault="002A6C9C" w:rsidP="004F79AB">
      <w:pPr>
        <w:pStyle w:val="Paragraphe"/>
        <w:spacing w:line="240" w:lineRule="auto"/>
        <w:rPr>
          <w:lang w:val="en-CA"/>
        </w:rPr>
      </w:pPr>
      <w:r w:rsidRPr="00A82BB1">
        <w:rPr>
          <w:lang w:val="en-CA"/>
        </w:rPr>
        <w:t xml:space="preserve">In my opinion, a simple reading of these definitions, giving the words their ordinary meaning, </w:t>
      </w:r>
      <w:r w:rsidR="00EF4910">
        <w:rPr>
          <w:lang w:val="en-CA"/>
        </w:rPr>
        <w:t>supports the conclusion</w:t>
      </w:r>
      <w:r w:rsidR="00EF4910" w:rsidRPr="00A82BB1">
        <w:rPr>
          <w:lang w:val="en-CA"/>
        </w:rPr>
        <w:t xml:space="preserve"> </w:t>
      </w:r>
      <w:r w:rsidRPr="00A82BB1">
        <w:rPr>
          <w:lang w:val="en-CA"/>
        </w:rPr>
        <w:t xml:space="preserve">that the insured must be unable to perform all </w:t>
      </w:r>
      <w:r w:rsidR="00D10A7D">
        <w:rPr>
          <w:lang w:val="en-CA"/>
        </w:rPr>
        <w:t xml:space="preserve">of </w:t>
      </w:r>
      <w:r w:rsidRPr="00A82BB1">
        <w:rPr>
          <w:lang w:val="en-CA"/>
        </w:rPr>
        <w:t>the important duties of his occupation to be declared totally disabled.</w:t>
      </w:r>
      <w:r w:rsidR="004F79AB" w:rsidRPr="00A82BB1">
        <w:rPr>
          <w:lang w:val="en-CA"/>
        </w:rPr>
        <w:t xml:space="preserve"> </w:t>
      </w:r>
      <w:r w:rsidRPr="00A82BB1">
        <w:rPr>
          <w:lang w:val="en-CA"/>
        </w:rPr>
        <w:t xml:space="preserve">In fact, the insured must be unable to perform </w:t>
      </w:r>
      <w:r w:rsidRPr="00A82BB1">
        <w:rPr>
          <w:b/>
          <w:lang w:val="en-CA"/>
        </w:rPr>
        <w:t>the</w:t>
      </w:r>
      <w:r w:rsidRPr="00A82BB1">
        <w:rPr>
          <w:lang w:val="en-CA"/>
        </w:rPr>
        <w:t xml:space="preserve"> duties of his occupation, not </w:t>
      </w:r>
      <w:r w:rsidRPr="00A82BB1">
        <w:rPr>
          <w:b/>
          <w:lang w:val="en-CA"/>
        </w:rPr>
        <w:t>several</w:t>
      </w:r>
      <w:r w:rsidRPr="00A82BB1">
        <w:rPr>
          <w:lang w:val="en-CA"/>
        </w:rPr>
        <w:t xml:space="preserve">, </w:t>
      </w:r>
      <w:r w:rsidRPr="00A82BB1">
        <w:rPr>
          <w:b/>
          <w:lang w:val="en-CA"/>
        </w:rPr>
        <w:t>certain</w:t>
      </w:r>
      <w:r w:rsidRPr="00A82BB1">
        <w:rPr>
          <w:lang w:val="en-CA"/>
        </w:rPr>
        <w:t xml:space="preserve">, </w:t>
      </w:r>
      <w:r w:rsidRPr="00A82BB1">
        <w:rPr>
          <w:b/>
          <w:lang w:val="en-CA"/>
        </w:rPr>
        <w:t>most</w:t>
      </w:r>
      <w:r w:rsidRPr="00A82BB1">
        <w:rPr>
          <w:lang w:val="en-CA"/>
        </w:rPr>
        <w:t xml:space="preserve">, or even </w:t>
      </w:r>
      <w:r w:rsidR="001B032D">
        <w:rPr>
          <w:lang w:val="en-CA"/>
        </w:rPr>
        <w:t>merely</w:t>
      </w:r>
      <w:r w:rsidRPr="00A82BB1">
        <w:rPr>
          <w:lang w:val="en-CA"/>
        </w:rPr>
        <w:t xml:space="preserve"> </w:t>
      </w:r>
      <w:r w:rsidRPr="00A82BB1">
        <w:rPr>
          <w:b/>
          <w:lang w:val="en-CA"/>
        </w:rPr>
        <w:t>some</w:t>
      </w:r>
      <w:r w:rsidRPr="00A82BB1">
        <w:rPr>
          <w:lang w:val="en-CA"/>
        </w:rPr>
        <w:t>.</w:t>
      </w:r>
      <w:r w:rsidR="004F79AB" w:rsidRPr="00A82BB1">
        <w:rPr>
          <w:b/>
          <w:lang w:val="en-CA"/>
        </w:rPr>
        <w:t xml:space="preserve"> </w:t>
      </w:r>
      <w:r w:rsidRPr="00A82BB1">
        <w:rPr>
          <w:lang w:val="en-CA"/>
        </w:rPr>
        <w:t xml:space="preserve">By using the expression </w:t>
      </w:r>
      <w:r w:rsidRPr="001B032D">
        <w:rPr>
          <w:b/>
          <w:lang w:val="en-CA"/>
        </w:rPr>
        <w:t>the</w:t>
      </w:r>
      <w:r w:rsidRPr="00A82BB1">
        <w:rPr>
          <w:lang w:val="en-CA"/>
        </w:rPr>
        <w:t xml:space="preserve"> duties, I find that the insurer has clearly expressed the idea that </w:t>
      </w:r>
      <w:r w:rsidR="001B032D">
        <w:rPr>
          <w:lang w:val="en-CA"/>
        </w:rPr>
        <w:t xml:space="preserve">the </w:t>
      </w:r>
      <w:r w:rsidRPr="00A82BB1">
        <w:rPr>
          <w:lang w:val="en-CA"/>
        </w:rPr>
        <w:t xml:space="preserve">insured must be unable to perform all </w:t>
      </w:r>
      <w:r w:rsidR="00D10A7D">
        <w:rPr>
          <w:lang w:val="en-CA"/>
        </w:rPr>
        <w:t xml:space="preserve">of </w:t>
      </w:r>
      <w:r w:rsidRPr="00A82BB1">
        <w:rPr>
          <w:lang w:val="en-CA"/>
        </w:rPr>
        <w:t>the important duties of his occupation to be declared totally disabled, not only some of them.</w:t>
      </w:r>
    </w:p>
    <w:p w14:paraId="6FDDC334" w14:textId="69781164" w:rsidR="004F79AB" w:rsidRPr="00A82BB1" w:rsidRDefault="002A6C9C" w:rsidP="004F79AB">
      <w:pPr>
        <w:pStyle w:val="Paragraphe"/>
        <w:spacing w:line="240" w:lineRule="auto"/>
        <w:rPr>
          <w:lang w:val="en-CA"/>
        </w:rPr>
      </w:pPr>
      <w:r w:rsidRPr="00A82BB1">
        <w:rPr>
          <w:lang w:val="en-CA"/>
        </w:rPr>
        <w:t xml:space="preserve">The respondent submits that the definition of occupation in the insurance policy means that reference should be </w:t>
      </w:r>
      <w:r w:rsidR="00D10A7D">
        <w:rPr>
          <w:lang w:val="en-CA"/>
        </w:rPr>
        <w:t xml:space="preserve">made </w:t>
      </w:r>
      <w:r w:rsidRPr="00A82BB1">
        <w:rPr>
          <w:lang w:val="en-CA"/>
        </w:rPr>
        <w:t xml:space="preserve">to the occupation as he </w:t>
      </w:r>
      <w:r w:rsidR="003C24D4">
        <w:rPr>
          <w:lang w:val="en-CA"/>
        </w:rPr>
        <w:t xml:space="preserve">engaged in </w:t>
      </w:r>
      <w:r w:rsidRPr="00A82BB1">
        <w:rPr>
          <w:lang w:val="en-CA"/>
        </w:rPr>
        <w:t>it at the</w:t>
      </w:r>
      <w:r w:rsidR="003C24D4">
        <w:rPr>
          <w:lang w:val="en-CA"/>
        </w:rPr>
        <w:t xml:space="preserve"> CHRDL to determine whether he i</w:t>
      </w:r>
      <w:r w:rsidRPr="00A82BB1">
        <w:rPr>
          <w:lang w:val="en-CA"/>
        </w:rPr>
        <w:t>s totally disabled within the policy’s meaning.</w:t>
      </w:r>
      <w:r w:rsidR="004F79AB" w:rsidRPr="00A82BB1">
        <w:rPr>
          <w:lang w:val="en-CA"/>
        </w:rPr>
        <w:t xml:space="preserve"> </w:t>
      </w:r>
      <w:r w:rsidRPr="00A82BB1">
        <w:rPr>
          <w:lang w:val="en-CA"/>
        </w:rPr>
        <w:t xml:space="preserve">This argument is </w:t>
      </w:r>
      <w:r w:rsidR="003C24D4">
        <w:rPr>
          <w:lang w:val="en-CA"/>
        </w:rPr>
        <w:t>of little use</w:t>
      </w:r>
      <w:r w:rsidRPr="00A82BB1">
        <w:rPr>
          <w:lang w:val="en-CA"/>
        </w:rPr>
        <w:t>.</w:t>
      </w:r>
      <w:r w:rsidR="004F79AB" w:rsidRPr="00A82BB1">
        <w:rPr>
          <w:lang w:val="en-CA"/>
        </w:rPr>
        <w:t xml:space="preserve"> </w:t>
      </w:r>
      <w:r w:rsidRPr="00A82BB1">
        <w:rPr>
          <w:lang w:val="en-CA"/>
        </w:rPr>
        <w:t xml:space="preserve">In April 2015, the respondent was </w:t>
      </w:r>
      <w:r w:rsidR="003C24D4">
        <w:rPr>
          <w:lang w:val="en-CA"/>
        </w:rPr>
        <w:t xml:space="preserve">engaging in </w:t>
      </w:r>
      <w:r w:rsidRPr="00A82BB1">
        <w:rPr>
          <w:lang w:val="en-CA"/>
        </w:rPr>
        <w:t>the occupation of orthopedic surgeon</w:t>
      </w:r>
      <w:r w:rsidR="003C24D4">
        <w:rPr>
          <w:lang w:val="en-CA"/>
        </w:rPr>
        <w:t>. A</w:t>
      </w:r>
      <w:r w:rsidRPr="00A82BB1">
        <w:rPr>
          <w:lang w:val="en-CA"/>
        </w:rPr>
        <w:t xml:space="preserve">s such, </w:t>
      </w:r>
      <w:r w:rsidR="003C24D4">
        <w:rPr>
          <w:lang w:val="en-CA"/>
        </w:rPr>
        <w:t xml:space="preserve">he </w:t>
      </w:r>
      <w:r w:rsidRPr="00A82BB1">
        <w:rPr>
          <w:lang w:val="en-CA"/>
        </w:rPr>
        <w:t>performed many duties that should be characterized as important, including surgery and on-call shifts, but he also saw and assessed new patients in the outpatient clinic</w:t>
      </w:r>
      <w:r w:rsidR="00D10A7D">
        <w:rPr>
          <w:lang w:val="en-CA"/>
        </w:rPr>
        <w:t xml:space="preserve"> and</w:t>
      </w:r>
      <w:r w:rsidRPr="00A82BB1">
        <w:rPr>
          <w:lang w:val="en-CA"/>
        </w:rPr>
        <w:t xml:space="preserve"> performed local surgery and post-operative follow-up, and nothing in the record suggests that these duties were different from those generally performed by </w:t>
      </w:r>
      <w:r w:rsidRPr="00A82BB1">
        <w:rPr>
          <w:lang w:val="en-CA"/>
        </w:rPr>
        <w:lastRenderedPageBreak/>
        <w:t>an orthopedic surgeon.</w:t>
      </w:r>
      <w:r w:rsidR="004F79AB" w:rsidRPr="00A82BB1">
        <w:rPr>
          <w:lang w:val="en-CA"/>
        </w:rPr>
        <w:t xml:space="preserve"> </w:t>
      </w:r>
      <w:r w:rsidRPr="00A82BB1">
        <w:rPr>
          <w:lang w:val="en-CA"/>
        </w:rPr>
        <w:t xml:space="preserve">There </w:t>
      </w:r>
      <w:r w:rsidR="003C24D4">
        <w:rPr>
          <w:lang w:val="en-CA"/>
        </w:rPr>
        <w:t>wa</w:t>
      </w:r>
      <w:r w:rsidRPr="00A82BB1">
        <w:rPr>
          <w:lang w:val="en-CA"/>
        </w:rPr>
        <w:t>s nothing particular about his privileges</w:t>
      </w:r>
      <w:r w:rsidR="003C24D4">
        <w:rPr>
          <w:lang w:val="en-CA"/>
        </w:rPr>
        <w:t xml:space="preserve"> and they</w:t>
      </w:r>
      <w:r w:rsidRPr="00A82BB1">
        <w:rPr>
          <w:lang w:val="en-CA"/>
        </w:rPr>
        <w:t xml:space="preserve"> </w:t>
      </w:r>
      <w:r w:rsidR="003C24D4">
        <w:rPr>
          <w:lang w:val="en-CA"/>
        </w:rPr>
        <w:t xml:space="preserve">contain </w:t>
      </w:r>
      <w:r w:rsidRPr="00A82BB1">
        <w:rPr>
          <w:lang w:val="en-CA"/>
        </w:rPr>
        <w:t>no unusual restriction.</w:t>
      </w:r>
      <w:r w:rsidR="004F79AB" w:rsidRPr="00A82BB1">
        <w:rPr>
          <w:lang w:val="en-CA"/>
        </w:rPr>
        <w:t xml:space="preserve"> </w:t>
      </w:r>
      <w:r w:rsidRPr="00A82BB1">
        <w:rPr>
          <w:lang w:val="en-CA"/>
        </w:rPr>
        <w:t xml:space="preserve">Thus, the </w:t>
      </w:r>
      <w:r w:rsidR="003C24D4">
        <w:rPr>
          <w:lang w:val="en-CA"/>
        </w:rPr>
        <w:t>conclusion</w:t>
      </w:r>
      <w:r w:rsidR="003C24D4" w:rsidRPr="00A82BB1">
        <w:rPr>
          <w:lang w:val="en-CA"/>
        </w:rPr>
        <w:t xml:space="preserve"> </w:t>
      </w:r>
      <w:r w:rsidRPr="00A82BB1">
        <w:rPr>
          <w:lang w:val="en-CA"/>
        </w:rPr>
        <w:t xml:space="preserve">is the same whether reference is to the </w:t>
      </w:r>
      <w:r w:rsidR="003C24D4" w:rsidRPr="00A82BB1">
        <w:rPr>
          <w:lang w:val="en-CA"/>
        </w:rPr>
        <w:t xml:space="preserve">occupation </w:t>
      </w:r>
      <w:r w:rsidR="003C24D4">
        <w:rPr>
          <w:lang w:val="en-CA"/>
        </w:rPr>
        <w:t>engaged in by the respondent</w:t>
      </w:r>
      <w:r w:rsidRPr="00A82BB1">
        <w:rPr>
          <w:lang w:val="en-CA"/>
        </w:rPr>
        <w:t xml:space="preserve"> </w:t>
      </w:r>
      <w:r w:rsidRPr="00A82BB1">
        <w:rPr>
          <w:i/>
          <w:lang w:val="en-CA"/>
        </w:rPr>
        <w:t xml:space="preserve">in concreto </w:t>
      </w:r>
      <w:r w:rsidRPr="00A82BB1">
        <w:rPr>
          <w:lang w:val="en-CA"/>
        </w:rPr>
        <w:t xml:space="preserve">or </w:t>
      </w:r>
      <w:r w:rsidRPr="00A82BB1">
        <w:rPr>
          <w:i/>
          <w:lang w:val="en-CA"/>
        </w:rPr>
        <w:t>in abstracto</w:t>
      </w:r>
      <w:r w:rsidRPr="00A82BB1">
        <w:rPr>
          <w:lang w:val="en-CA"/>
        </w:rPr>
        <w:t>.</w:t>
      </w:r>
    </w:p>
    <w:p w14:paraId="29969B5A" w14:textId="0EE04003" w:rsidR="004F79AB" w:rsidRPr="00A82BB1" w:rsidRDefault="002A6C9C" w:rsidP="004F79AB">
      <w:pPr>
        <w:pStyle w:val="Paragraphe"/>
        <w:spacing w:line="240" w:lineRule="auto"/>
        <w:rPr>
          <w:lang w:val="en-CA"/>
        </w:rPr>
      </w:pPr>
      <w:r w:rsidRPr="00A82BB1">
        <w:rPr>
          <w:lang w:val="en-CA"/>
        </w:rPr>
        <w:t xml:space="preserve">The respondent appears to suggest that the fact that </w:t>
      </w:r>
      <w:r w:rsidR="003C24D4">
        <w:rPr>
          <w:lang w:val="en-CA"/>
        </w:rPr>
        <w:t xml:space="preserve">he spent the majority of his time working </w:t>
      </w:r>
      <w:r w:rsidRPr="00A82BB1">
        <w:rPr>
          <w:lang w:val="en-CA"/>
        </w:rPr>
        <w:t xml:space="preserve">on-call shifts and </w:t>
      </w:r>
      <w:r w:rsidR="003C24D4">
        <w:rPr>
          <w:lang w:val="en-CA"/>
        </w:rPr>
        <w:t xml:space="preserve">performing </w:t>
      </w:r>
      <w:r w:rsidRPr="00A82BB1">
        <w:rPr>
          <w:lang w:val="en-CA"/>
        </w:rPr>
        <w:t>surgery should be taken into consideration.</w:t>
      </w:r>
      <w:r w:rsidR="004F79AB" w:rsidRPr="00A82BB1">
        <w:rPr>
          <w:lang w:val="en-CA"/>
        </w:rPr>
        <w:t xml:space="preserve"> </w:t>
      </w:r>
      <w:r w:rsidRPr="00A82BB1">
        <w:rPr>
          <w:lang w:val="en-CA"/>
        </w:rPr>
        <w:t xml:space="preserve">In my opinion, this </w:t>
      </w:r>
      <w:r w:rsidR="008D4B16">
        <w:rPr>
          <w:lang w:val="en-CA"/>
        </w:rPr>
        <w:t>observation</w:t>
      </w:r>
      <w:r w:rsidR="00D10A7D" w:rsidRPr="00A82BB1">
        <w:rPr>
          <w:lang w:val="en-CA"/>
        </w:rPr>
        <w:t xml:space="preserve"> </w:t>
      </w:r>
      <w:r w:rsidRPr="00A82BB1">
        <w:rPr>
          <w:lang w:val="en-CA"/>
        </w:rPr>
        <w:t>is no more determinative.</w:t>
      </w:r>
      <w:r w:rsidR="004F79AB" w:rsidRPr="00A82BB1">
        <w:rPr>
          <w:lang w:val="en-CA"/>
        </w:rPr>
        <w:t xml:space="preserve"> </w:t>
      </w:r>
      <w:r w:rsidRPr="00A82BB1">
        <w:rPr>
          <w:lang w:val="en-CA"/>
        </w:rPr>
        <w:t xml:space="preserve">On-call shifts and surgery are part of </w:t>
      </w:r>
      <w:r w:rsidR="003C24D4">
        <w:rPr>
          <w:lang w:val="en-CA"/>
        </w:rPr>
        <w:t xml:space="preserve">the </w:t>
      </w:r>
      <w:r w:rsidRPr="00A82BB1">
        <w:rPr>
          <w:lang w:val="en-CA"/>
        </w:rPr>
        <w:t xml:space="preserve">important duties, whether </w:t>
      </w:r>
      <w:r w:rsidR="003C24D4">
        <w:rPr>
          <w:lang w:val="en-CA"/>
        </w:rPr>
        <w:t xml:space="preserve">they occupy </w:t>
      </w:r>
      <w:r w:rsidRPr="00A82BB1">
        <w:rPr>
          <w:lang w:val="en-CA"/>
        </w:rPr>
        <w:t xml:space="preserve">20, 30, or 50% of </w:t>
      </w:r>
      <w:r w:rsidR="003C24D4">
        <w:rPr>
          <w:lang w:val="en-CA"/>
        </w:rPr>
        <w:t>an orthopedic surgeon’s</w:t>
      </w:r>
      <w:r w:rsidR="003C24D4" w:rsidRPr="00A82BB1">
        <w:rPr>
          <w:lang w:val="en-CA"/>
        </w:rPr>
        <w:t xml:space="preserve"> </w:t>
      </w:r>
      <w:r w:rsidRPr="00A82BB1">
        <w:rPr>
          <w:lang w:val="en-CA"/>
        </w:rPr>
        <w:t>time.</w:t>
      </w:r>
      <w:r w:rsidR="004F79AB" w:rsidRPr="00A82BB1">
        <w:rPr>
          <w:lang w:val="en-CA"/>
        </w:rPr>
        <w:t xml:space="preserve"> </w:t>
      </w:r>
      <w:r w:rsidRPr="00A82BB1">
        <w:rPr>
          <w:lang w:val="en-CA"/>
        </w:rPr>
        <w:t xml:space="preserve">The policy’s definition of total disability does not </w:t>
      </w:r>
      <w:r w:rsidR="003C24D4" w:rsidRPr="00A82BB1">
        <w:rPr>
          <w:lang w:val="en-CA"/>
        </w:rPr>
        <w:t xml:space="preserve">state </w:t>
      </w:r>
      <w:r w:rsidRPr="00A82BB1">
        <w:rPr>
          <w:lang w:val="en-CA"/>
        </w:rPr>
        <w:t xml:space="preserve">that the insured must be unable to perform the duties on which he spent </w:t>
      </w:r>
      <w:r w:rsidR="003C24D4">
        <w:rPr>
          <w:lang w:val="en-CA"/>
        </w:rPr>
        <w:t xml:space="preserve">the majority </w:t>
      </w:r>
      <w:r w:rsidRPr="00A82BB1">
        <w:rPr>
          <w:lang w:val="en-CA"/>
        </w:rPr>
        <w:t>of his time, but rather the important duties of his occupation.</w:t>
      </w:r>
    </w:p>
    <w:p w14:paraId="11D2901C" w14:textId="18CF78EB" w:rsidR="004F79AB" w:rsidRPr="00A82BB1" w:rsidRDefault="003422E8" w:rsidP="004F79AB">
      <w:pPr>
        <w:pStyle w:val="Paragraphe"/>
        <w:spacing w:line="240" w:lineRule="auto"/>
        <w:rPr>
          <w:lang w:val="en-CA"/>
        </w:rPr>
      </w:pPr>
      <w:r w:rsidRPr="00A82BB1">
        <w:rPr>
          <w:lang w:val="en-CA"/>
        </w:rPr>
        <w:t>The conclusion might be different had the evidence established that the respondent spen</w:t>
      </w:r>
      <w:r w:rsidR="003C24D4">
        <w:rPr>
          <w:lang w:val="en-CA"/>
        </w:rPr>
        <w:t>t</w:t>
      </w:r>
      <w:r w:rsidRPr="00A82BB1">
        <w:rPr>
          <w:lang w:val="en-CA"/>
        </w:rPr>
        <w:t xml:space="preserve"> all his time in surgery at the time he became disabled, or if the fact that he could not perform major surgery on his own prevented him from practising as an orthopedic surgeon, but that is not the </w:t>
      </w:r>
      <w:r w:rsidR="003C24D4">
        <w:rPr>
          <w:lang w:val="en-CA"/>
        </w:rPr>
        <w:t xml:space="preserve">situation </w:t>
      </w:r>
      <w:r w:rsidRPr="00A82BB1">
        <w:rPr>
          <w:lang w:val="en-CA"/>
        </w:rPr>
        <w:t>here.</w:t>
      </w:r>
    </w:p>
    <w:p w14:paraId="55EF2F6D" w14:textId="63AA0DB2" w:rsidR="004F79AB" w:rsidRPr="00A82BB1" w:rsidRDefault="003422E8" w:rsidP="004F79AB">
      <w:pPr>
        <w:pStyle w:val="Paragraphe"/>
        <w:spacing w:line="240" w:lineRule="auto"/>
        <w:rPr>
          <w:lang w:val="en-CA"/>
        </w:rPr>
      </w:pPr>
      <w:r w:rsidRPr="00A82BB1">
        <w:rPr>
          <w:lang w:val="en-CA"/>
        </w:rPr>
        <w:t xml:space="preserve">Does this interpretation deprive the rider of the </w:t>
      </w:r>
      <w:r w:rsidR="003C24D4">
        <w:rPr>
          <w:lang w:val="en-CA"/>
        </w:rPr>
        <w:t xml:space="preserve">desired </w:t>
      </w:r>
      <w:r w:rsidRPr="00A82BB1">
        <w:rPr>
          <w:lang w:val="en-CA"/>
        </w:rPr>
        <w:t>effect?</w:t>
      </w:r>
      <w:r w:rsidR="004F79AB" w:rsidRPr="00A82BB1">
        <w:rPr>
          <w:lang w:val="en-CA"/>
        </w:rPr>
        <w:t xml:space="preserve"> </w:t>
      </w:r>
      <w:r w:rsidR="00D10A7D">
        <w:rPr>
          <w:lang w:val="en-CA"/>
        </w:rPr>
        <w:t>In my view, i</w:t>
      </w:r>
      <w:r w:rsidR="003C24D4">
        <w:rPr>
          <w:lang w:val="en-CA"/>
        </w:rPr>
        <w:t>t does not</w:t>
      </w:r>
      <w:r w:rsidRPr="00A82BB1">
        <w:rPr>
          <w:lang w:val="en-CA"/>
        </w:rPr>
        <w:t>.</w:t>
      </w:r>
    </w:p>
    <w:p w14:paraId="53FB5DB6" w14:textId="05A15EFC" w:rsidR="004F79AB" w:rsidRPr="00A82BB1" w:rsidRDefault="003422E8" w:rsidP="004F79AB">
      <w:pPr>
        <w:pStyle w:val="Paragraphe"/>
        <w:spacing w:line="240" w:lineRule="auto"/>
        <w:rPr>
          <w:lang w:val="en-CA"/>
        </w:rPr>
      </w:pPr>
      <w:r w:rsidRPr="00A82BB1">
        <w:rPr>
          <w:lang w:val="en-CA"/>
        </w:rPr>
        <w:t>According to the initial wording (before the rider), the insured had to be unable to perform the important duties of his occupation and could not engage in any gainful occupation</w:t>
      </w:r>
      <w:r w:rsidR="00796ADD" w:rsidRPr="00796ADD">
        <w:rPr>
          <w:lang w:val="en-CA"/>
        </w:rPr>
        <w:t xml:space="preserve"> </w:t>
      </w:r>
      <w:r w:rsidR="00796ADD" w:rsidRPr="00A82BB1">
        <w:rPr>
          <w:lang w:val="en-CA"/>
        </w:rPr>
        <w:t>to be totally disabled</w:t>
      </w:r>
      <w:r w:rsidRPr="00A82BB1">
        <w:rPr>
          <w:lang w:val="en-CA"/>
        </w:rPr>
        <w:t>.</w:t>
      </w:r>
      <w:r w:rsidR="004F79AB" w:rsidRPr="00A82BB1">
        <w:rPr>
          <w:lang w:val="en-CA"/>
        </w:rPr>
        <w:t xml:space="preserve"> </w:t>
      </w:r>
      <w:r w:rsidR="00796ADD">
        <w:rPr>
          <w:lang w:val="en-CA"/>
        </w:rPr>
        <w:t xml:space="preserve">It </w:t>
      </w:r>
      <w:r w:rsidRPr="00A82BB1">
        <w:rPr>
          <w:lang w:val="en-CA"/>
        </w:rPr>
        <w:t xml:space="preserve">was </w:t>
      </w:r>
      <w:r w:rsidR="00796ADD">
        <w:rPr>
          <w:lang w:val="en-CA"/>
        </w:rPr>
        <w:t xml:space="preserve">clearly unnecessary </w:t>
      </w:r>
      <w:r w:rsidRPr="00A82BB1">
        <w:rPr>
          <w:lang w:val="en-CA"/>
        </w:rPr>
        <w:t xml:space="preserve">to provide that he could not </w:t>
      </w:r>
      <w:r w:rsidR="00796ADD">
        <w:rPr>
          <w:lang w:val="en-CA"/>
        </w:rPr>
        <w:t xml:space="preserve">engage in </w:t>
      </w:r>
      <w:r w:rsidRPr="00A82BB1">
        <w:rPr>
          <w:lang w:val="en-CA"/>
        </w:rPr>
        <w:t xml:space="preserve">his occupation because it </w:t>
      </w:r>
      <w:r w:rsidR="00796ADD">
        <w:rPr>
          <w:lang w:val="en-CA"/>
        </w:rPr>
        <w:t xml:space="preserve">constitutes a </w:t>
      </w:r>
      <w:r w:rsidRPr="00A82BB1">
        <w:rPr>
          <w:lang w:val="en-CA"/>
        </w:rPr>
        <w:t>gainful occupation.</w:t>
      </w:r>
    </w:p>
    <w:p w14:paraId="6D46E548" w14:textId="688E1F42" w:rsidR="004F79AB" w:rsidRPr="00A82BB1" w:rsidRDefault="003422E8" w:rsidP="004F79AB">
      <w:pPr>
        <w:pStyle w:val="Paragraphe"/>
        <w:spacing w:line="240" w:lineRule="auto"/>
        <w:rPr>
          <w:lang w:val="en-CA"/>
        </w:rPr>
      </w:pPr>
      <w:r w:rsidRPr="00A82BB1">
        <w:rPr>
          <w:lang w:val="en-CA"/>
        </w:rPr>
        <w:t>The rider essentially reproduce</w:t>
      </w:r>
      <w:r w:rsidR="00796ADD">
        <w:rPr>
          <w:lang w:val="en-CA"/>
        </w:rPr>
        <w:t>s the same definition but removes</w:t>
      </w:r>
      <w:r w:rsidRPr="00A82BB1">
        <w:rPr>
          <w:lang w:val="en-CA"/>
        </w:rPr>
        <w:t xml:space="preserve"> the requirement not to engage in any gainful occupation.</w:t>
      </w:r>
      <w:r w:rsidR="004F79AB" w:rsidRPr="00A82BB1">
        <w:rPr>
          <w:lang w:val="en-CA"/>
        </w:rPr>
        <w:t xml:space="preserve"> </w:t>
      </w:r>
      <w:r w:rsidR="00796ADD">
        <w:rPr>
          <w:lang w:val="en-CA"/>
        </w:rPr>
        <w:t>Henceforth</w:t>
      </w:r>
      <w:r w:rsidRPr="00A82BB1">
        <w:rPr>
          <w:lang w:val="en-CA"/>
        </w:rPr>
        <w:t xml:space="preserve">, the insured </w:t>
      </w:r>
      <w:r w:rsidR="00796ADD">
        <w:rPr>
          <w:lang w:val="en-CA"/>
        </w:rPr>
        <w:t>will be</w:t>
      </w:r>
      <w:r w:rsidRPr="00A82BB1">
        <w:rPr>
          <w:lang w:val="en-CA"/>
        </w:rPr>
        <w:t xml:space="preserve"> totally disabled if unable to perform the important duties of his occupation, even </w:t>
      </w:r>
      <w:r w:rsidR="0091535D">
        <w:rPr>
          <w:lang w:val="en-CA"/>
        </w:rPr>
        <w:t>whe</w:t>
      </w:r>
      <w:r w:rsidR="008D4B16">
        <w:rPr>
          <w:lang w:val="en-CA"/>
        </w:rPr>
        <w:t>n</w:t>
      </w:r>
      <w:r w:rsidR="00796ADD">
        <w:rPr>
          <w:lang w:val="en-CA"/>
        </w:rPr>
        <w:t xml:space="preserve"> </w:t>
      </w:r>
      <w:r w:rsidRPr="00A82BB1">
        <w:rPr>
          <w:lang w:val="en-CA"/>
        </w:rPr>
        <w:t>engaging in a gainful occupation.</w:t>
      </w:r>
      <w:r w:rsidR="004F79AB" w:rsidRPr="00A82BB1">
        <w:rPr>
          <w:lang w:val="en-CA"/>
        </w:rPr>
        <w:t xml:space="preserve"> </w:t>
      </w:r>
      <w:r w:rsidRPr="00A82BB1">
        <w:rPr>
          <w:lang w:val="en-CA"/>
        </w:rPr>
        <w:t>The trial judge’s analysis was correct on this point.</w:t>
      </w:r>
    </w:p>
    <w:p w14:paraId="53D6F703" w14:textId="2EB8146E" w:rsidR="004F79AB" w:rsidRPr="00A82BB1" w:rsidRDefault="0091535D" w:rsidP="004F79AB">
      <w:pPr>
        <w:pStyle w:val="Paragraphe"/>
        <w:spacing w:line="240" w:lineRule="auto"/>
        <w:rPr>
          <w:lang w:val="en-CA"/>
        </w:rPr>
      </w:pPr>
      <w:r>
        <w:rPr>
          <w:lang w:val="en-CA"/>
        </w:rPr>
        <w:t>I</w:t>
      </w:r>
      <w:r w:rsidR="0022596C" w:rsidRPr="00A82BB1">
        <w:rPr>
          <w:lang w:val="en-CA"/>
        </w:rPr>
        <w:t>t cannot be said</w:t>
      </w:r>
      <w:r>
        <w:rPr>
          <w:lang w:val="en-CA"/>
        </w:rPr>
        <w:t>, however,</w:t>
      </w:r>
      <w:r w:rsidR="0022596C" w:rsidRPr="00A82BB1">
        <w:rPr>
          <w:lang w:val="en-CA"/>
        </w:rPr>
        <w:t xml:space="preserve"> that by removing the requirement that the insured </w:t>
      </w:r>
      <w:r>
        <w:rPr>
          <w:lang w:val="en-CA"/>
        </w:rPr>
        <w:t>not</w:t>
      </w:r>
      <w:r w:rsidR="0022596C" w:rsidRPr="00A82BB1">
        <w:rPr>
          <w:lang w:val="en-CA"/>
        </w:rPr>
        <w:t xml:space="preserve"> engage in any gainful occupation, the insurer intended to allow </w:t>
      </w:r>
      <w:r w:rsidR="006644E1">
        <w:rPr>
          <w:lang w:val="en-CA"/>
        </w:rPr>
        <w:t xml:space="preserve">him </w:t>
      </w:r>
      <w:r w:rsidR="0022596C" w:rsidRPr="00A82BB1">
        <w:rPr>
          <w:lang w:val="en-CA"/>
        </w:rPr>
        <w:t>to engage in his occupation.</w:t>
      </w:r>
      <w:r w:rsidR="004F79AB" w:rsidRPr="00A82BB1">
        <w:rPr>
          <w:lang w:val="en-CA"/>
        </w:rPr>
        <w:t xml:space="preserve"> </w:t>
      </w:r>
      <w:r w:rsidR="006644E1">
        <w:rPr>
          <w:lang w:val="en-CA"/>
        </w:rPr>
        <w:t>E</w:t>
      </w:r>
      <w:r w:rsidR="0022596C" w:rsidRPr="00A82BB1">
        <w:rPr>
          <w:lang w:val="en-CA"/>
        </w:rPr>
        <w:t xml:space="preserve">ngaging in </w:t>
      </w:r>
      <w:r w:rsidR="006644E1">
        <w:rPr>
          <w:lang w:val="en-CA"/>
        </w:rPr>
        <w:t xml:space="preserve">a </w:t>
      </w:r>
      <w:r w:rsidR="0022596C" w:rsidRPr="00A82BB1">
        <w:rPr>
          <w:lang w:val="en-CA"/>
        </w:rPr>
        <w:t xml:space="preserve">gainful occupation </w:t>
      </w:r>
      <w:r w:rsidR="006644E1">
        <w:rPr>
          <w:lang w:val="en-CA"/>
        </w:rPr>
        <w:t xml:space="preserve">does not </w:t>
      </w:r>
      <w:r w:rsidR="0022596C" w:rsidRPr="00A82BB1">
        <w:rPr>
          <w:lang w:val="en-CA"/>
        </w:rPr>
        <w:t xml:space="preserve">mean that it </w:t>
      </w:r>
      <w:r w:rsidR="00AE7BFB">
        <w:rPr>
          <w:lang w:val="en-CA"/>
        </w:rPr>
        <w:t xml:space="preserve">actually </w:t>
      </w:r>
      <w:r w:rsidR="00D10A7D">
        <w:rPr>
          <w:lang w:val="en-CA"/>
        </w:rPr>
        <w:t>is</w:t>
      </w:r>
      <w:r w:rsidR="006644E1">
        <w:rPr>
          <w:lang w:val="en-CA"/>
        </w:rPr>
        <w:t xml:space="preserve"> </w:t>
      </w:r>
      <w:r w:rsidR="0022596C" w:rsidRPr="00A82BB1">
        <w:rPr>
          <w:lang w:val="en-CA"/>
        </w:rPr>
        <w:t>his occupation.</w:t>
      </w:r>
      <w:r w:rsidR="004F79AB" w:rsidRPr="00A82BB1">
        <w:rPr>
          <w:lang w:val="en-CA"/>
        </w:rPr>
        <w:t xml:space="preserve"> </w:t>
      </w:r>
      <w:r w:rsidR="0022596C" w:rsidRPr="00A82BB1">
        <w:rPr>
          <w:lang w:val="en-CA"/>
        </w:rPr>
        <w:t xml:space="preserve">While </w:t>
      </w:r>
      <w:r w:rsidR="00134175">
        <w:rPr>
          <w:lang w:val="en-CA"/>
        </w:rPr>
        <w:t>engag</w:t>
      </w:r>
      <w:r w:rsidR="006644E1">
        <w:rPr>
          <w:lang w:val="en-CA"/>
        </w:rPr>
        <w:t xml:space="preserve">ing </w:t>
      </w:r>
      <w:r w:rsidR="00134175">
        <w:rPr>
          <w:lang w:val="en-CA"/>
        </w:rPr>
        <w:t xml:space="preserve">in </w:t>
      </w:r>
      <w:r w:rsidR="0022596C" w:rsidRPr="00A82BB1">
        <w:rPr>
          <w:lang w:val="en-CA"/>
        </w:rPr>
        <w:t xml:space="preserve">the occupation is engaging in </w:t>
      </w:r>
      <w:r w:rsidR="006644E1">
        <w:rPr>
          <w:lang w:val="en-CA"/>
        </w:rPr>
        <w:t xml:space="preserve">a </w:t>
      </w:r>
      <w:r w:rsidR="0022596C" w:rsidRPr="00A82BB1">
        <w:rPr>
          <w:lang w:val="en-CA"/>
        </w:rPr>
        <w:t>gainful occupation, the reverse is not true.</w:t>
      </w:r>
      <w:r w:rsidR="004F79AB" w:rsidRPr="00A82BB1">
        <w:rPr>
          <w:lang w:val="en-CA"/>
        </w:rPr>
        <w:t xml:space="preserve"> </w:t>
      </w:r>
      <w:r w:rsidR="0022596C" w:rsidRPr="00A82BB1">
        <w:rPr>
          <w:lang w:val="en-CA"/>
        </w:rPr>
        <w:t xml:space="preserve">Engaging in </w:t>
      </w:r>
      <w:r w:rsidR="006644E1">
        <w:rPr>
          <w:lang w:val="en-CA"/>
        </w:rPr>
        <w:t xml:space="preserve">a </w:t>
      </w:r>
      <w:r w:rsidR="0022596C" w:rsidRPr="00A82BB1">
        <w:rPr>
          <w:lang w:val="en-CA"/>
        </w:rPr>
        <w:t xml:space="preserve">gainful occupation is not necessarily </w:t>
      </w:r>
      <w:r w:rsidR="00134175">
        <w:rPr>
          <w:lang w:val="en-CA"/>
        </w:rPr>
        <w:t>engaging in</w:t>
      </w:r>
      <w:r w:rsidR="006644E1">
        <w:rPr>
          <w:lang w:val="en-CA"/>
        </w:rPr>
        <w:t xml:space="preserve"> </w:t>
      </w:r>
      <w:r w:rsidR="0022596C" w:rsidRPr="00A82BB1">
        <w:rPr>
          <w:lang w:val="en-CA"/>
        </w:rPr>
        <w:t>the occupation.</w:t>
      </w:r>
      <w:r w:rsidR="004F79AB" w:rsidRPr="00A82BB1">
        <w:rPr>
          <w:lang w:val="en-CA"/>
        </w:rPr>
        <w:t xml:space="preserve"> </w:t>
      </w:r>
      <w:r w:rsidR="0022596C" w:rsidRPr="00A82BB1">
        <w:rPr>
          <w:lang w:val="en-CA"/>
        </w:rPr>
        <w:t xml:space="preserve">Therefore, the only effect of the rider is to allow the insured to receive total disability benefits even </w:t>
      </w:r>
      <w:r w:rsidR="006644E1">
        <w:rPr>
          <w:lang w:val="en-CA"/>
        </w:rPr>
        <w:t xml:space="preserve">if </w:t>
      </w:r>
      <w:r w:rsidR="0022596C" w:rsidRPr="00A82BB1">
        <w:rPr>
          <w:lang w:val="en-CA"/>
        </w:rPr>
        <w:t xml:space="preserve">engaging in </w:t>
      </w:r>
      <w:r w:rsidR="006644E1">
        <w:rPr>
          <w:lang w:val="en-CA"/>
        </w:rPr>
        <w:t xml:space="preserve">a </w:t>
      </w:r>
      <w:r w:rsidR="0022596C" w:rsidRPr="00A82BB1">
        <w:rPr>
          <w:lang w:val="en-CA"/>
        </w:rPr>
        <w:t xml:space="preserve">gainful occupation </w:t>
      </w:r>
      <w:r w:rsidR="006644E1">
        <w:rPr>
          <w:lang w:val="en-CA"/>
        </w:rPr>
        <w:t xml:space="preserve">that, in my view, </w:t>
      </w:r>
      <w:r w:rsidR="0022596C" w:rsidRPr="00A82BB1">
        <w:rPr>
          <w:lang w:val="en-CA"/>
        </w:rPr>
        <w:t>c</w:t>
      </w:r>
      <w:r w:rsidR="006644E1">
        <w:rPr>
          <w:lang w:val="en-CA"/>
        </w:rPr>
        <w:t>an</w:t>
      </w:r>
      <w:r w:rsidR="0022596C" w:rsidRPr="00A82BB1">
        <w:rPr>
          <w:lang w:val="en-CA"/>
        </w:rPr>
        <w:t xml:space="preserve">not be his occupation </w:t>
      </w:r>
      <w:r w:rsidR="006644E1">
        <w:rPr>
          <w:lang w:val="en-CA"/>
        </w:rPr>
        <w:t xml:space="preserve">because </w:t>
      </w:r>
      <w:r w:rsidR="0022596C" w:rsidRPr="00A82BB1">
        <w:rPr>
          <w:lang w:val="en-CA"/>
        </w:rPr>
        <w:t>the insured’s engaging in his occupation is irreconcilable with his inability to perform its important duties.</w:t>
      </w:r>
      <w:r w:rsidR="004F79AB" w:rsidRPr="00A82BB1">
        <w:rPr>
          <w:lang w:val="en-CA"/>
        </w:rPr>
        <w:t xml:space="preserve"> </w:t>
      </w:r>
      <w:r w:rsidR="0022596C" w:rsidRPr="00A82BB1">
        <w:rPr>
          <w:lang w:val="en-CA"/>
        </w:rPr>
        <w:t xml:space="preserve">Moreover, this is consistent with the definition of “total disability”, which does not state that the insured </w:t>
      </w:r>
      <w:r w:rsidR="006644E1">
        <w:rPr>
          <w:lang w:val="en-CA"/>
        </w:rPr>
        <w:t xml:space="preserve">may </w:t>
      </w:r>
      <w:r w:rsidR="004702A9">
        <w:rPr>
          <w:rFonts w:cs="Arial"/>
          <w:lang w:val="en-CA"/>
        </w:rPr>
        <w:t>engage in</w:t>
      </w:r>
      <w:r w:rsidR="004702A9" w:rsidRPr="00A82BB1">
        <w:rPr>
          <w:lang w:val="en-CA"/>
        </w:rPr>
        <w:t xml:space="preserve"> </w:t>
      </w:r>
      <w:r w:rsidR="0022596C" w:rsidRPr="00A82BB1">
        <w:rPr>
          <w:lang w:val="en-CA"/>
        </w:rPr>
        <w:t>his occupation while being totally disabled, contrary to the definitions of partial disability and residual disability, where it is expressly stipulated.</w:t>
      </w:r>
    </w:p>
    <w:p w14:paraId="78CF11AB" w14:textId="44ADCDFF" w:rsidR="004F79AB" w:rsidRPr="00A82BB1" w:rsidRDefault="006644E1" w:rsidP="004F79AB">
      <w:pPr>
        <w:pStyle w:val="Paragraphe"/>
        <w:spacing w:line="240" w:lineRule="auto"/>
        <w:rPr>
          <w:lang w:val="en-CA"/>
        </w:rPr>
      </w:pPr>
      <w:r>
        <w:rPr>
          <w:lang w:val="en-CA"/>
        </w:rPr>
        <w:lastRenderedPageBreak/>
        <w:t>In my view, t</w:t>
      </w:r>
      <w:r w:rsidR="0022596C" w:rsidRPr="00A82BB1">
        <w:rPr>
          <w:lang w:val="en-CA"/>
        </w:rPr>
        <w:t xml:space="preserve">o accept the respondent’s position would also </w:t>
      </w:r>
      <w:r>
        <w:rPr>
          <w:lang w:val="en-CA"/>
        </w:rPr>
        <w:t xml:space="preserve">remove the usefulness of </w:t>
      </w:r>
      <w:r w:rsidR="0022596C" w:rsidRPr="00A82BB1">
        <w:rPr>
          <w:lang w:val="en-CA"/>
        </w:rPr>
        <w:t>part of the definition of partial disability</w:t>
      </w:r>
      <w:r>
        <w:rPr>
          <w:lang w:val="en-CA"/>
        </w:rPr>
        <w:t>,</w:t>
      </w:r>
      <w:r w:rsidR="0022596C" w:rsidRPr="00A82BB1">
        <w:rPr>
          <w:lang w:val="en-CA"/>
        </w:rPr>
        <w:t xml:space="preserve"> </w:t>
      </w:r>
      <w:r>
        <w:rPr>
          <w:lang w:val="en-CA"/>
        </w:rPr>
        <w:t xml:space="preserve">which </w:t>
      </w:r>
      <w:r w:rsidR="0022596C" w:rsidRPr="00A82BB1">
        <w:rPr>
          <w:lang w:val="en-CA"/>
        </w:rPr>
        <w:t xml:space="preserve">applies precisely when the insured </w:t>
      </w:r>
      <w:r w:rsidR="0022596C" w:rsidRPr="006644E1">
        <w:rPr>
          <w:b/>
          <w:lang w:val="en-CA"/>
        </w:rPr>
        <w:t>is</w:t>
      </w:r>
      <w:r w:rsidR="0022596C" w:rsidRPr="00A82BB1">
        <w:rPr>
          <w:lang w:val="en-CA"/>
        </w:rPr>
        <w:t xml:space="preserve"> </w:t>
      </w:r>
      <w:r w:rsidR="0022596C" w:rsidRPr="00A82BB1">
        <w:rPr>
          <w:b/>
          <w:lang w:val="en-CA"/>
        </w:rPr>
        <w:t>unable to perform one or more important duties of his occupation</w:t>
      </w:r>
      <w:r w:rsidR="0022596C" w:rsidRPr="00A82BB1">
        <w:rPr>
          <w:lang w:val="en-CA"/>
        </w:rPr>
        <w:t>.</w:t>
      </w:r>
      <w:r w:rsidR="004F79AB" w:rsidRPr="00A82BB1">
        <w:rPr>
          <w:lang w:val="en-CA"/>
        </w:rPr>
        <w:t xml:space="preserve"> </w:t>
      </w:r>
      <w:r w:rsidR="0022596C" w:rsidRPr="00A82BB1">
        <w:rPr>
          <w:lang w:val="en-CA"/>
        </w:rPr>
        <w:t xml:space="preserve">One </w:t>
      </w:r>
      <w:r>
        <w:rPr>
          <w:lang w:val="en-CA"/>
        </w:rPr>
        <w:t xml:space="preserve">wonders </w:t>
      </w:r>
      <w:r w:rsidR="0022596C" w:rsidRPr="00A82BB1">
        <w:rPr>
          <w:lang w:val="en-CA"/>
        </w:rPr>
        <w:t xml:space="preserve">in what circumstances an insured will be partially disabled if </w:t>
      </w:r>
      <w:r>
        <w:rPr>
          <w:lang w:val="en-CA"/>
        </w:rPr>
        <w:t xml:space="preserve">the </w:t>
      </w:r>
      <w:r w:rsidR="0022596C" w:rsidRPr="00A82BB1">
        <w:rPr>
          <w:lang w:val="en-CA"/>
        </w:rPr>
        <w:t xml:space="preserve">insured must be </w:t>
      </w:r>
      <w:r>
        <w:rPr>
          <w:lang w:val="en-CA"/>
        </w:rPr>
        <w:t xml:space="preserve">recognized as </w:t>
      </w:r>
      <w:r w:rsidR="0022596C" w:rsidRPr="00A82BB1">
        <w:rPr>
          <w:lang w:val="en-CA"/>
        </w:rPr>
        <w:t xml:space="preserve">totally disabled </w:t>
      </w:r>
      <w:r>
        <w:rPr>
          <w:lang w:val="en-CA"/>
        </w:rPr>
        <w:t xml:space="preserve">once </w:t>
      </w:r>
      <w:r w:rsidR="0022596C" w:rsidRPr="00A82BB1">
        <w:rPr>
          <w:lang w:val="en-CA"/>
        </w:rPr>
        <w:t>he</w:t>
      </w:r>
      <w:r>
        <w:rPr>
          <w:lang w:val="en-CA"/>
        </w:rPr>
        <w:t xml:space="preserve"> or she</w:t>
      </w:r>
      <w:r w:rsidR="0022596C" w:rsidRPr="00A82BB1">
        <w:rPr>
          <w:lang w:val="en-CA"/>
        </w:rPr>
        <w:t xml:space="preserve"> is unable to perform important duties of his </w:t>
      </w:r>
      <w:r>
        <w:rPr>
          <w:lang w:val="en-CA"/>
        </w:rPr>
        <w:t xml:space="preserve">or her </w:t>
      </w:r>
      <w:r w:rsidR="0022596C" w:rsidRPr="00A82BB1">
        <w:rPr>
          <w:lang w:val="en-CA"/>
        </w:rPr>
        <w:t>occupation.</w:t>
      </w:r>
    </w:p>
    <w:p w14:paraId="3AE5B652" w14:textId="552E7FD5" w:rsidR="004F79AB" w:rsidRPr="00A82BB1" w:rsidRDefault="0022596C" w:rsidP="004F79AB">
      <w:pPr>
        <w:pStyle w:val="Paragraphe"/>
        <w:spacing w:line="240" w:lineRule="auto"/>
        <w:rPr>
          <w:lang w:val="en-CA"/>
        </w:rPr>
      </w:pPr>
      <w:r w:rsidRPr="00A82BB1">
        <w:rPr>
          <w:lang w:val="en-CA"/>
        </w:rPr>
        <w:t xml:space="preserve">In short, </w:t>
      </w:r>
      <w:r w:rsidR="006644E1">
        <w:rPr>
          <w:lang w:val="en-CA"/>
        </w:rPr>
        <w:t xml:space="preserve">in my view, </w:t>
      </w:r>
      <w:r w:rsidRPr="00A82BB1">
        <w:rPr>
          <w:lang w:val="en-CA"/>
        </w:rPr>
        <w:t xml:space="preserve">to be totally disabled an insured must be unable to perform all the important duties of his </w:t>
      </w:r>
      <w:r w:rsidR="006644E1">
        <w:rPr>
          <w:lang w:val="en-CA"/>
        </w:rPr>
        <w:t xml:space="preserve">or her </w:t>
      </w:r>
      <w:r w:rsidRPr="00A82BB1">
        <w:rPr>
          <w:lang w:val="en-CA"/>
        </w:rPr>
        <w:t xml:space="preserve">occupation, which is incompatible with the idea that he </w:t>
      </w:r>
      <w:r w:rsidR="006644E1">
        <w:rPr>
          <w:lang w:val="en-CA"/>
        </w:rPr>
        <w:t xml:space="preserve">or she </w:t>
      </w:r>
      <w:r w:rsidRPr="00A82BB1">
        <w:rPr>
          <w:lang w:val="en-CA"/>
        </w:rPr>
        <w:t xml:space="preserve">can </w:t>
      </w:r>
      <w:r w:rsidR="006644E1">
        <w:rPr>
          <w:lang w:val="en-CA"/>
        </w:rPr>
        <w:t xml:space="preserve">practise </w:t>
      </w:r>
      <w:r w:rsidRPr="00A82BB1">
        <w:rPr>
          <w:lang w:val="en-CA"/>
        </w:rPr>
        <w:t>it.</w:t>
      </w:r>
    </w:p>
    <w:p w14:paraId="19904288" w14:textId="163FB126" w:rsidR="004F79AB" w:rsidRPr="00A82BB1" w:rsidRDefault="0022596C" w:rsidP="004F79AB">
      <w:pPr>
        <w:pStyle w:val="Paragraphe"/>
        <w:spacing w:line="240" w:lineRule="auto"/>
        <w:rPr>
          <w:lang w:val="en-CA"/>
        </w:rPr>
      </w:pPr>
      <w:r w:rsidRPr="00A82BB1">
        <w:rPr>
          <w:lang w:val="en-CA"/>
        </w:rPr>
        <w:t>The respondent raised a number of decisions in support of his position, and in concluding, I find it necessary to review them briefly.</w:t>
      </w:r>
      <w:r w:rsidR="004F79AB" w:rsidRPr="00A82BB1">
        <w:rPr>
          <w:lang w:val="en-CA"/>
        </w:rPr>
        <w:t xml:space="preserve"> </w:t>
      </w:r>
      <w:r w:rsidRPr="00A82BB1">
        <w:rPr>
          <w:lang w:val="en-CA"/>
        </w:rPr>
        <w:t xml:space="preserve">Therefore, I will deal with the judgments rendered in </w:t>
      </w:r>
      <w:r w:rsidRPr="00A82BB1">
        <w:rPr>
          <w:i/>
          <w:lang w:val="en-CA"/>
        </w:rPr>
        <w:t>Sucharov</w:t>
      </w:r>
      <w:r w:rsidRPr="00A82BB1">
        <w:rPr>
          <w:lang w:val="en-CA"/>
        </w:rPr>
        <w:t xml:space="preserve">, </w:t>
      </w:r>
      <w:r w:rsidRPr="00A82BB1">
        <w:rPr>
          <w:i/>
          <w:lang w:val="en-CA"/>
        </w:rPr>
        <w:t>Hobeila</w:t>
      </w:r>
      <w:r w:rsidRPr="00A82BB1">
        <w:rPr>
          <w:lang w:val="en-CA"/>
        </w:rPr>
        <w:t xml:space="preserve">, and </w:t>
      </w:r>
      <w:r w:rsidRPr="00A82BB1">
        <w:rPr>
          <w:i/>
          <w:lang w:val="en-CA"/>
        </w:rPr>
        <w:t>Cadrin</w:t>
      </w:r>
      <w:r w:rsidR="006644E1" w:rsidRPr="006644E1">
        <w:rPr>
          <w:lang w:val="en-CA"/>
        </w:rPr>
        <w:t xml:space="preserve"> </w:t>
      </w:r>
      <w:r w:rsidR="006644E1" w:rsidRPr="00A82BB1">
        <w:rPr>
          <w:lang w:val="en-CA"/>
        </w:rPr>
        <w:t>one by one</w:t>
      </w:r>
      <w:r w:rsidRPr="00A82BB1">
        <w:rPr>
          <w:lang w:val="en-CA"/>
        </w:rPr>
        <w:t>.</w:t>
      </w:r>
    </w:p>
    <w:p w14:paraId="4E550D9C" w14:textId="46930319" w:rsidR="004F79AB" w:rsidRPr="00A82BB1" w:rsidRDefault="0022596C" w:rsidP="004F79AB">
      <w:pPr>
        <w:pStyle w:val="Paragraphe"/>
        <w:spacing w:line="240" w:lineRule="auto"/>
        <w:rPr>
          <w:lang w:val="en-CA"/>
        </w:rPr>
      </w:pPr>
      <w:r w:rsidRPr="00A82BB1">
        <w:rPr>
          <w:lang w:val="en-CA"/>
        </w:rPr>
        <w:t xml:space="preserve">The insured in </w:t>
      </w:r>
      <w:r w:rsidRPr="00A82BB1">
        <w:rPr>
          <w:i/>
          <w:lang w:val="en-CA"/>
        </w:rPr>
        <w:t xml:space="preserve">Sucharov </w:t>
      </w:r>
      <w:r w:rsidRPr="00A82BB1">
        <w:rPr>
          <w:lang w:val="en-CA"/>
        </w:rPr>
        <w:t>was the owner-manager of a general insurance brokerage business who argued that he could no longer manage his business.</w:t>
      </w:r>
      <w:r w:rsidR="004F79AB" w:rsidRPr="00A82BB1">
        <w:rPr>
          <w:lang w:val="en-CA"/>
        </w:rPr>
        <w:t xml:space="preserve"> </w:t>
      </w:r>
      <w:r w:rsidRPr="00A82BB1">
        <w:rPr>
          <w:lang w:val="en-CA"/>
        </w:rPr>
        <w:t>According to Laskin C.J., his policy defined total disability and partial disability as follows:</w:t>
      </w:r>
      <w:r w:rsidR="004F79AB" w:rsidRPr="00A82BB1">
        <w:rPr>
          <w:rStyle w:val="Appelnotedebasdep"/>
          <w:lang w:val="en-CA"/>
        </w:rPr>
        <w:footnoteReference w:id="11"/>
      </w:r>
    </w:p>
    <w:p w14:paraId="2FF7E7F9" w14:textId="3806B425" w:rsidR="004F79AB" w:rsidRPr="00A82BB1" w:rsidRDefault="004F79AB" w:rsidP="004F79AB">
      <w:pPr>
        <w:pStyle w:val="Citationenretrait"/>
        <w:spacing w:line="240" w:lineRule="auto"/>
        <w:rPr>
          <w:lang w:val="en-CA"/>
        </w:rPr>
      </w:pPr>
      <w:r w:rsidRPr="00A82BB1">
        <w:rPr>
          <w:lang w:val="en-CA"/>
        </w:rPr>
        <w:t>[</w:t>
      </w:r>
      <w:r w:rsidR="00E74F80" w:rsidRPr="00A82BB1">
        <w:rPr>
          <w:rFonts w:cs="Arial"/>
          <w:color w:val="000000"/>
          <w:lang w:val="en-CA"/>
        </w:rPr>
        <w:t>Total disability</w:t>
      </w:r>
      <w:r w:rsidRPr="00A82BB1">
        <w:rPr>
          <w:lang w:val="en-CA"/>
        </w:rPr>
        <w:t>] …</w:t>
      </w:r>
      <w:r w:rsidR="00E74F80" w:rsidRPr="00A82BB1">
        <w:rPr>
          <w:rFonts w:cs="Arial"/>
          <w:color w:val="000000"/>
          <w:lang w:val="en-CA"/>
        </w:rPr>
        <w:t xml:space="preserve"> as a result of such injury or sickness, the Insured is completely unable to engage in his regular occupation; however, after Monthly Indemnity has been payable hereunder during any continuous period of disability to the Insured’s fifty fifth birthday or for a period of sixty months, whichever is the longer, then during the remainder, if any, of the period for which Monthly Indemnity is payable, “total disability” shall mean complete inability of the Insured as a result of such injury or sickness to engage in any gainful occupation for which he is reasonably fitted by education, training or experience, giving due consideration to his economic status at the beginning of disability</w:t>
      </w:r>
      <w:r w:rsidRPr="00A82BB1">
        <w:rPr>
          <w:lang w:val="en-CA"/>
        </w:rPr>
        <w:t>.</w:t>
      </w:r>
    </w:p>
    <w:p w14:paraId="548B0E2D" w14:textId="1012C13D" w:rsidR="004F79AB" w:rsidRPr="00A82BB1" w:rsidRDefault="004F79AB" w:rsidP="004F79AB">
      <w:pPr>
        <w:pStyle w:val="Citationenretrait"/>
        <w:spacing w:line="240" w:lineRule="auto"/>
        <w:rPr>
          <w:lang w:val="en-CA"/>
        </w:rPr>
      </w:pPr>
      <w:r w:rsidRPr="00A82BB1">
        <w:rPr>
          <w:lang w:val="en-CA"/>
        </w:rPr>
        <w:t>[</w:t>
      </w:r>
      <w:r w:rsidR="00E74F80" w:rsidRPr="00A82BB1">
        <w:rPr>
          <w:rFonts w:cs="Arial"/>
          <w:color w:val="000000"/>
          <w:lang w:val="en-CA"/>
        </w:rPr>
        <w:t>Partial disability</w:t>
      </w:r>
      <w:r w:rsidRPr="00A82BB1">
        <w:rPr>
          <w:lang w:val="en-CA"/>
        </w:rPr>
        <w:t xml:space="preserve">]… </w:t>
      </w:r>
      <w:r w:rsidR="00E74F80" w:rsidRPr="00A82BB1">
        <w:rPr>
          <w:rFonts w:cs="Arial"/>
          <w:color w:val="000000"/>
          <w:lang w:val="en-CA"/>
        </w:rPr>
        <w:t>the inability of the Insured to perform the regular daily duties of his occupation at least one-half of the time usually required in that occupation or the inability to perform one or more of the important regular duties of his occupation</w:t>
      </w:r>
      <w:r w:rsidRPr="00A82BB1">
        <w:rPr>
          <w:lang w:val="en-CA"/>
        </w:rPr>
        <w:t xml:space="preserve">. </w:t>
      </w:r>
    </w:p>
    <w:p w14:paraId="75ABC290" w14:textId="0C16E470" w:rsidR="004F79AB" w:rsidRPr="00A82BB1" w:rsidRDefault="0022596C" w:rsidP="004F79AB">
      <w:pPr>
        <w:pStyle w:val="Paragraphe"/>
        <w:spacing w:line="240" w:lineRule="auto"/>
        <w:rPr>
          <w:lang w:val="en-CA"/>
        </w:rPr>
      </w:pPr>
      <w:r w:rsidRPr="00A82BB1">
        <w:rPr>
          <w:lang w:val="en-CA"/>
        </w:rPr>
        <w:t xml:space="preserve">The insurer argued that Mr. Sucharov was not totally disabled because he </w:t>
      </w:r>
      <w:r w:rsidR="000A65A8">
        <w:rPr>
          <w:lang w:val="en-CA"/>
        </w:rPr>
        <w:t xml:space="preserve">admitted </w:t>
      </w:r>
      <w:r w:rsidRPr="00A82BB1">
        <w:rPr>
          <w:lang w:val="en-CA"/>
        </w:rPr>
        <w:t xml:space="preserve">that he </w:t>
      </w:r>
      <w:r w:rsidR="00CA1BAB">
        <w:rPr>
          <w:lang w:val="en-CA"/>
        </w:rPr>
        <w:t>was able to</w:t>
      </w:r>
      <w:r w:rsidRPr="00A82BB1">
        <w:rPr>
          <w:lang w:val="en-CA"/>
        </w:rPr>
        <w:t xml:space="preserve"> perform certain duties individually, and even several duties but </w:t>
      </w:r>
      <w:r w:rsidR="000A65A8">
        <w:rPr>
          <w:lang w:val="en-CA"/>
        </w:rPr>
        <w:t>individually</w:t>
      </w:r>
      <w:r w:rsidRPr="00A82BB1">
        <w:rPr>
          <w:lang w:val="en-CA"/>
        </w:rPr>
        <w:t>, while stating that he was unable to perform all of them collectively, which an owner-manager must be able to do.</w:t>
      </w:r>
    </w:p>
    <w:p w14:paraId="595415EE" w14:textId="0A6B889B" w:rsidR="004F79AB" w:rsidRPr="00A82BB1" w:rsidRDefault="0022596C" w:rsidP="004F79AB">
      <w:pPr>
        <w:pStyle w:val="Paragraphe"/>
        <w:spacing w:line="240" w:lineRule="auto"/>
        <w:rPr>
          <w:lang w:val="en-CA"/>
        </w:rPr>
      </w:pPr>
      <w:r w:rsidRPr="00A82BB1">
        <w:rPr>
          <w:lang w:val="en-CA"/>
        </w:rPr>
        <w:t>The issue was whether Mr. Sucharov was completely unable to engage in his regular occupation as owner-manager despite being able to perform these duties individually.</w:t>
      </w:r>
      <w:r w:rsidR="004F79AB" w:rsidRPr="00A82BB1">
        <w:rPr>
          <w:lang w:val="en-CA"/>
        </w:rPr>
        <w:t xml:space="preserve"> </w:t>
      </w:r>
      <w:r w:rsidR="000A65A8">
        <w:rPr>
          <w:lang w:val="en-CA"/>
        </w:rPr>
        <w:t>That</w:t>
      </w:r>
      <w:r w:rsidRPr="00A82BB1">
        <w:rPr>
          <w:lang w:val="en-CA"/>
        </w:rPr>
        <w:t xml:space="preserve"> question was very different from the one in this case. </w:t>
      </w:r>
    </w:p>
    <w:p w14:paraId="09DA42FA" w14:textId="777370C3" w:rsidR="004F79AB" w:rsidRPr="00A82BB1" w:rsidRDefault="00D10A7D" w:rsidP="004F79AB">
      <w:pPr>
        <w:pStyle w:val="Paragraphe"/>
        <w:spacing w:line="240" w:lineRule="auto"/>
        <w:rPr>
          <w:lang w:val="en-CA"/>
        </w:rPr>
      </w:pPr>
      <w:r>
        <w:rPr>
          <w:lang w:val="en-CA"/>
        </w:rPr>
        <w:lastRenderedPageBreak/>
        <w:t>L</w:t>
      </w:r>
      <w:r w:rsidRPr="00A82BB1">
        <w:rPr>
          <w:lang w:val="en-CA"/>
        </w:rPr>
        <w:t xml:space="preserve">ike that of occupation, </w:t>
      </w:r>
      <w:r>
        <w:rPr>
          <w:lang w:val="en-CA"/>
        </w:rPr>
        <w:t>t</w:t>
      </w:r>
      <w:r w:rsidR="0022596C" w:rsidRPr="00A82BB1">
        <w:rPr>
          <w:lang w:val="en-CA"/>
        </w:rPr>
        <w:t xml:space="preserve">he definition of total disability in the insurance policy at issue in </w:t>
      </w:r>
      <w:r w:rsidR="0022596C" w:rsidRPr="00A82BB1">
        <w:rPr>
          <w:i/>
          <w:lang w:val="en-CA"/>
        </w:rPr>
        <w:t>Hobeila</w:t>
      </w:r>
      <w:r w:rsidR="0022596C" w:rsidRPr="00A82BB1">
        <w:rPr>
          <w:lang w:val="en-CA"/>
        </w:rPr>
        <w:t xml:space="preserve"> was very similar to the one in this case:</w:t>
      </w:r>
      <w:r w:rsidR="004F79AB" w:rsidRPr="00A82BB1">
        <w:rPr>
          <w:rStyle w:val="Appelnotedebasdep"/>
          <w:lang w:val="en-CA"/>
        </w:rPr>
        <w:footnoteReference w:id="12"/>
      </w:r>
    </w:p>
    <w:p w14:paraId="794E9B97" w14:textId="20953B73" w:rsidR="0022596C" w:rsidRPr="00A82BB1" w:rsidRDefault="0022596C" w:rsidP="004F79AB">
      <w:pPr>
        <w:pStyle w:val="Citationenretrait"/>
        <w:spacing w:line="240" w:lineRule="auto"/>
        <w:rPr>
          <w:lang w:val="en-CA"/>
        </w:rPr>
      </w:pPr>
      <w:r w:rsidRPr="00A82BB1">
        <w:rPr>
          <w:rFonts w:cs="Arial"/>
          <w:lang w:val="en-CA"/>
        </w:rPr>
        <w:t>[</w:t>
      </w:r>
      <w:r w:rsidRPr="00A82BB1">
        <w:rPr>
          <w:rFonts w:cs="Arial"/>
          <w:smallCaps/>
          <w:lang w:val="en-CA"/>
        </w:rPr>
        <w:t>translation</w:t>
      </w:r>
      <w:r w:rsidRPr="00A82BB1">
        <w:rPr>
          <w:rFonts w:cs="Arial"/>
          <w:lang w:val="en-CA"/>
        </w:rPr>
        <w:t>]</w:t>
      </w:r>
    </w:p>
    <w:p w14:paraId="1548196F" w14:textId="3D313E28" w:rsidR="004F79AB" w:rsidRPr="000A65A8" w:rsidRDefault="0022596C" w:rsidP="004F79AB">
      <w:pPr>
        <w:pStyle w:val="Citationenretrait"/>
        <w:spacing w:line="240" w:lineRule="auto"/>
        <w:rPr>
          <w:lang w:val="en-CA"/>
        </w:rPr>
      </w:pPr>
      <w:r w:rsidRPr="00A82BB1">
        <w:rPr>
          <w:lang w:val="en-CA"/>
        </w:rPr>
        <w:t>“Total disability” means that</w:t>
      </w:r>
      <w:r w:rsidR="000A65A8" w:rsidRPr="000A65A8">
        <w:rPr>
          <w:lang w:val="en-CA"/>
        </w:rPr>
        <w:t xml:space="preserve"> </w:t>
      </w:r>
      <w:r w:rsidR="000A65A8">
        <w:rPr>
          <w:lang w:val="en-CA"/>
        </w:rPr>
        <w:t>because of Injury or Sickness</w:t>
      </w:r>
      <w:r w:rsidRPr="00A82BB1">
        <w:rPr>
          <w:lang w:val="en-CA"/>
        </w:rPr>
        <w:t>:</w:t>
      </w:r>
    </w:p>
    <w:p w14:paraId="0A047C09" w14:textId="5E768F01" w:rsidR="004F79AB" w:rsidRPr="00A82BB1" w:rsidRDefault="000A65A8" w:rsidP="004F79AB">
      <w:pPr>
        <w:pStyle w:val="Citationenretrait"/>
        <w:numPr>
          <w:ilvl w:val="0"/>
          <w:numId w:val="20"/>
        </w:numPr>
        <w:spacing w:line="240" w:lineRule="auto"/>
        <w:rPr>
          <w:lang w:val="en-CA"/>
        </w:rPr>
      </w:pPr>
      <w:r>
        <w:rPr>
          <w:lang w:val="en-CA"/>
        </w:rPr>
        <w:t>, Y</w:t>
      </w:r>
      <w:r w:rsidR="0022596C" w:rsidRPr="00A82BB1">
        <w:rPr>
          <w:lang w:val="en-CA"/>
        </w:rPr>
        <w:t xml:space="preserve">ou are unable to perform the important duties </w:t>
      </w:r>
      <w:r>
        <w:rPr>
          <w:lang w:val="en-CA"/>
        </w:rPr>
        <w:t>of Y</w:t>
      </w:r>
      <w:r w:rsidR="0022596C" w:rsidRPr="00A82BB1">
        <w:rPr>
          <w:lang w:val="en-CA"/>
        </w:rPr>
        <w:t xml:space="preserve">our </w:t>
      </w:r>
      <w:r>
        <w:rPr>
          <w:lang w:val="en-CA"/>
        </w:rPr>
        <w:t>O</w:t>
      </w:r>
      <w:r w:rsidR="0022596C" w:rsidRPr="00A82BB1">
        <w:rPr>
          <w:lang w:val="en-CA"/>
        </w:rPr>
        <w:t>ccupation; and</w:t>
      </w:r>
    </w:p>
    <w:p w14:paraId="69172E66" w14:textId="205A812E" w:rsidR="004F79AB" w:rsidRDefault="000A65A8" w:rsidP="004F79AB">
      <w:pPr>
        <w:pStyle w:val="Citationenretrait"/>
        <w:numPr>
          <w:ilvl w:val="0"/>
          <w:numId w:val="20"/>
        </w:numPr>
        <w:spacing w:line="240" w:lineRule="auto"/>
        <w:rPr>
          <w:lang w:val="en-CA"/>
        </w:rPr>
      </w:pPr>
      <w:r>
        <w:rPr>
          <w:lang w:val="en-CA"/>
        </w:rPr>
        <w:t>You are under the</w:t>
      </w:r>
      <w:r w:rsidR="0022596C" w:rsidRPr="00A82BB1">
        <w:rPr>
          <w:lang w:val="en-CA"/>
        </w:rPr>
        <w:t xml:space="preserve"> regular and personal care</w:t>
      </w:r>
      <w:r>
        <w:rPr>
          <w:lang w:val="en-CA"/>
        </w:rPr>
        <w:t xml:space="preserve"> of a Physician</w:t>
      </w:r>
      <w:r w:rsidR="0022596C" w:rsidRPr="00A82BB1">
        <w:rPr>
          <w:lang w:val="en-CA"/>
        </w:rPr>
        <w:t>.</w:t>
      </w:r>
    </w:p>
    <w:p w14:paraId="4B1A727D" w14:textId="509A6F88" w:rsidR="000A65A8" w:rsidRDefault="000A65A8" w:rsidP="000A65A8">
      <w:pPr>
        <w:pStyle w:val="Citationenretrait"/>
        <w:spacing w:line="240" w:lineRule="auto"/>
        <w:rPr>
          <w:lang w:val="en-CA"/>
        </w:rPr>
      </w:pPr>
      <w:r>
        <w:rPr>
          <w:lang w:val="en-CA"/>
        </w:rPr>
        <w:t>…</w:t>
      </w:r>
    </w:p>
    <w:p w14:paraId="4FB594D7" w14:textId="3F1B2D69" w:rsidR="000A65A8" w:rsidRPr="00A82BB1" w:rsidRDefault="000A65A8" w:rsidP="000A65A8">
      <w:pPr>
        <w:pStyle w:val="Citationenretrait"/>
        <w:spacing w:line="240" w:lineRule="auto"/>
        <w:rPr>
          <w:lang w:val="en-CA"/>
        </w:rPr>
      </w:pPr>
      <w:r>
        <w:rPr>
          <w:lang w:val="en-CA"/>
        </w:rPr>
        <w:t>“Your occupation” means the occupation in which You are regularly engaged at the time You become Disabled.</w:t>
      </w:r>
    </w:p>
    <w:p w14:paraId="018979EF" w14:textId="7515ABA4" w:rsidR="004F79AB" w:rsidRPr="00A82BB1" w:rsidRDefault="0022596C" w:rsidP="004F79AB">
      <w:pPr>
        <w:pStyle w:val="Paragraphe"/>
        <w:spacing w:line="240" w:lineRule="auto"/>
        <w:rPr>
          <w:lang w:val="en-CA"/>
        </w:rPr>
      </w:pPr>
      <w:r w:rsidRPr="00A82BB1">
        <w:rPr>
          <w:lang w:val="en-CA"/>
        </w:rPr>
        <w:t xml:space="preserve"> </w:t>
      </w:r>
      <w:r w:rsidRPr="00A82BB1">
        <w:rPr>
          <w:kern w:val="24"/>
          <w:lang w:val="en-CA"/>
        </w:rPr>
        <w:t xml:space="preserve">That insurance policy </w:t>
      </w:r>
      <w:r w:rsidR="000A65A8">
        <w:rPr>
          <w:kern w:val="24"/>
          <w:lang w:val="en-CA"/>
        </w:rPr>
        <w:t xml:space="preserve">had been </w:t>
      </w:r>
      <w:r w:rsidRPr="00A82BB1">
        <w:rPr>
          <w:kern w:val="24"/>
          <w:lang w:val="en-CA"/>
        </w:rPr>
        <w:t xml:space="preserve">sent to Dr. Hobeila along with a letter from the insurer stating that he </w:t>
      </w:r>
      <w:r w:rsidR="000A65A8">
        <w:rPr>
          <w:kern w:val="24"/>
          <w:lang w:val="en-CA"/>
        </w:rPr>
        <w:t xml:space="preserve">was eligible for </w:t>
      </w:r>
      <w:r w:rsidRPr="00A82BB1">
        <w:rPr>
          <w:kern w:val="24"/>
          <w:lang w:val="en-CA"/>
        </w:rPr>
        <w:t xml:space="preserve">total disability benefits if he was </w:t>
      </w:r>
      <w:r w:rsidR="000A65A8">
        <w:rPr>
          <w:kern w:val="24"/>
          <w:lang w:val="en-CA"/>
        </w:rPr>
        <w:t xml:space="preserve">no longer </w:t>
      </w:r>
      <w:r w:rsidRPr="00A82BB1">
        <w:rPr>
          <w:kern w:val="24"/>
          <w:lang w:val="en-CA"/>
        </w:rPr>
        <w:t>unable to perform the essential duties of a urologist, even though he could perform other duties in the medical field</w:t>
      </w:r>
      <w:r w:rsidRPr="00A82BB1">
        <w:rPr>
          <w:kern w:val="24"/>
          <w:sz w:val="22"/>
          <w:lang w:val="en-CA"/>
        </w:rPr>
        <w:t>.</w:t>
      </w:r>
    </w:p>
    <w:p w14:paraId="12177D46" w14:textId="20D58728" w:rsidR="004F79AB" w:rsidRPr="00A82BB1" w:rsidRDefault="000A65A8" w:rsidP="004F79AB">
      <w:pPr>
        <w:pStyle w:val="Paragraphe"/>
        <w:spacing w:line="240" w:lineRule="auto"/>
        <w:rPr>
          <w:lang w:val="en-CA"/>
        </w:rPr>
      </w:pPr>
      <w:r>
        <w:rPr>
          <w:lang w:val="en-CA"/>
        </w:rPr>
        <w:t>O</w:t>
      </w:r>
      <w:r w:rsidR="0022596C" w:rsidRPr="00A82BB1">
        <w:rPr>
          <w:lang w:val="en-CA"/>
        </w:rPr>
        <w:t xml:space="preserve">n the recommendation of the physicians who treated him during a heart </w:t>
      </w:r>
      <w:r>
        <w:rPr>
          <w:lang w:val="en-CA"/>
        </w:rPr>
        <w:t>attack</w:t>
      </w:r>
      <w:r w:rsidR="0022596C" w:rsidRPr="00A82BB1">
        <w:rPr>
          <w:lang w:val="en-CA"/>
        </w:rPr>
        <w:t xml:space="preserve">, </w:t>
      </w:r>
      <w:r>
        <w:rPr>
          <w:lang w:val="en-CA"/>
        </w:rPr>
        <w:t xml:space="preserve">however, </w:t>
      </w:r>
      <w:r w:rsidR="0022596C" w:rsidRPr="00A82BB1">
        <w:rPr>
          <w:lang w:val="en-CA"/>
        </w:rPr>
        <w:t xml:space="preserve">Dr. Hobeila had completely stopped practising as a urologist and was instead </w:t>
      </w:r>
      <w:r>
        <w:rPr>
          <w:lang w:val="en-CA"/>
        </w:rPr>
        <w:t xml:space="preserve">working </w:t>
      </w:r>
      <w:r w:rsidR="0022596C" w:rsidRPr="00A82BB1">
        <w:rPr>
          <w:lang w:val="en-CA"/>
        </w:rPr>
        <w:t xml:space="preserve">as the director of a palliative care unit in the institution where he </w:t>
      </w:r>
      <w:r>
        <w:rPr>
          <w:lang w:val="en-CA"/>
        </w:rPr>
        <w:t xml:space="preserve">had </w:t>
      </w:r>
      <w:r w:rsidR="0022596C" w:rsidRPr="00A82BB1">
        <w:rPr>
          <w:lang w:val="en-CA"/>
        </w:rPr>
        <w:t>previously practised.</w:t>
      </w:r>
      <w:r w:rsidR="004F79AB" w:rsidRPr="00A82BB1">
        <w:rPr>
          <w:lang w:val="en-CA"/>
        </w:rPr>
        <w:t xml:space="preserve"> </w:t>
      </w:r>
      <w:r>
        <w:rPr>
          <w:lang w:val="en-CA"/>
        </w:rPr>
        <w:t>T</w:t>
      </w:r>
      <w:r w:rsidR="0022596C" w:rsidRPr="00A82BB1">
        <w:rPr>
          <w:lang w:val="en-CA"/>
        </w:rPr>
        <w:t xml:space="preserve">he </w:t>
      </w:r>
      <w:r>
        <w:rPr>
          <w:lang w:val="en-CA"/>
        </w:rPr>
        <w:t>reasons of the Superior Court</w:t>
      </w:r>
      <w:r w:rsidR="0022596C" w:rsidRPr="00A82BB1">
        <w:rPr>
          <w:lang w:val="en-CA"/>
        </w:rPr>
        <w:t xml:space="preserve"> </w:t>
      </w:r>
      <w:r>
        <w:rPr>
          <w:lang w:val="en-CA"/>
        </w:rPr>
        <w:t xml:space="preserve">are to </w:t>
      </w:r>
      <w:r w:rsidR="0022596C" w:rsidRPr="00A82BB1">
        <w:rPr>
          <w:lang w:val="en-CA"/>
        </w:rPr>
        <w:t>be read and understood</w:t>
      </w:r>
      <w:r w:rsidRPr="000A65A8">
        <w:rPr>
          <w:lang w:val="en-CA"/>
        </w:rPr>
        <w:t xml:space="preserve"> </w:t>
      </w:r>
      <w:r>
        <w:rPr>
          <w:lang w:val="en-CA"/>
        </w:rPr>
        <w:t>in this very different context,</w:t>
      </w:r>
      <w:r w:rsidR="0022596C" w:rsidRPr="00A82BB1">
        <w:rPr>
          <w:lang w:val="en-CA"/>
        </w:rPr>
        <w:t xml:space="preserve"> taking into account the letter. </w:t>
      </w:r>
    </w:p>
    <w:p w14:paraId="2A2DA9CB" w14:textId="05DBF05E" w:rsidR="004F79AB" w:rsidRPr="00A82BB1" w:rsidRDefault="0022596C" w:rsidP="004F79AB">
      <w:pPr>
        <w:pStyle w:val="Paragraphe"/>
        <w:spacing w:line="240" w:lineRule="auto"/>
        <w:rPr>
          <w:lang w:val="en-CA"/>
        </w:rPr>
      </w:pPr>
      <w:r w:rsidRPr="00A82BB1">
        <w:rPr>
          <w:lang w:val="en-CA"/>
        </w:rPr>
        <w:t xml:space="preserve">In the last case, </w:t>
      </w:r>
      <w:r w:rsidRPr="00A82BB1">
        <w:rPr>
          <w:i/>
          <w:lang w:val="en-CA"/>
        </w:rPr>
        <w:t>Cadrin</w:t>
      </w:r>
      <w:r w:rsidRPr="00A82BB1">
        <w:rPr>
          <w:lang w:val="en-CA"/>
        </w:rPr>
        <w:t xml:space="preserve">, an internist purchased a disability insurance policy </w:t>
      </w:r>
      <w:r w:rsidR="000A65A8">
        <w:rPr>
          <w:lang w:val="en-CA"/>
        </w:rPr>
        <w:t xml:space="preserve">that contained </w:t>
      </w:r>
      <w:r w:rsidRPr="00A82BB1">
        <w:rPr>
          <w:lang w:val="en-CA"/>
        </w:rPr>
        <w:t>the following definitions:</w:t>
      </w:r>
      <w:r w:rsidR="004F79AB" w:rsidRPr="00A82BB1">
        <w:rPr>
          <w:rStyle w:val="Appelnotedebasdep"/>
          <w:lang w:val="en-CA"/>
        </w:rPr>
        <w:footnoteReference w:id="13"/>
      </w:r>
    </w:p>
    <w:p w14:paraId="7471FFE2" w14:textId="4CF7AE3B" w:rsidR="0022596C" w:rsidRPr="00A82BB1" w:rsidRDefault="0022596C" w:rsidP="004F79AB">
      <w:pPr>
        <w:pStyle w:val="Citationenretrait"/>
        <w:spacing w:line="240" w:lineRule="auto"/>
        <w:rPr>
          <w:rFonts w:cs="Arial"/>
          <w:sz w:val="24"/>
          <w:lang w:val="en-CA"/>
        </w:rPr>
      </w:pPr>
      <w:r w:rsidRPr="00A82BB1">
        <w:rPr>
          <w:rFonts w:cs="Arial"/>
          <w:color w:val="000000"/>
          <w:szCs w:val="21"/>
          <w:lang w:val="en-CA" w:eastAsia="fr-CA"/>
        </w:rPr>
        <w:t>[</w:t>
      </w:r>
      <w:r w:rsidRPr="00C22292">
        <w:rPr>
          <w:rFonts w:cs="Arial"/>
          <w:smallCaps/>
          <w:color w:val="000000"/>
          <w:szCs w:val="21"/>
          <w:lang w:val="en-CA" w:eastAsia="fr-CA"/>
        </w:rPr>
        <w:t>TRANSLATION</w:t>
      </w:r>
      <w:r w:rsidRPr="00A82BB1">
        <w:rPr>
          <w:rFonts w:cs="Arial"/>
          <w:color w:val="000000"/>
          <w:szCs w:val="21"/>
          <w:lang w:val="en-CA" w:eastAsia="fr-CA"/>
        </w:rPr>
        <w:t>]</w:t>
      </w:r>
    </w:p>
    <w:p w14:paraId="34D79B0A" w14:textId="6DAF2D84" w:rsidR="004F79AB" w:rsidRPr="00A82BB1" w:rsidRDefault="0022596C" w:rsidP="004F79AB">
      <w:pPr>
        <w:pStyle w:val="Citationenretrait"/>
        <w:spacing w:line="240" w:lineRule="auto"/>
        <w:rPr>
          <w:lang w:val="en-CA"/>
        </w:rPr>
      </w:pPr>
      <w:r w:rsidRPr="00A82BB1">
        <w:rPr>
          <w:lang w:val="en-CA"/>
        </w:rPr>
        <w:t>“Regular Profession” means the profession you practised immediately before the start of your disability.</w:t>
      </w:r>
    </w:p>
    <w:p w14:paraId="4E639900" w14:textId="56F17455" w:rsidR="004F79AB" w:rsidRPr="00A82BB1" w:rsidRDefault="0022596C" w:rsidP="004F79AB">
      <w:pPr>
        <w:pStyle w:val="Citationenretrait"/>
        <w:spacing w:line="240" w:lineRule="auto"/>
        <w:rPr>
          <w:lang w:val="en-CA"/>
        </w:rPr>
      </w:pPr>
      <w:r w:rsidRPr="00A82BB1">
        <w:rPr>
          <w:lang w:val="en-CA"/>
        </w:rPr>
        <w:t>“Total disability” means your inability to perform most of the duties of your regular profession further to an injury or an illness that forces you to be followed by a physician.</w:t>
      </w:r>
    </w:p>
    <w:p w14:paraId="5DF16655" w14:textId="3E016CFE" w:rsidR="004F79AB" w:rsidRPr="00A82BB1" w:rsidRDefault="0022596C" w:rsidP="004F79AB">
      <w:pPr>
        <w:pStyle w:val="Citationenretrait"/>
        <w:spacing w:line="240" w:lineRule="auto"/>
        <w:rPr>
          <w:lang w:val="en-CA"/>
        </w:rPr>
      </w:pPr>
      <w:r w:rsidRPr="00A82BB1">
        <w:rPr>
          <w:lang w:val="en-CA"/>
        </w:rPr>
        <w:t>“Residual loss of income” means that:</w:t>
      </w:r>
    </w:p>
    <w:p w14:paraId="10EFBE6C" w14:textId="34391BF5" w:rsidR="004F79AB" w:rsidRPr="00A82BB1" w:rsidRDefault="0022596C" w:rsidP="004F79AB">
      <w:pPr>
        <w:pStyle w:val="Citationenretrait"/>
        <w:numPr>
          <w:ilvl w:val="0"/>
          <w:numId w:val="21"/>
        </w:numPr>
        <w:spacing w:line="240" w:lineRule="auto"/>
        <w:rPr>
          <w:lang w:val="en-CA"/>
        </w:rPr>
      </w:pPr>
      <w:r w:rsidRPr="00A82BB1">
        <w:rPr>
          <w:lang w:val="en-CA"/>
        </w:rPr>
        <w:t>you are not totally disabled;</w:t>
      </w:r>
    </w:p>
    <w:p w14:paraId="5868EC28" w14:textId="5ED1FB07" w:rsidR="004F79AB" w:rsidRPr="00A82BB1" w:rsidRDefault="0022596C" w:rsidP="004F79AB">
      <w:pPr>
        <w:pStyle w:val="Citationenretrait"/>
        <w:numPr>
          <w:ilvl w:val="0"/>
          <w:numId w:val="21"/>
        </w:numPr>
        <w:spacing w:line="240" w:lineRule="auto"/>
        <w:rPr>
          <w:lang w:val="en-CA"/>
        </w:rPr>
      </w:pPr>
      <w:r w:rsidRPr="00A82BB1">
        <w:rPr>
          <w:lang w:val="en-CA"/>
        </w:rPr>
        <w:t xml:space="preserve">you engage in gainful employment; </w:t>
      </w:r>
    </w:p>
    <w:p w14:paraId="4C3899D7" w14:textId="3DD25582" w:rsidR="004F79AB" w:rsidRPr="00A82BB1" w:rsidRDefault="0022596C" w:rsidP="004F79AB">
      <w:pPr>
        <w:pStyle w:val="Citationenretrait"/>
        <w:numPr>
          <w:ilvl w:val="0"/>
          <w:numId w:val="21"/>
        </w:numPr>
        <w:spacing w:line="240" w:lineRule="auto"/>
        <w:rPr>
          <w:lang w:val="en-CA"/>
        </w:rPr>
      </w:pPr>
      <w:r w:rsidRPr="00A82BB1">
        <w:rPr>
          <w:lang w:val="en-CA"/>
        </w:rPr>
        <w:lastRenderedPageBreak/>
        <w:t>you sustain a loss of income of 20% or more, solely as a result of an injury or illness that occurred while the rider is in effect.</w:t>
      </w:r>
    </w:p>
    <w:p w14:paraId="3272A8BE" w14:textId="2B45D57C" w:rsidR="004F79AB" w:rsidRPr="00A82BB1" w:rsidRDefault="0022596C" w:rsidP="004F79AB">
      <w:pPr>
        <w:pStyle w:val="Citationenretrait"/>
        <w:spacing w:line="240" w:lineRule="auto"/>
        <w:ind w:left="1080"/>
        <w:rPr>
          <w:lang w:val="en-CA"/>
        </w:rPr>
      </w:pPr>
      <w:r w:rsidRPr="00A82BB1">
        <w:rPr>
          <w:lang w:val="en-CA"/>
        </w:rPr>
        <w:t>The injury or illness must subsist and you must be followed by a physician during the grace period only.</w:t>
      </w:r>
    </w:p>
    <w:p w14:paraId="73C0607B" w14:textId="672DF74D" w:rsidR="004F79AB" w:rsidRPr="00A82BB1" w:rsidRDefault="0022596C" w:rsidP="004F79AB">
      <w:pPr>
        <w:pStyle w:val="Paragraphe"/>
        <w:spacing w:line="240" w:lineRule="auto"/>
        <w:rPr>
          <w:lang w:val="en-CA"/>
        </w:rPr>
      </w:pPr>
      <w:r w:rsidRPr="00A82BB1">
        <w:rPr>
          <w:lang w:val="en-CA"/>
        </w:rPr>
        <w:t xml:space="preserve">The insurer in that case </w:t>
      </w:r>
      <w:r w:rsidR="00C52991">
        <w:rPr>
          <w:lang w:val="en-CA"/>
        </w:rPr>
        <w:t xml:space="preserve">had </w:t>
      </w:r>
      <w:r w:rsidRPr="00A82BB1">
        <w:rPr>
          <w:lang w:val="en-CA"/>
        </w:rPr>
        <w:t xml:space="preserve">also sent a letter in reply to </w:t>
      </w:r>
      <w:r w:rsidR="00C52991">
        <w:rPr>
          <w:lang w:val="en-CA"/>
        </w:rPr>
        <w:t>the one Mr. Cadrin</w:t>
      </w:r>
      <w:r w:rsidRPr="00A82BB1">
        <w:rPr>
          <w:lang w:val="en-CA"/>
        </w:rPr>
        <w:t xml:space="preserve"> sent describing the duties </w:t>
      </w:r>
      <w:r w:rsidR="00D10A7D">
        <w:rPr>
          <w:lang w:val="en-CA"/>
        </w:rPr>
        <w:t xml:space="preserve">of his practice that he </w:t>
      </w:r>
      <w:r w:rsidRPr="00A82BB1">
        <w:rPr>
          <w:lang w:val="en-CA"/>
        </w:rPr>
        <w:t xml:space="preserve">considered </w:t>
      </w:r>
      <w:r w:rsidR="005D4742">
        <w:rPr>
          <w:lang w:val="en-CA"/>
        </w:rPr>
        <w:t xml:space="preserve">to be </w:t>
      </w:r>
      <w:r w:rsidRPr="00A82BB1">
        <w:rPr>
          <w:lang w:val="en-CA"/>
        </w:rPr>
        <w:t>essential.</w:t>
      </w:r>
      <w:r w:rsidR="004F79AB" w:rsidRPr="00A82BB1">
        <w:rPr>
          <w:lang w:val="en-CA"/>
        </w:rPr>
        <w:t xml:space="preserve"> </w:t>
      </w:r>
      <w:r w:rsidRPr="00A82BB1">
        <w:rPr>
          <w:lang w:val="en-CA"/>
        </w:rPr>
        <w:t xml:space="preserve">The insurer’s letter was to clarify the definition of total disability in the insurance policy and </w:t>
      </w:r>
      <w:r w:rsidR="00C52991">
        <w:rPr>
          <w:lang w:val="en-CA"/>
        </w:rPr>
        <w:t xml:space="preserve">informed him </w:t>
      </w:r>
      <w:r w:rsidRPr="00A82BB1">
        <w:rPr>
          <w:lang w:val="en-CA"/>
        </w:rPr>
        <w:t xml:space="preserve">that </w:t>
      </w:r>
      <w:r w:rsidRPr="00A82BB1">
        <w:rPr>
          <w:rFonts w:cs="Arial"/>
          <w:lang w:val="en-CA"/>
        </w:rPr>
        <w:t>[</w:t>
      </w:r>
      <w:r w:rsidRPr="00A82BB1">
        <w:rPr>
          <w:rFonts w:cs="Arial"/>
          <w:smallCaps/>
          <w:lang w:val="en-CA"/>
        </w:rPr>
        <w:t>translation</w:t>
      </w:r>
      <w:r w:rsidRPr="00A82BB1">
        <w:rPr>
          <w:rFonts w:cs="Arial"/>
          <w:lang w:val="en-CA"/>
        </w:rPr>
        <w:t>]</w:t>
      </w:r>
      <w:r w:rsidRPr="00A82BB1">
        <w:rPr>
          <w:lang w:val="en-CA"/>
        </w:rPr>
        <w:t xml:space="preserve"> “... As a medical specialist in internal medicine, working in a short-term care hospital, whose availability to see to on-call services in internal medicine and whose responsibility for the care dispensed in intensive care, emergency care and cardiopulmonary resuscitation units are essential duties in the practice of your regular profession, a total disability benefit will be paid to you if you are unable to perform those duties”.</w:t>
      </w:r>
      <w:r w:rsidR="004F79AB" w:rsidRPr="00A82BB1">
        <w:rPr>
          <w:rStyle w:val="Appelnotedebasdep"/>
          <w:iCs/>
          <w:lang w:val="en-CA"/>
        </w:rPr>
        <w:footnoteReference w:id="14"/>
      </w:r>
    </w:p>
    <w:p w14:paraId="36423842" w14:textId="5DDED4CC" w:rsidR="004F79AB" w:rsidRPr="00A82BB1" w:rsidRDefault="00D10A7D" w:rsidP="004F79AB">
      <w:pPr>
        <w:pStyle w:val="Paragraphe"/>
        <w:spacing w:line="240" w:lineRule="auto"/>
        <w:rPr>
          <w:lang w:val="en-CA"/>
        </w:rPr>
      </w:pPr>
      <w:r>
        <w:rPr>
          <w:lang w:val="en-CA"/>
        </w:rPr>
        <w:t xml:space="preserve">Because </w:t>
      </w:r>
      <w:r w:rsidR="0022596C" w:rsidRPr="00A82BB1">
        <w:rPr>
          <w:lang w:val="en-CA"/>
        </w:rPr>
        <w:t>Dr. Cad</w:t>
      </w:r>
      <w:r w:rsidR="00C52991">
        <w:rPr>
          <w:lang w:val="en-CA"/>
        </w:rPr>
        <w:t>r</w:t>
      </w:r>
      <w:r w:rsidR="0022596C" w:rsidRPr="00A82BB1">
        <w:rPr>
          <w:lang w:val="en-CA"/>
        </w:rPr>
        <w:t>in</w:t>
      </w:r>
      <w:r w:rsidR="00C52991">
        <w:rPr>
          <w:lang w:val="en-CA"/>
        </w:rPr>
        <w:t>’s</w:t>
      </w:r>
      <w:r w:rsidR="0022596C" w:rsidRPr="00A82BB1">
        <w:rPr>
          <w:lang w:val="en-CA"/>
        </w:rPr>
        <w:t xml:space="preserve"> head and hands </w:t>
      </w:r>
      <w:r w:rsidR="00C52991">
        <w:rPr>
          <w:lang w:val="en-CA"/>
        </w:rPr>
        <w:t>trembled</w:t>
      </w:r>
      <w:r>
        <w:rPr>
          <w:lang w:val="en-CA"/>
        </w:rPr>
        <w:t>,</w:t>
      </w:r>
      <w:r w:rsidR="00C52991">
        <w:rPr>
          <w:lang w:val="en-CA"/>
        </w:rPr>
        <w:t xml:space="preserve"> he </w:t>
      </w:r>
      <w:r w:rsidR="0022596C" w:rsidRPr="00A82BB1">
        <w:rPr>
          <w:lang w:val="en-CA"/>
        </w:rPr>
        <w:t xml:space="preserve">had stopped performing many duties, including all those described in the insurer’s letters, and </w:t>
      </w:r>
      <w:r>
        <w:rPr>
          <w:lang w:val="en-CA"/>
        </w:rPr>
        <w:t xml:space="preserve">he </w:t>
      </w:r>
      <w:r w:rsidR="0022596C" w:rsidRPr="00A82BB1">
        <w:rPr>
          <w:lang w:val="en-CA"/>
        </w:rPr>
        <w:t xml:space="preserve">spent his time performing other duties in the medical field. </w:t>
      </w:r>
      <w:r w:rsidR="00C52991">
        <w:rPr>
          <w:lang w:val="en-CA"/>
        </w:rPr>
        <w:t xml:space="preserve">As a result, </w:t>
      </w:r>
      <w:r w:rsidR="00E83675" w:rsidRPr="00A82BB1">
        <w:rPr>
          <w:lang w:val="en-CA"/>
        </w:rPr>
        <w:t>the trial judge wr</w:t>
      </w:r>
      <w:r w:rsidR="00C52991">
        <w:rPr>
          <w:lang w:val="en-CA"/>
        </w:rPr>
        <w:t>o</w:t>
      </w:r>
      <w:r w:rsidR="00E83675" w:rsidRPr="00A82BB1">
        <w:rPr>
          <w:lang w:val="en-CA"/>
        </w:rPr>
        <w:t xml:space="preserve">te that </w:t>
      </w:r>
      <w:r w:rsidR="00E83675" w:rsidRPr="00A82BB1">
        <w:rPr>
          <w:rFonts w:cs="Arial"/>
          <w:lang w:val="en-CA"/>
        </w:rPr>
        <w:t>[</w:t>
      </w:r>
      <w:r w:rsidR="00E83675" w:rsidRPr="00A82BB1">
        <w:rPr>
          <w:rFonts w:cs="Arial"/>
          <w:smallCaps/>
          <w:lang w:val="en-CA"/>
        </w:rPr>
        <w:t>translation</w:t>
      </w:r>
      <w:r w:rsidR="00E83675" w:rsidRPr="00A82BB1">
        <w:rPr>
          <w:rFonts w:cs="Arial"/>
          <w:lang w:val="en-CA"/>
        </w:rPr>
        <w:t xml:space="preserve">] </w:t>
      </w:r>
      <w:r w:rsidR="00E83675" w:rsidRPr="00A82BB1">
        <w:rPr>
          <w:lang w:val="en-CA"/>
        </w:rPr>
        <w:t>“... due to his illness, he was no longer able to perform the duties that the insurer, in its letter of November 19, 2003, described as essential to the work of an internist in an acute care hospital.</w:t>
      </w:r>
      <w:r w:rsidR="004F79AB" w:rsidRPr="00A82BB1">
        <w:rPr>
          <w:i/>
          <w:iCs/>
          <w:lang w:val="en-CA"/>
        </w:rPr>
        <w:t xml:space="preserve"> </w:t>
      </w:r>
      <w:r w:rsidR="00E83675" w:rsidRPr="00A82BB1">
        <w:rPr>
          <w:iCs/>
          <w:lang w:val="en-CA"/>
        </w:rPr>
        <w:t>Nor was he able to perform the more important duties of his regular occupation immediately before he became disabled”.</w:t>
      </w:r>
      <w:r w:rsidR="004F79AB" w:rsidRPr="00A82BB1">
        <w:rPr>
          <w:rStyle w:val="Appelnotedebasdep"/>
          <w:lang w:val="en-CA"/>
        </w:rPr>
        <w:footnoteReference w:id="15"/>
      </w:r>
    </w:p>
    <w:p w14:paraId="25751345" w14:textId="4B3D24FE" w:rsidR="004F79AB" w:rsidRPr="00A82BB1" w:rsidRDefault="002D4B2C" w:rsidP="004F79AB">
      <w:pPr>
        <w:pStyle w:val="Paragraphe"/>
        <w:spacing w:line="240" w:lineRule="auto"/>
        <w:rPr>
          <w:lang w:val="en-CA"/>
        </w:rPr>
      </w:pPr>
      <w:r>
        <w:rPr>
          <w:lang w:val="en-CA"/>
        </w:rPr>
        <w:t>Here a</w:t>
      </w:r>
      <w:r w:rsidR="00E83675" w:rsidRPr="00A82BB1">
        <w:rPr>
          <w:lang w:val="en-CA"/>
        </w:rPr>
        <w:t>gain the facts are different because</w:t>
      </w:r>
      <w:r w:rsidR="005D4742">
        <w:rPr>
          <w:lang w:val="en-CA"/>
        </w:rPr>
        <w:t>,</w:t>
      </w:r>
      <w:r w:rsidR="00E83675" w:rsidRPr="00A82BB1">
        <w:rPr>
          <w:lang w:val="en-CA"/>
        </w:rPr>
        <w:t xml:space="preserve"> in its letter, the insurer </w:t>
      </w:r>
      <w:r>
        <w:rPr>
          <w:lang w:val="en-CA"/>
        </w:rPr>
        <w:t xml:space="preserve">had </w:t>
      </w:r>
      <w:r w:rsidR="00E83675" w:rsidRPr="00A82BB1">
        <w:rPr>
          <w:lang w:val="en-CA"/>
        </w:rPr>
        <w:t>expressly identified the essential duties of the occupation engaged in by Dr. Cad</w:t>
      </w:r>
      <w:r w:rsidR="00C52991">
        <w:rPr>
          <w:lang w:val="en-CA"/>
        </w:rPr>
        <w:t>r</w:t>
      </w:r>
      <w:r w:rsidR="00E83675" w:rsidRPr="00A82BB1">
        <w:rPr>
          <w:lang w:val="en-CA"/>
        </w:rPr>
        <w:t>in at the time he became disabled.</w:t>
      </w:r>
      <w:r w:rsidR="004F79AB" w:rsidRPr="00A82BB1">
        <w:rPr>
          <w:lang w:val="en-CA"/>
        </w:rPr>
        <w:t xml:space="preserve"> </w:t>
      </w:r>
      <w:r w:rsidR="00E83675" w:rsidRPr="00A82BB1">
        <w:rPr>
          <w:lang w:val="en-CA"/>
        </w:rPr>
        <w:t xml:space="preserve">This </w:t>
      </w:r>
      <w:r>
        <w:rPr>
          <w:lang w:val="en-CA"/>
        </w:rPr>
        <w:t>element is</w:t>
      </w:r>
      <w:r w:rsidR="00E83675" w:rsidRPr="00A82BB1">
        <w:rPr>
          <w:lang w:val="en-CA"/>
        </w:rPr>
        <w:t xml:space="preserve"> determinative </w:t>
      </w:r>
      <w:r>
        <w:rPr>
          <w:lang w:val="en-CA"/>
        </w:rPr>
        <w:t xml:space="preserve">and </w:t>
      </w:r>
      <w:r w:rsidR="00E83675" w:rsidRPr="00A82BB1">
        <w:rPr>
          <w:lang w:val="en-CA"/>
        </w:rPr>
        <w:t>distinguishes that case from the one at bar.</w:t>
      </w:r>
      <w:r w:rsidR="004F79AB" w:rsidRPr="00A82BB1">
        <w:rPr>
          <w:lang w:val="en-CA"/>
        </w:rPr>
        <w:t xml:space="preserve"> </w:t>
      </w:r>
      <w:r w:rsidR="00E83675" w:rsidRPr="00A82BB1">
        <w:rPr>
          <w:lang w:val="en-CA"/>
        </w:rPr>
        <w:t xml:space="preserve">I further </w:t>
      </w:r>
      <w:r w:rsidR="00D10A7D">
        <w:rPr>
          <w:lang w:val="en-CA"/>
        </w:rPr>
        <w:t>note</w:t>
      </w:r>
      <w:r w:rsidR="00D10A7D" w:rsidRPr="00A82BB1">
        <w:rPr>
          <w:lang w:val="en-CA"/>
        </w:rPr>
        <w:t xml:space="preserve"> </w:t>
      </w:r>
      <w:r w:rsidR="00E83675" w:rsidRPr="00A82BB1">
        <w:rPr>
          <w:lang w:val="en-CA"/>
        </w:rPr>
        <w:t xml:space="preserve">that each insurance policy must be </w:t>
      </w:r>
      <w:r>
        <w:rPr>
          <w:lang w:val="en-CA"/>
        </w:rPr>
        <w:t xml:space="preserve">read </w:t>
      </w:r>
      <w:r w:rsidR="00E83675" w:rsidRPr="00A82BB1">
        <w:rPr>
          <w:lang w:val="en-CA"/>
        </w:rPr>
        <w:t xml:space="preserve">in light of its provisions, which </w:t>
      </w:r>
      <w:r>
        <w:rPr>
          <w:lang w:val="en-CA"/>
        </w:rPr>
        <w:t>must themselves be</w:t>
      </w:r>
      <w:r w:rsidR="00E83675" w:rsidRPr="00A82BB1">
        <w:rPr>
          <w:lang w:val="en-CA"/>
        </w:rPr>
        <w:t xml:space="preserve"> applied to the facts of the case.</w:t>
      </w:r>
    </w:p>
    <w:p w14:paraId="3970C19B" w14:textId="7F5A4694" w:rsidR="004F79AB" w:rsidRPr="00A82BB1" w:rsidRDefault="002D4B2C" w:rsidP="004F79AB">
      <w:pPr>
        <w:pStyle w:val="Paragraphe"/>
        <w:spacing w:line="240" w:lineRule="auto"/>
        <w:rPr>
          <w:lang w:val="en-CA"/>
        </w:rPr>
      </w:pPr>
      <w:r>
        <w:rPr>
          <w:lang w:val="en-CA"/>
        </w:rPr>
        <w:t>T</w:t>
      </w:r>
      <w:r w:rsidR="00E83675" w:rsidRPr="00A82BB1">
        <w:rPr>
          <w:lang w:val="en-CA"/>
        </w:rPr>
        <w:t xml:space="preserve">he insured </w:t>
      </w:r>
      <w:r>
        <w:rPr>
          <w:lang w:val="en-CA"/>
        </w:rPr>
        <w:t>here i</w:t>
      </w:r>
      <w:r w:rsidR="00E83675" w:rsidRPr="00A82BB1">
        <w:rPr>
          <w:lang w:val="en-CA"/>
        </w:rPr>
        <w:t xml:space="preserve">s unable to perform some important duties of his occupation, but he </w:t>
      </w:r>
      <w:r>
        <w:rPr>
          <w:lang w:val="en-CA"/>
        </w:rPr>
        <w:t>i</w:t>
      </w:r>
      <w:r w:rsidR="00E83675" w:rsidRPr="00A82BB1">
        <w:rPr>
          <w:lang w:val="en-CA"/>
        </w:rPr>
        <w:t>s able to perform others.</w:t>
      </w:r>
      <w:r w:rsidR="004F79AB" w:rsidRPr="00A82BB1">
        <w:rPr>
          <w:lang w:val="en-CA"/>
        </w:rPr>
        <w:t xml:space="preserve"> </w:t>
      </w:r>
      <w:r>
        <w:rPr>
          <w:lang w:val="en-CA"/>
        </w:rPr>
        <w:t>Indeed, h</w:t>
      </w:r>
      <w:r w:rsidR="00E83675" w:rsidRPr="00A82BB1">
        <w:rPr>
          <w:lang w:val="en-CA"/>
        </w:rPr>
        <w:t xml:space="preserve">e still </w:t>
      </w:r>
      <w:r>
        <w:rPr>
          <w:lang w:val="en-CA"/>
        </w:rPr>
        <w:t xml:space="preserve">engages in his occupation of </w:t>
      </w:r>
      <w:r w:rsidR="00E83675" w:rsidRPr="00A82BB1">
        <w:rPr>
          <w:lang w:val="en-CA"/>
        </w:rPr>
        <w:t>orthopedic surgeon and he ha</w:t>
      </w:r>
      <w:r>
        <w:rPr>
          <w:lang w:val="en-CA"/>
        </w:rPr>
        <w:t>s</w:t>
      </w:r>
      <w:r w:rsidR="00E83675" w:rsidRPr="00A82BB1">
        <w:rPr>
          <w:lang w:val="en-CA"/>
        </w:rPr>
        <w:t xml:space="preserve"> the privileges </w:t>
      </w:r>
      <w:r>
        <w:rPr>
          <w:lang w:val="en-CA"/>
        </w:rPr>
        <w:t xml:space="preserve">required </w:t>
      </w:r>
      <w:r w:rsidR="00E83675" w:rsidRPr="00A82BB1">
        <w:rPr>
          <w:lang w:val="en-CA"/>
        </w:rPr>
        <w:t>to do so.</w:t>
      </w:r>
      <w:r w:rsidR="004F79AB" w:rsidRPr="00A82BB1">
        <w:rPr>
          <w:lang w:val="en-CA"/>
        </w:rPr>
        <w:t xml:space="preserve"> </w:t>
      </w:r>
      <w:r w:rsidR="00E83675" w:rsidRPr="00A82BB1">
        <w:rPr>
          <w:lang w:val="en-CA"/>
        </w:rPr>
        <w:t>The fact that he might lose them one day is irrelevant.</w:t>
      </w:r>
      <w:r w:rsidR="004F79AB" w:rsidRPr="00A82BB1">
        <w:rPr>
          <w:lang w:val="en-CA"/>
        </w:rPr>
        <w:t xml:space="preserve"> </w:t>
      </w:r>
      <w:r w:rsidR="00E83675" w:rsidRPr="00A82BB1">
        <w:rPr>
          <w:lang w:val="en-CA"/>
        </w:rPr>
        <w:t xml:space="preserve">If his limitations cause him to lose his privileges one day and prevent him from </w:t>
      </w:r>
      <w:r w:rsidR="004702A9">
        <w:rPr>
          <w:rFonts w:cs="Arial"/>
          <w:lang w:val="en-CA"/>
        </w:rPr>
        <w:t>engaging in</w:t>
      </w:r>
      <w:r w:rsidR="00E83675" w:rsidRPr="00A82BB1">
        <w:rPr>
          <w:lang w:val="en-CA"/>
        </w:rPr>
        <w:t xml:space="preserve"> his occupation, he can file another disability claim </w:t>
      </w:r>
      <w:r w:rsidR="00D10A7D">
        <w:rPr>
          <w:lang w:val="en-CA"/>
        </w:rPr>
        <w:t xml:space="preserve">and its </w:t>
      </w:r>
      <w:r>
        <w:rPr>
          <w:lang w:val="en-CA"/>
        </w:rPr>
        <w:t xml:space="preserve">validity </w:t>
      </w:r>
      <w:r w:rsidR="00E83675" w:rsidRPr="00A82BB1">
        <w:rPr>
          <w:lang w:val="en-CA"/>
        </w:rPr>
        <w:t>will be assessed.</w:t>
      </w:r>
      <w:r w:rsidR="004F79AB" w:rsidRPr="00A82BB1">
        <w:rPr>
          <w:lang w:val="en-CA"/>
        </w:rPr>
        <w:t xml:space="preserve"> </w:t>
      </w:r>
    </w:p>
    <w:p w14:paraId="6672EAB0" w14:textId="1BCB5F6C" w:rsidR="004F79AB" w:rsidRPr="00A82BB1" w:rsidRDefault="00E83675" w:rsidP="004F79AB">
      <w:pPr>
        <w:pStyle w:val="Paragraphe"/>
        <w:spacing w:line="240" w:lineRule="auto"/>
        <w:rPr>
          <w:lang w:val="en-CA"/>
        </w:rPr>
      </w:pPr>
      <w:r w:rsidRPr="00A82BB1">
        <w:rPr>
          <w:lang w:val="en-CA"/>
        </w:rPr>
        <w:t xml:space="preserve">In the circumstances, I find that the respondent does not meet the definition of total disability in </w:t>
      </w:r>
      <w:r w:rsidR="002D4B2C">
        <w:rPr>
          <w:lang w:val="en-CA"/>
        </w:rPr>
        <w:t>his</w:t>
      </w:r>
      <w:r w:rsidRPr="00A82BB1">
        <w:rPr>
          <w:lang w:val="en-CA"/>
        </w:rPr>
        <w:t xml:space="preserve"> insurance policy and I recommend that the Court allow the appeal, reve</w:t>
      </w:r>
      <w:r w:rsidR="00A82BB1" w:rsidRPr="00A82BB1">
        <w:rPr>
          <w:lang w:val="en-CA"/>
        </w:rPr>
        <w:t>rse the Superior Court’s judgme</w:t>
      </w:r>
      <w:r w:rsidRPr="00A82BB1">
        <w:rPr>
          <w:lang w:val="en-CA"/>
        </w:rPr>
        <w:t>n</w:t>
      </w:r>
      <w:r w:rsidR="00A82BB1" w:rsidRPr="00A82BB1">
        <w:rPr>
          <w:lang w:val="en-CA"/>
        </w:rPr>
        <w:t>t</w:t>
      </w:r>
      <w:r w:rsidRPr="00A82BB1">
        <w:rPr>
          <w:lang w:val="en-CA"/>
        </w:rPr>
        <w:t>, and dismiss his action, with legal costs.</w:t>
      </w:r>
    </w:p>
    <w:tbl>
      <w:tblPr>
        <w:tblW w:w="0" w:type="auto"/>
        <w:tblLayout w:type="fixed"/>
        <w:tblCellMar>
          <w:left w:w="0" w:type="dxa"/>
          <w:right w:w="0" w:type="dxa"/>
        </w:tblCellMar>
        <w:tblLook w:val="0000" w:firstRow="0" w:lastRow="0" w:firstColumn="0" w:lastColumn="0" w:noHBand="0" w:noVBand="0"/>
      </w:tblPr>
      <w:tblGrid>
        <w:gridCol w:w="4735"/>
        <w:gridCol w:w="4625"/>
      </w:tblGrid>
      <w:tr w:rsidR="00777B75" w:rsidRPr="000647DD" w14:paraId="29F59AC8" w14:textId="77777777" w:rsidTr="004F79AB">
        <w:trPr>
          <w:cantSplit/>
          <w:trHeight w:val="513"/>
        </w:trPr>
        <w:tc>
          <w:tcPr>
            <w:tcW w:w="9360" w:type="dxa"/>
            <w:gridSpan w:val="2"/>
          </w:tcPr>
          <w:p w14:paraId="61A249C9" w14:textId="77777777" w:rsidR="004F79AB" w:rsidRPr="00A82BB1" w:rsidRDefault="004F79AB" w:rsidP="004F79AB">
            <w:pPr>
              <w:rPr>
                <w:lang w:val="en-CA"/>
              </w:rPr>
            </w:pPr>
          </w:p>
        </w:tc>
      </w:tr>
      <w:tr w:rsidR="00777B75" w:rsidRPr="000647DD" w14:paraId="77B17F29" w14:textId="77777777" w:rsidTr="004F79AB">
        <w:trPr>
          <w:cantSplit/>
          <w:trHeight w:val="277"/>
        </w:trPr>
        <w:tc>
          <w:tcPr>
            <w:tcW w:w="4735" w:type="dxa"/>
            <w:vMerge w:val="restart"/>
          </w:tcPr>
          <w:p w14:paraId="4E3FC0AC" w14:textId="77777777" w:rsidR="004F79AB" w:rsidRPr="00A82BB1" w:rsidRDefault="004F79AB" w:rsidP="004F79AB">
            <w:pPr>
              <w:rPr>
                <w:lang w:val="en-CA"/>
              </w:rPr>
            </w:pPr>
          </w:p>
        </w:tc>
        <w:tc>
          <w:tcPr>
            <w:tcW w:w="4625" w:type="dxa"/>
            <w:tcBorders>
              <w:bottom w:val="single" w:sz="8" w:space="0" w:color="auto"/>
            </w:tcBorders>
          </w:tcPr>
          <w:p w14:paraId="7ECF7467" w14:textId="77777777" w:rsidR="004F79AB" w:rsidRPr="00A82BB1" w:rsidRDefault="004F79AB" w:rsidP="004F79AB">
            <w:pPr>
              <w:rPr>
                <w:lang w:val="en-CA"/>
              </w:rPr>
            </w:pPr>
          </w:p>
        </w:tc>
      </w:tr>
      <w:tr w:rsidR="00777B75" w:rsidRPr="00A82BB1" w14:paraId="60348213" w14:textId="77777777" w:rsidTr="004F79AB">
        <w:trPr>
          <w:cantSplit/>
          <w:trHeight w:val="276"/>
        </w:trPr>
        <w:tc>
          <w:tcPr>
            <w:tcW w:w="4735" w:type="dxa"/>
            <w:vMerge/>
          </w:tcPr>
          <w:p w14:paraId="6F684FE3" w14:textId="77777777" w:rsidR="004F79AB" w:rsidRPr="00A82BB1" w:rsidRDefault="004F79AB" w:rsidP="004F79AB">
            <w:pPr>
              <w:rPr>
                <w:lang w:val="en-CA"/>
              </w:rPr>
            </w:pPr>
          </w:p>
        </w:tc>
        <w:tc>
          <w:tcPr>
            <w:tcW w:w="4625" w:type="dxa"/>
          </w:tcPr>
          <w:p w14:paraId="0FCDAB62" w14:textId="6F44CC10" w:rsidR="004F79AB" w:rsidRPr="000647DD" w:rsidRDefault="004F79AB" w:rsidP="004F79AB">
            <w:r w:rsidRPr="00A82BB1">
              <w:rPr>
                <w:lang w:val="en-CA"/>
              </w:rPr>
              <w:fldChar w:fldCharType="begin"/>
            </w:r>
            <w:r w:rsidRPr="000647DD">
              <w:instrText xml:space="preserve"> REF NomJuge2 </w:instrText>
            </w:r>
            <w:r w:rsidRPr="00A82BB1">
              <w:rPr>
                <w:lang w:val="en-CA"/>
              </w:rPr>
              <w:fldChar w:fldCharType="separate"/>
            </w:r>
            <w:r w:rsidR="000276A0" w:rsidRPr="000647DD">
              <w:t>MARIE-JOSÉE HOGUE, J.A.</w:t>
            </w:r>
            <w:r w:rsidRPr="00A82BB1">
              <w:rPr>
                <w:lang w:val="en-CA"/>
              </w:rPr>
              <w:fldChar w:fldCharType="end"/>
            </w:r>
          </w:p>
        </w:tc>
      </w:tr>
      <w:bookmarkEnd w:id="6"/>
    </w:tbl>
    <w:p w14:paraId="79BE4918" w14:textId="77777777" w:rsidR="004F79AB" w:rsidRPr="000647DD" w:rsidRDefault="004F79AB" w:rsidP="00A82BB1"/>
    <w:sectPr w:rsidR="004F79AB" w:rsidRPr="000647DD" w:rsidSect="004F79AB">
      <w:headerReference w:type="default" r:id="rId9"/>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D3658" w14:textId="77777777" w:rsidR="000F6153" w:rsidRDefault="000F6153">
      <w:pPr>
        <w:spacing w:line="240" w:lineRule="auto"/>
      </w:pPr>
      <w:r>
        <w:separator/>
      </w:r>
    </w:p>
  </w:endnote>
  <w:endnote w:type="continuationSeparator" w:id="0">
    <w:p w14:paraId="4BCDFC21" w14:textId="77777777" w:rsidR="000F6153" w:rsidRDefault="000F6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DDB68" w14:textId="77777777" w:rsidR="000F6153" w:rsidRDefault="000F6153">
      <w:r>
        <w:separator/>
      </w:r>
    </w:p>
  </w:footnote>
  <w:footnote w:type="continuationSeparator" w:id="0">
    <w:p w14:paraId="2015DA09" w14:textId="77777777" w:rsidR="000F6153" w:rsidRDefault="000F6153">
      <w:r>
        <w:continuationSeparator/>
      </w:r>
    </w:p>
  </w:footnote>
  <w:footnote w:id="1">
    <w:p w14:paraId="596F0AF0" w14:textId="4559CD45" w:rsidR="00BB31E5" w:rsidRPr="000647DD" w:rsidRDefault="00BB31E5" w:rsidP="004F79AB">
      <w:pPr>
        <w:pStyle w:val="Notedebasdepage"/>
      </w:pPr>
      <w:r w:rsidRPr="00CA1BAB">
        <w:rPr>
          <w:rStyle w:val="Appelnotedebasdep"/>
          <w:lang w:val="en-CA"/>
        </w:rPr>
        <w:footnoteRef/>
      </w:r>
      <w:r w:rsidRPr="000647DD">
        <w:t xml:space="preserve"> </w:t>
      </w:r>
      <w:r w:rsidRPr="000647DD">
        <w:tab/>
      </w:r>
      <w:r w:rsidRPr="000647DD">
        <w:rPr>
          <w:i/>
        </w:rPr>
        <w:t>O.C.</w:t>
      </w:r>
      <w:r w:rsidRPr="000647DD">
        <w:t xml:space="preserve"> </w:t>
      </w:r>
      <w:r w:rsidRPr="000647DD">
        <w:rPr>
          <w:i/>
        </w:rPr>
        <w:t>c.</w:t>
      </w:r>
      <w:r w:rsidRPr="000647DD">
        <w:t xml:space="preserve"> </w:t>
      </w:r>
      <w:r w:rsidRPr="000647DD">
        <w:rPr>
          <w:i/>
        </w:rPr>
        <w:t>Compagnie d'assurance-vie RBC</w:t>
      </w:r>
      <w:r w:rsidRPr="000647DD">
        <w:t>, 2020 QCCS 4800 [judgment under appeal].</w:t>
      </w:r>
    </w:p>
  </w:footnote>
  <w:footnote w:id="2">
    <w:p w14:paraId="14037294" w14:textId="255B64F5" w:rsidR="00BB31E5" w:rsidRPr="00CA1BAB" w:rsidRDefault="00BB31E5" w:rsidP="004F79AB">
      <w:pPr>
        <w:pStyle w:val="Notedebasdepage"/>
        <w:rPr>
          <w:lang w:val="en-CA"/>
        </w:rPr>
      </w:pPr>
      <w:r w:rsidRPr="00CA1BAB">
        <w:rPr>
          <w:rStyle w:val="Appelnotedebasdep"/>
          <w:lang w:val="en-CA"/>
        </w:rPr>
        <w:footnoteRef/>
      </w:r>
      <w:r w:rsidRPr="00CA1BAB">
        <w:rPr>
          <w:lang w:val="en-CA"/>
        </w:rPr>
        <w:t xml:space="preserve"> </w:t>
      </w:r>
      <w:r w:rsidRPr="00CA1BAB">
        <w:rPr>
          <w:lang w:val="en-CA"/>
        </w:rPr>
        <w:tab/>
        <w:t>Judgment under appeal at para. 47.</w:t>
      </w:r>
    </w:p>
  </w:footnote>
  <w:footnote w:id="3">
    <w:p w14:paraId="634F65FD" w14:textId="15980054" w:rsidR="00BB31E5" w:rsidRPr="00CA1BAB" w:rsidRDefault="00BB31E5" w:rsidP="004F79AB">
      <w:pPr>
        <w:pStyle w:val="Notedebasdepage"/>
        <w:rPr>
          <w:lang w:val="en-CA"/>
        </w:rPr>
      </w:pPr>
      <w:r w:rsidRPr="00CA1BAB">
        <w:rPr>
          <w:rStyle w:val="Appelnotedebasdep"/>
          <w:lang w:val="en-CA"/>
        </w:rPr>
        <w:footnoteRef/>
      </w:r>
      <w:r w:rsidRPr="00CA1BAB">
        <w:rPr>
          <w:lang w:val="en-CA"/>
        </w:rPr>
        <w:t xml:space="preserve"> </w:t>
      </w:r>
      <w:r w:rsidRPr="00CA1BAB">
        <w:rPr>
          <w:lang w:val="en-CA"/>
        </w:rPr>
        <w:tab/>
        <w:t>Judgment under appeal at para. 78.</w:t>
      </w:r>
    </w:p>
  </w:footnote>
  <w:footnote w:id="4">
    <w:p w14:paraId="78088D06" w14:textId="2A3F7B3E" w:rsidR="00BB31E5" w:rsidRPr="00CA1BAB" w:rsidRDefault="00BB31E5" w:rsidP="004F79AB">
      <w:pPr>
        <w:pStyle w:val="Notedebasdepage"/>
        <w:rPr>
          <w:lang w:val="en-CA"/>
        </w:rPr>
      </w:pPr>
      <w:r w:rsidRPr="00CA1BAB">
        <w:rPr>
          <w:rStyle w:val="Appelnotedebasdep"/>
          <w:lang w:val="en-CA"/>
        </w:rPr>
        <w:footnoteRef/>
      </w:r>
      <w:r w:rsidRPr="00CA1BAB">
        <w:rPr>
          <w:lang w:val="en-CA"/>
        </w:rPr>
        <w:t xml:space="preserve"> </w:t>
      </w:r>
      <w:r w:rsidRPr="00CA1BAB">
        <w:rPr>
          <w:lang w:val="en-CA"/>
        </w:rPr>
        <w:tab/>
      </w:r>
      <w:r w:rsidRPr="00CA1BAB">
        <w:rPr>
          <w:i/>
          <w:lang w:val="en-CA"/>
        </w:rPr>
        <w:t>Paul Revere Life Insurance Co. v. Sucharov</w:t>
      </w:r>
      <w:r w:rsidRPr="00CA1BAB">
        <w:rPr>
          <w:lang w:val="en-CA"/>
        </w:rPr>
        <w:t xml:space="preserve">, </w:t>
      </w:r>
      <w:hyperlink r:id="rId1" w:anchor="q=%22Sucharov%22&amp;t=unik&amp;sort=relevancy&amp;f:caij-unik-checkboxes=[Jurisprudence]&amp;m=detailed&amp;i=1&amp;bp=results" w:history="1">
        <w:r w:rsidR="00C22292" w:rsidRPr="00673AB7">
          <w:rPr>
            <w:rStyle w:val="Lienhypertexte"/>
            <w:color w:val="auto"/>
            <w:u w:val="none"/>
            <w:lang w:val="en-CA"/>
          </w:rPr>
          <w:t>1983 CanLII 168</w:t>
        </w:r>
      </w:hyperlink>
      <w:r w:rsidR="00C22292">
        <w:rPr>
          <w:rStyle w:val="Lienhypertexte"/>
          <w:color w:val="auto"/>
          <w:u w:val="none"/>
          <w:lang w:val="en-CA"/>
        </w:rPr>
        <w:t xml:space="preserve"> at</w:t>
      </w:r>
      <w:r w:rsidR="00C22292" w:rsidRPr="00673AB7">
        <w:rPr>
          <w:lang w:val="en-CA"/>
        </w:rPr>
        <w:t xml:space="preserve"> 542 [</w:t>
      </w:r>
      <w:r w:rsidR="00C22292" w:rsidRPr="00673AB7">
        <w:rPr>
          <w:i/>
          <w:iCs/>
          <w:lang w:val="en-CA"/>
        </w:rPr>
        <w:t>Paul Revere Life Insurance</w:t>
      </w:r>
      <w:r w:rsidR="00C22292">
        <w:rPr>
          <w:lang w:val="en-CA"/>
        </w:rPr>
        <w:t>]</w:t>
      </w:r>
      <w:r w:rsidRPr="00CA1BAB">
        <w:rPr>
          <w:lang w:val="en-CA"/>
        </w:rPr>
        <w:t xml:space="preserve">. </w:t>
      </w:r>
    </w:p>
  </w:footnote>
  <w:footnote w:id="5">
    <w:p w14:paraId="7B171184" w14:textId="670ECC36" w:rsidR="00BB31E5" w:rsidRPr="000647DD" w:rsidRDefault="00BB31E5" w:rsidP="004F79AB">
      <w:pPr>
        <w:pStyle w:val="Notedebasdepage"/>
      </w:pPr>
      <w:r w:rsidRPr="00CA1BAB">
        <w:rPr>
          <w:rStyle w:val="Appelnotedebasdep"/>
          <w:lang w:val="en-CA"/>
        </w:rPr>
        <w:footnoteRef/>
      </w:r>
      <w:r w:rsidRPr="000647DD">
        <w:t xml:space="preserve"> </w:t>
      </w:r>
      <w:r w:rsidRPr="000647DD">
        <w:tab/>
      </w:r>
      <w:r w:rsidRPr="000647DD">
        <w:rPr>
          <w:i/>
        </w:rPr>
        <w:t>Hobeila c. Paul Revere</w:t>
      </w:r>
      <w:r w:rsidRPr="000647DD">
        <w:rPr>
          <w:iCs/>
        </w:rPr>
        <w:t>,</w:t>
      </w:r>
      <w:r w:rsidRPr="000647DD">
        <w:rPr>
          <w:i/>
        </w:rPr>
        <w:t xml:space="preserve"> compagnie d'assurance-vie</w:t>
      </w:r>
      <w:r w:rsidRPr="000647DD">
        <w:t xml:space="preserve">, </w:t>
      </w:r>
      <w:hyperlink r:id="rId2" w:anchor="AnchorCitateurDistinguee" w:history="1">
        <w:r w:rsidRPr="000647DD">
          <w:rPr>
            <w:rStyle w:val="Lienhypertexte"/>
            <w:color w:val="auto"/>
            <w:u w:val="none"/>
          </w:rPr>
          <w:t>[1996] R.R.A. 491</w:t>
        </w:r>
      </w:hyperlink>
      <w:r w:rsidRPr="000647DD">
        <w:rPr>
          <w:rStyle w:val="Lienhypertexte"/>
          <w:color w:val="auto"/>
          <w:u w:val="none"/>
        </w:rPr>
        <w:t xml:space="preserve"> [</w:t>
      </w:r>
      <w:r w:rsidRPr="000647DD">
        <w:rPr>
          <w:rStyle w:val="Lienhypertexte"/>
          <w:i/>
          <w:iCs/>
          <w:color w:val="auto"/>
          <w:u w:val="none"/>
        </w:rPr>
        <w:t>Hobeila</w:t>
      </w:r>
      <w:r w:rsidRPr="000647DD">
        <w:rPr>
          <w:rStyle w:val="Lienhypertexte"/>
          <w:color w:val="auto"/>
          <w:u w:val="none"/>
        </w:rPr>
        <w:t>]</w:t>
      </w:r>
      <w:r w:rsidRPr="000647DD">
        <w:t>.</w:t>
      </w:r>
    </w:p>
  </w:footnote>
  <w:footnote w:id="6">
    <w:p w14:paraId="3F07FC59" w14:textId="7329E5E6" w:rsidR="00BB31E5" w:rsidRPr="000647DD" w:rsidRDefault="00BB31E5" w:rsidP="004F79AB">
      <w:pPr>
        <w:pStyle w:val="Notedebasdepage"/>
      </w:pPr>
      <w:r w:rsidRPr="00CA1BAB">
        <w:rPr>
          <w:rStyle w:val="Appelnotedebasdep"/>
          <w:lang w:val="en-CA"/>
        </w:rPr>
        <w:footnoteRef/>
      </w:r>
      <w:r w:rsidRPr="000647DD">
        <w:t xml:space="preserve"> </w:t>
      </w:r>
      <w:r w:rsidRPr="000647DD">
        <w:tab/>
      </w:r>
      <w:r w:rsidRPr="000647DD">
        <w:rPr>
          <w:i/>
        </w:rPr>
        <w:t>Cadrin c. Transamerica Vie Canada</w:t>
      </w:r>
      <w:r w:rsidRPr="000647DD">
        <w:t xml:space="preserve">, </w:t>
      </w:r>
      <w:hyperlink r:id="rId3" w:anchor="t=unik&amp;sort=relevancy&amp;m=detailed&amp;unikid=%2Ffr%2Fqc%2Fqccs%2Fdoc%2F2010%2F2010qccs262%2F2010qccs262" w:history="1">
        <w:r w:rsidRPr="000647DD">
          <w:rPr>
            <w:rStyle w:val="Lienhypertexte"/>
            <w:color w:val="auto"/>
            <w:u w:val="none"/>
          </w:rPr>
          <w:t>2010 QCCS 262</w:t>
        </w:r>
      </w:hyperlink>
      <w:r w:rsidRPr="000647DD">
        <w:t xml:space="preserve"> (aff’d: </w:t>
      </w:r>
      <w:r w:rsidRPr="000647DD">
        <w:rPr>
          <w:i/>
        </w:rPr>
        <w:t>Transamerica Vie Canada c. Cadrin</w:t>
      </w:r>
      <w:r w:rsidRPr="000647DD">
        <w:t xml:space="preserve">, </w:t>
      </w:r>
      <w:hyperlink r:id="rId4" w:anchor="t=unik&amp;sort=relevancy&amp;m=detailed&amp;unikid=%2Ffr%2Fqc%2Fqcca%2Fdoc%2F2011%2F2011qcca2397%2F2011qcca2397" w:history="1">
        <w:r w:rsidRPr="000647DD">
          <w:rPr>
            <w:rStyle w:val="Lienhypertexte"/>
            <w:color w:val="auto"/>
            <w:u w:val="none"/>
          </w:rPr>
          <w:t>2011 QCCA 2397</w:t>
        </w:r>
      </w:hyperlink>
      <w:r w:rsidRPr="000647DD">
        <w:t>) [</w:t>
      </w:r>
      <w:r w:rsidRPr="000647DD">
        <w:rPr>
          <w:i/>
          <w:iCs/>
        </w:rPr>
        <w:t>Cadrin</w:t>
      </w:r>
      <w:r w:rsidRPr="000647DD">
        <w:t>].</w:t>
      </w:r>
    </w:p>
  </w:footnote>
  <w:footnote w:id="7">
    <w:p w14:paraId="3068C4DD" w14:textId="77D0498A" w:rsidR="00BB31E5" w:rsidRPr="000647DD" w:rsidRDefault="00BB31E5" w:rsidP="004F79AB">
      <w:pPr>
        <w:pStyle w:val="Notedebasdepage"/>
      </w:pPr>
      <w:r w:rsidRPr="00CA1BAB">
        <w:rPr>
          <w:rStyle w:val="Appelnotedebasdep"/>
          <w:lang w:val="en-CA"/>
        </w:rPr>
        <w:footnoteRef/>
      </w:r>
      <w:r w:rsidRPr="000647DD">
        <w:t xml:space="preserve"> </w:t>
      </w:r>
      <w:r w:rsidRPr="000647DD">
        <w:tab/>
      </w:r>
      <w:r w:rsidRPr="000647DD">
        <w:rPr>
          <w:i/>
        </w:rPr>
        <w:t>G.C. c. Compagnie d’assurance-vie RBC</w:t>
      </w:r>
      <w:r w:rsidRPr="000647DD">
        <w:t>, 500-09-029409-216.</w:t>
      </w:r>
    </w:p>
  </w:footnote>
  <w:footnote w:id="8">
    <w:p w14:paraId="50812E5B" w14:textId="01F994E8" w:rsidR="00BB31E5" w:rsidRPr="00CA1BAB" w:rsidRDefault="00BB31E5" w:rsidP="004F79AB">
      <w:pPr>
        <w:pStyle w:val="Notedebasdepage"/>
        <w:rPr>
          <w:lang w:val="en-CA"/>
        </w:rPr>
      </w:pPr>
      <w:r w:rsidRPr="00CA1BAB">
        <w:rPr>
          <w:rStyle w:val="Appelnotedebasdep"/>
          <w:lang w:val="en-CA"/>
        </w:rPr>
        <w:footnoteRef/>
      </w:r>
      <w:r w:rsidRPr="00CA1BAB">
        <w:rPr>
          <w:lang w:val="en-CA"/>
        </w:rPr>
        <w:t xml:space="preserve"> </w:t>
      </w:r>
      <w:r w:rsidRPr="00CA1BAB">
        <w:rPr>
          <w:lang w:val="en-CA"/>
        </w:rPr>
        <w:tab/>
      </w:r>
      <w:r w:rsidRPr="00CA1BAB">
        <w:rPr>
          <w:i/>
          <w:lang w:val="en-CA"/>
        </w:rPr>
        <w:t>Ledcor Construction Ltd. v. Northbridge Indemnity Insurance</w:t>
      </w:r>
      <w:r w:rsidRPr="00CA1BAB">
        <w:rPr>
          <w:lang w:val="en-CA"/>
        </w:rPr>
        <w:t xml:space="preserve">, [2016] 2 S.C.R. 23 at paras. </w:t>
      </w:r>
      <w:r w:rsidRPr="000647DD">
        <w:t xml:space="preserve">46 and 47; </w:t>
      </w:r>
      <w:r w:rsidRPr="000647DD">
        <w:rPr>
          <w:i/>
          <w:iCs/>
        </w:rPr>
        <w:t xml:space="preserve">Compagnie d’assurances générales </w:t>
      </w:r>
      <w:r w:rsidRPr="000647DD">
        <w:rPr>
          <w:i/>
        </w:rPr>
        <w:t>Co-Operators c. Coop fédérée</w:t>
      </w:r>
      <w:r w:rsidRPr="000647DD">
        <w:t xml:space="preserve">, 2019 QCCA 1678 at paras. </w:t>
      </w:r>
      <w:r w:rsidRPr="00CA1BAB">
        <w:rPr>
          <w:lang w:val="en-CA"/>
        </w:rPr>
        <w:t>123 and 140 (</w:t>
      </w:r>
      <w:r w:rsidR="00A82BB1" w:rsidRPr="00CA1BAB">
        <w:rPr>
          <w:lang w:val="en-CA"/>
        </w:rPr>
        <w:t>rev’d</w:t>
      </w:r>
      <w:r w:rsidRPr="00CA1BAB">
        <w:rPr>
          <w:lang w:val="en-CA"/>
        </w:rPr>
        <w:t xml:space="preserve"> by the SCC, but for other reasons).</w:t>
      </w:r>
    </w:p>
  </w:footnote>
  <w:footnote w:id="9">
    <w:p w14:paraId="63B8C2BC" w14:textId="4DE175A2" w:rsidR="00BB31E5" w:rsidRPr="00CA1BAB" w:rsidRDefault="00BB31E5" w:rsidP="004F79AB">
      <w:pPr>
        <w:pStyle w:val="Notedebasdepage"/>
        <w:rPr>
          <w:lang w:val="en-CA"/>
        </w:rPr>
      </w:pPr>
      <w:r w:rsidRPr="00CA1BAB">
        <w:rPr>
          <w:rStyle w:val="Appelnotedebasdep"/>
          <w:lang w:val="en-CA"/>
        </w:rPr>
        <w:footnoteRef/>
      </w:r>
      <w:r w:rsidRPr="00CA1BAB">
        <w:rPr>
          <w:lang w:val="en-CA"/>
        </w:rPr>
        <w:t xml:space="preserve"> </w:t>
      </w:r>
      <w:r w:rsidRPr="00CA1BAB">
        <w:rPr>
          <w:lang w:val="en-CA"/>
        </w:rPr>
        <w:tab/>
      </w:r>
      <w:r w:rsidRPr="00CA1BAB">
        <w:rPr>
          <w:rFonts w:cs="Arial"/>
          <w:i/>
          <w:color w:val="212529"/>
          <w:szCs w:val="21"/>
          <w:lang w:val="en-CA"/>
        </w:rPr>
        <w:t>Progressive Homes Ltd. v. Lombard General Insurance Co. of Canada,</w:t>
      </w:r>
      <w:r w:rsidRPr="00CA1BAB">
        <w:rPr>
          <w:lang w:val="en-CA"/>
        </w:rPr>
        <w:t xml:space="preserve"> 2010 SCC 33 at para. 22; </w:t>
      </w:r>
      <w:r w:rsidRPr="00CA1BAB">
        <w:rPr>
          <w:i/>
          <w:lang w:val="en-CA"/>
        </w:rPr>
        <w:t>Non-Marine Underwriters, Lloyd’s of London v. Scalera</w:t>
      </w:r>
      <w:r w:rsidRPr="00CA1BAB">
        <w:rPr>
          <w:lang w:val="en-CA"/>
        </w:rPr>
        <w:t>, [2000] 1 S.C.R. 551 at para.71.</w:t>
      </w:r>
    </w:p>
  </w:footnote>
  <w:footnote w:id="10">
    <w:p w14:paraId="42139FFB" w14:textId="25CAF1FE" w:rsidR="00BB31E5" w:rsidRPr="00CA1BAB" w:rsidRDefault="00BB31E5" w:rsidP="004F79AB">
      <w:pPr>
        <w:pStyle w:val="Notedebasdepage"/>
        <w:rPr>
          <w:lang w:val="en-CA"/>
        </w:rPr>
      </w:pPr>
      <w:r w:rsidRPr="00CA1BAB">
        <w:rPr>
          <w:rStyle w:val="Appelnotedebasdep"/>
          <w:lang w:val="en-CA"/>
        </w:rPr>
        <w:footnoteRef/>
      </w:r>
      <w:r w:rsidRPr="00CA1BAB">
        <w:rPr>
          <w:lang w:val="en-CA"/>
        </w:rPr>
        <w:t xml:space="preserve"> </w:t>
      </w:r>
      <w:r w:rsidRPr="00CA1BAB">
        <w:rPr>
          <w:lang w:val="en-CA"/>
        </w:rPr>
        <w:tab/>
      </w:r>
      <w:r w:rsidRPr="00CA1BAB">
        <w:rPr>
          <w:i/>
          <w:lang w:val="en-CA"/>
        </w:rPr>
        <w:t>Paul Revere Life Insurance</w:t>
      </w:r>
      <w:r w:rsidRPr="00CA1BAB">
        <w:rPr>
          <w:iCs/>
          <w:lang w:val="en-CA"/>
        </w:rPr>
        <w:t>,</w:t>
      </w:r>
      <w:r w:rsidRPr="00CA1BAB">
        <w:rPr>
          <w:i/>
          <w:lang w:val="en-CA"/>
        </w:rPr>
        <w:t xml:space="preserve"> supra </w:t>
      </w:r>
      <w:r w:rsidRPr="00CA1BAB">
        <w:rPr>
          <w:iCs/>
          <w:lang w:val="en-CA"/>
        </w:rPr>
        <w:t xml:space="preserve">note </w:t>
      </w:r>
      <w:r w:rsidRPr="00CA1BAB">
        <w:rPr>
          <w:iCs/>
          <w:lang w:val="en-CA"/>
        </w:rPr>
        <w:fldChar w:fldCharType="begin"/>
      </w:r>
      <w:r w:rsidRPr="00CA1BAB">
        <w:rPr>
          <w:iCs/>
          <w:lang w:val="en-CA"/>
        </w:rPr>
        <w:instrText xml:space="preserve"> NOTEREF _Ref109893882 \h </w:instrText>
      </w:r>
      <w:r w:rsidRPr="00CA1BAB">
        <w:rPr>
          <w:iCs/>
          <w:lang w:val="en-CA"/>
        </w:rPr>
      </w:r>
      <w:r w:rsidRPr="00CA1BAB">
        <w:rPr>
          <w:iCs/>
          <w:lang w:val="en-CA"/>
        </w:rPr>
        <w:fldChar w:fldCharType="separate"/>
      </w:r>
      <w:r w:rsidRPr="00CA1BAB">
        <w:rPr>
          <w:iCs/>
          <w:lang w:val="en-CA"/>
        </w:rPr>
        <w:t>4</w:t>
      </w:r>
      <w:r w:rsidRPr="00CA1BAB">
        <w:rPr>
          <w:iCs/>
          <w:lang w:val="en-CA"/>
        </w:rPr>
        <w:fldChar w:fldCharType="end"/>
      </w:r>
      <w:r w:rsidRPr="00CA1BAB">
        <w:rPr>
          <w:iCs/>
          <w:lang w:val="en-CA"/>
        </w:rPr>
        <w:t>.</w:t>
      </w:r>
    </w:p>
  </w:footnote>
  <w:footnote w:id="11">
    <w:p w14:paraId="05ED396D" w14:textId="1991F1A7" w:rsidR="00BB31E5" w:rsidRPr="00CA1BAB" w:rsidRDefault="00BB31E5" w:rsidP="004F79AB">
      <w:pPr>
        <w:pStyle w:val="Notedebasdepage"/>
        <w:rPr>
          <w:lang w:val="en-CA"/>
        </w:rPr>
      </w:pPr>
      <w:r w:rsidRPr="00CA1BAB">
        <w:rPr>
          <w:rStyle w:val="Appelnotedebasdep"/>
          <w:lang w:val="en-CA"/>
        </w:rPr>
        <w:footnoteRef/>
      </w:r>
      <w:r w:rsidRPr="00CA1BAB">
        <w:rPr>
          <w:lang w:val="en-CA"/>
        </w:rPr>
        <w:t xml:space="preserve"> </w:t>
      </w:r>
      <w:r w:rsidRPr="00CA1BAB">
        <w:rPr>
          <w:lang w:val="en-CA"/>
        </w:rPr>
        <w:tab/>
      </w:r>
      <w:r w:rsidRPr="00CA1BAB">
        <w:rPr>
          <w:i/>
          <w:lang w:val="en-CA"/>
        </w:rPr>
        <w:t>Paul Revere Life Insurance</w:t>
      </w:r>
      <w:r w:rsidRPr="00CA1BAB">
        <w:rPr>
          <w:iCs/>
          <w:lang w:val="en-CA"/>
        </w:rPr>
        <w:t>,</w:t>
      </w:r>
      <w:r w:rsidRPr="00CA1BAB">
        <w:rPr>
          <w:i/>
          <w:lang w:val="en-CA"/>
        </w:rPr>
        <w:t xml:space="preserve"> supra </w:t>
      </w:r>
      <w:r w:rsidRPr="00CA1BAB">
        <w:rPr>
          <w:iCs/>
          <w:lang w:val="en-CA"/>
        </w:rPr>
        <w:t xml:space="preserve">note </w:t>
      </w:r>
      <w:r w:rsidRPr="00CA1BAB">
        <w:rPr>
          <w:iCs/>
          <w:lang w:val="en-CA"/>
        </w:rPr>
        <w:fldChar w:fldCharType="begin"/>
      </w:r>
      <w:r w:rsidRPr="00CA1BAB">
        <w:rPr>
          <w:iCs/>
          <w:lang w:val="en-CA"/>
        </w:rPr>
        <w:instrText xml:space="preserve"> NOTEREF _Ref109893882 \h </w:instrText>
      </w:r>
      <w:r w:rsidRPr="00CA1BAB">
        <w:rPr>
          <w:iCs/>
          <w:lang w:val="en-CA"/>
        </w:rPr>
      </w:r>
      <w:r w:rsidRPr="00CA1BAB">
        <w:rPr>
          <w:iCs/>
          <w:lang w:val="en-CA"/>
        </w:rPr>
        <w:fldChar w:fldCharType="separate"/>
      </w:r>
      <w:r w:rsidRPr="00CA1BAB">
        <w:rPr>
          <w:iCs/>
          <w:lang w:val="en-CA"/>
        </w:rPr>
        <w:t>4</w:t>
      </w:r>
      <w:r w:rsidRPr="00CA1BAB">
        <w:rPr>
          <w:iCs/>
          <w:lang w:val="en-CA"/>
        </w:rPr>
        <w:fldChar w:fldCharType="end"/>
      </w:r>
      <w:r w:rsidRPr="00CA1BAB">
        <w:rPr>
          <w:iCs/>
          <w:lang w:val="en-CA"/>
        </w:rPr>
        <w:t xml:space="preserve"> at 3.</w:t>
      </w:r>
    </w:p>
  </w:footnote>
  <w:footnote w:id="12">
    <w:p w14:paraId="78C0CAE2" w14:textId="5CE963A1" w:rsidR="00BB31E5" w:rsidRPr="00CA1BAB" w:rsidRDefault="00BB31E5" w:rsidP="004F79AB">
      <w:pPr>
        <w:pStyle w:val="Notedebasdepage"/>
        <w:rPr>
          <w:lang w:val="en-CA"/>
        </w:rPr>
      </w:pPr>
      <w:r w:rsidRPr="00CA1BAB">
        <w:rPr>
          <w:rStyle w:val="Appelnotedebasdep"/>
          <w:lang w:val="en-CA"/>
        </w:rPr>
        <w:footnoteRef/>
      </w:r>
      <w:r w:rsidRPr="00CA1BAB">
        <w:rPr>
          <w:lang w:val="en-CA"/>
        </w:rPr>
        <w:t xml:space="preserve"> </w:t>
      </w:r>
      <w:r w:rsidRPr="00CA1BAB">
        <w:rPr>
          <w:lang w:val="en-CA"/>
        </w:rPr>
        <w:tab/>
      </w:r>
      <w:r w:rsidRPr="00CA1BAB">
        <w:rPr>
          <w:i/>
          <w:iCs/>
          <w:lang w:val="en-CA"/>
        </w:rPr>
        <w:t>Hobeila</w:t>
      </w:r>
      <w:r w:rsidRPr="00CA1BAB">
        <w:rPr>
          <w:lang w:val="en-CA"/>
        </w:rPr>
        <w:t>,</w:t>
      </w:r>
      <w:r w:rsidRPr="00CA1BAB">
        <w:rPr>
          <w:i/>
          <w:iCs/>
          <w:lang w:val="en-CA"/>
        </w:rPr>
        <w:t xml:space="preserve"> supra </w:t>
      </w:r>
      <w:r w:rsidRPr="00CA1BAB">
        <w:rPr>
          <w:lang w:val="en-CA"/>
        </w:rPr>
        <w:t xml:space="preserve">note </w:t>
      </w:r>
      <w:r w:rsidRPr="00CA1BAB">
        <w:rPr>
          <w:lang w:val="en-CA"/>
        </w:rPr>
        <w:fldChar w:fldCharType="begin"/>
      </w:r>
      <w:r w:rsidRPr="00CA1BAB">
        <w:rPr>
          <w:lang w:val="en-CA"/>
        </w:rPr>
        <w:instrText xml:space="preserve"> NOTEREF _Ref109894804 \h </w:instrText>
      </w:r>
      <w:r w:rsidRPr="00CA1BAB">
        <w:rPr>
          <w:lang w:val="en-CA"/>
        </w:rPr>
      </w:r>
      <w:r w:rsidRPr="00CA1BAB">
        <w:rPr>
          <w:lang w:val="en-CA"/>
        </w:rPr>
        <w:fldChar w:fldCharType="separate"/>
      </w:r>
      <w:r w:rsidRPr="00CA1BAB">
        <w:rPr>
          <w:lang w:val="en-CA"/>
        </w:rPr>
        <w:t>5</w:t>
      </w:r>
      <w:r w:rsidRPr="00CA1BAB">
        <w:rPr>
          <w:lang w:val="en-CA"/>
        </w:rPr>
        <w:fldChar w:fldCharType="end"/>
      </w:r>
      <w:r w:rsidRPr="00CA1BAB">
        <w:rPr>
          <w:lang w:val="en-CA"/>
        </w:rPr>
        <w:t xml:space="preserve"> at 9.</w:t>
      </w:r>
    </w:p>
  </w:footnote>
  <w:footnote w:id="13">
    <w:p w14:paraId="17343A76" w14:textId="6A64D2A8" w:rsidR="00BB31E5" w:rsidRPr="00CA1BAB" w:rsidRDefault="00BB31E5" w:rsidP="004F79AB">
      <w:pPr>
        <w:pStyle w:val="Notedebasdepage"/>
        <w:rPr>
          <w:lang w:val="en-CA"/>
        </w:rPr>
      </w:pPr>
      <w:r w:rsidRPr="00CA1BAB">
        <w:rPr>
          <w:rStyle w:val="Appelnotedebasdep"/>
          <w:lang w:val="en-CA"/>
        </w:rPr>
        <w:footnoteRef/>
      </w:r>
      <w:r w:rsidRPr="00CA1BAB">
        <w:rPr>
          <w:lang w:val="en-CA"/>
        </w:rPr>
        <w:t xml:space="preserve"> </w:t>
      </w:r>
      <w:r w:rsidRPr="00CA1BAB">
        <w:rPr>
          <w:lang w:val="en-CA"/>
        </w:rPr>
        <w:tab/>
      </w:r>
      <w:r w:rsidRPr="00CA1BAB">
        <w:rPr>
          <w:i/>
          <w:iCs/>
          <w:lang w:val="en-CA"/>
        </w:rPr>
        <w:t>Cadrin</w:t>
      </w:r>
      <w:r w:rsidRPr="00CA1BAB">
        <w:rPr>
          <w:lang w:val="en-CA"/>
        </w:rPr>
        <w:t>,</w:t>
      </w:r>
      <w:r w:rsidRPr="00CA1BAB">
        <w:rPr>
          <w:i/>
          <w:iCs/>
          <w:lang w:val="en-CA"/>
        </w:rPr>
        <w:t xml:space="preserve"> supra</w:t>
      </w:r>
      <w:r w:rsidRPr="00CA1BAB">
        <w:rPr>
          <w:lang w:val="en-CA"/>
        </w:rPr>
        <w:t xml:space="preserve"> note </w:t>
      </w:r>
      <w:r w:rsidRPr="00CA1BAB">
        <w:rPr>
          <w:lang w:val="en-CA"/>
        </w:rPr>
        <w:fldChar w:fldCharType="begin"/>
      </w:r>
      <w:r w:rsidRPr="00CA1BAB">
        <w:rPr>
          <w:lang w:val="en-CA"/>
        </w:rPr>
        <w:instrText xml:space="preserve"> NOTEREF _Ref109894849 \h </w:instrText>
      </w:r>
      <w:r w:rsidRPr="00CA1BAB">
        <w:rPr>
          <w:lang w:val="en-CA"/>
        </w:rPr>
      </w:r>
      <w:r w:rsidRPr="00CA1BAB">
        <w:rPr>
          <w:lang w:val="en-CA"/>
        </w:rPr>
        <w:fldChar w:fldCharType="separate"/>
      </w:r>
      <w:r w:rsidRPr="00CA1BAB">
        <w:rPr>
          <w:lang w:val="en-CA"/>
        </w:rPr>
        <w:t>6</w:t>
      </w:r>
      <w:r w:rsidRPr="00CA1BAB">
        <w:rPr>
          <w:lang w:val="en-CA"/>
        </w:rPr>
        <w:fldChar w:fldCharType="end"/>
      </w:r>
      <w:r w:rsidRPr="00CA1BAB">
        <w:rPr>
          <w:lang w:val="en-CA"/>
        </w:rPr>
        <w:t xml:space="preserve"> at para. 6.</w:t>
      </w:r>
    </w:p>
  </w:footnote>
  <w:footnote w:id="14">
    <w:p w14:paraId="49B38C2B" w14:textId="1A216C8C" w:rsidR="00BB31E5" w:rsidRPr="00CA1BAB" w:rsidRDefault="00BB31E5" w:rsidP="004F79AB">
      <w:pPr>
        <w:pStyle w:val="Notedebasdepage"/>
        <w:rPr>
          <w:lang w:val="en-CA"/>
        </w:rPr>
      </w:pPr>
      <w:r w:rsidRPr="00CA1BAB">
        <w:rPr>
          <w:rStyle w:val="Appelnotedebasdep"/>
          <w:lang w:val="en-CA"/>
        </w:rPr>
        <w:footnoteRef/>
      </w:r>
      <w:r w:rsidRPr="00CA1BAB">
        <w:rPr>
          <w:lang w:val="en-CA"/>
        </w:rPr>
        <w:t xml:space="preserve"> </w:t>
      </w:r>
      <w:r w:rsidRPr="00CA1BAB">
        <w:rPr>
          <w:lang w:val="en-CA"/>
        </w:rPr>
        <w:tab/>
      </w:r>
      <w:r w:rsidRPr="00CA1BAB">
        <w:rPr>
          <w:i/>
          <w:iCs/>
          <w:lang w:val="en-CA"/>
        </w:rPr>
        <w:t>Cad</w:t>
      </w:r>
      <w:r w:rsidR="00C52991">
        <w:rPr>
          <w:i/>
          <w:iCs/>
          <w:lang w:val="en-CA"/>
        </w:rPr>
        <w:t>r</w:t>
      </w:r>
      <w:r w:rsidRPr="00CA1BAB">
        <w:rPr>
          <w:i/>
          <w:iCs/>
          <w:lang w:val="en-CA"/>
        </w:rPr>
        <w:t>in</w:t>
      </w:r>
      <w:r w:rsidRPr="00CA1BAB">
        <w:rPr>
          <w:lang w:val="en-CA"/>
        </w:rPr>
        <w:t>,</w:t>
      </w:r>
      <w:r w:rsidRPr="00CA1BAB">
        <w:rPr>
          <w:i/>
          <w:iCs/>
          <w:lang w:val="en-CA"/>
        </w:rPr>
        <w:t xml:space="preserve"> supra </w:t>
      </w:r>
      <w:r w:rsidRPr="00CA1BAB">
        <w:rPr>
          <w:lang w:val="en-CA"/>
        </w:rPr>
        <w:t xml:space="preserve">note </w:t>
      </w:r>
      <w:r w:rsidRPr="00CA1BAB">
        <w:rPr>
          <w:lang w:val="en-CA"/>
        </w:rPr>
        <w:fldChar w:fldCharType="begin"/>
      </w:r>
      <w:r w:rsidRPr="00CA1BAB">
        <w:rPr>
          <w:lang w:val="en-CA"/>
        </w:rPr>
        <w:instrText xml:space="preserve"> NOTEREF _Ref109894849 \h </w:instrText>
      </w:r>
      <w:r w:rsidRPr="00CA1BAB">
        <w:rPr>
          <w:lang w:val="en-CA"/>
        </w:rPr>
      </w:r>
      <w:r w:rsidRPr="00CA1BAB">
        <w:rPr>
          <w:lang w:val="en-CA"/>
        </w:rPr>
        <w:fldChar w:fldCharType="separate"/>
      </w:r>
      <w:r w:rsidRPr="00CA1BAB">
        <w:rPr>
          <w:lang w:val="en-CA"/>
        </w:rPr>
        <w:t>6</w:t>
      </w:r>
      <w:r w:rsidRPr="00CA1BAB">
        <w:rPr>
          <w:lang w:val="en-CA"/>
        </w:rPr>
        <w:fldChar w:fldCharType="end"/>
      </w:r>
      <w:r w:rsidRPr="00CA1BAB">
        <w:rPr>
          <w:lang w:val="en-CA"/>
        </w:rPr>
        <w:t xml:space="preserve"> at para. 7.</w:t>
      </w:r>
    </w:p>
  </w:footnote>
  <w:footnote w:id="15">
    <w:p w14:paraId="08153C85" w14:textId="3AC5F07E" w:rsidR="00BB31E5" w:rsidRPr="00CA1BAB" w:rsidRDefault="00BB31E5" w:rsidP="004F79AB">
      <w:pPr>
        <w:pStyle w:val="Notedebasdepage"/>
        <w:rPr>
          <w:lang w:val="en-CA"/>
        </w:rPr>
      </w:pPr>
      <w:r w:rsidRPr="00CA1BAB">
        <w:rPr>
          <w:rStyle w:val="Appelnotedebasdep"/>
          <w:lang w:val="en-CA"/>
        </w:rPr>
        <w:footnoteRef/>
      </w:r>
      <w:r w:rsidRPr="00CA1BAB">
        <w:rPr>
          <w:lang w:val="en-CA"/>
        </w:rPr>
        <w:t xml:space="preserve"> </w:t>
      </w:r>
      <w:r w:rsidRPr="00CA1BAB">
        <w:rPr>
          <w:lang w:val="en-CA"/>
        </w:rPr>
        <w:tab/>
      </w:r>
      <w:r w:rsidR="00C52991">
        <w:rPr>
          <w:i/>
          <w:iCs/>
          <w:lang w:val="en-CA"/>
        </w:rPr>
        <w:t>Ca</w:t>
      </w:r>
      <w:r w:rsidRPr="00CA1BAB">
        <w:rPr>
          <w:i/>
          <w:iCs/>
          <w:lang w:val="en-CA"/>
        </w:rPr>
        <w:t>d</w:t>
      </w:r>
      <w:r w:rsidR="00C52991">
        <w:rPr>
          <w:i/>
          <w:iCs/>
          <w:lang w:val="en-CA"/>
        </w:rPr>
        <w:t>r</w:t>
      </w:r>
      <w:r w:rsidRPr="00CA1BAB">
        <w:rPr>
          <w:i/>
          <w:iCs/>
          <w:lang w:val="en-CA"/>
        </w:rPr>
        <w:t>in</w:t>
      </w:r>
      <w:r w:rsidRPr="00CA1BAB">
        <w:rPr>
          <w:lang w:val="en-CA"/>
        </w:rPr>
        <w:t>,</w:t>
      </w:r>
      <w:r w:rsidRPr="00CA1BAB">
        <w:rPr>
          <w:i/>
          <w:iCs/>
          <w:lang w:val="en-CA"/>
        </w:rPr>
        <w:t xml:space="preserve"> supra </w:t>
      </w:r>
      <w:r w:rsidRPr="00CA1BAB">
        <w:rPr>
          <w:lang w:val="en-CA"/>
        </w:rPr>
        <w:t xml:space="preserve">note </w:t>
      </w:r>
      <w:r w:rsidRPr="00CA1BAB">
        <w:rPr>
          <w:lang w:val="en-CA"/>
        </w:rPr>
        <w:fldChar w:fldCharType="begin"/>
      </w:r>
      <w:r w:rsidRPr="00CA1BAB">
        <w:rPr>
          <w:lang w:val="en-CA"/>
        </w:rPr>
        <w:instrText xml:space="preserve"> NOTEREF _Ref109894849 \h </w:instrText>
      </w:r>
      <w:r w:rsidRPr="00CA1BAB">
        <w:rPr>
          <w:lang w:val="en-CA"/>
        </w:rPr>
      </w:r>
      <w:r w:rsidRPr="00CA1BAB">
        <w:rPr>
          <w:lang w:val="en-CA"/>
        </w:rPr>
        <w:fldChar w:fldCharType="separate"/>
      </w:r>
      <w:r w:rsidRPr="00CA1BAB">
        <w:rPr>
          <w:lang w:val="en-CA"/>
        </w:rPr>
        <w:t>6</w:t>
      </w:r>
      <w:r w:rsidRPr="00CA1BAB">
        <w:rPr>
          <w:lang w:val="en-CA"/>
        </w:rPr>
        <w:fldChar w:fldCharType="end"/>
      </w:r>
      <w:r w:rsidRPr="00CA1BAB">
        <w:rPr>
          <w:lang w:val="en-CA"/>
        </w:rPr>
        <w:t xml:space="preserve"> at para. 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39E2" w14:textId="3009A228" w:rsidR="00BB31E5" w:rsidRDefault="00BB31E5" w:rsidP="004F79AB">
    <w:pPr>
      <w:tabs>
        <w:tab w:val="center" w:pos="4709"/>
        <w:tab w:val="right" w:pos="9360"/>
      </w:tabs>
      <w:spacing w:line="360" w:lineRule="auto"/>
      <w:ind w:right="524"/>
    </w:pPr>
    <w:r>
      <w:t xml:space="preserve">500-09-029299-211 </w:t>
    </w:r>
    <w:r>
      <w:tab/>
    </w:r>
    <w:r>
      <w:tab/>
    </w:r>
    <w:r w:rsidRPr="00A82BB1">
      <w:t>PAGE :</w:t>
    </w:r>
    <w:r>
      <w:t xml:space="preserve"> </w:t>
    </w:r>
    <w:r>
      <w:fldChar w:fldCharType="begin"/>
    </w:r>
    <w:r>
      <w:instrText xml:space="preserve"> PAGE </w:instrText>
    </w:r>
    <w:r>
      <w:fldChar w:fldCharType="separate"/>
    </w:r>
    <w:r w:rsidR="008F2A7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5449" w14:textId="656BC395" w:rsidR="00BB31E5" w:rsidRDefault="00BB31E5" w:rsidP="004F79AB">
    <w:pPr>
      <w:tabs>
        <w:tab w:val="center" w:pos="4709"/>
        <w:tab w:val="right" w:pos="9360"/>
      </w:tabs>
      <w:spacing w:line="360" w:lineRule="auto"/>
      <w:ind w:right="524"/>
    </w:pPr>
    <w:bookmarkStart w:id="11" w:name="EntDossier"/>
    <w:r>
      <w:t>500-09-029299-211</w:t>
    </w:r>
    <w:bookmarkEnd w:id="11"/>
    <w:r>
      <w:t xml:space="preserve"> </w:t>
    </w:r>
    <w:r>
      <w:tab/>
    </w:r>
    <w:r>
      <w:tab/>
    </w:r>
    <w:r w:rsidRPr="00A82BB1">
      <w:t>PAGE:</w:t>
    </w:r>
    <w:r>
      <w:t xml:space="preserve"> </w:t>
    </w:r>
    <w:r>
      <w:fldChar w:fldCharType="begin"/>
    </w:r>
    <w:r>
      <w:instrText xml:space="preserve"> PAGE </w:instrText>
    </w:r>
    <w:r>
      <w:fldChar w:fldCharType="separate"/>
    </w:r>
    <w:r w:rsidR="008F2A7F">
      <w:rPr>
        <w:noProof/>
      </w:rPr>
      <w:t>17</w:t>
    </w:r>
    <w:r>
      <w:fldChar w:fldCharType="end"/>
    </w:r>
  </w:p>
  <w:p w14:paraId="1A82594D" w14:textId="77777777" w:rsidR="00BB31E5" w:rsidRDefault="00BB31E5" w:rsidP="004F79AB">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57BF9"/>
    <w:multiLevelType w:val="hybridMultilevel"/>
    <w:tmpl w:val="D4A4321E"/>
    <w:lvl w:ilvl="0" w:tplc="ACBAFF0A">
      <w:start w:val="1"/>
      <w:numFmt w:val="lowerLetter"/>
      <w:lvlText w:val="%1)"/>
      <w:lvlJc w:val="left"/>
      <w:pPr>
        <w:ind w:left="1080" w:hanging="360"/>
      </w:pPr>
      <w:rPr>
        <w:rFonts w:hint="default"/>
      </w:rPr>
    </w:lvl>
    <w:lvl w:ilvl="1" w:tplc="A7560854" w:tentative="1">
      <w:start w:val="1"/>
      <w:numFmt w:val="lowerLetter"/>
      <w:lvlText w:val="%2."/>
      <w:lvlJc w:val="left"/>
      <w:pPr>
        <w:ind w:left="1800" w:hanging="360"/>
      </w:pPr>
    </w:lvl>
    <w:lvl w:ilvl="2" w:tplc="EBD047AC" w:tentative="1">
      <w:start w:val="1"/>
      <w:numFmt w:val="lowerRoman"/>
      <w:lvlText w:val="%3."/>
      <w:lvlJc w:val="right"/>
      <w:pPr>
        <w:ind w:left="2520" w:hanging="180"/>
      </w:pPr>
    </w:lvl>
    <w:lvl w:ilvl="3" w:tplc="17AA3BB4" w:tentative="1">
      <w:start w:val="1"/>
      <w:numFmt w:val="decimal"/>
      <w:lvlText w:val="%4."/>
      <w:lvlJc w:val="left"/>
      <w:pPr>
        <w:ind w:left="3240" w:hanging="360"/>
      </w:pPr>
    </w:lvl>
    <w:lvl w:ilvl="4" w:tplc="B66E1ED2" w:tentative="1">
      <w:start w:val="1"/>
      <w:numFmt w:val="lowerLetter"/>
      <w:lvlText w:val="%5."/>
      <w:lvlJc w:val="left"/>
      <w:pPr>
        <w:ind w:left="3960" w:hanging="360"/>
      </w:pPr>
    </w:lvl>
    <w:lvl w:ilvl="5" w:tplc="B26C4CF8" w:tentative="1">
      <w:start w:val="1"/>
      <w:numFmt w:val="lowerRoman"/>
      <w:lvlText w:val="%6."/>
      <w:lvlJc w:val="right"/>
      <w:pPr>
        <w:ind w:left="4680" w:hanging="180"/>
      </w:pPr>
    </w:lvl>
    <w:lvl w:ilvl="6" w:tplc="5C1E43C0" w:tentative="1">
      <w:start w:val="1"/>
      <w:numFmt w:val="decimal"/>
      <w:lvlText w:val="%7."/>
      <w:lvlJc w:val="left"/>
      <w:pPr>
        <w:ind w:left="5400" w:hanging="360"/>
      </w:pPr>
    </w:lvl>
    <w:lvl w:ilvl="7" w:tplc="7DDCC0B0" w:tentative="1">
      <w:start w:val="1"/>
      <w:numFmt w:val="lowerLetter"/>
      <w:lvlText w:val="%8."/>
      <w:lvlJc w:val="left"/>
      <w:pPr>
        <w:ind w:left="6120" w:hanging="360"/>
      </w:pPr>
    </w:lvl>
    <w:lvl w:ilvl="8" w:tplc="BB66DF48" w:tentative="1">
      <w:start w:val="1"/>
      <w:numFmt w:val="lowerRoman"/>
      <w:lvlText w:val="%9."/>
      <w:lvlJc w:val="right"/>
      <w:pPr>
        <w:ind w:left="6840" w:hanging="180"/>
      </w:pPr>
    </w:lvl>
  </w:abstractNum>
  <w:abstractNum w:abstractNumId="11" w15:restartNumberingAfterBreak="0">
    <w:nsid w:val="25CF244E"/>
    <w:multiLevelType w:val="hybridMultilevel"/>
    <w:tmpl w:val="F2DEB736"/>
    <w:lvl w:ilvl="0" w:tplc="75E8B878">
      <w:start w:val="1"/>
      <w:numFmt w:val="lowerLetter"/>
      <w:lvlText w:val="%1)"/>
      <w:lvlJc w:val="left"/>
      <w:pPr>
        <w:ind w:left="1080" w:hanging="360"/>
      </w:pPr>
      <w:rPr>
        <w:rFonts w:hint="default"/>
      </w:rPr>
    </w:lvl>
    <w:lvl w:ilvl="1" w:tplc="86A623E2" w:tentative="1">
      <w:start w:val="1"/>
      <w:numFmt w:val="lowerLetter"/>
      <w:lvlText w:val="%2."/>
      <w:lvlJc w:val="left"/>
      <w:pPr>
        <w:ind w:left="1800" w:hanging="360"/>
      </w:pPr>
    </w:lvl>
    <w:lvl w:ilvl="2" w:tplc="F32A1AD6" w:tentative="1">
      <w:start w:val="1"/>
      <w:numFmt w:val="lowerRoman"/>
      <w:lvlText w:val="%3."/>
      <w:lvlJc w:val="right"/>
      <w:pPr>
        <w:ind w:left="2520" w:hanging="180"/>
      </w:pPr>
    </w:lvl>
    <w:lvl w:ilvl="3" w:tplc="ECF64C90" w:tentative="1">
      <w:start w:val="1"/>
      <w:numFmt w:val="decimal"/>
      <w:lvlText w:val="%4."/>
      <w:lvlJc w:val="left"/>
      <w:pPr>
        <w:ind w:left="3240" w:hanging="360"/>
      </w:pPr>
    </w:lvl>
    <w:lvl w:ilvl="4" w:tplc="9550CACA" w:tentative="1">
      <w:start w:val="1"/>
      <w:numFmt w:val="lowerLetter"/>
      <w:lvlText w:val="%5."/>
      <w:lvlJc w:val="left"/>
      <w:pPr>
        <w:ind w:left="3960" w:hanging="360"/>
      </w:pPr>
    </w:lvl>
    <w:lvl w:ilvl="5" w:tplc="40C8BACC" w:tentative="1">
      <w:start w:val="1"/>
      <w:numFmt w:val="lowerRoman"/>
      <w:lvlText w:val="%6."/>
      <w:lvlJc w:val="right"/>
      <w:pPr>
        <w:ind w:left="4680" w:hanging="180"/>
      </w:pPr>
    </w:lvl>
    <w:lvl w:ilvl="6" w:tplc="93E2CDE6" w:tentative="1">
      <w:start w:val="1"/>
      <w:numFmt w:val="decimal"/>
      <w:lvlText w:val="%7."/>
      <w:lvlJc w:val="left"/>
      <w:pPr>
        <w:ind w:left="5400" w:hanging="360"/>
      </w:pPr>
    </w:lvl>
    <w:lvl w:ilvl="7" w:tplc="9648D00E" w:tentative="1">
      <w:start w:val="1"/>
      <w:numFmt w:val="lowerLetter"/>
      <w:lvlText w:val="%8."/>
      <w:lvlJc w:val="left"/>
      <w:pPr>
        <w:ind w:left="6120" w:hanging="360"/>
      </w:pPr>
    </w:lvl>
    <w:lvl w:ilvl="8" w:tplc="52620DB8" w:tentative="1">
      <w:start w:val="1"/>
      <w:numFmt w:val="lowerRoman"/>
      <w:lvlText w:val="%9."/>
      <w:lvlJc w:val="right"/>
      <w:pPr>
        <w:ind w:left="6840" w:hanging="180"/>
      </w:pPr>
    </w:lvl>
  </w:abstractNum>
  <w:abstractNum w:abstractNumId="12"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22400AD"/>
    <w:multiLevelType w:val="hybridMultilevel"/>
    <w:tmpl w:val="AE9E759A"/>
    <w:lvl w:ilvl="0" w:tplc="9EEE93F4">
      <w:start w:val="1"/>
      <w:numFmt w:val="decimal"/>
      <w:lvlText w:val="%1)"/>
      <w:lvlJc w:val="left"/>
      <w:pPr>
        <w:ind w:left="1080" w:hanging="360"/>
      </w:pPr>
      <w:rPr>
        <w:rFonts w:hint="default"/>
      </w:rPr>
    </w:lvl>
    <w:lvl w:ilvl="1" w:tplc="63EA8F64" w:tentative="1">
      <w:start w:val="1"/>
      <w:numFmt w:val="lowerLetter"/>
      <w:lvlText w:val="%2."/>
      <w:lvlJc w:val="left"/>
      <w:pPr>
        <w:ind w:left="1800" w:hanging="360"/>
      </w:pPr>
    </w:lvl>
    <w:lvl w:ilvl="2" w:tplc="8400920E" w:tentative="1">
      <w:start w:val="1"/>
      <w:numFmt w:val="lowerRoman"/>
      <w:lvlText w:val="%3."/>
      <w:lvlJc w:val="right"/>
      <w:pPr>
        <w:ind w:left="2520" w:hanging="180"/>
      </w:pPr>
    </w:lvl>
    <w:lvl w:ilvl="3" w:tplc="C0D40CA4" w:tentative="1">
      <w:start w:val="1"/>
      <w:numFmt w:val="decimal"/>
      <w:lvlText w:val="%4."/>
      <w:lvlJc w:val="left"/>
      <w:pPr>
        <w:ind w:left="3240" w:hanging="360"/>
      </w:pPr>
    </w:lvl>
    <w:lvl w:ilvl="4" w:tplc="5D4CC0BA" w:tentative="1">
      <w:start w:val="1"/>
      <w:numFmt w:val="lowerLetter"/>
      <w:lvlText w:val="%5."/>
      <w:lvlJc w:val="left"/>
      <w:pPr>
        <w:ind w:left="3960" w:hanging="360"/>
      </w:pPr>
    </w:lvl>
    <w:lvl w:ilvl="5" w:tplc="19BCB700" w:tentative="1">
      <w:start w:val="1"/>
      <w:numFmt w:val="lowerRoman"/>
      <w:lvlText w:val="%6."/>
      <w:lvlJc w:val="right"/>
      <w:pPr>
        <w:ind w:left="4680" w:hanging="180"/>
      </w:pPr>
    </w:lvl>
    <w:lvl w:ilvl="6" w:tplc="EF4E06F8" w:tentative="1">
      <w:start w:val="1"/>
      <w:numFmt w:val="decimal"/>
      <w:lvlText w:val="%7."/>
      <w:lvlJc w:val="left"/>
      <w:pPr>
        <w:ind w:left="5400" w:hanging="360"/>
      </w:pPr>
    </w:lvl>
    <w:lvl w:ilvl="7" w:tplc="C7441F3C" w:tentative="1">
      <w:start w:val="1"/>
      <w:numFmt w:val="lowerLetter"/>
      <w:lvlText w:val="%8."/>
      <w:lvlJc w:val="left"/>
      <w:pPr>
        <w:ind w:left="6120" w:hanging="360"/>
      </w:pPr>
    </w:lvl>
    <w:lvl w:ilvl="8" w:tplc="B0D8CAFC" w:tentative="1">
      <w:start w:val="1"/>
      <w:numFmt w:val="lowerRoman"/>
      <w:lvlText w:val="%9."/>
      <w:lvlJc w:val="right"/>
      <w:pPr>
        <w:ind w:left="6840" w:hanging="180"/>
      </w:pPr>
    </w:lvl>
  </w:abstractNum>
  <w:abstractNum w:abstractNumId="15"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15"/>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5"/>
  </w:num>
  <w:num w:numId="16">
    <w:abstractNumId w:val="15"/>
  </w:num>
  <w:num w:numId="17">
    <w:abstractNumId w:val="13"/>
  </w:num>
  <w:num w:numId="18">
    <w:abstractNumId w:val="12"/>
  </w:num>
  <w:num w:numId="19">
    <w:abstractNumId w:val="14"/>
  </w:num>
  <w:num w:numId="20">
    <w:abstractNumId w:val="10"/>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NBChoix" w:val="3"/>
    <w:docVar w:name="MotifJuge1" w:val="MOTIFS DU JUGE"/>
    <w:docVar w:name="MotifJuge2" w:val="MOTIFS DE LA JUGE"/>
    <w:docVar w:name="MotifJuge3" w:val="MOTIFS DU JUGE"/>
    <w:docVar w:name="NomFamJuge1" w:val="SCHRAGER"/>
    <w:docVar w:name="NomFamJuge2" w:val="HOGUE"/>
    <w:docVar w:name="NomFamJuge3" w:val="SANSFAÇON"/>
    <w:docVar w:name="NomFamJuge4" w:val="MAILHOT"/>
    <w:docVar w:name="NomFamJuge5" w:val="BAUDOUIN"/>
    <w:docVar w:name="QteJuge1" w:val=", J.C.A."/>
    <w:docVar w:name="QteJuge2" w:val=", J.C.A."/>
    <w:docVar w:name="QteJuge3" w:val=", J.C.A."/>
    <w:docVar w:name="stPremiereFois" w:val="Non"/>
  </w:docVars>
  <w:rsids>
    <w:rsidRoot w:val="00777B75"/>
    <w:rsid w:val="000141F3"/>
    <w:rsid w:val="000244A7"/>
    <w:rsid w:val="000276A0"/>
    <w:rsid w:val="000647DD"/>
    <w:rsid w:val="000A65A8"/>
    <w:rsid w:val="000C3EB4"/>
    <w:rsid w:val="000F5BCA"/>
    <w:rsid w:val="000F6153"/>
    <w:rsid w:val="00116C28"/>
    <w:rsid w:val="00134175"/>
    <w:rsid w:val="00167656"/>
    <w:rsid w:val="001A39F6"/>
    <w:rsid w:val="001B032D"/>
    <w:rsid w:val="001C281A"/>
    <w:rsid w:val="001C3D92"/>
    <w:rsid w:val="001F7589"/>
    <w:rsid w:val="0022596C"/>
    <w:rsid w:val="00296BF0"/>
    <w:rsid w:val="002A6C9C"/>
    <w:rsid w:val="002D4B2C"/>
    <w:rsid w:val="003105B2"/>
    <w:rsid w:val="003422E8"/>
    <w:rsid w:val="003C24D4"/>
    <w:rsid w:val="00402E4F"/>
    <w:rsid w:val="004702A9"/>
    <w:rsid w:val="004A671E"/>
    <w:rsid w:val="004B7BA2"/>
    <w:rsid w:val="004F79AB"/>
    <w:rsid w:val="00542D09"/>
    <w:rsid w:val="005C175A"/>
    <w:rsid w:val="005C3C55"/>
    <w:rsid w:val="005D4742"/>
    <w:rsid w:val="00643779"/>
    <w:rsid w:val="006644E1"/>
    <w:rsid w:val="0072119A"/>
    <w:rsid w:val="007768DF"/>
    <w:rsid w:val="00777B75"/>
    <w:rsid w:val="00796ADD"/>
    <w:rsid w:val="007C1D9B"/>
    <w:rsid w:val="0081252B"/>
    <w:rsid w:val="008803E6"/>
    <w:rsid w:val="008A42D8"/>
    <w:rsid w:val="008D4B16"/>
    <w:rsid w:val="008E2518"/>
    <w:rsid w:val="008F2A7F"/>
    <w:rsid w:val="0091535D"/>
    <w:rsid w:val="00923A5A"/>
    <w:rsid w:val="0093126F"/>
    <w:rsid w:val="00963EDA"/>
    <w:rsid w:val="009B777E"/>
    <w:rsid w:val="00A54CB9"/>
    <w:rsid w:val="00A63702"/>
    <w:rsid w:val="00A81B4F"/>
    <w:rsid w:val="00A82BB1"/>
    <w:rsid w:val="00AE435F"/>
    <w:rsid w:val="00AE7BFB"/>
    <w:rsid w:val="00BB2E9A"/>
    <w:rsid w:val="00BB31E5"/>
    <w:rsid w:val="00C15A3A"/>
    <w:rsid w:val="00C22292"/>
    <w:rsid w:val="00C2448D"/>
    <w:rsid w:val="00C34FEF"/>
    <w:rsid w:val="00C52991"/>
    <w:rsid w:val="00C822EF"/>
    <w:rsid w:val="00CA1BAB"/>
    <w:rsid w:val="00CA1FCE"/>
    <w:rsid w:val="00CF4709"/>
    <w:rsid w:val="00D02C21"/>
    <w:rsid w:val="00D10A7D"/>
    <w:rsid w:val="00D15CA9"/>
    <w:rsid w:val="00D46347"/>
    <w:rsid w:val="00D92F24"/>
    <w:rsid w:val="00DF230E"/>
    <w:rsid w:val="00DF40F2"/>
    <w:rsid w:val="00E4603F"/>
    <w:rsid w:val="00E61B1C"/>
    <w:rsid w:val="00E70EF7"/>
    <w:rsid w:val="00E74F80"/>
    <w:rsid w:val="00E83675"/>
    <w:rsid w:val="00E9154D"/>
    <w:rsid w:val="00EE7D02"/>
    <w:rsid w:val="00EF4910"/>
    <w:rsid w:val="00EF68E4"/>
    <w:rsid w:val="00F34996"/>
    <w:rsid w:val="00F422E9"/>
    <w:rsid w:val="00F877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98D0"/>
  <w15:chartTrackingRefBased/>
  <w15:docId w15:val="{D12ECE9A-40D8-4D03-8403-9CF7A0FB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aliases w:val="Char,Char Char,Char Char Char,Char Char Char Char Char,FA Fu,Footnote Text Char Char Char Char,Footnote Text Char Char Char Char Char,Footnote ak,Footnote reference,Footnote text,Footnotes,Nota de rodapé,fn,ft,ft Char Ch,ft2"/>
    <w:basedOn w:val="Normal"/>
    <w:link w:val="NotedebasdepageCar"/>
    <w:semiHidden/>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aliases w:val="Char Char6 Char Char Char Char Char Char Char Char Char Char Char Char,Char6 Char Char Char Char Char Char Char Char Char Char Char Char Char,Footnote,Ref,de nota al pie,fr"/>
    <w:uiPriority w:val="99"/>
    <w:semiHidden/>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styleId="Lienhypertexte">
    <w:name w:val="Hyperlink"/>
    <w:uiPriority w:val="99"/>
    <w:unhideWhenUsed/>
    <w:rsid w:val="00686924"/>
    <w:rPr>
      <w:noProof w:val="0"/>
      <w:color w:val="0000FF"/>
      <w:u w:val="single"/>
      <w:lang w:val="fr-CA"/>
    </w:rPr>
  </w:style>
  <w:style w:type="character" w:customStyle="1" w:styleId="NotedebasdepageCar">
    <w:name w:val="Note de bas de page Car"/>
    <w:aliases w:val="Char Car,Char Char Car,Char Char Char Car,Char Char Char Char Char Car,FA Fu Car,Footnote Text Char Char Char Char Car,Footnote Text Char Char Char Char Char Car,Footnote ak Car,Footnote reference Car,Footnote text Car,fn Car"/>
    <w:basedOn w:val="Policepardfaut"/>
    <w:link w:val="Notedebasdepage"/>
    <w:semiHidden/>
    <w:locked/>
    <w:rsid w:val="00686924"/>
    <w:rPr>
      <w:rFonts w:ascii="Arial" w:hAnsi="Arial"/>
      <w:lang w:eastAsia="fr-FR"/>
    </w:rPr>
  </w:style>
  <w:style w:type="character" w:customStyle="1" w:styleId="ParagrapheCar">
    <w:name w:val="Paragraphe Car"/>
    <w:link w:val="Paragraphe"/>
    <w:qFormat/>
    <w:locked/>
    <w:rsid w:val="00686924"/>
    <w:rPr>
      <w:rFonts w:ascii="Arial" w:hAnsi="Arial"/>
      <w:kern w:val="28"/>
      <w:sz w:val="24"/>
      <w:lang w:eastAsia="fr-FR"/>
    </w:rPr>
  </w:style>
  <w:style w:type="character" w:styleId="Marquedecommentaire">
    <w:name w:val="annotation reference"/>
    <w:basedOn w:val="Policepardfaut"/>
    <w:uiPriority w:val="99"/>
    <w:semiHidden/>
    <w:unhideWhenUsed/>
    <w:rsid w:val="000276A0"/>
    <w:rPr>
      <w:sz w:val="16"/>
      <w:szCs w:val="16"/>
    </w:rPr>
  </w:style>
  <w:style w:type="paragraph" w:styleId="Commentaire">
    <w:name w:val="annotation text"/>
    <w:basedOn w:val="Normal"/>
    <w:link w:val="CommentaireCar"/>
    <w:uiPriority w:val="99"/>
    <w:semiHidden/>
    <w:unhideWhenUsed/>
    <w:rsid w:val="000276A0"/>
    <w:pPr>
      <w:spacing w:line="240" w:lineRule="auto"/>
    </w:pPr>
    <w:rPr>
      <w:sz w:val="20"/>
    </w:rPr>
  </w:style>
  <w:style w:type="character" w:customStyle="1" w:styleId="CommentaireCar">
    <w:name w:val="Commentaire Car"/>
    <w:basedOn w:val="Policepardfaut"/>
    <w:link w:val="Commentaire"/>
    <w:uiPriority w:val="99"/>
    <w:semiHidden/>
    <w:rsid w:val="000276A0"/>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0276A0"/>
    <w:rPr>
      <w:b/>
      <w:bCs/>
    </w:rPr>
  </w:style>
  <w:style w:type="character" w:customStyle="1" w:styleId="ObjetducommentaireCar">
    <w:name w:val="Objet du commentaire Car"/>
    <w:basedOn w:val="CommentaireCar"/>
    <w:link w:val="Objetducommentaire"/>
    <w:uiPriority w:val="99"/>
    <w:semiHidden/>
    <w:rsid w:val="000276A0"/>
    <w:rPr>
      <w:rFonts w:ascii="Arial" w:hAnsi="Arial"/>
      <w:b/>
      <w:bCs/>
      <w:lang w:eastAsia="fr-FR"/>
    </w:rPr>
  </w:style>
  <w:style w:type="character" w:styleId="Lienhypertextesuivivisit">
    <w:name w:val="FollowedHyperlink"/>
    <w:basedOn w:val="Policepardfaut"/>
    <w:uiPriority w:val="99"/>
    <w:semiHidden/>
    <w:unhideWhenUsed/>
    <w:rsid w:val="00470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unik.caij.qc.ca/recherche" TargetMode="External"/><Relationship Id="rId2" Type="http://schemas.openxmlformats.org/officeDocument/2006/relationships/hyperlink" Target="https://soquij.qc.ca/portail/recherchejuridique/Selection/4849308" TargetMode="External"/><Relationship Id="rId1" Type="http://schemas.openxmlformats.org/officeDocument/2006/relationships/hyperlink" Target="https://unik.caij.qc.ca/recherche" TargetMode="External"/><Relationship Id="rId4" Type="http://schemas.openxmlformats.org/officeDocument/2006/relationships/hyperlink" Target="https://unik.caij.qc.ca/recher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B0C8-F0CD-4D6C-995F-D89411A0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5412</Words>
  <Characters>29768</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Florence Benoit</dc:creator>
  <cp:lastModifiedBy>Gauthier, François</cp:lastModifiedBy>
  <cp:revision>2</cp:revision>
  <cp:lastPrinted>2022-08-23T13:30:00Z</cp:lastPrinted>
  <dcterms:created xsi:type="dcterms:W3CDTF">2022-11-23T13:06:00Z</dcterms:created>
  <dcterms:modified xsi:type="dcterms:W3CDTF">2022-11-23T13:06:00Z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