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75260" w14:textId="77777777" w:rsidR="00A15D59" w:rsidRPr="00F84B99" w:rsidRDefault="00A15D59" w:rsidP="00A15D59">
      <w:pPr>
        <w:pStyle w:val="01Tribunal"/>
        <w:jc w:val="left"/>
        <w:rPr>
          <w:b w:val="0"/>
          <w:caps w:val="0"/>
          <w:sz w:val="24"/>
          <w:szCs w:val="24"/>
        </w:rPr>
      </w:pPr>
      <w:bookmarkStart w:id="0" w:name="_GoBack"/>
      <w:bookmarkEnd w:id="0"/>
      <w:r w:rsidRPr="00F84B99">
        <w:rPr>
          <w:b w:val="0"/>
          <w:caps w:val="0"/>
          <w:sz w:val="24"/>
          <w:szCs w:val="24"/>
        </w:rPr>
        <w:t>Translated from the original French</w:t>
      </w:r>
    </w:p>
    <w:p w14:paraId="722819A9" w14:textId="77777777" w:rsidR="00A15D59" w:rsidRDefault="00A15D59" w:rsidP="0002376B">
      <w:pPr>
        <w:pStyle w:val="02Section"/>
        <w:rPr>
          <w:lang w:val="en-CA"/>
        </w:rPr>
      </w:pPr>
    </w:p>
    <w:p w14:paraId="2C30F3D3" w14:textId="07B2D1D2" w:rsidR="0002376B" w:rsidRPr="007E761A" w:rsidRDefault="008952DA" w:rsidP="0002376B">
      <w:pPr>
        <w:pStyle w:val="02Section"/>
        <w:rPr>
          <w:lang w:val="en-CA"/>
        </w:rPr>
      </w:pPr>
      <w:r w:rsidRPr="007E761A">
        <w:rPr>
          <w:lang w:val="en-CA"/>
        </w:rPr>
        <w:t>S</w:t>
      </w:r>
      <w:r w:rsidR="00367608" w:rsidRPr="007E761A">
        <w:rPr>
          <w:lang w:val="en-CA"/>
        </w:rPr>
        <w:t>ocial A</w:t>
      </w:r>
      <w:r w:rsidRPr="007E761A">
        <w:rPr>
          <w:lang w:val="en-CA"/>
        </w:rPr>
        <w:t xml:space="preserve">ffairs </w:t>
      </w:r>
      <w:r w:rsidR="00367608" w:rsidRPr="007E761A">
        <w:rPr>
          <w:lang w:val="en-CA"/>
        </w:rPr>
        <w:t>Section</w:t>
      </w:r>
    </w:p>
    <w:p w14:paraId="02AB8F93" w14:textId="256CB436" w:rsidR="0002376B" w:rsidRPr="007E761A" w:rsidRDefault="008952DA" w:rsidP="0002376B">
      <w:pPr>
        <w:pStyle w:val="03Matiere"/>
        <w:rPr>
          <w:lang w:val="en-CA"/>
        </w:rPr>
      </w:pPr>
      <w:r w:rsidRPr="007E761A">
        <w:rPr>
          <w:lang w:val="en-CA"/>
        </w:rPr>
        <w:t>Designated</w:t>
      </w:r>
      <w:r w:rsidR="00367608" w:rsidRPr="007E761A">
        <w:rPr>
          <w:lang w:val="en-CA"/>
        </w:rPr>
        <w:t xml:space="preserve"> </w:t>
      </w:r>
      <w:r w:rsidRPr="007E761A">
        <w:rPr>
          <w:lang w:val="en-CA"/>
        </w:rPr>
        <w:t>as</w:t>
      </w:r>
      <w:r w:rsidR="00367608" w:rsidRPr="007E761A">
        <w:rPr>
          <w:lang w:val="en-CA"/>
        </w:rPr>
        <w:t xml:space="preserve"> </w:t>
      </w:r>
      <w:r w:rsidRPr="007E761A">
        <w:rPr>
          <w:lang w:val="en-CA"/>
        </w:rPr>
        <w:t>a</w:t>
      </w:r>
      <w:r w:rsidR="00367608" w:rsidRPr="007E761A">
        <w:rPr>
          <w:lang w:val="en-CA"/>
        </w:rPr>
        <w:t xml:space="preserve"> </w:t>
      </w:r>
      <w:r w:rsidR="007C4285">
        <w:rPr>
          <w:lang w:val="en-CA"/>
        </w:rPr>
        <w:t>R</w:t>
      </w:r>
      <w:r w:rsidRPr="007E761A">
        <w:rPr>
          <w:lang w:val="en-CA"/>
        </w:rPr>
        <w:t>eview</w:t>
      </w:r>
      <w:r w:rsidR="00367608" w:rsidRPr="007E761A">
        <w:rPr>
          <w:lang w:val="en-CA"/>
        </w:rPr>
        <w:t xml:space="preserve"> </w:t>
      </w:r>
      <w:r w:rsidR="007C4285">
        <w:rPr>
          <w:lang w:val="en-CA"/>
        </w:rPr>
        <w:t>B</w:t>
      </w:r>
      <w:r w:rsidRPr="007E761A">
        <w:rPr>
          <w:lang w:val="en-CA"/>
        </w:rPr>
        <w:t>oard</w:t>
      </w:r>
      <w:r w:rsidR="00367608" w:rsidRPr="007E761A">
        <w:rPr>
          <w:lang w:val="en-CA"/>
        </w:rPr>
        <w:t xml:space="preserve"> </w:t>
      </w:r>
      <w:r w:rsidRPr="007E761A">
        <w:rPr>
          <w:lang w:val="en-CA"/>
        </w:rPr>
        <w:t>within</w:t>
      </w:r>
      <w:r w:rsidR="00367608" w:rsidRPr="007E761A">
        <w:rPr>
          <w:lang w:val="en-CA"/>
        </w:rPr>
        <w:t xml:space="preserve"> </w:t>
      </w:r>
      <w:r w:rsidRPr="007E761A">
        <w:rPr>
          <w:lang w:val="en-CA"/>
        </w:rPr>
        <w:t>the</w:t>
      </w:r>
      <w:r w:rsidR="00367608" w:rsidRPr="007E761A">
        <w:rPr>
          <w:lang w:val="en-CA"/>
        </w:rPr>
        <w:t xml:space="preserve"> </w:t>
      </w:r>
      <w:r w:rsidRPr="007E761A">
        <w:rPr>
          <w:lang w:val="en-CA"/>
        </w:rPr>
        <w:t>meaning</w:t>
      </w:r>
      <w:r w:rsidR="00367608" w:rsidRPr="007E761A">
        <w:rPr>
          <w:lang w:val="en-CA"/>
        </w:rPr>
        <w:t xml:space="preserve"> </w:t>
      </w:r>
      <w:r w:rsidRPr="007E761A">
        <w:rPr>
          <w:lang w:val="en-CA"/>
        </w:rPr>
        <w:t>of</w:t>
      </w:r>
      <w:r w:rsidR="00367608" w:rsidRPr="007E761A">
        <w:rPr>
          <w:lang w:val="en-CA"/>
        </w:rPr>
        <w:t xml:space="preserve"> </w:t>
      </w:r>
      <w:r w:rsidRPr="007E761A">
        <w:rPr>
          <w:lang w:val="en-CA"/>
        </w:rPr>
        <w:t>ss.</w:t>
      </w:r>
      <w:r w:rsidR="00367608" w:rsidRPr="007E761A">
        <w:rPr>
          <w:lang w:val="en-CA"/>
        </w:rPr>
        <w:t xml:space="preserve"> </w:t>
      </w:r>
      <w:r w:rsidRPr="007E761A">
        <w:rPr>
          <w:lang w:val="en-CA"/>
        </w:rPr>
        <w:t>672.38</w:t>
      </w:r>
      <w:r w:rsidR="00367608" w:rsidRPr="007E761A">
        <w:rPr>
          <w:lang w:val="en-CA"/>
        </w:rPr>
        <w:t xml:space="preserve"> </w:t>
      </w:r>
      <w:r w:rsidRPr="007E761A">
        <w:rPr>
          <w:i/>
          <w:lang w:val="en-CA"/>
        </w:rPr>
        <w:t>et</w:t>
      </w:r>
      <w:r w:rsidR="00367608" w:rsidRPr="007E761A">
        <w:rPr>
          <w:i/>
          <w:lang w:val="en-CA"/>
        </w:rPr>
        <w:t xml:space="preserve"> </w:t>
      </w:r>
      <w:r w:rsidRPr="007E761A">
        <w:rPr>
          <w:i/>
          <w:lang w:val="en-CA"/>
        </w:rPr>
        <w:t>seq</w:t>
      </w:r>
      <w:r w:rsidRPr="007E761A">
        <w:rPr>
          <w:lang w:val="en-CA"/>
        </w:rPr>
        <w:t>.</w:t>
      </w:r>
      <w:r w:rsidR="00367608" w:rsidRPr="007E761A">
        <w:rPr>
          <w:lang w:val="en-CA"/>
        </w:rPr>
        <w:t xml:space="preserve"> </w:t>
      </w:r>
      <w:r w:rsidRPr="007E761A">
        <w:rPr>
          <w:lang w:val="en-CA"/>
        </w:rPr>
        <w:t>of</w:t>
      </w:r>
      <w:r w:rsidR="00367608" w:rsidRPr="007E761A">
        <w:rPr>
          <w:lang w:val="en-CA"/>
        </w:rPr>
        <w:t xml:space="preserve"> </w:t>
      </w:r>
      <w:r w:rsidRPr="007E761A">
        <w:rPr>
          <w:lang w:val="en-CA"/>
        </w:rPr>
        <w:t>the</w:t>
      </w:r>
      <w:r w:rsidR="00367608" w:rsidRPr="007E761A">
        <w:rPr>
          <w:lang w:val="en-CA"/>
        </w:rPr>
        <w:t xml:space="preserve"> </w:t>
      </w:r>
      <w:r w:rsidRPr="007E761A">
        <w:rPr>
          <w:i/>
          <w:lang w:val="en-CA"/>
        </w:rPr>
        <w:t>Criminal</w:t>
      </w:r>
      <w:r w:rsidR="00367608" w:rsidRPr="007E761A">
        <w:rPr>
          <w:i/>
          <w:lang w:val="en-CA"/>
        </w:rPr>
        <w:t xml:space="preserve"> </w:t>
      </w:r>
      <w:r w:rsidRPr="007E761A">
        <w:rPr>
          <w:i/>
          <w:lang w:val="en-CA"/>
        </w:rPr>
        <w:t>Code</w:t>
      </w:r>
    </w:p>
    <w:p w14:paraId="1046E712" w14:textId="77777777" w:rsidR="0002376B" w:rsidRPr="007E761A" w:rsidRDefault="0002376B" w:rsidP="0002376B">
      <w:pPr>
        <w:pStyle w:val="03Matiere"/>
        <w:rPr>
          <w:lang w:val="en-CA"/>
        </w:rPr>
      </w:pPr>
    </w:p>
    <w:p w14:paraId="349D3E05" w14:textId="77777777" w:rsidR="0002376B" w:rsidRPr="007E761A" w:rsidRDefault="0002376B" w:rsidP="0002376B">
      <w:pPr>
        <w:pStyle w:val="03Matiere"/>
        <w:rPr>
          <w:lang w:val="en-CA"/>
        </w:rPr>
      </w:pPr>
    </w:p>
    <w:p w14:paraId="2F59B687" w14:textId="44EAAA93" w:rsidR="0002376B" w:rsidRPr="007E761A" w:rsidRDefault="008952DA" w:rsidP="0002376B">
      <w:pPr>
        <w:pStyle w:val="03Matiere"/>
        <w:rPr>
          <w:rStyle w:val="040PrefixeDate"/>
          <w:b w:val="0"/>
          <w:sz w:val="24"/>
          <w:lang w:val="en-CA"/>
        </w:rPr>
      </w:pPr>
      <w:r w:rsidRPr="007E761A">
        <w:rPr>
          <w:rStyle w:val="040PrefixeDate"/>
          <w:lang w:val="en-CA"/>
        </w:rPr>
        <w:t>Date:</w:t>
      </w:r>
      <w:r w:rsidRPr="007E761A">
        <w:rPr>
          <w:rStyle w:val="040PrefixeDate"/>
          <w:b w:val="0"/>
          <w:sz w:val="24"/>
          <w:lang w:val="en-CA"/>
        </w:rPr>
        <w:t xml:space="preserve"> </w:t>
      </w:r>
      <w:bookmarkStart w:id="1" w:name="bmDate"/>
      <w:bookmarkEnd w:id="1"/>
      <w:r w:rsidRPr="007E761A">
        <w:rPr>
          <w:rStyle w:val="040PrefixeDate"/>
          <w:b w:val="0"/>
          <w:sz w:val="24"/>
          <w:lang w:val="en-CA"/>
        </w:rPr>
        <w:t>April</w:t>
      </w:r>
      <w:r w:rsidR="00367608" w:rsidRPr="007E761A">
        <w:rPr>
          <w:rStyle w:val="040PrefixeDate"/>
          <w:b w:val="0"/>
          <w:sz w:val="24"/>
          <w:lang w:val="en-CA"/>
        </w:rPr>
        <w:t xml:space="preserve"> 1,</w:t>
      </w:r>
      <w:r w:rsidRPr="007E761A">
        <w:rPr>
          <w:rStyle w:val="040PrefixeDate"/>
          <w:b w:val="0"/>
          <w:sz w:val="24"/>
          <w:lang w:val="en-CA"/>
        </w:rPr>
        <w:t xml:space="preserve"> 2021</w:t>
      </w:r>
    </w:p>
    <w:p w14:paraId="1FDD07AA" w14:textId="47F5E720" w:rsidR="0002376B" w:rsidRPr="00D00561" w:rsidRDefault="00367608" w:rsidP="0002376B">
      <w:pPr>
        <w:pStyle w:val="060CompositionFormation"/>
        <w:rPr>
          <w:bCs/>
          <w:lang w:val="en-CA"/>
        </w:rPr>
      </w:pPr>
      <w:r w:rsidRPr="007E761A">
        <w:rPr>
          <w:lang w:val="en-CA"/>
        </w:rPr>
        <w:t>Neutral citation</w:t>
      </w:r>
      <w:r w:rsidR="008952DA" w:rsidRPr="007E761A">
        <w:rPr>
          <w:lang w:val="en-CA"/>
        </w:rPr>
        <w:t xml:space="preserve">: </w:t>
      </w:r>
      <w:bookmarkStart w:id="2" w:name="bmRefNeutre"/>
      <w:bookmarkEnd w:id="2"/>
      <w:r w:rsidR="008952DA" w:rsidRPr="00462706">
        <w:rPr>
          <w:b w:val="0"/>
          <w:sz w:val="24"/>
          <w:lang w:val="en-CA"/>
        </w:rPr>
        <w:t>2021 QCTAQ 0429</w:t>
      </w:r>
    </w:p>
    <w:p w14:paraId="59B36663" w14:textId="2EABEDE4" w:rsidR="0002376B" w:rsidRPr="007E761A" w:rsidRDefault="00367608" w:rsidP="0002376B">
      <w:pPr>
        <w:pStyle w:val="05Dossier"/>
        <w:rPr>
          <w:lang w:val="en-CA"/>
        </w:rPr>
      </w:pPr>
      <w:r w:rsidRPr="007E761A">
        <w:rPr>
          <w:rStyle w:val="050PrefixeDossier"/>
          <w:lang w:val="en-CA"/>
        </w:rPr>
        <w:t>File</w:t>
      </w:r>
      <w:r w:rsidR="008952DA" w:rsidRPr="007E761A">
        <w:rPr>
          <w:rStyle w:val="050PrefixeDossier"/>
          <w:lang w:val="en-CA"/>
        </w:rPr>
        <w:t>:</w:t>
      </w:r>
      <w:r w:rsidR="008952DA" w:rsidRPr="007E761A">
        <w:rPr>
          <w:lang w:val="en-CA"/>
        </w:rPr>
        <w:t xml:space="preserve"> SAS-Q-142145-0712</w:t>
      </w:r>
    </w:p>
    <w:p w14:paraId="7672BFE8" w14:textId="3A7BE076" w:rsidR="0002376B" w:rsidRPr="007E761A" w:rsidRDefault="0086637C" w:rsidP="0002376B">
      <w:pPr>
        <w:pStyle w:val="060CompositionFormation"/>
        <w:pBdr>
          <w:top w:val="single" w:sz="2" w:space="12" w:color="000000"/>
        </w:pBdr>
        <w:spacing w:before="240"/>
        <w:rPr>
          <w:lang w:val="en-CA"/>
        </w:rPr>
      </w:pPr>
      <w:bookmarkStart w:id="3" w:name="bmMembreTrib"/>
      <w:bookmarkEnd w:id="3"/>
      <w:r w:rsidRPr="007E761A">
        <w:rPr>
          <w:lang w:val="en-CA"/>
        </w:rPr>
        <w:t xml:space="preserve">Presiding </w:t>
      </w:r>
      <w:r w:rsidR="007C4285">
        <w:rPr>
          <w:lang w:val="en-CA"/>
        </w:rPr>
        <w:t>A</w:t>
      </w:r>
      <w:r w:rsidR="008952DA" w:rsidRPr="007E761A">
        <w:rPr>
          <w:lang w:val="en-CA"/>
        </w:rPr>
        <w:t>dministrati</w:t>
      </w:r>
      <w:r w:rsidRPr="007E761A">
        <w:rPr>
          <w:lang w:val="en-CA"/>
        </w:rPr>
        <w:t xml:space="preserve">ve </w:t>
      </w:r>
      <w:r w:rsidR="007C4285">
        <w:rPr>
          <w:lang w:val="en-CA"/>
        </w:rPr>
        <w:t>J</w:t>
      </w:r>
      <w:r w:rsidRPr="007E761A">
        <w:rPr>
          <w:lang w:val="en-CA"/>
        </w:rPr>
        <w:t>udges</w:t>
      </w:r>
      <w:r w:rsidR="008952DA" w:rsidRPr="007E761A">
        <w:rPr>
          <w:lang w:val="en-CA"/>
        </w:rPr>
        <w:t xml:space="preserve">: </w:t>
      </w:r>
    </w:p>
    <w:p w14:paraId="69D65150" w14:textId="528E24A8" w:rsidR="0002376B" w:rsidRPr="00403FDE" w:rsidRDefault="008952DA" w:rsidP="0002376B">
      <w:pPr>
        <w:pStyle w:val="06Membre"/>
        <w:rPr>
          <w:lang w:val="fr-CA"/>
        </w:rPr>
      </w:pPr>
      <w:r w:rsidRPr="00403FDE">
        <w:rPr>
          <w:lang w:val="fr-CA"/>
        </w:rPr>
        <w:t xml:space="preserve">PAULO GOUVEIA </w:t>
      </w:r>
    </w:p>
    <w:p w14:paraId="01C275C4" w14:textId="235687BA" w:rsidR="0002376B" w:rsidRPr="00403FDE" w:rsidRDefault="008952DA" w:rsidP="0002376B">
      <w:pPr>
        <w:pStyle w:val="06Membre"/>
        <w:rPr>
          <w:lang w:val="fr-CA"/>
        </w:rPr>
      </w:pPr>
      <w:r w:rsidRPr="00403FDE">
        <w:rPr>
          <w:lang w:val="fr-CA"/>
        </w:rPr>
        <w:t xml:space="preserve">GÉRARD COURNOYER </w:t>
      </w:r>
    </w:p>
    <w:p w14:paraId="1327E4AB" w14:textId="1AC5C48C" w:rsidR="0002376B" w:rsidRPr="00403FDE" w:rsidRDefault="008952DA" w:rsidP="0002376B">
      <w:pPr>
        <w:pStyle w:val="06Membre"/>
        <w:rPr>
          <w:lang w:val="fr-CA"/>
        </w:rPr>
      </w:pPr>
      <w:r w:rsidRPr="00403FDE">
        <w:rPr>
          <w:lang w:val="fr-CA"/>
        </w:rPr>
        <w:t xml:space="preserve">LIONEL LAMBERT </w:t>
      </w:r>
    </w:p>
    <w:p w14:paraId="5349E17D" w14:textId="7C7C2BA4" w:rsidR="0002376B" w:rsidRPr="00403FDE" w:rsidRDefault="0002376B" w:rsidP="0002376B">
      <w:pPr>
        <w:pStyle w:val="070DebutDivParties"/>
        <w:rPr>
          <w:color w:val="auto"/>
          <w:lang w:val="fr-CA"/>
        </w:rPr>
      </w:pPr>
    </w:p>
    <w:p w14:paraId="44BD748A" w14:textId="794647C7" w:rsidR="0002376B" w:rsidRPr="007E761A" w:rsidRDefault="008952DA" w:rsidP="0002376B">
      <w:pPr>
        <w:pStyle w:val="071IdentificationPartie"/>
        <w:rPr>
          <w:lang w:val="en-CA"/>
        </w:rPr>
      </w:pPr>
      <w:bookmarkStart w:id="4" w:name="FinReqSignet"/>
      <w:bookmarkEnd w:id="4"/>
      <w:r w:rsidRPr="007E761A">
        <w:rPr>
          <w:lang w:val="en-CA"/>
        </w:rPr>
        <w:t>J</w:t>
      </w:r>
      <w:r w:rsidR="0086637C" w:rsidRPr="007E761A">
        <w:rPr>
          <w:lang w:val="en-CA"/>
        </w:rPr>
        <w:t>.</w:t>
      </w:r>
      <w:r w:rsidRPr="007E761A">
        <w:rPr>
          <w:lang w:val="en-CA"/>
        </w:rPr>
        <w:t>M</w:t>
      </w:r>
      <w:r w:rsidR="0086637C" w:rsidRPr="007E761A">
        <w:rPr>
          <w:lang w:val="en-CA"/>
        </w:rPr>
        <w:t>.</w:t>
      </w:r>
      <w:r w:rsidRPr="007E761A">
        <w:rPr>
          <w:lang w:val="en-CA"/>
        </w:rPr>
        <w:br/>
      </w:r>
      <w:r w:rsidR="0086637C" w:rsidRPr="007E761A">
        <w:rPr>
          <w:lang w:val="en-CA"/>
        </w:rPr>
        <w:t>A</w:t>
      </w:r>
      <w:r w:rsidRPr="007E761A">
        <w:rPr>
          <w:lang w:val="en-CA"/>
        </w:rPr>
        <w:t>ccused</w:t>
      </w:r>
    </w:p>
    <w:p w14:paraId="51F11699" w14:textId="0A504D5B" w:rsidR="0002376B" w:rsidRPr="007E761A" w:rsidRDefault="0086637C" w:rsidP="0002376B">
      <w:pPr>
        <w:pStyle w:val="071IdentificationPartie"/>
        <w:rPr>
          <w:lang w:val="en-CA"/>
        </w:rPr>
      </w:pPr>
      <w:bookmarkStart w:id="5" w:name="FinReq"/>
      <w:bookmarkEnd w:id="5"/>
      <w:r w:rsidRPr="007E761A">
        <w:rPr>
          <w:lang w:val="en-CA"/>
        </w:rPr>
        <w:t>and</w:t>
      </w:r>
    </w:p>
    <w:p w14:paraId="03261DCF" w14:textId="77EEBC4A" w:rsidR="0002376B" w:rsidRPr="007E761A" w:rsidRDefault="0086637C" w:rsidP="0002376B">
      <w:pPr>
        <w:pStyle w:val="071IdentificationPartie"/>
        <w:rPr>
          <w:lang w:val="en-CA"/>
        </w:rPr>
      </w:pPr>
      <w:bookmarkStart w:id="6" w:name="PageMise"/>
      <w:bookmarkStart w:id="7" w:name="sApresC"/>
      <w:bookmarkStart w:id="8" w:name="FinIntiSignet"/>
      <w:bookmarkEnd w:id="6"/>
      <w:bookmarkEnd w:id="7"/>
      <w:bookmarkEnd w:id="8"/>
      <w:r w:rsidRPr="007E761A">
        <w:rPr>
          <w:lang w:val="en-CA"/>
        </w:rPr>
        <w:t xml:space="preserve">PERSON IN CHARGE OF THE </w:t>
      </w:r>
      <w:r w:rsidR="008952DA" w:rsidRPr="007E761A">
        <w:rPr>
          <w:lang w:val="en-CA"/>
        </w:rPr>
        <w:t>CIUSSS A (CENTRE A)</w:t>
      </w:r>
    </w:p>
    <w:p w14:paraId="6BD2A0EC" w14:textId="2763D29E" w:rsidR="0002376B" w:rsidRPr="007E761A" w:rsidRDefault="0086637C" w:rsidP="0002376B">
      <w:pPr>
        <w:pStyle w:val="071IdentificationPartie"/>
        <w:rPr>
          <w:lang w:val="en-CA"/>
        </w:rPr>
      </w:pPr>
      <w:bookmarkStart w:id="9" w:name="FinInti"/>
      <w:bookmarkStart w:id="10" w:name="sAvant1Et"/>
      <w:bookmarkEnd w:id="9"/>
      <w:bookmarkEnd w:id="10"/>
      <w:r w:rsidRPr="007E761A">
        <w:rPr>
          <w:lang w:val="en-CA"/>
        </w:rPr>
        <w:t>and</w:t>
      </w:r>
    </w:p>
    <w:p w14:paraId="3101FE18" w14:textId="516E197E" w:rsidR="0002376B" w:rsidRPr="007E761A" w:rsidRDefault="008952DA" w:rsidP="0002376B">
      <w:pPr>
        <w:pStyle w:val="071IdentificationPartie"/>
        <w:rPr>
          <w:lang w:val="en-CA"/>
        </w:rPr>
      </w:pPr>
      <w:bookmarkStart w:id="11" w:name="PageIntervenant"/>
      <w:bookmarkEnd w:id="11"/>
      <w:r w:rsidRPr="007E761A">
        <w:rPr>
          <w:lang w:val="en-CA"/>
        </w:rPr>
        <w:t>DIRECT</w:t>
      </w:r>
      <w:r w:rsidR="0086637C" w:rsidRPr="007E761A">
        <w:rPr>
          <w:lang w:val="en-CA"/>
        </w:rPr>
        <w:t>OR OF CRIMINIMAL AND PENAL PROSECUTIONS</w:t>
      </w:r>
    </w:p>
    <w:p w14:paraId="51E8281E" w14:textId="0934FA49" w:rsidR="0002376B" w:rsidRPr="007E761A" w:rsidRDefault="0086637C" w:rsidP="0002376B">
      <w:pPr>
        <w:pStyle w:val="071IdentificationPartie"/>
        <w:rPr>
          <w:lang w:val="en-CA"/>
        </w:rPr>
      </w:pPr>
      <w:bookmarkStart w:id="12" w:name="FinInterSignet"/>
      <w:bookmarkEnd w:id="12"/>
      <w:r w:rsidRPr="007E761A">
        <w:rPr>
          <w:lang w:val="en-CA"/>
        </w:rPr>
        <w:t>and</w:t>
      </w:r>
    </w:p>
    <w:p w14:paraId="11E5125C" w14:textId="2FD4FAE1" w:rsidR="0002376B" w:rsidRPr="007E761A" w:rsidRDefault="008952DA" w:rsidP="0002376B">
      <w:pPr>
        <w:pStyle w:val="071IdentificationPartie"/>
        <w:rPr>
          <w:lang w:val="en-CA"/>
        </w:rPr>
      </w:pPr>
      <w:r w:rsidRPr="007E761A">
        <w:rPr>
          <w:lang w:val="en-CA"/>
        </w:rPr>
        <w:t>M</w:t>
      </w:r>
      <w:r w:rsidR="0086637C" w:rsidRPr="007E761A">
        <w:rPr>
          <w:lang w:val="en-CA"/>
        </w:rPr>
        <w:t>TRE</w:t>
      </w:r>
      <w:r w:rsidRPr="007E761A">
        <w:rPr>
          <w:lang w:val="en-CA"/>
        </w:rPr>
        <w:t xml:space="preserve"> STEPHEN ANGERS</w:t>
      </w:r>
    </w:p>
    <w:p w14:paraId="42A32345" w14:textId="1BFE0913" w:rsidR="0002376B" w:rsidRPr="007E761A" w:rsidRDefault="0002376B" w:rsidP="0002376B">
      <w:pPr>
        <w:pStyle w:val="071IdentificationPartie"/>
        <w:rPr>
          <w:lang w:val="en-CA"/>
        </w:rPr>
      </w:pPr>
      <w:bookmarkStart w:id="13" w:name="FinInter"/>
      <w:bookmarkStart w:id="14" w:name="FinPageTitre"/>
      <w:bookmarkEnd w:id="13"/>
      <w:bookmarkEnd w:id="14"/>
    </w:p>
    <w:p w14:paraId="2EBE2420" w14:textId="77777777" w:rsidR="0002376B" w:rsidRPr="007E761A" w:rsidRDefault="0002376B" w:rsidP="0002376B">
      <w:pPr>
        <w:pStyle w:val="070FinDivParties"/>
        <w:rPr>
          <w:color w:val="auto"/>
          <w:lang w:val="en-CA"/>
        </w:rPr>
        <w:sectPr w:rsidR="0002376B" w:rsidRPr="007E761A" w:rsidSect="0002376B">
          <w:headerReference w:type="default" r:id="rId8"/>
          <w:headerReference w:type="first" r:id="rId9"/>
          <w:pgSz w:w="12240" w:h="15840" w:code="1"/>
          <w:pgMar w:top="2837" w:right="1080" w:bottom="2016" w:left="1440" w:header="1699" w:footer="706" w:gutter="0"/>
          <w:cols w:space="720"/>
          <w:titlePg/>
          <w:docGrid w:linePitch="326"/>
        </w:sectPr>
      </w:pPr>
      <w:bookmarkStart w:id="15" w:name="sEndLine"/>
      <w:bookmarkEnd w:id="15"/>
    </w:p>
    <w:p w14:paraId="1F6405CE" w14:textId="77777777" w:rsidR="0086637C" w:rsidRPr="007E761A" w:rsidRDefault="0086637C" w:rsidP="0002376B">
      <w:pPr>
        <w:pStyle w:val="10TypeDecision"/>
        <w:pBdr>
          <w:top w:val="single" w:sz="2" w:space="12" w:color="000000"/>
          <w:bottom w:val="single" w:sz="2" w:space="12" w:color="000000"/>
        </w:pBdr>
        <w:rPr>
          <w:lang w:val="en-CA"/>
        </w:rPr>
      </w:pPr>
      <w:r w:rsidRPr="007E761A">
        <w:rPr>
          <w:lang w:val="en-CA"/>
        </w:rPr>
        <w:lastRenderedPageBreak/>
        <w:t>REASONS FOR DISPOSITION</w:t>
      </w:r>
    </w:p>
    <w:p w14:paraId="77A24B48" w14:textId="6EEA05AF" w:rsidR="0002376B" w:rsidRPr="007E761A" w:rsidRDefault="008952DA" w:rsidP="0002376B">
      <w:pPr>
        <w:pStyle w:val="10TypeDecision"/>
        <w:pBdr>
          <w:top w:val="single" w:sz="2" w:space="12" w:color="000000"/>
          <w:bottom w:val="single" w:sz="2" w:space="12" w:color="000000"/>
        </w:pBdr>
        <w:rPr>
          <w:lang w:val="en-CA"/>
        </w:rPr>
        <w:sectPr w:rsidR="0002376B" w:rsidRPr="007E761A">
          <w:pgSz w:w="12240" w:h="15840" w:code="1"/>
          <w:pgMar w:top="2837" w:right="1080" w:bottom="2016" w:left="1440" w:header="1699" w:footer="720" w:gutter="0"/>
          <w:cols w:space="720"/>
        </w:sectPr>
      </w:pPr>
      <w:r w:rsidRPr="007E761A">
        <w:rPr>
          <w:lang w:val="en-CA"/>
        </w:rPr>
        <w:t>REND</w:t>
      </w:r>
      <w:r w:rsidR="0086637C" w:rsidRPr="007E761A">
        <w:rPr>
          <w:lang w:val="en-CA"/>
        </w:rPr>
        <w:t xml:space="preserve">ered on </w:t>
      </w:r>
      <w:r w:rsidRPr="007E761A">
        <w:rPr>
          <w:lang w:val="en-CA"/>
        </w:rPr>
        <w:t>October</w:t>
      </w:r>
      <w:r w:rsidR="0086637C" w:rsidRPr="007E761A">
        <w:rPr>
          <w:lang w:val="en-CA"/>
        </w:rPr>
        <w:t xml:space="preserve"> 14,</w:t>
      </w:r>
      <w:r w:rsidRPr="007E761A">
        <w:rPr>
          <w:lang w:val="en-CA"/>
        </w:rPr>
        <w:t xml:space="preserve"> 202</w:t>
      </w:r>
      <w:bookmarkStart w:id="16" w:name="sDecision"/>
      <w:bookmarkEnd w:id="16"/>
      <w:r w:rsidRPr="007E761A">
        <w:rPr>
          <w:lang w:val="en-CA"/>
        </w:rPr>
        <w:t>0</w:t>
      </w:r>
    </w:p>
    <w:p w14:paraId="643C4E0F" w14:textId="77777777" w:rsidR="0002376B" w:rsidRPr="007E761A" w:rsidRDefault="0002376B" w:rsidP="0002376B">
      <w:pPr>
        <w:pStyle w:val="16Invisible2"/>
        <w:rPr>
          <w:lang w:val="en-CA"/>
        </w:rPr>
      </w:pPr>
    </w:p>
    <w:p w14:paraId="7CB92A8C" w14:textId="77777777" w:rsidR="0002376B" w:rsidRPr="007E761A" w:rsidRDefault="0002376B" w:rsidP="0002376B">
      <w:pPr>
        <w:pStyle w:val="16Invisible2"/>
        <w:rPr>
          <w:lang w:val="en-CA"/>
        </w:rPr>
        <w:sectPr w:rsidR="0002376B" w:rsidRPr="007E761A">
          <w:type w:val="continuous"/>
          <w:pgSz w:w="12240" w:h="15840"/>
          <w:pgMar w:top="2837" w:right="1080" w:bottom="2016" w:left="1440" w:header="1699" w:footer="720" w:gutter="0"/>
          <w:cols w:space="720"/>
        </w:sectPr>
      </w:pPr>
    </w:p>
    <w:p w14:paraId="185E99E0" w14:textId="29B345E7" w:rsidR="0002376B" w:rsidRPr="007E761A" w:rsidRDefault="0002376B" w:rsidP="0002376B">
      <w:pPr>
        <w:pStyle w:val="16Invisible2"/>
        <w:rPr>
          <w:lang w:val="en-CA"/>
        </w:rPr>
        <w:sectPr w:rsidR="0002376B" w:rsidRPr="007E761A">
          <w:type w:val="continuous"/>
          <w:pgSz w:w="12240" w:h="15840"/>
          <w:pgMar w:top="2837" w:right="1080" w:bottom="2016" w:left="1440" w:header="1699" w:footer="720" w:gutter="0"/>
          <w:cols w:space="720"/>
        </w:sectPr>
      </w:pPr>
    </w:p>
    <w:sdt>
      <w:sdtPr>
        <w:rPr>
          <w:rFonts w:ascii="Arial" w:eastAsia="Times New Roman" w:hAnsi="Arial" w:cs="Arial"/>
          <w:color w:val="auto"/>
          <w:sz w:val="24"/>
          <w:szCs w:val="20"/>
          <w:lang w:val="en-CA" w:eastAsia="en-US"/>
        </w:rPr>
        <w:id w:val="1156027974"/>
        <w:docPartObj>
          <w:docPartGallery w:val="Table of Contents"/>
          <w:docPartUnique/>
        </w:docPartObj>
      </w:sdtPr>
      <w:sdtEndPr>
        <w:rPr>
          <w:rFonts w:cs="Times New Roman"/>
          <w:b/>
          <w:bCs/>
        </w:rPr>
      </w:sdtEndPr>
      <w:sdtContent>
        <w:p w14:paraId="0C38C0D5" w14:textId="0D0BF430" w:rsidR="0002376B" w:rsidRPr="00AB5CDC" w:rsidRDefault="008952DA" w:rsidP="0002376B">
          <w:pPr>
            <w:pStyle w:val="En-ttedetabledesmatires"/>
            <w:jc w:val="center"/>
            <w:rPr>
              <w:rFonts w:ascii="Arial" w:hAnsi="Arial" w:cs="Arial"/>
              <w:b/>
              <w:smallCaps/>
              <w:color w:val="auto"/>
              <w:u w:val="single"/>
              <w:lang w:val="en-CA"/>
            </w:rPr>
          </w:pPr>
          <w:r w:rsidRPr="00AB5CDC">
            <w:rPr>
              <w:rFonts w:ascii="Arial" w:hAnsi="Arial" w:cs="Arial"/>
              <w:b/>
              <w:smallCaps/>
              <w:color w:val="auto"/>
              <w:u w:val="single"/>
              <w:lang w:val="en-CA"/>
            </w:rPr>
            <w:t xml:space="preserve">Table </w:t>
          </w:r>
          <w:r w:rsidR="0086637C" w:rsidRPr="00AB5CDC">
            <w:rPr>
              <w:rFonts w:ascii="Arial" w:hAnsi="Arial" w:cs="Arial"/>
              <w:b/>
              <w:smallCaps/>
              <w:color w:val="auto"/>
              <w:u w:val="single"/>
              <w:lang w:val="en-CA"/>
            </w:rPr>
            <w:t>of Contents</w:t>
          </w:r>
          <w:r w:rsidRPr="00AB5CDC">
            <w:rPr>
              <w:rFonts w:ascii="Arial" w:hAnsi="Arial" w:cs="Arial"/>
              <w:b/>
              <w:smallCaps/>
              <w:color w:val="auto"/>
              <w:u w:val="single"/>
              <w:lang w:val="en-CA"/>
            </w:rPr>
            <w:br/>
          </w:r>
        </w:p>
        <w:p w14:paraId="06EC2A3D" w14:textId="08C65B31" w:rsidR="0002376B" w:rsidRPr="00C257AF" w:rsidRDefault="008952DA">
          <w:pPr>
            <w:rPr>
              <w:b/>
              <w:bCs/>
              <w:noProof/>
              <w:lang w:val="en-CA"/>
            </w:rPr>
          </w:pPr>
          <w:r w:rsidRPr="00C257AF">
            <w:rPr>
              <w:b/>
              <w:bCs/>
              <w:noProof/>
              <w:lang w:val="en-CA"/>
            </w:rPr>
            <w:t xml:space="preserve">I. VERDICTS </w:t>
          </w:r>
          <w:r w:rsidR="00C257AF" w:rsidRPr="00C257AF">
            <w:rPr>
              <w:b/>
              <w:bCs/>
              <w:noProof/>
              <w:lang w:val="en-CA"/>
            </w:rPr>
            <w:t>BEFORE THE BOARD</w:t>
          </w:r>
          <w:r w:rsidR="003D4365">
            <w:rPr>
              <w:b/>
              <w:bCs/>
              <w:noProof/>
              <w:lang w:val="en-CA"/>
            </w:rPr>
            <w:tab/>
          </w:r>
          <w:r w:rsidR="00C257AF">
            <w:rPr>
              <w:b/>
              <w:bCs/>
              <w:noProof/>
              <w:lang w:val="en-CA"/>
            </w:rPr>
            <w:t>4</w:t>
          </w:r>
        </w:p>
        <w:p w14:paraId="4F989D75" w14:textId="72CCCDAF" w:rsidR="0002376B" w:rsidRPr="00C257AF" w:rsidRDefault="008952DA">
          <w:pPr>
            <w:rPr>
              <w:b/>
              <w:bCs/>
              <w:noProof/>
              <w:lang w:val="en-CA"/>
            </w:rPr>
          </w:pPr>
          <w:r w:rsidRPr="00C257AF">
            <w:rPr>
              <w:b/>
              <w:bCs/>
              <w:noProof/>
              <w:lang w:val="en-CA"/>
            </w:rPr>
            <w:t xml:space="preserve">i. </w:t>
          </w:r>
          <w:r w:rsidR="00C257AF" w:rsidRPr="00C257AF">
            <w:rPr>
              <w:b/>
              <w:bCs/>
              <w:noProof/>
              <w:lang w:val="en-CA"/>
            </w:rPr>
            <w:t>Current ver</w:t>
          </w:r>
          <w:r w:rsidRPr="00C257AF">
            <w:rPr>
              <w:b/>
              <w:bCs/>
              <w:noProof/>
              <w:lang w:val="en-CA"/>
            </w:rPr>
            <w:t>dict</w:t>
          </w:r>
          <w:r w:rsidR="003D4365">
            <w:rPr>
              <w:b/>
              <w:bCs/>
              <w:noProof/>
              <w:lang w:val="en-CA"/>
            </w:rPr>
            <w:tab/>
          </w:r>
          <w:r w:rsidR="00C257AF" w:rsidRPr="00C257AF">
            <w:rPr>
              <w:b/>
              <w:bCs/>
              <w:noProof/>
              <w:lang w:val="en-CA"/>
            </w:rPr>
            <w:t>4</w:t>
          </w:r>
        </w:p>
        <w:p w14:paraId="450FE4C7" w14:textId="19818B1D" w:rsidR="0002376B" w:rsidRPr="00C257AF" w:rsidRDefault="008952DA">
          <w:pPr>
            <w:rPr>
              <w:b/>
              <w:bCs/>
              <w:noProof/>
              <w:lang w:val="en-CA"/>
            </w:rPr>
          </w:pPr>
          <w:r w:rsidRPr="00C257AF">
            <w:rPr>
              <w:b/>
              <w:bCs/>
              <w:noProof/>
              <w:lang w:val="en-CA"/>
            </w:rPr>
            <w:t xml:space="preserve">   ii. </w:t>
          </w:r>
          <w:r w:rsidR="00C257AF" w:rsidRPr="00C257AF">
            <w:rPr>
              <w:b/>
              <w:bCs/>
              <w:noProof/>
              <w:lang w:val="en-CA"/>
            </w:rPr>
            <w:t>Previous v</w:t>
          </w:r>
          <w:r w:rsidRPr="00C257AF">
            <w:rPr>
              <w:b/>
              <w:bCs/>
              <w:noProof/>
              <w:lang w:val="en-CA"/>
            </w:rPr>
            <w:t>erdict</w:t>
          </w:r>
          <w:r w:rsidR="003D4365">
            <w:rPr>
              <w:b/>
              <w:bCs/>
              <w:noProof/>
              <w:lang w:val="en-CA"/>
            </w:rPr>
            <w:tab/>
          </w:r>
          <w:r w:rsidR="00C257AF">
            <w:rPr>
              <w:b/>
              <w:bCs/>
              <w:noProof/>
              <w:lang w:val="en-CA"/>
            </w:rPr>
            <w:t>6</w:t>
          </w:r>
        </w:p>
        <w:p w14:paraId="625B0DD4" w14:textId="18B89BEF" w:rsidR="0002376B" w:rsidRPr="00993C21" w:rsidRDefault="008952DA">
          <w:pPr>
            <w:rPr>
              <w:b/>
              <w:bCs/>
              <w:noProof/>
              <w:lang w:val="en-CA"/>
            </w:rPr>
          </w:pPr>
          <w:r w:rsidRPr="00993C21">
            <w:rPr>
              <w:b/>
              <w:bCs/>
              <w:noProof/>
              <w:lang w:val="en-CA"/>
            </w:rPr>
            <w:t xml:space="preserve">II. </w:t>
          </w:r>
          <w:r w:rsidR="00993C21" w:rsidRPr="00993C21">
            <w:rPr>
              <w:b/>
              <w:bCs/>
              <w:noProof/>
              <w:lang w:val="en-CA"/>
            </w:rPr>
            <w:t>THE BOARD’S PREVIOUS DISPOSITION</w:t>
          </w:r>
          <w:r w:rsidR="003D4365">
            <w:rPr>
              <w:b/>
              <w:bCs/>
              <w:noProof/>
              <w:lang w:val="en-CA"/>
            </w:rPr>
            <w:tab/>
          </w:r>
          <w:r w:rsidR="00993C21">
            <w:rPr>
              <w:b/>
              <w:bCs/>
              <w:noProof/>
              <w:lang w:val="en-CA"/>
            </w:rPr>
            <w:t>6</w:t>
          </w:r>
        </w:p>
        <w:p w14:paraId="42349878" w14:textId="23CD681B" w:rsidR="0002376B" w:rsidRPr="003D4365" w:rsidRDefault="008952DA">
          <w:pPr>
            <w:rPr>
              <w:b/>
              <w:bCs/>
              <w:noProof/>
              <w:lang w:val="en-CA"/>
            </w:rPr>
          </w:pPr>
          <w:r w:rsidRPr="003D4365">
            <w:rPr>
              <w:b/>
              <w:bCs/>
              <w:noProof/>
              <w:lang w:val="en-CA"/>
            </w:rPr>
            <w:t>III. SUBS</w:t>
          </w:r>
          <w:r w:rsidR="00993C21" w:rsidRPr="003D4365">
            <w:rPr>
              <w:b/>
              <w:bCs/>
              <w:noProof/>
              <w:lang w:val="en-CA"/>
            </w:rPr>
            <w:t>E</w:t>
          </w:r>
          <w:r w:rsidRPr="003D4365">
            <w:rPr>
              <w:b/>
              <w:bCs/>
              <w:noProof/>
              <w:lang w:val="en-CA"/>
            </w:rPr>
            <w:t>QUENT</w:t>
          </w:r>
          <w:r w:rsidR="00993C21" w:rsidRPr="003D4365">
            <w:rPr>
              <w:b/>
              <w:bCs/>
              <w:noProof/>
              <w:lang w:val="en-CA"/>
            </w:rPr>
            <w:t xml:space="preserve"> PROCEEDINGS</w:t>
          </w:r>
          <w:r w:rsidR="003D4365">
            <w:rPr>
              <w:b/>
              <w:bCs/>
              <w:noProof/>
              <w:lang w:val="en-CA"/>
            </w:rPr>
            <w:tab/>
          </w:r>
          <w:r w:rsidR="00993C21" w:rsidRPr="003D4365">
            <w:rPr>
              <w:b/>
              <w:bCs/>
              <w:noProof/>
              <w:lang w:val="en-CA"/>
            </w:rPr>
            <w:t>6</w:t>
          </w:r>
        </w:p>
        <w:p w14:paraId="3E448616" w14:textId="7E20AF0C" w:rsidR="0002376B" w:rsidRPr="003D4365" w:rsidRDefault="008952DA">
          <w:pPr>
            <w:rPr>
              <w:b/>
              <w:bCs/>
              <w:noProof/>
              <w:lang w:val="en-CA"/>
            </w:rPr>
          </w:pPr>
          <w:r w:rsidRPr="003D4365">
            <w:rPr>
              <w:b/>
              <w:bCs/>
              <w:noProof/>
              <w:lang w:val="en-CA"/>
            </w:rPr>
            <w:t xml:space="preserve">IV. </w:t>
          </w:r>
          <w:r w:rsidR="003D4365" w:rsidRPr="003D4365">
            <w:rPr>
              <w:b/>
              <w:bCs/>
              <w:noProof/>
              <w:lang w:val="en-CA"/>
            </w:rPr>
            <w:t>THE BOARD’S ROLE</w:t>
          </w:r>
          <w:r w:rsidR="003D4365">
            <w:rPr>
              <w:b/>
              <w:bCs/>
              <w:noProof/>
              <w:lang w:val="en-CA"/>
            </w:rPr>
            <w:tab/>
          </w:r>
          <w:r w:rsidR="003D4365">
            <w:rPr>
              <w:b/>
              <w:bCs/>
              <w:noProof/>
              <w:lang w:val="en-CA"/>
            </w:rPr>
            <w:tab/>
            <w:t>8</w:t>
          </w:r>
        </w:p>
        <w:p w14:paraId="49466F6E" w14:textId="53B4C03D" w:rsidR="0002376B" w:rsidRPr="003D4365" w:rsidRDefault="003D4365">
          <w:pPr>
            <w:rPr>
              <w:b/>
              <w:bCs/>
              <w:noProof/>
              <w:lang w:val="en-CA"/>
            </w:rPr>
          </w:pPr>
          <w:r w:rsidRPr="003D4365">
            <w:rPr>
              <w:b/>
              <w:bCs/>
              <w:noProof/>
              <w:lang w:val="en-CA"/>
            </w:rPr>
            <w:t>HEARING</w:t>
          </w:r>
          <w:r w:rsidRPr="003D4365">
            <w:rPr>
              <w:b/>
              <w:bCs/>
              <w:noProof/>
              <w:lang w:val="en-CA"/>
            </w:rPr>
            <w:tab/>
            <w:t>8</w:t>
          </w:r>
        </w:p>
        <w:p w14:paraId="2B3B34EB" w14:textId="55BBE0F2" w:rsidR="0002376B" w:rsidRPr="007C4285" w:rsidRDefault="008952DA">
          <w:pPr>
            <w:rPr>
              <w:b/>
              <w:bCs/>
              <w:noProof/>
              <w:lang w:val="en-US"/>
            </w:rPr>
          </w:pPr>
          <w:r w:rsidRPr="003D4365">
            <w:rPr>
              <w:b/>
              <w:bCs/>
              <w:noProof/>
              <w:lang w:val="en-CA"/>
            </w:rPr>
            <w:t>RE</w:t>
          </w:r>
          <w:r w:rsidRPr="007C4285">
            <w:rPr>
              <w:b/>
              <w:bCs/>
              <w:noProof/>
              <w:lang w:val="en-US"/>
            </w:rPr>
            <w:t xml:space="preserve">SPECTIVE </w:t>
          </w:r>
          <w:r w:rsidR="003D4365" w:rsidRPr="007C4285">
            <w:rPr>
              <w:b/>
              <w:bCs/>
              <w:noProof/>
              <w:lang w:val="en-US"/>
            </w:rPr>
            <w:t>POSITIONS OF THE</w:t>
          </w:r>
          <w:r w:rsidRPr="007C4285">
            <w:rPr>
              <w:b/>
              <w:bCs/>
              <w:noProof/>
              <w:lang w:val="en-US"/>
            </w:rPr>
            <w:t xml:space="preserve"> PARTIES</w:t>
          </w:r>
          <w:r w:rsidR="003D4365" w:rsidRPr="007C4285">
            <w:rPr>
              <w:b/>
              <w:bCs/>
              <w:noProof/>
              <w:lang w:val="en-US"/>
            </w:rPr>
            <w:tab/>
          </w:r>
          <w:r w:rsidRPr="007C4285">
            <w:rPr>
              <w:b/>
              <w:bCs/>
              <w:noProof/>
              <w:lang w:val="en-US"/>
            </w:rPr>
            <w:tab/>
          </w:r>
          <w:r w:rsidR="003D4365" w:rsidRPr="007C4285">
            <w:rPr>
              <w:b/>
              <w:bCs/>
              <w:noProof/>
              <w:lang w:val="en-US"/>
            </w:rPr>
            <w:t>9</w:t>
          </w:r>
        </w:p>
        <w:p w14:paraId="0F477D6F" w14:textId="4B52DB25" w:rsidR="0002376B" w:rsidRPr="007C4285" w:rsidRDefault="003D4365">
          <w:pPr>
            <w:rPr>
              <w:b/>
              <w:bCs/>
              <w:noProof/>
              <w:lang w:val="en-US"/>
            </w:rPr>
          </w:pPr>
          <w:r w:rsidRPr="007C4285">
            <w:rPr>
              <w:b/>
              <w:bCs/>
              <w:noProof/>
              <w:lang w:val="en-US"/>
            </w:rPr>
            <w:t>BACKGROUND</w:t>
          </w:r>
          <w:r w:rsidRPr="007C4285">
            <w:rPr>
              <w:b/>
              <w:bCs/>
              <w:noProof/>
              <w:lang w:val="en-US"/>
            </w:rPr>
            <w:tab/>
            <w:t>9</w:t>
          </w:r>
        </w:p>
        <w:p w14:paraId="7E41B72B" w14:textId="75A461AA" w:rsidR="0002376B" w:rsidRPr="003D4365" w:rsidRDefault="008952DA">
          <w:pPr>
            <w:rPr>
              <w:b/>
              <w:bCs/>
              <w:noProof/>
              <w:lang w:val="en-CA"/>
            </w:rPr>
          </w:pPr>
          <w:r w:rsidRPr="003D4365">
            <w:rPr>
              <w:b/>
              <w:bCs/>
              <w:noProof/>
              <w:lang w:val="en-CA"/>
            </w:rPr>
            <w:t>V. STATU</w:t>
          </w:r>
          <w:r w:rsidR="003D4365" w:rsidRPr="003D4365">
            <w:rPr>
              <w:b/>
              <w:bCs/>
              <w:noProof/>
              <w:lang w:val="en-CA"/>
            </w:rPr>
            <w:t xml:space="preserve">S AND </w:t>
          </w:r>
          <w:r w:rsidRPr="003D4365">
            <w:rPr>
              <w:b/>
              <w:bCs/>
              <w:noProof/>
              <w:lang w:val="en-CA"/>
            </w:rPr>
            <w:t>PERSON</w:t>
          </w:r>
          <w:r w:rsidR="003D4365" w:rsidRPr="003D4365">
            <w:rPr>
              <w:b/>
              <w:bCs/>
              <w:noProof/>
              <w:lang w:val="en-CA"/>
            </w:rPr>
            <w:t>A</w:t>
          </w:r>
          <w:r w:rsidRPr="003D4365">
            <w:rPr>
              <w:b/>
              <w:bCs/>
              <w:noProof/>
              <w:lang w:val="en-CA"/>
            </w:rPr>
            <w:t>L</w:t>
          </w:r>
          <w:r w:rsidR="003D4365" w:rsidRPr="003D4365">
            <w:rPr>
              <w:b/>
              <w:bCs/>
              <w:noProof/>
              <w:lang w:val="en-CA"/>
            </w:rPr>
            <w:t xml:space="preserve"> INFORMATION</w:t>
          </w:r>
          <w:r w:rsidR="003D4365" w:rsidRPr="003D4365">
            <w:rPr>
              <w:b/>
              <w:bCs/>
              <w:noProof/>
              <w:lang w:val="en-CA"/>
            </w:rPr>
            <w:tab/>
            <w:t>9</w:t>
          </w:r>
        </w:p>
        <w:p w14:paraId="0376C3AA" w14:textId="66AA03AB" w:rsidR="0002376B" w:rsidRPr="003D4365" w:rsidRDefault="008952DA">
          <w:pPr>
            <w:rPr>
              <w:b/>
              <w:bCs/>
              <w:noProof/>
              <w:lang w:val="en-CA"/>
            </w:rPr>
          </w:pPr>
          <w:r w:rsidRPr="003D4365">
            <w:rPr>
              <w:b/>
              <w:bCs/>
              <w:noProof/>
              <w:lang w:val="en-CA"/>
            </w:rPr>
            <w:t>VI. PSYCHIATRI</w:t>
          </w:r>
          <w:r w:rsidR="003D4365" w:rsidRPr="003D4365">
            <w:rPr>
              <w:b/>
              <w:bCs/>
              <w:noProof/>
              <w:lang w:val="en-CA"/>
            </w:rPr>
            <w:t>C HISTORY</w:t>
          </w:r>
          <w:r w:rsidR="003D4365" w:rsidRPr="003D4365">
            <w:rPr>
              <w:b/>
              <w:bCs/>
              <w:noProof/>
              <w:lang w:val="en-CA"/>
            </w:rPr>
            <w:tab/>
            <w:t>9</w:t>
          </w:r>
        </w:p>
        <w:p w14:paraId="04A4B14F" w14:textId="0FB4C8F7" w:rsidR="0002376B" w:rsidRPr="007C4285" w:rsidRDefault="008952DA">
          <w:pPr>
            <w:rPr>
              <w:b/>
              <w:bCs/>
              <w:noProof/>
              <w:lang w:val="en-US"/>
            </w:rPr>
          </w:pPr>
          <w:r w:rsidRPr="007C4285">
            <w:rPr>
              <w:b/>
              <w:bCs/>
              <w:noProof/>
              <w:lang w:val="en-US"/>
            </w:rPr>
            <w:t xml:space="preserve">VII. </w:t>
          </w:r>
          <w:r w:rsidR="003D4365" w:rsidRPr="007C4285">
            <w:rPr>
              <w:b/>
              <w:bCs/>
              <w:noProof/>
              <w:lang w:val="en-US"/>
            </w:rPr>
            <w:t>CRIMINAL RECORD</w:t>
          </w:r>
          <w:r w:rsidRPr="007C4285">
            <w:rPr>
              <w:b/>
              <w:bCs/>
              <w:noProof/>
              <w:lang w:val="en-US"/>
            </w:rPr>
            <w:tab/>
          </w:r>
          <w:r w:rsidR="003D4365" w:rsidRPr="007C4285">
            <w:rPr>
              <w:b/>
              <w:bCs/>
              <w:noProof/>
              <w:lang w:val="en-US"/>
            </w:rPr>
            <w:t>1</w:t>
          </w:r>
          <w:r w:rsidRPr="007C4285">
            <w:rPr>
              <w:b/>
              <w:bCs/>
              <w:noProof/>
              <w:lang w:val="en-US"/>
            </w:rPr>
            <w:t>1</w:t>
          </w:r>
        </w:p>
        <w:p w14:paraId="653E8AF2" w14:textId="3690BF8A" w:rsidR="0002376B" w:rsidRPr="007C4285" w:rsidRDefault="008952DA">
          <w:pPr>
            <w:rPr>
              <w:b/>
              <w:bCs/>
              <w:noProof/>
              <w:lang w:val="en-US"/>
            </w:rPr>
          </w:pPr>
          <w:r w:rsidRPr="007C4285">
            <w:rPr>
              <w:b/>
              <w:bCs/>
              <w:noProof/>
              <w:lang w:val="en-US"/>
            </w:rPr>
            <w:t xml:space="preserve">   i. </w:t>
          </w:r>
          <w:r w:rsidR="003D4365" w:rsidRPr="007C4285">
            <w:rPr>
              <w:b/>
              <w:bCs/>
              <w:noProof/>
              <w:lang w:val="en-US"/>
            </w:rPr>
            <w:t>Prior convictions</w:t>
          </w:r>
          <w:r w:rsidR="003D4365" w:rsidRPr="007C4285">
            <w:rPr>
              <w:b/>
              <w:bCs/>
              <w:noProof/>
              <w:lang w:val="en-US"/>
            </w:rPr>
            <w:tab/>
            <w:t>11</w:t>
          </w:r>
        </w:p>
        <w:p w14:paraId="684B49C3" w14:textId="180E5F92" w:rsidR="0002376B" w:rsidRPr="00C10861" w:rsidRDefault="008952DA">
          <w:pPr>
            <w:rPr>
              <w:b/>
              <w:bCs/>
              <w:noProof/>
              <w:lang w:val="en-CA"/>
            </w:rPr>
          </w:pPr>
          <w:r w:rsidRPr="007C4285">
            <w:rPr>
              <w:b/>
              <w:bCs/>
              <w:noProof/>
              <w:lang w:val="en-US"/>
            </w:rPr>
            <w:t xml:space="preserve">   </w:t>
          </w:r>
          <w:r w:rsidRPr="00C10861">
            <w:rPr>
              <w:b/>
              <w:bCs/>
              <w:noProof/>
              <w:lang w:val="en-CA"/>
            </w:rPr>
            <w:t xml:space="preserve">ii. </w:t>
          </w:r>
          <w:r w:rsidR="003D4365" w:rsidRPr="00C10861">
            <w:rPr>
              <w:b/>
              <w:bCs/>
              <w:noProof/>
              <w:lang w:val="en-CA"/>
            </w:rPr>
            <w:t>Other</w:t>
          </w:r>
          <w:r w:rsidR="003D4365" w:rsidRPr="00C10861">
            <w:rPr>
              <w:b/>
              <w:bCs/>
              <w:noProof/>
              <w:lang w:val="en-CA"/>
            </w:rPr>
            <w:tab/>
            <w:t>11</w:t>
          </w:r>
        </w:p>
        <w:p w14:paraId="2C190677" w14:textId="4154B324" w:rsidR="0002376B" w:rsidRPr="00C10861" w:rsidRDefault="008952DA">
          <w:pPr>
            <w:rPr>
              <w:b/>
              <w:bCs/>
              <w:noProof/>
              <w:lang w:val="en-CA"/>
            </w:rPr>
          </w:pPr>
          <w:r w:rsidRPr="00C10861">
            <w:rPr>
              <w:b/>
              <w:bCs/>
              <w:noProof/>
              <w:lang w:val="en-CA"/>
            </w:rPr>
            <w:t xml:space="preserve">   </w:t>
          </w:r>
          <w:r w:rsidR="00C10861" w:rsidRPr="00C10861">
            <w:rPr>
              <w:b/>
              <w:bCs/>
              <w:noProof/>
              <w:lang w:val="en-CA"/>
            </w:rPr>
            <w:t>Preliminary issues</w:t>
          </w:r>
          <w:r w:rsidR="00C10861" w:rsidRPr="00C10861">
            <w:rPr>
              <w:b/>
              <w:bCs/>
              <w:noProof/>
              <w:lang w:val="en-CA"/>
            </w:rPr>
            <w:tab/>
            <w:t>11</w:t>
          </w:r>
        </w:p>
        <w:p w14:paraId="2C35AD97" w14:textId="15EE6F00" w:rsidR="0002376B" w:rsidRPr="00C10861" w:rsidRDefault="008952DA">
          <w:pPr>
            <w:rPr>
              <w:b/>
              <w:bCs/>
              <w:noProof/>
              <w:lang w:val="en-CA"/>
            </w:rPr>
          </w:pPr>
          <w:r w:rsidRPr="00C10861">
            <w:rPr>
              <w:b/>
              <w:bCs/>
              <w:noProof/>
              <w:lang w:val="en-CA"/>
            </w:rPr>
            <w:t xml:space="preserve">    A. Repr</w:t>
          </w:r>
          <w:r w:rsidR="00C10861" w:rsidRPr="00C10861">
            <w:rPr>
              <w:b/>
              <w:bCs/>
              <w:noProof/>
              <w:lang w:val="en-CA"/>
            </w:rPr>
            <w:t>e</w:t>
          </w:r>
          <w:r w:rsidRPr="00C10861">
            <w:rPr>
              <w:b/>
              <w:bCs/>
              <w:noProof/>
              <w:lang w:val="en-CA"/>
            </w:rPr>
            <w:t xml:space="preserve">sentation </w:t>
          </w:r>
          <w:r w:rsidR="00C10861" w:rsidRPr="00C10861">
            <w:rPr>
              <w:b/>
              <w:bCs/>
              <w:noProof/>
              <w:lang w:val="en-CA"/>
            </w:rPr>
            <w:t>by</w:t>
          </w:r>
          <w:r w:rsidRPr="00C10861">
            <w:rPr>
              <w:b/>
              <w:bCs/>
              <w:noProof/>
              <w:lang w:val="en-CA"/>
            </w:rPr>
            <w:t xml:space="preserve"> M</w:t>
          </w:r>
          <w:r w:rsidR="00C10861" w:rsidRPr="00C10861">
            <w:rPr>
              <w:b/>
              <w:bCs/>
              <w:noProof/>
              <w:lang w:val="en-CA"/>
            </w:rPr>
            <w:t>tr</w:t>
          </w:r>
          <w:r w:rsidRPr="00C10861">
            <w:rPr>
              <w:b/>
              <w:bCs/>
              <w:noProof/>
              <w:lang w:val="en-CA"/>
            </w:rPr>
            <w:t>e</w:t>
          </w:r>
          <w:r w:rsidR="00F84B99" w:rsidRPr="00C10861">
            <w:rPr>
              <w:b/>
              <w:bCs/>
              <w:noProof/>
              <w:lang w:val="en-CA"/>
            </w:rPr>
            <w:t xml:space="preserve"> </w:t>
          </w:r>
          <w:r w:rsidRPr="00C10861">
            <w:rPr>
              <w:b/>
              <w:bCs/>
              <w:noProof/>
              <w:lang w:val="en-CA"/>
            </w:rPr>
            <w:t xml:space="preserve">Bachand, </w:t>
          </w:r>
          <w:r w:rsidR="00C10861" w:rsidRPr="00C10861">
            <w:rPr>
              <w:b/>
              <w:bCs/>
              <w:noProof/>
              <w:lang w:val="en-CA"/>
            </w:rPr>
            <w:t>application for re</w:t>
          </w:r>
          <w:r w:rsidRPr="00C10861">
            <w:rPr>
              <w:b/>
              <w:bCs/>
              <w:noProof/>
              <w:lang w:val="en-CA"/>
            </w:rPr>
            <w:t>pr</w:t>
          </w:r>
          <w:r w:rsidR="00C10861" w:rsidRPr="00C10861">
            <w:rPr>
              <w:b/>
              <w:bCs/>
              <w:noProof/>
              <w:lang w:val="en-CA"/>
            </w:rPr>
            <w:t>e</w:t>
          </w:r>
          <w:r w:rsidRPr="00C10861">
            <w:rPr>
              <w:b/>
              <w:bCs/>
              <w:noProof/>
              <w:lang w:val="en-CA"/>
            </w:rPr>
            <w:t xml:space="preserve">sentation, </w:t>
          </w:r>
          <w:r w:rsidR="00C10861" w:rsidRPr="00C10861">
            <w:rPr>
              <w:b/>
              <w:bCs/>
              <w:noProof/>
              <w:lang w:val="en-CA"/>
            </w:rPr>
            <w:t xml:space="preserve">and appointment of an </w:t>
          </w:r>
          <w:r w:rsidRPr="00C10861">
            <w:rPr>
              <w:b/>
              <w:bCs/>
              <w:noProof/>
              <w:lang w:val="en-CA"/>
            </w:rPr>
            <w:t>amicus curiae</w:t>
          </w:r>
          <w:r w:rsidRPr="00C10861">
            <w:rPr>
              <w:b/>
              <w:bCs/>
              <w:noProof/>
              <w:lang w:val="en-CA"/>
            </w:rPr>
            <w:tab/>
            <w:t>1</w:t>
          </w:r>
          <w:r w:rsidR="00C10861">
            <w:rPr>
              <w:b/>
              <w:bCs/>
              <w:noProof/>
              <w:lang w:val="en-CA"/>
            </w:rPr>
            <w:t>2</w:t>
          </w:r>
        </w:p>
        <w:p w14:paraId="20337CD2" w14:textId="4B404E4F" w:rsidR="0002376B" w:rsidRPr="0003212D" w:rsidRDefault="008952DA">
          <w:pPr>
            <w:rPr>
              <w:b/>
              <w:bCs/>
              <w:noProof/>
              <w:lang w:val="en-CA"/>
            </w:rPr>
          </w:pPr>
          <w:r w:rsidRPr="00C10861">
            <w:rPr>
              <w:b/>
              <w:bCs/>
              <w:noProof/>
              <w:lang w:val="en-CA"/>
            </w:rPr>
            <w:t xml:space="preserve">    </w:t>
          </w:r>
          <w:r w:rsidRPr="0003212D">
            <w:rPr>
              <w:b/>
              <w:bCs/>
              <w:noProof/>
              <w:lang w:val="en-CA"/>
            </w:rPr>
            <w:t xml:space="preserve">B. </w:t>
          </w:r>
          <w:r w:rsidR="0003212D" w:rsidRPr="0003212D">
            <w:rPr>
              <w:b/>
              <w:bCs/>
              <w:noProof/>
              <w:lang w:val="en-CA"/>
            </w:rPr>
            <w:t>Application to summon witnesses</w:t>
          </w:r>
          <w:r w:rsidRPr="0003212D">
            <w:rPr>
              <w:b/>
              <w:bCs/>
              <w:noProof/>
              <w:lang w:val="en-CA"/>
            </w:rPr>
            <w:tab/>
            <w:t>1</w:t>
          </w:r>
          <w:r w:rsidR="0003212D">
            <w:rPr>
              <w:b/>
              <w:bCs/>
              <w:noProof/>
              <w:lang w:val="en-CA"/>
            </w:rPr>
            <w:t>7</w:t>
          </w:r>
        </w:p>
        <w:p w14:paraId="57FA8717" w14:textId="2D266EF6" w:rsidR="0002376B" w:rsidRPr="0003212D" w:rsidRDefault="008952DA">
          <w:pPr>
            <w:rPr>
              <w:b/>
              <w:bCs/>
              <w:noProof/>
              <w:lang w:val="en-CA"/>
            </w:rPr>
          </w:pPr>
          <w:r w:rsidRPr="007C4285">
            <w:rPr>
              <w:b/>
              <w:bCs/>
              <w:noProof/>
              <w:lang w:val="en-US"/>
            </w:rPr>
            <w:t xml:space="preserve">   </w:t>
          </w:r>
          <w:r w:rsidRPr="0003212D">
            <w:rPr>
              <w:b/>
              <w:bCs/>
              <w:noProof/>
              <w:lang w:val="en-CA"/>
            </w:rPr>
            <w:t xml:space="preserve">i) M.-S. F. C. </w:t>
          </w:r>
          <w:r w:rsidR="0003212D" w:rsidRPr="0003212D">
            <w:rPr>
              <w:b/>
              <w:bCs/>
              <w:noProof/>
              <w:lang w:val="en-CA"/>
            </w:rPr>
            <w:t>and</w:t>
          </w:r>
          <w:r w:rsidRPr="0003212D">
            <w:rPr>
              <w:b/>
              <w:bCs/>
              <w:noProof/>
              <w:lang w:val="en-CA"/>
            </w:rPr>
            <w:t xml:space="preserve"> J. S. B.</w:t>
          </w:r>
          <w:r w:rsidRPr="0003212D">
            <w:rPr>
              <w:b/>
              <w:bCs/>
              <w:noProof/>
              <w:lang w:val="en-CA"/>
            </w:rPr>
            <w:tab/>
            <w:t>1</w:t>
          </w:r>
          <w:r w:rsidR="0003212D">
            <w:rPr>
              <w:b/>
              <w:bCs/>
              <w:noProof/>
              <w:lang w:val="en-CA"/>
            </w:rPr>
            <w:t>7</w:t>
          </w:r>
        </w:p>
        <w:p w14:paraId="1DBDE9CE" w14:textId="349E42A1" w:rsidR="0002376B" w:rsidRPr="00403FDE" w:rsidRDefault="008952DA">
          <w:pPr>
            <w:rPr>
              <w:b/>
              <w:bCs/>
              <w:noProof/>
            </w:rPr>
          </w:pPr>
          <w:r w:rsidRPr="007C4285">
            <w:rPr>
              <w:b/>
              <w:bCs/>
              <w:noProof/>
              <w:lang w:val="en-US"/>
            </w:rPr>
            <w:t xml:space="preserve">   </w:t>
          </w:r>
          <w:r w:rsidRPr="00403FDE">
            <w:rPr>
              <w:b/>
              <w:bCs/>
              <w:noProof/>
            </w:rPr>
            <w:t>ii) Dr</w:t>
          </w:r>
          <w:r w:rsidR="005D5002">
            <w:rPr>
              <w:b/>
              <w:bCs/>
              <w:noProof/>
            </w:rPr>
            <w:t>.</w:t>
          </w:r>
          <w:r w:rsidRPr="00403FDE">
            <w:rPr>
              <w:b/>
              <w:bCs/>
              <w:noProof/>
            </w:rPr>
            <w:t xml:space="preserve"> Marie-Frédérique Allard</w:t>
          </w:r>
          <w:r w:rsidRPr="00403FDE">
            <w:rPr>
              <w:b/>
              <w:bCs/>
              <w:noProof/>
            </w:rPr>
            <w:tab/>
            <w:t>1</w:t>
          </w:r>
          <w:r w:rsidR="005D5002">
            <w:rPr>
              <w:b/>
              <w:bCs/>
              <w:noProof/>
            </w:rPr>
            <w:t>8</w:t>
          </w:r>
        </w:p>
        <w:p w14:paraId="58778133" w14:textId="1EA4BFBE" w:rsidR="0002376B" w:rsidRPr="007C4285" w:rsidRDefault="008952DA">
          <w:pPr>
            <w:rPr>
              <w:b/>
              <w:bCs/>
              <w:noProof/>
              <w:lang w:val="en-US"/>
            </w:rPr>
          </w:pPr>
          <w:r w:rsidRPr="00403FDE">
            <w:rPr>
              <w:b/>
              <w:bCs/>
              <w:noProof/>
            </w:rPr>
            <w:t xml:space="preserve">   </w:t>
          </w:r>
          <w:r w:rsidRPr="007C4285">
            <w:rPr>
              <w:b/>
              <w:bCs/>
              <w:noProof/>
              <w:lang w:val="en-US"/>
            </w:rPr>
            <w:t>iii) S.B.</w:t>
          </w:r>
          <w:r w:rsidRPr="007C4285">
            <w:rPr>
              <w:b/>
              <w:bCs/>
              <w:noProof/>
              <w:lang w:val="en-US"/>
            </w:rPr>
            <w:tab/>
          </w:r>
          <w:r w:rsidR="005D5002" w:rsidRPr="007C4285">
            <w:rPr>
              <w:b/>
              <w:bCs/>
              <w:noProof/>
              <w:lang w:val="en-US"/>
            </w:rPr>
            <w:t>19</w:t>
          </w:r>
        </w:p>
        <w:p w14:paraId="5C292D5D" w14:textId="38426D7B" w:rsidR="0002376B" w:rsidRPr="00406401" w:rsidRDefault="008952DA">
          <w:pPr>
            <w:rPr>
              <w:b/>
              <w:bCs/>
              <w:noProof/>
              <w:lang w:val="en-CA"/>
            </w:rPr>
          </w:pPr>
          <w:r w:rsidRPr="007C4285">
            <w:rPr>
              <w:b/>
              <w:bCs/>
              <w:noProof/>
              <w:lang w:val="en-US"/>
            </w:rPr>
            <w:t xml:space="preserve">    </w:t>
          </w:r>
          <w:r w:rsidRPr="00406401">
            <w:rPr>
              <w:b/>
              <w:bCs/>
              <w:noProof/>
              <w:lang w:val="en-CA"/>
            </w:rPr>
            <w:t xml:space="preserve">C. </w:t>
          </w:r>
          <w:r w:rsidR="00406401" w:rsidRPr="00406401">
            <w:rPr>
              <w:b/>
              <w:bCs/>
              <w:noProof/>
              <w:lang w:val="en-CA"/>
            </w:rPr>
            <w:t>Applications to add the Quebec Ombudsman and the DCPP as impleaded parties, and addition of the DCPP as an impleaded party</w:t>
          </w:r>
          <w:r w:rsidR="00406401" w:rsidRPr="00406401">
            <w:rPr>
              <w:b/>
              <w:bCs/>
              <w:noProof/>
              <w:lang w:val="en-CA"/>
            </w:rPr>
            <w:tab/>
            <w:t>21</w:t>
          </w:r>
        </w:p>
        <w:p w14:paraId="4459F941" w14:textId="11631A1C" w:rsidR="0002376B" w:rsidRPr="00403FDE" w:rsidRDefault="008952DA">
          <w:pPr>
            <w:rPr>
              <w:b/>
              <w:bCs/>
              <w:noProof/>
            </w:rPr>
          </w:pPr>
          <w:r w:rsidRPr="00406401">
            <w:rPr>
              <w:b/>
              <w:bCs/>
              <w:noProof/>
              <w:lang w:val="en-CA"/>
            </w:rPr>
            <w:t xml:space="preserve">    </w:t>
          </w:r>
          <w:r w:rsidRPr="00403FDE">
            <w:rPr>
              <w:b/>
              <w:bCs/>
              <w:noProof/>
            </w:rPr>
            <w:t xml:space="preserve">D. </w:t>
          </w:r>
          <w:r w:rsidR="000D2D12">
            <w:rPr>
              <w:b/>
              <w:bCs/>
              <w:noProof/>
            </w:rPr>
            <w:t>SECTION</w:t>
          </w:r>
          <w:r w:rsidRPr="00403FDE">
            <w:rPr>
              <w:b/>
              <w:bCs/>
              <w:noProof/>
            </w:rPr>
            <w:t xml:space="preserve"> 76 C.</w:t>
          </w:r>
          <w:r w:rsidR="000D2D12">
            <w:rPr>
              <w:b/>
              <w:bCs/>
              <w:noProof/>
            </w:rPr>
            <w:t>C</w:t>
          </w:r>
          <w:r w:rsidRPr="00403FDE">
            <w:rPr>
              <w:b/>
              <w:bCs/>
              <w:noProof/>
            </w:rPr>
            <w:t>.</w:t>
          </w:r>
          <w:r w:rsidR="000D2D12">
            <w:rPr>
              <w:b/>
              <w:bCs/>
              <w:noProof/>
            </w:rPr>
            <w:t>P</w:t>
          </w:r>
          <w:r w:rsidR="005E5AC0" w:rsidRPr="00403FDE">
            <w:rPr>
              <w:b/>
              <w:bCs/>
              <w:noProof/>
            </w:rPr>
            <w:t>.</w:t>
          </w:r>
          <w:r w:rsidR="000D2D12">
            <w:rPr>
              <w:b/>
              <w:bCs/>
              <w:noProof/>
            </w:rPr>
            <w:tab/>
            <w:t>22</w:t>
          </w:r>
        </w:p>
        <w:p w14:paraId="28BB4C65" w14:textId="5E2C360D" w:rsidR="0002376B" w:rsidRPr="000D2D12" w:rsidRDefault="008952DA">
          <w:pPr>
            <w:rPr>
              <w:b/>
              <w:bCs/>
              <w:noProof/>
              <w:lang w:val="en-CA"/>
            </w:rPr>
          </w:pPr>
          <w:r w:rsidRPr="00310A23">
            <w:rPr>
              <w:b/>
              <w:bCs/>
              <w:noProof/>
              <w:lang w:val="en-CA"/>
            </w:rPr>
            <w:t xml:space="preserve">VIII. </w:t>
          </w:r>
          <w:r w:rsidR="000D2D12" w:rsidRPr="000D2D12">
            <w:rPr>
              <w:b/>
              <w:bCs/>
              <w:noProof/>
              <w:lang w:val="en-CA"/>
            </w:rPr>
            <w:t>LEGAL ISSUES RAISED DURING THE PROCEEDINGS</w:t>
          </w:r>
          <w:r w:rsidR="000D2D12" w:rsidRPr="000D2D12">
            <w:rPr>
              <w:b/>
              <w:bCs/>
              <w:noProof/>
              <w:lang w:val="en-CA"/>
            </w:rPr>
            <w:tab/>
          </w:r>
          <w:r w:rsidRPr="000D2D12">
            <w:rPr>
              <w:b/>
              <w:bCs/>
              <w:noProof/>
              <w:lang w:val="en-CA"/>
            </w:rPr>
            <w:t>2</w:t>
          </w:r>
          <w:r w:rsidR="000D2D12">
            <w:rPr>
              <w:b/>
              <w:bCs/>
              <w:noProof/>
              <w:lang w:val="en-CA"/>
            </w:rPr>
            <w:t>3</w:t>
          </w:r>
        </w:p>
        <w:p w14:paraId="104EDD0F" w14:textId="2B8D2595" w:rsidR="0002376B" w:rsidRPr="000D2D12" w:rsidRDefault="008952DA">
          <w:pPr>
            <w:rPr>
              <w:b/>
              <w:bCs/>
              <w:noProof/>
              <w:lang w:val="en-CA"/>
            </w:rPr>
          </w:pPr>
          <w:r w:rsidRPr="000D2D12">
            <w:rPr>
              <w:b/>
              <w:bCs/>
              <w:noProof/>
              <w:lang w:val="en-CA"/>
            </w:rPr>
            <w:t xml:space="preserve">    A. </w:t>
          </w:r>
          <w:r w:rsidR="000D2D12" w:rsidRPr="000D2D12">
            <w:rPr>
              <w:b/>
              <w:bCs/>
              <w:noProof/>
              <w:lang w:val="en-CA"/>
            </w:rPr>
            <w:t>The accused’s right not to testify</w:t>
          </w:r>
          <w:r w:rsidRPr="000D2D12">
            <w:rPr>
              <w:b/>
              <w:bCs/>
              <w:noProof/>
              <w:lang w:val="en-CA"/>
            </w:rPr>
            <w:tab/>
            <w:t>2</w:t>
          </w:r>
          <w:r w:rsidR="000D2D12">
            <w:rPr>
              <w:b/>
              <w:bCs/>
              <w:noProof/>
              <w:lang w:val="en-CA"/>
            </w:rPr>
            <w:t>3</w:t>
          </w:r>
        </w:p>
        <w:p w14:paraId="69A89D70" w14:textId="5504F4B1" w:rsidR="0002376B" w:rsidRPr="000D2D12" w:rsidRDefault="008952DA">
          <w:pPr>
            <w:rPr>
              <w:b/>
              <w:bCs/>
              <w:noProof/>
              <w:lang w:val="en-CA"/>
            </w:rPr>
          </w:pPr>
          <w:r w:rsidRPr="000D2D12">
            <w:rPr>
              <w:b/>
              <w:bCs/>
              <w:noProof/>
              <w:lang w:val="en-CA"/>
            </w:rPr>
            <w:t xml:space="preserve">    B. </w:t>
          </w:r>
          <w:r w:rsidR="000D2D12" w:rsidRPr="000D2D12">
            <w:rPr>
              <w:b/>
              <w:bCs/>
              <w:noProof/>
              <w:lang w:val="en-CA"/>
            </w:rPr>
            <w:t xml:space="preserve">The </w:t>
          </w:r>
          <w:r w:rsidRPr="000D2D12">
            <w:rPr>
              <w:b/>
              <w:bCs/>
              <w:noProof/>
              <w:lang w:val="en-CA"/>
            </w:rPr>
            <w:t>amicus curiae</w:t>
          </w:r>
          <w:r w:rsidR="000D2D12" w:rsidRPr="000D2D12">
            <w:rPr>
              <w:b/>
              <w:bCs/>
              <w:noProof/>
              <w:lang w:val="en-CA"/>
            </w:rPr>
            <w:t>’s application to expand his role</w:t>
          </w:r>
          <w:r w:rsidR="000D2D12">
            <w:rPr>
              <w:b/>
              <w:bCs/>
              <w:noProof/>
              <w:lang w:val="en-CA"/>
            </w:rPr>
            <w:tab/>
          </w:r>
          <w:r w:rsidR="000D2D12">
            <w:rPr>
              <w:b/>
              <w:bCs/>
              <w:noProof/>
              <w:lang w:val="en-CA"/>
            </w:rPr>
            <w:tab/>
            <w:t>29</w:t>
          </w:r>
        </w:p>
        <w:p w14:paraId="70F2180E" w14:textId="1478A9AC" w:rsidR="0002376B" w:rsidRPr="000D2D12" w:rsidRDefault="008952DA">
          <w:pPr>
            <w:rPr>
              <w:b/>
              <w:bCs/>
              <w:noProof/>
              <w:lang w:val="en-CA"/>
            </w:rPr>
          </w:pPr>
          <w:r w:rsidRPr="000D2D12">
            <w:rPr>
              <w:b/>
              <w:bCs/>
              <w:noProof/>
              <w:lang w:val="en-CA"/>
            </w:rPr>
            <w:t xml:space="preserve">IX. </w:t>
          </w:r>
          <w:r w:rsidR="000D2D12" w:rsidRPr="000D2D12">
            <w:rPr>
              <w:b/>
              <w:bCs/>
              <w:noProof/>
              <w:lang w:val="en-CA"/>
            </w:rPr>
            <w:t>EVIDENCE AT THE HEARING</w:t>
          </w:r>
          <w:r w:rsidRPr="000D2D12">
            <w:rPr>
              <w:b/>
              <w:bCs/>
              <w:noProof/>
              <w:lang w:val="en-CA"/>
            </w:rPr>
            <w:tab/>
            <w:t>3</w:t>
          </w:r>
          <w:r w:rsidR="00C85C74">
            <w:rPr>
              <w:b/>
              <w:bCs/>
              <w:noProof/>
              <w:lang w:val="en-CA"/>
            </w:rPr>
            <w:t>0</w:t>
          </w:r>
        </w:p>
        <w:p w14:paraId="7D22AC21" w14:textId="7349BF63" w:rsidR="0002376B" w:rsidRPr="00C85C74" w:rsidRDefault="008952DA">
          <w:pPr>
            <w:rPr>
              <w:b/>
              <w:bCs/>
              <w:noProof/>
              <w:lang w:val="en-CA"/>
            </w:rPr>
          </w:pPr>
          <w:r w:rsidRPr="00C85C74">
            <w:rPr>
              <w:b/>
              <w:bCs/>
              <w:noProof/>
              <w:lang w:val="en-CA"/>
            </w:rPr>
            <w:t>R</w:t>
          </w:r>
          <w:r w:rsidR="00C85C74" w:rsidRPr="00C85C74">
            <w:rPr>
              <w:b/>
              <w:bCs/>
              <w:noProof/>
              <w:lang w:val="en-CA"/>
            </w:rPr>
            <w:t xml:space="preserve">eport of </w:t>
          </w:r>
          <w:r w:rsidRPr="00C85C74">
            <w:rPr>
              <w:b/>
              <w:bCs/>
              <w:noProof/>
              <w:lang w:val="en-CA"/>
            </w:rPr>
            <w:t>Dr</w:t>
          </w:r>
          <w:r w:rsidR="00C85C74" w:rsidRPr="00C85C74">
            <w:rPr>
              <w:b/>
              <w:bCs/>
              <w:noProof/>
              <w:lang w:val="en-CA"/>
            </w:rPr>
            <w:t>.</w:t>
          </w:r>
          <w:r w:rsidRPr="00C85C74">
            <w:rPr>
              <w:b/>
              <w:bCs/>
              <w:noProof/>
              <w:lang w:val="en-CA"/>
            </w:rPr>
            <w:t xml:space="preserve"> Chantale Bouchard, Dr</w:t>
          </w:r>
          <w:r w:rsidR="00C85C74" w:rsidRPr="00C85C74">
            <w:rPr>
              <w:b/>
              <w:bCs/>
              <w:noProof/>
              <w:lang w:val="en-CA"/>
            </w:rPr>
            <w:t>.</w:t>
          </w:r>
          <w:r w:rsidRPr="00C85C74">
            <w:rPr>
              <w:b/>
              <w:bCs/>
              <w:noProof/>
              <w:lang w:val="en-CA"/>
            </w:rPr>
            <w:t xml:space="preserve"> Charlotte Gauthier</w:t>
          </w:r>
          <w:r w:rsidR="00C85C74" w:rsidRPr="00C85C74">
            <w:rPr>
              <w:b/>
              <w:bCs/>
              <w:noProof/>
              <w:lang w:val="en-CA"/>
            </w:rPr>
            <w:t>, and</w:t>
          </w:r>
          <w:r w:rsidRPr="00C85C74">
            <w:rPr>
              <w:b/>
              <w:bCs/>
              <w:noProof/>
              <w:lang w:val="en-CA"/>
            </w:rPr>
            <w:t xml:space="preserve"> Arnaud Sepulveda</w:t>
          </w:r>
          <w:r w:rsidRPr="00C85C74">
            <w:rPr>
              <w:b/>
              <w:bCs/>
              <w:noProof/>
              <w:lang w:val="en-CA"/>
            </w:rPr>
            <w:tab/>
          </w:r>
          <w:r w:rsidR="00C85C74">
            <w:rPr>
              <w:b/>
              <w:bCs/>
              <w:noProof/>
              <w:lang w:val="en-CA"/>
            </w:rPr>
            <w:t xml:space="preserve"> </w:t>
          </w:r>
          <w:r w:rsidRPr="00C85C74">
            <w:rPr>
              <w:b/>
              <w:bCs/>
              <w:noProof/>
              <w:lang w:val="en-CA"/>
            </w:rPr>
            <w:t>3</w:t>
          </w:r>
          <w:r w:rsidR="00C85C74">
            <w:rPr>
              <w:b/>
              <w:bCs/>
              <w:noProof/>
              <w:lang w:val="en-CA"/>
            </w:rPr>
            <w:t>0</w:t>
          </w:r>
        </w:p>
        <w:p w14:paraId="46EE08A8" w14:textId="7008BA8D" w:rsidR="0002376B" w:rsidRPr="00C85C74" w:rsidRDefault="008952DA">
          <w:pPr>
            <w:rPr>
              <w:b/>
              <w:bCs/>
              <w:noProof/>
              <w:lang w:val="en-CA"/>
            </w:rPr>
          </w:pPr>
          <w:r w:rsidRPr="00C85C74">
            <w:rPr>
              <w:b/>
              <w:bCs/>
              <w:noProof/>
              <w:lang w:val="en-CA"/>
            </w:rPr>
            <w:lastRenderedPageBreak/>
            <w:t>T</w:t>
          </w:r>
          <w:r w:rsidR="00C85C74" w:rsidRPr="00C85C74">
            <w:rPr>
              <w:b/>
              <w:bCs/>
              <w:noProof/>
              <w:lang w:val="en-CA"/>
            </w:rPr>
            <w:t>estimony of</w:t>
          </w:r>
          <w:r w:rsidRPr="00C85C74">
            <w:rPr>
              <w:b/>
              <w:bCs/>
              <w:noProof/>
              <w:lang w:val="en-CA"/>
            </w:rPr>
            <w:t xml:space="preserve"> Dr</w:t>
          </w:r>
          <w:r w:rsidR="00C85C74" w:rsidRPr="00C85C74">
            <w:rPr>
              <w:b/>
              <w:bCs/>
              <w:noProof/>
              <w:lang w:val="en-CA"/>
            </w:rPr>
            <w:t>.</w:t>
          </w:r>
          <w:r w:rsidRPr="00C85C74">
            <w:rPr>
              <w:b/>
              <w:bCs/>
              <w:noProof/>
              <w:lang w:val="en-CA"/>
            </w:rPr>
            <w:t xml:space="preserve"> Chantale Bouchard</w:t>
          </w:r>
          <w:r w:rsidR="00C85C74">
            <w:rPr>
              <w:b/>
              <w:bCs/>
              <w:noProof/>
              <w:lang w:val="en-CA"/>
            </w:rPr>
            <w:tab/>
          </w:r>
          <w:r w:rsidRPr="00C85C74">
            <w:rPr>
              <w:b/>
              <w:bCs/>
              <w:noProof/>
              <w:lang w:val="en-CA"/>
            </w:rPr>
            <w:tab/>
            <w:t>3</w:t>
          </w:r>
          <w:r w:rsidR="00C85C74">
            <w:rPr>
              <w:b/>
              <w:bCs/>
              <w:noProof/>
              <w:lang w:val="en-CA"/>
            </w:rPr>
            <w:t>7</w:t>
          </w:r>
        </w:p>
        <w:p w14:paraId="7F786C28" w14:textId="365112FF" w:rsidR="0002376B" w:rsidRPr="007C4285" w:rsidRDefault="00C85C74">
          <w:pPr>
            <w:rPr>
              <w:b/>
              <w:bCs/>
              <w:noProof/>
              <w:lang w:val="en-US"/>
            </w:rPr>
          </w:pPr>
          <w:r w:rsidRPr="007C4285">
            <w:rPr>
              <w:b/>
              <w:bCs/>
              <w:noProof/>
              <w:lang w:val="en-US"/>
            </w:rPr>
            <w:t xml:space="preserve">Testimony of </w:t>
          </w:r>
          <w:r w:rsidR="008952DA" w:rsidRPr="007C4285">
            <w:rPr>
              <w:b/>
              <w:bCs/>
              <w:noProof/>
              <w:lang w:val="en-US"/>
            </w:rPr>
            <w:t>Arnaud Sepulveda</w:t>
          </w:r>
          <w:r w:rsidR="008952DA" w:rsidRPr="007C4285">
            <w:rPr>
              <w:b/>
              <w:bCs/>
              <w:noProof/>
              <w:lang w:val="en-US"/>
            </w:rPr>
            <w:tab/>
            <w:t>4</w:t>
          </w:r>
          <w:r w:rsidRPr="007C4285">
            <w:rPr>
              <w:b/>
              <w:bCs/>
              <w:noProof/>
              <w:lang w:val="en-US"/>
            </w:rPr>
            <w:t>6</w:t>
          </w:r>
        </w:p>
        <w:p w14:paraId="18FB5011" w14:textId="120410A6" w:rsidR="0002376B" w:rsidRPr="00C85C74" w:rsidRDefault="008952DA">
          <w:pPr>
            <w:rPr>
              <w:b/>
              <w:bCs/>
              <w:noProof/>
              <w:lang w:val="en-CA"/>
            </w:rPr>
          </w:pPr>
          <w:r w:rsidRPr="00C85C74">
            <w:rPr>
              <w:b/>
              <w:bCs/>
              <w:noProof/>
              <w:lang w:val="en-CA"/>
            </w:rPr>
            <w:t>Dr</w:t>
          </w:r>
          <w:r w:rsidR="00C85C74" w:rsidRPr="00C85C74">
            <w:rPr>
              <w:b/>
              <w:bCs/>
              <w:noProof/>
              <w:lang w:val="en-CA"/>
            </w:rPr>
            <w:t>.</w:t>
          </w:r>
          <w:r w:rsidRPr="00C85C74">
            <w:rPr>
              <w:b/>
              <w:bCs/>
              <w:noProof/>
              <w:lang w:val="en-CA"/>
            </w:rPr>
            <w:t xml:space="preserve"> Delagrave</w:t>
          </w:r>
          <w:r w:rsidR="00D448A6">
            <w:rPr>
              <w:b/>
              <w:bCs/>
              <w:noProof/>
              <w:lang w:val="en-CA"/>
            </w:rPr>
            <w:t xml:space="preserve">’s report </w:t>
          </w:r>
          <w:r w:rsidRPr="00C85C74">
            <w:rPr>
              <w:b/>
              <w:bCs/>
              <w:noProof/>
              <w:lang w:val="en-CA"/>
            </w:rPr>
            <w:t>dat</w:t>
          </w:r>
          <w:r w:rsidR="00C85C74" w:rsidRPr="00C85C74">
            <w:rPr>
              <w:b/>
              <w:bCs/>
              <w:noProof/>
              <w:lang w:val="en-CA"/>
            </w:rPr>
            <w:t xml:space="preserve">ed August </w:t>
          </w:r>
          <w:r w:rsidRPr="00C85C74">
            <w:rPr>
              <w:b/>
              <w:bCs/>
              <w:noProof/>
              <w:lang w:val="en-CA"/>
            </w:rPr>
            <w:t>18</w:t>
          </w:r>
          <w:r w:rsidR="00C85C74" w:rsidRPr="00C85C74">
            <w:rPr>
              <w:b/>
              <w:bCs/>
              <w:noProof/>
              <w:lang w:val="en-CA"/>
            </w:rPr>
            <w:t>,</w:t>
          </w:r>
          <w:r w:rsidR="00F84B99" w:rsidRPr="00C85C74">
            <w:rPr>
              <w:b/>
              <w:bCs/>
              <w:noProof/>
              <w:lang w:val="en-CA"/>
            </w:rPr>
            <w:t xml:space="preserve"> </w:t>
          </w:r>
          <w:r w:rsidRPr="00C85C74">
            <w:rPr>
              <w:b/>
              <w:bCs/>
              <w:noProof/>
              <w:lang w:val="en-CA"/>
            </w:rPr>
            <w:t>2020</w:t>
          </w:r>
          <w:r w:rsidRPr="00C85C74">
            <w:rPr>
              <w:b/>
              <w:bCs/>
              <w:noProof/>
              <w:lang w:val="en-CA"/>
            </w:rPr>
            <w:tab/>
            <w:t>5</w:t>
          </w:r>
          <w:r w:rsidR="00C85C74">
            <w:rPr>
              <w:b/>
              <w:bCs/>
              <w:noProof/>
              <w:lang w:val="en-CA"/>
            </w:rPr>
            <w:t>5</w:t>
          </w:r>
        </w:p>
        <w:p w14:paraId="0D00AD99" w14:textId="552654AD" w:rsidR="0002376B" w:rsidRPr="007C4285" w:rsidRDefault="008952DA">
          <w:pPr>
            <w:rPr>
              <w:b/>
              <w:bCs/>
              <w:noProof/>
              <w:lang w:val="en-US"/>
            </w:rPr>
          </w:pPr>
          <w:r w:rsidRPr="007C4285">
            <w:rPr>
              <w:b/>
              <w:bCs/>
              <w:noProof/>
              <w:lang w:val="en-US"/>
            </w:rPr>
            <w:t>T</w:t>
          </w:r>
          <w:r w:rsidR="00C85C74" w:rsidRPr="007C4285">
            <w:rPr>
              <w:b/>
              <w:bCs/>
              <w:noProof/>
              <w:lang w:val="en-US"/>
            </w:rPr>
            <w:t>estimony of</w:t>
          </w:r>
          <w:r w:rsidRPr="007C4285">
            <w:rPr>
              <w:b/>
              <w:bCs/>
              <w:noProof/>
              <w:lang w:val="en-US"/>
            </w:rPr>
            <w:t xml:space="preserve"> Dr Delagrave</w:t>
          </w:r>
          <w:r w:rsidRPr="007C4285">
            <w:rPr>
              <w:b/>
              <w:bCs/>
              <w:noProof/>
              <w:lang w:val="en-US"/>
            </w:rPr>
            <w:tab/>
            <w:t>6</w:t>
          </w:r>
          <w:r w:rsidR="00C85C74" w:rsidRPr="007C4285">
            <w:rPr>
              <w:b/>
              <w:bCs/>
              <w:noProof/>
              <w:lang w:val="en-US"/>
            </w:rPr>
            <w:t>0</w:t>
          </w:r>
        </w:p>
        <w:p w14:paraId="0AC55080" w14:textId="1FB70ECC" w:rsidR="0002376B" w:rsidRPr="00940ADB" w:rsidRDefault="00D448A6">
          <w:pPr>
            <w:rPr>
              <w:b/>
              <w:bCs/>
              <w:noProof/>
              <w:lang w:val="en-CA"/>
            </w:rPr>
          </w:pPr>
          <w:r>
            <w:rPr>
              <w:b/>
              <w:bCs/>
              <w:noProof/>
              <w:lang w:val="en-CA"/>
            </w:rPr>
            <w:t>S</w:t>
          </w:r>
          <w:r w:rsidR="00940ADB" w:rsidRPr="00940ADB">
            <w:rPr>
              <w:b/>
              <w:bCs/>
              <w:noProof/>
              <w:lang w:val="en-CA"/>
            </w:rPr>
            <w:t xml:space="preserve">ocial worker </w:t>
          </w:r>
          <w:r w:rsidR="008952DA" w:rsidRPr="00940ADB">
            <w:rPr>
              <w:b/>
              <w:bCs/>
              <w:noProof/>
              <w:lang w:val="en-CA"/>
            </w:rPr>
            <w:t>Amélie Doucet</w:t>
          </w:r>
          <w:r>
            <w:rPr>
              <w:b/>
              <w:bCs/>
              <w:noProof/>
              <w:lang w:val="en-CA"/>
            </w:rPr>
            <w:t>’s report</w:t>
          </w:r>
          <w:r w:rsidR="008952DA" w:rsidRPr="00940ADB">
            <w:rPr>
              <w:b/>
              <w:bCs/>
              <w:noProof/>
              <w:lang w:val="en-CA"/>
            </w:rPr>
            <w:t xml:space="preserve"> dat</w:t>
          </w:r>
          <w:r w:rsidR="00940ADB" w:rsidRPr="00940ADB">
            <w:rPr>
              <w:b/>
              <w:bCs/>
              <w:noProof/>
              <w:lang w:val="en-CA"/>
            </w:rPr>
            <w:t xml:space="preserve">ed </w:t>
          </w:r>
          <w:r w:rsidR="00940ADB">
            <w:rPr>
              <w:b/>
              <w:bCs/>
              <w:noProof/>
              <w:lang w:val="en-CA"/>
            </w:rPr>
            <w:t xml:space="preserve">November </w:t>
          </w:r>
          <w:r w:rsidR="008952DA" w:rsidRPr="00940ADB">
            <w:rPr>
              <w:b/>
              <w:bCs/>
              <w:noProof/>
              <w:lang w:val="en-CA"/>
            </w:rPr>
            <w:t>27</w:t>
          </w:r>
          <w:r w:rsidR="00940ADB">
            <w:rPr>
              <w:b/>
              <w:bCs/>
              <w:noProof/>
              <w:lang w:val="en-CA"/>
            </w:rPr>
            <w:t>,</w:t>
          </w:r>
          <w:r w:rsidR="008952DA" w:rsidRPr="00940ADB">
            <w:rPr>
              <w:b/>
              <w:bCs/>
              <w:noProof/>
              <w:lang w:val="en-CA"/>
            </w:rPr>
            <w:t xml:space="preserve"> 2019</w:t>
          </w:r>
          <w:r w:rsidR="008952DA" w:rsidRPr="00940ADB">
            <w:rPr>
              <w:b/>
              <w:bCs/>
              <w:noProof/>
              <w:lang w:val="en-CA"/>
            </w:rPr>
            <w:tab/>
            <w:t>6</w:t>
          </w:r>
          <w:r w:rsidR="00940ADB">
            <w:rPr>
              <w:b/>
              <w:bCs/>
              <w:noProof/>
              <w:lang w:val="en-CA"/>
            </w:rPr>
            <w:t>5</w:t>
          </w:r>
        </w:p>
        <w:p w14:paraId="05257318" w14:textId="38D89D75" w:rsidR="0002376B" w:rsidRPr="007C4285" w:rsidRDefault="008952DA">
          <w:pPr>
            <w:rPr>
              <w:b/>
              <w:bCs/>
              <w:noProof/>
              <w:lang w:val="en-US"/>
            </w:rPr>
          </w:pPr>
          <w:r w:rsidRPr="007C4285">
            <w:rPr>
              <w:b/>
              <w:bCs/>
              <w:noProof/>
              <w:lang w:val="en-US"/>
            </w:rPr>
            <w:t>Dr</w:t>
          </w:r>
          <w:r w:rsidR="00940ADB" w:rsidRPr="007C4285">
            <w:rPr>
              <w:b/>
              <w:bCs/>
              <w:noProof/>
              <w:lang w:val="en-US"/>
            </w:rPr>
            <w:t>.</w:t>
          </w:r>
          <w:r w:rsidRPr="007C4285">
            <w:rPr>
              <w:b/>
              <w:bCs/>
              <w:noProof/>
              <w:lang w:val="en-US"/>
            </w:rPr>
            <w:t xml:space="preserve"> Laforme</w:t>
          </w:r>
          <w:r w:rsidR="00940ADB" w:rsidRPr="007C4285">
            <w:rPr>
              <w:b/>
              <w:bCs/>
              <w:noProof/>
              <w:lang w:val="en-US"/>
            </w:rPr>
            <w:t xml:space="preserve">’s progress notes, dated November 22, </w:t>
          </w:r>
          <w:r w:rsidRPr="007C4285">
            <w:rPr>
              <w:b/>
              <w:bCs/>
              <w:noProof/>
              <w:lang w:val="en-US"/>
            </w:rPr>
            <w:t>2019</w:t>
          </w:r>
          <w:r w:rsidR="00940ADB" w:rsidRPr="007C4285">
            <w:rPr>
              <w:b/>
              <w:bCs/>
              <w:noProof/>
              <w:lang w:val="en-US"/>
            </w:rPr>
            <w:tab/>
          </w:r>
          <w:r w:rsidRPr="007C4285">
            <w:rPr>
              <w:b/>
              <w:bCs/>
              <w:noProof/>
              <w:lang w:val="en-US"/>
            </w:rPr>
            <w:tab/>
            <w:t>6</w:t>
          </w:r>
          <w:r w:rsidR="00940ADB" w:rsidRPr="007C4285">
            <w:rPr>
              <w:b/>
              <w:bCs/>
              <w:noProof/>
              <w:lang w:val="en-US"/>
            </w:rPr>
            <w:t>7</w:t>
          </w:r>
        </w:p>
        <w:p w14:paraId="681239F3" w14:textId="3811AF6C" w:rsidR="0002376B" w:rsidRPr="007C4285" w:rsidRDefault="008952DA">
          <w:pPr>
            <w:rPr>
              <w:b/>
              <w:bCs/>
              <w:noProof/>
              <w:lang w:val="en-US"/>
            </w:rPr>
          </w:pPr>
          <w:r w:rsidRPr="007C4285">
            <w:rPr>
              <w:b/>
              <w:bCs/>
              <w:noProof/>
              <w:lang w:val="en-US"/>
            </w:rPr>
            <w:t>Transcrip</w:t>
          </w:r>
          <w:r w:rsidR="00D448A6" w:rsidRPr="007C4285">
            <w:rPr>
              <w:b/>
              <w:bCs/>
              <w:noProof/>
              <w:lang w:val="en-US"/>
            </w:rPr>
            <w:t xml:space="preserve"> of </w:t>
          </w:r>
          <w:r w:rsidRPr="007C4285">
            <w:rPr>
              <w:b/>
              <w:bCs/>
              <w:noProof/>
              <w:lang w:val="en-US"/>
            </w:rPr>
            <w:t>Dr</w:t>
          </w:r>
          <w:r w:rsidR="00D448A6" w:rsidRPr="007C4285">
            <w:rPr>
              <w:b/>
              <w:bCs/>
              <w:noProof/>
              <w:lang w:val="en-US"/>
            </w:rPr>
            <w:t>.</w:t>
          </w:r>
          <w:r w:rsidRPr="007C4285">
            <w:rPr>
              <w:b/>
              <w:bCs/>
              <w:noProof/>
              <w:lang w:val="en-US"/>
            </w:rPr>
            <w:t xml:space="preserve"> Marie-Frédérique Allard</w:t>
          </w:r>
          <w:r w:rsidR="00D448A6" w:rsidRPr="007C4285">
            <w:rPr>
              <w:b/>
              <w:bCs/>
              <w:noProof/>
              <w:lang w:val="en-US"/>
            </w:rPr>
            <w:t>’s testimony</w:t>
          </w:r>
          <w:r w:rsidRPr="007C4285">
            <w:rPr>
              <w:b/>
              <w:bCs/>
              <w:noProof/>
              <w:lang w:val="en-US"/>
            </w:rPr>
            <w:tab/>
          </w:r>
          <w:r w:rsidR="00D448A6" w:rsidRPr="007C4285">
            <w:rPr>
              <w:b/>
              <w:bCs/>
              <w:noProof/>
              <w:lang w:val="en-US"/>
            </w:rPr>
            <w:t>68</w:t>
          </w:r>
        </w:p>
        <w:p w14:paraId="01DC72C0" w14:textId="7E13852F" w:rsidR="0002376B" w:rsidRPr="00D448A6" w:rsidRDefault="008952DA">
          <w:pPr>
            <w:rPr>
              <w:b/>
              <w:bCs/>
              <w:noProof/>
              <w:lang w:val="en-CA"/>
            </w:rPr>
          </w:pPr>
          <w:r w:rsidRPr="00D448A6">
            <w:rPr>
              <w:b/>
              <w:bCs/>
              <w:noProof/>
              <w:lang w:val="en-CA"/>
            </w:rPr>
            <w:t>Transcript</w:t>
          </w:r>
          <w:r w:rsidR="00D448A6" w:rsidRPr="00D448A6">
            <w:rPr>
              <w:b/>
              <w:bCs/>
              <w:noProof/>
              <w:lang w:val="en-CA"/>
            </w:rPr>
            <w:t xml:space="preserve"> of </w:t>
          </w:r>
          <w:r w:rsidRPr="00D448A6">
            <w:rPr>
              <w:b/>
              <w:bCs/>
              <w:noProof/>
              <w:lang w:val="en-CA"/>
            </w:rPr>
            <w:t>S.B.</w:t>
          </w:r>
          <w:r w:rsidR="00D448A6" w:rsidRPr="00D448A6">
            <w:rPr>
              <w:b/>
              <w:bCs/>
              <w:noProof/>
              <w:lang w:val="en-CA"/>
            </w:rPr>
            <w:t>’s testimony</w:t>
          </w:r>
          <w:r w:rsidR="00D448A6" w:rsidRPr="00D448A6">
            <w:rPr>
              <w:b/>
              <w:bCs/>
              <w:noProof/>
              <w:lang w:val="en-CA"/>
            </w:rPr>
            <w:tab/>
          </w:r>
          <w:r w:rsidRPr="00D448A6">
            <w:rPr>
              <w:b/>
              <w:bCs/>
              <w:noProof/>
              <w:lang w:val="en-CA"/>
            </w:rPr>
            <w:tab/>
            <w:t>7</w:t>
          </w:r>
          <w:r w:rsidR="00D448A6" w:rsidRPr="00D448A6">
            <w:rPr>
              <w:b/>
              <w:bCs/>
              <w:noProof/>
              <w:lang w:val="en-CA"/>
            </w:rPr>
            <w:t>0</w:t>
          </w:r>
        </w:p>
        <w:p w14:paraId="640BA8E0" w14:textId="59770985" w:rsidR="0002376B" w:rsidRPr="00D448A6" w:rsidRDefault="008952DA">
          <w:pPr>
            <w:rPr>
              <w:b/>
              <w:bCs/>
              <w:noProof/>
              <w:lang w:val="en-CA"/>
            </w:rPr>
          </w:pPr>
          <w:r w:rsidRPr="00D448A6">
            <w:rPr>
              <w:b/>
              <w:bCs/>
              <w:noProof/>
              <w:lang w:val="en-CA"/>
            </w:rPr>
            <w:t>Olivier Dubeau</w:t>
          </w:r>
          <w:r w:rsidR="00D448A6" w:rsidRPr="00D448A6">
            <w:rPr>
              <w:b/>
              <w:bCs/>
              <w:noProof/>
              <w:lang w:val="en-CA"/>
            </w:rPr>
            <w:t xml:space="preserve">’s report dated November </w:t>
          </w:r>
          <w:r w:rsidRPr="00D448A6">
            <w:rPr>
              <w:b/>
              <w:bCs/>
              <w:noProof/>
              <w:lang w:val="en-CA"/>
            </w:rPr>
            <w:t>29</w:t>
          </w:r>
          <w:r w:rsidR="00D448A6" w:rsidRPr="00D448A6">
            <w:rPr>
              <w:b/>
              <w:bCs/>
              <w:noProof/>
              <w:lang w:val="en-CA"/>
            </w:rPr>
            <w:t>,</w:t>
          </w:r>
          <w:r w:rsidRPr="00D448A6">
            <w:rPr>
              <w:b/>
              <w:bCs/>
              <w:noProof/>
              <w:lang w:val="en-CA"/>
            </w:rPr>
            <w:t xml:space="preserve"> 2019</w:t>
          </w:r>
          <w:r w:rsidRPr="00D448A6">
            <w:rPr>
              <w:b/>
              <w:bCs/>
              <w:noProof/>
              <w:lang w:val="en-CA"/>
            </w:rPr>
            <w:tab/>
          </w:r>
          <w:r w:rsidR="00D448A6">
            <w:rPr>
              <w:b/>
              <w:bCs/>
              <w:noProof/>
              <w:lang w:val="en-CA"/>
            </w:rPr>
            <w:tab/>
          </w:r>
          <w:r w:rsidRPr="00D448A6">
            <w:rPr>
              <w:b/>
              <w:bCs/>
              <w:noProof/>
              <w:lang w:val="en-CA"/>
            </w:rPr>
            <w:t>7</w:t>
          </w:r>
          <w:r w:rsidR="00D448A6">
            <w:rPr>
              <w:b/>
              <w:bCs/>
              <w:noProof/>
              <w:lang w:val="en-CA"/>
            </w:rPr>
            <w:t>1</w:t>
          </w:r>
        </w:p>
        <w:p w14:paraId="5FE892D6" w14:textId="68B98AD5" w:rsidR="0002376B" w:rsidRPr="007C4285" w:rsidRDefault="008952DA">
          <w:pPr>
            <w:rPr>
              <w:b/>
              <w:bCs/>
              <w:noProof/>
              <w:lang w:val="en-US"/>
            </w:rPr>
          </w:pPr>
          <w:r w:rsidRPr="007C4285">
            <w:rPr>
              <w:b/>
              <w:bCs/>
              <w:noProof/>
              <w:lang w:val="en-US"/>
            </w:rPr>
            <w:t>Mr</w:t>
          </w:r>
          <w:r w:rsidR="00D448A6" w:rsidRPr="007C4285">
            <w:rPr>
              <w:b/>
              <w:bCs/>
              <w:noProof/>
              <w:lang w:val="en-US"/>
            </w:rPr>
            <w:t>.</w:t>
          </w:r>
          <w:r w:rsidRPr="007C4285">
            <w:rPr>
              <w:b/>
              <w:bCs/>
              <w:noProof/>
              <w:lang w:val="en-US"/>
            </w:rPr>
            <w:t xml:space="preserve"> Dubeau</w:t>
          </w:r>
          <w:r w:rsidR="00D448A6" w:rsidRPr="007C4285">
            <w:rPr>
              <w:b/>
              <w:bCs/>
              <w:noProof/>
              <w:lang w:val="en-US"/>
            </w:rPr>
            <w:t>’s testimony</w:t>
          </w:r>
          <w:r w:rsidRPr="007C4285">
            <w:rPr>
              <w:b/>
              <w:bCs/>
              <w:noProof/>
              <w:lang w:val="en-US"/>
            </w:rPr>
            <w:tab/>
          </w:r>
          <w:r w:rsidR="00D448A6" w:rsidRPr="007C4285">
            <w:rPr>
              <w:b/>
              <w:bCs/>
              <w:noProof/>
              <w:lang w:val="en-US"/>
            </w:rPr>
            <w:tab/>
          </w:r>
          <w:r w:rsidRPr="007C4285">
            <w:rPr>
              <w:b/>
              <w:bCs/>
              <w:noProof/>
              <w:lang w:val="en-US"/>
            </w:rPr>
            <w:t>7</w:t>
          </w:r>
          <w:r w:rsidR="004926C4" w:rsidRPr="007C4285">
            <w:rPr>
              <w:b/>
              <w:bCs/>
              <w:noProof/>
              <w:lang w:val="en-US"/>
            </w:rPr>
            <w:t>3</w:t>
          </w:r>
        </w:p>
        <w:p w14:paraId="152B41C3" w14:textId="59160365" w:rsidR="0002376B" w:rsidRPr="004926C4" w:rsidRDefault="008952DA">
          <w:pPr>
            <w:rPr>
              <w:b/>
              <w:bCs/>
              <w:noProof/>
              <w:lang w:val="en-CA"/>
            </w:rPr>
          </w:pPr>
          <w:r w:rsidRPr="004926C4">
            <w:rPr>
              <w:b/>
              <w:bCs/>
              <w:noProof/>
              <w:lang w:val="en-CA"/>
            </w:rPr>
            <w:t>C</w:t>
          </w:r>
          <w:r w:rsidR="004926C4" w:rsidRPr="004926C4">
            <w:rPr>
              <w:b/>
              <w:bCs/>
              <w:noProof/>
              <w:lang w:val="en-CA"/>
            </w:rPr>
            <w:t xml:space="preserve">ross-examination of </w:t>
          </w:r>
          <w:r w:rsidRPr="004926C4">
            <w:rPr>
              <w:b/>
              <w:bCs/>
              <w:noProof/>
              <w:lang w:val="en-CA"/>
            </w:rPr>
            <w:t>Mr</w:t>
          </w:r>
          <w:r w:rsidR="004926C4" w:rsidRPr="004926C4">
            <w:rPr>
              <w:b/>
              <w:bCs/>
              <w:noProof/>
              <w:lang w:val="en-CA"/>
            </w:rPr>
            <w:t>.</w:t>
          </w:r>
          <w:r w:rsidRPr="004926C4">
            <w:rPr>
              <w:b/>
              <w:bCs/>
              <w:noProof/>
              <w:lang w:val="en-CA"/>
            </w:rPr>
            <w:t xml:space="preserve"> Dubeau</w:t>
          </w:r>
          <w:r w:rsidRPr="004926C4">
            <w:rPr>
              <w:b/>
              <w:bCs/>
              <w:noProof/>
              <w:lang w:val="en-CA"/>
            </w:rPr>
            <w:tab/>
            <w:t>7</w:t>
          </w:r>
          <w:r w:rsidR="004926C4" w:rsidRPr="004926C4">
            <w:rPr>
              <w:b/>
              <w:bCs/>
              <w:noProof/>
              <w:lang w:val="en-CA"/>
            </w:rPr>
            <w:t>6</w:t>
          </w:r>
        </w:p>
        <w:p w14:paraId="5A37F99F" w14:textId="329794D3" w:rsidR="0002376B" w:rsidRPr="004926C4" w:rsidRDefault="004926C4">
          <w:pPr>
            <w:rPr>
              <w:b/>
              <w:bCs/>
              <w:noProof/>
              <w:lang w:val="en-CA"/>
            </w:rPr>
          </w:pPr>
          <w:r w:rsidRPr="004926C4">
            <w:rPr>
              <w:b/>
              <w:bCs/>
              <w:noProof/>
              <w:lang w:val="en-CA"/>
            </w:rPr>
            <w:t>Exhibits filed in evidence by the accused</w:t>
          </w:r>
          <w:r w:rsidR="008952DA" w:rsidRPr="004926C4">
            <w:rPr>
              <w:b/>
              <w:bCs/>
              <w:noProof/>
              <w:lang w:val="en-CA"/>
            </w:rPr>
            <w:tab/>
            <w:t>8</w:t>
          </w:r>
          <w:r>
            <w:rPr>
              <w:b/>
              <w:bCs/>
              <w:noProof/>
              <w:lang w:val="en-CA"/>
            </w:rPr>
            <w:t>4</w:t>
          </w:r>
        </w:p>
        <w:p w14:paraId="5CF43130" w14:textId="3F6CBA91" w:rsidR="0002376B" w:rsidRPr="00403FDE" w:rsidRDefault="008952DA">
          <w:pPr>
            <w:rPr>
              <w:b/>
              <w:bCs/>
              <w:noProof/>
            </w:rPr>
          </w:pPr>
          <w:r w:rsidRPr="00403FDE">
            <w:rPr>
              <w:b/>
              <w:bCs/>
              <w:noProof/>
            </w:rPr>
            <w:t>Dr</w:t>
          </w:r>
          <w:r w:rsidR="004926C4">
            <w:rPr>
              <w:b/>
              <w:bCs/>
              <w:noProof/>
            </w:rPr>
            <w:t>.</w:t>
          </w:r>
          <w:r w:rsidRPr="00403FDE">
            <w:rPr>
              <w:b/>
              <w:bCs/>
              <w:noProof/>
            </w:rPr>
            <w:t xml:space="preserve"> Mailloux</w:t>
          </w:r>
          <w:r w:rsidR="004926C4">
            <w:rPr>
              <w:b/>
              <w:bCs/>
              <w:noProof/>
            </w:rPr>
            <w:t>’s letter</w:t>
          </w:r>
          <w:r w:rsidRPr="00403FDE">
            <w:rPr>
              <w:b/>
              <w:bCs/>
              <w:noProof/>
            </w:rPr>
            <w:tab/>
            <w:t>8</w:t>
          </w:r>
          <w:r w:rsidR="004926C4">
            <w:rPr>
              <w:b/>
              <w:bCs/>
              <w:noProof/>
            </w:rPr>
            <w:t>4</w:t>
          </w:r>
        </w:p>
        <w:p w14:paraId="4058B167" w14:textId="257A7473" w:rsidR="0002376B" w:rsidRPr="00403FDE" w:rsidRDefault="008952DA">
          <w:pPr>
            <w:rPr>
              <w:b/>
              <w:bCs/>
              <w:noProof/>
            </w:rPr>
          </w:pPr>
          <w:r w:rsidRPr="00403FDE">
            <w:rPr>
              <w:b/>
              <w:bCs/>
              <w:noProof/>
            </w:rPr>
            <w:t xml:space="preserve">X. </w:t>
          </w:r>
          <w:r w:rsidR="004926C4">
            <w:rPr>
              <w:b/>
              <w:bCs/>
              <w:noProof/>
            </w:rPr>
            <w:t>SUBMISSIONS</w:t>
          </w:r>
          <w:r w:rsidR="004926C4">
            <w:rPr>
              <w:b/>
              <w:bCs/>
              <w:noProof/>
            </w:rPr>
            <w:tab/>
          </w:r>
          <w:r w:rsidRPr="00403FDE">
            <w:rPr>
              <w:b/>
              <w:bCs/>
              <w:noProof/>
            </w:rPr>
            <w:tab/>
            <w:t>8</w:t>
          </w:r>
          <w:r w:rsidR="00985A01">
            <w:rPr>
              <w:b/>
              <w:bCs/>
              <w:noProof/>
            </w:rPr>
            <w:t>4</w:t>
          </w:r>
        </w:p>
        <w:p w14:paraId="34A8E8FD" w14:textId="7F1D38AC" w:rsidR="0002376B" w:rsidRPr="00403FDE" w:rsidRDefault="008952DA">
          <w:pPr>
            <w:rPr>
              <w:b/>
              <w:bCs/>
              <w:noProof/>
            </w:rPr>
          </w:pPr>
          <w:r w:rsidRPr="00403FDE">
            <w:rPr>
              <w:b/>
              <w:bCs/>
              <w:noProof/>
            </w:rPr>
            <w:t>XI. D</w:t>
          </w:r>
          <w:r w:rsidR="004926C4">
            <w:rPr>
              <w:b/>
              <w:bCs/>
              <w:noProof/>
            </w:rPr>
            <w:t>ISPOSITION</w:t>
          </w:r>
          <w:r w:rsidR="004926C4">
            <w:rPr>
              <w:b/>
              <w:bCs/>
              <w:noProof/>
            </w:rPr>
            <w:tab/>
          </w:r>
          <w:r w:rsidRPr="00403FDE">
            <w:rPr>
              <w:b/>
              <w:bCs/>
              <w:noProof/>
            </w:rPr>
            <w:tab/>
          </w:r>
          <w:r w:rsidR="004926C4">
            <w:rPr>
              <w:b/>
              <w:bCs/>
              <w:noProof/>
            </w:rPr>
            <w:t>97</w:t>
          </w:r>
        </w:p>
        <w:p w14:paraId="27CC096F" w14:textId="4B024A84" w:rsidR="0002376B" w:rsidRPr="00403FDE" w:rsidRDefault="004926C4">
          <w:pPr>
            <w:rPr>
              <w:b/>
              <w:bCs/>
              <w:noProof/>
            </w:rPr>
          </w:pPr>
          <w:r>
            <w:rPr>
              <w:b/>
              <w:bCs/>
              <w:noProof/>
            </w:rPr>
            <w:t>Applicable p</w:t>
          </w:r>
          <w:r w:rsidR="008952DA" w:rsidRPr="00403FDE">
            <w:rPr>
              <w:b/>
              <w:bCs/>
              <w:noProof/>
            </w:rPr>
            <w:t>rincip</w:t>
          </w:r>
          <w:r>
            <w:rPr>
              <w:b/>
              <w:bCs/>
              <w:noProof/>
            </w:rPr>
            <w:t>l</w:t>
          </w:r>
          <w:r w:rsidR="008952DA" w:rsidRPr="00403FDE">
            <w:rPr>
              <w:b/>
              <w:bCs/>
              <w:noProof/>
            </w:rPr>
            <w:t>es</w:t>
          </w:r>
          <w:r w:rsidR="008952DA" w:rsidRPr="00403FDE">
            <w:rPr>
              <w:b/>
              <w:bCs/>
              <w:noProof/>
            </w:rPr>
            <w:tab/>
          </w:r>
          <w:r>
            <w:rPr>
              <w:b/>
              <w:bCs/>
              <w:noProof/>
            </w:rPr>
            <w:t>97</w:t>
          </w:r>
        </w:p>
        <w:p w14:paraId="6CC4688B" w14:textId="1B611B2C" w:rsidR="0002376B" w:rsidRPr="00403FDE" w:rsidRDefault="008952DA">
          <w:pPr>
            <w:rPr>
              <w:b/>
              <w:bCs/>
              <w:noProof/>
            </w:rPr>
          </w:pPr>
          <w:r w:rsidRPr="00403FDE">
            <w:rPr>
              <w:b/>
              <w:bCs/>
              <w:noProof/>
            </w:rPr>
            <w:t>Analys</w:t>
          </w:r>
          <w:r w:rsidR="004926C4">
            <w:rPr>
              <w:b/>
              <w:bCs/>
              <w:noProof/>
            </w:rPr>
            <w:t>is</w:t>
          </w:r>
          <w:r w:rsidRPr="00403FDE">
            <w:rPr>
              <w:b/>
              <w:bCs/>
              <w:noProof/>
            </w:rPr>
            <w:tab/>
          </w:r>
          <w:r w:rsidR="004926C4">
            <w:rPr>
              <w:b/>
              <w:bCs/>
              <w:noProof/>
            </w:rPr>
            <w:t>99</w:t>
          </w:r>
        </w:p>
        <w:p w14:paraId="75E26A81" w14:textId="7DB987F3" w:rsidR="0002376B" w:rsidRPr="007C4285" w:rsidRDefault="004926C4">
          <w:pPr>
            <w:rPr>
              <w:b/>
              <w:bCs/>
              <w:noProof/>
              <w:lang w:val="en-US"/>
            </w:rPr>
          </w:pPr>
          <w:r w:rsidRPr="007C4285">
            <w:rPr>
              <w:b/>
              <w:bCs/>
              <w:noProof/>
              <w:lang w:val="en-US"/>
            </w:rPr>
            <w:t xml:space="preserve">The </w:t>
          </w:r>
          <w:r w:rsidR="008952DA" w:rsidRPr="007C4285">
            <w:rPr>
              <w:b/>
              <w:bCs/>
              <w:noProof/>
              <w:lang w:val="en-US"/>
            </w:rPr>
            <w:t>diagnosi</w:t>
          </w:r>
          <w:r w:rsidRPr="007C4285">
            <w:rPr>
              <w:b/>
              <w:bCs/>
              <w:noProof/>
              <w:lang w:val="en-US"/>
            </w:rPr>
            <w:t>s</w:t>
          </w:r>
          <w:r w:rsidR="008952DA" w:rsidRPr="007C4285">
            <w:rPr>
              <w:b/>
              <w:bCs/>
              <w:noProof/>
              <w:lang w:val="en-US"/>
            </w:rPr>
            <w:tab/>
          </w:r>
          <w:r w:rsidRPr="007C4285">
            <w:rPr>
              <w:b/>
              <w:bCs/>
              <w:noProof/>
              <w:lang w:val="en-US"/>
            </w:rPr>
            <w:t>99</w:t>
          </w:r>
        </w:p>
        <w:p w14:paraId="0F7C1877" w14:textId="45BE6715" w:rsidR="0002376B" w:rsidRPr="004926C4" w:rsidRDefault="004926C4">
          <w:pPr>
            <w:rPr>
              <w:b/>
              <w:bCs/>
              <w:noProof/>
              <w:lang w:val="en-CA"/>
            </w:rPr>
          </w:pPr>
          <w:r w:rsidRPr="004926C4">
            <w:rPr>
              <w:b/>
              <w:bCs/>
              <w:noProof/>
              <w:lang w:val="en-CA"/>
            </w:rPr>
            <w:t>Contemporary presence of persecutory type delusional ideas</w:t>
          </w:r>
          <w:r w:rsidRPr="004926C4">
            <w:rPr>
              <w:b/>
              <w:bCs/>
              <w:noProof/>
              <w:lang w:val="en-CA"/>
            </w:rPr>
            <w:tab/>
          </w:r>
          <w:r w:rsidR="008952DA" w:rsidRPr="004926C4">
            <w:rPr>
              <w:b/>
              <w:bCs/>
              <w:noProof/>
              <w:lang w:val="en-CA"/>
            </w:rPr>
            <w:tab/>
            <w:t>10</w:t>
          </w:r>
          <w:r>
            <w:rPr>
              <w:b/>
              <w:bCs/>
              <w:noProof/>
              <w:lang w:val="en-CA"/>
            </w:rPr>
            <w:t>0</w:t>
          </w:r>
        </w:p>
        <w:p w14:paraId="12EA40B0" w14:textId="3D5EDFF1" w:rsidR="0002376B" w:rsidRPr="00707F28" w:rsidRDefault="00707F28">
          <w:pPr>
            <w:rPr>
              <w:b/>
              <w:bCs/>
              <w:noProof/>
              <w:lang w:val="en-CA"/>
            </w:rPr>
          </w:pPr>
          <w:r w:rsidRPr="00707F28">
            <w:rPr>
              <w:b/>
              <w:bCs/>
              <w:noProof/>
              <w:lang w:val="en-CA"/>
            </w:rPr>
            <w:t>P</w:t>
          </w:r>
          <w:r w:rsidR="008952DA" w:rsidRPr="00707F28">
            <w:rPr>
              <w:b/>
              <w:bCs/>
              <w:noProof/>
              <w:lang w:val="en-CA"/>
            </w:rPr>
            <w:t>roba</w:t>
          </w:r>
          <w:r w:rsidRPr="00707F28">
            <w:rPr>
              <w:b/>
              <w:bCs/>
              <w:noProof/>
              <w:lang w:val="en-CA"/>
            </w:rPr>
            <w:t>tive elements in the occupational therapist’s testimony and report</w:t>
          </w:r>
          <w:r w:rsidRPr="00707F28">
            <w:rPr>
              <w:b/>
              <w:bCs/>
              <w:noProof/>
              <w:lang w:val="en-CA"/>
            </w:rPr>
            <w:tab/>
          </w:r>
          <w:r w:rsidR="008952DA" w:rsidRPr="00707F28">
            <w:rPr>
              <w:b/>
              <w:bCs/>
              <w:noProof/>
              <w:lang w:val="en-CA"/>
            </w:rPr>
            <w:t>10</w:t>
          </w:r>
          <w:r w:rsidRPr="00707F28">
            <w:rPr>
              <w:b/>
              <w:bCs/>
              <w:noProof/>
              <w:lang w:val="en-CA"/>
            </w:rPr>
            <w:t>4</w:t>
          </w:r>
        </w:p>
        <w:p w14:paraId="5075195E" w14:textId="1F52921E" w:rsidR="0002376B" w:rsidRPr="00707F28" w:rsidRDefault="00707F28">
          <w:pPr>
            <w:rPr>
              <w:b/>
              <w:bCs/>
              <w:noProof/>
              <w:lang w:val="en-CA"/>
            </w:rPr>
          </w:pPr>
          <w:r w:rsidRPr="00707F28">
            <w:rPr>
              <w:b/>
              <w:bCs/>
              <w:noProof/>
              <w:lang w:val="en-CA"/>
            </w:rPr>
            <w:t>Evidence of the risk of criminal behaviour</w:t>
          </w:r>
          <w:r>
            <w:rPr>
              <w:b/>
              <w:bCs/>
              <w:noProof/>
              <w:lang w:val="en-CA"/>
            </w:rPr>
            <w:tab/>
          </w:r>
          <w:r w:rsidR="008952DA" w:rsidRPr="00707F28">
            <w:rPr>
              <w:b/>
              <w:bCs/>
              <w:noProof/>
              <w:lang w:val="en-CA"/>
            </w:rPr>
            <w:t>10</w:t>
          </w:r>
          <w:r>
            <w:rPr>
              <w:b/>
              <w:bCs/>
              <w:noProof/>
              <w:lang w:val="en-CA"/>
            </w:rPr>
            <w:t>7</w:t>
          </w:r>
        </w:p>
        <w:p w14:paraId="784A62F9" w14:textId="3FC05476" w:rsidR="0002376B" w:rsidRPr="007E761A" w:rsidRDefault="00836448">
          <w:pPr>
            <w:rPr>
              <w:b/>
              <w:bCs/>
              <w:lang w:val="en-CA"/>
            </w:rPr>
          </w:pPr>
        </w:p>
      </w:sdtContent>
    </w:sdt>
    <w:p w14:paraId="6A25D1A4" w14:textId="0AD8D007" w:rsidR="0002376B" w:rsidRPr="007E761A" w:rsidRDefault="008952DA" w:rsidP="0002376B">
      <w:pPr>
        <w:rPr>
          <w:b/>
          <w:bCs/>
          <w:lang w:val="en-CA"/>
        </w:rPr>
      </w:pPr>
      <w:r w:rsidRPr="007E761A">
        <w:rPr>
          <w:b/>
          <w:bCs/>
          <w:lang w:val="en-CA"/>
        </w:rPr>
        <w:br w:type="page"/>
      </w:r>
    </w:p>
    <w:p w14:paraId="2AA30536" w14:textId="745429DE" w:rsidR="0002376B" w:rsidRPr="007E761A" w:rsidRDefault="0086637C" w:rsidP="006473F4">
      <w:pPr>
        <w:pStyle w:val="F02-Texte"/>
        <w:tabs>
          <w:tab w:val="num" w:pos="709"/>
          <w:tab w:val="num" w:pos="1418"/>
        </w:tabs>
        <w:ind w:left="0" w:firstLine="0"/>
        <w:rPr>
          <w:lang w:val="en-CA"/>
        </w:rPr>
      </w:pPr>
      <w:r w:rsidRPr="007E761A">
        <w:rPr>
          <w:lang w:val="en-CA"/>
        </w:rPr>
        <w:lastRenderedPageBreak/>
        <w:t>The Social Affairs S</w:t>
      </w:r>
      <w:r w:rsidR="008952DA" w:rsidRPr="007E761A">
        <w:rPr>
          <w:lang w:val="en-CA"/>
        </w:rPr>
        <w:t xml:space="preserve">ection </w:t>
      </w:r>
      <w:r w:rsidRPr="007E761A">
        <w:rPr>
          <w:lang w:val="en-CA"/>
        </w:rPr>
        <w:t xml:space="preserve">of the </w:t>
      </w:r>
      <w:r w:rsidR="008952DA" w:rsidRPr="007E761A">
        <w:rPr>
          <w:lang w:val="en-CA"/>
        </w:rPr>
        <w:t>Tribunal</w:t>
      </w:r>
      <w:r w:rsidRPr="007E761A">
        <w:rPr>
          <w:lang w:val="en-CA"/>
        </w:rPr>
        <w:t xml:space="preserve"> </w:t>
      </w:r>
      <w:r w:rsidR="008952DA" w:rsidRPr="007E761A">
        <w:rPr>
          <w:lang w:val="en-CA"/>
        </w:rPr>
        <w:t>administratif</w:t>
      </w:r>
      <w:r w:rsidRPr="007E761A">
        <w:rPr>
          <w:lang w:val="en-CA"/>
        </w:rPr>
        <w:t xml:space="preserve"> </w:t>
      </w:r>
      <w:r w:rsidR="008952DA" w:rsidRPr="007E761A">
        <w:rPr>
          <w:lang w:val="en-CA"/>
        </w:rPr>
        <w:t>du Québec, d</w:t>
      </w:r>
      <w:r w:rsidRPr="007E761A">
        <w:rPr>
          <w:lang w:val="en-CA"/>
        </w:rPr>
        <w:t xml:space="preserve">esignated as a </w:t>
      </w:r>
      <w:r w:rsidR="008952DA" w:rsidRPr="007E761A">
        <w:rPr>
          <w:lang w:val="en-CA"/>
        </w:rPr>
        <w:t>Review</w:t>
      </w:r>
      <w:r w:rsidRPr="007E761A">
        <w:rPr>
          <w:lang w:val="en-CA"/>
        </w:rPr>
        <w:t xml:space="preserve"> </w:t>
      </w:r>
      <w:r w:rsidR="008952DA" w:rsidRPr="007E761A">
        <w:rPr>
          <w:lang w:val="en-CA"/>
        </w:rPr>
        <w:t>Board</w:t>
      </w:r>
      <w:r w:rsidRPr="007E761A">
        <w:rPr>
          <w:lang w:val="en-CA"/>
        </w:rPr>
        <w:t xml:space="preserve"> for mental disorder</w:t>
      </w:r>
      <w:r w:rsidR="008952DA" w:rsidRPr="007E761A">
        <w:rPr>
          <w:lang w:val="en-CA"/>
        </w:rPr>
        <w:t xml:space="preserve"> (hereinafter</w:t>
      </w:r>
      <w:r w:rsidRPr="007E761A">
        <w:rPr>
          <w:lang w:val="en-CA"/>
        </w:rPr>
        <w:t xml:space="preserve"> the Board o</w:t>
      </w:r>
      <w:r w:rsidR="00403FDE">
        <w:rPr>
          <w:lang w:val="en-CA"/>
        </w:rPr>
        <w:t>r</w:t>
      </w:r>
      <w:r w:rsidRPr="007E761A">
        <w:rPr>
          <w:lang w:val="en-CA"/>
        </w:rPr>
        <w:t xml:space="preserve"> the RBMD</w:t>
      </w:r>
      <w:r w:rsidR="008952DA" w:rsidRPr="007E761A">
        <w:rPr>
          <w:lang w:val="en-CA"/>
        </w:rPr>
        <w:t xml:space="preserve">) </w:t>
      </w:r>
      <w:r w:rsidRPr="007E761A">
        <w:rPr>
          <w:lang w:val="en-CA"/>
        </w:rPr>
        <w:t xml:space="preserve">for the purposes of the </w:t>
      </w:r>
      <w:r w:rsidRPr="007E761A">
        <w:rPr>
          <w:i/>
          <w:lang w:val="en-CA"/>
        </w:rPr>
        <w:t xml:space="preserve">Criminal </w:t>
      </w:r>
      <w:r w:rsidR="008952DA" w:rsidRPr="007E761A">
        <w:rPr>
          <w:i/>
          <w:lang w:val="en-CA"/>
        </w:rPr>
        <w:t>Code</w:t>
      </w:r>
      <w:r w:rsidR="008952DA" w:rsidRPr="007E761A">
        <w:rPr>
          <w:vertAlign w:val="superscript"/>
          <w:lang w:val="en-CA"/>
        </w:rPr>
        <w:footnoteReference w:id="1"/>
      </w:r>
      <w:r w:rsidR="008952DA" w:rsidRPr="009D4728">
        <w:rPr>
          <w:lang w:val="en-CA"/>
        </w:rPr>
        <w:t>(</w:t>
      </w:r>
      <w:r w:rsidR="008952DA" w:rsidRPr="007E761A">
        <w:rPr>
          <w:i/>
          <w:lang w:val="en-CA"/>
        </w:rPr>
        <w:t>C</w:t>
      </w:r>
      <w:r w:rsidRPr="007E761A">
        <w:rPr>
          <w:i/>
          <w:lang w:val="en-CA"/>
        </w:rPr>
        <w:t>r</w:t>
      </w:r>
      <w:r w:rsidR="008952DA" w:rsidRPr="007E761A">
        <w:rPr>
          <w:i/>
          <w:lang w:val="en-CA"/>
        </w:rPr>
        <w:t>.</w:t>
      </w:r>
      <w:r w:rsidRPr="007E761A">
        <w:rPr>
          <w:i/>
          <w:lang w:val="en-CA"/>
        </w:rPr>
        <w:t xml:space="preserve"> C</w:t>
      </w:r>
      <w:r w:rsidR="008952DA" w:rsidRPr="007E761A">
        <w:rPr>
          <w:i/>
          <w:lang w:val="en-CA"/>
        </w:rPr>
        <w:t>.</w:t>
      </w:r>
      <w:r w:rsidR="008952DA" w:rsidRPr="009D4728">
        <w:rPr>
          <w:lang w:val="en-CA"/>
        </w:rPr>
        <w:t>)</w:t>
      </w:r>
      <w:r w:rsidR="008952DA" w:rsidRPr="007E761A">
        <w:rPr>
          <w:lang w:val="en-CA"/>
        </w:rPr>
        <w:t xml:space="preserve">, </w:t>
      </w:r>
      <w:r w:rsidRPr="007E761A">
        <w:rPr>
          <w:lang w:val="en-CA"/>
        </w:rPr>
        <w:t>conduct</w:t>
      </w:r>
      <w:r w:rsidR="00E267AB">
        <w:rPr>
          <w:lang w:val="en-CA"/>
        </w:rPr>
        <w:t>ed</w:t>
      </w:r>
      <w:r w:rsidRPr="007E761A">
        <w:rPr>
          <w:lang w:val="en-CA"/>
        </w:rPr>
        <w:t xml:space="preserve"> a review at the request of the </w:t>
      </w:r>
      <w:r w:rsidR="008952DA" w:rsidRPr="007E761A">
        <w:rPr>
          <w:lang w:val="en-CA"/>
        </w:rPr>
        <w:t>accused</w:t>
      </w:r>
      <w:r w:rsidR="008952DA" w:rsidRPr="007E761A">
        <w:rPr>
          <w:vertAlign w:val="superscript"/>
          <w:lang w:val="en-CA"/>
        </w:rPr>
        <w:footnoteReference w:id="2"/>
      </w:r>
      <w:r w:rsidR="008952DA" w:rsidRPr="007E761A">
        <w:rPr>
          <w:lang w:val="en-CA"/>
        </w:rPr>
        <w:t xml:space="preserve"> </w:t>
      </w:r>
      <w:r w:rsidRPr="007E761A">
        <w:rPr>
          <w:lang w:val="en-CA"/>
        </w:rPr>
        <w:t xml:space="preserve">on </w:t>
      </w:r>
      <w:r w:rsidR="008952DA" w:rsidRPr="007E761A">
        <w:rPr>
          <w:lang w:val="en-CA"/>
        </w:rPr>
        <w:t>March</w:t>
      </w:r>
      <w:r w:rsidRPr="007E761A">
        <w:rPr>
          <w:lang w:val="en-CA"/>
        </w:rPr>
        <w:t xml:space="preserve"> 12,</w:t>
      </w:r>
      <w:r w:rsidR="008952DA" w:rsidRPr="007E761A">
        <w:rPr>
          <w:lang w:val="en-CA"/>
        </w:rPr>
        <w:t xml:space="preserve"> 2020, </w:t>
      </w:r>
      <w:r w:rsidRPr="007E761A">
        <w:rPr>
          <w:lang w:val="en-CA"/>
        </w:rPr>
        <w:t xml:space="preserve">and </w:t>
      </w:r>
      <w:r w:rsidR="00E267AB">
        <w:rPr>
          <w:lang w:val="en-CA"/>
        </w:rPr>
        <w:t xml:space="preserve">held </w:t>
      </w:r>
      <w:r w:rsidRPr="007E761A">
        <w:rPr>
          <w:lang w:val="en-CA"/>
        </w:rPr>
        <w:t xml:space="preserve">a first hearing, further to the judgment of the Court of Appeal of Quebec allowing the </w:t>
      </w:r>
      <w:r w:rsidR="008952DA" w:rsidRPr="007E761A">
        <w:rPr>
          <w:lang w:val="en-CA"/>
        </w:rPr>
        <w:t>appeal</w:t>
      </w:r>
      <w:r w:rsidRPr="007E761A">
        <w:rPr>
          <w:lang w:val="en-CA"/>
        </w:rPr>
        <w:t>.</w:t>
      </w:r>
      <w:r w:rsidR="008952DA" w:rsidRPr="007E761A">
        <w:rPr>
          <w:vertAlign w:val="superscript"/>
          <w:lang w:val="en-CA"/>
        </w:rPr>
        <w:footnoteReference w:id="3"/>
      </w:r>
    </w:p>
    <w:p w14:paraId="4B0BC142" w14:textId="3259CA88" w:rsidR="0002376B" w:rsidRPr="007E761A" w:rsidRDefault="008952DA" w:rsidP="0002376B">
      <w:pPr>
        <w:pStyle w:val="Titre1"/>
        <w:rPr>
          <w:rFonts w:ascii="Arial" w:hAnsi="Arial" w:cs="Arial"/>
          <w:b/>
          <w:color w:val="auto"/>
          <w:sz w:val="24"/>
          <w:szCs w:val="24"/>
          <w:lang w:val="en-CA"/>
        </w:rPr>
      </w:pPr>
      <w:bookmarkStart w:id="17" w:name="_Toc68158239"/>
      <w:r w:rsidRPr="007E761A">
        <w:rPr>
          <w:rFonts w:ascii="Arial" w:hAnsi="Arial" w:cs="Arial"/>
          <w:b/>
          <w:color w:val="auto"/>
          <w:sz w:val="24"/>
          <w:szCs w:val="24"/>
          <w:lang w:val="en-CA"/>
        </w:rPr>
        <w:t xml:space="preserve">I. VERDICTS </w:t>
      </w:r>
      <w:r w:rsidR="0086637C" w:rsidRPr="007E761A">
        <w:rPr>
          <w:rFonts w:ascii="Arial" w:hAnsi="Arial" w:cs="Arial"/>
          <w:b/>
          <w:color w:val="auto"/>
          <w:sz w:val="24"/>
          <w:szCs w:val="24"/>
          <w:lang w:val="en-CA"/>
        </w:rPr>
        <w:t>BEFORE THE BOARD</w:t>
      </w:r>
      <w:bookmarkEnd w:id="17"/>
    </w:p>
    <w:p w14:paraId="1D01D63F" w14:textId="23734A3C" w:rsidR="0002376B" w:rsidRPr="007E761A" w:rsidRDefault="008952DA" w:rsidP="0002376B">
      <w:pPr>
        <w:pStyle w:val="Titre2"/>
        <w:spacing w:before="320"/>
        <w:rPr>
          <w:rFonts w:ascii="Arial" w:hAnsi="Arial" w:cs="Arial"/>
          <w:b/>
          <w:color w:val="auto"/>
          <w:sz w:val="24"/>
          <w:szCs w:val="24"/>
          <w:lang w:val="en-CA"/>
        </w:rPr>
      </w:pPr>
      <w:bookmarkStart w:id="18" w:name="_Toc68158240"/>
      <w:r w:rsidRPr="007E761A">
        <w:rPr>
          <w:rFonts w:ascii="Arial" w:hAnsi="Arial" w:cs="Arial"/>
          <w:b/>
          <w:color w:val="auto"/>
          <w:sz w:val="24"/>
          <w:szCs w:val="24"/>
          <w:lang w:val="en-CA"/>
        </w:rPr>
        <w:t xml:space="preserve">i. </w:t>
      </w:r>
      <w:r w:rsidR="0086637C" w:rsidRPr="007E761A">
        <w:rPr>
          <w:rFonts w:ascii="Arial" w:hAnsi="Arial" w:cs="Arial"/>
          <w:b/>
          <w:color w:val="auto"/>
          <w:sz w:val="24"/>
          <w:szCs w:val="24"/>
          <w:lang w:val="en-CA"/>
        </w:rPr>
        <w:t>Current verd</w:t>
      </w:r>
      <w:r w:rsidRPr="007E761A">
        <w:rPr>
          <w:rFonts w:ascii="Arial" w:hAnsi="Arial" w:cs="Arial"/>
          <w:b/>
          <w:color w:val="auto"/>
          <w:sz w:val="24"/>
          <w:szCs w:val="24"/>
          <w:lang w:val="en-CA"/>
        </w:rPr>
        <w:t>ict</w:t>
      </w:r>
      <w:bookmarkEnd w:id="18"/>
      <w:r w:rsidRPr="007E761A">
        <w:rPr>
          <w:rFonts w:ascii="Arial" w:hAnsi="Arial" w:cs="Arial"/>
          <w:b/>
          <w:color w:val="auto"/>
          <w:sz w:val="24"/>
          <w:szCs w:val="24"/>
          <w:lang w:val="en-CA"/>
        </w:rPr>
        <w:t xml:space="preserve"> </w:t>
      </w:r>
    </w:p>
    <w:p w14:paraId="6A84FD7C" w14:textId="04237B01" w:rsidR="0002376B" w:rsidRPr="007E761A" w:rsidRDefault="008A01AE" w:rsidP="006473F4">
      <w:pPr>
        <w:pStyle w:val="F02-Texte"/>
        <w:tabs>
          <w:tab w:val="num" w:pos="709"/>
          <w:tab w:val="num" w:pos="1418"/>
        </w:tabs>
        <w:ind w:left="0" w:firstLine="0"/>
        <w:rPr>
          <w:lang w:val="en-CA"/>
        </w:rPr>
      </w:pPr>
      <w:r w:rsidRPr="007E761A">
        <w:rPr>
          <w:lang w:val="en-CA"/>
        </w:rPr>
        <w:t xml:space="preserve">On </w:t>
      </w:r>
      <w:r w:rsidR="008952DA" w:rsidRPr="007E761A">
        <w:rPr>
          <w:lang w:val="en-CA"/>
        </w:rPr>
        <w:t>March</w:t>
      </w:r>
      <w:r w:rsidRPr="007E761A">
        <w:rPr>
          <w:lang w:val="en-CA"/>
        </w:rPr>
        <w:t xml:space="preserve"> 12,</w:t>
      </w:r>
      <w:r w:rsidR="008952DA" w:rsidRPr="007E761A">
        <w:rPr>
          <w:lang w:val="en-CA"/>
        </w:rPr>
        <w:t xml:space="preserve"> 2019, </w:t>
      </w:r>
      <w:r w:rsidRPr="007E761A">
        <w:rPr>
          <w:lang w:val="en-CA"/>
        </w:rPr>
        <w:t xml:space="preserve">J.M. </w:t>
      </w:r>
      <w:r w:rsidR="008952DA" w:rsidRPr="007E761A">
        <w:rPr>
          <w:lang w:val="en-CA"/>
        </w:rPr>
        <w:t>(hereinafter</w:t>
      </w:r>
      <w:r w:rsidRPr="007E761A">
        <w:rPr>
          <w:lang w:val="en-CA"/>
        </w:rPr>
        <w:t xml:space="preserve"> the</w:t>
      </w:r>
      <w:r w:rsidR="008952DA" w:rsidRPr="007E761A">
        <w:rPr>
          <w:lang w:val="en-CA"/>
        </w:rPr>
        <w:t xml:space="preserve"> </w:t>
      </w:r>
      <w:r w:rsidR="008952DA" w:rsidRPr="007E761A">
        <w:rPr>
          <w:b/>
          <w:lang w:val="en-CA"/>
        </w:rPr>
        <w:t>accused</w:t>
      </w:r>
      <w:r w:rsidR="008952DA" w:rsidRPr="007E761A">
        <w:rPr>
          <w:lang w:val="en-CA"/>
        </w:rPr>
        <w:t xml:space="preserve">) </w:t>
      </w:r>
      <w:r w:rsidRPr="007E761A">
        <w:rPr>
          <w:lang w:val="en-CA"/>
        </w:rPr>
        <w:t xml:space="preserve">was found </w:t>
      </w:r>
      <w:r w:rsidR="008952DA" w:rsidRPr="007E761A">
        <w:rPr>
          <w:lang w:val="en-CA"/>
        </w:rPr>
        <w:t>not</w:t>
      </w:r>
      <w:r w:rsidRPr="007E761A">
        <w:rPr>
          <w:lang w:val="en-CA"/>
        </w:rPr>
        <w:t xml:space="preserve"> </w:t>
      </w:r>
      <w:r w:rsidR="008952DA" w:rsidRPr="007E761A">
        <w:rPr>
          <w:lang w:val="en-CA"/>
        </w:rPr>
        <w:t>criminally</w:t>
      </w:r>
      <w:r w:rsidRPr="007E761A">
        <w:rPr>
          <w:lang w:val="en-CA"/>
        </w:rPr>
        <w:t xml:space="preserve"> </w:t>
      </w:r>
      <w:r w:rsidR="008952DA" w:rsidRPr="007E761A">
        <w:rPr>
          <w:lang w:val="en-CA"/>
        </w:rPr>
        <w:t>responsible</w:t>
      </w:r>
      <w:r w:rsidRPr="007E761A">
        <w:rPr>
          <w:lang w:val="en-CA"/>
        </w:rPr>
        <w:t xml:space="preserve"> on account of mental disorder on the following charge</w:t>
      </w:r>
      <w:r w:rsidR="008952DA" w:rsidRPr="007E761A">
        <w:rPr>
          <w:lang w:val="en-CA"/>
        </w:rPr>
        <w:t>:</w:t>
      </w:r>
    </w:p>
    <w:p w14:paraId="0AFD6CA5" w14:textId="71E59D23" w:rsidR="0002376B" w:rsidRPr="007E761A" w:rsidRDefault="008A01AE" w:rsidP="0002376B">
      <w:pPr>
        <w:pStyle w:val="F06-Tiret"/>
        <w:rPr>
          <w:lang w:val="en-CA"/>
        </w:rPr>
      </w:pPr>
      <w:r w:rsidRPr="007E761A">
        <w:rPr>
          <w:lang w:val="en-CA"/>
        </w:rPr>
        <w:t xml:space="preserve">having engaged in conduct with the intent to provoke a state of fear in justice system participants </w:t>
      </w:r>
      <w:r w:rsidR="008952DA" w:rsidRPr="007E761A">
        <w:rPr>
          <w:lang w:val="en-CA"/>
        </w:rPr>
        <w:t>(</w:t>
      </w:r>
      <w:r w:rsidRPr="007E761A">
        <w:rPr>
          <w:lang w:val="en-CA"/>
        </w:rPr>
        <w:t>s</w:t>
      </w:r>
      <w:r w:rsidR="008952DA" w:rsidRPr="007E761A">
        <w:rPr>
          <w:lang w:val="en-CA"/>
        </w:rPr>
        <w:t>s</w:t>
      </w:r>
      <w:r w:rsidRPr="007E761A">
        <w:rPr>
          <w:lang w:val="en-CA"/>
        </w:rPr>
        <w:t>.</w:t>
      </w:r>
      <w:r w:rsidR="008952DA" w:rsidRPr="007E761A">
        <w:rPr>
          <w:lang w:val="en-CA"/>
        </w:rPr>
        <w:t xml:space="preserve"> 423.1(1)</w:t>
      </w:r>
      <w:r w:rsidRPr="007E761A">
        <w:rPr>
          <w:lang w:val="en-CA"/>
        </w:rPr>
        <w:t>(</w:t>
      </w:r>
      <w:r w:rsidR="008952DA" w:rsidRPr="007E761A">
        <w:rPr>
          <w:lang w:val="en-CA"/>
        </w:rPr>
        <w:t>b)</w:t>
      </w:r>
      <w:r w:rsidRPr="007E761A">
        <w:rPr>
          <w:lang w:val="en-CA"/>
        </w:rPr>
        <w:t xml:space="preserve"> and</w:t>
      </w:r>
      <w:r w:rsidR="008952DA" w:rsidRPr="007E761A">
        <w:rPr>
          <w:lang w:val="en-CA"/>
        </w:rPr>
        <w:t xml:space="preserve"> (3) </w:t>
      </w:r>
      <w:r w:rsidRPr="007E761A">
        <w:rPr>
          <w:lang w:val="en-CA"/>
        </w:rPr>
        <w:t xml:space="preserve">of the </w:t>
      </w:r>
      <w:r w:rsidR="008952DA" w:rsidRPr="007E761A">
        <w:rPr>
          <w:i/>
          <w:lang w:val="en-CA"/>
        </w:rPr>
        <w:t>Criminal</w:t>
      </w:r>
      <w:r w:rsidRPr="007E761A">
        <w:rPr>
          <w:i/>
          <w:lang w:val="en-CA"/>
        </w:rPr>
        <w:t xml:space="preserve"> </w:t>
      </w:r>
      <w:r w:rsidR="008952DA" w:rsidRPr="007E761A">
        <w:rPr>
          <w:i/>
          <w:lang w:val="en-CA"/>
        </w:rPr>
        <w:t>Code</w:t>
      </w:r>
      <w:r w:rsidR="008952DA" w:rsidRPr="007E761A">
        <w:rPr>
          <w:lang w:val="en-CA"/>
        </w:rPr>
        <w:t>)</w:t>
      </w:r>
      <w:r w:rsidRPr="007E761A">
        <w:rPr>
          <w:lang w:val="en-CA"/>
        </w:rPr>
        <w:t>.</w:t>
      </w:r>
      <w:r w:rsidR="008952DA" w:rsidRPr="007E761A">
        <w:rPr>
          <w:vertAlign w:val="superscript"/>
          <w:lang w:val="en-CA"/>
        </w:rPr>
        <w:footnoteReference w:id="4"/>
      </w:r>
    </w:p>
    <w:p w14:paraId="373DAD50" w14:textId="3DA2318E" w:rsidR="0002376B" w:rsidRPr="007E761A" w:rsidRDefault="005C67C3" w:rsidP="006473F4">
      <w:pPr>
        <w:pStyle w:val="F02-Texte"/>
        <w:tabs>
          <w:tab w:val="num" w:pos="709"/>
          <w:tab w:val="num" w:pos="1418"/>
        </w:tabs>
        <w:ind w:left="0" w:firstLine="0"/>
        <w:rPr>
          <w:lang w:val="en-CA"/>
        </w:rPr>
      </w:pPr>
      <w:r w:rsidRPr="007E761A">
        <w:rPr>
          <w:lang w:val="en-CA"/>
        </w:rPr>
        <w:t xml:space="preserve">With respect to the </w:t>
      </w:r>
      <w:r w:rsidRPr="007E761A">
        <w:rPr>
          <w:b/>
          <w:lang w:val="en-CA"/>
        </w:rPr>
        <w:t>offence</w:t>
      </w:r>
      <w:r w:rsidR="008952DA" w:rsidRPr="007E761A">
        <w:rPr>
          <w:lang w:val="en-CA"/>
        </w:rPr>
        <w:t xml:space="preserve">, </w:t>
      </w:r>
      <w:r w:rsidRPr="007E761A">
        <w:rPr>
          <w:lang w:val="en-CA"/>
        </w:rPr>
        <w:t>according to the disposition information,</w:t>
      </w:r>
      <w:r w:rsidR="008952DA" w:rsidRPr="007E761A">
        <w:rPr>
          <w:vertAlign w:val="superscript"/>
          <w:lang w:val="en-CA"/>
        </w:rPr>
        <w:footnoteReference w:id="5"/>
      </w:r>
      <w:r w:rsidRPr="007E761A">
        <w:rPr>
          <w:lang w:val="en-CA"/>
        </w:rPr>
        <w:t xml:space="preserve"> on April 23, 2018, the accused, who was dissatisfied with a lawyer from the office of the </w:t>
      </w:r>
      <w:r w:rsidR="00D71BEA">
        <w:rPr>
          <w:lang w:val="en-CA"/>
        </w:rPr>
        <w:t>D</w:t>
      </w:r>
      <w:r w:rsidR="008952DA" w:rsidRPr="007E761A">
        <w:rPr>
          <w:lang w:val="en-CA"/>
        </w:rPr>
        <w:t>irector</w:t>
      </w:r>
      <w:r w:rsidRPr="007E761A">
        <w:rPr>
          <w:lang w:val="en-CA"/>
        </w:rPr>
        <w:t xml:space="preserve"> </w:t>
      </w:r>
      <w:r w:rsidR="008952DA" w:rsidRPr="007E761A">
        <w:rPr>
          <w:lang w:val="en-CA"/>
        </w:rPr>
        <w:t>of</w:t>
      </w:r>
      <w:r w:rsidRPr="007E761A">
        <w:rPr>
          <w:lang w:val="en-CA"/>
        </w:rPr>
        <w:t xml:space="preserve"> </w:t>
      </w:r>
      <w:r w:rsidR="00D71BEA">
        <w:rPr>
          <w:lang w:val="en-CA"/>
        </w:rPr>
        <w:t>C</w:t>
      </w:r>
      <w:r w:rsidR="008952DA" w:rsidRPr="007E761A">
        <w:rPr>
          <w:lang w:val="en-CA"/>
        </w:rPr>
        <w:t>riminal</w:t>
      </w:r>
      <w:r w:rsidRPr="007E761A">
        <w:rPr>
          <w:lang w:val="en-CA"/>
        </w:rPr>
        <w:t xml:space="preserve"> </w:t>
      </w:r>
      <w:r w:rsidR="008952DA" w:rsidRPr="007E761A">
        <w:rPr>
          <w:lang w:val="en-CA"/>
        </w:rPr>
        <w:t>and</w:t>
      </w:r>
      <w:r w:rsidRPr="007E761A">
        <w:rPr>
          <w:lang w:val="en-CA"/>
        </w:rPr>
        <w:t xml:space="preserve"> </w:t>
      </w:r>
      <w:r w:rsidR="00D71BEA">
        <w:rPr>
          <w:lang w:val="en-CA"/>
        </w:rPr>
        <w:t>P</w:t>
      </w:r>
      <w:r w:rsidR="008952DA" w:rsidRPr="007E761A">
        <w:rPr>
          <w:lang w:val="en-CA"/>
        </w:rPr>
        <w:t>enal</w:t>
      </w:r>
      <w:r w:rsidRPr="007E761A">
        <w:rPr>
          <w:lang w:val="en-CA"/>
        </w:rPr>
        <w:t xml:space="preserve"> </w:t>
      </w:r>
      <w:r w:rsidR="00D71BEA">
        <w:rPr>
          <w:lang w:val="en-CA"/>
        </w:rPr>
        <w:t>P</w:t>
      </w:r>
      <w:r w:rsidR="008952DA" w:rsidRPr="007E761A">
        <w:rPr>
          <w:lang w:val="en-CA"/>
        </w:rPr>
        <w:t>rosecutions (hereinafter</w:t>
      </w:r>
      <w:r w:rsidRPr="007E761A">
        <w:rPr>
          <w:lang w:val="en-CA"/>
        </w:rPr>
        <w:t xml:space="preserve"> the </w:t>
      </w:r>
      <w:r w:rsidR="008952DA" w:rsidRPr="007E761A">
        <w:rPr>
          <w:lang w:val="en-CA"/>
        </w:rPr>
        <w:t xml:space="preserve">DCPP), </w:t>
      </w:r>
      <w:r w:rsidRPr="007E761A">
        <w:rPr>
          <w:lang w:val="en-CA"/>
        </w:rPr>
        <w:t xml:space="preserve">contacted the office of the </w:t>
      </w:r>
      <w:r w:rsidR="008952DA" w:rsidRPr="007E761A">
        <w:rPr>
          <w:lang w:val="en-CA"/>
        </w:rPr>
        <w:t xml:space="preserve">DCPP </w:t>
      </w:r>
      <w:r w:rsidR="00E227C6" w:rsidRPr="007E761A">
        <w:rPr>
          <w:lang w:val="en-CA"/>
        </w:rPr>
        <w:t xml:space="preserve">to ask whether they had received a complaint he </w:t>
      </w:r>
      <w:r w:rsidR="00D71BEA">
        <w:rPr>
          <w:lang w:val="en-CA"/>
        </w:rPr>
        <w:t xml:space="preserve">had </w:t>
      </w:r>
      <w:r w:rsidR="00E227C6" w:rsidRPr="007E761A">
        <w:rPr>
          <w:lang w:val="en-CA"/>
        </w:rPr>
        <w:t xml:space="preserve">sent to the office of the </w:t>
      </w:r>
      <w:r w:rsidR="008952DA" w:rsidRPr="007E761A">
        <w:rPr>
          <w:lang w:val="en-CA"/>
        </w:rPr>
        <w:t>direct</w:t>
      </w:r>
      <w:r w:rsidR="00E227C6" w:rsidRPr="007E761A">
        <w:rPr>
          <w:lang w:val="en-CA"/>
        </w:rPr>
        <w:t>o</w:t>
      </w:r>
      <w:r w:rsidR="008952DA" w:rsidRPr="007E761A">
        <w:rPr>
          <w:lang w:val="en-CA"/>
        </w:rPr>
        <w:t>r, Mtre Annick Murphy, concern</w:t>
      </w:r>
      <w:r w:rsidR="00E227C6" w:rsidRPr="007E761A">
        <w:rPr>
          <w:lang w:val="en-CA"/>
        </w:rPr>
        <w:t xml:space="preserve">ing the lawyer, </w:t>
      </w:r>
      <w:r w:rsidR="008952DA" w:rsidRPr="007E761A">
        <w:rPr>
          <w:lang w:val="en-CA"/>
        </w:rPr>
        <w:t xml:space="preserve">M.L. </w:t>
      </w:r>
    </w:p>
    <w:p w14:paraId="542EB8D1" w14:textId="5AB159F0" w:rsidR="0002376B" w:rsidRPr="007E761A" w:rsidRDefault="00C97690" w:rsidP="006473F4">
      <w:pPr>
        <w:pStyle w:val="F02-Texte"/>
        <w:tabs>
          <w:tab w:val="num" w:pos="709"/>
          <w:tab w:val="num" w:pos="1418"/>
        </w:tabs>
        <w:ind w:left="0" w:firstLine="0"/>
        <w:rPr>
          <w:lang w:val="en-CA"/>
        </w:rPr>
      </w:pPr>
      <w:r w:rsidRPr="007E761A">
        <w:rPr>
          <w:lang w:val="en-CA"/>
        </w:rPr>
        <w:t xml:space="preserve">At the end of the </w:t>
      </w:r>
      <w:r w:rsidR="008952DA" w:rsidRPr="007E761A">
        <w:rPr>
          <w:lang w:val="en-CA"/>
        </w:rPr>
        <w:t xml:space="preserve">conversation, </w:t>
      </w:r>
      <w:r w:rsidRPr="007E761A">
        <w:rPr>
          <w:lang w:val="en-CA"/>
        </w:rPr>
        <w:t>the accused said that if the lawyer concerned by the c</w:t>
      </w:r>
      <w:r w:rsidR="008952DA" w:rsidRPr="007E761A">
        <w:rPr>
          <w:lang w:val="en-CA"/>
        </w:rPr>
        <w:t>omplaint</w:t>
      </w:r>
      <w:r w:rsidRPr="007E761A">
        <w:rPr>
          <w:lang w:val="en-CA"/>
        </w:rPr>
        <w:t xml:space="preserve"> came to his house, he would arrest him</w:t>
      </w:r>
      <w:r w:rsidR="00826AA2" w:rsidRPr="007E761A">
        <w:rPr>
          <w:lang w:val="en-CA"/>
        </w:rPr>
        <w:t>. He also referred to the death of that lawyer at the time of the arrest</w:t>
      </w:r>
      <w:r w:rsidR="008952DA" w:rsidRPr="007E761A">
        <w:rPr>
          <w:lang w:val="en-CA"/>
        </w:rPr>
        <w:t>.</w:t>
      </w:r>
    </w:p>
    <w:p w14:paraId="1F751334" w14:textId="76B4D151" w:rsidR="0002376B" w:rsidRPr="007E761A" w:rsidRDefault="009D63AD" w:rsidP="006473F4">
      <w:pPr>
        <w:pStyle w:val="F02-Texte"/>
        <w:tabs>
          <w:tab w:val="num" w:pos="709"/>
          <w:tab w:val="num" w:pos="1418"/>
        </w:tabs>
        <w:ind w:left="0" w:firstLine="0"/>
        <w:rPr>
          <w:lang w:val="en-CA"/>
        </w:rPr>
      </w:pPr>
      <w:r w:rsidRPr="007E761A">
        <w:rPr>
          <w:lang w:val="en-CA"/>
        </w:rPr>
        <w:t xml:space="preserve">On </w:t>
      </w:r>
      <w:r w:rsidR="008952DA" w:rsidRPr="007E761A">
        <w:rPr>
          <w:lang w:val="en-CA"/>
        </w:rPr>
        <w:t xml:space="preserve">April </w:t>
      </w:r>
      <w:r w:rsidRPr="007E761A">
        <w:rPr>
          <w:lang w:val="en-CA"/>
        </w:rPr>
        <w:t xml:space="preserve">27, </w:t>
      </w:r>
      <w:r w:rsidR="008952DA" w:rsidRPr="007E761A">
        <w:rPr>
          <w:lang w:val="en-CA"/>
        </w:rPr>
        <w:t xml:space="preserve">2018, </w:t>
      </w:r>
      <w:r w:rsidRPr="007E761A">
        <w:rPr>
          <w:lang w:val="en-CA"/>
        </w:rPr>
        <w:t xml:space="preserve">the accused sent a </w:t>
      </w:r>
      <w:r w:rsidR="008952DA" w:rsidRPr="007E761A">
        <w:rPr>
          <w:lang w:val="en-CA"/>
        </w:rPr>
        <w:t>complaint</w:t>
      </w:r>
      <w:r w:rsidRPr="007E761A">
        <w:rPr>
          <w:lang w:val="en-CA"/>
        </w:rPr>
        <w:t xml:space="preserve"> against </w:t>
      </w:r>
      <w:r w:rsidR="008952DA" w:rsidRPr="007E761A">
        <w:rPr>
          <w:lang w:val="en-CA"/>
        </w:rPr>
        <w:t xml:space="preserve">M.L. </w:t>
      </w:r>
      <w:r w:rsidRPr="007E761A">
        <w:rPr>
          <w:lang w:val="en-CA"/>
        </w:rPr>
        <w:t>to the office of the Quebec Ombudsman</w:t>
      </w:r>
      <w:r w:rsidR="008952DA" w:rsidRPr="007E761A">
        <w:rPr>
          <w:lang w:val="en-CA"/>
        </w:rPr>
        <w:t>.</w:t>
      </w:r>
      <w:r w:rsidRPr="007E761A">
        <w:rPr>
          <w:lang w:val="en-CA"/>
        </w:rPr>
        <w:t xml:space="preserve"> The </w:t>
      </w:r>
      <w:r w:rsidR="008952DA" w:rsidRPr="007E761A">
        <w:rPr>
          <w:lang w:val="en-CA"/>
        </w:rPr>
        <w:t>complaint</w:t>
      </w:r>
      <w:r w:rsidRPr="007E761A">
        <w:rPr>
          <w:lang w:val="en-CA"/>
        </w:rPr>
        <w:t xml:space="preserve"> was sent to an o</w:t>
      </w:r>
      <w:r w:rsidR="008952DA" w:rsidRPr="007E761A">
        <w:rPr>
          <w:lang w:val="en-CA"/>
        </w:rPr>
        <w:t>fficer</w:t>
      </w:r>
      <w:r w:rsidRPr="007E761A">
        <w:rPr>
          <w:lang w:val="en-CA"/>
        </w:rPr>
        <w:t xml:space="preserve"> who was charged with </w:t>
      </w:r>
      <w:r w:rsidR="008819E7" w:rsidRPr="007E761A">
        <w:rPr>
          <w:lang w:val="en-CA"/>
        </w:rPr>
        <w:t xml:space="preserve">communicating with the accused to provide him with certain </w:t>
      </w:r>
      <w:r w:rsidR="008952DA" w:rsidRPr="007E761A">
        <w:rPr>
          <w:lang w:val="en-CA"/>
        </w:rPr>
        <w:t>information.</w:t>
      </w:r>
    </w:p>
    <w:p w14:paraId="696E6D3B" w14:textId="1A66590F" w:rsidR="0002376B" w:rsidRPr="007E761A" w:rsidRDefault="008819E7" w:rsidP="006473F4">
      <w:pPr>
        <w:pStyle w:val="F02-Texte"/>
        <w:tabs>
          <w:tab w:val="num" w:pos="709"/>
          <w:tab w:val="num" w:pos="1418"/>
        </w:tabs>
        <w:ind w:left="0" w:firstLine="0"/>
        <w:rPr>
          <w:lang w:val="en-CA"/>
        </w:rPr>
      </w:pPr>
      <w:r w:rsidRPr="007E761A">
        <w:rPr>
          <w:lang w:val="en-CA"/>
        </w:rPr>
        <w:t>A few days later, the o</w:t>
      </w:r>
      <w:r w:rsidR="008952DA" w:rsidRPr="007E761A">
        <w:rPr>
          <w:lang w:val="en-CA"/>
        </w:rPr>
        <w:t>fficer</w:t>
      </w:r>
      <w:r w:rsidRPr="007E761A">
        <w:rPr>
          <w:lang w:val="en-CA"/>
        </w:rPr>
        <w:t xml:space="preserve"> called the accused. He explained his complaints to her. Dissatisfied with the answers he was given, the </w:t>
      </w:r>
      <w:r w:rsidR="008952DA" w:rsidRPr="007E761A">
        <w:rPr>
          <w:lang w:val="en-CA"/>
        </w:rPr>
        <w:t>accused</w:t>
      </w:r>
      <w:r w:rsidRPr="007E761A">
        <w:rPr>
          <w:lang w:val="en-CA"/>
        </w:rPr>
        <w:t xml:space="preserve"> uttered the threat that if necessary, </w:t>
      </w:r>
      <w:r w:rsidRPr="007E761A">
        <w:rPr>
          <w:lang w:val="en-CA"/>
        </w:rPr>
        <w:lastRenderedPageBreak/>
        <w:t>he would resolve the situation and [</w:t>
      </w:r>
      <w:r w:rsidRPr="007E761A">
        <w:rPr>
          <w:smallCaps/>
          <w:lang w:val="en-CA"/>
        </w:rPr>
        <w:t>translation</w:t>
      </w:r>
      <w:r w:rsidRPr="007E761A">
        <w:rPr>
          <w:lang w:val="en-CA"/>
        </w:rPr>
        <w:t>] “shoot the lawyer and the judge”, adding [</w:t>
      </w:r>
      <w:r w:rsidRPr="007E761A">
        <w:rPr>
          <w:smallCaps/>
          <w:lang w:val="en-CA"/>
        </w:rPr>
        <w:t>translation</w:t>
      </w:r>
      <w:r w:rsidRPr="007E761A">
        <w:rPr>
          <w:lang w:val="en-CA"/>
        </w:rPr>
        <w:t>] “that he had a loaded weapon with two bullets in it”.</w:t>
      </w:r>
      <w:r w:rsidR="008952DA" w:rsidRPr="007E761A">
        <w:rPr>
          <w:vertAlign w:val="superscript"/>
          <w:lang w:val="en-CA"/>
        </w:rPr>
        <w:footnoteReference w:id="6"/>
      </w:r>
    </w:p>
    <w:p w14:paraId="4C616B3E" w14:textId="56B00B15" w:rsidR="0002376B" w:rsidRPr="007E761A" w:rsidRDefault="00C24FA5" w:rsidP="006473F4">
      <w:pPr>
        <w:pStyle w:val="F02-Texte"/>
        <w:tabs>
          <w:tab w:val="num" w:pos="709"/>
          <w:tab w:val="num" w:pos="1418"/>
        </w:tabs>
        <w:ind w:left="0" w:firstLine="0"/>
        <w:rPr>
          <w:lang w:val="en-CA"/>
        </w:rPr>
      </w:pPr>
      <w:r w:rsidRPr="007E761A">
        <w:rPr>
          <w:lang w:val="en-CA"/>
        </w:rPr>
        <w:t xml:space="preserve">Following his arrest and during his trial before the </w:t>
      </w:r>
      <w:r w:rsidR="008952DA" w:rsidRPr="007E761A">
        <w:rPr>
          <w:lang w:val="en-CA"/>
        </w:rPr>
        <w:t>Court</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Qu</w:t>
      </w:r>
      <w:r w:rsidRPr="007E761A">
        <w:rPr>
          <w:lang w:val="en-CA"/>
        </w:rPr>
        <w:t>é</w:t>
      </w:r>
      <w:r w:rsidR="008952DA" w:rsidRPr="007E761A">
        <w:rPr>
          <w:lang w:val="en-CA"/>
        </w:rPr>
        <w:t xml:space="preserve">bec, </w:t>
      </w:r>
      <w:r w:rsidRPr="007E761A">
        <w:rPr>
          <w:lang w:val="en-CA"/>
        </w:rPr>
        <w:t>he denied having made the alleged comments and the threats. He even presented an alibi defence.</w:t>
      </w:r>
      <w:r w:rsidR="008952DA" w:rsidRPr="007E761A">
        <w:rPr>
          <w:vertAlign w:val="superscript"/>
          <w:lang w:val="en-CA"/>
        </w:rPr>
        <w:footnoteReference w:id="7"/>
      </w:r>
      <w:r w:rsidRPr="007E761A">
        <w:rPr>
          <w:lang w:val="en-CA"/>
        </w:rPr>
        <w:t xml:space="preserve"> </w:t>
      </w:r>
      <w:r w:rsidR="006A74DD" w:rsidRPr="007E761A">
        <w:rPr>
          <w:lang w:val="en-CA"/>
        </w:rPr>
        <w:t>T</w:t>
      </w:r>
      <w:r w:rsidRPr="007E761A">
        <w:rPr>
          <w:lang w:val="en-CA"/>
        </w:rPr>
        <w:t xml:space="preserve">he </w:t>
      </w:r>
      <w:r w:rsidR="008E41D4" w:rsidRPr="007E761A">
        <w:rPr>
          <w:lang w:val="en-CA"/>
        </w:rPr>
        <w:t>c</w:t>
      </w:r>
      <w:r w:rsidRPr="007E761A">
        <w:rPr>
          <w:lang w:val="en-CA"/>
        </w:rPr>
        <w:t xml:space="preserve">ourt </w:t>
      </w:r>
      <w:r w:rsidR="008E41D4" w:rsidRPr="007E761A">
        <w:rPr>
          <w:lang w:val="en-CA"/>
        </w:rPr>
        <w:t xml:space="preserve">of justice </w:t>
      </w:r>
      <w:r w:rsidR="003871C6" w:rsidRPr="007E761A">
        <w:rPr>
          <w:lang w:val="en-CA"/>
        </w:rPr>
        <w:t xml:space="preserve">found the accused guilty of the </w:t>
      </w:r>
      <w:r w:rsidR="00756FEC" w:rsidRPr="007E761A">
        <w:rPr>
          <w:lang w:val="en-CA"/>
        </w:rPr>
        <w:t xml:space="preserve">index </w:t>
      </w:r>
      <w:r w:rsidR="008952DA" w:rsidRPr="007E761A">
        <w:rPr>
          <w:lang w:val="en-CA"/>
        </w:rPr>
        <w:t>offences</w:t>
      </w:r>
      <w:r w:rsidR="003871C6" w:rsidRPr="007E761A">
        <w:rPr>
          <w:lang w:val="en-CA"/>
        </w:rPr>
        <w:t xml:space="preserve"> underlying the NCR </w:t>
      </w:r>
      <w:r w:rsidR="008952DA" w:rsidRPr="007E761A">
        <w:rPr>
          <w:lang w:val="en-CA"/>
        </w:rPr>
        <w:t>verdict</w:t>
      </w:r>
      <w:r w:rsidR="003871C6" w:rsidRPr="007E761A">
        <w:rPr>
          <w:lang w:val="en-CA"/>
        </w:rPr>
        <w:t>.</w:t>
      </w:r>
      <w:r w:rsidR="008952DA" w:rsidRPr="007E761A">
        <w:rPr>
          <w:vertAlign w:val="superscript"/>
          <w:lang w:val="en-CA"/>
        </w:rPr>
        <w:footnoteReference w:id="8"/>
      </w:r>
      <w:r w:rsidR="008952DA" w:rsidRPr="007E761A">
        <w:rPr>
          <w:lang w:val="en-CA"/>
        </w:rPr>
        <w:t xml:space="preserve"> </w:t>
      </w:r>
    </w:p>
    <w:p w14:paraId="505BF833" w14:textId="32FB5057" w:rsidR="0002376B" w:rsidRPr="00AB5CDC" w:rsidRDefault="00A419E9" w:rsidP="006473F4">
      <w:pPr>
        <w:pStyle w:val="F02-Texte"/>
        <w:tabs>
          <w:tab w:val="num" w:pos="709"/>
          <w:tab w:val="num" w:pos="1418"/>
        </w:tabs>
        <w:ind w:left="0" w:firstLine="0"/>
        <w:rPr>
          <w:lang w:val="en-CA"/>
        </w:rPr>
      </w:pPr>
      <w:r w:rsidRPr="00AB5CDC">
        <w:rPr>
          <w:lang w:val="en-CA"/>
        </w:rPr>
        <w:t xml:space="preserve">When the </w:t>
      </w:r>
      <w:r w:rsidR="008E41D4" w:rsidRPr="00AB5CDC">
        <w:rPr>
          <w:lang w:val="en-CA"/>
        </w:rPr>
        <w:t>c</w:t>
      </w:r>
      <w:r w:rsidRPr="00AB5CDC">
        <w:rPr>
          <w:lang w:val="en-CA"/>
        </w:rPr>
        <w:t xml:space="preserve">ourt </w:t>
      </w:r>
      <w:r w:rsidR="008E41D4" w:rsidRPr="00AB5CDC">
        <w:rPr>
          <w:lang w:val="en-CA"/>
        </w:rPr>
        <w:t xml:space="preserve">of justice </w:t>
      </w:r>
      <w:r w:rsidR="00D15C63" w:rsidRPr="00AB5CDC">
        <w:rPr>
          <w:lang w:val="en-CA"/>
        </w:rPr>
        <w:t>made its disposition</w:t>
      </w:r>
      <w:r w:rsidRPr="00AB5CDC">
        <w:rPr>
          <w:lang w:val="en-CA"/>
        </w:rPr>
        <w:t>, it ordered the accused’s detention without the possibility of outings and subject to certain conditions.</w:t>
      </w:r>
      <w:r w:rsidR="008952DA" w:rsidRPr="00AB5CDC">
        <w:rPr>
          <w:vertAlign w:val="superscript"/>
          <w:lang w:val="en-CA"/>
        </w:rPr>
        <w:footnoteReference w:id="9"/>
      </w:r>
      <w:r w:rsidRPr="00AB5CDC">
        <w:rPr>
          <w:lang w:val="en-CA"/>
        </w:rPr>
        <w:t xml:space="preserve"> He </w:t>
      </w:r>
      <w:r w:rsidR="003871C6" w:rsidRPr="00AB5CDC">
        <w:rPr>
          <w:lang w:val="en-CA"/>
        </w:rPr>
        <w:t>had to</w:t>
      </w:r>
      <w:r w:rsidRPr="00AB5CDC">
        <w:rPr>
          <w:lang w:val="en-CA"/>
        </w:rPr>
        <w:t xml:space="preserve">: </w:t>
      </w:r>
      <w:r w:rsidR="008952DA" w:rsidRPr="00AB5CDC">
        <w:rPr>
          <w:lang w:val="en-CA"/>
        </w:rPr>
        <w:t xml:space="preserve"> </w:t>
      </w:r>
    </w:p>
    <w:p w14:paraId="734D8BB9" w14:textId="0F1520C6" w:rsidR="0002376B" w:rsidRPr="007E761A" w:rsidRDefault="00A419E9" w:rsidP="0002376B">
      <w:pPr>
        <w:pStyle w:val="F06-Tiret"/>
        <w:rPr>
          <w:lang w:val="en-CA"/>
        </w:rPr>
      </w:pPr>
      <w:r w:rsidRPr="007E761A">
        <w:rPr>
          <w:lang w:val="en-CA"/>
        </w:rPr>
        <w:t>Keep the peace and be of good behaviour.</w:t>
      </w:r>
    </w:p>
    <w:p w14:paraId="00F63830" w14:textId="7C8164A2" w:rsidR="0002376B" w:rsidRPr="007E761A" w:rsidRDefault="00A419E9" w:rsidP="0002376B">
      <w:pPr>
        <w:pStyle w:val="F06-Tiret"/>
        <w:rPr>
          <w:lang w:val="en-CA"/>
        </w:rPr>
      </w:pPr>
      <w:r w:rsidRPr="007E761A">
        <w:rPr>
          <w:lang w:val="en-CA"/>
        </w:rPr>
        <w:t>Follow the recommendations of the treatment team.</w:t>
      </w:r>
    </w:p>
    <w:p w14:paraId="00D64635" w14:textId="2E9AE447" w:rsidR="0002376B" w:rsidRPr="007E761A" w:rsidRDefault="009F2266" w:rsidP="0002376B">
      <w:pPr>
        <w:pStyle w:val="F06-Tiret"/>
        <w:rPr>
          <w:lang w:val="en-CA"/>
        </w:rPr>
      </w:pPr>
      <w:r w:rsidRPr="007E761A">
        <w:rPr>
          <w:lang w:val="en-CA"/>
        </w:rPr>
        <w:t xml:space="preserve">Not </w:t>
      </w:r>
      <w:r w:rsidR="00BE4F84" w:rsidRPr="007E761A">
        <w:rPr>
          <w:lang w:val="en-CA"/>
        </w:rPr>
        <w:t>communicat</w:t>
      </w:r>
      <w:r w:rsidRPr="007E761A">
        <w:rPr>
          <w:lang w:val="en-CA"/>
        </w:rPr>
        <w:t>e</w:t>
      </w:r>
      <w:r w:rsidR="001B0C9C">
        <w:rPr>
          <w:lang w:val="en-CA"/>
        </w:rPr>
        <w:t>,</w:t>
      </w:r>
      <w:r w:rsidR="00BE4F84" w:rsidRPr="007E761A">
        <w:rPr>
          <w:lang w:val="en-CA"/>
        </w:rPr>
        <w:t xml:space="preserve"> directly or indirectly</w:t>
      </w:r>
      <w:r w:rsidR="001B0C9C">
        <w:rPr>
          <w:lang w:val="en-CA"/>
        </w:rPr>
        <w:t>,</w:t>
      </w:r>
      <w:r w:rsidR="00BE4F84" w:rsidRPr="007E761A">
        <w:rPr>
          <w:lang w:val="en-CA"/>
        </w:rPr>
        <w:t xml:space="preserve"> with J</w:t>
      </w:r>
      <w:r w:rsidR="008952DA" w:rsidRPr="007E761A">
        <w:rPr>
          <w:lang w:val="en-CA"/>
        </w:rPr>
        <w:t xml:space="preserve">udge G.L. </w:t>
      </w:r>
      <w:r w:rsidR="001B0C9C">
        <w:rPr>
          <w:lang w:val="en-CA"/>
        </w:rPr>
        <w:t>or</w:t>
      </w:r>
      <w:r w:rsidR="00BE4F84" w:rsidRPr="007E761A">
        <w:rPr>
          <w:lang w:val="en-CA"/>
        </w:rPr>
        <w:t xml:space="preserve"> </w:t>
      </w:r>
      <w:r w:rsidR="008952DA" w:rsidRPr="007E761A">
        <w:rPr>
          <w:lang w:val="en-CA"/>
        </w:rPr>
        <w:t>Mtre M.L.</w:t>
      </w:r>
    </w:p>
    <w:p w14:paraId="37501EA5" w14:textId="0ED8441D" w:rsidR="0002376B" w:rsidRPr="007E761A" w:rsidRDefault="00BE4F84" w:rsidP="0002376B">
      <w:pPr>
        <w:pStyle w:val="F06-Tiret"/>
        <w:rPr>
          <w:lang w:val="en-CA"/>
        </w:rPr>
      </w:pPr>
      <w:r w:rsidRPr="007E761A">
        <w:rPr>
          <w:lang w:val="en-CA"/>
        </w:rPr>
        <w:t>Not be found at their domicile or workplace.</w:t>
      </w:r>
    </w:p>
    <w:p w14:paraId="17B4788B" w14:textId="0824DC3B" w:rsidR="0002376B" w:rsidRPr="007E761A" w:rsidRDefault="003871C6" w:rsidP="0002376B">
      <w:pPr>
        <w:pStyle w:val="F06-Tiret"/>
        <w:rPr>
          <w:lang w:val="en-CA"/>
        </w:rPr>
      </w:pPr>
      <w:r w:rsidRPr="007E761A">
        <w:rPr>
          <w:lang w:val="en-CA"/>
        </w:rPr>
        <w:t>A</w:t>
      </w:r>
      <w:r w:rsidR="008952DA" w:rsidRPr="007E761A">
        <w:rPr>
          <w:lang w:val="en-CA"/>
        </w:rPr>
        <w:t>ccordingly,</w:t>
      </w:r>
      <w:r w:rsidRPr="007E761A">
        <w:rPr>
          <w:lang w:val="en-CA"/>
        </w:rPr>
        <w:t xml:space="preserve"> not be found at a courthouse, unless required in the interests of justice or with the </w:t>
      </w:r>
      <w:r w:rsidR="008952DA" w:rsidRPr="007E761A">
        <w:rPr>
          <w:lang w:val="en-CA"/>
        </w:rPr>
        <w:t xml:space="preserve">permission </w:t>
      </w:r>
      <w:r w:rsidRPr="007E761A">
        <w:rPr>
          <w:lang w:val="en-CA"/>
        </w:rPr>
        <w:t xml:space="preserve">of the </w:t>
      </w:r>
      <w:r w:rsidR="008952DA" w:rsidRPr="007E761A">
        <w:rPr>
          <w:lang w:val="en-CA"/>
        </w:rPr>
        <w:t>Chief</w:t>
      </w:r>
      <w:r w:rsidRPr="007E761A">
        <w:rPr>
          <w:lang w:val="en-CA"/>
        </w:rPr>
        <w:t xml:space="preserve"> </w:t>
      </w:r>
      <w:r w:rsidR="008952DA" w:rsidRPr="007E761A">
        <w:rPr>
          <w:lang w:val="en-CA"/>
        </w:rPr>
        <w:t>Justice</w:t>
      </w:r>
      <w:r w:rsidRPr="007E761A">
        <w:rPr>
          <w:lang w:val="en-CA"/>
        </w:rPr>
        <w:t xml:space="preserve"> of the </w:t>
      </w:r>
      <w:r w:rsidR="008952DA" w:rsidRPr="007E761A">
        <w:rPr>
          <w:lang w:val="en-CA"/>
        </w:rPr>
        <w:t>Court</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Qu</w:t>
      </w:r>
      <w:r w:rsidR="00B3676E" w:rsidRPr="007E761A">
        <w:rPr>
          <w:lang w:val="en-CA"/>
        </w:rPr>
        <w:t>é</w:t>
      </w:r>
      <w:r w:rsidR="008952DA" w:rsidRPr="007E761A">
        <w:rPr>
          <w:lang w:val="en-CA"/>
        </w:rPr>
        <w:t>bec</w:t>
      </w:r>
      <w:r w:rsidRPr="007E761A">
        <w:rPr>
          <w:lang w:val="en-CA"/>
        </w:rPr>
        <w:t xml:space="preserve">, the </w:t>
      </w:r>
      <w:r w:rsidR="008952DA" w:rsidRPr="007E761A">
        <w:rPr>
          <w:lang w:val="en-CA"/>
        </w:rPr>
        <w:t>Superior</w:t>
      </w:r>
      <w:r w:rsidRPr="007E761A">
        <w:rPr>
          <w:lang w:val="en-CA"/>
        </w:rPr>
        <w:t xml:space="preserve"> </w:t>
      </w:r>
      <w:r w:rsidR="008952DA" w:rsidRPr="007E761A">
        <w:rPr>
          <w:lang w:val="en-CA"/>
        </w:rPr>
        <w:t>Court</w:t>
      </w:r>
      <w:r w:rsidRPr="007E761A">
        <w:rPr>
          <w:lang w:val="en-CA"/>
        </w:rPr>
        <w:t xml:space="preserve"> of Quebec, or the </w:t>
      </w:r>
      <w:r w:rsidR="008952DA" w:rsidRPr="007E761A">
        <w:rPr>
          <w:lang w:val="en-CA"/>
        </w:rPr>
        <w:t>Court</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Appeal</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 xml:space="preserve">Quebec; </w:t>
      </w:r>
      <w:r w:rsidRPr="007E761A">
        <w:rPr>
          <w:lang w:val="en-CA"/>
        </w:rPr>
        <w:t xml:space="preserve">and in the event of his release, </w:t>
      </w:r>
      <w:r w:rsidR="009F2266" w:rsidRPr="007E761A">
        <w:rPr>
          <w:lang w:val="en-CA"/>
        </w:rPr>
        <w:t xml:space="preserve">register his presence with </w:t>
      </w:r>
      <w:r w:rsidRPr="007E761A">
        <w:rPr>
          <w:lang w:val="en-CA"/>
        </w:rPr>
        <w:t>a special constable upon his arrival</w:t>
      </w:r>
      <w:r w:rsidR="008952DA" w:rsidRPr="007E761A">
        <w:rPr>
          <w:lang w:val="en-CA"/>
        </w:rPr>
        <w:t>.</w:t>
      </w:r>
    </w:p>
    <w:p w14:paraId="01813A80" w14:textId="690E60E4" w:rsidR="0002376B" w:rsidRPr="007E761A" w:rsidRDefault="009F2266" w:rsidP="0002376B">
      <w:pPr>
        <w:pStyle w:val="F06-Tiret"/>
        <w:rPr>
          <w:lang w:val="en-CA"/>
        </w:rPr>
      </w:pPr>
      <w:r w:rsidRPr="007E761A">
        <w:rPr>
          <w:lang w:val="en-CA"/>
        </w:rPr>
        <w:t xml:space="preserve">Not </w:t>
      </w:r>
      <w:r w:rsidR="00BE4F84" w:rsidRPr="007E761A">
        <w:rPr>
          <w:lang w:val="en-CA"/>
        </w:rPr>
        <w:t xml:space="preserve">possess firearms pursuant to s. 109 of the </w:t>
      </w:r>
      <w:r w:rsidR="00BE4F84" w:rsidRPr="007E761A">
        <w:rPr>
          <w:i/>
          <w:lang w:val="en-CA"/>
        </w:rPr>
        <w:t>Criminal Code</w:t>
      </w:r>
      <w:r w:rsidR="00BE4F84" w:rsidRPr="007E761A">
        <w:rPr>
          <w:lang w:val="en-CA"/>
        </w:rPr>
        <w:t>.</w:t>
      </w:r>
    </w:p>
    <w:p w14:paraId="55ADF759" w14:textId="69E72F0D" w:rsidR="0002376B" w:rsidRPr="007E761A" w:rsidRDefault="00BF2707" w:rsidP="006473F4">
      <w:pPr>
        <w:pStyle w:val="F02-Texte"/>
        <w:tabs>
          <w:tab w:val="num" w:pos="709"/>
          <w:tab w:val="num" w:pos="1418"/>
        </w:tabs>
        <w:ind w:left="0" w:firstLine="0"/>
        <w:rPr>
          <w:lang w:val="en-CA"/>
        </w:rPr>
      </w:pPr>
      <w:r w:rsidRPr="007E761A">
        <w:rPr>
          <w:lang w:val="en-CA"/>
        </w:rPr>
        <w:t xml:space="preserve">Dissatisfied with the </w:t>
      </w:r>
      <w:r w:rsidR="008952DA" w:rsidRPr="007E761A">
        <w:rPr>
          <w:lang w:val="en-CA"/>
        </w:rPr>
        <w:t xml:space="preserve">verdict </w:t>
      </w:r>
      <w:r w:rsidRPr="007E761A">
        <w:rPr>
          <w:lang w:val="en-CA"/>
        </w:rPr>
        <w:t xml:space="preserve">of </w:t>
      </w:r>
      <w:r w:rsidR="008952DA" w:rsidRPr="007E761A">
        <w:rPr>
          <w:lang w:val="en-CA"/>
        </w:rPr>
        <w:t>not</w:t>
      </w:r>
      <w:r w:rsidRPr="007E761A">
        <w:rPr>
          <w:lang w:val="en-CA"/>
        </w:rPr>
        <w:t xml:space="preserve"> </w:t>
      </w:r>
      <w:r w:rsidR="008952DA" w:rsidRPr="007E761A">
        <w:rPr>
          <w:lang w:val="en-CA"/>
        </w:rPr>
        <w:t>criminally</w:t>
      </w:r>
      <w:r w:rsidRPr="007E761A">
        <w:rPr>
          <w:lang w:val="en-CA"/>
        </w:rPr>
        <w:t xml:space="preserve"> </w:t>
      </w:r>
      <w:r w:rsidR="008952DA" w:rsidRPr="007E761A">
        <w:rPr>
          <w:lang w:val="en-CA"/>
        </w:rPr>
        <w:t xml:space="preserve">responsible </w:t>
      </w:r>
      <w:r w:rsidR="008D65D3" w:rsidRPr="007E761A">
        <w:rPr>
          <w:lang w:val="en-CA"/>
        </w:rPr>
        <w:t>o</w:t>
      </w:r>
      <w:r w:rsidR="00032412" w:rsidRPr="007E761A">
        <w:rPr>
          <w:lang w:val="en-CA"/>
        </w:rPr>
        <w:t xml:space="preserve">n account of mental disorder, the accused brought </w:t>
      </w:r>
      <w:r w:rsidR="008952DA" w:rsidRPr="007E761A">
        <w:rPr>
          <w:lang w:val="en-CA"/>
        </w:rPr>
        <w:t>proceeding</w:t>
      </w:r>
      <w:r w:rsidR="00032412" w:rsidRPr="007E761A">
        <w:rPr>
          <w:lang w:val="en-CA"/>
        </w:rPr>
        <w:t xml:space="preserve">s to </w:t>
      </w:r>
      <w:r w:rsidR="008952DA" w:rsidRPr="007E761A">
        <w:rPr>
          <w:lang w:val="en-CA"/>
        </w:rPr>
        <w:t>contest</w:t>
      </w:r>
      <w:r w:rsidR="00032412" w:rsidRPr="007E761A">
        <w:rPr>
          <w:lang w:val="en-CA"/>
        </w:rPr>
        <w:t xml:space="preserve"> the </w:t>
      </w:r>
      <w:r w:rsidR="008952DA" w:rsidRPr="007E761A">
        <w:rPr>
          <w:lang w:val="en-CA"/>
        </w:rPr>
        <w:t xml:space="preserve">verdict </w:t>
      </w:r>
      <w:r w:rsidR="00032412" w:rsidRPr="007E761A">
        <w:rPr>
          <w:lang w:val="en-CA"/>
        </w:rPr>
        <w:t xml:space="preserve">before the </w:t>
      </w:r>
      <w:r w:rsidR="008952DA" w:rsidRPr="007E761A">
        <w:rPr>
          <w:lang w:val="en-CA"/>
        </w:rPr>
        <w:t>Court</w:t>
      </w:r>
      <w:r w:rsidR="00032412" w:rsidRPr="007E761A">
        <w:rPr>
          <w:lang w:val="en-CA"/>
        </w:rPr>
        <w:t xml:space="preserve"> </w:t>
      </w:r>
      <w:r w:rsidR="008952DA" w:rsidRPr="007E761A">
        <w:rPr>
          <w:lang w:val="en-CA"/>
        </w:rPr>
        <w:t>of</w:t>
      </w:r>
      <w:r w:rsidR="00032412" w:rsidRPr="007E761A">
        <w:rPr>
          <w:lang w:val="en-CA"/>
        </w:rPr>
        <w:t xml:space="preserve"> </w:t>
      </w:r>
      <w:r w:rsidR="008952DA" w:rsidRPr="007E761A">
        <w:rPr>
          <w:lang w:val="en-CA"/>
        </w:rPr>
        <w:t>Appeal</w:t>
      </w:r>
      <w:r w:rsidR="00032412" w:rsidRPr="007E761A">
        <w:rPr>
          <w:lang w:val="en-CA"/>
        </w:rPr>
        <w:t xml:space="preserve"> </w:t>
      </w:r>
      <w:r w:rsidR="008952DA" w:rsidRPr="007E761A">
        <w:rPr>
          <w:lang w:val="en-CA"/>
        </w:rPr>
        <w:t>of</w:t>
      </w:r>
      <w:r w:rsidR="00032412" w:rsidRPr="007E761A">
        <w:rPr>
          <w:lang w:val="en-CA"/>
        </w:rPr>
        <w:t xml:space="preserve"> </w:t>
      </w:r>
      <w:r w:rsidR="008952DA" w:rsidRPr="007E761A">
        <w:rPr>
          <w:lang w:val="en-CA"/>
        </w:rPr>
        <w:t>Quebec</w:t>
      </w:r>
      <w:r w:rsidR="00032412" w:rsidRPr="007E761A">
        <w:rPr>
          <w:lang w:val="en-CA"/>
        </w:rPr>
        <w:t>.</w:t>
      </w:r>
      <w:r w:rsidR="008952DA" w:rsidRPr="007E761A">
        <w:rPr>
          <w:vertAlign w:val="superscript"/>
          <w:lang w:val="en-CA"/>
        </w:rPr>
        <w:footnoteReference w:id="10"/>
      </w:r>
    </w:p>
    <w:p w14:paraId="0DF6E9AD" w14:textId="5C8D744A" w:rsidR="0002376B" w:rsidRPr="007E761A" w:rsidRDefault="008952DA" w:rsidP="0002376B">
      <w:pPr>
        <w:pStyle w:val="Titre1"/>
        <w:spacing w:before="320"/>
        <w:rPr>
          <w:rFonts w:ascii="Arial" w:hAnsi="Arial"/>
          <w:b/>
          <w:bCs/>
          <w:color w:val="auto"/>
          <w:sz w:val="24"/>
          <w:lang w:val="en-CA"/>
        </w:rPr>
      </w:pPr>
      <w:bookmarkStart w:id="19" w:name="_Toc68158241"/>
      <w:r w:rsidRPr="007E761A">
        <w:rPr>
          <w:rFonts w:ascii="Arial" w:hAnsi="Arial"/>
          <w:b/>
          <w:bCs/>
          <w:color w:val="auto"/>
          <w:sz w:val="24"/>
          <w:lang w:val="en-CA"/>
        </w:rPr>
        <w:lastRenderedPageBreak/>
        <w:t xml:space="preserve">ii. </w:t>
      </w:r>
      <w:bookmarkEnd w:id="19"/>
      <w:r w:rsidR="00BE4F84" w:rsidRPr="007E761A">
        <w:rPr>
          <w:rFonts w:ascii="Arial" w:hAnsi="Arial"/>
          <w:b/>
          <w:bCs/>
          <w:color w:val="auto"/>
          <w:sz w:val="24"/>
          <w:lang w:val="en-CA"/>
        </w:rPr>
        <w:t>Previous verdict</w:t>
      </w:r>
    </w:p>
    <w:p w14:paraId="546F56B5" w14:textId="6597FE05" w:rsidR="0002376B" w:rsidRPr="007E761A" w:rsidRDefault="00201FD8" w:rsidP="006473F4">
      <w:pPr>
        <w:pStyle w:val="F02-Texte"/>
        <w:tabs>
          <w:tab w:val="num" w:pos="709"/>
          <w:tab w:val="num" w:pos="1418"/>
        </w:tabs>
        <w:ind w:left="0" w:firstLine="0"/>
        <w:rPr>
          <w:lang w:val="en-CA"/>
        </w:rPr>
      </w:pPr>
      <w:r w:rsidRPr="007E761A">
        <w:rPr>
          <w:lang w:val="en-CA"/>
        </w:rPr>
        <w:t xml:space="preserve">In </w:t>
      </w:r>
      <w:r w:rsidR="008952DA" w:rsidRPr="007E761A">
        <w:rPr>
          <w:lang w:val="en-CA"/>
        </w:rPr>
        <w:t xml:space="preserve">2007, </w:t>
      </w:r>
      <w:r w:rsidRPr="007E761A">
        <w:rPr>
          <w:lang w:val="en-CA"/>
        </w:rPr>
        <w:t xml:space="preserve">the accused received a first </w:t>
      </w:r>
      <w:r w:rsidR="008952DA" w:rsidRPr="007E761A">
        <w:rPr>
          <w:lang w:val="en-CA"/>
        </w:rPr>
        <w:t xml:space="preserve">verdict </w:t>
      </w:r>
      <w:r w:rsidRPr="007E761A">
        <w:rPr>
          <w:lang w:val="en-CA"/>
        </w:rPr>
        <w:t xml:space="preserve">of </w:t>
      </w:r>
      <w:r w:rsidR="008952DA" w:rsidRPr="007E761A">
        <w:rPr>
          <w:lang w:val="en-CA"/>
        </w:rPr>
        <w:t>not</w:t>
      </w:r>
      <w:r w:rsidRPr="007E761A">
        <w:rPr>
          <w:lang w:val="en-CA"/>
        </w:rPr>
        <w:t xml:space="preserve"> </w:t>
      </w:r>
      <w:r w:rsidR="008952DA" w:rsidRPr="007E761A">
        <w:rPr>
          <w:lang w:val="en-CA"/>
        </w:rPr>
        <w:t>criminally</w:t>
      </w:r>
      <w:r w:rsidRPr="007E761A">
        <w:rPr>
          <w:lang w:val="en-CA"/>
        </w:rPr>
        <w:t xml:space="preserve"> </w:t>
      </w:r>
      <w:r w:rsidR="008952DA" w:rsidRPr="007E761A">
        <w:rPr>
          <w:lang w:val="en-CA"/>
        </w:rPr>
        <w:t xml:space="preserve">responsible (hereinafter </w:t>
      </w:r>
      <w:r w:rsidR="008952DA" w:rsidRPr="007E761A">
        <w:rPr>
          <w:b/>
          <w:lang w:val="en-CA"/>
        </w:rPr>
        <w:t>NCR</w:t>
      </w:r>
      <w:r w:rsidR="008952DA" w:rsidRPr="007E761A">
        <w:rPr>
          <w:lang w:val="en-CA"/>
        </w:rPr>
        <w:t xml:space="preserve">) </w:t>
      </w:r>
      <w:r w:rsidRPr="007E761A">
        <w:rPr>
          <w:lang w:val="en-CA"/>
        </w:rPr>
        <w:t>on account of mental disorder, in connection with five counts</w:t>
      </w:r>
      <w:r w:rsidR="00103178" w:rsidRPr="007E761A">
        <w:rPr>
          <w:lang w:val="en-CA"/>
        </w:rPr>
        <w:t xml:space="preserve"> of having used forged </w:t>
      </w:r>
      <w:r w:rsidR="008952DA" w:rsidRPr="007E761A">
        <w:rPr>
          <w:lang w:val="en-CA"/>
        </w:rPr>
        <w:t>documents</w:t>
      </w:r>
      <w:r w:rsidR="00103178" w:rsidRPr="007E761A">
        <w:rPr>
          <w:lang w:val="en-CA"/>
        </w:rPr>
        <w:t>.</w:t>
      </w:r>
      <w:r w:rsidR="008952DA" w:rsidRPr="007E761A">
        <w:rPr>
          <w:vertAlign w:val="superscript"/>
          <w:lang w:val="en-CA"/>
        </w:rPr>
        <w:footnoteReference w:id="11"/>
      </w:r>
      <w:r w:rsidR="008952DA" w:rsidRPr="007E761A">
        <w:rPr>
          <w:lang w:val="en-CA"/>
        </w:rPr>
        <w:t xml:space="preserve"> </w:t>
      </w:r>
      <w:r w:rsidR="00BE4F84" w:rsidRPr="007E761A">
        <w:rPr>
          <w:lang w:val="en-CA"/>
        </w:rPr>
        <w:t>He was discharged absolutely by the Review Board in February 2009.</w:t>
      </w:r>
      <w:r w:rsidR="008952DA" w:rsidRPr="007E761A">
        <w:rPr>
          <w:vertAlign w:val="superscript"/>
          <w:lang w:val="en-CA"/>
        </w:rPr>
        <w:footnoteReference w:id="12"/>
      </w:r>
      <w:r w:rsidR="00BE4F84" w:rsidRPr="007E761A">
        <w:rPr>
          <w:lang w:val="en-CA"/>
        </w:rPr>
        <w:t xml:space="preserve"> </w:t>
      </w:r>
    </w:p>
    <w:p w14:paraId="4E5E34D2" w14:textId="61278ECD" w:rsidR="0002376B" w:rsidRPr="007E761A" w:rsidRDefault="008952DA" w:rsidP="0002376B">
      <w:pPr>
        <w:pStyle w:val="Titre1"/>
        <w:spacing w:before="320"/>
        <w:rPr>
          <w:rFonts w:ascii="Arial" w:hAnsi="Arial"/>
          <w:b/>
          <w:bCs/>
          <w:color w:val="auto"/>
          <w:sz w:val="24"/>
          <w:lang w:val="en-CA"/>
        </w:rPr>
      </w:pPr>
      <w:bookmarkStart w:id="20" w:name="_Toc68158242"/>
      <w:r w:rsidRPr="007E761A">
        <w:rPr>
          <w:rFonts w:ascii="Arial" w:hAnsi="Arial"/>
          <w:b/>
          <w:bCs/>
          <w:color w:val="auto"/>
          <w:sz w:val="24"/>
          <w:lang w:val="en-CA"/>
        </w:rPr>
        <w:t xml:space="preserve">II. </w:t>
      </w:r>
      <w:bookmarkEnd w:id="20"/>
      <w:r w:rsidR="00BE4F84" w:rsidRPr="007E761A">
        <w:rPr>
          <w:rFonts w:ascii="Arial" w:hAnsi="Arial"/>
          <w:b/>
          <w:bCs/>
          <w:color w:val="auto"/>
          <w:sz w:val="24"/>
          <w:lang w:val="en-CA"/>
        </w:rPr>
        <w:t>THE BOARD’S PREVIOUS DISPOSITION</w:t>
      </w:r>
      <w:r w:rsidRPr="007E761A">
        <w:rPr>
          <w:rFonts w:ascii="Arial" w:hAnsi="Arial"/>
          <w:b/>
          <w:bCs/>
          <w:color w:val="auto"/>
          <w:sz w:val="24"/>
          <w:lang w:val="en-CA"/>
        </w:rPr>
        <w:t xml:space="preserve"> </w:t>
      </w:r>
    </w:p>
    <w:p w14:paraId="0F1D38AE" w14:textId="04E95B21" w:rsidR="0002376B" w:rsidRPr="007E761A" w:rsidRDefault="00103178" w:rsidP="006473F4">
      <w:pPr>
        <w:pStyle w:val="F02-Texte"/>
        <w:tabs>
          <w:tab w:val="num" w:pos="709"/>
          <w:tab w:val="num" w:pos="1418"/>
        </w:tabs>
        <w:ind w:left="0" w:firstLine="0"/>
        <w:rPr>
          <w:lang w:val="en-CA"/>
        </w:rPr>
      </w:pPr>
      <w:r w:rsidRPr="007E761A">
        <w:rPr>
          <w:lang w:val="en-CA"/>
        </w:rPr>
        <w:t xml:space="preserve">On </w:t>
      </w:r>
      <w:r w:rsidR="008952DA" w:rsidRPr="007E761A">
        <w:rPr>
          <w:lang w:val="en-CA"/>
        </w:rPr>
        <w:t>June</w:t>
      </w:r>
      <w:r w:rsidRPr="007E761A">
        <w:rPr>
          <w:lang w:val="en-CA"/>
        </w:rPr>
        <w:t xml:space="preserve"> 10,</w:t>
      </w:r>
      <w:r w:rsidR="008952DA" w:rsidRPr="007E761A">
        <w:rPr>
          <w:lang w:val="en-CA"/>
        </w:rPr>
        <w:t xml:space="preserve"> 2019, </w:t>
      </w:r>
      <w:r w:rsidRPr="007E761A">
        <w:rPr>
          <w:lang w:val="en-CA"/>
        </w:rPr>
        <w:t xml:space="preserve">the </w:t>
      </w:r>
      <w:r w:rsidR="008952DA" w:rsidRPr="007E761A">
        <w:rPr>
          <w:lang w:val="en-CA"/>
        </w:rPr>
        <w:t>Review</w:t>
      </w:r>
      <w:r w:rsidRPr="007E761A">
        <w:rPr>
          <w:lang w:val="en-CA"/>
        </w:rPr>
        <w:t xml:space="preserve"> </w:t>
      </w:r>
      <w:r w:rsidR="008952DA" w:rsidRPr="007E761A">
        <w:rPr>
          <w:lang w:val="en-CA"/>
        </w:rPr>
        <w:t>Board</w:t>
      </w:r>
      <w:r w:rsidRPr="007E761A">
        <w:rPr>
          <w:lang w:val="en-CA"/>
        </w:rPr>
        <w:t xml:space="preserve"> for mental disorder held a first hearing following the 2019 </w:t>
      </w:r>
      <w:r w:rsidR="008952DA" w:rsidRPr="007E761A">
        <w:rPr>
          <w:lang w:val="en-CA"/>
        </w:rPr>
        <w:t>verdic</w:t>
      </w:r>
      <w:r w:rsidRPr="007E761A">
        <w:rPr>
          <w:lang w:val="en-CA"/>
        </w:rPr>
        <w:t xml:space="preserve">t and reduced the conditions of the </w:t>
      </w:r>
      <w:r w:rsidR="008952DA" w:rsidRPr="007E761A">
        <w:rPr>
          <w:lang w:val="en-CA"/>
        </w:rPr>
        <w:t>order rend</w:t>
      </w:r>
      <w:r w:rsidRPr="007E761A">
        <w:rPr>
          <w:lang w:val="en-CA"/>
        </w:rPr>
        <w:t xml:space="preserve">ered by the </w:t>
      </w:r>
      <w:r w:rsidR="008952DA" w:rsidRPr="007E761A">
        <w:rPr>
          <w:lang w:val="en-CA"/>
        </w:rPr>
        <w:t>Court</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Qu</w:t>
      </w:r>
      <w:r w:rsidRPr="007E761A">
        <w:rPr>
          <w:lang w:val="en-CA"/>
        </w:rPr>
        <w:t>é</w:t>
      </w:r>
      <w:r w:rsidR="008952DA" w:rsidRPr="007E761A">
        <w:rPr>
          <w:lang w:val="en-CA"/>
        </w:rPr>
        <w:t>bec</w:t>
      </w:r>
      <w:r w:rsidRPr="007E761A">
        <w:rPr>
          <w:lang w:val="en-CA"/>
        </w:rPr>
        <w:t xml:space="preserve">, ordering the </w:t>
      </w:r>
      <w:r w:rsidR="008952DA" w:rsidRPr="007E761A">
        <w:rPr>
          <w:lang w:val="en-CA"/>
        </w:rPr>
        <w:t>accused</w:t>
      </w:r>
      <w:r w:rsidRPr="007E761A">
        <w:rPr>
          <w:lang w:val="en-CA"/>
        </w:rPr>
        <w:t>’s detention subject to several conditions, including that attempts be made to integrate the accused into a living environment that met his needs.</w:t>
      </w:r>
      <w:r w:rsidR="008952DA" w:rsidRPr="007C41F8">
        <w:rPr>
          <w:vertAlign w:val="superscript"/>
          <w:lang w:val="en-CA"/>
        </w:rPr>
        <w:footnoteReference w:id="13"/>
      </w:r>
    </w:p>
    <w:p w14:paraId="6F141D43" w14:textId="5EE375A3" w:rsidR="0002376B" w:rsidRPr="007E761A" w:rsidRDefault="00103178" w:rsidP="006473F4">
      <w:pPr>
        <w:pStyle w:val="F02-Texte"/>
        <w:tabs>
          <w:tab w:val="num" w:pos="709"/>
          <w:tab w:val="num" w:pos="1418"/>
        </w:tabs>
        <w:ind w:left="0" w:firstLine="0"/>
        <w:rPr>
          <w:lang w:val="en-CA"/>
        </w:rPr>
      </w:pPr>
      <w:r w:rsidRPr="007E761A">
        <w:rPr>
          <w:lang w:val="en-CA"/>
        </w:rPr>
        <w:t>The Board also ordered an assessment of his social functioning for the next hearing</w:t>
      </w:r>
      <w:r w:rsidR="008952DA" w:rsidRPr="007E761A">
        <w:rPr>
          <w:lang w:val="en-CA"/>
        </w:rPr>
        <w:t xml:space="preserve">. </w:t>
      </w:r>
    </w:p>
    <w:p w14:paraId="71B37A10" w14:textId="1E1AE769" w:rsidR="0002376B" w:rsidRPr="007E761A" w:rsidRDefault="00103178" w:rsidP="006473F4">
      <w:pPr>
        <w:pStyle w:val="F02-Texte"/>
        <w:tabs>
          <w:tab w:val="num" w:pos="709"/>
          <w:tab w:val="num" w:pos="1418"/>
        </w:tabs>
        <w:ind w:left="0" w:firstLine="0"/>
        <w:rPr>
          <w:lang w:val="en-CA"/>
        </w:rPr>
      </w:pPr>
      <w:r w:rsidRPr="007E761A">
        <w:rPr>
          <w:lang w:val="en-CA"/>
        </w:rPr>
        <w:t xml:space="preserve">Last, the Board ordered that a review hearing be held within </w:t>
      </w:r>
      <w:r w:rsidR="008952DA" w:rsidRPr="007E761A">
        <w:rPr>
          <w:lang w:val="en-CA"/>
        </w:rPr>
        <w:t>six months</w:t>
      </w:r>
      <w:r w:rsidRPr="007E761A">
        <w:rPr>
          <w:lang w:val="en-CA"/>
        </w:rPr>
        <w:t xml:space="preserve"> of its disposition</w:t>
      </w:r>
      <w:r w:rsidR="008952DA" w:rsidRPr="007E761A">
        <w:rPr>
          <w:lang w:val="en-CA"/>
        </w:rPr>
        <w:t>.</w:t>
      </w:r>
    </w:p>
    <w:p w14:paraId="0D5EB938" w14:textId="439D76DA" w:rsidR="0002376B" w:rsidRPr="007E761A" w:rsidRDefault="008952DA" w:rsidP="0002376B">
      <w:pPr>
        <w:pStyle w:val="Titre1"/>
        <w:spacing w:before="320"/>
        <w:rPr>
          <w:rFonts w:ascii="Arial" w:hAnsi="Arial"/>
          <w:b/>
          <w:bCs/>
          <w:color w:val="auto"/>
          <w:sz w:val="24"/>
          <w:lang w:val="en-CA"/>
        </w:rPr>
      </w:pPr>
      <w:bookmarkStart w:id="21" w:name="_Toc68158243"/>
      <w:r w:rsidRPr="007E761A">
        <w:rPr>
          <w:rFonts w:ascii="Arial" w:hAnsi="Arial"/>
          <w:b/>
          <w:bCs/>
          <w:color w:val="auto"/>
          <w:sz w:val="24"/>
          <w:lang w:val="en-CA"/>
        </w:rPr>
        <w:t xml:space="preserve">III. </w:t>
      </w:r>
      <w:bookmarkEnd w:id="21"/>
      <w:r w:rsidR="00BE4F84" w:rsidRPr="007E761A">
        <w:rPr>
          <w:rFonts w:ascii="Arial" w:hAnsi="Arial"/>
          <w:b/>
          <w:bCs/>
          <w:color w:val="auto"/>
          <w:sz w:val="24"/>
          <w:lang w:val="en-CA"/>
        </w:rPr>
        <w:t>SUBSEQUENT PROCEEDINGS</w:t>
      </w:r>
      <w:r w:rsidRPr="007E761A">
        <w:rPr>
          <w:rFonts w:ascii="Arial" w:hAnsi="Arial"/>
          <w:b/>
          <w:bCs/>
          <w:color w:val="auto"/>
          <w:sz w:val="24"/>
          <w:lang w:val="en-CA"/>
        </w:rPr>
        <w:t xml:space="preserve"> </w:t>
      </w:r>
    </w:p>
    <w:p w14:paraId="05F44122" w14:textId="497C1861" w:rsidR="0002376B" w:rsidRPr="007E761A" w:rsidRDefault="00BE4F84" w:rsidP="006473F4">
      <w:pPr>
        <w:pStyle w:val="F02-Texte"/>
        <w:tabs>
          <w:tab w:val="num" w:pos="709"/>
          <w:tab w:val="num" w:pos="1418"/>
        </w:tabs>
        <w:ind w:left="0" w:firstLine="0"/>
        <w:rPr>
          <w:lang w:val="en-CA"/>
        </w:rPr>
      </w:pPr>
      <w:r w:rsidRPr="007E761A">
        <w:rPr>
          <w:lang w:val="en-CA"/>
        </w:rPr>
        <w:t xml:space="preserve">The accused filed an </w:t>
      </w:r>
      <w:r w:rsidR="008952DA" w:rsidRPr="007E761A">
        <w:rPr>
          <w:lang w:val="en-CA"/>
        </w:rPr>
        <w:t>appeal</w:t>
      </w:r>
      <w:r w:rsidRPr="007E761A">
        <w:rPr>
          <w:lang w:val="en-CA"/>
        </w:rPr>
        <w:t xml:space="preserve"> from that disposi</w:t>
      </w:r>
      <w:r w:rsidR="00103178" w:rsidRPr="007E761A">
        <w:rPr>
          <w:lang w:val="en-CA"/>
        </w:rPr>
        <w:t>t</w:t>
      </w:r>
      <w:r w:rsidRPr="007E761A">
        <w:rPr>
          <w:lang w:val="en-CA"/>
        </w:rPr>
        <w:t>ion.</w:t>
      </w:r>
      <w:r w:rsidR="008952DA" w:rsidRPr="007E761A">
        <w:rPr>
          <w:vertAlign w:val="superscript"/>
          <w:lang w:val="en-CA"/>
        </w:rPr>
        <w:footnoteReference w:id="14"/>
      </w:r>
      <w:r w:rsidR="008952DA" w:rsidRPr="007E761A">
        <w:rPr>
          <w:lang w:val="en-CA"/>
        </w:rPr>
        <w:t xml:space="preserve"> </w:t>
      </w:r>
    </w:p>
    <w:p w14:paraId="06737A24" w14:textId="1CEE54FF" w:rsidR="0002376B" w:rsidRPr="007E761A" w:rsidRDefault="00FD5283" w:rsidP="006473F4">
      <w:pPr>
        <w:pStyle w:val="F02-Texte"/>
        <w:tabs>
          <w:tab w:val="num" w:pos="709"/>
          <w:tab w:val="num" w:pos="1418"/>
        </w:tabs>
        <w:ind w:left="0" w:firstLine="0"/>
        <w:rPr>
          <w:lang w:val="en-CA"/>
        </w:rPr>
      </w:pPr>
      <w:r w:rsidRPr="007E761A">
        <w:rPr>
          <w:lang w:val="en-CA"/>
        </w:rPr>
        <w:t xml:space="preserve">On </w:t>
      </w:r>
      <w:r w:rsidR="008952DA" w:rsidRPr="007E761A">
        <w:rPr>
          <w:lang w:val="en-CA"/>
        </w:rPr>
        <w:t>October</w:t>
      </w:r>
      <w:r w:rsidRPr="007E761A">
        <w:rPr>
          <w:lang w:val="en-CA"/>
        </w:rPr>
        <w:t xml:space="preserve"> 18, </w:t>
      </w:r>
      <w:r w:rsidR="008952DA" w:rsidRPr="007E761A">
        <w:rPr>
          <w:lang w:val="en-CA"/>
        </w:rPr>
        <w:t xml:space="preserve">2019, </w:t>
      </w:r>
      <w:r w:rsidRPr="007E761A">
        <w:rPr>
          <w:lang w:val="en-CA"/>
        </w:rPr>
        <w:t xml:space="preserve">the </w:t>
      </w:r>
      <w:r w:rsidR="008952DA" w:rsidRPr="007E761A">
        <w:rPr>
          <w:lang w:val="en-CA"/>
        </w:rPr>
        <w:t>Cour</w:t>
      </w:r>
      <w:r w:rsidRPr="007E761A">
        <w:rPr>
          <w:lang w:val="en-CA"/>
        </w:rPr>
        <w:t xml:space="preserve">t of Appeal rendered a judgment reversing the Board’s disposition of </w:t>
      </w:r>
      <w:r w:rsidR="008952DA" w:rsidRPr="007E761A">
        <w:rPr>
          <w:lang w:val="en-CA"/>
        </w:rPr>
        <w:t>June</w:t>
      </w:r>
      <w:r w:rsidRPr="007E761A">
        <w:rPr>
          <w:lang w:val="en-CA"/>
        </w:rPr>
        <w:t xml:space="preserve"> 10,</w:t>
      </w:r>
      <w:r w:rsidR="008952DA" w:rsidRPr="007E761A">
        <w:rPr>
          <w:lang w:val="en-CA"/>
        </w:rPr>
        <w:t xml:space="preserve"> 2019, </w:t>
      </w:r>
      <w:r w:rsidRPr="007E761A">
        <w:rPr>
          <w:lang w:val="en-CA"/>
        </w:rPr>
        <w:t xml:space="preserve">and </w:t>
      </w:r>
      <w:r w:rsidR="00BA002C" w:rsidRPr="007E761A">
        <w:rPr>
          <w:lang w:val="en-CA"/>
        </w:rPr>
        <w:t xml:space="preserve">referred the file back to the social affairs </w:t>
      </w:r>
      <w:r w:rsidR="005168AF">
        <w:rPr>
          <w:lang w:val="en-CA"/>
        </w:rPr>
        <w:t>section</w:t>
      </w:r>
      <w:r w:rsidR="00BA002C" w:rsidRPr="007E761A">
        <w:rPr>
          <w:lang w:val="en-CA"/>
        </w:rPr>
        <w:t xml:space="preserve"> of the </w:t>
      </w:r>
      <w:r w:rsidR="008952DA" w:rsidRPr="007E761A">
        <w:rPr>
          <w:lang w:val="en-CA"/>
        </w:rPr>
        <w:t>Tribunal</w:t>
      </w:r>
      <w:r w:rsidR="00BA002C" w:rsidRPr="007E761A">
        <w:rPr>
          <w:lang w:val="en-CA"/>
        </w:rPr>
        <w:t xml:space="preserve"> </w:t>
      </w:r>
      <w:r w:rsidR="008952DA" w:rsidRPr="007E761A">
        <w:rPr>
          <w:lang w:val="en-CA"/>
        </w:rPr>
        <w:t xml:space="preserve">administratif du Québec, </w:t>
      </w:r>
      <w:r w:rsidR="00BA002C" w:rsidRPr="007E761A">
        <w:rPr>
          <w:lang w:val="en-CA"/>
        </w:rPr>
        <w:t xml:space="preserve">acting as a </w:t>
      </w:r>
      <w:r w:rsidR="008952DA" w:rsidRPr="007E761A">
        <w:rPr>
          <w:lang w:val="en-CA"/>
        </w:rPr>
        <w:t>Review</w:t>
      </w:r>
      <w:r w:rsidR="00BA002C" w:rsidRPr="007E761A">
        <w:rPr>
          <w:lang w:val="en-CA"/>
        </w:rPr>
        <w:t xml:space="preserve"> </w:t>
      </w:r>
      <w:r w:rsidR="008952DA" w:rsidRPr="007E761A">
        <w:rPr>
          <w:lang w:val="en-CA"/>
        </w:rPr>
        <w:t>Board</w:t>
      </w:r>
      <w:r w:rsidR="00BA002C" w:rsidRPr="007E761A">
        <w:rPr>
          <w:lang w:val="en-CA"/>
        </w:rPr>
        <w:t xml:space="preserve"> in respect of a </w:t>
      </w:r>
      <w:r w:rsidR="008952DA" w:rsidRPr="007E761A">
        <w:rPr>
          <w:lang w:val="en-CA"/>
        </w:rPr>
        <w:t>person</w:t>
      </w:r>
      <w:r w:rsidR="00BA002C" w:rsidRPr="007E761A">
        <w:rPr>
          <w:lang w:val="en-CA"/>
        </w:rPr>
        <w:t xml:space="preserve">  found </w:t>
      </w:r>
      <w:r w:rsidR="008952DA" w:rsidRPr="007E761A">
        <w:rPr>
          <w:lang w:val="en-CA"/>
        </w:rPr>
        <w:t>not</w:t>
      </w:r>
      <w:r w:rsidR="00BA002C" w:rsidRPr="007E761A">
        <w:rPr>
          <w:lang w:val="en-CA"/>
        </w:rPr>
        <w:t xml:space="preserve"> </w:t>
      </w:r>
      <w:r w:rsidR="008952DA" w:rsidRPr="007E761A">
        <w:rPr>
          <w:lang w:val="en-CA"/>
        </w:rPr>
        <w:t>criminally</w:t>
      </w:r>
      <w:r w:rsidR="00BA002C" w:rsidRPr="007E761A">
        <w:rPr>
          <w:lang w:val="en-CA"/>
        </w:rPr>
        <w:t xml:space="preserve"> </w:t>
      </w:r>
      <w:r w:rsidR="008952DA" w:rsidRPr="007E761A">
        <w:rPr>
          <w:lang w:val="en-CA"/>
        </w:rPr>
        <w:t>responsible</w:t>
      </w:r>
      <w:r w:rsidR="00BA002C" w:rsidRPr="007E761A">
        <w:rPr>
          <w:lang w:val="en-CA"/>
        </w:rPr>
        <w:t xml:space="preserve"> </w:t>
      </w:r>
      <w:r w:rsidR="008952DA" w:rsidRPr="007E761A">
        <w:rPr>
          <w:lang w:val="en-CA"/>
        </w:rPr>
        <w:t>on</w:t>
      </w:r>
      <w:r w:rsidR="00BA002C" w:rsidRPr="007E761A">
        <w:rPr>
          <w:lang w:val="en-CA"/>
        </w:rPr>
        <w:t xml:space="preserve"> </w:t>
      </w:r>
      <w:r w:rsidR="008952DA" w:rsidRPr="007E761A">
        <w:rPr>
          <w:lang w:val="en-CA"/>
        </w:rPr>
        <w:t>account</w:t>
      </w:r>
      <w:r w:rsidR="00BA002C" w:rsidRPr="007E761A">
        <w:rPr>
          <w:lang w:val="en-CA"/>
        </w:rPr>
        <w:t xml:space="preserve"> </w:t>
      </w:r>
      <w:r w:rsidR="008952DA" w:rsidRPr="007E761A">
        <w:rPr>
          <w:lang w:val="en-CA"/>
        </w:rPr>
        <w:t>of</w:t>
      </w:r>
      <w:r w:rsidR="00BA002C" w:rsidRPr="007E761A">
        <w:rPr>
          <w:lang w:val="en-CA"/>
        </w:rPr>
        <w:t xml:space="preserve"> </w:t>
      </w:r>
      <w:r w:rsidR="008952DA" w:rsidRPr="007E761A">
        <w:rPr>
          <w:lang w:val="en-CA"/>
        </w:rPr>
        <w:t>mental</w:t>
      </w:r>
      <w:r w:rsidR="00BA002C" w:rsidRPr="007E761A">
        <w:rPr>
          <w:lang w:val="en-CA"/>
        </w:rPr>
        <w:t xml:space="preserve"> </w:t>
      </w:r>
      <w:r w:rsidR="008952DA" w:rsidRPr="007E761A">
        <w:rPr>
          <w:lang w:val="en-CA"/>
        </w:rPr>
        <w:t xml:space="preserve">disorder, </w:t>
      </w:r>
      <w:r w:rsidR="008D65D3" w:rsidRPr="007E761A">
        <w:rPr>
          <w:lang w:val="en-CA"/>
        </w:rPr>
        <w:t>so that it could hold a new h</w:t>
      </w:r>
      <w:r w:rsidR="008952DA" w:rsidRPr="007E761A">
        <w:rPr>
          <w:lang w:val="en-CA"/>
        </w:rPr>
        <w:t>earing</w:t>
      </w:r>
      <w:r w:rsidR="008D65D3" w:rsidRPr="007E761A">
        <w:rPr>
          <w:lang w:val="en-CA"/>
        </w:rPr>
        <w:t>.</w:t>
      </w:r>
      <w:r w:rsidR="008952DA" w:rsidRPr="007E761A">
        <w:rPr>
          <w:vertAlign w:val="superscript"/>
          <w:lang w:val="en-CA"/>
        </w:rPr>
        <w:footnoteReference w:id="15"/>
      </w:r>
    </w:p>
    <w:p w14:paraId="172160D1" w14:textId="51794AC6" w:rsidR="0002376B" w:rsidRPr="007E761A" w:rsidRDefault="008D65D3" w:rsidP="006473F4">
      <w:pPr>
        <w:pStyle w:val="F02-Texte"/>
        <w:tabs>
          <w:tab w:val="num" w:pos="709"/>
          <w:tab w:val="num" w:pos="1418"/>
        </w:tabs>
        <w:ind w:left="0" w:firstLine="0"/>
        <w:rPr>
          <w:lang w:val="en-CA"/>
        </w:rPr>
      </w:pPr>
      <w:r w:rsidRPr="007E761A">
        <w:rPr>
          <w:lang w:val="en-CA"/>
        </w:rPr>
        <w:t xml:space="preserve">Following that judgment rendered by the </w:t>
      </w:r>
      <w:r w:rsidR="008952DA" w:rsidRPr="007E761A">
        <w:rPr>
          <w:lang w:val="en-CA"/>
        </w:rPr>
        <w:t>Court</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Appeal</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Quebec,</w:t>
      </w:r>
      <w:r w:rsidRPr="007E761A">
        <w:rPr>
          <w:lang w:val="en-CA"/>
        </w:rPr>
        <w:t xml:space="preserve"> the Board held the first hearing on </w:t>
      </w:r>
      <w:r w:rsidR="008952DA" w:rsidRPr="007E761A">
        <w:rPr>
          <w:lang w:val="en-CA"/>
        </w:rPr>
        <w:t>[...]</w:t>
      </w:r>
      <w:r w:rsidR="00AB5CDC">
        <w:rPr>
          <w:lang w:val="en-CA"/>
        </w:rPr>
        <w:t>,</w:t>
      </w:r>
      <w:r w:rsidR="008952DA" w:rsidRPr="007E761A">
        <w:rPr>
          <w:lang w:val="en-CA"/>
        </w:rPr>
        <w:t xml:space="preserve"> 2019</w:t>
      </w:r>
      <w:r w:rsidRPr="007E761A">
        <w:rPr>
          <w:lang w:val="en-CA"/>
        </w:rPr>
        <w:t>.</w:t>
      </w:r>
      <w:r w:rsidR="008952DA" w:rsidRPr="007E761A">
        <w:rPr>
          <w:vertAlign w:val="superscript"/>
          <w:lang w:val="en-CA"/>
        </w:rPr>
        <w:footnoteReference w:id="16"/>
      </w:r>
    </w:p>
    <w:p w14:paraId="768BEC11" w14:textId="47DC40D5" w:rsidR="0002376B" w:rsidRPr="007E761A" w:rsidRDefault="007512B4" w:rsidP="006473F4">
      <w:pPr>
        <w:pStyle w:val="F02-Texte"/>
        <w:tabs>
          <w:tab w:val="num" w:pos="709"/>
          <w:tab w:val="num" w:pos="1418"/>
        </w:tabs>
        <w:ind w:left="0" w:firstLine="0"/>
        <w:rPr>
          <w:lang w:val="en-CA"/>
        </w:rPr>
      </w:pPr>
      <w:r w:rsidRPr="007E761A">
        <w:rPr>
          <w:lang w:val="en-CA"/>
        </w:rPr>
        <w:lastRenderedPageBreak/>
        <w:t xml:space="preserve">On </w:t>
      </w:r>
      <w:r w:rsidR="008952DA" w:rsidRPr="007E761A">
        <w:rPr>
          <w:lang w:val="en-CA"/>
        </w:rPr>
        <w:t>December</w:t>
      </w:r>
      <w:r w:rsidRPr="007E761A">
        <w:rPr>
          <w:lang w:val="en-CA"/>
        </w:rPr>
        <w:t xml:space="preserve"> 23,</w:t>
      </w:r>
      <w:r w:rsidR="008952DA" w:rsidRPr="007E761A">
        <w:rPr>
          <w:lang w:val="en-CA"/>
        </w:rPr>
        <w:t xml:space="preserve"> 2019, </w:t>
      </w:r>
      <w:r w:rsidRPr="007E761A">
        <w:rPr>
          <w:lang w:val="en-CA"/>
        </w:rPr>
        <w:t xml:space="preserve">the same panel ordered an assessment of the accused’s dangerousness due to the existing </w:t>
      </w:r>
      <w:r w:rsidR="008952DA" w:rsidRPr="007E761A">
        <w:rPr>
          <w:lang w:val="en-CA"/>
        </w:rPr>
        <w:t xml:space="preserve">impasse </w:t>
      </w:r>
      <w:r w:rsidRPr="007E761A">
        <w:rPr>
          <w:lang w:val="en-CA"/>
        </w:rPr>
        <w:t>and the need to obtain such an assessment before the next hearing. It also ordered that the s</w:t>
      </w:r>
      <w:r w:rsidR="008952DA" w:rsidRPr="007E761A">
        <w:rPr>
          <w:lang w:val="en-CA"/>
        </w:rPr>
        <w:t>tatu</w:t>
      </w:r>
      <w:r w:rsidRPr="007E761A">
        <w:rPr>
          <w:lang w:val="en-CA"/>
        </w:rPr>
        <w:t>s</w:t>
      </w:r>
      <w:r w:rsidR="008952DA" w:rsidRPr="007E761A">
        <w:rPr>
          <w:lang w:val="en-CA"/>
        </w:rPr>
        <w:t xml:space="preserve"> quo</w:t>
      </w:r>
      <w:r w:rsidRPr="007E761A">
        <w:rPr>
          <w:lang w:val="en-CA"/>
        </w:rPr>
        <w:t xml:space="preserve"> be maintained, that is, strict detention at the current hospital</w:t>
      </w:r>
      <w:r w:rsidR="008952DA" w:rsidRPr="007E761A">
        <w:rPr>
          <w:lang w:val="en-CA"/>
        </w:rPr>
        <w:t xml:space="preserve">. </w:t>
      </w:r>
    </w:p>
    <w:p w14:paraId="70EC4694" w14:textId="7B0D60CE" w:rsidR="0002376B" w:rsidRPr="007E761A" w:rsidRDefault="003E40D4" w:rsidP="006473F4">
      <w:pPr>
        <w:pStyle w:val="F02-Texte"/>
        <w:tabs>
          <w:tab w:val="num" w:pos="709"/>
          <w:tab w:val="num" w:pos="1418"/>
        </w:tabs>
        <w:ind w:left="0" w:firstLine="0"/>
        <w:rPr>
          <w:lang w:val="en-CA"/>
        </w:rPr>
      </w:pPr>
      <w:r w:rsidRPr="007E761A">
        <w:rPr>
          <w:lang w:val="en-CA"/>
        </w:rPr>
        <w:t xml:space="preserve">On </w:t>
      </w:r>
      <w:r w:rsidR="008952DA" w:rsidRPr="007E761A">
        <w:rPr>
          <w:lang w:val="en-CA"/>
        </w:rPr>
        <w:t>February</w:t>
      </w:r>
      <w:r w:rsidRPr="007E761A">
        <w:rPr>
          <w:lang w:val="en-CA"/>
        </w:rPr>
        <w:t xml:space="preserve"> 17,</w:t>
      </w:r>
      <w:r w:rsidR="008952DA" w:rsidRPr="007E761A">
        <w:rPr>
          <w:lang w:val="en-CA"/>
        </w:rPr>
        <w:t xml:space="preserve"> 2020, </w:t>
      </w:r>
      <w:r w:rsidRPr="007E761A">
        <w:rPr>
          <w:lang w:val="en-CA"/>
        </w:rPr>
        <w:t xml:space="preserve">at the </w:t>
      </w:r>
      <w:r w:rsidR="008952DA" w:rsidRPr="007E761A">
        <w:rPr>
          <w:lang w:val="en-CA"/>
        </w:rPr>
        <w:t>accused</w:t>
      </w:r>
      <w:r w:rsidRPr="007E761A">
        <w:rPr>
          <w:lang w:val="en-CA"/>
        </w:rPr>
        <w:t xml:space="preserve">’s request, the Board held a case management hearing and ordered that an assessment be conducted by </w:t>
      </w:r>
      <w:r w:rsidR="008952DA" w:rsidRPr="007E761A">
        <w:rPr>
          <w:lang w:val="en-CA"/>
        </w:rPr>
        <w:t xml:space="preserve">Dr. Sylvain Faucher, </w:t>
      </w:r>
      <w:r w:rsidRPr="007E761A">
        <w:rPr>
          <w:lang w:val="en-CA"/>
        </w:rPr>
        <w:t xml:space="preserve">a psychiatrist associated with </w:t>
      </w:r>
      <w:r w:rsidR="007E761A" w:rsidRPr="007E761A">
        <w:rPr>
          <w:lang w:val="en-CA"/>
        </w:rPr>
        <w:t>Institute</w:t>
      </w:r>
      <w:r w:rsidR="008952DA" w:rsidRPr="007E761A">
        <w:rPr>
          <w:lang w:val="en-CA"/>
        </w:rPr>
        <w:t xml:space="preserve"> A</w:t>
      </w:r>
      <w:r w:rsidRPr="007E761A">
        <w:rPr>
          <w:lang w:val="en-CA"/>
        </w:rPr>
        <w:t xml:space="preserve">, within thirty </w:t>
      </w:r>
      <w:r w:rsidR="008952DA" w:rsidRPr="007E761A">
        <w:rPr>
          <w:lang w:val="en-CA"/>
        </w:rPr>
        <w:t xml:space="preserve">(30) </w:t>
      </w:r>
      <w:r w:rsidRPr="007E761A">
        <w:rPr>
          <w:lang w:val="en-CA"/>
        </w:rPr>
        <w:t xml:space="preserve">days, that is, on </w:t>
      </w:r>
      <w:r w:rsidR="008952DA" w:rsidRPr="007E761A">
        <w:rPr>
          <w:lang w:val="en-CA"/>
        </w:rPr>
        <w:t>or</w:t>
      </w:r>
      <w:r w:rsidRPr="007E761A">
        <w:rPr>
          <w:lang w:val="en-CA"/>
        </w:rPr>
        <w:t xml:space="preserve"> </w:t>
      </w:r>
      <w:r w:rsidR="008952DA" w:rsidRPr="007E761A">
        <w:rPr>
          <w:lang w:val="en-CA"/>
        </w:rPr>
        <w:t>before</w:t>
      </w:r>
      <w:r w:rsidRPr="007E761A">
        <w:rPr>
          <w:lang w:val="en-CA"/>
        </w:rPr>
        <w:t xml:space="preserve"> </w:t>
      </w:r>
      <w:r w:rsidR="008952DA" w:rsidRPr="007E761A">
        <w:rPr>
          <w:lang w:val="en-CA"/>
        </w:rPr>
        <w:t>March</w:t>
      </w:r>
      <w:r w:rsidRPr="007E761A">
        <w:rPr>
          <w:lang w:val="en-CA"/>
        </w:rPr>
        <w:t xml:space="preserve"> 18,</w:t>
      </w:r>
      <w:r w:rsidR="008952DA" w:rsidRPr="007E761A">
        <w:rPr>
          <w:lang w:val="en-CA"/>
        </w:rPr>
        <w:t xml:space="preserve"> 2020. </w:t>
      </w:r>
      <w:r w:rsidRPr="007E761A">
        <w:rPr>
          <w:lang w:val="en-CA"/>
        </w:rPr>
        <w:t xml:space="preserve">The assessment report was to be submitted forthwith to the </w:t>
      </w:r>
      <w:r w:rsidR="008952DA" w:rsidRPr="007E761A">
        <w:rPr>
          <w:lang w:val="en-CA"/>
        </w:rPr>
        <w:t>accused,</w:t>
      </w:r>
      <w:r w:rsidRPr="007E761A">
        <w:rPr>
          <w:lang w:val="en-CA"/>
        </w:rPr>
        <w:t xml:space="preserve"> the Board, and the person in charge of the designated hospital.</w:t>
      </w:r>
      <w:r w:rsidR="008952DA" w:rsidRPr="00385A6D">
        <w:rPr>
          <w:vertAlign w:val="superscript"/>
          <w:lang w:val="en-CA"/>
        </w:rPr>
        <w:footnoteReference w:id="17"/>
      </w:r>
    </w:p>
    <w:p w14:paraId="335C8617" w14:textId="7D8AC3F3" w:rsidR="0002376B" w:rsidRPr="007E761A" w:rsidRDefault="007F0F5F" w:rsidP="006473F4">
      <w:pPr>
        <w:pStyle w:val="F02-Texte"/>
        <w:tabs>
          <w:tab w:val="num" w:pos="709"/>
          <w:tab w:val="num" w:pos="1418"/>
        </w:tabs>
        <w:ind w:left="0" w:firstLine="0"/>
        <w:rPr>
          <w:lang w:val="en-CA"/>
        </w:rPr>
      </w:pPr>
      <w:r w:rsidRPr="007E761A">
        <w:rPr>
          <w:lang w:val="en-CA"/>
        </w:rPr>
        <w:t xml:space="preserve">On </w:t>
      </w:r>
      <w:r w:rsidR="008952DA" w:rsidRPr="007E761A">
        <w:rPr>
          <w:lang w:val="en-CA"/>
        </w:rPr>
        <w:t>March</w:t>
      </w:r>
      <w:r w:rsidRPr="007E761A">
        <w:rPr>
          <w:lang w:val="en-CA"/>
        </w:rPr>
        <w:t xml:space="preserve"> 6,</w:t>
      </w:r>
      <w:r w:rsidR="008952DA" w:rsidRPr="007E761A">
        <w:rPr>
          <w:lang w:val="en-CA"/>
        </w:rPr>
        <w:t xml:space="preserve"> 2020, </w:t>
      </w:r>
      <w:r w:rsidRPr="007E761A">
        <w:rPr>
          <w:lang w:val="en-CA"/>
        </w:rPr>
        <w:t xml:space="preserve">the Board was required to order an </w:t>
      </w:r>
      <w:r w:rsidR="007E761A" w:rsidRPr="007E761A">
        <w:rPr>
          <w:lang w:val="en-CA"/>
        </w:rPr>
        <w:t>extension</w:t>
      </w:r>
      <w:r w:rsidRPr="007E761A">
        <w:rPr>
          <w:lang w:val="en-CA"/>
        </w:rPr>
        <w:t xml:space="preserve"> of the deadline to conduct the assessment and file the report for thirty </w:t>
      </w:r>
      <w:r w:rsidR="008952DA" w:rsidRPr="007E761A">
        <w:rPr>
          <w:lang w:val="en-CA"/>
        </w:rPr>
        <w:t xml:space="preserve">(30) </w:t>
      </w:r>
      <w:r w:rsidRPr="007E761A">
        <w:rPr>
          <w:lang w:val="en-CA"/>
        </w:rPr>
        <w:t xml:space="preserve">days as of </w:t>
      </w:r>
      <w:r w:rsidR="008952DA" w:rsidRPr="007E761A">
        <w:rPr>
          <w:lang w:val="en-CA"/>
        </w:rPr>
        <w:t>March</w:t>
      </w:r>
      <w:r w:rsidRPr="007E761A">
        <w:rPr>
          <w:lang w:val="en-CA"/>
        </w:rPr>
        <w:t xml:space="preserve"> 18,</w:t>
      </w:r>
      <w:r w:rsidR="008952DA" w:rsidRPr="007E761A">
        <w:rPr>
          <w:lang w:val="en-CA"/>
        </w:rPr>
        <w:t xml:space="preserve"> 2020. </w:t>
      </w:r>
      <w:r w:rsidRPr="007E761A">
        <w:rPr>
          <w:lang w:val="en-CA"/>
        </w:rPr>
        <w:t xml:space="preserve">It also ordered that if the assessment was not received by that </w:t>
      </w:r>
      <w:r w:rsidR="007E761A" w:rsidRPr="007E761A">
        <w:rPr>
          <w:lang w:val="en-CA"/>
        </w:rPr>
        <w:t>extended</w:t>
      </w:r>
      <w:r w:rsidRPr="007E761A">
        <w:rPr>
          <w:lang w:val="en-CA"/>
        </w:rPr>
        <w:t xml:space="preserve"> deadline, the assessment of the </w:t>
      </w:r>
      <w:r w:rsidR="008952DA" w:rsidRPr="007E761A">
        <w:rPr>
          <w:lang w:val="en-CA"/>
        </w:rPr>
        <w:t>accused</w:t>
      </w:r>
      <w:r w:rsidRPr="007E761A">
        <w:rPr>
          <w:lang w:val="en-CA"/>
        </w:rPr>
        <w:t xml:space="preserve">’s dangerousness would have to be conducted by </w:t>
      </w:r>
      <w:r w:rsidR="008952DA" w:rsidRPr="007E761A">
        <w:rPr>
          <w:lang w:val="en-CA"/>
        </w:rPr>
        <w:t>Institut</w:t>
      </w:r>
      <w:r w:rsidR="0081227F" w:rsidRPr="007E761A">
        <w:rPr>
          <w:lang w:val="en-CA"/>
        </w:rPr>
        <w:t>e</w:t>
      </w:r>
      <w:r w:rsidR="008952DA" w:rsidRPr="007E761A">
        <w:rPr>
          <w:lang w:val="en-CA"/>
        </w:rPr>
        <w:t xml:space="preserve"> B</w:t>
      </w:r>
      <w:r w:rsidRPr="007E761A">
        <w:rPr>
          <w:lang w:val="en-CA"/>
        </w:rPr>
        <w:t>.</w:t>
      </w:r>
      <w:r w:rsidR="008952DA" w:rsidRPr="00385A6D">
        <w:rPr>
          <w:vertAlign w:val="superscript"/>
          <w:lang w:val="en-CA"/>
        </w:rPr>
        <w:footnoteReference w:id="18"/>
      </w:r>
    </w:p>
    <w:p w14:paraId="7F90F09A" w14:textId="2C97321F" w:rsidR="0002376B" w:rsidRPr="007E761A" w:rsidRDefault="004E74E3" w:rsidP="006473F4">
      <w:pPr>
        <w:pStyle w:val="F02-Texte"/>
        <w:tabs>
          <w:tab w:val="num" w:pos="709"/>
          <w:tab w:val="num" w:pos="1418"/>
        </w:tabs>
        <w:ind w:left="0" w:firstLine="0"/>
        <w:rPr>
          <w:lang w:val="en-CA"/>
        </w:rPr>
      </w:pPr>
      <w:r w:rsidRPr="007E761A">
        <w:rPr>
          <w:lang w:val="en-CA"/>
        </w:rPr>
        <w:t xml:space="preserve">Ultimately, </w:t>
      </w:r>
      <w:r w:rsidR="008952DA" w:rsidRPr="007E761A">
        <w:rPr>
          <w:lang w:val="en-CA"/>
        </w:rPr>
        <w:t>Dr. Faucher</w:t>
      </w:r>
      <w:r w:rsidRPr="007E761A">
        <w:rPr>
          <w:lang w:val="en-CA"/>
        </w:rPr>
        <w:t xml:space="preserve"> could not conduct the assessment,</w:t>
      </w:r>
      <w:r w:rsidR="008952DA" w:rsidRPr="00385A6D">
        <w:rPr>
          <w:vertAlign w:val="superscript"/>
          <w:lang w:val="en-CA"/>
        </w:rPr>
        <w:footnoteReference w:id="19"/>
      </w:r>
      <w:r w:rsidRPr="00385A6D">
        <w:rPr>
          <w:vertAlign w:val="superscript"/>
          <w:lang w:val="en-CA"/>
        </w:rPr>
        <w:t xml:space="preserve"> </w:t>
      </w:r>
      <w:r w:rsidRPr="007E761A">
        <w:rPr>
          <w:lang w:val="en-CA"/>
        </w:rPr>
        <w:t xml:space="preserve">and steps were taken with </w:t>
      </w:r>
      <w:r w:rsidR="008952DA" w:rsidRPr="007E761A">
        <w:rPr>
          <w:lang w:val="en-CA"/>
        </w:rPr>
        <w:t>Institut</w:t>
      </w:r>
      <w:r w:rsidR="0081227F" w:rsidRPr="007E761A">
        <w:rPr>
          <w:lang w:val="en-CA"/>
        </w:rPr>
        <w:t>e</w:t>
      </w:r>
      <w:r w:rsidR="008952DA" w:rsidRPr="007E761A">
        <w:rPr>
          <w:lang w:val="en-CA"/>
        </w:rPr>
        <w:t xml:space="preserve"> B</w:t>
      </w:r>
      <w:r w:rsidRPr="007E761A">
        <w:rPr>
          <w:lang w:val="en-CA"/>
        </w:rPr>
        <w:t>.</w:t>
      </w:r>
      <w:r w:rsidR="008952DA" w:rsidRPr="00385A6D">
        <w:rPr>
          <w:vertAlign w:val="superscript"/>
          <w:lang w:val="en-CA"/>
        </w:rPr>
        <w:footnoteReference w:id="20"/>
      </w:r>
      <w:r w:rsidR="008952DA" w:rsidRPr="007E761A">
        <w:rPr>
          <w:lang w:val="en-CA"/>
        </w:rPr>
        <w:t xml:space="preserve"> </w:t>
      </w:r>
      <w:r w:rsidRPr="007E761A">
        <w:rPr>
          <w:lang w:val="en-CA"/>
        </w:rPr>
        <w:t>The assessment took place by video</w:t>
      </w:r>
      <w:r w:rsidR="008952DA" w:rsidRPr="007E761A">
        <w:rPr>
          <w:lang w:val="en-CA"/>
        </w:rPr>
        <w:t>conf</w:t>
      </w:r>
      <w:r w:rsidRPr="007E761A">
        <w:rPr>
          <w:lang w:val="en-CA"/>
        </w:rPr>
        <w:t>e</w:t>
      </w:r>
      <w:r w:rsidR="008952DA" w:rsidRPr="007E761A">
        <w:rPr>
          <w:lang w:val="en-CA"/>
        </w:rPr>
        <w:t>rence</w:t>
      </w:r>
      <w:r w:rsidRPr="007E761A">
        <w:rPr>
          <w:lang w:val="en-CA"/>
        </w:rPr>
        <w:t xml:space="preserve"> due to </w:t>
      </w:r>
      <w:r w:rsidR="00385A6D">
        <w:rPr>
          <w:lang w:val="en-CA"/>
        </w:rPr>
        <w:t xml:space="preserve">the </w:t>
      </w:r>
      <w:r w:rsidR="008952DA" w:rsidRPr="007E761A">
        <w:rPr>
          <w:lang w:val="en-CA"/>
        </w:rPr>
        <w:t>circumstances</w:t>
      </w:r>
      <w:r w:rsidRPr="007E761A">
        <w:rPr>
          <w:lang w:val="en-CA"/>
        </w:rPr>
        <w:t xml:space="preserve"> </w:t>
      </w:r>
      <w:r w:rsidR="00385A6D">
        <w:rPr>
          <w:lang w:val="en-CA"/>
        </w:rPr>
        <w:t xml:space="preserve">of </w:t>
      </w:r>
      <w:r w:rsidRPr="007E761A">
        <w:rPr>
          <w:lang w:val="en-CA"/>
        </w:rPr>
        <w:t xml:space="preserve">the </w:t>
      </w:r>
      <w:r w:rsidR="008952DA" w:rsidRPr="007E761A">
        <w:rPr>
          <w:lang w:val="en-CA"/>
        </w:rPr>
        <w:t>COVID-19</w:t>
      </w:r>
      <w:r w:rsidRPr="007E761A">
        <w:rPr>
          <w:lang w:val="en-CA"/>
        </w:rPr>
        <w:t xml:space="preserve"> pandemic.</w:t>
      </w:r>
      <w:r w:rsidR="008952DA" w:rsidRPr="00385A6D">
        <w:rPr>
          <w:vertAlign w:val="superscript"/>
          <w:lang w:val="en-CA"/>
        </w:rPr>
        <w:footnoteReference w:id="21"/>
      </w:r>
    </w:p>
    <w:p w14:paraId="766B3263" w14:textId="2A7E4355" w:rsidR="0002376B" w:rsidRPr="007E761A" w:rsidRDefault="002635DE" w:rsidP="006473F4">
      <w:pPr>
        <w:pStyle w:val="F02-Texte"/>
        <w:tabs>
          <w:tab w:val="num" w:pos="709"/>
          <w:tab w:val="num" w:pos="1418"/>
        </w:tabs>
        <w:ind w:left="0" w:firstLine="0"/>
        <w:rPr>
          <w:lang w:val="en-CA"/>
        </w:rPr>
      </w:pPr>
      <w:r w:rsidRPr="007E761A">
        <w:rPr>
          <w:lang w:val="en-CA"/>
        </w:rPr>
        <w:t xml:space="preserve">It is also </w:t>
      </w:r>
      <w:r w:rsidR="008952DA" w:rsidRPr="007E761A">
        <w:rPr>
          <w:lang w:val="en-CA"/>
        </w:rPr>
        <w:t xml:space="preserve">important </w:t>
      </w:r>
      <w:r w:rsidRPr="007E761A">
        <w:rPr>
          <w:lang w:val="en-CA"/>
        </w:rPr>
        <w:t xml:space="preserve">to note that on </w:t>
      </w:r>
      <w:r w:rsidR="008952DA" w:rsidRPr="007E761A">
        <w:rPr>
          <w:lang w:val="en-CA"/>
        </w:rPr>
        <w:t>[...]</w:t>
      </w:r>
      <w:r w:rsidR="0005078A">
        <w:rPr>
          <w:lang w:val="en-CA"/>
        </w:rPr>
        <w:t>,</w:t>
      </w:r>
      <w:r w:rsidR="008952DA" w:rsidRPr="007E761A">
        <w:rPr>
          <w:lang w:val="en-CA"/>
        </w:rPr>
        <w:t xml:space="preserve"> 2020, </w:t>
      </w:r>
      <w:r w:rsidRPr="007E761A">
        <w:rPr>
          <w:lang w:val="en-CA"/>
        </w:rPr>
        <w:t xml:space="preserve">the </w:t>
      </w:r>
      <w:r w:rsidR="008952DA" w:rsidRPr="007E761A">
        <w:rPr>
          <w:lang w:val="en-CA"/>
        </w:rPr>
        <w:t>Supreme</w:t>
      </w:r>
      <w:r w:rsidRPr="007E761A">
        <w:rPr>
          <w:lang w:val="en-CA"/>
        </w:rPr>
        <w:t xml:space="preserve"> </w:t>
      </w:r>
      <w:r w:rsidR="008952DA" w:rsidRPr="007E761A">
        <w:rPr>
          <w:lang w:val="en-CA"/>
        </w:rPr>
        <w:t>Court</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Canada</w:t>
      </w:r>
      <w:r w:rsidRPr="007E761A">
        <w:rPr>
          <w:lang w:val="en-CA"/>
        </w:rPr>
        <w:t xml:space="preserve"> dismissed</w:t>
      </w:r>
      <w:r w:rsidR="008952DA" w:rsidRPr="00385A6D">
        <w:rPr>
          <w:vertAlign w:val="superscript"/>
          <w:lang w:val="en-CA"/>
        </w:rPr>
        <w:footnoteReference w:id="22"/>
      </w:r>
      <w:r w:rsidR="008952DA" w:rsidRPr="00385A6D">
        <w:rPr>
          <w:vertAlign w:val="superscript"/>
          <w:lang w:val="en-CA"/>
        </w:rPr>
        <w:t xml:space="preserve"> </w:t>
      </w:r>
      <w:r w:rsidR="004B4302" w:rsidRPr="007E761A">
        <w:rPr>
          <w:lang w:val="en-CA"/>
        </w:rPr>
        <w:t>the accused’</w:t>
      </w:r>
      <w:r w:rsidR="005168AF">
        <w:rPr>
          <w:lang w:val="en-CA"/>
        </w:rPr>
        <w:t>s</w:t>
      </w:r>
      <w:r w:rsidR="004B4302" w:rsidRPr="007E761A">
        <w:rPr>
          <w:lang w:val="en-CA"/>
        </w:rPr>
        <w:t xml:space="preserve"> </w:t>
      </w:r>
      <w:r w:rsidR="008952DA" w:rsidRPr="007E761A">
        <w:rPr>
          <w:lang w:val="en-CA"/>
        </w:rPr>
        <w:t>appeal</w:t>
      </w:r>
      <w:r w:rsidR="008952DA" w:rsidRPr="00385A6D">
        <w:rPr>
          <w:vertAlign w:val="superscript"/>
          <w:lang w:val="en-CA"/>
        </w:rPr>
        <w:footnoteReference w:id="23"/>
      </w:r>
      <w:r w:rsidR="008952DA" w:rsidRPr="007E761A">
        <w:rPr>
          <w:lang w:val="en-CA"/>
        </w:rPr>
        <w:t xml:space="preserve"> </w:t>
      </w:r>
      <w:r w:rsidR="004B4302" w:rsidRPr="007E761A">
        <w:rPr>
          <w:lang w:val="en-CA"/>
        </w:rPr>
        <w:t xml:space="preserve">from the judgment of the </w:t>
      </w:r>
      <w:r w:rsidR="008952DA" w:rsidRPr="007E761A">
        <w:rPr>
          <w:lang w:val="en-CA"/>
        </w:rPr>
        <w:t>Court</w:t>
      </w:r>
      <w:r w:rsidR="004B4302" w:rsidRPr="007E761A">
        <w:rPr>
          <w:lang w:val="en-CA"/>
        </w:rPr>
        <w:t xml:space="preserve"> </w:t>
      </w:r>
      <w:r w:rsidR="008952DA" w:rsidRPr="007E761A">
        <w:rPr>
          <w:lang w:val="en-CA"/>
        </w:rPr>
        <w:t>of</w:t>
      </w:r>
      <w:r w:rsidR="004B4302" w:rsidRPr="007E761A">
        <w:rPr>
          <w:lang w:val="en-CA"/>
        </w:rPr>
        <w:t xml:space="preserve"> </w:t>
      </w:r>
      <w:r w:rsidR="008952DA" w:rsidRPr="007E761A">
        <w:rPr>
          <w:lang w:val="en-CA"/>
        </w:rPr>
        <w:t>Appeal</w:t>
      </w:r>
      <w:r w:rsidR="004B4302" w:rsidRPr="007E761A">
        <w:rPr>
          <w:lang w:val="en-CA"/>
        </w:rPr>
        <w:t xml:space="preserve"> </w:t>
      </w:r>
      <w:r w:rsidR="008952DA" w:rsidRPr="007E761A">
        <w:rPr>
          <w:lang w:val="en-CA"/>
        </w:rPr>
        <w:t>of</w:t>
      </w:r>
      <w:r w:rsidR="004B4302" w:rsidRPr="007E761A">
        <w:rPr>
          <w:lang w:val="en-CA"/>
        </w:rPr>
        <w:t xml:space="preserve"> </w:t>
      </w:r>
      <w:r w:rsidR="008952DA" w:rsidRPr="007E761A">
        <w:rPr>
          <w:lang w:val="en-CA"/>
        </w:rPr>
        <w:t>Quebec,</w:t>
      </w:r>
      <w:r w:rsidR="004B4302" w:rsidRPr="007E761A">
        <w:rPr>
          <w:lang w:val="en-CA"/>
        </w:rPr>
        <w:t xml:space="preserve"> rendered on </w:t>
      </w:r>
      <w:r w:rsidR="008952DA" w:rsidRPr="007E761A">
        <w:rPr>
          <w:lang w:val="en-CA"/>
        </w:rPr>
        <w:t>[...]</w:t>
      </w:r>
      <w:r w:rsidR="0005078A">
        <w:rPr>
          <w:lang w:val="en-CA"/>
        </w:rPr>
        <w:t>,</w:t>
      </w:r>
      <w:r w:rsidR="008952DA" w:rsidRPr="007E761A">
        <w:rPr>
          <w:lang w:val="en-CA"/>
        </w:rPr>
        <w:t xml:space="preserve"> 2019. </w:t>
      </w:r>
    </w:p>
    <w:p w14:paraId="0978F648" w14:textId="35EBC8BC" w:rsidR="0002376B" w:rsidRPr="007E761A" w:rsidRDefault="005854D3" w:rsidP="006473F4">
      <w:pPr>
        <w:pStyle w:val="F02-Texte"/>
        <w:tabs>
          <w:tab w:val="num" w:pos="709"/>
          <w:tab w:val="num" w:pos="1418"/>
        </w:tabs>
        <w:ind w:left="0" w:firstLine="0"/>
        <w:rPr>
          <w:lang w:val="en-CA"/>
        </w:rPr>
      </w:pPr>
      <w:r w:rsidRPr="007E761A">
        <w:rPr>
          <w:lang w:val="en-CA"/>
        </w:rPr>
        <w:t xml:space="preserve">On </w:t>
      </w:r>
      <w:r w:rsidR="008952DA" w:rsidRPr="007E761A">
        <w:rPr>
          <w:lang w:val="en-CA"/>
        </w:rPr>
        <w:t xml:space="preserve">June </w:t>
      </w:r>
      <w:r w:rsidRPr="007E761A">
        <w:rPr>
          <w:lang w:val="en-CA"/>
        </w:rPr>
        <w:t xml:space="preserve">29, </w:t>
      </w:r>
      <w:r w:rsidR="008952DA" w:rsidRPr="007E761A">
        <w:rPr>
          <w:lang w:val="en-CA"/>
        </w:rPr>
        <w:t xml:space="preserve">2020, </w:t>
      </w:r>
      <w:r w:rsidRPr="007E761A">
        <w:rPr>
          <w:lang w:val="en-CA"/>
        </w:rPr>
        <w:t xml:space="preserve">the multidisciplinary psychiatric </w:t>
      </w:r>
      <w:r w:rsidR="008952DA" w:rsidRPr="007E761A">
        <w:rPr>
          <w:lang w:val="en-CA"/>
        </w:rPr>
        <w:t>consultation</w:t>
      </w:r>
      <w:r w:rsidRPr="007E761A">
        <w:rPr>
          <w:lang w:val="en-CA"/>
        </w:rPr>
        <w:t xml:space="preserve"> report on the risk of </w:t>
      </w:r>
      <w:r w:rsidR="008952DA" w:rsidRPr="007E761A">
        <w:rPr>
          <w:lang w:val="en-CA"/>
        </w:rPr>
        <w:t>violence, pr</w:t>
      </w:r>
      <w:r w:rsidRPr="007E761A">
        <w:rPr>
          <w:lang w:val="en-CA"/>
        </w:rPr>
        <w:t>e</w:t>
      </w:r>
      <w:r w:rsidR="008952DA" w:rsidRPr="007E761A">
        <w:rPr>
          <w:lang w:val="en-CA"/>
        </w:rPr>
        <w:t>par</w:t>
      </w:r>
      <w:r w:rsidRPr="007E761A">
        <w:rPr>
          <w:lang w:val="en-CA"/>
        </w:rPr>
        <w:t xml:space="preserve">ed by </w:t>
      </w:r>
      <w:r w:rsidR="008952DA" w:rsidRPr="007E761A">
        <w:rPr>
          <w:lang w:val="en-CA"/>
        </w:rPr>
        <w:t>Dr</w:t>
      </w:r>
      <w:r w:rsidRPr="007E761A">
        <w:rPr>
          <w:lang w:val="en-CA"/>
        </w:rPr>
        <w:t>.</w:t>
      </w:r>
      <w:r w:rsidR="008952DA" w:rsidRPr="007E761A">
        <w:rPr>
          <w:lang w:val="en-CA"/>
        </w:rPr>
        <w:t xml:space="preserve"> Gauthier, Arnaud Sepulveda</w:t>
      </w:r>
      <w:r w:rsidRPr="007E761A">
        <w:rPr>
          <w:lang w:val="en-CA"/>
        </w:rPr>
        <w:t xml:space="preserve">, and </w:t>
      </w:r>
      <w:r w:rsidR="008952DA" w:rsidRPr="007E761A">
        <w:rPr>
          <w:lang w:val="en-CA"/>
        </w:rPr>
        <w:t>Dr</w:t>
      </w:r>
      <w:r w:rsidRPr="007E761A">
        <w:rPr>
          <w:lang w:val="en-CA"/>
        </w:rPr>
        <w:t>.</w:t>
      </w:r>
      <w:r w:rsidR="008952DA" w:rsidRPr="007E761A">
        <w:rPr>
          <w:lang w:val="en-CA"/>
        </w:rPr>
        <w:t xml:space="preserve"> Bouchard, </w:t>
      </w:r>
      <w:r w:rsidRPr="007E761A">
        <w:rPr>
          <w:lang w:val="en-CA"/>
        </w:rPr>
        <w:t>was filed in the record.</w:t>
      </w:r>
      <w:r w:rsidR="008952DA" w:rsidRPr="007E761A">
        <w:rPr>
          <w:vertAlign w:val="superscript"/>
          <w:lang w:val="en-CA"/>
        </w:rPr>
        <w:footnoteReference w:id="24"/>
      </w:r>
      <w:r w:rsidR="008952DA" w:rsidRPr="007E761A">
        <w:rPr>
          <w:lang w:val="en-CA"/>
        </w:rPr>
        <w:t xml:space="preserve"> </w:t>
      </w:r>
    </w:p>
    <w:p w14:paraId="008CD471" w14:textId="3EE84074" w:rsidR="0002376B" w:rsidRPr="007E761A" w:rsidRDefault="008952DA" w:rsidP="0002376B">
      <w:pPr>
        <w:pStyle w:val="Titre1"/>
        <w:spacing w:before="320"/>
        <w:rPr>
          <w:rFonts w:ascii="Arial" w:hAnsi="Arial"/>
          <w:b/>
          <w:bCs/>
          <w:color w:val="auto"/>
          <w:sz w:val="24"/>
          <w:lang w:val="en-CA"/>
        </w:rPr>
      </w:pPr>
      <w:bookmarkStart w:id="22" w:name="_Toc68158244"/>
      <w:r w:rsidRPr="007E761A">
        <w:rPr>
          <w:rFonts w:ascii="Arial" w:hAnsi="Arial"/>
          <w:b/>
          <w:bCs/>
          <w:color w:val="auto"/>
          <w:sz w:val="24"/>
          <w:lang w:val="en-CA"/>
        </w:rPr>
        <w:lastRenderedPageBreak/>
        <w:t xml:space="preserve">IV. </w:t>
      </w:r>
      <w:bookmarkEnd w:id="22"/>
      <w:r w:rsidR="00BE4F84" w:rsidRPr="007E761A">
        <w:rPr>
          <w:rFonts w:ascii="Arial" w:hAnsi="Arial"/>
          <w:b/>
          <w:bCs/>
          <w:color w:val="auto"/>
          <w:sz w:val="24"/>
          <w:lang w:val="en-CA"/>
        </w:rPr>
        <w:t>THE BOARD’S ROLE</w:t>
      </w:r>
      <w:r w:rsidRPr="007E761A">
        <w:rPr>
          <w:rFonts w:ascii="Arial" w:hAnsi="Arial"/>
          <w:b/>
          <w:bCs/>
          <w:color w:val="auto"/>
          <w:sz w:val="24"/>
          <w:lang w:val="en-CA"/>
        </w:rPr>
        <w:t xml:space="preserve"> </w:t>
      </w:r>
    </w:p>
    <w:p w14:paraId="35BEB3F1" w14:textId="310B9069" w:rsidR="0002376B" w:rsidRPr="007E761A" w:rsidRDefault="007B5F73" w:rsidP="006473F4">
      <w:pPr>
        <w:pStyle w:val="F02-Texte"/>
        <w:tabs>
          <w:tab w:val="num" w:pos="709"/>
          <w:tab w:val="num" w:pos="1418"/>
        </w:tabs>
        <w:ind w:left="0" w:firstLine="0"/>
        <w:rPr>
          <w:lang w:val="en-CA"/>
        </w:rPr>
      </w:pPr>
      <w:r w:rsidRPr="007E761A">
        <w:rPr>
          <w:lang w:val="en-CA"/>
        </w:rPr>
        <w:t>The Board must determine whether the accused poses a significant threat to the safety of the public due to his mental condition, and, if necessary, decide which measures should be taken to control this threat and allow his reintegration into society.</w:t>
      </w:r>
    </w:p>
    <w:p w14:paraId="4FE18DB5" w14:textId="35C4239F" w:rsidR="007B5F73" w:rsidRPr="007E761A" w:rsidRDefault="007B5F73" w:rsidP="006473F4">
      <w:pPr>
        <w:pStyle w:val="F02-Texte"/>
        <w:tabs>
          <w:tab w:val="num" w:pos="709"/>
          <w:tab w:val="num" w:pos="1418"/>
        </w:tabs>
        <w:ind w:left="0" w:firstLine="0"/>
        <w:rPr>
          <w:lang w:val="en-CA"/>
        </w:rPr>
      </w:pPr>
      <w:r w:rsidRPr="007E761A">
        <w:rPr>
          <w:lang w:val="en-CA"/>
        </w:rPr>
        <w:t xml:space="preserve">A significant threat to the safety of the public is defined in the </w:t>
      </w:r>
      <w:r w:rsidRPr="00385A6D">
        <w:rPr>
          <w:i/>
          <w:lang w:val="en-CA"/>
        </w:rPr>
        <w:t>Criminal Code</w:t>
      </w:r>
      <w:r w:rsidR="008952DA" w:rsidRPr="00385A6D">
        <w:rPr>
          <w:vertAlign w:val="superscript"/>
        </w:rPr>
        <w:footnoteReference w:id="25"/>
      </w:r>
      <w:r w:rsidRPr="007E761A">
        <w:rPr>
          <w:lang w:val="en-CA"/>
        </w:rPr>
        <w:t xml:space="preserve"> as a risk of serious physical or psychological harm to members of the public, including any victim or witness to the offence, or any person under the age of 18, resulting from conduct that is criminal in nature, but not necessarily violent. A minuscule risk of grave harm will not suffice, nor will a high risk of trivial harm.</w:t>
      </w:r>
    </w:p>
    <w:p w14:paraId="466C0DC3" w14:textId="684F3401" w:rsidR="0002376B" w:rsidRPr="007E761A" w:rsidRDefault="001E3F92" w:rsidP="006473F4">
      <w:pPr>
        <w:pStyle w:val="F02-Texte"/>
        <w:tabs>
          <w:tab w:val="num" w:pos="709"/>
          <w:tab w:val="num" w:pos="1418"/>
        </w:tabs>
        <w:ind w:left="0" w:firstLine="0"/>
        <w:rPr>
          <w:lang w:val="en-CA"/>
        </w:rPr>
      </w:pPr>
      <w:r w:rsidRPr="007E761A">
        <w:rPr>
          <w:lang w:val="en-CA"/>
        </w:rPr>
        <w:t xml:space="preserve"> To determine whether the accused poses a significant threat, the Board may examine a broad range of evidence, including, but not limited to, the circumstances of the offence on which the verdict is based, the accused’s current medical condition, any treatment plans, the accused’s plans for the future, community support services</w:t>
      </w:r>
      <w:r w:rsidR="00385A6D">
        <w:rPr>
          <w:lang w:val="en-CA"/>
        </w:rPr>
        <w:t>,</w:t>
      </w:r>
      <w:r w:rsidRPr="007E761A">
        <w:rPr>
          <w:lang w:val="en-CA"/>
        </w:rPr>
        <w:t xml:space="preserve"> and the recommendations of the accused’s treatment team or of the experts who examined him.</w:t>
      </w:r>
    </w:p>
    <w:p w14:paraId="3A58D4D2" w14:textId="733FF715" w:rsidR="0002376B" w:rsidRPr="007E761A" w:rsidRDefault="001E3F92" w:rsidP="0002376B">
      <w:pPr>
        <w:pStyle w:val="Titre1"/>
        <w:spacing w:before="320"/>
        <w:rPr>
          <w:rFonts w:ascii="Arial" w:hAnsi="Arial"/>
          <w:b/>
          <w:bCs/>
          <w:color w:val="auto"/>
          <w:sz w:val="24"/>
          <w:lang w:val="en-CA"/>
        </w:rPr>
      </w:pPr>
      <w:r w:rsidRPr="007E761A">
        <w:rPr>
          <w:rFonts w:ascii="Arial" w:hAnsi="Arial"/>
          <w:b/>
          <w:bCs/>
          <w:color w:val="auto"/>
          <w:sz w:val="24"/>
          <w:lang w:val="en-CA"/>
        </w:rPr>
        <w:t>HEARING</w:t>
      </w:r>
      <w:r w:rsidRPr="007E761A">
        <w:rPr>
          <w:rFonts w:ascii="Arial" w:hAnsi="Arial"/>
          <w:b/>
          <w:bCs/>
          <w:color w:val="auto"/>
          <w:sz w:val="24"/>
          <w:lang w:val="en-CA"/>
        </w:rPr>
        <w:br/>
      </w:r>
    </w:p>
    <w:p w14:paraId="65605873" w14:textId="7ECEA4FE" w:rsidR="001E3F92" w:rsidRPr="007E761A" w:rsidRDefault="001E3F92" w:rsidP="006473F4">
      <w:pPr>
        <w:pStyle w:val="F02-Texte"/>
        <w:tabs>
          <w:tab w:val="num" w:pos="709"/>
          <w:tab w:val="num" w:pos="1418"/>
        </w:tabs>
        <w:ind w:left="0" w:firstLine="0"/>
        <w:rPr>
          <w:lang w:val="en-CA"/>
        </w:rPr>
      </w:pPr>
      <w:r w:rsidRPr="007E761A">
        <w:rPr>
          <w:lang w:val="en-CA"/>
        </w:rPr>
        <w:t xml:space="preserve">The hearing was held during the pandemic in such a way </w:t>
      </w:r>
      <w:r w:rsidR="00385A6D">
        <w:rPr>
          <w:lang w:val="en-CA"/>
        </w:rPr>
        <w:t xml:space="preserve">as </w:t>
      </w:r>
      <w:r w:rsidRPr="007E761A">
        <w:rPr>
          <w:lang w:val="en-CA"/>
        </w:rPr>
        <w:t>to limit contact and the risk of spreading the COVID-19 virus.</w:t>
      </w:r>
    </w:p>
    <w:p w14:paraId="1E4C6528" w14:textId="1736DAAB" w:rsidR="0002376B" w:rsidRPr="007E761A" w:rsidRDefault="00062F5D" w:rsidP="006473F4">
      <w:pPr>
        <w:pStyle w:val="F02-Texte"/>
        <w:tabs>
          <w:tab w:val="num" w:pos="709"/>
          <w:tab w:val="num" w:pos="1418"/>
        </w:tabs>
        <w:ind w:left="0" w:firstLine="0"/>
        <w:rPr>
          <w:lang w:val="en-CA"/>
        </w:rPr>
      </w:pPr>
      <w:r w:rsidRPr="007E761A">
        <w:rPr>
          <w:lang w:val="en-CA"/>
        </w:rPr>
        <w:t xml:space="preserve">The </w:t>
      </w:r>
      <w:r w:rsidR="008952DA" w:rsidRPr="007E761A">
        <w:rPr>
          <w:lang w:val="en-CA"/>
        </w:rPr>
        <w:t>accused, counsel</w:t>
      </w:r>
      <w:r w:rsidRPr="007E761A">
        <w:rPr>
          <w:lang w:val="en-CA"/>
        </w:rPr>
        <w:t xml:space="preserve"> for the </w:t>
      </w:r>
      <w:r w:rsidR="008952DA" w:rsidRPr="007E761A">
        <w:rPr>
          <w:lang w:val="en-CA"/>
        </w:rPr>
        <w:t>person</w:t>
      </w:r>
      <w:r w:rsidRPr="007E761A">
        <w:rPr>
          <w:lang w:val="en-CA"/>
        </w:rPr>
        <w:t xml:space="preserve"> </w:t>
      </w:r>
      <w:r w:rsidR="008952DA" w:rsidRPr="007E761A">
        <w:rPr>
          <w:lang w:val="en-CA"/>
        </w:rPr>
        <w:t>in</w:t>
      </w:r>
      <w:r w:rsidRPr="007E761A">
        <w:rPr>
          <w:lang w:val="en-CA"/>
        </w:rPr>
        <w:t xml:space="preserve"> </w:t>
      </w:r>
      <w:r w:rsidR="008952DA" w:rsidRPr="007E761A">
        <w:rPr>
          <w:lang w:val="en-CA"/>
        </w:rPr>
        <w:t>charge</w:t>
      </w:r>
      <w:r w:rsidRPr="007E761A">
        <w:rPr>
          <w:lang w:val="en-CA"/>
        </w:rPr>
        <w:t xml:space="preserve"> </w:t>
      </w:r>
      <w:r w:rsidR="008952DA" w:rsidRPr="007E761A">
        <w:rPr>
          <w:lang w:val="en-CA"/>
        </w:rPr>
        <w:t xml:space="preserve">of </w:t>
      </w:r>
      <w:r w:rsidRPr="007E761A">
        <w:rPr>
          <w:lang w:val="en-CA"/>
        </w:rPr>
        <w:t>the designated hospital</w:t>
      </w:r>
      <w:r w:rsidR="008952DA" w:rsidRPr="007E761A">
        <w:rPr>
          <w:lang w:val="en-CA"/>
        </w:rPr>
        <w:t xml:space="preserve">, </w:t>
      </w:r>
      <w:r w:rsidRPr="007E761A">
        <w:rPr>
          <w:lang w:val="en-CA"/>
        </w:rPr>
        <w:t xml:space="preserve">the </w:t>
      </w:r>
      <w:r w:rsidR="008952DA" w:rsidRPr="005A255B">
        <w:rPr>
          <w:i/>
          <w:lang w:val="en-CA"/>
        </w:rPr>
        <w:t>amicus curiae</w:t>
      </w:r>
      <w:r w:rsidR="008952DA" w:rsidRPr="007E761A">
        <w:rPr>
          <w:lang w:val="en-CA"/>
        </w:rPr>
        <w:t xml:space="preserve">, </w:t>
      </w:r>
      <w:r w:rsidRPr="007E761A">
        <w:rPr>
          <w:lang w:val="en-CA"/>
        </w:rPr>
        <w:t xml:space="preserve">the </w:t>
      </w:r>
      <w:r w:rsidR="008952DA" w:rsidRPr="007E761A">
        <w:rPr>
          <w:lang w:val="en-CA"/>
        </w:rPr>
        <w:t>attending</w:t>
      </w:r>
      <w:r w:rsidRPr="007E761A">
        <w:rPr>
          <w:lang w:val="en-CA"/>
        </w:rPr>
        <w:t xml:space="preserve"> </w:t>
      </w:r>
      <w:r w:rsidR="008952DA" w:rsidRPr="007E761A">
        <w:rPr>
          <w:lang w:val="en-CA"/>
        </w:rPr>
        <w:t xml:space="preserve">physician, </w:t>
      </w:r>
      <w:r w:rsidRPr="007E761A">
        <w:rPr>
          <w:lang w:val="en-CA"/>
        </w:rPr>
        <w:t xml:space="preserve">the occupational therapist, and the criminologist </w:t>
      </w:r>
      <w:r w:rsidR="008952DA" w:rsidRPr="007E761A">
        <w:rPr>
          <w:lang w:val="en-CA"/>
        </w:rPr>
        <w:t>particip</w:t>
      </w:r>
      <w:r w:rsidRPr="007E761A">
        <w:rPr>
          <w:lang w:val="en-CA"/>
        </w:rPr>
        <w:t>ated in the hearing, which was held over five sessions,</w:t>
      </w:r>
      <w:r w:rsidR="008952DA" w:rsidRPr="005A255B">
        <w:rPr>
          <w:vertAlign w:val="superscript"/>
          <w:lang w:val="en-CA"/>
        </w:rPr>
        <w:footnoteReference w:id="26"/>
      </w:r>
      <w:r w:rsidR="008952DA" w:rsidRPr="005A255B">
        <w:rPr>
          <w:i/>
          <w:lang w:val="en-CA"/>
        </w:rPr>
        <w:t xml:space="preserve"> </w:t>
      </w:r>
      <w:r w:rsidR="008952DA" w:rsidRPr="007E761A">
        <w:rPr>
          <w:lang w:val="en-CA"/>
        </w:rPr>
        <w:t>via vi</w:t>
      </w:r>
      <w:r w:rsidRPr="007E761A">
        <w:rPr>
          <w:lang w:val="en-CA"/>
        </w:rPr>
        <w:t>deo</w:t>
      </w:r>
      <w:r w:rsidR="008952DA" w:rsidRPr="007E761A">
        <w:rPr>
          <w:lang w:val="en-CA"/>
        </w:rPr>
        <w:t>conf</w:t>
      </w:r>
      <w:r w:rsidRPr="007E761A">
        <w:rPr>
          <w:lang w:val="en-CA"/>
        </w:rPr>
        <w:t>e</w:t>
      </w:r>
      <w:r w:rsidR="008952DA" w:rsidRPr="007E761A">
        <w:rPr>
          <w:lang w:val="en-CA"/>
        </w:rPr>
        <w:t xml:space="preserve">rence. </w:t>
      </w:r>
    </w:p>
    <w:p w14:paraId="73D15ECF" w14:textId="2EC1E223" w:rsidR="0002376B" w:rsidRPr="007E761A" w:rsidRDefault="001E3F92" w:rsidP="006473F4">
      <w:pPr>
        <w:pStyle w:val="F02-Texte"/>
        <w:tabs>
          <w:tab w:val="num" w:pos="709"/>
          <w:tab w:val="num" w:pos="1418"/>
        </w:tabs>
        <w:ind w:left="0" w:firstLine="0"/>
        <w:rPr>
          <w:lang w:val="en-CA"/>
        </w:rPr>
      </w:pPr>
      <w:r w:rsidRPr="007E761A">
        <w:rPr>
          <w:lang w:val="en-CA"/>
        </w:rPr>
        <w:t>The Board members attended in the Montreal offices of the Tribunal administratif du Québec.</w:t>
      </w:r>
    </w:p>
    <w:p w14:paraId="422F1CA4" w14:textId="1F319FB0" w:rsidR="0002376B" w:rsidRPr="007E761A" w:rsidRDefault="001E3F92" w:rsidP="0002376B">
      <w:pPr>
        <w:pStyle w:val="Titre1"/>
        <w:spacing w:before="320"/>
        <w:rPr>
          <w:rFonts w:ascii="Arial" w:hAnsi="Arial"/>
          <w:b/>
          <w:bCs/>
          <w:color w:val="auto"/>
          <w:sz w:val="24"/>
          <w:lang w:val="en-CA"/>
        </w:rPr>
      </w:pPr>
      <w:r w:rsidRPr="007E761A">
        <w:rPr>
          <w:rFonts w:ascii="Arial" w:hAnsi="Arial"/>
          <w:b/>
          <w:bCs/>
          <w:color w:val="auto"/>
          <w:sz w:val="24"/>
          <w:lang w:val="en-CA"/>
        </w:rPr>
        <w:lastRenderedPageBreak/>
        <w:t>RESPECTIVE POSITIONS OF THE PARTIES</w:t>
      </w:r>
      <w:r w:rsidRPr="007E761A">
        <w:rPr>
          <w:rFonts w:ascii="Arial" w:hAnsi="Arial"/>
          <w:b/>
          <w:bCs/>
          <w:color w:val="auto"/>
          <w:sz w:val="24"/>
          <w:lang w:val="en-CA"/>
        </w:rPr>
        <w:br/>
      </w:r>
      <w:r w:rsidR="008952DA" w:rsidRPr="007E761A">
        <w:rPr>
          <w:rFonts w:ascii="Arial" w:hAnsi="Arial"/>
          <w:b/>
          <w:bCs/>
          <w:color w:val="auto"/>
          <w:sz w:val="24"/>
          <w:lang w:val="en-CA"/>
        </w:rPr>
        <w:t xml:space="preserve"> </w:t>
      </w:r>
    </w:p>
    <w:p w14:paraId="246A99B8" w14:textId="5EDD18E4" w:rsidR="0002376B" w:rsidRPr="007E761A" w:rsidRDefault="006B1E84" w:rsidP="006473F4">
      <w:pPr>
        <w:pStyle w:val="F02-Texte"/>
        <w:tabs>
          <w:tab w:val="num" w:pos="709"/>
          <w:tab w:val="num" w:pos="1418"/>
        </w:tabs>
        <w:ind w:left="0" w:firstLine="0"/>
        <w:rPr>
          <w:lang w:val="en-CA"/>
        </w:rPr>
      </w:pPr>
      <w:r w:rsidRPr="007E761A">
        <w:rPr>
          <w:lang w:val="en-CA"/>
        </w:rPr>
        <w:t>The attending physician recommends detention subject to certain conditions.</w:t>
      </w:r>
      <w:r w:rsidR="008952DA" w:rsidRPr="005A255B">
        <w:rPr>
          <w:vertAlign w:val="superscript"/>
          <w:lang w:val="en-CA"/>
        </w:rPr>
        <w:footnoteReference w:id="27"/>
      </w:r>
      <w:r w:rsidRPr="005A255B">
        <w:rPr>
          <w:vertAlign w:val="superscript"/>
          <w:lang w:val="en-CA"/>
        </w:rPr>
        <w:t xml:space="preserve"> </w:t>
      </w:r>
      <w:r w:rsidR="00CE0D51" w:rsidRPr="007E761A">
        <w:rPr>
          <w:lang w:val="en-CA"/>
        </w:rPr>
        <w:t>C</w:t>
      </w:r>
      <w:r w:rsidR="008952DA" w:rsidRPr="007E761A">
        <w:rPr>
          <w:lang w:val="en-CA"/>
        </w:rPr>
        <w:t xml:space="preserve">ounsel </w:t>
      </w:r>
      <w:r w:rsidR="00CE0D51" w:rsidRPr="007E761A">
        <w:rPr>
          <w:lang w:val="en-CA"/>
        </w:rPr>
        <w:t xml:space="preserve">for the person in charge of the designated hospital and </w:t>
      </w:r>
      <w:r w:rsidR="008952DA" w:rsidRPr="007E761A">
        <w:rPr>
          <w:lang w:val="en-CA"/>
        </w:rPr>
        <w:t>counsel</w:t>
      </w:r>
      <w:r w:rsidR="00CE0D51" w:rsidRPr="007E761A">
        <w:rPr>
          <w:lang w:val="en-CA"/>
        </w:rPr>
        <w:t xml:space="preserve"> for the </w:t>
      </w:r>
      <w:r w:rsidR="008952DA" w:rsidRPr="007E761A">
        <w:rPr>
          <w:lang w:val="en-CA"/>
        </w:rPr>
        <w:t xml:space="preserve">DCPP </w:t>
      </w:r>
      <w:r w:rsidR="00CE0D51" w:rsidRPr="007E761A">
        <w:rPr>
          <w:lang w:val="en-CA"/>
        </w:rPr>
        <w:t xml:space="preserve">support this </w:t>
      </w:r>
      <w:r w:rsidR="008952DA" w:rsidRPr="007E761A">
        <w:rPr>
          <w:lang w:val="en-CA"/>
        </w:rPr>
        <w:t>recomm</w:t>
      </w:r>
      <w:r w:rsidR="00CE0D51" w:rsidRPr="007E761A">
        <w:rPr>
          <w:lang w:val="en-CA"/>
        </w:rPr>
        <w:t>e</w:t>
      </w:r>
      <w:r w:rsidR="008952DA" w:rsidRPr="007E761A">
        <w:rPr>
          <w:lang w:val="en-CA"/>
        </w:rPr>
        <w:t xml:space="preserve">ndation. </w:t>
      </w:r>
      <w:r w:rsidRPr="007E761A">
        <w:rPr>
          <w:lang w:val="en-CA"/>
        </w:rPr>
        <w:t xml:space="preserve">The </w:t>
      </w:r>
      <w:r w:rsidRPr="005A255B">
        <w:rPr>
          <w:i/>
          <w:lang w:val="en-CA"/>
        </w:rPr>
        <w:t>amicus curiae</w:t>
      </w:r>
      <w:r w:rsidRPr="006473F4">
        <w:rPr>
          <w:lang w:val="en-CA"/>
        </w:rPr>
        <w:t xml:space="preserve"> </w:t>
      </w:r>
      <w:r w:rsidRPr="007E761A">
        <w:rPr>
          <w:lang w:val="en-CA"/>
        </w:rPr>
        <w:t>suggests a discharge subject to certain conditions.</w:t>
      </w:r>
      <w:r w:rsidR="008952DA" w:rsidRPr="007E761A">
        <w:rPr>
          <w:lang w:val="en-CA"/>
        </w:rPr>
        <w:t xml:space="preserve"> </w:t>
      </w:r>
      <w:r w:rsidRPr="007E761A">
        <w:rPr>
          <w:lang w:val="en-CA"/>
        </w:rPr>
        <w:t>The accused asks for an absolute discharge.</w:t>
      </w:r>
      <w:r w:rsidR="008952DA" w:rsidRPr="007E761A">
        <w:rPr>
          <w:lang w:val="en-CA"/>
        </w:rPr>
        <w:t xml:space="preserve"> </w:t>
      </w:r>
      <w:r w:rsidR="00CE0D51" w:rsidRPr="007E761A">
        <w:rPr>
          <w:lang w:val="en-CA"/>
        </w:rPr>
        <w:t>He also submits other “remedial” applications.</w:t>
      </w:r>
      <w:r w:rsidR="008952DA" w:rsidRPr="005A255B">
        <w:rPr>
          <w:vertAlign w:val="superscript"/>
          <w:lang w:val="en-CA"/>
        </w:rPr>
        <w:footnoteReference w:id="28"/>
      </w:r>
    </w:p>
    <w:p w14:paraId="2897EF07" w14:textId="7F6CFF4D" w:rsidR="0002376B" w:rsidRPr="007E761A" w:rsidRDefault="006B1E84" w:rsidP="006473F4">
      <w:pPr>
        <w:pStyle w:val="F02-Texte"/>
        <w:tabs>
          <w:tab w:val="num" w:pos="709"/>
          <w:tab w:val="num" w:pos="1418"/>
        </w:tabs>
        <w:ind w:left="0" w:firstLine="0"/>
        <w:rPr>
          <w:lang w:val="en-CA"/>
        </w:rPr>
      </w:pPr>
      <w:r w:rsidRPr="007E761A">
        <w:rPr>
          <w:lang w:val="en-CA"/>
        </w:rPr>
        <w:t>For the reasons provided at the hearing and for those set out below, the Board orders the accused’s discharge, subject to certain conditions.</w:t>
      </w:r>
      <w:r w:rsidR="008952DA" w:rsidRPr="007E761A">
        <w:rPr>
          <w:lang w:val="en-CA"/>
        </w:rPr>
        <w:t xml:space="preserve"> </w:t>
      </w:r>
    </w:p>
    <w:p w14:paraId="67B9A872" w14:textId="247034BB" w:rsidR="0002376B" w:rsidRPr="007E761A" w:rsidRDefault="006B1E84" w:rsidP="0002376B">
      <w:pPr>
        <w:pStyle w:val="Titre1"/>
        <w:spacing w:before="320"/>
        <w:rPr>
          <w:rFonts w:ascii="Arial" w:hAnsi="Arial"/>
          <w:b/>
          <w:bCs/>
          <w:color w:val="auto"/>
          <w:sz w:val="24"/>
          <w:lang w:val="en-CA"/>
        </w:rPr>
      </w:pPr>
      <w:r w:rsidRPr="007E761A">
        <w:rPr>
          <w:rFonts w:ascii="Arial" w:hAnsi="Arial"/>
          <w:b/>
          <w:bCs/>
          <w:color w:val="auto"/>
          <w:sz w:val="24"/>
          <w:lang w:val="en-CA"/>
        </w:rPr>
        <w:t>BACKGROUND</w:t>
      </w:r>
    </w:p>
    <w:p w14:paraId="58801380" w14:textId="029621DB" w:rsidR="0002376B" w:rsidRPr="007E761A" w:rsidRDefault="008952DA" w:rsidP="0002376B">
      <w:pPr>
        <w:pStyle w:val="Titre1"/>
        <w:spacing w:before="320"/>
        <w:rPr>
          <w:rFonts w:ascii="Arial" w:hAnsi="Arial"/>
          <w:b/>
          <w:bCs/>
          <w:color w:val="auto"/>
          <w:sz w:val="24"/>
          <w:lang w:val="en-CA"/>
        </w:rPr>
      </w:pPr>
      <w:bookmarkStart w:id="23" w:name="_Toc68158248"/>
      <w:r w:rsidRPr="007E761A">
        <w:rPr>
          <w:rFonts w:ascii="Arial" w:hAnsi="Arial"/>
          <w:b/>
          <w:bCs/>
          <w:color w:val="auto"/>
          <w:sz w:val="24"/>
          <w:lang w:val="en-CA"/>
        </w:rPr>
        <w:t xml:space="preserve">V. </w:t>
      </w:r>
      <w:bookmarkEnd w:id="23"/>
      <w:r w:rsidR="006B1E84" w:rsidRPr="007E761A">
        <w:rPr>
          <w:rFonts w:ascii="Arial" w:hAnsi="Arial"/>
          <w:b/>
          <w:bCs/>
          <w:color w:val="auto"/>
          <w:sz w:val="24"/>
          <w:lang w:val="en-CA"/>
        </w:rPr>
        <w:t>STATUS AND PERSONAL INFORMATION</w:t>
      </w:r>
    </w:p>
    <w:p w14:paraId="4478F988" w14:textId="6E7B7BAF" w:rsidR="0002376B" w:rsidRPr="007E761A" w:rsidRDefault="006B1E84" w:rsidP="006473F4">
      <w:pPr>
        <w:pStyle w:val="F02-Texte"/>
        <w:tabs>
          <w:tab w:val="num" w:pos="709"/>
          <w:tab w:val="num" w:pos="1418"/>
        </w:tabs>
        <w:ind w:left="0" w:firstLine="0"/>
        <w:rPr>
          <w:lang w:val="en-CA"/>
        </w:rPr>
      </w:pPr>
      <w:r w:rsidRPr="007E761A">
        <w:rPr>
          <w:lang w:val="en-CA"/>
        </w:rPr>
        <w:t xml:space="preserve">On a </w:t>
      </w:r>
      <w:r w:rsidRPr="007E761A">
        <w:rPr>
          <w:b/>
          <w:lang w:val="en-CA"/>
        </w:rPr>
        <w:t>personal level</w:t>
      </w:r>
      <w:r w:rsidRPr="007E761A">
        <w:rPr>
          <w:lang w:val="en-CA"/>
        </w:rPr>
        <w:t>, the accused is 56 years old. He is single and has no children.</w:t>
      </w:r>
      <w:r w:rsidR="008952DA" w:rsidRPr="007E761A">
        <w:rPr>
          <w:lang w:val="en-CA"/>
        </w:rPr>
        <w:t xml:space="preserve"> </w:t>
      </w:r>
      <w:r w:rsidR="00AE7259" w:rsidRPr="007E761A">
        <w:rPr>
          <w:lang w:val="en-CA"/>
        </w:rPr>
        <w:t xml:space="preserve">He has five sisters and three brothers. </w:t>
      </w:r>
      <w:r w:rsidRPr="007E761A">
        <w:rPr>
          <w:lang w:val="en-CA"/>
        </w:rPr>
        <w:t>He has owned a home for over twenty years.</w:t>
      </w:r>
      <w:r w:rsidR="008952DA" w:rsidRPr="007E761A">
        <w:rPr>
          <w:lang w:val="en-CA"/>
        </w:rPr>
        <w:t xml:space="preserve"> </w:t>
      </w:r>
      <w:r w:rsidR="00AE7259" w:rsidRPr="007E761A">
        <w:rPr>
          <w:lang w:val="en-CA"/>
        </w:rPr>
        <w:t>The accused worked as a machinist in the past but has been unemployed since about the year</w:t>
      </w:r>
      <w:r w:rsidR="008952DA" w:rsidRPr="007E761A">
        <w:rPr>
          <w:lang w:val="en-CA"/>
        </w:rPr>
        <w:t xml:space="preserve"> 2000. </w:t>
      </w:r>
      <w:r w:rsidR="00AE7259" w:rsidRPr="007E761A">
        <w:rPr>
          <w:lang w:val="en-CA"/>
        </w:rPr>
        <w:t>His income comes from social security and the</w:t>
      </w:r>
      <w:r w:rsidR="008952DA" w:rsidRPr="007E761A">
        <w:rPr>
          <w:lang w:val="en-CA"/>
        </w:rPr>
        <w:t xml:space="preserve"> Régie des rentes du Québec</w:t>
      </w:r>
      <w:r w:rsidR="00AE7259" w:rsidRPr="007E761A">
        <w:rPr>
          <w:lang w:val="en-CA"/>
        </w:rPr>
        <w:t>.</w:t>
      </w:r>
      <w:r w:rsidR="008952DA" w:rsidRPr="007E761A">
        <w:rPr>
          <w:vertAlign w:val="superscript"/>
          <w:lang w:val="en-CA"/>
        </w:rPr>
        <w:footnoteReference w:id="29"/>
      </w:r>
    </w:p>
    <w:p w14:paraId="70099CB0" w14:textId="30F7088A" w:rsidR="0002376B" w:rsidRPr="007E761A" w:rsidRDefault="008952DA" w:rsidP="0002376B">
      <w:pPr>
        <w:pStyle w:val="Titre1"/>
        <w:spacing w:before="320"/>
        <w:rPr>
          <w:rFonts w:ascii="Arial" w:hAnsi="Arial"/>
          <w:b/>
          <w:bCs/>
          <w:color w:val="auto"/>
          <w:sz w:val="24"/>
          <w:lang w:val="en-CA"/>
        </w:rPr>
      </w:pPr>
      <w:bookmarkStart w:id="24" w:name="_Toc68158249"/>
      <w:r w:rsidRPr="007E761A">
        <w:rPr>
          <w:rFonts w:ascii="Arial" w:hAnsi="Arial"/>
          <w:b/>
          <w:bCs/>
          <w:color w:val="auto"/>
          <w:sz w:val="24"/>
          <w:lang w:val="en-CA"/>
        </w:rPr>
        <w:t xml:space="preserve">VI. </w:t>
      </w:r>
      <w:bookmarkEnd w:id="24"/>
      <w:r w:rsidR="002B3910" w:rsidRPr="007E761A">
        <w:rPr>
          <w:rFonts w:ascii="Arial" w:hAnsi="Arial"/>
          <w:b/>
          <w:bCs/>
          <w:color w:val="auto"/>
          <w:sz w:val="24"/>
          <w:lang w:val="en-CA"/>
        </w:rPr>
        <w:t>PSYCHIATRIC HISTORY</w:t>
      </w:r>
      <w:r w:rsidRPr="007E761A">
        <w:rPr>
          <w:rFonts w:ascii="Arial" w:hAnsi="Arial"/>
          <w:b/>
          <w:bCs/>
          <w:color w:val="auto"/>
          <w:sz w:val="24"/>
          <w:lang w:val="en-CA"/>
        </w:rPr>
        <w:t xml:space="preserve"> </w:t>
      </w:r>
    </w:p>
    <w:p w14:paraId="3BCCF450" w14:textId="08F0AC0C" w:rsidR="0002376B" w:rsidRPr="007E761A" w:rsidRDefault="002839DD" w:rsidP="006473F4">
      <w:pPr>
        <w:pStyle w:val="F02-Texte"/>
        <w:tabs>
          <w:tab w:val="num" w:pos="709"/>
          <w:tab w:val="num" w:pos="1418"/>
        </w:tabs>
        <w:ind w:left="0" w:firstLine="0"/>
        <w:rPr>
          <w:lang w:val="en-CA"/>
        </w:rPr>
      </w:pPr>
      <w:r w:rsidRPr="007E761A">
        <w:rPr>
          <w:lang w:val="en-CA"/>
        </w:rPr>
        <w:t xml:space="preserve">The Board understands that the accused’s </w:t>
      </w:r>
      <w:r w:rsidRPr="00F161C8">
        <w:rPr>
          <w:b/>
          <w:lang w:val="en-CA"/>
        </w:rPr>
        <w:t>psychiatric history</w:t>
      </w:r>
      <w:r w:rsidRPr="007E761A">
        <w:rPr>
          <w:lang w:val="en-CA"/>
        </w:rPr>
        <w:t xml:space="preserve"> dates back to </w:t>
      </w:r>
      <w:r w:rsidR="008952DA" w:rsidRPr="007E761A">
        <w:rPr>
          <w:lang w:val="en-CA"/>
        </w:rPr>
        <w:t xml:space="preserve">December 1997, </w:t>
      </w:r>
      <w:r w:rsidRPr="007E761A">
        <w:rPr>
          <w:lang w:val="en-CA"/>
        </w:rPr>
        <w:t xml:space="preserve">when he </w:t>
      </w:r>
      <w:r w:rsidR="00195991" w:rsidRPr="007E761A">
        <w:rPr>
          <w:lang w:val="en-CA"/>
        </w:rPr>
        <w:t>suffered</w:t>
      </w:r>
      <w:r w:rsidRPr="007E761A">
        <w:rPr>
          <w:lang w:val="en-CA"/>
        </w:rPr>
        <w:t xml:space="preserve"> </w:t>
      </w:r>
      <w:r w:rsidR="00A80C15">
        <w:rPr>
          <w:lang w:val="en-CA"/>
        </w:rPr>
        <w:t>a traumatic brain injury</w:t>
      </w:r>
      <w:r w:rsidRPr="007E761A">
        <w:rPr>
          <w:lang w:val="en-CA"/>
        </w:rPr>
        <w:t xml:space="preserve"> in a car accident</w:t>
      </w:r>
      <w:r w:rsidR="008952DA" w:rsidRPr="007E761A">
        <w:rPr>
          <w:lang w:val="en-CA"/>
        </w:rPr>
        <w:t xml:space="preserve">. </w:t>
      </w:r>
    </w:p>
    <w:p w14:paraId="40C57BF3" w14:textId="0F080B3B" w:rsidR="0002376B" w:rsidRPr="007E761A" w:rsidRDefault="00D1132F" w:rsidP="006473F4">
      <w:pPr>
        <w:pStyle w:val="F02-Texte"/>
        <w:tabs>
          <w:tab w:val="num" w:pos="709"/>
          <w:tab w:val="num" w:pos="1418"/>
        </w:tabs>
        <w:ind w:left="0" w:firstLine="0"/>
        <w:rPr>
          <w:lang w:val="en-CA"/>
        </w:rPr>
      </w:pPr>
      <w:r w:rsidRPr="007E761A">
        <w:rPr>
          <w:lang w:val="en-CA"/>
        </w:rPr>
        <w:t>He was assesse</w:t>
      </w:r>
      <w:r w:rsidR="007E657C">
        <w:rPr>
          <w:lang w:val="en-CA"/>
        </w:rPr>
        <w:t>d</w:t>
      </w:r>
      <w:r w:rsidRPr="007E761A">
        <w:rPr>
          <w:lang w:val="en-CA"/>
        </w:rPr>
        <w:t xml:space="preserve"> in psychiatry for the </w:t>
      </w:r>
      <w:r w:rsidR="008952DA" w:rsidRPr="007E761A">
        <w:rPr>
          <w:lang w:val="en-CA"/>
        </w:rPr>
        <w:t>first</w:t>
      </w:r>
      <w:r w:rsidRPr="007E761A">
        <w:rPr>
          <w:lang w:val="en-CA"/>
        </w:rPr>
        <w:t xml:space="preserve"> </w:t>
      </w:r>
      <w:r w:rsidR="008952DA" w:rsidRPr="007E761A">
        <w:rPr>
          <w:lang w:val="en-CA"/>
        </w:rPr>
        <w:t>time</w:t>
      </w:r>
      <w:r w:rsidRPr="007E761A">
        <w:rPr>
          <w:lang w:val="en-CA"/>
        </w:rPr>
        <w:t xml:space="preserve"> in </w:t>
      </w:r>
      <w:r w:rsidR="008952DA" w:rsidRPr="007E761A">
        <w:rPr>
          <w:lang w:val="en-CA"/>
        </w:rPr>
        <w:t xml:space="preserve">January 1998 </w:t>
      </w:r>
      <w:r w:rsidRPr="007E761A">
        <w:rPr>
          <w:lang w:val="en-CA"/>
        </w:rPr>
        <w:t xml:space="preserve">by </w:t>
      </w:r>
      <w:r w:rsidR="008952DA" w:rsidRPr="007E761A">
        <w:rPr>
          <w:lang w:val="en-CA"/>
        </w:rPr>
        <w:t>Dr. Pierre Mailloux</w:t>
      </w:r>
      <w:r w:rsidRPr="007E761A">
        <w:rPr>
          <w:lang w:val="en-CA"/>
        </w:rPr>
        <w:t xml:space="preserve"> for somatic delusion</w:t>
      </w:r>
      <w:r w:rsidR="007E657C">
        <w:rPr>
          <w:lang w:val="en-CA"/>
        </w:rPr>
        <w:t>s</w:t>
      </w:r>
      <w:r w:rsidR="008952DA" w:rsidRPr="007E761A">
        <w:rPr>
          <w:lang w:val="en-CA"/>
        </w:rPr>
        <w:t xml:space="preserve">. </w:t>
      </w:r>
      <w:r w:rsidRPr="007E761A">
        <w:rPr>
          <w:lang w:val="en-CA"/>
        </w:rPr>
        <w:t xml:space="preserve">Dr. Mailloux diagnosed him with simple </w:t>
      </w:r>
      <w:r w:rsidR="008952DA" w:rsidRPr="007E761A">
        <w:rPr>
          <w:lang w:val="en-CA"/>
        </w:rPr>
        <w:t>schizophr</w:t>
      </w:r>
      <w:r w:rsidRPr="007E761A">
        <w:rPr>
          <w:lang w:val="en-CA"/>
        </w:rPr>
        <w:t>e</w:t>
      </w:r>
      <w:r w:rsidR="008952DA" w:rsidRPr="007E761A">
        <w:rPr>
          <w:lang w:val="en-CA"/>
        </w:rPr>
        <w:t>ni</w:t>
      </w:r>
      <w:r w:rsidRPr="007E761A">
        <w:rPr>
          <w:lang w:val="en-CA"/>
        </w:rPr>
        <w:t>a.</w:t>
      </w:r>
      <w:r w:rsidR="008952DA" w:rsidRPr="00F161C8">
        <w:rPr>
          <w:vertAlign w:val="superscript"/>
          <w:lang w:val="en-CA"/>
        </w:rPr>
        <w:footnoteReference w:id="30"/>
      </w:r>
    </w:p>
    <w:p w14:paraId="7330FFC7" w14:textId="566C0221" w:rsidR="0002376B" w:rsidRPr="007E761A" w:rsidRDefault="002B3910" w:rsidP="006473F4">
      <w:pPr>
        <w:pStyle w:val="F02-Texte"/>
        <w:tabs>
          <w:tab w:val="num" w:pos="709"/>
          <w:tab w:val="num" w:pos="1418"/>
        </w:tabs>
        <w:ind w:left="0" w:firstLine="0"/>
        <w:rPr>
          <w:lang w:val="en-CA"/>
        </w:rPr>
      </w:pPr>
      <w:r w:rsidRPr="007E761A">
        <w:rPr>
          <w:lang w:val="en-CA"/>
        </w:rPr>
        <w:t xml:space="preserve">He was reassessed in </w:t>
      </w:r>
      <w:r w:rsidR="008952DA" w:rsidRPr="007E761A">
        <w:rPr>
          <w:lang w:val="en-CA"/>
        </w:rPr>
        <w:t xml:space="preserve">March 1998. </w:t>
      </w:r>
      <w:r w:rsidR="00D1132F" w:rsidRPr="007E761A">
        <w:rPr>
          <w:lang w:val="en-CA"/>
        </w:rPr>
        <w:t xml:space="preserve">At that time, the accused reported the presence of </w:t>
      </w:r>
      <w:r w:rsidR="00D1132F" w:rsidRPr="007E761A">
        <w:rPr>
          <w:color w:val="000000"/>
          <w:lang w:val="en-CA"/>
        </w:rPr>
        <w:t xml:space="preserve">coenesthetic hallucinations. His </w:t>
      </w:r>
      <w:r w:rsidR="00D1132F" w:rsidRPr="006473F4">
        <w:rPr>
          <w:lang w:val="en-CA"/>
        </w:rPr>
        <w:t>thoughts</w:t>
      </w:r>
      <w:r w:rsidR="00D1132F" w:rsidRPr="007E761A">
        <w:rPr>
          <w:color w:val="000000"/>
          <w:lang w:val="en-CA"/>
        </w:rPr>
        <w:t xml:space="preserve"> lacked </w:t>
      </w:r>
      <w:r w:rsidR="008952DA" w:rsidRPr="007E761A">
        <w:rPr>
          <w:lang w:val="en-CA"/>
        </w:rPr>
        <w:t>coh</w:t>
      </w:r>
      <w:r w:rsidR="00D1132F" w:rsidRPr="007E761A">
        <w:rPr>
          <w:lang w:val="en-CA"/>
        </w:rPr>
        <w:t>e</w:t>
      </w:r>
      <w:r w:rsidR="008952DA" w:rsidRPr="007E761A">
        <w:rPr>
          <w:lang w:val="en-CA"/>
        </w:rPr>
        <w:t>rence</w:t>
      </w:r>
      <w:r w:rsidR="00D1132F" w:rsidRPr="007E761A">
        <w:rPr>
          <w:lang w:val="en-CA"/>
        </w:rPr>
        <w:t>, and his</w:t>
      </w:r>
      <w:r w:rsidR="008921C0" w:rsidRPr="007E761A">
        <w:rPr>
          <w:lang w:val="en-CA"/>
        </w:rPr>
        <w:t xml:space="preserve"> affect was flat</w:t>
      </w:r>
      <w:r w:rsidR="008952DA" w:rsidRPr="007E761A">
        <w:rPr>
          <w:lang w:val="en-CA"/>
        </w:rPr>
        <w:t xml:space="preserve">. </w:t>
      </w:r>
      <w:r w:rsidRPr="007E761A">
        <w:rPr>
          <w:lang w:val="en-CA"/>
        </w:rPr>
        <w:t>He was again diagnosed with schizophrenia.</w:t>
      </w:r>
      <w:r w:rsidR="008952DA" w:rsidRPr="007E761A">
        <w:rPr>
          <w:lang w:val="en-CA"/>
        </w:rPr>
        <w:t xml:space="preserve"> </w:t>
      </w:r>
    </w:p>
    <w:p w14:paraId="39D161B7" w14:textId="7EC01AF4" w:rsidR="0002376B" w:rsidRPr="007E761A" w:rsidRDefault="00EE1A1B" w:rsidP="006473F4">
      <w:pPr>
        <w:pStyle w:val="F02-Texte"/>
        <w:tabs>
          <w:tab w:val="num" w:pos="709"/>
          <w:tab w:val="num" w:pos="1418"/>
        </w:tabs>
        <w:ind w:left="0" w:firstLine="0"/>
        <w:rPr>
          <w:lang w:val="en-CA"/>
        </w:rPr>
      </w:pPr>
      <w:r w:rsidRPr="007E761A">
        <w:rPr>
          <w:lang w:val="en-CA"/>
        </w:rPr>
        <w:lastRenderedPageBreak/>
        <w:t xml:space="preserve">He was also </w:t>
      </w:r>
      <w:r w:rsidR="00B611C5" w:rsidRPr="007E761A">
        <w:rPr>
          <w:lang w:val="en-CA"/>
        </w:rPr>
        <w:t>hospitalized</w:t>
      </w:r>
      <w:r w:rsidRPr="007E761A">
        <w:rPr>
          <w:lang w:val="en-CA"/>
        </w:rPr>
        <w:t xml:space="preserve"> that month. He was diagnosed with </w:t>
      </w:r>
      <w:r w:rsidR="00454250" w:rsidRPr="007E761A">
        <w:rPr>
          <w:lang w:val="en-CA"/>
        </w:rPr>
        <w:t>undifferentiated sch</w:t>
      </w:r>
      <w:r w:rsidR="008952DA" w:rsidRPr="007E761A">
        <w:rPr>
          <w:lang w:val="en-CA"/>
        </w:rPr>
        <w:t>izophr</w:t>
      </w:r>
      <w:r w:rsidR="00454250" w:rsidRPr="007E761A">
        <w:rPr>
          <w:lang w:val="en-CA"/>
        </w:rPr>
        <w:t>e</w:t>
      </w:r>
      <w:r w:rsidR="008952DA" w:rsidRPr="007E761A">
        <w:rPr>
          <w:lang w:val="en-CA"/>
        </w:rPr>
        <w:t>ni</w:t>
      </w:r>
      <w:r w:rsidR="00454250" w:rsidRPr="007E761A">
        <w:rPr>
          <w:lang w:val="en-CA"/>
        </w:rPr>
        <w:t>a with a history of trauma</w:t>
      </w:r>
      <w:r w:rsidR="00EE0751">
        <w:rPr>
          <w:lang w:val="en-CA"/>
        </w:rPr>
        <w:t>tic brain injury</w:t>
      </w:r>
      <w:r w:rsidR="008952DA" w:rsidRPr="007E761A">
        <w:rPr>
          <w:lang w:val="en-CA"/>
        </w:rPr>
        <w:t xml:space="preserve">. </w:t>
      </w:r>
    </w:p>
    <w:p w14:paraId="309E7D07" w14:textId="00283107" w:rsidR="0002376B" w:rsidRPr="007E761A" w:rsidRDefault="00A92BBE" w:rsidP="006473F4">
      <w:pPr>
        <w:pStyle w:val="F02-Texte"/>
        <w:tabs>
          <w:tab w:val="num" w:pos="709"/>
          <w:tab w:val="num" w:pos="1418"/>
        </w:tabs>
        <w:ind w:left="0" w:firstLine="0"/>
        <w:rPr>
          <w:lang w:val="en-CA"/>
        </w:rPr>
      </w:pPr>
      <w:r w:rsidRPr="007E761A">
        <w:rPr>
          <w:lang w:val="en-CA"/>
        </w:rPr>
        <w:t xml:space="preserve">He was hospitalized again in </w:t>
      </w:r>
      <w:r w:rsidR="008952DA" w:rsidRPr="007E761A">
        <w:rPr>
          <w:lang w:val="en-CA"/>
        </w:rPr>
        <w:t>May 2000</w:t>
      </w:r>
      <w:r w:rsidR="004A5E49" w:rsidRPr="007E761A">
        <w:rPr>
          <w:lang w:val="en-CA"/>
        </w:rPr>
        <w:t xml:space="preserve"> and dia</w:t>
      </w:r>
      <w:r w:rsidRPr="007E761A">
        <w:rPr>
          <w:lang w:val="en-CA"/>
        </w:rPr>
        <w:t>gnosed with undifferentiated schizophrenia</w:t>
      </w:r>
      <w:r w:rsidR="004A5E49" w:rsidRPr="007E761A">
        <w:rPr>
          <w:lang w:val="en-CA"/>
        </w:rPr>
        <w:t xml:space="preserve"> and</w:t>
      </w:r>
      <w:r w:rsidRPr="007E761A">
        <w:rPr>
          <w:lang w:val="en-CA"/>
        </w:rPr>
        <w:t xml:space="preserve"> head trauma with </w:t>
      </w:r>
      <w:r w:rsidR="004A5E49" w:rsidRPr="007E761A">
        <w:rPr>
          <w:lang w:val="en-CA"/>
        </w:rPr>
        <w:t>p</w:t>
      </w:r>
      <w:r w:rsidR="004A5E49" w:rsidRPr="006473F4">
        <w:rPr>
          <w:lang w:val="en-CA"/>
        </w:rPr>
        <w:t>sychomotor impairment</w:t>
      </w:r>
      <w:r w:rsidR="008952DA" w:rsidRPr="007E761A">
        <w:rPr>
          <w:lang w:val="en-CA"/>
        </w:rPr>
        <w:t>.</w:t>
      </w:r>
      <w:r w:rsidR="00D42BFB" w:rsidRPr="007E761A">
        <w:rPr>
          <w:lang w:val="en-CA"/>
        </w:rPr>
        <w:t xml:space="preserve"> A conflict with an electrician </w:t>
      </w:r>
      <w:r w:rsidR="008952DA" w:rsidRPr="007E761A">
        <w:rPr>
          <w:lang w:val="en-CA"/>
        </w:rPr>
        <w:t>(</w:t>
      </w:r>
      <w:r w:rsidR="00D42BFB" w:rsidRPr="007E761A">
        <w:rPr>
          <w:lang w:val="en-CA"/>
        </w:rPr>
        <w:t>i</w:t>
      </w:r>
      <w:r w:rsidR="008952DA" w:rsidRPr="007E761A">
        <w:rPr>
          <w:lang w:val="en-CA"/>
        </w:rPr>
        <w:t>n terms</w:t>
      </w:r>
      <w:r w:rsidR="00D42BFB" w:rsidRPr="007E761A">
        <w:rPr>
          <w:lang w:val="en-CA"/>
        </w:rPr>
        <w:t xml:space="preserve"> of stress </w:t>
      </w:r>
      <w:r w:rsidR="008952DA" w:rsidRPr="007E761A">
        <w:rPr>
          <w:lang w:val="en-CA"/>
        </w:rPr>
        <w:t>fact</w:t>
      </w:r>
      <w:r w:rsidR="00D42BFB" w:rsidRPr="007E761A">
        <w:rPr>
          <w:lang w:val="en-CA"/>
        </w:rPr>
        <w:t>or</w:t>
      </w:r>
      <w:r w:rsidR="008952DA" w:rsidRPr="007E761A">
        <w:rPr>
          <w:lang w:val="en-CA"/>
        </w:rPr>
        <w:t>s)</w:t>
      </w:r>
      <w:r w:rsidR="00D42BFB" w:rsidRPr="007E761A">
        <w:rPr>
          <w:lang w:val="en-CA"/>
        </w:rPr>
        <w:t xml:space="preserve"> was also noted</w:t>
      </w:r>
      <w:r w:rsidR="008952DA" w:rsidRPr="007E761A">
        <w:rPr>
          <w:lang w:val="en-CA"/>
        </w:rPr>
        <w:t>.</w:t>
      </w:r>
    </w:p>
    <w:p w14:paraId="4B2F3D53" w14:textId="357256D1" w:rsidR="0002376B" w:rsidRPr="007E761A" w:rsidRDefault="00124E17" w:rsidP="006473F4">
      <w:pPr>
        <w:pStyle w:val="F02-Texte"/>
        <w:tabs>
          <w:tab w:val="num" w:pos="709"/>
          <w:tab w:val="num" w:pos="1418"/>
        </w:tabs>
        <w:ind w:left="0" w:firstLine="0"/>
        <w:rPr>
          <w:lang w:val="en-CA"/>
        </w:rPr>
      </w:pPr>
      <w:r w:rsidRPr="006473F4">
        <w:rPr>
          <w:lang w:val="en-CA"/>
        </w:rPr>
        <w:t xml:space="preserve">He was then </w:t>
      </w:r>
      <w:r w:rsidR="008952DA" w:rsidRPr="006473F4">
        <w:rPr>
          <w:lang w:val="en-CA"/>
        </w:rPr>
        <w:t>hospitali</w:t>
      </w:r>
      <w:r w:rsidRPr="006473F4">
        <w:rPr>
          <w:lang w:val="en-CA"/>
        </w:rPr>
        <w:t xml:space="preserve">zed in </w:t>
      </w:r>
      <w:r w:rsidR="008952DA" w:rsidRPr="006473F4">
        <w:rPr>
          <w:lang w:val="en-CA"/>
        </w:rPr>
        <w:t xml:space="preserve">October 2000, </w:t>
      </w:r>
      <w:r w:rsidRPr="006473F4">
        <w:rPr>
          <w:lang w:val="en-CA"/>
        </w:rPr>
        <w:t xml:space="preserve">in the context of an assessment for </w:t>
      </w:r>
      <w:r w:rsidR="008952DA" w:rsidRPr="006473F4">
        <w:rPr>
          <w:lang w:val="en-CA"/>
        </w:rPr>
        <w:t>the</w:t>
      </w:r>
      <w:r w:rsidRPr="006473F4">
        <w:rPr>
          <w:lang w:val="en-CA"/>
        </w:rPr>
        <w:t xml:space="preserve"> </w:t>
      </w:r>
      <w:r w:rsidR="008952DA" w:rsidRPr="006473F4">
        <w:rPr>
          <w:lang w:val="en-CA"/>
        </w:rPr>
        <w:t>Court</w:t>
      </w:r>
      <w:r w:rsidRPr="006473F4">
        <w:rPr>
          <w:lang w:val="en-CA"/>
        </w:rPr>
        <w:t xml:space="preserve">. He was again diagnosed with </w:t>
      </w:r>
      <w:r w:rsidRPr="007E761A">
        <w:rPr>
          <w:lang w:val="en-CA"/>
        </w:rPr>
        <w:t xml:space="preserve">undifferentiated schizophrenia. A </w:t>
      </w:r>
      <w:r w:rsidR="008952DA" w:rsidRPr="007E761A">
        <w:rPr>
          <w:lang w:val="en-CA"/>
        </w:rPr>
        <w:t>combina</w:t>
      </w:r>
      <w:r w:rsidRPr="007E761A">
        <w:rPr>
          <w:lang w:val="en-CA"/>
        </w:rPr>
        <w:t>tion of me</w:t>
      </w:r>
      <w:r w:rsidR="008952DA" w:rsidRPr="007E761A">
        <w:rPr>
          <w:lang w:val="en-CA"/>
        </w:rPr>
        <w:t>dication</w:t>
      </w:r>
      <w:r w:rsidR="00843754">
        <w:rPr>
          <w:lang w:val="en-CA"/>
        </w:rPr>
        <w:t>s</w:t>
      </w:r>
      <w:r w:rsidR="008952DA" w:rsidRPr="007E761A">
        <w:rPr>
          <w:lang w:val="en-CA"/>
        </w:rPr>
        <w:t xml:space="preserve"> </w:t>
      </w:r>
      <w:r w:rsidRPr="007E761A">
        <w:rPr>
          <w:lang w:val="en-CA"/>
        </w:rPr>
        <w:t xml:space="preserve">was used and seemed to permit a notable improvement of his </w:t>
      </w:r>
      <w:r w:rsidR="008952DA" w:rsidRPr="007E761A">
        <w:rPr>
          <w:lang w:val="en-CA"/>
        </w:rPr>
        <w:t>clini</w:t>
      </w:r>
      <w:r w:rsidRPr="007E761A">
        <w:rPr>
          <w:lang w:val="en-CA"/>
        </w:rPr>
        <w:t>cal state</w:t>
      </w:r>
      <w:r w:rsidR="008952DA" w:rsidRPr="007E761A">
        <w:rPr>
          <w:lang w:val="en-CA"/>
        </w:rPr>
        <w:t xml:space="preserve">. </w:t>
      </w:r>
      <w:r w:rsidR="002B3910" w:rsidRPr="007E761A">
        <w:rPr>
          <w:lang w:val="en-CA"/>
        </w:rPr>
        <w:t xml:space="preserve">He was </w:t>
      </w:r>
      <w:r w:rsidR="00DC3974" w:rsidRPr="007E761A">
        <w:rPr>
          <w:lang w:val="en-CA"/>
        </w:rPr>
        <w:t>found</w:t>
      </w:r>
      <w:r w:rsidR="002B3910" w:rsidRPr="007E761A">
        <w:rPr>
          <w:lang w:val="en-CA"/>
        </w:rPr>
        <w:t xml:space="preserve"> fit to stand trial.</w:t>
      </w:r>
      <w:r w:rsidR="008952DA" w:rsidRPr="007E761A">
        <w:rPr>
          <w:lang w:val="en-CA"/>
        </w:rPr>
        <w:t xml:space="preserve"> </w:t>
      </w:r>
    </w:p>
    <w:p w14:paraId="6E507370" w14:textId="49A76668" w:rsidR="0002376B" w:rsidRPr="007E761A" w:rsidRDefault="00CB4008" w:rsidP="006473F4">
      <w:pPr>
        <w:pStyle w:val="F02-Texte"/>
        <w:tabs>
          <w:tab w:val="num" w:pos="709"/>
          <w:tab w:val="num" w:pos="1418"/>
        </w:tabs>
        <w:ind w:left="0" w:firstLine="0"/>
        <w:rPr>
          <w:lang w:val="en-CA"/>
        </w:rPr>
      </w:pPr>
      <w:r w:rsidRPr="007E761A">
        <w:rPr>
          <w:lang w:val="en-CA"/>
        </w:rPr>
        <w:t xml:space="preserve">He was re-hospitalized in </w:t>
      </w:r>
      <w:r w:rsidR="008952DA" w:rsidRPr="007E761A">
        <w:rPr>
          <w:lang w:val="en-CA"/>
        </w:rPr>
        <w:t xml:space="preserve">April 2001 </w:t>
      </w:r>
      <w:r w:rsidRPr="007E761A">
        <w:rPr>
          <w:lang w:val="en-CA"/>
        </w:rPr>
        <w:t xml:space="preserve">after </w:t>
      </w:r>
      <w:r w:rsidR="00843754">
        <w:rPr>
          <w:lang w:val="en-CA"/>
        </w:rPr>
        <w:t xml:space="preserve">he </w:t>
      </w:r>
      <w:r w:rsidRPr="007E761A">
        <w:rPr>
          <w:lang w:val="en-CA"/>
        </w:rPr>
        <w:t>stopped taking his me</w:t>
      </w:r>
      <w:r w:rsidR="008952DA" w:rsidRPr="007E761A">
        <w:rPr>
          <w:lang w:val="en-CA"/>
        </w:rPr>
        <w:t xml:space="preserve">dication, </w:t>
      </w:r>
      <w:r w:rsidRPr="007E761A">
        <w:rPr>
          <w:lang w:val="en-CA"/>
        </w:rPr>
        <w:t xml:space="preserve">with a similar portrait to that </w:t>
      </w:r>
      <w:r w:rsidR="00843754">
        <w:rPr>
          <w:lang w:val="en-CA"/>
        </w:rPr>
        <w:t>during</w:t>
      </w:r>
      <w:r w:rsidR="00843754" w:rsidRPr="007E761A">
        <w:rPr>
          <w:lang w:val="en-CA"/>
        </w:rPr>
        <w:t xml:space="preserve"> </w:t>
      </w:r>
      <w:r w:rsidRPr="007E761A">
        <w:rPr>
          <w:lang w:val="en-CA"/>
        </w:rPr>
        <w:t xml:space="preserve">his </w:t>
      </w:r>
      <w:r w:rsidR="008952DA" w:rsidRPr="007E761A">
        <w:rPr>
          <w:lang w:val="en-CA"/>
        </w:rPr>
        <w:t>hospitali</w:t>
      </w:r>
      <w:r w:rsidRPr="007E761A">
        <w:rPr>
          <w:lang w:val="en-CA"/>
        </w:rPr>
        <w:t>z</w:t>
      </w:r>
      <w:r w:rsidR="008952DA" w:rsidRPr="007E761A">
        <w:rPr>
          <w:lang w:val="en-CA"/>
        </w:rPr>
        <w:t xml:space="preserve">ation </w:t>
      </w:r>
      <w:r w:rsidRPr="007E761A">
        <w:rPr>
          <w:lang w:val="en-CA"/>
        </w:rPr>
        <w:t xml:space="preserve">in </w:t>
      </w:r>
      <w:r w:rsidR="008952DA" w:rsidRPr="007E761A">
        <w:rPr>
          <w:lang w:val="en-CA"/>
        </w:rPr>
        <w:t xml:space="preserve">March 1998. </w:t>
      </w:r>
      <w:r w:rsidRPr="007E761A">
        <w:rPr>
          <w:lang w:val="en-CA"/>
        </w:rPr>
        <w:t>His condition improved when he resumed taking his me</w:t>
      </w:r>
      <w:r w:rsidR="008952DA" w:rsidRPr="007E761A">
        <w:rPr>
          <w:lang w:val="en-CA"/>
        </w:rPr>
        <w:t>dication</w:t>
      </w:r>
      <w:r w:rsidRPr="007E761A">
        <w:rPr>
          <w:lang w:val="en-CA"/>
        </w:rPr>
        <w:t xml:space="preserve">. He was diagnosed with paranoid </w:t>
      </w:r>
      <w:r w:rsidR="008952DA" w:rsidRPr="007E761A">
        <w:rPr>
          <w:lang w:val="en-CA"/>
        </w:rPr>
        <w:t>schizophr</w:t>
      </w:r>
      <w:r w:rsidRPr="007E761A">
        <w:rPr>
          <w:lang w:val="en-CA"/>
        </w:rPr>
        <w:t>e</w:t>
      </w:r>
      <w:r w:rsidR="008952DA" w:rsidRPr="007E761A">
        <w:rPr>
          <w:lang w:val="en-CA"/>
        </w:rPr>
        <w:t>ni</w:t>
      </w:r>
      <w:r w:rsidRPr="007E761A">
        <w:rPr>
          <w:lang w:val="en-CA"/>
        </w:rPr>
        <w:t>a</w:t>
      </w:r>
      <w:r w:rsidR="008952DA" w:rsidRPr="007E761A">
        <w:rPr>
          <w:lang w:val="en-CA"/>
        </w:rPr>
        <w:t>.</w:t>
      </w:r>
    </w:p>
    <w:p w14:paraId="1F698B2C" w14:textId="50684533" w:rsidR="0002376B" w:rsidRPr="007E761A" w:rsidRDefault="00E637FC" w:rsidP="006473F4">
      <w:pPr>
        <w:pStyle w:val="F02-Texte"/>
        <w:tabs>
          <w:tab w:val="num" w:pos="709"/>
          <w:tab w:val="num" w:pos="1418"/>
        </w:tabs>
        <w:ind w:left="0" w:firstLine="0"/>
        <w:rPr>
          <w:lang w:val="en-CA"/>
        </w:rPr>
      </w:pPr>
      <w:r w:rsidRPr="007E761A">
        <w:rPr>
          <w:lang w:val="en-CA"/>
        </w:rPr>
        <w:t xml:space="preserve">In </w:t>
      </w:r>
      <w:r w:rsidR="008952DA" w:rsidRPr="007E761A">
        <w:rPr>
          <w:lang w:val="en-CA"/>
        </w:rPr>
        <w:t xml:space="preserve">2007, </w:t>
      </w:r>
      <w:r w:rsidRPr="007E761A">
        <w:rPr>
          <w:lang w:val="en-CA"/>
        </w:rPr>
        <w:t xml:space="preserve">he was found </w:t>
      </w:r>
      <w:r w:rsidR="00DC3974" w:rsidRPr="007E761A">
        <w:rPr>
          <w:lang w:val="en-CA"/>
        </w:rPr>
        <w:t xml:space="preserve">unfit to stand trial. He was hospitalized from late </w:t>
      </w:r>
      <w:r w:rsidR="008952DA" w:rsidRPr="007E761A">
        <w:rPr>
          <w:lang w:val="en-CA"/>
        </w:rPr>
        <w:t>August</w:t>
      </w:r>
      <w:r w:rsidR="00DC3974" w:rsidRPr="007E761A">
        <w:rPr>
          <w:lang w:val="en-CA"/>
        </w:rPr>
        <w:t xml:space="preserve"> until mid-N</w:t>
      </w:r>
      <w:r w:rsidR="008952DA" w:rsidRPr="007E761A">
        <w:rPr>
          <w:lang w:val="en-CA"/>
        </w:rPr>
        <w:t>ovemb</w:t>
      </w:r>
      <w:r w:rsidR="00342334" w:rsidRPr="007E761A">
        <w:rPr>
          <w:lang w:val="en-CA"/>
        </w:rPr>
        <w:t>e</w:t>
      </w:r>
      <w:r w:rsidR="008952DA" w:rsidRPr="007E761A">
        <w:rPr>
          <w:lang w:val="en-CA"/>
        </w:rPr>
        <w:t>r</w:t>
      </w:r>
      <w:r w:rsidR="00342334" w:rsidRPr="007E761A">
        <w:rPr>
          <w:lang w:val="en-CA"/>
        </w:rPr>
        <w:t xml:space="preserve"> of that year for a new assessment of his fitness to stand trial, with a recommendation </w:t>
      </w:r>
      <w:r w:rsidR="00843754">
        <w:rPr>
          <w:lang w:val="en-CA"/>
        </w:rPr>
        <w:t>for</w:t>
      </w:r>
      <w:r w:rsidR="00843754" w:rsidRPr="007E761A">
        <w:rPr>
          <w:lang w:val="en-CA"/>
        </w:rPr>
        <w:t xml:space="preserve"> </w:t>
      </w:r>
      <w:r w:rsidR="00342334" w:rsidRPr="007E761A">
        <w:rPr>
          <w:lang w:val="en-CA"/>
        </w:rPr>
        <w:t>a treatment order</w:t>
      </w:r>
      <w:r w:rsidR="008952DA" w:rsidRPr="007E761A">
        <w:rPr>
          <w:lang w:val="en-CA"/>
        </w:rPr>
        <w:t>.</w:t>
      </w:r>
      <w:r w:rsidR="00342334" w:rsidRPr="007E761A">
        <w:rPr>
          <w:lang w:val="en-CA"/>
        </w:rPr>
        <w:t xml:space="preserve"> At the end of his </w:t>
      </w:r>
      <w:r w:rsidR="007E657C">
        <w:rPr>
          <w:lang w:val="en-CA"/>
        </w:rPr>
        <w:t>hospitalization</w:t>
      </w:r>
      <w:r w:rsidR="00342334" w:rsidRPr="007E761A">
        <w:rPr>
          <w:lang w:val="en-CA"/>
        </w:rPr>
        <w:t xml:space="preserve">, he was found fit to stand trial and not </w:t>
      </w:r>
      <w:r w:rsidR="00743D69" w:rsidRPr="007E761A">
        <w:rPr>
          <w:lang w:val="en-CA"/>
        </w:rPr>
        <w:t>criminally responsible, with a rec</w:t>
      </w:r>
      <w:r w:rsidR="001322AB" w:rsidRPr="007E761A">
        <w:rPr>
          <w:lang w:val="en-CA"/>
        </w:rPr>
        <w:t xml:space="preserve">ommendation that he continue to receive </w:t>
      </w:r>
      <w:r w:rsidR="008952DA" w:rsidRPr="007E761A">
        <w:rPr>
          <w:lang w:val="en-CA"/>
        </w:rPr>
        <w:t>psychiatric</w:t>
      </w:r>
      <w:r w:rsidR="001322AB" w:rsidRPr="007E761A">
        <w:rPr>
          <w:lang w:val="en-CA"/>
        </w:rPr>
        <w:t xml:space="preserve"> follow-up care. The </w:t>
      </w:r>
      <w:r w:rsidR="008952DA" w:rsidRPr="007E761A">
        <w:rPr>
          <w:lang w:val="en-CA"/>
        </w:rPr>
        <w:t>psychiatric</w:t>
      </w:r>
      <w:r w:rsidR="001322AB" w:rsidRPr="007E761A">
        <w:rPr>
          <w:lang w:val="en-CA"/>
        </w:rPr>
        <w:t xml:space="preserve"> diagnoses made were paranoid </w:t>
      </w:r>
      <w:r w:rsidR="008952DA" w:rsidRPr="007E761A">
        <w:rPr>
          <w:lang w:val="en-CA"/>
        </w:rPr>
        <w:t>schizophr</w:t>
      </w:r>
      <w:r w:rsidR="001322AB" w:rsidRPr="007E761A">
        <w:rPr>
          <w:lang w:val="en-CA"/>
        </w:rPr>
        <w:t>e</w:t>
      </w:r>
      <w:r w:rsidR="008952DA" w:rsidRPr="007E761A">
        <w:rPr>
          <w:lang w:val="en-CA"/>
        </w:rPr>
        <w:t>ni</w:t>
      </w:r>
      <w:r w:rsidR="001322AB" w:rsidRPr="007E761A">
        <w:rPr>
          <w:lang w:val="en-CA"/>
        </w:rPr>
        <w:t>a</w:t>
      </w:r>
      <w:r w:rsidR="008952DA" w:rsidRPr="007E761A">
        <w:rPr>
          <w:lang w:val="en-CA"/>
        </w:rPr>
        <w:t xml:space="preserve"> </w:t>
      </w:r>
      <w:r w:rsidR="001322AB" w:rsidRPr="007E761A">
        <w:rPr>
          <w:lang w:val="en-CA"/>
        </w:rPr>
        <w:t xml:space="preserve">and </w:t>
      </w:r>
      <w:r w:rsidR="008952DA" w:rsidRPr="007E761A">
        <w:rPr>
          <w:lang w:val="en-CA"/>
        </w:rPr>
        <w:t>adjustment</w:t>
      </w:r>
      <w:r w:rsidR="001322AB" w:rsidRPr="007E761A">
        <w:rPr>
          <w:lang w:val="en-CA"/>
        </w:rPr>
        <w:t xml:space="preserve"> </w:t>
      </w:r>
      <w:r w:rsidR="008952DA" w:rsidRPr="007E761A">
        <w:rPr>
          <w:lang w:val="en-CA"/>
        </w:rPr>
        <w:t>disorder</w:t>
      </w:r>
      <w:r w:rsidR="001322AB" w:rsidRPr="007E761A">
        <w:rPr>
          <w:lang w:val="en-CA"/>
        </w:rPr>
        <w:t xml:space="preserve"> with </w:t>
      </w:r>
      <w:r w:rsidR="001322AB" w:rsidRPr="006473F4">
        <w:rPr>
          <w:lang w:val="en-CA"/>
        </w:rPr>
        <w:t>anxiodepressive mood</w:t>
      </w:r>
      <w:r w:rsidR="008952DA" w:rsidRPr="007E761A">
        <w:rPr>
          <w:lang w:val="en-CA"/>
        </w:rPr>
        <w:t>.</w:t>
      </w:r>
    </w:p>
    <w:p w14:paraId="2F0CD7A6" w14:textId="6BAA788F" w:rsidR="0002376B" w:rsidRPr="007E761A" w:rsidRDefault="003C0F07" w:rsidP="006473F4">
      <w:pPr>
        <w:pStyle w:val="F02-Texte"/>
        <w:tabs>
          <w:tab w:val="num" w:pos="709"/>
          <w:tab w:val="num" w:pos="1418"/>
        </w:tabs>
        <w:ind w:left="0" w:firstLine="0"/>
        <w:rPr>
          <w:lang w:val="en-CA"/>
        </w:rPr>
      </w:pPr>
      <w:r w:rsidRPr="007E761A">
        <w:rPr>
          <w:lang w:val="en-CA"/>
        </w:rPr>
        <w:t xml:space="preserve">In about </w:t>
      </w:r>
      <w:r w:rsidR="008952DA" w:rsidRPr="007E761A">
        <w:rPr>
          <w:lang w:val="en-CA"/>
        </w:rPr>
        <w:t xml:space="preserve">2008, </w:t>
      </w:r>
      <w:r w:rsidRPr="007E761A">
        <w:rPr>
          <w:lang w:val="en-CA"/>
        </w:rPr>
        <w:t xml:space="preserve">he seems to have started receiving </w:t>
      </w:r>
      <w:r w:rsidR="008952DA" w:rsidRPr="007E761A">
        <w:rPr>
          <w:lang w:val="en-CA"/>
        </w:rPr>
        <w:t>psychiatric</w:t>
      </w:r>
      <w:r w:rsidRPr="007E761A">
        <w:rPr>
          <w:lang w:val="en-CA"/>
        </w:rPr>
        <w:t xml:space="preserve"> follow-up care from </w:t>
      </w:r>
      <w:r w:rsidR="008952DA" w:rsidRPr="007E761A">
        <w:rPr>
          <w:lang w:val="en-CA"/>
        </w:rPr>
        <w:t>Dr.</w:t>
      </w:r>
      <w:r w:rsidR="00843754">
        <w:rPr>
          <w:lang w:val="en-CA"/>
        </w:rPr>
        <w:t> </w:t>
      </w:r>
      <w:r w:rsidR="008952DA" w:rsidRPr="007E761A">
        <w:rPr>
          <w:lang w:val="en-CA"/>
        </w:rPr>
        <w:t xml:space="preserve">Fabrice Pelletier, </w:t>
      </w:r>
      <w:r w:rsidR="00822F5B" w:rsidRPr="007E761A">
        <w:rPr>
          <w:lang w:val="en-CA"/>
        </w:rPr>
        <w:t xml:space="preserve">who </w:t>
      </w:r>
      <w:r w:rsidR="00000B37" w:rsidRPr="007E761A">
        <w:rPr>
          <w:lang w:val="en-CA"/>
        </w:rPr>
        <w:t xml:space="preserve">accepted the </w:t>
      </w:r>
      <w:r w:rsidR="008952DA" w:rsidRPr="007E761A">
        <w:rPr>
          <w:lang w:val="en-CA"/>
        </w:rPr>
        <w:t>psychiatric</w:t>
      </w:r>
      <w:r w:rsidR="00000B37" w:rsidRPr="007E761A">
        <w:rPr>
          <w:lang w:val="en-CA"/>
        </w:rPr>
        <w:t xml:space="preserve"> hypothesis of a </w:t>
      </w:r>
      <w:r w:rsidR="00D73653" w:rsidRPr="007E761A">
        <w:rPr>
          <w:lang w:val="en-CA"/>
        </w:rPr>
        <w:t xml:space="preserve">persecutory-type delusional disorder with a differential diagnoses of paranoid </w:t>
      </w:r>
      <w:r w:rsidR="008952DA" w:rsidRPr="007E761A">
        <w:rPr>
          <w:lang w:val="en-CA"/>
        </w:rPr>
        <w:t>schizophr</w:t>
      </w:r>
      <w:r w:rsidR="00D73653" w:rsidRPr="007E761A">
        <w:rPr>
          <w:lang w:val="en-CA"/>
        </w:rPr>
        <w:t>e</w:t>
      </w:r>
      <w:r w:rsidR="008952DA" w:rsidRPr="007E761A">
        <w:rPr>
          <w:lang w:val="en-CA"/>
        </w:rPr>
        <w:t>ni</w:t>
      </w:r>
      <w:r w:rsidR="00D73653" w:rsidRPr="007E761A">
        <w:rPr>
          <w:lang w:val="en-CA"/>
        </w:rPr>
        <w:t>a</w:t>
      </w:r>
      <w:r w:rsidR="008F62A2" w:rsidRPr="007E761A">
        <w:rPr>
          <w:lang w:val="en-CA"/>
        </w:rPr>
        <w:t xml:space="preserve"> associated with a history of</w:t>
      </w:r>
      <w:r w:rsidR="00BA4492">
        <w:rPr>
          <w:lang w:val="en-CA"/>
        </w:rPr>
        <w:t xml:space="preserve"> traumatic brain injury </w:t>
      </w:r>
      <w:r w:rsidR="008F62A2" w:rsidRPr="007E761A">
        <w:rPr>
          <w:lang w:val="en-CA"/>
        </w:rPr>
        <w:t>with loss of consciousness</w:t>
      </w:r>
      <w:r w:rsidR="008952DA" w:rsidRPr="007E761A">
        <w:rPr>
          <w:lang w:val="en-CA"/>
        </w:rPr>
        <w:t>.</w:t>
      </w:r>
    </w:p>
    <w:p w14:paraId="1AB9CBC8" w14:textId="7E48B818" w:rsidR="0002376B" w:rsidRPr="007E761A" w:rsidRDefault="00391115" w:rsidP="006473F4">
      <w:pPr>
        <w:pStyle w:val="F02-Texte"/>
        <w:tabs>
          <w:tab w:val="num" w:pos="709"/>
          <w:tab w:val="num" w:pos="1418"/>
        </w:tabs>
        <w:ind w:left="0" w:firstLine="0"/>
        <w:rPr>
          <w:lang w:val="en-CA"/>
        </w:rPr>
      </w:pPr>
      <w:r w:rsidRPr="007E761A">
        <w:rPr>
          <w:lang w:val="en-CA"/>
        </w:rPr>
        <w:t xml:space="preserve">In </w:t>
      </w:r>
      <w:r w:rsidR="008952DA" w:rsidRPr="007E761A">
        <w:rPr>
          <w:lang w:val="en-CA"/>
        </w:rPr>
        <w:t xml:space="preserve">November 2008, </w:t>
      </w:r>
      <w:r w:rsidRPr="007E761A">
        <w:rPr>
          <w:lang w:val="en-CA"/>
        </w:rPr>
        <w:t xml:space="preserve">the accused underwent a </w:t>
      </w:r>
      <w:r w:rsidR="008952DA" w:rsidRPr="007E761A">
        <w:rPr>
          <w:lang w:val="en-CA"/>
        </w:rPr>
        <w:t>neuropsychologi</w:t>
      </w:r>
      <w:r w:rsidRPr="007E761A">
        <w:rPr>
          <w:lang w:val="en-CA"/>
        </w:rPr>
        <w:t xml:space="preserve">cal assessment. The assessor found that he had </w:t>
      </w:r>
      <w:r w:rsidRPr="006473F4">
        <w:rPr>
          <w:lang w:val="en-CA"/>
        </w:rPr>
        <w:t xml:space="preserve">objectively verifiable cognitive deficits that are likely a </w:t>
      </w:r>
      <w:r w:rsidR="008952DA" w:rsidRPr="007E761A">
        <w:rPr>
          <w:lang w:val="en-CA"/>
        </w:rPr>
        <w:t>cons</w:t>
      </w:r>
      <w:r w:rsidRPr="007E761A">
        <w:rPr>
          <w:lang w:val="en-CA"/>
        </w:rPr>
        <w:t>e</w:t>
      </w:r>
      <w:r w:rsidR="008952DA" w:rsidRPr="007E761A">
        <w:rPr>
          <w:lang w:val="en-CA"/>
        </w:rPr>
        <w:t xml:space="preserve">quence </w:t>
      </w:r>
      <w:r w:rsidRPr="007E761A">
        <w:rPr>
          <w:lang w:val="en-CA"/>
        </w:rPr>
        <w:t xml:space="preserve">of his </w:t>
      </w:r>
      <w:r w:rsidR="008952DA" w:rsidRPr="007E761A">
        <w:rPr>
          <w:lang w:val="en-CA"/>
        </w:rPr>
        <w:t>psychiatric</w:t>
      </w:r>
      <w:r w:rsidRPr="007E761A">
        <w:rPr>
          <w:lang w:val="en-CA"/>
        </w:rPr>
        <w:t xml:space="preserve"> illness</w:t>
      </w:r>
      <w:r w:rsidR="008952DA" w:rsidRPr="007E761A">
        <w:rPr>
          <w:lang w:val="en-CA"/>
        </w:rPr>
        <w:t>,</w:t>
      </w:r>
      <w:r w:rsidR="003146EC" w:rsidRPr="007E761A">
        <w:rPr>
          <w:lang w:val="en-CA"/>
        </w:rPr>
        <w:t xml:space="preserve"> causing slowness in his thought process and an interpretive way of thinking. The </w:t>
      </w:r>
      <w:r w:rsidR="008952DA" w:rsidRPr="007E761A">
        <w:rPr>
          <w:lang w:val="en-CA"/>
        </w:rPr>
        <w:t xml:space="preserve">conclusion </w:t>
      </w:r>
      <w:r w:rsidR="003146EC" w:rsidRPr="007E761A">
        <w:rPr>
          <w:lang w:val="en-CA"/>
        </w:rPr>
        <w:t>was that the accused is unable to tolerate stress</w:t>
      </w:r>
      <w:r w:rsidR="00354799">
        <w:rPr>
          <w:lang w:val="en-CA"/>
        </w:rPr>
        <w:t>,</w:t>
      </w:r>
      <w:r w:rsidR="003146EC" w:rsidRPr="007E761A">
        <w:rPr>
          <w:lang w:val="en-CA"/>
        </w:rPr>
        <w:t xml:space="preserve"> and </w:t>
      </w:r>
      <w:r w:rsidR="00354799">
        <w:rPr>
          <w:lang w:val="en-CA"/>
        </w:rPr>
        <w:t xml:space="preserve">it was </w:t>
      </w:r>
      <w:r w:rsidR="003146EC" w:rsidRPr="007E761A">
        <w:rPr>
          <w:lang w:val="en-CA"/>
        </w:rPr>
        <w:t xml:space="preserve">suggested that a concussion may be related to the </w:t>
      </w:r>
      <w:r w:rsidR="008952DA" w:rsidRPr="007E761A">
        <w:rPr>
          <w:lang w:val="en-CA"/>
        </w:rPr>
        <w:t>psychiatric</w:t>
      </w:r>
      <w:r w:rsidR="003146EC" w:rsidRPr="007E761A">
        <w:rPr>
          <w:lang w:val="en-CA"/>
        </w:rPr>
        <w:t xml:space="preserve"> symptoms</w:t>
      </w:r>
      <w:r w:rsidR="008952DA" w:rsidRPr="007E761A">
        <w:rPr>
          <w:lang w:val="en-CA"/>
        </w:rPr>
        <w:t>.</w:t>
      </w:r>
    </w:p>
    <w:p w14:paraId="64CB6E47" w14:textId="6676B575" w:rsidR="0002376B" w:rsidRPr="007E761A" w:rsidRDefault="003146EC" w:rsidP="006473F4">
      <w:pPr>
        <w:pStyle w:val="F02-Texte"/>
        <w:tabs>
          <w:tab w:val="num" w:pos="709"/>
          <w:tab w:val="num" w:pos="1418"/>
        </w:tabs>
        <w:ind w:left="0" w:firstLine="0"/>
        <w:rPr>
          <w:b/>
          <w:lang w:val="en-CA"/>
        </w:rPr>
      </w:pPr>
      <w:r w:rsidRPr="007E761A">
        <w:rPr>
          <w:lang w:val="en-CA"/>
        </w:rPr>
        <w:t xml:space="preserve">Finally, in </w:t>
      </w:r>
      <w:r w:rsidR="008952DA" w:rsidRPr="007E761A">
        <w:rPr>
          <w:lang w:val="en-CA"/>
        </w:rPr>
        <w:t>December 2018</w:t>
      </w:r>
      <w:r w:rsidRPr="007E761A">
        <w:rPr>
          <w:lang w:val="en-CA"/>
        </w:rPr>
        <w:t xml:space="preserve">, </w:t>
      </w:r>
      <w:r w:rsidR="001937F3">
        <w:rPr>
          <w:lang w:val="en-CA"/>
        </w:rPr>
        <w:t>in</w:t>
      </w:r>
      <w:r w:rsidR="001937F3" w:rsidRPr="007E761A">
        <w:rPr>
          <w:lang w:val="en-CA"/>
        </w:rPr>
        <w:t xml:space="preserve"> </w:t>
      </w:r>
      <w:r w:rsidRPr="007E761A">
        <w:rPr>
          <w:lang w:val="en-CA"/>
        </w:rPr>
        <w:t xml:space="preserve">the context of an assessment for the </w:t>
      </w:r>
      <w:r w:rsidR="008952DA" w:rsidRPr="007E761A">
        <w:rPr>
          <w:lang w:val="en-CA"/>
        </w:rPr>
        <w:t>Court,</w:t>
      </w:r>
      <w:r w:rsidRPr="007E761A">
        <w:rPr>
          <w:lang w:val="en-CA"/>
        </w:rPr>
        <w:t xml:space="preserve"> it was admitted that he was no longer receiving </w:t>
      </w:r>
      <w:r w:rsidR="008952DA" w:rsidRPr="007E761A">
        <w:rPr>
          <w:lang w:val="en-CA"/>
        </w:rPr>
        <w:t>psychiatric</w:t>
      </w:r>
      <w:r w:rsidRPr="007E761A">
        <w:rPr>
          <w:lang w:val="en-CA"/>
        </w:rPr>
        <w:t xml:space="preserve"> follow-up care and was no longer taking any me</w:t>
      </w:r>
      <w:r w:rsidR="008952DA" w:rsidRPr="007E761A">
        <w:rPr>
          <w:lang w:val="en-CA"/>
        </w:rPr>
        <w:t xml:space="preserve">dication </w:t>
      </w:r>
      <w:r w:rsidR="00CD5035" w:rsidRPr="007E761A">
        <w:rPr>
          <w:lang w:val="en-CA"/>
        </w:rPr>
        <w:t>on a regular basis</w:t>
      </w:r>
      <w:r w:rsidR="008952DA" w:rsidRPr="007E761A">
        <w:rPr>
          <w:lang w:val="en-CA"/>
        </w:rPr>
        <w:t>.</w:t>
      </w:r>
    </w:p>
    <w:p w14:paraId="6B528397" w14:textId="264B22D0" w:rsidR="0002376B" w:rsidRPr="007E761A" w:rsidRDefault="008952DA" w:rsidP="0002376B">
      <w:pPr>
        <w:pStyle w:val="Titre1"/>
        <w:spacing w:before="320"/>
        <w:rPr>
          <w:rFonts w:ascii="Arial" w:hAnsi="Arial"/>
          <w:b/>
          <w:bCs/>
          <w:color w:val="auto"/>
          <w:sz w:val="24"/>
          <w:lang w:val="en-CA"/>
        </w:rPr>
      </w:pPr>
      <w:bookmarkStart w:id="25" w:name="_Toc68158250"/>
      <w:r w:rsidRPr="007E761A">
        <w:rPr>
          <w:rFonts w:ascii="Arial" w:hAnsi="Arial"/>
          <w:b/>
          <w:bCs/>
          <w:color w:val="auto"/>
          <w:sz w:val="24"/>
          <w:lang w:val="en-CA"/>
        </w:rPr>
        <w:lastRenderedPageBreak/>
        <w:t xml:space="preserve">VII. </w:t>
      </w:r>
      <w:bookmarkEnd w:id="25"/>
      <w:r w:rsidR="002B3910" w:rsidRPr="007E761A">
        <w:rPr>
          <w:rFonts w:ascii="Arial" w:hAnsi="Arial"/>
          <w:b/>
          <w:bCs/>
          <w:color w:val="auto"/>
          <w:sz w:val="24"/>
          <w:lang w:val="en-CA"/>
        </w:rPr>
        <w:t>CRIMINAL RECORD</w:t>
      </w:r>
    </w:p>
    <w:p w14:paraId="578F23FA" w14:textId="472EA008" w:rsidR="0002376B" w:rsidRPr="007E761A" w:rsidRDefault="008952DA" w:rsidP="0002376B">
      <w:pPr>
        <w:pStyle w:val="Titre1"/>
        <w:spacing w:before="320"/>
        <w:rPr>
          <w:rFonts w:ascii="Arial" w:hAnsi="Arial"/>
          <w:b/>
          <w:bCs/>
          <w:color w:val="auto"/>
          <w:sz w:val="24"/>
          <w:lang w:val="en-CA"/>
        </w:rPr>
      </w:pPr>
      <w:bookmarkStart w:id="26" w:name="_Toc68158251"/>
      <w:r w:rsidRPr="007E761A">
        <w:rPr>
          <w:rFonts w:ascii="Arial" w:hAnsi="Arial"/>
          <w:b/>
          <w:bCs/>
          <w:color w:val="auto"/>
          <w:sz w:val="24"/>
          <w:lang w:val="en-CA"/>
        </w:rPr>
        <w:t xml:space="preserve">i. </w:t>
      </w:r>
      <w:r w:rsidR="002B3910" w:rsidRPr="007E761A">
        <w:rPr>
          <w:rFonts w:ascii="Arial" w:hAnsi="Arial"/>
          <w:b/>
          <w:bCs/>
          <w:color w:val="auto"/>
          <w:sz w:val="24"/>
          <w:lang w:val="en-CA"/>
        </w:rPr>
        <w:t>Prior convictions</w:t>
      </w:r>
      <w:bookmarkEnd w:id="26"/>
    </w:p>
    <w:p w14:paraId="29640BDB" w14:textId="58598796" w:rsidR="0002376B" w:rsidRPr="007E761A" w:rsidRDefault="00C97963" w:rsidP="006473F4">
      <w:pPr>
        <w:pStyle w:val="F02-Texte"/>
        <w:tabs>
          <w:tab w:val="num" w:pos="709"/>
          <w:tab w:val="num" w:pos="1418"/>
        </w:tabs>
        <w:ind w:left="0" w:firstLine="0"/>
        <w:rPr>
          <w:lang w:val="en-CA"/>
        </w:rPr>
      </w:pPr>
      <w:r w:rsidRPr="007E761A">
        <w:rPr>
          <w:lang w:val="en-CA"/>
        </w:rPr>
        <w:t xml:space="preserve">The accused’s </w:t>
      </w:r>
      <w:r w:rsidRPr="006473F4">
        <w:rPr>
          <w:lang w:val="en-CA"/>
        </w:rPr>
        <w:t xml:space="preserve">criminal record </w:t>
      </w:r>
      <w:r w:rsidRPr="007E761A">
        <w:rPr>
          <w:lang w:val="en-CA"/>
        </w:rPr>
        <w:t xml:space="preserve">includes a conviction in </w:t>
      </w:r>
      <w:r w:rsidR="008952DA" w:rsidRPr="007E761A">
        <w:rPr>
          <w:lang w:val="en-CA"/>
        </w:rPr>
        <w:t>2001</w:t>
      </w:r>
      <w:r w:rsidRPr="007E761A">
        <w:rPr>
          <w:lang w:val="en-CA"/>
        </w:rPr>
        <w:t xml:space="preserve"> for </w:t>
      </w:r>
      <w:r w:rsidR="008952DA" w:rsidRPr="007E761A">
        <w:rPr>
          <w:lang w:val="en-CA"/>
        </w:rPr>
        <w:t>criminal</w:t>
      </w:r>
      <w:r w:rsidRPr="007E761A">
        <w:rPr>
          <w:lang w:val="en-CA"/>
        </w:rPr>
        <w:t xml:space="preserve"> </w:t>
      </w:r>
      <w:r w:rsidR="008952DA" w:rsidRPr="007E761A">
        <w:rPr>
          <w:lang w:val="en-CA"/>
        </w:rPr>
        <w:t>harassment</w:t>
      </w:r>
      <w:r w:rsidRPr="007E761A">
        <w:rPr>
          <w:lang w:val="en-CA"/>
        </w:rPr>
        <w:t xml:space="preserve"> committed in </w:t>
      </w:r>
      <w:r w:rsidR="008952DA" w:rsidRPr="007E761A">
        <w:rPr>
          <w:lang w:val="en-CA"/>
        </w:rPr>
        <w:t>1998.</w:t>
      </w:r>
    </w:p>
    <w:p w14:paraId="7E27A8D2" w14:textId="3E7F7034" w:rsidR="0002376B" w:rsidRPr="007E761A" w:rsidRDefault="002B3910" w:rsidP="006473F4">
      <w:pPr>
        <w:pStyle w:val="F02-Texte"/>
        <w:tabs>
          <w:tab w:val="num" w:pos="709"/>
          <w:tab w:val="num" w:pos="1418"/>
        </w:tabs>
        <w:ind w:left="0" w:firstLine="0"/>
        <w:rPr>
          <w:lang w:val="en-CA"/>
        </w:rPr>
      </w:pPr>
      <w:r w:rsidRPr="007E761A">
        <w:rPr>
          <w:lang w:val="en-CA"/>
        </w:rPr>
        <w:t>In 2002, he was convicted on two counts of failure to comply with a probation order.</w:t>
      </w:r>
    </w:p>
    <w:p w14:paraId="52847F71" w14:textId="4C1B2C5C" w:rsidR="0002376B" w:rsidRPr="007E761A" w:rsidRDefault="00C97963" w:rsidP="006473F4">
      <w:pPr>
        <w:pStyle w:val="F02-Texte"/>
        <w:tabs>
          <w:tab w:val="num" w:pos="709"/>
          <w:tab w:val="num" w:pos="1418"/>
        </w:tabs>
        <w:ind w:left="0" w:firstLine="0"/>
        <w:rPr>
          <w:lang w:val="en-CA"/>
        </w:rPr>
      </w:pPr>
      <w:r w:rsidRPr="007E761A">
        <w:rPr>
          <w:lang w:val="en-CA"/>
        </w:rPr>
        <w:t xml:space="preserve">In </w:t>
      </w:r>
      <w:r w:rsidR="008952DA" w:rsidRPr="007E761A">
        <w:rPr>
          <w:lang w:val="en-CA"/>
        </w:rPr>
        <w:t xml:space="preserve">August 2015, </w:t>
      </w:r>
      <w:r w:rsidRPr="007E761A">
        <w:rPr>
          <w:lang w:val="en-CA"/>
        </w:rPr>
        <w:t xml:space="preserve">the </w:t>
      </w:r>
      <w:r w:rsidR="008952DA" w:rsidRPr="007E761A">
        <w:rPr>
          <w:lang w:val="en-CA"/>
        </w:rPr>
        <w:t>accused</w:t>
      </w:r>
      <w:r w:rsidRPr="007E761A">
        <w:rPr>
          <w:lang w:val="en-CA"/>
        </w:rPr>
        <w:t xml:space="preserve"> was found guilty of </w:t>
      </w:r>
      <w:r w:rsidR="008952DA" w:rsidRPr="007E761A">
        <w:rPr>
          <w:lang w:val="en-CA"/>
        </w:rPr>
        <w:t xml:space="preserve">possession </w:t>
      </w:r>
      <w:r w:rsidRPr="007E761A">
        <w:rPr>
          <w:lang w:val="en-CA"/>
        </w:rPr>
        <w:t xml:space="preserve">and use of forged </w:t>
      </w:r>
      <w:r w:rsidR="008952DA" w:rsidRPr="007E761A">
        <w:rPr>
          <w:lang w:val="en-CA"/>
        </w:rPr>
        <w:t>documents</w:t>
      </w:r>
      <w:r w:rsidRPr="007E761A">
        <w:rPr>
          <w:lang w:val="en-CA"/>
        </w:rPr>
        <w:t xml:space="preserve"> for offences committed on </w:t>
      </w:r>
      <w:r w:rsidR="008952DA" w:rsidRPr="007E761A">
        <w:rPr>
          <w:lang w:val="en-CA"/>
        </w:rPr>
        <w:t>December</w:t>
      </w:r>
      <w:r w:rsidRPr="007E761A">
        <w:rPr>
          <w:lang w:val="en-CA"/>
        </w:rPr>
        <w:t xml:space="preserve"> 14,</w:t>
      </w:r>
      <w:r w:rsidR="008952DA" w:rsidRPr="007E761A">
        <w:rPr>
          <w:lang w:val="en-CA"/>
        </w:rPr>
        <w:t xml:space="preserve"> 2014. </w:t>
      </w:r>
    </w:p>
    <w:p w14:paraId="4019F555" w14:textId="0E96C0E5" w:rsidR="0002376B" w:rsidRPr="007E761A" w:rsidRDefault="00C97963" w:rsidP="006473F4">
      <w:pPr>
        <w:pStyle w:val="F02-Texte"/>
        <w:tabs>
          <w:tab w:val="num" w:pos="709"/>
          <w:tab w:val="num" w:pos="1418"/>
        </w:tabs>
        <w:ind w:left="0" w:firstLine="0"/>
        <w:rPr>
          <w:lang w:val="en-CA"/>
        </w:rPr>
      </w:pPr>
      <w:r w:rsidRPr="007E761A">
        <w:rPr>
          <w:lang w:val="en-CA"/>
        </w:rPr>
        <w:t xml:space="preserve">In </w:t>
      </w:r>
      <w:r w:rsidR="008952DA" w:rsidRPr="007E761A">
        <w:rPr>
          <w:lang w:val="en-CA"/>
        </w:rPr>
        <w:t xml:space="preserve">December 2015, </w:t>
      </w:r>
      <w:r w:rsidRPr="007E761A">
        <w:rPr>
          <w:lang w:val="en-CA"/>
        </w:rPr>
        <w:t xml:space="preserve">he was convicted of </w:t>
      </w:r>
      <w:r w:rsidR="009A7844" w:rsidRPr="007E761A">
        <w:rPr>
          <w:lang w:val="en-CA"/>
        </w:rPr>
        <w:t xml:space="preserve">distributing child pornography and </w:t>
      </w:r>
      <w:r w:rsidR="008952DA" w:rsidRPr="007E761A">
        <w:rPr>
          <w:lang w:val="en-CA"/>
        </w:rPr>
        <w:t xml:space="preserve">fraudulently </w:t>
      </w:r>
      <w:r w:rsidR="009A7844" w:rsidRPr="007E761A">
        <w:rPr>
          <w:lang w:val="en-CA"/>
        </w:rPr>
        <w:t>personating another person with intent to cause disadvantage to the person being personated or another person</w:t>
      </w:r>
      <w:r w:rsidR="008952DA" w:rsidRPr="007E761A">
        <w:rPr>
          <w:lang w:val="en-CA"/>
        </w:rPr>
        <w:t xml:space="preserve">. </w:t>
      </w:r>
      <w:r w:rsidR="009A7844" w:rsidRPr="007E761A">
        <w:rPr>
          <w:lang w:val="en-CA"/>
        </w:rPr>
        <w:t xml:space="preserve">The </w:t>
      </w:r>
      <w:r w:rsidR="008952DA" w:rsidRPr="007E761A">
        <w:rPr>
          <w:lang w:val="en-CA"/>
        </w:rPr>
        <w:t>offences</w:t>
      </w:r>
      <w:r w:rsidR="009A7844" w:rsidRPr="007E761A">
        <w:rPr>
          <w:lang w:val="en-CA"/>
        </w:rPr>
        <w:t xml:space="preserve"> were committed on or about </w:t>
      </w:r>
      <w:r w:rsidR="008952DA" w:rsidRPr="007E761A">
        <w:rPr>
          <w:lang w:val="en-CA"/>
        </w:rPr>
        <w:t>April</w:t>
      </w:r>
      <w:r w:rsidR="009A7844" w:rsidRPr="007E761A">
        <w:rPr>
          <w:lang w:val="en-CA"/>
        </w:rPr>
        <w:t xml:space="preserve"> 12,</w:t>
      </w:r>
      <w:r w:rsidR="008952DA" w:rsidRPr="007E761A">
        <w:rPr>
          <w:lang w:val="en-CA"/>
        </w:rPr>
        <w:t xml:space="preserve"> 2015.</w:t>
      </w:r>
      <w:r w:rsidR="009A7844" w:rsidRPr="007E761A">
        <w:rPr>
          <w:lang w:val="en-CA"/>
        </w:rPr>
        <w:t xml:space="preserve"> The </w:t>
      </w:r>
      <w:r w:rsidR="00B611C5" w:rsidRPr="007E761A">
        <w:rPr>
          <w:lang w:val="en-CA"/>
        </w:rPr>
        <w:t>accused</w:t>
      </w:r>
      <w:r w:rsidR="009A7844" w:rsidRPr="007E761A">
        <w:rPr>
          <w:lang w:val="en-CA"/>
        </w:rPr>
        <w:t xml:space="preserve"> received a </w:t>
      </w:r>
      <w:r w:rsidR="008952DA" w:rsidRPr="007E761A">
        <w:rPr>
          <w:lang w:val="en-CA"/>
        </w:rPr>
        <w:t xml:space="preserve">sentence </w:t>
      </w:r>
      <w:r w:rsidR="009A7844" w:rsidRPr="007E761A">
        <w:rPr>
          <w:lang w:val="en-CA"/>
        </w:rPr>
        <w:t xml:space="preserve">of </w:t>
      </w:r>
      <w:r w:rsidR="008952DA" w:rsidRPr="007E761A">
        <w:rPr>
          <w:lang w:val="en-CA"/>
        </w:rPr>
        <w:t>12 months</w:t>
      </w:r>
      <w:r w:rsidR="009A7844" w:rsidRPr="007E761A">
        <w:rPr>
          <w:lang w:val="en-CA"/>
        </w:rPr>
        <w:t xml:space="preserve">’ </w:t>
      </w:r>
      <w:r w:rsidR="008952DA" w:rsidRPr="007E761A">
        <w:rPr>
          <w:lang w:val="en-CA"/>
        </w:rPr>
        <w:t>imprisonment</w:t>
      </w:r>
      <w:r w:rsidR="009A7844" w:rsidRPr="007E761A">
        <w:rPr>
          <w:lang w:val="en-CA"/>
        </w:rPr>
        <w:t xml:space="preserve"> </w:t>
      </w:r>
      <w:r w:rsidR="008F781B" w:rsidRPr="007E761A">
        <w:rPr>
          <w:lang w:val="en-CA"/>
        </w:rPr>
        <w:t>and</w:t>
      </w:r>
      <w:r w:rsidR="009A7844" w:rsidRPr="007E761A">
        <w:rPr>
          <w:lang w:val="en-CA"/>
        </w:rPr>
        <w:t xml:space="preserve"> a </w:t>
      </w:r>
      <w:r w:rsidR="001937F3">
        <w:rPr>
          <w:lang w:val="en-CA"/>
        </w:rPr>
        <w:t>3</w:t>
      </w:r>
      <w:r w:rsidR="008F781B" w:rsidRPr="007E761A">
        <w:rPr>
          <w:lang w:val="en-CA"/>
        </w:rPr>
        <w:t xml:space="preserve">-year probation </w:t>
      </w:r>
      <w:r w:rsidR="008952DA" w:rsidRPr="007E761A">
        <w:rPr>
          <w:lang w:val="en-CA"/>
        </w:rPr>
        <w:t>order</w:t>
      </w:r>
      <w:r w:rsidR="008F781B" w:rsidRPr="007E761A">
        <w:rPr>
          <w:lang w:val="en-CA"/>
        </w:rPr>
        <w:t xml:space="preserve">, with supervision for the first </w:t>
      </w:r>
      <w:r w:rsidR="001937F3">
        <w:rPr>
          <w:lang w:val="en-CA"/>
        </w:rPr>
        <w:t>2</w:t>
      </w:r>
      <w:r w:rsidR="001937F3" w:rsidRPr="007E761A">
        <w:rPr>
          <w:lang w:val="en-CA"/>
        </w:rPr>
        <w:t xml:space="preserve"> </w:t>
      </w:r>
      <w:r w:rsidR="008F781B" w:rsidRPr="007E761A">
        <w:rPr>
          <w:lang w:val="en-CA"/>
        </w:rPr>
        <w:t>years</w:t>
      </w:r>
      <w:r w:rsidR="008952DA" w:rsidRPr="007E761A">
        <w:rPr>
          <w:lang w:val="en-CA"/>
        </w:rPr>
        <w:t xml:space="preserve">. </w:t>
      </w:r>
    </w:p>
    <w:p w14:paraId="3EE58B35" w14:textId="6BEBFC57" w:rsidR="0002376B" w:rsidRPr="007E761A" w:rsidRDefault="008952DA" w:rsidP="0002376B">
      <w:pPr>
        <w:pStyle w:val="Titre1"/>
        <w:spacing w:before="320"/>
        <w:rPr>
          <w:rFonts w:ascii="Arial" w:hAnsi="Arial"/>
          <w:b/>
          <w:bCs/>
          <w:color w:val="auto"/>
          <w:sz w:val="24"/>
          <w:lang w:val="en-CA"/>
        </w:rPr>
      </w:pPr>
      <w:bookmarkStart w:id="27" w:name="_Toc68158252"/>
      <w:r w:rsidRPr="007E761A">
        <w:rPr>
          <w:rFonts w:ascii="Arial" w:hAnsi="Arial"/>
          <w:b/>
          <w:bCs/>
          <w:color w:val="auto"/>
          <w:sz w:val="24"/>
          <w:lang w:val="en-CA"/>
        </w:rPr>
        <w:t xml:space="preserve">ii. </w:t>
      </w:r>
      <w:bookmarkEnd w:id="27"/>
      <w:r w:rsidR="002B3910" w:rsidRPr="007E761A">
        <w:rPr>
          <w:rFonts w:ascii="Arial" w:hAnsi="Arial"/>
          <w:b/>
          <w:bCs/>
          <w:color w:val="auto"/>
          <w:sz w:val="24"/>
          <w:lang w:val="en-CA"/>
        </w:rPr>
        <w:t>Other</w:t>
      </w:r>
      <w:r w:rsidRPr="007E761A">
        <w:rPr>
          <w:rFonts w:ascii="Arial" w:hAnsi="Arial"/>
          <w:b/>
          <w:bCs/>
          <w:color w:val="auto"/>
          <w:sz w:val="24"/>
          <w:lang w:val="en-CA"/>
        </w:rPr>
        <w:t xml:space="preserve"> </w:t>
      </w:r>
    </w:p>
    <w:p w14:paraId="071A351E" w14:textId="4AFE9845" w:rsidR="0002376B" w:rsidRPr="007E761A" w:rsidRDefault="00DB4601" w:rsidP="006473F4">
      <w:pPr>
        <w:pStyle w:val="F02-Texte"/>
        <w:tabs>
          <w:tab w:val="num" w:pos="709"/>
          <w:tab w:val="num" w:pos="1418"/>
        </w:tabs>
        <w:ind w:left="0" w:firstLine="0"/>
        <w:rPr>
          <w:lang w:val="en-CA"/>
        </w:rPr>
      </w:pPr>
      <w:r w:rsidRPr="007E761A">
        <w:rPr>
          <w:lang w:val="en-CA"/>
        </w:rPr>
        <w:t xml:space="preserve">The accused was declared </w:t>
      </w:r>
      <w:r w:rsidR="008A02BE" w:rsidRPr="007E761A">
        <w:rPr>
          <w:lang w:val="en-CA"/>
        </w:rPr>
        <w:t>a [</w:t>
      </w:r>
      <w:r w:rsidR="008A02BE" w:rsidRPr="007E761A">
        <w:rPr>
          <w:smallCaps/>
          <w:lang w:val="en-CA"/>
        </w:rPr>
        <w:t>translation</w:t>
      </w:r>
      <w:r w:rsidR="008A02BE" w:rsidRPr="007E761A">
        <w:rPr>
          <w:lang w:val="en-CA"/>
        </w:rPr>
        <w:t xml:space="preserve">] “quarrelsome litigant” for the first time in </w:t>
      </w:r>
      <w:r w:rsidR="008952DA" w:rsidRPr="007E761A">
        <w:rPr>
          <w:lang w:val="en-CA"/>
        </w:rPr>
        <w:t>2007</w:t>
      </w:r>
      <w:r w:rsidR="008952DA" w:rsidRPr="007E761A">
        <w:rPr>
          <w:szCs w:val="24"/>
          <w:vertAlign w:val="superscript"/>
          <w:lang w:val="en-CA"/>
        </w:rPr>
        <w:footnoteReference w:id="31"/>
      </w:r>
      <w:r w:rsidR="008952DA" w:rsidRPr="007E761A">
        <w:rPr>
          <w:lang w:val="en-CA"/>
        </w:rPr>
        <w:t xml:space="preserve"> </w:t>
      </w:r>
      <w:r w:rsidR="008A02BE" w:rsidRPr="007E761A">
        <w:rPr>
          <w:lang w:val="en-CA"/>
        </w:rPr>
        <w:t xml:space="preserve">by the </w:t>
      </w:r>
      <w:r w:rsidR="008952DA" w:rsidRPr="007E761A">
        <w:rPr>
          <w:lang w:val="en-CA"/>
        </w:rPr>
        <w:t>Court</w:t>
      </w:r>
      <w:r w:rsidR="008A02BE" w:rsidRPr="007E761A">
        <w:rPr>
          <w:lang w:val="en-CA"/>
        </w:rPr>
        <w:t xml:space="preserve"> </w:t>
      </w:r>
      <w:r w:rsidR="008952DA" w:rsidRPr="007E761A">
        <w:rPr>
          <w:lang w:val="en-CA"/>
        </w:rPr>
        <w:t>of</w:t>
      </w:r>
      <w:r w:rsidR="008A02BE" w:rsidRPr="007E761A">
        <w:rPr>
          <w:lang w:val="en-CA"/>
        </w:rPr>
        <w:t xml:space="preserve"> </w:t>
      </w:r>
      <w:r w:rsidR="008952DA" w:rsidRPr="007E761A">
        <w:rPr>
          <w:lang w:val="en-CA"/>
        </w:rPr>
        <w:t>Qu</w:t>
      </w:r>
      <w:r w:rsidR="008A02BE" w:rsidRPr="007E761A">
        <w:rPr>
          <w:lang w:val="en-CA"/>
        </w:rPr>
        <w:t>é</w:t>
      </w:r>
      <w:r w:rsidR="008952DA" w:rsidRPr="007E761A">
        <w:rPr>
          <w:lang w:val="en-CA"/>
        </w:rPr>
        <w:t xml:space="preserve">bec, </w:t>
      </w:r>
      <w:r w:rsidR="008A02BE" w:rsidRPr="007E761A">
        <w:rPr>
          <w:lang w:val="en-CA"/>
        </w:rPr>
        <w:t>and a [</w:t>
      </w:r>
      <w:r w:rsidR="008A02BE" w:rsidRPr="007E761A">
        <w:rPr>
          <w:smallCaps/>
          <w:lang w:val="en-CA"/>
        </w:rPr>
        <w:t>translation</w:t>
      </w:r>
      <w:r w:rsidR="008A02BE" w:rsidRPr="007E761A">
        <w:rPr>
          <w:lang w:val="en-CA"/>
        </w:rPr>
        <w:t xml:space="preserve">] “vexatious litigant” in </w:t>
      </w:r>
      <w:r w:rsidR="008952DA" w:rsidRPr="007E761A">
        <w:rPr>
          <w:lang w:val="en-CA"/>
        </w:rPr>
        <w:t xml:space="preserve">2009 </w:t>
      </w:r>
      <w:r w:rsidR="008A02BE" w:rsidRPr="007E761A">
        <w:rPr>
          <w:lang w:val="en-CA"/>
        </w:rPr>
        <w:t xml:space="preserve">by the </w:t>
      </w:r>
      <w:r w:rsidR="008952DA" w:rsidRPr="007E761A">
        <w:rPr>
          <w:lang w:val="en-CA"/>
        </w:rPr>
        <w:t>Court</w:t>
      </w:r>
      <w:r w:rsidR="008A02BE" w:rsidRPr="007E761A">
        <w:rPr>
          <w:lang w:val="en-CA"/>
        </w:rPr>
        <w:t xml:space="preserve"> </w:t>
      </w:r>
      <w:r w:rsidR="008952DA" w:rsidRPr="007E761A">
        <w:rPr>
          <w:lang w:val="en-CA"/>
        </w:rPr>
        <w:t>of</w:t>
      </w:r>
      <w:r w:rsidR="008A02BE" w:rsidRPr="007E761A">
        <w:rPr>
          <w:lang w:val="en-CA"/>
        </w:rPr>
        <w:t xml:space="preserve"> </w:t>
      </w:r>
      <w:r w:rsidR="008952DA" w:rsidRPr="007E761A">
        <w:rPr>
          <w:lang w:val="en-CA"/>
        </w:rPr>
        <w:t>Qu</w:t>
      </w:r>
      <w:r w:rsidR="008A02BE" w:rsidRPr="007E761A">
        <w:rPr>
          <w:lang w:val="en-CA"/>
        </w:rPr>
        <w:t>é</w:t>
      </w:r>
      <w:r w:rsidR="008952DA" w:rsidRPr="007E761A">
        <w:rPr>
          <w:lang w:val="en-CA"/>
        </w:rPr>
        <w:t>bec, Criminal</w:t>
      </w:r>
      <w:r w:rsidR="008A02BE" w:rsidRPr="007E761A">
        <w:rPr>
          <w:lang w:val="en-CA"/>
        </w:rPr>
        <w:t xml:space="preserve"> </w:t>
      </w:r>
      <w:r w:rsidR="008952DA" w:rsidRPr="007E761A">
        <w:rPr>
          <w:lang w:val="en-CA"/>
        </w:rPr>
        <w:t xml:space="preserve">Division. </w:t>
      </w:r>
      <w:r w:rsidR="008A02BE" w:rsidRPr="007E761A">
        <w:rPr>
          <w:lang w:val="en-CA"/>
        </w:rPr>
        <w:t>He was again declared a [</w:t>
      </w:r>
      <w:r w:rsidR="008A02BE" w:rsidRPr="007E761A">
        <w:rPr>
          <w:smallCaps/>
          <w:lang w:val="en-CA"/>
        </w:rPr>
        <w:t>translation</w:t>
      </w:r>
      <w:r w:rsidR="008A02BE" w:rsidRPr="007E761A">
        <w:rPr>
          <w:lang w:val="en-CA"/>
        </w:rPr>
        <w:t xml:space="preserve">] “quarrelsome litigant” by the </w:t>
      </w:r>
      <w:r w:rsidR="008952DA" w:rsidRPr="007E761A">
        <w:rPr>
          <w:lang w:val="en-CA"/>
        </w:rPr>
        <w:t>Superior</w:t>
      </w:r>
      <w:r w:rsidR="008A02BE" w:rsidRPr="007E761A">
        <w:rPr>
          <w:lang w:val="en-CA"/>
        </w:rPr>
        <w:t xml:space="preserve"> </w:t>
      </w:r>
      <w:r w:rsidR="008952DA" w:rsidRPr="007E761A">
        <w:rPr>
          <w:lang w:val="en-CA"/>
        </w:rPr>
        <w:t>Court</w:t>
      </w:r>
      <w:r w:rsidR="008A02BE" w:rsidRPr="007E761A">
        <w:rPr>
          <w:lang w:val="en-CA"/>
        </w:rPr>
        <w:t xml:space="preserve"> in </w:t>
      </w:r>
      <w:r w:rsidR="008952DA" w:rsidRPr="007E761A">
        <w:rPr>
          <w:lang w:val="en-CA"/>
        </w:rPr>
        <w:t>2017,</w:t>
      </w:r>
      <w:r w:rsidR="008A02BE" w:rsidRPr="007E761A">
        <w:rPr>
          <w:lang w:val="en-CA"/>
        </w:rPr>
        <w:t xml:space="preserve"> and by the Court of Appeal</w:t>
      </w:r>
      <w:r w:rsidR="008952DA" w:rsidRPr="007E761A">
        <w:rPr>
          <w:szCs w:val="24"/>
          <w:vertAlign w:val="superscript"/>
          <w:lang w:val="en-CA"/>
        </w:rPr>
        <w:footnoteReference w:id="32"/>
      </w:r>
      <w:r w:rsidR="008952DA" w:rsidRPr="007E761A">
        <w:rPr>
          <w:lang w:val="en-CA"/>
        </w:rPr>
        <w:t xml:space="preserve"> </w:t>
      </w:r>
      <w:r w:rsidR="008A02BE" w:rsidRPr="007E761A">
        <w:rPr>
          <w:lang w:val="en-CA"/>
        </w:rPr>
        <w:t>i</w:t>
      </w:r>
      <w:r w:rsidR="008952DA" w:rsidRPr="007E761A">
        <w:rPr>
          <w:lang w:val="en-CA"/>
        </w:rPr>
        <w:t xml:space="preserve">n 2018. </w:t>
      </w:r>
    </w:p>
    <w:p w14:paraId="1374709B" w14:textId="372591D4" w:rsidR="0002376B" w:rsidRPr="007E761A" w:rsidRDefault="00A03860" w:rsidP="006473F4">
      <w:pPr>
        <w:pStyle w:val="F02-Texte"/>
        <w:tabs>
          <w:tab w:val="num" w:pos="709"/>
          <w:tab w:val="num" w:pos="1418"/>
        </w:tabs>
        <w:ind w:left="0" w:firstLine="0"/>
        <w:rPr>
          <w:lang w:val="en-CA"/>
        </w:rPr>
      </w:pPr>
      <w:r w:rsidRPr="007E761A">
        <w:rPr>
          <w:lang w:val="en-CA"/>
        </w:rPr>
        <w:t>Steps taken to obtain a</w:t>
      </w:r>
      <w:r w:rsidR="00B55C12" w:rsidRPr="007E761A">
        <w:rPr>
          <w:lang w:val="en-CA"/>
        </w:rPr>
        <w:t>n order to authorize care had not been finalized on the date of the</w:t>
      </w:r>
      <w:r w:rsidR="00A80C15">
        <w:rPr>
          <w:lang w:val="en-CA"/>
        </w:rPr>
        <w:t xml:space="preserve"> decision</w:t>
      </w:r>
      <w:r w:rsidR="008952DA" w:rsidRPr="007E761A">
        <w:rPr>
          <w:lang w:val="en-CA"/>
        </w:rPr>
        <w:t xml:space="preserve">. </w:t>
      </w:r>
    </w:p>
    <w:p w14:paraId="7510A054" w14:textId="549830A4" w:rsidR="0002376B" w:rsidRPr="007E761A" w:rsidRDefault="002B3910" w:rsidP="0002376B">
      <w:pPr>
        <w:pStyle w:val="Titre1"/>
        <w:spacing w:before="320"/>
        <w:rPr>
          <w:rFonts w:ascii="Arial" w:hAnsi="Arial"/>
          <w:b/>
          <w:bCs/>
          <w:color w:val="auto"/>
          <w:sz w:val="24"/>
          <w:u w:val="single"/>
          <w:lang w:val="en-CA"/>
        </w:rPr>
      </w:pPr>
      <w:r w:rsidRPr="007E761A">
        <w:rPr>
          <w:rFonts w:ascii="Arial" w:hAnsi="Arial"/>
          <w:b/>
          <w:bCs/>
          <w:color w:val="auto"/>
          <w:sz w:val="24"/>
          <w:u w:val="single"/>
          <w:lang w:val="en-CA"/>
        </w:rPr>
        <w:t>P</w:t>
      </w:r>
      <w:r w:rsidR="00354799">
        <w:rPr>
          <w:rFonts w:ascii="Arial" w:hAnsi="Arial"/>
          <w:b/>
          <w:bCs/>
          <w:color w:val="auto"/>
          <w:sz w:val="24"/>
          <w:u w:val="single"/>
          <w:lang w:val="en-CA"/>
        </w:rPr>
        <w:t>reliminary issue</w:t>
      </w:r>
      <w:r w:rsidR="00C10861">
        <w:rPr>
          <w:rFonts w:ascii="Arial" w:hAnsi="Arial"/>
          <w:b/>
          <w:bCs/>
          <w:color w:val="auto"/>
          <w:sz w:val="24"/>
          <w:u w:val="single"/>
          <w:lang w:val="en-CA"/>
        </w:rPr>
        <w:t>s</w:t>
      </w:r>
    </w:p>
    <w:p w14:paraId="19E3B54C" w14:textId="38DE37C1" w:rsidR="0002376B" w:rsidRPr="007E761A" w:rsidRDefault="004D5F86" w:rsidP="006473F4">
      <w:pPr>
        <w:pStyle w:val="F02-Texte"/>
        <w:tabs>
          <w:tab w:val="num" w:pos="709"/>
          <w:tab w:val="num" w:pos="1418"/>
        </w:tabs>
        <w:ind w:left="0" w:firstLine="0"/>
        <w:rPr>
          <w:lang w:val="en-CA"/>
        </w:rPr>
      </w:pPr>
      <w:r w:rsidRPr="007E761A">
        <w:rPr>
          <w:lang w:val="en-CA"/>
        </w:rPr>
        <w:t xml:space="preserve">In preparation for the hearing scheduled for </w:t>
      </w:r>
      <w:r w:rsidR="008952DA" w:rsidRPr="007E761A">
        <w:rPr>
          <w:lang w:val="en-CA"/>
        </w:rPr>
        <w:t>July</w:t>
      </w:r>
      <w:r w:rsidRPr="007E761A">
        <w:rPr>
          <w:lang w:val="en-CA"/>
        </w:rPr>
        <w:t xml:space="preserve"> 28,</w:t>
      </w:r>
      <w:r w:rsidR="008952DA" w:rsidRPr="007E761A">
        <w:rPr>
          <w:lang w:val="en-CA"/>
        </w:rPr>
        <w:t xml:space="preserve"> 2020,</w:t>
      </w:r>
      <w:r w:rsidRPr="007E761A">
        <w:rPr>
          <w:lang w:val="en-CA"/>
        </w:rPr>
        <w:t xml:space="preserve"> the accused presented several </w:t>
      </w:r>
      <w:r w:rsidR="008952DA" w:rsidRPr="007E761A">
        <w:rPr>
          <w:lang w:val="en-CA"/>
        </w:rPr>
        <w:t xml:space="preserve">applications </w:t>
      </w:r>
      <w:r w:rsidRPr="007E761A">
        <w:rPr>
          <w:lang w:val="en-CA"/>
        </w:rPr>
        <w:t xml:space="preserve">and even served a notice of </w:t>
      </w:r>
      <w:r w:rsidR="00530095" w:rsidRPr="007E761A">
        <w:rPr>
          <w:lang w:val="en-CA"/>
        </w:rPr>
        <w:t>breach of fundamental r</w:t>
      </w:r>
      <w:r w:rsidR="008952DA" w:rsidRPr="007E761A">
        <w:rPr>
          <w:lang w:val="en-CA"/>
        </w:rPr>
        <w:t>ights</w:t>
      </w:r>
      <w:r w:rsidR="00530095" w:rsidRPr="007E761A">
        <w:rPr>
          <w:lang w:val="en-CA"/>
        </w:rPr>
        <w:t xml:space="preserve"> </w:t>
      </w:r>
      <w:r w:rsidR="008952DA" w:rsidRPr="007E761A">
        <w:rPr>
          <w:lang w:val="en-CA"/>
        </w:rPr>
        <w:t>and</w:t>
      </w:r>
      <w:r w:rsidR="00530095" w:rsidRPr="007E761A">
        <w:rPr>
          <w:lang w:val="en-CA"/>
        </w:rPr>
        <w:t xml:space="preserve"> </w:t>
      </w:r>
      <w:r w:rsidR="008952DA" w:rsidRPr="007E761A">
        <w:rPr>
          <w:lang w:val="en-CA"/>
        </w:rPr>
        <w:t xml:space="preserve">freedoms. </w:t>
      </w:r>
      <w:r w:rsidR="00530095" w:rsidRPr="007E761A">
        <w:rPr>
          <w:lang w:val="en-CA"/>
        </w:rPr>
        <w:t>Before starting the hearing and during it, the Board addressed the following issues</w:t>
      </w:r>
      <w:r w:rsidR="008952DA" w:rsidRPr="007E761A">
        <w:rPr>
          <w:lang w:val="en-CA"/>
        </w:rPr>
        <w:t xml:space="preserve">. </w:t>
      </w:r>
    </w:p>
    <w:p w14:paraId="4FAEE4F9" w14:textId="10FC9920" w:rsidR="0002376B" w:rsidRPr="007E761A" w:rsidRDefault="008952DA" w:rsidP="0002376B">
      <w:pPr>
        <w:pStyle w:val="Titre1"/>
        <w:spacing w:before="320"/>
        <w:rPr>
          <w:rFonts w:ascii="Arial" w:hAnsi="Arial"/>
          <w:b/>
          <w:bCs/>
          <w:i/>
          <w:color w:val="auto"/>
          <w:sz w:val="24"/>
          <w:u w:val="single"/>
          <w:lang w:val="en-CA"/>
        </w:rPr>
      </w:pPr>
      <w:bookmarkStart w:id="28" w:name="_Toc68158254"/>
      <w:r w:rsidRPr="007E761A">
        <w:rPr>
          <w:rFonts w:ascii="Arial" w:hAnsi="Arial"/>
          <w:b/>
          <w:bCs/>
          <w:i/>
          <w:color w:val="auto"/>
          <w:sz w:val="24"/>
          <w:lang w:val="en-CA"/>
        </w:rPr>
        <w:lastRenderedPageBreak/>
        <w:t>A.</w:t>
      </w:r>
      <w:r w:rsidRPr="007E761A">
        <w:rPr>
          <w:rFonts w:ascii="Arial" w:hAnsi="Arial"/>
          <w:b/>
          <w:bCs/>
          <w:i/>
          <w:color w:val="auto"/>
          <w:sz w:val="24"/>
          <w:u w:val="single"/>
          <w:lang w:val="en-CA"/>
        </w:rPr>
        <w:t xml:space="preserve"> Repr</w:t>
      </w:r>
      <w:r w:rsidR="00EF6D27" w:rsidRPr="007E761A">
        <w:rPr>
          <w:rFonts w:ascii="Arial" w:hAnsi="Arial"/>
          <w:b/>
          <w:bCs/>
          <w:i/>
          <w:color w:val="auto"/>
          <w:sz w:val="24"/>
          <w:u w:val="single"/>
          <w:lang w:val="en-CA"/>
        </w:rPr>
        <w:t>e</w:t>
      </w:r>
      <w:r w:rsidRPr="007E761A">
        <w:rPr>
          <w:rFonts w:ascii="Arial" w:hAnsi="Arial"/>
          <w:b/>
          <w:bCs/>
          <w:i/>
          <w:color w:val="auto"/>
          <w:sz w:val="24"/>
          <w:u w:val="single"/>
          <w:lang w:val="en-CA"/>
        </w:rPr>
        <w:t xml:space="preserve">sentation </w:t>
      </w:r>
      <w:r w:rsidR="00EF6D27" w:rsidRPr="007E761A">
        <w:rPr>
          <w:rFonts w:ascii="Arial" w:hAnsi="Arial"/>
          <w:b/>
          <w:bCs/>
          <w:i/>
          <w:color w:val="auto"/>
          <w:sz w:val="24"/>
          <w:u w:val="single"/>
          <w:lang w:val="en-CA"/>
        </w:rPr>
        <w:t xml:space="preserve">by </w:t>
      </w:r>
      <w:r w:rsidRPr="00B611C5">
        <w:rPr>
          <w:rFonts w:ascii="Arial" w:hAnsi="Arial"/>
          <w:b/>
          <w:bCs/>
          <w:i/>
          <w:color w:val="auto"/>
          <w:sz w:val="24"/>
          <w:u w:val="single"/>
          <w:lang w:val="en-CA"/>
        </w:rPr>
        <w:t>Mtre Bachand, application</w:t>
      </w:r>
      <w:r w:rsidR="00EF6D27" w:rsidRPr="00B611C5">
        <w:rPr>
          <w:rFonts w:ascii="Arial" w:hAnsi="Arial"/>
          <w:b/>
          <w:bCs/>
          <w:i/>
          <w:color w:val="auto"/>
          <w:sz w:val="24"/>
          <w:u w:val="single"/>
          <w:lang w:val="en-CA"/>
        </w:rPr>
        <w:t xml:space="preserve"> for re</w:t>
      </w:r>
      <w:r w:rsidRPr="00B611C5">
        <w:rPr>
          <w:rFonts w:ascii="Arial" w:hAnsi="Arial"/>
          <w:b/>
          <w:bCs/>
          <w:i/>
          <w:color w:val="auto"/>
          <w:sz w:val="24"/>
          <w:u w:val="single"/>
          <w:lang w:val="en-CA"/>
        </w:rPr>
        <w:t>pr</w:t>
      </w:r>
      <w:r w:rsidR="00EF6D27" w:rsidRPr="00B611C5">
        <w:rPr>
          <w:rFonts w:ascii="Arial" w:hAnsi="Arial"/>
          <w:b/>
          <w:bCs/>
          <w:i/>
          <w:color w:val="auto"/>
          <w:sz w:val="24"/>
          <w:u w:val="single"/>
          <w:lang w:val="en-CA"/>
        </w:rPr>
        <w:t>e</w:t>
      </w:r>
      <w:r w:rsidRPr="00B611C5">
        <w:rPr>
          <w:rFonts w:ascii="Arial" w:hAnsi="Arial"/>
          <w:b/>
          <w:bCs/>
          <w:i/>
          <w:color w:val="auto"/>
          <w:sz w:val="24"/>
          <w:u w:val="single"/>
          <w:lang w:val="en-CA"/>
        </w:rPr>
        <w:t>sentation</w:t>
      </w:r>
      <w:r w:rsidRPr="007E761A">
        <w:rPr>
          <w:rFonts w:ascii="Arial" w:hAnsi="Arial"/>
          <w:b/>
          <w:bCs/>
          <w:i/>
          <w:color w:val="auto"/>
          <w:sz w:val="24"/>
          <w:u w:val="single"/>
          <w:lang w:val="en-CA"/>
        </w:rPr>
        <w:t xml:space="preserve">, </w:t>
      </w:r>
      <w:r w:rsidR="00EF6D27" w:rsidRPr="007E761A">
        <w:rPr>
          <w:rFonts w:ascii="Arial" w:hAnsi="Arial"/>
          <w:b/>
          <w:bCs/>
          <w:i/>
          <w:color w:val="auto"/>
          <w:sz w:val="24"/>
          <w:u w:val="single"/>
          <w:lang w:val="en-CA"/>
        </w:rPr>
        <w:t xml:space="preserve">and appointment of </w:t>
      </w:r>
      <w:r w:rsidR="0088326D" w:rsidRPr="007E761A">
        <w:rPr>
          <w:rFonts w:ascii="Arial" w:hAnsi="Arial"/>
          <w:b/>
          <w:bCs/>
          <w:i/>
          <w:color w:val="auto"/>
          <w:sz w:val="24"/>
          <w:u w:val="single"/>
          <w:lang w:val="en-CA"/>
        </w:rPr>
        <w:t xml:space="preserve">an </w:t>
      </w:r>
      <w:r w:rsidRPr="007E761A">
        <w:rPr>
          <w:rFonts w:ascii="Arial" w:hAnsi="Arial"/>
          <w:b/>
          <w:bCs/>
          <w:color w:val="auto"/>
          <w:sz w:val="24"/>
          <w:u w:val="single"/>
          <w:lang w:val="en-CA"/>
        </w:rPr>
        <w:t>amicus curiae</w:t>
      </w:r>
      <w:bookmarkEnd w:id="28"/>
      <w:r w:rsidRPr="007E761A">
        <w:rPr>
          <w:rFonts w:ascii="Arial" w:hAnsi="Arial"/>
          <w:b/>
          <w:bCs/>
          <w:i/>
          <w:color w:val="auto"/>
          <w:sz w:val="24"/>
          <w:u w:val="single"/>
          <w:lang w:val="en-CA"/>
        </w:rPr>
        <w:t xml:space="preserve"> </w:t>
      </w:r>
    </w:p>
    <w:p w14:paraId="0392FF6D" w14:textId="41B882A4" w:rsidR="0002376B" w:rsidRPr="007E761A" w:rsidRDefault="00EF6D27" w:rsidP="006473F4">
      <w:pPr>
        <w:pStyle w:val="F02-Texte"/>
        <w:tabs>
          <w:tab w:val="num" w:pos="709"/>
          <w:tab w:val="num" w:pos="1418"/>
        </w:tabs>
        <w:ind w:left="0" w:firstLine="0"/>
        <w:rPr>
          <w:lang w:val="en-CA"/>
        </w:rPr>
      </w:pPr>
      <w:r w:rsidRPr="007E761A">
        <w:rPr>
          <w:lang w:val="en-CA"/>
        </w:rPr>
        <w:t xml:space="preserve">On </w:t>
      </w:r>
      <w:r w:rsidR="008952DA" w:rsidRPr="007E761A">
        <w:rPr>
          <w:lang w:val="en-CA"/>
        </w:rPr>
        <w:t>July</w:t>
      </w:r>
      <w:r w:rsidRPr="007E761A">
        <w:rPr>
          <w:lang w:val="en-CA"/>
        </w:rPr>
        <w:t xml:space="preserve"> 13,</w:t>
      </w:r>
      <w:r w:rsidR="008952DA" w:rsidRPr="007E761A">
        <w:rPr>
          <w:lang w:val="en-CA"/>
        </w:rPr>
        <w:t xml:space="preserve"> 2020, Mtre Audrey Bachand </w:t>
      </w:r>
      <w:r w:rsidRPr="007E761A">
        <w:rPr>
          <w:lang w:val="en-CA"/>
        </w:rPr>
        <w:t>presented a notice of intent to cease representing the accused.</w:t>
      </w:r>
      <w:r w:rsidR="008952DA" w:rsidRPr="00EA7AD0">
        <w:rPr>
          <w:vertAlign w:val="superscript"/>
          <w:lang w:val="en-CA"/>
        </w:rPr>
        <w:footnoteReference w:id="33"/>
      </w:r>
    </w:p>
    <w:p w14:paraId="395D9958" w14:textId="796DB147" w:rsidR="0002376B" w:rsidRPr="007E761A" w:rsidRDefault="00EF6D27" w:rsidP="006473F4">
      <w:pPr>
        <w:pStyle w:val="F02-Texte"/>
        <w:tabs>
          <w:tab w:val="num" w:pos="709"/>
          <w:tab w:val="num" w:pos="1418"/>
        </w:tabs>
        <w:ind w:left="0" w:firstLine="0"/>
        <w:rPr>
          <w:lang w:val="en-CA"/>
        </w:rPr>
      </w:pPr>
      <w:r w:rsidRPr="007E761A">
        <w:rPr>
          <w:lang w:val="en-CA"/>
        </w:rPr>
        <w:t xml:space="preserve">She stated that it had become </w:t>
      </w:r>
      <w:r w:rsidR="008952DA" w:rsidRPr="007E761A">
        <w:rPr>
          <w:lang w:val="en-CA"/>
        </w:rPr>
        <w:t xml:space="preserve">impossible </w:t>
      </w:r>
      <w:r w:rsidRPr="007E761A">
        <w:rPr>
          <w:lang w:val="en-CA"/>
        </w:rPr>
        <w:t xml:space="preserve">for her to </w:t>
      </w:r>
      <w:r w:rsidR="008952DA" w:rsidRPr="007E761A">
        <w:rPr>
          <w:lang w:val="en-CA"/>
        </w:rPr>
        <w:t>continue</w:t>
      </w:r>
      <w:r w:rsidRPr="007E761A">
        <w:rPr>
          <w:lang w:val="en-CA"/>
        </w:rPr>
        <w:t xml:space="preserve"> to represent</w:t>
      </w:r>
      <w:r w:rsidR="008F609F" w:rsidRPr="007E761A">
        <w:rPr>
          <w:lang w:val="en-CA"/>
        </w:rPr>
        <w:t xml:space="preserve"> him</w:t>
      </w:r>
      <w:r w:rsidRPr="007E761A">
        <w:rPr>
          <w:lang w:val="en-CA"/>
        </w:rPr>
        <w:t xml:space="preserve"> because there was no </w:t>
      </w:r>
      <w:r w:rsidR="006E6283" w:rsidRPr="007E761A">
        <w:rPr>
          <w:lang w:val="en-CA"/>
        </w:rPr>
        <w:t xml:space="preserve">longer a </w:t>
      </w:r>
      <w:r w:rsidR="008952DA" w:rsidRPr="007E761A">
        <w:rPr>
          <w:lang w:val="en-CA"/>
        </w:rPr>
        <w:t>relationship</w:t>
      </w:r>
      <w:r w:rsidR="006E6283" w:rsidRPr="007E761A">
        <w:rPr>
          <w:lang w:val="en-CA"/>
        </w:rPr>
        <w:t xml:space="preserve"> </w:t>
      </w:r>
      <w:r w:rsidR="008952DA" w:rsidRPr="007E761A">
        <w:rPr>
          <w:lang w:val="en-CA"/>
        </w:rPr>
        <w:t>of</w:t>
      </w:r>
      <w:r w:rsidR="006E6283" w:rsidRPr="007E761A">
        <w:rPr>
          <w:lang w:val="en-CA"/>
        </w:rPr>
        <w:t xml:space="preserve"> </w:t>
      </w:r>
      <w:r w:rsidR="008952DA" w:rsidRPr="007E761A">
        <w:rPr>
          <w:lang w:val="en-CA"/>
        </w:rPr>
        <w:t>trust</w:t>
      </w:r>
      <w:r w:rsidR="006E6283" w:rsidRPr="007E761A">
        <w:rPr>
          <w:lang w:val="en-CA"/>
        </w:rPr>
        <w:t xml:space="preserve"> between them, and because the accused had expressed the desire to represent himself</w:t>
      </w:r>
      <w:r w:rsidR="008952DA" w:rsidRPr="007E761A">
        <w:rPr>
          <w:lang w:val="en-CA"/>
        </w:rPr>
        <w:t>.</w:t>
      </w:r>
    </w:p>
    <w:p w14:paraId="56D086E8" w14:textId="5E3538E3" w:rsidR="0002376B" w:rsidRPr="007E761A" w:rsidRDefault="006E6283" w:rsidP="006473F4">
      <w:pPr>
        <w:pStyle w:val="F02-Texte"/>
        <w:tabs>
          <w:tab w:val="num" w:pos="709"/>
          <w:tab w:val="num" w:pos="1418"/>
        </w:tabs>
        <w:ind w:left="0" w:firstLine="0"/>
        <w:rPr>
          <w:lang w:val="en-CA"/>
        </w:rPr>
      </w:pPr>
      <w:r w:rsidRPr="007E761A">
        <w:rPr>
          <w:lang w:val="en-CA"/>
        </w:rPr>
        <w:t xml:space="preserve">In </w:t>
      </w:r>
      <w:r w:rsidR="008952DA" w:rsidRPr="007E761A">
        <w:rPr>
          <w:lang w:val="en-CA"/>
        </w:rPr>
        <w:t>view</w:t>
      </w:r>
      <w:r w:rsidRPr="007E761A">
        <w:rPr>
          <w:lang w:val="en-CA"/>
        </w:rPr>
        <w:t xml:space="preserve"> </w:t>
      </w:r>
      <w:r w:rsidR="008952DA" w:rsidRPr="007E761A">
        <w:rPr>
          <w:lang w:val="en-CA"/>
        </w:rPr>
        <w:t>of</w:t>
      </w:r>
      <w:r w:rsidRPr="007E761A">
        <w:rPr>
          <w:lang w:val="en-CA"/>
        </w:rPr>
        <w:t xml:space="preserve"> the tardiness of this notice, the Board requested </w:t>
      </w:r>
      <w:r w:rsidR="008952DA" w:rsidRPr="007E761A">
        <w:rPr>
          <w:lang w:val="en-CA"/>
        </w:rPr>
        <w:t>Mtre Bachand</w:t>
      </w:r>
      <w:r w:rsidRPr="007E761A">
        <w:rPr>
          <w:lang w:val="en-CA"/>
        </w:rPr>
        <w:t>’s presence at the hearing</w:t>
      </w:r>
      <w:r w:rsidR="008952DA" w:rsidRPr="007E761A">
        <w:rPr>
          <w:lang w:val="en-CA"/>
        </w:rPr>
        <w:t xml:space="preserve">. </w:t>
      </w:r>
    </w:p>
    <w:p w14:paraId="18D44621" w14:textId="753570D7" w:rsidR="0002376B" w:rsidRPr="007E761A" w:rsidRDefault="007A1DDB" w:rsidP="006473F4">
      <w:pPr>
        <w:pStyle w:val="F02-Texte"/>
        <w:tabs>
          <w:tab w:val="num" w:pos="709"/>
          <w:tab w:val="num" w:pos="1418"/>
        </w:tabs>
        <w:ind w:left="0" w:firstLine="0"/>
        <w:rPr>
          <w:lang w:val="en-CA"/>
        </w:rPr>
      </w:pPr>
      <w:r w:rsidRPr="007E761A">
        <w:rPr>
          <w:lang w:val="en-CA"/>
        </w:rPr>
        <w:t xml:space="preserve">At the hearing, </w:t>
      </w:r>
      <w:r w:rsidR="008952DA" w:rsidRPr="007E761A">
        <w:rPr>
          <w:lang w:val="en-CA"/>
        </w:rPr>
        <w:t>Mtre</w:t>
      </w:r>
      <w:r w:rsidRPr="007E761A">
        <w:rPr>
          <w:lang w:val="en-CA"/>
        </w:rPr>
        <w:t xml:space="preserve"> </w:t>
      </w:r>
      <w:r w:rsidR="00354799">
        <w:rPr>
          <w:lang w:val="en-CA"/>
        </w:rPr>
        <w:t xml:space="preserve">Bachand </w:t>
      </w:r>
      <w:r w:rsidRPr="007E761A">
        <w:rPr>
          <w:lang w:val="en-CA"/>
        </w:rPr>
        <w:t xml:space="preserve">reiterated her </w:t>
      </w:r>
      <w:r w:rsidR="008952DA" w:rsidRPr="007E761A">
        <w:rPr>
          <w:lang w:val="en-CA"/>
        </w:rPr>
        <w:t>application</w:t>
      </w:r>
      <w:r w:rsidRPr="007E761A">
        <w:rPr>
          <w:lang w:val="en-CA"/>
        </w:rPr>
        <w:t xml:space="preserve"> on the same</w:t>
      </w:r>
      <w:r w:rsidR="008952DA" w:rsidRPr="007E761A">
        <w:rPr>
          <w:lang w:val="en-CA"/>
        </w:rPr>
        <w:t xml:space="preserve"> grounds.</w:t>
      </w:r>
      <w:r w:rsidRPr="007E761A">
        <w:rPr>
          <w:lang w:val="en-CA"/>
        </w:rPr>
        <w:t xml:space="preserve"> The accused did not contest the lawyer’s application. </w:t>
      </w:r>
      <w:r w:rsidR="00B611C5" w:rsidRPr="007E761A">
        <w:rPr>
          <w:lang w:val="en-CA"/>
        </w:rPr>
        <w:t>In</w:t>
      </w:r>
      <w:r w:rsidRPr="007E761A">
        <w:rPr>
          <w:lang w:val="en-CA"/>
        </w:rPr>
        <w:t xml:space="preserve"> fact, all parties agreed that in the </w:t>
      </w:r>
      <w:r w:rsidR="008952DA" w:rsidRPr="007E761A">
        <w:rPr>
          <w:lang w:val="en-CA"/>
        </w:rPr>
        <w:t>circumstances, Mtre</w:t>
      </w:r>
      <w:r w:rsidRPr="007E761A">
        <w:rPr>
          <w:lang w:val="en-CA"/>
        </w:rPr>
        <w:t xml:space="preserve"> </w:t>
      </w:r>
      <w:r w:rsidR="008952DA" w:rsidRPr="007E761A">
        <w:rPr>
          <w:lang w:val="en-CA"/>
        </w:rPr>
        <w:t xml:space="preserve">Bachand </w:t>
      </w:r>
      <w:r w:rsidRPr="007E761A">
        <w:rPr>
          <w:lang w:val="en-CA"/>
        </w:rPr>
        <w:t xml:space="preserve">should be authorized to cease representing the </w:t>
      </w:r>
      <w:r w:rsidR="008952DA" w:rsidRPr="007E761A">
        <w:rPr>
          <w:lang w:val="en-CA"/>
        </w:rPr>
        <w:t xml:space="preserve">accused. </w:t>
      </w:r>
    </w:p>
    <w:p w14:paraId="22931D48" w14:textId="2FC9A397" w:rsidR="0002376B" w:rsidRPr="007E761A" w:rsidRDefault="007A1DDB" w:rsidP="006473F4">
      <w:pPr>
        <w:pStyle w:val="F02-Texte"/>
        <w:tabs>
          <w:tab w:val="num" w:pos="709"/>
          <w:tab w:val="num" w:pos="1418"/>
        </w:tabs>
        <w:ind w:left="0" w:firstLine="0"/>
        <w:rPr>
          <w:lang w:val="en-CA"/>
        </w:rPr>
      </w:pPr>
      <w:r w:rsidRPr="007E761A">
        <w:rPr>
          <w:lang w:val="en-CA"/>
        </w:rPr>
        <w:t xml:space="preserve">The Board </w:t>
      </w:r>
      <w:r w:rsidR="00354799">
        <w:rPr>
          <w:lang w:val="en-CA"/>
        </w:rPr>
        <w:t>wa</w:t>
      </w:r>
      <w:r w:rsidRPr="007E761A">
        <w:rPr>
          <w:lang w:val="en-CA"/>
        </w:rPr>
        <w:t>s nevertheless concerned by the fact that the accused</w:t>
      </w:r>
      <w:r w:rsidR="0088326D" w:rsidRPr="007E761A">
        <w:rPr>
          <w:lang w:val="en-CA"/>
        </w:rPr>
        <w:t xml:space="preserve"> </w:t>
      </w:r>
      <w:r w:rsidR="00354799">
        <w:rPr>
          <w:lang w:val="en-CA"/>
        </w:rPr>
        <w:t>was</w:t>
      </w:r>
      <w:r w:rsidRPr="007E761A">
        <w:rPr>
          <w:lang w:val="en-CA"/>
        </w:rPr>
        <w:t xml:space="preserve"> not represented and insist</w:t>
      </w:r>
      <w:r w:rsidR="00354799">
        <w:rPr>
          <w:lang w:val="en-CA"/>
        </w:rPr>
        <w:t>ed</w:t>
      </w:r>
      <w:r w:rsidRPr="007E761A">
        <w:rPr>
          <w:lang w:val="en-CA"/>
        </w:rPr>
        <w:t xml:space="preserve"> on proceeding on his own</w:t>
      </w:r>
      <w:r w:rsidR="008952DA" w:rsidRPr="007E761A">
        <w:rPr>
          <w:lang w:val="en-CA"/>
        </w:rPr>
        <w:t xml:space="preserve">. </w:t>
      </w:r>
    </w:p>
    <w:p w14:paraId="00D71CF7" w14:textId="471161B4" w:rsidR="0002376B" w:rsidRPr="007E761A" w:rsidRDefault="007A1DDB" w:rsidP="006473F4">
      <w:pPr>
        <w:pStyle w:val="F02-Texte"/>
        <w:tabs>
          <w:tab w:val="num" w:pos="709"/>
          <w:tab w:val="num" w:pos="1418"/>
        </w:tabs>
        <w:ind w:left="0" w:firstLine="0"/>
        <w:rPr>
          <w:lang w:val="en-CA"/>
        </w:rPr>
      </w:pPr>
      <w:r w:rsidRPr="007E761A">
        <w:rPr>
          <w:lang w:val="en-CA"/>
        </w:rPr>
        <w:t xml:space="preserve">Before the </w:t>
      </w:r>
      <w:r w:rsidR="008952DA" w:rsidRPr="007E761A">
        <w:rPr>
          <w:lang w:val="en-CA"/>
        </w:rPr>
        <w:t>Court</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Appeal</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Quebec</w:t>
      </w:r>
      <w:r w:rsidRPr="007E761A">
        <w:rPr>
          <w:lang w:val="en-CA"/>
        </w:rPr>
        <w:t xml:space="preserve"> in </w:t>
      </w:r>
      <w:r w:rsidR="008952DA" w:rsidRPr="007E761A">
        <w:rPr>
          <w:lang w:val="en-CA"/>
        </w:rPr>
        <w:t>May 2019,</w:t>
      </w:r>
      <w:r w:rsidRPr="007E761A">
        <w:rPr>
          <w:lang w:val="en-CA"/>
        </w:rPr>
        <w:t xml:space="preserve"> the accused </w:t>
      </w:r>
      <w:r w:rsidR="0088326D" w:rsidRPr="007E761A">
        <w:rPr>
          <w:lang w:val="en-CA"/>
        </w:rPr>
        <w:t xml:space="preserve">requested that </w:t>
      </w:r>
      <w:r w:rsidRPr="007E761A">
        <w:rPr>
          <w:lang w:val="en-CA"/>
        </w:rPr>
        <w:t xml:space="preserve">counsel </w:t>
      </w:r>
      <w:r w:rsidR="0088326D" w:rsidRPr="007E761A">
        <w:rPr>
          <w:lang w:val="en-CA"/>
        </w:rPr>
        <w:t xml:space="preserve">be appointed to him. The </w:t>
      </w:r>
      <w:r w:rsidR="008952DA" w:rsidRPr="007E761A">
        <w:rPr>
          <w:lang w:val="en-CA"/>
        </w:rPr>
        <w:t>minutes</w:t>
      </w:r>
      <w:r w:rsidR="0088326D" w:rsidRPr="007E761A">
        <w:rPr>
          <w:lang w:val="en-CA"/>
        </w:rPr>
        <w:t xml:space="preserve"> of the hearing indicate that the panel was informed that the accused </w:t>
      </w:r>
      <w:r w:rsidR="00D3284E">
        <w:rPr>
          <w:lang w:val="en-CA"/>
        </w:rPr>
        <w:t xml:space="preserve">had confirmed having taken </w:t>
      </w:r>
      <w:r w:rsidR="0088326D" w:rsidRPr="007E761A">
        <w:rPr>
          <w:lang w:val="en-CA"/>
        </w:rPr>
        <w:t xml:space="preserve">several steps with </w:t>
      </w:r>
      <w:r w:rsidR="008952DA" w:rsidRPr="007E761A">
        <w:rPr>
          <w:lang w:val="en-CA"/>
        </w:rPr>
        <w:t>legal</w:t>
      </w:r>
      <w:r w:rsidR="0088326D" w:rsidRPr="007E761A">
        <w:rPr>
          <w:lang w:val="en-CA"/>
        </w:rPr>
        <w:t xml:space="preserve"> </w:t>
      </w:r>
      <w:r w:rsidR="008952DA" w:rsidRPr="007E761A">
        <w:rPr>
          <w:lang w:val="en-CA"/>
        </w:rPr>
        <w:t>aid</w:t>
      </w:r>
      <w:r w:rsidR="0088326D" w:rsidRPr="007E761A">
        <w:rPr>
          <w:lang w:val="en-CA"/>
        </w:rPr>
        <w:t xml:space="preserve"> in the </w:t>
      </w:r>
      <w:r w:rsidR="008952DA" w:rsidRPr="007E761A">
        <w:rPr>
          <w:lang w:val="en-CA"/>
        </w:rPr>
        <w:t>district</w:t>
      </w:r>
      <w:r w:rsidR="0088326D" w:rsidRPr="007E761A">
        <w:rPr>
          <w:lang w:val="en-CA"/>
        </w:rPr>
        <w:t xml:space="preserve"> but received no response. He informed the Court of Appeal that he did not have the means to retain the </w:t>
      </w:r>
      <w:r w:rsidR="008952DA" w:rsidRPr="007E761A">
        <w:rPr>
          <w:lang w:val="en-CA"/>
        </w:rPr>
        <w:t xml:space="preserve">services </w:t>
      </w:r>
      <w:r w:rsidR="0088326D" w:rsidRPr="007E761A">
        <w:rPr>
          <w:lang w:val="en-CA"/>
        </w:rPr>
        <w:t xml:space="preserve">of counsel but that he was </w:t>
      </w:r>
      <w:r w:rsidR="008952DA" w:rsidRPr="007E761A">
        <w:rPr>
          <w:lang w:val="en-CA"/>
        </w:rPr>
        <w:t xml:space="preserve">admissible </w:t>
      </w:r>
      <w:r w:rsidR="0088326D" w:rsidRPr="007E761A">
        <w:rPr>
          <w:lang w:val="en-CA"/>
        </w:rPr>
        <w:t xml:space="preserve">for </w:t>
      </w:r>
      <w:r w:rsidR="008952DA" w:rsidRPr="007E761A">
        <w:rPr>
          <w:lang w:val="en-CA"/>
        </w:rPr>
        <w:t>legal</w:t>
      </w:r>
      <w:r w:rsidR="0088326D" w:rsidRPr="007E761A">
        <w:rPr>
          <w:lang w:val="en-CA"/>
        </w:rPr>
        <w:t xml:space="preserve"> </w:t>
      </w:r>
      <w:r w:rsidR="008952DA" w:rsidRPr="007E761A">
        <w:rPr>
          <w:lang w:val="en-CA"/>
        </w:rPr>
        <w:t>aid</w:t>
      </w:r>
      <w:r w:rsidR="0088326D" w:rsidRPr="007E761A">
        <w:rPr>
          <w:lang w:val="en-CA"/>
        </w:rPr>
        <w:t>.</w:t>
      </w:r>
      <w:r w:rsidR="008952DA" w:rsidRPr="00EA7AD0">
        <w:rPr>
          <w:vertAlign w:val="superscript"/>
          <w:lang w:val="en-CA"/>
        </w:rPr>
        <w:footnoteReference w:id="34"/>
      </w:r>
    </w:p>
    <w:p w14:paraId="577EDFFC" w14:textId="6A7CB846" w:rsidR="0002376B" w:rsidRPr="007E761A" w:rsidRDefault="0088326D" w:rsidP="006473F4">
      <w:pPr>
        <w:pStyle w:val="F02-Texte"/>
        <w:tabs>
          <w:tab w:val="num" w:pos="709"/>
          <w:tab w:val="num" w:pos="1418"/>
        </w:tabs>
        <w:ind w:left="0" w:firstLine="0"/>
        <w:rPr>
          <w:lang w:val="en-CA"/>
        </w:rPr>
      </w:pPr>
      <w:r w:rsidRPr="007E761A">
        <w:rPr>
          <w:lang w:val="en-CA"/>
        </w:rPr>
        <w:t xml:space="preserve">The </w:t>
      </w:r>
      <w:r w:rsidR="008952DA" w:rsidRPr="007E761A">
        <w:rPr>
          <w:lang w:val="en-CA"/>
        </w:rPr>
        <w:t>Court</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Appeal</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Quebec</w:t>
      </w:r>
      <w:r w:rsidRPr="007E761A">
        <w:rPr>
          <w:lang w:val="en-CA"/>
        </w:rPr>
        <w:t xml:space="preserve"> finally </w:t>
      </w:r>
      <w:r w:rsidR="00D3284E">
        <w:rPr>
          <w:lang w:val="en-CA"/>
        </w:rPr>
        <w:t>agreed</w:t>
      </w:r>
      <w:r w:rsidR="00D3284E" w:rsidRPr="007E761A">
        <w:rPr>
          <w:lang w:val="en-CA"/>
        </w:rPr>
        <w:t xml:space="preserve"> </w:t>
      </w:r>
      <w:r w:rsidRPr="007E761A">
        <w:rPr>
          <w:lang w:val="en-CA"/>
        </w:rPr>
        <w:t xml:space="preserve">to hear submissions on the appointment of an </w:t>
      </w:r>
      <w:r w:rsidR="008952DA" w:rsidRPr="00D3284E">
        <w:rPr>
          <w:i/>
          <w:lang w:val="en-CA"/>
        </w:rPr>
        <w:t>amicus curiae</w:t>
      </w:r>
      <w:r w:rsidR="008952DA" w:rsidRPr="007E761A">
        <w:rPr>
          <w:lang w:val="en-CA"/>
        </w:rPr>
        <w:t xml:space="preserve">. </w:t>
      </w:r>
    </w:p>
    <w:p w14:paraId="39639F7D" w14:textId="2DF70BE3" w:rsidR="0002376B" w:rsidRPr="007E761A" w:rsidRDefault="00157532" w:rsidP="006473F4">
      <w:pPr>
        <w:pStyle w:val="F02-Texte"/>
        <w:tabs>
          <w:tab w:val="num" w:pos="709"/>
          <w:tab w:val="num" w:pos="1418"/>
        </w:tabs>
        <w:ind w:left="0" w:firstLine="0"/>
        <w:rPr>
          <w:lang w:val="en-CA"/>
        </w:rPr>
      </w:pPr>
      <w:r w:rsidRPr="007E761A">
        <w:rPr>
          <w:lang w:val="en-CA"/>
        </w:rPr>
        <w:t xml:space="preserve">In a </w:t>
      </w:r>
      <w:r w:rsidR="008952DA" w:rsidRPr="007E761A">
        <w:rPr>
          <w:lang w:val="en-CA"/>
        </w:rPr>
        <w:t>judgment</w:t>
      </w:r>
      <w:r w:rsidRPr="007E761A">
        <w:rPr>
          <w:lang w:val="en-CA"/>
        </w:rPr>
        <w:t xml:space="preserve"> </w:t>
      </w:r>
      <w:r w:rsidR="008952DA" w:rsidRPr="007E761A">
        <w:rPr>
          <w:lang w:val="en-CA"/>
        </w:rPr>
        <w:t>rendered</w:t>
      </w:r>
      <w:r w:rsidRPr="007E761A">
        <w:rPr>
          <w:lang w:val="en-CA"/>
        </w:rPr>
        <w:t xml:space="preserve"> on </w:t>
      </w:r>
      <w:r w:rsidR="008952DA" w:rsidRPr="007E761A">
        <w:rPr>
          <w:lang w:val="en-CA"/>
        </w:rPr>
        <w:t>[...]</w:t>
      </w:r>
      <w:r w:rsidR="00D3284E">
        <w:rPr>
          <w:lang w:val="en-CA"/>
        </w:rPr>
        <w:t>,</w:t>
      </w:r>
      <w:r w:rsidR="008952DA" w:rsidRPr="007E761A">
        <w:rPr>
          <w:lang w:val="en-CA"/>
        </w:rPr>
        <w:t xml:space="preserve"> 2019, Simon Ruel</w:t>
      </w:r>
      <w:r w:rsidR="008748E0" w:rsidRPr="007E761A">
        <w:rPr>
          <w:lang w:val="en-CA"/>
        </w:rPr>
        <w:t xml:space="preserve"> J.A. stated that [</w:t>
      </w:r>
      <w:r w:rsidR="008748E0" w:rsidRPr="007E761A">
        <w:rPr>
          <w:smallCaps/>
          <w:lang w:val="en-CA"/>
        </w:rPr>
        <w:t>translation</w:t>
      </w:r>
      <w:r w:rsidR="008748E0" w:rsidRPr="007E761A">
        <w:rPr>
          <w:lang w:val="en-CA"/>
        </w:rPr>
        <w:t xml:space="preserve">] “the appellant is clearly not in a position to adequately ensure his representation, considering his condition, the complexity of the case, and the </w:t>
      </w:r>
      <w:r w:rsidR="008952DA" w:rsidRPr="007E761A">
        <w:rPr>
          <w:lang w:val="en-CA"/>
        </w:rPr>
        <w:t xml:space="preserve">importance </w:t>
      </w:r>
      <w:r w:rsidR="008748E0" w:rsidRPr="007E761A">
        <w:rPr>
          <w:lang w:val="en-CA"/>
        </w:rPr>
        <w:t>of the issues”.</w:t>
      </w:r>
      <w:r w:rsidR="008952DA" w:rsidRPr="007E761A">
        <w:rPr>
          <w:szCs w:val="24"/>
          <w:vertAlign w:val="superscript"/>
          <w:lang w:val="en-CA"/>
        </w:rPr>
        <w:footnoteReference w:id="35"/>
      </w:r>
    </w:p>
    <w:p w14:paraId="3DEA54A7" w14:textId="788DF545" w:rsidR="0002376B" w:rsidRPr="007E761A" w:rsidRDefault="003A1AD3" w:rsidP="006473F4">
      <w:pPr>
        <w:pStyle w:val="F02-Texte"/>
        <w:tabs>
          <w:tab w:val="num" w:pos="709"/>
          <w:tab w:val="num" w:pos="1418"/>
        </w:tabs>
        <w:ind w:left="0" w:firstLine="0"/>
        <w:rPr>
          <w:lang w:val="en-CA"/>
        </w:rPr>
      </w:pPr>
      <w:r w:rsidRPr="007E761A">
        <w:rPr>
          <w:lang w:val="en-CA"/>
        </w:rPr>
        <w:lastRenderedPageBreak/>
        <w:t xml:space="preserve">In view of the </w:t>
      </w:r>
      <w:r w:rsidR="008952DA" w:rsidRPr="007E761A">
        <w:rPr>
          <w:lang w:val="en-CA"/>
        </w:rPr>
        <w:t>hearing</w:t>
      </w:r>
      <w:r w:rsidRPr="007E761A">
        <w:rPr>
          <w:lang w:val="en-CA"/>
        </w:rPr>
        <w:t xml:space="preserve"> before the Court of Appeal, the </w:t>
      </w:r>
      <w:r w:rsidR="008952DA" w:rsidRPr="007E761A">
        <w:rPr>
          <w:lang w:val="en-CA"/>
        </w:rPr>
        <w:t>Court</w:t>
      </w:r>
      <w:r w:rsidRPr="007E761A">
        <w:rPr>
          <w:lang w:val="en-CA"/>
        </w:rPr>
        <w:t xml:space="preserve"> appointed </w:t>
      </w:r>
      <w:r w:rsidR="008952DA" w:rsidRPr="007E761A">
        <w:rPr>
          <w:lang w:val="en-CA"/>
        </w:rPr>
        <w:t xml:space="preserve">Mtre Paul Skolnik </w:t>
      </w:r>
      <w:r w:rsidRPr="007E761A">
        <w:rPr>
          <w:lang w:val="en-CA"/>
        </w:rPr>
        <w:t xml:space="preserve">as </w:t>
      </w:r>
      <w:r w:rsidR="008952DA" w:rsidRPr="00D3284E">
        <w:rPr>
          <w:i/>
          <w:lang w:val="en-CA"/>
        </w:rPr>
        <w:t>amicus curiae</w:t>
      </w:r>
      <w:r w:rsidRPr="007E761A">
        <w:rPr>
          <w:lang w:val="en-CA"/>
        </w:rPr>
        <w:t>.</w:t>
      </w:r>
      <w:r w:rsidR="008952DA" w:rsidRPr="00D3284E">
        <w:rPr>
          <w:vertAlign w:val="superscript"/>
          <w:lang w:val="en-CA"/>
        </w:rPr>
        <w:footnoteReference w:id="36"/>
      </w:r>
    </w:p>
    <w:p w14:paraId="61BE6721" w14:textId="34B770DA" w:rsidR="0002376B" w:rsidRPr="007E761A" w:rsidRDefault="003A1AD3" w:rsidP="006473F4">
      <w:pPr>
        <w:pStyle w:val="F02-Texte"/>
        <w:tabs>
          <w:tab w:val="num" w:pos="709"/>
          <w:tab w:val="num" w:pos="1418"/>
        </w:tabs>
        <w:ind w:left="0" w:firstLine="0"/>
        <w:rPr>
          <w:lang w:val="en-CA"/>
        </w:rPr>
      </w:pPr>
      <w:r w:rsidRPr="007E761A">
        <w:rPr>
          <w:lang w:val="en-CA"/>
        </w:rPr>
        <w:t xml:space="preserve">On </w:t>
      </w:r>
      <w:r w:rsidR="008952DA" w:rsidRPr="007E761A">
        <w:rPr>
          <w:lang w:val="en-CA"/>
        </w:rPr>
        <w:t>July</w:t>
      </w:r>
      <w:r w:rsidRPr="007E761A">
        <w:rPr>
          <w:lang w:val="en-CA"/>
        </w:rPr>
        <w:t xml:space="preserve"> 28,</w:t>
      </w:r>
      <w:r w:rsidR="008952DA" w:rsidRPr="007E761A">
        <w:rPr>
          <w:lang w:val="en-CA"/>
        </w:rPr>
        <w:t xml:space="preserve"> 2020, </w:t>
      </w:r>
      <w:r w:rsidRPr="007E761A">
        <w:rPr>
          <w:lang w:val="en-CA"/>
        </w:rPr>
        <w:t>before this panel, the accused submitted that he intended to represent himself</w:t>
      </w:r>
      <w:r w:rsidR="008952DA" w:rsidRPr="007E761A">
        <w:rPr>
          <w:lang w:val="en-CA"/>
        </w:rPr>
        <w:t xml:space="preserve">. </w:t>
      </w:r>
    </w:p>
    <w:p w14:paraId="3F23EB1E" w14:textId="6E246589" w:rsidR="0002376B" w:rsidRPr="007E761A" w:rsidRDefault="00D109BB" w:rsidP="006473F4">
      <w:pPr>
        <w:pStyle w:val="F02-Texte"/>
        <w:tabs>
          <w:tab w:val="num" w:pos="709"/>
          <w:tab w:val="num" w:pos="1418"/>
        </w:tabs>
        <w:ind w:left="0" w:firstLine="0"/>
        <w:rPr>
          <w:lang w:val="en-CA"/>
        </w:rPr>
      </w:pPr>
      <w:r w:rsidRPr="007E761A">
        <w:rPr>
          <w:lang w:val="en-CA"/>
        </w:rPr>
        <w:t xml:space="preserve">It is clear that one of the </w:t>
      </w:r>
      <w:r w:rsidR="008952DA" w:rsidRPr="007E761A">
        <w:rPr>
          <w:lang w:val="en-CA"/>
        </w:rPr>
        <w:t>principles</w:t>
      </w:r>
      <w:r w:rsidRPr="007E761A">
        <w:rPr>
          <w:lang w:val="en-CA"/>
        </w:rPr>
        <w:t xml:space="preserve"> of our </w:t>
      </w:r>
      <w:r w:rsidR="008952DA" w:rsidRPr="007E761A">
        <w:rPr>
          <w:lang w:val="en-CA"/>
        </w:rPr>
        <w:t>criminal</w:t>
      </w:r>
      <w:r w:rsidRPr="007E761A">
        <w:rPr>
          <w:lang w:val="en-CA"/>
        </w:rPr>
        <w:t xml:space="preserve"> </w:t>
      </w:r>
      <w:r w:rsidR="008952DA" w:rsidRPr="007E761A">
        <w:rPr>
          <w:lang w:val="en-CA"/>
        </w:rPr>
        <w:t>law</w:t>
      </w:r>
      <w:r w:rsidR="00DB74B3" w:rsidRPr="007E761A">
        <w:rPr>
          <w:lang w:val="en-CA"/>
        </w:rPr>
        <w:t xml:space="preserve"> system is that even </w:t>
      </w:r>
      <w:r w:rsidR="0061046A">
        <w:rPr>
          <w:lang w:val="en-CA"/>
        </w:rPr>
        <w:t>an</w:t>
      </w:r>
      <w:r w:rsidR="00DB74B3" w:rsidRPr="007E761A">
        <w:rPr>
          <w:lang w:val="en-CA"/>
        </w:rPr>
        <w:t xml:space="preserve"> accused has the </w:t>
      </w:r>
      <w:r w:rsidR="008952DA" w:rsidRPr="007E761A">
        <w:rPr>
          <w:lang w:val="en-CA"/>
        </w:rPr>
        <w:t>right</w:t>
      </w:r>
      <w:r w:rsidR="00DB74B3" w:rsidRPr="007E761A">
        <w:rPr>
          <w:lang w:val="en-CA"/>
        </w:rPr>
        <w:t xml:space="preserve"> to represent himself or herself and cannot be</w:t>
      </w:r>
      <w:r w:rsidR="00A017D3" w:rsidRPr="007E761A">
        <w:rPr>
          <w:lang w:val="en-CA"/>
        </w:rPr>
        <w:t xml:space="preserve"> compelled to retain counsel or to seek a legal aid lawyer.</w:t>
      </w:r>
      <w:r w:rsidR="008952DA" w:rsidRPr="00D3284E">
        <w:rPr>
          <w:vertAlign w:val="superscript"/>
          <w:lang w:val="en-CA"/>
        </w:rPr>
        <w:footnoteReference w:id="37"/>
      </w:r>
      <w:r w:rsidR="00A017D3" w:rsidRPr="007E761A">
        <w:rPr>
          <w:lang w:val="en-CA"/>
        </w:rPr>
        <w:t xml:space="preserve"> I</w:t>
      </w:r>
      <w:r w:rsidR="008952DA" w:rsidRPr="007E761A">
        <w:rPr>
          <w:lang w:val="en-CA"/>
        </w:rPr>
        <w:t>n</w:t>
      </w:r>
      <w:r w:rsidR="00A017D3" w:rsidRPr="007E761A">
        <w:rPr>
          <w:lang w:val="en-CA"/>
        </w:rPr>
        <w:t xml:space="preserve"> </w:t>
      </w:r>
      <w:r w:rsidR="008952DA" w:rsidRPr="007E761A">
        <w:rPr>
          <w:lang w:val="en-CA"/>
        </w:rPr>
        <w:t>addition,</w:t>
      </w:r>
      <w:r w:rsidR="00A017D3" w:rsidRPr="007E761A">
        <w:rPr>
          <w:lang w:val="en-CA"/>
        </w:rPr>
        <w:t xml:space="preserve"> the accused also has the right, subject to </w:t>
      </w:r>
      <w:r w:rsidR="008952DA" w:rsidRPr="007E761A">
        <w:rPr>
          <w:lang w:val="en-CA"/>
        </w:rPr>
        <w:t>certain</w:t>
      </w:r>
      <w:r w:rsidR="00A017D3" w:rsidRPr="007E761A">
        <w:rPr>
          <w:lang w:val="en-CA"/>
        </w:rPr>
        <w:t xml:space="preserve"> conditions, to revoke the </w:t>
      </w:r>
      <w:r w:rsidR="008952DA" w:rsidRPr="007E761A">
        <w:rPr>
          <w:lang w:val="en-CA"/>
        </w:rPr>
        <w:t>mandat</w:t>
      </w:r>
      <w:r w:rsidR="00A017D3" w:rsidRPr="007E761A">
        <w:rPr>
          <w:lang w:val="en-CA"/>
        </w:rPr>
        <w:t xml:space="preserve">e of </w:t>
      </w:r>
      <w:r w:rsidR="008952DA" w:rsidRPr="007E761A">
        <w:rPr>
          <w:lang w:val="en-CA"/>
        </w:rPr>
        <w:t xml:space="preserve">counsel. </w:t>
      </w:r>
    </w:p>
    <w:p w14:paraId="5FFFB93C" w14:textId="29B50B44" w:rsidR="0002376B" w:rsidRPr="007E761A" w:rsidRDefault="00A017D3" w:rsidP="006473F4">
      <w:pPr>
        <w:pStyle w:val="F02-Texte"/>
        <w:tabs>
          <w:tab w:val="num" w:pos="709"/>
          <w:tab w:val="num" w:pos="1418"/>
        </w:tabs>
        <w:ind w:left="0" w:firstLine="0"/>
        <w:rPr>
          <w:sz w:val="22"/>
          <w:szCs w:val="22"/>
          <w:lang w:val="en-CA"/>
        </w:rPr>
      </w:pPr>
      <w:r w:rsidRPr="007E761A">
        <w:rPr>
          <w:lang w:val="en-CA"/>
        </w:rPr>
        <w:t xml:space="preserve">The Board understands that an </w:t>
      </w:r>
      <w:r w:rsidR="008952DA" w:rsidRPr="007E761A">
        <w:rPr>
          <w:lang w:val="en-CA"/>
        </w:rPr>
        <w:t>accused</w:t>
      </w:r>
      <w:r w:rsidRPr="007E761A">
        <w:rPr>
          <w:lang w:val="en-CA"/>
        </w:rPr>
        <w:t xml:space="preserve"> who chooses to proceed in this manner assumes the risks of doing so.</w:t>
      </w:r>
      <w:r w:rsidR="008952DA" w:rsidRPr="007E761A">
        <w:rPr>
          <w:rStyle w:val="Appelnotedebasdep"/>
          <w:lang w:val="en-CA"/>
        </w:rPr>
        <w:footnoteReference w:id="38"/>
      </w:r>
    </w:p>
    <w:p w14:paraId="70721CBE" w14:textId="3E6B901D" w:rsidR="0002376B" w:rsidRPr="007E761A" w:rsidRDefault="00AE1B9E" w:rsidP="006473F4">
      <w:pPr>
        <w:pStyle w:val="F02-Texte"/>
        <w:tabs>
          <w:tab w:val="num" w:pos="709"/>
          <w:tab w:val="num" w:pos="1418"/>
        </w:tabs>
        <w:ind w:left="0" w:firstLine="0"/>
        <w:rPr>
          <w:lang w:val="en-CA"/>
        </w:rPr>
      </w:pPr>
      <w:r w:rsidRPr="007E761A">
        <w:rPr>
          <w:lang w:val="en-CA"/>
        </w:rPr>
        <w:t xml:space="preserve">The Board notes the particular </w:t>
      </w:r>
      <w:r w:rsidR="008952DA" w:rsidRPr="007E761A">
        <w:rPr>
          <w:lang w:val="en-CA"/>
        </w:rPr>
        <w:t xml:space="preserve">situation </w:t>
      </w:r>
      <w:r w:rsidRPr="007E761A">
        <w:rPr>
          <w:lang w:val="en-CA"/>
        </w:rPr>
        <w:t>of the accused</w:t>
      </w:r>
      <w:r w:rsidR="0061046A">
        <w:rPr>
          <w:lang w:val="en-CA"/>
        </w:rPr>
        <w:t xml:space="preserve"> in this case</w:t>
      </w:r>
      <w:r w:rsidRPr="007E761A">
        <w:rPr>
          <w:lang w:val="en-CA"/>
        </w:rPr>
        <w:t xml:space="preserve">, </w:t>
      </w:r>
      <w:r w:rsidR="0061046A">
        <w:rPr>
          <w:lang w:val="en-CA"/>
        </w:rPr>
        <w:t xml:space="preserve">who has been </w:t>
      </w:r>
      <w:r w:rsidRPr="007E761A">
        <w:rPr>
          <w:lang w:val="en-CA"/>
        </w:rPr>
        <w:t xml:space="preserve">declared quarrelsome and/or vexatious by various </w:t>
      </w:r>
      <w:r w:rsidR="008952DA" w:rsidRPr="007E761A">
        <w:rPr>
          <w:lang w:val="en-CA"/>
        </w:rPr>
        <w:t>courts</w:t>
      </w:r>
      <w:r w:rsidRPr="007E761A">
        <w:rPr>
          <w:lang w:val="en-CA"/>
        </w:rPr>
        <w:t xml:space="preserve"> four times in </w:t>
      </w:r>
      <w:r w:rsidR="008E0B51">
        <w:rPr>
          <w:lang w:val="en-CA"/>
        </w:rPr>
        <w:t>twelve</w:t>
      </w:r>
      <w:r w:rsidR="008E0B51" w:rsidRPr="007E761A">
        <w:rPr>
          <w:lang w:val="en-CA"/>
        </w:rPr>
        <w:t xml:space="preserve"> </w:t>
      </w:r>
      <w:r w:rsidRPr="007E761A">
        <w:rPr>
          <w:lang w:val="en-CA"/>
        </w:rPr>
        <w:t xml:space="preserve">years and who allegedly suffers from a </w:t>
      </w:r>
      <w:r w:rsidR="008952DA" w:rsidRPr="007E761A">
        <w:rPr>
          <w:lang w:val="en-CA"/>
        </w:rPr>
        <w:t>mental</w:t>
      </w:r>
      <w:r w:rsidRPr="007E761A">
        <w:rPr>
          <w:lang w:val="en-CA"/>
        </w:rPr>
        <w:t xml:space="preserve"> </w:t>
      </w:r>
      <w:r w:rsidR="008952DA" w:rsidRPr="007E761A">
        <w:rPr>
          <w:lang w:val="en-CA"/>
        </w:rPr>
        <w:t>disorder</w:t>
      </w:r>
      <w:r w:rsidRPr="007E761A">
        <w:rPr>
          <w:lang w:val="en-CA"/>
        </w:rPr>
        <w:t xml:space="preserve"> characterized by persecutory-type delusions regarding the medical and legal systems. In view of this choice, the RBMD is concerned about its duty to ensure the </w:t>
      </w:r>
      <w:r w:rsidR="00DF7F78" w:rsidRPr="007E761A">
        <w:rPr>
          <w:lang w:val="en-CA"/>
        </w:rPr>
        <w:t>un</w:t>
      </w:r>
      <w:r w:rsidRPr="007E761A">
        <w:rPr>
          <w:lang w:val="en-CA"/>
        </w:rPr>
        <w:t>represented accused’s right to a fair trial</w:t>
      </w:r>
      <w:r w:rsidR="008952DA" w:rsidRPr="007E761A">
        <w:rPr>
          <w:lang w:val="en-CA"/>
        </w:rPr>
        <w:t xml:space="preserve">.  </w:t>
      </w:r>
    </w:p>
    <w:p w14:paraId="64C59F14" w14:textId="4452169C" w:rsidR="0002376B" w:rsidRPr="007E761A" w:rsidRDefault="00DF7F78" w:rsidP="006473F4">
      <w:pPr>
        <w:pStyle w:val="F02-Texte"/>
        <w:tabs>
          <w:tab w:val="num" w:pos="709"/>
          <w:tab w:val="num" w:pos="1418"/>
        </w:tabs>
        <w:ind w:left="0" w:firstLine="0"/>
        <w:rPr>
          <w:b/>
          <w:i/>
          <w:u w:val="single"/>
          <w:lang w:val="en-CA"/>
        </w:rPr>
      </w:pPr>
      <w:r w:rsidRPr="007E761A">
        <w:rPr>
          <w:lang w:val="en-CA"/>
        </w:rPr>
        <w:t xml:space="preserve">It is undeniable that the Board has a duty to assist the unrepresented </w:t>
      </w:r>
      <w:r w:rsidR="008952DA" w:rsidRPr="007E761A">
        <w:rPr>
          <w:lang w:val="en-CA"/>
        </w:rPr>
        <w:t>accused</w:t>
      </w:r>
      <w:r w:rsidRPr="007E761A">
        <w:rPr>
          <w:lang w:val="en-CA"/>
        </w:rPr>
        <w:t xml:space="preserve"> during the trial, but in the particular </w:t>
      </w:r>
      <w:r w:rsidR="008952DA" w:rsidRPr="007E761A">
        <w:rPr>
          <w:lang w:val="en-CA"/>
        </w:rPr>
        <w:t>circumstances</w:t>
      </w:r>
      <w:r w:rsidRPr="007E761A">
        <w:rPr>
          <w:lang w:val="en-CA"/>
        </w:rPr>
        <w:t xml:space="preserve"> of this accused, this task could quickly become very complicated, considering the accused’s beliefs</w:t>
      </w:r>
      <w:r w:rsidR="00991D0A" w:rsidRPr="007E761A">
        <w:rPr>
          <w:lang w:val="en-CA"/>
        </w:rPr>
        <w:t xml:space="preserve"> resulting in pathological distrust</w:t>
      </w:r>
      <w:r w:rsidR="008952DA" w:rsidRPr="007E761A">
        <w:rPr>
          <w:lang w:val="en-CA"/>
        </w:rPr>
        <w:t xml:space="preserve">. </w:t>
      </w:r>
    </w:p>
    <w:p w14:paraId="0C74BE6D" w14:textId="58F074E3" w:rsidR="0002376B" w:rsidRPr="007E761A" w:rsidRDefault="00740541" w:rsidP="006473F4">
      <w:pPr>
        <w:pStyle w:val="F02-Texte"/>
        <w:tabs>
          <w:tab w:val="num" w:pos="709"/>
          <w:tab w:val="num" w:pos="1418"/>
        </w:tabs>
        <w:ind w:left="0" w:firstLine="0"/>
        <w:rPr>
          <w:lang w:val="en-CA"/>
        </w:rPr>
      </w:pPr>
      <w:r w:rsidRPr="007E761A">
        <w:rPr>
          <w:lang w:val="en-CA"/>
        </w:rPr>
        <w:t xml:space="preserve">The Board has an </w:t>
      </w:r>
      <w:r w:rsidR="008952DA" w:rsidRPr="007E761A">
        <w:rPr>
          <w:lang w:val="en-CA"/>
        </w:rPr>
        <w:t>inquisitorial</w:t>
      </w:r>
      <w:r w:rsidRPr="007E761A">
        <w:rPr>
          <w:lang w:val="en-CA"/>
        </w:rPr>
        <w:t xml:space="preserve"> role and must gather all the relevant </w:t>
      </w:r>
      <w:r w:rsidR="008952DA" w:rsidRPr="007E761A">
        <w:rPr>
          <w:lang w:val="en-CA"/>
        </w:rPr>
        <w:t>evidence</w:t>
      </w:r>
      <w:r w:rsidRPr="007E761A">
        <w:rPr>
          <w:lang w:val="en-CA"/>
        </w:rPr>
        <w:t xml:space="preserve"> necessary to make the “appropriate” disposition, but it also has the duty to ensure the fairness of the process and the sound management of the hearing</w:t>
      </w:r>
      <w:r w:rsidR="008952DA" w:rsidRPr="007E761A">
        <w:rPr>
          <w:lang w:val="en-CA"/>
        </w:rPr>
        <w:t xml:space="preserve">. </w:t>
      </w:r>
    </w:p>
    <w:p w14:paraId="75BA0E3F" w14:textId="21487542" w:rsidR="0002376B" w:rsidRPr="007E761A" w:rsidRDefault="00DA328A" w:rsidP="006473F4">
      <w:pPr>
        <w:pStyle w:val="F02-Texte"/>
        <w:tabs>
          <w:tab w:val="num" w:pos="709"/>
          <w:tab w:val="num" w:pos="1418"/>
        </w:tabs>
        <w:ind w:left="0" w:firstLine="0"/>
        <w:rPr>
          <w:lang w:val="en-CA"/>
        </w:rPr>
      </w:pPr>
      <w:r w:rsidRPr="007E761A">
        <w:rPr>
          <w:lang w:val="en-CA"/>
        </w:rPr>
        <w:t>To determine the other c</w:t>
      </w:r>
      <w:r w:rsidR="008952DA" w:rsidRPr="007E761A">
        <w:rPr>
          <w:lang w:val="en-CA"/>
        </w:rPr>
        <w:t>ircumstances</w:t>
      </w:r>
      <w:r w:rsidRPr="007E761A">
        <w:rPr>
          <w:lang w:val="en-CA"/>
        </w:rPr>
        <w:t xml:space="preserve"> in which the </w:t>
      </w:r>
      <w:r w:rsidR="008952DA" w:rsidRPr="007E761A">
        <w:rPr>
          <w:lang w:val="en-CA"/>
        </w:rPr>
        <w:t>legislature</w:t>
      </w:r>
      <w:r w:rsidRPr="007E761A">
        <w:rPr>
          <w:lang w:val="en-CA"/>
        </w:rPr>
        <w:t xml:space="preserve"> permits the appointment of </w:t>
      </w:r>
      <w:r w:rsidR="008952DA" w:rsidRPr="007E761A">
        <w:rPr>
          <w:lang w:val="en-CA"/>
        </w:rPr>
        <w:t>counsel</w:t>
      </w:r>
      <w:r w:rsidRPr="007E761A">
        <w:rPr>
          <w:lang w:val="en-CA"/>
        </w:rPr>
        <w:t xml:space="preserve"> to ensure compliance with the rules of </w:t>
      </w:r>
      <w:r w:rsidR="008952DA" w:rsidRPr="007E761A">
        <w:rPr>
          <w:lang w:val="en-CA"/>
        </w:rPr>
        <w:t>natural</w:t>
      </w:r>
      <w:r w:rsidRPr="007E761A">
        <w:rPr>
          <w:lang w:val="en-CA"/>
        </w:rPr>
        <w:t xml:space="preserve"> </w:t>
      </w:r>
      <w:r w:rsidR="008952DA" w:rsidRPr="007E761A">
        <w:rPr>
          <w:lang w:val="en-CA"/>
        </w:rPr>
        <w:t>justice</w:t>
      </w:r>
      <w:r w:rsidRPr="007E761A">
        <w:rPr>
          <w:lang w:val="en-CA"/>
        </w:rPr>
        <w:t xml:space="preserve">, the Board turns to the </w:t>
      </w:r>
      <w:r w:rsidR="008952DA" w:rsidRPr="007E761A">
        <w:rPr>
          <w:i/>
          <w:lang w:val="en-CA"/>
        </w:rPr>
        <w:t>Criminal</w:t>
      </w:r>
      <w:r w:rsidRPr="007E761A">
        <w:rPr>
          <w:i/>
          <w:lang w:val="en-CA"/>
        </w:rPr>
        <w:t xml:space="preserve"> </w:t>
      </w:r>
      <w:r w:rsidR="008952DA" w:rsidRPr="007E761A">
        <w:rPr>
          <w:i/>
          <w:lang w:val="en-CA"/>
        </w:rPr>
        <w:t>Code</w:t>
      </w:r>
      <w:r w:rsidR="008952DA" w:rsidRPr="007E761A">
        <w:rPr>
          <w:lang w:val="en-CA"/>
        </w:rPr>
        <w:t xml:space="preserve">, </w:t>
      </w:r>
      <w:r w:rsidRPr="007E761A">
        <w:rPr>
          <w:lang w:val="en-CA"/>
        </w:rPr>
        <w:t xml:space="preserve">the </w:t>
      </w:r>
      <w:r w:rsidR="008952DA" w:rsidRPr="007E761A">
        <w:rPr>
          <w:lang w:val="en-CA"/>
        </w:rPr>
        <w:t>case</w:t>
      </w:r>
      <w:r w:rsidRPr="007E761A">
        <w:rPr>
          <w:lang w:val="en-CA"/>
        </w:rPr>
        <w:t xml:space="preserve"> </w:t>
      </w:r>
      <w:r w:rsidR="008952DA" w:rsidRPr="007E761A">
        <w:rPr>
          <w:lang w:val="en-CA"/>
        </w:rPr>
        <w:t>law</w:t>
      </w:r>
      <w:r w:rsidRPr="007E761A">
        <w:rPr>
          <w:lang w:val="en-CA"/>
        </w:rPr>
        <w:t>, and the commentary</w:t>
      </w:r>
      <w:r w:rsidR="008952DA" w:rsidRPr="007E761A">
        <w:rPr>
          <w:lang w:val="en-CA"/>
        </w:rPr>
        <w:t xml:space="preserve">.  </w:t>
      </w:r>
    </w:p>
    <w:p w14:paraId="7DC17EFE" w14:textId="4B30E01F" w:rsidR="0002376B" w:rsidRPr="007E761A" w:rsidRDefault="006F483C" w:rsidP="006473F4">
      <w:pPr>
        <w:pStyle w:val="F02-Texte"/>
        <w:tabs>
          <w:tab w:val="num" w:pos="709"/>
          <w:tab w:val="num" w:pos="1418"/>
        </w:tabs>
        <w:ind w:left="0" w:firstLine="0"/>
        <w:rPr>
          <w:lang w:val="en-CA"/>
        </w:rPr>
      </w:pPr>
      <w:r w:rsidRPr="007E761A">
        <w:rPr>
          <w:lang w:val="en-CA"/>
        </w:rPr>
        <w:lastRenderedPageBreak/>
        <w:t xml:space="preserve">With respect to the issue of the right to </w:t>
      </w:r>
      <w:r w:rsidR="008952DA" w:rsidRPr="007E761A">
        <w:rPr>
          <w:lang w:val="en-CA"/>
        </w:rPr>
        <w:t xml:space="preserve">counsel, </w:t>
      </w:r>
      <w:r w:rsidR="00B443EE" w:rsidRPr="007E761A">
        <w:rPr>
          <w:lang w:val="en-CA"/>
        </w:rPr>
        <w:t xml:space="preserve">the </w:t>
      </w:r>
      <w:r w:rsidR="008952DA" w:rsidRPr="007E761A">
        <w:rPr>
          <w:i/>
          <w:iCs/>
          <w:lang w:val="en-CA"/>
        </w:rPr>
        <w:t>Criminal</w:t>
      </w:r>
      <w:r w:rsidR="00B443EE" w:rsidRPr="007E761A">
        <w:rPr>
          <w:i/>
          <w:iCs/>
          <w:lang w:val="en-CA"/>
        </w:rPr>
        <w:t xml:space="preserve"> </w:t>
      </w:r>
      <w:r w:rsidR="008952DA" w:rsidRPr="007E761A">
        <w:rPr>
          <w:i/>
          <w:iCs/>
          <w:lang w:val="en-CA"/>
        </w:rPr>
        <w:t>Code</w:t>
      </w:r>
      <w:r w:rsidR="008952DA" w:rsidRPr="007E761A">
        <w:rPr>
          <w:lang w:val="en-CA"/>
        </w:rPr>
        <w:t xml:space="preserve"> </w:t>
      </w:r>
      <w:r w:rsidRPr="007E761A">
        <w:rPr>
          <w:lang w:val="en-CA"/>
        </w:rPr>
        <w:t>provides that “[t]he accused or any other party has the right to be represented by counsel”</w:t>
      </w:r>
      <w:r w:rsidR="008952DA" w:rsidRPr="007E761A">
        <w:rPr>
          <w:lang w:val="en-CA"/>
        </w:rPr>
        <w:t>.</w:t>
      </w:r>
      <w:r w:rsidR="008952DA" w:rsidRPr="007E761A">
        <w:rPr>
          <w:rStyle w:val="Appelnotedebasdep"/>
          <w:lang w:val="en-CA"/>
        </w:rPr>
        <w:footnoteReference w:id="39"/>
      </w:r>
    </w:p>
    <w:p w14:paraId="0331DD13" w14:textId="536BD944" w:rsidR="0002376B" w:rsidRPr="007E761A" w:rsidRDefault="002B3910" w:rsidP="006473F4">
      <w:pPr>
        <w:pStyle w:val="F02-Texte"/>
        <w:tabs>
          <w:tab w:val="num" w:pos="709"/>
          <w:tab w:val="num" w:pos="1418"/>
        </w:tabs>
        <w:ind w:left="0" w:firstLine="0"/>
        <w:rPr>
          <w:lang w:val="en-CA"/>
        </w:rPr>
      </w:pPr>
      <w:r w:rsidRPr="007E761A">
        <w:rPr>
          <w:lang w:val="en-CA"/>
        </w:rPr>
        <w:t xml:space="preserve">Section 672.5(8) of the </w:t>
      </w:r>
      <w:r w:rsidRPr="007E761A">
        <w:rPr>
          <w:i/>
          <w:lang w:val="en-CA"/>
        </w:rPr>
        <w:t xml:space="preserve">Criminal Code </w:t>
      </w:r>
      <w:r w:rsidRPr="007E761A">
        <w:rPr>
          <w:lang w:val="en-CA"/>
        </w:rPr>
        <w:t>provides that “[i]f an accused is not represented by counsel, the court or Review Board shall, either before or at the time of the hearing, assign counsel to act for any accused (a) who has been found unfit to stand trial; or (b) wherever the interests of justice so require”.</w:t>
      </w:r>
    </w:p>
    <w:p w14:paraId="2AFACCB0" w14:textId="18307493" w:rsidR="0002376B" w:rsidRPr="007E761A" w:rsidRDefault="00D247DA" w:rsidP="006473F4">
      <w:pPr>
        <w:pStyle w:val="F02-Texte"/>
        <w:tabs>
          <w:tab w:val="num" w:pos="709"/>
          <w:tab w:val="num" w:pos="1418"/>
        </w:tabs>
        <w:ind w:left="0" w:firstLine="0"/>
        <w:rPr>
          <w:lang w:val="en-CA"/>
        </w:rPr>
      </w:pPr>
      <w:r w:rsidRPr="007E761A">
        <w:rPr>
          <w:lang w:val="en-CA"/>
        </w:rPr>
        <w:t xml:space="preserve">This </w:t>
      </w:r>
      <w:r w:rsidR="008952DA" w:rsidRPr="007E761A">
        <w:rPr>
          <w:lang w:val="en-CA"/>
        </w:rPr>
        <w:t>section</w:t>
      </w:r>
      <w:r w:rsidRPr="007E761A">
        <w:rPr>
          <w:lang w:val="en-CA"/>
        </w:rPr>
        <w:t xml:space="preserve"> gives the Board the power to appoint counsel to represent an </w:t>
      </w:r>
      <w:r w:rsidR="001E0338" w:rsidRPr="007E761A">
        <w:rPr>
          <w:lang w:val="en-CA"/>
        </w:rPr>
        <w:t xml:space="preserve">incapable accused on its own initiative. The RBMD is of the view that this section also permits it to appoint </w:t>
      </w:r>
      <w:r w:rsidR="008952DA" w:rsidRPr="007E761A">
        <w:rPr>
          <w:lang w:val="en-CA"/>
        </w:rPr>
        <w:t>counsel</w:t>
      </w:r>
      <w:r w:rsidR="001E0338" w:rsidRPr="007E761A">
        <w:rPr>
          <w:lang w:val="en-CA"/>
        </w:rPr>
        <w:t xml:space="preserve"> in the event that the </w:t>
      </w:r>
      <w:r w:rsidR="008952DA" w:rsidRPr="007E761A">
        <w:rPr>
          <w:lang w:val="en-CA"/>
        </w:rPr>
        <w:t xml:space="preserve">accused </w:t>
      </w:r>
      <w:r w:rsidR="001E0338" w:rsidRPr="007E761A">
        <w:rPr>
          <w:lang w:val="en-CA"/>
        </w:rPr>
        <w:t>chooses not to be represented</w:t>
      </w:r>
      <w:r w:rsidR="008952DA" w:rsidRPr="007E761A">
        <w:rPr>
          <w:lang w:val="en-CA"/>
        </w:rPr>
        <w:t xml:space="preserve">. </w:t>
      </w:r>
    </w:p>
    <w:p w14:paraId="728B4AE9" w14:textId="4E9C3A0F" w:rsidR="0002376B" w:rsidRPr="007E761A" w:rsidRDefault="008470FE" w:rsidP="006473F4">
      <w:pPr>
        <w:pStyle w:val="F02-Texte"/>
        <w:tabs>
          <w:tab w:val="num" w:pos="709"/>
          <w:tab w:val="num" w:pos="1418"/>
        </w:tabs>
        <w:ind w:left="0" w:firstLine="0"/>
        <w:rPr>
          <w:lang w:val="en-CA"/>
        </w:rPr>
      </w:pPr>
      <w:r w:rsidRPr="007E761A">
        <w:rPr>
          <w:lang w:val="en-CA"/>
        </w:rPr>
        <w:t xml:space="preserve">The </w:t>
      </w:r>
      <w:r w:rsidR="008952DA" w:rsidRPr="007E761A">
        <w:rPr>
          <w:lang w:val="en-CA"/>
        </w:rPr>
        <w:t>Cour</w:t>
      </w:r>
      <w:r w:rsidRPr="007E761A">
        <w:rPr>
          <w:lang w:val="en-CA"/>
        </w:rPr>
        <w:t xml:space="preserve">t of Appeal for </w:t>
      </w:r>
      <w:r w:rsidR="008952DA" w:rsidRPr="007E761A">
        <w:rPr>
          <w:lang w:val="en-CA"/>
        </w:rPr>
        <w:t xml:space="preserve">Ontario </w:t>
      </w:r>
      <w:r w:rsidRPr="007E761A">
        <w:rPr>
          <w:lang w:val="en-CA"/>
        </w:rPr>
        <w:t>has ruled on the scope of s</w:t>
      </w:r>
      <w:r w:rsidR="00CB0BF4" w:rsidRPr="007E761A">
        <w:rPr>
          <w:lang w:val="en-CA"/>
        </w:rPr>
        <w:t>ection</w:t>
      </w:r>
      <w:r w:rsidRPr="007E761A">
        <w:rPr>
          <w:lang w:val="en-CA"/>
        </w:rPr>
        <w:t> </w:t>
      </w:r>
      <w:r w:rsidR="008952DA" w:rsidRPr="007E761A">
        <w:rPr>
          <w:lang w:val="en-CA"/>
        </w:rPr>
        <w:t xml:space="preserve">672.5(8) </w:t>
      </w:r>
      <w:r w:rsidRPr="007E761A">
        <w:rPr>
          <w:lang w:val="en-CA"/>
        </w:rPr>
        <w:t xml:space="preserve">of the </w:t>
      </w:r>
      <w:r w:rsidR="008952DA" w:rsidRPr="007E761A">
        <w:rPr>
          <w:i/>
          <w:lang w:val="en-CA"/>
        </w:rPr>
        <w:t>Criminal</w:t>
      </w:r>
      <w:r w:rsidRPr="007E761A">
        <w:rPr>
          <w:i/>
          <w:lang w:val="en-CA"/>
        </w:rPr>
        <w:t xml:space="preserve"> </w:t>
      </w:r>
      <w:r w:rsidR="008952DA" w:rsidRPr="007E761A">
        <w:rPr>
          <w:i/>
          <w:lang w:val="en-CA"/>
        </w:rPr>
        <w:t>Code</w:t>
      </w:r>
      <w:r w:rsidRPr="007E761A">
        <w:rPr>
          <w:i/>
          <w:lang w:val="en-CA"/>
        </w:rPr>
        <w:t xml:space="preserve"> </w:t>
      </w:r>
      <w:r w:rsidRPr="007E761A">
        <w:rPr>
          <w:lang w:val="en-CA"/>
        </w:rPr>
        <w:t xml:space="preserve">in the case of an NCR </w:t>
      </w:r>
      <w:r w:rsidR="008952DA" w:rsidRPr="007E761A">
        <w:rPr>
          <w:lang w:val="en-CA"/>
        </w:rPr>
        <w:t>accused</w:t>
      </w:r>
      <w:r w:rsidRPr="007E761A">
        <w:rPr>
          <w:lang w:val="en-CA"/>
        </w:rPr>
        <w:t xml:space="preserve"> on a few occasions</w:t>
      </w:r>
      <w:r w:rsidR="008952DA" w:rsidRPr="007E761A">
        <w:rPr>
          <w:i/>
          <w:lang w:val="en-CA"/>
        </w:rPr>
        <w:t xml:space="preserve">. </w:t>
      </w:r>
    </w:p>
    <w:p w14:paraId="64C5CEB8" w14:textId="37062E48" w:rsidR="0002376B" w:rsidRPr="007E761A" w:rsidRDefault="00CB0BF4" w:rsidP="006473F4">
      <w:pPr>
        <w:pStyle w:val="F02-Texte"/>
        <w:tabs>
          <w:tab w:val="num" w:pos="709"/>
        </w:tabs>
        <w:ind w:left="0" w:firstLine="0"/>
        <w:rPr>
          <w:lang w:val="en-CA"/>
        </w:rPr>
      </w:pPr>
      <w:r w:rsidRPr="007E761A">
        <w:rPr>
          <w:lang w:val="en-CA"/>
        </w:rPr>
        <w:t xml:space="preserve">In </w:t>
      </w:r>
      <w:r w:rsidR="008952DA" w:rsidRPr="007E761A">
        <w:rPr>
          <w:i/>
          <w:lang w:val="en-CA"/>
        </w:rPr>
        <w:t>Starson</w:t>
      </w:r>
      <w:r w:rsidRPr="007E761A">
        <w:rPr>
          <w:lang w:val="en-CA"/>
        </w:rPr>
        <w:t>,</w:t>
      </w:r>
      <w:r w:rsidR="008952DA" w:rsidRPr="007E761A">
        <w:rPr>
          <w:vertAlign w:val="superscript"/>
          <w:lang w:val="en-CA"/>
        </w:rPr>
        <w:footnoteReference w:id="40"/>
      </w:r>
      <w:r w:rsidRPr="007E761A">
        <w:rPr>
          <w:lang w:val="en-CA"/>
        </w:rPr>
        <w:t xml:space="preserve"> the </w:t>
      </w:r>
      <w:r w:rsidR="008952DA" w:rsidRPr="007E761A">
        <w:rPr>
          <w:lang w:val="en-CA"/>
        </w:rPr>
        <w:t>Review</w:t>
      </w:r>
      <w:r w:rsidRPr="007E761A">
        <w:rPr>
          <w:lang w:val="en-CA"/>
        </w:rPr>
        <w:t xml:space="preserve"> </w:t>
      </w:r>
      <w:r w:rsidR="008952DA" w:rsidRPr="007E761A">
        <w:rPr>
          <w:lang w:val="en-CA"/>
        </w:rPr>
        <w:t>Board convert</w:t>
      </w:r>
      <w:r w:rsidR="00155192" w:rsidRPr="007E761A">
        <w:rPr>
          <w:lang w:val="en-CA"/>
        </w:rPr>
        <w:t xml:space="preserve">ed the role of counsel previously appointed to the </w:t>
      </w:r>
      <w:r w:rsidR="008952DA" w:rsidRPr="007E761A">
        <w:rPr>
          <w:lang w:val="en-CA"/>
        </w:rPr>
        <w:t>accused</w:t>
      </w:r>
      <w:r w:rsidR="00155192" w:rsidRPr="007E761A">
        <w:rPr>
          <w:lang w:val="en-CA"/>
        </w:rPr>
        <w:t xml:space="preserve"> to</w:t>
      </w:r>
      <w:r w:rsidR="008952DA" w:rsidRPr="007E761A">
        <w:rPr>
          <w:lang w:val="en-CA"/>
        </w:rPr>
        <w:t xml:space="preserve"> </w:t>
      </w:r>
      <w:r w:rsidR="008952DA" w:rsidRPr="007E761A">
        <w:rPr>
          <w:i/>
          <w:lang w:val="en-CA"/>
        </w:rPr>
        <w:t>amicus curiae</w:t>
      </w:r>
      <w:r w:rsidR="008952DA" w:rsidRPr="007E761A">
        <w:rPr>
          <w:lang w:val="en-CA"/>
        </w:rPr>
        <w:t xml:space="preserve"> </w:t>
      </w:r>
      <w:r w:rsidR="00155192" w:rsidRPr="007E761A">
        <w:rPr>
          <w:lang w:val="en-CA"/>
        </w:rPr>
        <w:t xml:space="preserve">when the </w:t>
      </w:r>
      <w:r w:rsidR="008952DA" w:rsidRPr="007E761A">
        <w:rPr>
          <w:lang w:val="en-CA"/>
        </w:rPr>
        <w:t>accused</w:t>
      </w:r>
      <w:r w:rsidR="00155192" w:rsidRPr="007E761A">
        <w:rPr>
          <w:lang w:val="en-CA"/>
        </w:rPr>
        <w:t xml:space="preserve"> indicated that he did not want to be represented by </w:t>
      </w:r>
      <w:r w:rsidR="008952DA" w:rsidRPr="007E761A">
        <w:rPr>
          <w:lang w:val="en-CA"/>
        </w:rPr>
        <w:t>counsel</w:t>
      </w:r>
      <w:r w:rsidR="00ED0F99" w:rsidRPr="007E761A">
        <w:rPr>
          <w:lang w:val="en-CA"/>
        </w:rPr>
        <w:t xml:space="preserve"> but that he agreed to have counsel remain and assist him as an </w:t>
      </w:r>
      <w:r w:rsidR="008952DA" w:rsidRPr="007E761A">
        <w:rPr>
          <w:i/>
          <w:lang w:val="en-CA"/>
        </w:rPr>
        <w:t>amicus curiae</w:t>
      </w:r>
      <w:r w:rsidR="008952DA" w:rsidRPr="007E761A">
        <w:rPr>
          <w:lang w:val="en-CA"/>
        </w:rPr>
        <w:t xml:space="preserve">. </w:t>
      </w:r>
      <w:r w:rsidR="00ED0F99" w:rsidRPr="007E761A">
        <w:rPr>
          <w:lang w:val="en-CA"/>
        </w:rPr>
        <w:t xml:space="preserve">The </w:t>
      </w:r>
      <w:r w:rsidR="008952DA" w:rsidRPr="007E761A">
        <w:rPr>
          <w:lang w:val="en-CA"/>
        </w:rPr>
        <w:t>Cour</w:t>
      </w:r>
      <w:r w:rsidR="00ED0F99" w:rsidRPr="007E761A">
        <w:rPr>
          <w:lang w:val="en-CA"/>
        </w:rPr>
        <w:t xml:space="preserve">t of Appeal was of the view that with the assistance of </w:t>
      </w:r>
      <w:r w:rsidR="008952DA" w:rsidRPr="007E761A">
        <w:rPr>
          <w:i/>
          <w:lang w:val="en-CA"/>
        </w:rPr>
        <w:t>amicus curiae</w:t>
      </w:r>
      <w:r w:rsidR="008952DA" w:rsidRPr="007E761A">
        <w:rPr>
          <w:lang w:val="en-CA"/>
        </w:rPr>
        <w:t xml:space="preserve">, </w:t>
      </w:r>
      <w:r w:rsidR="00ED0F99" w:rsidRPr="007E761A">
        <w:rPr>
          <w:lang w:val="en-CA"/>
        </w:rPr>
        <w:t>the Board could fulfill its duty to ensure that it had the evidence necessary to make its d</w:t>
      </w:r>
      <w:r w:rsidR="008952DA" w:rsidRPr="007E761A">
        <w:rPr>
          <w:lang w:val="en-CA"/>
        </w:rPr>
        <w:t xml:space="preserve">ecision. </w:t>
      </w:r>
    </w:p>
    <w:p w14:paraId="13984F46" w14:textId="3F72DB29" w:rsidR="0002376B" w:rsidRPr="007E761A" w:rsidRDefault="00097647" w:rsidP="006473F4">
      <w:pPr>
        <w:pStyle w:val="F02-Texte"/>
        <w:tabs>
          <w:tab w:val="num" w:pos="709"/>
        </w:tabs>
        <w:ind w:left="0" w:firstLine="0"/>
        <w:rPr>
          <w:lang w:val="en-CA"/>
        </w:rPr>
      </w:pPr>
      <w:r w:rsidRPr="007E761A">
        <w:rPr>
          <w:lang w:val="en-CA"/>
        </w:rPr>
        <w:t xml:space="preserve">In </w:t>
      </w:r>
      <w:r w:rsidR="008952DA" w:rsidRPr="007E761A">
        <w:rPr>
          <w:lang w:val="en-CA"/>
        </w:rPr>
        <w:t xml:space="preserve">2006, </w:t>
      </w:r>
      <w:r w:rsidRPr="007E761A">
        <w:rPr>
          <w:lang w:val="en-CA"/>
        </w:rPr>
        <w:t xml:space="preserve">in </w:t>
      </w:r>
      <w:r w:rsidR="008952DA" w:rsidRPr="007E761A">
        <w:rPr>
          <w:i/>
          <w:lang w:val="en-CA"/>
        </w:rPr>
        <w:t>Lepage</w:t>
      </w:r>
      <w:r w:rsidRPr="007E761A">
        <w:rPr>
          <w:lang w:val="en-CA"/>
        </w:rPr>
        <w:t>,</w:t>
      </w:r>
      <w:r w:rsidR="008952DA" w:rsidRPr="007E761A">
        <w:rPr>
          <w:rStyle w:val="Appelnotedebasdep"/>
          <w:lang w:val="en-CA"/>
        </w:rPr>
        <w:footnoteReference w:id="41"/>
      </w:r>
      <w:r w:rsidRPr="007E761A">
        <w:rPr>
          <w:lang w:val="en-CA"/>
        </w:rPr>
        <w:t xml:space="preserve"> the Court of Appeal for </w:t>
      </w:r>
      <w:r w:rsidR="008952DA" w:rsidRPr="007E761A">
        <w:rPr>
          <w:lang w:val="en-CA"/>
        </w:rPr>
        <w:t xml:space="preserve">Ontario </w:t>
      </w:r>
      <w:r w:rsidRPr="007E761A">
        <w:rPr>
          <w:lang w:val="en-CA"/>
        </w:rPr>
        <w:t xml:space="preserve">questioned why the Board had not appointed an </w:t>
      </w:r>
      <w:r w:rsidR="008952DA" w:rsidRPr="007E761A">
        <w:rPr>
          <w:i/>
          <w:lang w:val="en-CA"/>
        </w:rPr>
        <w:t>amicus</w:t>
      </w:r>
      <w:r w:rsidR="008952DA" w:rsidRPr="007E761A">
        <w:rPr>
          <w:lang w:val="en-CA"/>
        </w:rPr>
        <w:t xml:space="preserve"> </w:t>
      </w:r>
      <w:r w:rsidR="008952DA" w:rsidRPr="007E761A">
        <w:rPr>
          <w:i/>
          <w:lang w:val="en-CA"/>
        </w:rPr>
        <w:t>curiae</w:t>
      </w:r>
      <w:r w:rsidR="008952DA" w:rsidRPr="007E761A">
        <w:rPr>
          <w:lang w:val="en-CA"/>
        </w:rPr>
        <w:t xml:space="preserve"> </w:t>
      </w:r>
      <w:r w:rsidRPr="007E761A">
        <w:rPr>
          <w:lang w:val="en-CA"/>
        </w:rPr>
        <w:t xml:space="preserve">for the hearing of an NCR </w:t>
      </w:r>
      <w:r w:rsidR="008952DA" w:rsidRPr="007E761A">
        <w:rPr>
          <w:lang w:val="en-CA"/>
        </w:rPr>
        <w:t>accused</w:t>
      </w:r>
      <w:r w:rsidRPr="007E761A">
        <w:rPr>
          <w:lang w:val="en-CA"/>
        </w:rPr>
        <w:t xml:space="preserve">. With respect to the Review Board’s </w:t>
      </w:r>
      <w:r w:rsidR="008952DA" w:rsidRPr="007E761A">
        <w:rPr>
          <w:lang w:val="en-CA"/>
        </w:rPr>
        <w:t>jurisdiction</w:t>
      </w:r>
      <w:r w:rsidRPr="007E761A">
        <w:rPr>
          <w:lang w:val="en-CA"/>
        </w:rPr>
        <w:t xml:space="preserve"> to appoint an </w:t>
      </w:r>
      <w:r w:rsidR="008952DA" w:rsidRPr="007E761A">
        <w:rPr>
          <w:i/>
          <w:lang w:val="en-CA"/>
        </w:rPr>
        <w:t>amicus curiae</w:t>
      </w:r>
      <w:r w:rsidR="008952DA" w:rsidRPr="007E761A">
        <w:rPr>
          <w:lang w:val="en-CA"/>
        </w:rPr>
        <w:t>, Juriansz</w:t>
      </w:r>
      <w:r w:rsidRPr="007E761A">
        <w:rPr>
          <w:lang w:val="en-CA"/>
        </w:rPr>
        <w:t xml:space="preserve"> J.A. stated the following on </w:t>
      </w:r>
      <w:r w:rsidR="008952DA" w:rsidRPr="007E761A">
        <w:rPr>
          <w:lang w:val="en-CA"/>
        </w:rPr>
        <w:t>behalf</w:t>
      </w:r>
      <w:r w:rsidRPr="007E761A">
        <w:rPr>
          <w:lang w:val="en-CA"/>
        </w:rPr>
        <w:t xml:space="preserve"> </w:t>
      </w:r>
      <w:r w:rsidR="008952DA" w:rsidRPr="007E761A">
        <w:rPr>
          <w:lang w:val="en-CA"/>
        </w:rPr>
        <w:t>of</w:t>
      </w:r>
      <w:r w:rsidRPr="007E761A">
        <w:rPr>
          <w:lang w:val="en-CA"/>
        </w:rPr>
        <w:t xml:space="preserve"> the </w:t>
      </w:r>
      <w:r w:rsidR="008952DA" w:rsidRPr="007E761A">
        <w:rPr>
          <w:lang w:val="en-CA"/>
        </w:rPr>
        <w:t xml:space="preserve">Court: </w:t>
      </w:r>
    </w:p>
    <w:p w14:paraId="5525EF85" w14:textId="0786C9CB" w:rsidR="0002376B" w:rsidRPr="007E761A" w:rsidRDefault="008952DA" w:rsidP="0002376B">
      <w:pPr>
        <w:pStyle w:val="F04-Retrait"/>
        <w:rPr>
          <w:i w:val="0"/>
          <w:iCs/>
          <w:sz w:val="22"/>
          <w:lang w:val="en-CA"/>
        </w:rPr>
      </w:pPr>
      <w:r w:rsidRPr="007E761A">
        <w:rPr>
          <w:i w:val="0"/>
          <w:iCs/>
          <w:sz w:val="22"/>
          <w:lang w:val="en-CA"/>
        </w:rPr>
        <w:t xml:space="preserve">In my view, the words of s. 672.5(8) do not preclude the Board from appointing </w:t>
      </w:r>
      <w:r w:rsidR="0088532C" w:rsidRPr="0088532C">
        <w:rPr>
          <w:iCs/>
          <w:sz w:val="22"/>
          <w:lang w:val="en-CA"/>
        </w:rPr>
        <w:t>amicus curiae</w:t>
      </w:r>
      <w:r w:rsidRPr="007E761A">
        <w:rPr>
          <w:i w:val="0"/>
          <w:iCs/>
          <w:sz w:val="22"/>
          <w:lang w:val="en-CA"/>
        </w:rPr>
        <w:t xml:space="preserve"> when the interests of justice so require. I would not adopt an unduly technical approach to the question. Certainly, </w:t>
      </w:r>
      <w:r w:rsidR="0088532C" w:rsidRPr="0088532C">
        <w:rPr>
          <w:iCs/>
          <w:sz w:val="22"/>
          <w:lang w:val="en-CA"/>
        </w:rPr>
        <w:t>amicus curiae</w:t>
      </w:r>
      <w:r w:rsidRPr="007E761A">
        <w:rPr>
          <w:i w:val="0"/>
          <w:iCs/>
          <w:sz w:val="22"/>
          <w:lang w:val="en-CA"/>
        </w:rPr>
        <w:t xml:space="preserve"> appointed by the court have no solicitor-client relationship with the accused, and may be described as counsel to the court. However, the role of </w:t>
      </w:r>
      <w:r w:rsidR="0088532C" w:rsidRPr="0088532C">
        <w:rPr>
          <w:iCs/>
          <w:sz w:val="22"/>
          <w:lang w:val="en-CA"/>
        </w:rPr>
        <w:t>amicus curiae</w:t>
      </w:r>
      <w:r w:rsidRPr="007E761A">
        <w:rPr>
          <w:i w:val="0"/>
          <w:iCs/>
          <w:sz w:val="22"/>
          <w:lang w:val="en-CA"/>
        </w:rPr>
        <w:t xml:space="preserve"> is not strictly defined and continues to evolve. One of the roles of </w:t>
      </w:r>
      <w:r w:rsidR="0088532C" w:rsidRPr="0088532C">
        <w:rPr>
          <w:iCs/>
          <w:sz w:val="22"/>
          <w:lang w:val="en-CA"/>
        </w:rPr>
        <w:t>amicus curiae</w:t>
      </w:r>
      <w:r w:rsidRPr="007E761A">
        <w:rPr>
          <w:i w:val="0"/>
          <w:iCs/>
          <w:sz w:val="22"/>
          <w:lang w:val="en-CA"/>
        </w:rPr>
        <w:t xml:space="preserve"> has been recognized as being an assistant to the court when “there is a failure to present the issues (as, for </w:t>
      </w:r>
      <w:r w:rsidRPr="007E761A">
        <w:rPr>
          <w:i w:val="0"/>
          <w:iCs/>
          <w:sz w:val="22"/>
          <w:lang w:val="en-CA"/>
        </w:rPr>
        <w:lastRenderedPageBreak/>
        <w:t xml:space="preserve">example, where one side of the argument has not been presented to the Court)”: </w:t>
      </w:r>
      <w:r w:rsidRPr="007E761A">
        <w:rPr>
          <w:i w:val="0"/>
          <w:sz w:val="22"/>
          <w:lang w:val="en-CA"/>
        </w:rPr>
        <w:t>Clark et al. and Attorney-General of Canada</w:t>
      </w:r>
      <w:r w:rsidRPr="007E761A">
        <w:rPr>
          <w:i w:val="0"/>
          <w:iCs/>
          <w:sz w:val="22"/>
          <w:lang w:val="en-CA"/>
        </w:rPr>
        <w:t xml:space="preserve"> (1977), 1977 CanLII 1084 (ON SC), 17 O.R. (2d) 593 (H.C.J.). When NCR accused are involved, there is an elevated possibility that all issues may not be presented. </w:t>
      </w:r>
    </w:p>
    <w:p w14:paraId="2B6298E9" w14:textId="4B598CD6" w:rsidR="0002376B" w:rsidRPr="007E761A" w:rsidRDefault="001D4A94" w:rsidP="006473F4">
      <w:pPr>
        <w:pStyle w:val="F02-Texte"/>
        <w:tabs>
          <w:tab w:val="num" w:pos="709"/>
        </w:tabs>
        <w:ind w:left="0" w:firstLine="0"/>
        <w:rPr>
          <w:lang w:val="en-CA"/>
        </w:rPr>
      </w:pPr>
      <w:r w:rsidRPr="007E761A">
        <w:rPr>
          <w:lang w:val="en-CA"/>
        </w:rPr>
        <w:t xml:space="preserve">In </w:t>
      </w:r>
      <w:r w:rsidR="008952DA" w:rsidRPr="007E761A">
        <w:rPr>
          <w:lang w:val="en-CA"/>
        </w:rPr>
        <w:t xml:space="preserve">2011, </w:t>
      </w:r>
      <w:r w:rsidRPr="007E761A">
        <w:rPr>
          <w:lang w:val="en-CA"/>
        </w:rPr>
        <w:t xml:space="preserve">the </w:t>
      </w:r>
      <w:r w:rsidR="008952DA" w:rsidRPr="007E761A">
        <w:rPr>
          <w:lang w:val="en-CA"/>
        </w:rPr>
        <w:t>Cour</w:t>
      </w:r>
      <w:r w:rsidRPr="007E761A">
        <w:rPr>
          <w:lang w:val="en-CA"/>
        </w:rPr>
        <w:t>t of A</w:t>
      </w:r>
      <w:r w:rsidR="008952DA" w:rsidRPr="007E761A">
        <w:rPr>
          <w:lang w:val="en-CA"/>
        </w:rPr>
        <w:t>ppe</w:t>
      </w:r>
      <w:r w:rsidRPr="007E761A">
        <w:rPr>
          <w:lang w:val="en-CA"/>
        </w:rPr>
        <w:t>a</w:t>
      </w:r>
      <w:r w:rsidR="008952DA" w:rsidRPr="007E761A">
        <w:rPr>
          <w:lang w:val="en-CA"/>
        </w:rPr>
        <w:t>l</w:t>
      </w:r>
      <w:r w:rsidRPr="007E761A">
        <w:rPr>
          <w:lang w:val="en-CA"/>
        </w:rPr>
        <w:t xml:space="preserve"> for Ontario had to consider the meaning of the terms “wherever the interests of justice so require”.</w:t>
      </w:r>
      <w:r w:rsidR="008952DA" w:rsidRPr="007E761A">
        <w:rPr>
          <w:vertAlign w:val="superscript"/>
          <w:lang w:val="en-CA"/>
        </w:rPr>
        <w:t>42</w:t>
      </w:r>
      <w:r w:rsidR="008952DA" w:rsidRPr="007E761A">
        <w:rPr>
          <w:lang w:val="en-CA"/>
        </w:rPr>
        <w:t xml:space="preserve"> </w:t>
      </w:r>
      <w:r w:rsidR="00913736" w:rsidRPr="007E761A">
        <w:rPr>
          <w:lang w:val="en-CA"/>
        </w:rPr>
        <w:t xml:space="preserve">This time, the </w:t>
      </w:r>
      <w:r w:rsidR="008952DA" w:rsidRPr="007E761A">
        <w:rPr>
          <w:lang w:val="en-CA"/>
        </w:rPr>
        <w:t>Court</w:t>
      </w:r>
      <w:r w:rsidR="00913736" w:rsidRPr="007E761A">
        <w:rPr>
          <w:lang w:val="en-CA"/>
        </w:rPr>
        <w:t xml:space="preserve"> </w:t>
      </w:r>
      <w:r w:rsidR="00195991" w:rsidRPr="007E761A">
        <w:rPr>
          <w:lang w:val="en-CA"/>
        </w:rPr>
        <w:t>explicitly</w:t>
      </w:r>
      <w:r w:rsidR="00913736" w:rsidRPr="007E761A">
        <w:rPr>
          <w:lang w:val="en-CA"/>
        </w:rPr>
        <w:t xml:space="preserve"> recognized that the </w:t>
      </w:r>
      <w:r w:rsidR="008952DA" w:rsidRPr="007E761A">
        <w:rPr>
          <w:lang w:val="en-CA"/>
        </w:rPr>
        <w:t>Review</w:t>
      </w:r>
      <w:r w:rsidR="00913736" w:rsidRPr="007E761A">
        <w:rPr>
          <w:lang w:val="en-CA"/>
        </w:rPr>
        <w:t xml:space="preserve"> </w:t>
      </w:r>
      <w:r w:rsidR="008952DA" w:rsidRPr="007E761A">
        <w:rPr>
          <w:lang w:val="en-CA"/>
        </w:rPr>
        <w:t>Board</w:t>
      </w:r>
      <w:r w:rsidR="00913736" w:rsidRPr="007E761A">
        <w:rPr>
          <w:lang w:val="en-CA"/>
        </w:rPr>
        <w:t xml:space="preserve"> has the power to appoint </w:t>
      </w:r>
      <w:r w:rsidR="008952DA" w:rsidRPr="007E761A">
        <w:rPr>
          <w:i/>
          <w:lang w:val="en-CA"/>
        </w:rPr>
        <w:t>amicus</w:t>
      </w:r>
      <w:r w:rsidR="008952DA" w:rsidRPr="007E761A">
        <w:rPr>
          <w:lang w:val="en-CA"/>
        </w:rPr>
        <w:t xml:space="preserve"> </w:t>
      </w:r>
      <w:r w:rsidR="008952DA" w:rsidRPr="007E761A">
        <w:rPr>
          <w:i/>
          <w:lang w:val="en-CA"/>
        </w:rPr>
        <w:t>curiae</w:t>
      </w:r>
      <w:r w:rsidR="008952DA" w:rsidRPr="007E761A">
        <w:rPr>
          <w:lang w:val="en-CA"/>
        </w:rPr>
        <w:t xml:space="preserve">, </w:t>
      </w:r>
      <w:r w:rsidR="00913736" w:rsidRPr="007E761A">
        <w:rPr>
          <w:lang w:val="en-CA"/>
        </w:rPr>
        <w:t xml:space="preserve">even where the </w:t>
      </w:r>
      <w:r w:rsidR="008952DA" w:rsidRPr="007E761A">
        <w:rPr>
          <w:lang w:val="en-CA"/>
        </w:rPr>
        <w:t>accused</w:t>
      </w:r>
      <w:r w:rsidR="00913736" w:rsidRPr="007E761A">
        <w:rPr>
          <w:lang w:val="en-CA"/>
        </w:rPr>
        <w:t xml:space="preserve"> expresses his or her wish not to be assisted by </w:t>
      </w:r>
      <w:r w:rsidR="008952DA" w:rsidRPr="007E761A">
        <w:rPr>
          <w:lang w:val="en-CA"/>
        </w:rPr>
        <w:t xml:space="preserve">counsel. </w:t>
      </w:r>
    </w:p>
    <w:p w14:paraId="0090E316" w14:textId="0E5A25FA" w:rsidR="0002376B" w:rsidRPr="007E761A" w:rsidRDefault="00D723F9" w:rsidP="006473F4">
      <w:pPr>
        <w:pStyle w:val="F02-Texte"/>
        <w:tabs>
          <w:tab w:val="num" w:pos="709"/>
        </w:tabs>
        <w:ind w:left="0" w:firstLine="0"/>
        <w:rPr>
          <w:b/>
          <w:i/>
          <w:u w:val="single"/>
          <w:lang w:val="en-CA"/>
        </w:rPr>
      </w:pPr>
      <w:r w:rsidRPr="007E761A">
        <w:rPr>
          <w:lang w:val="en-CA"/>
        </w:rPr>
        <w:t>As for the “</w:t>
      </w:r>
      <w:r w:rsidR="008952DA" w:rsidRPr="007E761A">
        <w:rPr>
          <w:lang w:val="en-CA"/>
        </w:rPr>
        <w:t>int</w:t>
      </w:r>
      <w:r w:rsidRPr="007E761A">
        <w:rPr>
          <w:lang w:val="en-CA"/>
        </w:rPr>
        <w:t>e</w:t>
      </w:r>
      <w:r w:rsidR="008952DA" w:rsidRPr="007E761A">
        <w:rPr>
          <w:lang w:val="en-CA"/>
        </w:rPr>
        <w:t>r</w:t>
      </w:r>
      <w:r w:rsidRPr="007E761A">
        <w:rPr>
          <w:lang w:val="en-CA"/>
        </w:rPr>
        <w:t>es</w:t>
      </w:r>
      <w:r w:rsidR="008952DA" w:rsidRPr="007E761A">
        <w:rPr>
          <w:lang w:val="en-CA"/>
        </w:rPr>
        <w:t xml:space="preserve">ts </w:t>
      </w:r>
      <w:r w:rsidRPr="007E761A">
        <w:rPr>
          <w:lang w:val="en-CA"/>
        </w:rPr>
        <w:t xml:space="preserve">of </w:t>
      </w:r>
      <w:r w:rsidR="008952DA" w:rsidRPr="007E761A">
        <w:rPr>
          <w:lang w:val="en-CA"/>
        </w:rPr>
        <w:t>justice</w:t>
      </w:r>
      <w:r w:rsidRPr="007E761A">
        <w:rPr>
          <w:lang w:val="en-CA"/>
        </w:rPr>
        <w:t xml:space="preserve">”, the Court noted that it is up to the </w:t>
      </w:r>
      <w:r w:rsidR="008952DA" w:rsidRPr="007E761A">
        <w:rPr>
          <w:lang w:val="en-CA"/>
        </w:rPr>
        <w:t>Review</w:t>
      </w:r>
      <w:r w:rsidRPr="007E761A">
        <w:rPr>
          <w:lang w:val="en-CA"/>
        </w:rPr>
        <w:t xml:space="preserve"> </w:t>
      </w:r>
      <w:r w:rsidR="008952DA" w:rsidRPr="007E761A">
        <w:rPr>
          <w:lang w:val="en-CA"/>
        </w:rPr>
        <w:t>Board</w:t>
      </w:r>
      <w:r w:rsidRPr="007E761A">
        <w:rPr>
          <w:lang w:val="en-CA"/>
        </w:rPr>
        <w:t xml:space="preserve"> to determine whether a fair hearing may be held without the </w:t>
      </w:r>
      <w:r w:rsidR="008952DA" w:rsidRPr="007E761A">
        <w:rPr>
          <w:lang w:val="en-CA"/>
        </w:rPr>
        <w:t>accused</w:t>
      </w:r>
      <w:r w:rsidRPr="007E761A">
        <w:rPr>
          <w:lang w:val="en-CA"/>
        </w:rPr>
        <w:t xml:space="preserve"> being represented by </w:t>
      </w:r>
      <w:r w:rsidR="008952DA" w:rsidRPr="007E761A">
        <w:rPr>
          <w:lang w:val="en-CA"/>
        </w:rPr>
        <w:t xml:space="preserve">counsel. </w:t>
      </w:r>
      <w:r w:rsidR="00217784" w:rsidRPr="007E761A">
        <w:rPr>
          <w:lang w:val="en-CA"/>
        </w:rPr>
        <w:t xml:space="preserve">The Court of Appeal set out a non-exhaustive list of </w:t>
      </w:r>
      <w:r w:rsidR="008952DA" w:rsidRPr="007E761A">
        <w:rPr>
          <w:lang w:val="en-CA"/>
        </w:rPr>
        <w:t>fact</w:t>
      </w:r>
      <w:r w:rsidR="00217784" w:rsidRPr="007E761A">
        <w:rPr>
          <w:lang w:val="en-CA"/>
        </w:rPr>
        <w:t>ors that the Board may take into consideration</w:t>
      </w:r>
      <w:r w:rsidR="008952DA" w:rsidRPr="007E761A">
        <w:rPr>
          <w:lang w:val="en-CA"/>
        </w:rPr>
        <w:t xml:space="preserve">: </w:t>
      </w:r>
    </w:p>
    <w:p w14:paraId="51647E8F" w14:textId="011CF4B7" w:rsidR="0002376B" w:rsidRPr="007E761A" w:rsidRDefault="008952DA" w:rsidP="0002376B">
      <w:pPr>
        <w:pStyle w:val="F04-Retrait"/>
        <w:rPr>
          <w:i w:val="0"/>
          <w:lang w:val="en-CA"/>
        </w:rPr>
      </w:pPr>
      <w:r w:rsidRPr="007E761A">
        <w:rPr>
          <w:i w:val="0"/>
          <w:iCs/>
          <w:sz w:val="22"/>
          <w:lang w:val="en-CA"/>
        </w:rPr>
        <w:t>including the wishes of the NCR accused, the mental state of the NCR accused and his or her capacity to participate in the hearing without the assistance of counsel, the history of the proceedings, the nature of the issues likely to arise, and the impact of any delay in obtaining counsel. There may well be other factors. No factor is determinative. In the end, the Board should assess the totality of the circumstances in arriving at its decision.</w:t>
      </w:r>
    </w:p>
    <w:p w14:paraId="17581D4D" w14:textId="461CFEFE" w:rsidR="0002376B" w:rsidRPr="007E761A" w:rsidRDefault="00217784" w:rsidP="006473F4">
      <w:pPr>
        <w:pStyle w:val="F02-Texte"/>
        <w:tabs>
          <w:tab w:val="num" w:pos="709"/>
        </w:tabs>
        <w:ind w:left="0" w:firstLine="0"/>
        <w:rPr>
          <w:lang w:val="en-CA"/>
        </w:rPr>
      </w:pPr>
      <w:r w:rsidRPr="007E761A">
        <w:rPr>
          <w:lang w:val="en-CA"/>
        </w:rPr>
        <w:t xml:space="preserve">In </w:t>
      </w:r>
      <w:r w:rsidR="008952DA" w:rsidRPr="007E761A">
        <w:rPr>
          <w:i/>
          <w:lang w:val="en-CA"/>
        </w:rPr>
        <w:t>Runnalls</w:t>
      </w:r>
      <w:r w:rsidR="008952DA" w:rsidRPr="007E761A">
        <w:rPr>
          <w:lang w:val="en-CA"/>
        </w:rPr>
        <w:t xml:space="preserve">, </w:t>
      </w:r>
      <w:r w:rsidR="00415E46" w:rsidRPr="007E761A">
        <w:rPr>
          <w:lang w:val="en-CA"/>
        </w:rPr>
        <w:t>the C</w:t>
      </w:r>
      <w:r w:rsidR="008952DA" w:rsidRPr="007E761A">
        <w:rPr>
          <w:lang w:val="en-CA"/>
        </w:rPr>
        <w:t>our</w:t>
      </w:r>
      <w:r w:rsidR="00415E46" w:rsidRPr="007E761A">
        <w:rPr>
          <w:lang w:val="en-CA"/>
        </w:rPr>
        <w:t xml:space="preserve">t of Appeal for </w:t>
      </w:r>
      <w:r w:rsidR="008952DA" w:rsidRPr="007E761A">
        <w:rPr>
          <w:lang w:val="en-CA"/>
        </w:rPr>
        <w:t xml:space="preserve">Ontario </w:t>
      </w:r>
      <w:r w:rsidR="00415E46" w:rsidRPr="007E761A">
        <w:rPr>
          <w:lang w:val="en-CA"/>
        </w:rPr>
        <w:t xml:space="preserve">issued the warning that because NCR </w:t>
      </w:r>
      <w:r w:rsidR="008952DA" w:rsidRPr="007E761A">
        <w:rPr>
          <w:lang w:val="en-CA"/>
        </w:rPr>
        <w:t>accused</w:t>
      </w:r>
      <w:r w:rsidR="00415E46" w:rsidRPr="007E761A">
        <w:rPr>
          <w:lang w:val="en-CA"/>
        </w:rPr>
        <w:t xml:space="preserve"> are among the most </w:t>
      </w:r>
      <w:r w:rsidR="008952DA" w:rsidRPr="007E761A">
        <w:rPr>
          <w:lang w:val="en-CA"/>
        </w:rPr>
        <w:t>vuln</w:t>
      </w:r>
      <w:r w:rsidR="00415E46" w:rsidRPr="007E761A">
        <w:rPr>
          <w:lang w:val="en-CA"/>
        </w:rPr>
        <w:t>e</w:t>
      </w:r>
      <w:r w:rsidR="008952DA" w:rsidRPr="007E761A">
        <w:rPr>
          <w:lang w:val="en-CA"/>
        </w:rPr>
        <w:t>rable</w:t>
      </w:r>
      <w:r w:rsidR="007B6D69" w:rsidRPr="007E761A">
        <w:rPr>
          <w:lang w:val="en-CA"/>
        </w:rPr>
        <w:t xml:space="preserve"> in the legal system and their freedom is in question during each review, it is </w:t>
      </w:r>
      <w:r w:rsidR="008952DA" w:rsidRPr="007E761A">
        <w:rPr>
          <w:lang w:val="en-CA"/>
        </w:rPr>
        <w:t xml:space="preserve">important </w:t>
      </w:r>
      <w:r w:rsidR="007B6D69" w:rsidRPr="007E761A">
        <w:rPr>
          <w:lang w:val="en-CA"/>
        </w:rPr>
        <w:t xml:space="preserve">for </w:t>
      </w:r>
      <w:r w:rsidR="008952DA" w:rsidRPr="007E761A">
        <w:rPr>
          <w:lang w:val="en-CA"/>
        </w:rPr>
        <w:t>Review</w:t>
      </w:r>
      <w:r w:rsidR="007B6D69" w:rsidRPr="007E761A">
        <w:rPr>
          <w:lang w:val="en-CA"/>
        </w:rPr>
        <w:t xml:space="preserve"> </w:t>
      </w:r>
      <w:r w:rsidR="008952DA" w:rsidRPr="007E761A">
        <w:rPr>
          <w:lang w:val="en-CA"/>
        </w:rPr>
        <w:t>Board</w:t>
      </w:r>
      <w:r w:rsidR="007B6D69" w:rsidRPr="007E761A">
        <w:rPr>
          <w:lang w:val="en-CA"/>
        </w:rPr>
        <w:t xml:space="preserve">s to carefully </w:t>
      </w:r>
      <w:r w:rsidR="008952DA" w:rsidRPr="007E761A">
        <w:rPr>
          <w:lang w:val="en-CA"/>
        </w:rPr>
        <w:t>examine</w:t>
      </w:r>
      <w:r w:rsidR="007B6D69" w:rsidRPr="007E761A">
        <w:rPr>
          <w:lang w:val="en-CA"/>
        </w:rPr>
        <w:t xml:space="preserve"> whether the interests of </w:t>
      </w:r>
      <w:r w:rsidR="008952DA" w:rsidRPr="007E761A">
        <w:rPr>
          <w:lang w:val="en-CA"/>
        </w:rPr>
        <w:t xml:space="preserve">justice </w:t>
      </w:r>
      <w:r w:rsidR="007B6D69" w:rsidRPr="007E761A">
        <w:rPr>
          <w:lang w:val="en-CA"/>
        </w:rPr>
        <w:t xml:space="preserve">required the appointment of </w:t>
      </w:r>
      <w:r w:rsidR="008952DA" w:rsidRPr="007E761A">
        <w:rPr>
          <w:lang w:val="en-CA"/>
        </w:rPr>
        <w:t>counsel</w:t>
      </w:r>
      <w:r w:rsidR="007B6D69" w:rsidRPr="007E761A">
        <w:rPr>
          <w:lang w:val="en-CA"/>
        </w:rPr>
        <w:t xml:space="preserve"> or of an </w:t>
      </w:r>
      <w:r w:rsidR="008952DA" w:rsidRPr="007E761A">
        <w:rPr>
          <w:i/>
          <w:lang w:val="en-CA"/>
        </w:rPr>
        <w:t>amicus</w:t>
      </w:r>
      <w:r w:rsidR="008952DA" w:rsidRPr="007E761A">
        <w:rPr>
          <w:lang w:val="en-CA"/>
        </w:rPr>
        <w:t xml:space="preserve"> </w:t>
      </w:r>
      <w:r w:rsidR="008952DA" w:rsidRPr="007E761A">
        <w:rPr>
          <w:i/>
          <w:lang w:val="en-CA"/>
        </w:rPr>
        <w:t>curiae</w:t>
      </w:r>
      <w:r w:rsidR="008952DA" w:rsidRPr="007E761A">
        <w:rPr>
          <w:lang w:val="en-CA"/>
        </w:rPr>
        <w:t>.</w:t>
      </w:r>
    </w:p>
    <w:p w14:paraId="2A68E0C0" w14:textId="0002928F" w:rsidR="0002376B" w:rsidRPr="007E761A" w:rsidRDefault="003419FE" w:rsidP="006473F4">
      <w:pPr>
        <w:pStyle w:val="F02-Texte"/>
        <w:tabs>
          <w:tab w:val="num" w:pos="709"/>
        </w:tabs>
        <w:ind w:left="0" w:firstLine="0"/>
        <w:rPr>
          <w:lang w:val="en-CA"/>
        </w:rPr>
      </w:pPr>
      <w:r w:rsidRPr="007E761A">
        <w:rPr>
          <w:lang w:val="en-CA"/>
        </w:rPr>
        <w:t xml:space="preserve">In </w:t>
      </w:r>
      <w:r w:rsidR="008952DA" w:rsidRPr="007E761A">
        <w:rPr>
          <w:lang w:val="en-CA"/>
        </w:rPr>
        <w:t xml:space="preserve">2013, </w:t>
      </w:r>
      <w:r w:rsidRPr="007E761A">
        <w:rPr>
          <w:lang w:val="en-CA"/>
        </w:rPr>
        <w:t xml:space="preserve">the </w:t>
      </w:r>
      <w:r w:rsidR="008952DA" w:rsidRPr="007E761A">
        <w:rPr>
          <w:lang w:val="en-CA"/>
        </w:rPr>
        <w:t>Supreme</w:t>
      </w:r>
      <w:r w:rsidR="00C82C66" w:rsidRPr="007E761A">
        <w:rPr>
          <w:lang w:val="en-CA"/>
        </w:rPr>
        <w:t xml:space="preserve"> </w:t>
      </w:r>
      <w:r w:rsidR="008952DA" w:rsidRPr="007E761A">
        <w:rPr>
          <w:lang w:val="en-CA"/>
        </w:rPr>
        <w:t>Court</w:t>
      </w:r>
      <w:r w:rsidR="00C82C66" w:rsidRPr="007E761A">
        <w:rPr>
          <w:lang w:val="en-CA"/>
        </w:rPr>
        <w:t xml:space="preserve"> </w:t>
      </w:r>
      <w:r w:rsidR="008952DA" w:rsidRPr="007E761A">
        <w:rPr>
          <w:lang w:val="en-CA"/>
        </w:rPr>
        <w:t>of</w:t>
      </w:r>
      <w:r w:rsidR="00C82C66" w:rsidRPr="007E761A">
        <w:rPr>
          <w:lang w:val="en-CA"/>
        </w:rPr>
        <w:t xml:space="preserve"> </w:t>
      </w:r>
      <w:r w:rsidR="008952DA" w:rsidRPr="007E761A">
        <w:rPr>
          <w:lang w:val="en-CA"/>
        </w:rPr>
        <w:t xml:space="preserve">Canada </w:t>
      </w:r>
      <w:r w:rsidR="00CF1882" w:rsidRPr="007E761A">
        <w:rPr>
          <w:lang w:val="en-CA"/>
        </w:rPr>
        <w:t xml:space="preserve">ruled on the appointment of a “friend of the court” in </w:t>
      </w:r>
      <w:r w:rsidR="008952DA" w:rsidRPr="007E761A">
        <w:rPr>
          <w:i/>
          <w:lang w:val="en-CA"/>
        </w:rPr>
        <w:t>Ontario v. Criminal Lawyers Association of Ontario</w:t>
      </w:r>
      <w:r w:rsidR="008952DA" w:rsidRPr="007E761A">
        <w:rPr>
          <w:lang w:val="en-CA"/>
        </w:rPr>
        <w:t xml:space="preserve"> </w:t>
      </w:r>
      <w:r w:rsidR="00CF1882" w:rsidRPr="007E761A">
        <w:rPr>
          <w:lang w:val="en-CA"/>
        </w:rPr>
        <w:t>[</w:t>
      </w:r>
      <w:r w:rsidR="008952DA" w:rsidRPr="007E761A">
        <w:rPr>
          <w:i/>
          <w:iCs/>
          <w:lang w:val="en-CA"/>
        </w:rPr>
        <w:t>CLA</w:t>
      </w:r>
      <w:r w:rsidR="00CF1882" w:rsidRPr="007E761A">
        <w:rPr>
          <w:iCs/>
          <w:lang w:val="en-CA"/>
        </w:rPr>
        <w:t>].</w:t>
      </w:r>
      <w:r w:rsidR="008952DA" w:rsidRPr="007E761A">
        <w:rPr>
          <w:vertAlign w:val="superscript"/>
          <w:lang w:val="en-CA"/>
        </w:rPr>
        <w:footnoteReference w:id="42"/>
      </w:r>
    </w:p>
    <w:p w14:paraId="1482EE0F" w14:textId="732E58A1" w:rsidR="0002376B" w:rsidRPr="007E761A" w:rsidRDefault="00CF1882" w:rsidP="006473F4">
      <w:pPr>
        <w:pStyle w:val="F02-Texte"/>
        <w:tabs>
          <w:tab w:val="num" w:pos="709"/>
        </w:tabs>
        <w:ind w:left="0" w:firstLine="0"/>
        <w:rPr>
          <w:lang w:val="en-CA"/>
        </w:rPr>
      </w:pPr>
      <w:r w:rsidRPr="007E761A">
        <w:rPr>
          <w:lang w:val="en-CA"/>
        </w:rPr>
        <w:t xml:space="preserve">According to this judgment, </w:t>
      </w:r>
      <w:r w:rsidR="008952DA" w:rsidRPr="007E761A">
        <w:rPr>
          <w:lang w:val="en-CA"/>
        </w:rPr>
        <w:t>court</w:t>
      </w:r>
      <w:r w:rsidR="0014578C" w:rsidRPr="007E761A">
        <w:rPr>
          <w:lang w:val="en-CA"/>
        </w:rPr>
        <w:t>s</w:t>
      </w:r>
      <w:r w:rsidRPr="007E761A">
        <w:rPr>
          <w:lang w:val="en-CA"/>
        </w:rPr>
        <w:t xml:space="preserve"> ha</w:t>
      </w:r>
      <w:r w:rsidR="0014578C" w:rsidRPr="007E761A">
        <w:rPr>
          <w:lang w:val="en-CA"/>
        </w:rPr>
        <w:t>ve</w:t>
      </w:r>
      <w:r w:rsidRPr="007E761A">
        <w:rPr>
          <w:lang w:val="en-CA"/>
        </w:rPr>
        <w:t xml:space="preserve"> the power to appoint </w:t>
      </w:r>
      <w:r w:rsidR="0014578C" w:rsidRPr="007E761A">
        <w:rPr>
          <w:lang w:val="en-CA"/>
        </w:rPr>
        <w:t xml:space="preserve">an </w:t>
      </w:r>
      <w:r w:rsidR="008952DA" w:rsidRPr="007E761A">
        <w:rPr>
          <w:i/>
          <w:lang w:val="en-CA"/>
        </w:rPr>
        <w:t>amicus</w:t>
      </w:r>
      <w:r w:rsidR="008952DA" w:rsidRPr="007E761A">
        <w:rPr>
          <w:lang w:val="en-CA"/>
        </w:rPr>
        <w:t xml:space="preserve"> </w:t>
      </w:r>
      <w:r w:rsidR="008952DA" w:rsidRPr="007E761A">
        <w:rPr>
          <w:i/>
          <w:lang w:val="en-CA"/>
        </w:rPr>
        <w:t>curiae</w:t>
      </w:r>
      <w:r w:rsidR="008952DA" w:rsidRPr="007E761A">
        <w:rPr>
          <w:lang w:val="en-CA"/>
        </w:rPr>
        <w:t xml:space="preserve"> </w:t>
      </w:r>
      <w:r w:rsidR="0014578C" w:rsidRPr="007E761A">
        <w:rPr>
          <w:lang w:val="en-CA"/>
        </w:rPr>
        <w:t>when they require his or her assistance to ensure the orderly conduct of the proceedings</w:t>
      </w:r>
      <w:r w:rsidR="008952DA" w:rsidRPr="007E761A">
        <w:rPr>
          <w:lang w:val="en-CA"/>
        </w:rPr>
        <w:t xml:space="preserve">.  </w:t>
      </w:r>
    </w:p>
    <w:p w14:paraId="7DF373C9" w14:textId="5ECB3B29" w:rsidR="0002376B" w:rsidRPr="007E761A" w:rsidRDefault="001808FC" w:rsidP="006473F4">
      <w:pPr>
        <w:pStyle w:val="F02-Texte"/>
        <w:tabs>
          <w:tab w:val="num" w:pos="709"/>
        </w:tabs>
        <w:ind w:left="0" w:firstLine="0"/>
        <w:rPr>
          <w:lang w:val="en-CA"/>
        </w:rPr>
      </w:pPr>
      <w:r w:rsidRPr="007E761A">
        <w:rPr>
          <w:lang w:val="en-CA"/>
        </w:rPr>
        <w:t xml:space="preserve">The highest </w:t>
      </w:r>
      <w:r w:rsidR="008952DA" w:rsidRPr="007E761A">
        <w:rPr>
          <w:lang w:val="en-CA"/>
        </w:rPr>
        <w:t xml:space="preserve">court </w:t>
      </w:r>
      <w:r w:rsidRPr="007E761A">
        <w:rPr>
          <w:lang w:val="en-CA"/>
        </w:rPr>
        <w:t xml:space="preserve">stated that once appointed, the </w:t>
      </w:r>
      <w:r w:rsidR="008952DA" w:rsidRPr="007E761A">
        <w:rPr>
          <w:i/>
          <w:lang w:val="en-CA"/>
        </w:rPr>
        <w:t>amicus curiae</w:t>
      </w:r>
      <w:r w:rsidRPr="007E761A">
        <w:rPr>
          <w:i/>
          <w:lang w:val="en-CA"/>
        </w:rPr>
        <w:t xml:space="preserve"> </w:t>
      </w:r>
      <w:r w:rsidRPr="007E761A">
        <w:rPr>
          <w:lang w:val="en-CA"/>
        </w:rPr>
        <w:t>is bound b</w:t>
      </w:r>
      <w:r w:rsidR="00E03326">
        <w:rPr>
          <w:lang w:val="en-CA"/>
        </w:rPr>
        <w:t>y</w:t>
      </w:r>
      <w:r w:rsidRPr="007E761A">
        <w:rPr>
          <w:lang w:val="en-CA"/>
        </w:rPr>
        <w:t xml:space="preserve"> a duty </w:t>
      </w:r>
      <w:r w:rsidR="008952DA" w:rsidRPr="007E761A">
        <w:rPr>
          <w:lang w:val="en-CA"/>
        </w:rPr>
        <w:t>of</w:t>
      </w:r>
      <w:r w:rsidRPr="007E761A">
        <w:rPr>
          <w:lang w:val="en-CA"/>
        </w:rPr>
        <w:t xml:space="preserve"> </w:t>
      </w:r>
      <w:r w:rsidR="008952DA" w:rsidRPr="007E761A">
        <w:rPr>
          <w:lang w:val="en-CA"/>
        </w:rPr>
        <w:t>loyalty</w:t>
      </w:r>
      <w:r w:rsidRPr="007E761A">
        <w:rPr>
          <w:lang w:val="en-CA"/>
        </w:rPr>
        <w:t xml:space="preserve"> and integrity to the c</w:t>
      </w:r>
      <w:r w:rsidR="008952DA" w:rsidRPr="007E761A">
        <w:rPr>
          <w:lang w:val="en-CA"/>
        </w:rPr>
        <w:t>ourt.</w:t>
      </w:r>
    </w:p>
    <w:p w14:paraId="7FADEB04" w14:textId="5FB87DD6" w:rsidR="0002376B" w:rsidRPr="007E761A" w:rsidRDefault="001910BE" w:rsidP="006473F4">
      <w:pPr>
        <w:pStyle w:val="F02-Texte"/>
        <w:tabs>
          <w:tab w:val="num" w:pos="709"/>
        </w:tabs>
        <w:ind w:left="0" w:firstLine="0"/>
        <w:rPr>
          <w:lang w:val="en-CA"/>
        </w:rPr>
      </w:pPr>
      <w:r w:rsidRPr="007E761A">
        <w:rPr>
          <w:lang w:val="en-CA"/>
        </w:rPr>
        <w:lastRenderedPageBreak/>
        <w:t>T</w:t>
      </w:r>
      <w:r w:rsidR="008952DA" w:rsidRPr="007E761A">
        <w:rPr>
          <w:lang w:val="en-CA"/>
        </w:rPr>
        <w:t>he</w:t>
      </w:r>
      <w:r w:rsidRPr="007E761A">
        <w:rPr>
          <w:lang w:val="en-CA"/>
        </w:rPr>
        <w:t xml:space="preserve"> </w:t>
      </w:r>
      <w:r w:rsidR="008952DA" w:rsidRPr="007E761A">
        <w:rPr>
          <w:lang w:val="en-CA"/>
        </w:rPr>
        <w:t>Supreme</w:t>
      </w:r>
      <w:r w:rsidRPr="007E761A">
        <w:rPr>
          <w:lang w:val="en-CA"/>
        </w:rPr>
        <w:t xml:space="preserve"> </w:t>
      </w:r>
      <w:r w:rsidR="008952DA" w:rsidRPr="007E761A">
        <w:rPr>
          <w:lang w:val="en-CA"/>
        </w:rPr>
        <w:t>Court</w:t>
      </w:r>
      <w:r w:rsidRPr="007E761A">
        <w:rPr>
          <w:lang w:val="en-CA"/>
        </w:rPr>
        <w:t xml:space="preserve"> clearly stated that </w:t>
      </w:r>
      <w:r w:rsidR="008952DA" w:rsidRPr="007E761A">
        <w:rPr>
          <w:i/>
          <w:lang w:val="en-CA"/>
        </w:rPr>
        <w:t>amicus curiae</w:t>
      </w:r>
      <w:r w:rsidR="008952DA" w:rsidRPr="007E761A">
        <w:rPr>
          <w:lang w:val="en-CA"/>
        </w:rPr>
        <w:t xml:space="preserve"> </w:t>
      </w:r>
      <w:r w:rsidRPr="007E761A">
        <w:rPr>
          <w:lang w:val="en-CA"/>
        </w:rPr>
        <w:t>cannot take on the role of defence counsel</w:t>
      </w:r>
      <w:r w:rsidR="008952DA" w:rsidRPr="007E761A">
        <w:rPr>
          <w:lang w:val="en-CA"/>
        </w:rPr>
        <w:t xml:space="preserve">. </w:t>
      </w:r>
    </w:p>
    <w:p w14:paraId="4E1DE22D" w14:textId="05C2B28C" w:rsidR="0002376B" w:rsidRPr="007E761A" w:rsidRDefault="00067233" w:rsidP="006473F4">
      <w:pPr>
        <w:pStyle w:val="F02-Texte"/>
        <w:tabs>
          <w:tab w:val="num" w:pos="709"/>
        </w:tabs>
        <w:ind w:left="0" w:firstLine="0"/>
        <w:rPr>
          <w:lang w:val="en-CA"/>
        </w:rPr>
      </w:pPr>
      <w:r w:rsidRPr="007E761A">
        <w:rPr>
          <w:lang w:val="en-CA"/>
        </w:rPr>
        <w:t>It noted that while trial judges are obliged to assist unrepresented litigants, they are not permitted to give them strategic advice</w:t>
      </w:r>
      <w:r w:rsidR="008952DA" w:rsidRPr="007E761A">
        <w:rPr>
          <w:lang w:val="en-CA"/>
        </w:rPr>
        <w:t xml:space="preserve">. </w:t>
      </w:r>
      <w:r w:rsidR="001013F4">
        <w:rPr>
          <w:lang w:val="en-CA"/>
        </w:rPr>
        <w:t>A</w:t>
      </w:r>
      <w:r w:rsidR="001013F4" w:rsidRPr="007E761A">
        <w:rPr>
          <w:lang w:val="en-CA"/>
        </w:rPr>
        <w:t xml:space="preserve"> </w:t>
      </w:r>
      <w:r w:rsidRPr="007E761A">
        <w:rPr>
          <w:lang w:val="en-CA"/>
        </w:rPr>
        <w:t>friend of the c</w:t>
      </w:r>
      <w:r w:rsidR="008952DA" w:rsidRPr="007E761A">
        <w:rPr>
          <w:lang w:val="en-CA"/>
        </w:rPr>
        <w:t xml:space="preserve">ourt </w:t>
      </w:r>
      <w:r w:rsidRPr="007E761A">
        <w:rPr>
          <w:lang w:val="en-CA"/>
        </w:rPr>
        <w:t xml:space="preserve">cannot </w:t>
      </w:r>
      <w:r w:rsidR="008952DA" w:rsidRPr="007E761A">
        <w:rPr>
          <w:lang w:val="en-CA"/>
        </w:rPr>
        <w:t>exerc</w:t>
      </w:r>
      <w:r w:rsidRPr="007E761A">
        <w:rPr>
          <w:lang w:val="en-CA"/>
        </w:rPr>
        <w:t>ise a power that the c</w:t>
      </w:r>
      <w:r w:rsidR="008952DA" w:rsidRPr="007E761A">
        <w:rPr>
          <w:lang w:val="en-CA"/>
        </w:rPr>
        <w:t>ourt</w:t>
      </w:r>
      <w:r w:rsidRPr="007E761A">
        <w:rPr>
          <w:lang w:val="en-CA"/>
        </w:rPr>
        <w:t xml:space="preserve"> itself does not have the right to exercise</w:t>
      </w:r>
      <w:r w:rsidR="008952DA" w:rsidRPr="007E761A">
        <w:rPr>
          <w:lang w:val="en-CA"/>
        </w:rPr>
        <w:t xml:space="preserve">.  </w:t>
      </w:r>
    </w:p>
    <w:p w14:paraId="6B7ABD93" w14:textId="5EF92A8C" w:rsidR="0002376B" w:rsidRPr="007E761A" w:rsidRDefault="001910BE" w:rsidP="006473F4">
      <w:pPr>
        <w:pStyle w:val="F02-Texte"/>
        <w:tabs>
          <w:tab w:val="num" w:pos="709"/>
        </w:tabs>
        <w:ind w:left="0" w:firstLine="0"/>
        <w:rPr>
          <w:lang w:val="en-CA"/>
        </w:rPr>
      </w:pPr>
      <w:r w:rsidRPr="007E761A">
        <w:rPr>
          <w:lang w:val="en-CA"/>
        </w:rPr>
        <w:t xml:space="preserve">Three years later, the Court of Appeal for </w:t>
      </w:r>
      <w:r w:rsidR="008952DA" w:rsidRPr="007E761A">
        <w:rPr>
          <w:lang w:val="en-CA"/>
        </w:rPr>
        <w:t xml:space="preserve">Ontario </w:t>
      </w:r>
      <w:r w:rsidRPr="007E761A">
        <w:rPr>
          <w:lang w:val="en-CA"/>
        </w:rPr>
        <w:t xml:space="preserve">reiterated that the </w:t>
      </w:r>
      <w:r w:rsidR="008952DA" w:rsidRPr="007E761A">
        <w:rPr>
          <w:lang w:val="en-CA"/>
        </w:rPr>
        <w:t>Review</w:t>
      </w:r>
      <w:r w:rsidRPr="007E761A">
        <w:rPr>
          <w:lang w:val="en-CA"/>
        </w:rPr>
        <w:t xml:space="preserve"> </w:t>
      </w:r>
      <w:r w:rsidR="008952DA" w:rsidRPr="007E761A">
        <w:rPr>
          <w:lang w:val="en-CA"/>
        </w:rPr>
        <w:t>Board</w:t>
      </w:r>
      <w:r w:rsidRPr="007E761A">
        <w:rPr>
          <w:lang w:val="en-CA"/>
        </w:rPr>
        <w:t xml:space="preserve"> has the duty to </w:t>
      </w:r>
      <w:r w:rsidR="0087037C" w:rsidRPr="007E761A">
        <w:rPr>
          <w:lang w:val="en-CA"/>
        </w:rPr>
        <w:t xml:space="preserve">assess </w:t>
      </w:r>
      <w:r w:rsidRPr="007E761A">
        <w:rPr>
          <w:lang w:val="en-CA"/>
        </w:rPr>
        <w:t xml:space="preserve">whether </w:t>
      </w:r>
      <w:r w:rsidR="0087037C" w:rsidRPr="007E761A">
        <w:rPr>
          <w:lang w:val="en-CA"/>
        </w:rPr>
        <w:t xml:space="preserve">the </w:t>
      </w:r>
      <w:r w:rsidR="008952DA" w:rsidRPr="007E761A">
        <w:rPr>
          <w:i/>
          <w:lang w:val="en-CA"/>
        </w:rPr>
        <w:t>amicus curiae</w:t>
      </w:r>
      <w:r w:rsidR="008952DA" w:rsidRPr="007E761A">
        <w:rPr>
          <w:lang w:val="en-CA"/>
        </w:rPr>
        <w:t xml:space="preserve"> </w:t>
      </w:r>
      <w:r w:rsidR="0087037C" w:rsidRPr="007E761A">
        <w:rPr>
          <w:lang w:val="en-CA"/>
        </w:rPr>
        <w:t>it appointed was an adequate substitute for the accused’s own counsel</w:t>
      </w:r>
      <w:r w:rsidR="008952DA" w:rsidRPr="007E761A">
        <w:rPr>
          <w:lang w:val="en-CA"/>
        </w:rPr>
        <w:t xml:space="preserve">. </w:t>
      </w:r>
      <w:r w:rsidR="0087037C" w:rsidRPr="007E761A">
        <w:rPr>
          <w:lang w:val="en-CA"/>
        </w:rPr>
        <w:t xml:space="preserve">In </w:t>
      </w:r>
      <w:r w:rsidR="008952DA" w:rsidRPr="007E761A">
        <w:rPr>
          <w:i/>
          <w:lang w:val="en-CA"/>
        </w:rPr>
        <w:t>Conway (Re)</w:t>
      </w:r>
      <w:r w:rsidR="0087037C" w:rsidRPr="007E761A">
        <w:rPr>
          <w:lang w:val="en-CA"/>
        </w:rPr>
        <w:t>,</w:t>
      </w:r>
      <w:r w:rsidR="008952DA" w:rsidRPr="007E761A">
        <w:rPr>
          <w:vertAlign w:val="superscript"/>
          <w:lang w:val="en-CA"/>
        </w:rPr>
        <w:footnoteReference w:id="43"/>
      </w:r>
      <w:r w:rsidR="0087037C" w:rsidRPr="007E761A">
        <w:rPr>
          <w:lang w:val="en-CA"/>
        </w:rPr>
        <w:t xml:space="preserve"> a friend of the c</w:t>
      </w:r>
      <w:r w:rsidR="008952DA" w:rsidRPr="007E761A">
        <w:rPr>
          <w:lang w:val="en-CA"/>
        </w:rPr>
        <w:t>ourt</w:t>
      </w:r>
      <w:r w:rsidR="0087037C" w:rsidRPr="007E761A">
        <w:rPr>
          <w:lang w:val="en-CA"/>
        </w:rPr>
        <w:t xml:space="preserve"> was appointed, but the Board</w:t>
      </w:r>
      <w:r w:rsidR="00B17276" w:rsidRPr="007E761A">
        <w:rPr>
          <w:lang w:val="en-CA"/>
        </w:rPr>
        <w:t xml:space="preserve"> refused the accused’s request for an adjournment so that he could retain counsel. The Court of Appeal again referred to its judgment in </w:t>
      </w:r>
      <w:r w:rsidR="008952DA" w:rsidRPr="007E761A">
        <w:rPr>
          <w:i/>
          <w:lang w:val="en-CA"/>
        </w:rPr>
        <w:t>Lepage</w:t>
      </w:r>
      <w:r w:rsidR="008952DA" w:rsidRPr="007E761A">
        <w:rPr>
          <w:lang w:val="en-CA"/>
        </w:rPr>
        <w:t xml:space="preserve">. </w:t>
      </w:r>
    </w:p>
    <w:p w14:paraId="5EC79973" w14:textId="60724304" w:rsidR="0002376B" w:rsidRPr="007E761A" w:rsidRDefault="00FB6D83" w:rsidP="006473F4">
      <w:pPr>
        <w:pStyle w:val="F02-Texte"/>
        <w:tabs>
          <w:tab w:val="num" w:pos="709"/>
        </w:tabs>
        <w:ind w:left="0" w:firstLine="0"/>
        <w:rPr>
          <w:lang w:val="en-CA"/>
        </w:rPr>
      </w:pPr>
      <w:r w:rsidRPr="007E761A">
        <w:rPr>
          <w:lang w:val="en-CA"/>
        </w:rPr>
        <w:t xml:space="preserve">In </w:t>
      </w:r>
      <w:r w:rsidR="008952DA" w:rsidRPr="007E761A">
        <w:rPr>
          <w:lang w:val="en-CA"/>
        </w:rPr>
        <w:t xml:space="preserve">2017, </w:t>
      </w:r>
      <w:r w:rsidRPr="007E761A">
        <w:rPr>
          <w:lang w:val="en-CA"/>
        </w:rPr>
        <w:t xml:space="preserve">in </w:t>
      </w:r>
      <w:r w:rsidR="008952DA" w:rsidRPr="007E761A">
        <w:rPr>
          <w:i/>
          <w:lang w:val="en-CA"/>
        </w:rPr>
        <w:t>Murray (Re)</w:t>
      </w:r>
      <w:r w:rsidRPr="007E761A">
        <w:rPr>
          <w:lang w:val="en-CA"/>
        </w:rPr>
        <w:t>,</w:t>
      </w:r>
      <w:r w:rsidR="008952DA" w:rsidRPr="007E761A">
        <w:rPr>
          <w:vertAlign w:val="superscript"/>
          <w:lang w:val="en-CA"/>
        </w:rPr>
        <w:footnoteReference w:id="44"/>
      </w:r>
      <w:r w:rsidRPr="007E761A">
        <w:rPr>
          <w:lang w:val="en-CA"/>
        </w:rPr>
        <w:t xml:space="preserve"> the Court of Appeal found that the </w:t>
      </w:r>
      <w:r w:rsidR="008952DA" w:rsidRPr="007E761A">
        <w:rPr>
          <w:lang w:val="en-CA"/>
        </w:rPr>
        <w:t>Review</w:t>
      </w:r>
      <w:r w:rsidRPr="007E761A">
        <w:rPr>
          <w:lang w:val="en-CA"/>
        </w:rPr>
        <w:t xml:space="preserve"> </w:t>
      </w:r>
      <w:r w:rsidR="008952DA" w:rsidRPr="007E761A">
        <w:rPr>
          <w:lang w:val="en-CA"/>
        </w:rPr>
        <w:t xml:space="preserve">Board </w:t>
      </w:r>
      <w:r w:rsidRPr="007E761A">
        <w:rPr>
          <w:lang w:val="en-CA"/>
        </w:rPr>
        <w:t>did not limit the friend of the court from playing the important role of pre</w:t>
      </w:r>
      <w:r w:rsidR="007D7600" w:rsidRPr="007E761A">
        <w:rPr>
          <w:lang w:val="en-CA"/>
        </w:rPr>
        <w:t>senting issues favouring the accused that otherwise might not be raised</w:t>
      </w:r>
      <w:r w:rsidR="008952DA" w:rsidRPr="007E761A">
        <w:rPr>
          <w:lang w:val="en-CA"/>
        </w:rPr>
        <w:t xml:space="preserve">. </w:t>
      </w:r>
    </w:p>
    <w:p w14:paraId="2A56C418" w14:textId="41EAFFC8" w:rsidR="0002376B" w:rsidRPr="007E761A" w:rsidRDefault="007D7600" w:rsidP="006473F4">
      <w:pPr>
        <w:pStyle w:val="F02-Texte"/>
        <w:tabs>
          <w:tab w:val="num" w:pos="709"/>
        </w:tabs>
        <w:ind w:left="0" w:firstLine="0"/>
        <w:rPr>
          <w:lang w:val="en-CA"/>
        </w:rPr>
      </w:pPr>
      <w:r w:rsidRPr="007E761A">
        <w:rPr>
          <w:lang w:val="en-CA"/>
        </w:rPr>
        <w:t xml:space="preserve">As for the role of the </w:t>
      </w:r>
      <w:r w:rsidR="008952DA" w:rsidRPr="007E761A">
        <w:rPr>
          <w:i/>
          <w:lang w:val="en-CA"/>
        </w:rPr>
        <w:t>amicus curiae</w:t>
      </w:r>
      <w:r w:rsidRPr="007E761A">
        <w:rPr>
          <w:lang w:val="en-CA"/>
        </w:rPr>
        <w:t xml:space="preserve">, in </w:t>
      </w:r>
      <w:r w:rsidR="008952DA" w:rsidRPr="007E761A">
        <w:rPr>
          <w:i/>
          <w:lang w:val="en-CA"/>
        </w:rPr>
        <w:t>R. v. Imona-Russel</w:t>
      </w:r>
      <w:r w:rsidRPr="007E761A">
        <w:rPr>
          <w:lang w:val="en-CA"/>
        </w:rPr>
        <w:t>,</w:t>
      </w:r>
      <w:r w:rsidR="008952DA" w:rsidRPr="007E761A">
        <w:rPr>
          <w:vertAlign w:val="superscript"/>
          <w:lang w:val="en-CA"/>
        </w:rPr>
        <w:footnoteReference w:id="45"/>
      </w:r>
      <w:r w:rsidRPr="007E761A">
        <w:rPr>
          <w:lang w:val="en-CA"/>
        </w:rPr>
        <w:t xml:space="preserve"> </w:t>
      </w:r>
      <w:r w:rsidR="008952DA" w:rsidRPr="007E761A">
        <w:rPr>
          <w:lang w:val="en-CA"/>
        </w:rPr>
        <w:t>the</w:t>
      </w:r>
      <w:r w:rsidRPr="007E761A">
        <w:rPr>
          <w:lang w:val="en-CA"/>
        </w:rPr>
        <w:t xml:space="preserve"> </w:t>
      </w:r>
      <w:r w:rsidR="008952DA" w:rsidRPr="007E761A">
        <w:rPr>
          <w:lang w:val="en-CA"/>
        </w:rPr>
        <w:t>Court note</w:t>
      </w:r>
      <w:r w:rsidRPr="007E761A">
        <w:rPr>
          <w:lang w:val="en-CA"/>
        </w:rPr>
        <w:t xml:space="preserve">d that although an </w:t>
      </w:r>
      <w:r w:rsidR="008952DA" w:rsidRPr="007E761A">
        <w:rPr>
          <w:i/>
          <w:lang w:val="en-CA"/>
        </w:rPr>
        <w:t>amicus</w:t>
      </w:r>
      <w:r w:rsidR="008952DA" w:rsidRPr="007E761A">
        <w:rPr>
          <w:lang w:val="en-CA"/>
        </w:rPr>
        <w:t xml:space="preserve"> </w:t>
      </w:r>
      <w:r w:rsidRPr="007E761A">
        <w:rPr>
          <w:lang w:val="en-CA"/>
        </w:rPr>
        <w:t>cannot give the accused strategic advice</w:t>
      </w:r>
      <w:r w:rsidR="00AA22B8" w:rsidRPr="007E761A">
        <w:rPr>
          <w:lang w:val="en-CA"/>
        </w:rPr>
        <w:t xml:space="preserve">, </w:t>
      </w:r>
      <w:r w:rsidR="001013F4">
        <w:rPr>
          <w:lang w:val="en-CA"/>
        </w:rPr>
        <w:t xml:space="preserve">an </w:t>
      </w:r>
      <w:r w:rsidR="00AA22B8" w:rsidRPr="007E761A">
        <w:rPr>
          <w:i/>
          <w:lang w:val="en-CA"/>
        </w:rPr>
        <w:t xml:space="preserve">amicus </w:t>
      </w:r>
      <w:r w:rsidR="00AA22B8" w:rsidRPr="007E761A">
        <w:rPr>
          <w:lang w:val="en-CA"/>
        </w:rPr>
        <w:t xml:space="preserve">may, in appropriate cases, assist in </w:t>
      </w:r>
      <w:r w:rsidR="008952DA" w:rsidRPr="007E761A">
        <w:rPr>
          <w:lang w:val="en-CA"/>
        </w:rPr>
        <w:t>cross-examination</w:t>
      </w:r>
      <w:r w:rsidR="00AA22B8" w:rsidRPr="007E761A">
        <w:rPr>
          <w:lang w:val="en-CA"/>
        </w:rPr>
        <w:t xml:space="preserve"> and the presentation of </w:t>
      </w:r>
      <w:r w:rsidR="008952DA" w:rsidRPr="007E761A">
        <w:rPr>
          <w:lang w:val="en-CA"/>
        </w:rPr>
        <w:t xml:space="preserve">evidence. </w:t>
      </w:r>
    </w:p>
    <w:p w14:paraId="5DAD9519" w14:textId="6CD5E023" w:rsidR="0002376B" w:rsidRPr="007E761A" w:rsidRDefault="008D3D05" w:rsidP="001013F4">
      <w:pPr>
        <w:pStyle w:val="F02-Texte"/>
        <w:tabs>
          <w:tab w:val="num" w:pos="709"/>
        </w:tabs>
        <w:ind w:left="0" w:firstLine="0"/>
        <w:rPr>
          <w:lang w:val="en-CA"/>
        </w:rPr>
      </w:pPr>
      <w:r w:rsidRPr="007E761A">
        <w:rPr>
          <w:lang w:val="en-CA"/>
        </w:rPr>
        <w:t>A</w:t>
      </w:r>
      <w:r w:rsidR="008952DA" w:rsidRPr="007E761A">
        <w:rPr>
          <w:lang w:val="en-CA"/>
        </w:rPr>
        <w:t>ut</w:t>
      </w:r>
      <w:r w:rsidRPr="007E761A">
        <w:rPr>
          <w:lang w:val="en-CA"/>
        </w:rPr>
        <w:t xml:space="preserve">hors </w:t>
      </w:r>
      <w:r w:rsidR="008952DA" w:rsidRPr="007E761A">
        <w:rPr>
          <w:lang w:val="en-CA"/>
        </w:rPr>
        <w:t xml:space="preserve">Barrett </w:t>
      </w:r>
      <w:r w:rsidRPr="007E761A">
        <w:rPr>
          <w:lang w:val="en-CA"/>
        </w:rPr>
        <w:t>and</w:t>
      </w:r>
      <w:r w:rsidR="008952DA" w:rsidRPr="007E761A">
        <w:rPr>
          <w:lang w:val="en-CA"/>
        </w:rPr>
        <w:t xml:space="preserve"> Shandler opine</w:t>
      </w:r>
      <w:r w:rsidRPr="007E761A">
        <w:rPr>
          <w:lang w:val="en-CA"/>
        </w:rPr>
        <w:t xml:space="preserve"> that the </w:t>
      </w:r>
      <w:r w:rsidR="008952DA" w:rsidRPr="007E761A">
        <w:rPr>
          <w:lang w:val="en-CA"/>
        </w:rPr>
        <w:t>Review</w:t>
      </w:r>
      <w:r w:rsidRPr="007E761A">
        <w:rPr>
          <w:lang w:val="en-CA"/>
        </w:rPr>
        <w:t xml:space="preserve"> </w:t>
      </w:r>
      <w:r w:rsidR="008952DA" w:rsidRPr="007E761A">
        <w:rPr>
          <w:lang w:val="en-CA"/>
        </w:rPr>
        <w:t>Board</w:t>
      </w:r>
      <w:r w:rsidRPr="007E761A">
        <w:rPr>
          <w:lang w:val="en-CA"/>
        </w:rPr>
        <w:t xml:space="preserve"> for mental disorder has the power to appoint </w:t>
      </w:r>
      <w:r w:rsidR="008952DA" w:rsidRPr="007E761A">
        <w:rPr>
          <w:i/>
          <w:lang w:val="en-CA"/>
        </w:rPr>
        <w:t>amicus curiae</w:t>
      </w:r>
      <w:r w:rsidR="008952DA" w:rsidRPr="007E761A">
        <w:rPr>
          <w:lang w:val="en-CA"/>
        </w:rPr>
        <w:t>:</w:t>
      </w:r>
    </w:p>
    <w:p w14:paraId="673DCBC0" w14:textId="3039E287" w:rsidR="0002376B" w:rsidRPr="007E761A" w:rsidRDefault="008952DA" w:rsidP="0002376B">
      <w:pPr>
        <w:pStyle w:val="F04-Retrait"/>
        <w:rPr>
          <w:i w:val="0"/>
          <w:iCs/>
          <w:sz w:val="22"/>
          <w:vertAlign w:val="superscript"/>
          <w:lang w:val="en-CA"/>
        </w:rPr>
      </w:pPr>
      <w:r w:rsidRPr="007E761A">
        <w:rPr>
          <w:i w:val="0"/>
          <w:iCs/>
          <w:sz w:val="22"/>
          <w:lang w:val="en-CA"/>
        </w:rPr>
        <w:t xml:space="preserve">Accordingly, section 672.5 (8) of the </w:t>
      </w:r>
      <w:r w:rsidRPr="00A80C15">
        <w:rPr>
          <w:iCs/>
          <w:sz w:val="22"/>
          <w:lang w:val="en-CA"/>
        </w:rPr>
        <w:t>Criminal Code</w:t>
      </w:r>
      <w:r w:rsidRPr="007E761A">
        <w:rPr>
          <w:i w:val="0"/>
          <w:iCs/>
          <w:sz w:val="22"/>
          <w:lang w:val="en-CA"/>
        </w:rPr>
        <w:t xml:space="preserve"> permits the Review Board to either appoint counsel to represent the NCR offender or to appoint </w:t>
      </w:r>
      <w:r w:rsidRPr="007E761A">
        <w:rPr>
          <w:iCs/>
          <w:sz w:val="22"/>
          <w:lang w:val="en-CA"/>
        </w:rPr>
        <w:t>amicus curiae</w:t>
      </w:r>
      <w:r w:rsidRPr="007E761A">
        <w:rPr>
          <w:i w:val="0"/>
          <w:iCs/>
          <w:sz w:val="22"/>
          <w:lang w:val="en-CA"/>
        </w:rPr>
        <w:t xml:space="preserve"> if the offender refuses legal representation.</w:t>
      </w:r>
      <w:r w:rsidRPr="007E761A">
        <w:rPr>
          <w:i w:val="0"/>
          <w:iCs/>
          <w:sz w:val="22"/>
          <w:vertAlign w:val="superscript"/>
          <w:lang w:val="en-CA"/>
        </w:rPr>
        <w:t xml:space="preserve"> </w:t>
      </w:r>
      <w:r w:rsidRPr="007E761A">
        <w:rPr>
          <w:i w:val="0"/>
          <w:iCs/>
          <w:sz w:val="22"/>
          <w:vertAlign w:val="superscript"/>
          <w:lang w:val="en-CA"/>
        </w:rPr>
        <w:footnoteReference w:id="46"/>
      </w:r>
    </w:p>
    <w:p w14:paraId="48BE85A0" w14:textId="02802BAF" w:rsidR="0002376B" w:rsidRPr="007E761A" w:rsidRDefault="008D3D05" w:rsidP="006473F4">
      <w:pPr>
        <w:pStyle w:val="F02-Texte"/>
        <w:tabs>
          <w:tab w:val="num" w:pos="709"/>
        </w:tabs>
        <w:ind w:left="0" w:firstLine="0"/>
        <w:rPr>
          <w:lang w:val="en-CA"/>
        </w:rPr>
      </w:pPr>
      <w:r w:rsidRPr="007E761A">
        <w:rPr>
          <w:lang w:val="en-CA"/>
        </w:rPr>
        <w:t xml:space="preserve">Taking into account these teachings of the Court of Appeal for </w:t>
      </w:r>
      <w:r w:rsidR="008952DA" w:rsidRPr="007E761A">
        <w:rPr>
          <w:lang w:val="en-CA"/>
        </w:rPr>
        <w:t xml:space="preserve">Ontario </w:t>
      </w:r>
      <w:r w:rsidRPr="007E761A">
        <w:rPr>
          <w:lang w:val="en-CA"/>
        </w:rPr>
        <w:t xml:space="preserve">and the commentary, the Board relies of the accused’s mental condition, </w:t>
      </w:r>
      <w:r w:rsidR="001A4794" w:rsidRPr="007E761A">
        <w:rPr>
          <w:lang w:val="en-CA"/>
        </w:rPr>
        <w:t xml:space="preserve">his </w:t>
      </w:r>
      <w:r w:rsidR="008952DA" w:rsidRPr="007E761A">
        <w:rPr>
          <w:lang w:val="en-CA"/>
        </w:rPr>
        <w:t>d</w:t>
      </w:r>
      <w:r w:rsidR="001A4794" w:rsidRPr="007E761A">
        <w:rPr>
          <w:lang w:val="en-CA"/>
        </w:rPr>
        <w:t>e</w:t>
      </w:r>
      <w:r w:rsidR="008952DA" w:rsidRPr="007E761A">
        <w:rPr>
          <w:lang w:val="en-CA"/>
        </w:rPr>
        <w:t xml:space="preserve">signations </w:t>
      </w:r>
      <w:r w:rsidR="001A4794" w:rsidRPr="007E761A">
        <w:rPr>
          <w:lang w:val="en-CA"/>
        </w:rPr>
        <w:t xml:space="preserve">as a quarrelsome or vexatious litigant, the history of the file, the two </w:t>
      </w:r>
      <w:r w:rsidR="008952DA" w:rsidRPr="007E761A">
        <w:rPr>
          <w:lang w:val="en-CA"/>
        </w:rPr>
        <w:t>applications</w:t>
      </w:r>
      <w:r w:rsidR="001A4794" w:rsidRPr="007E761A">
        <w:rPr>
          <w:lang w:val="en-CA"/>
        </w:rPr>
        <w:t xml:space="preserve"> for leave to a</w:t>
      </w:r>
      <w:r w:rsidR="008952DA" w:rsidRPr="007E761A">
        <w:rPr>
          <w:lang w:val="en-CA"/>
        </w:rPr>
        <w:t>ppeal</w:t>
      </w:r>
      <w:r w:rsidR="001A4794" w:rsidRPr="007E761A">
        <w:rPr>
          <w:lang w:val="en-CA"/>
        </w:rPr>
        <w:t xml:space="preserve"> the </w:t>
      </w:r>
      <w:r w:rsidR="008952DA" w:rsidRPr="007E761A">
        <w:rPr>
          <w:lang w:val="en-CA"/>
        </w:rPr>
        <w:t>verdict,</w:t>
      </w:r>
      <w:r w:rsidR="001A4794" w:rsidRPr="007E761A">
        <w:rPr>
          <w:lang w:val="en-CA"/>
        </w:rPr>
        <w:t xml:space="preserve"> the </w:t>
      </w:r>
      <w:r w:rsidR="008952DA" w:rsidRPr="007E761A">
        <w:rPr>
          <w:lang w:val="en-CA"/>
        </w:rPr>
        <w:t xml:space="preserve">nature </w:t>
      </w:r>
      <w:r w:rsidR="001A4794" w:rsidRPr="007E761A">
        <w:rPr>
          <w:lang w:val="en-CA"/>
        </w:rPr>
        <w:t xml:space="preserve">of the issues that are likely to be raised, and the accused’s wishes to </w:t>
      </w:r>
      <w:r w:rsidR="00195991" w:rsidRPr="007E761A">
        <w:rPr>
          <w:lang w:val="en-CA"/>
        </w:rPr>
        <w:t>conclude</w:t>
      </w:r>
      <w:r w:rsidR="001A4794" w:rsidRPr="007E761A">
        <w:rPr>
          <w:lang w:val="en-CA"/>
        </w:rPr>
        <w:t xml:space="preserve"> that it is appropriate to appoint an </w:t>
      </w:r>
      <w:r w:rsidR="008952DA" w:rsidRPr="007E761A">
        <w:rPr>
          <w:i/>
          <w:lang w:val="en-CA"/>
        </w:rPr>
        <w:t>amicus curiae</w:t>
      </w:r>
      <w:r w:rsidR="008952DA" w:rsidRPr="007E761A">
        <w:rPr>
          <w:lang w:val="en-CA"/>
        </w:rPr>
        <w:t xml:space="preserve">. </w:t>
      </w:r>
    </w:p>
    <w:p w14:paraId="50193526" w14:textId="12764684" w:rsidR="0002376B" w:rsidRPr="007E761A" w:rsidRDefault="001A4794" w:rsidP="006473F4">
      <w:pPr>
        <w:pStyle w:val="F02-Texte"/>
        <w:tabs>
          <w:tab w:val="num" w:pos="709"/>
        </w:tabs>
        <w:ind w:left="0" w:firstLine="0"/>
        <w:rPr>
          <w:lang w:val="en-CA"/>
        </w:rPr>
      </w:pPr>
      <w:r w:rsidRPr="007E761A">
        <w:rPr>
          <w:lang w:val="en-CA"/>
        </w:rPr>
        <w:lastRenderedPageBreak/>
        <w:t xml:space="preserve">The Board also takes note of the fact that the two other </w:t>
      </w:r>
      <w:r w:rsidR="008952DA" w:rsidRPr="007E761A">
        <w:rPr>
          <w:lang w:val="en-CA"/>
        </w:rPr>
        <w:t xml:space="preserve">parties </w:t>
      </w:r>
      <w:r w:rsidRPr="007E761A">
        <w:rPr>
          <w:lang w:val="en-CA"/>
        </w:rPr>
        <w:t xml:space="preserve">raised no </w:t>
      </w:r>
      <w:r w:rsidR="008952DA" w:rsidRPr="007E761A">
        <w:rPr>
          <w:lang w:val="en-CA"/>
        </w:rPr>
        <w:t>objection in</w:t>
      </w:r>
      <w:r w:rsidRPr="007E761A">
        <w:rPr>
          <w:lang w:val="en-CA"/>
        </w:rPr>
        <w:t xml:space="preserve"> </w:t>
      </w:r>
      <w:r w:rsidR="008952DA" w:rsidRPr="007E761A">
        <w:rPr>
          <w:lang w:val="en-CA"/>
        </w:rPr>
        <w:t>this</w:t>
      </w:r>
      <w:r w:rsidRPr="007E761A">
        <w:rPr>
          <w:lang w:val="en-CA"/>
        </w:rPr>
        <w:t xml:space="preserve"> </w:t>
      </w:r>
      <w:r w:rsidR="008952DA" w:rsidRPr="007E761A">
        <w:rPr>
          <w:lang w:val="en-CA"/>
        </w:rPr>
        <w:t>respect.</w:t>
      </w:r>
    </w:p>
    <w:p w14:paraId="5F84984C" w14:textId="617E74AD" w:rsidR="0002376B" w:rsidRPr="007E761A" w:rsidRDefault="00E65B10" w:rsidP="006473F4">
      <w:pPr>
        <w:pStyle w:val="F02-Texte"/>
        <w:tabs>
          <w:tab w:val="num" w:pos="709"/>
        </w:tabs>
        <w:ind w:left="0" w:firstLine="0"/>
        <w:rPr>
          <w:lang w:val="en-CA"/>
        </w:rPr>
      </w:pPr>
      <w:r w:rsidRPr="007E761A">
        <w:rPr>
          <w:lang w:val="en-CA"/>
        </w:rPr>
        <w:t xml:space="preserve">In </w:t>
      </w:r>
      <w:r w:rsidR="008952DA" w:rsidRPr="007E761A">
        <w:rPr>
          <w:lang w:val="en-CA"/>
        </w:rPr>
        <w:t>view</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the</w:t>
      </w:r>
      <w:r w:rsidRPr="007E761A">
        <w:rPr>
          <w:lang w:val="en-CA"/>
        </w:rPr>
        <w:t xml:space="preserve"> </w:t>
      </w:r>
      <w:r w:rsidR="008952DA" w:rsidRPr="007E761A">
        <w:rPr>
          <w:lang w:val="en-CA"/>
        </w:rPr>
        <w:t>Supreme</w:t>
      </w:r>
      <w:r w:rsidRPr="007E761A">
        <w:rPr>
          <w:lang w:val="en-CA"/>
        </w:rPr>
        <w:t xml:space="preserve"> </w:t>
      </w:r>
      <w:r w:rsidR="008952DA" w:rsidRPr="007E761A">
        <w:rPr>
          <w:lang w:val="en-CA"/>
        </w:rPr>
        <w:t>Court</w:t>
      </w:r>
      <w:r w:rsidRPr="007E761A">
        <w:rPr>
          <w:lang w:val="en-CA"/>
        </w:rPr>
        <w:t xml:space="preserve">’s judgment in </w:t>
      </w:r>
      <w:r w:rsidR="008952DA" w:rsidRPr="007E761A">
        <w:rPr>
          <w:i/>
          <w:lang w:val="en-CA"/>
        </w:rPr>
        <w:t>CLA</w:t>
      </w:r>
      <w:r w:rsidR="008952DA" w:rsidRPr="007E761A">
        <w:rPr>
          <w:lang w:val="en-CA"/>
        </w:rPr>
        <w:t xml:space="preserve">, </w:t>
      </w:r>
      <w:r w:rsidR="00276843" w:rsidRPr="007E761A">
        <w:rPr>
          <w:lang w:val="en-CA"/>
        </w:rPr>
        <w:t xml:space="preserve">the Board orders that </w:t>
      </w:r>
      <w:r w:rsidR="008952DA" w:rsidRPr="007E761A">
        <w:rPr>
          <w:lang w:val="en-CA"/>
        </w:rPr>
        <w:t xml:space="preserve">Mtre Stephen Angers </w:t>
      </w:r>
      <w:r w:rsidR="00276843" w:rsidRPr="007E761A">
        <w:rPr>
          <w:lang w:val="en-CA"/>
        </w:rPr>
        <w:t xml:space="preserve">be appointed as </w:t>
      </w:r>
      <w:r w:rsidR="008952DA" w:rsidRPr="007E761A">
        <w:rPr>
          <w:i/>
          <w:lang w:val="en-CA"/>
        </w:rPr>
        <w:t>amicus curiae</w:t>
      </w:r>
      <w:r w:rsidR="008952DA" w:rsidRPr="007E761A">
        <w:rPr>
          <w:lang w:val="en-CA"/>
        </w:rPr>
        <w:t xml:space="preserve">. </w:t>
      </w:r>
      <w:r w:rsidR="00276843" w:rsidRPr="007E761A">
        <w:rPr>
          <w:lang w:val="en-CA"/>
        </w:rPr>
        <w:t xml:space="preserve">It notes that his </w:t>
      </w:r>
      <w:r w:rsidR="008952DA" w:rsidRPr="007E761A">
        <w:rPr>
          <w:lang w:val="en-CA"/>
        </w:rPr>
        <w:t>mandat</w:t>
      </w:r>
      <w:r w:rsidR="00276843" w:rsidRPr="007E761A">
        <w:rPr>
          <w:lang w:val="en-CA"/>
        </w:rPr>
        <w:t xml:space="preserve">e is to </w:t>
      </w:r>
      <w:r w:rsidR="008952DA" w:rsidRPr="007E761A">
        <w:rPr>
          <w:lang w:val="en-CA"/>
        </w:rPr>
        <w:t>analy</w:t>
      </w:r>
      <w:r w:rsidR="00276843" w:rsidRPr="007E761A">
        <w:rPr>
          <w:lang w:val="en-CA"/>
        </w:rPr>
        <w:t xml:space="preserve">ze the </w:t>
      </w:r>
      <w:r w:rsidR="008952DA" w:rsidRPr="007E761A">
        <w:rPr>
          <w:lang w:val="en-CA"/>
        </w:rPr>
        <w:t>evidence,</w:t>
      </w:r>
      <w:r w:rsidR="00E60AB9" w:rsidRPr="007E761A">
        <w:rPr>
          <w:lang w:val="en-CA"/>
        </w:rPr>
        <w:t xml:space="preserve"> prepare for the </w:t>
      </w:r>
      <w:r w:rsidR="008952DA" w:rsidRPr="007E761A">
        <w:rPr>
          <w:lang w:val="en-CA"/>
        </w:rPr>
        <w:t xml:space="preserve">hearing, </w:t>
      </w:r>
      <w:r w:rsidR="00E60AB9" w:rsidRPr="007E761A">
        <w:rPr>
          <w:lang w:val="en-CA"/>
        </w:rPr>
        <w:t xml:space="preserve">meet with the accused, and </w:t>
      </w:r>
      <w:r w:rsidR="008952DA" w:rsidRPr="007E761A">
        <w:rPr>
          <w:lang w:val="en-CA"/>
        </w:rPr>
        <w:t>assist</w:t>
      </w:r>
      <w:r w:rsidR="00E60AB9" w:rsidRPr="007E761A">
        <w:rPr>
          <w:lang w:val="en-CA"/>
        </w:rPr>
        <w:t xml:space="preserve"> him in a technical or </w:t>
      </w:r>
      <w:r w:rsidR="008952DA" w:rsidRPr="007E761A">
        <w:rPr>
          <w:lang w:val="en-CA"/>
        </w:rPr>
        <w:t xml:space="preserve">administrative </w:t>
      </w:r>
      <w:r w:rsidR="00E60AB9" w:rsidRPr="007E761A">
        <w:rPr>
          <w:lang w:val="en-CA"/>
        </w:rPr>
        <w:t xml:space="preserve">manner for the </w:t>
      </w:r>
      <w:r w:rsidR="008952DA" w:rsidRPr="007E761A">
        <w:rPr>
          <w:lang w:val="en-CA"/>
        </w:rPr>
        <w:t>hearing,</w:t>
      </w:r>
      <w:r w:rsidR="00E60AB9" w:rsidRPr="007E761A">
        <w:rPr>
          <w:lang w:val="en-CA"/>
        </w:rPr>
        <w:t xml:space="preserve"> if necessary</w:t>
      </w:r>
      <w:r w:rsidR="008952DA" w:rsidRPr="007E761A">
        <w:rPr>
          <w:lang w:val="en-CA"/>
        </w:rPr>
        <w:t>.</w:t>
      </w:r>
    </w:p>
    <w:p w14:paraId="7F58066E" w14:textId="77777777" w:rsidR="0002376B" w:rsidRPr="007E761A" w:rsidRDefault="0002376B" w:rsidP="0002376B">
      <w:pPr>
        <w:rPr>
          <w:lang w:val="en-CA"/>
        </w:rPr>
      </w:pPr>
    </w:p>
    <w:p w14:paraId="7CD374EC" w14:textId="7ED434E5" w:rsidR="0002376B" w:rsidRPr="007E761A" w:rsidRDefault="008952DA" w:rsidP="0002376B">
      <w:pPr>
        <w:pStyle w:val="Titre1"/>
        <w:spacing w:before="320"/>
        <w:rPr>
          <w:rFonts w:ascii="Arial" w:hAnsi="Arial"/>
          <w:b/>
          <w:bCs/>
          <w:i/>
          <w:iCs/>
          <w:color w:val="auto"/>
          <w:sz w:val="24"/>
          <w:u w:val="single"/>
          <w:lang w:val="en-CA"/>
        </w:rPr>
      </w:pPr>
      <w:bookmarkStart w:id="29" w:name="_Toc68158255"/>
      <w:r w:rsidRPr="007E761A">
        <w:rPr>
          <w:rFonts w:ascii="Arial" w:hAnsi="Arial"/>
          <w:b/>
          <w:bCs/>
          <w:i/>
          <w:iCs/>
          <w:color w:val="auto"/>
          <w:sz w:val="24"/>
          <w:lang w:val="en-CA"/>
        </w:rPr>
        <w:t xml:space="preserve">B. </w:t>
      </w:r>
      <w:r w:rsidR="00E60AB9" w:rsidRPr="00075148">
        <w:rPr>
          <w:rFonts w:ascii="Arial" w:hAnsi="Arial"/>
          <w:b/>
          <w:bCs/>
          <w:i/>
          <w:iCs/>
          <w:color w:val="auto"/>
          <w:sz w:val="24"/>
          <w:u w:val="single"/>
          <w:lang w:val="en-CA"/>
        </w:rPr>
        <w:t>A</w:t>
      </w:r>
      <w:r w:rsidRPr="00075148">
        <w:rPr>
          <w:rFonts w:ascii="Arial" w:hAnsi="Arial"/>
          <w:b/>
          <w:bCs/>
          <w:i/>
          <w:iCs/>
          <w:color w:val="auto"/>
          <w:sz w:val="24"/>
          <w:u w:val="single"/>
          <w:lang w:val="en-CA"/>
        </w:rPr>
        <w:t>pplication</w:t>
      </w:r>
      <w:r w:rsidR="00E60AB9" w:rsidRPr="00075148">
        <w:rPr>
          <w:rFonts w:ascii="Arial" w:hAnsi="Arial"/>
          <w:b/>
          <w:bCs/>
          <w:i/>
          <w:iCs/>
          <w:color w:val="auto"/>
          <w:sz w:val="24"/>
          <w:u w:val="single"/>
          <w:lang w:val="en-CA"/>
        </w:rPr>
        <w:t xml:space="preserve"> to summon wi</w:t>
      </w:r>
      <w:r w:rsidRPr="00075148">
        <w:rPr>
          <w:rFonts w:ascii="Arial" w:hAnsi="Arial"/>
          <w:b/>
          <w:bCs/>
          <w:i/>
          <w:iCs/>
          <w:color w:val="auto"/>
          <w:sz w:val="24"/>
          <w:u w:val="single"/>
          <w:lang w:val="en-CA"/>
        </w:rPr>
        <w:t>tnesses</w:t>
      </w:r>
      <w:r w:rsidRPr="007E761A">
        <w:rPr>
          <w:rFonts w:ascii="Arial" w:hAnsi="Arial"/>
          <w:b/>
          <w:bCs/>
          <w:iCs/>
          <w:color w:val="auto"/>
          <w:sz w:val="24"/>
          <w:vertAlign w:val="superscript"/>
          <w:lang w:val="en-CA"/>
        </w:rPr>
        <w:footnoteReference w:id="47"/>
      </w:r>
      <w:bookmarkEnd w:id="29"/>
      <w:r w:rsidRPr="007E761A">
        <w:rPr>
          <w:rFonts w:ascii="Arial" w:hAnsi="Arial"/>
          <w:b/>
          <w:bCs/>
          <w:i/>
          <w:iCs/>
          <w:color w:val="auto"/>
          <w:sz w:val="24"/>
          <w:u w:val="single"/>
          <w:lang w:val="en-CA"/>
        </w:rPr>
        <w:t xml:space="preserve"> </w:t>
      </w:r>
    </w:p>
    <w:p w14:paraId="57396F5A" w14:textId="7073E6ED" w:rsidR="0002376B" w:rsidRPr="007E761A" w:rsidRDefault="0058525D" w:rsidP="006473F4">
      <w:pPr>
        <w:pStyle w:val="F02-Texte"/>
        <w:tabs>
          <w:tab w:val="num" w:pos="709"/>
        </w:tabs>
        <w:ind w:left="0" w:firstLine="0"/>
        <w:rPr>
          <w:lang w:val="en-CA"/>
        </w:rPr>
      </w:pPr>
      <w:r w:rsidRPr="007E761A">
        <w:rPr>
          <w:lang w:val="en-CA"/>
        </w:rPr>
        <w:t xml:space="preserve">On </w:t>
      </w:r>
      <w:r w:rsidR="008952DA" w:rsidRPr="007E761A">
        <w:rPr>
          <w:lang w:val="en-CA"/>
        </w:rPr>
        <w:t>July</w:t>
      </w:r>
      <w:r w:rsidRPr="007E761A">
        <w:rPr>
          <w:lang w:val="en-CA"/>
        </w:rPr>
        <w:t xml:space="preserve"> 13,</w:t>
      </w:r>
      <w:r w:rsidR="008952DA" w:rsidRPr="007E761A">
        <w:rPr>
          <w:lang w:val="en-CA"/>
        </w:rPr>
        <w:t xml:space="preserve"> 2020,</w:t>
      </w:r>
      <w:r w:rsidRPr="007E761A">
        <w:rPr>
          <w:lang w:val="en-CA"/>
        </w:rPr>
        <w:t xml:space="preserve"> the accused </w:t>
      </w:r>
      <w:r w:rsidR="00763E85" w:rsidRPr="007E761A">
        <w:rPr>
          <w:lang w:val="en-CA"/>
        </w:rPr>
        <w:t xml:space="preserve">requested that </w:t>
      </w:r>
      <w:r w:rsidR="008952DA" w:rsidRPr="007E761A">
        <w:rPr>
          <w:lang w:val="en-CA"/>
        </w:rPr>
        <w:t>M-S.F.C., J.S.B.</w:t>
      </w:r>
      <w:r w:rsidR="00763E85" w:rsidRPr="007E761A">
        <w:rPr>
          <w:lang w:val="en-CA"/>
        </w:rPr>
        <w:t xml:space="preserve">, and </w:t>
      </w:r>
      <w:r w:rsidR="008952DA" w:rsidRPr="007E761A">
        <w:rPr>
          <w:lang w:val="en-CA"/>
        </w:rPr>
        <w:t>Dr</w:t>
      </w:r>
      <w:r w:rsidR="00763E85" w:rsidRPr="007E761A">
        <w:rPr>
          <w:lang w:val="en-CA"/>
        </w:rPr>
        <w:t>.</w:t>
      </w:r>
      <w:r w:rsidR="008952DA" w:rsidRPr="007E761A">
        <w:rPr>
          <w:lang w:val="en-CA"/>
        </w:rPr>
        <w:t xml:space="preserve"> Marie-Frédérique Allard</w:t>
      </w:r>
      <w:r w:rsidR="00763E85" w:rsidRPr="007E761A">
        <w:rPr>
          <w:lang w:val="en-CA"/>
        </w:rPr>
        <w:t xml:space="preserve"> be summoned.</w:t>
      </w:r>
      <w:r w:rsidR="008952DA" w:rsidRPr="00977408">
        <w:rPr>
          <w:vertAlign w:val="superscript"/>
          <w:lang w:val="en-CA"/>
        </w:rPr>
        <w:footnoteReference w:id="48"/>
      </w:r>
    </w:p>
    <w:p w14:paraId="5171C602" w14:textId="765BF429" w:rsidR="0002376B" w:rsidRPr="007E761A" w:rsidRDefault="00E74F3C" w:rsidP="006473F4">
      <w:pPr>
        <w:pStyle w:val="F02-Texte"/>
        <w:tabs>
          <w:tab w:val="num" w:pos="709"/>
        </w:tabs>
        <w:ind w:left="0" w:firstLine="0"/>
        <w:rPr>
          <w:lang w:val="en-CA"/>
        </w:rPr>
      </w:pPr>
      <w:r w:rsidRPr="007E761A">
        <w:rPr>
          <w:lang w:val="en-CA"/>
        </w:rPr>
        <w:t>The accused had acted in a similar manner in preparation for the last hearing before the RBMD.</w:t>
      </w:r>
      <w:r w:rsidR="008952DA" w:rsidRPr="00977408">
        <w:rPr>
          <w:vertAlign w:val="superscript"/>
          <w:lang w:val="en-CA"/>
        </w:rPr>
        <w:footnoteReference w:id="49"/>
      </w:r>
    </w:p>
    <w:p w14:paraId="14C60D4D" w14:textId="197E76F0" w:rsidR="0002376B" w:rsidRPr="007E761A" w:rsidRDefault="00D565DA" w:rsidP="006473F4">
      <w:pPr>
        <w:pStyle w:val="F02-Texte"/>
        <w:tabs>
          <w:tab w:val="num" w:pos="709"/>
        </w:tabs>
        <w:ind w:left="0" w:firstLine="0"/>
        <w:rPr>
          <w:lang w:val="en-CA"/>
        </w:rPr>
      </w:pPr>
      <w:r w:rsidRPr="007E761A">
        <w:rPr>
          <w:lang w:val="en-CA"/>
        </w:rPr>
        <w:t xml:space="preserve">In a letter addressed to the accused dated </w:t>
      </w:r>
      <w:r w:rsidR="008952DA" w:rsidRPr="007E761A">
        <w:rPr>
          <w:lang w:val="en-CA"/>
        </w:rPr>
        <w:t>May</w:t>
      </w:r>
      <w:r w:rsidRPr="007E761A">
        <w:rPr>
          <w:lang w:val="en-CA"/>
        </w:rPr>
        <w:t xml:space="preserve"> 21,</w:t>
      </w:r>
      <w:r w:rsidR="008952DA" w:rsidRPr="007E761A">
        <w:rPr>
          <w:lang w:val="en-CA"/>
        </w:rPr>
        <w:t xml:space="preserve"> 2019, Mtre Claude Turpin, </w:t>
      </w:r>
      <w:r w:rsidRPr="007E761A">
        <w:rPr>
          <w:lang w:val="en-CA"/>
        </w:rPr>
        <w:t>the coordinat</w:t>
      </w:r>
      <w:r w:rsidR="00075148">
        <w:rPr>
          <w:lang w:val="en-CA"/>
        </w:rPr>
        <w:t>ing</w:t>
      </w:r>
      <w:r w:rsidRPr="007E761A">
        <w:rPr>
          <w:lang w:val="en-CA"/>
        </w:rPr>
        <w:t xml:space="preserve"> </w:t>
      </w:r>
      <w:r w:rsidR="008952DA" w:rsidRPr="007E761A">
        <w:rPr>
          <w:lang w:val="en-CA"/>
        </w:rPr>
        <w:t>judge</w:t>
      </w:r>
      <w:r w:rsidRPr="007E761A">
        <w:rPr>
          <w:lang w:val="en-CA"/>
        </w:rPr>
        <w:t xml:space="preserve"> of the RBMD </w:t>
      </w:r>
      <w:r w:rsidR="00075148">
        <w:rPr>
          <w:lang w:val="en-CA"/>
        </w:rPr>
        <w:t xml:space="preserve">at the time </w:t>
      </w:r>
      <w:r w:rsidRPr="007E761A">
        <w:rPr>
          <w:lang w:val="en-CA"/>
        </w:rPr>
        <w:t>and alternate chairperson at the first hearing, informed the accused that it was important for him to understand that [</w:t>
      </w:r>
      <w:r w:rsidR="00590D9D" w:rsidRPr="00977408">
        <w:rPr>
          <w:smallCaps/>
          <w:lang w:val="en-CA"/>
        </w:rPr>
        <w:t>translation</w:t>
      </w:r>
      <w:r w:rsidR="00590D9D" w:rsidRPr="007E761A">
        <w:rPr>
          <w:lang w:val="en-CA"/>
        </w:rPr>
        <w:t xml:space="preserve">] “the Board cannot reassess the offences alleged against you or the </w:t>
      </w:r>
      <w:r w:rsidR="008952DA" w:rsidRPr="007E761A">
        <w:rPr>
          <w:lang w:val="en-CA"/>
        </w:rPr>
        <w:t xml:space="preserve">verdict </w:t>
      </w:r>
      <w:r w:rsidR="00590D9D" w:rsidRPr="007E761A">
        <w:rPr>
          <w:lang w:val="en-CA"/>
        </w:rPr>
        <w:t xml:space="preserve">of the </w:t>
      </w:r>
      <w:r w:rsidR="008952DA" w:rsidRPr="007E761A">
        <w:rPr>
          <w:lang w:val="en-CA"/>
        </w:rPr>
        <w:t>Court</w:t>
      </w:r>
      <w:r w:rsidR="00590D9D" w:rsidRPr="007E761A">
        <w:rPr>
          <w:lang w:val="en-CA"/>
        </w:rPr>
        <w:t xml:space="preserve"> </w:t>
      </w:r>
      <w:r w:rsidR="008952DA" w:rsidRPr="007E761A">
        <w:rPr>
          <w:lang w:val="en-CA"/>
        </w:rPr>
        <w:t>of</w:t>
      </w:r>
      <w:r w:rsidR="00590D9D" w:rsidRPr="007E761A">
        <w:rPr>
          <w:lang w:val="en-CA"/>
        </w:rPr>
        <w:t xml:space="preserve"> </w:t>
      </w:r>
      <w:r w:rsidR="008952DA" w:rsidRPr="007E761A">
        <w:rPr>
          <w:lang w:val="en-CA"/>
        </w:rPr>
        <w:t>Qu</w:t>
      </w:r>
      <w:r w:rsidR="00590D9D" w:rsidRPr="007E761A">
        <w:rPr>
          <w:lang w:val="en-CA"/>
        </w:rPr>
        <w:t>é</w:t>
      </w:r>
      <w:r w:rsidR="008952DA" w:rsidRPr="007E761A">
        <w:rPr>
          <w:lang w:val="en-CA"/>
        </w:rPr>
        <w:t>bec</w:t>
      </w:r>
      <w:r w:rsidR="00590D9D" w:rsidRPr="007E761A">
        <w:rPr>
          <w:lang w:val="en-CA"/>
        </w:rPr>
        <w:t>”.</w:t>
      </w:r>
      <w:r w:rsidR="008952DA" w:rsidRPr="00977408">
        <w:rPr>
          <w:vertAlign w:val="superscript"/>
          <w:lang w:val="en-CA"/>
        </w:rPr>
        <w:footnoteReference w:id="50"/>
      </w:r>
    </w:p>
    <w:p w14:paraId="0CF8FCE5" w14:textId="227202CF" w:rsidR="0002376B" w:rsidRPr="007E761A" w:rsidRDefault="005A2351" w:rsidP="006473F4">
      <w:pPr>
        <w:pStyle w:val="F02-Texte"/>
        <w:tabs>
          <w:tab w:val="num" w:pos="709"/>
        </w:tabs>
        <w:ind w:left="0" w:firstLine="0"/>
        <w:rPr>
          <w:lang w:val="en-CA"/>
        </w:rPr>
      </w:pPr>
      <w:r w:rsidRPr="007E761A">
        <w:rPr>
          <w:lang w:val="en-CA"/>
        </w:rPr>
        <w:t xml:space="preserve">An examination of the file reveals that in a letter dated </w:t>
      </w:r>
      <w:r w:rsidR="008952DA" w:rsidRPr="007E761A">
        <w:rPr>
          <w:lang w:val="en-CA"/>
        </w:rPr>
        <w:t>February</w:t>
      </w:r>
      <w:r w:rsidRPr="007E761A">
        <w:rPr>
          <w:lang w:val="en-CA"/>
        </w:rPr>
        <w:t xml:space="preserve"> 20,</w:t>
      </w:r>
      <w:r w:rsidR="008952DA" w:rsidRPr="007E761A">
        <w:rPr>
          <w:lang w:val="en-CA"/>
        </w:rPr>
        <w:t xml:space="preserve"> 2020,</w:t>
      </w:r>
      <w:r w:rsidRPr="007E761A">
        <w:rPr>
          <w:lang w:val="en-CA"/>
        </w:rPr>
        <w:t xml:space="preserve"> the accused requested a complete </w:t>
      </w:r>
      <w:r w:rsidR="008952DA" w:rsidRPr="007E761A">
        <w:rPr>
          <w:lang w:val="en-CA"/>
        </w:rPr>
        <w:t>expert</w:t>
      </w:r>
      <w:r w:rsidRPr="007E761A">
        <w:rPr>
          <w:lang w:val="en-CA"/>
        </w:rPr>
        <w:t xml:space="preserve"> </w:t>
      </w:r>
      <w:r w:rsidR="008952DA" w:rsidRPr="007E761A">
        <w:rPr>
          <w:lang w:val="en-CA"/>
        </w:rPr>
        <w:t>assessment</w:t>
      </w:r>
      <w:r w:rsidRPr="007E761A">
        <w:rPr>
          <w:lang w:val="en-CA"/>
        </w:rPr>
        <w:t xml:space="preserve"> of </w:t>
      </w:r>
      <w:r w:rsidR="008952DA" w:rsidRPr="007E761A">
        <w:rPr>
          <w:lang w:val="en-CA"/>
        </w:rPr>
        <w:t xml:space="preserve">witnesses M.-S.F.C. </w:t>
      </w:r>
      <w:r w:rsidRPr="007E761A">
        <w:rPr>
          <w:lang w:val="en-CA"/>
        </w:rPr>
        <w:t>and</w:t>
      </w:r>
      <w:r w:rsidR="008952DA" w:rsidRPr="007E761A">
        <w:rPr>
          <w:lang w:val="en-CA"/>
        </w:rPr>
        <w:t xml:space="preserve"> J.B.S.</w:t>
      </w:r>
      <w:r w:rsidRPr="007E761A">
        <w:rPr>
          <w:lang w:val="en-CA"/>
        </w:rPr>
        <w:t xml:space="preserve">, whom he claims submitted </w:t>
      </w:r>
      <w:r w:rsidR="008952DA" w:rsidRPr="007E761A">
        <w:rPr>
          <w:lang w:val="en-CA"/>
        </w:rPr>
        <w:t>contradictor</w:t>
      </w:r>
      <w:r w:rsidRPr="007E761A">
        <w:rPr>
          <w:lang w:val="en-CA"/>
        </w:rPr>
        <w:t>y versions</w:t>
      </w:r>
      <w:r w:rsidR="008952DA" w:rsidRPr="007E761A">
        <w:rPr>
          <w:lang w:val="en-CA"/>
        </w:rPr>
        <w:t xml:space="preserve">. </w:t>
      </w:r>
      <w:r w:rsidRPr="007E761A">
        <w:rPr>
          <w:lang w:val="en-CA"/>
        </w:rPr>
        <w:t xml:space="preserve">He claimed that the investigator in the file, </w:t>
      </w:r>
      <w:r w:rsidR="008952DA" w:rsidRPr="007E761A">
        <w:rPr>
          <w:lang w:val="en-CA"/>
        </w:rPr>
        <w:t>S.B.</w:t>
      </w:r>
      <w:r w:rsidRPr="007E761A">
        <w:rPr>
          <w:lang w:val="en-CA"/>
        </w:rPr>
        <w:t>, even stated that no offence had been committed.</w:t>
      </w:r>
      <w:r w:rsidR="008952DA" w:rsidRPr="007E761A">
        <w:rPr>
          <w:vertAlign w:val="superscript"/>
          <w:lang w:val="en-CA"/>
        </w:rPr>
        <w:footnoteReference w:id="51"/>
      </w:r>
    </w:p>
    <w:p w14:paraId="470AA054" w14:textId="783E1600" w:rsidR="0002376B" w:rsidRPr="007E761A" w:rsidRDefault="005A2351" w:rsidP="0002376B">
      <w:pPr>
        <w:pStyle w:val="Titre1"/>
        <w:spacing w:before="320"/>
        <w:rPr>
          <w:rFonts w:ascii="Arial" w:hAnsi="Arial"/>
          <w:b/>
          <w:bCs/>
          <w:color w:val="auto"/>
          <w:sz w:val="24"/>
          <w:lang w:val="en-CA"/>
        </w:rPr>
      </w:pPr>
      <w:bookmarkStart w:id="30" w:name="_Toc68158256"/>
      <w:r w:rsidRPr="007E761A">
        <w:rPr>
          <w:rFonts w:ascii="Arial" w:hAnsi="Arial"/>
          <w:b/>
          <w:bCs/>
          <w:color w:val="auto"/>
          <w:sz w:val="24"/>
          <w:lang w:val="en-CA"/>
        </w:rPr>
        <w:t>(</w:t>
      </w:r>
      <w:r w:rsidR="008952DA" w:rsidRPr="007E761A">
        <w:rPr>
          <w:rFonts w:ascii="Arial" w:hAnsi="Arial"/>
          <w:b/>
          <w:bCs/>
          <w:color w:val="auto"/>
          <w:sz w:val="24"/>
          <w:lang w:val="en-CA"/>
        </w:rPr>
        <w:t xml:space="preserve">i) M.-S.F.C. </w:t>
      </w:r>
      <w:r w:rsidRPr="007E761A">
        <w:rPr>
          <w:rFonts w:ascii="Arial" w:hAnsi="Arial"/>
          <w:b/>
          <w:bCs/>
          <w:color w:val="auto"/>
          <w:sz w:val="24"/>
          <w:lang w:val="en-CA"/>
        </w:rPr>
        <w:t xml:space="preserve">and </w:t>
      </w:r>
      <w:r w:rsidR="008952DA" w:rsidRPr="007E761A">
        <w:rPr>
          <w:rFonts w:ascii="Arial" w:hAnsi="Arial"/>
          <w:b/>
          <w:bCs/>
          <w:color w:val="auto"/>
          <w:sz w:val="24"/>
          <w:lang w:val="en-CA"/>
        </w:rPr>
        <w:t>J.S.B.</w:t>
      </w:r>
      <w:bookmarkEnd w:id="30"/>
    </w:p>
    <w:p w14:paraId="7DB586C3" w14:textId="5B67D0B5" w:rsidR="0002376B" w:rsidRPr="007E761A" w:rsidRDefault="005C783D" w:rsidP="006473F4">
      <w:pPr>
        <w:pStyle w:val="F02-Texte"/>
        <w:tabs>
          <w:tab w:val="num" w:pos="709"/>
        </w:tabs>
        <w:ind w:left="0" w:firstLine="0"/>
        <w:rPr>
          <w:lang w:val="en-CA"/>
        </w:rPr>
      </w:pPr>
      <w:r w:rsidRPr="007E761A">
        <w:rPr>
          <w:lang w:val="en-CA"/>
        </w:rPr>
        <w:t xml:space="preserve">The accused previously stated that </w:t>
      </w:r>
      <w:r w:rsidR="008952DA" w:rsidRPr="007E761A">
        <w:rPr>
          <w:lang w:val="en-CA"/>
        </w:rPr>
        <w:t xml:space="preserve">M.-S.F.C. </w:t>
      </w:r>
      <w:r w:rsidRPr="007E761A">
        <w:rPr>
          <w:lang w:val="en-CA"/>
        </w:rPr>
        <w:t xml:space="preserve">and </w:t>
      </w:r>
      <w:r w:rsidR="008952DA" w:rsidRPr="007E761A">
        <w:rPr>
          <w:lang w:val="en-CA"/>
        </w:rPr>
        <w:t>J.S.B.</w:t>
      </w:r>
      <w:r w:rsidRPr="007E761A">
        <w:rPr>
          <w:lang w:val="en-CA"/>
        </w:rPr>
        <w:t xml:space="preserve"> could not testify in view of the </w:t>
      </w:r>
      <w:r w:rsidR="008952DA" w:rsidRPr="007E761A">
        <w:rPr>
          <w:lang w:val="en-CA"/>
        </w:rPr>
        <w:t>position</w:t>
      </w:r>
      <w:r w:rsidR="00886767">
        <w:rPr>
          <w:lang w:val="en-CA"/>
        </w:rPr>
        <w:t xml:space="preserve">s they held, </w:t>
      </w:r>
      <w:r w:rsidR="00B30CA9">
        <w:rPr>
          <w:lang w:val="en-CA"/>
        </w:rPr>
        <w:t>like</w:t>
      </w:r>
      <w:r w:rsidRPr="007E761A">
        <w:rPr>
          <w:lang w:val="en-CA"/>
        </w:rPr>
        <w:t xml:space="preserve"> the Quebec Ombudsman</w:t>
      </w:r>
      <w:r w:rsidR="00886767">
        <w:rPr>
          <w:lang w:val="en-CA"/>
        </w:rPr>
        <w:t>,</w:t>
      </w:r>
      <w:r w:rsidR="00886767" w:rsidRPr="00886767">
        <w:rPr>
          <w:lang w:val="en-CA"/>
        </w:rPr>
        <w:t xml:space="preserve"> </w:t>
      </w:r>
      <w:r w:rsidR="00886767" w:rsidRPr="007E761A">
        <w:rPr>
          <w:lang w:val="en-CA"/>
        </w:rPr>
        <w:t>for example</w:t>
      </w:r>
      <w:r w:rsidRPr="007E761A">
        <w:rPr>
          <w:lang w:val="en-CA"/>
        </w:rPr>
        <w:t>.</w:t>
      </w:r>
      <w:r w:rsidR="008952DA" w:rsidRPr="00977408">
        <w:rPr>
          <w:vertAlign w:val="superscript"/>
          <w:lang w:val="en-CA"/>
        </w:rPr>
        <w:footnoteReference w:id="52"/>
      </w:r>
    </w:p>
    <w:p w14:paraId="0D124912" w14:textId="4D976D2C" w:rsidR="0002376B" w:rsidRPr="007E761A" w:rsidRDefault="00907C24" w:rsidP="006473F4">
      <w:pPr>
        <w:pStyle w:val="F02-Texte"/>
        <w:tabs>
          <w:tab w:val="num" w:pos="709"/>
        </w:tabs>
        <w:ind w:left="0" w:firstLine="0"/>
        <w:rPr>
          <w:b/>
          <w:lang w:val="en-CA"/>
        </w:rPr>
      </w:pPr>
      <w:r w:rsidRPr="007E761A">
        <w:rPr>
          <w:lang w:val="en-CA"/>
        </w:rPr>
        <w:lastRenderedPageBreak/>
        <w:t xml:space="preserve">Regarding the </w:t>
      </w:r>
      <w:r w:rsidR="008952DA" w:rsidRPr="007E761A">
        <w:rPr>
          <w:lang w:val="en-CA"/>
        </w:rPr>
        <w:t>testimon</w:t>
      </w:r>
      <w:r w:rsidRPr="007E761A">
        <w:rPr>
          <w:lang w:val="en-CA"/>
        </w:rPr>
        <w:t xml:space="preserve">y of </w:t>
      </w:r>
      <w:r w:rsidR="008952DA" w:rsidRPr="007E761A">
        <w:rPr>
          <w:lang w:val="en-CA"/>
        </w:rPr>
        <w:t>M.-S.F.C.</w:t>
      </w:r>
      <w:r w:rsidRPr="007E761A">
        <w:rPr>
          <w:lang w:val="en-CA"/>
        </w:rPr>
        <w:t xml:space="preserve"> and </w:t>
      </w:r>
      <w:r w:rsidR="008952DA" w:rsidRPr="007E761A">
        <w:rPr>
          <w:lang w:val="en-CA"/>
        </w:rPr>
        <w:t>J.S.B.,</w:t>
      </w:r>
      <w:r w:rsidRPr="007E761A">
        <w:rPr>
          <w:lang w:val="en-CA"/>
        </w:rPr>
        <w:t xml:space="preserve"> the </w:t>
      </w:r>
      <w:r w:rsidR="008952DA" w:rsidRPr="007E761A">
        <w:rPr>
          <w:lang w:val="en-CA"/>
        </w:rPr>
        <w:t>accused</w:t>
      </w:r>
      <w:r w:rsidRPr="007E761A">
        <w:rPr>
          <w:lang w:val="en-CA"/>
        </w:rPr>
        <w:t xml:space="preserve"> himself stated that the purpose of the summons concern</w:t>
      </w:r>
      <w:r w:rsidR="00977408">
        <w:rPr>
          <w:lang w:val="en-CA"/>
        </w:rPr>
        <w:t>ed</w:t>
      </w:r>
      <w:r w:rsidRPr="007E761A">
        <w:rPr>
          <w:lang w:val="en-CA"/>
        </w:rPr>
        <w:t xml:space="preserve"> </w:t>
      </w:r>
      <w:r w:rsidR="008952DA" w:rsidRPr="007E761A">
        <w:rPr>
          <w:lang w:val="en-CA"/>
        </w:rPr>
        <w:t>credibility.</w:t>
      </w:r>
      <w:r w:rsidRPr="007E761A">
        <w:rPr>
          <w:lang w:val="en-CA"/>
        </w:rPr>
        <w:t xml:space="preserve"> The Board cannot revisit the </w:t>
      </w:r>
      <w:r w:rsidR="00756FEC" w:rsidRPr="007E761A">
        <w:rPr>
          <w:lang w:val="en-CA"/>
        </w:rPr>
        <w:t xml:space="preserve">index </w:t>
      </w:r>
      <w:r w:rsidR="008952DA" w:rsidRPr="007E761A">
        <w:rPr>
          <w:lang w:val="en-CA"/>
        </w:rPr>
        <w:t>offences</w:t>
      </w:r>
      <w:r w:rsidRPr="007E761A">
        <w:rPr>
          <w:lang w:val="en-CA"/>
        </w:rPr>
        <w:t xml:space="preserve"> underlying the NCR </w:t>
      </w:r>
      <w:r w:rsidR="008952DA" w:rsidRPr="007E761A">
        <w:rPr>
          <w:lang w:val="en-CA"/>
        </w:rPr>
        <w:t xml:space="preserve">verdict. </w:t>
      </w:r>
    </w:p>
    <w:p w14:paraId="37FFD549" w14:textId="627A705A" w:rsidR="0002376B" w:rsidRPr="00403FDE" w:rsidRDefault="008952DA" w:rsidP="0002376B">
      <w:pPr>
        <w:pStyle w:val="Titre1"/>
        <w:spacing w:before="320"/>
        <w:rPr>
          <w:rFonts w:ascii="Arial" w:hAnsi="Arial"/>
          <w:b/>
          <w:bCs/>
          <w:color w:val="auto"/>
          <w:sz w:val="24"/>
        </w:rPr>
      </w:pPr>
      <w:bookmarkStart w:id="31" w:name="_Toc68158257"/>
      <w:r w:rsidRPr="00403FDE">
        <w:rPr>
          <w:rFonts w:ascii="Arial" w:hAnsi="Arial"/>
          <w:b/>
          <w:bCs/>
          <w:color w:val="auto"/>
          <w:sz w:val="24"/>
        </w:rPr>
        <w:t>ii) Dr</w:t>
      </w:r>
      <w:r w:rsidR="00907C24" w:rsidRPr="00403FDE">
        <w:rPr>
          <w:rFonts w:ascii="Arial" w:hAnsi="Arial"/>
          <w:b/>
          <w:bCs/>
          <w:color w:val="auto"/>
          <w:sz w:val="24"/>
        </w:rPr>
        <w:t>.</w:t>
      </w:r>
      <w:r w:rsidRPr="00403FDE">
        <w:rPr>
          <w:rFonts w:ascii="Arial" w:hAnsi="Arial"/>
          <w:b/>
          <w:bCs/>
          <w:color w:val="auto"/>
          <w:sz w:val="24"/>
        </w:rPr>
        <w:t xml:space="preserve"> Marie-Frédérique Allard</w:t>
      </w:r>
      <w:r w:rsidRPr="007E761A">
        <w:rPr>
          <w:rFonts w:ascii="Arial" w:hAnsi="Arial"/>
          <w:b/>
          <w:bCs/>
          <w:color w:val="auto"/>
          <w:sz w:val="24"/>
          <w:vertAlign w:val="superscript"/>
          <w:lang w:val="en-CA"/>
        </w:rPr>
        <w:footnoteReference w:id="53"/>
      </w:r>
      <w:bookmarkEnd w:id="31"/>
    </w:p>
    <w:p w14:paraId="6CA62177" w14:textId="163C20FD" w:rsidR="0002376B" w:rsidRPr="007E761A" w:rsidRDefault="00841989" w:rsidP="006473F4">
      <w:pPr>
        <w:pStyle w:val="F02-Texte"/>
        <w:tabs>
          <w:tab w:val="num" w:pos="709"/>
        </w:tabs>
        <w:ind w:left="0" w:firstLine="0"/>
        <w:rPr>
          <w:lang w:val="en-CA"/>
        </w:rPr>
      </w:pPr>
      <w:r w:rsidRPr="007E761A">
        <w:rPr>
          <w:lang w:val="en-CA"/>
        </w:rPr>
        <w:t xml:space="preserve">It is important to note that </w:t>
      </w:r>
      <w:r w:rsidR="00EA1EA0" w:rsidRPr="007E761A">
        <w:rPr>
          <w:lang w:val="en-CA"/>
        </w:rPr>
        <w:t xml:space="preserve">psychiatrist </w:t>
      </w:r>
      <w:r w:rsidR="008952DA" w:rsidRPr="007E761A">
        <w:rPr>
          <w:lang w:val="en-CA"/>
        </w:rPr>
        <w:t>Dr</w:t>
      </w:r>
      <w:r w:rsidR="00EA1EA0" w:rsidRPr="007E761A">
        <w:rPr>
          <w:lang w:val="en-CA"/>
        </w:rPr>
        <w:t>.</w:t>
      </w:r>
      <w:r w:rsidR="008952DA" w:rsidRPr="007E761A">
        <w:rPr>
          <w:lang w:val="en-CA"/>
        </w:rPr>
        <w:t xml:space="preserve"> Allard</w:t>
      </w:r>
      <w:r w:rsidR="00EA1EA0" w:rsidRPr="007E761A">
        <w:rPr>
          <w:lang w:val="en-CA"/>
        </w:rPr>
        <w:t xml:space="preserve"> attended the hearing in </w:t>
      </w:r>
      <w:r w:rsidR="008952DA" w:rsidRPr="007E761A">
        <w:rPr>
          <w:lang w:val="en-CA"/>
        </w:rPr>
        <w:t xml:space="preserve">December 2019 </w:t>
      </w:r>
      <w:r w:rsidR="00EA1EA0" w:rsidRPr="007E761A">
        <w:rPr>
          <w:lang w:val="en-CA"/>
        </w:rPr>
        <w:t>and informed the Board that the accused refused to meet with her for the purposes of assessment.</w:t>
      </w:r>
      <w:r w:rsidR="008952DA" w:rsidRPr="00977408">
        <w:rPr>
          <w:vertAlign w:val="superscript"/>
          <w:lang w:val="en-CA"/>
        </w:rPr>
        <w:footnoteReference w:id="54"/>
      </w:r>
    </w:p>
    <w:p w14:paraId="3C5ECB2A" w14:textId="1C6C5147" w:rsidR="0002376B" w:rsidRPr="007E761A" w:rsidRDefault="00EA1EA0" w:rsidP="006473F4">
      <w:pPr>
        <w:pStyle w:val="F02-Texte"/>
        <w:tabs>
          <w:tab w:val="num" w:pos="709"/>
        </w:tabs>
        <w:ind w:left="0" w:firstLine="0"/>
        <w:rPr>
          <w:lang w:val="en-CA"/>
        </w:rPr>
      </w:pPr>
      <w:r w:rsidRPr="007E761A">
        <w:rPr>
          <w:lang w:val="en-CA"/>
        </w:rPr>
        <w:t xml:space="preserve">During his brief stay in the forensic unit in </w:t>
      </w:r>
      <w:r w:rsidR="008952DA" w:rsidRPr="007E761A">
        <w:rPr>
          <w:lang w:val="en-CA"/>
        </w:rPr>
        <w:t>May 2019,</w:t>
      </w:r>
      <w:r w:rsidRPr="007E761A">
        <w:rPr>
          <w:lang w:val="en-CA"/>
        </w:rPr>
        <w:t xml:space="preserve"> the accused </w:t>
      </w:r>
      <w:r w:rsidR="00977408">
        <w:rPr>
          <w:lang w:val="en-CA"/>
        </w:rPr>
        <w:t>still</w:t>
      </w:r>
      <w:r w:rsidR="00977408" w:rsidRPr="007E761A">
        <w:rPr>
          <w:lang w:val="en-CA"/>
        </w:rPr>
        <w:t xml:space="preserve"> </w:t>
      </w:r>
      <w:r w:rsidRPr="007E761A">
        <w:rPr>
          <w:lang w:val="en-CA"/>
        </w:rPr>
        <w:t>refused to see her again</w:t>
      </w:r>
      <w:r w:rsidR="008952DA" w:rsidRPr="007E761A">
        <w:rPr>
          <w:lang w:val="en-CA"/>
        </w:rPr>
        <w:t xml:space="preserve">. </w:t>
      </w:r>
    </w:p>
    <w:p w14:paraId="1BA4EAB1" w14:textId="15F9FF47" w:rsidR="0002376B" w:rsidRPr="007E761A" w:rsidRDefault="00EA537E" w:rsidP="006473F4">
      <w:pPr>
        <w:pStyle w:val="F02-Texte"/>
        <w:tabs>
          <w:tab w:val="num" w:pos="709"/>
        </w:tabs>
        <w:ind w:left="0" w:firstLine="0"/>
        <w:rPr>
          <w:lang w:val="en-CA"/>
        </w:rPr>
      </w:pPr>
      <w:r w:rsidRPr="007E761A">
        <w:rPr>
          <w:lang w:val="en-CA"/>
        </w:rPr>
        <w:t xml:space="preserve">She stated in her assessment dated </w:t>
      </w:r>
      <w:r w:rsidR="008952DA" w:rsidRPr="007E761A">
        <w:rPr>
          <w:lang w:val="en-CA"/>
        </w:rPr>
        <w:t>June</w:t>
      </w:r>
      <w:r w:rsidRPr="007E761A">
        <w:rPr>
          <w:lang w:val="en-CA"/>
        </w:rPr>
        <w:t xml:space="preserve"> 10,</w:t>
      </w:r>
      <w:r w:rsidR="008952DA" w:rsidRPr="007E761A">
        <w:rPr>
          <w:lang w:val="en-CA"/>
        </w:rPr>
        <w:t xml:space="preserve"> 2019</w:t>
      </w:r>
      <w:r w:rsidRPr="007E761A">
        <w:rPr>
          <w:lang w:val="en-CA"/>
        </w:rPr>
        <w:t>, that [</w:t>
      </w:r>
      <w:r w:rsidRPr="00977408">
        <w:rPr>
          <w:smallCaps/>
          <w:lang w:val="en-CA"/>
        </w:rPr>
        <w:t>translation</w:t>
      </w:r>
      <w:r w:rsidRPr="007E761A">
        <w:rPr>
          <w:lang w:val="en-CA"/>
        </w:rPr>
        <w:t xml:space="preserve">] “since the </w:t>
      </w:r>
      <w:r w:rsidR="008952DA" w:rsidRPr="007E761A">
        <w:rPr>
          <w:lang w:val="en-CA"/>
        </w:rPr>
        <w:t>verdict</w:t>
      </w:r>
      <w:r w:rsidRPr="007E761A">
        <w:rPr>
          <w:lang w:val="en-CA"/>
        </w:rPr>
        <w:t xml:space="preserve"> of </w:t>
      </w:r>
      <w:r w:rsidR="008952DA" w:rsidRPr="007E761A">
        <w:rPr>
          <w:lang w:val="en-CA"/>
        </w:rPr>
        <w:t>not</w:t>
      </w:r>
      <w:r w:rsidRPr="007E761A">
        <w:rPr>
          <w:lang w:val="en-CA"/>
        </w:rPr>
        <w:t xml:space="preserve"> </w:t>
      </w:r>
      <w:r w:rsidR="008952DA" w:rsidRPr="007E761A">
        <w:rPr>
          <w:lang w:val="en-CA"/>
        </w:rPr>
        <w:t>criminally</w:t>
      </w:r>
      <w:r w:rsidRPr="007E761A">
        <w:rPr>
          <w:lang w:val="en-CA"/>
        </w:rPr>
        <w:t xml:space="preserve"> </w:t>
      </w:r>
      <w:r w:rsidR="008952DA" w:rsidRPr="007E761A">
        <w:rPr>
          <w:lang w:val="en-CA"/>
        </w:rPr>
        <w:t>responsible</w:t>
      </w:r>
      <w:r w:rsidRPr="007E761A">
        <w:rPr>
          <w:lang w:val="en-CA"/>
        </w:rPr>
        <w:t xml:space="preserve"> due to mental disorder was rendered </w:t>
      </w:r>
      <w:r w:rsidR="008952DA" w:rsidRPr="007E761A">
        <w:rPr>
          <w:lang w:val="en-CA"/>
        </w:rPr>
        <w:t>(</w:t>
      </w:r>
      <w:r w:rsidRPr="007E761A">
        <w:rPr>
          <w:lang w:val="en-CA"/>
        </w:rPr>
        <w:t xml:space="preserve">in </w:t>
      </w:r>
      <w:r w:rsidR="008952DA" w:rsidRPr="007E761A">
        <w:rPr>
          <w:lang w:val="en-CA"/>
        </w:rPr>
        <w:t xml:space="preserve">March 2019), </w:t>
      </w:r>
      <w:r w:rsidRPr="007E761A">
        <w:rPr>
          <w:lang w:val="en-CA"/>
        </w:rPr>
        <w:t xml:space="preserve">the accused no longer wishes to have </w:t>
      </w:r>
      <w:r w:rsidR="008952DA" w:rsidRPr="007E761A">
        <w:rPr>
          <w:lang w:val="en-CA"/>
        </w:rPr>
        <w:t xml:space="preserve">contact </w:t>
      </w:r>
      <w:r w:rsidRPr="007E761A">
        <w:rPr>
          <w:lang w:val="en-CA"/>
        </w:rPr>
        <w:t xml:space="preserve">with </w:t>
      </w:r>
      <w:r w:rsidR="00C054FB">
        <w:rPr>
          <w:lang w:val="en-CA"/>
        </w:rPr>
        <w:t>me</w:t>
      </w:r>
      <w:r w:rsidRPr="007E761A">
        <w:rPr>
          <w:lang w:val="en-CA"/>
        </w:rPr>
        <w:t xml:space="preserve">. The accused categorically refuses all </w:t>
      </w:r>
      <w:r w:rsidR="008952DA" w:rsidRPr="007E761A">
        <w:rPr>
          <w:lang w:val="en-CA"/>
        </w:rPr>
        <w:t>conversation</w:t>
      </w:r>
      <w:r w:rsidRPr="007E761A">
        <w:rPr>
          <w:lang w:val="en-CA"/>
        </w:rPr>
        <w:t>”.</w:t>
      </w:r>
      <w:r w:rsidR="008952DA" w:rsidRPr="00977408">
        <w:rPr>
          <w:vertAlign w:val="superscript"/>
          <w:lang w:val="en-CA"/>
        </w:rPr>
        <w:footnoteReference w:id="55"/>
      </w:r>
    </w:p>
    <w:p w14:paraId="20CC5960" w14:textId="14D5529F" w:rsidR="0002376B" w:rsidRPr="007E761A" w:rsidRDefault="00033B55" w:rsidP="006473F4">
      <w:pPr>
        <w:pStyle w:val="F02-Texte"/>
        <w:tabs>
          <w:tab w:val="num" w:pos="709"/>
        </w:tabs>
        <w:ind w:left="0" w:firstLine="0"/>
        <w:rPr>
          <w:lang w:val="en-CA"/>
        </w:rPr>
      </w:pPr>
      <w:r w:rsidRPr="007E761A">
        <w:rPr>
          <w:lang w:val="en-CA"/>
        </w:rPr>
        <w:t xml:space="preserve">On </w:t>
      </w:r>
      <w:r w:rsidR="008952DA" w:rsidRPr="007E761A">
        <w:rPr>
          <w:lang w:val="en-CA"/>
        </w:rPr>
        <w:t>December</w:t>
      </w:r>
      <w:r w:rsidRPr="007E761A">
        <w:rPr>
          <w:lang w:val="en-CA"/>
        </w:rPr>
        <w:t xml:space="preserve"> 4,</w:t>
      </w:r>
      <w:r w:rsidR="008952DA" w:rsidRPr="007E761A">
        <w:rPr>
          <w:lang w:val="en-CA"/>
        </w:rPr>
        <w:t xml:space="preserve"> 2019, </w:t>
      </w:r>
      <w:r w:rsidRPr="007E761A">
        <w:rPr>
          <w:lang w:val="en-CA"/>
        </w:rPr>
        <w:t xml:space="preserve">the Board also asked the accused if he agreed to meet with </w:t>
      </w:r>
      <w:r w:rsidR="008952DA" w:rsidRPr="007E761A">
        <w:rPr>
          <w:lang w:val="en-CA"/>
        </w:rPr>
        <w:t>Dr</w:t>
      </w:r>
      <w:r w:rsidRPr="007E761A">
        <w:rPr>
          <w:lang w:val="en-CA"/>
        </w:rPr>
        <w:t>.</w:t>
      </w:r>
      <w:r w:rsidR="008952DA" w:rsidRPr="007E761A">
        <w:rPr>
          <w:lang w:val="en-CA"/>
        </w:rPr>
        <w:t xml:space="preserve"> Allard. </w:t>
      </w:r>
      <w:r w:rsidR="002B3910" w:rsidRPr="007E761A">
        <w:rPr>
          <w:lang w:val="en-CA"/>
        </w:rPr>
        <w:t>The accused refused.</w:t>
      </w:r>
      <w:r w:rsidR="008952DA" w:rsidRPr="007E761A">
        <w:rPr>
          <w:lang w:val="en-CA"/>
        </w:rPr>
        <w:t xml:space="preserve"> </w:t>
      </w:r>
      <w:r w:rsidRPr="007E761A">
        <w:rPr>
          <w:lang w:val="en-CA"/>
        </w:rPr>
        <w:t xml:space="preserve">He repeated the </w:t>
      </w:r>
      <w:r w:rsidR="008952DA" w:rsidRPr="007E761A">
        <w:rPr>
          <w:lang w:val="en-CA"/>
        </w:rPr>
        <w:t xml:space="preserve">arguments </w:t>
      </w:r>
      <w:r w:rsidRPr="007E761A">
        <w:rPr>
          <w:lang w:val="en-CA"/>
        </w:rPr>
        <w:t xml:space="preserve">he had raised against </w:t>
      </w:r>
      <w:r w:rsidR="008952DA" w:rsidRPr="007E761A">
        <w:rPr>
          <w:lang w:val="en-CA"/>
        </w:rPr>
        <w:t>Dr</w:t>
      </w:r>
      <w:r w:rsidRPr="007E761A">
        <w:rPr>
          <w:lang w:val="en-CA"/>
        </w:rPr>
        <w:t>.</w:t>
      </w:r>
      <w:r w:rsidR="008952DA" w:rsidRPr="007E761A">
        <w:rPr>
          <w:lang w:val="en-CA"/>
        </w:rPr>
        <w:t xml:space="preserve"> Allard. </w:t>
      </w:r>
      <w:r w:rsidRPr="007E761A">
        <w:rPr>
          <w:lang w:val="en-CA"/>
        </w:rPr>
        <w:t>He clearly indicated that he did not want to be assessed by her</w:t>
      </w:r>
      <w:r w:rsidR="008952DA" w:rsidRPr="007E761A">
        <w:rPr>
          <w:lang w:val="en-CA"/>
        </w:rPr>
        <w:t xml:space="preserve">. </w:t>
      </w:r>
    </w:p>
    <w:p w14:paraId="5A8D7FE1" w14:textId="7E3C0BF9" w:rsidR="0002376B" w:rsidRPr="007E761A" w:rsidRDefault="00866B1B" w:rsidP="006473F4">
      <w:pPr>
        <w:pStyle w:val="F02-Texte"/>
        <w:tabs>
          <w:tab w:val="num" w:pos="709"/>
        </w:tabs>
        <w:ind w:left="0" w:firstLine="0"/>
        <w:rPr>
          <w:lang w:val="en-CA"/>
        </w:rPr>
      </w:pPr>
      <w:r w:rsidRPr="007E761A">
        <w:rPr>
          <w:lang w:val="en-CA"/>
        </w:rPr>
        <w:t xml:space="preserve">He has previously suggested that </w:t>
      </w:r>
      <w:r w:rsidR="008952DA" w:rsidRPr="007E761A">
        <w:rPr>
          <w:lang w:val="en-CA"/>
        </w:rPr>
        <w:t>Dr</w:t>
      </w:r>
      <w:r w:rsidRPr="007E761A">
        <w:rPr>
          <w:lang w:val="en-CA"/>
        </w:rPr>
        <w:t xml:space="preserve">. </w:t>
      </w:r>
      <w:r w:rsidR="008952DA" w:rsidRPr="007E761A">
        <w:rPr>
          <w:lang w:val="en-CA"/>
        </w:rPr>
        <w:t xml:space="preserve">Allard </w:t>
      </w:r>
      <w:r w:rsidRPr="007E761A">
        <w:rPr>
          <w:lang w:val="en-CA"/>
        </w:rPr>
        <w:t>was in a conflict of interest.</w:t>
      </w:r>
      <w:r w:rsidR="008952DA" w:rsidRPr="00977408">
        <w:rPr>
          <w:vertAlign w:val="superscript"/>
          <w:lang w:val="en-CA"/>
        </w:rPr>
        <w:footnoteReference w:id="56"/>
      </w:r>
    </w:p>
    <w:p w14:paraId="016FC9F0" w14:textId="36FD298F" w:rsidR="0002376B" w:rsidRPr="007E761A" w:rsidRDefault="00866B1B" w:rsidP="006473F4">
      <w:pPr>
        <w:pStyle w:val="F02-Texte"/>
        <w:tabs>
          <w:tab w:val="num" w:pos="709"/>
        </w:tabs>
        <w:ind w:left="0" w:firstLine="0"/>
        <w:rPr>
          <w:lang w:val="en-CA"/>
        </w:rPr>
      </w:pPr>
      <w:r w:rsidRPr="007E761A">
        <w:rPr>
          <w:lang w:val="en-CA"/>
        </w:rPr>
        <w:t xml:space="preserve">Taking these facts into account, the Board did not see the </w:t>
      </w:r>
      <w:r w:rsidR="008952DA" w:rsidRPr="007E761A">
        <w:rPr>
          <w:lang w:val="en-CA"/>
        </w:rPr>
        <w:t>relevance</w:t>
      </w:r>
      <w:r w:rsidRPr="007E761A">
        <w:rPr>
          <w:lang w:val="en-CA"/>
        </w:rPr>
        <w:t xml:space="preserve"> of summoning this </w:t>
      </w:r>
      <w:r w:rsidR="008952DA" w:rsidRPr="007E761A">
        <w:rPr>
          <w:lang w:val="en-CA"/>
        </w:rPr>
        <w:t xml:space="preserve">person. </w:t>
      </w:r>
    </w:p>
    <w:p w14:paraId="38A29E95" w14:textId="18F04A71" w:rsidR="0002376B" w:rsidRPr="007E761A" w:rsidRDefault="009A26D8" w:rsidP="006473F4">
      <w:pPr>
        <w:pStyle w:val="F02-Texte"/>
        <w:tabs>
          <w:tab w:val="num" w:pos="709"/>
        </w:tabs>
        <w:ind w:left="0" w:firstLine="0"/>
        <w:rPr>
          <w:lang w:val="en-CA"/>
        </w:rPr>
      </w:pPr>
      <w:r w:rsidRPr="007E761A">
        <w:rPr>
          <w:lang w:val="en-CA"/>
        </w:rPr>
        <w:t xml:space="preserve">A </w:t>
      </w:r>
      <w:r w:rsidR="008952DA" w:rsidRPr="007E761A">
        <w:rPr>
          <w:lang w:val="en-CA"/>
        </w:rPr>
        <w:t>person</w:t>
      </w:r>
      <w:r w:rsidRPr="007E761A">
        <w:rPr>
          <w:lang w:val="en-CA"/>
        </w:rPr>
        <w:t xml:space="preserve"> has the </w:t>
      </w:r>
      <w:r w:rsidR="008952DA" w:rsidRPr="007E761A">
        <w:rPr>
          <w:lang w:val="en-CA"/>
        </w:rPr>
        <w:t xml:space="preserve">right </w:t>
      </w:r>
      <w:r w:rsidRPr="007E761A">
        <w:rPr>
          <w:lang w:val="en-CA"/>
        </w:rPr>
        <w:t xml:space="preserve">to determine whether a witness’s testimony is useful to him or her, but it is then up to the Board to assess the </w:t>
      </w:r>
      <w:r w:rsidR="008952DA" w:rsidRPr="007E761A">
        <w:rPr>
          <w:lang w:val="en-CA"/>
        </w:rPr>
        <w:t>relevance</w:t>
      </w:r>
      <w:r w:rsidRPr="007E761A">
        <w:rPr>
          <w:lang w:val="en-CA"/>
        </w:rPr>
        <w:t xml:space="preserve"> of the witness’s </w:t>
      </w:r>
      <w:r w:rsidR="008952DA" w:rsidRPr="007E761A">
        <w:rPr>
          <w:lang w:val="en-CA"/>
        </w:rPr>
        <w:t>testimony</w:t>
      </w:r>
      <w:r w:rsidRPr="007E761A">
        <w:rPr>
          <w:lang w:val="en-CA"/>
        </w:rPr>
        <w:t>.</w:t>
      </w:r>
      <w:r w:rsidR="008952DA" w:rsidRPr="00977408">
        <w:rPr>
          <w:vertAlign w:val="superscript"/>
          <w:lang w:val="en-CA"/>
        </w:rPr>
        <w:footnoteReference w:id="57"/>
      </w:r>
    </w:p>
    <w:p w14:paraId="1460B7BF" w14:textId="22746982" w:rsidR="0002376B" w:rsidRPr="007E761A" w:rsidRDefault="009C0673" w:rsidP="006473F4">
      <w:pPr>
        <w:pStyle w:val="F02-Texte"/>
        <w:tabs>
          <w:tab w:val="num" w:pos="709"/>
        </w:tabs>
        <w:ind w:left="0" w:firstLine="0"/>
        <w:rPr>
          <w:lang w:val="en-CA"/>
        </w:rPr>
      </w:pPr>
      <w:r w:rsidRPr="007E761A">
        <w:rPr>
          <w:lang w:val="en-CA"/>
        </w:rPr>
        <w:lastRenderedPageBreak/>
        <w:t xml:space="preserve">As for the summons of </w:t>
      </w:r>
      <w:r w:rsidR="008952DA" w:rsidRPr="007E761A">
        <w:rPr>
          <w:lang w:val="en-CA"/>
        </w:rPr>
        <w:t>Dr</w:t>
      </w:r>
      <w:r w:rsidRPr="007E761A">
        <w:rPr>
          <w:lang w:val="en-CA"/>
        </w:rPr>
        <w:t>.</w:t>
      </w:r>
      <w:r w:rsidR="008952DA" w:rsidRPr="007E761A">
        <w:rPr>
          <w:lang w:val="en-CA"/>
        </w:rPr>
        <w:t xml:space="preserve"> Allard, </w:t>
      </w:r>
      <w:r w:rsidRPr="007E761A">
        <w:rPr>
          <w:lang w:val="en-CA"/>
        </w:rPr>
        <w:t xml:space="preserve">the Board does not see how her </w:t>
      </w:r>
      <w:r w:rsidR="008952DA" w:rsidRPr="007E761A">
        <w:rPr>
          <w:lang w:val="en-CA"/>
        </w:rPr>
        <w:t>testimony</w:t>
      </w:r>
      <w:r w:rsidRPr="007E761A">
        <w:rPr>
          <w:lang w:val="en-CA"/>
        </w:rPr>
        <w:t xml:space="preserve"> could be useful to the assessment of the threat posed by the accused at this time, considering that this physician has not assessed the accused since at least </w:t>
      </w:r>
      <w:r w:rsidR="008952DA" w:rsidRPr="007E761A">
        <w:rPr>
          <w:lang w:val="en-CA"/>
        </w:rPr>
        <w:t xml:space="preserve">May 2019. </w:t>
      </w:r>
    </w:p>
    <w:p w14:paraId="5D75D7E7" w14:textId="4F6D4438" w:rsidR="0002376B" w:rsidRPr="007E761A" w:rsidRDefault="009C0673" w:rsidP="006473F4">
      <w:pPr>
        <w:pStyle w:val="F02-Texte"/>
        <w:tabs>
          <w:tab w:val="num" w:pos="709"/>
        </w:tabs>
        <w:ind w:left="0" w:firstLine="0"/>
        <w:rPr>
          <w:lang w:val="en-CA"/>
        </w:rPr>
      </w:pPr>
      <w:r w:rsidRPr="007E761A">
        <w:rPr>
          <w:lang w:val="en-CA"/>
        </w:rPr>
        <w:t xml:space="preserve">Further to the panel’s </w:t>
      </w:r>
      <w:r w:rsidR="008952DA" w:rsidRPr="007E761A">
        <w:rPr>
          <w:lang w:val="en-CA"/>
        </w:rPr>
        <w:t>suggestion,</w:t>
      </w:r>
      <w:r w:rsidRPr="007E761A">
        <w:rPr>
          <w:lang w:val="en-CA"/>
        </w:rPr>
        <w:t xml:space="preserve"> the accused nevertheless filed the transcript of </w:t>
      </w:r>
      <w:r w:rsidR="008952DA" w:rsidRPr="007E761A">
        <w:rPr>
          <w:lang w:val="en-CA"/>
        </w:rPr>
        <w:t>Dr</w:t>
      </w:r>
      <w:r w:rsidRPr="007E761A">
        <w:rPr>
          <w:lang w:val="en-CA"/>
        </w:rPr>
        <w:t>.</w:t>
      </w:r>
      <w:r w:rsidR="008952DA" w:rsidRPr="007E761A">
        <w:rPr>
          <w:lang w:val="en-CA"/>
        </w:rPr>
        <w:t xml:space="preserve"> Allard</w:t>
      </w:r>
      <w:r w:rsidRPr="007E761A">
        <w:rPr>
          <w:lang w:val="en-CA"/>
        </w:rPr>
        <w:t xml:space="preserve">’s testimony before the </w:t>
      </w:r>
      <w:r w:rsidR="008952DA" w:rsidRPr="007E761A">
        <w:rPr>
          <w:lang w:val="en-CA"/>
        </w:rPr>
        <w:t>Court</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Qu</w:t>
      </w:r>
      <w:r w:rsidRPr="007E761A">
        <w:rPr>
          <w:lang w:val="en-CA"/>
        </w:rPr>
        <w:t>é</w:t>
      </w:r>
      <w:r w:rsidR="008952DA" w:rsidRPr="007E761A">
        <w:rPr>
          <w:lang w:val="en-CA"/>
        </w:rPr>
        <w:t>bec</w:t>
      </w:r>
      <w:r w:rsidRPr="007E761A">
        <w:rPr>
          <w:lang w:val="en-CA"/>
        </w:rPr>
        <w:t>.</w:t>
      </w:r>
      <w:r w:rsidR="008952DA" w:rsidRPr="007E761A">
        <w:rPr>
          <w:vertAlign w:val="superscript"/>
          <w:lang w:val="en-CA"/>
        </w:rPr>
        <w:footnoteReference w:id="58"/>
      </w:r>
    </w:p>
    <w:p w14:paraId="520DC5BE" w14:textId="77777777" w:rsidR="0002376B" w:rsidRPr="007E761A" w:rsidRDefault="008952DA" w:rsidP="0002376B">
      <w:pPr>
        <w:pStyle w:val="Titre1"/>
        <w:spacing w:before="320"/>
        <w:rPr>
          <w:rFonts w:ascii="Arial" w:hAnsi="Arial"/>
          <w:b/>
          <w:bCs/>
          <w:color w:val="auto"/>
          <w:sz w:val="24"/>
          <w:lang w:val="en-CA"/>
        </w:rPr>
      </w:pPr>
      <w:bookmarkStart w:id="32" w:name="_Toc68158258"/>
      <w:r w:rsidRPr="007E761A">
        <w:rPr>
          <w:rFonts w:ascii="Arial" w:hAnsi="Arial"/>
          <w:b/>
          <w:bCs/>
          <w:color w:val="auto"/>
          <w:sz w:val="24"/>
          <w:lang w:val="en-CA"/>
        </w:rPr>
        <w:t>iii) S. B.</w:t>
      </w:r>
      <w:bookmarkEnd w:id="32"/>
    </w:p>
    <w:p w14:paraId="7567E416" w14:textId="540DC45B" w:rsidR="0002376B" w:rsidRPr="007E761A" w:rsidRDefault="004C1921" w:rsidP="006473F4">
      <w:pPr>
        <w:pStyle w:val="F02-Texte"/>
        <w:tabs>
          <w:tab w:val="num" w:pos="709"/>
        </w:tabs>
        <w:ind w:left="0" w:firstLine="0"/>
        <w:rPr>
          <w:lang w:val="en-CA"/>
        </w:rPr>
      </w:pPr>
      <w:r w:rsidRPr="007E761A">
        <w:rPr>
          <w:lang w:val="en-CA"/>
        </w:rPr>
        <w:t xml:space="preserve">In a letter dated </w:t>
      </w:r>
      <w:r w:rsidR="008952DA" w:rsidRPr="007E761A">
        <w:rPr>
          <w:lang w:val="en-CA"/>
        </w:rPr>
        <w:t>July</w:t>
      </w:r>
      <w:r w:rsidRPr="007E761A">
        <w:rPr>
          <w:lang w:val="en-CA"/>
        </w:rPr>
        <w:t xml:space="preserve"> 10, </w:t>
      </w:r>
      <w:r w:rsidR="008952DA" w:rsidRPr="007E761A">
        <w:rPr>
          <w:lang w:val="en-CA"/>
        </w:rPr>
        <w:t xml:space="preserve">2020, </w:t>
      </w:r>
      <w:r w:rsidR="002B496C" w:rsidRPr="007E761A">
        <w:rPr>
          <w:lang w:val="en-CA"/>
        </w:rPr>
        <w:t>the accused requested that</w:t>
      </w:r>
      <w:r w:rsidR="000F461F" w:rsidRPr="007E761A">
        <w:rPr>
          <w:lang w:val="en-CA"/>
        </w:rPr>
        <w:t xml:space="preserve"> </w:t>
      </w:r>
      <w:r w:rsidR="002B496C" w:rsidRPr="007E761A">
        <w:rPr>
          <w:lang w:val="en-CA"/>
        </w:rPr>
        <w:t xml:space="preserve">the investigator </w:t>
      </w:r>
      <w:r w:rsidR="000F461F" w:rsidRPr="007E761A">
        <w:rPr>
          <w:lang w:val="en-CA"/>
        </w:rPr>
        <w:t xml:space="preserve">be summoned </w:t>
      </w:r>
      <w:r w:rsidR="002B496C" w:rsidRPr="007E761A">
        <w:rPr>
          <w:lang w:val="en-CA"/>
        </w:rPr>
        <w:t>[</w:t>
      </w:r>
      <w:r w:rsidR="002B496C" w:rsidRPr="007E761A">
        <w:rPr>
          <w:smallCaps/>
          <w:lang w:val="en-CA"/>
        </w:rPr>
        <w:t>translation</w:t>
      </w:r>
      <w:r w:rsidR="002B496C" w:rsidRPr="007E761A">
        <w:rPr>
          <w:lang w:val="en-CA"/>
        </w:rPr>
        <w:t>] “</w:t>
      </w:r>
      <w:r w:rsidR="000F461F" w:rsidRPr="007E761A">
        <w:rPr>
          <w:lang w:val="en-CA"/>
        </w:rPr>
        <w:t xml:space="preserve">to assert the </w:t>
      </w:r>
      <w:r w:rsidR="008952DA" w:rsidRPr="007E761A">
        <w:rPr>
          <w:lang w:val="en-CA"/>
        </w:rPr>
        <w:t>mitigating</w:t>
      </w:r>
      <w:r w:rsidR="000F461F" w:rsidRPr="007E761A">
        <w:rPr>
          <w:lang w:val="en-CA"/>
        </w:rPr>
        <w:t xml:space="preserve"> </w:t>
      </w:r>
      <w:r w:rsidR="008952DA" w:rsidRPr="007E761A">
        <w:rPr>
          <w:lang w:val="en-CA"/>
        </w:rPr>
        <w:t>factors concern</w:t>
      </w:r>
      <w:r w:rsidR="000F461F" w:rsidRPr="007E761A">
        <w:rPr>
          <w:lang w:val="en-CA"/>
        </w:rPr>
        <w:t xml:space="preserve">ing the presumption of dangerousness on </w:t>
      </w:r>
      <w:r w:rsidR="008952DA" w:rsidRPr="007E761A">
        <w:rPr>
          <w:lang w:val="en-CA"/>
        </w:rPr>
        <w:t>questions</w:t>
      </w:r>
      <w:r w:rsidR="000F461F" w:rsidRPr="007E761A">
        <w:rPr>
          <w:lang w:val="en-CA"/>
        </w:rPr>
        <w:t xml:space="preserve"> </w:t>
      </w:r>
      <w:r w:rsidR="008952DA" w:rsidRPr="007E761A">
        <w:rPr>
          <w:lang w:val="en-CA"/>
        </w:rPr>
        <w:t>of</w:t>
      </w:r>
      <w:r w:rsidR="000F461F" w:rsidRPr="007E761A">
        <w:rPr>
          <w:lang w:val="en-CA"/>
        </w:rPr>
        <w:t xml:space="preserve"> </w:t>
      </w:r>
      <w:r w:rsidR="008952DA" w:rsidRPr="007E761A">
        <w:rPr>
          <w:lang w:val="en-CA"/>
        </w:rPr>
        <w:t>law</w:t>
      </w:r>
      <w:r w:rsidR="000F461F" w:rsidRPr="007E761A">
        <w:rPr>
          <w:lang w:val="en-CA"/>
        </w:rPr>
        <w:t xml:space="preserve"> raised by the </w:t>
      </w:r>
      <w:r w:rsidR="008952DA" w:rsidRPr="007E761A">
        <w:rPr>
          <w:lang w:val="en-CA"/>
        </w:rPr>
        <w:t>person</w:t>
      </w:r>
      <w:r w:rsidR="000F461F" w:rsidRPr="007E761A">
        <w:rPr>
          <w:lang w:val="en-CA"/>
        </w:rPr>
        <w:t xml:space="preserve"> </w:t>
      </w:r>
      <w:r w:rsidR="008952DA" w:rsidRPr="007E761A">
        <w:rPr>
          <w:lang w:val="en-CA"/>
        </w:rPr>
        <w:t>in</w:t>
      </w:r>
      <w:r w:rsidR="000F461F" w:rsidRPr="007E761A">
        <w:rPr>
          <w:lang w:val="en-CA"/>
        </w:rPr>
        <w:t xml:space="preserve"> </w:t>
      </w:r>
      <w:r w:rsidR="008952DA" w:rsidRPr="007E761A">
        <w:rPr>
          <w:lang w:val="en-CA"/>
        </w:rPr>
        <w:t>charge</w:t>
      </w:r>
      <w:r w:rsidR="000F461F" w:rsidRPr="007E761A">
        <w:rPr>
          <w:lang w:val="en-CA"/>
        </w:rPr>
        <w:t xml:space="preserve"> </w:t>
      </w:r>
      <w:r w:rsidR="008952DA" w:rsidRPr="007E761A">
        <w:rPr>
          <w:lang w:val="en-CA"/>
        </w:rPr>
        <w:t>of</w:t>
      </w:r>
      <w:r w:rsidR="000F461F" w:rsidRPr="007E761A">
        <w:rPr>
          <w:lang w:val="en-CA"/>
        </w:rPr>
        <w:t xml:space="preserve"> </w:t>
      </w:r>
      <w:r w:rsidR="008952DA" w:rsidRPr="007E761A">
        <w:rPr>
          <w:lang w:val="en-CA"/>
        </w:rPr>
        <w:t>Institut</w:t>
      </w:r>
      <w:r w:rsidR="0081227F" w:rsidRPr="007E761A">
        <w:rPr>
          <w:lang w:val="en-CA"/>
        </w:rPr>
        <w:t>e</w:t>
      </w:r>
      <w:r w:rsidR="008952DA" w:rsidRPr="007E761A">
        <w:rPr>
          <w:lang w:val="en-CA"/>
        </w:rPr>
        <w:t xml:space="preserve"> B,</w:t>
      </w:r>
      <w:r w:rsidR="009A2A3F" w:rsidRPr="007E761A">
        <w:rPr>
          <w:lang w:val="en-CA"/>
        </w:rPr>
        <w:t xml:space="preserve"> for the purpose of </w:t>
      </w:r>
      <w:r w:rsidR="00651333" w:rsidRPr="007E761A">
        <w:rPr>
          <w:lang w:val="en-CA"/>
        </w:rPr>
        <w:t>presenting the statements made on the transcrip</w:t>
      </w:r>
      <w:r w:rsidR="00EC3E8E" w:rsidRPr="007E761A">
        <w:rPr>
          <w:lang w:val="en-CA"/>
        </w:rPr>
        <w:t>t</w:t>
      </w:r>
      <w:r w:rsidR="00651333" w:rsidRPr="007E761A">
        <w:rPr>
          <w:lang w:val="en-CA"/>
        </w:rPr>
        <w:t>s previously filed before the RBMD.”</w:t>
      </w:r>
      <w:r w:rsidR="008952DA" w:rsidRPr="007E761A">
        <w:rPr>
          <w:vertAlign w:val="superscript"/>
          <w:lang w:val="en-CA"/>
        </w:rPr>
        <w:footnoteReference w:id="59"/>
      </w:r>
    </w:p>
    <w:p w14:paraId="2DA60692" w14:textId="108ACC44" w:rsidR="0002376B" w:rsidRPr="007E761A" w:rsidRDefault="00651333" w:rsidP="006473F4">
      <w:pPr>
        <w:pStyle w:val="F02-Texte"/>
        <w:tabs>
          <w:tab w:val="num" w:pos="709"/>
        </w:tabs>
        <w:ind w:left="0" w:firstLine="0"/>
        <w:rPr>
          <w:lang w:val="en-CA"/>
        </w:rPr>
      </w:pPr>
      <w:r w:rsidRPr="007E761A">
        <w:rPr>
          <w:bCs/>
          <w:lang w:val="en-CA"/>
        </w:rPr>
        <w:t xml:space="preserve">When questioned by the </w:t>
      </w:r>
      <w:r w:rsidR="008952DA" w:rsidRPr="007E761A">
        <w:rPr>
          <w:bCs/>
          <w:lang w:val="en-CA"/>
        </w:rPr>
        <w:t>Tribunal</w:t>
      </w:r>
      <w:r w:rsidRPr="007E761A">
        <w:rPr>
          <w:bCs/>
          <w:lang w:val="en-CA"/>
        </w:rPr>
        <w:t xml:space="preserve"> </w:t>
      </w:r>
      <w:r w:rsidR="00EC3E8E" w:rsidRPr="007E761A">
        <w:rPr>
          <w:bCs/>
          <w:lang w:val="en-CA"/>
        </w:rPr>
        <w:t xml:space="preserve">on the reasons underlying this request, the accused insisted that it was to assert the </w:t>
      </w:r>
      <w:r w:rsidR="008952DA" w:rsidRPr="007E761A">
        <w:rPr>
          <w:bCs/>
          <w:lang w:val="en-CA"/>
        </w:rPr>
        <w:t>mitigating</w:t>
      </w:r>
      <w:r w:rsidR="00EC3E8E" w:rsidRPr="007E761A">
        <w:rPr>
          <w:bCs/>
          <w:lang w:val="en-CA"/>
        </w:rPr>
        <w:t xml:space="preserve"> </w:t>
      </w:r>
      <w:r w:rsidR="008952DA" w:rsidRPr="007E761A">
        <w:rPr>
          <w:bCs/>
          <w:lang w:val="en-CA"/>
        </w:rPr>
        <w:t>factors concern</w:t>
      </w:r>
      <w:r w:rsidR="00EC3E8E" w:rsidRPr="007E761A">
        <w:rPr>
          <w:bCs/>
          <w:lang w:val="en-CA"/>
        </w:rPr>
        <w:t>ing dangerousness</w:t>
      </w:r>
      <w:r w:rsidR="008952DA" w:rsidRPr="007E761A">
        <w:rPr>
          <w:bCs/>
          <w:lang w:val="en-CA"/>
        </w:rPr>
        <w:t xml:space="preserve">. </w:t>
      </w:r>
    </w:p>
    <w:p w14:paraId="5556DC24" w14:textId="1F77555D" w:rsidR="0002376B" w:rsidRPr="007E761A" w:rsidRDefault="00D96FDF" w:rsidP="006473F4">
      <w:pPr>
        <w:pStyle w:val="F02-Texte"/>
        <w:tabs>
          <w:tab w:val="num" w:pos="709"/>
        </w:tabs>
        <w:ind w:left="0" w:firstLine="0"/>
        <w:rPr>
          <w:lang w:val="en-CA"/>
        </w:rPr>
      </w:pPr>
      <w:r w:rsidRPr="007E761A">
        <w:rPr>
          <w:lang w:val="en-CA"/>
        </w:rPr>
        <w:t xml:space="preserve">The Board refused to summon this </w:t>
      </w:r>
      <w:r w:rsidR="008952DA" w:rsidRPr="007E761A">
        <w:rPr>
          <w:lang w:val="en-CA"/>
        </w:rPr>
        <w:t>witness</w:t>
      </w:r>
      <w:r w:rsidRPr="007E761A">
        <w:rPr>
          <w:lang w:val="en-CA"/>
        </w:rPr>
        <w:t xml:space="preserve"> for the same reasons that it refused to summon the </w:t>
      </w:r>
      <w:r w:rsidR="008952DA" w:rsidRPr="007E761A">
        <w:rPr>
          <w:lang w:val="en-CA"/>
        </w:rPr>
        <w:t xml:space="preserve">witnesses M.-S.F.C. </w:t>
      </w:r>
      <w:r w:rsidRPr="007E761A">
        <w:rPr>
          <w:lang w:val="en-CA"/>
        </w:rPr>
        <w:t xml:space="preserve">and </w:t>
      </w:r>
      <w:r w:rsidR="008952DA" w:rsidRPr="007E761A">
        <w:rPr>
          <w:lang w:val="en-CA"/>
        </w:rPr>
        <w:t xml:space="preserve">J.S.B. </w:t>
      </w:r>
    </w:p>
    <w:p w14:paraId="32E8EBCA" w14:textId="00DC860D" w:rsidR="0002376B" w:rsidRPr="007E761A" w:rsidRDefault="00A4103C" w:rsidP="006473F4">
      <w:pPr>
        <w:pStyle w:val="F02-Texte"/>
        <w:tabs>
          <w:tab w:val="num" w:pos="709"/>
        </w:tabs>
        <w:ind w:left="0" w:firstLine="0"/>
        <w:rPr>
          <w:lang w:val="en-CA"/>
        </w:rPr>
      </w:pPr>
      <w:r w:rsidRPr="007E761A">
        <w:rPr>
          <w:lang w:val="en-CA"/>
        </w:rPr>
        <w:t xml:space="preserve">Moreover, the Board is of the </w:t>
      </w:r>
      <w:r w:rsidR="00EF005A" w:rsidRPr="007E761A">
        <w:rPr>
          <w:lang w:val="en-CA"/>
        </w:rPr>
        <w:t xml:space="preserve">view that the filing of the transcript of </w:t>
      </w:r>
      <w:r w:rsidR="008952DA" w:rsidRPr="007E761A">
        <w:rPr>
          <w:lang w:val="en-CA"/>
        </w:rPr>
        <w:t>S.B.</w:t>
      </w:r>
      <w:r w:rsidR="00EF005A" w:rsidRPr="007E761A">
        <w:rPr>
          <w:lang w:val="en-CA"/>
        </w:rPr>
        <w:t>’s testimony</w:t>
      </w:r>
      <w:r w:rsidR="008952DA" w:rsidRPr="007E761A">
        <w:rPr>
          <w:lang w:val="en-CA"/>
        </w:rPr>
        <w:t xml:space="preserve"> </w:t>
      </w:r>
      <w:r w:rsidR="00EF005A" w:rsidRPr="007E761A">
        <w:rPr>
          <w:lang w:val="en-CA"/>
        </w:rPr>
        <w:t xml:space="preserve">by the accused in the </w:t>
      </w:r>
      <w:r w:rsidR="008952DA" w:rsidRPr="007E761A">
        <w:rPr>
          <w:lang w:val="en-CA"/>
        </w:rPr>
        <w:t>contex</w:t>
      </w:r>
      <w:r w:rsidR="00EF005A" w:rsidRPr="007E761A">
        <w:rPr>
          <w:lang w:val="en-CA"/>
        </w:rPr>
        <w:t xml:space="preserve">t of the </w:t>
      </w:r>
      <w:r w:rsidR="008952DA" w:rsidRPr="007E761A">
        <w:rPr>
          <w:lang w:val="en-CA"/>
        </w:rPr>
        <w:t xml:space="preserve">incident </w:t>
      </w:r>
      <w:r w:rsidR="00EF005A" w:rsidRPr="007E761A">
        <w:rPr>
          <w:lang w:val="en-CA"/>
        </w:rPr>
        <w:t xml:space="preserve">that took place in </w:t>
      </w:r>
      <w:r w:rsidR="008952DA" w:rsidRPr="007E761A">
        <w:rPr>
          <w:lang w:val="en-CA"/>
        </w:rPr>
        <w:t xml:space="preserve">April 2018 </w:t>
      </w:r>
      <w:r w:rsidR="00EF005A" w:rsidRPr="007E761A">
        <w:rPr>
          <w:lang w:val="en-CA"/>
        </w:rPr>
        <w:t xml:space="preserve">addresses the accused’s concerns and that </w:t>
      </w:r>
      <w:r w:rsidR="008952DA" w:rsidRPr="007E761A">
        <w:rPr>
          <w:lang w:val="en-CA"/>
        </w:rPr>
        <w:t>S.B.</w:t>
      </w:r>
      <w:r w:rsidR="00EF005A" w:rsidRPr="007E761A">
        <w:rPr>
          <w:lang w:val="en-CA"/>
        </w:rPr>
        <w:t>’s</w:t>
      </w:r>
      <w:r w:rsidR="008952DA" w:rsidRPr="007E761A">
        <w:rPr>
          <w:lang w:val="en-CA"/>
        </w:rPr>
        <w:t xml:space="preserve"> </w:t>
      </w:r>
      <w:r w:rsidR="00EF005A" w:rsidRPr="006473F4">
        <w:rPr>
          <w:bCs/>
          <w:lang w:val="en-CA"/>
        </w:rPr>
        <w:t>presence</w:t>
      </w:r>
      <w:r w:rsidR="00EF005A" w:rsidRPr="007E761A">
        <w:rPr>
          <w:lang w:val="en-CA"/>
        </w:rPr>
        <w:t xml:space="preserve"> is not required.</w:t>
      </w:r>
    </w:p>
    <w:p w14:paraId="33954D87" w14:textId="7F998506" w:rsidR="0002376B" w:rsidRPr="007E761A" w:rsidRDefault="008157BA" w:rsidP="006473F4">
      <w:pPr>
        <w:pStyle w:val="F02-Texte"/>
        <w:tabs>
          <w:tab w:val="num" w:pos="709"/>
        </w:tabs>
        <w:ind w:left="0" w:firstLine="0"/>
        <w:rPr>
          <w:b/>
          <w:lang w:val="en-CA"/>
        </w:rPr>
      </w:pPr>
      <w:r w:rsidRPr="007E761A">
        <w:rPr>
          <w:lang w:val="en-CA"/>
        </w:rPr>
        <w:t xml:space="preserve">The </w:t>
      </w:r>
      <w:r w:rsidR="008952DA" w:rsidRPr="007E761A">
        <w:rPr>
          <w:lang w:val="en-CA"/>
        </w:rPr>
        <w:t>memb</w:t>
      </w:r>
      <w:r w:rsidRPr="007E761A">
        <w:rPr>
          <w:lang w:val="en-CA"/>
        </w:rPr>
        <w:t>e</w:t>
      </w:r>
      <w:r w:rsidR="008952DA" w:rsidRPr="007E761A">
        <w:rPr>
          <w:lang w:val="en-CA"/>
        </w:rPr>
        <w:t xml:space="preserve">rs </w:t>
      </w:r>
      <w:r w:rsidRPr="007E761A">
        <w:rPr>
          <w:lang w:val="en-CA"/>
        </w:rPr>
        <w:t>of this panel do not see how the investigator could enlighten</w:t>
      </w:r>
      <w:r w:rsidR="00062C33" w:rsidRPr="007E761A">
        <w:rPr>
          <w:lang w:val="en-CA"/>
        </w:rPr>
        <w:t xml:space="preserve"> </w:t>
      </w:r>
      <w:r w:rsidR="00195991" w:rsidRPr="007E761A">
        <w:rPr>
          <w:lang w:val="en-CA"/>
        </w:rPr>
        <w:t>them</w:t>
      </w:r>
      <w:r w:rsidRPr="007E761A">
        <w:rPr>
          <w:lang w:val="en-CA"/>
        </w:rPr>
        <w:t xml:space="preserve"> </w:t>
      </w:r>
      <w:r w:rsidR="00660C89">
        <w:rPr>
          <w:lang w:val="en-CA"/>
        </w:rPr>
        <w:t>on</w:t>
      </w:r>
      <w:r w:rsidR="00660C89" w:rsidRPr="007E761A">
        <w:rPr>
          <w:lang w:val="en-CA"/>
        </w:rPr>
        <w:t xml:space="preserve"> </w:t>
      </w:r>
      <w:r w:rsidRPr="007E761A">
        <w:rPr>
          <w:lang w:val="en-CA"/>
        </w:rPr>
        <w:t xml:space="preserve">the danger that the accused poses to the </w:t>
      </w:r>
      <w:r w:rsidR="008952DA" w:rsidRPr="007E761A">
        <w:rPr>
          <w:lang w:val="en-CA"/>
        </w:rPr>
        <w:t>safety</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the</w:t>
      </w:r>
      <w:r w:rsidRPr="007E761A">
        <w:rPr>
          <w:lang w:val="en-CA"/>
        </w:rPr>
        <w:t xml:space="preserve"> </w:t>
      </w:r>
      <w:r w:rsidR="008952DA" w:rsidRPr="007E761A">
        <w:rPr>
          <w:lang w:val="en-CA"/>
        </w:rPr>
        <w:t>public</w:t>
      </w:r>
      <w:r w:rsidRPr="007E761A">
        <w:rPr>
          <w:lang w:val="en-CA"/>
        </w:rPr>
        <w:t xml:space="preserve"> i</w:t>
      </w:r>
      <w:r w:rsidR="008952DA" w:rsidRPr="007E761A">
        <w:rPr>
          <w:lang w:val="en-CA"/>
        </w:rPr>
        <w:t xml:space="preserve">n 2020. </w:t>
      </w:r>
    </w:p>
    <w:p w14:paraId="01CBFF0D" w14:textId="76C0C8BD" w:rsidR="0002376B" w:rsidRPr="007E761A" w:rsidRDefault="0071623C" w:rsidP="006473F4">
      <w:pPr>
        <w:pStyle w:val="F02-Texte"/>
        <w:tabs>
          <w:tab w:val="num" w:pos="709"/>
        </w:tabs>
        <w:ind w:left="0" w:firstLine="0"/>
        <w:rPr>
          <w:lang w:val="en-CA"/>
        </w:rPr>
      </w:pPr>
      <w:r>
        <w:rPr>
          <w:lang w:val="en-CA"/>
        </w:rPr>
        <w:t>A</w:t>
      </w:r>
      <w:r w:rsidRPr="007E761A">
        <w:rPr>
          <w:lang w:val="en-CA"/>
        </w:rPr>
        <w:t>fter questioning the accused</w:t>
      </w:r>
      <w:r>
        <w:rPr>
          <w:lang w:val="en-CA"/>
        </w:rPr>
        <w:t>, t</w:t>
      </w:r>
      <w:r w:rsidR="008157BA" w:rsidRPr="007E761A">
        <w:rPr>
          <w:lang w:val="en-CA"/>
        </w:rPr>
        <w:t xml:space="preserve">he Board refused the summons requested. </w:t>
      </w:r>
      <w:r>
        <w:rPr>
          <w:lang w:val="en-CA"/>
        </w:rPr>
        <w:t>T</w:t>
      </w:r>
      <w:r w:rsidR="00F33D7D" w:rsidRPr="007E761A">
        <w:rPr>
          <w:lang w:val="en-CA"/>
        </w:rPr>
        <w:t>he p</w:t>
      </w:r>
      <w:r w:rsidR="00A66777" w:rsidRPr="007E761A">
        <w:rPr>
          <w:lang w:val="en-CA"/>
        </w:rPr>
        <w:t xml:space="preserve">urpose of the attempt to summon the three </w:t>
      </w:r>
      <w:r w:rsidR="008952DA" w:rsidRPr="007E761A">
        <w:rPr>
          <w:lang w:val="en-CA"/>
        </w:rPr>
        <w:t>witnesses</w:t>
      </w:r>
      <w:r w:rsidR="00A66777" w:rsidRPr="007E761A">
        <w:rPr>
          <w:lang w:val="en-CA"/>
        </w:rPr>
        <w:t xml:space="preserve"> was primarily to </w:t>
      </w:r>
      <w:r w:rsidR="008A571E" w:rsidRPr="007E761A">
        <w:rPr>
          <w:lang w:val="en-CA"/>
        </w:rPr>
        <w:t xml:space="preserve">challenge the guilty </w:t>
      </w:r>
      <w:r w:rsidR="008952DA" w:rsidRPr="007E761A">
        <w:rPr>
          <w:lang w:val="en-CA"/>
        </w:rPr>
        <w:t>verdict</w:t>
      </w:r>
      <w:r w:rsidR="008A571E" w:rsidRPr="007E761A">
        <w:rPr>
          <w:lang w:val="en-CA"/>
        </w:rPr>
        <w:t xml:space="preserve"> </w:t>
      </w:r>
      <w:r w:rsidR="008952DA" w:rsidRPr="007E761A">
        <w:rPr>
          <w:lang w:val="en-CA"/>
        </w:rPr>
        <w:t>rendered</w:t>
      </w:r>
      <w:r w:rsidR="008A571E" w:rsidRPr="007E761A">
        <w:rPr>
          <w:lang w:val="en-CA"/>
        </w:rPr>
        <w:t xml:space="preserve"> by the </w:t>
      </w:r>
      <w:r w:rsidR="008952DA" w:rsidRPr="007E761A">
        <w:rPr>
          <w:lang w:val="en-CA"/>
        </w:rPr>
        <w:t>Court</w:t>
      </w:r>
      <w:r w:rsidR="008A571E" w:rsidRPr="007E761A">
        <w:rPr>
          <w:lang w:val="en-CA"/>
        </w:rPr>
        <w:t xml:space="preserve"> </w:t>
      </w:r>
      <w:r w:rsidR="008952DA" w:rsidRPr="007E761A">
        <w:rPr>
          <w:lang w:val="en-CA"/>
        </w:rPr>
        <w:t>of</w:t>
      </w:r>
      <w:r w:rsidR="008A571E" w:rsidRPr="007E761A">
        <w:rPr>
          <w:lang w:val="en-CA"/>
        </w:rPr>
        <w:t xml:space="preserve"> </w:t>
      </w:r>
      <w:r w:rsidR="008952DA" w:rsidRPr="007E761A">
        <w:rPr>
          <w:lang w:val="en-CA"/>
        </w:rPr>
        <w:t>Qu</w:t>
      </w:r>
      <w:r w:rsidR="008A571E" w:rsidRPr="007E761A">
        <w:rPr>
          <w:lang w:val="en-CA"/>
        </w:rPr>
        <w:t>é</w:t>
      </w:r>
      <w:r w:rsidR="008952DA" w:rsidRPr="007E761A">
        <w:rPr>
          <w:lang w:val="en-CA"/>
        </w:rPr>
        <w:t>bec</w:t>
      </w:r>
      <w:r w:rsidR="008A571E" w:rsidRPr="007E761A">
        <w:rPr>
          <w:lang w:val="en-CA"/>
        </w:rPr>
        <w:t xml:space="preserve"> and the NCR verdict</w:t>
      </w:r>
      <w:r w:rsidR="008952DA" w:rsidRPr="007E761A">
        <w:rPr>
          <w:lang w:val="en-CA"/>
        </w:rPr>
        <w:t xml:space="preserve">. </w:t>
      </w:r>
    </w:p>
    <w:p w14:paraId="0A044262" w14:textId="7F89CC9D" w:rsidR="0002376B" w:rsidRPr="007E761A" w:rsidRDefault="00DA62C6" w:rsidP="006473F4">
      <w:pPr>
        <w:pStyle w:val="F02-Texte"/>
        <w:tabs>
          <w:tab w:val="num" w:pos="709"/>
        </w:tabs>
        <w:ind w:left="0" w:firstLine="0"/>
        <w:rPr>
          <w:lang w:val="en-CA"/>
        </w:rPr>
      </w:pPr>
      <w:r w:rsidRPr="007E761A">
        <w:rPr>
          <w:lang w:val="en-CA"/>
        </w:rPr>
        <w:t xml:space="preserve">As for the possibility for the accused to </w:t>
      </w:r>
      <w:r w:rsidR="008952DA" w:rsidRPr="007E761A">
        <w:rPr>
          <w:lang w:val="en-CA"/>
        </w:rPr>
        <w:t xml:space="preserve">question </w:t>
      </w:r>
      <w:r w:rsidRPr="007E761A">
        <w:rPr>
          <w:lang w:val="en-CA"/>
        </w:rPr>
        <w:t xml:space="preserve">or </w:t>
      </w:r>
      <w:r w:rsidR="008952DA" w:rsidRPr="007E761A">
        <w:rPr>
          <w:lang w:val="en-CA"/>
        </w:rPr>
        <w:t>contest</w:t>
      </w:r>
      <w:r w:rsidRPr="007E761A">
        <w:rPr>
          <w:lang w:val="en-CA"/>
        </w:rPr>
        <w:t xml:space="preserve"> the merits and legitimacy of the </w:t>
      </w:r>
      <w:r w:rsidR="008952DA" w:rsidRPr="007E761A">
        <w:rPr>
          <w:lang w:val="en-CA"/>
        </w:rPr>
        <w:t xml:space="preserve">verdict </w:t>
      </w:r>
      <w:r w:rsidRPr="007E761A">
        <w:rPr>
          <w:lang w:val="en-CA"/>
        </w:rPr>
        <w:t xml:space="preserve">rendered by </w:t>
      </w:r>
      <w:r w:rsidR="008952DA" w:rsidRPr="007E761A">
        <w:rPr>
          <w:lang w:val="en-CA"/>
        </w:rPr>
        <w:t xml:space="preserve">Morand </w:t>
      </w:r>
      <w:r w:rsidRPr="007E761A">
        <w:rPr>
          <w:lang w:val="en-CA"/>
        </w:rPr>
        <w:t xml:space="preserve">J. of the </w:t>
      </w:r>
      <w:r w:rsidR="008952DA" w:rsidRPr="007E761A">
        <w:rPr>
          <w:lang w:val="en-CA"/>
        </w:rPr>
        <w:t>Court</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Qu</w:t>
      </w:r>
      <w:r w:rsidRPr="007E761A">
        <w:rPr>
          <w:lang w:val="en-CA"/>
        </w:rPr>
        <w:t>é</w:t>
      </w:r>
      <w:r w:rsidR="008952DA" w:rsidRPr="007E761A">
        <w:rPr>
          <w:lang w:val="en-CA"/>
        </w:rPr>
        <w:t>bec</w:t>
      </w:r>
      <w:r w:rsidRPr="007E761A">
        <w:rPr>
          <w:lang w:val="en-CA"/>
        </w:rPr>
        <w:t xml:space="preserve"> on </w:t>
      </w:r>
      <w:r w:rsidR="008952DA" w:rsidRPr="007E761A">
        <w:rPr>
          <w:lang w:val="en-CA"/>
        </w:rPr>
        <w:t>March</w:t>
      </w:r>
      <w:r w:rsidRPr="007E761A">
        <w:rPr>
          <w:lang w:val="en-CA"/>
        </w:rPr>
        <w:t xml:space="preserve"> 12,</w:t>
      </w:r>
      <w:r w:rsidR="008952DA" w:rsidRPr="007E761A">
        <w:rPr>
          <w:lang w:val="en-CA"/>
        </w:rPr>
        <w:t xml:space="preserve"> 2019, </w:t>
      </w:r>
      <w:r w:rsidRPr="007E761A">
        <w:rPr>
          <w:lang w:val="en-CA"/>
        </w:rPr>
        <w:t xml:space="preserve">the </w:t>
      </w:r>
      <w:r w:rsidR="008952DA" w:rsidRPr="007E761A">
        <w:rPr>
          <w:lang w:val="en-CA"/>
        </w:rPr>
        <w:t>Review</w:t>
      </w:r>
      <w:r w:rsidRPr="007E761A">
        <w:rPr>
          <w:lang w:val="en-CA"/>
        </w:rPr>
        <w:t xml:space="preserve"> </w:t>
      </w:r>
      <w:r w:rsidR="008952DA" w:rsidRPr="007E761A">
        <w:rPr>
          <w:lang w:val="en-CA"/>
        </w:rPr>
        <w:t>Board</w:t>
      </w:r>
      <w:r w:rsidRPr="007E761A">
        <w:rPr>
          <w:lang w:val="en-CA"/>
        </w:rPr>
        <w:t xml:space="preserve"> for mental disorder does not have </w:t>
      </w:r>
      <w:r w:rsidR="008952DA" w:rsidRPr="007E761A">
        <w:rPr>
          <w:lang w:val="en-CA"/>
        </w:rPr>
        <w:t>jurisdiction</w:t>
      </w:r>
      <w:r w:rsidR="00195EDE" w:rsidRPr="007E761A">
        <w:rPr>
          <w:lang w:val="en-CA"/>
        </w:rPr>
        <w:t xml:space="preserve"> to review that judgment</w:t>
      </w:r>
      <w:r w:rsidR="008952DA" w:rsidRPr="007E761A">
        <w:rPr>
          <w:lang w:val="en-CA"/>
        </w:rPr>
        <w:t xml:space="preserve">. </w:t>
      </w:r>
    </w:p>
    <w:p w14:paraId="607366F8" w14:textId="591626FC" w:rsidR="0002376B" w:rsidRPr="007E761A" w:rsidRDefault="007428AD" w:rsidP="006473F4">
      <w:pPr>
        <w:pStyle w:val="F02-Texte"/>
        <w:tabs>
          <w:tab w:val="num" w:pos="709"/>
        </w:tabs>
        <w:ind w:left="0" w:firstLine="0"/>
        <w:rPr>
          <w:lang w:val="en-CA"/>
        </w:rPr>
      </w:pPr>
      <w:r w:rsidRPr="007E761A">
        <w:rPr>
          <w:lang w:val="en-CA"/>
        </w:rPr>
        <w:lastRenderedPageBreak/>
        <w:t xml:space="preserve">The </w:t>
      </w:r>
      <w:r w:rsidR="008952DA" w:rsidRPr="007E761A">
        <w:rPr>
          <w:lang w:val="en-CA"/>
        </w:rPr>
        <w:t>Cour</w:t>
      </w:r>
      <w:r w:rsidRPr="007E761A">
        <w:rPr>
          <w:lang w:val="en-CA"/>
        </w:rPr>
        <w:t xml:space="preserve">t of Appeal for </w:t>
      </w:r>
      <w:r w:rsidR="008952DA" w:rsidRPr="007E761A">
        <w:rPr>
          <w:lang w:val="en-CA"/>
        </w:rPr>
        <w:t xml:space="preserve">Ontario </w:t>
      </w:r>
      <w:r w:rsidRPr="007E761A">
        <w:rPr>
          <w:lang w:val="en-CA"/>
        </w:rPr>
        <w:t xml:space="preserve">reiterated that the </w:t>
      </w:r>
      <w:r w:rsidR="008952DA" w:rsidRPr="007E761A">
        <w:rPr>
          <w:lang w:val="en-CA"/>
        </w:rPr>
        <w:t>Review</w:t>
      </w:r>
      <w:r w:rsidRPr="007E761A">
        <w:rPr>
          <w:lang w:val="en-CA"/>
        </w:rPr>
        <w:t xml:space="preserve"> </w:t>
      </w:r>
      <w:r w:rsidR="008952DA" w:rsidRPr="007E761A">
        <w:rPr>
          <w:lang w:val="en-CA"/>
        </w:rPr>
        <w:t>Board</w:t>
      </w:r>
      <w:r w:rsidRPr="007E761A">
        <w:rPr>
          <w:lang w:val="en-CA"/>
        </w:rPr>
        <w:t xml:space="preserve"> also does not have </w:t>
      </w:r>
      <w:r w:rsidR="008952DA" w:rsidRPr="007E761A">
        <w:rPr>
          <w:lang w:val="en-CA"/>
        </w:rPr>
        <w:t>jurisdiction</w:t>
      </w:r>
      <w:r w:rsidRPr="007E761A">
        <w:rPr>
          <w:lang w:val="en-CA"/>
        </w:rPr>
        <w:t xml:space="preserve"> to review the issue of whether the </w:t>
      </w:r>
      <w:r w:rsidR="008952DA" w:rsidRPr="007E761A">
        <w:rPr>
          <w:lang w:val="en-CA"/>
        </w:rPr>
        <w:t>accused</w:t>
      </w:r>
      <w:r w:rsidRPr="007E761A">
        <w:rPr>
          <w:lang w:val="en-CA"/>
        </w:rPr>
        <w:t xml:space="preserve"> was suffering from a </w:t>
      </w:r>
      <w:r w:rsidR="008952DA" w:rsidRPr="007E761A">
        <w:rPr>
          <w:lang w:val="en-CA"/>
        </w:rPr>
        <w:t>mental</w:t>
      </w:r>
      <w:r w:rsidRPr="007E761A">
        <w:rPr>
          <w:lang w:val="en-CA"/>
        </w:rPr>
        <w:t xml:space="preserve"> </w:t>
      </w:r>
      <w:r w:rsidR="008952DA" w:rsidRPr="007E761A">
        <w:rPr>
          <w:lang w:val="en-CA"/>
        </w:rPr>
        <w:t>disorder</w:t>
      </w:r>
      <w:r w:rsidRPr="007E761A">
        <w:rPr>
          <w:lang w:val="en-CA"/>
        </w:rPr>
        <w:t xml:space="preserve"> at the time of the offence</w:t>
      </w:r>
      <w:r w:rsidR="008952DA" w:rsidRPr="007E761A">
        <w:rPr>
          <w:lang w:val="en-CA"/>
        </w:rPr>
        <w:t>.</w:t>
      </w:r>
    </w:p>
    <w:p w14:paraId="46421FDC" w14:textId="6C5C2AD8" w:rsidR="0002376B" w:rsidRPr="007E761A" w:rsidRDefault="008952DA" w:rsidP="0002376B">
      <w:pPr>
        <w:pStyle w:val="F04-Retrait"/>
        <w:spacing w:before="240"/>
        <w:ind w:left="851" w:right="851"/>
        <w:rPr>
          <w:i w:val="0"/>
          <w:iCs/>
          <w:sz w:val="22"/>
          <w:lang w:val="en-CA"/>
        </w:rPr>
      </w:pPr>
      <w:r w:rsidRPr="007E761A">
        <w:rPr>
          <w:i w:val="0"/>
          <w:iCs/>
          <w:sz w:val="22"/>
          <w:lang w:val="en-CA"/>
        </w:rPr>
        <w:t xml:space="preserve">The appellant misunderstands jurisdiction. The Board is a statutory body. Its jurisdiction over the appellant comes from the relevant provisions of the </w:t>
      </w:r>
      <w:r w:rsidRPr="007E761A">
        <w:rPr>
          <w:iCs/>
          <w:sz w:val="22"/>
          <w:lang w:val="en-CA"/>
        </w:rPr>
        <w:t>Criminal Code</w:t>
      </w:r>
      <w:r w:rsidRPr="007E761A">
        <w:rPr>
          <w:i w:val="0"/>
          <w:iCs/>
          <w:sz w:val="22"/>
          <w:lang w:val="en-CA"/>
        </w:rPr>
        <w:t>: see s. 672.45(1.1) and s. 672.47. That jurisdiction is not affected by assertions by the appellant, or even medical evidence to the effect that the appellant does not and never did have a disease of the mind.</w:t>
      </w:r>
    </w:p>
    <w:p w14:paraId="71CD1B6D" w14:textId="2398652A" w:rsidR="0002376B" w:rsidRPr="007E761A" w:rsidRDefault="008952DA" w:rsidP="0002376B">
      <w:pPr>
        <w:pStyle w:val="F04-Retrait"/>
        <w:spacing w:before="240"/>
        <w:ind w:left="851" w:right="851"/>
        <w:rPr>
          <w:i w:val="0"/>
          <w:iCs/>
          <w:sz w:val="22"/>
          <w:lang w:val="en-CA"/>
        </w:rPr>
      </w:pPr>
      <w:r w:rsidRPr="007E761A">
        <w:rPr>
          <w:i w:val="0"/>
          <w:iCs/>
          <w:sz w:val="22"/>
          <w:lang w:val="en-CA"/>
        </w:rPr>
        <w:t>In any event, the concept of “disease of the mind” is a legal one that is relevant to a determination of whether a person should be held accountable for a criminal act. That determination is made by the court in the criminal proceeding. The concept has no application to the inquiry under s. 672.54 which is concerned with the safety of the public and the “mental health” of the “accused” as it relates to the risk, if any, posed by the “accused” to the public.</w:t>
      </w:r>
      <w:r w:rsidRPr="007E761A">
        <w:rPr>
          <w:i w:val="0"/>
          <w:iCs/>
          <w:sz w:val="22"/>
          <w:vertAlign w:val="superscript"/>
          <w:lang w:val="en-CA"/>
        </w:rPr>
        <w:footnoteReference w:id="60"/>
      </w:r>
    </w:p>
    <w:p w14:paraId="64A22300" w14:textId="7DF5A82B" w:rsidR="0002376B" w:rsidRPr="007E761A" w:rsidRDefault="009347A5" w:rsidP="006473F4">
      <w:pPr>
        <w:pStyle w:val="F02-Texte"/>
        <w:tabs>
          <w:tab w:val="num" w:pos="709"/>
        </w:tabs>
        <w:ind w:left="0" w:firstLine="0"/>
        <w:rPr>
          <w:lang w:val="en-CA"/>
        </w:rPr>
      </w:pPr>
      <w:r w:rsidRPr="007E761A">
        <w:rPr>
          <w:lang w:val="en-CA"/>
        </w:rPr>
        <w:t xml:space="preserve">In </w:t>
      </w:r>
      <w:r w:rsidR="008952DA" w:rsidRPr="007E761A">
        <w:rPr>
          <w:lang w:val="en-CA"/>
        </w:rPr>
        <w:t>addition,</w:t>
      </w:r>
      <w:r w:rsidRPr="007E761A">
        <w:rPr>
          <w:lang w:val="en-CA"/>
        </w:rPr>
        <w:t xml:space="preserve"> on </w:t>
      </w:r>
      <w:r w:rsidR="008952DA" w:rsidRPr="007E761A">
        <w:rPr>
          <w:lang w:val="en-CA"/>
        </w:rPr>
        <w:t>May</w:t>
      </w:r>
      <w:r w:rsidRPr="007E761A">
        <w:rPr>
          <w:lang w:val="en-CA"/>
        </w:rPr>
        <w:t xml:space="preserve"> 1, </w:t>
      </w:r>
      <w:r w:rsidR="008952DA" w:rsidRPr="007E761A">
        <w:rPr>
          <w:lang w:val="en-CA"/>
        </w:rPr>
        <w:t xml:space="preserve">2019, </w:t>
      </w:r>
      <w:r w:rsidR="00FB69D3" w:rsidRPr="007E761A">
        <w:rPr>
          <w:lang w:val="en-CA"/>
        </w:rPr>
        <w:t xml:space="preserve">the </w:t>
      </w:r>
      <w:r w:rsidR="00372B89">
        <w:rPr>
          <w:lang w:val="en-CA"/>
        </w:rPr>
        <w:t>Chief J</w:t>
      </w:r>
      <w:r w:rsidR="008952DA" w:rsidRPr="007E761A">
        <w:rPr>
          <w:lang w:val="en-CA"/>
        </w:rPr>
        <w:t>ustice</w:t>
      </w:r>
      <w:r w:rsidR="00FB69D3" w:rsidRPr="007E761A">
        <w:rPr>
          <w:lang w:val="en-CA"/>
        </w:rPr>
        <w:t xml:space="preserve"> of the </w:t>
      </w:r>
      <w:r w:rsidR="008952DA" w:rsidRPr="007E761A">
        <w:rPr>
          <w:lang w:val="en-CA"/>
        </w:rPr>
        <w:t>Court</w:t>
      </w:r>
      <w:r w:rsidR="00FB69D3" w:rsidRPr="007E761A">
        <w:rPr>
          <w:lang w:val="en-CA"/>
        </w:rPr>
        <w:t xml:space="preserve"> </w:t>
      </w:r>
      <w:r w:rsidR="008952DA" w:rsidRPr="007E761A">
        <w:rPr>
          <w:lang w:val="en-CA"/>
        </w:rPr>
        <w:t>of</w:t>
      </w:r>
      <w:r w:rsidR="00FB69D3" w:rsidRPr="007E761A">
        <w:rPr>
          <w:lang w:val="en-CA"/>
        </w:rPr>
        <w:t xml:space="preserve"> </w:t>
      </w:r>
      <w:r w:rsidR="008952DA" w:rsidRPr="007E761A">
        <w:rPr>
          <w:lang w:val="en-CA"/>
        </w:rPr>
        <w:t>Appeal</w:t>
      </w:r>
      <w:r w:rsidR="00FB69D3" w:rsidRPr="007E761A">
        <w:rPr>
          <w:lang w:val="en-CA"/>
        </w:rPr>
        <w:t xml:space="preserve"> </w:t>
      </w:r>
      <w:r w:rsidR="008952DA" w:rsidRPr="007E761A">
        <w:rPr>
          <w:lang w:val="en-CA"/>
        </w:rPr>
        <w:t>of</w:t>
      </w:r>
      <w:r w:rsidR="00FB69D3" w:rsidRPr="007E761A">
        <w:rPr>
          <w:lang w:val="en-CA"/>
        </w:rPr>
        <w:t xml:space="preserve"> </w:t>
      </w:r>
      <w:r w:rsidR="008952DA" w:rsidRPr="007E761A">
        <w:rPr>
          <w:lang w:val="en-CA"/>
        </w:rPr>
        <w:t>Quebec</w:t>
      </w:r>
      <w:r w:rsidR="00FB69D3" w:rsidRPr="007E761A">
        <w:rPr>
          <w:lang w:val="en-CA"/>
        </w:rPr>
        <w:t xml:space="preserve"> refused leave to appeal the </w:t>
      </w:r>
      <w:r w:rsidR="008952DA" w:rsidRPr="007E761A">
        <w:rPr>
          <w:lang w:val="en-CA"/>
        </w:rPr>
        <w:t>ju</w:t>
      </w:r>
      <w:r w:rsidR="00FB69D3" w:rsidRPr="007E761A">
        <w:rPr>
          <w:lang w:val="en-CA"/>
        </w:rPr>
        <w:t>d</w:t>
      </w:r>
      <w:r w:rsidR="008952DA" w:rsidRPr="007E761A">
        <w:rPr>
          <w:lang w:val="en-CA"/>
        </w:rPr>
        <w:t xml:space="preserve">gment </w:t>
      </w:r>
      <w:r w:rsidR="00FB69D3" w:rsidRPr="007E761A">
        <w:rPr>
          <w:lang w:val="en-CA"/>
        </w:rPr>
        <w:t xml:space="preserve">on guilt but authorized the accused to </w:t>
      </w:r>
      <w:r w:rsidR="008952DA" w:rsidRPr="007E761A">
        <w:rPr>
          <w:lang w:val="en-CA"/>
        </w:rPr>
        <w:t>appeal</w:t>
      </w:r>
      <w:r w:rsidR="00FB69D3" w:rsidRPr="007E761A">
        <w:rPr>
          <w:lang w:val="en-CA"/>
        </w:rPr>
        <w:t xml:space="preserve"> the judgment </w:t>
      </w:r>
      <w:r w:rsidR="0071623C">
        <w:rPr>
          <w:lang w:val="en-CA"/>
        </w:rPr>
        <w:t>finding him</w:t>
      </w:r>
      <w:r w:rsidR="00FB69D3" w:rsidRPr="007E761A">
        <w:rPr>
          <w:lang w:val="en-CA"/>
        </w:rPr>
        <w:t xml:space="preserve"> </w:t>
      </w:r>
      <w:r w:rsidR="008952DA" w:rsidRPr="007E761A">
        <w:rPr>
          <w:lang w:val="en-CA"/>
        </w:rPr>
        <w:t>not</w:t>
      </w:r>
      <w:r w:rsidR="00FB69D3" w:rsidRPr="007E761A">
        <w:rPr>
          <w:lang w:val="en-CA"/>
        </w:rPr>
        <w:t xml:space="preserve"> </w:t>
      </w:r>
      <w:r w:rsidR="008952DA" w:rsidRPr="007E761A">
        <w:rPr>
          <w:lang w:val="en-CA"/>
        </w:rPr>
        <w:t>criminally</w:t>
      </w:r>
      <w:r w:rsidR="00FB69D3" w:rsidRPr="007E761A">
        <w:rPr>
          <w:lang w:val="en-CA"/>
        </w:rPr>
        <w:t xml:space="preserve"> </w:t>
      </w:r>
      <w:r w:rsidR="008952DA" w:rsidRPr="007E761A">
        <w:rPr>
          <w:lang w:val="en-CA"/>
        </w:rPr>
        <w:t xml:space="preserve">responsible, </w:t>
      </w:r>
      <w:r w:rsidR="00FB69D3" w:rsidRPr="007E761A">
        <w:rPr>
          <w:lang w:val="en-CA"/>
        </w:rPr>
        <w:t>which necessar</w:t>
      </w:r>
      <w:r w:rsidR="0071623C">
        <w:rPr>
          <w:lang w:val="en-CA"/>
        </w:rPr>
        <w:t>ily</w:t>
      </w:r>
      <w:r w:rsidR="00FB69D3" w:rsidRPr="007E761A">
        <w:rPr>
          <w:lang w:val="en-CA"/>
        </w:rPr>
        <w:t xml:space="preserve"> included the</w:t>
      </w:r>
      <w:r w:rsidR="006B4A3F" w:rsidRPr="007E761A">
        <w:rPr>
          <w:lang w:val="en-CA"/>
        </w:rPr>
        <w:t xml:space="preserve"> order of detention in a hospital.</w:t>
      </w:r>
      <w:r w:rsidR="008952DA" w:rsidRPr="007E761A">
        <w:rPr>
          <w:vertAlign w:val="superscript"/>
          <w:lang w:val="en-CA"/>
        </w:rPr>
        <w:footnoteReference w:id="61"/>
      </w:r>
    </w:p>
    <w:p w14:paraId="3B25A153" w14:textId="4531D05B" w:rsidR="0002376B" w:rsidRPr="007E761A" w:rsidRDefault="006B4A3F" w:rsidP="006473F4">
      <w:pPr>
        <w:pStyle w:val="F02-Texte"/>
        <w:tabs>
          <w:tab w:val="num" w:pos="709"/>
        </w:tabs>
        <w:ind w:left="0" w:firstLine="0"/>
        <w:rPr>
          <w:lang w:val="en-CA"/>
        </w:rPr>
      </w:pPr>
      <w:r w:rsidRPr="007E761A">
        <w:rPr>
          <w:lang w:val="en-CA"/>
        </w:rPr>
        <w:t xml:space="preserve">At </w:t>
      </w:r>
      <w:r w:rsidR="008952DA" w:rsidRPr="007E761A">
        <w:rPr>
          <w:lang w:val="en-CA"/>
        </w:rPr>
        <w:t xml:space="preserve">page 4 </w:t>
      </w:r>
      <w:r w:rsidRPr="007E761A">
        <w:rPr>
          <w:lang w:val="en-CA"/>
        </w:rPr>
        <w:t xml:space="preserve">of the judgment dated </w:t>
      </w:r>
      <w:r w:rsidR="008952DA" w:rsidRPr="007E761A">
        <w:rPr>
          <w:lang w:val="en-CA"/>
        </w:rPr>
        <w:t>[...]</w:t>
      </w:r>
      <w:r w:rsidR="00660C89">
        <w:rPr>
          <w:lang w:val="en-CA"/>
        </w:rPr>
        <w:t>,</w:t>
      </w:r>
      <w:r w:rsidR="008952DA" w:rsidRPr="007E761A">
        <w:rPr>
          <w:lang w:val="en-CA"/>
        </w:rPr>
        <w:t xml:space="preserve"> 2019, </w:t>
      </w:r>
      <w:r w:rsidRPr="007E761A">
        <w:rPr>
          <w:lang w:val="en-CA"/>
        </w:rPr>
        <w:t xml:space="preserve">the </w:t>
      </w:r>
      <w:r w:rsidR="008952DA" w:rsidRPr="007E761A">
        <w:rPr>
          <w:lang w:val="en-CA"/>
        </w:rPr>
        <w:t>Cour</w:t>
      </w:r>
      <w:r w:rsidRPr="007E761A">
        <w:rPr>
          <w:lang w:val="en-CA"/>
        </w:rPr>
        <w:t>t of Appeal stated:</w:t>
      </w:r>
      <w:r w:rsidR="008952DA" w:rsidRPr="007E761A">
        <w:rPr>
          <w:rStyle w:val="Appelnotedebasdep"/>
          <w:lang w:val="en-CA"/>
        </w:rPr>
        <w:footnoteReference w:id="62"/>
      </w:r>
      <w:r w:rsidR="008952DA" w:rsidRPr="007E761A">
        <w:rPr>
          <w:lang w:val="en-CA"/>
        </w:rPr>
        <w:t xml:space="preserve"> </w:t>
      </w:r>
    </w:p>
    <w:p w14:paraId="6E2FC38E" w14:textId="1B71380B" w:rsidR="00410E34" w:rsidRPr="007E761A" w:rsidRDefault="00410E34" w:rsidP="0002376B">
      <w:pPr>
        <w:pStyle w:val="F04-Retrait"/>
        <w:rPr>
          <w:i w:val="0"/>
          <w:iCs/>
          <w:sz w:val="22"/>
          <w:lang w:val="en-CA"/>
        </w:rPr>
      </w:pPr>
      <w:r w:rsidRPr="007E761A">
        <w:rPr>
          <w:i w:val="0"/>
          <w:iCs/>
          <w:sz w:val="22"/>
          <w:lang w:val="en-CA"/>
        </w:rPr>
        <w:t>[</w:t>
      </w:r>
      <w:r w:rsidRPr="007E761A">
        <w:rPr>
          <w:i w:val="0"/>
          <w:iCs/>
          <w:smallCaps/>
          <w:sz w:val="22"/>
          <w:lang w:val="en-CA"/>
        </w:rPr>
        <w:t>translation</w:t>
      </w:r>
      <w:r w:rsidRPr="007E761A">
        <w:rPr>
          <w:i w:val="0"/>
          <w:iCs/>
          <w:sz w:val="22"/>
          <w:lang w:val="en-CA"/>
        </w:rPr>
        <w:t>]</w:t>
      </w:r>
    </w:p>
    <w:p w14:paraId="2DAABD54" w14:textId="2E5ED123" w:rsidR="0002376B" w:rsidRPr="007E761A" w:rsidRDefault="00410E34" w:rsidP="0002376B">
      <w:pPr>
        <w:pStyle w:val="F04-Retrait"/>
        <w:rPr>
          <w:i w:val="0"/>
          <w:iCs/>
          <w:sz w:val="22"/>
          <w:lang w:val="en-CA"/>
        </w:rPr>
      </w:pPr>
      <w:r w:rsidRPr="007E761A">
        <w:rPr>
          <w:i w:val="0"/>
          <w:iCs/>
          <w:sz w:val="22"/>
          <w:lang w:val="en-CA"/>
        </w:rPr>
        <w:t xml:space="preserve">In his </w:t>
      </w:r>
      <w:r w:rsidR="008952DA" w:rsidRPr="007E761A">
        <w:rPr>
          <w:i w:val="0"/>
          <w:iCs/>
          <w:sz w:val="22"/>
          <w:lang w:val="en-CA"/>
        </w:rPr>
        <w:t xml:space="preserve">memorandum, </w:t>
      </w:r>
      <w:r w:rsidRPr="007E761A">
        <w:rPr>
          <w:i w:val="0"/>
          <w:iCs/>
          <w:sz w:val="22"/>
          <w:lang w:val="en-CA"/>
        </w:rPr>
        <w:t xml:space="preserve">the </w:t>
      </w:r>
      <w:r w:rsidR="008952DA" w:rsidRPr="007E761A">
        <w:rPr>
          <w:i w:val="0"/>
          <w:iCs/>
          <w:sz w:val="22"/>
          <w:lang w:val="en-CA"/>
        </w:rPr>
        <w:t>appellant revi</w:t>
      </w:r>
      <w:r w:rsidR="00420383" w:rsidRPr="007E761A">
        <w:rPr>
          <w:i w:val="0"/>
          <w:iCs/>
          <w:sz w:val="22"/>
          <w:lang w:val="en-CA"/>
        </w:rPr>
        <w:t>sits the co</w:t>
      </w:r>
      <w:r w:rsidR="008952DA" w:rsidRPr="007E761A">
        <w:rPr>
          <w:i w:val="0"/>
          <w:iCs/>
          <w:sz w:val="22"/>
          <w:lang w:val="en-CA"/>
        </w:rPr>
        <w:t>nviction</w:t>
      </w:r>
      <w:r w:rsidR="00420383" w:rsidRPr="007E761A">
        <w:rPr>
          <w:i w:val="0"/>
          <w:iCs/>
          <w:sz w:val="22"/>
          <w:lang w:val="en-CA"/>
        </w:rPr>
        <w:t>, even though he was not granted leave to appeal that judgment</w:t>
      </w:r>
      <w:r w:rsidR="008952DA" w:rsidRPr="007E761A">
        <w:rPr>
          <w:i w:val="0"/>
          <w:iCs/>
          <w:sz w:val="22"/>
          <w:lang w:val="en-CA"/>
        </w:rPr>
        <w:t>.</w:t>
      </w:r>
    </w:p>
    <w:p w14:paraId="51B4FF39" w14:textId="1C5013C7" w:rsidR="0002376B" w:rsidRPr="007E761A" w:rsidRDefault="00DB5636" w:rsidP="006473F4">
      <w:pPr>
        <w:pStyle w:val="F02-Texte"/>
        <w:tabs>
          <w:tab w:val="num" w:pos="709"/>
        </w:tabs>
        <w:ind w:left="0" w:firstLine="0"/>
        <w:rPr>
          <w:lang w:val="en-CA"/>
        </w:rPr>
      </w:pPr>
      <w:r w:rsidRPr="007E761A">
        <w:rPr>
          <w:lang w:val="en-CA"/>
        </w:rPr>
        <w:t xml:space="preserve">The appearance of all the </w:t>
      </w:r>
      <w:r w:rsidR="008952DA" w:rsidRPr="007E761A">
        <w:rPr>
          <w:lang w:val="en-CA"/>
        </w:rPr>
        <w:t>witnesses</w:t>
      </w:r>
      <w:r w:rsidRPr="007E761A">
        <w:rPr>
          <w:lang w:val="en-CA"/>
        </w:rPr>
        <w:t xml:space="preserve"> has a common </w:t>
      </w:r>
      <w:r w:rsidR="008952DA" w:rsidRPr="007E761A">
        <w:rPr>
          <w:lang w:val="en-CA"/>
        </w:rPr>
        <w:t>objecti</w:t>
      </w:r>
      <w:r w:rsidRPr="007E761A">
        <w:rPr>
          <w:lang w:val="en-CA"/>
        </w:rPr>
        <w:t>ve, that is, to question the lawfulness of the deter</w:t>
      </w:r>
      <w:r w:rsidR="008952DA" w:rsidRPr="007E761A">
        <w:rPr>
          <w:lang w:val="en-CA"/>
        </w:rPr>
        <w:t xml:space="preserve">mination </w:t>
      </w:r>
      <w:r w:rsidRPr="007E761A">
        <w:rPr>
          <w:lang w:val="en-CA"/>
        </w:rPr>
        <w:t xml:space="preserve">of guilt by </w:t>
      </w:r>
      <w:r w:rsidR="008952DA" w:rsidRPr="007E761A">
        <w:rPr>
          <w:lang w:val="en-CA"/>
        </w:rPr>
        <w:t xml:space="preserve">Morand </w:t>
      </w:r>
      <w:r w:rsidRPr="007E761A">
        <w:rPr>
          <w:lang w:val="en-CA"/>
        </w:rPr>
        <w:t xml:space="preserve">J. or to challenge the physician’s </w:t>
      </w:r>
      <w:r w:rsidR="008952DA" w:rsidRPr="007E761A">
        <w:rPr>
          <w:lang w:val="en-CA"/>
        </w:rPr>
        <w:t xml:space="preserve">opinion </w:t>
      </w:r>
      <w:r w:rsidRPr="007E761A">
        <w:rPr>
          <w:lang w:val="en-CA"/>
        </w:rPr>
        <w:t xml:space="preserve">on the accused’s responsibility for the </w:t>
      </w:r>
      <w:r w:rsidR="008952DA" w:rsidRPr="007E761A">
        <w:rPr>
          <w:lang w:val="en-CA"/>
        </w:rPr>
        <w:t>offences</w:t>
      </w:r>
      <w:r w:rsidRPr="007E761A">
        <w:rPr>
          <w:lang w:val="en-CA"/>
        </w:rPr>
        <w:t xml:space="preserve">, which are already subject to a judgment that now has the force of </w:t>
      </w:r>
      <w:r w:rsidRPr="007E761A">
        <w:rPr>
          <w:i/>
          <w:lang w:val="en-CA"/>
        </w:rPr>
        <w:t>res judicata</w:t>
      </w:r>
      <w:r w:rsidR="008952DA" w:rsidRPr="007E761A">
        <w:rPr>
          <w:lang w:val="en-CA"/>
        </w:rPr>
        <w:t xml:space="preserve">. </w:t>
      </w:r>
    </w:p>
    <w:p w14:paraId="27B00334" w14:textId="49E5E39A" w:rsidR="0002376B" w:rsidRPr="007E761A" w:rsidRDefault="00DB5636" w:rsidP="006473F4">
      <w:pPr>
        <w:pStyle w:val="F02-Texte"/>
        <w:tabs>
          <w:tab w:val="num" w:pos="709"/>
        </w:tabs>
        <w:ind w:left="0" w:firstLine="0"/>
        <w:rPr>
          <w:lang w:val="en-CA"/>
        </w:rPr>
      </w:pPr>
      <w:r w:rsidRPr="007E761A">
        <w:rPr>
          <w:lang w:val="en-CA"/>
        </w:rPr>
        <w:t xml:space="preserve">It is clear that the </w:t>
      </w:r>
      <w:r w:rsidR="008952DA" w:rsidRPr="007E761A">
        <w:rPr>
          <w:lang w:val="en-CA"/>
        </w:rPr>
        <w:t>Review</w:t>
      </w:r>
      <w:r w:rsidRPr="007E761A">
        <w:rPr>
          <w:lang w:val="en-CA"/>
        </w:rPr>
        <w:t xml:space="preserve"> </w:t>
      </w:r>
      <w:r w:rsidR="008952DA" w:rsidRPr="007E761A">
        <w:rPr>
          <w:lang w:val="en-CA"/>
        </w:rPr>
        <w:t>Board</w:t>
      </w:r>
      <w:r w:rsidRPr="007E761A">
        <w:rPr>
          <w:lang w:val="en-CA"/>
        </w:rPr>
        <w:t xml:space="preserve"> does not have </w:t>
      </w:r>
      <w:r w:rsidR="008952DA" w:rsidRPr="007E761A">
        <w:rPr>
          <w:lang w:val="en-CA"/>
        </w:rPr>
        <w:t>jurisdiction</w:t>
      </w:r>
      <w:r w:rsidRPr="007E761A">
        <w:rPr>
          <w:lang w:val="en-CA"/>
        </w:rPr>
        <w:t xml:space="preserve"> to re</w:t>
      </w:r>
      <w:r w:rsidR="00E94488" w:rsidRPr="007E761A">
        <w:rPr>
          <w:lang w:val="en-CA"/>
        </w:rPr>
        <w:t xml:space="preserve">-examine the </w:t>
      </w:r>
      <w:r w:rsidR="008952DA" w:rsidRPr="007E761A">
        <w:rPr>
          <w:lang w:val="en-CA"/>
        </w:rPr>
        <w:t xml:space="preserve">verdict </w:t>
      </w:r>
      <w:r w:rsidR="00E94488" w:rsidRPr="007E761A">
        <w:rPr>
          <w:lang w:val="en-CA"/>
        </w:rPr>
        <w:t>of not criminally responsible</w:t>
      </w:r>
      <w:r w:rsidR="008952DA" w:rsidRPr="007E761A">
        <w:rPr>
          <w:lang w:val="en-CA"/>
        </w:rPr>
        <w:t xml:space="preserve">. </w:t>
      </w:r>
    </w:p>
    <w:p w14:paraId="26779F09" w14:textId="6503746A" w:rsidR="0002376B" w:rsidRPr="007E761A" w:rsidRDefault="001478C2" w:rsidP="006473F4">
      <w:pPr>
        <w:pStyle w:val="F02-Texte"/>
        <w:tabs>
          <w:tab w:val="num" w:pos="709"/>
        </w:tabs>
        <w:ind w:left="0" w:firstLine="0"/>
        <w:rPr>
          <w:lang w:val="en-CA"/>
        </w:rPr>
      </w:pPr>
      <w:r w:rsidRPr="007E761A">
        <w:rPr>
          <w:lang w:val="en-CA"/>
        </w:rPr>
        <w:lastRenderedPageBreak/>
        <w:t xml:space="preserve">In </w:t>
      </w:r>
      <w:r w:rsidR="008952DA" w:rsidRPr="004542D8">
        <w:rPr>
          <w:i/>
          <w:lang w:val="en-CA"/>
        </w:rPr>
        <w:t>Guthrie v. British Columbia (Adult Forensic Psychiatric Services)</w:t>
      </w:r>
      <w:r w:rsidR="008952DA" w:rsidRPr="007E761A">
        <w:rPr>
          <w:lang w:val="en-CA"/>
        </w:rPr>
        <w:t xml:space="preserve">, 2019 BCCA 430 (CanLII), </w:t>
      </w:r>
      <w:r w:rsidRPr="007E761A">
        <w:rPr>
          <w:lang w:val="en-CA"/>
        </w:rPr>
        <w:t xml:space="preserve">the </w:t>
      </w:r>
      <w:r w:rsidR="008952DA" w:rsidRPr="007E761A">
        <w:rPr>
          <w:lang w:val="en-CA"/>
        </w:rPr>
        <w:t>Cour</w:t>
      </w:r>
      <w:r w:rsidRPr="007E761A">
        <w:rPr>
          <w:lang w:val="en-CA"/>
        </w:rPr>
        <w:t>t of A</w:t>
      </w:r>
      <w:r w:rsidR="008952DA" w:rsidRPr="007E761A">
        <w:rPr>
          <w:lang w:val="en-CA"/>
        </w:rPr>
        <w:t>ppe</w:t>
      </w:r>
      <w:r w:rsidRPr="007E761A">
        <w:rPr>
          <w:lang w:val="en-CA"/>
        </w:rPr>
        <w:t>a</w:t>
      </w:r>
      <w:r w:rsidR="008952DA" w:rsidRPr="007E761A">
        <w:rPr>
          <w:lang w:val="en-CA"/>
        </w:rPr>
        <w:t>l</w:t>
      </w:r>
      <w:r w:rsidRPr="007E761A">
        <w:rPr>
          <w:lang w:val="en-CA"/>
        </w:rPr>
        <w:t xml:space="preserve"> for </w:t>
      </w:r>
      <w:r w:rsidR="008952DA" w:rsidRPr="007E761A">
        <w:rPr>
          <w:lang w:val="en-CA"/>
        </w:rPr>
        <w:t>British</w:t>
      </w:r>
      <w:r w:rsidRPr="007E761A">
        <w:rPr>
          <w:lang w:val="en-CA"/>
        </w:rPr>
        <w:t xml:space="preserve"> </w:t>
      </w:r>
      <w:r w:rsidR="008952DA" w:rsidRPr="007E761A">
        <w:rPr>
          <w:lang w:val="en-CA"/>
        </w:rPr>
        <w:t>Columbia</w:t>
      </w:r>
      <w:r w:rsidRPr="007E761A">
        <w:rPr>
          <w:lang w:val="en-CA"/>
        </w:rPr>
        <w:t xml:space="preserve"> noted that even in the context of an </w:t>
      </w:r>
      <w:r w:rsidR="008952DA" w:rsidRPr="007E761A">
        <w:rPr>
          <w:lang w:val="en-CA"/>
        </w:rPr>
        <w:t>appeal</w:t>
      </w:r>
      <w:r w:rsidR="009355F6" w:rsidRPr="007E761A">
        <w:rPr>
          <w:lang w:val="en-CA"/>
        </w:rPr>
        <w:t xml:space="preserve"> of a disposition rendered under </w:t>
      </w:r>
      <w:r w:rsidR="008952DA" w:rsidRPr="007E761A">
        <w:rPr>
          <w:lang w:val="en-CA"/>
        </w:rPr>
        <w:t xml:space="preserve">section 672.54 </w:t>
      </w:r>
      <w:r w:rsidR="009355F6" w:rsidRPr="007E761A">
        <w:rPr>
          <w:lang w:val="en-CA"/>
        </w:rPr>
        <w:t xml:space="preserve">of the </w:t>
      </w:r>
      <w:r w:rsidR="008952DA" w:rsidRPr="007E761A">
        <w:rPr>
          <w:i/>
          <w:iCs/>
          <w:lang w:val="en-CA"/>
        </w:rPr>
        <w:t>Criminal</w:t>
      </w:r>
      <w:r w:rsidR="009355F6" w:rsidRPr="007E761A">
        <w:rPr>
          <w:i/>
          <w:iCs/>
          <w:lang w:val="en-CA"/>
        </w:rPr>
        <w:t xml:space="preserve"> </w:t>
      </w:r>
      <w:r w:rsidR="008952DA" w:rsidRPr="007E761A">
        <w:rPr>
          <w:i/>
          <w:iCs/>
          <w:lang w:val="en-CA"/>
        </w:rPr>
        <w:t>Code</w:t>
      </w:r>
      <w:r w:rsidR="008952DA" w:rsidRPr="007E761A">
        <w:rPr>
          <w:lang w:val="en-CA"/>
        </w:rPr>
        <w:t xml:space="preserve">, </w:t>
      </w:r>
      <w:r w:rsidR="009355F6" w:rsidRPr="007E761A">
        <w:rPr>
          <w:lang w:val="en-CA"/>
        </w:rPr>
        <w:t xml:space="preserve">the </w:t>
      </w:r>
      <w:r w:rsidR="008952DA" w:rsidRPr="007E761A">
        <w:rPr>
          <w:lang w:val="en-CA"/>
        </w:rPr>
        <w:t>Cour</w:t>
      </w:r>
      <w:r w:rsidR="009355F6" w:rsidRPr="007E761A">
        <w:rPr>
          <w:lang w:val="en-CA"/>
        </w:rPr>
        <w:t xml:space="preserve">t of Appeal does not have </w:t>
      </w:r>
      <w:r w:rsidR="008952DA" w:rsidRPr="007E761A">
        <w:rPr>
          <w:lang w:val="en-CA"/>
        </w:rPr>
        <w:t xml:space="preserve">jurisdiction </w:t>
      </w:r>
      <w:r w:rsidR="009355F6" w:rsidRPr="007E761A">
        <w:rPr>
          <w:lang w:val="en-CA"/>
        </w:rPr>
        <w:t xml:space="preserve">to reconsider the lawfulness of the </w:t>
      </w:r>
      <w:r w:rsidR="008952DA" w:rsidRPr="007E761A">
        <w:rPr>
          <w:lang w:val="en-CA"/>
        </w:rPr>
        <w:t xml:space="preserve">verdict. </w:t>
      </w:r>
    </w:p>
    <w:p w14:paraId="561CD823" w14:textId="2DF24CF8" w:rsidR="0002376B" w:rsidRPr="007E761A" w:rsidRDefault="008952DA" w:rsidP="0002376B">
      <w:pPr>
        <w:pStyle w:val="F04-Retrait"/>
        <w:ind w:left="851" w:right="851"/>
        <w:rPr>
          <w:i w:val="0"/>
          <w:iCs/>
          <w:sz w:val="22"/>
          <w:lang w:val="en-CA"/>
        </w:rPr>
      </w:pPr>
      <w:r w:rsidRPr="007E761A">
        <w:rPr>
          <w:i w:val="0"/>
          <w:iCs/>
          <w:sz w:val="22"/>
          <w:lang w:val="en-CA"/>
        </w:rPr>
        <w:t>Mr. Guthrie on this appeal challenges the accuracy of the evidence relied on by the Board, regarding the conduct that led to his wife dying.</w:t>
      </w:r>
    </w:p>
    <w:p w14:paraId="2B9C9593" w14:textId="647ECF69" w:rsidR="0002376B" w:rsidRPr="007E761A" w:rsidRDefault="008952DA" w:rsidP="0002376B">
      <w:pPr>
        <w:pStyle w:val="F04-Retrait"/>
        <w:spacing w:before="240"/>
        <w:ind w:left="851" w:right="851"/>
        <w:rPr>
          <w:i w:val="0"/>
          <w:iCs/>
          <w:sz w:val="22"/>
          <w:lang w:val="en-CA"/>
        </w:rPr>
      </w:pPr>
      <w:r w:rsidRPr="007E761A">
        <w:rPr>
          <w:i w:val="0"/>
          <w:iCs/>
          <w:sz w:val="22"/>
          <w:lang w:val="en-CA"/>
        </w:rPr>
        <w:t>If what Mr. Guthrie seeks is to have this Court reopen his criminal trial verdict of NCRMD, we do not have jurisdiction to do so on this appeal.</w:t>
      </w:r>
    </w:p>
    <w:p w14:paraId="31230098" w14:textId="09623108" w:rsidR="0002376B" w:rsidRPr="007E761A" w:rsidRDefault="008952DA" w:rsidP="006473F4">
      <w:pPr>
        <w:pStyle w:val="F02-Texte"/>
        <w:tabs>
          <w:tab w:val="num" w:pos="709"/>
        </w:tabs>
        <w:ind w:left="0" w:firstLine="0"/>
        <w:rPr>
          <w:lang w:val="en-CA"/>
        </w:rPr>
      </w:pPr>
      <w:r w:rsidRPr="007E761A">
        <w:rPr>
          <w:lang w:val="en-CA"/>
        </w:rPr>
        <w:t>Final</w:t>
      </w:r>
      <w:r w:rsidR="009355F6" w:rsidRPr="007E761A">
        <w:rPr>
          <w:lang w:val="en-CA"/>
        </w:rPr>
        <w:t xml:space="preserve">ly, in </w:t>
      </w:r>
      <w:r w:rsidRPr="007E761A">
        <w:rPr>
          <w:i/>
          <w:lang w:val="en-CA"/>
        </w:rPr>
        <w:t>Staetter v. British Columbia (Adult Forensic Psychiatric Services)</w:t>
      </w:r>
      <w:r w:rsidR="002762F2" w:rsidRPr="007E761A">
        <w:rPr>
          <w:lang w:val="en-CA"/>
        </w:rPr>
        <w:t>,</w:t>
      </w:r>
      <w:r w:rsidRPr="007E761A">
        <w:rPr>
          <w:vertAlign w:val="superscript"/>
          <w:lang w:val="en-CA"/>
        </w:rPr>
        <w:footnoteReference w:id="63"/>
      </w:r>
      <w:r w:rsidR="002762F2" w:rsidRPr="007E761A">
        <w:rPr>
          <w:lang w:val="en-CA"/>
        </w:rPr>
        <w:t xml:space="preserve"> a case that resembles this one somewhat, the </w:t>
      </w:r>
      <w:r w:rsidRPr="007E761A">
        <w:rPr>
          <w:lang w:val="en-CA"/>
        </w:rPr>
        <w:t>Cour</w:t>
      </w:r>
      <w:r w:rsidR="002762F2" w:rsidRPr="007E761A">
        <w:rPr>
          <w:lang w:val="en-CA"/>
        </w:rPr>
        <w:t>t of A</w:t>
      </w:r>
      <w:r w:rsidRPr="007E761A">
        <w:rPr>
          <w:lang w:val="en-CA"/>
        </w:rPr>
        <w:t>ppe</w:t>
      </w:r>
      <w:r w:rsidR="002762F2" w:rsidRPr="007E761A">
        <w:rPr>
          <w:lang w:val="en-CA"/>
        </w:rPr>
        <w:t>a</w:t>
      </w:r>
      <w:r w:rsidRPr="007E761A">
        <w:rPr>
          <w:lang w:val="en-CA"/>
        </w:rPr>
        <w:t>l</w:t>
      </w:r>
      <w:r w:rsidR="002762F2" w:rsidRPr="007E761A">
        <w:rPr>
          <w:lang w:val="en-CA"/>
        </w:rPr>
        <w:t xml:space="preserve"> of </w:t>
      </w:r>
      <w:r w:rsidRPr="007E761A">
        <w:rPr>
          <w:lang w:val="en-CA"/>
        </w:rPr>
        <w:t>British</w:t>
      </w:r>
      <w:r w:rsidR="002762F2" w:rsidRPr="007E761A">
        <w:rPr>
          <w:lang w:val="en-CA"/>
        </w:rPr>
        <w:t xml:space="preserve"> </w:t>
      </w:r>
      <w:r w:rsidRPr="007E761A">
        <w:rPr>
          <w:lang w:val="en-CA"/>
        </w:rPr>
        <w:t xml:space="preserve">Columbia </w:t>
      </w:r>
      <w:r w:rsidR="002762F2" w:rsidRPr="007E761A">
        <w:rPr>
          <w:lang w:val="en-CA"/>
        </w:rPr>
        <w:t>was categorical in this regard</w:t>
      </w:r>
      <w:r w:rsidRPr="007E761A">
        <w:rPr>
          <w:lang w:val="en-CA"/>
        </w:rPr>
        <w:t xml:space="preserve">: </w:t>
      </w:r>
    </w:p>
    <w:p w14:paraId="5C3CDFD1" w14:textId="5EEF95DC" w:rsidR="0002376B" w:rsidRPr="007E761A" w:rsidRDefault="008952DA" w:rsidP="0002376B">
      <w:pPr>
        <w:pStyle w:val="F02-Texte"/>
        <w:numPr>
          <w:ilvl w:val="0"/>
          <w:numId w:val="0"/>
        </w:numPr>
        <w:ind w:left="709"/>
        <w:rPr>
          <w:iCs/>
          <w:sz w:val="22"/>
          <w:lang w:val="en-CA"/>
        </w:rPr>
      </w:pPr>
      <w:r w:rsidRPr="007E761A">
        <w:rPr>
          <w:iCs/>
          <w:sz w:val="22"/>
          <w:lang w:val="en-CA"/>
        </w:rPr>
        <w:t>His complaint today about process seems to also be a complaint that he was not allowed to subpoena witnesses which relate to his view of the issues underlying the index offences. I do not see any error by the Board in not allowing him to in effect challenge the facts regarding the underlying offences and to subpoena witnesses. The Board’s role is not to reconsider the underlying criminal trial that led to the verdict of NCRMD.</w:t>
      </w:r>
    </w:p>
    <w:p w14:paraId="6F24F363" w14:textId="65C9F648" w:rsidR="0002376B" w:rsidRPr="007E761A" w:rsidRDefault="004668ED" w:rsidP="006473F4">
      <w:pPr>
        <w:pStyle w:val="F02-Texte"/>
        <w:tabs>
          <w:tab w:val="num" w:pos="709"/>
        </w:tabs>
        <w:ind w:left="0" w:firstLine="0"/>
        <w:rPr>
          <w:lang w:val="en-CA"/>
        </w:rPr>
      </w:pPr>
      <w:r w:rsidRPr="007E761A">
        <w:rPr>
          <w:lang w:val="en-CA"/>
        </w:rPr>
        <w:t xml:space="preserve">In addition to the </w:t>
      </w:r>
      <w:r w:rsidR="00EF6BFC">
        <w:rPr>
          <w:lang w:val="en-CA"/>
        </w:rPr>
        <w:t>test</w:t>
      </w:r>
      <w:r w:rsidRPr="007E761A">
        <w:rPr>
          <w:lang w:val="en-CA"/>
        </w:rPr>
        <w:t xml:space="preserve"> of reliability, the summoning of a </w:t>
      </w:r>
      <w:r w:rsidR="008952DA" w:rsidRPr="007E761A">
        <w:rPr>
          <w:lang w:val="en-CA"/>
        </w:rPr>
        <w:t xml:space="preserve">witness </w:t>
      </w:r>
      <w:r w:rsidRPr="007E761A">
        <w:rPr>
          <w:lang w:val="en-CA"/>
        </w:rPr>
        <w:t xml:space="preserve">depends on </w:t>
      </w:r>
      <w:r w:rsidR="008952DA" w:rsidRPr="007E761A">
        <w:rPr>
          <w:lang w:val="en-CA"/>
        </w:rPr>
        <w:t>relevance.</w:t>
      </w:r>
      <w:r w:rsidR="008952DA" w:rsidRPr="007E761A">
        <w:rPr>
          <w:rStyle w:val="Appelnotedebasdep"/>
          <w:lang w:val="en-CA"/>
        </w:rPr>
        <w:footnoteReference w:id="64"/>
      </w:r>
      <w:r w:rsidR="008952DA" w:rsidRPr="007E761A">
        <w:rPr>
          <w:lang w:val="en-CA"/>
        </w:rPr>
        <w:t xml:space="preserve"> </w:t>
      </w:r>
      <w:r w:rsidRPr="007E761A">
        <w:rPr>
          <w:lang w:val="en-CA"/>
        </w:rPr>
        <w:t xml:space="preserve">On the issue before the Board, however, the </w:t>
      </w:r>
      <w:r w:rsidR="008952DA" w:rsidRPr="007E761A">
        <w:rPr>
          <w:lang w:val="en-CA"/>
        </w:rPr>
        <w:t>testimony</w:t>
      </w:r>
      <w:r w:rsidRPr="007E761A">
        <w:rPr>
          <w:lang w:val="en-CA"/>
        </w:rPr>
        <w:t xml:space="preserve"> of these four </w:t>
      </w:r>
      <w:r w:rsidR="008952DA" w:rsidRPr="007E761A">
        <w:rPr>
          <w:lang w:val="en-CA"/>
        </w:rPr>
        <w:t xml:space="preserve">persons </w:t>
      </w:r>
      <w:r w:rsidRPr="007E761A">
        <w:rPr>
          <w:lang w:val="en-CA"/>
        </w:rPr>
        <w:t xml:space="preserve">is not </w:t>
      </w:r>
      <w:r w:rsidR="008952DA" w:rsidRPr="007E761A">
        <w:rPr>
          <w:lang w:val="en-CA"/>
        </w:rPr>
        <w:t>relevant</w:t>
      </w:r>
      <w:r w:rsidR="00F634E4" w:rsidRPr="007E761A">
        <w:rPr>
          <w:lang w:val="en-CA"/>
        </w:rPr>
        <w:t xml:space="preserve"> with respect to the issue of the accused’s dangerousness at the time of the hearing</w:t>
      </w:r>
      <w:r w:rsidR="008952DA" w:rsidRPr="007E761A">
        <w:rPr>
          <w:lang w:val="en-CA"/>
        </w:rPr>
        <w:t xml:space="preserve">.  </w:t>
      </w:r>
    </w:p>
    <w:p w14:paraId="2B2DFBF6" w14:textId="62143B03" w:rsidR="0002376B" w:rsidRPr="007E761A" w:rsidRDefault="008952DA" w:rsidP="0002376B">
      <w:pPr>
        <w:pStyle w:val="Titre1"/>
        <w:spacing w:before="320"/>
        <w:rPr>
          <w:i/>
          <w:color w:val="auto"/>
          <w:lang w:val="en-CA"/>
        </w:rPr>
      </w:pPr>
      <w:bookmarkStart w:id="33" w:name="_Toc68158259"/>
      <w:r w:rsidRPr="007E761A">
        <w:rPr>
          <w:rFonts w:ascii="Arial" w:hAnsi="Arial"/>
          <w:b/>
          <w:bCs/>
          <w:i/>
          <w:color w:val="auto"/>
          <w:sz w:val="24"/>
          <w:lang w:val="en-CA"/>
        </w:rPr>
        <w:t>C.</w:t>
      </w:r>
      <w:r w:rsidRPr="007E761A">
        <w:rPr>
          <w:rFonts w:ascii="Arial" w:hAnsi="Arial"/>
          <w:b/>
          <w:bCs/>
          <w:i/>
          <w:color w:val="auto"/>
          <w:sz w:val="24"/>
          <w:szCs w:val="24"/>
          <w:lang w:val="en-CA"/>
        </w:rPr>
        <w:t xml:space="preserve"> </w:t>
      </w:r>
      <w:r w:rsidR="00295B99" w:rsidRPr="00B30CA9">
        <w:rPr>
          <w:rFonts w:ascii="Arial" w:hAnsi="Arial"/>
          <w:b/>
          <w:bCs/>
          <w:i/>
          <w:color w:val="auto"/>
          <w:sz w:val="24"/>
          <w:szCs w:val="24"/>
          <w:u w:val="single"/>
          <w:lang w:val="en-CA"/>
        </w:rPr>
        <w:t>A</w:t>
      </w:r>
      <w:r w:rsidRPr="00B30CA9">
        <w:rPr>
          <w:rFonts w:ascii="Arial" w:hAnsi="Arial"/>
          <w:b/>
          <w:bCs/>
          <w:i/>
          <w:color w:val="auto"/>
          <w:sz w:val="24"/>
          <w:szCs w:val="24"/>
          <w:u w:val="single"/>
          <w:lang w:val="en-CA"/>
        </w:rPr>
        <w:t>pplications</w:t>
      </w:r>
      <w:r w:rsidR="00295B99" w:rsidRPr="00B30CA9">
        <w:rPr>
          <w:rFonts w:ascii="Arial" w:hAnsi="Arial"/>
          <w:b/>
          <w:bCs/>
          <w:i/>
          <w:color w:val="auto"/>
          <w:sz w:val="24"/>
          <w:szCs w:val="24"/>
          <w:u w:val="single"/>
          <w:lang w:val="en-CA"/>
        </w:rPr>
        <w:t xml:space="preserve"> to add the Qu</w:t>
      </w:r>
      <w:r w:rsidR="00B30CA9" w:rsidRPr="00B30CA9">
        <w:rPr>
          <w:rFonts w:ascii="Arial" w:hAnsi="Arial"/>
          <w:b/>
          <w:bCs/>
          <w:i/>
          <w:color w:val="auto"/>
          <w:sz w:val="24"/>
          <w:szCs w:val="24"/>
          <w:u w:val="single"/>
          <w:lang w:val="en-CA"/>
        </w:rPr>
        <w:t>e</w:t>
      </w:r>
      <w:r w:rsidR="00295B99" w:rsidRPr="00B30CA9">
        <w:rPr>
          <w:rFonts w:ascii="Arial" w:hAnsi="Arial"/>
          <w:b/>
          <w:bCs/>
          <w:i/>
          <w:color w:val="auto"/>
          <w:sz w:val="24"/>
          <w:szCs w:val="24"/>
          <w:u w:val="single"/>
          <w:lang w:val="en-CA"/>
        </w:rPr>
        <w:t xml:space="preserve">bec Ombudsman and the </w:t>
      </w:r>
      <w:r w:rsidRPr="00B30CA9">
        <w:rPr>
          <w:rFonts w:ascii="Arial" w:hAnsi="Arial"/>
          <w:b/>
          <w:bCs/>
          <w:i/>
          <w:color w:val="auto"/>
          <w:sz w:val="24"/>
          <w:szCs w:val="24"/>
          <w:u w:val="single"/>
          <w:lang w:val="en-CA"/>
        </w:rPr>
        <w:t>DCPP</w:t>
      </w:r>
      <w:r w:rsidR="00295B99" w:rsidRPr="00B30CA9">
        <w:rPr>
          <w:rFonts w:ascii="Arial" w:hAnsi="Arial"/>
          <w:b/>
          <w:bCs/>
          <w:i/>
          <w:color w:val="auto"/>
          <w:sz w:val="24"/>
          <w:szCs w:val="24"/>
          <w:u w:val="single"/>
          <w:lang w:val="en-CA"/>
        </w:rPr>
        <w:t xml:space="preserve"> as impleaded parties, and addition of the </w:t>
      </w:r>
      <w:r w:rsidRPr="00B30CA9">
        <w:rPr>
          <w:rFonts w:ascii="Arial" w:hAnsi="Arial"/>
          <w:b/>
          <w:bCs/>
          <w:i/>
          <w:color w:val="auto"/>
          <w:sz w:val="24"/>
          <w:szCs w:val="24"/>
          <w:u w:val="single"/>
          <w:lang w:val="en-CA"/>
        </w:rPr>
        <w:t>DCPP</w:t>
      </w:r>
      <w:r w:rsidR="00295B99" w:rsidRPr="00B30CA9">
        <w:rPr>
          <w:rFonts w:ascii="Arial" w:hAnsi="Arial"/>
          <w:b/>
          <w:bCs/>
          <w:i/>
          <w:color w:val="auto"/>
          <w:sz w:val="24"/>
          <w:szCs w:val="24"/>
          <w:u w:val="single"/>
          <w:lang w:val="en-CA"/>
        </w:rPr>
        <w:t xml:space="preserve"> as</w:t>
      </w:r>
      <w:r w:rsidR="00413986">
        <w:rPr>
          <w:rFonts w:ascii="Arial" w:hAnsi="Arial"/>
          <w:b/>
          <w:bCs/>
          <w:i/>
          <w:color w:val="auto"/>
          <w:sz w:val="24"/>
          <w:szCs w:val="24"/>
          <w:u w:val="single"/>
          <w:lang w:val="en-CA"/>
        </w:rPr>
        <w:t xml:space="preserve"> an</w:t>
      </w:r>
      <w:r w:rsidR="00295B99" w:rsidRPr="00B30CA9">
        <w:rPr>
          <w:rFonts w:ascii="Arial" w:hAnsi="Arial"/>
          <w:b/>
          <w:bCs/>
          <w:i/>
          <w:color w:val="auto"/>
          <w:sz w:val="24"/>
          <w:szCs w:val="24"/>
          <w:u w:val="single"/>
          <w:lang w:val="en-CA"/>
        </w:rPr>
        <w:t xml:space="preserve"> impleaded party</w:t>
      </w:r>
      <w:r w:rsidRPr="007E761A">
        <w:rPr>
          <w:rFonts w:ascii="Arial" w:hAnsi="Arial" w:cs="Arial"/>
          <w:i/>
          <w:color w:val="auto"/>
          <w:sz w:val="24"/>
          <w:szCs w:val="24"/>
          <w:vertAlign w:val="superscript"/>
          <w:lang w:val="en-CA"/>
        </w:rPr>
        <w:footnoteReference w:id="65"/>
      </w:r>
      <w:bookmarkEnd w:id="33"/>
    </w:p>
    <w:p w14:paraId="1E27D25A" w14:textId="2165C73A" w:rsidR="0002376B" w:rsidRPr="007E761A" w:rsidRDefault="000165F3" w:rsidP="006473F4">
      <w:pPr>
        <w:pStyle w:val="F02-Texte"/>
        <w:tabs>
          <w:tab w:val="num" w:pos="709"/>
        </w:tabs>
        <w:ind w:left="0" w:firstLine="0"/>
        <w:rPr>
          <w:lang w:val="en-CA"/>
        </w:rPr>
      </w:pPr>
      <w:r w:rsidRPr="007E761A">
        <w:rPr>
          <w:lang w:val="en-CA"/>
        </w:rPr>
        <w:t xml:space="preserve">By letter dated </w:t>
      </w:r>
      <w:r w:rsidR="008952DA" w:rsidRPr="007E761A">
        <w:rPr>
          <w:lang w:val="en-CA"/>
        </w:rPr>
        <w:t>July</w:t>
      </w:r>
      <w:r w:rsidRPr="007E761A">
        <w:rPr>
          <w:lang w:val="en-CA"/>
        </w:rPr>
        <w:t xml:space="preserve"> 10,</w:t>
      </w:r>
      <w:r w:rsidR="008952DA" w:rsidRPr="007E761A">
        <w:rPr>
          <w:lang w:val="en-CA"/>
        </w:rPr>
        <w:t xml:space="preserve"> 2020, </w:t>
      </w:r>
      <w:r w:rsidRPr="007E761A">
        <w:rPr>
          <w:lang w:val="en-CA"/>
        </w:rPr>
        <w:t>the accused stated that he was representing himself and sought the addition of the Qu</w:t>
      </w:r>
      <w:r w:rsidR="00B30CA9">
        <w:rPr>
          <w:lang w:val="en-CA"/>
        </w:rPr>
        <w:t>e</w:t>
      </w:r>
      <w:r w:rsidRPr="007E761A">
        <w:rPr>
          <w:lang w:val="en-CA"/>
        </w:rPr>
        <w:t xml:space="preserve">bec Ombudsman and the DCPP as impleaded parties for the hearing scheduled for </w:t>
      </w:r>
      <w:r w:rsidR="008952DA" w:rsidRPr="007E761A">
        <w:rPr>
          <w:lang w:val="en-CA"/>
        </w:rPr>
        <w:t>July</w:t>
      </w:r>
      <w:r w:rsidRPr="007E761A">
        <w:rPr>
          <w:lang w:val="en-CA"/>
        </w:rPr>
        <w:t xml:space="preserve"> 28,</w:t>
      </w:r>
      <w:r w:rsidR="008952DA" w:rsidRPr="007E761A">
        <w:rPr>
          <w:lang w:val="en-CA"/>
        </w:rPr>
        <w:t xml:space="preserve"> 2020</w:t>
      </w:r>
      <w:r w:rsidRPr="007E761A">
        <w:rPr>
          <w:lang w:val="en-CA"/>
        </w:rPr>
        <w:t>.</w:t>
      </w:r>
      <w:r w:rsidR="008952DA" w:rsidRPr="007E761A">
        <w:rPr>
          <w:lang w:val="en-CA"/>
        </w:rPr>
        <w:t xml:space="preserve"> </w:t>
      </w:r>
    </w:p>
    <w:p w14:paraId="78BD9332" w14:textId="0142F5A0" w:rsidR="0002376B" w:rsidRPr="007E761A" w:rsidRDefault="00FD3F3E" w:rsidP="006473F4">
      <w:pPr>
        <w:pStyle w:val="F02-Texte"/>
        <w:tabs>
          <w:tab w:val="num" w:pos="709"/>
        </w:tabs>
        <w:ind w:left="0" w:firstLine="0"/>
        <w:rPr>
          <w:lang w:val="en-CA"/>
        </w:rPr>
      </w:pPr>
      <w:r w:rsidRPr="007E761A">
        <w:rPr>
          <w:lang w:val="en-CA"/>
        </w:rPr>
        <w:t xml:space="preserve">To decide this issue, the Board </w:t>
      </w:r>
      <w:r w:rsidR="008952DA" w:rsidRPr="007E761A">
        <w:rPr>
          <w:lang w:val="en-CA"/>
        </w:rPr>
        <w:t>examin</w:t>
      </w:r>
      <w:r w:rsidRPr="007E761A">
        <w:rPr>
          <w:lang w:val="en-CA"/>
        </w:rPr>
        <w:t xml:space="preserve">ed </w:t>
      </w:r>
      <w:r w:rsidR="008952DA" w:rsidRPr="007E761A">
        <w:rPr>
          <w:lang w:val="en-CA"/>
        </w:rPr>
        <w:t xml:space="preserve">section 672.5(4) </w:t>
      </w:r>
      <w:r w:rsidRPr="007E761A">
        <w:rPr>
          <w:lang w:val="en-CA"/>
        </w:rPr>
        <w:t xml:space="preserve">of the </w:t>
      </w:r>
      <w:r w:rsidR="008952DA" w:rsidRPr="007E761A">
        <w:rPr>
          <w:i/>
          <w:lang w:val="en-CA"/>
        </w:rPr>
        <w:t>Criminal</w:t>
      </w:r>
      <w:r w:rsidRPr="007E761A">
        <w:rPr>
          <w:i/>
          <w:lang w:val="en-CA"/>
        </w:rPr>
        <w:t xml:space="preserve"> </w:t>
      </w:r>
      <w:r w:rsidR="008952DA" w:rsidRPr="007E761A">
        <w:rPr>
          <w:i/>
          <w:lang w:val="en-CA"/>
        </w:rPr>
        <w:t>Code</w:t>
      </w:r>
      <w:r w:rsidRPr="007E761A">
        <w:rPr>
          <w:lang w:val="en-CA"/>
        </w:rPr>
        <w:t>, which reads as follows</w:t>
      </w:r>
      <w:r w:rsidR="008952DA" w:rsidRPr="007E761A">
        <w:rPr>
          <w:lang w:val="en-CA"/>
        </w:rPr>
        <w:t>:</w:t>
      </w:r>
    </w:p>
    <w:p w14:paraId="1BC4D077" w14:textId="7BB142E5" w:rsidR="0002376B" w:rsidRPr="007E761A" w:rsidRDefault="002B3910" w:rsidP="0002376B">
      <w:pPr>
        <w:pStyle w:val="F04-Retrait"/>
        <w:rPr>
          <w:i w:val="0"/>
          <w:iCs/>
          <w:sz w:val="22"/>
          <w:lang w:val="en-CA"/>
        </w:rPr>
      </w:pPr>
      <w:r w:rsidRPr="007E761A">
        <w:rPr>
          <w:i w:val="0"/>
          <w:iCs/>
          <w:sz w:val="22"/>
          <w:lang w:val="en-CA"/>
        </w:rPr>
        <w:lastRenderedPageBreak/>
        <w:t>The court or Review Board may designate as a party any person who has a substantial interest in protecting the interests of the accused, if the court or Review Board is of the opinion that it is just to do so.</w:t>
      </w:r>
      <w:r w:rsidR="008952DA" w:rsidRPr="007E761A">
        <w:rPr>
          <w:i w:val="0"/>
          <w:iCs/>
          <w:sz w:val="22"/>
          <w:lang w:val="en-CA"/>
        </w:rPr>
        <w:t xml:space="preserve"> </w:t>
      </w:r>
    </w:p>
    <w:p w14:paraId="687E1CE6" w14:textId="6F2BD645" w:rsidR="0002376B" w:rsidRPr="007E761A" w:rsidRDefault="002431BA" w:rsidP="006473F4">
      <w:pPr>
        <w:pStyle w:val="F02-Texte"/>
        <w:tabs>
          <w:tab w:val="num" w:pos="709"/>
        </w:tabs>
        <w:ind w:left="0" w:firstLine="0"/>
        <w:rPr>
          <w:lang w:val="en-CA"/>
        </w:rPr>
      </w:pPr>
      <w:r w:rsidRPr="007E761A">
        <w:rPr>
          <w:lang w:val="en-CA"/>
        </w:rPr>
        <w:t xml:space="preserve">With </w:t>
      </w:r>
      <w:r w:rsidR="008952DA" w:rsidRPr="007E761A">
        <w:rPr>
          <w:lang w:val="en-CA"/>
        </w:rPr>
        <w:t xml:space="preserve">respect, </w:t>
      </w:r>
      <w:r w:rsidRPr="007E761A">
        <w:rPr>
          <w:lang w:val="en-CA"/>
        </w:rPr>
        <w:t>the Board does not see how the Qu</w:t>
      </w:r>
      <w:r w:rsidR="00B30CA9">
        <w:rPr>
          <w:lang w:val="en-CA"/>
        </w:rPr>
        <w:t>e</w:t>
      </w:r>
      <w:r w:rsidRPr="007E761A">
        <w:rPr>
          <w:lang w:val="en-CA"/>
        </w:rPr>
        <w:t xml:space="preserve">bec Ombudsman has a substantial interest in the </w:t>
      </w:r>
      <w:r w:rsidR="008952DA" w:rsidRPr="007E761A">
        <w:rPr>
          <w:lang w:val="en-CA"/>
        </w:rPr>
        <w:t xml:space="preserve">proceeding </w:t>
      </w:r>
      <w:r w:rsidRPr="007E761A">
        <w:rPr>
          <w:u w:val="single"/>
          <w:lang w:val="en-CA"/>
        </w:rPr>
        <w:t>to protect the interests of the accused</w:t>
      </w:r>
      <w:r w:rsidR="008952DA" w:rsidRPr="007E761A">
        <w:rPr>
          <w:lang w:val="en-CA"/>
        </w:rPr>
        <w:t>. I</w:t>
      </w:r>
      <w:r w:rsidRPr="007E761A">
        <w:rPr>
          <w:lang w:val="en-CA"/>
        </w:rPr>
        <w:t xml:space="preserve">t is </w:t>
      </w:r>
      <w:r w:rsidR="008952DA" w:rsidRPr="007E761A">
        <w:rPr>
          <w:lang w:val="en-CA"/>
        </w:rPr>
        <w:t xml:space="preserve">important </w:t>
      </w:r>
      <w:r w:rsidRPr="007E761A">
        <w:rPr>
          <w:lang w:val="en-CA"/>
        </w:rPr>
        <w:t xml:space="preserve">to recall that it is an employee of that body who reported the </w:t>
      </w:r>
      <w:r w:rsidR="008952DA" w:rsidRPr="007E761A">
        <w:rPr>
          <w:lang w:val="en-CA"/>
        </w:rPr>
        <w:t>accused</w:t>
      </w:r>
      <w:r w:rsidRPr="007E761A">
        <w:rPr>
          <w:lang w:val="en-CA"/>
        </w:rPr>
        <w:t xml:space="preserve">’s conduct giving rise to the </w:t>
      </w:r>
      <w:r w:rsidR="008952DA" w:rsidRPr="007E761A">
        <w:rPr>
          <w:lang w:val="en-CA"/>
        </w:rPr>
        <w:t>offence</w:t>
      </w:r>
      <w:r w:rsidRPr="007E761A">
        <w:rPr>
          <w:lang w:val="en-CA"/>
        </w:rPr>
        <w:t xml:space="preserve"> underlying the </w:t>
      </w:r>
      <w:r w:rsidR="008952DA" w:rsidRPr="007E761A">
        <w:rPr>
          <w:lang w:val="en-CA"/>
        </w:rPr>
        <w:t>NCR</w:t>
      </w:r>
      <w:r w:rsidRPr="007E761A">
        <w:rPr>
          <w:lang w:val="en-CA"/>
        </w:rPr>
        <w:t xml:space="preserve"> verdict</w:t>
      </w:r>
      <w:r w:rsidR="008952DA" w:rsidRPr="007E761A">
        <w:rPr>
          <w:lang w:val="en-CA"/>
        </w:rPr>
        <w:t xml:space="preserve">. </w:t>
      </w:r>
    </w:p>
    <w:p w14:paraId="1085BDDE" w14:textId="690D6914" w:rsidR="0002376B" w:rsidRPr="007E761A" w:rsidRDefault="002431BA" w:rsidP="006473F4">
      <w:pPr>
        <w:pStyle w:val="F02-Texte"/>
        <w:tabs>
          <w:tab w:val="num" w:pos="709"/>
        </w:tabs>
        <w:ind w:left="0" w:firstLine="0"/>
        <w:rPr>
          <w:lang w:val="en-CA"/>
        </w:rPr>
      </w:pPr>
      <w:r w:rsidRPr="007E761A">
        <w:rPr>
          <w:lang w:val="en-CA"/>
        </w:rPr>
        <w:t>I</w:t>
      </w:r>
      <w:r w:rsidR="008952DA" w:rsidRPr="007E761A">
        <w:rPr>
          <w:lang w:val="en-CA"/>
        </w:rPr>
        <w:t>n</w:t>
      </w:r>
      <w:r w:rsidRPr="007E761A">
        <w:rPr>
          <w:lang w:val="en-CA"/>
        </w:rPr>
        <w:t xml:space="preserve"> </w:t>
      </w:r>
      <w:r w:rsidR="008952DA" w:rsidRPr="007E761A">
        <w:rPr>
          <w:lang w:val="en-CA"/>
        </w:rPr>
        <w:t>addition,</w:t>
      </w:r>
      <w:r w:rsidRPr="007E761A">
        <w:rPr>
          <w:lang w:val="en-CA"/>
        </w:rPr>
        <w:t xml:space="preserve"> it is not that body </w:t>
      </w:r>
      <w:r w:rsidR="001C6380" w:rsidRPr="007E761A">
        <w:rPr>
          <w:lang w:val="en-CA"/>
        </w:rPr>
        <w:t xml:space="preserve">who </w:t>
      </w:r>
      <w:r w:rsidRPr="007E761A">
        <w:rPr>
          <w:lang w:val="en-CA"/>
        </w:rPr>
        <w:t>seek</w:t>
      </w:r>
      <w:r w:rsidR="001C6380" w:rsidRPr="007E761A">
        <w:rPr>
          <w:lang w:val="en-CA"/>
        </w:rPr>
        <w:t>s</w:t>
      </w:r>
      <w:r w:rsidRPr="007E761A">
        <w:rPr>
          <w:lang w:val="en-CA"/>
        </w:rPr>
        <w:t xml:space="preserve"> to be granted such status, but rather the </w:t>
      </w:r>
      <w:r w:rsidR="008952DA" w:rsidRPr="007E761A">
        <w:rPr>
          <w:lang w:val="en-CA"/>
        </w:rPr>
        <w:t xml:space="preserve">accused. </w:t>
      </w:r>
    </w:p>
    <w:p w14:paraId="75D1AA7D" w14:textId="1769588C" w:rsidR="0002376B" w:rsidRPr="007E761A" w:rsidRDefault="002431BA" w:rsidP="006473F4">
      <w:pPr>
        <w:pStyle w:val="F02-Texte"/>
        <w:tabs>
          <w:tab w:val="num" w:pos="709"/>
        </w:tabs>
        <w:ind w:left="0" w:firstLine="0"/>
        <w:rPr>
          <w:lang w:val="en-CA"/>
        </w:rPr>
      </w:pPr>
      <w:r w:rsidRPr="007E761A">
        <w:rPr>
          <w:lang w:val="en-CA"/>
        </w:rPr>
        <w:t>The</w:t>
      </w:r>
      <w:r w:rsidR="001C6380" w:rsidRPr="007E761A">
        <w:rPr>
          <w:lang w:val="en-CA"/>
        </w:rPr>
        <w:t xml:space="preserve"> interests of </w:t>
      </w:r>
      <w:r w:rsidR="008952DA" w:rsidRPr="007E761A">
        <w:rPr>
          <w:lang w:val="en-CA"/>
        </w:rPr>
        <w:t>justice</w:t>
      </w:r>
      <w:r w:rsidR="00410DE1" w:rsidRPr="007E761A">
        <w:rPr>
          <w:lang w:val="en-CA"/>
        </w:rPr>
        <w:t xml:space="preserve">, including that of promptly determining whether the accused’s </w:t>
      </w:r>
      <w:r w:rsidR="008952DA" w:rsidRPr="007E761A">
        <w:rPr>
          <w:lang w:val="en-CA"/>
        </w:rPr>
        <w:t>mental</w:t>
      </w:r>
      <w:r w:rsidR="00453E02" w:rsidRPr="007E761A">
        <w:rPr>
          <w:lang w:val="en-CA"/>
        </w:rPr>
        <w:t xml:space="preserve"> condition continues to </w:t>
      </w:r>
      <w:r w:rsidR="008952DA" w:rsidRPr="007E761A">
        <w:rPr>
          <w:lang w:val="en-CA"/>
        </w:rPr>
        <w:t>justif</w:t>
      </w:r>
      <w:r w:rsidR="00453E02" w:rsidRPr="007E761A">
        <w:rPr>
          <w:lang w:val="en-CA"/>
        </w:rPr>
        <w:t xml:space="preserve">y </w:t>
      </w:r>
      <w:r w:rsidR="008952DA" w:rsidRPr="007E761A">
        <w:rPr>
          <w:lang w:val="en-CA"/>
        </w:rPr>
        <w:t xml:space="preserve">restrictions </w:t>
      </w:r>
      <w:r w:rsidR="00453E02" w:rsidRPr="007E761A">
        <w:rPr>
          <w:lang w:val="en-CA"/>
        </w:rPr>
        <w:t>on his liberty, do not require that the Board grant the Qu</w:t>
      </w:r>
      <w:r w:rsidR="000C3B1D">
        <w:rPr>
          <w:lang w:val="en-CA"/>
        </w:rPr>
        <w:t>e</w:t>
      </w:r>
      <w:r w:rsidR="00453E02" w:rsidRPr="007E761A">
        <w:rPr>
          <w:lang w:val="en-CA"/>
        </w:rPr>
        <w:t>bec Ombuds</w:t>
      </w:r>
      <w:r w:rsidR="000C3B1D">
        <w:rPr>
          <w:lang w:val="en-CA"/>
        </w:rPr>
        <w:t>man</w:t>
      </w:r>
      <w:r w:rsidR="00453E02" w:rsidRPr="007E761A">
        <w:rPr>
          <w:lang w:val="en-CA"/>
        </w:rPr>
        <w:t xml:space="preserve"> party status</w:t>
      </w:r>
      <w:r w:rsidR="008952DA" w:rsidRPr="007E761A">
        <w:rPr>
          <w:lang w:val="en-CA"/>
        </w:rPr>
        <w:t xml:space="preserve">. </w:t>
      </w:r>
    </w:p>
    <w:p w14:paraId="187EC3E3" w14:textId="2A862316" w:rsidR="0002376B" w:rsidRPr="006473F4" w:rsidRDefault="00453E02" w:rsidP="006473F4">
      <w:pPr>
        <w:pStyle w:val="F02-Texte"/>
        <w:tabs>
          <w:tab w:val="num" w:pos="709"/>
        </w:tabs>
        <w:ind w:left="0" w:firstLine="0"/>
        <w:rPr>
          <w:lang w:val="en-CA"/>
        </w:rPr>
      </w:pPr>
      <w:r w:rsidRPr="007E761A">
        <w:rPr>
          <w:lang w:val="en-CA"/>
        </w:rPr>
        <w:t xml:space="preserve">The </w:t>
      </w:r>
      <w:r w:rsidR="008952DA" w:rsidRPr="007E761A">
        <w:rPr>
          <w:lang w:val="en-CA"/>
        </w:rPr>
        <w:t>director</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criminal</w:t>
      </w:r>
      <w:r w:rsidRPr="007E761A">
        <w:rPr>
          <w:lang w:val="en-CA"/>
        </w:rPr>
        <w:t xml:space="preserve"> </w:t>
      </w:r>
      <w:r w:rsidR="008952DA" w:rsidRPr="007E761A">
        <w:rPr>
          <w:lang w:val="en-CA"/>
        </w:rPr>
        <w:t>and</w:t>
      </w:r>
      <w:r w:rsidRPr="007E761A">
        <w:rPr>
          <w:lang w:val="en-CA"/>
        </w:rPr>
        <w:t xml:space="preserve"> </w:t>
      </w:r>
      <w:r w:rsidR="008952DA" w:rsidRPr="007E761A">
        <w:rPr>
          <w:lang w:val="en-CA"/>
        </w:rPr>
        <w:t>penal</w:t>
      </w:r>
      <w:r w:rsidRPr="007E761A">
        <w:rPr>
          <w:lang w:val="en-CA"/>
        </w:rPr>
        <w:t xml:space="preserve"> </w:t>
      </w:r>
      <w:r w:rsidR="008952DA" w:rsidRPr="007E761A">
        <w:rPr>
          <w:lang w:val="en-CA"/>
        </w:rPr>
        <w:t>prosecutions</w:t>
      </w:r>
      <w:r w:rsidRPr="007E761A">
        <w:rPr>
          <w:lang w:val="en-CA"/>
        </w:rPr>
        <w:t xml:space="preserve"> was already a party to the hearing on the </w:t>
      </w:r>
      <w:r w:rsidR="008952DA" w:rsidRPr="007E761A">
        <w:rPr>
          <w:lang w:val="en-CA"/>
        </w:rPr>
        <w:t xml:space="preserve">date </w:t>
      </w:r>
      <w:r w:rsidRPr="007E761A">
        <w:rPr>
          <w:lang w:val="en-CA"/>
        </w:rPr>
        <w:t xml:space="preserve">of the </w:t>
      </w:r>
      <w:r w:rsidR="008952DA" w:rsidRPr="007E761A">
        <w:rPr>
          <w:lang w:val="en-CA"/>
        </w:rPr>
        <w:t xml:space="preserve">application. </w:t>
      </w:r>
    </w:p>
    <w:p w14:paraId="22A617BE" w14:textId="77777777" w:rsidR="0002376B" w:rsidRPr="007E761A" w:rsidRDefault="0002376B" w:rsidP="0002376B">
      <w:pPr>
        <w:pStyle w:val="F02-Texte"/>
        <w:numPr>
          <w:ilvl w:val="0"/>
          <w:numId w:val="0"/>
        </w:numPr>
        <w:spacing w:before="0"/>
        <w:rPr>
          <w:lang w:val="en-CA"/>
        </w:rPr>
      </w:pPr>
    </w:p>
    <w:p w14:paraId="4AA26368" w14:textId="1730E94C" w:rsidR="0002376B" w:rsidRPr="00403FDE" w:rsidRDefault="008952DA" w:rsidP="0002376B">
      <w:pPr>
        <w:pStyle w:val="Titre1"/>
        <w:rPr>
          <w:rFonts w:ascii="Arial" w:hAnsi="Arial" w:cs="Arial"/>
          <w:color w:val="auto"/>
          <w:sz w:val="24"/>
          <w:szCs w:val="24"/>
        </w:rPr>
      </w:pPr>
      <w:bookmarkStart w:id="34" w:name="_Toc68158260"/>
      <w:r w:rsidRPr="00403FDE">
        <w:rPr>
          <w:rFonts w:ascii="Arial" w:hAnsi="Arial"/>
          <w:b/>
          <w:bCs/>
          <w:i/>
          <w:color w:val="auto"/>
          <w:sz w:val="24"/>
        </w:rPr>
        <w:t>D.</w:t>
      </w:r>
      <w:r w:rsidRPr="00403FDE">
        <w:rPr>
          <w:rFonts w:ascii="Arial" w:hAnsi="Arial"/>
          <w:b/>
          <w:bCs/>
          <w:color w:val="auto"/>
          <w:sz w:val="24"/>
        </w:rPr>
        <w:t xml:space="preserve"> </w:t>
      </w:r>
      <w:r w:rsidRPr="000C3B1D">
        <w:rPr>
          <w:rFonts w:ascii="Arial" w:hAnsi="Arial"/>
          <w:b/>
          <w:bCs/>
          <w:i/>
          <w:color w:val="auto"/>
          <w:sz w:val="24"/>
          <w:u w:val="single"/>
        </w:rPr>
        <w:t>ARTICLE</w:t>
      </w:r>
      <w:r w:rsidR="00453E02" w:rsidRPr="000C3B1D">
        <w:rPr>
          <w:rFonts w:ascii="Arial" w:hAnsi="Arial"/>
          <w:b/>
          <w:bCs/>
          <w:i/>
          <w:color w:val="auto"/>
          <w:sz w:val="24"/>
          <w:u w:val="single"/>
        </w:rPr>
        <w:t xml:space="preserve"> </w:t>
      </w:r>
      <w:r w:rsidRPr="000C3B1D">
        <w:rPr>
          <w:rFonts w:ascii="Arial" w:hAnsi="Arial"/>
          <w:b/>
          <w:bCs/>
          <w:i/>
          <w:color w:val="auto"/>
          <w:sz w:val="24"/>
          <w:u w:val="single"/>
        </w:rPr>
        <w:t>76 C.C.P</w:t>
      </w:r>
      <w:r w:rsidR="00453E02" w:rsidRPr="000C3B1D">
        <w:rPr>
          <w:rFonts w:ascii="Arial" w:hAnsi="Arial"/>
          <w:b/>
          <w:bCs/>
          <w:i/>
          <w:color w:val="auto"/>
          <w:sz w:val="24"/>
          <w:u w:val="single"/>
        </w:rPr>
        <w:t>.</w:t>
      </w:r>
      <w:r w:rsidRPr="007E761A">
        <w:rPr>
          <w:rFonts w:ascii="Arial" w:hAnsi="Arial" w:cs="Arial"/>
          <w:color w:val="auto"/>
          <w:sz w:val="24"/>
          <w:szCs w:val="24"/>
          <w:vertAlign w:val="superscript"/>
          <w:lang w:val="en-CA"/>
        </w:rPr>
        <w:footnoteReference w:id="66"/>
      </w:r>
      <w:bookmarkEnd w:id="34"/>
    </w:p>
    <w:p w14:paraId="52CC6A71" w14:textId="558052BD" w:rsidR="0002376B" w:rsidRPr="006473F4" w:rsidRDefault="00453E02" w:rsidP="006473F4">
      <w:pPr>
        <w:pStyle w:val="F02-Texte"/>
        <w:tabs>
          <w:tab w:val="num" w:pos="709"/>
        </w:tabs>
        <w:ind w:left="0" w:firstLine="0"/>
        <w:rPr>
          <w:lang w:val="en-CA"/>
        </w:rPr>
      </w:pPr>
      <w:r w:rsidRPr="007E761A">
        <w:rPr>
          <w:lang w:val="en-CA"/>
        </w:rPr>
        <w:t xml:space="preserve">On </w:t>
      </w:r>
      <w:r w:rsidR="008952DA" w:rsidRPr="007E761A">
        <w:rPr>
          <w:lang w:val="en-CA"/>
        </w:rPr>
        <w:t>July</w:t>
      </w:r>
      <w:r w:rsidRPr="007E761A">
        <w:rPr>
          <w:lang w:val="en-CA"/>
        </w:rPr>
        <w:t xml:space="preserve"> 14,</w:t>
      </w:r>
      <w:r w:rsidR="008952DA" w:rsidRPr="007E761A">
        <w:rPr>
          <w:lang w:val="en-CA"/>
        </w:rPr>
        <w:t xml:space="preserve"> 2020, </w:t>
      </w:r>
      <w:r w:rsidRPr="007E761A">
        <w:rPr>
          <w:lang w:val="en-CA"/>
        </w:rPr>
        <w:t xml:space="preserve">the accused </w:t>
      </w:r>
      <w:r w:rsidR="005020CA" w:rsidRPr="007E761A">
        <w:rPr>
          <w:lang w:val="en-CA"/>
        </w:rPr>
        <w:t>served a notice of infringement of his fundamental r</w:t>
      </w:r>
      <w:r w:rsidR="008952DA" w:rsidRPr="007E761A">
        <w:rPr>
          <w:lang w:val="en-CA"/>
        </w:rPr>
        <w:t>ights</w:t>
      </w:r>
      <w:r w:rsidR="005020CA" w:rsidRPr="007E761A">
        <w:rPr>
          <w:lang w:val="en-CA"/>
        </w:rPr>
        <w:t xml:space="preserve"> </w:t>
      </w:r>
      <w:r w:rsidR="008952DA" w:rsidRPr="007E761A">
        <w:rPr>
          <w:lang w:val="en-CA"/>
        </w:rPr>
        <w:t>and</w:t>
      </w:r>
      <w:r w:rsidR="005020CA" w:rsidRPr="007E761A">
        <w:rPr>
          <w:lang w:val="en-CA"/>
        </w:rPr>
        <w:t xml:space="preserve"> </w:t>
      </w:r>
      <w:r w:rsidR="008952DA" w:rsidRPr="007E761A">
        <w:rPr>
          <w:lang w:val="en-CA"/>
        </w:rPr>
        <w:t>freedoms</w:t>
      </w:r>
      <w:r w:rsidR="006F52AA" w:rsidRPr="007E761A">
        <w:rPr>
          <w:lang w:val="en-CA"/>
        </w:rPr>
        <w:t>,</w:t>
      </w:r>
      <w:r w:rsidR="005020CA" w:rsidRPr="007E761A">
        <w:rPr>
          <w:lang w:val="en-CA"/>
        </w:rPr>
        <w:t xml:space="preserve"> </w:t>
      </w:r>
      <w:r w:rsidR="006F52AA" w:rsidRPr="007E761A">
        <w:rPr>
          <w:lang w:val="en-CA"/>
        </w:rPr>
        <w:t xml:space="preserve">in accordance with </w:t>
      </w:r>
      <w:r w:rsidR="008952DA" w:rsidRPr="007E761A">
        <w:rPr>
          <w:lang w:val="en-CA"/>
        </w:rPr>
        <w:t xml:space="preserve">section 112 </w:t>
      </w:r>
      <w:r w:rsidR="006F52AA" w:rsidRPr="007E761A">
        <w:rPr>
          <w:lang w:val="en-CA"/>
        </w:rPr>
        <w:t xml:space="preserve">of the </w:t>
      </w:r>
      <w:r w:rsidR="006F52AA" w:rsidRPr="00413986">
        <w:rPr>
          <w:i/>
          <w:lang w:val="en-CA"/>
        </w:rPr>
        <w:t xml:space="preserve">Act respecting administrative </w:t>
      </w:r>
      <w:r w:rsidR="008952DA" w:rsidRPr="00413986">
        <w:rPr>
          <w:i/>
          <w:lang w:val="en-CA"/>
        </w:rPr>
        <w:t>justice</w:t>
      </w:r>
      <w:r w:rsidR="006F52AA" w:rsidRPr="00413986">
        <w:rPr>
          <w:i/>
          <w:lang w:val="en-CA"/>
        </w:rPr>
        <w:t>.</w:t>
      </w:r>
      <w:r w:rsidR="008952DA" w:rsidRPr="00413986">
        <w:rPr>
          <w:vertAlign w:val="superscript"/>
          <w:lang w:val="en-CA"/>
        </w:rPr>
        <w:footnoteReference w:id="67"/>
      </w:r>
    </w:p>
    <w:p w14:paraId="071C4CD7" w14:textId="61C24DF7" w:rsidR="0002376B" w:rsidRPr="00413986" w:rsidRDefault="006F52AA" w:rsidP="006473F4">
      <w:pPr>
        <w:pStyle w:val="F02-Texte"/>
        <w:tabs>
          <w:tab w:val="num" w:pos="709"/>
        </w:tabs>
        <w:ind w:left="0" w:firstLine="0"/>
        <w:rPr>
          <w:vertAlign w:val="superscript"/>
          <w:lang w:val="en-CA"/>
        </w:rPr>
      </w:pPr>
      <w:r w:rsidRPr="007E761A">
        <w:rPr>
          <w:lang w:val="en-CA"/>
        </w:rPr>
        <w:t xml:space="preserve">To address the accused’s </w:t>
      </w:r>
      <w:r w:rsidR="008952DA" w:rsidRPr="007E761A">
        <w:rPr>
          <w:lang w:val="en-CA"/>
        </w:rPr>
        <w:t>application,</w:t>
      </w:r>
      <w:r w:rsidRPr="007E761A">
        <w:rPr>
          <w:lang w:val="en-CA"/>
        </w:rPr>
        <w:t xml:space="preserve"> the Board takes into </w:t>
      </w:r>
      <w:r w:rsidR="008952DA" w:rsidRPr="007E761A">
        <w:rPr>
          <w:lang w:val="en-CA"/>
        </w:rPr>
        <w:t>consid</w:t>
      </w:r>
      <w:r w:rsidRPr="007E761A">
        <w:rPr>
          <w:lang w:val="en-CA"/>
        </w:rPr>
        <w:t>e</w:t>
      </w:r>
      <w:r w:rsidR="008952DA" w:rsidRPr="007E761A">
        <w:rPr>
          <w:lang w:val="en-CA"/>
        </w:rPr>
        <w:t>ration</w:t>
      </w:r>
      <w:r w:rsidRPr="007E761A">
        <w:rPr>
          <w:lang w:val="en-CA"/>
        </w:rPr>
        <w:t xml:space="preserve"> </w:t>
      </w:r>
      <w:r w:rsidR="00413986">
        <w:rPr>
          <w:lang w:val="en-CA"/>
        </w:rPr>
        <w:t xml:space="preserve">the fact </w:t>
      </w:r>
      <w:r w:rsidRPr="007E761A">
        <w:rPr>
          <w:lang w:val="en-CA"/>
        </w:rPr>
        <w:t xml:space="preserve">that he requires authorization to file a </w:t>
      </w:r>
      <w:r w:rsidR="008952DA" w:rsidRPr="007E761A">
        <w:rPr>
          <w:lang w:val="en-CA"/>
        </w:rPr>
        <w:t>proceeding</w:t>
      </w:r>
      <w:r w:rsidRPr="007E761A">
        <w:rPr>
          <w:lang w:val="en-CA"/>
        </w:rPr>
        <w:t xml:space="preserve"> before the </w:t>
      </w:r>
      <w:r w:rsidR="008952DA" w:rsidRPr="007E761A">
        <w:rPr>
          <w:lang w:val="en-CA"/>
        </w:rPr>
        <w:t>Tribunal</w:t>
      </w:r>
      <w:r w:rsidRPr="007E761A">
        <w:rPr>
          <w:lang w:val="en-CA"/>
        </w:rPr>
        <w:t xml:space="preserve"> </w:t>
      </w:r>
      <w:r w:rsidR="008952DA" w:rsidRPr="007E761A">
        <w:rPr>
          <w:lang w:val="en-CA"/>
        </w:rPr>
        <w:t>administratif du Québec</w:t>
      </w:r>
      <w:r w:rsidRPr="007E761A">
        <w:rPr>
          <w:lang w:val="en-CA"/>
        </w:rPr>
        <w:t xml:space="preserve"> in accordance with the </w:t>
      </w:r>
      <w:r w:rsidR="008952DA" w:rsidRPr="007E761A">
        <w:rPr>
          <w:lang w:val="en-CA"/>
        </w:rPr>
        <w:t>orders</w:t>
      </w:r>
      <w:r w:rsidRPr="007E761A">
        <w:rPr>
          <w:lang w:val="en-CA"/>
        </w:rPr>
        <w:t xml:space="preserve"> rendered by the H</w:t>
      </w:r>
      <w:r w:rsidR="008952DA" w:rsidRPr="007E761A">
        <w:rPr>
          <w:lang w:val="en-CA"/>
        </w:rPr>
        <w:t>ono</w:t>
      </w:r>
      <w:r w:rsidRPr="007E761A">
        <w:rPr>
          <w:lang w:val="en-CA"/>
        </w:rPr>
        <w:t>u</w:t>
      </w:r>
      <w:r w:rsidR="008952DA" w:rsidRPr="007E761A">
        <w:rPr>
          <w:lang w:val="en-CA"/>
        </w:rPr>
        <w:t>rable</w:t>
      </w:r>
      <w:r w:rsidRPr="007E761A">
        <w:rPr>
          <w:lang w:val="en-CA"/>
        </w:rPr>
        <w:t xml:space="preserve"> </w:t>
      </w:r>
      <w:r w:rsidR="008952DA" w:rsidRPr="007E761A">
        <w:rPr>
          <w:lang w:val="en-CA"/>
        </w:rPr>
        <w:t>Raymond W. Pronovost</w:t>
      </w:r>
      <w:r w:rsidRPr="007E761A">
        <w:rPr>
          <w:lang w:val="en-CA"/>
        </w:rPr>
        <w:t xml:space="preserve"> </w:t>
      </w:r>
      <w:r w:rsidR="008952DA" w:rsidRPr="007E761A">
        <w:rPr>
          <w:lang w:val="en-CA"/>
        </w:rPr>
        <w:t>J.S.C</w:t>
      </w:r>
      <w:r w:rsidRPr="007E761A">
        <w:rPr>
          <w:lang w:val="en-CA"/>
        </w:rPr>
        <w:t xml:space="preserve">., on </w:t>
      </w:r>
      <w:r w:rsidR="008952DA" w:rsidRPr="007E761A">
        <w:rPr>
          <w:lang w:val="en-CA"/>
        </w:rPr>
        <w:t>February</w:t>
      </w:r>
      <w:r w:rsidRPr="007E761A">
        <w:rPr>
          <w:lang w:val="en-CA"/>
        </w:rPr>
        <w:t xml:space="preserve"> 15,</w:t>
      </w:r>
      <w:r w:rsidR="008952DA" w:rsidRPr="007E761A">
        <w:rPr>
          <w:lang w:val="en-CA"/>
        </w:rPr>
        <w:t xml:space="preserve"> 2017</w:t>
      </w:r>
      <w:r w:rsidR="008952DA" w:rsidRPr="00413986">
        <w:rPr>
          <w:vertAlign w:val="superscript"/>
          <w:lang w:val="en-CA"/>
        </w:rPr>
        <w:t>.</w:t>
      </w:r>
      <w:r w:rsidR="008952DA" w:rsidRPr="00413986">
        <w:rPr>
          <w:vertAlign w:val="superscript"/>
        </w:rPr>
        <w:footnoteReference w:id="68"/>
      </w:r>
    </w:p>
    <w:p w14:paraId="63BC9B23" w14:textId="33EFAAA4" w:rsidR="0002376B" w:rsidRPr="007E761A" w:rsidRDefault="00B056B1" w:rsidP="006473F4">
      <w:pPr>
        <w:pStyle w:val="F02-Texte"/>
        <w:tabs>
          <w:tab w:val="num" w:pos="709"/>
        </w:tabs>
        <w:ind w:left="0" w:firstLine="0"/>
        <w:rPr>
          <w:lang w:val="en-CA"/>
        </w:rPr>
      </w:pPr>
      <w:r w:rsidRPr="007E761A">
        <w:rPr>
          <w:lang w:val="en-CA"/>
        </w:rPr>
        <w:t xml:space="preserve">In that judgment, the </w:t>
      </w:r>
      <w:r w:rsidR="008952DA" w:rsidRPr="007E761A">
        <w:rPr>
          <w:lang w:val="en-CA"/>
        </w:rPr>
        <w:t>Quebec</w:t>
      </w:r>
      <w:r w:rsidRPr="007E761A">
        <w:rPr>
          <w:lang w:val="en-CA"/>
        </w:rPr>
        <w:t xml:space="preserve"> </w:t>
      </w:r>
      <w:r w:rsidR="008952DA" w:rsidRPr="007E761A">
        <w:rPr>
          <w:lang w:val="en-CA"/>
        </w:rPr>
        <w:t>Superior</w:t>
      </w:r>
      <w:r w:rsidRPr="007E761A">
        <w:rPr>
          <w:lang w:val="en-CA"/>
        </w:rPr>
        <w:t xml:space="preserve"> </w:t>
      </w:r>
      <w:r w:rsidR="008952DA" w:rsidRPr="007E761A">
        <w:rPr>
          <w:lang w:val="en-CA"/>
        </w:rPr>
        <w:t>Court</w:t>
      </w:r>
      <w:r w:rsidRPr="007E761A">
        <w:rPr>
          <w:lang w:val="en-CA"/>
        </w:rPr>
        <w:t xml:space="preserve"> declared the accused a quarrelsome litigant and issued a</w:t>
      </w:r>
      <w:r w:rsidR="004E77C1">
        <w:rPr>
          <w:lang w:val="en-CA"/>
        </w:rPr>
        <w:t>n</w:t>
      </w:r>
      <w:r w:rsidRPr="007E761A">
        <w:rPr>
          <w:lang w:val="en-CA"/>
        </w:rPr>
        <w:t xml:space="preserve"> order in his regard</w:t>
      </w:r>
      <w:r w:rsidR="00E454C4" w:rsidRPr="007E761A">
        <w:rPr>
          <w:lang w:val="en-CA"/>
        </w:rPr>
        <w:t xml:space="preserve"> stat</w:t>
      </w:r>
      <w:r w:rsidR="004E77C1">
        <w:rPr>
          <w:lang w:val="en-CA"/>
        </w:rPr>
        <w:t>ing</w:t>
      </w:r>
      <w:r w:rsidR="00E454C4" w:rsidRPr="007E761A">
        <w:rPr>
          <w:lang w:val="en-CA"/>
        </w:rPr>
        <w:t xml:space="preserve"> the following</w:t>
      </w:r>
      <w:r w:rsidR="008952DA" w:rsidRPr="007E761A">
        <w:rPr>
          <w:lang w:val="en-CA"/>
        </w:rPr>
        <w:t>:</w:t>
      </w:r>
    </w:p>
    <w:p w14:paraId="4661EDED" w14:textId="5BF43E6E" w:rsidR="00E454C4" w:rsidRPr="007E761A" w:rsidRDefault="00E454C4" w:rsidP="0002376B">
      <w:pPr>
        <w:pStyle w:val="F04-Retrait"/>
        <w:rPr>
          <w:i w:val="0"/>
          <w:iCs/>
          <w:sz w:val="22"/>
          <w:lang w:val="en-CA"/>
        </w:rPr>
      </w:pPr>
      <w:r w:rsidRPr="007E761A">
        <w:rPr>
          <w:i w:val="0"/>
          <w:iCs/>
          <w:sz w:val="22"/>
          <w:lang w:val="en-CA"/>
        </w:rPr>
        <w:lastRenderedPageBreak/>
        <w:t>[</w:t>
      </w:r>
      <w:r w:rsidRPr="007E761A">
        <w:rPr>
          <w:i w:val="0"/>
          <w:iCs/>
          <w:smallCaps/>
          <w:sz w:val="22"/>
          <w:lang w:val="en-CA"/>
        </w:rPr>
        <w:t>translation</w:t>
      </w:r>
      <w:r w:rsidRPr="007E761A">
        <w:rPr>
          <w:i w:val="0"/>
          <w:iCs/>
          <w:sz w:val="22"/>
          <w:lang w:val="en-CA"/>
        </w:rPr>
        <w:t>]</w:t>
      </w:r>
    </w:p>
    <w:p w14:paraId="55986F0C" w14:textId="47EE0A05" w:rsidR="0002376B" w:rsidRPr="007E761A" w:rsidRDefault="00E454C4" w:rsidP="0002376B">
      <w:pPr>
        <w:pStyle w:val="F04-Retrait"/>
        <w:rPr>
          <w:i w:val="0"/>
          <w:iCs/>
          <w:sz w:val="22"/>
          <w:lang w:val="en-CA"/>
        </w:rPr>
      </w:pPr>
      <w:r w:rsidRPr="007E761A">
        <w:rPr>
          <w:i w:val="0"/>
          <w:iCs/>
          <w:sz w:val="22"/>
          <w:lang w:val="en-CA"/>
        </w:rPr>
        <w:t>PROHIBITS the</w:t>
      </w:r>
      <w:r w:rsidR="008952DA" w:rsidRPr="007E761A">
        <w:rPr>
          <w:i w:val="0"/>
          <w:iCs/>
          <w:sz w:val="22"/>
          <w:lang w:val="en-CA"/>
        </w:rPr>
        <w:t xml:space="preserve"> [</w:t>
      </w:r>
      <w:r w:rsidRPr="007E761A">
        <w:rPr>
          <w:i w:val="0"/>
          <w:iCs/>
          <w:sz w:val="22"/>
          <w:lang w:val="en-CA"/>
        </w:rPr>
        <w:t xml:space="preserve">NCR </w:t>
      </w:r>
      <w:r w:rsidR="008952DA" w:rsidRPr="007E761A">
        <w:rPr>
          <w:i w:val="0"/>
          <w:iCs/>
          <w:sz w:val="22"/>
          <w:lang w:val="en-CA"/>
        </w:rPr>
        <w:t>accused]</w:t>
      </w:r>
      <w:r w:rsidRPr="007E761A">
        <w:rPr>
          <w:i w:val="0"/>
          <w:iCs/>
          <w:sz w:val="22"/>
          <w:lang w:val="en-CA"/>
        </w:rPr>
        <w:t xml:space="preserve"> from filing, directly or indirectly</w:t>
      </w:r>
      <w:r w:rsidR="007B1433" w:rsidRPr="007E761A">
        <w:rPr>
          <w:i w:val="0"/>
          <w:iCs/>
          <w:sz w:val="22"/>
          <w:lang w:val="en-CA"/>
        </w:rPr>
        <w:t xml:space="preserve">, any </w:t>
      </w:r>
      <w:r w:rsidR="008952DA" w:rsidRPr="007E761A">
        <w:rPr>
          <w:i w:val="0"/>
          <w:iCs/>
          <w:sz w:val="22"/>
          <w:lang w:val="en-CA"/>
        </w:rPr>
        <w:t>proceeding</w:t>
      </w:r>
      <w:r w:rsidR="007B1433" w:rsidRPr="007E761A">
        <w:rPr>
          <w:i w:val="0"/>
          <w:iCs/>
          <w:sz w:val="22"/>
          <w:lang w:val="en-CA"/>
        </w:rPr>
        <w:t xml:space="preserve"> </w:t>
      </w:r>
      <w:r w:rsidR="00E51C41" w:rsidRPr="007E761A">
        <w:rPr>
          <w:i w:val="0"/>
          <w:iCs/>
          <w:sz w:val="22"/>
          <w:lang w:val="en-CA"/>
        </w:rPr>
        <w:t xml:space="preserve">before an </w:t>
      </w:r>
      <w:r w:rsidR="008952DA" w:rsidRPr="007E761A">
        <w:rPr>
          <w:i w:val="0"/>
          <w:iCs/>
          <w:sz w:val="22"/>
          <w:lang w:val="en-CA"/>
        </w:rPr>
        <w:t>administrative</w:t>
      </w:r>
      <w:r w:rsidR="00E51C41" w:rsidRPr="007E761A">
        <w:rPr>
          <w:i w:val="0"/>
          <w:iCs/>
          <w:sz w:val="22"/>
          <w:lang w:val="en-CA"/>
        </w:rPr>
        <w:t xml:space="preserve"> </w:t>
      </w:r>
      <w:r w:rsidR="008952DA" w:rsidRPr="007E761A">
        <w:rPr>
          <w:i w:val="0"/>
          <w:iCs/>
          <w:sz w:val="22"/>
          <w:lang w:val="en-CA"/>
        </w:rPr>
        <w:t xml:space="preserve">tribunal </w:t>
      </w:r>
      <w:r w:rsidR="00E51C41" w:rsidRPr="007E761A">
        <w:rPr>
          <w:i w:val="0"/>
          <w:iCs/>
          <w:sz w:val="22"/>
          <w:lang w:val="en-CA"/>
        </w:rPr>
        <w:t xml:space="preserve">or any administrative body subject to the Superior Court’s superintending power, without first obtaining </w:t>
      </w:r>
      <w:r w:rsidR="002263FB">
        <w:rPr>
          <w:i w:val="0"/>
          <w:iCs/>
          <w:sz w:val="22"/>
          <w:lang w:val="en-CA"/>
        </w:rPr>
        <w:t xml:space="preserve">the </w:t>
      </w:r>
      <w:r w:rsidR="00E51C41" w:rsidRPr="007E761A">
        <w:rPr>
          <w:i w:val="0"/>
          <w:iCs/>
          <w:sz w:val="22"/>
          <w:lang w:val="en-CA"/>
        </w:rPr>
        <w:t xml:space="preserve">prior written </w:t>
      </w:r>
      <w:r w:rsidR="008952DA" w:rsidRPr="007E761A">
        <w:rPr>
          <w:i w:val="0"/>
          <w:iCs/>
          <w:sz w:val="22"/>
          <w:lang w:val="en-CA"/>
        </w:rPr>
        <w:t>aut</w:t>
      </w:r>
      <w:r w:rsidR="00E51C41" w:rsidRPr="007E761A">
        <w:rPr>
          <w:i w:val="0"/>
          <w:iCs/>
          <w:sz w:val="22"/>
          <w:lang w:val="en-CA"/>
        </w:rPr>
        <w:t>h</w:t>
      </w:r>
      <w:r w:rsidR="008952DA" w:rsidRPr="007E761A">
        <w:rPr>
          <w:i w:val="0"/>
          <w:iCs/>
          <w:sz w:val="22"/>
          <w:lang w:val="en-CA"/>
        </w:rPr>
        <w:t>ori</w:t>
      </w:r>
      <w:r w:rsidR="00E51C41" w:rsidRPr="007E761A">
        <w:rPr>
          <w:i w:val="0"/>
          <w:iCs/>
          <w:sz w:val="22"/>
          <w:lang w:val="en-CA"/>
        </w:rPr>
        <w:t>z</w:t>
      </w:r>
      <w:r w:rsidR="008952DA" w:rsidRPr="007E761A">
        <w:rPr>
          <w:i w:val="0"/>
          <w:iCs/>
          <w:sz w:val="22"/>
          <w:lang w:val="en-CA"/>
        </w:rPr>
        <w:t xml:space="preserve">ation </w:t>
      </w:r>
      <w:r w:rsidR="002263FB">
        <w:rPr>
          <w:i w:val="0"/>
          <w:iCs/>
          <w:sz w:val="22"/>
          <w:lang w:val="en-CA"/>
        </w:rPr>
        <w:t>of</w:t>
      </w:r>
      <w:r w:rsidR="00E51C41" w:rsidRPr="007E761A">
        <w:rPr>
          <w:i w:val="0"/>
          <w:iCs/>
          <w:sz w:val="22"/>
          <w:lang w:val="en-CA"/>
        </w:rPr>
        <w:t xml:space="preserve"> a member </w:t>
      </w:r>
      <w:r w:rsidR="008952DA" w:rsidRPr="007E761A">
        <w:rPr>
          <w:i w:val="0"/>
          <w:iCs/>
          <w:sz w:val="22"/>
          <w:lang w:val="en-CA"/>
        </w:rPr>
        <w:t>respons</w:t>
      </w:r>
      <w:r w:rsidR="00E51C41" w:rsidRPr="007E761A">
        <w:rPr>
          <w:i w:val="0"/>
          <w:iCs/>
          <w:sz w:val="22"/>
          <w:lang w:val="en-CA"/>
        </w:rPr>
        <w:t>i</w:t>
      </w:r>
      <w:r w:rsidR="008952DA" w:rsidRPr="007E761A">
        <w:rPr>
          <w:i w:val="0"/>
          <w:iCs/>
          <w:sz w:val="22"/>
          <w:lang w:val="en-CA"/>
        </w:rPr>
        <w:t>ble</w:t>
      </w:r>
      <w:r w:rsidR="00E51C41" w:rsidRPr="007E761A">
        <w:rPr>
          <w:i w:val="0"/>
          <w:iCs/>
          <w:sz w:val="22"/>
          <w:lang w:val="en-CA"/>
        </w:rPr>
        <w:t xml:space="preserve"> for that </w:t>
      </w:r>
      <w:r w:rsidR="008952DA" w:rsidRPr="007E761A">
        <w:rPr>
          <w:i w:val="0"/>
          <w:iCs/>
          <w:sz w:val="22"/>
          <w:lang w:val="en-CA"/>
        </w:rPr>
        <w:t>administrative</w:t>
      </w:r>
      <w:r w:rsidR="00E51C41" w:rsidRPr="007E761A">
        <w:rPr>
          <w:i w:val="0"/>
          <w:iCs/>
          <w:sz w:val="22"/>
          <w:lang w:val="en-CA"/>
        </w:rPr>
        <w:t xml:space="preserve"> </w:t>
      </w:r>
      <w:r w:rsidR="008952DA" w:rsidRPr="007E761A">
        <w:rPr>
          <w:i w:val="0"/>
          <w:iCs/>
          <w:sz w:val="22"/>
          <w:lang w:val="en-CA"/>
        </w:rPr>
        <w:t>tribunal</w:t>
      </w:r>
      <w:r w:rsidR="00E51C41" w:rsidRPr="007E761A">
        <w:rPr>
          <w:i w:val="0"/>
          <w:iCs/>
          <w:sz w:val="22"/>
          <w:lang w:val="en-CA"/>
        </w:rPr>
        <w:t xml:space="preserve"> or a person </w:t>
      </w:r>
      <w:r w:rsidR="008952DA" w:rsidRPr="007E761A">
        <w:rPr>
          <w:i w:val="0"/>
          <w:iCs/>
          <w:sz w:val="22"/>
          <w:lang w:val="en-CA"/>
        </w:rPr>
        <w:t>respons</w:t>
      </w:r>
      <w:r w:rsidR="00E51C41" w:rsidRPr="007E761A">
        <w:rPr>
          <w:i w:val="0"/>
          <w:iCs/>
          <w:sz w:val="22"/>
          <w:lang w:val="en-CA"/>
        </w:rPr>
        <w:t>i</w:t>
      </w:r>
      <w:r w:rsidR="008952DA" w:rsidRPr="007E761A">
        <w:rPr>
          <w:i w:val="0"/>
          <w:iCs/>
          <w:sz w:val="22"/>
          <w:lang w:val="en-CA"/>
        </w:rPr>
        <w:t xml:space="preserve">ble </w:t>
      </w:r>
      <w:r w:rsidR="00E51C41" w:rsidRPr="007E761A">
        <w:rPr>
          <w:i w:val="0"/>
          <w:iCs/>
          <w:sz w:val="22"/>
          <w:lang w:val="en-CA"/>
        </w:rPr>
        <w:t xml:space="preserve">for the </w:t>
      </w:r>
      <w:r w:rsidR="008952DA" w:rsidRPr="007E761A">
        <w:rPr>
          <w:i w:val="0"/>
          <w:iCs/>
          <w:sz w:val="22"/>
          <w:lang w:val="en-CA"/>
        </w:rPr>
        <w:t>administrati</w:t>
      </w:r>
      <w:r w:rsidR="00E51C41" w:rsidRPr="007E761A">
        <w:rPr>
          <w:i w:val="0"/>
          <w:iCs/>
          <w:sz w:val="22"/>
          <w:lang w:val="en-CA"/>
        </w:rPr>
        <w:t>ve body</w:t>
      </w:r>
      <w:r w:rsidR="008952DA" w:rsidRPr="007E761A">
        <w:rPr>
          <w:i w:val="0"/>
          <w:iCs/>
          <w:sz w:val="22"/>
          <w:lang w:val="en-CA"/>
        </w:rPr>
        <w:t>.</w:t>
      </w:r>
      <w:r w:rsidR="008952DA" w:rsidRPr="007E761A">
        <w:rPr>
          <w:i w:val="0"/>
          <w:iCs/>
          <w:sz w:val="22"/>
          <w:vertAlign w:val="superscript"/>
          <w:lang w:val="en-CA"/>
        </w:rPr>
        <w:footnoteReference w:id="69"/>
      </w:r>
    </w:p>
    <w:p w14:paraId="53E8F753" w14:textId="6AE398BB" w:rsidR="0002376B" w:rsidRPr="007E761A" w:rsidRDefault="0033238B" w:rsidP="006473F4">
      <w:pPr>
        <w:pStyle w:val="F02-Texte"/>
        <w:tabs>
          <w:tab w:val="num" w:pos="709"/>
        </w:tabs>
        <w:ind w:left="0" w:firstLine="0"/>
        <w:rPr>
          <w:lang w:val="en-CA"/>
        </w:rPr>
      </w:pPr>
      <w:r w:rsidRPr="007E761A">
        <w:rPr>
          <w:lang w:val="en-CA"/>
        </w:rPr>
        <w:t xml:space="preserve">On </w:t>
      </w:r>
      <w:r w:rsidR="008952DA" w:rsidRPr="007E761A">
        <w:rPr>
          <w:lang w:val="en-CA"/>
        </w:rPr>
        <w:t>July</w:t>
      </w:r>
      <w:r w:rsidRPr="007E761A">
        <w:rPr>
          <w:lang w:val="en-CA"/>
        </w:rPr>
        <w:t xml:space="preserve"> 27,</w:t>
      </w:r>
      <w:r w:rsidR="008952DA" w:rsidRPr="007E761A">
        <w:rPr>
          <w:lang w:val="en-CA"/>
        </w:rPr>
        <w:t xml:space="preserve"> 2020, Mtre Sylvain Bourassa, pr</w:t>
      </w:r>
      <w:r w:rsidRPr="007E761A">
        <w:rPr>
          <w:lang w:val="en-CA"/>
        </w:rPr>
        <w:t>e</w:t>
      </w:r>
      <w:r w:rsidR="008952DA" w:rsidRPr="007E761A">
        <w:rPr>
          <w:lang w:val="en-CA"/>
        </w:rPr>
        <w:t xml:space="preserve">sident </w:t>
      </w:r>
      <w:r w:rsidRPr="007E761A">
        <w:rPr>
          <w:lang w:val="en-CA"/>
        </w:rPr>
        <w:t xml:space="preserve">of the </w:t>
      </w:r>
      <w:r w:rsidR="002263FB" w:rsidRPr="002263FB">
        <w:rPr>
          <w:lang w:val="en-CA"/>
        </w:rPr>
        <w:t>Tribunal administratif du</w:t>
      </w:r>
      <w:r w:rsidRPr="007E761A">
        <w:rPr>
          <w:lang w:val="en-CA"/>
        </w:rPr>
        <w:t xml:space="preserve"> </w:t>
      </w:r>
      <w:r w:rsidR="008952DA" w:rsidRPr="007E761A">
        <w:rPr>
          <w:lang w:val="en-CA"/>
        </w:rPr>
        <w:t xml:space="preserve">Québec, </w:t>
      </w:r>
      <w:r w:rsidRPr="007E761A">
        <w:rPr>
          <w:lang w:val="en-CA"/>
        </w:rPr>
        <w:t>refused to grant leave to file that proceeding.</w:t>
      </w:r>
      <w:r w:rsidR="008952DA" w:rsidRPr="00413986">
        <w:rPr>
          <w:vertAlign w:val="superscript"/>
          <w:lang w:val="en-CA"/>
        </w:rPr>
        <w:footnoteReference w:id="70"/>
      </w:r>
    </w:p>
    <w:p w14:paraId="2B650E6F" w14:textId="7A98B701" w:rsidR="0002376B" w:rsidRPr="007E761A" w:rsidRDefault="00E21067" w:rsidP="006473F4">
      <w:pPr>
        <w:pStyle w:val="F02-Texte"/>
        <w:tabs>
          <w:tab w:val="num" w:pos="709"/>
        </w:tabs>
        <w:ind w:left="0" w:firstLine="0"/>
        <w:rPr>
          <w:lang w:val="en-CA"/>
        </w:rPr>
      </w:pPr>
      <w:r w:rsidRPr="007E761A">
        <w:rPr>
          <w:lang w:val="en-CA"/>
        </w:rPr>
        <w:t xml:space="preserve">The </w:t>
      </w:r>
      <w:r w:rsidR="008952DA" w:rsidRPr="007E761A">
        <w:rPr>
          <w:lang w:val="en-CA"/>
        </w:rPr>
        <w:t>Cour</w:t>
      </w:r>
      <w:r w:rsidRPr="007E761A">
        <w:rPr>
          <w:lang w:val="en-CA"/>
        </w:rPr>
        <w:t>t of A</w:t>
      </w:r>
      <w:r w:rsidR="008952DA" w:rsidRPr="007E761A">
        <w:rPr>
          <w:lang w:val="en-CA"/>
        </w:rPr>
        <w:t>ppe</w:t>
      </w:r>
      <w:r w:rsidRPr="007E761A">
        <w:rPr>
          <w:lang w:val="en-CA"/>
        </w:rPr>
        <w:t>a</w:t>
      </w:r>
      <w:r w:rsidR="008952DA" w:rsidRPr="007E761A">
        <w:rPr>
          <w:lang w:val="en-CA"/>
        </w:rPr>
        <w:t>l</w:t>
      </w:r>
      <w:r w:rsidRPr="007E761A">
        <w:rPr>
          <w:lang w:val="en-CA"/>
        </w:rPr>
        <w:t xml:space="preserve">’s judgment in </w:t>
      </w:r>
      <w:r w:rsidR="008952DA" w:rsidRPr="00413986">
        <w:rPr>
          <w:i/>
          <w:lang w:val="en-CA"/>
        </w:rPr>
        <w:t>Starz (Re)</w:t>
      </w:r>
      <w:r w:rsidR="008952DA" w:rsidRPr="00413986">
        <w:rPr>
          <w:vertAlign w:val="superscript"/>
          <w:lang w:val="en-CA"/>
        </w:rPr>
        <w:footnoteReference w:id="71"/>
      </w:r>
      <w:r w:rsidR="008952DA" w:rsidRPr="007E761A">
        <w:rPr>
          <w:lang w:val="en-CA"/>
        </w:rPr>
        <w:t xml:space="preserve"> </w:t>
      </w:r>
      <w:r w:rsidRPr="007E761A">
        <w:rPr>
          <w:lang w:val="en-CA"/>
        </w:rPr>
        <w:t xml:space="preserve">is also </w:t>
      </w:r>
      <w:r w:rsidR="008952DA" w:rsidRPr="007E761A">
        <w:rPr>
          <w:lang w:val="en-CA"/>
        </w:rPr>
        <w:t xml:space="preserve">applicable </w:t>
      </w:r>
      <w:r w:rsidRPr="007E761A">
        <w:rPr>
          <w:lang w:val="en-CA"/>
        </w:rPr>
        <w:t xml:space="preserve">to the notice in </w:t>
      </w:r>
      <w:r w:rsidR="008952DA" w:rsidRPr="007E761A">
        <w:rPr>
          <w:lang w:val="en-CA"/>
        </w:rPr>
        <w:t xml:space="preserve">question. </w:t>
      </w:r>
      <w:r w:rsidRPr="007E761A">
        <w:rPr>
          <w:lang w:val="en-CA"/>
        </w:rPr>
        <w:t>T</w:t>
      </w:r>
      <w:r w:rsidR="008952DA" w:rsidRPr="007E761A">
        <w:rPr>
          <w:lang w:val="en-CA"/>
        </w:rPr>
        <w:t>he</w:t>
      </w:r>
      <w:r w:rsidRPr="007E761A">
        <w:rPr>
          <w:lang w:val="en-CA"/>
        </w:rPr>
        <w:t xml:space="preserve"> </w:t>
      </w:r>
      <w:r w:rsidR="008952DA" w:rsidRPr="007E761A">
        <w:rPr>
          <w:lang w:val="en-CA"/>
        </w:rPr>
        <w:t xml:space="preserve">Court </w:t>
      </w:r>
      <w:r w:rsidRPr="007E761A">
        <w:rPr>
          <w:lang w:val="en-CA"/>
        </w:rPr>
        <w:t xml:space="preserve">acknowledged that if an </w:t>
      </w:r>
      <w:r w:rsidR="008952DA" w:rsidRPr="007E761A">
        <w:rPr>
          <w:lang w:val="en-CA"/>
        </w:rPr>
        <w:t xml:space="preserve">accused </w:t>
      </w:r>
      <w:r w:rsidRPr="007E761A">
        <w:rPr>
          <w:lang w:val="en-CA"/>
        </w:rPr>
        <w:t xml:space="preserve">does not specify the alleged </w:t>
      </w:r>
      <w:r w:rsidR="008952DA" w:rsidRPr="00413986">
        <w:rPr>
          <w:i/>
          <w:lang w:val="en-CA"/>
        </w:rPr>
        <w:t>Charter</w:t>
      </w:r>
      <w:r w:rsidRPr="007E761A">
        <w:rPr>
          <w:lang w:val="en-CA"/>
        </w:rPr>
        <w:t xml:space="preserve"> violation or does not submit any </w:t>
      </w:r>
      <w:r w:rsidR="008952DA" w:rsidRPr="007E761A">
        <w:rPr>
          <w:lang w:val="en-CA"/>
        </w:rPr>
        <w:t>evidence</w:t>
      </w:r>
      <w:r w:rsidRPr="007E761A">
        <w:rPr>
          <w:lang w:val="en-CA"/>
        </w:rPr>
        <w:t xml:space="preserve"> in support of the alleged </w:t>
      </w:r>
      <w:r w:rsidR="008952DA" w:rsidRPr="007E761A">
        <w:rPr>
          <w:lang w:val="en-CA"/>
        </w:rPr>
        <w:t>violation</w:t>
      </w:r>
      <w:r w:rsidRPr="007E761A">
        <w:rPr>
          <w:lang w:val="en-CA"/>
        </w:rPr>
        <w:t xml:space="preserve">, </w:t>
      </w:r>
      <w:r w:rsidR="00C934AF" w:rsidRPr="007E761A">
        <w:rPr>
          <w:lang w:val="en-CA"/>
        </w:rPr>
        <w:t xml:space="preserve">it is open to </w:t>
      </w:r>
      <w:r w:rsidRPr="007E761A">
        <w:rPr>
          <w:lang w:val="en-CA"/>
        </w:rPr>
        <w:t xml:space="preserve">the Board </w:t>
      </w:r>
      <w:r w:rsidR="00C934AF" w:rsidRPr="007E761A">
        <w:rPr>
          <w:lang w:val="en-CA"/>
        </w:rPr>
        <w:t xml:space="preserve">to dismiss the </w:t>
      </w:r>
      <w:r w:rsidR="008952DA" w:rsidRPr="007E761A">
        <w:rPr>
          <w:lang w:val="en-CA"/>
        </w:rPr>
        <w:t>application</w:t>
      </w:r>
      <w:r w:rsidR="00C934AF" w:rsidRPr="007E761A">
        <w:rPr>
          <w:lang w:val="en-CA"/>
        </w:rPr>
        <w:t xml:space="preserve"> without a hearing</w:t>
      </w:r>
      <w:r w:rsidR="008952DA" w:rsidRPr="007E761A">
        <w:rPr>
          <w:lang w:val="en-CA"/>
        </w:rPr>
        <w:t xml:space="preserve">. </w:t>
      </w:r>
    </w:p>
    <w:p w14:paraId="5EE785A6" w14:textId="502FCA7E" w:rsidR="0002376B" w:rsidRPr="007E761A" w:rsidRDefault="00C934AF" w:rsidP="006473F4">
      <w:pPr>
        <w:pStyle w:val="F02-Texte"/>
        <w:tabs>
          <w:tab w:val="num" w:pos="709"/>
        </w:tabs>
        <w:ind w:left="0" w:firstLine="0"/>
        <w:rPr>
          <w:lang w:val="en-CA"/>
        </w:rPr>
      </w:pPr>
      <w:r w:rsidRPr="007E761A">
        <w:rPr>
          <w:lang w:val="en-CA"/>
        </w:rPr>
        <w:t>In his notice, the accused did not provide specific facts to support any of the alleged infringements</w:t>
      </w:r>
      <w:r w:rsidR="008952DA" w:rsidRPr="007E761A">
        <w:rPr>
          <w:lang w:val="en-CA"/>
        </w:rPr>
        <w:t xml:space="preserve">. </w:t>
      </w:r>
    </w:p>
    <w:p w14:paraId="72FF1C86" w14:textId="457BE604" w:rsidR="0002376B" w:rsidRPr="007E761A" w:rsidRDefault="00C934AF" w:rsidP="006473F4">
      <w:pPr>
        <w:pStyle w:val="F02-Texte"/>
        <w:tabs>
          <w:tab w:val="num" w:pos="709"/>
        </w:tabs>
        <w:ind w:left="0" w:firstLine="0"/>
        <w:rPr>
          <w:lang w:val="en-CA"/>
        </w:rPr>
      </w:pPr>
      <w:r w:rsidRPr="007E761A">
        <w:rPr>
          <w:lang w:val="en-CA"/>
        </w:rPr>
        <w:t>Accordingly, the Board will not rule on the alle</w:t>
      </w:r>
      <w:r w:rsidR="008952DA" w:rsidRPr="007E761A">
        <w:rPr>
          <w:lang w:val="en-CA"/>
        </w:rPr>
        <w:t xml:space="preserve">gations </w:t>
      </w:r>
      <w:r w:rsidRPr="007E761A">
        <w:rPr>
          <w:lang w:val="en-CA"/>
        </w:rPr>
        <w:t xml:space="preserve">in the notice or on any remedy sought by the accused on the basis of the </w:t>
      </w:r>
      <w:r w:rsidR="008952DA" w:rsidRPr="007E761A">
        <w:rPr>
          <w:i/>
          <w:lang w:val="en-CA"/>
        </w:rPr>
        <w:t>Canadian</w:t>
      </w:r>
      <w:r w:rsidRPr="007E761A">
        <w:rPr>
          <w:i/>
          <w:lang w:val="en-CA"/>
        </w:rPr>
        <w:t xml:space="preserve"> </w:t>
      </w:r>
      <w:r w:rsidR="008952DA" w:rsidRPr="007E761A">
        <w:rPr>
          <w:i/>
          <w:lang w:val="en-CA"/>
        </w:rPr>
        <w:t>Charter</w:t>
      </w:r>
      <w:r w:rsidRPr="007E761A">
        <w:rPr>
          <w:i/>
          <w:lang w:val="en-CA"/>
        </w:rPr>
        <w:t xml:space="preserve"> </w:t>
      </w:r>
      <w:r w:rsidR="008952DA" w:rsidRPr="007E761A">
        <w:rPr>
          <w:i/>
          <w:lang w:val="en-CA"/>
        </w:rPr>
        <w:t>of</w:t>
      </w:r>
      <w:r w:rsidRPr="007E761A">
        <w:rPr>
          <w:i/>
          <w:lang w:val="en-CA"/>
        </w:rPr>
        <w:t xml:space="preserve"> </w:t>
      </w:r>
      <w:r w:rsidR="008952DA" w:rsidRPr="007E761A">
        <w:rPr>
          <w:i/>
          <w:lang w:val="en-CA"/>
        </w:rPr>
        <w:t>Rights</w:t>
      </w:r>
      <w:r w:rsidRPr="007E761A">
        <w:rPr>
          <w:i/>
          <w:lang w:val="en-CA"/>
        </w:rPr>
        <w:t xml:space="preserve"> </w:t>
      </w:r>
      <w:r w:rsidR="008952DA" w:rsidRPr="007E761A">
        <w:rPr>
          <w:i/>
          <w:lang w:val="en-CA"/>
        </w:rPr>
        <w:t>and</w:t>
      </w:r>
      <w:r w:rsidRPr="007E761A">
        <w:rPr>
          <w:i/>
          <w:lang w:val="en-CA"/>
        </w:rPr>
        <w:t xml:space="preserve"> </w:t>
      </w:r>
      <w:r w:rsidR="008952DA" w:rsidRPr="007E761A">
        <w:rPr>
          <w:i/>
          <w:lang w:val="en-CA"/>
        </w:rPr>
        <w:t>Freedoms</w:t>
      </w:r>
      <w:r w:rsidR="008952DA" w:rsidRPr="007E761A">
        <w:rPr>
          <w:lang w:val="en-CA"/>
        </w:rPr>
        <w:t xml:space="preserve">. </w:t>
      </w:r>
    </w:p>
    <w:p w14:paraId="3FF63E1C" w14:textId="64BADCDD" w:rsidR="0002376B" w:rsidRPr="007E761A" w:rsidRDefault="008952DA" w:rsidP="0002376B">
      <w:pPr>
        <w:pStyle w:val="Titre1"/>
        <w:rPr>
          <w:rFonts w:ascii="Arial" w:hAnsi="Arial"/>
          <w:b/>
          <w:bCs/>
          <w:caps/>
          <w:color w:val="auto"/>
          <w:sz w:val="24"/>
          <w:lang w:val="en-CA"/>
        </w:rPr>
      </w:pPr>
      <w:bookmarkStart w:id="35" w:name="_Toc68158261"/>
      <w:r w:rsidRPr="007E761A">
        <w:rPr>
          <w:rFonts w:ascii="Arial" w:hAnsi="Arial"/>
          <w:b/>
          <w:bCs/>
          <w:caps/>
          <w:color w:val="auto"/>
          <w:sz w:val="24"/>
          <w:lang w:val="en-CA"/>
        </w:rPr>
        <w:t xml:space="preserve">VIII. </w:t>
      </w:r>
      <w:r w:rsidR="00C934AF" w:rsidRPr="007E761A">
        <w:rPr>
          <w:rFonts w:ascii="Arial" w:hAnsi="Arial"/>
          <w:b/>
          <w:bCs/>
          <w:caps/>
          <w:color w:val="auto"/>
          <w:sz w:val="24"/>
          <w:lang w:val="en-CA"/>
        </w:rPr>
        <w:t>LEGAL ISSUES RAISED DURING THE PROCEEDINGS</w:t>
      </w:r>
      <w:bookmarkEnd w:id="35"/>
      <w:r w:rsidRPr="007E761A">
        <w:rPr>
          <w:rFonts w:ascii="Arial" w:hAnsi="Arial"/>
          <w:b/>
          <w:bCs/>
          <w:caps/>
          <w:color w:val="auto"/>
          <w:sz w:val="24"/>
          <w:lang w:val="en-CA"/>
        </w:rPr>
        <w:t xml:space="preserve"> </w:t>
      </w:r>
    </w:p>
    <w:p w14:paraId="64B994B5" w14:textId="46F152C3" w:rsidR="0002376B" w:rsidRPr="007E761A" w:rsidRDefault="008952DA" w:rsidP="0002376B">
      <w:pPr>
        <w:pStyle w:val="Titre1"/>
        <w:spacing w:before="320"/>
        <w:rPr>
          <w:rFonts w:ascii="Arial" w:hAnsi="Arial"/>
          <w:b/>
          <w:bCs/>
          <w:i/>
          <w:iCs/>
          <w:color w:val="auto"/>
          <w:sz w:val="24"/>
          <w:u w:val="single"/>
          <w:lang w:val="en-CA"/>
        </w:rPr>
      </w:pPr>
      <w:bookmarkStart w:id="36" w:name="_Toc68158262"/>
      <w:r w:rsidRPr="007E761A">
        <w:rPr>
          <w:rFonts w:ascii="Arial" w:hAnsi="Arial"/>
          <w:b/>
          <w:bCs/>
          <w:i/>
          <w:iCs/>
          <w:color w:val="auto"/>
          <w:sz w:val="24"/>
          <w:lang w:val="en-CA"/>
        </w:rPr>
        <w:t xml:space="preserve">A. </w:t>
      </w:r>
      <w:bookmarkEnd w:id="36"/>
      <w:r w:rsidR="005F673E" w:rsidRPr="007E761A">
        <w:rPr>
          <w:rFonts w:ascii="Arial" w:hAnsi="Arial"/>
          <w:b/>
          <w:bCs/>
          <w:i/>
          <w:iCs/>
          <w:color w:val="auto"/>
          <w:sz w:val="24"/>
          <w:u w:val="single"/>
          <w:lang w:val="en-CA"/>
        </w:rPr>
        <w:t>The accused’s right not to testify</w:t>
      </w:r>
    </w:p>
    <w:p w14:paraId="3E8ACA1B" w14:textId="7020A788" w:rsidR="0002376B" w:rsidRPr="007E761A" w:rsidRDefault="00B37E06" w:rsidP="006473F4">
      <w:pPr>
        <w:pStyle w:val="F02-Texte"/>
        <w:tabs>
          <w:tab w:val="num" w:pos="709"/>
        </w:tabs>
        <w:ind w:left="0" w:firstLine="0"/>
        <w:rPr>
          <w:lang w:val="en-CA"/>
        </w:rPr>
      </w:pPr>
      <w:r w:rsidRPr="007E761A">
        <w:rPr>
          <w:lang w:val="en-CA"/>
        </w:rPr>
        <w:t xml:space="preserve">During the session held on </w:t>
      </w:r>
      <w:r w:rsidR="008952DA" w:rsidRPr="007E761A">
        <w:rPr>
          <w:lang w:val="en-CA"/>
        </w:rPr>
        <w:t>August</w:t>
      </w:r>
      <w:r w:rsidRPr="007E761A">
        <w:rPr>
          <w:lang w:val="en-CA"/>
        </w:rPr>
        <w:t xml:space="preserve"> 25,</w:t>
      </w:r>
      <w:r w:rsidR="008952DA" w:rsidRPr="007E761A">
        <w:rPr>
          <w:lang w:val="en-CA"/>
        </w:rPr>
        <w:t xml:space="preserve"> 2020,</w:t>
      </w:r>
      <w:r w:rsidRPr="007E761A">
        <w:rPr>
          <w:lang w:val="en-CA"/>
        </w:rPr>
        <w:t xml:space="preserve"> the accused </w:t>
      </w:r>
      <w:r w:rsidR="008952DA" w:rsidRPr="007E761A">
        <w:rPr>
          <w:lang w:val="en-CA"/>
        </w:rPr>
        <w:t>informe</w:t>
      </w:r>
      <w:r w:rsidRPr="007E761A">
        <w:rPr>
          <w:lang w:val="en-CA"/>
        </w:rPr>
        <w:t xml:space="preserve">d the Board </w:t>
      </w:r>
      <w:r w:rsidR="00EF6BFC">
        <w:rPr>
          <w:lang w:val="en-CA"/>
        </w:rPr>
        <w:t xml:space="preserve">that he might </w:t>
      </w:r>
      <w:r w:rsidR="002263FB">
        <w:rPr>
          <w:lang w:val="en-CA"/>
        </w:rPr>
        <w:t>choose</w:t>
      </w:r>
      <w:r w:rsidRPr="007E761A">
        <w:rPr>
          <w:lang w:val="en-CA"/>
        </w:rPr>
        <w:t xml:space="preserve"> not to testify</w:t>
      </w:r>
      <w:r w:rsidR="008952DA" w:rsidRPr="007E761A">
        <w:rPr>
          <w:lang w:val="en-CA"/>
        </w:rPr>
        <w:t xml:space="preserve"> </w:t>
      </w:r>
      <w:r w:rsidRPr="007E761A">
        <w:rPr>
          <w:lang w:val="en-CA"/>
        </w:rPr>
        <w:t xml:space="preserve">at the hearing. His </w:t>
      </w:r>
      <w:r w:rsidR="008952DA" w:rsidRPr="007E761A">
        <w:rPr>
          <w:lang w:val="en-CA"/>
        </w:rPr>
        <w:t xml:space="preserve">position </w:t>
      </w:r>
      <w:r w:rsidRPr="007E761A">
        <w:rPr>
          <w:lang w:val="en-CA"/>
        </w:rPr>
        <w:t xml:space="preserve">was that if he did not testify, he would not be required to answer any </w:t>
      </w:r>
      <w:r w:rsidR="008952DA" w:rsidRPr="007E761A">
        <w:rPr>
          <w:lang w:val="en-CA"/>
        </w:rPr>
        <w:t>question</w:t>
      </w:r>
      <w:r w:rsidRPr="007E761A">
        <w:rPr>
          <w:lang w:val="en-CA"/>
        </w:rPr>
        <w:t>s</w:t>
      </w:r>
      <w:r w:rsidR="008952DA" w:rsidRPr="007E761A">
        <w:rPr>
          <w:lang w:val="en-CA"/>
        </w:rPr>
        <w:t xml:space="preserve"> </w:t>
      </w:r>
      <w:r w:rsidRPr="007E761A">
        <w:rPr>
          <w:lang w:val="en-CA"/>
        </w:rPr>
        <w:t>from the parti</w:t>
      </w:r>
      <w:r w:rsidR="008952DA" w:rsidRPr="007E761A">
        <w:rPr>
          <w:lang w:val="en-CA"/>
        </w:rPr>
        <w:t xml:space="preserve">es. </w:t>
      </w:r>
    </w:p>
    <w:p w14:paraId="6D784C4A" w14:textId="1FFF66BE" w:rsidR="0002376B" w:rsidRPr="007E761A" w:rsidRDefault="00B37E06" w:rsidP="006473F4">
      <w:pPr>
        <w:pStyle w:val="F02-Texte"/>
        <w:tabs>
          <w:tab w:val="num" w:pos="709"/>
        </w:tabs>
        <w:ind w:left="0" w:firstLine="0"/>
        <w:rPr>
          <w:lang w:val="en-CA"/>
        </w:rPr>
      </w:pPr>
      <w:r w:rsidRPr="007E761A">
        <w:rPr>
          <w:lang w:val="en-CA"/>
        </w:rPr>
        <w:t xml:space="preserve">The </w:t>
      </w:r>
      <w:r w:rsidR="008952DA" w:rsidRPr="00D40122">
        <w:rPr>
          <w:i/>
          <w:lang w:val="en-CA"/>
        </w:rPr>
        <w:t>amicus curiae</w:t>
      </w:r>
      <w:r w:rsidR="008952DA" w:rsidRPr="007E761A">
        <w:rPr>
          <w:lang w:val="en-CA"/>
        </w:rPr>
        <w:t xml:space="preserve"> </w:t>
      </w:r>
      <w:r w:rsidRPr="007E761A">
        <w:rPr>
          <w:lang w:val="en-CA"/>
        </w:rPr>
        <w:t xml:space="preserve">agreed with this </w:t>
      </w:r>
      <w:r w:rsidR="008952DA" w:rsidRPr="007E761A">
        <w:rPr>
          <w:lang w:val="en-CA"/>
        </w:rPr>
        <w:t xml:space="preserve">position </w:t>
      </w:r>
      <w:r w:rsidRPr="007E761A">
        <w:rPr>
          <w:lang w:val="en-CA"/>
        </w:rPr>
        <w:t>and</w:t>
      </w:r>
      <w:r w:rsidR="008952DA" w:rsidRPr="007E761A">
        <w:rPr>
          <w:lang w:val="en-CA"/>
        </w:rPr>
        <w:t xml:space="preserve"> opine</w:t>
      </w:r>
      <w:r w:rsidRPr="007E761A">
        <w:rPr>
          <w:lang w:val="en-CA"/>
        </w:rPr>
        <w:t>d</w:t>
      </w:r>
      <w:r w:rsidR="00DA4492" w:rsidRPr="007E761A">
        <w:rPr>
          <w:lang w:val="en-CA"/>
        </w:rPr>
        <w:t xml:space="preserve"> that only the members of this panel could question the accused</w:t>
      </w:r>
      <w:r w:rsidR="008952DA" w:rsidRPr="007E761A">
        <w:rPr>
          <w:lang w:val="en-CA"/>
        </w:rPr>
        <w:t xml:space="preserve">. </w:t>
      </w:r>
    </w:p>
    <w:p w14:paraId="3B13B4F5" w14:textId="637759FD" w:rsidR="0002376B" w:rsidRPr="007E761A" w:rsidRDefault="008952DA" w:rsidP="006473F4">
      <w:pPr>
        <w:pStyle w:val="F02-Texte"/>
        <w:tabs>
          <w:tab w:val="num" w:pos="709"/>
        </w:tabs>
        <w:ind w:left="0" w:firstLine="0"/>
        <w:rPr>
          <w:lang w:val="en-CA"/>
        </w:rPr>
      </w:pPr>
      <w:r w:rsidRPr="007E761A">
        <w:rPr>
          <w:lang w:val="en-CA"/>
        </w:rPr>
        <w:lastRenderedPageBreak/>
        <w:t xml:space="preserve">Mtre Angers </w:t>
      </w:r>
      <w:r w:rsidR="00C030D3" w:rsidRPr="007E761A">
        <w:rPr>
          <w:lang w:val="en-CA"/>
        </w:rPr>
        <w:t xml:space="preserve">argued that the accused has the </w:t>
      </w:r>
      <w:r w:rsidRPr="007E761A">
        <w:rPr>
          <w:lang w:val="en-CA"/>
        </w:rPr>
        <w:t>fundamental</w:t>
      </w:r>
      <w:r w:rsidR="00C030D3" w:rsidRPr="007E761A">
        <w:rPr>
          <w:lang w:val="en-CA"/>
        </w:rPr>
        <w:t xml:space="preserve"> </w:t>
      </w:r>
      <w:r w:rsidRPr="007E761A">
        <w:rPr>
          <w:lang w:val="en-CA"/>
        </w:rPr>
        <w:t>right</w:t>
      </w:r>
      <w:r w:rsidR="00C030D3" w:rsidRPr="007E761A">
        <w:rPr>
          <w:lang w:val="en-CA"/>
        </w:rPr>
        <w:t xml:space="preserve"> not to testify, even if the accused</w:t>
      </w:r>
      <w:r w:rsidR="004C60E3" w:rsidRPr="007E761A">
        <w:rPr>
          <w:lang w:val="en-CA"/>
        </w:rPr>
        <w:t xml:space="preserve"> </w:t>
      </w:r>
      <w:r w:rsidR="00C030D3" w:rsidRPr="007E761A">
        <w:rPr>
          <w:lang w:val="en-CA"/>
        </w:rPr>
        <w:t>is before the Board and</w:t>
      </w:r>
      <w:r w:rsidR="004C60E3" w:rsidRPr="007E761A">
        <w:rPr>
          <w:lang w:val="en-CA"/>
        </w:rPr>
        <w:t xml:space="preserve"> that the </w:t>
      </w:r>
      <w:r w:rsidRPr="007E761A">
        <w:rPr>
          <w:lang w:val="en-CA"/>
        </w:rPr>
        <w:t>rules</w:t>
      </w:r>
      <w:r w:rsidR="004C60E3" w:rsidRPr="007E761A">
        <w:rPr>
          <w:lang w:val="en-CA"/>
        </w:rPr>
        <w:t xml:space="preserve"> </w:t>
      </w:r>
      <w:r w:rsidRPr="007E761A">
        <w:rPr>
          <w:lang w:val="en-CA"/>
        </w:rPr>
        <w:t>of</w:t>
      </w:r>
      <w:r w:rsidR="004C60E3" w:rsidRPr="007E761A">
        <w:rPr>
          <w:lang w:val="en-CA"/>
        </w:rPr>
        <w:t xml:space="preserve"> </w:t>
      </w:r>
      <w:r w:rsidRPr="007E761A">
        <w:rPr>
          <w:lang w:val="en-CA"/>
        </w:rPr>
        <w:t>evidence</w:t>
      </w:r>
      <w:r w:rsidR="004C60E3" w:rsidRPr="007E761A">
        <w:rPr>
          <w:lang w:val="en-CA"/>
        </w:rPr>
        <w:t xml:space="preserve"> and procedure are therefore more flexible</w:t>
      </w:r>
      <w:r w:rsidRPr="007E761A">
        <w:rPr>
          <w:lang w:val="en-CA"/>
        </w:rPr>
        <w:t xml:space="preserve">. </w:t>
      </w:r>
    </w:p>
    <w:p w14:paraId="7E12016D" w14:textId="423A5BE7" w:rsidR="0002376B" w:rsidRPr="007E761A" w:rsidRDefault="004C60E3" w:rsidP="006473F4">
      <w:pPr>
        <w:pStyle w:val="F02-Texte"/>
        <w:tabs>
          <w:tab w:val="num" w:pos="709"/>
        </w:tabs>
        <w:ind w:left="0" w:firstLine="0"/>
        <w:rPr>
          <w:lang w:val="en-CA"/>
        </w:rPr>
      </w:pPr>
      <w:r w:rsidRPr="007E761A">
        <w:rPr>
          <w:lang w:val="en-CA"/>
        </w:rPr>
        <w:t xml:space="preserve">The Board told the </w:t>
      </w:r>
      <w:r w:rsidR="008952DA" w:rsidRPr="007E761A">
        <w:rPr>
          <w:lang w:val="en-CA"/>
        </w:rPr>
        <w:t xml:space="preserve">parties </w:t>
      </w:r>
      <w:r w:rsidRPr="007E761A">
        <w:rPr>
          <w:lang w:val="en-CA"/>
        </w:rPr>
        <w:t xml:space="preserve">that it wanted to reflect on the issue, considering that the </w:t>
      </w:r>
      <w:r w:rsidR="008952DA" w:rsidRPr="007E761A">
        <w:rPr>
          <w:lang w:val="en-CA"/>
        </w:rPr>
        <w:t>memb</w:t>
      </w:r>
      <w:r w:rsidRPr="007E761A">
        <w:rPr>
          <w:lang w:val="en-CA"/>
        </w:rPr>
        <w:t>e</w:t>
      </w:r>
      <w:r w:rsidR="008952DA" w:rsidRPr="007E761A">
        <w:rPr>
          <w:lang w:val="en-CA"/>
        </w:rPr>
        <w:t>rs</w:t>
      </w:r>
      <w:r w:rsidRPr="007E761A">
        <w:rPr>
          <w:lang w:val="en-CA"/>
        </w:rPr>
        <w:t xml:space="preserve"> have an </w:t>
      </w:r>
      <w:r w:rsidR="008952DA" w:rsidRPr="007E761A">
        <w:rPr>
          <w:lang w:val="en-CA"/>
        </w:rPr>
        <w:t>inquisitorial</w:t>
      </w:r>
      <w:r w:rsidRPr="007E761A">
        <w:rPr>
          <w:lang w:val="en-CA"/>
        </w:rPr>
        <w:t xml:space="preserve"> role and powers under the </w:t>
      </w:r>
      <w:r w:rsidRPr="0088532C">
        <w:rPr>
          <w:i/>
          <w:lang w:val="en-CA"/>
        </w:rPr>
        <w:t>Inquiries Act</w:t>
      </w:r>
      <w:r w:rsidRPr="007E761A">
        <w:rPr>
          <w:lang w:val="en-CA"/>
        </w:rPr>
        <w:t>.</w:t>
      </w:r>
      <w:r w:rsidR="008952DA" w:rsidRPr="00504E43">
        <w:rPr>
          <w:vertAlign w:val="superscript"/>
          <w:lang w:val="en-CA"/>
        </w:rPr>
        <w:footnoteReference w:id="72"/>
      </w:r>
      <w:r w:rsidR="008952DA" w:rsidRPr="00504E43">
        <w:rPr>
          <w:vertAlign w:val="superscript"/>
          <w:lang w:val="en-CA"/>
        </w:rPr>
        <w:t xml:space="preserve"> </w:t>
      </w:r>
    </w:p>
    <w:p w14:paraId="13CDBE6B" w14:textId="12F68D15" w:rsidR="0002376B" w:rsidRPr="00EC7A3F" w:rsidRDefault="00F4757A" w:rsidP="006473F4">
      <w:pPr>
        <w:pStyle w:val="F02-Texte"/>
        <w:tabs>
          <w:tab w:val="num" w:pos="709"/>
        </w:tabs>
        <w:ind w:left="0" w:firstLine="0"/>
        <w:rPr>
          <w:lang w:val="en-CA"/>
        </w:rPr>
      </w:pPr>
      <w:r w:rsidRPr="00EC7A3F">
        <w:rPr>
          <w:lang w:val="en-CA"/>
        </w:rPr>
        <w:t xml:space="preserve">The undersigned nevertheless explained to the accused the importance for the Board to gather all relevant, necessary </w:t>
      </w:r>
      <w:r w:rsidR="008952DA" w:rsidRPr="00EC7A3F">
        <w:rPr>
          <w:lang w:val="en-CA"/>
        </w:rPr>
        <w:t>information</w:t>
      </w:r>
      <w:r w:rsidRPr="00EC7A3F">
        <w:rPr>
          <w:lang w:val="en-CA"/>
        </w:rPr>
        <w:t xml:space="preserve"> to make an informed </w:t>
      </w:r>
      <w:r w:rsidR="008952DA" w:rsidRPr="00EC7A3F">
        <w:rPr>
          <w:lang w:val="en-CA"/>
        </w:rPr>
        <w:t>decision.</w:t>
      </w:r>
      <w:r w:rsidR="00183324" w:rsidRPr="00EC7A3F">
        <w:rPr>
          <w:lang w:val="en-CA"/>
        </w:rPr>
        <w:t xml:space="preserve"> I</w:t>
      </w:r>
      <w:r w:rsidR="008952DA" w:rsidRPr="00EC7A3F">
        <w:rPr>
          <w:lang w:val="en-CA"/>
        </w:rPr>
        <w:t>nformation</w:t>
      </w:r>
      <w:r w:rsidR="00183324" w:rsidRPr="00EC7A3F">
        <w:rPr>
          <w:lang w:val="en-CA"/>
        </w:rPr>
        <w:t xml:space="preserve"> was provided to him regarding the fact that he could make submissions on the </w:t>
      </w:r>
      <w:r w:rsidR="008952DA" w:rsidRPr="00EC7A3F">
        <w:rPr>
          <w:lang w:val="en-CA"/>
        </w:rPr>
        <w:t>evidence</w:t>
      </w:r>
      <w:r w:rsidR="00183324" w:rsidRPr="00EC7A3F">
        <w:rPr>
          <w:lang w:val="en-CA"/>
        </w:rPr>
        <w:t xml:space="preserve"> </w:t>
      </w:r>
      <w:r w:rsidR="00B759FD" w:rsidRPr="00EC7A3F">
        <w:rPr>
          <w:lang w:val="en-CA"/>
        </w:rPr>
        <w:t xml:space="preserve">only </w:t>
      </w:r>
      <w:r w:rsidR="00183324" w:rsidRPr="00EC7A3F">
        <w:rPr>
          <w:lang w:val="en-CA"/>
        </w:rPr>
        <w:t xml:space="preserve">and that, </w:t>
      </w:r>
      <w:r w:rsidR="008952DA" w:rsidRPr="00EC7A3F">
        <w:rPr>
          <w:lang w:val="en-CA"/>
        </w:rPr>
        <w:t>dur</w:t>
      </w:r>
      <w:r w:rsidR="00183324" w:rsidRPr="00EC7A3F">
        <w:rPr>
          <w:lang w:val="en-CA"/>
        </w:rPr>
        <w:t xml:space="preserve">ing his </w:t>
      </w:r>
      <w:r w:rsidR="008952DA" w:rsidRPr="00EC7A3F">
        <w:rPr>
          <w:lang w:val="en-CA"/>
        </w:rPr>
        <w:t>argument</w:t>
      </w:r>
      <w:r w:rsidR="00183324" w:rsidRPr="00EC7A3F">
        <w:rPr>
          <w:lang w:val="en-CA"/>
        </w:rPr>
        <w:t>s</w:t>
      </w:r>
      <w:r w:rsidR="008952DA" w:rsidRPr="00EC7A3F">
        <w:rPr>
          <w:lang w:val="en-CA"/>
        </w:rPr>
        <w:t>,</w:t>
      </w:r>
      <w:r w:rsidR="00183324" w:rsidRPr="00EC7A3F">
        <w:rPr>
          <w:lang w:val="en-CA"/>
        </w:rPr>
        <w:t xml:space="preserve"> he could not attempt to introduce elements that had not already been entered into </w:t>
      </w:r>
      <w:r w:rsidR="008952DA" w:rsidRPr="00EC7A3F">
        <w:rPr>
          <w:lang w:val="en-CA"/>
        </w:rPr>
        <w:t xml:space="preserve">evidence. </w:t>
      </w:r>
    </w:p>
    <w:p w14:paraId="570EC03F" w14:textId="183F3619" w:rsidR="0002376B" w:rsidRPr="007E761A" w:rsidRDefault="00C74441" w:rsidP="006473F4">
      <w:pPr>
        <w:pStyle w:val="F02-Texte"/>
        <w:tabs>
          <w:tab w:val="num" w:pos="709"/>
        </w:tabs>
        <w:ind w:left="0" w:firstLine="0"/>
        <w:rPr>
          <w:lang w:val="en-CA"/>
        </w:rPr>
      </w:pPr>
      <w:r w:rsidRPr="007E761A">
        <w:rPr>
          <w:lang w:val="en-CA"/>
        </w:rPr>
        <w:t xml:space="preserve">The accused immediately expressed his </w:t>
      </w:r>
      <w:r w:rsidR="008952DA" w:rsidRPr="007E761A">
        <w:rPr>
          <w:lang w:val="en-CA"/>
        </w:rPr>
        <w:t>intention</w:t>
      </w:r>
      <w:r w:rsidR="00643AE2" w:rsidRPr="007E761A">
        <w:rPr>
          <w:lang w:val="en-CA"/>
        </w:rPr>
        <w:t xml:space="preserve"> not to testify. He added that he wanted to keep more time to </w:t>
      </w:r>
      <w:r w:rsidR="00B759FD">
        <w:rPr>
          <w:lang w:val="en-CA"/>
        </w:rPr>
        <w:t>present his arguments</w:t>
      </w:r>
      <w:r w:rsidR="008952DA" w:rsidRPr="007E761A">
        <w:rPr>
          <w:lang w:val="en-CA"/>
        </w:rPr>
        <w:t xml:space="preserve">. </w:t>
      </w:r>
    </w:p>
    <w:p w14:paraId="6BF2259F" w14:textId="743B574F" w:rsidR="0002376B" w:rsidRPr="007E761A" w:rsidRDefault="00EE68E7" w:rsidP="006473F4">
      <w:pPr>
        <w:pStyle w:val="F02-Texte"/>
        <w:tabs>
          <w:tab w:val="num" w:pos="709"/>
        </w:tabs>
        <w:ind w:left="0" w:firstLine="0"/>
        <w:rPr>
          <w:lang w:val="en-CA"/>
        </w:rPr>
      </w:pPr>
      <w:r w:rsidRPr="007E761A">
        <w:rPr>
          <w:lang w:val="en-CA"/>
        </w:rPr>
        <w:t xml:space="preserve">The Board warned him that it was his </w:t>
      </w:r>
      <w:r w:rsidR="00195991" w:rsidRPr="007E761A">
        <w:rPr>
          <w:lang w:val="en-CA"/>
        </w:rPr>
        <w:t>responsibility</w:t>
      </w:r>
      <w:r w:rsidRPr="007E761A">
        <w:rPr>
          <w:lang w:val="en-CA"/>
        </w:rPr>
        <w:t xml:space="preserve"> to properly assess the </w:t>
      </w:r>
      <w:r w:rsidR="008952DA" w:rsidRPr="007E761A">
        <w:rPr>
          <w:lang w:val="en-CA"/>
        </w:rPr>
        <w:t>evidence</w:t>
      </w:r>
      <w:r w:rsidRPr="007E761A">
        <w:rPr>
          <w:lang w:val="en-CA"/>
        </w:rPr>
        <w:t xml:space="preserve"> before making such a </w:t>
      </w:r>
      <w:r w:rsidR="008952DA" w:rsidRPr="007E761A">
        <w:rPr>
          <w:lang w:val="en-CA"/>
        </w:rPr>
        <w:t xml:space="preserve">decision. </w:t>
      </w:r>
    </w:p>
    <w:p w14:paraId="439A44D0" w14:textId="49A92A50" w:rsidR="0002376B" w:rsidRPr="007E761A" w:rsidRDefault="00FF7619" w:rsidP="006473F4">
      <w:pPr>
        <w:pStyle w:val="F02-Texte"/>
        <w:tabs>
          <w:tab w:val="num" w:pos="709"/>
        </w:tabs>
        <w:ind w:left="0" w:firstLine="0"/>
        <w:rPr>
          <w:lang w:val="en-CA"/>
        </w:rPr>
      </w:pPr>
      <w:r w:rsidRPr="007E761A">
        <w:rPr>
          <w:lang w:val="en-CA"/>
        </w:rPr>
        <w:t xml:space="preserve">Following the adjournment of the hearing and its resumption on </w:t>
      </w:r>
      <w:r w:rsidR="008952DA" w:rsidRPr="007E761A">
        <w:rPr>
          <w:lang w:val="en-CA"/>
        </w:rPr>
        <w:t>August</w:t>
      </w:r>
      <w:r w:rsidRPr="007E761A">
        <w:rPr>
          <w:lang w:val="en-CA"/>
        </w:rPr>
        <w:t xml:space="preserve"> 27,</w:t>
      </w:r>
      <w:r w:rsidR="008952DA" w:rsidRPr="007E761A">
        <w:rPr>
          <w:lang w:val="en-CA"/>
        </w:rPr>
        <w:t xml:space="preserve"> 2020,</w:t>
      </w:r>
      <w:r w:rsidRPr="007E761A">
        <w:rPr>
          <w:lang w:val="en-CA"/>
        </w:rPr>
        <w:t xml:space="preserve"> the Board acc</w:t>
      </w:r>
      <w:r w:rsidR="008952DA" w:rsidRPr="007E761A">
        <w:rPr>
          <w:lang w:val="en-CA"/>
        </w:rPr>
        <w:t>epte</w:t>
      </w:r>
      <w:r w:rsidRPr="007E761A">
        <w:rPr>
          <w:lang w:val="en-CA"/>
        </w:rPr>
        <w:t xml:space="preserve">d the </w:t>
      </w:r>
      <w:r w:rsidR="008952DA" w:rsidRPr="007E761A">
        <w:rPr>
          <w:lang w:val="en-CA"/>
        </w:rPr>
        <w:t xml:space="preserve">position </w:t>
      </w:r>
      <w:r w:rsidRPr="007E761A">
        <w:rPr>
          <w:lang w:val="en-CA"/>
        </w:rPr>
        <w:t xml:space="preserve">of the </w:t>
      </w:r>
      <w:r w:rsidR="008952DA" w:rsidRPr="0088532C">
        <w:rPr>
          <w:i/>
          <w:lang w:val="en-CA"/>
        </w:rPr>
        <w:t>amicus curiae</w:t>
      </w:r>
      <w:r w:rsidR="008952DA" w:rsidRPr="007E761A">
        <w:rPr>
          <w:lang w:val="en-CA"/>
        </w:rPr>
        <w:t xml:space="preserve"> </w:t>
      </w:r>
      <w:r w:rsidRPr="007E761A">
        <w:rPr>
          <w:lang w:val="en-CA"/>
        </w:rPr>
        <w:t xml:space="preserve">and of the accused that the accused could not be forced to testify </w:t>
      </w:r>
      <w:r w:rsidR="0088532C">
        <w:rPr>
          <w:lang w:val="en-CA"/>
        </w:rPr>
        <w:t xml:space="preserve">or </w:t>
      </w:r>
      <w:r w:rsidRPr="007E761A">
        <w:rPr>
          <w:lang w:val="en-CA"/>
        </w:rPr>
        <w:t xml:space="preserve">to answer the </w:t>
      </w:r>
      <w:r w:rsidR="008952DA" w:rsidRPr="007E761A">
        <w:rPr>
          <w:lang w:val="en-CA"/>
        </w:rPr>
        <w:t xml:space="preserve">questions </w:t>
      </w:r>
      <w:r w:rsidRPr="007E761A">
        <w:rPr>
          <w:lang w:val="en-CA"/>
        </w:rPr>
        <w:t xml:space="preserve">of the </w:t>
      </w:r>
      <w:r w:rsidR="008952DA" w:rsidRPr="007E761A">
        <w:rPr>
          <w:lang w:val="en-CA"/>
        </w:rPr>
        <w:t xml:space="preserve">parties </w:t>
      </w:r>
      <w:r w:rsidRPr="007E761A">
        <w:rPr>
          <w:lang w:val="en-CA"/>
        </w:rPr>
        <w:t xml:space="preserve">and of the </w:t>
      </w:r>
      <w:r w:rsidR="008952DA" w:rsidRPr="007E761A">
        <w:rPr>
          <w:lang w:val="en-CA"/>
        </w:rPr>
        <w:t>memb</w:t>
      </w:r>
      <w:r w:rsidRPr="007E761A">
        <w:rPr>
          <w:lang w:val="en-CA"/>
        </w:rPr>
        <w:t>e</w:t>
      </w:r>
      <w:r w:rsidR="008952DA" w:rsidRPr="007E761A">
        <w:rPr>
          <w:lang w:val="en-CA"/>
        </w:rPr>
        <w:t>rs</w:t>
      </w:r>
      <w:r w:rsidRPr="007E761A">
        <w:rPr>
          <w:lang w:val="en-CA"/>
        </w:rPr>
        <w:t xml:space="preserve"> of the panel</w:t>
      </w:r>
      <w:r w:rsidR="008952DA" w:rsidRPr="007E761A">
        <w:rPr>
          <w:lang w:val="en-CA"/>
        </w:rPr>
        <w:t xml:space="preserve">. </w:t>
      </w:r>
    </w:p>
    <w:p w14:paraId="104EC9BD" w14:textId="7CA11793" w:rsidR="0002376B" w:rsidRPr="007E761A" w:rsidRDefault="00534531" w:rsidP="006473F4">
      <w:pPr>
        <w:pStyle w:val="F02-Texte"/>
        <w:tabs>
          <w:tab w:val="num" w:pos="709"/>
        </w:tabs>
        <w:ind w:left="0" w:firstLine="0"/>
        <w:rPr>
          <w:lang w:val="en-CA"/>
        </w:rPr>
      </w:pPr>
      <w:r w:rsidRPr="007E761A">
        <w:rPr>
          <w:lang w:val="en-CA"/>
        </w:rPr>
        <w:t xml:space="preserve">The issue of </w:t>
      </w:r>
      <w:r w:rsidR="0088532C">
        <w:rPr>
          <w:lang w:val="en-CA"/>
        </w:rPr>
        <w:t>an</w:t>
      </w:r>
      <w:r w:rsidR="0088532C" w:rsidRPr="007E761A">
        <w:rPr>
          <w:lang w:val="en-CA"/>
        </w:rPr>
        <w:t xml:space="preserve"> </w:t>
      </w:r>
      <w:r w:rsidRPr="007E761A">
        <w:rPr>
          <w:lang w:val="en-CA"/>
        </w:rPr>
        <w:t xml:space="preserve">accused’s compellability to testify before the Board has not been the subject of much debate before other </w:t>
      </w:r>
      <w:r w:rsidR="008952DA" w:rsidRPr="007E761A">
        <w:rPr>
          <w:lang w:val="en-CA"/>
        </w:rPr>
        <w:t>Review</w:t>
      </w:r>
      <w:r w:rsidRPr="007E761A">
        <w:rPr>
          <w:lang w:val="en-CA"/>
        </w:rPr>
        <w:t xml:space="preserve"> </w:t>
      </w:r>
      <w:r w:rsidR="008952DA" w:rsidRPr="007E761A">
        <w:rPr>
          <w:lang w:val="en-CA"/>
        </w:rPr>
        <w:t>Board</w:t>
      </w:r>
      <w:r w:rsidRPr="007E761A">
        <w:rPr>
          <w:lang w:val="en-CA"/>
        </w:rPr>
        <w:t xml:space="preserve">s for mental disorder or the appellate courts </w:t>
      </w:r>
      <w:r w:rsidR="00B759FD">
        <w:rPr>
          <w:lang w:val="en-CA"/>
        </w:rPr>
        <w:t>of</w:t>
      </w:r>
      <w:r w:rsidRPr="007E761A">
        <w:rPr>
          <w:lang w:val="en-CA"/>
        </w:rPr>
        <w:t xml:space="preserve"> this country</w:t>
      </w:r>
      <w:r w:rsidR="008952DA" w:rsidRPr="007E761A">
        <w:rPr>
          <w:lang w:val="en-CA"/>
        </w:rPr>
        <w:t xml:space="preserve">. </w:t>
      </w:r>
    </w:p>
    <w:p w14:paraId="399E19E6" w14:textId="61184CAB" w:rsidR="0002376B" w:rsidRPr="007E761A" w:rsidRDefault="00D1646C" w:rsidP="006473F4">
      <w:pPr>
        <w:pStyle w:val="F02-Texte"/>
        <w:tabs>
          <w:tab w:val="num" w:pos="709"/>
        </w:tabs>
        <w:ind w:left="0" w:firstLine="0"/>
        <w:rPr>
          <w:lang w:val="en-CA"/>
        </w:rPr>
      </w:pPr>
      <w:r w:rsidRPr="007E761A">
        <w:rPr>
          <w:lang w:val="en-CA"/>
        </w:rPr>
        <w:t xml:space="preserve">From the </w:t>
      </w:r>
      <w:r w:rsidR="008952DA" w:rsidRPr="007E761A">
        <w:rPr>
          <w:lang w:val="en-CA"/>
        </w:rPr>
        <w:t xml:space="preserve">argument </w:t>
      </w:r>
      <w:r w:rsidRPr="007E761A">
        <w:rPr>
          <w:lang w:val="en-CA"/>
        </w:rPr>
        <w:t xml:space="preserve">of the </w:t>
      </w:r>
      <w:r w:rsidR="008952DA" w:rsidRPr="0088532C">
        <w:rPr>
          <w:i/>
          <w:lang w:val="en-CA"/>
        </w:rPr>
        <w:t>amicus curiae</w:t>
      </w:r>
      <w:r w:rsidR="008952DA" w:rsidRPr="007E761A">
        <w:rPr>
          <w:lang w:val="en-CA"/>
        </w:rPr>
        <w:t xml:space="preserve">, </w:t>
      </w:r>
      <w:r w:rsidRPr="007E761A">
        <w:rPr>
          <w:lang w:val="en-CA"/>
        </w:rPr>
        <w:t>Mtre Angers, the Board understands that h</w:t>
      </w:r>
      <w:r w:rsidR="00EA5F67" w:rsidRPr="007E761A">
        <w:rPr>
          <w:lang w:val="en-CA"/>
        </w:rPr>
        <w:t xml:space="preserve">e </w:t>
      </w:r>
      <w:r w:rsidRPr="007E761A">
        <w:rPr>
          <w:lang w:val="en-CA"/>
        </w:rPr>
        <w:t xml:space="preserve">is </w:t>
      </w:r>
      <w:r w:rsidR="00EA5F67" w:rsidRPr="007E761A">
        <w:rPr>
          <w:lang w:val="en-CA"/>
        </w:rPr>
        <w:t xml:space="preserve">of the view that the </w:t>
      </w:r>
      <w:r w:rsidRPr="007E761A">
        <w:rPr>
          <w:lang w:val="en-CA"/>
        </w:rPr>
        <w:t>accused</w:t>
      </w:r>
      <w:r w:rsidR="00EA5F67" w:rsidRPr="007E761A">
        <w:rPr>
          <w:lang w:val="en-CA"/>
        </w:rPr>
        <w:t xml:space="preserve"> has the </w:t>
      </w:r>
      <w:r w:rsidRPr="007E761A">
        <w:rPr>
          <w:lang w:val="en-CA"/>
        </w:rPr>
        <w:t>absolute right not to testify</w:t>
      </w:r>
      <w:r w:rsidR="00EA5F67" w:rsidRPr="007E761A">
        <w:rPr>
          <w:lang w:val="en-CA"/>
        </w:rPr>
        <w:t xml:space="preserve"> and that, in fact, the accused was in a way </w:t>
      </w:r>
      <w:r w:rsidRPr="007E761A">
        <w:rPr>
          <w:lang w:val="en-CA"/>
        </w:rPr>
        <w:t xml:space="preserve">expressing his </w:t>
      </w:r>
      <w:r w:rsidR="008952DA" w:rsidRPr="007E761A">
        <w:rPr>
          <w:lang w:val="en-CA"/>
        </w:rPr>
        <w:t>right</w:t>
      </w:r>
      <w:r w:rsidRPr="007E761A">
        <w:rPr>
          <w:lang w:val="en-CA"/>
        </w:rPr>
        <w:t xml:space="preserve"> </w:t>
      </w:r>
      <w:r w:rsidR="008952DA" w:rsidRPr="007E761A">
        <w:rPr>
          <w:lang w:val="en-CA"/>
        </w:rPr>
        <w:t>to</w:t>
      </w:r>
      <w:r w:rsidRPr="007E761A">
        <w:rPr>
          <w:lang w:val="en-CA"/>
        </w:rPr>
        <w:t xml:space="preserve"> </w:t>
      </w:r>
      <w:r w:rsidR="008952DA" w:rsidRPr="007E761A">
        <w:rPr>
          <w:lang w:val="en-CA"/>
        </w:rPr>
        <w:t xml:space="preserve">silence. </w:t>
      </w:r>
      <w:r w:rsidR="009A1FD9">
        <w:rPr>
          <w:lang w:val="en-CA"/>
        </w:rPr>
        <w:t>This way</w:t>
      </w:r>
      <w:r w:rsidR="008952DA" w:rsidRPr="007E761A">
        <w:rPr>
          <w:lang w:val="en-CA"/>
        </w:rPr>
        <w:t xml:space="preserve">, </w:t>
      </w:r>
      <w:r w:rsidR="00EA5F67" w:rsidRPr="007E761A">
        <w:rPr>
          <w:lang w:val="en-CA"/>
        </w:rPr>
        <w:t xml:space="preserve">the result is that the other </w:t>
      </w:r>
      <w:r w:rsidR="008952DA" w:rsidRPr="007E761A">
        <w:rPr>
          <w:lang w:val="en-CA"/>
        </w:rPr>
        <w:t xml:space="preserve">parties </w:t>
      </w:r>
      <w:r w:rsidR="00EA5F67" w:rsidRPr="007E761A">
        <w:rPr>
          <w:lang w:val="en-CA"/>
        </w:rPr>
        <w:t xml:space="preserve">cannot claim that the accused must submit to </w:t>
      </w:r>
      <w:r w:rsidR="008952DA" w:rsidRPr="007E761A">
        <w:rPr>
          <w:lang w:val="en-CA"/>
        </w:rPr>
        <w:t xml:space="preserve">cross-examination. </w:t>
      </w:r>
    </w:p>
    <w:p w14:paraId="015455EA" w14:textId="0B4C5E77" w:rsidR="0002376B" w:rsidRPr="007E761A" w:rsidRDefault="00160239" w:rsidP="006473F4">
      <w:pPr>
        <w:pStyle w:val="F02-Texte"/>
        <w:tabs>
          <w:tab w:val="num" w:pos="709"/>
        </w:tabs>
        <w:ind w:left="0" w:firstLine="0"/>
        <w:rPr>
          <w:lang w:val="en-CA"/>
        </w:rPr>
      </w:pPr>
      <w:r w:rsidRPr="007E761A">
        <w:rPr>
          <w:lang w:val="en-CA"/>
        </w:rPr>
        <w:t xml:space="preserve">While the Board arrives at the same </w:t>
      </w:r>
      <w:r w:rsidR="008952DA" w:rsidRPr="007E761A">
        <w:rPr>
          <w:lang w:val="en-CA"/>
        </w:rPr>
        <w:t>conclusion</w:t>
      </w:r>
      <w:r w:rsidRPr="007E761A">
        <w:rPr>
          <w:lang w:val="en-CA"/>
        </w:rPr>
        <w:t xml:space="preserve"> as the </w:t>
      </w:r>
      <w:r w:rsidR="0088532C" w:rsidRPr="0088532C">
        <w:rPr>
          <w:i/>
          <w:lang w:val="en-CA"/>
        </w:rPr>
        <w:t>amicus curiae</w:t>
      </w:r>
      <w:r w:rsidR="008952DA" w:rsidRPr="007E761A">
        <w:rPr>
          <w:lang w:val="en-CA"/>
        </w:rPr>
        <w:t xml:space="preserve"> </w:t>
      </w:r>
      <w:r w:rsidRPr="007E761A">
        <w:rPr>
          <w:lang w:val="en-CA"/>
        </w:rPr>
        <w:t xml:space="preserve">in its decision, the </w:t>
      </w:r>
      <w:r w:rsidR="008952DA" w:rsidRPr="007E761A">
        <w:rPr>
          <w:lang w:val="en-CA"/>
        </w:rPr>
        <w:t>intellectu</w:t>
      </w:r>
      <w:r w:rsidRPr="007E761A">
        <w:rPr>
          <w:lang w:val="en-CA"/>
        </w:rPr>
        <w:t>a</w:t>
      </w:r>
      <w:r w:rsidR="008952DA" w:rsidRPr="007E761A">
        <w:rPr>
          <w:lang w:val="en-CA"/>
        </w:rPr>
        <w:t>l</w:t>
      </w:r>
      <w:r w:rsidRPr="007E761A">
        <w:rPr>
          <w:lang w:val="en-CA"/>
        </w:rPr>
        <w:t xml:space="preserve"> reasoning differs</w:t>
      </w:r>
      <w:r w:rsidR="008952DA" w:rsidRPr="007E761A">
        <w:rPr>
          <w:lang w:val="en-CA"/>
        </w:rPr>
        <w:t xml:space="preserve">. </w:t>
      </w:r>
    </w:p>
    <w:p w14:paraId="1B709ED1" w14:textId="27A13CA6" w:rsidR="0002376B" w:rsidRPr="007E761A" w:rsidRDefault="00957EAA" w:rsidP="006473F4">
      <w:pPr>
        <w:pStyle w:val="F02-Texte"/>
        <w:tabs>
          <w:tab w:val="num" w:pos="709"/>
        </w:tabs>
        <w:ind w:left="0" w:firstLine="0"/>
        <w:rPr>
          <w:lang w:val="en-CA"/>
        </w:rPr>
      </w:pPr>
      <w:r w:rsidRPr="007E761A">
        <w:rPr>
          <w:lang w:val="en-CA"/>
        </w:rPr>
        <w:lastRenderedPageBreak/>
        <w:t xml:space="preserve">In </w:t>
      </w:r>
      <w:r w:rsidR="008952DA" w:rsidRPr="009A1FD9">
        <w:rPr>
          <w:i/>
          <w:lang w:val="en-CA"/>
        </w:rPr>
        <w:t>Winko</w:t>
      </w:r>
      <w:r w:rsidRPr="007E761A">
        <w:rPr>
          <w:lang w:val="en-CA"/>
        </w:rPr>
        <w:t>,</w:t>
      </w:r>
      <w:r w:rsidR="008952DA" w:rsidRPr="009A1FD9">
        <w:rPr>
          <w:vertAlign w:val="superscript"/>
          <w:lang w:val="en-CA"/>
        </w:rPr>
        <w:footnoteReference w:id="73"/>
      </w:r>
      <w:r w:rsidRPr="009A1FD9">
        <w:rPr>
          <w:vertAlign w:val="superscript"/>
          <w:lang w:val="en-CA"/>
        </w:rPr>
        <w:t xml:space="preserve"> </w:t>
      </w:r>
      <w:r w:rsidRPr="007E761A">
        <w:rPr>
          <w:lang w:val="en-CA"/>
        </w:rPr>
        <w:t xml:space="preserve">the </w:t>
      </w:r>
      <w:r w:rsidR="008952DA" w:rsidRPr="007E761A">
        <w:rPr>
          <w:lang w:val="en-CA"/>
        </w:rPr>
        <w:t>Supreme</w:t>
      </w:r>
      <w:r w:rsidRPr="007E761A">
        <w:rPr>
          <w:lang w:val="en-CA"/>
        </w:rPr>
        <w:t xml:space="preserve"> </w:t>
      </w:r>
      <w:r w:rsidR="008952DA" w:rsidRPr="007E761A">
        <w:rPr>
          <w:lang w:val="en-CA"/>
        </w:rPr>
        <w:t>Court</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Canada</w:t>
      </w:r>
      <w:r w:rsidRPr="007E761A">
        <w:rPr>
          <w:lang w:val="en-CA"/>
        </w:rPr>
        <w:t xml:space="preserve"> had to rule on the issue of whether </w:t>
      </w:r>
      <w:r w:rsidR="008952DA" w:rsidRPr="007E761A">
        <w:rPr>
          <w:lang w:val="en-CA"/>
        </w:rPr>
        <w:t xml:space="preserve">section 672.54 </w:t>
      </w:r>
      <w:r w:rsidR="008952DA" w:rsidRPr="009A1FD9">
        <w:rPr>
          <w:i/>
          <w:lang w:val="en-CA"/>
        </w:rPr>
        <w:t>Cr.</w:t>
      </w:r>
      <w:r w:rsidRPr="009A1FD9">
        <w:rPr>
          <w:i/>
          <w:lang w:val="en-CA"/>
        </w:rPr>
        <w:t xml:space="preserve"> </w:t>
      </w:r>
      <w:r w:rsidR="008952DA" w:rsidRPr="009A1FD9">
        <w:rPr>
          <w:i/>
          <w:lang w:val="en-CA"/>
        </w:rPr>
        <w:t>C</w:t>
      </w:r>
      <w:r w:rsidR="008952DA" w:rsidRPr="006473F4">
        <w:rPr>
          <w:lang w:val="en-CA"/>
        </w:rPr>
        <w:t>.</w:t>
      </w:r>
      <w:r w:rsidR="008952DA" w:rsidRPr="007E761A">
        <w:rPr>
          <w:lang w:val="en-CA"/>
        </w:rPr>
        <w:t xml:space="preserve"> </w:t>
      </w:r>
      <w:r w:rsidR="00B25451" w:rsidRPr="007E761A">
        <w:rPr>
          <w:lang w:val="en-CA"/>
        </w:rPr>
        <w:t xml:space="preserve">infringed </w:t>
      </w:r>
      <w:r w:rsidR="008952DA" w:rsidRPr="007E761A">
        <w:rPr>
          <w:lang w:val="en-CA"/>
        </w:rPr>
        <w:t xml:space="preserve">sections 7 </w:t>
      </w:r>
      <w:r w:rsidR="00B25451" w:rsidRPr="007E761A">
        <w:rPr>
          <w:lang w:val="en-CA"/>
        </w:rPr>
        <w:t xml:space="preserve">and </w:t>
      </w:r>
      <w:r w:rsidR="008952DA" w:rsidRPr="007E761A">
        <w:rPr>
          <w:lang w:val="en-CA"/>
        </w:rPr>
        <w:t xml:space="preserve">15 </w:t>
      </w:r>
      <w:r w:rsidR="00B25451" w:rsidRPr="007E761A">
        <w:rPr>
          <w:lang w:val="en-CA"/>
        </w:rPr>
        <w:t xml:space="preserve">of the </w:t>
      </w:r>
      <w:r w:rsidR="008952DA" w:rsidRPr="009A1FD9">
        <w:rPr>
          <w:i/>
          <w:lang w:val="en-CA"/>
        </w:rPr>
        <w:t>Canadian</w:t>
      </w:r>
      <w:r w:rsidR="00B25451" w:rsidRPr="009A1FD9">
        <w:rPr>
          <w:i/>
          <w:lang w:val="en-CA"/>
        </w:rPr>
        <w:t xml:space="preserve"> </w:t>
      </w:r>
      <w:r w:rsidR="008952DA" w:rsidRPr="009A1FD9">
        <w:rPr>
          <w:i/>
          <w:lang w:val="en-CA"/>
        </w:rPr>
        <w:t>Charter</w:t>
      </w:r>
      <w:r w:rsidR="00B25451" w:rsidRPr="009A1FD9">
        <w:rPr>
          <w:i/>
          <w:lang w:val="en-CA"/>
        </w:rPr>
        <w:t xml:space="preserve"> </w:t>
      </w:r>
      <w:r w:rsidR="008952DA" w:rsidRPr="009A1FD9">
        <w:rPr>
          <w:i/>
          <w:lang w:val="en-CA"/>
        </w:rPr>
        <w:t>of</w:t>
      </w:r>
      <w:r w:rsidR="00B25451" w:rsidRPr="009A1FD9">
        <w:rPr>
          <w:i/>
          <w:lang w:val="en-CA"/>
        </w:rPr>
        <w:t xml:space="preserve"> </w:t>
      </w:r>
      <w:r w:rsidR="008952DA" w:rsidRPr="009A1FD9">
        <w:rPr>
          <w:i/>
          <w:lang w:val="en-CA"/>
        </w:rPr>
        <w:t>Rights</w:t>
      </w:r>
      <w:r w:rsidR="00B25451" w:rsidRPr="009A1FD9">
        <w:rPr>
          <w:i/>
          <w:lang w:val="en-CA"/>
        </w:rPr>
        <w:t xml:space="preserve"> </w:t>
      </w:r>
      <w:r w:rsidR="008952DA" w:rsidRPr="009A1FD9">
        <w:rPr>
          <w:i/>
          <w:lang w:val="en-CA"/>
        </w:rPr>
        <w:t>and</w:t>
      </w:r>
      <w:r w:rsidR="00B25451" w:rsidRPr="009A1FD9">
        <w:rPr>
          <w:i/>
          <w:lang w:val="en-CA"/>
        </w:rPr>
        <w:t xml:space="preserve"> </w:t>
      </w:r>
      <w:r w:rsidR="008952DA" w:rsidRPr="009A1FD9">
        <w:rPr>
          <w:i/>
          <w:lang w:val="en-CA"/>
        </w:rPr>
        <w:t>Freedoms</w:t>
      </w:r>
      <w:r w:rsidR="008952DA" w:rsidRPr="006473F4">
        <w:rPr>
          <w:lang w:val="en-CA"/>
        </w:rPr>
        <w:t xml:space="preserve"> </w:t>
      </w:r>
      <w:r w:rsidR="008952DA" w:rsidRPr="007E761A">
        <w:rPr>
          <w:lang w:val="en-CA"/>
        </w:rPr>
        <w:t>(</w:t>
      </w:r>
      <w:r w:rsidR="008952DA" w:rsidRPr="009A1FD9">
        <w:rPr>
          <w:i/>
          <w:lang w:val="en-CA"/>
        </w:rPr>
        <w:t>Charter</w:t>
      </w:r>
      <w:r w:rsidR="008952DA" w:rsidRPr="007E761A">
        <w:rPr>
          <w:lang w:val="en-CA"/>
        </w:rPr>
        <w:t>)</w:t>
      </w:r>
      <w:r w:rsidR="008952DA" w:rsidRPr="006473F4">
        <w:rPr>
          <w:lang w:val="en-CA"/>
        </w:rPr>
        <w:t>.</w:t>
      </w:r>
      <w:r w:rsidR="008952DA" w:rsidRPr="007E761A">
        <w:rPr>
          <w:lang w:val="en-CA"/>
        </w:rPr>
        <w:t xml:space="preserve"> </w:t>
      </w:r>
      <w:r w:rsidR="005F673E" w:rsidRPr="007E761A">
        <w:rPr>
          <w:lang w:val="en-CA"/>
        </w:rPr>
        <w:t>The Court answered in the negative.</w:t>
      </w:r>
      <w:r w:rsidR="008952DA" w:rsidRPr="007E761A">
        <w:rPr>
          <w:lang w:val="en-CA"/>
        </w:rPr>
        <w:t xml:space="preserve"> </w:t>
      </w:r>
    </w:p>
    <w:p w14:paraId="4A89833B" w14:textId="44F12118" w:rsidR="0002376B" w:rsidRPr="007E761A" w:rsidRDefault="00B25451" w:rsidP="006473F4">
      <w:pPr>
        <w:pStyle w:val="F02-Texte"/>
        <w:tabs>
          <w:tab w:val="num" w:pos="709"/>
        </w:tabs>
        <w:ind w:left="0" w:firstLine="0"/>
        <w:rPr>
          <w:lang w:val="en-CA"/>
        </w:rPr>
      </w:pPr>
      <w:r w:rsidRPr="007E761A">
        <w:rPr>
          <w:lang w:val="en-CA"/>
        </w:rPr>
        <w:t>T</w:t>
      </w:r>
      <w:r w:rsidR="008952DA" w:rsidRPr="007E761A">
        <w:rPr>
          <w:lang w:val="en-CA"/>
        </w:rPr>
        <w:t>he</w:t>
      </w:r>
      <w:r w:rsidRPr="007E761A">
        <w:rPr>
          <w:lang w:val="en-CA"/>
        </w:rPr>
        <w:t xml:space="preserve"> </w:t>
      </w:r>
      <w:r w:rsidR="008952DA" w:rsidRPr="007E761A">
        <w:rPr>
          <w:lang w:val="en-CA"/>
        </w:rPr>
        <w:t>Court</w:t>
      </w:r>
      <w:r w:rsidRPr="007E761A">
        <w:rPr>
          <w:lang w:val="en-CA"/>
        </w:rPr>
        <w:t xml:space="preserve"> acknowledged that Part </w:t>
      </w:r>
      <w:r w:rsidR="008952DA" w:rsidRPr="007E761A">
        <w:rPr>
          <w:lang w:val="en-CA"/>
        </w:rPr>
        <w:t xml:space="preserve">XX.1 </w:t>
      </w:r>
      <w:r w:rsidRPr="007E761A">
        <w:rPr>
          <w:lang w:val="en-CA"/>
        </w:rPr>
        <w:t xml:space="preserve">was drafted with the </w:t>
      </w:r>
      <w:r w:rsidR="008952DA" w:rsidRPr="007E761A">
        <w:rPr>
          <w:lang w:val="en-CA"/>
        </w:rPr>
        <w:t xml:space="preserve">protection </w:t>
      </w:r>
      <w:r w:rsidRPr="007E761A">
        <w:rPr>
          <w:lang w:val="en-CA"/>
        </w:rPr>
        <w:t xml:space="preserve">of the accused’s </w:t>
      </w:r>
      <w:r w:rsidR="008952DA" w:rsidRPr="007E761A">
        <w:rPr>
          <w:lang w:val="en-CA"/>
        </w:rPr>
        <w:t>constitutional</w:t>
      </w:r>
      <w:r w:rsidRPr="007E761A">
        <w:rPr>
          <w:lang w:val="en-CA"/>
        </w:rPr>
        <w:t xml:space="preserve"> rights in mind. </w:t>
      </w:r>
      <w:r w:rsidR="005F673E" w:rsidRPr="007E761A">
        <w:rPr>
          <w:lang w:val="en-CA"/>
        </w:rPr>
        <w:t>It state</w:t>
      </w:r>
      <w:r w:rsidR="009A1FD9">
        <w:rPr>
          <w:lang w:val="en-CA"/>
        </w:rPr>
        <w:t>d</w:t>
      </w:r>
      <w:r w:rsidR="008952DA" w:rsidRPr="007E761A">
        <w:rPr>
          <w:lang w:val="en-CA"/>
        </w:rPr>
        <w:t xml:space="preserve">: </w:t>
      </w:r>
    </w:p>
    <w:p w14:paraId="187C4278" w14:textId="68F0FBA0" w:rsidR="0002376B" w:rsidRPr="007E761A" w:rsidRDefault="00D44F30" w:rsidP="0002376B">
      <w:pPr>
        <w:pStyle w:val="F04-Retrait"/>
        <w:rPr>
          <w:i w:val="0"/>
          <w:iCs/>
          <w:sz w:val="22"/>
          <w:lang w:val="en-CA"/>
        </w:rPr>
      </w:pPr>
      <w:r w:rsidRPr="007E761A">
        <w:rPr>
          <w:i w:val="0"/>
          <w:sz w:val="22"/>
          <w:lang w:val="en-CA"/>
        </w:rPr>
        <w:t>At all times, this process must take place in an environment respectful of the NCR accused’s constitutional rights, free from the negative stereotypes that have too often in the past prejudiced the mentally ill who come into contact with the justice system.</w:t>
      </w:r>
      <w:r w:rsidR="008952DA" w:rsidRPr="007E761A">
        <w:rPr>
          <w:i w:val="0"/>
          <w:iCs/>
          <w:sz w:val="22"/>
          <w:vertAlign w:val="superscript"/>
          <w:lang w:val="en-CA"/>
        </w:rPr>
        <w:footnoteReference w:id="74"/>
      </w:r>
    </w:p>
    <w:p w14:paraId="720EB116" w14:textId="33C7C404" w:rsidR="0002376B" w:rsidRPr="007E761A" w:rsidRDefault="00D4591D" w:rsidP="009A1FD9">
      <w:pPr>
        <w:pStyle w:val="F02-Texte"/>
        <w:tabs>
          <w:tab w:val="num" w:pos="709"/>
        </w:tabs>
        <w:ind w:left="0" w:firstLine="0"/>
        <w:rPr>
          <w:lang w:val="en-CA"/>
        </w:rPr>
      </w:pPr>
      <w:r w:rsidRPr="007E761A">
        <w:rPr>
          <w:lang w:val="en-CA"/>
        </w:rPr>
        <w:t xml:space="preserve">It is </w:t>
      </w:r>
      <w:r w:rsidR="008952DA" w:rsidRPr="007E761A">
        <w:rPr>
          <w:lang w:val="en-CA"/>
        </w:rPr>
        <w:t>indisputable</w:t>
      </w:r>
      <w:r w:rsidRPr="007E761A">
        <w:rPr>
          <w:lang w:val="en-CA"/>
        </w:rPr>
        <w:t xml:space="preserve"> that an </w:t>
      </w:r>
      <w:r w:rsidR="008952DA" w:rsidRPr="007E761A">
        <w:rPr>
          <w:lang w:val="en-CA"/>
        </w:rPr>
        <w:t>accused</w:t>
      </w:r>
      <w:r w:rsidRPr="007E761A">
        <w:rPr>
          <w:lang w:val="en-CA"/>
        </w:rPr>
        <w:t xml:space="preserve"> facing a trial before a criminal court has the </w:t>
      </w:r>
      <w:r w:rsidR="008952DA" w:rsidRPr="007E761A">
        <w:rPr>
          <w:lang w:val="en-CA"/>
        </w:rPr>
        <w:t>right</w:t>
      </w:r>
      <w:r w:rsidRPr="007E761A">
        <w:rPr>
          <w:lang w:val="en-CA"/>
        </w:rPr>
        <w:t xml:space="preserve"> </w:t>
      </w:r>
      <w:r w:rsidR="008952DA" w:rsidRPr="007E761A">
        <w:rPr>
          <w:lang w:val="en-CA"/>
        </w:rPr>
        <w:t>to</w:t>
      </w:r>
      <w:r w:rsidRPr="007E761A">
        <w:rPr>
          <w:lang w:val="en-CA"/>
        </w:rPr>
        <w:t xml:space="preserve"> </w:t>
      </w:r>
      <w:r w:rsidR="008952DA" w:rsidRPr="007E761A">
        <w:rPr>
          <w:lang w:val="en-CA"/>
        </w:rPr>
        <w:t xml:space="preserve">silence. </w:t>
      </w:r>
      <w:r w:rsidRPr="007E761A">
        <w:rPr>
          <w:lang w:val="en-CA"/>
        </w:rPr>
        <w:t>S</w:t>
      </w:r>
      <w:r w:rsidR="008952DA" w:rsidRPr="007E761A">
        <w:rPr>
          <w:lang w:val="en-CA"/>
        </w:rPr>
        <w:t>ection 11</w:t>
      </w:r>
      <w:r w:rsidRPr="007E761A">
        <w:rPr>
          <w:lang w:val="en-CA"/>
        </w:rPr>
        <w:t>(</w:t>
      </w:r>
      <w:r w:rsidR="008952DA" w:rsidRPr="007E761A">
        <w:rPr>
          <w:lang w:val="en-CA"/>
        </w:rPr>
        <w:t xml:space="preserve">c) </w:t>
      </w:r>
      <w:r w:rsidRPr="007E761A">
        <w:rPr>
          <w:lang w:val="en-CA"/>
        </w:rPr>
        <w:t xml:space="preserve">of the </w:t>
      </w:r>
      <w:r w:rsidR="008952DA" w:rsidRPr="007E761A">
        <w:rPr>
          <w:i/>
          <w:lang w:val="en-CA"/>
        </w:rPr>
        <w:t>Canadian</w:t>
      </w:r>
      <w:r w:rsidRPr="007E761A">
        <w:rPr>
          <w:i/>
          <w:lang w:val="en-CA"/>
        </w:rPr>
        <w:t xml:space="preserve"> </w:t>
      </w:r>
      <w:r w:rsidR="008952DA" w:rsidRPr="007E761A">
        <w:rPr>
          <w:i/>
          <w:lang w:val="en-CA"/>
        </w:rPr>
        <w:t>Charter</w:t>
      </w:r>
      <w:r w:rsidRPr="007E761A">
        <w:rPr>
          <w:i/>
          <w:lang w:val="en-CA"/>
        </w:rPr>
        <w:t xml:space="preserve"> </w:t>
      </w:r>
      <w:r w:rsidR="008952DA" w:rsidRPr="007E761A">
        <w:rPr>
          <w:i/>
          <w:lang w:val="en-CA"/>
        </w:rPr>
        <w:t>of</w:t>
      </w:r>
      <w:r w:rsidRPr="007E761A">
        <w:rPr>
          <w:i/>
          <w:lang w:val="en-CA"/>
        </w:rPr>
        <w:t xml:space="preserve"> </w:t>
      </w:r>
      <w:r w:rsidR="008952DA" w:rsidRPr="007E761A">
        <w:rPr>
          <w:i/>
          <w:lang w:val="en-CA"/>
        </w:rPr>
        <w:t>Rights</w:t>
      </w:r>
      <w:r w:rsidRPr="007E761A">
        <w:rPr>
          <w:i/>
          <w:lang w:val="en-CA"/>
        </w:rPr>
        <w:t xml:space="preserve"> </w:t>
      </w:r>
      <w:r w:rsidR="008952DA" w:rsidRPr="007E761A">
        <w:rPr>
          <w:i/>
          <w:lang w:val="en-CA"/>
        </w:rPr>
        <w:t>and</w:t>
      </w:r>
      <w:r w:rsidRPr="007E761A">
        <w:rPr>
          <w:i/>
          <w:lang w:val="en-CA"/>
        </w:rPr>
        <w:t xml:space="preserve"> </w:t>
      </w:r>
      <w:r w:rsidR="008952DA" w:rsidRPr="007E761A">
        <w:rPr>
          <w:i/>
          <w:lang w:val="en-CA"/>
        </w:rPr>
        <w:t>Freedoms</w:t>
      </w:r>
      <w:r w:rsidRPr="007E761A">
        <w:rPr>
          <w:i/>
          <w:lang w:val="en-CA"/>
        </w:rPr>
        <w:t xml:space="preserve"> </w:t>
      </w:r>
      <w:r w:rsidRPr="007E761A">
        <w:rPr>
          <w:lang w:val="en-CA"/>
        </w:rPr>
        <w:t xml:space="preserve">provides that </w:t>
      </w:r>
      <w:r w:rsidR="00930358" w:rsidRPr="007E761A">
        <w:rPr>
          <w:lang w:val="en-CA"/>
        </w:rPr>
        <w:t>any person charged with an offence has the right not to be compelled to be a witness in proceedings against that person in respect of the office</w:t>
      </w:r>
      <w:r w:rsidR="008952DA" w:rsidRPr="007E761A">
        <w:rPr>
          <w:lang w:val="en-CA"/>
        </w:rPr>
        <w:t xml:space="preserve">. </w:t>
      </w:r>
    </w:p>
    <w:p w14:paraId="38AC7B60" w14:textId="043265D7" w:rsidR="0002376B" w:rsidRPr="007E761A" w:rsidRDefault="00930358" w:rsidP="006473F4">
      <w:pPr>
        <w:pStyle w:val="F02-Texte"/>
        <w:tabs>
          <w:tab w:val="num" w:pos="709"/>
        </w:tabs>
        <w:ind w:left="0" w:firstLine="0"/>
        <w:rPr>
          <w:i/>
          <w:lang w:val="en-CA"/>
        </w:rPr>
      </w:pPr>
      <w:r w:rsidRPr="007E761A">
        <w:rPr>
          <w:lang w:val="en-CA"/>
        </w:rPr>
        <w:t xml:space="preserve">Nevertheless, </w:t>
      </w:r>
      <w:r w:rsidR="008952DA" w:rsidRPr="009A1FD9">
        <w:rPr>
          <w:i/>
          <w:lang w:val="en-CA"/>
        </w:rPr>
        <w:t>Winko</w:t>
      </w:r>
      <w:r w:rsidR="008952DA" w:rsidRPr="007E761A">
        <w:rPr>
          <w:lang w:val="en-CA"/>
        </w:rPr>
        <w:t xml:space="preserve"> </w:t>
      </w:r>
      <w:r w:rsidRPr="007E761A">
        <w:rPr>
          <w:lang w:val="en-CA"/>
        </w:rPr>
        <w:t xml:space="preserve">clearly establishes that once the person has received an NCR </w:t>
      </w:r>
      <w:r w:rsidR="008952DA" w:rsidRPr="007E761A">
        <w:rPr>
          <w:lang w:val="en-CA"/>
        </w:rPr>
        <w:t>verdict</w:t>
      </w:r>
      <w:r w:rsidRPr="007E761A">
        <w:rPr>
          <w:lang w:val="en-CA"/>
        </w:rPr>
        <w:t xml:space="preserve">, he or she is then </w:t>
      </w:r>
      <w:r w:rsidR="006A74DD" w:rsidRPr="007E761A">
        <w:rPr>
          <w:lang w:val="en-CA"/>
        </w:rPr>
        <w:t>subject to a special procedure.</w:t>
      </w:r>
      <w:r w:rsidR="008952DA" w:rsidRPr="007E761A">
        <w:rPr>
          <w:vertAlign w:val="superscript"/>
          <w:lang w:val="en-CA"/>
        </w:rPr>
        <w:footnoteReference w:id="75"/>
      </w:r>
      <w:r w:rsidR="008952DA" w:rsidRPr="007E761A">
        <w:rPr>
          <w:lang w:val="en-CA"/>
        </w:rPr>
        <w:t xml:space="preserve"> </w:t>
      </w:r>
      <w:r w:rsidR="005F673E" w:rsidRPr="007E761A">
        <w:rPr>
          <w:lang w:val="en-CA"/>
        </w:rPr>
        <w:t xml:space="preserve">He or she has a special status, being spared the full weight of criminal responsibility, while </w:t>
      </w:r>
      <w:r w:rsidR="009A1FD9">
        <w:rPr>
          <w:lang w:val="en-CA"/>
        </w:rPr>
        <w:t xml:space="preserve">being </w:t>
      </w:r>
      <w:r w:rsidR="005F673E" w:rsidRPr="007E761A">
        <w:rPr>
          <w:lang w:val="en-CA"/>
        </w:rPr>
        <w:t>subject to the restrictions necessary to protect the public.</w:t>
      </w:r>
      <w:r w:rsidR="008952DA" w:rsidRPr="007E761A">
        <w:rPr>
          <w:lang w:val="en-CA"/>
        </w:rPr>
        <w:t xml:space="preserve"> </w:t>
      </w:r>
      <w:r w:rsidR="006A74DD" w:rsidRPr="007E761A">
        <w:rPr>
          <w:lang w:val="en-CA"/>
        </w:rPr>
        <w:t>It should be recalled that although the accused</w:t>
      </w:r>
      <w:r w:rsidR="00EE46AD" w:rsidRPr="007E761A">
        <w:rPr>
          <w:lang w:val="en-CA"/>
        </w:rPr>
        <w:t xml:space="preserve"> has</w:t>
      </w:r>
      <w:r w:rsidR="006A74DD" w:rsidRPr="007E761A">
        <w:rPr>
          <w:lang w:val="en-CA"/>
        </w:rPr>
        <w:t xml:space="preserve"> not </w:t>
      </w:r>
      <w:r w:rsidR="00EE46AD" w:rsidRPr="007E761A">
        <w:rPr>
          <w:lang w:val="en-CA"/>
        </w:rPr>
        <w:t xml:space="preserve">been </w:t>
      </w:r>
      <w:r w:rsidR="006A74DD" w:rsidRPr="007E761A">
        <w:rPr>
          <w:lang w:val="en-CA"/>
        </w:rPr>
        <w:t xml:space="preserve">acquitted, the accused </w:t>
      </w:r>
      <w:r w:rsidR="00EE46AD" w:rsidRPr="007E761A">
        <w:rPr>
          <w:lang w:val="en-CA"/>
        </w:rPr>
        <w:t xml:space="preserve">has </w:t>
      </w:r>
      <w:r w:rsidR="006A74DD" w:rsidRPr="007E761A">
        <w:rPr>
          <w:lang w:val="en-CA"/>
        </w:rPr>
        <w:t xml:space="preserve">also not </w:t>
      </w:r>
      <w:r w:rsidR="00EE46AD" w:rsidRPr="007E761A">
        <w:rPr>
          <w:lang w:val="en-CA"/>
        </w:rPr>
        <w:t xml:space="preserve">been </w:t>
      </w:r>
      <w:r w:rsidR="006A74DD" w:rsidRPr="007E761A">
        <w:rPr>
          <w:lang w:val="en-CA"/>
        </w:rPr>
        <w:t>convicted</w:t>
      </w:r>
      <w:r w:rsidR="008952DA" w:rsidRPr="007E761A">
        <w:rPr>
          <w:lang w:val="en-CA"/>
        </w:rPr>
        <w:t xml:space="preserve">. </w:t>
      </w:r>
    </w:p>
    <w:p w14:paraId="4C05D862" w14:textId="0CD89497" w:rsidR="0002376B" w:rsidRPr="006473F4" w:rsidRDefault="008952DA" w:rsidP="006473F4">
      <w:pPr>
        <w:pStyle w:val="F02-Texte"/>
        <w:tabs>
          <w:tab w:val="num" w:pos="709"/>
        </w:tabs>
        <w:ind w:left="0" w:firstLine="0"/>
        <w:rPr>
          <w:lang w:val="en-CA"/>
        </w:rPr>
      </w:pPr>
      <w:r w:rsidRPr="007E761A">
        <w:rPr>
          <w:lang w:val="en-CA"/>
        </w:rPr>
        <w:t>Consid</w:t>
      </w:r>
      <w:r w:rsidR="000D0754" w:rsidRPr="007E761A">
        <w:rPr>
          <w:lang w:val="en-CA"/>
        </w:rPr>
        <w:t xml:space="preserve">ering that the </w:t>
      </w:r>
      <w:r w:rsidRPr="007E761A">
        <w:rPr>
          <w:lang w:val="en-CA"/>
        </w:rPr>
        <w:t>accused</w:t>
      </w:r>
      <w:r w:rsidR="00EE46AD" w:rsidRPr="007E761A">
        <w:rPr>
          <w:lang w:val="en-CA"/>
        </w:rPr>
        <w:t xml:space="preserve"> is no longer facing charges when appearing before the </w:t>
      </w:r>
      <w:r w:rsidRPr="007E761A">
        <w:rPr>
          <w:lang w:val="en-CA"/>
        </w:rPr>
        <w:t>Review</w:t>
      </w:r>
      <w:r w:rsidR="00EE46AD" w:rsidRPr="007E761A">
        <w:rPr>
          <w:lang w:val="en-CA"/>
        </w:rPr>
        <w:t xml:space="preserve"> </w:t>
      </w:r>
      <w:r w:rsidRPr="007E761A">
        <w:rPr>
          <w:lang w:val="en-CA"/>
        </w:rPr>
        <w:t>Board,</w:t>
      </w:r>
      <w:r w:rsidR="00EE46AD" w:rsidRPr="007E761A">
        <w:rPr>
          <w:lang w:val="en-CA"/>
        </w:rPr>
        <w:t xml:space="preserve"> the </w:t>
      </w:r>
      <w:r w:rsidRPr="007E761A">
        <w:rPr>
          <w:lang w:val="en-CA"/>
        </w:rPr>
        <w:t>memb</w:t>
      </w:r>
      <w:r w:rsidR="00EE46AD" w:rsidRPr="007E761A">
        <w:rPr>
          <w:lang w:val="en-CA"/>
        </w:rPr>
        <w:t>e</w:t>
      </w:r>
      <w:r w:rsidRPr="007E761A">
        <w:rPr>
          <w:lang w:val="en-CA"/>
        </w:rPr>
        <w:t xml:space="preserve">rs </w:t>
      </w:r>
      <w:r w:rsidR="00EE46AD" w:rsidRPr="007E761A">
        <w:rPr>
          <w:lang w:val="en-CA"/>
        </w:rPr>
        <w:t xml:space="preserve">of this panel do not think we can refer to the possibility for the </w:t>
      </w:r>
      <w:r w:rsidRPr="007E761A">
        <w:rPr>
          <w:lang w:val="en-CA"/>
        </w:rPr>
        <w:t>accused</w:t>
      </w:r>
      <w:r w:rsidR="00EE46AD" w:rsidRPr="007E761A">
        <w:rPr>
          <w:lang w:val="en-CA"/>
        </w:rPr>
        <w:t xml:space="preserve"> to </w:t>
      </w:r>
      <w:r w:rsidRPr="007E761A">
        <w:rPr>
          <w:lang w:val="en-CA"/>
        </w:rPr>
        <w:t>exerc</w:t>
      </w:r>
      <w:r w:rsidR="00EE46AD" w:rsidRPr="007E761A">
        <w:rPr>
          <w:lang w:val="en-CA"/>
        </w:rPr>
        <w:t xml:space="preserve">ise his </w:t>
      </w:r>
      <w:r w:rsidRPr="007E761A">
        <w:rPr>
          <w:lang w:val="en-CA"/>
        </w:rPr>
        <w:t>right</w:t>
      </w:r>
      <w:r w:rsidR="00EE46AD" w:rsidRPr="007E761A">
        <w:rPr>
          <w:lang w:val="en-CA"/>
        </w:rPr>
        <w:t xml:space="preserve"> </w:t>
      </w:r>
      <w:r w:rsidRPr="007E761A">
        <w:rPr>
          <w:lang w:val="en-CA"/>
        </w:rPr>
        <w:t>to</w:t>
      </w:r>
      <w:r w:rsidR="00EE46AD" w:rsidRPr="007E761A">
        <w:rPr>
          <w:lang w:val="en-CA"/>
        </w:rPr>
        <w:t xml:space="preserve"> </w:t>
      </w:r>
      <w:r w:rsidRPr="007E761A">
        <w:rPr>
          <w:lang w:val="en-CA"/>
        </w:rPr>
        <w:t>silence</w:t>
      </w:r>
      <w:r w:rsidR="00A33E41" w:rsidRPr="007E761A">
        <w:rPr>
          <w:lang w:val="en-CA"/>
        </w:rPr>
        <w:t xml:space="preserve"> during a first hearing or a review hearing, because this right, set out in </w:t>
      </w:r>
      <w:r w:rsidRPr="007E761A">
        <w:rPr>
          <w:lang w:val="en-CA"/>
        </w:rPr>
        <w:t>section 11</w:t>
      </w:r>
      <w:r w:rsidR="00A33E41" w:rsidRPr="007E761A">
        <w:rPr>
          <w:lang w:val="en-CA"/>
        </w:rPr>
        <w:t>(</w:t>
      </w:r>
      <w:r w:rsidRPr="007E761A">
        <w:rPr>
          <w:lang w:val="en-CA"/>
        </w:rPr>
        <w:t xml:space="preserve">c) </w:t>
      </w:r>
      <w:r w:rsidR="00A33E41" w:rsidRPr="007E761A">
        <w:rPr>
          <w:lang w:val="en-CA"/>
        </w:rPr>
        <w:t xml:space="preserve">of the </w:t>
      </w:r>
      <w:r w:rsidRPr="009A1FD9">
        <w:rPr>
          <w:i/>
          <w:lang w:val="en-CA"/>
        </w:rPr>
        <w:t>Charter</w:t>
      </w:r>
      <w:r w:rsidR="00A33E41" w:rsidRPr="006473F4">
        <w:rPr>
          <w:lang w:val="en-CA"/>
        </w:rPr>
        <w:t xml:space="preserve"> </w:t>
      </w:r>
      <w:r w:rsidR="00A33E41" w:rsidRPr="007E761A">
        <w:rPr>
          <w:lang w:val="en-CA"/>
        </w:rPr>
        <w:t>protects him in the context of “pr</w:t>
      </w:r>
      <w:r w:rsidR="006505D6" w:rsidRPr="007E761A">
        <w:rPr>
          <w:lang w:val="en-CA"/>
        </w:rPr>
        <w:t>o</w:t>
      </w:r>
      <w:r w:rsidR="00A33E41" w:rsidRPr="007E761A">
        <w:rPr>
          <w:lang w:val="en-CA"/>
        </w:rPr>
        <w:t xml:space="preserve">ceedings against” him for an </w:t>
      </w:r>
      <w:r w:rsidRPr="007E761A">
        <w:rPr>
          <w:lang w:val="en-CA"/>
        </w:rPr>
        <w:t xml:space="preserve">offence. </w:t>
      </w:r>
    </w:p>
    <w:p w14:paraId="174AFE85" w14:textId="30E7770A" w:rsidR="0002376B" w:rsidRPr="007E761A" w:rsidRDefault="00E32CC5" w:rsidP="006473F4">
      <w:pPr>
        <w:pStyle w:val="F02-Texte"/>
        <w:tabs>
          <w:tab w:val="num" w:pos="709"/>
        </w:tabs>
        <w:ind w:left="0" w:firstLine="0"/>
        <w:rPr>
          <w:i/>
          <w:lang w:val="en-CA"/>
        </w:rPr>
      </w:pPr>
      <w:r w:rsidRPr="007E761A">
        <w:rPr>
          <w:lang w:val="en-CA"/>
        </w:rPr>
        <w:t xml:space="preserve">The </w:t>
      </w:r>
      <w:r w:rsidR="008952DA" w:rsidRPr="007E761A">
        <w:rPr>
          <w:lang w:val="en-CA"/>
        </w:rPr>
        <w:t>accused</w:t>
      </w:r>
      <w:r w:rsidRPr="007E761A">
        <w:rPr>
          <w:lang w:val="en-CA"/>
        </w:rPr>
        <w:t xml:space="preserve"> is </w:t>
      </w:r>
      <w:r w:rsidR="00821E22" w:rsidRPr="007E761A">
        <w:rPr>
          <w:lang w:val="en-CA"/>
        </w:rPr>
        <w:t xml:space="preserve">no longer the subject of proceedings against him for an </w:t>
      </w:r>
      <w:r w:rsidR="008952DA" w:rsidRPr="007E761A">
        <w:rPr>
          <w:lang w:val="en-CA"/>
        </w:rPr>
        <w:t xml:space="preserve">offence. </w:t>
      </w:r>
      <w:r w:rsidR="006505D6" w:rsidRPr="007E761A">
        <w:rPr>
          <w:lang w:val="en-CA"/>
        </w:rPr>
        <w:t xml:space="preserve">He could even plead </w:t>
      </w:r>
      <w:r w:rsidR="008952DA" w:rsidRPr="006473F4">
        <w:rPr>
          <w:lang w:val="en-CA"/>
        </w:rPr>
        <w:t>autrefois acquit</w:t>
      </w:r>
      <w:r w:rsidR="006505D6" w:rsidRPr="007E761A">
        <w:rPr>
          <w:lang w:val="en-CA"/>
        </w:rPr>
        <w:t xml:space="preserve"> in subsequent </w:t>
      </w:r>
      <w:r w:rsidR="008952DA" w:rsidRPr="007E761A">
        <w:rPr>
          <w:lang w:val="en-CA"/>
        </w:rPr>
        <w:t>proceeding</w:t>
      </w:r>
      <w:r w:rsidR="006505D6" w:rsidRPr="007E761A">
        <w:rPr>
          <w:lang w:val="en-CA"/>
        </w:rPr>
        <w:t xml:space="preserve">s. The Board is of the view that the </w:t>
      </w:r>
      <w:r w:rsidR="008952DA" w:rsidRPr="007E761A">
        <w:rPr>
          <w:lang w:val="en-CA"/>
        </w:rPr>
        <w:t>proceeding</w:t>
      </w:r>
      <w:r w:rsidR="006505D6" w:rsidRPr="007E761A">
        <w:rPr>
          <w:lang w:val="en-CA"/>
        </w:rPr>
        <w:t xml:space="preserve"> created by Part </w:t>
      </w:r>
      <w:r w:rsidR="008952DA" w:rsidRPr="007E761A">
        <w:rPr>
          <w:lang w:val="en-CA"/>
        </w:rPr>
        <w:t xml:space="preserve">XX.1 </w:t>
      </w:r>
      <w:r w:rsidR="006505D6" w:rsidRPr="007E761A">
        <w:rPr>
          <w:lang w:val="en-CA"/>
        </w:rPr>
        <w:t>cannot be</w:t>
      </w:r>
      <w:r w:rsidR="00782F19">
        <w:rPr>
          <w:lang w:val="en-CA"/>
        </w:rPr>
        <w:t xml:space="preserve"> considered</w:t>
      </w:r>
      <w:r w:rsidR="006505D6" w:rsidRPr="007E761A">
        <w:rPr>
          <w:lang w:val="en-CA"/>
        </w:rPr>
        <w:t xml:space="preserve"> “proceedings against” him. It is </w:t>
      </w:r>
      <w:r w:rsidR="008952DA" w:rsidRPr="007E761A">
        <w:rPr>
          <w:lang w:val="en-CA"/>
        </w:rPr>
        <w:t xml:space="preserve">important </w:t>
      </w:r>
      <w:r w:rsidR="006505D6" w:rsidRPr="007E761A">
        <w:rPr>
          <w:lang w:val="en-CA"/>
        </w:rPr>
        <w:t xml:space="preserve">to keep in mind that during a hearing concerning the </w:t>
      </w:r>
      <w:r w:rsidR="008952DA" w:rsidRPr="007E761A">
        <w:rPr>
          <w:lang w:val="en-CA"/>
        </w:rPr>
        <w:t>NCR </w:t>
      </w:r>
      <w:r w:rsidR="006505D6" w:rsidRPr="007E761A">
        <w:rPr>
          <w:lang w:val="en-CA"/>
        </w:rPr>
        <w:t>verdict</w:t>
      </w:r>
      <w:r w:rsidR="008952DA" w:rsidRPr="007E761A">
        <w:rPr>
          <w:lang w:val="en-CA"/>
        </w:rPr>
        <w:t xml:space="preserve">: </w:t>
      </w:r>
    </w:p>
    <w:p w14:paraId="331302C4" w14:textId="0DC393C5" w:rsidR="0002376B" w:rsidRPr="007E761A" w:rsidRDefault="006505D6" w:rsidP="0002376B">
      <w:pPr>
        <w:pStyle w:val="F04-Retrait"/>
        <w:rPr>
          <w:iCs/>
          <w:sz w:val="22"/>
          <w:lang w:val="en-CA"/>
        </w:rPr>
      </w:pPr>
      <w:r w:rsidRPr="007E761A">
        <w:rPr>
          <w:i w:val="0"/>
          <w:sz w:val="22"/>
          <w:lang w:val="en-CA"/>
        </w:rPr>
        <w:lastRenderedPageBreak/>
        <w:t>The proceeding before the court or Review Board is not adversarial. If the parties do not present sufficient information, it is up to the court or Review Board to seek out the evidence it requires to make its decision. Where the court is considering the matter, it may find in such circumstances that it cannot readily make a disposition without delay and that it should be considered by the Review Board. Regardless of which body considers the issue, there is never any legal burden on the NCR accused to show that he or she does not pose a significant threat to the safety of the public.</w:t>
      </w:r>
      <w:r w:rsidR="008952DA" w:rsidRPr="007E761A">
        <w:rPr>
          <w:i w:val="0"/>
          <w:iCs/>
          <w:sz w:val="22"/>
          <w:vertAlign w:val="superscript"/>
          <w:lang w:val="en-CA"/>
        </w:rPr>
        <w:footnoteReference w:id="76"/>
      </w:r>
    </w:p>
    <w:p w14:paraId="7B5DF9DB" w14:textId="49355814" w:rsidR="0002376B" w:rsidRPr="007E761A" w:rsidRDefault="005B4865" w:rsidP="006473F4">
      <w:pPr>
        <w:pStyle w:val="F02-Texte"/>
        <w:tabs>
          <w:tab w:val="num" w:pos="709"/>
        </w:tabs>
        <w:ind w:left="0" w:firstLine="0"/>
        <w:rPr>
          <w:lang w:val="en-CA"/>
        </w:rPr>
      </w:pPr>
      <w:r w:rsidRPr="007E761A">
        <w:rPr>
          <w:lang w:val="en-CA"/>
        </w:rPr>
        <w:t xml:space="preserve">Accordingly, the Board does not find it appropriate to claim that the </w:t>
      </w:r>
      <w:r w:rsidR="008952DA" w:rsidRPr="007E761A">
        <w:rPr>
          <w:lang w:val="en-CA"/>
        </w:rPr>
        <w:t>accused</w:t>
      </w:r>
      <w:r w:rsidRPr="007E761A">
        <w:rPr>
          <w:lang w:val="en-CA"/>
        </w:rPr>
        <w:t xml:space="preserve"> has the </w:t>
      </w:r>
      <w:r w:rsidR="008952DA" w:rsidRPr="007E761A">
        <w:rPr>
          <w:lang w:val="en-CA"/>
        </w:rPr>
        <w:t>right</w:t>
      </w:r>
      <w:r w:rsidRPr="007E761A">
        <w:rPr>
          <w:lang w:val="en-CA"/>
        </w:rPr>
        <w:t xml:space="preserve"> </w:t>
      </w:r>
      <w:r w:rsidR="008952DA" w:rsidRPr="007E761A">
        <w:rPr>
          <w:lang w:val="en-CA"/>
        </w:rPr>
        <w:t>to</w:t>
      </w:r>
      <w:r w:rsidRPr="007E761A">
        <w:rPr>
          <w:lang w:val="en-CA"/>
        </w:rPr>
        <w:t xml:space="preserve"> </w:t>
      </w:r>
      <w:r w:rsidR="008952DA" w:rsidRPr="007E761A">
        <w:rPr>
          <w:lang w:val="en-CA"/>
        </w:rPr>
        <w:t>silence</w:t>
      </w:r>
      <w:r w:rsidRPr="007E761A">
        <w:rPr>
          <w:lang w:val="en-CA"/>
        </w:rPr>
        <w:t xml:space="preserve"> </w:t>
      </w:r>
      <w:r w:rsidR="00301397">
        <w:rPr>
          <w:lang w:val="en-CA"/>
        </w:rPr>
        <w:t xml:space="preserve">on </w:t>
      </w:r>
      <w:r w:rsidRPr="007E761A">
        <w:rPr>
          <w:lang w:val="en-CA"/>
        </w:rPr>
        <w:t xml:space="preserve">the issue of his </w:t>
      </w:r>
      <w:r w:rsidR="008952DA" w:rsidRPr="007E761A">
        <w:rPr>
          <w:lang w:val="en-CA"/>
        </w:rPr>
        <w:t>dangero</w:t>
      </w:r>
      <w:r w:rsidRPr="007E761A">
        <w:rPr>
          <w:lang w:val="en-CA"/>
        </w:rPr>
        <w:t>usness, during a first hearing or a review hearing</w:t>
      </w:r>
      <w:r w:rsidR="008952DA" w:rsidRPr="007E761A">
        <w:rPr>
          <w:lang w:val="en-CA"/>
        </w:rPr>
        <w:t>.</w:t>
      </w:r>
    </w:p>
    <w:p w14:paraId="5F4752E6" w14:textId="00F87891" w:rsidR="0002376B" w:rsidRPr="007E761A" w:rsidRDefault="00EC74DA" w:rsidP="006473F4">
      <w:pPr>
        <w:pStyle w:val="F02-Texte"/>
        <w:tabs>
          <w:tab w:val="num" w:pos="709"/>
        </w:tabs>
        <w:ind w:left="0" w:firstLine="0"/>
        <w:rPr>
          <w:lang w:val="en-CA"/>
        </w:rPr>
      </w:pPr>
      <w:r w:rsidRPr="007E761A">
        <w:rPr>
          <w:lang w:val="en-CA"/>
        </w:rPr>
        <w:t xml:space="preserve">While the panel understands the </w:t>
      </w:r>
      <w:r w:rsidR="008952DA" w:rsidRPr="007E761A">
        <w:rPr>
          <w:lang w:val="en-CA"/>
        </w:rPr>
        <w:t xml:space="preserve">importance </w:t>
      </w:r>
      <w:r w:rsidRPr="007E761A">
        <w:rPr>
          <w:lang w:val="en-CA"/>
        </w:rPr>
        <w:t xml:space="preserve">and </w:t>
      </w:r>
      <w:r w:rsidR="008952DA" w:rsidRPr="007E761A">
        <w:rPr>
          <w:lang w:val="en-CA"/>
        </w:rPr>
        <w:t>relevance</w:t>
      </w:r>
      <w:r w:rsidRPr="007E761A">
        <w:rPr>
          <w:lang w:val="en-CA"/>
        </w:rPr>
        <w:t xml:space="preserve"> of the accused’s </w:t>
      </w:r>
      <w:r w:rsidR="008952DA" w:rsidRPr="007E761A">
        <w:rPr>
          <w:lang w:val="en-CA"/>
        </w:rPr>
        <w:t>testimony</w:t>
      </w:r>
      <w:r w:rsidRPr="007E761A">
        <w:rPr>
          <w:lang w:val="en-CA"/>
        </w:rPr>
        <w:t xml:space="preserve"> in the context of its </w:t>
      </w:r>
      <w:r w:rsidR="008952DA" w:rsidRPr="007E761A">
        <w:rPr>
          <w:lang w:val="en-CA"/>
        </w:rPr>
        <w:t>mandat</w:t>
      </w:r>
      <w:r w:rsidRPr="007E761A">
        <w:rPr>
          <w:lang w:val="en-CA"/>
        </w:rPr>
        <w:t xml:space="preserve">e to assess the threat that he represents </w:t>
      </w:r>
      <w:r w:rsidR="00301397">
        <w:rPr>
          <w:lang w:val="en-CA"/>
        </w:rPr>
        <w:t>to</w:t>
      </w:r>
      <w:r w:rsidR="00301397" w:rsidRPr="007E761A">
        <w:rPr>
          <w:lang w:val="en-CA"/>
        </w:rPr>
        <w:t xml:space="preserve"> </w:t>
      </w:r>
      <w:r w:rsidRPr="007E761A">
        <w:rPr>
          <w:lang w:val="en-CA"/>
        </w:rPr>
        <w:t xml:space="preserve">the </w:t>
      </w:r>
      <w:r w:rsidR="008952DA" w:rsidRPr="007E761A">
        <w:rPr>
          <w:lang w:val="en-CA"/>
        </w:rPr>
        <w:t>safety</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the</w:t>
      </w:r>
      <w:r w:rsidRPr="007E761A">
        <w:rPr>
          <w:lang w:val="en-CA"/>
        </w:rPr>
        <w:t xml:space="preserve"> </w:t>
      </w:r>
      <w:r w:rsidR="008952DA" w:rsidRPr="007E761A">
        <w:rPr>
          <w:lang w:val="en-CA"/>
        </w:rPr>
        <w:t>public,</w:t>
      </w:r>
      <w:r w:rsidRPr="007E761A">
        <w:rPr>
          <w:lang w:val="en-CA"/>
        </w:rPr>
        <w:t xml:space="preserve"> the members do not agree that the Board’s powers of inquiry permit it to compel the accused to answer </w:t>
      </w:r>
      <w:r w:rsidR="008952DA" w:rsidRPr="007E761A">
        <w:rPr>
          <w:lang w:val="en-CA"/>
        </w:rPr>
        <w:t xml:space="preserve">questions. </w:t>
      </w:r>
      <w:r w:rsidRPr="007E761A">
        <w:rPr>
          <w:lang w:val="en-CA"/>
        </w:rPr>
        <w:t xml:space="preserve">The Board clearly has the </w:t>
      </w:r>
      <w:r w:rsidR="008952DA" w:rsidRPr="007E761A">
        <w:rPr>
          <w:lang w:val="en-CA"/>
        </w:rPr>
        <w:t>obligation</w:t>
      </w:r>
      <w:r w:rsidRPr="007E761A">
        <w:rPr>
          <w:lang w:val="en-CA"/>
        </w:rPr>
        <w:t xml:space="preserve"> and the duty to assess the threat that the </w:t>
      </w:r>
      <w:r w:rsidR="008952DA" w:rsidRPr="007E761A">
        <w:rPr>
          <w:lang w:val="en-CA"/>
        </w:rPr>
        <w:t>accused pose</w:t>
      </w:r>
      <w:r w:rsidRPr="007E761A">
        <w:rPr>
          <w:lang w:val="en-CA"/>
        </w:rPr>
        <w:t xml:space="preserve">s </w:t>
      </w:r>
      <w:r w:rsidR="00301397">
        <w:rPr>
          <w:lang w:val="en-CA"/>
        </w:rPr>
        <w:t>to</w:t>
      </w:r>
      <w:r w:rsidR="00301397" w:rsidRPr="007E761A">
        <w:rPr>
          <w:lang w:val="en-CA"/>
        </w:rPr>
        <w:t xml:space="preserve"> </w:t>
      </w:r>
      <w:r w:rsidRPr="007E761A">
        <w:rPr>
          <w:lang w:val="en-CA"/>
        </w:rPr>
        <w:t xml:space="preserve">the </w:t>
      </w:r>
      <w:r w:rsidR="008952DA" w:rsidRPr="007E761A">
        <w:rPr>
          <w:lang w:val="en-CA"/>
        </w:rPr>
        <w:t xml:space="preserve">public, </w:t>
      </w:r>
      <w:r w:rsidRPr="007E761A">
        <w:rPr>
          <w:lang w:val="en-CA"/>
        </w:rPr>
        <w:t xml:space="preserve">but it does not think that </w:t>
      </w:r>
      <w:r w:rsidR="00301397">
        <w:rPr>
          <w:lang w:val="en-CA"/>
        </w:rPr>
        <w:t>Parliament</w:t>
      </w:r>
      <w:r w:rsidRPr="007E761A">
        <w:rPr>
          <w:lang w:val="en-CA"/>
        </w:rPr>
        <w:t xml:space="preserve"> has given it the power to </w:t>
      </w:r>
      <w:r w:rsidR="001B3ECB" w:rsidRPr="007E761A">
        <w:rPr>
          <w:lang w:val="en-CA"/>
        </w:rPr>
        <w:t xml:space="preserve">disregard the </w:t>
      </w:r>
      <w:r w:rsidR="008952DA" w:rsidRPr="007E761A">
        <w:rPr>
          <w:lang w:val="en-CA"/>
        </w:rPr>
        <w:t>accused</w:t>
      </w:r>
      <w:r w:rsidR="001B3ECB" w:rsidRPr="007E761A">
        <w:rPr>
          <w:lang w:val="en-CA"/>
        </w:rPr>
        <w:t xml:space="preserve">’s right not to </w:t>
      </w:r>
      <w:r w:rsidR="008952DA" w:rsidRPr="007E761A">
        <w:rPr>
          <w:lang w:val="en-CA"/>
        </w:rPr>
        <w:t>particip</w:t>
      </w:r>
      <w:r w:rsidR="001B3ECB" w:rsidRPr="007E761A">
        <w:rPr>
          <w:lang w:val="en-CA"/>
        </w:rPr>
        <w:t>at</w:t>
      </w:r>
      <w:r w:rsidR="008952DA" w:rsidRPr="007E761A">
        <w:rPr>
          <w:lang w:val="en-CA"/>
        </w:rPr>
        <w:t>e</w:t>
      </w:r>
      <w:r w:rsidR="001B3ECB" w:rsidRPr="007E761A">
        <w:rPr>
          <w:lang w:val="en-CA"/>
        </w:rPr>
        <w:t xml:space="preserve"> in the </w:t>
      </w:r>
      <w:r w:rsidR="008952DA" w:rsidRPr="007E761A">
        <w:rPr>
          <w:lang w:val="en-CA"/>
        </w:rPr>
        <w:t>pr</w:t>
      </w:r>
      <w:r w:rsidR="001B3ECB" w:rsidRPr="007E761A">
        <w:rPr>
          <w:lang w:val="en-CA"/>
        </w:rPr>
        <w:t>e</w:t>
      </w:r>
      <w:r w:rsidR="008952DA" w:rsidRPr="007E761A">
        <w:rPr>
          <w:lang w:val="en-CA"/>
        </w:rPr>
        <w:t xml:space="preserve">sentation </w:t>
      </w:r>
      <w:r w:rsidR="001B3ECB" w:rsidRPr="007E761A">
        <w:rPr>
          <w:lang w:val="en-CA"/>
        </w:rPr>
        <w:t xml:space="preserve">of the </w:t>
      </w:r>
      <w:r w:rsidR="008952DA" w:rsidRPr="007E761A">
        <w:rPr>
          <w:lang w:val="en-CA"/>
        </w:rPr>
        <w:t xml:space="preserve">evidence. </w:t>
      </w:r>
    </w:p>
    <w:p w14:paraId="4E4423A3" w14:textId="479A7D4A" w:rsidR="0002376B" w:rsidRPr="007E761A" w:rsidRDefault="00A44CDD" w:rsidP="006473F4">
      <w:pPr>
        <w:pStyle w:val="F02-Texte"/>
        <w:tabs>
          <w:tab w:val="num" w:pos="709"/>
        </w:tabs>
        <w:ind w:left="0" w:firstLine="0"/>
        <w:rPr>
          <w:lang w:val="en-CA"/>
        </w:rPr>
      </w:pPr>
      <w:r w:rsidRPr="007E761A">
        <w:rPr>
          <w:lang w:val="en-CA"/>
        </w:rPr>
        <w:t xml:space="preserve">The Board finds support for its </w:t>
      </w:r>
      <w:r w:rsidR="008952DA" w:rsidRPr="007E761A">
        <w:rPr>
          <w:lang w:val="en-CA"/>
        </w:rPr>
        <w:t xml:space="preserve">position </w:t>
      </w:r>
      <w:r w:rsidRPr="007E761A">
        <w:rPr>
          <w:lang w:val="en-CA"/>
        </w:rPr>
        <w:t xml:space="preserve">in the </w:t>
      </w:r>
      <w:r w:rsidR="00301397">
        <w:rPr>
          <w:lang w:val="en-CA"/>
        </w:rPr>
        <w:t>wording</w:t>
      </w:r>
      <w:r w:rsidR="00301397" w:rsidRPr="007E761A">
        <w:rPr>
          <w:lang w:val="en-CA"/>
        </w:rPr>
        <w:t xml:space="preserve"> </w:t>
      </w:r>
      <w:r w:rsidRPr="007E761A">
        <w:rPr>
          <w:lang w:val="en-CA"/>
        </w:rPr>
        <w:t xml:space="preserve">of the </w:t>
      </w:r>
      <w:r w:rsidR="008952DA" w:rsidRPr="007E761A">
        <w:rPr>
          <w:lang w:val="en-CA"/>
        </w:rPr>
        <w:t>provision</w:t>
      </w:r>
      <w:r w:rsidRPr="007E761A">
        <w:rPr>
          <w:lang w:val="en-CA"/>
        </w:rPr>
        <w:t xml:space="preserve"> set out in s.</w:t>
      </w:r>
      <w:r w:rsidR="006E3975" w:rsidRPr="007E761A">
        <w:rPr>
          <w:lang w:val="en-CA"/>
        </w:rPr>
        <w:t> </w:t>
      </w:r>
      <w:r w:rsidR="008952DA" w:rsidRPr="007E761A">
        <w:rPr>
          <w:lang w:val="en-CA"/>
        </w:rPr>
        <w:t xml:space="preserve">672.5(10) </w:t>
      </w:r>
      <w:r w:rsidR="009A1FD9" w:rsidRPr="009A1FD9">
        <w:rPr>
          <w:i/>
          <w:lang w:val="en-CA"/>
        </w:rPr>
        <w:t>Cr. C.</w:t>
      </w:r>
      <w:r w:rsidR="008952DA" w:rsidRPr="007E761A">
        <w:rPr>
          <w:lang w:val="en-CA"/>
        </w:rPr>
        <w:t xml:space="preserve"> </w:t>
      </w:r>
      <w:r w:rsidR="006E3975" w:rsidRPr="007E761A">
        <w:rPr>
          <w:lang w:val="en-CA"/>
        </w:rPr>
        <w:t xml:space="preserve">Pursuant to that provision, the Board may permit the </w:t>
      </w:r>
      <w:r w:rsidR="008952DA" w:rsidRPr="007E761A">
        <w:rPr>
          <w:lang w:val="en-CA"/>
        </w:rPr>
        <w:t>accused</w:t>
      </w:r>
      <w:r w:rsidR="006E3975" w:rsidRPr="007E761A">
        <w:rPr>
          <w:lang w:val="en-CA"/>
        </w:rPr>
        <w:t xml:space="preserve"> to be </w:t>
      </w:r>
      <w:r w:rsidR="008952DA" w:rsidRPr="007E761A">
        <w:rPr>
          <w:lang w:val="en-CA"/>
        </w:rPr>
        <w:t>absent</w:t>
      </w:r>
      <w:r w:rsidR="006E3975" w:rsidRPr="007E761A">
        <w:rPr>
          <w:lang w:val="en-CA"/>
        </w:rPr>
        <w:t xml:space="preserve"> during the whole or any part of the hearing on such </w:t>
      </w:r>
      <w:r w:rsidR="008952DA" w:rsidRPr="007E761A">
        <w:rPr>
          <w:lang w:val="en-CA"/>
        </w:rPr>
        <w:t xml:space="preserve">conditions </w:t>
      </w:r>
      <w:r w:rsidR="006E3975" w:rsidRPr="007E761A">
        <w:rPr>
          <w:lang w:val="en-CA"/>
        </w:rPr>
        <w:t>that it deems proper</w:t>
      </w:r>
      <w:r w:rsidR="008952DA" w:rsidRPr="007E761A">
        <w:rPr>
          <w:lang w:val="en-CA"/>
        </w:rPr>
        <w:t xml:space="preserve"> </w:t>
      </w:r>
      <w:r w:rsidR="00541A88" w:rsidRPr="007E761A">
        <w:rPr>
          <w:lang w:val="en-CA"/>
        </w:rPr>
        <w:t>or</w:t>
      </w:r>
      <w:r w:rsidR="006E3975" w:rsidRPr="007E761A">
        <w:rPr>
          <w:lang w:val="en-CA"/>
        </w:rPr>
        <w:t xml:space="preserve"> cause the accused to be removed and barred from re-entry for the whole or any part of the hearing where the accused interrupts the hearing so that to continue in the presence of the accused would not be feasible</w:t>
      </w:r>
      <w:r w:rsidR="00541A88" w:rsidRPr="007E761A">
        <w:rPr>
          <w:lang w:val="en-CA"/>
        </w:rPr>
        <w:t xml:space="preserve"> or if the Board is satisfied that failure to do so would likely endanger the life or safety of another person or would seriously impair the treatment or recovery of the </w:t>
      </w:r>
      <w:r w:rsidR="008952DA" w:rsidRPr="007E761A">
        <w:rPr>
          <w:lang w:val="en-CA"/>
        </w:rPr>
        <w:t xml:space="preserve">accused. </w:t>
      </w:r>
    </w:p>
    <w:p w14:paraId="2717F524" w14:textId="5D963829" w:rsidR="0002376B" w:rsidRPr="007E761A" w:rsidRDefault="004C627A" w:rsidP="006473F4">
      <w:pPr>
        <w:pStyle w:val="F02-Texte"/>
        <w:tabs>
          <w:tab w:val="num" w:pos="709"/>
        </w:tabs>
        <w:ind w:left="0" w:firstLine="0"/>
        <w:rPr>
          <w:lang w:val="en-CA"/>
        </w:rPr>
      </w:pPr>
      <w:r w:rsidRPr="007E761A">
        <w:rPr>
          <w:lang w:val="en-CA"/>
        </w:rPr>
        <w:t xml:space="preserve">Because the </w:t>
      </w:r>
      <w:r w:rsidR="008952DA" w:rsidRPr="007E761A">
        <w:rPr>
          <w:lang w:val="en-CA"/>
        </w:rPr>
        <w:t>legislature</w:t>
      </w:r>
      <w:r w:rsidRPr="007E761A">
        <w:rPr>
          <w:lang w:val="en-CA"/>
        </w:rPr>
        <w:t xml:space="preserve"> has included a </w:t>
      </w:r>
      <w:r w:rsidR="008952DA" w:rsidRPr="007E761A">
        <w:rPr>
          <w:lang w:val="en-CA"/>
        </w:rPr>
        <w:t>provision</w:t>
      </w:r>
      <w:r w:rsidRPr="007E761A">
        <w:rPr>
          <w:lang w:val="en-CA"/>
        </w:rPr>
        <w:t xml:space="preserve"> permitting the Board to </w:t>
      </w:r>
      <w:r w:rsidRPr="00B04804">
        <w:rPr>
          <w:lang w:val="en-CA"/>
        </w:rPr>
        <w:t>proceed</w:t>
      </w:r>
      <w:r w:rsidRPr="00270E42">
        <w:rPr>
          <w:i/>
          <w:lang w:val="en-CA"/>
        </w:rPr>
        <w:t xml:space="preserve"> </w:t>
      </w:r>
      <w:r w:rsidR="008952DA" w:rsidRPr="00270E42">
        <w:rPr>
          <w:i/>
          <w:lang w:val="en-CA"/>
        </w:rPr>
        <w:t>in absentia</w:t>
      </w:r>
      <w:r w:rsidRPr="007E761A">
        <w:rPr>
          <w:lang w:val="en-CA"/>
        </w:rPr>
        <w:t xml:space="preserve"> of an </w:t>
      </w:r>
      <w:r w:rsidR="008952DA" w:rsidRPr="007E761A">
        <w:rPr>
          <w:lang w:val="en-CA"/>
        </w:rPr>
        <w:t xml:space="preserve">accused, </w:t>
      </w:r>
      <w:r w:rsidRPr="007E761A">
        <w:rPr>
          <w:lang w:val="en-CA"/>
        </w:rPr>
        <w:t>a</w:t>
      </w:r>
      <w:r w:rsidR="008952DA" w:rsidRPr="007E761A">
        <w:rPr>
          <w:lang w:val="en-CA"/>
        </w:rPr>
        <w:t>n inf</w:t>
      </w:r>
      <w:r w:rsidRPr="007E761A">
        <w:rPr>
          <w:lang w:val="en-CA"/>
        </w:rPr>
        <w:t>e</w:t>
      </w:r>
      <w:r w:rsidR="008952DA" w:rsidRPr="007E761A">
        <w:rPr>
          <w:lang w:val="en-CA"/>
        </w:rPr>
        <w:t xml:space="preserve">rence </w:t>
      </w:r>
      <w:r w:rsidRPr="007E761A">
        <w:rPr>
          <w:lang w:val="en-CA"/>
        </w:rPr>
        <w:t xml:space="preserve">may be drawn to the effect that the accused’s </w:t>
      </w:r>
      <w:r w:rsidR="008952DA" w:rsidRPr="007E761A">
        <w:rPr>
          <w:lang w:val="en-CA"/>
        </w:rPr>
        <w:t>testimony</w:t>
      </w:r>
      <w:r w:rsidRPr="007E761A">
        <w:rPr>
          <w:lang w:val="en-CA"/>
        </w:rPr>
        <w:t xml:space="preserve"> is not absolutely essential to render</w:t>
      </w:r>
      <w:r w:rsidR="002E0A2F">
        <w:rPr>
          <w:lang w:val="en-CA"/>
        </w:rPr>
        <w:t>ing</w:t>
      </w:r>
      <w:r w:rsidRPr="007E761A">
        <w:rPr>
          <w:lang w:val="en-CA"/>
        </w:rPr>
        <w:t xml:space="preserve"> an informed </w:t>
      </w:r>
      <w:r w:rsidR="008952DA" w:rsidRPr="007E761A">
        <w:rPr>
          <w:lang w:val="en-CA"/>
        </w:rPr>
        <w:t>decision</w:t>
      </w:r>
      <w:r w:rsidRPr="007E761A">
        <w:rPr>
          <w:lang w:val="en-CA"/>
        </w:rPr>
        <w:t xml:space="preserve">. In </w:t>
      </w:r>
      <w:r w:rsidR="008952DA" w:rsidRPr="007E761A">
        <w:rPr>
          <w:lang w:val="en-CA"/>
        </w:rPr>
        <w:t>fact,</w:t>
      </w:r>
      <w:r w:rsidRPr="007E761A">
        <w:rPr>
          <w:lang w:val="en-CA"/>
        </w:rPr>
        <w:t xml:space="preserve"> </w:t>
      </w:r>
      <w:r w:rsidR="008952DA" w:rsidRPr="007E761A">
        <w:rPr>
          <w:lang w:val="en-CA"/>
        </w:rPr>
        <w:t>the</w:t>
      </w:r>
      <w:r w:rsidRPr="007E761A">
        <w:rPr>
          <w:lang w:val="en-CA"/>
        </w:rPr>
        <w:t xml:space="preserve"> </w:t>
      </w:r>
      <w:r w:rsidR="008952DA" w:rsidRPr="007E761A">
        <w:rPr>
          <w:lang w:val="en-CA"/>
        </w:rPr>
        <w:t>Supreme</w:t>
      </w:r>
      <w:r w:rsidRPr="007E761A">
        <w:rPr>
          <w:lang w:val="en-CA"/>
        </w:rPr>
        <w:t xml:space="preserve"> </w:t>
      </w:r>
      <w:r w:rsidR="008952DA" w:rsidRPr="007E761A">
        <w:rPr>
          <w:lang w:val="en-CA"/>
        </w:rPr>
        <w:t>Court</w:t>
      </w:r>
      <w:r w:rsidRPr="007E761A">
        <w:rPr>
          <w:lang w:val="en-CA"/>
        </w:rPr>
        <w:t xml:space="preserve"> in </w:t>
      </w:r>
      <w:r w:rsidR="009A1FD9" w:rsidRPr="009A1FD9">
        <w:rPr>
          <w:i/>
          <w:lang w:val="en-CA"/>
        </w:rPr>
        <w:t>Winko</w:t>
      </w:r>
      <w:r w:rsidR="008952DA" w:rsidRPr="007E761A">
        <w:rPr>
          <w:lang w:val="en-CA"/>
        </w:rPr>
        <w:t xml:space="preserve"> </w:t>
      </w:r>
      <w:r w:rsidRPr="007E761A">
        <w:rPr>
          <w:lang w:val="en-CA"/>
        </w:rPr>
        <w:t>stated that “[t]he court or Review Board has a duty not only to search out and consider evidence favouring restricting NCR accused, but also to search out and consider evidence favouring his or her absolute discharge or release subject to the minimal necessary restraints, regardless of whether the NCR accused is even present</w:t>
      </w:r>
      <w:r w:rsidR="003469CD" w:rsidRPr="007E761A">
        <w:rPr>
          <w:lang w:val="en-CA"/>
        </w:rPr>
        <w:t>”</w:t>
      </w:r>
      <w:r w:rsidRPr="007E761A">
        <w:rPr>
          <w:lang w:val="en-CA"/>
        </w:rPr>
        <w:t>.</w:t>
      </w:r>
      <w:r w:rsidR="008952DA" w:rsidRPr="007E761A">
        <w:rPr>
          <w:vertAlign w:val="superscript"/>
          <w:lang w:val="en-CA"/>
        </w:rPr>
        <w:footnoteReference w:id="77"/>
      </w:r>
    </w:p>
    <w:p w14:paraId="5D242025" w14:textId="143E042E" w:rsidR="0002376B" w:rsidRPr="007E761A" w:rsidRDefault="00CE0A4B" w:rsidP="006473F4">
      <w:pPr>
        <w:pStyle w:val="F02-Texte"/>
        <w:tabs>
          <w:tab w:val="num" w:pos="709"/>
        </w:tabs>
        <w:ind w:left="0" w:firstLine="0"/>
        <w:rPr>
          <w:lang w:val="en-CA"/>
        </w:rPr>
      </w:pPr>
      <w:r w:rsidRPr="007E761A">
        <w:rPr>
          <w:lang w:val="en-CA"/>
        </w:rPr>
        <w:lastRenderedPageBreak/>
        <w:t xml:space="preserve">The panel does not agree with the </w:t>
      </w:r>
      <w:r w:rsidR="005F1C93" w:rsidRPr="007E761A">
        <w:rPr>
          <w:lang w:val="en-CA"/>
        </w:rPr>
        <w:t xml:space="preserve">British Columbia </w:t>
      </w:r>
      <w:r w:rsidR="008952DA" w:rsidRPr="007E761A">
        <w:rPr>
          <w:lang w:val="en-CA"/>
        </w:rPr>
        <w:t>Review</w:t>
      </w:r>
      <w:r w:rsidR="005F1C93" w:rsidRPr="007E761A">
        <w:rPr>
          <w:lang w:val="en-CA"/>
        </w:rPr>
        <w:t xml:space="preserve"> </w:t>
      </w:r>
      <w:r w:rsidR="008952DA" w:rsidRPr="007E761A">
        <w:rPr>
          <w:lang w:val="en-CA"/>
        </w:rPr>
        <w:t>Board</w:t>
      </w:r>
      <w:r w:rsidR="008952DA" w:rsidRPr="000D2346">
        <w:rPr>
          <w:vertAlign w:val="superscript"/>
        </w:rPr>
        <w:footnoteReference w:id="78"/>
      </w:r>
      <w:r w:rsidR="005F1C93" w:rsidRPr="000D2346">
        <w:rPr>
          <w:vertAlign w:val="superscript"/>
          <w:lang w:val="en-CA"/>
        </w:rPr>
        <w:t xml:space="preserve"> </w:t>
      </w:r>
      <w:r w:rsidR="005F1C93" w:rsidRPr="007E761A">
        <w:rPr>
          <w:lang w:val="en-CA"/>
        </w:rPr>
        <w:t>that we can infer from the accused’s sile</w:t>
      </w:r>
      <w:r w:rsidR="00BE210E" w:rsidRPr="007E761A">
        <w:rPr>
          <w:lang w:val="en-CA"/>
        </w:rPr>
        <w:t>n</w:t>
      </w:r>
      <w:r w:rsidR="005F1C93" w:rsidRPr="007E761A">
        <w:rPr>
          <w:lang w:val="en-CA"/>
        </w:rPr>
        <w:t>ce</w:t>
      </w:r>
      <w:r w:rsidR="005C6925" w:rsidRPr="007E761A">
        <w:rPr>
          <w:lang w:val="en-CA"/>
        </w:rPr>
        <w:t xml:space="preserve"> during the first hearing or the review hearing that he acquiesces</w:t>
      </w:r>
      <w:r w:rsidR="000D2346">
        <w:rPr>
          <w:lang w:val="en-CA"/>
        </w:rPr>
        <w:t xml:space="preserve"> at least to some degree</w:t>
      </w:r>
      <w:r w:rsidR="005C6925" w:rsidRPr="007E761A">
        <w:rPr>
          <w:lang w:val="en-CA"/>
        </w:rPr>
        <w:t xml:space="preserve"> to the evidence submitted</w:t>
      </w:r>
      <w:r w:rsidR="008952DA" w:rsidRPr="007E761A">
        <w:rPr>
          <w:lang w:val="en-CA"/>
        </w:rPr>
        <w:t xml:space="preserve">. </w:t>
      </w:r>
      <w:r w:rsidR="00BE210E" w:rsidRPr="007E761A">
        <w:rPr>
          <w:lang w:val="en-CA"/>
        </w:rPr>
        <w:t xml:space="preserve">The Board has the duty to consider and weigh the </w:t>
      </w:r>
      <w:r w:rsidR="008952DA" w:rsidRPr="007E761A">
        <w:rPr>
          <w:lang w:val="en-CA"/>
        </w:rPr>
        <w:t xml:space="preserve">evidence, </w:t>
      </w:r>
      <w:r w:rsidR="000D2346">
        <w:rPr>
          <w:lang w:val="en-CA"/>
        </w:rPr>
        <w:t>regardless</w:t>
      </w:r>
      <w:r w:rsidR="000D2346" w:rsidRPr="007E761A">
        <w:rPr>
          <w:lang w:val="en-CA"/>
        </w:rPr>
        <w:t xml:space="preserve"> </w:t>
      </w:r>
      <w:r w:rsidR="00BE210E" w:rsidRPr="007E761A">
        <w:rPr>
          <w:lang w:val="en-CA"/>
        </w:rPr>
        <w:t>of the accused’s level of cooperation</w:t>
      </w:r>
      <w:r w:rsidR="008952DA" w:rsidRPr="007E761A">
        <w:rPr>
          <w:lang w:val="en-CA"/>
        </w:rPr>
        <w:t xml:space="preserve">. </w:t>
      </w:r>
    </w:p>
    <w:p w14:paraId="4DF222E0" w14:textId="59F48ED1" w:rsidR="0002376B" w:rsidRPr="007E761A" w:rsidRDefault="00E06A1B" w:rsidP="006473F4">
      <w:pPr>
        <w:pStyle w:val="F02-Texte"/>
        <w:tabs>
          <w:tab w:val="num" w:pos="709"/>
        </w:tabs>
        <w:ind w:left="0" w:firstLine="0"/>
        <w:rPr>
          <w:lang w:val="en-CA"/>
        </w:rPr>
      </w:pPr>
      <w:r w:rsidRPr="007E761A">
        <w:rPr>
          <w:lang w:val="en-CA"/>
        </w:rPr>
        <w:t xml:space="preserve">Section 672.43 of the </w:t>
      </w:r>
      <w:r w:rsidR="009A1FD9" w:rsidRPr="009A1FD9">
        <w:rPr>
          <w:i/>
          <w:lang w:val="en-CA"/>
        </w:rPr>
        <w:t>Criminal Code</w:t>
      </w:r>
      <w:r w:rsidRPr="006473F4">
        <w:rPr>
          <w:lang w:val="en-CA"/>
        </w:rPr>
        <w:t xml:space="preserve"> </w:t>
      </w:r>
      <w:r w:rsidRPr="007E761A">
        <w:rPr>
          <w:lang w:val="en-CA"/>
        </w:rPr>
        <w:t>provides that</w:t>
      </w:r>
      <w:r w:rsidR="000D2346">
        <w:rPr>
          <w:lang w:val="en-CA"/>
        </w:rPr>
        <w:t>,</w:t>
      </w:r>
      <w:r w:rsidRPr="007E761A">
        <w:rPr>
          <w:lang w:val="en-CA"/>
        </w:rPr>
        <w:t xml:space="preserve"> at a hearing held by a Review Board to make a disposition or review a disposition in respect of an accused, the chairperson has all the powers that are conferred by sections 4 and 5 of the </w:t>
      </w:r>
      <w:r w:rsidRPr="007E761A">
        <w:rPr>
          <w:i/>
          <w:lang w:val="en-CA"/>
        </w:rPr>
        <w:t>Inquiries Act</w:t>
      </w:r>
      <w:r w:rsidRPr="007E761A">
        <w:rPr>
          <w:lang w:val="en-CA"/>
        </w:rPr>
        <w:t xml:space="preserve"> on persons appointed as commissioners under Part I of that Act.</w:t>
      </w:r>
    </w:p>
    <w:p w14:paraId="5D30D9BE" w14:textId="48EEB699" w:rsidR="0002376B" w:rsidRPr="007E761A" w:rsidRDefault="00E06A1B" w:rsidP="006473F4">
      <w:pPr>
        <w:pStyle w:val="F02-Texte"/>
        <w:tabs>
          <w:tab w:val="num" w:pos="709"/>
        </w:tabs>
        <w:ind w:left="0" w:firstLine="0"/>
        <w:rPr>
          <w:lang w:val="en-CA"/>
        </w:rPr>
      </w:pPr>
      <w:r w:rsidRPr="007E761A">
        <w:rPr>
          <w:lang w:val="en-CA"/>
        </w:rPr>
        <w:t>S</w:t>
      </w:r>
      <w:r w:rsidR="008952DA" w:rsidRPr="007E761A">
        <w:rPr>
          <w:lang w:val="en-CA"/>
        </w:rPr>
        <w:t xml:space="preserve">ections 4 </w:t>
      </w:r>
      <w:r w:rsidRPr="007E761A">
        <w:rPr>
          <w:lang w:val="en-CA"/>
        </w:rPr>
        <w:t>and</w:t>
      </w:r>
      <w:r w:rsidR="008952DA" w:rsidRPr="007E761A">
        <w:rPr>
          <w:lang w:val="en-CA"/>
        </w:rPr>
        <w:t xml:space="preserve"> 5 </w:t>
      </w:r>
      <w:r w:rsidRPr="007E761A">
        <w:rPr>
          <w:lang w:val="en-CA"/>
        </w:rPr>
        <w:t xml:space="preserve">of the </w:t>
      </w:r>
      <w:r w:rsidRPr="007E761A">
        <w:rPr>
          <w:i/>
          <w:lang w:val="en-CA"/>
        </w:rPr>
        <w:t xml:space="preserve">Inquiries Act </w:t>
      </w:r>
      <w:r w:rsidRPr="007E761A">
        <w:rPr>
          <w:lang w:val="en-CA"/>
        </w:rPr>
        <w:t>provide</w:t>
      </w:r>
      <w:r w:rsidR="008952DA" w:rsidRPr="007E761A">
        <w:rPr>
          <w:lang w:val="en-CA"/>
        </w:rPr>
        <w:t xml:space="preserve">:  </w:t>
      </w:r>
    </w:p>
    <w:p w14:paraId="361E3D38" w14:textId="2514BFE9" w:rsidR="0002376B" w:rsidRPr="007E761A" w:rsidRDefault="008952DA" w:rsidP="0002376B">
      <w:pPr>
        <w:pStyle w:val="F04-Retrait"/>
        <w:spacing w:before="240"/>
        <w:ind w:left="851" w:right="851"/>
        <w:rPr>
          <w:i w:val="0"/>
          <w:iCs/>
          <w:sz w:val="22"/>
          <w:lang w:val="en-CA"/>
        </w:rPr>
      </w:pPr>
      <w:r w:rsidRPr="007E761A">
        <w:rPr>
          <w:i w:val="0"/>
          <w:iCs/>
          <w:sz w:val="22"/>
          <w:lang w:val="en-CA"/>
        </w:rPr>
        <w:t xml:space="preserve">4. </w:t>
      </w:r>
      <w:r w:rsidR="00E06A1B" w:rsidRPr="007E761A">
        <w:rPr>
          <w:i w:val="0"/>
          <w:iCs/>
          <w:sz w:val="22"/>
          <w:lang w:val="en-CA"/>
        </w:rPr>
        <w:t>The commissioners have the power of summoning before them any witnesses, and of requiring them to</w:t>
      </w:r>
    </w:p>
    <w:p w14:paraId="411F5619" w14:textId="53834734" w:rsidR="0002376B" w:rsidRPr="007E761A" w:rsidRDefault="00E06A1B" w:rsidP="0002376B">
      <w:pPr>
        <w:pStyle w:val="F04-Retrait"/>
        <w:spacing w:before="240"/>
        <w:ind w:left="851" w:right="851"/>
        <w:rPr>
          <w:i w:val="0"/>
          <w:iCs/>
          <w:sz w:val="22"/>
          <w:lang w:val="en-CA"/>
        </w:rPr>
      </w:pPr>
      <w:r w:rsidRPr="007E761A">
        <w:rPr>
          <w:i w:val="0"/>
          <w:iCs/>
          <w:sz w:val="22"/>
          <w:lang w:val="en-CA"/>
        </w:rPr>
        <w:t>(</w:t>
      </w:r>
      <w:r w:rsidR="008952DA" w:rsidRPr="007E761A">
        <w:rPr>
          <w:i w:val="0"/>
          <w:iCs/>
          <w:sz w:val="22"/>
          <w:lang w:val="en-CA"/>
        </w:rPr>
        <w:t xml:space="preserve">a) </w:t>
      </w:r>
      <w:r w:rsidRPr="007E761A">
        <w:rPr>
          <w:i w:val="0"/>
          <w:iCs/>
          <w:sz w:val="22"/>
          <w:lang w:val="en-CA"/>
        </w:rPr>
        <w:t>give evidence, orally or in writing, and on oath or, if they are persons entitled to affirm in civil matters on solemn affirmation; and</w:t>
      </w:r>
      <w:r w:rsidR="008952DA" w:rsidRPr="007E761A">
        <w:rPr>
          <w:i w:val="0"/>
          <w:iCs/>
          <w:sz w:val="22"/>
          <w:lang w:val="en-CA"/>
        </w:rPr>
        <w:t>;</w:t>
      </w:r>
    </w:p>
    <w:p w14:paraId="6A36E53B" w14:textId="2BF92C5A" w:rsidR="0002376B" w:rsidRPr="007E761A" w:rsidRDefault="00E06A1B" w:rsidP="0002376B">
      <w:pPr>
        <w:pStyle w:val="F04-Retrait"/>
        <w:spacing w:before="240"/>
        <w:ind w:left="851" w:right="851"/>
        <w:rPr>
          <w:i w:val="0"/>
          <w:iCs/>
          <w:sz w:val="22"/>
          <w:lang w:val="en-CA"/>
        </w:rPr>
      </w:pPr>
      <w:r w:rsidRPr="007E761A">
        <w:rPr>
          <w:i w:val="0"/>
          <w:iCs/>
          <w:sz w:val="22"/>
          <w:lang w:val="en-CA"/>
        </w:rPr>
        <w:t>(</w:t>
      </w:r>
      <w:r w:rsidR="008952DA" w:rsidRPr="007E761A">
        <w:rPr>
          <w:i w:val="0"/>
          <w:iCs/>
          <w:sz w:val="22"/>
          <w:lang w:val="en-CA"/>
        </w:rPr>
        <w:t xml:space="preserve">b) </w:t>
      </w:r>
      <w:r w:rsidR="00452DF3" w:rsidRPr="007E761A">
        <w:rPr>
          <w:i w:val="0"/>
          <w:iCs/>
          <w:sz w:val="22"/>
          <w:lang w:val="en-CA"/>
        </w:rPr>
        <w:t>produce such documents and things as the commissioners deem requisite to the full investigation of the matters into which they are appointed to examine</w:t>
      </w:r>
      <w:r w:rsidR="008952DA" w:rsidRPr="007E761A">
        <w:rPr>
          <w:i w:val="0"/>
          <w:iCs/>
          <w:sz w:val="22"/>
          <w:lang w:val="en-CA"/>
        </w:rPr>
        <w:t>.</w:t>
      </w:r>
    </w:p>
    <w:p w14:paraId="5704F4B4" w14:textId="23A47B41" w:rsidR="0002376B" w:rsidRPr="007E761A" w:rsidRDefault="008952DA" w:rsidP="0002376B">
      <w:pPr>
        <w:pStyle w:val="F04-Retrait"/>
        <w:spacing w:before="240"/>
        <w:ind w:left="851" w:right="851"/>
        <w:rPr>
          <w:i w:val="0"/>
          <w:iCs/>
          <w:sz w:val="22"/>
          <w:lang w:val="en-CA"/>
        </w:rPr>
      </w:pPr>
      <w:r w:rsidRPr="007E761A">
        <w:rPr>
          <w:i w:val="0"/>
          <w:iCs/>
          <w:sz w:val="22"/>
          <w:lang w:val="en-CA"/>
        </w:rPr>
        <w:t xml:space="preserve">5. </w:t>
      </w:r>
      <w:r w:rsidR="00452DF3" w:rsidRPr="007E761A">
        <w:rPr>
          <w:i w:val="0"/>
          <w:iCs/>
          <w:sz w:val="22"/>
          <w:lang w:val="en-CA"/>
        </w:rPr>
        <w:t>The commissioners have the same power to enforce the attendance of witnesses and to compel them to give evidence as is vested in any court of record in civil cases</w:t>
      </w:r>
      <w:r w:rsidRPr="007E761A">
        <w:rPr>
          <w:i w:val="0"/>
          <w:iCs/>
          <w:sz w:val="22"/>
          <w:lang w:val="en-CA"/>
        </w:rPr>
        <w:t>.</w:t>
      </w:r>
    </w:p>
    <w:p w14:paraId="742C8949" w14:textId="45814F6A" w:rsidR="0002376B" w:rsidRPr="007E761A" w:rsidRDefault="00D905E2" w:rsidP="006473F4">
      <w:pPr>
        <w:pStyle w:val="F02-Texte"/>
        <w:tabs>
          <w:tab w:val="num" w:pos="709"/>
        </w:tabs>
        <w:ind w:left="0" w:firstLine="0"/>
        <w:rPr>
          <w:szCs w:val="24"/>
          <w:lang w:val="en-CA"/>
        </w:rPr>
      </w:pPr>
      <w:r w:rsidRPr="007E761A">
        <w:rPr>
          <w:szCs w:val="24"/>
          <w:lang w:val="en-CA"/>
        </w:rPr>
        <w:t xml:space="preserve">Authors </w:t>
      </w:r>
      <w:r w:rsidR="008952DA" w:rsidRPr="007E761A">
        <w:rPr>
          <w:szCs w:val="24"/>
          <w:lang w:val="en-CA"/>
        </w:rPr>
        <w:t xml:space="preserve">Barrett </w:t>
      </w:r>
      <w:r w:rsidRPr="007E761A">
        <w:rPr>
          <w:szCs w:val="24"/>
          <w:lang w:val="en-CA"/>
        </w:rPr>
        <w:t xml:space="preserve">and </w:t>
      </w:r>
      <w:r w:rsidR="008952DA" w:rsidRPr="007E761A">
        <w:rPr>
          <w:szCs w:val="24"/>
          <w:lang w:val="en-CA"/>
        </w:rPr>
        <w:t xml:space="preserve">Shandler </w:t>
      </w:r>
      <w:r w:rsidRPr="007E761A">
        <w:rPr>
          <w:szCs w:val="24"/>
          <w:lang w:val="en-CA"/>
        </w:rPr>
        <w:t>note that “</w:t>
      </w:r>
      <w:r w:rsidR="008952DA" w:rsidRPr="007E761A">
        <w:rPr>
          <w:szCs w:val="24"/>
          <w:lang w:val="en-CA"/>
        </w:rPr>
        <w:t xml:space="preserve">the chairperson’s powers mirror those of a judge in a civil case and includes the power to compel the attendance of the accused and other </w:t>
      </w:r>
      <w:r w:rsidR="008952DA" w:rsidRPr="006473F4">
        <w:rPr>
          <w:lang w:val="en-CA"/>
        </w:rPr>
        <w:t>witnesses</w:t>
      </w:r>
      <w:r w:rsidR="008952DA" w:rsidRPr="007E761A">
        <w:rPr>
          <w:szCs w:val="24"/>
          <w:lang w:val="en-CA"/>
        </w:rPr>
        <w:t xml:space="preserve">, as well as the power to compel the production of documents or other material deemed necessary to properly consider and make dispositions under section 672.54 of the </w:t>
      </w:r>
      <w:r w:rsidR="009A1FD9" w:rsidRPr="009A1FD9">
        <w:rPr>
          <w:i/>
          <w:szCs w:val="24"/>
          <w:lang w:val="en-CA"/>
        </w:rPr>
        <w:t>Criminal Code</w:t>
      </w:r>
      <w:r w:rsidRPr="007E761A">
        <w:rPr>
          <w:szCs w:val="24"/>
          <w:lang w:val="en-CA"/>
        </w:rPr>
        <w:t>”.</w:t>
      </w:r>
      <w:r w:rsidR="008952DA" w:rsidRPr="007E761A">
        <w:rPr>
          <w:szCs w:val="24"/>
          <w:vertAlign w:val="superscript"/>
          <w:lang w:val="en-CA"/>
        </w:rPr>
        <w:footnoteReference w:id="79"/>
      </w:r>
    </w:p>
    <w:p w14:paraId="6B9BA4F0" w14:textId="46EFBFB2" w:rsidR="0002376B" w:rsidRPr="007E761A" w:rsidRDefault="00804DF6" w:rsidP="006473F4">
      <w:pPr>
        <w:pStyle w:val="F02-Texte"/>
        <w:tabs>
          <w:tab w:val="num" w:pos="709"/>
        </w:tabs>
        <w:ind w:left="0" w:firstLine="0"/>
        <w:rPr>
          <w:lang w:val="en-CA"/>
        </w:rPr>
      </w:pPr>
      <w:r>
        <w:rPr>
          <w:lang w:val="en-CA"/>
        </w:rPr>
        <w:t>Unlike</w:t>
      </w:r>
      <w:r w:rsidR="002C1C81" w:rsidRPr="007E761A">
        <w:rPr>
          <w:lang w:val="en-CA"/>
        </w:rPr>
        <w:t xml:space="preserve"> the </w:t>
      </w:r>
      <w:r w:rsidR="008952DA" w:rsidRPr="007E761A">
        <w:rPr>
          <w:lang w:val="en-CA"/>
        </w:rPr>
        <w:t>judge</w:t>
      </w:r>
      <w:r w:rsidR="002C1C81" w:rsidRPr="007E761A">
        <w:rPr>
          <w:lang w:val="en-CA"/>
        </w:rPr>
        <w:t xml:space="preserve"> in </w:t>
      </w:r>
      <w:r w:rsidR="008952DA" w:rsidRPr="007E761A">
        <w:rPr>
          <w:lang w:val="en-CA"/>
        </w:rPr>
        <w:t>civil</w:t>
      </w:r>
      <w:r w:rsidR="002C1C81" w:rsidRPr="007E761A">
        <w:rPr>
          <w:lang w:val="en-CA"/>
        </w:rPr>
        <w:t xml:space="preserve"> </w:t>
      </w:r>
      <w:r w:rsidR="008952DA" w:rsidRPr="007E761A">
        <w:rPr>
          <w:lang w:val="en-CA"/>
        </w:rPr>
        <w:t>matter</w:t>
      </w:r>
      <w:r w:rsidR="002C1C81" w:rsidRPr="007E761A">
        <w:rPr>
          <w:lang w:val="en-CA"/>
        </w:rPr>
        <w:t>s</w:t>
      </w:r>
      <w:r w:rsidR="008952DA" w:rsidRPr="007E761A">
        <w:rPr>
          <w:lang w:val="en-CA"/>
        </w:rPr>
        <w:t xml:space="preserve">, </w:t>
      </w:r>
      <w:r w:rsidR="002C1C81" w:rsidRPr="007E761A">
        <w:rPr>
          <w:lang w:val="en-CA"/>
        </w:rPr>
        <w:t xml:space="preserve">the chairperson of the </w:t>
      </w:r>
      <w:r w:rsidR="008952DA" w:rsidRPr="007E761A">
        <w:rPr>
          <w:lang w:val="en-CA"/>
        </w:rPr>
        <w:t>Review</w:t>
      </w:r>
      <w:r w:rsidR="002C1C81" w:rsidRPr="007E761A">
        <w:rPr>
          <w:lang w:val="en-CA"/>
        </w:rPr>
        <w:t xml:space="preserve"> </w:t>
      </w:r>
      <w:r w:rsidR="008952DA" w:rsidRPr="007E761A">
        <w:rPr>
          <w:lang w:val="en-CA"/>
        </w:rPr>
        <w:t>Board</w:t>
      </w:r>
      <w:r w:rsidR="002C1C81" w:rsidRPr="007E761A">
        <w:rPr>
          <w:lang w:val="en-CA"/>
        </w:rPr>
        <w:t xml:space="preserve"> for mental disorder does not have the power to sanction the conduct</w:t>
      </w:r>
      <w:r w:rsidR="00BC32FD" w:rsidRPr="007E761A">
        <w:rPr>
          <w:lang w:val="en-CA"/>
        </w:rPr>
        <w:t xml:space="preserve"> of a </w:t>
      </w:r>
      <w:r w:rsidR="008952DA" w:rsidRPr="007E761A">
        <w:rPr>
          <w:lang w:val="en-CA"/>
        </w:rPr>
        <w:t>person</w:t>
      </w:r>
      <w:r w:rsidR="00BC32FD" w:rsidRPr="007E761A">
        <w:rPr>
          <w:lang w:val="en-CA"/>
        </w:rPr>
        <w:t xml:space="preserve"> who acts in </w:t>
      </w:r>
      <w:r w:rsidR="008952DA" w:rsidRPr="007E761A">
        <w:rPr>
          <w:lang w:val="en-CA"/>
        </w:rPr>
        <w:t>contempt</w:t>
      </w:r>
      <w:r w:rsidR="002F12F5" w:rsidRPr="007E761A">
        <w:rPr>
          <w:lang w:val="en-CA"/>
        </w:rPr>
        <w:t xml:space="preserve"> </w:t>
      </w:r>
      <w:r w:rsidR="008952DA" w:rsidRPr="007E761A">
        <w:rPr>
          <w:lang w:val="en-CA"/>
        </w:rPr>
        <w:t>of</w:t>
      </w:r>
      <w:r w:rsidR="002F12F5" w:rsidRPr="007E761A">
        <w:rPr>
          <w:lang w:val="en-CA"/>
        </w:rPr>
        <w:t xml:space="preserve"> </w:t>
      </w:r>
      <w:r w:rsidR="008952DA" w:rsidRPr="007E761A">
        <w:rPr>
          <w:lang w:val="en-CA"/>
        </w:rPr>
        <w:t xml:space="preserve">court. </w:t>
      </w:r>
      <w:r w:rsidR="002F12F5" w:rsidRPr="007E761A">
        <w:rPr>
          <w:lang w:val="en-CA"/>
        </w:rPr>
        <w:t xml:space="preserve">The </w:t>
      </w:r>
      <w:r w:rsidR="008952DA" w:rsidRPr="007E761A">
        <w:rPr>
          <w:i/>
          <w:lang w:val="en-CA"/>
        </w:rPr>
        <w:t>Criminal</w:t>
      </w:r>
      <w:r w:rsidR="002F12F5" w:rsidRPr="007E761A">
        <w:rPr>
          <w:i/>
          <w:lang w:val="en-CA"/>
        </w:rPr>
        <w:t xml:space="preserve"> </w:t>
      </w:r>
      <w:r w:rsidR="008952DA" w:rsidRPr="007E761A">
        <w:rPr>
          <w:i/>
          <w:lang w:val="en-CA"/>
        </w:rPr>
        <w:t>Code</w:t>
      </w:r>
      <w:r w:rsidR="008952DA" w:rsidRPr="007E761A">
        <w:rPr>
          <w:lang w:val="en-CA"/>
        </w:rPr>
        <w:t xml:space="preserve"> </w:t>
      </w:r>
      <w:r w:rsidR="002F12F5" w:rsidRPr="007E761A">
        <w:rPr>
          <w:lang w:val="en-CA"/>
        </w:rPr>
        <w:t xml:space="preserve">does not grant such power to administrative </w:t>
      </w:r>
      <w:r w:rsidR="008952DA" w:rsidRPr="007E761A">
        <w:rPr>
          <w:lang w:val="en-CA"/>
        </w:rPr>
        <w:t>judges</w:t>
      </w:r>
      <w:r w:rsidR="002F12F5" w:rsidRPr="007E761A">
        <w:rPr>
          <w:lang w:val="en-CA"/>
        </w:rPr>
        <w:t xml:space="preserve"> acting as members of the </w:t>
      </w:r>
      <w:r w:rsidR="008952DA" w:rsidRPr="007E761A">
        <w:rPr>
          <w:lang w:val="en-CA"/>
        </w:rPr>
        <w:t>Review</w:t>
      </w:r>
      <w:r w:rsidR="002F12F5" w:rsidRPr="007E761A">
        <w:rPr>
          <w:lang w:val="en-CA"/>
        </w:rPr>
        <w:t xml:space="preserve"> </w:t>
      </w:r>
      <w:r w:rsidR="008952DA" w:rsidRPr="007E761A">
        <w:rPr>
          <w:lang w:val="en-CA"/>
        </w:rPr>
        <w:t xml:space="preserve">Board. </w:t>
      </w:r>
    </w:p>
    <w:p w14:paraId="4D1368EC" w14:textId="223FCE5B" w:rsidR="0002376B" w:rsidRPr="007E761A" w:rsidRDefault="002F12F5" w:rsidP="006473F4">
      <w:pPr>
        <w:pStyle w:val="F02-Texte"/>
        <w:tabs>
          <w:tab w:val="num" w:pos="709"/>
        </w:tabs>
        <w:ind w:left="0" w:firstLine="0"/>
        <w:rPr>
          <w:lang w:val="en-CA"/>
        </w:rPr>
      </w:pPr>
      <w:r w:rsidRPr="007E761A">
        <w:rPr>
          <w:lang w:val="en-CA"/>
        </w:rPr>
        <w:lastRenderedPageBreak/>
        <w:t xml:space="preserve">It is our </w:t>
      </w:r>
      <w:r w:rsidR="008952DA" w:rsidRPr="007E761A">
        <w:rPr>
          <w:lang w:val="en-CA"/>
        </w:rPr>
        <w:t xml:space="preserve">humble </w:t>
      </w:r>
      <w:r w:rsidRPr="007E761A">
        <w:rPr>
          <w:lang w:val="en-CA"/>
        </w:rPr>
        <w:t xml:space="preserve">opinion that the chairperson of the </w:t>
      </w:r>
      <w:r w:rsidR="008952DA" w:rsidRPr="007E761A">
        <w:rPr>
          <w:lang w:val="en-CA"/>
        </w:rPr>
        <w:t>Review</w:t>
      </w:r>
      <w:r w:rsidRPr="007E761A">
        <w:rPr>
          <w:lang w:val="en-CA"/>
        </w:rPr>
        <w:t xml:space="preserve"> </w:t>
      </w:r>
      <w:r w:rsidR="008952DA" w:rsidRPr="007E761A">
        <w:rPr>
          <w:lang w:val="en-CA"/>
        </w:rPr>
        <w:t>Board</w:t>
      </w:r>
      <w:r w:rsidRPr="007E761A">
        <w:rPr>
          <w:lang w:val="en-CA"/>
        </w:rPr>
        <w:t xml:space="preserve"> for mental disorder is vested with the powers of a court of record in </w:t>
      </w:r>
      <w:r w:rsidR="008952DA" w:rsidRPr="007E761A">
        <w:rPr>
          <w:lang w:val="en-CA"/>
        </w:rPr>
        <w:t>civil</w:t>
      </w:r>
      <w:r w:rsidRPr="007E761A">
        <w:rPr>
          <w:lang w:val="en-CA"/>
        </w:rPr>
        <w:t xml:space="preserve"> </w:t>
      </w:r>
      <w:r w:rsidR="008952DA" w:rsidRPr="007E761A">
        <w:rPr>
          <w:lang w:val="en-CA"/>
        </w:rPr>
        <w:t>matter</w:t>
      </w:r>
      <w:r w:rsidRPr="007E761A">
        <w:rPr>
          <w:lang w:val="en-CA"/>
        </w:rPr>
        <w:t>s</w:t>
      </w:r>
      <w:r w:rsidR="008952DA" w:rsidRPr="007E761A">
        <w:rPr>
          <w:lang w:val="en-CA"/>
        </w:rPr>
        <w:t xml:space="preserve"> </w:t>
      </w:r>
      <w:r w:rsidRPr="007E761A">
        <w:rPr>
          <w:lang w:val="en-CA"/>
        </w:rPr>
        <w:t xml:space="preserve">solely during a hearing of the </w:t>
      </w:r>
      <w:r w:rsidR="008952DA" w:rsidRPr="007E761A">
        <w:rPr>
          <w:lang w:val="en-CA"/>
        </w:rPr>
        <w:t>Review</w:t>
      </w:r>
      <w:r w:rsidRPr="007E761A">
        <w:rPr>
          <w:lang w:val="en-CA"/>
        </w:rPr>
        <w:t xml:space="preserve"> </w:t>
      </w:r>
      <w:r w:rsidR="008952DA" w:rsidRPr="007E761A">
        <w:rPr>
          <w:lang w:val="en-CA"/>
        </w:rPr>
        <w:t xml:space="preserve">Board </w:t>
      </w:r>
      <w:r w:rsidRPr="007E761A">
        <w:rPr>
          <w:lang w:val="en-CA"/>
        </w:rPr>
        <w:t xml:space="preserve">to compel </w:t>
      </w:r>
      <w:r w:rsidR="008952DA" w:rsidRPr="007E761A">
        <w:rPr>
          <w:lang w:val="en-CA"/>
        </w:rPr>
        <w:t xml:space="preserve">witnesses </w:t>
      </w:r>
      <w:r w:rsidRPr="007E761A">
        <w:rPr>
          <w:lang w:val="en-CA"/>
        </w:rPr>
        <w:t xml:space="preserve">to appear and to file </w:t>
      </w:r>
      <w:r w:rsidR="008952DA" w:rsidRPr="007E761A">
        <w:rPr>
          <w:lang w:val="en-CA"/>
        </w:rPr>
        <w:t>document</w:t>
      </w:r>
      <w:r w:rsidRPr="007E761A">
        <w:rPr>
          <w:lang w:val="en-CA"/>
        </w:rPr>
        <w:t xml:space="preserve">s or other </w:t>
      </w:r>
      <w:r w:rsidR="008952DA" w:rsidRPr="007E761A">
        <w:rPr>
          <w:lang w:val="en-CA"/>
        </w:rPr>
        <w:t>exhibi</w:t>
      </w:r>
      <w:r w:rsidRPr="007E761A">
        <w:rPr>
          <w:lang w:val="en-CA"/>
        </w:rPr>
        <w:t>t</w:t>
      </w:r>
      <w:r w:rsidR="00D61001">
        <w:rPr>
          <w:lang w:val="en-CA"/>
        </w:rPr>
        <w:t>s</w:t>
      </w:r>
      <w:r w:rsidR="008952DA" w:rsidRPr="007E761A">
        <w:rPr>
          <w:lang w:val="en-CA"/>
        </w:rPr>
        <w:t xml:space="preserve">. </w:t>
      </w:r>
    </w:p>
    <w:p w14:paraId="7CAD0890" w14:textId="21DAC42F" w:rsidR="0002376B" w:rsidRPr="007E761A" w:rsidRDefault="00BC0F4E" w:rsidP="006473F4">
      <w:pPr>
        <w:pStyle w:val="F02-Texte"/>
        <w:tabs>
          <w:tab w:val="num" w:pos="709"/>
        </w:tabs>
        <w:ind w:left="0" w:firstLine="0"/>
        <w:rPr>
          <w:lang w:val="en-CA"/>
        </w:rPr>
      </w:pPr>
      <w:r w:rsidRPr="007E761A">
        <w:rPr>
          <w:lang w:val="en-CA"/>
        </w:rPr>
        <w:t xml:space="preserve">The chairperson of the Board may therefore compel the </w:t>
      </w:r>
      <w:r w:rsidR="008952DA" w:rsidRPr="007E761A">
        <w:rPr>
          <w:lang w:val="en-CA"/>
        </w:rPr>
        <w:t>accused</w:t>
      </w:r>
      <w:r w:rsidRPr="007E761A">
        <w:rPr>
          <w:lang w:val="en-CA"/>
        </w:rPr>
        <w:t>’s presence for the purpose of an appearance,</w:t>
      </w:r>
      <w:r w:rsidR="008952DA" w:rsidRPr="007E761A">
        <w:rPr>
          <w:vertAlign w:val="superscript"/>
          <w:lang w:val="en-CA"/>
        </w:rPr>
        <w:footnoteReference w:id="80"/>
      </w:r>
      <w:r w:rsidRPr="007E761A">
        <w:rPr>
          <w:lang w:val="en-CA"/>
        </w:rPr>
        <w:t xml:space="preserve"> but cannot force the </w:t>
      </w:r>
      <w:r w:rsidR="008952DA" w:rsidRPr="007E761A">
        <w:rPr>
          <w:lang w:val="en-CA"/>
        </w:rPr>
        <w:t>accused</w:t>
      </w:r>
      <w:r w:rsidRPr="007E761A">
        <w:rPr>
          <w:lang w:val="en-CA"/>
        </w:rPr>
        <w:t xml:space="preserve"> to respond</w:t>
      </w:r>
      <w:r w:rsidR="008952DA" w:rsidRPr="007E761A">
        <w:rPr>
          <w:lang w:val="en-CA"/>
        </w:rPr>
        <w:t xml:space="preserve">. </w:t>
      </w:r>
    </w:p>
    <w:p w14:paraId="152E6C8F" w14:textId="3875A8A9" w:rsidR="0002376B" w:rsidRPr="007E761A" w:rsidRDefault="00BC0F4E" w:rsidP="006473F4">
      <w:pPr>
        <w:pStyle w:val="F02-Texte"/>
        <w:tabs>
          <w:tab w:val="num" w:pos="709"/>
        </w:tabs>
        <w:ind w:left="0" w:firstLine="0"/>
        <w:rPr>
          <w:lang w:val="en-CA"/>
        </w:rPr>
      </w:pPr>
      <w:r w:rsidRPr="007E761A">
        <w:rPr>
          <w:lang w:val="en-CA"/>
        </w:rPr>
        <w:t xml:space="preserve">In this regard, </w:t>
      </w:r>
      <w:r w:rsidR="008952DA" w:rsidRPr="007E761A">
        <w:rPr>
          <w:lang w:val="en-CA"/>
        </w:rPr>
        <w:t xml:space="preserve">Barrett </w:t>
      </w:r>
      <w:r w:rsidRPr="007E761A">
        <w:rPr>
          <w:lang w:val="en-CA"/>
        </w:rPr>
        <w:t>and</w:t>
      </w:r>
      <w:r w:rsidR="008952DA" w:rsidRPr="007E761A">
        <w:rPr>
          <w:lang w:val="en-CA"/>
        </w:rPr>
        <w:t xml:space="preserve"> Shandler </w:t>
      </w:r>
      <w:r w:rsidRPr="007E761A">
        <w:rPr>
          <w:lang w:val="en-CA"/>
        </w:rPr>
        <w:t>write</w:t>
      </w:r>
      <w:r w:rsidR="008952DA" w:rsidRPr="007E761A">
        <w:rPr>
          <w:lang w:val="en-CA"/>
        </w:rPr>
        <w:t xml:space="preserve">: </w:t>
      </w:r>
    </w:p>
    <w:p w14:paraId="31076153" w14:textId="306535B6" w:rsidR="0002376B" w:rsidRPr="007E761A" w:rsidRDefault="008952DA" w:rsidP="0002376B">
      <w:pPr>
        <w:pStyle w:val="F04-Retrait"/>
        <w:rPr>
          <w:i w:val="0"/>
          <w:iCs/>
          <w:sz w:val="22"/>
          <w:lang w:val="en-CA"/>
        </w:rPr>
      </w:pPr>
      <w:r w:rsidRPr="007E761A">
        <w:rPr>
          <w:i w:val="0"/>
          <w:iCs/>
          <w:sz w:val="22"/>
          <w:lang w:val="en-CA"/>
        </w:rPr>
        <w:t xml:space="preserve">While there is power to compel an accused's attendance before the Board, the accused cannot be compelled to testify. The </w:t>
      </w:r>
      <w:r w:rsidR="00195991">
        <w:rPr>
          <w:i w:val="0"/>
          <w:iCs/>
          <w:sz w:val="22"/>
          <w:lang w:val="en-CA"/>
        </w:rPr>
        <w:t>inability to compel an accused'</w:t>
      </w:r>
      <w:r w:rsidRPr="007E761A">
        <w:rPr>
          <w:i w:val="0"/>
          <w:iCs/>
          <w:sz w:val="22"/>
          <w:lang w:val="en-CA"/>
        </w:rPr>
        <w:t xml:space="preserve">s testimony does not preclude the Board from asking questions of the accused, it simply lacks the power to compel answers. </w:t>
      </w:r>
    </w:p>
    <w:p w14:paraId="032D698C" w14:textId="2EB7D925" w:rsidR="0002376B" w:rsidRPr="007E761A" w:rsidRDefault="00BC0F4E" w:rsidP="00D61001">
      <w:pPr>
        <w:pStyle w:val="F02-Texte"/>
        <w:tabs>
          <w:tab w:val="num" w:pos="709"/>
        </w:tabs>
        <w:ind w:left="0" w:firstLine="0"/>
        <w:rPr>
          <w:lang w:val="en-CA"/>
        </w:rPr>
      </w:pPr>
      <w:r w:rsidRPr="007E761A">
        <w:rPr>
          <w:lang w:val="en-CA"/>
        </w:rPr>
        <w:t xml:space="preserve">The authors suggest that this inability to compel the </w:t>
      </w:r>
      <w:r w:rsidR="008952DA" w:rsidRPr="007E761A">
        <w:rPr>
          <w:lang w:val="en-CA"/>
        </w:rPr>
        <w:t>accused</w:t>
      </w:r>
      <w:r w:rsidRPr="007E761A">
        <w:rPr>
          <w:lang w:val="en-CA"/>
        </w:rPr>
        <w:t xml:space="preserve">’s testimony is nevertheless </w:t>
      </w:r>
      <w:r w:rsidR="008952DA" w:rsidRPr="007E761A">
        <w:rPr>
          <w:lang w:val="en-CA"/>
        </w:rPr>
        <w:t>consistent</w:t>
      </w:r>
      <w:r w:rsidRPr="007E761A">
        <w:rPr>
          <w:lang w:val="en-CA"/>
        </w:rPr>
        <w:t xml:space="preserve"> </w:t>
      </w:r>
      <w:r w:rsidR="008952DA" w:rsidRPr="007E761A">
        <w:rPr>
          <w:lang w:val="en-CA"/>
        </w:rPr>
        <w:t>with proc</w:t>
      </w:r>
      <w:r w:rsidRPr="007E761A">
        <w:rPr>
          <w:lang w:val="en-CA"/>
        </w:rPr>
        <w:t>e</w:t>
      </w:r>
      <w:r w:rsidR="008952DA" w:rsidRPr="007E761A">
        <w:rPr>
          <w:lang w:val="en-CA"/>
        </w:rPr>
        <w:t>dure</w:t>
      </w:r>
      <w:r w:rsidRPr="007E761A">
        <w:rPr>
          <w:lang w:val="en-CA"/>
        </w:rPr>
        <w:t xml:space="preserve"> and the notion of trial </w:t>
      </w:r>
      <w:r w:rsidR="008952DA" w:rsidRPr="007E761A">
        <w:rPr>
          <w:lang w:val="en-CA"/>
        </w:rPr>
        <w:t xml:space="preserve">fairness. </w:t>
      </w:r>
    </w:p>
    <w:p w14:paraId="0036E2C6" w14:textId="4C7A64A3" w:rsidR="0002376B" w:rsidRPr="007E761A" w:rsidRDefault="001869FF" w:rsidP="00D61001">
      <w:pPr>
        <w:pStyle w:val="F02-Texte"/>
        <w:tabs>
          <w:tab w:val="num" w:pos="709"/>
        </w:tabs>
        <w:ind w:left="0" w:firstLine="0"/>
        <w:rPr>
          <w:lang w:val="en-CA"/>
        </w:rPr>
      </w:pPr>
      <w:r w:rsidRPr="007E761A">
        <w:rPr>
          <w:lang w:val="en-CA"/>
        </w:rPr>
        <w:t xml:space="preserve">In </w:t>
      </w:r>
      <w:r w:rsidRPr="007E761A">
        <w:rPr>
          <w:i/>
          <w:lang w:val="en-CA"/>
        </w:rPr>
        <w:t xml:space="preserve">New Brunswick </w:t>
      </w:r>
      <w:r w:rsidR="008952DA" w:rsidRPr="007E761A">
        <w:rPr>
          <w:i/>
          <w:lang w:val="en-CA"/>
        </w:rPr>
        <w:t>Review</w:t>
      </w:r>
      <w:r w:rsidRPr="007E761A">
        <w:rPr>
          <w:i/>
          <w:lang w:val="en-CA"/>
        </w:rPr>
        <w:t xml:space="preserve"> </w:t>
      </w:r>
      <w:r w:rsidR="008952DA" w:rsidRPr="007E761A">
        <w:rPr>
          <w:i/>
          <w:lang w:val="en-CA"/>
        </w:rPr>
        <w:t>Board v. Boucher</w:t>
      </w:r>
      <w:r w:rsidRPr="007E761A">
        <w:rPr>
          <w:lang w:val="en-CA"/>
        </w:rPr>
        <w:t>,</w:t>
      </w:r>
      <w:r w:rsidR="008952DA" w:rsidRPr="007E761A">
        <w:rPr>
          <w:vertAlign w:val="superscript"/>
          <w:lang w:val="en-CA"/>
        </w:rPr>
        <w:footnoteReference w:id="81"/>
      </w:r>
      <w:r w:rsidRPr="007E761A">
        <w:rPr>
          <w:lang w:val="en-CA"/>
        </w:rPr>
        <w:t xml:space="preserve"> the New </w:t>
      </w:r>
      <w:r w:rsidR="008952DA" w:rsidRPr="007E761A">
        <w:rPr>
          <w:lang w:val="en-CA"/>
        </w:rPr>
        <w:t xml:space="preserve">Brunswick </w:t>
      </w:r>
      <w:r w:rsidRPr="007E761A">
        <w:rPr>
          <w:lang w:val="en-CA"/>
        </w:rPr>
        <w:t xml:space="preserve">Court of Appeal had to determine whether </w:t>
      </w:r>
      <w:r w:rsidR="008952DA" w:rsidRPr="007E761A">
        <w:rPr>
          <w:lang w:val="en-CA"/>
        </w:rPr>
        <w:t xml:space="preserve">section 672.43 </w:t>
      </w:r>
      <w:r w:rsidRPr="007E761A">
        <w:rPr>
          <w:lang w:val="en-CA"/>
        </w:rPr>
        <w:t xml:space="preserve">of the </w:t>
      </w:r>
      <w:r w:rsidR="008952DA" w:rsidRPr="007E761A">
        <w:rPr>
          <w:i/>
          <w:lang w:val="en-CA"/>
        </w:rPr>
        <w:t>Criminal</w:t>
      </w:r>
      <w:r w:rsidRPr="007E761A">
        <w:rPr>
          <w:i/>
          <w:lang w:val="en-CA"/>
        </w:rPr>
        <w:t xml:space="preserve"> </w:t>
      </w:r>
      <w:r w:rsidR="008952DA" w:rsidRPr="007E761A">
        <w:rPr>
          <w:i/>
          <w:lang w:val="en-CA"/>
        </w:rPr>
        <w:t>Code</w:t>
      </w:r>
      <w:r w:rsidR="008952DA" w:rsidRPr="007E761A">
        <w:rPr>
          <w:lang w:val="en-CA"/>
        </w:rPr>
        <w:t xml:space="preserve"> </w:t>
      </w:r>
      <w:r w:rsidRPr="007E761A">
        <w:rPr>
          <w:lang w:val="en-CA"/>
        </w:rPr>
        <w:t xml:space="preserve">vests upon the chairperson the power to enforce the attendance of the </w:t>
      </w:r>
      <w:r w:rsidR="008952DA" w:rsidRPr="007E761A">
        <w:rPr>
          <w:lang w:val="en-CA"/>
        </w:rPr>
        <w:t>accused</w:t>
      </w:r>
      <w:r w:rsidRPr="007E761A">
        <w:rPr>
          <w:lang w:val="en-CA"/>
        </w:rPr>
        <w:t xml:space="preserve"> to give evidence at Review Board </w:t>
      </w:r>
      <w:r w:rsidR="008952DA" w:rsidRPr="007E761A">
        <w:rPr>
          <w:lang w:val="en-CA"/>
        </w:rPr>
        <w:t>hearing</w:t>
      </w:r>
      <w:r w:rsidRPr="007E761A">
        <w:rPr>
          <w:lang w:val="en-CA"/>
        </w:rPr>
        <w:t>s</w:t>
      </w:r>
      <w:r w:rsidR="008952DA" w:rsidRPr="007E761A">
        <w:rPr>
          <w:lang w:val="en-CA"/>
        </w:rPr>
        <w:t xml:space="preserve">. </w:t>
      </w:r>
      <w:r w:rsidR="00DB5FAF" w:rsidRPr="007E761A">
        <w:rPr>
          <w:lang w:val="en-CA"/>
        </w:rPr>
        <w:t xml:space="preserve">Although the Court of Appeal’s judgment was rendered in the context of a hearing on the </w:t>
      </w:r>
      <w:r w:rsidR="008952DA" w:rsidRPr="007E761A">
        <w:rPr>
          <w:lang w:val="en-CA"/>
        </w:rPr>
        <w:t>accused</w:t>
      </w:r>
      <w:r w:rsidR="006358B4" w:rsidRPr="007E761A">
        <w:rPr>
          <w:lang w:val="en-CA"/>
        </w:rPr>
        <w:t xml:space="preserve">’s fitness to stand trial, this panel is of the view that it applies in regard to NCR </w:t>
      </w:r>
      <w:r w:rsidR="008952DA" w:rsidRPr="007E761A">
        <w:rPr>
          <w:lang w:val="en-CA"/>
        </w:rPr>
        <w:t>accused</w:t>
      </w:r>
      <w:r w:rsidR="006358B4" w:rsidRPr="007E761A">
        <w:rPr>
          <w:lang w:val="en-CA"/>
        </w:rPr>
        <w:t xml:space="preserve"> hearings</w:t>
      </w:r>
      <w:r w:rsidR="008952DA" w:rsidRPr="007E761A">
        <w:rPr>
          <w:lang w:val="en-CA"/>
        </w:rPr>
        <w:t xml:space="preserve">. </w:t>
      </w:r>
    </w:p>
    <w:p w14:paraId="54A68146" w14:textId="7F8E0605" w:rsidR="0002376B" w:rsidRPr="007E761A" w:rsidRDefault="00452DF3" w:rsidP="00D61001">
      <w:pPr>
        <w:pStyle w:val="F02-Texte"/>
        <w:tabs>
          <w:tab w:val="num" w:pos="709"/>
        </w:tabs>
        <w:ind w:left="0" w:firstLine="0"/>
        <w:rPr>
          <w:lang w:val="en-CA"/>
        </w:rPr>
      </w:pPr>
      <w:r w:rsidRPr="007E761A">
        <w:rPr>
          <w:lang w:val="en-CA"/>
        </w:rPr>
        <w:t>The Court wrote:</w:t>
      </w:r>
      <w:r w:rsidR="008952DA" w:rsidRPr="007E761A">
        <w:rPr>
          <w:lang w:val="en-CA"/>
        </w:rPr>
        <w:t xml:space="preserve"> </w:t>
      </w:r>
    </w:p>
    <w:p w14:paraId="12BA45E0" w14:textId="5B28BD4B" w:rsidR="0002376B" w:rsidRPr="007E761A" w:rsidRDefault="006358B4" w:rsidP="0002376B">
      <w:pPr>
        <w:pStyle w:val="F04-Retrait"/>
        <w:rPr>
          <w:iCs/>
          <w:sz w:val="22"/>
          <w:lang w:val="en-CA"/>
        </w:rPr>
      </w:pPr>
      <w:r w:rsidRPr="007E761A">
        <w:rPr>
          <w:i w:val="0"/>
          <w:iCs/>
          <w:sz w:val="22"/>
          <w:lang w:val="en-CA"/>
        </w:rPr>
        <w:t xml:space="preserve">… although they are broad, the powers of the chairperson of Board do not include the power to compel an accused to give evidence at its hearings. The principles set out by McLachlin, J., in </w:t>
      </w:r>
      <w:r w:rsidR="009A1FD9" w:rsidRPr="009A1FD9">
        <w:rPr>
          <w:iCs/>
          <w:sz w:val="22"/>
          <w:lang w:val="en-CA"/>
        </w:rPr>
        <w:t>Winko</w:t>
      </w:r>
      <w:r w:rsidRPr="007E761A">
        <w:rPr>
          <w:i w:val="0"/>
          <w:iCs/>
          <w:sz w:val="22"/>
          <w:lang w:val="en-CA"/>
        </w:rPr>
        <w:t xml:space="preserve"> </w:t>
      </w:r>
      <w:r w:rsidRPr="00D61001">
        <w:rPr>
          <w:iCs/>
          <w:sz w:val="22"/>
          <w:lang w:val="en-CA"/>
        </w:rPr>
        <w:t>v. Forensic Psychiatric Institute (B.C.) et al</w:t>
      </w:r>
      <w:r w:rsidRPr="007E761A">
        <w:rPr>
          <w:i w:val="0"/>
          <w:iCs/>
          <w:sz w:val="22"/>
          <w:lang w:val="en-CA"/>
        </w:rPr>
        <w:t xml:space="preserve">., [1999] S.C.J. No. 31; 241 N.R. 1; 124 B.C.A.C. 1; 203 W.A.C. 1 (S.C.C.), at paragraphs 61 and 62, were formulated carefully following a detailed analysis of the provisions of Part XX.1 of the Code. Still, one cannot infer therefrom any express or implied support for the case of the appellant. In fact, they include an exhortation to respect the constitutional rights of the accused in the context of any hearing held under Part </w:t>
      </w:r>
      <w:r w:rsidRPr="007E761A">
        <w:rPr>
          <w:i w:val="0"/>
          <w:iCs/>
          <w:sz w:val="22"/>
          <w:lang w:val="en-CA"/>
        </w:rPr>
        <w:lastRenderedPageBreak/>
        <w:t>XX.1. The right not to be compelled to give evidence is obviously part of these constitutional rights.</w:t>
      </w:r>
      <w:r w:rsidR="008952DA" w:rsidRPr="007E761A">
        <w:rPr>
          <w:rStyle w:val="Appelnotedebasdep"/>
          <w:i w:val="0"/>
          <w:iCs/>
          <w:sz w:val="22"/>
          <w:lang w:val="en-CA"/>
        </w:rPr>
        <w:footnoteReference w:id="82"/>
      </w:r>
    </w:p>
    <w:p w14:paraId="0F1757BA" w14:textId="10AAA5C5" w:rsidR="0002376B" w:rsidRPr="007E761A" w:rsidRDefault="008952DA" w:rsidP="00D61001">
      <w:pPr>
        <w:pStyle w:val="F02-Texte"/>
        <w:tabs>
          <w:tab w:val="num" w:pos="709"/>
        </w:tabs>
        <w:ind w:left="0" w:firstLine="0"/>
        <w:rPr>
          <w:lang w:val="en-CA"/>
        </w:rPr>
      </w:pPr>
      <w:r w:rsidRPr="007E761A">
        <w:rPr>
          <w:lang w:val="en-CA"/>
        </w:rPr>
        <w:t>Final</w:t>
      </w:r>
      <w:r w:rsidR="005A66C6" w:rsidRPr="007E761A">
        <w:rPr>
          <w:lang w:val="en-CA"/>
        </w:rPr>
        <w:t xml:space="preserve">ly, although </w:t>
      </w:r>
      <w:r w:rsidRPr="007E761A">
        <w:rPr>
          <w:lang w:val="en-CA"/>
        </w:rPr>
        <w:t xml:space="preserve">Twaddle </w:t>
      </w:r>
      <w:r w:rsidR="005A66C6" w:rsidRPr="007E761A">
        <w:rPr>
          <w:lang w:val="en-CA"/>
        </w:rPr>
        <w:t xml:space="preserve">J.A. of </w:t>
      </w:r>
      <w:r w:rsidRPr="007E761A">
        <w:rPr>
          <w:lang w:val="en-CA"/>
        </w:rPr>
        <w:t>Cour</w:t>
      </w:r>
      <w:r w:rsidR="005A66C6" w:rsidRPr="007E761A">
        <w:rPr>
          <w:lang w:val="en-CA"/>
        </w:rPr>
        <w:t>t of A</w:t>
      </w:r>
      <w:r w:rsidRPr="007E761A">
        <w:rPr>
          <w:lang w:val="en-CA"/>
        </w:rPr>
        <w:t>ppe</w:t>
      </w:r>
      <w:r w:rsidR="005A66C6" w:rsidRPr="007E761A">
        <w:rPr>
          <w:lang w:val="en-CA"/>
        </w:rPr>
        <w:t>a</w:t>
      </w:r>
      <w:r w:rsidRPr="007E761A">
        <w:rPr>
          <w:lang w:val="en-CA"/>
        </w:rPr>
        <w:t>l</w:t>
      </w:r>
      <w:r w:rsidR="005A66C6" w:rsidRPr="007E761A">
        <w:rPr>
          <w:lang w:val="en-CA"/>
        </w:rPr>
        <w:t xml:space="preserve"> of </w:t>
      </w:r>
      <w:r w:rsidRPr="007E761A">
        <w:rPr>
          <w:lang w:val="en-CA"/>
        </w:rPr>
        <w:t xml:space="preserve">Manitoba </w:t>
      </w:r>
      <w:r w:rsidR="005A66C6" w:rsidRPr="007E761A">
        <w:rPr>
          <w:lang w:val="en-CA"/>
        </w:rPr>
        <w:t xml:space="preserve">wrote the following </w:t>
      </w:r>
      <w:r w:rsidRPr="007E761A">
        <w:rPr>
          <w:lang w:val="en-CA"/>
        </w:rPr>
        <w:t xml:space="preserve">passage </w:t>
      </w:r>
      <w:r w:rsidR="005A66C6" w:rsidRPr="007E761A">
        <w:rPr>
          <w:lang w:val="en-CA"/>
        </w:rPr>
        <w:t xml:space="preserve">in an </w:t>
      </w:r>
      <w:r w:rsidRPr="007E761A">
        <w:rPr>
          <w:lang w:val="en-CA"/>
        </w:rPr>
        <w:t>appeal</w:t>
      </w:r>
      <w:r w:rsidR="005A66C6" w:rsidRPr="007E761A">
        <w:rPr>
          <w:lang w:val="en-CA"/>
        </w:rPr>
        <w:t xml:space="preserve"> from a judgment </w:t>
      </w:r>
      <w:r w:rsidRPr="007E761A">
        <w:rPr>
          <w:lang w:val="en-CA"/>
        </w:rPr>
        <w:t>rend</w:t>
      </w:r>
      <w:r w:rsidR="005A66C6" w:rsidRPr="007E761A">
        <w:rPr>
          <w:lang w:val="en-CA"/>
        </w:rPr>
        <w:t xml:space="preserve">ered in the context </w:t>
      </w:r>
      <w:r w:rsidR="00EF0393" w:rsidRPr="007E761A">
        <w:rPr>
          <w:lang w:val="en-CA"/>
        </w:rPr>
        <w:t xml:space="preserve">of a confinement order, the Board </w:t>
      </w:r>
      <w:r w:rsidRPr="007E761A">
        <w:rPr>
          <w:lang w:val="en-CA"/>
        </w:rPr>
        <w:t>consid</w:t>
      </w:r>
      <w:r w:rsidR="00EF0393" w:rsidRPr="007E761A">
        <w:rPr>
          <w:lang w:val="en-CA"/>
        </w:rPr>
        <w:t xml:space="preserve">ers it </w:t>
      </w:r>
      <w:r w:rsidRPr="007E761A">
        <w:rPr>
          <w:lang w:val="en-CA"/>
        </w:rPr>
        <w:t xml:space="preserve">relevant: </w:t>
      </w:r>
    </w:p>
    <w:p w14:paraId="0D8D3AA3" w14:textId="02F5AD5F" w:rsidR="0002376B" w:rsidRPr="007E761A" w:rsidRDefault="008952DA" w:rsidP="0002376B">
      <w:pPr>
        <w:pStyle w:val="F04-Retrait"/>
        <w:rPr>
          <w:i w:val="0"/>
          <w:iCs/>
          <w:sz w:val="22"/>
          <w:lang w:val="en-CA"/>
        </w:rPr>
      </w:pPr>
      <w:r w:rsidRPr="007E761A">
        <w:rPr>
          <w:i w:val="0"/>
          <w:iCs/>
          <w:sz w:val="22"/>
          <w:lang w:val="en-CA"/>
        </w:rPr>
        <w:t>I would be surprised indeed if the Board ever thought it necessary to compel a patient to testify. It is unthinkable to me that the Board, enquiring as to whether there are sufficient grounds on which to detain the patient on an involuntary basis, would threaten the patient with a loss of liberty for a failure to answer questions.</w:t>
      </w:r>
      <w:r w:rsidRPr="007E761A">
        <w:rPr>
          <w:i w:val="0"/>
          <w:iCs/>
          <w:sz w:val="22"/>
          <w:vertAlign w:val="superscript"/>
          <w:lang w:val="en-CA"/>
        </w:rPr>
        <w:footnoteReference w:id="83"/>
      </w:r>
    </w:p>
    <w:p w14:paraId="7E0F3E4D" w14:textId="66F7D71F" w:rsidR="0002376B" w:rsidRPr="007E761A" w:rsidRDefault="00EF0393" w:rsidP="00D61001">
      <w:pPr>
        <w:pStyle w:val="F02-Texte"/>
        <w:tabs>
          <w:tab w:val="num" w:pos="709"/>
        </w:tabs>
        <w:ind w:left="0" w:firstLine="0"/>
        <w:rPr>
          <w:lang w:val="en-CA"/>
        </w:rPr>
      </w:pPr>
      <w:r w:rsidRPr="007E761A">
        <w:rPr>
          <w:lang w:val="en-CA"/>
        </w:rPr>
        <w:t xml:space="preserve">Moreover, the panel is of the view that it would be inappropriate to attempt to compel the accused to answer </w:t>
      </w:r>
      <w:r w:rsidR="008952DA" w:rsidRPr="007E761A">
        <w:rPr>
          <w:lang w:val="en-CA"/>
        </w:rPr>
        <w:t>questions</w:t>
      </w:r>
      <w:r w:rsidRPr="007E761A">
        <w:rPr>
          <w:lang w:val="en-CA"/>
        </w:rPr>
        <w:t xml:space="preserve"> given th</w:t>
      </w:r>
      <w:r w:rsidR="00B20F96" w:rsidRPr="007E761A">
        <w:rPr>
          <w:lang w:val="en-CA"/>
        </w:rPr>
        <w:t xml:space="preserve">at he is alleged to </w:t>
      </w:r>
      <w:r w:rsidRPr="007E761A">
        <w:rPr>
          <w:lang w:val="en-CA"/>
        </w:rPr>
        <w:t xml:space="preserve">suffer from a </w:t>
      </w:r>
      <w:r w:rsidR="008952DA" w:rsidRPr="007E761A">
        <w:rPr>
          <w:lang w:val="en-CA"/>
        </w:rPr>
        <w:t>mental</w:t>
      </w:r>
      <w:r w:rsidRPr="007E761A">
        <w:rPr>
          <w:lang w:val="en-CA"/>
        </w:rPr>
        <w:t xml:space="preserve"> </w:t>
      </w:r>
      <w:r w:rsidR="008952DA" w:rsidRPr="007E761A">
        <w:rPr>
          <w:lang w:val="en-CA"/>
        </w:rPr>
        <w:t>disorder,</w:t>
      </w:r>
      <w:r w:rsidRPr="007E761A">
        <w:rPr>
          <w:lang w:val="en-CA"/>
        </w:rPr>
        <w:t xml:space="preserve"> he is already in de</w:t>
      </w:r>
      <w:r w:rsidR="008952DA" w:rsidRPr="007E761A">
        <w:rPr>
          <w:lang w:val="en-CA"/>
        </w:rPr>
        <w:t>tention</w:t>
      </w:r>
      <w:r w:rsidR="00B20F96" w:rsidRPr="007E761A">
        <w:rPr>
          <w:lang w:val="en-CA"/>
        </w:rPr>
        <w:t>, and the law does not explicitly or implicitly provide this power</w:t>
      </w:r>
      <w:r w:rsidR="008952DA" w:rsidRPr="007E761A">
        <w:rPr>
          <w:lang w:val="en-CA"/>
        </w:rPr>
        <w:t xml:space="preserve">.  </w:t>
      </w:r>
    </w:p>
    <w:p w14:paraId="29D60DEE" w14:textId="2701854E" w:rsidR="0002376B" w:rsidRPr="007E761A" w:rsidRDefault="008952DA" w:rsidP="0002376B">
      <w:pPr>
        <w:pStyle w:val="Titre1"/>
        <w:spacing w:before="320"/>
        <w:rPr>
          <w:rFonts w:ascii="Arial" w:hAnsi="Arial"/>
          <w:b/>
          <w:bCs/>
          <w:i/>
          <w:iCs/>
          <w:color w:val="auto"/>
          <w:sz w:val="24"/>
          <w:u w:val="single"/>
          <w:lang w:val="en-CA"/>
        </w:rPr>
      </w:pPr>
      <w:bookmarkStart w:id="37" w:name="_Toc68158263"/>
      <w:r w:rsidRPr="007E761A">
        <w:rPr>
          <w:rFonts w:ascii="Arial" w:hAnsi="Arial"/>
          <w:b/>
          <w:bCs/>
          <w:i/>
          <w:iCs/>
          <w:color w:val="auto"/>
          <w:sz w:val="24"/>
          <w:lang w:val="en-CA"/>
        </w:rPr>
        <w:t xml:space="preserve">B. </w:t>
      </w:r>
      <w:r w:rsidR="00BB3750" w:rsidRPr="00B759FD">
        <w:rPr>
          <w:rFonts w:ascii="Arial" w:hAnsi="Arial"/>
          <w:b/>
          <w:bCs/>
          <w:i/>
          <w:iCs/>
          <w:color w:val="auto"/>
          <w:sz w:val="24"/>
          <w:u w:val="single"/>
          <w:lang w:val="en-CA"/>
        </w:rPr>
        <w:t xml:space="preserve">The </w:t>
      </w:r>
      <w:r w:rsidRPr="00B759FD">
        <w:rPr>
          <w:rFonts w:ascii="Arial" w:hAnsi="Arial"/>
          <w:b/>
          <w:bCs/>
          <w:i/>
          <w:iCs/>
          <w:color w:val="auto"/>
          <w:sz w:val="24"/>
          <w:u w:val="single"/>
          <w:lang w:val="en-CA"/>
        </w:rPr>
        <w:t>amicus curiae</w:t>
      </w:r>
      <w:r w:rsidR="00BB3750" w:rsidRPr="00B759FD">
        <w:rPr>
          <w:rFonts w:ascii="Arial" w:hAnsi="Arial"/>
          <w:b/>
          <w:bCs/>
          <w:i/>
          <w:iCs/>
          <w:color w:val="auto"/>
          <w:sz w:val="24"/>
          <w:u w:val="single"/>
          <w:lang w:val="en-CA"/>
        </w:rPr>
        <w:t>’s</w:t>
      </w:r>
      <w:r w:rsidRPr="00B759FD">
        <w:rPr>
          <w:rFonts w:ascii="Arial" w:hAnsi="Arial"/>
          <w:b/>
          <w:bCs/>
          <w:i/>
          <w:iCs/>
          <w:color w:val="auto"/>
          <w:sz w:val="24"/>
          <w:u w:val="single"/>
          <w:lang w:val="en-CA"/>
        </w:rPr>
        <w:t xml:space="preserve"> </w:t>
      </w:r>
      <w:r w:rsidR="00BB3750" w:rsidRPr="00B759FD">
        <w:rPr>
          <w:rFonts w:ascii="Arial" w:hAnsi="Arial"/>
          <w:b/>
          <w:bCs/>
          <w:i/>
          <w:iCs/>
          <w:color w:val="auto"/>
          <w:sz w:val="24"/>
          <w:u w:val="single"/>
          <w:lang w:val="en-CA"/>
        </w:rPr>
        <w:t>application</w:t>
      </w:r>
      <w:r w:rsidR="00BB3750" w:rsidRPr="007E761A">
        <w:rPr>
          <w:rFonts w:ascii="Arial" w:hAnsi="Arial"/>
          <w:b/>
          <w:bCs/>
          <w:i/>
          <w:iCs/>
          <w:color w:val="auto"/>
          <w:sz w:val="24"/>
          <w:u w:val="single"/>
          <w:lang w:val="en-CA"/>
        </w:rPr>
        <w:t xml:space="preserve"> to expand his role</w:t>
      </w:r>
      <w:bookmarkEnd w:id="37"/>
    </w:p>
    <w:p w14:paraId="13E123FA" w14:textId="2B13A825" w:rsidR="0002376B" w:rsidRPr="007E761A" w:rsidRDefault="00CC3B25" w:rsidP="00D61001">
      <w:pPr>
        <w:pStyle w:val="F02-Texte"/>
        <w:tabs>
          <w:tab w:val="num" w:pos="709"/>
        </w:tabs>
        <w:ind w:left="0" w:firstLine="0"/>
        <w:rPr>
          <w:lang w:val="en-CA"/>
        </w:rPr>
      </w:pPr>
      <w:r w:rsidRPr="007E761A">
        <w:rPr>
          <w:lang w:val="en-CA"/>
        </w:rPr>
        <w:t xml:space="preserve">During the hearing held on </w:t>
      </w:r>
      <w:r w:rsidR="008952DA" w:rsidRPr="007E761A">
        <w:rPr>
          <w:lang w:val="en-CA"/>
        </w:rPr>
        <w:t>July</w:t>
      </w:r>
      <w:r w:rsidRPr="007E761A">
        <w:rPr>
          <w:lang w:val="en-CA"/>
        </w:rPr>
        <w:t xml:space="preserve"> 28,</w:t>
      </w:r>
      <w:r w:rsidR="008952DA" w:rsidRPr="007E761A">
        <w:rPr>
          <w:lang w:val="en-CA"/>
        </w:rPr>
        <w:t xml:space="preserve"> 2020, concern</w:t>
      </w:r>
      <w:r w:rsidRPr="007E761A">
        <w:rPr>
          <w:lang w:val="en-CA"/>
        </w:rPr>
        <w:t xml:space="preserve">ing the appointment of the </w:t>
      </w:r>
      <w:r w:rsidR="008952DA" w:rsidRPr="007E761A">
        <w:rPr>
          <w:i/>
          <w:lang w:val="en-CA"/>
        </w:rPr>
        <w:t>amicus curiae</w:t>
      </w:r>
      <w:r w:rsidR="008952DA" w:rsidRPr="007E761A">
        <w:rPr>
          <w:lang w:val="en-CA"/>
        </w:rPr>
        <w:t xml:space="preserve">, </w:t>
      </w:r>
      <w:r w:rsidR="000C4A16" w:rsidRPr="007E761A">
        <w:rPr>
          <w:lang w:val="en-CA"/>
        </w:rPr>
        <w:t xml:space="preserve">and following the submissions of all the </w:t>
      </w:r>
      <w:r w:rsidR="008952DA" w:rsidRPr="007E761A">
        <w:rPr>
          <w:lang w:val="en-CA"/>
        </w:rPr>
        <w:t xml:space="preserve">parties, </w:t>
      </w:r>
      <w:r w:rsidR="000C4A16" w:rsidRPr="007E761A">
        <w:rPr>
          <w:lang w:val="en-CA"/>
        </w:rPr>
        <w:t xml:space="preserve">the Board appointed </w:t>
      </w:r>
      <w:r w:rsidR="008952DA" w:rsidRPr="007E761A">
        <w:rPr>
          <w:lang w:val="en-CA"/>
        </w:rPr>
        <w:t xml:space="preserve">Mtre Stephen Angers </w:t>
      </w:r>
      <w:r w:rsidR="000C4A16" w:rsidRPr="007E761A">
        <w:rPr>
          <w:lang w:val="en-CA"/>
        </w:rPr>
        <w:t>as</w:t>
      </w:r>
      <w:r w:rsidR="008952DA" w:rsidRPr="007E761A">
        <w:rPr>
          <w:lang w:val="en-CA"/>
        </w:rPr>
        <w:t xml:space="preserve"> </w:t>
      </w:r>
      <w:r w:rsidR="008952DA" w:rsidRPr="007E761A">
        <w:rPr>
          <w:i/>
          <w:lang w:val="en-CA"/>
        </w:rPr>
        <w:t>amicus curiae</w:t>
      </w:r>
      <w:r w:rsidR="008952DA" w:rsidRPr="007E761A">
        <w:rPr>
          <w:lang w:val="en-CA"/>
        </w:rPr>
        <w:t xml:space="preserve">. </w:t>
      </w:r>
    </w:p>
    <w:p w14:paraId="3F2DF05B" w14:textId="4910B4CA" w:rsidR="0002376B" w:rsidRPr="007E761A" w:rsidRDefault="00714213" w:rsidP="00D61001">
      <w:pPr>
        <w:pStyle w:val="F02-Texte"/>
        <w:tabs>
          <w:tab w:val="num" w:pos="709"/>
        </w:tabs>
        <w:ind w:left="0" w:firstLine="0"/>
        <w:rPr>
          <w:lang w:val="en-CA"/>
        </w:rPr>
      </w:pPr>
      <w:r w:rsidRPr="007E761A">
        <w:rPr>
          <w:lang w:val="en-CA"/>
        </w:rPr>
        <w:t xml:space="preserve">His </w:t>
      </w:r>
      <w:r w:rsidR="008952DA" w:rsidRPr="007E761A">
        <w:rPr>
          <w:lang w:val="en-CA"/>
        </w:rPr>
        <w:t>mandat</w:t>
      </w:r>
      <w:r w:rsidRPr="007E761A">
        <w:rPr>
          <w:lang w:val="en-CA"/>
        </w:rPr>
        <w:t xml:space="preserve">e is to </w:t>
      </w:r>
      <w:r w:rsidR="008952DA" w:rsidRPr="007E761A">
        <w:rPr>
          <w:lang w:val="en-CA"/>
        </w:rPr>
        <w:t>analy</w:t>
      </w:r>
      <w:r w:rsidRPr="007E761A">
        <w:rPr>
          <w:lang w:val="en-CA"/>
        </w:rPr>
        <w:t>z</w:t>
      </w:r>
      <w:r w:rsidR="008952DA" w:rsidRPr="007E761A">
        <w:rPr>
          <w:lang w:val="en-CA"/>
        </w:rPr>
        <w:t>e</w:t>
      </w:r>
      <w:r w:rsidRPr="007E761A">
        <w:rPr>
          <w:lang w:val="en-CA"/>
        </w:rPr>
        <w:t xml:space="preserve"> the </w:t>
      </w:r>
      <w:r w:rsidR="008952DA" w:rsidRPr="007E761A">
        <w:rPr>
          <w:lang w:val="en-CA"/>
        </w:rPr>
        <w:t>evidence, pr</w:t>
      </w:r>
      <w:r w:rsidRPr="007E761A">
        <w:rPr>
          <w:lang w:val="en-CA"/>
        </w:rPr>
        <w:t>e</w:t>
      </w:r>
      <w:r w:rsidR="008952DA" w:rsidRPr="007E761A">
        <w:rPr>
          <w:lang w:val="en-CA"/>
        </w:rPr>
        <w:t>pare</w:t>
      </w:r>
      <w:r w:rsidRPr="007E761A">
        <w:rPr>
          <w:lang w:val="en-CA"/>
        </w:rPr>
        <w:t xml:space="preserve"> for the </w:t>
      </w:r>
      <w:r w:rsidR="008952DA" w:rsidRPr="007E761A">
        <w:rPr>
          <w:lang w:val="en-CA"/>
        </w:rPr>
        <w:t>hearing,</w:t>
      </w:r>
      <w:r w:rsidRPr="007E761A">
        <w:rPr>
          <w:lang w:val="en-CA"/>
        </w:rPr>
        <w:t xml:space="preserve"> meet with the accused, and assist him in a technical or </w:t>
      </w:r>
      <w:r w:rsidR="008952DA" w:rsidRPr="007E761A">
        <w:rPr>
          <w:lang w:val="en-CA"/>
        </w:rPr>
        <w:t xml:space="preserve">administrative </w:t>
      </w:r>
      <w:r w:rsidRPr="007E761A">
        <w:rPr>
          <w:lang w:val="en-CA"/>
        </w:rPr>
        <w:t xml:space="preserve">manner at the </w:t>
      </w:r>
      <w:r w:rsidR="008952DA" w:rsidRPr="007E761A">
        <w:rPr>
          <w:lang w:val="en-CA"/>
        </w:rPr>
        <w:t xml:space="preserve">hearing, </w:t>
      </w:r>
      <w:r w:rsidRPr="007E761A">
        <w:rPr>
          <w:lang w:val="en-CA"/>
        </w:rPr>
        <w:t>if necessary</w:t>
      </w:r>
      <w:r w:rsidR="008952DA" w:rsidRPr="007E761A">
        <w:rPr>
          <w:lang w:val="en-CA"/>
        </w:rPr>
        <w:t xml:space="preserve">. </w:t>
      </w:r>
    </w:p>
    <w:p w14:paraId="606AB849" w14:textId="51CAE014" w:rsidR="0002376B" w:rsidRPr="007E761A" w:rsidRDefault="008952DA" w:rsidP="00D61001">
      <w:pPr>
        <w:pStyle w:val="F02-Texte"/>
        <w:tabs>
          <w:tab w:val="num" w:pos="709"/>
        </w:tabs>
        <w:ind w:left="0" w:firstLine="0"/>
        <w:rPr>
          <w:i/>
          <w:lang w:val="en-CA"/>
        </w:rPr>
      </w:pPr>
      <w:r w:rsidRPr="007E761A">
        <w:rPr>
          <w:lang w:val="en-CA"/>
        </w:rPr>
        <w:t>Dur</w:t>
      </w:r>
      <w:r w:rsidR="00EB38A6" w:rsidRPr="007E761A">
        <w:rPr>
          <w:lang w:val="en-CA"/>
        </w:rPr>
        <w:t xml:space="preserve">ing the hearing held on </w:t>
      </w:r>
      <w:r w:rsidRPr="007E761A">
        <w:rPr>
          <w:lang w:val="en-CA"/>
        </w:rPr>
        <w:t>August</w:t>
      </w:r>
      <w:r w:rsidR="00EB38A6" w:rsidRPr="007E761A">
        <w:rPr>
          <w:lang w:val="en-CA"/>
        </w:rPr>
        <w:t xml:space="preserve"> 27, </w:t>
      </w:r>
      <w:r w:rsidRPr="007E761A">
        <w:rPr>
          <w:lang w:val="en-CA"/>
        </w:rPr>
        <w:t xml:space="preserve">2020, Mtre Angers </w:t>
      </w:r>
      <w:r w:rsidR="00EB38A6" w:rsidRPr="007E761A">
        <w:rPr>
          <w:lang w:val="en-CA"/>
        </w:rPr>
        <w:t>submitted that he could help the accused prepare his arguments</w:t>
      </w:r>
      <w:r w:rsidRPr="007E761A">
        <w:rPr>
          <w:lang w:val="en-CA"/>
        </w:rPr>
        <w:t xml:space="preserve">. </w:t>
      </w:r>
    </w:p>
    <w:p w14:paraId="792CB191" w14:textId="2388D1E5" w:rsidR="0002376B" w:rsidRPr="007E761A" w:rsidRDefault="00EB38A6" w:rsidP="00D61001">
      <w:pPr>
        <w:pStyle w:val="F02-Texte"/>
        <w:tabs>
          <w:tab w:val="num" w:pos="709"/>
        </w:tabs>
        <w:ind w:left="0" w:firstLine="0"/>
        <w:rPr>
          <w:i/>
          <w:lang w:val="en-CA"/>
        </w:rPr>
      </w:pPr>
      <w:r w:rsidRPr="007E761A">
        <w:rPr>
          <w:lang w:val="en-CA"/>
        </w:rPr>
        <w:t xml:space="preserve">Following the submissions of </w:t>
      </w:r>
      <w:r w:rsidR="008952DA" w:rsidRPr="007E761A">
        <w:rPr>
          <w:lang w:val="en-CA"/>
        </w:rPr>
        <w:t xml:space="preserve">Mtre Tourigny, </w:t>
      </w:r>
      <w:r w:rsidR="007C0318" w:rsidRPr="007E761A">
        <w:rPr>
          <w:lang w:val="en-CA"/>
        </w:rPr>
        <w:t xml:space="preserve">counsel for the person in charge of the designated hospital, and of the </w:t>
      </w:r>
      <w:r w:rsidR="008952DA" w:rsidRPr="007E761A">
        <w:rPr>
          <w:i/>
          <w:lang w:val="en-CA"/>
        </w:rPr>
        <w:t>amicus curiae</w:t>
      </w:r>
      <w:r w:rsidR="008952DA" w:rsidRPr="007E761A">
        <w:rPr>
          <w:lang w:val="en-CA"/>
        </w:rPr>
        <w:t xml:space="preserve">, </w:t>
      </w:r>
      <w:r w:rsidR="007C0318" w:rsidRPr="007E761A">
        <w:rPr>
          <w:lang w:val="en-CA"/>
        </w:rPr>
        <w:t>the latter undertook to submit a</w:t>
      </w:r>
      <w:r w:rsidR="008952DA" w:rsidRPr="007E761A">
        <w:rPr>
          <w:lang w:val="en-CA"/>
        </w:rPr>
        <w:t>ut</w:t>
      </w:r>
      <w:r w:rsidR="007C0318" w:rsidRPr="007E761A">
        <w:rPr>
          <w:lang w:val="en-CA"/>
        </w:rPr>
        <w:t xml:space="preserve">horities on the role and </w:t>
      </w:r>
      <w:r w:rsidR="008952DA" w:rsidRPr="007E761A">
        <w:rPr>
          <w:lang w:val="en-CA"/>
        </w:rPr>
        <w:t>duties</w:t>
      </w:r>
      <w:r w:rsidR="007C0318" w:rsidRPr="007E761A">
        <w:rPr>
          <w:lang w:val="en-CA"/>
        </w:rPr>
        <w:t xml:space="preserve"> of the </w:t>
      </w:r>
      <w:r w:rsidR="008952DA" w:rsidRPr="007E761A">
        <w:rPr>
          <w:i/>
          <w:lang w:val="en-CA"/>
        </w:rPr>
        <w:t>amicus curiae</w:t>
      </w:r>
      <w:r w:rsidR="007C0318" w:rsidRPr="007E761A">
        <w:rPr>
          <w:i/>
          <w:lang w:val="en-CA"/>
        </w:rPr>
        <w:t xml:space="preserve"> </w:t>
      </w:r>
      <w:r w:rsidR="007C0318" w:rsidRPr="007E761A">
        <w:rPr>
          <w:lang w:val="en-CA"/>
        </w:rPr>
        <w:t>before the next</w:t>
      </w:r>
      <w:r w:rsidR="008952DA" w:rsidRPr="007E761A">
        <w:rPr>
          <w:lang w:val="en-CA"/>
        </w:rPr>
        <w:t xml:space="preserve"> date. </w:t>
      </w:r>
    </w:p>
    <w:p w14:paraId="42A4FAD7" w14:textId="60741F2A" w:rsidR="0002376B" w:rsidRPr="007E761A" w:rsidRDefault="00FA15A9" w:rsidP="00341C40">
      <w:pPr>
        <w:pStyle w:val="F02-Texte"/>
        <w:tabs>
          <w:tab w:val="num" w:pos="709"/>
        </w:tabs>
        <w:ind w:left="0" w:firstLine="0"/>
        <w:rPr>
          <w:i/>
          <w:lang w:val="en-CA"/>
        </w:rPr>
      </w:pPr>
      <w:r w:rsidRPr="007E761A">
        <w:rPr>
          <w:lang w:val="en-CA"/>
        </w:rPr>
        <w:t xml:space="preserve">On </w:t>
      </w:r>
      <w:r w:rsidR="008952DA" w:rsidRPr="007E761A">
        <w:rPr>
          <w:lang w:val="en-CA"/>
        </w:rPr>
        <w:t>September</w:t>
      </w:r>
      <w:r w:rsidRPr="007E761A">
        <w:rPr>
          <w:lang w:val="en-CA"/>
        </w:rPr>
        <w:t xml:space="preserve"> 1, </w:t>
      </w:r>
      <w:r w:rsidR="008952DA" w:rsidRPr="007E761A">
        <w:rPr>
          <w:lang w:val="en-CA"/>
        </w:rPr>
        <w:t xml:space="preserve">2020, </w:t>
      </w:r>
      <w:r w:rsidRPr="007E761A">
        <w:rPr>
          <w:lang w:val="en-CA"/>
        </w:rPr>
        <w:t xml:space="preserve">Mtre Angers </w:t>
      </w:r>
      <w:r w:rsidR="00471BAC" w:rsidRPr="007E761A">
        <w:rPr>
          <w:lang w:val="en-CA"/>
        </w:rPr>
        <w:t xml:space="preserve">provided the Board with </w:t>
      </w:r>
      <w:r w:rsidRPr="007E761A">
        <w:rPr>
          <w:lang w:val="en-CA"/>
        </w:rPr>
        <w:t xml:space="preserve">a copy of a </w:t>
      </w:r>
      <w:r w:rsidR="00471BAC" w:rsidRPr="007E761A">
        <w:rPr>
          <w:lang w:val="en-CA"/>
        </w:rPr>
        <w:t xml:space="preserve">judgment rendered by the </w:t>
      </w:r>
      <w:r w:rsidR="008952DA" w:rsidRPr="007E761A">
        <w:rPr>
          <w:lang w:val="en-CA"/>
        </w:rPr>
        <w:t>Court</w:t>
      </w:r>
      <w:r w:rsidR="00471BAC" w:rsidRPr="007E761A">
        <w:rPr>
          <w:lang w:val="en-CA"/>
        </w:rPr>
        <w:t xml:space="preserve"> </w:t>
      </w:r>
      <w:r w:rsidR="008952DA" w:rsidRPr="007E761A">
        <w:rPr>
          <w:lang w:val="en-CA"/>
        </w:rPr>
        <w:t>of</w:t>
      </w:r>
      <w:r w:rsidR="00471BAC" w:rsidRPr="007E761A">
        <w:rPr>
          <w:lang w:val="en-CA"/>
        </w:rPr>
        <w:t xml:space="preserve"> </w:t>
      </w:r>
      <w:r w:rsidR="008952DA" w:rsidRPr="007E761A">
        <w:rPr>
          <w:lang w:val="en-CA"/>
        </w:rPr>
        <w:t>Qu</w:t>
      </w:r>
      <w:r w:rsidR="00471BAC" w:rsidRPr="007E761A">
        <w:rPr>
          <w:lang w:val="en-CA"/>
        </w:rPr>
        <w:t>é</w:t>
      </w:r>
      <w:r w:rsidR="008952DA" w:rsidRPr="007E761A">
        <w:rPr>
          <w:lang w:val="en-CA"/>
        </w:rPr>
        <w:t>bec</w:t>
      </w:r>
      <w:r w:rsidR="00471BAC" w:rsidRPr="007E761A">
        <w:rPr>
          <w:lang w:val="en-CA"/>
        </w:rPr>
        <w:t xml:space="preserve"> on the role of the </w:t>
      </w:r>
      <w:r w:rsidR="008952DA" w:rsidRPr="007E761A">
        <w:rPr>
          <w:i/>
          <w:lang w:val="en-CA"/>
        </w:rPr>
        <w:t>amicus curiae</w:t>
      </w:r>
      <w:r w:rsidR="00471BAC" w:rsidRPr="007E761A">
        <w:rPr>
          <w:lang w:val="en-CA"/>
        </w:rPr>
        <w:t>.</w:t>
      </w:r>
      <w:r w:rsidR="008952DA" w:rsidRPr="007E761A">
        <w:rPr>
          <w:vertAlign w:val="superscript"/>
          <w:lang w:val="en-CA"/>
        </w:rPr>
        <w:footnoteReference w:id="84"/>
      </w:r>
    </w:p>
    <w:p w14:paraId="4E37EAFD" w14:textId="1E75DAD9" w:rsidR="0002376B" w:rsidRPr="007E761A" w:rsidRDefault="00471BAC" w:rsidP="00341C40">
      <w:pPr>
        <w:pStyle w:val="F02-Texte"/>
        <w:tabs>
          <w:tab w:val="num" w:pos="709"/>
        </w:tabs>
        <w:ind w:left="0" w:firstLine="0"/>
        <w:rPr>
          <w:i/>
          <w:lang w:val="en-CA"/>
        </w:rPr>
      </w:pPr>
      <w:r w:rsidRPr="007E761A">
        <w:rPr>
          <w:lang w:val="en-CA"/>
        </w:rPr>
        <w:lastRenderedPageBreak/>
        <w:t xml:space="preserve">On </w:t>
      </w:r>
      <w:r w:rsidR="008952DA" w:rsidRPr="007E761A">
        <w:rPr>
          <w:lang w:val="en-CA"/>
        </w:rPr>
        <w:t>September</w:t>
      </w:r>
      <w:r w:rsidRPr="007E761A">
        <w:rPr>
          <w:lang w:val="en-CA"/>
        </w:rPr>
        <w:t xml:space="preserve"> 4,</w:t>
      </w:r>
      <w:r w:rsidR="008952DA" w:rsidRPr="007E761A">
        <w:rPr>
          <w:lang w:val="en-CA"/>
        </w:rPr>
        <w:t xml:space="preserve"> 2020, </w:t>
      </w:r>
      <w:r w:rsidRPr="007E761A">
        <w:rPr>
          <w:lang w:val="en-CA"/>
        </w:rPr>
        <w:t xml:space="preserve">Mtre Angers provided the Board with written arguments and authorities in support of his </w:t>
      </w:r>
      <w:r w:rsidR="008952DA" w:rsidRPr="007E761A">
        <w:rPr>
          <w:lang w:val="en-CA"/>
        </w:rPr>
        <w:t xml:space="preserve">position </w:t>
      </w:r>
      <w:r w:rsidRPr="007E761A">
        <w:rPr>
          <w:lang w:val="en-CA"/>
        </w:rPr>
        <w:t xml:space="preserve">that the Board may expand the role of the </w:t>
      </w:r>
      <w:r w:rsidR="008952DA" w:rsidRPr="007E761A">
        <w:rPr>
          <w:i/>
          <w:lang w:val="en-CA"/>
        </w:rPr>
        <w:t>amicus curiae</w:t>
      </w:r>
      <w:r w:rsidRPr="007E761A">
        <w:rPr>
          <w:i/>
          <w:lang w:val="en-CA"/>
        </w:rPr>
        <w:t xml:space="preserve"> </w:t>
      </w:r>
      <w:r w:rsidRPr="007E761A">
        <w:rPr>
          <w:lang w:val="en-CA"/>
        </w:rPr>
        <w:t>to permit him to assist the accused in the pre</w:t>
      </w:r>
      <w:r w:rsidR="008952DA" w:rsidRPr="007E761A">
        <w:rPr>
          <w:lang w:val="en-CA"/>
        </w:rPr>
        <w:t xml:space="preserve">paration </w:t>
      </w:r>
      <w:r w:rsidRPr="007E761A">
        <w:rPr>
          <w:lang w:val="en-CA"/>
        </w:rPr>
        <w:t xml:space="preserve">of his </w:t>
      </w:r>
      <w:r w:rsidR="008952DA" w:rsidRPr="007E761A">
        <w:rPr>
          <w:lang w:val="en-CA"/>
        </w:rPr>
        <w:t xml:space="preserve">arguments. </w:t>
      </w:r>
    </w:p>
    <w:p w14:paraId="523EC06E" w14:textId="752E9898" w:rsidR="0002376B" w:rsidRPr="007E761A" w:rsidRDefault="005F63A6" w:rsidP="00341C40">
      <w:pPr>
        <w:pStyle w:val="F02-Texte"/>
        <w:tabs>
          <w:tab w:val="num" w:pos="709"/>
        </w:tabs>
        <w:ind w:left="0" w:firstLine="0"/>
        <w:rPr>
          <w:lang w:val="en-CA"/>
        </w:rPr>
      </w:pPr>
      <w:r w:rsidRPr="007E761A">
        <w:rPr>
          <w:lang w:val="en-CA"/>
        </w:rPr>
        <w:t xml:space="preserve">On </w:t>
      </w:r>
      <w:r w:rsidR="008952DA" w:rsidRPr="007E761A">
        <w:rPr>
          <w:lang w:val="en-CA"/>
        </w:rPr>
        <w:t>September</w:t>
      </w:r>
      <w:r w:rsidR="00406A76" w:rsidRPr="007E761A">
        <w:rPr>
          <w:lang w:val="en-CA"/>
        </w:rPr>
        <w:t xml:space="preserve"> 21,</w:t>
      </w:r>
      <w:r w:rsidR="008952DA" w:rsidRPr="007E761A">
        <w:rPr>
          <w:lang w:val="en-CA"/>
        </w:rPr>
        <w:t xml:space="preserve"> 2020, </w:t>
      </w:r>
      <w:r w:rsidR="00406A76" w:rsidRPr="007E761A">
        <w:rPr>
          <w:lang w:val="en-CA"/>
        </w:rPr>
        <w:t xml:space="preserve">the </w:t>
      </w:r>
      <w:r w:rsidR="001C3B9A" w:rsidRPr="007E761A">
        <w:rPr>
          <w:lang w:val="en-CA"/>
        </w:rPr>
        <w:t xml:space="preserve">Board asked the </w:t>
      </w:r>
      <w:r w:rsidR="008952DA" w:rsidRPr="007E761A">
        <w:rPr>
          <w:lang w:val="en-CA"/>
        </w:rPr>
        <w:t>parties</w:t>
      </w:r>
      <w:r w:rsidR="001C3B9A" w:rsidRPr="007E761A">
        <w:rPr>
          <w:lang w:val="en-CA"/>
        </w:rPr>
        <w:t xml:space="preserve"> to provide it with their </w:t>
      </w:r>
      <w:r w:rsidR="00195991" w:rsidRPr="007E761A">
        <w:rPr>
          <w:lang w:val="en-CA"/>
        </w:rPr>
        <w:t>written</w:t>
      </w:r>
      <w:r w:rsidR="001C3B9A" w:rsidRPr="007E761A">
        <w:rPr>
          <w:lang w:val="en-CA"/>
        </w:rPr>
        <w:t xml:space="preserve"> comments concerning the </w:t>
      </w:r>
      <w:r w:rsidR="008952DA" w:rsidRPr="007E761A">
        <w:rPr>
          <w:lang w:val="en-CA"/>
        </w:rPr>
        <w:t>possib</w:t>
      </w:r>
      <w:r w:rsidR="001C3B9A" w:rsidRPr="007E761A">
        <w:rPr>
          <w:lang w:val="en-CA"/>
        </w:rPr>
        <w:t xml:space="preserve">le </w:t>
      </w:r>
      <w:r w:rsidR="008952DA" w:rsidRPr="007E761A">
        <w:rPr>
          <w:lang w:val="en-CA"/>
        </w:rPr>
        <w:t xml:space="preserve">application </w:t>
      </w:r>
      <w:r w:rsidR="001C3B9A" w:rsidRPr="007E761A">
        <w:rPr>
          <w:lang w:val="en-CA"/>
        </w:rPr>
        <w:t xml:space="preserve">to the accused’s case. The Board received the respective </w:t>
      </w:r>
      <w:r w:rsidR="008952DA" w:rsidRPr="007E761A">
        <w:rPr>
          <w:lang w:val="en-CA"/>
        </w:rPr>
        <w:t xml:space="preserve">positions </w:t>
      </w:r>
      <w:r w:rsidR="001C3B9A" w:rsidRPr="007E761A">
        <w:rPr>
          <w:lang w:val="en-CA"/>
        </w:rPr>
        <w:t xml:space="preserve">of </w:t>
      </w:r>
      <w:r w:rsidR="008952DA" w:rsidRPr="007E761A">
        <w:rPr>
          <w:lang w:val="en-CA"/>
        </w:rPr>
        <w:t>counsel</w:t>
      </w:r>
      <w:r w:rsidR="001C3B9A" w:rsidRPr="007E761A">
        <w:rPr>
          <w:lang w:val="en-CA"/>
        </w:rPr>
        <w:t xml:space="preserve"> for the person in charge of the designated hospital and </w:t>
      </w:r>
      <w:r w:rsidR="00341C40">
        <w:rPr>
          <w:lang w:val="en-CA"/>
        </w:rPr>
        <w:t xml:space="preserve">of </w:t>
      </w:r>
      <w:r w:rsidR="001C3B9A" w:rsidRPr="007E761A">
        <w:rPr>
          <w:lang w:val="en-CA"/>
        </w:rPr>
        <w:t xml:space="preserve">the friend of the court on </w:t>
      </w:r>
      <w:r w:rsidR="008952DA" w:rsidRPr="007E761A">
        <w:rPr>
          <w:lang w:val="en-CA"/>
        </w:rPr>
        <w:t>September</w:t>
      </w:r>
      <w:r w:rsidR="001C3B9A" w:rsidRPr="007E761A">
        <w:rPr>
          <w:lang w:val="en-CA"/>
        </w:rPr>
        <w:t xml:space="preserve"> 23 and 24,</w:t>
      </w:r>
      <w:r w:rsidR="008952DA" w:rsidRPr="007E761A">
        <w:rPr>
          <w:lang w:val="en-CA"/>
        </w:rPr>
        <w:t xml:space="preserve"> 2020. </w:t>
      </w:r>
    </w:p>
    <w:p w14:paraId="4C69119B" w14:textId="4C975E02" w:rsidR="0002376B" w:rsidRPr="007E761A" w:rsidRDefault="001C3B9A" w:rsidP="00341C40">
      <w:pPr>
        <w:pStyle w:val="F02-Texte"/>
        <w:tabs>
          <w:tab w:val="num" w:pos="709"/>
        </w:tabs>
        <w:ind w:left="0" w:firstLine="0"/>
        <w:rPr>
          <w:lang w:val="en-CA"/>
        </w:rPr>
      </w:pPr>
      <w:r w:rsidRPr="007E761A">
        <w:rPr>
          <w:lang w:val="en-CA"/>
        </w:rPr>
        <w:t xml:space="preserve">On </w:t>
      </w:r>
      <w:r w:rsidR="008952DA" w:rsidRPr="007E761A">
        <w:rPr>
          <w:lang w:val="en-CA"/>
        </w:rPr>
        <w:t>September</w:t>
      </w:r>
      <w:r w:rsidRPr="007E761A">
        <w:rPr>
          <w:lang w:val="en-CA"/>
        </w:rPr>
        <w:t xml:space="preserve"> 25,</w:t>
      </w:r>
      <w:r w:rsidR="008952DA" w:rsidRPr="007E761A">
        <w:rPr>
          <w:lang w:val="en-CA"/>
        </w:rPr>
        <w:t xml:space="preserve"> 2020, </w:t>
      </w:r>
      <w:r w:rsidR="00CF056E" w:rsidRPr="007E761A">
        <w:rPr>
          <w:lang w:val="en-CA"/>
        </w:rPr>
        <w:t xml:space="preserve">following the submissions of all the </w:t>
      </w:r>
      <w:r w:rsidR="008952DA" w:rsidRPr="007E761A">
        <w:rPr>
          <w:lang w:val="en-CA"/>
        </w:rPr>
        <w:t>parties,</w:t>
      </w:r>
      <w:r w:rsidR="00CF056E" w:rsidRPr="007E761A">
        <w:rPr>
          <w:lang w:val="en-CA"/>
        </w:rPr>
        <w:t xml:space="preserve"> the </w:t>
      </w:r>
      <w:r w:rsidR="008952DA" w:rsidRPr="007E761A">
        <w:rPr>
          <w:lang w:val="en-CA"/>
        </w:rPr>
        <w:t>Review</w:t>
      </w:r>
      <w:r w:rsidR="00214D6A" w:rsidRPr="007E761A">
        <w:rPr>
          <w:lang w:val="en-CA"/>
        </w:rPr>
        <w:t xml:space="preserve"> </w:t>
      </w:r>
      <w:r w:rsidR="008952DA" w:rsidRPr="007E761A">
        <w:rPr>
          <w:lang w:val="en-CA"/>
        </w:rPr>
        <w:t xml:space="preserve">Board </w:t>
      </w:r>
      <w:r w:rsidR="00214D6A" w:rsidRPr="007E761A">
        <w:rPr>
          <w:lang w:val="en-CA"/>
        </w:rPr>
        <w:t xml:space="preserve">took note of the </w:t>
      </w:r>
      <w:r w:rsidR="008952DA" w:rsidRPr="007E761A">
        <w:rPr>
          <w:i/>
          <w:lang w:val="en-CA"/>
        </w:rPr>
        <w:t>amicus curiae</w:t>
      </w:r>
      <w:r w:rsidR="00214D6A" w:rsidRPr="007E761A">
        <w:rPr>
          <w:lang w:val="en-CA"/>
        </w:rPr>
        <w:t xml:space="preserve">’s discontinuance of his </w:t>
      </w:r>
      <w:r w:rsidR="008952DA" w:rsidRPr="007E761A">
        <w:rPr>
          <w:lang w:val="en-CA"/>
        </w:rPr>
        <w:t>application</w:t>
      </w:r>
      <w:r w:rsidR="00214D6A" w:rsidRPr="007E761A">
        <w:rPr>
          <w:lang w:val="en-CA"/>
        </w:rPr>
        <w:t xml:space="preserve"> to assist the accused in the preparation of his submissions</w:t>
      </w:r>
      <w:r w:rsidR="008952DA" w:rsidRPr="007E761A">
        <w:rPr>
          <w:lang w:val="en-CA"/>
        </w:rPr>
        <w:t xml:space="preserve">. </w:t>
      </w:r>
    </w:p>
    <w:p w14:paraId="75D53262" w14:textId="59FBEB11" w:rsidR="0002376B" w:rsidRPr="007E761A" w:rsidRDefault="008952DA" w:rsidP="0002376B">
      <w:pPr>
        <w:pStyle w:val="Titre1"/>
        <w:spacing w:before="360"/>
        <w:rPr>
          <w:rFonts w:ascii="Arial" w:hAnsi="Arial"/>
          <w:b/>
          <w:bCs/>
          <w:caps/>
          <w:color w:val="auto"/>
          <w:sz w:val="24"/>
          <w:lang w:val="en-CA"/>
        </w:rPr>
      </w:pPr>
      <w:bookmarkStart w:id="38" w:name="_Toc68158264"/>
      <w:r w:rsidRPr="007E761A">
        <w:rPr>
          <w:rFonts w:ascii="Arial" w:hAnsi="Arial"/>
          <w:b/>
          <w:bCs/>
          <w:caps/>
          <w:color w:val="auto"/>
          <w:sz w:val="24"/>
          <w:lang w:val="en-CA"/>
        </w:rPr>
        <w:t xml:space="preserve">IX. </w:t>
      </w:r>
      <w:bookmarkEnd w:id="38"/>
      <w:r w:rsidR="00452DF3" w:rsidRPr="007E761A">
        <w:rPr>
          <w:rFonts w:ascii="Arial" w:hAnsi="Arial"/>
          <w:b/>
          <w:bCs/>
          <w:caps/>
          <w:color w:val="auto"/>
          <w:sz w:val="24"/>
          <w:lang w:val="en-CA"/>
        </w:rPr>
        <w:t>EVIDENCE AT THE HEARING</w:t>
      </w:r>
    </w:p>
    <w:p w14:paraId="0EFAD9F5" w14:textId="075CFF11" w:rsidR="0002376B" w:rsidRPr="007E761A" w:rsidRDefault="008952DA" w:rsidP="0002376B">
      <w:pPr>
        <w:pStyle w:val="Titre1"/>
        <w:spacing w:before="320"/>
        <w:rPr>
          <w:rFonts w:ascii="Arial" w:hAnsi="Arial"/>
          <w:b/>
          <w:bCs/>
          <w:color w:val="auto"/>
          <w:sz w:val="24"/>
          <w:u w:val="single"/>
          <w:lang w:val="en-CA"/>
        </w:rPr>
      </w:pPr>
      <w:bookmarkStart w:id="39" w:name="_Toc68158265"/>
      <w:r w:rsidRPr="007E761A">
        <w:rPr>
          <w:rFonts w:ascii="Arial" w:hAnsi="Arial"/>
          <w:b/>
          <w:bCs/>
          <w:color w:val="auto"/>
          <w:sz w:val="24"/>
          <w:u w:val="single"/>
          <w:lang w:val="en-CA"/>
        </w:rPr>
        <w:t>R</w:t>
      </w:r>
      <w:r w:rsidR="00214D6A" w:rsidRPr="007E761A">
        <w:rPr>
          <w:rFonts w:ascii="Arial" w:hAnsi="Arial"/>
          <w:b/>
          <w:bCs/>
          <w:color w:val="auto"/>
          <w:sz w:val="24"/>
          <w:u w:val="single"/>
          <w:lang w:val="en-CA"/>
        </w:rPr>
        <w:t>e</w:t>
      </w:r>
      <w:r w:rsidRPr="007E761A">
        <w:rPr>
          <w:rFonts w:ascii="Arial" w:hAnsi="Arial"/>
          <w:b/>
          <w:bCs/>
          <w:color w:val="auto"/>
          <w:sz w:val="24"/>
          <w:u w:val="single"/>
          <w:lang w:val="en-CA"/>
        </w:rPr>
        <w:t xml:space="preserve">port </w:t>
      </w:r>
      <w:r w:rsidR="00214D6A" w:rsidRPr="007E761A">
        <w:rPr>
          <w:rFonts w:ascii="Arial" w:hAnsi="Arial"/>
          <w:b/>
          <w:bCs/>
          <w:color w:val="auto"/>
          <w:sz w:val="24"/>
          <w:u w:val="single"/>
          <w:lang w:val="en-CA"/>
        </w:rPr>
        <w:t>of</w:t>
      </w:r>
      <w:r w:rsidRPr="007E761A">
        <w:rPr>
          <w:rFonts w:ascii="Arial" w:hAnsi="Arial"/>
          <w:b/>
          <w:bCs/>
          <w:color w:val="auto"/>
          <w:sz w:val="24"/>
          <w:u w:val="single"/>
          <w:lang w:val="en-CA"/>
        </w:rPr>
        <w:t xml:space="preserve"> Dr</w:t>
      </w:r>
      <w:r w:rsidR="00214D6A" w:rsidRPr="007E761A">
        <w:rPr>
          <w:rFonts w:ascii="Arial" w:hAnsi="Arial"/>
          <w:b/>
          <w:bCs/>
          <w:color w:val="auto"/>
          <w:sz w:val="24"/>
          <w:u w:val="single"/>
          <w:lang w:val="en-CA"/>
        </w:rPr>
        <w:t>.</w:t>
      </w:r>
      <w:r w:rsidRPr="007E761A">
        <w:rPr>
          <w:rFonts w:ascii="Arial" w:hAnsi="Arial"/>
          <w:b/>
          <w:bCs/>
          <w:color w:val="auto"/>
          <w:sz w:val="24"/>
          <w:u w:val="single"/>
          <w:lang w:val="en-CA"/>
        </w:rPr>
        <w:t xml:space="preserve"> Chantale Bouchard, Dr</w:t>
      </w:r>
      <w:r w:rsidR="00214D6A" w:rsidRPr="007E761A">
        <w:rPr>
          <w:rFonts w:ascii="Arial" w:hAnsi="Arial"/>
          <w:b/>
          <w:bCs/>
          <w:color w:val="auto"/>
          <w:sz w:val="24"/>
          <w:u w:val="single"/>
          <w:lang w:val="en-CA"/>
        </w:rPr>
        <w:t>.</w:t>
      </w:r>
      <w:r w:rsidRPr="007E761A">
        <w:rPr>
          <w:rFonts w:ascii="Arial" w:hAnsi="Arial"/>
          <w:b/>
          <w:bCs/>
          <w:color w:val="auto"/>
          <w:sz w:val="24"/>
          <w:u w:val="single"/>
          <w:lang w:val="en-CA"/>
        </w:rPr>
        <w:t xml:space="preserve"> Charlotte Gauthier</w:t>
      </w:r>
      <w:r w:rsidR="00214D6A" w:rsidRPr="007E761A">
        <w:rPr>
          <w:rFonts w:ascii="Arial" w:hAnsi="Arial"/>
          <w:b/>
          <w:bCs/>
          <w:color w:val="auto"/>
          <w:sz w:val="24"/>
          <w:u w:val="single"/>
          <w:lang w:val="en-CA"/>
        </w:rPr>
        <w:t xml:space="preserve">, and </w:t>
      </w:r>
      <w:r w:rsidRPr="007E761A">
        <w:rPr>
          <w:rFonts w:ascii="Arial" w:hAnsi="Arial"/>
          <w:b/>
          <w:bCs/>
          <w:color w:val="auto"/>
          <w:sz w:val="24"/>
          <w:u w:val="single"/>
          <w:lang w:val="en-CA"/>
        </w:rPr>
        <w:t>Arnaud Sepulveda</w:t>
      </w:r>
      <w:bookmarkEnd w:id="39"/>
      <w:r w:rsidRPr="007E761A">
        <w:rPr>
          <w:rFonts w:ascii="Arial" w:hAnsi="Arial"/>
          <w:b/>
          <w:bCs/>
          <w:color w:val="auto"/>
          <w:sz w:val="24"/>
          <w:u w:val="single"/>
          <w:lang w:val="en-CA"/>
        </w:rPr>
        <w:t xml:space="preserve"> </w:t>
      </w:r>
    </w:p>
    <w:p w14:paraId="48884553" w14:textId="0ED4F958" w:rsidR="0002376B" w:rsidRPr="007E761A" w:rsidRDefault="00224DEC" w:rsidP="00341C40">
      <w:pPr>
        <w:pStyle w:val="F02-Texte"/>
        <w:tabs>
          <w:tab w:val="num" w:pos="709"/>
        </w:tabs>
        <w:ind w:left="0" w:firstLine="0"/>
        <w:rPr>
          <w:lang w:val="en-CA"/>
        </w:rPr>
      </w:pPr>
      <w:r w:rsidRPr="007E761A">
        <w:rPr>
          <w:lang w:val="en-CA"/>
        </w:rPr>
        <w:t xml:space="preserve">On </w:t>
      </w:r>
      <w:r w:rsidR="008952DA" w:rsidRPr="007E761A">
        <w:rPr>
          <w:lang w:val="en-CA"/>
        </w:rPr>
        <w:t>June</w:t>
      </w:r>
      <w:r w:rsidRPr="007E761A">
        <w:rPr>
          <w:lang w:val="en-CA"/>
        </w:rPr>
        <w:t xml:space="preserve"> 29,</w:t>
      </w:r>
      <w:r w:rsidR="008952DA" w:rsidRPr="007E761A">
        <w:rPr>
          <w:lang w:val="en-CA"/>
        </w:rPr>
        <w:t xml:space="preserve"> 2020, </w:t>
      </w:r>
      <w:r w:rsidRPr="007E761A">
        <w:rPr>
          <w:lang w:val="en-CA"/>
        </w:rPr>
        <w:t xml:space="preserve">the multidisciplinary psychiatric consultation report on the accused’s risk of violence was filed in the record. An actuarial tool, the HCR-20, was used in the assessment of the risk of hetero-directed </w:t>
      </w:r>
      <w:r w:rsidR="008952DA" w:rsidRPr="007E761A">
        <w:rPr>
          <w:lang w:val="en-CA"/>
        </w:rPr>
        <w:t>violence.</w:t>
      </w:r>
    </w:p>
    <w:p w14:paraId="2ED85945" w14:textId="11D1FE98" w:rsidR="0002376B" w:rsidRPr="007E761A" w:rsidRDefault="00946173" w:rsidP="00341C40">
      <w:pPr>
        <w:pStyle w:val="F02-Texte"/>
        <w:tabs>
          <w:tab w:val="num" w:pos="709"/>
        </w:tabs>
        <w:ind w:left="0" w:firstLine="0"/>
        <w:rPr>
          <w:lang w:val="en-CA"/>
        </w:rPr>
      </w:pPr>
      <w:r w:rsidRPr="007E761A">
        <w:rPr>
          <w:szCs w:val="24"/>
          <w:lang w:val="en-CA"/>
        </w:rPr>
        <w:t xml:space="preserve">The Board notes that according to the </w:t>
      </w:r>
      <w:r w:rsidR="008952DA" w:rsidRPr="007E761A">
        <w:rPr>
          <w:szCs w:val="24"/>
          <w:lang w:val="en-CA"/>
        </w:rPr>
        <w:t xml:space="preserve">HCR-20 v.3, </w:t>
      </w:r>
      <w:r w:rsidRPr="007E761A">
        <w:rPr>
          <w:szCs w:val="24"/>
          <w:lang w:val="en-CA"/>
        </w:rPr>
        <w:t xml:space="preserve">there is a risk of hetero-directed </w:t>
      </w:r>
      <w:r w:rsidR="008952DA" w:rsidRPr="007E761A">
        <w:rPr>
          <w:szCs w:val="24"/>
          <w:lang w:val="en-CA"/>
        </w:rPr>
        <w:t xml:space="preserve">violence </w:t>
      </w:r>
      <w:r w:rsidRPr="007E761A">
        <w:rPr>
          <w:szCs w:val="24"/>
          <w:lang w:val="en-CA"/>
        </w:rPr>
        <w:t xml:space="preserve">when “[a] </w:t>
      </w:r>
      <w:r w:rsidR="008952DA" w:rsidRPr="007E761A">
        <w:rPr>
          <w:szCs w:val="24"/>
          <w:lang w:val="en-CA"/>
        </w:rPr>
        <w:t xml:space="preserve">person engaged in an act (or omission) with some degree of </w:t>
      </w:r>
      <w:r w:rsidR="00195991" w:rsidRPr="007E761A">
        <w:rPr>
          <w:szCs w:val="24"/>
          <w:lang w:val="en-CA"/>
        </w:rPr>
        <w:t>wilfulness</w:t>
      </w:r>
      <w:r w:rsidR="008952DA" w:rsidRPr="007E761A">
        <w:rPr>
          <w:szCs w:val="24"/>
          <w:lang w:val="en-CA"/>
        </w:rPr>
        <w:t xml:space="preserve"> that caused or had the potential to cause physical or serious psychological harm to another person or persons</w:t>
      </w:r>
      <w:r w:rsidRPr="007E761A">
        <w:rPr>
          <w:szCs w:val="24"/>
          <w:lang w:val="en-CA"/>
        </w:rPr>
        <w:t>”</w:t>
      </w:r>
      <w:r w:rsidR="008952DA" w:rsidRPr="007E761A">
        <w:rPr>
          <w:szCs w:val="24"/>
          <w:lang w:val="en-CA"/>
        </w:rPr>
        <w:t xml:space="preserve"> (Douglas et al. 2013).</w:t>
      </w:r>
      <w:r w:rsidR="008952DA" w:rsidRPr="007E761A">
        <w:rPr>
          <w:szCs w:val="24"/>
          <w:vertAlign w:val="superscript"/>
          <w:lang w:val="en-CA"/>
        </w:rPr>
        <w:footnoteReference w:id="85"/>
      </w:r>
    </w:p>
    <w:p w14:paraId="3CE576EC" w14:textId="04C5935F" w:rsidR="0002376B" w:rsidRPr="007E761A" w:rsidRDefault="00621B96" w:rsidP="00341C40">
      <w:pPr>
        <w:pStyle w:val="F02-Texte"/>
        <w:tabs>
          <w:tab w:val="num" w:pos="709"/>
        </w:tabs>
        <w:ind w:left="0" w:firstLine="0"/>
        <w:rPr>
          <w:lang w:val="en-CA"/>
        </w:rPr>
      </w:pPr>
      <w:r w:rsidRPr="007E761A">
        <w:rPr>
          <w:lang w:val="en-CA"/>
        </w:rPr>
        <w:t xml:space="preserve">The Board was </w:t>
      </w:r>
      <w:r w:rsidR="008952DA" w:rsidRPr="007E761A">
        <w:rPr>
          <w:lang w:val="en-CA"/>
        </w:rPr>
        <w:t>inform</w:t>
      </w:r>
      <w:r w:rsidRPr="007E761A">
        <w:rPr>
          <w:lang w:val="en-CA"/>
        </w:rPr>
        <w:t xml:space="preserve">ed that </w:t>
      </w:r>
      <w:r w:rsidR="0091433D" w:rsidRPr="007E761A">
        <w:rPr>
          <w:lang w:val="en-CA"/>
        </w:rPr>
        <w:t xml:space="preserve">Dr. Chantale Bouchard, forensic psychiatrist, Dr. Charlotte Gauthier, fifth-year </w:t>
      </w:r>
      <w:r w:rsidR="0091433D" w:rsidRPr="00341C40">
        <w:rPr>
          <w:szCs w:val="24"/>
          <w:lang w:val="en-CA"/>
        </w:rPr>
        <w:t>resident</w:t>
      </w:r>
      <w:r w:rsidR="0091433D" w:rsidRPr="007E761A">
        <w:rPr>
          <w:lang w:val="en-CA"/>
        </w:rPr>
        <w:t xml:space="preserve"> in psychiatry, and Arnaud Sepulveda, criminologist</w:t>
      </w:r>
      <w:r w:rsidR="00341C40">
        <w:rPr>
          <w:lang w:val="en-CA"/>
        </w:rPr>
        <w:t>,</w:t>
      </w:r>
      <w:r w:rsidR="0091433D" w:rsidRPr="007E761A">
        <w:rPr>
          <w:lang w:val="en-CA"/>
        </w:rPr>
        <w:t xml:space="preserve"> held a</w:t>
      </w:r>
      <w:r w:rsidRPr="007E761A">
        <w:rPr>
          <w:lang w:val="en-CA"/>
        </w:rPr>
        <w:t xml:space="preserve"> meeting with the accused by videoconference for the purposes of the assessment on </w:t>
      </w:r>
      <w:r w:rsidR="008952DA" w:rsidRPr="007E761A">
        <w:rPr>
          <w:lang w:val="en-CA"/>
        </w:rPr>
        <w:t>May</w:t>
      </w:r>
      <w:r w:rsidRPr="007E761A">
        <w:rPr>
          <w:lang w:val="en-CA"/>
        </w:rPr>
        <w:t xml:space="preserve"> 15,</w:t>
      </w:r>
      <w:r w:rsidR="008952DA" w:rsidRPr="007E761A">
        <w:rPr>
          <w:lang w:val="en-CA"/>
        </w:rPr>
        <w:t xml:space="preserve"> 2020. </w:t>
      </w:r>
    </w:p>
    <w:p w14:paraId="4A1000D1" w14:textId="6D5A334F" w:rsidR="0002376B" w:rsidRPr="007E761A" w:rsidRDefault="0091433D" w:rsidP="00341C40">
      <w:pPr>
        <w:pStyle w:val="F02-Texte"/>
        <w:tabs>
          <w:tab w:val="num" w:pos="709"/>
        </w:tabs>
        <w:ind w:left="0" w:firstLine="0"/>
        <w:rPr>
          <w:lang w:val="en-CA"/>
        </w:rPr>
      </w:pPr>
      <w:r w:rsidRPr="007E761A">
        <w:rPr>
          <w:lang w:val="en-CA"/>
        </w:rPr>
        <w:t xml:space="preserve">According to the report, the </w:t>
      </w:r>
      <w:r w:rsidR="001B2672" w:rsidRPr="007E761A">
        <w:rPr>
          <w:lang w:val="en-CA"/>
        </w:rPr>
        <w:t xml:space="preserve">limits of </w:t>
      </w:r>
      <w:r w:rsidR="008952DA" w:rsidRPr="007E761A">
        <w:rPr>
          <w:lang w:val="en-CA"/>
        </w:rPr>
        <w:t>confidentialit</w:t>
      </w:r>
      <w:r w:rsidR="001B2672" w:rsidRPr="007E761A">
        <w:rPr>
          <w:lang w:val="en-CA"/>
        </w:rPr>
        <w:t xml:space="preserve">y, that is, the fact that the report </w:t>
      </w:r>
      <w:r w:rsidR="00195991" w:rsidRPr="007E761A">
        <w:rPr>
          <w:lang w:val="en-CA"/>
        </w:rPr>
        <w:t>would</w:t>
      </w:r>
      <w:r w:rsidR="001B2672" w:rsidRPr="007E761A">
        <w:rPr>
          <w:lang w:val="en-CA"/>
        </w:rPr>
        <w:t xml:space="preserve"> be submitted to the Board, were </w:t>
      </w:r>
      <w:r w:rsidR="001B2672" w:rsidRPr="00341C40">
        <w:rPr>
          <w:szCs w:val="24"/>
          <w:lang w:val="en-CA"/>
        </w:rPr>
        <w:t>explained</w:t>
      </w:r>
      <w:r w:rsidR="001B2672" w:rsidRPr="007E761A">
        <w:rPr>
          <w:lang w:val="en-CA"/>
        </w:rPr>
        <w:t xml:space="preserve"> to the accused, who apparently provided free and informed verbal consent. It is reported, however, that later during the meeting he said that his remarks were [</w:t>
      </w:r>
      <w:r w:rsidR="001B2672" w:rsidRPr="007E761A">
        <w:rPr>
          <w:smallCaps/>
          <w:lang w:val="en-CA"/>
        </w:rPr>
        <w:t>translation] “</w:t>
      </w:r>
      <w:r w:rsidR="001B2672" w:rsidRPr="007E761A">
        <w:rPr>
          <w:lang w:val="en-CA"/>
        </w:rPr>
        <w:t>protected statements”, invoking a limited scope of his remarks before</w:t>
      </w:r>
      <w:r w:rsidR="00887DFF" w:rsidRPr="007E761A">
        <w:rPr>
          <w:lang w:val="en-CA"/>
        </w:rPr>
        <w:t xml:space="preserve"> [</w:t>
      </w:r>
      <w:r w:rsidR="00887DFF" w:rsidRPr="007E761A">
        <w:rPr>
          <w:smallCaps/>
          <w:lang w:val="en-CA"/>
        </w:rPr>
        <w:t>translation] “</w:t>
      </w:r>
      <w:r w:rsidR="008952DA" w:rsidRPr="007E761A">
        <w:rPr>
          <w:lang w:val="en-CA"/>
        </w:rPr>
        <w:t>the</w:t>
      </w:r>
      <w:r w:rsidR="00887DFF" w:rsidRPr="007E761A">
        <w:rPr>
          <w:lang w:val="en-CA"/>
        </w:rPr>
        <w:t xml:space="preserve"> </w:t>
      </w:r>
      <w:r w:rsidR="008952DA" w:rsidRPr="007E761A">
        <w:rPr>
          <w:lang w:val="en-CA"/>
        </w:rPr>
        <w:t>Court</w:t>
      </w:r>
      <w:r w:rsidR="00887DFF" w:rsidRPr="007E761A">
        <w:rPr>
          <w:lang w:val="en-CA"/>
        </w:rPr>
        <w:t>”</w:t>
      </w:r>
      <w:r w:rsidR="008952DA" w:rsidRPr="007E761A">
        <w:rPr>
          <w:lang w:val="en-CA"/>
        </w:rPr>
        <w:t xml:space="preserve">. </w:t>
      </w:r>
    </w:p>
    <w:p w14:paraId="62FC3DE5" w14:textId="6CFD2D16" w:rsidR="0002376B" w:rsidRPr="007E761A" w:rsidRDefault="00C80799" w:rsidP="00341C40">
      <w:pPr>
        <w:pStyle w:val="F02-Texte"/>
        <w:tabs>
          <w:tab w:val="num" w:pos="709"/>
        </w:tabs>
        <w:ind w:left="0" w:firstLine="0"/>
        <w:rPr>
          <w:lang w:val="en-CA"/>
        </w:rPr>
      </w:pPr>
      <w:r w:rsidRPr="007E761A">
        <w:rPr>
          <w:lang w:val="en-CA"/>
        </w:rPr>
        <w:lastRenderedPageBreak/>
        <w:t xml:space="preserve">The report also indicates that at the very end of the meeting, the accused stated that because of a sedative </w:t>
      </w:r>
      <w:r w:rsidRPr="00341C40">
        <w:rPr>
          <w:szCs w:val="24"/>
          <w:lang w:val="en-CA"/>
        </w:rPr>
        <w:t>he</w:t>
      </w:r>
      <w:r w:rsidRPr="007E761A">
        <w:rPr>
          <w:lang w:val="en-CA"/>
        </w:rPr>
        <w:t xml:space="preserve"> had taken the </w:t>
      </w:r>
      <w:r w:rsidR="00515453" w:rsidRPr="007E761A">
        <w:rPr>
          <w:lang w:val="en-CA"/>
        </w:rPr>
        <w:t xml:space="preserve">day before for a physical medical exam, he was not </w:t>
      </w:r>
      <w:r w:rsidR="00D96D73">
        <w:rPr>
          <w:lang w:val="en-CA"/>
        </w:rPr>
        <w:t xml:space="preserve">feeling </w:t>
      </w:r>
      <w:r w:rsidR="00515453" w:rsidRPr="007E761A">
        <w:rPr>
          <w:lang w:val="en-CA"/>
        </w:rPr>
        <w:t xml:space="preserve">entirely </w:t>
      </w:r>
      <w:r w:rsidR="00127CBB">
        <w:rPr>
          <w:lang w:val="en-CA"/>
        </w:rPr>
        <w:t xml:space="preserve">like </w:t>
      </w:r>
      <w:r w:rsidR="00515453" w:rsidRPr="007E761A">
        <w:rPr>
          <w:lang w:val="en-CA"/>
        </w:rPr>
        <w:t>hims</w:t>
      </w:r>
      <w:r w:rsidR="00AE42F1" w:rsidRPr="007E761A">
        <w:rPr>
          <w:lang w:val="en-CA"/>
        </w:rPr>
        <w:t>e</w:t>
      </w:r>
      <w:r w:rsidR="00515453" w:rsidRPr="007E761A">
        <w:rPr>
          <w:lang w:val="en-CA"/>
        </w:rPr>
        <w:t>lf</w:t>
      </w:r>
      <w:r w:rsidR="008952DA" w:rsidRPr="007E761A">
        <w:rPr>
          <w:lang w:val="en-CA"/>
        </w:rPr>
        <w:t xml:space="preserve">. </w:t>
      </w:r>
    </w:p>
    <w:p w14:paraId="01DF7095" w14:textId="77DFA653" w:rsidR="0002376B" w:rsidRPr="007E761A" w:rsidRDefault="00AE42F1" w:rsidP="00341C40">
      <w:pPr>
        <w:pStyle w:val="F02-Texte"/>
        <w:tabs>
          <w:tab w:val="num" w:pos="709"/>
        </w:tabs>
        <w:ind w:left="0" w:firstLine="0"/>
        <w:rPr>
          <w:lang w:val="en-CA"/>
        </w:rPr>
      </w:pPr>
      <w:r w:rsidRPr="007E761A">
        <w:rPr>
          <w:lang w:val="en-CA"/>
        </w:rPr>
        <w:t xml:space="preserve">The authors of the report state that the </w:t>
      </w:r>
      <w:r w:rsidR="008952DA" w:rsidRPr="007E761A">
        <w:rPr>
          <w:lang w:val="en-CA"/>
        </w:rPr>
        <w:t>sources consult</w:t>
      </w:r>
      <w:r w:rsidR="00ED3188" w:rsidRPr="007E761A">
        <w:rPr>
          <w:lang w:val="en-CA"/>
        </w:rPr>
        <w:t xml:space="preserve">ed were clinical file summaries </w:t>
      </w:r>
      <w:r w:rsidR="00127CBB">
        <w:rPr>
          <w:lang w:val="en-CA"/>
        </w:rPr>
        <w:t>external to</w:t>
      </w:r>
      <w:r w:rsidR="00ED3188" w:rsidRPr="007E761A">
        <w:rPr>
          <w:lang w:val="en-CA"/>
        </w:rPr>
        <w:t xml:space="preserve"> the </w:t>
      </w:r>
      <w:r w:rsidR="008952DA" w:rsidRPr="007E761A">
        <w:rPr>
          <w:lang w:val="en-CA"/>
        </w:rPr>
        <w:t>ClUSSS (r</w:t>
      </w:r>
      <w:r w:rsidR="00ED3188" w:rsidRPr="007E761A">
        <w:rPr>
          <w:lang w:val="en-CA"/>
        </w:rPr>
        <w:t>e</w:t>
      </w:r>
      <w:r w:rsidR="008952DA" w:rsidRPr="007E761A">
        <w:rPr>
          <w:lang w:val="en-CA"/>
        </w:rPr>
        <w:t xml:space="preserve">ports </w:t>
      </w:r>
      <w:r w:rsidR="00ED3188" w:rsidRPr="007E761A">
        <w:rPr>
          <w:lang w:val="en-CA"/>
        </w:rPr>
        <w:t xml:space="preserve">of the </w:t>
      </w:r>
      <w:r w:rsidR="008952DA" w:rsidRPr="007E761A">
        <w:rPr>
          <w:lang w:val="en-CA"/>
        </w:rPr>
        <w:t>Review</w:t>
      </w:r>
      <w:r w:rsidR="00ED3188" w:rsidRPr="007E761A">
        <w:rPr>
          <w:lang w:val="en-CA"/>
        </w:rPr>
        <w:t xml:space="preserve"> </w:t>
      </w:r>
      <w:r w:rsidR="008952DA" w:rsidRPr="007E761A">
        <w:rPr>
          <w:lang w:val="en-CA"/>
        </w:rPr>
        <w:t>Board</w:t>
      </w:r>
      <w:r w:rsidR="00ED3188" w:rsidRPr="007E761A">
        <w:rPr>
          <w:lang w:val="en-CA"/>
        </w:rPr>
        <w:t xml:space="preserve"> for mental disorder, </w:t>
      </w:r>
      <w:r w:rsidR="008952DA" w:rsidRPr="007E761A">
        <w:rPr>
          <w:lang w:val="en-CA"/>
        </w:rPr>
        <w:t>psychiatric</w:t>
      </w:r>
      <w:r w:rsidR="00ED3188" w:rsidRPr="007E761A">
        <w:rPr>
          <w:lang w:val="en-CA"/>
        </w:rPr>
        <w:t xml:space="preserve"> assessment</w:t>
      </w:r>
      <w:r w:rsidR="00127CBB">
        <w:rPr>
          <w:lang w:val="en-CA"/>
        </w:rPr>
        <w:t>s</w:t>
      </w:r>
      <w:r w:rsidR="00ED3188" w:rsidRPr="007E761A">
        <w:rPr>
          <w:lang w:val="en-CA"/>
        </w:rPr>
        <w:t xml:space="preserve">, </w:t>
      </w:r>
      <w:r w:rsidR="008952DA" w:rsidRPr="007E761A">
        <w:rPr>
          <w:lang w:val="en-CA"/>
        </w:rPr>
        <w:t>admission</w:t>
      </w:r>
      <w:r w:rsidR="00ED3188" w:rsidRPr="007E761A">
        <w:rPr>
          <w:lang w:val="en-CA"/>
        </w:rPr>
        <w:t xml:space="preserve"> notes</w:t>
      </w:r>
      <w:r w:rsidR="008952DA" w:rsidRPr="007E761A">
        <w:rPr>
          <w:lang w:val="en-CA"/>
        </w:rPr>
        <w:t>, psychiatric</w:t>
      </w:r>
      <w:r w:rsidR="00B3427D" w:rsidRPr="007E761A">
        <w:rPr>
          <w:lang w:val="en-CA"/>
        </w:rPr>
        <w:t xml:space="preserve"> progress note</w:t>
      </w:r>
      <w:r w:rsidR="008952DA" w:rsidRPr="007E761A">
        <w:rPr>
          <w:lang w:val="en-CA"/>
        </w:rPr>
        <w:t xml:space="preserve">s, </w:t>
      </w:r>
      <w:r w:rsidR="00B3427D" w:rsidRPr="007E761A">
        <w:rPr>
          <w:lang w:val="en-CA"/>
        </w:rPr>
        <w:t xml:space="preserve">assessment of social functioning, and progress notes of the treatment staff, that is, the nurses and other </w:t>
      </w:r>
      <w:r w:rsidR="00127CBB">
        <w:rPr>
          <w:lang w:val="en-CA"/>
        </w:rPr>
        <w:t>case</w:t>
      </w:r>
      <w:r w:rsidR="002D19B2" w:rsidRPr="007E761A">
        <w:rPr>
          <w:lang w:val="en-CA"/>
        </w:rPr>
        <w:t xml:space="preserve"> </w:t>
      </w:r>
      <w:r w:rsidR="00B3427D" w:rsidRPr="007E761A">
        <w:rPr>
          <w:lang w:val="en-CA"/>
        </w:rPr>
        <w:t>workers</w:t>
      </w:r>
      <w:r w:rsidR="00C93044">
        <w:rPr>
          <w:lang w:val="en-CA"/>
        </w:rPr>
        <w:t>)</w:t>
      </w:r>
      <w:r w:rsidR="008952DA" w:rsidRPr="007E761A">
        <w:rPr>
          <w:lang w:val="en-CA"/>
        </w:rPr>
        <w:t xml:space="preserve">. </w:t>
      </w:r>
    </w:p>
    <w:p w14:paraId="73EEB74D" w14:textId="4E016059" w:rsidR="0002376B" w:rsidRPr="007E761A" w:rsidRDefault="0004640A" w:rsidP="00341C40">
      <w:pPr>
        <w:pStyle w:val="F02-Texte"/>
        <w:tabs>
          <w:tab w:val="num" w:pos="709"/>
        </w:tabs>
        <w:ind w:left="0" w:firstLine="0"/>
        <w:rPr>
          <w:lang w:val="en-CA"/>
        </w:rPr>
      </w:pPr>
      <w:r w:rsidRPr="007E761A">
        <w:rPr>
          <w:lang w:val="en-CA"/>
        </w:rPr>
        <w:t xml:space="preserve">The </w:t>
      </w:r>
      <w:r w:rsidR="008952DA" w:rsidRPr="007E761A">
        <w:rPr>
          <w:lang w:val="en-CA"/>
        </w:rPr>
        <w:t>profession</w:t>
      </w:r>
      <w:r w:rsidRPr="007E761A">
        <w:rPr>
          <w:lang w:val="en-CA"/>
        </w:rPr>
        <w:t>a</w:t>
      </w:r>
      <w:r w:rsidR="008952DA" w:rsidRPr="007E761A">
        <w:rPr>
          <w:lang w:val="en-CA"/>
        </w:rPr>
        <w:t xml:space="preserve">ls </w:t>
      </w:r>
      <w:r w:rsidRPr="007E761A">
        <w:rPr>
          <w:lang w:val="en-CA"/>
        </w:rPr>
        <w:t xml:space="preserve">at </w:t>
      </w:r>
      <w:r w:rsidR="008952DA" w:rsidRPr="007E761A">
        <w:rPr>
          <w:lang w:val="en-CA"/>
        </w:rPr>
        <w:t>Institut</w:t>
      </w:r>
      <w:r w:rsidR="0081227F" w:rsidRPr="007E761A">
        <w:rPr>
          <w:lang w:val="en-CA"/>
        </w:rPr>
        <w:t>e</w:t>
      </w:r>
      <w:r w:rsidR="008952DA" w:rsidRPr="007E761A">
        <w:rPr>
          <w:lang w:val="en-CA"/>
        </w:rPr>
        <w:t xml:space="preserve"> B (hereinafter [Institut</w:t>
      </w:r>
      <w:r w:rsidR="0081227F" w:rsidRPr="007E761A">
        <w:rPr>
          <w:lang w:val="en-CA"/>
        </w:rPr>
        <w:t>e</w:t>
      </w:r>
      <w:r w:rsidR="008952DA" w:rsidRPr="007E761A">
        <w:rPr>
          <w:lang w:val="en-CA"/>
        </w:rPr>
        <w:t xml:space="preserve"> B]) r</w:t>
      </w:r>
      <w:r w:rsidRPr="007E761A">
        <w:rPr>
          <w:lang w:val="en-CA"/>
        </w:rPr>
        <w:t>e</w:t>
      </w:r>
      <w:r w:rsidR="008952DA" w:rsidRPr="007E761A">
        <w:rPr>
          <w:lang w:val="en-CA"/>
        </w:rPr>
        <w:t>port</w:t>
      </w:r>
      <w:r w:rsidRPr="007E761A">
        <w:rPr>
          <w:lang w:val="en-CA"/>
        </w:rPr>
        <w:t xml:space="preserve"> that the accused remains </w:t>
      </w:r>
      <w:r w:rsidR="008952DA" w:rsidRPr="007E761A">
        <w:rPr>
          <w:lang w:val="en-CA"/>
        </w:rPr>
        <w:t>vague</w:t>
      </w:r>
      <w:r w:rsidR="00804DF6">
        <w:rPr>
          <w:lang w:val="en-CA"/>
        </w:rPr>
        <w:t xml:space="preserve"> about</w:t>
      </w:r>
      <w:r w:rsidRPr="007E761A">
        <w:rPr>
          <w:lang w:val="en-CA"/>
        </w:rPr>
        <w:t xml:space="preserve"> me</w:t>
      </w:r>
      <w:r w:rsidR="008952DA" w:rsidRPr="007E761A">
        <w:rPr>
          <w:lang w:val="en-CA"/>
        </w:rPr>
        <w:t xml:space="preserve">dication. </w:t>
      </w:r>
      <w:r w:rsidRPr="007E761A">
        <w:rPr>
          <w:lang w:val="en-CA"/>
        </w:rPr>
        <w:t xml:space="preserve">They state that he shows signs of distrust towards the members of the team. He does not seem to want to take a position on the issue of the </w:t>
      </w:r>
      <w:r w:rsidR="008952DA" w:rsidRPr="007E761A">
        <w:rPr>
          <w:lang w:val="en-CA"/>
        </w:rPr>
        <w:t>diagnosi</w:t>
      </w:r>
      <w:r w:rsidRPr="007E761A">
        <w:rPr>
          <w:lang w:val="en-CA"/>
        </w:rPr>
        <w:t>s</w:t>
      </w:r>
      <w:r w:rsidR="008952DA" w:rsidRPr="007E761A">
        <w:rPr>
          <w:lang w:val="en-CA"/>
        </w:rPr>
        <w:t xml:space="preserve">. </w:t>
      </w:r>
      <w:r w:rsidRPr="007E761A">
        <w:rPr>
          <w:lang w:val="en-CA"/>
        </w:rPr>
        <w:t>A</w:t>
      </w:r>
      <w:r w:rsidR="00804DF6">
        <w:rPr>
          <w:lang w:val="en-CA"/>
        </w:rPr>
        <w:t>ccordingly</w:t>
      </w:r>
      <w:r w:rsidR="008952DA" w:rsidRPr="007E761A">
        <w:rPr>
          <w:lang w:val="en-CA"/>
        </w:rPr>
        <w:t xml:space="preserve">, </w:t>
      </w:r>
      <w:r w:rsidR="00775B6D" w:rsidRPr="007E761A">
        <w:rPr>
          <w:lang w:val="en-CA"/>
        </w:rPr>
        <w:t xml:space="preserve">he refuses to speak about his </w:t>
      </w:r>
      <w:r w:rsidR="008952DA" w:rsidRPr="007E761A">
        <w:rPr>
          <w:lang w:val="en-CA"/>
        </w:rPr>
        <w:t>psychiatric</w:t>
      </w:r>
      <w:r w:rsidR="00775B6D" w:rsidRPr="007E761A">
        <w:rPr>
          <w:lang w:val="en-CA"/>
        </w:rPr>
        <w:t xml:space="preserve"> history, although he often bring</w:t>
      </w:r>
      <w:r w:rsidR="008952DA" w:rsidRPr="007E761A">
        <w:rPr>
          <w:lang w:val="en-CA"/>
        </w:rPr>
        <w:t>s</w:t>
      </w:r>
      <w:r w:rsidR="00775B6D" w:rsidRPr="007E761A">
        <w:rPr>
          <w:lang w:val="en-CA"/>
        </w:rPr>
        <w:t xml:space="preserve"> up past events himself, but denies it when the assessors mention it to him. He is often e</w:t>
      </w:r>
      <w:r w:rsidR="008952DA" w:rsidRPr="007E761A">
        <w:rPr>
          <w:lang w:val="en-CA"/>
        </w:rPr>
        <w:t>vasi</w:t>
      </w:r>
      <w:r w:rsidR="00775B6D" w:rsidRPr="007E761A">
        <w:rPr>
          <w:lang w:val="en-CA"/>
        </w:rPr>
        <w:t>ve and seems to choose his words carefully to avoid providing answers that could be used [</w:t>
      </w:r>
      <w:r w:rsidR="00775B6D" w:rsidRPr="007E761A">
        <w:rPr>
          <w:smallCaps/>
          <w:lang w:val="en-CA"/>
        </w:rPr>
        <w:t>translation</w:t>
      </w:r>
      <w:r w:rsidR="00775B6D" w:rsidRPr="007E761A">
        <w:rPr>
          <w:lang w:val="en-CA"/>
        </w:rPr>
        <w:t>] “against” him. He does not answer certain qu</w:t>
      </w:r>
      <w:r w:rsidR="008952DA" w:rsidRPr="007E761A">
        <w:rPr>
          <w:lang w:val="en-CA"/>
        </w:rPr>
        <w:t xml:space="preserve">estions </w:t>
      </w:r>
      <w:r w:rsidR="00775B6D" w:rsidRPr="007E761A">
        <w:rPr>
          <w:lang w:val="en-CA"/>
        </w:rPr>
        <w:t xml:space="preserve">on the </w:t>
      </w:r>
      <w:r w:rsidR="008952DA" w:rsidRPr="007E761A">
        <w:rPr>
          <w:lang w:val="en-CA"/>
        </w:rPr>
        <w:t>pr</w:t>
      </w:r>
      <w:r w:rsidR="00775B6D" w:rsidRPr="007E761A">
        <w:rPr>
          <w:lang w:val="en-CA"/>
        </w:rPr>
        <w:t>e</w:t>
      </w:r>
      <w:r w:rsidR="008952DA" w:rsidRPr="007E761A">
        <w:rPr>
          <w:lang w:val="en-CA"/>
        </w:rPr>
        <w:t>text</w:t>
      </w:r>
      <w:r w:rsidR="00775B6D" w:rsidRPr="007E761A">
        <w:rPr>
          <w:lang w:val="en-CA"/>
        </w:rPr>
        <w:t xml:space="preserve"> that he</w:t>
      </w:r>
      <w:r w:rsidR="008952DA" w:rsidRPr="007E761A">
        <w:rPr>
          <w:lang w:val="en-CA"/>
        </w:rPr>
        <w:t xml:space="preserve"> </w:t>
      </w:r>
      <w:r w:rsidR="00775B6D" w:rsidRPr="007E761A">
        <w:rPr>
          <w:lang w:val="en-CA"/>
        </w:rPr>
        <w:t>[</w:t>
      </w:r>
      <w:r w:rsidR="00775B6D" w:rsidRPr="007E761A">
        <w:rPr>
          <w:smallCaps/>
          <w:lang w:val="en-CA"/>
        </w:rPr>
        <w:t>translation</w:t>
      </w:r>
      <w:r w:rsidR="00775B6D" w:rsidRPr="007E761A">
        <w:rPr>
          <w:lang w:val="en-CA"/>
        </w:rPr>
        <w:t xml:space="preserve">] “doesn’t have his file </w:t>
      </w:r>
      <w:r w:rsidR="003A26C5" w:rsidRPr="007E761A">
        <w:rPr>
          <w:lang w:val="en-CA"/>
        </w:rPr>
        <w:t>in front of</w:t>
      </w:r>
      <w:r w:rsidR="00775B6D" w:rsidRPr="007E761A">
        <w:rPr>
          <w:lang w:val="en-CA"/>
        </w:rPr>
        <w:t xml:space="preserve"> him”</w:t>
      </w:r>
      <w:r w:rsidR="008952DA" w:rsidRPr="007E761A">
        <w:rPr>
          <w:lang w:val="en-CA"/>
        </w:rPr>
        <w:t>.</w:t>
      </w:r>
    </w:p>
    <w:p w14:paraId="27FB0780" w14:textId="361A7DE2" w:rsidR="0002376B" w:rsidRPr="007E761A" w:rsidRDefault="00211DB4" w:rsidP="00341C40">
      <w:pPr>
        <w:pStyle w:val="F02-Texte"/>
        <w:tabs>
          <w:tab w:val="num" w:pos="709"/>
        </w:tabs>
        <w:ind w:left="0" w:firstLine="0"/>
        <w:rPr>
          <w:lang w:val="en-CA"/>
        </w:rPr>
      </w:pPr>
      <w:r w:rsidRPr="007E761A">
        <w:rPr>
          <w:lang w:val="en-CA"/>
        </w:rPr>
        <w:t>They note that he is hesitant to discuss subjects other than those he considers to be strictly part of the assessment of dangerousness, that is, very specific elements</w:t>
      </w:r>
      <w:r w:rsidR="008952DA" w:rsidRPr="007E761A">
        <w:rPr>
          <w:lang w:val="en-CA"/>
        </w:rPr>
        <w:t xml:space="preserve"> (</w:t>
      </w:r>
      <w:r w:rsidRPr="007E761A">
        <w:rPr>
          <w:lang w:val="en-CA"/>
        </w:rPr>
        <w:t xml:space="preserve">prior violent acts and </w:t>
      </w:r>
      <w:r w:rsidR="008952DA" w:rsidRPr="007E761A">
        <w:rPr>
          <w:lang w:val="en-CA"/>
        </w:rPr>
        <w:t>h</w:t>
      </w:r>
      <w:r w:rsidRPr="007E761A">
        <w:rPr>
          <w:lang w:val="en-CA"/>
        </w:rPr>
        <w:t>e</w:t>
      </w:r>
      <w:r w:rsidR="008952DA" w:rsidRPr="007E761A">
        <w:rPr>
          <w:lang w:val="en-CA"/>
        </w:rPr>
        <w:t>t</w:t>
      </w:r>
      <w:r w:rsidRPr="007E761A">
        <w:rPr>
          <w:lang w:val="en-CA"/>
        </w:rPr>
        <w:t>e</w:t>
      </w:r>
      <w:r w:rsidR="008952DA" w:rsidRPr="007E761A">
        <w:rPr>
          <w:lang w:val="en-CA"/>
        </w:rPr>
        <w:t>ro-ag</w:t>
      </w:r>
      <w:r w:rsidRPr="007E761A">
        <w:rPr>
          <w:lang w:val="en-CA"/>
        </w:rPr>
        <w:t>g</w:t>
      </w:r>
      <w:r w:rsidR="008952DA" w:rsidRPr="007E761A">
        <w:rPr>
          <w:lang w:val="en-CA"/>
        </w:rPr>
        <w:t>ressive</w:t>
      </w:r>
      <w:r w:rsidRPr="007E761A">
        <w:rPr>
          <w:lang w:val="en-CA"/>
        </w:rPr>
        <w:t xml:space="preserve"> thoughts</w:t>
      </w:r>
      <w:r w:rsidR="008952DA" w:rsidRPr="007E761A">
        <w:rPr>
          <w:lang w:val="en-CA"/>
        </w:rPr>
        <w:t xml:space="preserve">). </w:t>
      </w:r>
      <w:r w:rsidR="00CD08BE" w:rsidRPr="007E761A">
        <w:rPr>
          <w:lang w:val="en-CA"/>
        </w:rPr>
        <w:t>When more anxiety-provoking subjects are addressed, he can quickly become</w:t>
      </w:r>
      <w:r w:rsidR="009B2BB3" w:rsidRPr="007E761A">
        <w:rPr>
          <w:lang w:val="en-CA"/>
        </w:rPr>
        <w:t xml:space="preserve"> </w:t>
      </w:r>
      <w:r w:rsidR="00804DF6">
        <w:rPr>
          <w:lang w:val="en-CA"/>
        </w:rPr>
        <w:t>tense</w:t>
      </w:r>
      <w:r w:rsidR="009B2BB3" w:rsidRPr="007E761A">
        <w:rPr>
          <w:lang w:val="en-CA"/>
        </w:rPr>
        <w:t xml:space="preserve">, interpretive, and </w:t>
      </w:r>
      <w:r w:rsidR="008952DA" w:rsidRPr="007E761A">
        <w:rPr>
          <w:lang w:val="en-CA"/>
        </w:rPr>
        <w:t>projecti</w:t>
      </w:r>
      <w:r w:rsidR="009B2BB3" w:rsidRPr="007E761A">
        <w:rPr>
          <w:lang w:val="en-CA"/>
        </w:rPr>
        <w:t>ve</w:t>
      </w:r>
      <w:r w:rsidR="008952DA" w:rsidRPr="007E761A">
        <w:rPr>
          <w:lang w:val="en-CA"/>
        </w:rPr>
        <w:t>,</w:t>
      </w:r>
      <w:r w:rsidR="009B2BB3" w:rsidRPr="007E761A">
        <w:rPr>
          <w:lang w:val="en-CA"/>
        </w:rPr>
        <w:t xml:space="preserve"> asking if </w:t>
      </w:r>
      <w:r w:rsidR="00F82599">
        <w:rPr>
          <w:lang w:val="en-CA"/>
        </w:rPr>
        <w:t>they</w:t>
      </w:r>
      <w:r w:rsidR="00F82599" w:rsidRPr="007E761A">
        <w:rPr>
          <w:lang w:val="en-CA"/>
        </w:rPr>
        <w:t xml:space="preserve"> </w:t>
      </w:r>
      <w:r w:rsidR="009B2BB3" w:rsidRPr="007E761A">
        <w:rPr>
          <w:lang w:val="en-CA"/>
        </w:rPr>
        <w:t>present [</w:t>
      </w:r>
      <w:r w:rsidR="009B2BB3" w:rsidRPr="007E761A">
        <w:rPr>
          <w:smallCaps/>
          <w:lang w:val="en-CA"/>
        </w:rPr>
        <w:t>translation</w:t>
      </w:r>
      <w:r w:rsidR="009B2BB3" w:rsidRPr="007E761A">
        <w:rPr>
          <w:lang w:val="en-CA"/>
        </w:rPr>
        <w:t xml:space="preserve">] “a risk of </w:t>
      </w:r>
      <w:r w:rsidR="008952DA" w:rsidRPr="007E761A">
        <w:rPr>
          <w:lang w:val="en-CA"/>
        </w:rPr>
        <w:t>violence</w:t>
      </w:r>
      <w:r w:rsidR="009B2BB3" w:rsidRPr="007E761A">
        <w:rPr>
          <w:lang w:val="en-CA"/>
        </w:rPr>
        <w:t xml:space="preserve">” and asking to </w:t>
      </w:r>
      <w:r w:rsidR="008952DA" w:rsidRPr="007E761A">
        <w:rPr>
          <w:lang w:val="en-CA"/>
        </w:rPr>
        <w:t>comment</w:t>
      </w:r>
      <w:r w:rsidR="009B2BB3" w:rsidRPr="007E761A">
        <w:rPr>
          <w:lang w:val="en-CA"/>
        </w:rPr>
        <w:t xml:space="preserve"> on the dangerousness of various people. Most often, he changes the subject and raises issues of legal </w:t>
      </w:r>
      <w:r w:rsidR="008952DA" w:rsidRPr="007E761A">
        <w:rPr>
          <w:lang w:val="en-CA"/>
        </w:rPr>
        <w:t>proce</w:t>
      </w:r>
      <w:r w:rsidR="009B2BB3" w:rsidRPr="007E761A">
        <w:rPr>
          <w:lang w:val="en-CA"/>
        </w:rPr>
        <w:t xml:space="preserve">dure, which he describes in great detail. When </w:t>
      </w:r>
      <w:r w:rsidR="00F40E4B" w:rsidRPr="007E761A">
        <w:rPr>
          <w:lang w:val="en-CA"/>
        </w:rPr>
        <w:t xml:space="preserve">they try to make him refocus and get back to the </w:t>
      </w:r>
      <w:r w:rsidR="008952DA" w:rsidRPr="007E761A">
        <w:rPr>
          <w:lang w:val="en-CA"/>
        </w:rPr>
        <w:t>question</w:t>
      </w:r>
      <w:r w:rsidR="00F40E4B" w:rsidRPr="007E761A">
        <w:rPr>
          <w:lang w:val="en-CA"/>
        </w:rPr>
        <w:t xml:space="preserve"> </w:t>
      </w:r>
      <w:r w:rsidR="008952DA" w:rsidRPr="007E761A">
        <w:rPr>
          <w:lang w:val="en-CA"/>
        </w:rPr>
        <w:t>posed</w:t>
      </w:r>
      <w:r w:rsidR="00F40E4B" w:rsidRPr="007E761A">
        <w:rPr>
          <w:lang w:val="en-CA"/>
        </w:rPr>
        <w:t xml:space="preserve">, he becomes somewhat </w:t>
      </w:r>
      <w:r w:rsidR="008952DA" w:rsidRPr="007E761A">
        <w:rPr>
          <w:lang w:val="en-CA"/>
        </w:rPr>
        <w:t xml:space="preserve">irritable </w:t>
      </w:r>
      <w:r w:rsidR="00F40E4B" w:rsidRPr="007E761A">
        <w:rPr>
          <w:lang w:val="en-CA"/>
        </w:rPr>
        <w:t xml:space="preserve">and says that he is in the process of answering the </w:t>
      </w:r>
      <w:r w:rsidR="008952DA" w:rsidRPr="007E761A">
        <w:rPr>
          <w:lang w:val="en-CA"/>
        </w:rPr>
        <w:t>question.</w:t>
      </w:r>
    </w:p>
    <w:p w14:paraId="645B9416" w14:textId="3382DC43" w:rsidR="0002376B" w:rsidRPr="007E761A" w:rsidRDefault="00165F2B" w:rsidP="00341C40">
      <w:pPr>
        <w:pStyle w:val="F02-Texte"/>
        <w:tabs>
          <w:tab w:val="num" w:pos="709"/>
        </w:tabs>
        <w:ind w:left="0" w:firstLine="0"/>
        <w:rPr>
          <w:lang w:val="en-CA"/>
        </w:rPr>
      </w:pPr>
      <w:r w:rsidRPr="007E761A">
        <w:rPr>
          <w:lang w:val="en-CA"/>
        </w:rPr>
        <w:t>During the assessment, the accused criticized the assessors for [</w:t>
      </w:r>
      <w:r w:rsidRPr="007E761A">
        <w:rPr>
          <w:smallCaps/>
          <w:lang w:val="en-CA"/>
        </w:rPr>
        <w:t>translation</w:t>
      </w:r>
      <w:r w:rsidRPr="007E761A">
        <w:rPr>
          <w:lang w:val="en-CA"/>
        </w:rPr>
        <w:t>] “</w:t>
      </w:r>
      <w:r w:rsidR="00CD18ED" w:rsidRPr="007E761A">
        <w:rPr>
          <w:lang w:val="en-CA"/>
        </w:rPr>
        <w:t>causing him to regress”</w:t>
      </w:r>
      <w:r w:rsidR="008952DA" w:rsidRPr="007E761A">
        <w:rPr>
          <w:lang w:val="en-CA"/>
        </w:rPr>
        <w:t xml:space="preserve"> </w:t>
      </w:r>
      <w:r w:rsidR="00CD18ED" w:rsidRPr="007E761A">
        <w:rPr>
          <w:lang w:val="en-CA"/>
        </w:rPr>
        <w:t>by constantly revisiting past events</w:t>
      </w:r>
      <w:r w:rsidR="00F82599">
        <w:rPr>
          <w:lang w:val="en-CA"/>
        </w:rPr>
        <w:t>,</w:t>
      </w:r>
      <w:r w:rsidR="00CD18ED" w:rsidRPr="007E761A">
        <w:rPr>
          <w:lang w:val="en-CA"/>
        </w:rPr>
        <w:t xml:space="preserve"> whereas he is trying to move on</w:t>
      </w:r>
      <w:r w:rsidR="008952DA" w:rsidRPr="007E761A">
        <w:rPr>
          <w:lang w:val="en-CA"/>
        </w:rPr>
        <w:t>.</w:t>
      </w:r>
      <w:r w:rsidR="00CD18ED" w:rsidRPr="007E761A">
        <w:rPr>
          <w:lang w:val="en-CA"/>
        </w:rPr>
        <w:t xml:space="preserve"> He changed the subject back to his previous legal cases several times</w:t>
      </w:r>
      <w:r w:rsidR="008952DA" w:rsidRPr="007E761A">
        <w:rPr>
          <w:lang w:val="en-CA"/>
        </w:rPr>
        <w:t xml:space="preserve">. </w:t>
      </w:r>
    </w:p>
    <w:p w14:paraId="284D00FC" w14:textId="69B173CE" w:rsidR="0002376B" w:rsidRPr="007E761A" w:rsidRDefault="00684B8C" w:rsidP="00341C40">
      <w:pPr>
        <w:pStyle w:val="F02-Texte"/>
        <w:tabs>
          <w:tab w:val="num" w:pos="709"/>
        </w:tabs>
        <w:ind w:left="0" w:firstLine="0"/>
        <w:rPr>
          <w:lang w:val="en-CA"/>
        </w:rPr>
      </w:pPr>
      <w:r w:rsidRPr="007E761A">
        <w:rPr>
          <w:lang w:val="en-CA"/>
        </w:rPr>
        <w:t>The Board find</w:t>
      </w:r>
      <w:r w:rsidR="00F82599">
        <w:rPr>
          <w:lang w:val="en-CA"/>
        </w:rPr>
        <w:t>s</w:t>
      </w:r>
      <w:r w:rsidRPr="007E761A">
        <w:rPr>
          <w:lang w:val="en-CA"/>
        </w:rPr>
        <w:t xml:space="preserve"> the following passages of the report significant</w:t>
      </w:r>
      <w:r w:rsidR="008952DA" w:rsidRPr="007E761A">
        <w:rPr>
          <w:lang w:val="en-CA"/>
        </w:rPr>
        <w:t xml:space="preserve">: </w:t>
      </w:r>
    </w:p>
    <w:p w14:paraId="154BC59A" w14:textId="72BD3870" w:rsidR="00684B8C" w:rsidRPr="007E761A" w:rsidRDefault="00684B8C" w:rsidP="0002376B">
      <w:pPr>
        <w:pStyle w:val="F04-Retrait"/>
        <w:rPr>
          <w:i w:val="0"/>
          <w:iCs/>
          <w:sz w:val="22"/>
          <w:lang w:val="en-CA"/>
        </w:rPr>
      </w:pPr>
      <w:r w:rsidRPr="007E761A">
        <w:rPr>
          <w:i w:val="0"/>
          <w:iCs/>
          <w:sz w:val="22"/>
          <w:lang w:val="en-CA"/>
        </w:rPr>
        <w:t>[</w:t>
      </w:r>
      <w:r w:rsidRPr="007E761A">
        <w:rPr>
          <w:i w:val="0"/>
          <w:iCs/>
          <w:smallCaps/>
          <w:sz w:val="22"/>
          <w:lang w:val="en-CA"/>
        </w:rPr>
        <w:t>translation</w:t>
      </w:r>
      <w:r w:rsidRPr="007E761A">
        <w:rPr>
          <w:i w:val="0"/>
          <w:iCs/>
          <w:sz w:val="22"/>
          <w:lang w:val="en-CA"/>
        </w:rPr>
        <w:t>]</w:t>
      </w:r>
    </w:p>
    <w:p w14:paraId="2D2B9A17" w14:textId="4D0E6DAA" w:rsidR="0002376B" w:rsidRPr="007E761A" w:rsidRDefault="008952DA" w:rsidP="0002376B">
      <w:pPr>
        <w:pStyle w:val="F04-Retrait"/>
        <w:rPr>
          <w:iCs/>
          <w:sz w:val="22"/>
          <w:lang w:val="en-CA"/>
        </w:rPr>
      </w:pPr>
      <w:r w:rsidRPr="007E761A">
        <w:rPr>
          <w:i w:val="0"/>
          <w:iCs/>
          <w:sz w:val="22"/>
          <w:lang w:val="en-CA"/>
        </w:rPr>
        <w:t>…</w:t>
      </w:r>
      <w:r w:rsidR="00252774" w:rsidRPr="007E761A">
        <w:rPr>
          <w:iCs/>
          <w:sz w:val="22"/>
          <w:lang w:val="en-CA"/>
        </w:rPr>
        <w:t xml:space="preserve"> </w:t>
      </w:r>
      <w:r w:rsidR="00252774" w:rsidRPr="007E761A">
        <w:rPr>
          <w:i w:val="0"/>
          <w:iCs/>
          <w:sz w:val="22"/>
          <w:lang w:val="en-CA"/>
        </w:rPr>
        <w:t>we note the presence of a systematic delusion of persecution in connection with the legal system and with [</w:t>
      </w:r>
      <w:r w:rsidR="00252774" w:rsidRPr="007E761A">
        <w:rPr>
          <w:i w:val="0"/>
          <w:iCs/>
          <w:smallCaps/>
          <w:sz w:val="22"/>
          <w:lang w:val="en-CA"/>
        </w:rPr>
        <w:t>translation</w:t>
      </w:r>
      <w:r w:rsidR="00252774" w:rsidRPr="007E761A">
        <w:rPr>
          <w:i w:val="0"/>
          <w:iCs/>
          <w:sz w:val="22"/>
          <w:lang w:val="en-CA"/>
        </w:rPr>
        <w:t xml:space="preserve">] “an individual” whom he perceives as being </w:t>
      </w:r>
      <w:r w:rsidR="00252774" w:rsidRPr="007E761A">
        <w:rPr>
          <w:i w:val="0"/>
          <w:iCs/>
          <w:sz w:val="22"/>
          <w:lang w:val="en-CA"/>
        </w:rPr>
        <w:lastRenderedPageBreak/>
        <w:t xml:space="preserve">the </w:t>
      </w:r>
      <w:r w:rsidRPr="007E761A">
        <w:rPr>
          <w:i w:val="0"/>
          <w:iCs/>
          <w:sz w:val="22"/>
          <w:lang w:val="en-CA"/>
        </w:rPr>
        <w:t xml:space="preserve">source </w:t>
      </w:r>
      <w:r w:rsidR="00252774" w:rsidRPr="007E761A">
        <w:rPr>
          <w:i w:val="0"/>
          <w:iCs/>
          <w:sz w:val="22"/>
          <w:lang w:val="en-CA"/>
        </w:rPr>
        <w:t xml:space="preserve">of his </w:t>
      </w:r>
      <w:r w:rsidRPr="007E761A">
        <w:rPr>
          <w:i w:val="0"/>
          <w:iCs/>
          <w:sz w:val="22"/>
          <w:lang w:val="en-CA"/>
        </w:rPr>
        <w:t>difficult</w:t>
      </w:r>
      <w:r w:rsidR="00252774" w:rsidRPr="007E761A">
        <w:rPr>
          <w:i w:val="0"/>
          <w:iCs/>
          <w:sz w:val="22"/>
          <w:lang w:val="en-CA"/>
        </w:rPr>
        <w:t>ies</w:t>
      </w:r>
      <w:r w:rsidRPr="007E761A">
        <w:rPr>
          <w:i w:val="0"/>
          <w:iCs/>
          <w:sz w:val="22"/>
          <w:lang w:val="en-CA"/>
        </w:rPr>
        <w:t xml:space="preserve">, </w:t>
      </w:r>
      <w:r w:rsidR="00252774" w:rsidRPr="007E761A">
        <w:rPr>
          <w:i w:val="0"/>
          <w:iCs/>
          <w:sz w:val="22"/>
          <w:lang w:val="en-CA"/>
        </w:rPr>
        <w:t>an overwhelming concern with legal pr</w:t>
      </w:r>
      <w:r w:rsidRPr="007E761A">
        <w:rPr>
          <w:i w:val="0"/>
          <w:iCs/>
          <w:sz w:val="22"/>
          <w:lang w:val="en-CA"/>
        </w:rPr>
        <w:t>oceeding</w:t>
      </w:r>
      <w:r w:rsidR="00252774" w:rsidRPr="007E761A">
        <w:rPr>
          <w:i w:val="0"/>
          <w:iCs/>
          <w:sz w:val="22"/>
          <w:lang w:val="en-CA"/>
        </w:rPr>
        <w:t>s</w:t>
      </w:r>
      <w:r w:rsidRPr="007E761A">
        <w:rPr>
          <w:i w:val="0"/>
          <w:iCs/>
          <w:sz w:val="22"/>
          <w:lang w:val="en-CA"/>
        </w:rPr>
        <w:t xml:space="preserve">, </w:t>
      </w:r>
      <w:r w:rsidR="00C85D56" w:rsidRPr="007E761A">
        <w:rPr>
          <w:i w:val="0"/>
          <w:iCs/>
          <w:sz w:val="22"/>
          <w:lang w:val="en-CA"/>
        </w:rPr>
        <w:t>overinvested versus delusional thoughts in connection with pedophilia, to which he does not provide access</w:t>
      </w:r>
      <w:r w:rsidRPr="007E761A">
        <w:rPr>
          <w:i w:val="0"/>
          <w:iCs/>
          <w:sz w:val="22"/>
          <w:lang w:val="en-CA"/>
        </w:rPr>
        <w:t xml:space="preserve">. </w:t>
      </w:r>
      <w:r w:rsidR="00C85D56" w:rsidRPr="007E761A">
        <w:rPr>
          <w:i w:val="0"/>
          <w:iCs/>
          <w:sz w:val="22"/>
          <w:lang w:val="en-CA"/>
        </w:rPr>
        <w:t xml:space="preserve">We also note significant defence mechanisms of psychotic denial, </w:t>
      </w:r>
      <w:r w:rsidRPr="007E761A">
        <w:rPr>
          <w:i w:val="0"/>
          <w:iCs/>
          <w:sz w:val="22"/>
          <w:lang w:val="en-CA"/>
        </w:rPr>
        <w:t>rationali</w:t>
      </w:r>
      <w:r w:rsidR="00C85D56" w:rsidRPr="007E761A">
        <w:rPr>
          <w:i w:val="0"/>
          <w:iCs/>
          <w:sz w:val="22"/>
          <w:lang w:val="en-CA"/>
        </w:rPr>
        <w:t>z</w:t>
      </w:r>
      <w:r w:rsidRPr="007E761A">
        <w:rPr>
          <w:i w:val="0"/>
          <w:iCs/>
          <w:sz w:val="22"/>
          <w:lang w:val="en-CA"/>
        </w:rPr>
        <w:t>ation</w:t>
      </w:r>
      <w:r w:rsidR="00C85D56" w:rsidRPr="007E761A">
        <w:rPr>
          <w:i w:val="0"/>
          <w:iCs/>
          <w:sz w:val="22"/>
          <w:lang w:val="en-CA"/>
        </w:rPr>
        <w:t>,</w:t>
      </w:r>
      <w:r w:rsidRPr="007E761A">
        <w:rPr>
          <w:i w:val="0"/>
          <w:iCs/>
          <w:sz w:val="22"/>
          <w:lang w:val="en-CA"/>
        </w:rPr>
        <w:t xml:space="preserve"> </w:t>
      </w:r>
      <w:r w:rsidR="00C85D56" w:rsidRPr="007E761A">
        <w:rPr>
          <w:i w:val="0"/>
          <w:iCs/>
          <w:sz w:val="22"/>
          <w:lang w:val="en-CA"/>
        </w:rPr>
        <w:t>and</w:t>
      </w:r>
      <w:r w:rsidRPr="007E761A">
        <w:rPr>
          <w:i w:val="0"/>
          <w:iCs/>
          <w:sz w:val="22"/>
          <w:lang w:val="en-CA"/>
        </w:rPr>
        <w:t xml:space="preserve"> intellectuali</w:t>
      </w:r>
      <w:r w:rsidR="00C85D56" w:rsidRPr="007E761A">
        <w:rPr>
          <w:i w:val="0"/>
          <w:iCs/>
          <w:sz w:val="22"/>
          <w:lang w:val="en-CA"/>
        </w:rPr>
        <w:t>z</w:t>
      </w:r>
      <w:r w:rsidRPr="007E761A">
        <w:rPr>
          <w:i w:val="0"/>
          <w:iCs/>
          <w:sz w:val="22"/>
          <w:lang w:val="en-CA"/>
        </w:rPr>
        <w:t xml:space="preserve">ation. </w:t>
      </w:r>
      <w:r w:rsidR="00C85D56" w:rsidRPr="007E761A">
        <w:rPr>
          <w:i w:val="0"/>
          <w:iCs/>
          <w:sz w:val="22"/>
          <w:lang w:val="en-CA"/>
        </w:rPr>
        <w:t xml:space="preserve">He has no insight. He does not believe that he has a </w:t>
      </w:r>
      <w:r w:rsidRPr="007E761A">
        <w:rPr>
          <w:i w:val="0"/>
          <w:iCs/>
          <w:sz w:val="22"/>
          <w:lang w:val="en-CA"/>
        </w:rPr>
        <w:t>psychiatric</w:t>
      </w:r>
      <w:r w:rsidR="00C85D56" w:rsidRPr="007E761A">
        <w:rPr>
          <w:i w:val="0"/>
          <w:iCs/>
          <w:sz w:val="22"/>
          <w:lang w:val="en-CA"/>
        </w:rPr>
        <w:t xml:space="preserve"> disorder</w:t>
      </w:r>
      <w:r w:rsidRPr="007E761A">
        <w:rPr>
          <w:i w:val="0"/>
          <w:iCs/>
          <w:sz w:val="22"/>
          <w:lang w:val="en-CA"/>
        </w:rPr>
        <w:t xml:space="preserve">. </w:t>
      </w:r>
      <w:r w:rsidR="00C85D56" w:rsidRPr="007E761A">
        <w:rPr>
          <w:i w:val="0"/>
          <w:iCs/>
          <w:sz w:val="22"/>
          <w:lang w:val="en-CA"/>
        </w:rPr>
        <w:t xml:space="preserve">His </w:t>
      </w:r>
      <w:r w:rsidRPr="007E761A">
        <w:rPr>
          <w:i w:val="0"/>
          <w:iCs/>
          <w:sz w:val="22"/>
          <w:lang w:val="en-CA"/>
        </w:rPr>
        <w:t>ju</w:t>
      </w:r>
      <w:r w:rsidR="00C85D56" w:rsidRPr="007E761A">
        <w:rPr>
          <w:i w:val="0"/>
          <w:iCs/>
          <w:sz w:val="22"/>
          <w:lang w:val="en-CA"/>
        </w:rPr>
        <w:t>d</w:t>
      </w:r>
      <w:r w:rsidRPr="007E761A">
        <w:rPr>
          <w:i w:val="0"/>
          <w:iCs/>
          <w:sz w:val="22"/>
          <w:lang w:val="en-CA"/>
        </w:rPr>
        <w:t xml:space="preserve">gment </w:t>
      </w:r>
      <w:r w:rsidR="00C85D56" w:rsidRPr="007E761A">
        <w:rPr>
          <w:i w:val="0"/>
          <w:iCs/>
          <w:sz w:val="22"/>
          <w:lang w:val="en-CA"/>
        </w:rPr>
        <w:t xml:space="preserve">appears altered in the long term as he considers it </w:t>
      </w:r>
      <w:r w:rsidRPr="007E761A">
        <w:rPr>
          <w:i w:val="0"/>
          <w:iCs/>
          <w:sz w:val="22"/>
          <w:lang w:val="en-CA"/>
        </w:rPr>
        <w:t>reasonable</w:t>
      </w:r>
      <w:r w:rsidR="00C85D56" w:rsidRPr="007E761A">
        <w:rPr>
          <w:i w:val="0"/>
          <w:iCs/>
          <w:sz w:val="22"/>
          <w:lang w:val="en-CA"/>
        </w:rPr>
        <w:t xml:space="preserve"> and justified to act on his delusional beliefs</w:t>
      </w:r>
      <w:r w:rsidRPr="007E761A">
        <w:rPr>
          <w:i w:val="0"/>
          <w:iCs/>
          <w:sz w:val="22"/>
          <w:lang w:val="en-CA"/>
        </w:rPr>
        <w:t>.</w:t>
      </w:r>
      <w:r w:rsidRPr="007E761A">
        <w:rPr>
          <w:i w:val="0"/>
          <w:iCs/>
          <w:sz w:val="22"/>
          <w:vertAlign w:val="superscript"/>
          <w:lang w:val="en-CA"/>
        </w:rPr>
        <w:footnoteReference w:id="86"/>
      </w:r>
    </w:p>
    <w:p w14:paraId="7CC33653" w14:textId="5608BC24" w:rsidR="0002376B" w:rsidRPr="007E761A" w:rsidRDefault="00C85D56" w:rsidP="00283831">
      <w:pPr>
        <w:pStyle w:val="F02-Texte"/>
        <w:tabs>
          <w:tab w:val="num" w:pos="709"/>
        </w:tabs>
        <w:ind w:left="0" w:firstLine="0"/>
        <w:rPr>
          <w:lang w:val="en-CA"/>
        </w:rPr>
      </w:pPr>
      <w:r w:rsidRPr="007E761A">
        <w:rPr>
          <w:lang w:val="en-CA"/>
        </w:rPr>
        <w:t>Dr. Bouchard accepts t</w:t>
      </w:r>
      <w:r w:rsidR="00AE0ABA" w:rsidRPr="007E761A">
        <w:rPr>
          <w:lang w:val="en-CA"/>
        </w:rPr>
        <w:t xml:space="preserve">he </w:t>
      </w:r>
      <w:r w:rsidR="008952DA" w:rsidRPr="00283831">
        <w:rPr>
          <w:iCs/>
          <w:sz w:val="22"/>
          <w:lang w:val="en-CA"/>
        </w:rPr>
        <w:t>diagnos</w:t>
      </w:r>
      <w:r w:rsidR="00AE0ABA" w:rsidRPr="00283831">
        <w:rPr>
          <w:iCs/>
          <w:sz w:val="22"/>
          <w:lang w:val="en-CA"/>
        </w:rPr>
        <w:t>is</w:t>
      </w:r>
      <w:r w:rsidR="00AE0ABA" w:rsidRPr="007E761A">
        <w:rPr>
          <w:lang w:val="en-CA"/>
        </w:rPr>
        <w:t xml:space="preserve"> </w:t>
      </w:r>
      <w:r w:rsidRPr="007E761A">
        <w:rPr>
          <w:lang w:val="en-CA"/>
        </w:rPr>
        <w:t xml:space="preserve">of </w:t>
      </w:r>
      <w:r w:rsidR="00AE0ABA" w:rsidRPr="007E761A">
        <w:rPr>
          <w:lang w:val="en-CA"/>
        </w:rPr>
        <w:t>a persecutory-type delusional disorder.</w:t>
      </w:r>
      <w:r w:rsidR="008952DA" w:rsidRPr="007E761A">
        <w:rPr>
          <w:lang w:val="en-CA"/>
        </w:rPr>
        <w:t xml:space="preserve"> </w:t>
      </w:r>
      <w:r w:rsidRPr="007E761A">
        <w:rPr>
          <w:lang w:val="en-CA"/>
        </w:rPr>
        <w:t xml:space="preserve">In her view, he has possible </w:t>
      </w:r>
      <w:r w:rsidR="00A33D91" w:rsidRPr="007E761A">
        <w:rPr>
          <w:lang w:val="en-CA"/>
        </w:rPr>
        <w:t xml:space="preserve">premorbid </w:t>
      </w:r>
      <w:r w:rsidR="00A44231" w:rsidRPr="007E761A">
        <w:rPr>
          <w:lang w:val="en-CA"/>
        </w:rPr>
        <w:t>cluster</w:t>
      </w:r>
      <w:r w:rsidRPr="007E761A">
        <w:rPr>
          <w:lang w:val="en-CA"/>
        </w:rPr>
        <w:t xml:space="preserve"> A personality traits </w:t>
      </w:r>
      <w:r w:rsidR="008952DA" w:rsidRPr="007E761A">
        <w:rPr>
          <w:lang w:val="en-CA"/>
        </w:rPr>
        <w:t>(schizo</w:t>
      </w:r>
      <w:r w:rsidR="00A33D91" w:rsidRPr="007E761A">
        <w:rPr>
          <w:lang w:val="en-CA"/>
        </w:rPr>
        <w:t>i</w:t>
      </w:r>
      <w:r w:rsidR="008952DA" w:rsidRPr="007E761A">
        <w:rPr>
          <w:lang w:val="en-CA"/>
        </w:rPr>
        <w:t xml:space="preserve">d </w:t>
      </w:r>
      <w:r w:rsidR="00A33D91" w:rsidRPr="007E761A">
        <w:rPr>
          <w:lang w:val="en-CA"/>
        </w:rPr>
        <w:t>and</w:t>
      </w:r>
      <w:r w:rsidR="008952DA" w:rsidRPr="007E761A">
        <w:rPr>
          <w:lang w:val="en-CA"/>
        </w:rPr>
        <w:t xml:space="preserve"> parano</w:t>
      </w:r>
      <w:r w:rsidR="00A33D91" w:rsidRPr="007E761A">
        <w:rPr>
          <w:lang w:val="en-CA"/>
        </w:rPr>
        <w:t>i</w:t>
      </w:r>
      <w:r w:rsidR="008952DA" w:rsidRPr="007E761A">
        <w:rPr>
          <w:lang w:val="en-CA"/>
        </w:rPr>
        <w:t>d).</w:t>
      </w:r>
    </w:p>
    <w:p w14:paraId="6808036A" w14:textId="38A3DCF8" w:rsidR="0002376B" w:rsidRPr="007E761A" w:rsidRDefault="003E79C3" w:rsidP="00F82599">
      <w:pPr>
        <w:pStyle w:val="F02-Texte"/>
        <w:tabs>
          <w:tab w:val="num" w:pos="709"/>
        </w:tabs>
        <w:ind w:left="0" w:firstLine="0"/>
        <w:rPr>
          <w:lang w:val="en-CA"/>
        </w:rPr>
      </w:pPr>
      <w:r w:rsidRPr="007E761A">
        <w:rPr>
          <w:lang w:val="en-CA"/>
        </w:rPr>
        <w:t xml:space="preserve">The assessors are of the view that the accused has a history of issues with </w:t>
      </w:r>
      <w:r w:rsidR="008952DA" w:rsidRPr="007E761A">
        <w:rPr>
          <w:lang w:val="en-CA"/>
        </w:rPr>
        <w:t xml:space="preserve">violence </w:t>
      </w:r>
      <w:r w:rsidRPr="007E761A">
        <w:rPr>
          <w:lang w:val="en-CA"/>
        </w:rPr>
        <w:t xml:space="preserve">and </w:t>
      </w:r>
      <w:r w:rsidR="008952DA" w:rsidRPr="007E761A">
        <w:rPr>
          <w:lang w:val="en-CA"/>
        </w:rPr>
        <w:t>antisocia</w:t>
      </w:r>
      <w:r w:rsidRPr="007E761A">
        <w:rPr>
          <w:lang w:val="en-CA"/>
        </w:rPr>
        <w:t>l behaviour</w:t>
      </w:r>
      <w:r w:rsidR="008952DA" w:rsidRPr="007E761A">
        <w:rPr>
          <w:lang w:val="en-CA"/>
        </w:rPr>
        <w:t xml:space="preserve">. </w:t>
      </w:r>
    </w:p>
    <w:p w14:paraId="1677DDB1" w14:textId="141ED677" w:rsidR="0002376B" w:rsidRPr="007E761A" w:rsidRDefault="001E7352" w:rsidP="00283831">
      <w:pPr>
        <w:pStyle w:val="F02-Texte"/>
        <w:tabs>
          <w:tab w:val="num" w:pos="709"/>
        </w:tabs>
        <w:ind w:left="0" w:firstLine="0"/>
        <w:rPr>
          <w:lang w:val="en-CA"/>
        </w:rPr>
      </w:pPr>
      <w:r w:rsidRPr="007E761A">
        <w:rPr>
          <w:lang w:val="en-CA"/>
        </w:rPr>
        <w:t xml:space="preserve">According to this report, the accused </w:t>
      </w:r>
      <w:r w:rsidR="008952DA" w:rsidRPr="007E761A">
        <w:rPr>
          <w:lang w:val="en-CA"/>
        </w:rPr>
        <w:t>refuse</w:t>
      </w:r>
      <w:r w:rsidRPr="007E761A">
        <w:rPr>
          <w:lang w:val="en-CA"/>
        </w:rPr>
        <w:t>s to speak about his past criminal convictions</w:t>
      </w:r>
      <w:r w:rsidR="008952DA" w:rsidRPr="007E761A">
        <w:rPr>
          <w:lang w:val="en-CA"/>
        </w:rPr>
        <w:t xml:space="preserve">. </w:t>
      </w:r>
    </w:p>
    <w:p w14:paraId="0F807D29" w14:textId="0C8C9B49" w:rsidR="0002376B" w:rsidRPr="007E761A" w:rsidRDefault="008952DA" w:rsidP="00283831">
      <w:pPr>
        <w:pStyle w:val="F02-Texte"/>
        <w:tabs>
          <w:tab w:val="num" w:pos="709"/>
        </w:tabs>
        <w:ind w:left="0" w:firstLine="0"/>
        <w:rPr>
          <w:lang w:val="en-CA"/>
        </w:rPr>
      </w:pPr>
      <w:r w:rsidRPr="007E761A">
        <w:rPr>
          <w:lang w:val="en-CA"/>
        </w:rPr>
        <w:t>Dr</w:t>
      </w:r>
      <w:r w:rsidR="001E7352" w:rsidRPr="007E761A">
        <w:rPr>
          <w:lang w:val="en-CA"/>
        </w:rPr>
        <w:t>.</w:t>
      </w:r>
      <w:r w:rsidRPr="007E761A">
        <w:rPr>
          <w:lang w:val="en-CA"/>
        </w:rPr>
        <w:t xml:space="preserve"> Bouchard, Dr</w:t>
      </w:r>
      <w:r w:rsidR="001E7352" w:rsidRPr="007E761A">
        <w:rPr>
          <w:lang w:val="en-CA"/>
        </w:rPr>
        <w:t>.</w:t>
      </w:r>
      <w:r w:rsidRPr="007E761A">
        <w:rPr>
          <w:lang w:val="en-CA"/>
        </w:rPr>
        <w:t xml:space="preserve"> Gauthier</w:t>
      </w:r>
      <w:r w:rsidR="001E7352" w:rsidRPr="007E761A">
        <w:rPr>
          <w:lang w:val="en-CA"/>
        </w:rPr>
        <w:t xml:space="preserve">, and </w:t>
      </w:r>
      <w:r w:rsidRPr="007E761A">
        <w:rPr>
          <w:lang w:val="en-CA"/>
        </w:rPr>
        <w:t>M</w:t>
      </w:r>
      <w:r w:rsidR="001E7352" w:rsidRPr="007E761A">
        <w:rPr>
          <w:lang w:val="en-CA"/>
        </w:rPr>
        <w:t>r.</w:t>
      </w:r>
      <w:r w:rsidRPr="007E761A">
        <w:rPr>
          <w:lang w:val="en-CA"/>
        </w:rPr>
        <w:t xml:space="preserve"> Sepulveda </w:t>
      </w:r>
      <w:r w:rsidR="001E7352" w:rsidRPr="007E761A">
        <w:rPr>
          <w:lang w:val="en-CA"/>
        </w:rPr>
        <w:t>are of the view that in general, the accused seems</w:t>
      </w:r>
      <w:r w:rsidR="00B82F7D" w:rsidRPr="007E761A">
        <w:rPr>
          <w:lang w:val="en-CA"/>
        </w:rPr>
        <w:t xml:space="preserve"> to have had few significant relationships since childhood</w:t>
      </w:r>
      <w:r w:rsidRPr="007E761A">
        <w:rPr>
          <w:lang w:val="en-CA"/>
        </w:rPr>
        <w:t>.</w:t>
      </w:r>
    </w:p>
    <w:p w14:paraId="4F4E47AA" w14:textId="31483C2C" w:rsidR="0002376B" w:rsidRPr="007E761A" w:rsidRDefault="00776528" w:rsidP="00283831">
      <w:pPr>
        <w:pStyle w:val="F02-Texte"/>
        <w:tabs>
          <w:tab w:val="num" w:pos="709"/>
        </w:tabs>
        <w:ind w:left="0" w:firstLine="0"/>
        <w:rPr>
          <w:lang w:val="en-CA"/>
        </w:rPr>
      </w:pPr>
      <w:r w:rsidRPr="007E761A">
        <w:rPr>
          <w:lang w:val="en-CA"/>
        </w:rPr>
        <w:t xml:space="preserve">They note that his past risk factors include a history of major </w:t>
      </w:r>
      <w:r w:rsidR="008952DA" w:rsidRPr="007E761A">
        <w:rPr>
          <w:lang w:val="en-CA"/>
        </w:rPr>
        <w:t>mental</w:t>
      </w:r>
      <w:r w:rsidRPr="007E761A">
        <w:rPr>
          <w:lang w:val="en-CA"/>
        </w:rPr>
        <w:t xml:space="preserve"> </w:t>
      </w:r>
      <w:r w:rsidR="008952DA" w:rsidRPr="007E761A">
        <w:rPr>
          <w:lang w:val="en-CA"/>
        </w:rPr>
        <w:t>disorder,</w:t>
      </w:r>
      <w:r w:rsidRPr="007E761A">
        <w:rPr>
          <w:lang w:val="en-CA"/>
        </w:rPr>
        <w:t xml:space="preserve"> problems related to a personality disorder, and traumatic experiences</w:t>
      </w:r>
      <w:r w:rsidR="008952DA" w:rsidRPr="007E761A">
        <w:rPr>
          <w:lang w:val="en-CA"/>
        </w:rPr>
        <w:t xml:space="preserve">. </w:t>
      </w:r>
    </w:p>
    <w:p w14:paraId="09202053" w14:textId="59B64DD8" w:rsidR="0002376B" w:rsidRPr="007E761A" w:rsidRDefault="0085379C" w:rsidP="00283831">
      <w:pPr>
        <w:pStyle w:val="F02-Texte"/>
        <w:tabs>
          <w:tab w:val="num" w:pos="709"/>
        </w:tabs>
        <w:ind w:left="0" w:firstLine="0"/>
        <w:rPr>
          <w:lang w:val="en-CA"/>
        </w:rPr>
      </w:pPr>
      <w:r w:rsidRPr="007E761A">
        <w:rPr>
          <w:lang w:val="en-CA"/>
        </w:rPr>
        <w:t>They also refer to his history of problems responding to treatment or to supervision. They submit that the accused says that he</w:t>
      </w:r>
      <w:r w:rsidR="002E74F2">
        <w:rPr>
          <w:lang w:val="en-CA"/>
        </w:rPr>
        <w:t xml:space="preserve"> has</w:t>
      </w:r>
      <w:r w:rsidRPr="007E761A">
        <w:rPr>
          <w:lang w:val="en-CA"/>
        </w:rPr>
        <w:t xml:space="preserve"> had adverse effects from the medication </w:t>
      </w:r>
      <w:r w:rsidR="002E74F2">
        <w:rPr>
          <w:lang w:val="en-CA"/>
        </w:rPr>
        <w:t>every</w:t>
      </w:r>
      <w:r w:rsidR="002E74F2" w:rsidRPr="007E761A">
        <w:rPr>
          <w:lang w:val="en-CA"/>
        </w:rPr>
        <w:t xml:space="preserve"> </w:t>
      </w:r>
      <w:r w:rsidRPr="007E761A">
        <w:rPr>
          <w:lang w:val="en-CA"/>
        </w:rPr>
        <w:t xml:space="preserve">time and that he refuses to take it again. More specifically in regard to </w:t>
      </w:r>
      <w:r w:rsidR="008952DA" w:rsidRPr="007E761A">
        <w:rPr>
          <w:lang w:val="en-CA"/>
        </w:rPr>
        <w:t>antipsychoti</w:t>
      </w:r>
      <w:r w:rsidRPr="007E761A">
        <w:rPr>
          <w:lang w:val="en-CA"/>
        </w:rPr>
        <w:t>cs</w:t>
      </w:r>
      <w:r w:rsidR="008952DA" w:rsidRPr="007E761A">
        <w:rPr>
          <w:lang w:val="en-CA"/>
        </w:rPr>
        <w:t>,</w:t>
      </w:r>
      <w:r w:rsidRPr="007E761A">
        <w:rPr>
          <w:lang w:val="en-CA"/>
        </w:rPr>
        <w:t xml:space="preserve"> they note that he says they can cause those who take them to have issues with </w:t>
      </w:r>
      <w:r w:rsidR="008952DA" w:rsidRPr="007E761A">
        <w:rPr>
          <w:lang w:val="en-CA"/>
        </w:rPr>
        <w:t xml:space="preserve">violence. </w:t>
      </w:r>
    </w:p>
    <w:p w14:paraId="3084C248" w14:textId="05630C04" w:rsidR="0002376B" w:rsidRPr="007E761A" w:rsidRDefault="00181E8A" w:rsidP="00283831">
      <w:pPr>
        <w:pStyle w:val="F02-Texte"/>
        <w:tabs>
          <w:tab w:val="num" w:pos="709"/>
        </w:tabs>
        <w:ind w:left="0" w:firstLine="0"/>
        <w:rPr>
          <w:lang w:val="en-CA"/>
        </w:rPr>
      </w:pPr>
      <w:r w:rsidRPr="007E761A">
        <w:rPr>
          <w:lang w:val="en-CA"/>
        </w:rPr>
        <w:t xml:space="preserve">They acknowledge that the accused has not </w:t>
      </w:r>
      <w:r w:rsidR="00786103">
        <w:rPr>
          <w:lang w:val="en-CA"/>
        </w:rPr>
        <w:t xml:space="preserve">actually </w:t>
      </w:r>
      <w:r w:rsidRPr="007E761A">
        <w:rPr>
          <w:lang w:val="en-CA"/>
        </w:rPr>
        <w:t>receiv</w:t>
      </w:r>
      <w:r w:rsidR="00786103">
        <w:rPr>
          <w:lang w:val="en-CA"/>
        </w:rPr>
        <w:t>ed</w:t>
      </w:r>
      <w:r w:rsidRPr="007E761A">
        <w:rPr>
          <w:lang w:val="en-CA"/>
        </w:rPr>
        <w:t xml:space="preserve"> </w:t>
      </w:r>
      <w:r w:rsidR="008952DA" w:rsidRPr="007E761A">
        <w:rPr>
          <w:lang w:val="en-CA"/>
        </w:rPr>
        <w:t>psychiatric</w:t>
      </w:r>
      <w:r w:rsidRPr="007E761A">
        <w:rPr>
          <w:lang w:val="en-CA"/>
        </w:rPr>
        <w:t xml:space="preserve"> follow-up care </w:t>
      </w:r>
      <w:r w:rsidR="00786103">
        <w:rPr>
          <w:lang w:val="en-CA"/>
        </w:rPr>
        <w:t xml:space="preserve">or </w:t>
      </w:r>
      <w:r w:rsidRPr="007E761A">
        <w:rPr>
          <w:lang w:val="en-CA"/>
        </w:rPr>
        <w:t>tak</w:t>
      </w:r>
      <w:r w:rsidR="00786103">
        <w:rPr>
          <w:lang w:val="en-CA"/>
        </w:rPr>
        <w:t>en his</w:t>
      </w:r>
      <w:r w:rsidRPr="007E761A">
        <w:rPr>
          <w:lang w:val="en-CA"/>
        </w:rPr>
        <w:t xml:space="preserve"> medi</w:t>
      </w:r>
      <w:r w:rsidR="008952DA" w:rsidRPr="007E761A">
        <w:rPr>
          <w:lang w:val="en-CA"/>
        </w:rPr>
        <w:t xml:space="preserve">cation </w:t>
      </w:r>
      <w:r w:rsidRPr="007E761A">
        <w:rPr>
          <w:lang w:val="en-CA"/>
        </w:rPr>
        <w:t xml:space="preserve">regularly for </w:t>
      </w:r>
      <w:r w:rsidR="002E74F2">
        <w:rPr>
          <w:lang w:val="en-CA"/>
        </w:rPr>
        <w:t>about</w:t>
      </w:r>
      <w:r w:rsidR="002E74F2" w:rsidRPr="007E761A">
        <w:rPr>
          <w:lang w:val="en-CA"/>
        </w:rPr>
        <w:t xml:space="preserve"> </w:t>
      </w:r>
      <w:r w:rsidRPr="007E761A">
        <w:rPr>
          <w:lang w:val="en-CA"/>
        </w:rPr>
        <w:t>10 years</w:t>
      </w:r>
      <w:r w:rsidR="008952DA" w:rsidRPr="007E761A">
        <w:rPr>
          <w:lang w:val="en-CA"/>
        </w:rPr>
        <w:t xml:space="preserve">. </w:t>
      </w:r>
    </w:p>
    <w:p w14:paraId="701E0B7C" w14:textId="41D14017" w:rsidR="0002376B" w:rsidRPr="007E761A" w:rsidRDefault="00181E8A" w:rsidP="00283831">
      <w:pPr>
        <w:pStyle w:val="F02-Texte"/>
        <w:tabs>
          <w:tab w:val="num" w:pos="709"/>
        </w:tabs>
        <w:ind w:left="0" w:firstLine="0"/>
        <w:rPr>
          <w:lang w:val="en-CA"/>
        </w:rPr>
      </w:pPr>
      <w:r w:rsidRPr="007E761A">
        <w:rPr>
          <w:lang w:val="en-CA"/>
        </w:rPr>
        <w:t xml:space="preserve">The </w:t>
      </w:r>
      <w:r w:rsidR="008952DA" w:rsidRPr="007E761A">
        <w:rPr>
          <w:lang w:val="en-CA"/>
        </w:rPr>
        <w:t>profession</w:t>
      </w:r>
      <w:r w:rsidRPr="007E761A">
        <w:rPr>
          <w:lang w:val="en-CA"/>
        </w:rPr>
        <w:t>a</w:t>
      </w:r>
      <w:r w:rsidR="008952DA" w:rsidRPr="007E761A">
        <w:rPr>
          <w:lang w:val="en-CA"/>
        </w:rPr>
        <w:t xml:space="preserve">ls </w:t>
      </w:r>
      <w:r w:rsidR="00401EEC" w:rsidRPr="007E761A">
        <w:rPr>
          <w:lang w:val="en-CA"/>
        </w:rPr>
        <w:t xml:space="preserve">assert that the accused has recently had problems with </w:t>
      </w:r>
      <w:r w:rsidR="00786103">
        <w:rPr>
          <w:lang w:val="en-CA"/>
        </w:rPr>
        <w:t>insight</w:t>
      </w:r>
      <w:r w:rsidR="008952DA" w:rsidRPr="007E761A">
        <w:rPr>
          <w:lang w:val="en-CA"/>
        </w:rPr>
        <w:t xml:space="preserve">. </w:t>
      </w:r>
      <w:r w:rsidR="00401EEC" w:rsidRPr="007E761A">
        <w:rPr>
          <w:lang w:val="en-CA"/>
        </w:rPr>
        <w:t xml:space="preserve">According to the report, when </w:t>
      </w:r>
      <w:r w:rsidR="008952DA" w:rsidRPr="007E761A">
        <w:rPr>
          <w:lang w:val="en-CA"/>
        </w:rPr>
        <w:t>confront</w:t>
      </w:r>
      <w:r w:rsidR="00401EEC" w:rsidRPr="007E761A">
        <w:rPr>
          <w:lang w:val="en-CA"/>
        </w:rPr>
        <w:t>ed</w:t>
      </w:r>
      <w:r w:rsidR="008952DA" w:rsidRPr="007E761A">
        <w:rPr>
          <w:lang w:val="en-CA"/>
        </w:rPr>
        <w:t>,</w:t>
      </w:r>
      <w:r w:rsidR="00401EEC" w:rsidRPr="007E761A">
        <w:rPr>
          <w:lang w:val="en-CA"/>
        </w:rPr>
        <w:t xml:space="preserve"> the accused acknowledges that an assault can be </w:t>
      </w:r>
      <w:r w:rsidR="008952DA" w:rsidRPr="007E761A">
        <w:rPr>
          <w:lang w:val="en-CA"/>
        </w:rPr>
        <w:t>verbal,</w:t>
      </w:r>
      <w:r w:rsidR="00836984" w:rsidRPr="007E761A">
        <w:rPr>
          <w:lang w:val="en-CA"/>
        </w:rPr>
        <w:t xml:space="preserve"> but he denies having ever committed verbal assault</w:t>
      </w:r>
      <w:r w:rsidR="008952DA" w:rsidRPr="007E761A">
        <w:rPr>
          <w:lang w:val="en-CA"/>
        </w:rPr>
        <w:t xml:space="preserve">. </w:t>
      </w:r>
    </w:p>
    <w:p w14:paraId="4BAB9140" w14:textId="3CCCB610" w:rsidR="0002376B" w:rsidRPr="007E761A" w:rsidRDefault="00836984" w:rsidP="00283831">
      <w:pPr>
        <w:pStyle w:val="F02-Texte"/>
        <w:tabs>
          <w:tab w:val="num" w:pos="709"/>
        </w:tabs>
        <w:ind w:left="0" w:firstLine="0"/>
        <w:rPr>
          <w:lang w:val="en-CA"/>
        </w:rPr>
      </w:pPr>
      <w:r w:rsidRPr="007E761A">
        <w:rPr>
          <w:lang w:val="en-CA"/>
        </w:rPr>
        <w:t xml:space="preserve">The Board notes that the accused seems to have conceded during the meeting that </w:t>
      </w:r>
      <w:r w:rsidR="008952DA" w:rsidRPr="007E761A">
        <w:rPr>
          <w:lang w:val="en-CA"/>
        </w:rPr>
        <w:t xml:space="preserve">intimidation </w:t>
      </w:r>
      <w:r w:rsidRPr="007E761A">
        <w:rPr>
          <w:lang w:val="en-CA"/>
        </w:rPr>
        <w:t xml:space="preserve">may be harmful to others and associated with </w:t>
      </w:r>
      <w:r w:rsidR="008952DA" w:rsidRPr="007E761A">
        <w:rPr>
          <w:lang w:val="en-CA"/>
        </w:rPr>
        <w:t xml:space="preserve">violence. </w:t>
      </w:r>
    </w:p>
    <w:p w14:paraId="0FF0322C" w14:textId="1A939691" w:rsidR="0002376B" w:rsidRPr="007E761A" w:rsidRDefault="00836984" w:rsidP="00283831">
      <w:pPr>
        <w:pStyle w:val="F02-Texte"/>
        <w:tabs>
          <w:tab w:val="num" w:pos="709"/>
        </w:tabs>
        <w:ind w:left="0" w:firstLine="0"/>
        <w:rPr>
          <w:lang w:val="en-CA"/>
        </w:rPr>
      </w:pPr>
      <w:r w:rsidRPr="007E761A">
        <w:rPr>
          <w:lang w:val="en-CA"/>
        </w:rPr>
        <w:lastRenderedPageBreak/>
        <w:t xml:space="preserve">As for the offence and the </w:t>
      </w:r>
      <w:r w:rsidR="008952DA" w:rsidRPr="007E761A">
        <w:rPr>
          <w:lang w:val="en-CA"/>
        </w:rPr>
        <w:t>crimin</w:t>
      </w:r>
      <w:r w:rsidRPr="007E761A">
        <w:rPr>
          <w:lang w:val="en-CA"/>
        </w:rPr>
        <w:t>a</w:t>
      </w:r>
      <w:r w:rsidR="008952DA" w:rsidRPr="007E761A">
        <w:rPr>
          <w:lang w:val="en-CA"/>
        </w:rPr>
        <w:t xml:space="preserve">l </w:t>
      </w:r>
      <w:r w:rsidRPr="007E761A">
        <w:rPr>
          <w:lang w:val="en-CA"/>
        </w:rPr>
        <w:t xml:space="preserve">convictions on </w:t>
      </w:r>
      <w:r w:rsidR="008952DA" w:rsidRPr="007E761A">
        <w:rPr>
          <w:lang w:val="en-CA"/>
        </w:rPr>
        <w:t xml:space="preserve">charges </w:t>
      </w:r>
      <w:r w:rsidRPr="007E761A">
        <w:rPr>
          <w:lang w:val="en-CA"/>
        </w:rPr>
        <w:t xml:space="preserve">of </w:t>
      </w:r>
      <w:r w:rsidR="008952DA" w:rsidRPr="007E761A">
        <w:rPr>
          <w:lang w:val="en-CA"/>
        </w:rPr>
        <w:t xml:space="preserve">distribution </w:t>
      </w:r>
      <w:r w:rsidRPr="007E761A">
        <w:rPr>
          <w:lang w:val="en-CA"/>
        </w:rPr>
        <w:t xml:space="preserve">of child </w:t>
      </w:r>
      <w:r w:rsidR="008952DA" w:rsidRPr="007E761A">
        <w:rPr>
          <w:lang w:val="en-CA"/>
        </w:rPr>
        <w:t>pornograph</w:t>
      </w:r>
      <w:r w:rsidRPr="007E761A">
        <w:rPr>
          <w:lang w:val="en-CA"/>
        </w:rPr>
        <w:t xml:space="preserve">y and </w:t>
      </w:r>
      <w:r w:rsidR="00F579CF" w:rsidRPr="007E761A">
        <w:rPr>
          <w:lang w:val="en-CA"/>
        </w:rPr>
        <w:t xml:space="preserve">identity fraud for facts dating back to </w:t>
      </w:r>
      <w:r w:rsidR="008952DA" w:rsidRPr="007E761A">
        <w:rPr>
          <w:lang w:val="en-CA"/>
        </w:rPr>
        <w:t xml:space="preserve">April 2015, </w:t>
      </w:r>
      <w:r w:rsidR="00F579CF" w:rsidRPr="007E761A">
        <w:rPr>
          <w:lang w:val="en-CA"/>
        </w:rPr>
        <w:t>for which he was convicted of having fraudulently personated another person for the purpose of causing disadvantage to the person being personated or another person</w:t>
      </w:r>
      <w:r w:rsidR="008952DA" w:rsidRPr="007E761A">
        <w:rPr>
          <w:lang w:val="en-CA"/>
        </w:rPr>
        <w:t xml:space="preserve">, </w:t>
      </w:r>
      <w:r w:rsidR="00F579CF" w:rsidRPr="007E761A">
        <w:rPr>
          <w:lang w:val="en-CA"/>
        </w:rPr>
        <w:t>he does not acknowledge the facts</w:t>
      </w:r>
      <w:r w:rsidR="008952DA" w:rsidRPr="007E761A">
        <w:rPr>
          <w:lang w:val="en-CA"/>
        </w:rPr>
        <w:t xml:space="preserve">: </w:t>
      </w:r>
    </w:p>
    <w:p w14:paraId="51F370F7" w14:textId="66602F40" w:rsidR="00DD1525" w:rsidRPr="007E761A" w:rsidRDefault="00DD1525" w:rsidP="0002376B">
      <w:pPr>
        <w:pStyle w:val="F04-Retrait"/>
        <w:rPr>
          <w:i w:val="0"/>
          <w:iCs/>
          <w:sz w:val="22"/>
          <w:lang w:val="en-CA"/>
        </w:rPr>
      </w:pPr>
      <w:r w:rsidRPr="007E761A">
        <w:rPr>
          <w:i w:val="0"/>
          <w:iCs/>
          <w:sz w:val="22"/>
          <w:lang w:val="en-CA"/>
        </w:rPr>
        <w:t>[</w:t>
      </w:r>
      <w:r w:rsidRPr="007E761A">
        <w:rPr>
          <w:i w:val="0"/>
          <w:iCs/>
          <w:smallCaps/>
          <w:sz w:val="22"/>
          <w:lang w:val="en-CA"/>
        </w:rPr>
        <w:t>translation</w:t>
      </w:r>
      <w:r w:rsidRPr="007E761A">
        <w:rPr>
          <w:i w:val="0"/>
          <w:iCs/>
          <w:sz w:val="22"/>
          <w:lang w:val="en-CA"/>
        </w:rPr>
        <w:t>]</w:t>
      </w:r>
    </w:p>
    <w:p w14:paraId="0CC1875F" w14:textId="590BCE2D" w:rsidR="0002376B" w:rsidRPr="007E761A" w:rsidRDefault="008952DA" w:rsidP="0002376B">
      <w:pPr>
        <w:pStyle w:val="F04-Retrait"/>
        <w:rPr>
          <w:i w:val="0"/>
          <w:iCs/>
          <w:sz w:val="22"/>
          <w:lang w:val="en-CA"/>
        </w:rPr>
      </w:pPr>
      <w:r w:rsidRPr="007E761A">
        <w:rPr>
          <w:i w:val="0"/>
          <w:iCs/>
          <w:sz w:val="22"/>
          <w:lang w:val="en-CA"/>
        </w:rPr>
        <w:t>Re</w:t>
      </w:r>
      <w:r w:rsidR="006A297C" w:rsidRPr="007E761A">
        <w:rPr>
          <w:i w:val="0"/>
          <w:iCs/>
          <w:sz w:val="22"/>
          <w:lang w:val="en-CA"/>
        </w:rPr>
        <w:t xml:space="preserve">garding the </w:t>
      </w:r>
      <w:r w:rsidRPr="007E761A">
        <w:rPr>
          <w:i w:val="0"/>
          <w:iCs/>
          <w:sz w:val="22"/>
          <w:lang w:val="en-CA"/>
        </w:rPr>
        <w:t xml:space="preserve">charges </w:t>
      </w:r>
      <w:r w:rsidR="006A297C" w:rsidRPr="007E761A">
        <w:rPr>
          <w:i w:val="0"/>
          <w:iCs/>
          <w:sz w:val="22"/>
          <w:lang w:val="en-CA"/>
        </w:rPr>
        <w:t xml:space="preserve">of </w:t>
      </w:r>
      <w:r w:rsidRPr="007E761A">
        <w:rPr>
          <w:i w:val="0"/>
          <w:iCs/>
          <w:sz w:val="22"/>
          <w:lang w:val="en-CA"/>
        </w:rPr>
        <w:t xml:space="preserve">intimidation </w:t>
      </w:r>
      <w:r w:rsidR="006A297C" w:rsidRPr="007E761A">
        <w:rPr>
          <w:i w:val="0"/>
          <w:iCs/>
          <w:sz w:val="22"/>
          <w:lang w:val="en-CA"/>
        </w:rPr>
        <w:t xml:space="preserve">of a justice system participant on which he was convicted and found not criminally responsible for facts that </w:t>
      </w:r>
      <w:r w:rsidR="006E54A5" w:rsidRPr="007E761A">
        <w:rPr>
          <w:i w:val="0"/>
          <w:iCs/>
          <w:sz w:val="22"/>
          <w:lang w:val="en-CA"/>
        </w:rPr>
        <w:t>occurred</w:t>
      </w:r>
      <w:r w:rsidR="006A297C" w:rsidRPr="007E761A">
        <w:rPr>
          <w:i w:val="0"/>
          <w:iCs/>
          <w:sz w:val="22"/>
          <w:lang w:val="en-CA"/>
        </w:rPr>
        <w:t xml:space="preserve"> in </w:t>
      </w:r>
      <w:r w:rsidRPr="007E761A">
        <w:rPr>
          <w:i w:val="0"/>
          <w:iCs/>
          <w:sz w:val="22"/>
          <w:lang w:val="en-CA"/>
        </w:rPr>
        <w:t>April 2017,</w:t>
      </w:r>
      <w:r w:rsidRPr="007E761A">
        <w:rPr>
          <w:rStyle w:val="Appelnotedebasdep"/>
          <w:i w:val="0"/>
          <w:iCs/>
          <w:sz w:val="22"/>
          <w:lang w:val="en-CA"/>
        </w:rPr>
        <w:footnoteReference w:id="87"/>
      </w:r>
      <w:r w:rsidRPr="007E761A">
        <w:rPr>
          <w:i w:val="0"/>
          <w:iCs/>
          <w:sz w:val="22"/>
          <w:lang w:val="en-CA"/>
        </w:rPr>
        <w:t xml:space="preserve"> </w:t>
      </w:r>
      <w:r w:rsidR="006A297C" w:rsidRPr="007E761A">
        <w:rPr>
          <w:i w:val="0"/>
          <w:iCs/>
          <w:sz w:val="22"/>
          <w:lang w:val="en-CA"/>
        </w:rPr>
        <w:t xml:space="preserve">he denies the </w:t>
      </w:r>
      <w:r w:rsidRPr="007E761A">
        <w:rPr>
          <w:i w:val="0"/>
          <w:iCs/>
          <w:sz w:val="22"/>
          <w:lang w:val="en-CA"/>
        </w:rPr>
        <w:t>validit</w:t>
      </w:r>
      <w:r w:rsidR="006A297C" w:rsidRPr="007E761A">
        <w:rPr>
          <w:i w:val="0"/>
          <w:iCs/>
          <w:sz w:val="22"/>
          <w:lang w:val="en-CA"/>
        </w:rPr>
        <w:t xml:space="preserve">y of the </w:t>
      </w:r>
      <w:r w:rsidRPr="007E761A">
        <w:rPr>
          <w:i w:val="0"/>
          <w:iCs/>
          <w:sz w:val="22"/>
          <w:lang w:val="en-CA"/>
        </w:rPr>
        <w:t>evidence</w:t>
      </w:r>
      <w:r w:rsidR="006A297C" w:rsidRPr="007E761A">
        <w:rPr>
          <w:i w:val="0"/>
          <w:iCs/>
          <w:sz w:val="22"/>
          <w:lang w:val="en-CA"/>
        </w:rPr>
        <w:t xml:space="preserve"> presented in </w:t>
      </w:r>
      <w:r w:rsidRPr="007E761A">
        <w:rPr>
          <w:i w:val="0"/>
          <w:iCs/>
          <w:sz w:val="22"/>
          <w:lang w:val="en-CA"/>
        </w:rPr>
        <w:t>Court</w:t>
      </w:r>
      <w:r w:rsidR="00EE05BC" w:rsidRPr="007E761A">
        <w:rPr>
          <w:i w:val="0"/>
          <w:iCs/>
          <w:sz w:val="22"/>
          <w:lang w:val="en-CA"/>
        </w:rPr>
        <w:t xml:space="preserve">, </w:t>
      </w:r>
      <w:r w:rsidR="002E74F2">
        <w:rPr>
          <w:i w:val="0"/>
          <w:iCs/>
          <w:sz w:val="22"/>
          <w:lang w:val="en-CA"/>
        </w:rPr>
        <w:t>being of the opinion</w:t>
      </w:r>
      <w:r w:rsidR="002E74F2" w:rsidRPr="007E761A">
        <w:rPr>
          <w:i w:val="0"/>
          <w:iCs/>
          <w:sz w:val="22"/>
          <w:lang w:val="en-CA"/>
        </w:rPr>
        <w:t xml:space="preserve"> </w:t>
      </w:r>
      <w:r w:rsidR="00EE05BC" w:rsidRPr="007E761A">
        <w:rPr>
          <w:i w:val="0"/>
          <w:iCs/>
          <w:sz w:val="22"/>
          <w:lang w:val="en-CA"/>
        </w:rPr>
        <w:t>that it is a conspiracy against him</w:t>
      </w:r>
      <w:r w:rsidRPr="007E761A">
        <w:rPr>
          <w:i w:val="0"/>
          <w:iCs/>
          <w:sz w:val="22"/>
          <w:lang w:val="en-CA"/>
        </w:rPr>
        <w:t xml:space="preserve">. </w:t>
      </w:r>
    </w:p>
    <w:p w14:paraId="777302A1" w14:textId="44E6C45B" w:rsidR="0002376B" w:rsidRPr="007E761A" w:rsidRDefault="008952DA" w:rsidP="0002376B">
      <w:pPr>
        <w:pStyle w:val="F04-Retrait"/>
        <w:rPr>
          <w:i w:val="0"/>
          <w:iCs/>
          <w:sz w:val="22"/>
          <w:lang w:val="en-CA"/>
        </w:rPr>
      </w:pPr>
      <w:r w:rsidRPr="007E761A">
        <w:rPr>
          <w:i w:val="0"/>
          <w:iCs/>
          <w:sz w:val="22"/>
          <w:lang w:val="en-CA"/>
        </w:rPr>
        <w:t>Re</w:t>
      </w:r>
      <w:r w:rsidR="00EE05BC" w:rsidRPr="007E761A">
        <w:rPr>
          <w:i w:val="0"/>
          <w:iCs/>
          <w:sz w:val="22"/>
          <w:lang w:val="en-CA"/>
        </w:rPr>
        <w:t xml:space="preserve">garding the </w:t>
      </w:r>
      <w:r w:rsidRPr="007E761A">
        <w:rPr>
          <w:i w:val="0"/>
          <w:iCs/>
          <w:sz w:val="22"/>
          <w:lang w:val="en-CA"/>
        </w:rPr>
        <w:t xml:space="preserve">charges </w:t>
      </w:r>
      <w:r w:rsidR="00EE05BC" w:rsidRPr="007E761A">
        <w:rPr>
          <w:i w:val="0"/>
          <w:iCs/>
          <w:sz w:val="22"/>
          <w:lang w:val="en-CA"/>
        </w:rPr>
        <w:t xml:space="preserve">of </w:t>
      </w:r>
      <w:r w:rsidRPr="007E761A">
        <w:rPr>
          <w:i w:val="0"/>
          <w:iCs/>
          <w:sz w:val="22"/>
          <w:lang w:val="en-CA"/>
        </w:rPr>
        <w:t>uttering</w:t>
      </w:r>
      <w:r w:rsidR="00EE05BC" w:rsidRPr="007E761A">
        <w:rPr>
          <w:i w:val="0"/>
          <w:iCs/>
          <w:sz w:val="22"/>
          <w:lang w:val="en-CA"/>
        </w:rPr>
        <w:t xml:space="preserve"> </w:t>
      </w:r>
      <w:r w:rsidRPr="007E761A">
        <w:rPr>
          <w:i w:val="0"/>
          <w:iCs/>
          <w:sz w:val="22"/>
          <w:lang w:val="en-CA"/>
        </w:rPr>
        <w:t>threats</w:t>
      </w:r>
      <w:r w:rsidR="00EE05BC" w:rsidRPr="007E761A">
        <w:rPr>
          <w:i w:val="0"/>
          <w:iCs/>
          <w:sz w:val="22"/>
          <w:lang w:val="en-CA"/>
        </w:rPr>
        <w:t xml:space="preserve"> </w:t>
      </w:r>
      <w:r w:rsidRPr="007E761A">
        <w:rPr>
          <w:i w:val="0"/>
          <w:iCs/>
          <w:sz w:val="22"/>
          <w:lang w:val="en-CA"/>
        </w:rPr>
        <w:t>to</w:t>
      </w:r>
      <w:r w:rsidR="00EE05BC" w:rsidRPr="007E761A">
        <w:rPr>
          <w:i w:val="0"/>
          <w:iCs/>
          <w:sz w:val="22"/>
          <w:lang w:val="en-CA"/>
        </w:rPr>
        <w:t xml:space="preserve"> </w:t>
      </w:r>
      <w:r w:rsidRPr="007E761A">
        <w:rPr>
          <w:i w:val="0"/>
          <w:iCs/>
          <w:sz w:val="22"/>
          <w:lang w:val="en-CA"/>
        </w:rPr>
        <w:t>cause</w:t>
      </w:r>
      <w:r w:rsidR="00EE05BC" w:rsidRPr="007E761A">
        <w:rPr>
          <w:i w:val="0"/>
          <w:iCs/>
          <w:sz w:val="22"/>
          <w:lang w:val="en-CA"/>
        </w:rPr>
        <w:t xml:space="preserve"> </w:t>
      </w:r>
      <w:r w:rsidRPr="007E761A">
        <w:rPr>
          <w:i w:val="0"/>
          <w:iCs/>
          <w:sz w:val="22"/>
          <w:lang w:val="en-CA"/>
        </w:rPr>
        <w:t>death</w:t>
      </w:r>
      <w:r w:rsidR="00EE05BC" w:rsidRPr="007E761A">
        <w:rPr>
          <w:i w:val="0"/>
          <w:iCs/>
          <w:sz w:val="22"/>
          <w:lang w:val="en-CA"/>
        </w:rPr>
        <w:t xml:space="preserve"> </w:t>
      </w:r>
      <w:r w:rsidRPr="007E761A">
        <w:rPr>
          <w:i w:val="0"/>
          <w:iCs/>
          <w:sz w:val="22"/>
          <w:lang w:val="en-CA"/>
        </w:rPr>
        <w:t>or</w:t>
      </w:r>
      <w:r w:rsidR="00EE05BC" w:rsidRPr="007E761A">
        <w:rPr>
          <w:i w:val="0"/>
          <w:iCs/>
          <w:sz w:val="22"/>
          <w:lang w:val="en-CA"/>
        </w:rPr>
        <w:t xml:space="preserve"> </w:t>
      </w:r>
      <w:r w:rsidRPr="007E761A">
        <w:rPr>
          <w:i w:val="0"/>
          <w:iCs/>
          <w:sz w:val="22"/>
          <w:lang w:val="en-CA"/>
        </w:rPr>
        <w:t>bodily</w:t>
      </w:r>
      <w:r w:rsidR="00EE05BC" w:rsidRPr="007E761A">
        <w:rPr>
          <w:i w:val="0"/>
          <w:iCs/>
          <w:sz w:val="22"/>
          <w:lang w:val="en-CA"/>
        </w:rPr>
        <w:t xml:space="preserve"> </w:t>
      </w:r>
      <w:r w:rsidRPr="007E761A">
        <w:rPr>
          <w:i w:val="0"/>
          <w:iCs/>
          <w:sz w:val="22"/>
          <w:lang w:val="en-CA"/>
        </w:rPr>
        <w:t xml:space="preserve">harm </w:t>
      </w:r>
      <w:r w:rsidR="006E54A5" w:rsidRPr="007E761A">
        <w:rPr>
          <w:i w:val="0"/>
          <w:iCs/>
          <w:sz w:val="22"/>
          <w:lang w:val="en-CA"/>
        </w:rPr>
        <w:t xml:space="preserve">for facts that </w:t>
      </w:r>
      <w:r w:rsidR="00854E0A" w:rsidRPr="007E761A">
        <w:rPr>
          <w:i w:val="0"/>
          <w:iCs/>
          <w:sz w:val="22"/>
          <w:lang w:val="en-CA"/>
        </w:rPr>
        <w:t>occurred</w:t>
      </w:r>
      <w:r w:rsidR="006E54A5" w:rsidRPr="007E761A">
        <w:rPr>
          <w:i w:val="0"/>
          <w:iCs/>
          <w:sz w:val="22"/>
          <w:lang w:val="en-CA"/>
        </w:rPr>
        <w:t xml:space="preserve"> in </w:t>
      </w:r>
      <w:r w:rsidRPr="007E761A">
        <w:rPr>
          <w:i w:val="0"/>
          <w:iCs/>
          <w:sz w:val="22"/>
          <w:lang w:val="en-CA"/>
        </w:rPr>
        <w:t xml:space="preserve">April 2018, </w:t>
      </w:r>
      <w:r w:rsidR="006E54A5" w:rsidRPr="007E761A">
        <w:rPr>
          <w:i w:val="0"/>
          <w:iCs/>
          <w:sz w:val="22"/>
          <w:lang w:val="en-CA"/>
        </w:rPr>
        <w:t xml:space="preserve">he states that he acted in </w:t>
      </w:r>
      <w:r w:rsidRPr="007E761A">
        <w:rPr>
          <w:i w:val="0"/>
          <w:iCs/>
          <w:sz w:val="22"/>
          <w:lang w:val="en-CA"/>
        </w:rPr>
        <w:t>self-defence</w:t>
      </w:r>
      <w:r w:rsidR="006E54A5" w:rsidRPr="007E761A">
        <w:rPr>
          <w:i w:val="0"/>
          <w:iCs/>
          <w:sz w:val="22"/>
          <w:lang w:val="en-CA"/>
        </w:rPr>
        <w:t>, thereby denying the criminal and violent scope of his act</w:t>
      </w:r>
      <w:r w:rsidRPr="007E761A">
        <w:rPr>
          <w:i w:val="0"/>
          <w:iCs/>
          <w:sz w:val="22"/>
          <w:lang w:val="en-CA"/>
        </w:rPr>
        <w:t>.</w:t>
      </w:r>
      <w:r w:rsidRPr="007E761A">
        <w:rPr>
          <w:i w:val="0"/>
          <w:iCs/>
          <w:sz w:val="22"/>
          <w:vertAlign w:val="superscript"/>
          <w:lang w:val="en-CA"/>
        </w:rPr>
        <w:footnoteReference w:id="88"/>
      </w:r>
    </w:p>
    <w:p w14:paraId="1238C065" w14:textId="6AAF4E3F" w:rsidR="0002376B" w:rsidRPr="007E761A" w:rsidRDefault="008952DA" w:rsidP="00283831">
      <w:pPr>
        <w:pStyle w:val="F02-Texte"/>
        <w:tabs>
          <w:tab w:val="num" w:pos="709"/>
        </w:tabs>
        <w:ind w:left="0" w:firstLine="0"/>
        <w:rPr>
          <w:lang w:val="en-CA"/>
        </w:rPr>
      </w:pPr>
      <w:r w:rsidRPr="007E761A">
        <w:rPr>
          <w:lang w:val="en-CA"/>
        </w:rPr>
        <w:t>Final</w:t>
      </w:r>
      <w:r w:rsidR="006E54A5" w:rsidRPr="007E761A">
        <w:rPr>
          <w:lang w:val="en-CA"/>
        </w:rPr>
        <w:t xml:space="preserve">ly, the </w:t>
      </w:r>
      <w:r w:rsidR="00195991" w:rsidRPr="007E761A">
        <w:rPr>
          <w:lang w:val="en-CA"/>
        </w:rPr>
        <w:t>professionals</w:t>
      </w:r>
      <w:r w:rsidRPr="007E761A">
        <w:rPr>
          <w:lang w:val="en-CA"/>
        </w:rPr>
        <w:t xml:space="preserve"> </w:t>
      </w:r>
      <w:r w:rsidR="00854E0A" w:rsidRPr="007E761A">
        <w:rPr>
          <w:lang w:val="en-CA"/>
        </w:rPr>
        <w:t xml:space="preserve">at </w:t>
      </w:r>
      <w:r w:rsidRPr="007E761A">
        <w:rPr>
          <w:lang w:val="en-CA"/>
        </w:rPr>
        <w:t>[Institut</w:t>
      </w:r>
      <w:r w:rsidR="0081227F" w:rsidRPr="007E761A">
        <w:rPr>
          <w:lang w:val="en-CA"/>
        </w:rPr>
        <w:t>e</w:t>
      </w:r>
      <w:r w:rsidRPr="007E761A">
        <w:rPr>
          <w:lang w:val="en-CA"/>
        </w:rPr>
        <w:t xml:space="preserve"> B] indi</w:t>
      </w:r>
      <w:r w:rsidR="00854E0A" w:rsidRPr="007E761A">
        <w:rPr>
          <w:lang w:val="en-CA"/>
        </w:rPr>
        <w:t>cate that the accused says he was declared to be a [</w:t>
      </w:r>
      <w:r w:rsidR="00854E0A" w:rsidRPr="007E761A">
        <w:rPr>
          <w:smallCaps/>
          <w:lang w:val="en-CA"/>
        </w:rPr>
        <w:t>translation</w:t>
      </w:r>
      <w:r w:rsidR="00854E0A" w:rsidRPr="007E761A">
        <w:rPr>
          <w:lang w:val="en-CA"/>
        </w:rPr>
        <w:t xml:space="preserve">] “quarrelsome litigant” by the </w:t>
      </w:r>
      <w:r w:rsidRPr="007E761A">
        <w:rPr>
          <w:lang w:val="en-CA"/>
        </w:rPr>
        <w:t>Court</w:t>
      </w:r>
      <w:r w:rsidR="00854E0A" w:rsidRPr="007E761A">
        <w:rPr>
          <w:lang w:val="en-CA"/>
        </w:rPr>
        <w:t xml:space="preserve"> </w:t>
      </w:r>
      <w:r w:rsidRPr="007E761A">
        <w:rPr>
          <w:lang w:val="en-CA"/>
        </w:rPr>
        <w:t>of</w:t>
      </w:r>
      <w:r w:rsidR="00854E0A" w:rsidRPr="007E761A">
        <w:rPr>
          <w:lang w:val="en-CA"/>
        </w:rPr>
        <w:t xml:space="preserve"> </w:t>
      </w:r>
      <w:r w:rsidRPr="007E761A">
        <w:rPr>
          <w:lang w:val="en-CA"/>
        </w:rPr>
        <w:t>Qu</w:t>
      </w:r>
      <w:r w:rsidR="00854E0A" w:rsidRPr="007E761A">
        <w:rPr>
          <w:lang w:val="en-CA"/>
        </w:rPr>
        <w:t>é</w:t>
      </w:r>
      <w:r w:rsidRPr="007E761A">
        <w:rPr>
          <w:lang w:val="en-CA"/>
        </w:rPr>
        <w:t>bec</w:t>
      </w:r>
      <w:r w:rsidR="00854E0A" w:rsidRPr="007E761A">
        <w:rPr>
          <w:lang w:val="en-CA"/>
        </w:rPr>
        <w:t xml:space="preserve"> in 2007 and a [</w:t>
      </w:r>
      <w:r w:rsidR="00854E0A" w:rsidRPr="007E761A">
        <w:rPr>
          <w:smallCaps/>
          <w:lang w:val="en-CA"/>
        </w:rPr>
        <w:t>translation</w:t>
      </w:r>
      <w:r w:rsidR="00854E0A" w:rsidRPr="007E761A">
        <w:rPr>
          <w:lang w:val="en-CA"/>
        </w:rPr>
        <w:t>] “vexatious litigant”</w:t>
      </w:r>
      <w:r w:rsidRPr="007E761A">
        <w:rPr>
          <w:lang w:val="en-CA"/>
        </w:rPr>
        <w:t xml:space="preserve"> </w:t>
      </w:r>
      <w:r w:rsidR="00854E0A" w:rsidRPr="007E761A">
        <w:rPr>
          <w:lang w:val="en-CA"/>
        </w:rPr>
        <w:t>by the Court of Québec in 200</w:t>
      </w:r>
      <w:r w:rsidRPr="007E761A">
        <w:rPr>
          <w:lang w:val="en-CA"/>
        </w:rPr>
        <w:t>9</w:t>
      </w:r>
      <w:r w:rsidR="00854E0A" w:rsidRPr="007E761A">
        <w:rPr>
          <w:lang w:val="en-CA"/>
        </w:rPr>
        <w:t xml:space="preserve"> solely </w:t>
      </w:r>
      <w:r w:rsidR="002E74F2">
        <w:rPr>
          <w:lang w:val="en-CA"/>
        </w:rPr>
        <w:t xml:space="preserve">because of </w:t>
      </w:r>
      <w:r w:rsidR="00854E0A" w:rsidRPr="007E761A">
        <w:rPr>
          <w:lang w:val="en-CA"/>
        </w:rPr>
        <w:t xml:space="preserve">technical errors made </w:t>
      </w:r>
      <w:r w:rsidR="002E74F2">
        <w:rPr>
          <w:lang w:val="en-CA"/>
        </w:rPr>
        <w:t xml:space="preserve">in </w:t>
      </w:r>
      <w:r w:rsidR="00854E0A" w:rsidRPr="007E761A">
        <w:rPr>
          <w:lang w:val="en-CA"/>
        </w:rPr>
        <w:t xml:space="preserve">preparing his </w:t>
      </w:r>
      <w:r w:rsidR="00E77371" w:rsidRPr="007E761A">
        <w:rPr>
          <w:lang w:val="en-CA"/>
        </w:rPr>
        <w:t>cases</w:t>
      </w:r>
      <w:r w:rsidR="00854E0A" w:rsidRPr="007E761A">
        <w:rPr>
          <w:lang w:val="en-CA"/>
        </w:rPr>
        <w:t xml:space="preserve"> without the assistance of </w:t>
      </w:r>
      <w:r w:rsidRPr="007E761A">
        <w:rPr>
          <w:lang w:val="en-CA"/>
        </w:rPr>
        <w:t xml:space="preserve">counsel. </w:t>
      </w:r>
    </w:p>
    <w:p w14:paraId="2639975E" w14:textId="53AFFFBE" w:rsidR="0002376B" w:rsidRDefault="00854E0A" w:rsidP="00283831">
      <w:pPr>
        <w:pStyle w:val="F02-Texte"/>
        <w:tabs>
          <w:tab w:val="num" w:pos="709"/>
        </w:tabs>
        <w:ind w:left="0" w:firstLine="0"/>
        <w:rPr>
          <w:lang w:val="en-CA"/>
        </w:rPr>
      </w:pPr>
      <w:r w:rsidRPr="007E761A">
        <w:rPr>
          <w:lang w:val="en-CA"/>
        </w:rPr>
        <w:t>They note</w:t>
      </w:r>
      <w:r w:rsidR="00E77371" w:rsidRPr="007E761A">
        <w:rPr>
          <w:lang w:val="en-CA"/>
        </w:rPr>
        <w:t xml:space="preserve"> that when questioned about his </w:t>
      </w:r>
      <w:r w:rsidR="008952DA" w:rsidRPr="007E761A">
        <w:rPr>
          <w:lang w:val="en-CA"/>
        </w:rPr>
        <w:t>mental</w:t>
      </w:r>
      <w:r w:rsidR="00E77371" w:rsidRPr="007E761A">
        <w:rPr>
          <w:lang w:val="en-CA"/>
        </w:rPr>
        <w:t xml:space="preserve"> </w:t>
      </w:r>
      <w:r w:rsidR="008952DA" w:rsidRPr="007E761A">
        <w:rPr>
          <w:lang w:val="en-CA"/>
        </w:rPr>
        <w:t>disorder,</w:t>
      </w:r>
      <w:r w:rsidR="00E77371" w:rsidRPr="007E761A">
        <w:rPr>
          <w:lang w:val="en-CA"/>
        </w:rPr>
        <w:t xml:space="preserve"> the accused denied the </w:t>
      </w:r>
      <w:r w:rsidR="008952DA" w:rsidRPr="007E761A">
        <w:rPr>
          <w:lang w:val="en-CA"/>
        </w:rPr>
        <w:t>validit</w:t>
      </w:r>
      <w:r w:rsidR="00E77371" w:rsidRPr="007E761A">
        <w:rPr>
          <w:lang w:val="en-CA"/>
        </w:rPr>
        <w:t xml:space="preserve">y of the </w:t>
      </w:r>
      <w:r w:rsidR="008952DA" w:rsidRPr="007E761A">
        <w:rPr>
          <w:lang w:val="en-CA"/>
        </w:rPr>
        <w:t>diagnos</w:t>
      </w:r>
      <w:r w:rsidR="00E77371" w:rsidRPr="007E761A">
        <w:rPr>
          <w:lang w:val="en-CA"/>
        </w:rPr>
        <w:t xml:space="preserve">es in the </w:t>
      </w:r>
      <w:r w:rsidR="008952DA" w:rsidRPr="007E761A">
        <w:rPr>
          <w:lang w:val="en-CA"/>
        </w:rPr>
        <w:t>record</w:t>
      </w:r>
      <w:r w:rsidR="00E77371" w:rsidRPr="007E761A">
        <w:rPr>
          <w:lang w:val="en-CA"/>
        </w:rPr>
        <w:t xml:space="preserve"> and the presence of </w:t>
      </w:r>
      <w:r w:rsidR="008952DA" w:rsidRPr="007E761A">
        <w:rPr>
          <w:lang w:val="en-CA"/>
        </w:rPr>
        <w:t>sympt</w:t>
      </w:r>
      <w:r w:rsidR="00E77371" w:rsidRPr="007E761A">
        <w:rPr>
          <w:lang w:val="en-CA"/>
        </w:rPr>
        <w:t>o</w:t>
      </w:r>
      <w:r w:rsidR="008952DA" w:rsidRPr="007E761A">
        <w:rPr>
          <w:lang w:val="en-CA"/>
        </w:rPr>
        <w:t>ms</w:t>
      </w:r>
      <w:r w:rsidR="00E77371" w:rsidRPr="007E761A">
        <w:rPr>
          <w:lang w:val="en-CA"/>
        </w:rPr>
        <w:t xml:space="preserve"> of his mental </w:t>
      </w:r>
      <w:r w:rsidR="008952DA" w:rsidRPr="007E761A">
        <w:rPr>
          <w:lang w:val="en-CA"/>
        </w:rPr>
        <w:t>disorder.</w:t>
      </w:r>
      <w:r w:rsidR="00E77371" w:rsidRPr="007E761A">
        <w:rPr>
          <w:lang w:val="en-CA"/>
        </w:rPr>
        <w:t xml:space="preserve"> Finally, he said that he does not need </w:t>
      </w:r>
      <w:r w:rsidR="008952DA" w:rsidRPr="007E761A">
        <w:rPr>
          <w:lang w:val="en-CA"/>
        </w:rPr>
        <w:t>psychiatric</w:t>
      </w:r>
      <w:r w:rsidR="00E77371" w:rsidRPr="007E761A">
        <w:rPr>
          <w:lang w:val="en-CA"/>
        </w:rPr>
        <w:t xml:space="preserve"> follow-up care</w:t>
      </w:r>
      <w:r w:rsidR="008952DA" w:rsidRPr="007E761A">
        <w:rPr>
          <w:lang w:val="en-CA"/>
        </w:rPr>
        <w:t>.</w:t>
      </w:r>
      <w:r w:rsidR="00E77371" w:rsidRPr="007E761A">
        <w:rPr>
          <w:lang w:val="en-CA"/>
        </w:rPr>
        <w:t xml:space="preserve"> The accused has certain paranoid </w:t>
      </w:r>
      <w:r w:rsidR="008952DA" w:rsidRPr="007E761A">
        <w:rPr>
          <w:lang w:val="en-CA"/>
        </w:rPr>
        <w:t>perceptions</w:t>
      </w:r>
      <w:r w:rsidR="00786103">
        <w:rPr>
          <w:lang w:val="en-CA"/>
        </w:rPr>
        <w:t xml:space="preserve"> about</w:t>
      </w:r>
      <w:r w:rsidR="00E77371" w:rsidRPr="007E761A">
        <w:rPr>
          <w:lang w:val="en-CA"/>
        </w:rPr>
        <w:t xml:space="preserve"> the </w:t>
      </w:r>
      <w:r w:rsidR="008952DA" w:rsidRPr="007E761A">
        <w:rPr>
          <w:lang w:val="en-CA"/>
        </w:rPr>
        <w:t>psychiatrists</w:t>
      </w:r>
      <w:r w:rsidR="00E77371" w:rsidRPr="007E761A">
        <w:rPr>
          <w:lang w:val="en-CA"/>
        </w:rPr>
        <w:t xml:space="preserve"> who have assessed him over the years</w:t>
      </w:r>
      <w:r w:rsidR="008952DA" w:rsidRPr="007E761A">
        <w:rPr>
          <w:lang w:val="en-CA"/>
        </w:rPr>
        <w:t>.</w:t>
      </w:r>
    </w:p>
    <w:p w14:paraId="50899B47" w14:textId="51FDCB09" w:rsidR="00847064" w:rsidRDefault="00847064" w:rsidP="00847064">
      <w:pPr>
        <w:pStyle w:val="F02-Texte"/>
        <w:numPr>
          <w:ilvl w:val="0"/>
          <w:numId w:val="0"/>
        </w:numPr>
        <w:rPr>
          <w:lang w:val="en-CA"/>
        </w:rPr>
      </w:pPr>
    </w:p>
    <w:p w14:paraId="0A70BF3A" w14:textId="20421B1B" w:rsidR="0002376B" w:rsidRPr="007E761A" w:rsidRDefault="00792C6E" w:rsidP="00283831">
      <w:pPr>
        <w:pStyle w:val="F02-Texte"/>
        <w:tabs>
          <w:tab w:val="num" w:pos="709"/>
        </w:tabs>
        <w:ind w:left="0" w:firstLine="0"/>
        <w:rPr>
          <w:lang w:val="en-CA"/>
        </w:rPr>
      </w:pPr>
      <w:r w:rsidRPr="007E761A">
        <w:rPr>
          <w:lang w:val="en-CA"/>
        </w:rPr>
        <w:t>The report also states the following</w:t>
      </w:r>
      <w:r w:rsidR="008952DA" w:rsidRPr="007E761A">
        <w:rPr>
          <w:lang w:val="en-CA"/>
        </w:rPr>
        <w:t>:</w:t>
      </w:r>
    </w:p>
    <w:p w14:paraId="4EE504B2" w14:textId="6CFC6135" w:rsidR="00E77371" w:rsidRPr="007E761A" w:rsidRDefault="00E77371" w:rsidP="00847064">
      <w:pPr>
        <w:pStyle w:val="F04-Retrait"/>
        <w:keepNext/>
        <w:rPr>
          <w:i w:val="0"/>
          <w:iCs/>
          <w:sz w:val="22"/>
          <w:lang w:val="en-CA"/>
        </w:rPr>
      </w:pPr>
      <w:r w:rsidRPr="007E761A">
        <w:rPr>
          <w:i w:val="0"/>
          <w:iCs/>
          <w:sz w:val="22"/>
          <w:lang w:val="en-CA"/>
        </w:rPr>
        <w:t>[</w:t>
      </w:r>
      <w:r w:rsidRPr="007E761A">
        <w:rPr>
          <w:i w:val="0"/>
          <w:iCs/>
          <w:smallCaps/>
          <w:sz w:val="22"/>
          <w:lang w:val="en-CA"/>
        </w:rPr>
        <w:t>translation</w:t>
      </w:r>
      <w:r w:rsidRPr="007E761A">
        <w:rPr>
          <w:i w:val="0"/>
          <w:iCs/>
          <w:sz w:val="22"/>
          <w:lang w:val="en-CA"/>
        </w:rPr>
        <w:t>]</w:t>
      </w:r>
    </w:p>
    <w:p w14:paraId="2264D1E3" w14:textId="034F6C01" w:rsidR="0002376B" w:rsidRPr="007E761A" w:rsidRDefault="00D24289" w:rsidP="00847064">
      <w:pPr>
        <w:pStyle w:val="F04-Retrait"/>
        <w:keepNext/>
        <w:rPr>
          <w:i w:val="0"/>
          <w:iCs/>
          <w:sz w:val="22"/>
          <w:lang w:val="en-CA"/>
        </w:rPr>
      </w:pPr>
      <w:r w:rsidRPr="007E761A">
        <w:rPr>
          <w:i w:val="0"/>
          <w:iCs/>
          <w:sz w:val="22"/>
          <w:lang w:val="en-CA"/>
        </w:rPr>
        <w:t>He has recently had emotional, behavioural, and cognitive instability issues</w:t>
      </w:r>
      <w:r w:rsidR="008952DA" w:rsidRPr="007E761A">
        <w:rPr>
          <w:i w:val="0"/>
          <w:iCs/>
          <w:sz w:val="22"/>
          <w:lang w:val="en-CA"/>
        </w:rPr>
        <w:t xml:space="preserve">. </w:t>
      </w:r>
      <w:r w:rsidRPr="007E761A">
        <w:rPr>
          <w:i w:val="0"/>
          <w:iCs/>
          <w:sz w:val="22"/>
          <w:lang w:val="en-CA"/>
        </w:rPr>
        <w:t>By the symptoms described above, the accused shows c</w:t>
      </w:r>
      <w:r w:rsidR="008952DA" w:rsidRPr="007E761A">
        <w:rPr>
          <w:i w:val="0"/>
          <w:iCs/>
          <w:sz w:val="22"/>
          <w:lang w:val="en-CA"/>
        </w:rPr>
        <w:t>ognitive</w:t>
      </w:r>
      <w:r w:rsidRPr="007E761A">
        <w:rPr>
          <w:i w:val="0"/>
          <w:iCs/>
          <w:sz w:val="22"/>
          <w:lang w:val="en-CA"/>
        </w:rPr>
        <w:t xml:space="preserve"> instability, </w:t>
      </w:r>
      <w:r w:rsidR="00195991" w:rsidRPr="007E761A">
        <w:rPr>
          <w:i w:val="0"/>
          <w:iCs/>
          <w:sz w:val="22"/>
          <w:lang w:val="en-CA"/>
        </w:rPr>
        <w:t>with</w:t>
      </w:r>
      <w:r w:rsidR="007771AE" w:rsidRPr="007E761A">
        <w:rPr>
          <w:i w:val="0"/>
          <w:iCs/>
          <w:sz w:val="22"/>
          <w:lang w:val="en-CA"/>
        </w:rPr>
        <w:t xml:space="preserve"> psychotic defence mechanisms at the forefront that alter </w:t>
      </w:r>
      <w:r w:rsidR="004C700A">
        <w:rPr>
          <w:i w:val="0"/>
          <w:iCs/>
          <w:sz w:val="22"/>
          <w:lang w:val="en-CA"/>
        </w:rPr>
        <w:t xml:space="preserve">his ability </w:t>
      </w:r>
      <w:r w:rsidR="007771AE" w:rsidRPr="007E761A">
        <w:rPr>
          <w:i w:val="0"/>
          <w:iCs/>
          <w:sz w:val="22"/>
          <w:lang w:val="en-CA"/>
        </w:rPr>
        <w:t xml:space="preserve">to perceive reality as it is. He also sometimes displays behavioural </w:t>
      </w:r>
      <w:r w:rsidR="008952DA" w:rsidRPr="007E761A">
        <w:rPr>
          <w:i w:val="0"/>
          <w:iCs/>
          <w:sz w:val="22"/>
          <w:lang w:val="en-CA"/>
        </w:rPr>
        <w:t>instabilit</w:t>
      </w:r>
      <w:r w:rsidR="007771AE" w:rsidRPr="007E761A">
        <w:rPr>
          <w:i w:val="0"/>
          <w:iCs/>
          <w:sz w:val="22"/>
          <w:lang w:val="en-CA"/>
        </w:rPr>
        <w:t xml:space="preserve">y, that is, unpredictable acts in </w:t>
      </w:r>
      <w:r w:rsidR="007771AE" w:rsidRPr="007E761A">
        <w:rPr>
          <w:i w:val="0"/>
          <w:iCs/>
          <w:sz w:val="22"/>
          <w:lang w:val="en-CA"/>
        </w:rPr>
        <w:lastRenderedPageBreak/>
        <w:t>connection with his delusional beliefs</w:t>
      </w:r>
      <w:r w:rsidR="008952DA" w:rsidRPr="007E761A">
        <w:rPr>
          <w:i w:val="0"/>
          <w:iCs/>
          <w:sz w:val="22"/>
          <w:lang w:val="en-CA"/>
        </w:rPr>
        <w:t xml:space="preserve">. </w:t>
      </w:r>
      <w:r w:rsidR="007771AE" w:rsidRPr="007E761A">
        <w:rPr>
          <w:i w:val="0"/>
          <w:iCs/>
          <w:sz w:val="22"/>
          <w:lang w:val="en-CA"/>
        </w:rPr>
        <w:t xml:space="preserve">His emotional </w:t>
      </w:r>
      <w:r w:rsidR="008952DA" w:rsidRPr="007E761A">
        <w:rPr>
          <w:i w:val="0"/>
          <w:iCs/>
          <w:sz w:val="22"/>
          <w:lang w:val="en-CA"/>
        </w:rPr>
        <w:t>instabilit</w:t>
      </w:r>
      <w:r w:rsidR="007771AE" w:rsidRPr="007E761A">
        <w:rPr>
          <w:i w:val="0"/>
          <w:iCs/>
          <w:sz w:val="22"/>
          <w:lang w:val="en-CA"/>
        </w:rPr>
        <w:t xml:space="preserve">y </w:t>
      </w:r>
      <w:r w:rsidR="008952DA" w:rsidRPr="007E761A">
        <w:rPr>
          <w:i w:val="0"/>
          <w:iCs/>
          <w:sz w:val="22"/>
          <w:lang w:val="en-CA"/>
        </w:rPr>
        <w:t>manifest</w:t>
      </w:r>
      <w:r w:rsidR="007771AE" w:rsidRPr="007E761A">
        <w:rPr>
          <w:i w:val="0"/>
          <w:iCs/>
          <w:sz w:val="22"/>
          <w:lang w:val="en-CA"/>
        </w:rPr>
        <w:t xml:space="preserve">s especially as irritability, even anger, when the accused is </w:t>
      </w:r>
      <w:r w:rsidR="008952DA" w:rsidRPr="007E761A">
        <w:rPr>
          <w:i w:val="0"/>
          <w:iCs/>
          <w:sz w:val="22"/>
          <w:lang w:val="en-CA"/>
        </w:rPr>
        <w:t>confront</w:t>
      </w:r>
      <w:r w:rsidR="007771AE" w:rsidRPr="007E761A">
        <w:rPr>
          <w:i w:val="0"/>
          <w:iCs/>
          <w:sz w:val="22"/>
          <w:lang w:val="en-CA"/>
        </w:rPr>
        <w:t xml:space="preserve">ed with the presence of a </w:t>
      </w:r>
      <w:r w:rsidR="008952DA" w:rsidRPr="007E761A">
        <w:rPr>
          <w:i w:val="0"/>
          <w:iCs/>
          <w:sz w:val="22"/>
          <w:lang w:val="en-CA"/>
        </w:rPr>
        <w:t>psychiatric</w:t>
      </w:r>
      <w:r w:rsidR="007771AE" w:rsidRPr="007E761A">
        <w:rPr>
          <w:i w:val="0"/>
          <w:iCs/>
          <w:sz w:val="22"/>
          <w:lang w:val="en-CA"/>
        </w:rPr>
        <w:t xml:space="preserve"> illness or his past criminal acts.</w:t>
      </w:r>
      <w:r w:rsidR="008952DA" w:rsidRPr="007E761A">
        <w:rPr>
          <w:i w:val="0"/>
          <w:iCs/>
          <w:sz w:val="22"/>
          <w:vertAlign w:val="superscript"/>
          <w:lang w:val="en-CA"/>
        </w:rPr>
        <w:footnoteReference w:id="89"/>
      </w:r>
    </w:p>
    <w:p w14:paraId="10D4C5B0" w14:textId="699AB5BE" w:rsidR="0002376B" w:rsidRPr="007E761A" w:rsidRDefault="007771AE" w:rsidP="00283831">
      <w:pPr>
        <w:pStyle w:val="F02-Texte"/>
        <w:tabs>
          <w:tab w:val="num" w:pos="709"/>
        </w:tabs>
        <w:ind w:left="0" w:firstLine="0"/>
        <w:rPr>
          <w:lang w:val="en-CA"/>
        </w:rPr>
      </w:pPr>
      <w:r w:rsidRPr="007E761A">
        <w:rPr>
          <w:lang w:val="en-CA"/>
        </w:rPr>
        <w:t>The three p</w:t>
      </w:r>
      <w:r w:rsidR="008952DA" w:rsidRPr="007E761A">
        <w:rPr>
          <w:lang w:val="en-CA"/>
        </w:rPr>
        <w:t>rofession</w:t>
      </w:r>
      <w:r w:rsidRPr="007E761A">
        <w:rPr>
          <w:lang w:val="en-CA"/>
        </w:rPr>
        <w:t>a</w:t>
      </w:r>
      <w:r w:rsidR="008952DA" w:rsidRPr="007E761A">
        <w:rPr>
          <w:lang w:val="en-CA"/>
        </w:rPr>
        <w:t>l</w:t>
      </w:r>
      <w:r w:rsidR="00C94174" w:rsidRPr="007E761A">
        <w:rPr>
          <w:lang w:val="en-CA"/>
        </w:rPr>
        <w:t>s</w:t>
      </w:r>
      <w:r w:rsidRPr="007E761A">
        <w:rPr>
          <w:lang w:val="en-CA"/>
        </w:rPr>
        <w:t xml:space="preserve"> recommend that the accused be subject to an order</w:t>
      </w:r>
      <w:r w:rsidR="00C94174" w:rsidRPr="007E761A">
        <w:rPr>
          <w:lang w:val="en-CA"/>
        </w:rPr>
        <w:t xml:space="preserve"> of strict detention or an </w:t>
      </w:r>
      <w:r w:rsidR="008952DA" w:rsidRPr="007E761A">
        <w:rPr>
          <w:lang w:val="en-CA"/>
        </w:rPr>
        <w:t>order</w:t>
      </w:r>
      <w:r w:rsidR="00C94174" w:rsidRPr="007E761A">
        <w:rPr>
          <w:lang w:val="en-CA"/>
        </w:rPr>
        <w:t xml:space="preserve"> of de</w:t>
      </w:r>
      <w:r w:rsidR="008952DA" w:rsidRPr="007E761A">
        <w:rPr>
          <w:lang w:val="en-CA"/>
        </w:rPr>
        <w:t>tention inclu</w:t>
      </w:r>
      <w:r w:rsidR="00C94174" w:rsidRPr="007E761A">
        <w:rPr>
          <w:lang w:val="en-CA"/>
        </w:rPr>
        <w:t>ding conditions for outings. They submit that he could continue to receive the same services as in the months prior to the assessment</w:t>
      </w:r>
      <w:r w:rsidR="0026277F" w:rsidRPr="007E761A">
        <w:rPr>
          <w:lang w:val="en-CA"/>
        </w:rPr>
        <w:t>,</w:t>
      </w:r>
      <w:r w:rsidR="00C94174" w:rsidRPr="007E761A">
        <w:rPr>
          <w:lang w:val="en-CA"/>
        </w:rPr>
        <w:t xml:space="preserve"> with </w:t>
      </w:r>
      <w:r w:rsidR="0026277F" w:rsidRPr="007E761A">
        <w:rPr>
          <w:lang w:val="en-CA"/>
        </w:rPr>
        <w:t>adapted multidisciplinary care</w:t>
      </w:r>
      <w:r w:rsidR="008952DA" w:rsidRPr="007E761A">
        <w:rPr>
          <w:lang w:val="en-CA"/>
        </w:rPr>
        <w:t xml:space="preserve"> (psychiatric, psychological</w:t>
      </w:r>
      <w:r w:rsidR="0026277F" w:rsidRPr="007E761A">
        <w:rPr>
          <w:lang w:val="en-CA"/>
        </w:rPr>
        <w:t xml:space="preserve">, and </w:t>
      </w:r>
      <w:r w:rsidR="008952DA" w:rsidRPr="007E761A">
        <w:rPr>
          <w:lang w:val="en-CA"/>
        </w:rPr>
        <w:t>soci</w:t>
      </w:r>
      <w:r w:rsidR="0026277F" w:rsidRPr="007E761A">
        <w:rPr>
          <w:lang w:val="en-CA"/>
        </w:rPr>
        <w:t>al</w:t>
      </w:r>
      <w:r w:rsidR="008952DA" w:rsidRPr="007E761A">
        <w:rPr>
          <w:lang w:val="en-CA"/>
        </w:rPr>
        <w:t xml:space="preserve">). </w:t>
      </w:r>
    </w:p>
    <w:p w14:paraId="4DB0AAB5" w14:textId="1E766CDC" w:rsidR="0002376B" w:rsidRPr="007E761A" w:rsidRDefault="00552F95" w:rsidP="00283831">
      <w:pPr>
        <w:pStyle w:val="F02-Texte"/>
        <w:tabs>
          <w:tab w:val="num" w:pos="709"/>
        </w:tabs>
        <w:ind w:left="0" w:firstLine="0"/>
        <w:rPr>
          <w:lang w:val="en-CA"/>
        </w:rPr>
      </w:pPr>
      <w:r w:rsidRPr="007E761A">
        <w:rPr>
          <w:lang w:val="en-CA"/>
        </w:rPr>
        <w:t xml:space="preserve">They nevertheless admit that when the accused benefitted from conditional outings in the past, they appear to have gone well overall. He spent his time doing </w:t>
      </w:r>
      <w:r w:rsidR="009D4BBE" w:rsidRPr="007E761A">
        <w:rPr>
          <w:lang w:val="en-CA"/>
        </w:rPr>
        <w:t xml:space="preserve">handyman work at </w:t>
      </w:r>
      <w:r w:rsidRPr="007E761A">
        <w:rPr>
          <w:lang w:val="en-CA"/>
        </w:rPr>
        <w:t>his house</w:t>
      </w:r>
      <w:r w:rsidR="00913CDE" w:rsidRPr="007E761A">
        <w:rPr>
          <w:lang w:val="en-CA"/>
        </w:rPr>
        <w:t xml:space="preserve"> and helping his mother, which</w:t>
      </w:r>
      <w:r w:rsidR="008A6609" w:rsidRPr="007E761A">
        <w:rPr>
          <w:lang w:val="en-CA"/>
        </w:rPr>
        <w:t>, he says,</w:t>
      </w:r>
      <w:r w:rsidR="00913CDE" w:rsidRPr="007E761A">
        <w:rPr>
          <w:lang w:val="en-CA"/>
        </w:rPr>
        <w:t xml:space="preserve"> [</w:t>
      </w:r>
      <w:r w:rsidR="00913CDE" w:rsidRPr="007E761A">
        <w:rPr>
          <w:smallCaps/>
          <w:lang w:val="en-CA"/>
        </w:rPr>
        <w:t>translation</w:t>
      </w:r>
      <w:r w:rsidR="00913CDE" w:rsidRPr="007E761A">
        <w:rPr>
          <w:lang w:val="en-CA"/>
        </w:rPr>
        <w:t>] “refocussed his thoughts”</w:t>
      </w:r>
      <w:r w:rsidR="008A6609" w:rsidRPr="007E761A">
        <w:rPr>
          <w:lang w:val="en-CA"/>
        </w:rPr>
        <w:t>, and he spent less time working on his computer, fix</w:t>
      </w:r>
      <w:r w:rsidR="004C700A">
        <w:rPr>
          <w:lang w:val="en-CA"/>
        </w:rPr>
        <w:t>at</w:t>
      </w:r>
      <w:r w:rsidR="008A6609" w:rsidRPr="007E761A">
        <w:rPr>
          <w:lang w:val="en-CA"/>
        </w:rPr>
        <w:t>ed on his legal proceedings</w:t>
      </w:r>
      <w:r w:rsidR="008952DA" w:rsidRPr="007E761A">
        <w:rPr>
          <w:lang w:val="en-CA"/>
        </w:rPr>
        <w:t>.</w:t>
      </w:r>
    </w:p>
    <w:p w14:paraId="0D91BD52" w14:textId="1C22FEAD" w:rsidR="0002376B" w:rsidRPr="007E761A" w:rsidRDefault="008A6609" w:rsidP="00283831">
      <w:pPr>
        <w:pStyle w:val="F02-Texte"/>
        <w:tabs>
          <w:tab w:val="num" w:pos="709"/>
        </w:tabs>
        <w:ind w:left="0" w:firstLine="0"/>
        <w:rPr>
          <w:lang w:val="en-CA"/>
        </w:rPr>
      </w:pPr>
      <w:r w:rsidRPr="007E761A">
        <w:rPr>
          <w:lang w:val="en-CA"/>
        </w:rPr>
        <w:t xml:space="preserve">The </w:t>
      </w:r>
      <w:r w:rsidR="006A273C" w:rsidRPr="007E761A">
        <w:rPr>
          <w:lang w:val="en-CA"/>
        </w:rPr>
        <w:t xml:space="preserve">assessment revealed that his family may also have a certain </w:t>
      </w:r>
      <w:r w:rsidR="009D416B">
        <w:rPr>
          <w:lang w:val="en-CA"/>
        </w:rPr>
        <w:t>shared</w:t>
      </w:r>
      <w:r w:rsidR="009D416B" w:rsidRPr="007E761A">
        <w:rPr>
          <w:lang w:val="en-CA"/>
        </w:rPr>
        <w:t xml:space="preserve"> </w:t>
      </w:r>
      <w:r w:rsidR="006A273C" w:rsidRPr="007E761A">
        <w:rPr>
          <w:lang w:val="en-CA"/>
        </w:rPr>
        <w:t>distrust of the legal system, according to the record</w:t>
      </w:r>
      <w:r w:rsidR="008952DA" w:rsidRPr="007E761A">
        <w:rPr>
          <w:lang w:val="en-CA"/>
        </w:rPr>
        <w:t xml:space="preserve">. </w:t>
      </w:r>
    </w:p>
    <w:p w14:paraId="2B18A4EB" w14:textId="164BF8A9" w:rsidR="0002376B" w:rsidRPr="007E761A" w:rsidRDefault="005E3115" w:rsidP="00283831">
      <w:pPr>
        <w:pStyle w:val="F02-Texte"/>
        <w:tabs>
          <w:tab w:val="num" w:pos="709"/>
        </w:tabs>
        <w:ind w:left="0" w:firstLine="0"/>
        <w:rPr>
          <w:lang w:val="en-CA"/>
        </w:rPr>
      </w:pPr>
      <w:r w:rsidRPr="007E761A">
        <w:rPr>
          <w:lang w:val="en-CA"/>
        </w:rPr>
        <w:t>The physicians and the criminologist opine that [</w:t>
      </w:r>
      <w:r w:rsidR="003B5A89" w:rsidRPr="007E761A">
        <w:rPr>
          <w:smallCaps/>
          <w:lang w:val="en-CA"/>
        </w:rPr>
        <w:t>translation</w:t>
      </w:r>
      <w:r w:rsidR="003B5A89" w:rsidRPr="007E761A">
        <w:rPr>
          <w:lang w:val="en-CA"/>
        </w:rPr>
        <w:t xml:space="preserve">] “in the </w:t>
      </w:r>
      <w:r w:rsidR="008952DA" w:rsidRPr="007E761A">
        <w:rPr>
          <w:lang w:val="en-CA"/>
        </w:rPr>
        <w:t xml:space="preserve">absence </w:t>
      </w:r>
      <w:r w:rsidR="003B5A89" w:rsidRPr="007E761A">
        <w:rPr>
          <w:lang w:val="en-CA"/>
        </w:rPr>
        <w:t xml:space="preserve">of a legal context such as </w:t>
      </w:r>
      <w:r w:rsidR="00A166DE" w:rsidRPr="007E761A">
        <w:rPr>
          <w:lang w:val="en-CA"/>
        </w:rPr>
        <w:t xml:space="preserve">a court order for </w:t>
      </w:r>
      <w:r w:rsidR="00786103">
        <w:rPr>
          <w:lang w:val="en-CA"/>
        </w:rPr>
        <w:t>care</w:t>
      </w:r>
      <w:r w:rsidR="00A166DE" w:rsidRPr="007E761A">
        <w:rPr>
          <w:lang w:val="en-CA"/>
        </w:rPr>
        <w:t xml:space="preserve">, it seems extremely </w:t>
      </w:r>
      <w:r w:rsidR="008952DA" w:rsidRPr="007E761A">
        <w:rPr>
          <w:lang w:val="en-CA"/>
        </w:rPr>
        <w:t xml:space="preserve">probable </w:t>
      </w:r>
      <w:r w:rsidR="00A166DE" w:rsidRPr="007E761A">
        <w:rPr>
          <w:lang w:val="en-CA"/>
        </w:rPr>
        <w:t xml:space="preserve">that the accused will </w:t>
      </w:r>
      <w:r w:rsidR="008952DA" w:rsidRPr="007E761A">
        <w:rPr>
          <w:lang w:val="en-CA"/>
        </w:rPr>
        <w:t>continue</w:t>
      </w:r>
      <w:r w:rsidR="00A166DE" w:rsidRPr="007E761A">
        <w:rPr>
          <w:lang w:val="en-CA"/>
        </w:rPr>
        <w:t xml:space="preserve"> to refuse to take med</w:t>
      </w:r>
      <w:r w:rsidR="008952DA" w:rsidRPr="007E761A">
        <w:rPr>
          <w:lang w:val="en-CA"/>
        </w:rPr>
        <w:t>ication</w:t>
      </w:r>
      <w:r w:rsidR="0079383D">
        <w:rPr>
          <w:lang w:val="en-CA"/>
        </w:rPr>
        <w:t>”</w:t>
      </w:r>
      <w:r w:rsidR="00A166DE" w:rsidRPr="007E761A">
        <w:rPr>
          <w:lang w:val="en-CA"/>
        </w:rPr>
        <w:t>.</w:t>
      </w:r>
      <w:r w:rsidR="008952DA" w:rsidRPr="007E761A">
        <w:rPr>
          <w:vertAlign w:val="superscript"/>
          <w:lang w:val="en-CA"/>
        </w:rPr>
        <w:footnoteReference w:id="90"/>
      </w:r>
    </w:p>
    <w:p w14:paraId="6B7B92B3" w14:textId="509CBD63" w:rsidR="0002376B" w:rsidRPr="007E761A" w:rsidRDefault="00FC723C" w:rsidP="00283831">
      <w:pPr>
        <w:pStyle w:val="F02-Texte"/>
        <w:tabs>
          <w:tab w:val="num" w:pos="709"/>
        </w:tabs>
        <w:ind w:left="0" w:firstLine="0"/>
        <w:rPr>
          <w:lang w:val="en-CA"/>
        </w:rPr>
      </w:pPr>
      <w:r w:rsidRPr="007E761A">
        <w:rPr>
          <w:lang w:val="en-CA"/>
        </w:rPr>
        <w:t xml:space="preserve">They are of the view that issuing a treatment </w:t>
      </w:r>
      <w:r w:rsidR="008952DA" w:rsidRPr="007E761A">
        <w:rPr>
          <w:lang w:val="en-CA"/>
        </w:rPr>
        <w:t>order</w:t>
      </w:r>
      <w:r w:rsidRPr="007E761A">
        <w:rPr>
          <w:lang w:val="en-CA"/>
        </w:rPr>
        <w:t xml:space="preserve"> </w:t>
      </w:r>
      <w:r w:rsidR="00E4251B" w:rsidRPr="007E761A">
        <w:rPr>
          <w:lang w:val="en-CA"/>
        </w:rPr>
        <w:t xml:space="preserve">could represent a source of significant stress for the </w:t>
      </w:r>
      <w:r w:rsidR="008952DA" w:rsidRPr="007E761A">
        <w:rPr>
          <w:lang w:val="en-CA"/>
        </w:rPr>
        <w:t>patient,</w:t>
      </w:r>
      <w:r w:rsidR="00E4251B" w:rsidRPr="007E761A">
        <w:rPr>
          <w:lang w:val="en-CA"/>
        </w:rPr>
        <w:t xml:space="preserve"> due to his paranoid thoughts concerning both the medication itself and the entire medical community and </w:t>
      </w:r>
      <w:r w:rsidR="008952DA" w:rsidRPr="007E761A">
        <w:rPr>
          <w:lang w:val="en-CA"/>
        </w:rPr>
        <w:t>justice</w:t>
      </w:r>
      <w:r w:rsidR="00E4251B" w:rsidRPr="007E761A">
        <w:rPr>
          <w:lang w:val="en-CA"/>
        </w:rPr>
        <w:t xml:space="preserve"> </w:t>
      </w:r>
      <w:r w:rsidR="008952DA" w:rsidRPr="007E761A">
        <w:rPr>
          <w:lang w:val="en-CA"/>
        </w:rPr>
        <w:t xml:space="preserve">system. </w:t>
      </w:r>
    </w:p>
    <w:p w14:paraId="7EB7DA3B" w14:textId="731AC9C8" w:rsidR="0002376B" w:rsidRPr="007E761A" w:rsidRDefault="00A60E72" w:rsidP="00283831">
      <w:pPr>
        <w:pStyle w:val="F02-Texte"/>
        <w:tabs>
          <w:tab w:val="num" w:pos="709"/>
        </w:tabs>
        <w:ind w:left="0" w:firstLine="0"/>
        <w:rPr>
          <w:lang w:val="en-CA"/>
        </w:rPr>
      </w:pPr>
      <w:r w:rsidRPr="007E761A">
        <w:rPr>
          <w:lang w:val="en-CA"/>
        </w:rPr>
        <w:t xml:space="preserve">They submit that the accused may also experience the end of the </w:t>
      </w:r>
      <w:r w:rsidR="005802B8" w:rsidRPr="007E761A">
        <w:rPr>
          <w:lang w:val="en-CA"/>
        </w:rPr>
        <w:t>current</w:t>
      </w:r>
      <w:r w:rsidRPr="007E761A">
        <w:rPr>
          <w:lang w:val="en-CA"/>
        </w:rPr>
        <w:t xml:space="preserve"> legal proceedings as a loss given his paranoi</w:t>
      </w:r>
      <w:r w:rsidR="0057231C" w:rsidRPr="007E761A">
        <w:rPr>
          <w:lang w:val="en-CA"/>
        </w:rPr>
        <w:t>d</w:t>
      </w:r>
      <w:r w:rsidRPr="007E761A">
        <w:rPr>
          <w:lang w:val="en-CA"/>
        </w:rPr>
        <w:t xml:space="preserve"> anxiety, for which </w:t>
      </w:r>
      <w:r w:rsidR="0057231C" w:rsidRPr="007E761A">
        <w:rPr>
          <w:lang w:val="en-CA"/>
        </w:rPr>
        <w:t>his quarrelsomeness may be a defence strategy</w:t>
      </w:r>
      <w:r w:rsidR="008952DA" w:rsidRPr="007E761A">
        <w:rPr>
          <w:lang w:val="en-CA"/>
        </w:rPr>
        <w:t>.</w:t>
      </w:r>
    </w:p>
    <w:p w14:paraId="6E3BF75A" w14:textId="313821D9" w:rsidR="0002376B" w:rsidRPr="007E761A" w:rsidRDefault="005D4767" w:rsidP="00283831">
      <w:pPr>
        <w:pStyle w:val="F02-Texte"/>
        <w:tabs>
          <w:tab w:val="num" w:pos="709"/>
        </w:tabs>
        <w:ind w:left="0" w:firstLine="0"/>
        <w:rPr>
          <w:lang w:val="en-CA"/>
        </w:rPr>
      </w:pPr>
      <w:r w:rsidRPr="007E761A">
        <w:rPr>
          <w:lang w:val="en-CA"/>
        </w:rPr>
        <w:t>They identified the following risk factors: [</w:t>
      </w:r>
      <w:r w:rsidRPr="007E761A">
        <w:rPr>
          <w:smallCaps/>
          <w:lang w:val="en-CA"/>
        </w:rPr>
        <w:t>translation</w:t>
      </w:r>
      <w:r w:rsidRPr="007E761A">
        <w:rPr>
          <w:lang w:val="en-CA"/>
        </w:rPr>
        <w:t xml:space="preserve">] “the </w:t>
      </w:r>
      <w:r w:rsidR="008952DA" w:rsidRPr="007E761A">
        <w:rPr>
          <w:lang w:val="en-CA"/>
        </w:rPr>
        <w:t>mental</w:t>
      </w:r>
      <w:r w:rsidRPr="007E761A">
        <w:rPr>
          <w:lang w:val="en-CA"/>
        </w:rPr>
        <w:t xml:space="preserve"> </w:t>
      </w:r>
      <w:r w:rsidR="008952DA" w:rsidRPr="007E761A">
        <w:rPr>
          <w:lang w:val="en-CA"/>
        </w:rPr>
        <w:t>disorder,</w:t>
      </w:r>
      <w:r w:rsidRPr="007E761A">
        <w:rPr>
          <w:lang w:val="en-CA"/>
        </w:rPr>
        <w:t xml:space="preserve"> the lack of insight, and the impulsiveness, which underlie the accused’s violent dynamic and his problems responding to the treatment and supervision”</w:t>
      </w:r>
      <w:r w:rsidR="008952DA" w:rsidRPr="007E761A">
        <w:rPr>
          <w:lang w:val="en-CA"/>
        </w:rPr>
        <w:t>.</w:t>
      </w:r>
      <w:r w:rsidR="008952DA" w:rsidRPr="007E761A">
        <w:rPr>
          <w:rStyle w:val="Appelnotedebasdep"/>
          <w:lang w:val="en-CA"/>
        </w:rPr>
        <w:footnoteReference w:id="91"/>
      </w:r>
      <w:r w:rsidR="008952DA" w:rsidRPr="007E761A">
        <w:rPr>
          <w:lang w:val="en-CA"/>
        </w:rPr>
        <w:t xml:space="preserve"> </w:t>
      </w:r>
    </w:p>
    <w:p w14:paraId="0D8D2385" w14:textId="307D7E45" w:rsidR="0002376B" w:rsidRPr="007E761A" w:rsidRDefault="001C729E" w:rsidP="00283831">
      <w:pPr>
        <w:pStyle w:val="F02-Texte"/>
        <w:tabs>
          <w:tab w:val="num" w:pos="709"/>
        </w:tabs>
        <w:ind w:left="0" w:firstLine="0"/>
        <w:rPr>
          <w:lang w:val="en-CA"/>
        </w:rPr>
      </w:pPr>
      <w:r w:rsidRPr="007E761A">
        <w:rPr>
          <w:lang w:val="en-CA"/>
        </w:rPr>
        <w:lastRenderedPageBreak/>
        <w:t xml:space="preserve">They recommend regular support provided by a person he trusts and who has some knowledge of </w:t>
      </w:r>
      <w:r w:rsidR="008952DA" w:rsidRPr="007E761A">
        <w:rPr>
          <w:lang w:val="en-CA"/>
        </w:rPr>
        <w:t>mental</w:t>
      </w:r>
      <w:r w:rsidRPr="007E761A">
        <w:rPr>
          <w:lang w:val="en-CA"/>
        </w:rPr>
        <w:t xml:space="preserve"> </w:t>
      </w:r>
      <w:r w:rsidR="008952DA" w:rsidRPr="007E761A">
        <w:rPr>
          <w:lang w:val="en-CA"/>
        </w:rPr>
        <w:t>health</w:t>
      </w:r>
      <w:r w:rsidRPr="007E761A">
        <w:rPr>
          <w:lang w:val="en-CA"/>
        </w:rPr>
        <w:t xml:space="preserve"> issues, until the accused adjusts to his new </w:t>
      </w:r>
      <w:r w:rsidR="008952DA" w:rsidRPr="007E761A">
        <w:rPr>
          <w:lang w:val="en-CA"/>
        </w:rPr>
        <w:t xml:space="preserve">routine, </w:t>
      </w:r>
      <w:r w:rsidRPr="007E761A">
        <w:rPr>
          <w:lang w:val="en-CA"/>
        </w:rPr>
        <w:t xml:space="preserve">to his new </w:t>
      </w:r>
      <w:r w:rsidR="00195991" w:rsidRPr="007E761A">
        <w:rPr>
          <w:lang w:val="en-CA"/>
        </w:rPr>
        <w:t>circle</w:t>
      </w:r>
      <w:r w:rsidRPr="007E761A">
        <w:rPr>
          <w:lang w:val="en-CA"/>
        </w:rPr>
        <w:t xml:space="preserve">, and to the various </w:t>
      </w:r>
      <w:r w:rsidR="008952DA" w:rsidRPr="007E761A">
        <w:rPr>
          <w:lang w:val="en-CA"/>
        </w:rPr>
        <w:t>stress</w:t>
      </w:r>
      <w:r w:rsidRPr="007E761A">
        <w:rPr>
          <w:lang w:val="en-CA"/>
        </w:rPr>
        <w:t>o</w:t>
      </w:r>
      <w:r w:rsidR="008952DA" w:rsidRPr="007E761A">
        <w:rPr>
          <w:lang w:val="en-CA"/>
        </w:rPr>
        <w:t>rs</w:t>
      </w:r>
      <w:r w:rsidRPr="007E761A">
        <w:rPr>
          <w:lang w:val="en-CA"/>
        </w:rPr>
        <w:t xml:space="preserve"> to which he will be </w:t>
      </w:r>
      <w:r w:rsidR="008952DA" w:rsidRPr="007E761A">
        <w:rPr>
          <w:lang w:val="en-CA"/>
        </w:rPr>
        <w:t>expos</w:t>
      </w:r>
      <w:r w:rsidR="00664FA0" w:rsidRPr="007E761A">
        <w:rPr>
          <w:lang w:val="en-CA"/>
        </w:rPr>
        <w:t xml:space="preserve">ed. The submit that a return to </w:t>
      </w:r>
      <w:r w:rsidR="008952DA" w:rsidRPr="007E761A">
        <w:rPr>
          <w:lang w:val="en-CA"/>
        </w:rPr>
        <w:t>pharmacologi</w:t>
      </w:r>
      <w:r w:rsidR="00664FA0" w:rsidRPr="007E761A">
        <w:rPr>
          <w:lang w:val="en-CA"/>
        </w:rPr>
        <w:t xml:space="preserve">cal treatment and regular </w:t>
      </w:r>
      <w:r w:rsidR="008952DA" w:rsidRPr="007E761A">
        <w:rPr>
          <w:lang w:val="en-CA"/>
        </w:rPr>
        <w:t>psychiatric</w:t>
      </w:r>
      <w:r w:rsidR="00664FA0" w:rsidRPr="007E761A">
        <w:rPr>
          <w:lang w:val="en-CA"/>
        </w:rPr>
        <w:t xml:space="preserve"> follow-up care should be urged</w:t>
      </w:r>
      <w:r w:rsidR="008952DA" w:rsidRPr="007E761A">
        <w:rPr>
          <w:lang w:val="en-CA"/>
        </w:rPr>
        <w:t xml:space="preserve">. </w:t>
      </w:r>
    </w:p>
    <w:p w14:paraId="7A98677A" w14:textId="7D65CF01" w:rsidR="0002376B" w:rsidRPr="007E761A" w:rsidRDefault="00EC4C48" w:rsidP="00283831">
      <w:pPr>
        <w:pStyle w:val="F02-Texte"/>
        <w:tabs>
          <w:tab w:val="num" w:pos="709"/>
        </w:tabs>
        <w:ind w:left="0" w:firstLine="0"/>
        <w:rPr>
          <w:lang w:val="en-CA"/>
        </w:rPr>
      </w:pPr>
      <w:r w:rsidRPr="007E761A">
        <w:rPr>
          <w:lang w:val="en-CA"/>
        </w:rPr>
        <w:t>The Board also notes the following passage of the report</w:t>
      </w:r>
      <w:r w:rsidR="008952DA" w:rsidRPr="007E761A">
        <w:rPr>
          <w:lang w:val="en-CA"/>
        </w:rPr>
        <w:t>:</w:t>
      </w:r>
    </w:p>
    <w:p w14:paraId="38AC1EB3" w14:textId="26C1C242" w:rsidR="00EC4C48" w:rsidRPr="007E761A" w:rsidRDefault="00EC4C48" w:rsidP="0002376B">
      <w:pPr>
        <w:pStyle w:val="F04-Retrait"/>
        <w:spacing w:before="240"/>
        <w:ind w:left="851" w:right="851"/>
        <w:rPr>
          <w:i w:val="0"/>
          <w:iCs/>
          <w:sz w:val="22"/>
          <w:lang w:val="en-CA"/>
        </w:rPr>
      </w:pPr>
      <w:r w:rsidRPr="007E761A">
        <w:rPr>
          <w:i w:val="0"/>
          <w:iCs/>
          <w:sz w:val="22"/>
          <w:lang w:val="en-CA"/>
        </w:rPr>
        <w:t>[</w:t>
      </w:r>
      <w:r w:rsidRPr="007E761A">
        <w:rPr>
          <w:i w:val="0"/>
          <w:iCs/>
          <w:smallCaps/>
          <w:sz w:val="22"/>
          <w:lang w:val="en-CA"/>
        </w:rPr>
        <w:t>translation</w:t>
      </w:r>
      <w:r w:rsidRPr="007E761A">
        <w:rPr>
          <w:i w:val="0"/>
          <w:iCs/>
          <w:sz w:val="22"/>
          <w:lang w:val="en-CA"/>
        </w:rPr>
        <w:t>]</w:t>
      </w:r>
    </w:p>
    <w:p w14:paraId="43C69C12" w14:textId="4F3FFA4D" w:rsidR="0002376B" w:rsidRPr="007E761A" w:rsidRDefault="003437E8" w:rsidP="0002376B">
      <w:pPr>
        <w:pStyle w:val="F04-Retrait"/>
        <w:spacing w:before="240"/>
        <w:ind w:left="851" w:right="851"/>
        <w:rPr>
          <w:i w:val="0"/>
          <w:iCs/>
          <w:sz w:val="22"/>
          <w:lang w:val="en-CA"/>
        </w:rPr>
      </w:pPr>
      <w:r w:rsidRPr="007E761A">
        <w:rPr>
          <w:i w:val="0"/>
          <w:iCs/>
          <w:sz w:val="22"/>
          <w:lang w:val="en-CA"/>
        </w:rPr>
        <w:t xml:space="preserve">The </w:t>
      </w:r>
      <w:r w:rsidR="008952DA" w:rsidRPr="007E761A">
        <w:rPr>
          <w:i w:val="0"/>
          <w:iCs/>
          <w:sz w:val="22"/>
          <w:lang w:val="en-CA"/>
        </w:rPr>
        <w:t xml:space="preserve">charges </w:t>
      </w:r>
      <w:r w:rsidRPr="007E761A">
        <w:rPr>
          <w:i w:val="0"/>
          <w:iCs/>
          <w:sz w:val="22"/>
          <w:lang w:val="en-CA"/>
        </w:rPr>
        <w:t xml:space="preserve">of </w:t>
      </w:r>
      <w:r w:rsidR="008952DA" w:rsidRPr="007E761A">
        <w:rPr>
          <w:i w:val="0"/>
          <w:iCs/>
          <w:sz w:val="22"/>
          <w:lang w:val="en-CA"/>
        </w:rPr>
        <w:t xml:space="preserve">intimidation </w:t>
      </w:r>
      <w:r w:rsidRPr="007E761A">
        <w:rPr>
          <w:i w:val="0"/>
          <w:iCs/>
          <w:sz w:val="22"/>
          <w:lang w:val="en-CA"/>
        </w:rPr>
        <w:t xml:space="preserve">of a justice system participant </w:t>
      </w:r>
      <w:r w:rsidR="008952DA" w:rsidRPr="007E761A">
        <w:rPr>
          <w:i w:val="0"/>
          <w:iCs/>
          <w:sz w:val="22"/>
          <w:lang w:val="en-CA"/>
        </w:rPr>
        <w:t xml:space="preserve">(April 2017) </w:t>
      </w:r>
      <w:r w:rsidRPr="007E761A">
        <w:rPr>
          <w:i w:val="0"/>
          <w:iCs/>
          <w:sz w:val="22"/>
          <w:lang w:val="en-CA"/>
        </w:rPr>
        <w:t xml:space="preserve">and of uttering threats </w:t>
      </w:r>
      <w:r w:rsidR="008952DA" w:rsidRPr="007E761A">
        <w:rPr>
          <w:i w:val="0"/>
          <w:iCs/>
          <w:sz w:val="22"/>
          <w:lang w:val="en-CA"/>
        </w:rPr>
        <w:t xml:space="preserve">(April 2018) </w:t>
      </w:r>
      <w:r w:rsidRPr="007E761A">
        <w:rPr>
          <w:i w:val="0"/>
          <w:iCs/>
          <w:sz w:val="22"/>
          <w:lang w:val="en-CA"/>
        </w:rPr>
        <w:t xml:space="preserve">are rooted in a </w:t>
      </w:r>
      <w:r w:rsidR="008952DA" w:rsidRPr="007E761A">
        <w:rPr>
          <w:i w:val="0"/>
          <w:iCs/>
          <w:sz w:val="22"/>
          <w:lang w:val="en-CA"/>
        </w:rPr>
        <w:t xml:space="preserve">context </w:t>
      </w:r>
      <w:r w:rsidRPr="007E761A">
        <w:rPr>
          <w:i w:val="0"/>
          <w:iCs/>
          <w:sz w:val="22"/>
          <w:lang w:val="en-CA"/>
        </w:rPr>
        <w:t>of des</w:t>
      </w:r>
      <w:r w:rsidR="008952DA" w:rsidRPr="007E761A">
        <w:rPr>
          <w:i w:val="0"/>
          <w:iCs/>
          <w:sz w:val="22"/>
          <w:lang w:val="en-CA"/>
        </w:rPr>
        <w:t>tabili</w:t>
      </w:r>
      <w:r w:rsidRPr="007E761A">
        <w:rPr>
          <w:i w:val="0"/>
          <w:iCs/>
          <w:sz w:val="22"/>
          <w:lang w:val="en-CA"/>
        </w:rPr>
        <w:t>z</w:t>
      </w:r>
      <w:r w:rsidR="008952DA" w:rsidRPr="007E761A">
        <w:rPr>
          <w:i w:val="0"/>
          <w:iCs/>
          <w:sz w:val="22"/>
          <w:lang w:val="en-CA"/>
        </w:rPr>
        <w:t xml:space="preserve">ation </w:t>
      </w:r>
      <w:r w:rsidRPr="007E761A">
        <w:rPr>
          <w:i w:val="0"/>
          <w:iCs/>
          <w:sz w:val="22"/>
          <w:lang w:val="en-CA"/>
        </w:rPr>
        <w:t xml:space="preserve">of his clinical condition related to </w:t>
      </w:r>
      <w:r w:rsidR="008166A7" w:rsidRPr="007E761A">
        <w:rPr>
          <w:i w:val="0"/>
          <w:iCs/>
          <w:sz w:val="22"/>
          <w:lang w:val="en-CA"/>
        </w:rPr>
        <w:t xml:space="preserve">the cessation of </w:t>
      </w:r>
      <w:r w:rsidR="008952DA" w:rsidRPr="007E761A">
        <w:rPr>
          <w:i w:val="0"/>
          <w:iCs/>
          <w:sz w:val="22"/>
          <w:lang w:val="en-CA"/>
        </w:rPr>
        <w:t>psychiatric</w:t>
      </w:r>
      <w:r w:rsidR="008166A7" w:rsidRPr="007E761A">
        <w:rPr>
          <w:i w:val="0"/>
          <w:iCs/>
          <w:sz w:val="22"/>
          <w:lang w:val="en-CA"/>
        </w:rPr>
        <w:t xml:space="preserve"> follow-up care and his medication. They did not ultimately result in a </w:t>
      </w:r>
      <w:r w:rsidR="008952DA" w:rsidRPr="007E761A">
        <w:rPr>
          <w:i w:val="0"/>
          <w:iCs/>
          <w:sz w:val="22"/>
          <w:lang w:val="en-CA"/>
        </w:rPr>
        <w:t>h</w:t>
      </w:r>
      <w:r w:rsidR="008166A7" w:rsidRPr="007E761A">
        <w:rPr>
          <w:i w:val="0"/>
          <w:iCs/>
          <w:sz w:val="22"/>
          <w:lang w:val="en-CA"/>
        </w:rPr>
        <w:t>e</w:t>
      </w:r>
      <w:r w:rsidR="008952DA" w:rsidRPr="007E761A">
        <w:rPr>
          <w:i w:val="0"/>
          <w:iCs/>
          <w:sz w:val="22"/>
          <w:lang w:val="en-CA"/>
        </w:rPr>
        <w:t>t</w:t>
      </w:r>
      <w:r w:rsidR="008166A7" w:rsidRPr="007E761A">
        <w:rPr>
          <w:i w:val="0"/>
          <w:iCs/>
          <w:sz w:val="22"/>
          <w:lang w:val="en-CA"/>
        </w:rPr>
        <w:t>e</w:t>
      </w:r>
      <w:r w:rsidR="008952DA" w:rsidRPr="007E761A">
        <w:rPr>
          <w:i w:val="0"/>
          <w:iCs/>
          <w:sz w:val="22"/>
          <w:lang w:val="en-CA"/>
        </w:rPr>
        <w:t>ro-ag</w:t>
      </w:r>
      <w:r w:rsidR="008166A7" w:rsidRPr="007E761A">
        <w:rPr>
          <w:i w:val="0"/>
          <w:iCs/>
          <w:sz w:val="22"/>
          <w:lang w:val="en-CA"/>
        </w:rPr>
        <w:t>g</w:t>
      </w:r>
      <w:r w:rsidR="008952DA" w:rsidRPr="007E761A">
        <w:rPr>
          <w:i w:val="0"/>
          <w:iCs/>
          <w:sz w:val="22"/>
          <w:lang w:val="en-CA"/>
        </w:rPr>
        <w:t>ressi</w:t>
      </w:r>
      <w:r w:rsidR="008166A7" w:rsidRPr="007E761A">
        <w:rPr>
          <w:i w:val="0"/>
          <w:iCs/>
          <w:sz w:val="22"/>
          <w:lang w:val="en-CA"/>
        </w:rPr>
        <w:t xml:space="preserve">ve physical act, but were accompanied by the </w:t>
      </w:r>
      <w:r w:rsidR="00786103">
        <w:rPr>
          <w:i w:val="0"/>
          <w:iCs/>
          <w:sz w:val="22"/>
          <w:lang w:val="en-CA"/>
        </w:rPr>
        <w:t>persistence</w:t>
      </w:r>
      <w:r w:rsidR="008166A7" w:rsidRPr="007E761A">
        <w:rPr>
          <w:i w:val="0"/>
          <w:iCs/>
          <w:sz w:val="22"/>
          <w:lang w:val="en-CA"/>
        </w:rPr>
        <w:t xml:space="preserve"> of paranoid thoughts towards the persons concerned. In the </w:t>
      </w:r>
      <w:r w:rsidR="008952DA" w:rsidRPr="007E761A">
        <w:rPr>
          <w:i w:val="0"/>
          <w:iCs/>
          <w:sz w:val="22"/>
          <w:lang w:val="en-CA"/>
        </w:rPr>
        <w:t xml:space="preserve">absence </w:t>
      </w:r>
      <w:r w:rsidR="008166A7" w:rsidRPr="007E761A">
        <w:rPr>
          <w:i w:val="0"/>
          <w:iCs/>
          <w:sz w:val="22"/>
          <w:lang w:val="en-CA"/>
        </w:rPr>
        <w:t>of</w:t>
      </w:r>
      <w:r w:rsidR="008952DA" w:rsidRPr="007E761A">
        <w:rPr>
          <w:i w:val="0"/>
          <w:iCs/>
          <w:sz w:val="22"/>
          <w:lang w:val="en-CA"/>
        </w:rPr>
        <w:t xml:space="preserve"> m</w:t>
      </w:r>
      <w:r w:rsidR="008166A7" w:rsidRPr="007E761A">
        <w:rPr>
          <w:i w:val="0"/>
          <w:iCs/>
          <w:sz w:val="22"/>
          <w:lang w:val="en-CA"/>
        </w:rPr>
        <w:t>e</w:t>
      </w:r>
      <w:r w:rsidR="008952DA" w:rsidRPr="007E761A">
        <w:rPr>
          <w:i w:val="0"/>
          <w:iCs/>
          <w:sz w:val="22"/>
          <w:lang w:val="en-CA"/>
        </w:rPr>
        <w:t xml:space="preserve">dication, </w:t>
      </w:r>
      <w:r w:rsidR="008166A7" w:rsidRPr="007E761A">
        <w:rPr>
          <w:b/>
          <w:i w:val="0"/>
          <w:iCs/>
          <w:sz w:val="22"/>
          <w:lang w:val="en-CA"/>
        </w:rPr>
        <w:t>these thoughts may persis</w:t>
      </w:r>
      <w:r w:rsidR="00092D86" w:rsidRPr="007E761A">
        <w:rPr>
          <w:b/>
          <w:i w:val="0"/>
          <w:iCs/>
          <w:sz w:val="22"/>
          <w:lang w:val="en-CA"/>
        </w:rPr>
        <w:t>t</w:t>
      </w:r>
      <w:r w:rsidR="008166A7" w:rsidRPr="007E761A">
        <w:rPr>
          <w:b/>
          <w:i w:val="0"/>
          <w:iCs/>
          <w:sz w:val="22"/>
          <w:lang w:val="en-CA"/>
        </w:rPr>
        <w:t xml:space="preserve"> over time and may in the future become associated with a risk that the accused </w:t>
      </w:r>
      <w:r w:rsidR="00AA3769">
        <w:rPr>
          <w:b/>
          <w:i w:val="0"/>
          <w:iCs/>
          <w:sz w:val="22"/>
          <w:lang w:val="en-CA"/>
        </w:rPr>
        <w:t xml:space="preserve">will </w:t>
      </w:r>
      <w:r w:rsidR="00092D86" w:rsidRPr="007E761A">
        <w:rPr>
          <w:b/>
          <w:i w:val="0"/>
          <w:iCs/>
          <w:sz w:val="22"/>
          <w:lang w:val="en-CA"/>
        </w:rPr>
        <w:t>engage in</w:t>
      </w:r>
      <w:r w:rsidR="008166A7" w:rsidRPr="007E761A">
        <w:rPr>
          <w:b/>
          <w:i w:val="0"/>
          <w:iCs/>
          <w:sz w:val="22"/>
          <w:lang w:val="en-CA"/>
        </w:rPr>
        <w:t xml:space="preserve"> violent conduct</w:t>
      </w:r>
      <w:r w:rsidR="00092D86" w:rsidRPr="007E761A">
        <w:rPr>
          <w:b/>
          <w:i w:val="0"/>
          <w:iCs/>
          <w:sz w:val="22"/>
          <w:lang w:val="en-CA"/>
        </w:rPr>
        <w:t xml:space="preserve"> again</w:t>
      </w:r>
      <w:r w:rsidR="008952DA" w:rsidRPr="007E761A">
        <w:rPr>
          <w:b/>
          <w:i w:val="0"/>
          <w:iCs/>
          <w:sz w:val="22"/>
          <w:lang w:val="en-CA"/>
        </w:rPr>
        <w:t>.</w:t>
      </w:r>
      <w:r w:rsidR="008952DA" w:rsidRPr="007E761A">
        <w:rPr>
          <w:i w:val="0"/>
          <w:iCs/>
          <w:sz w:val="22"/>
          <w:vertAlign w:val="superscript"/>
          <w:lang w:val="en-CA"/>
        </w:rPr>
        <w:footnoteReference w:id="92"/>
      </w:r>
    </w:p>
    <w:p w14:paraId="355E35FB" w14:textId="7BB4C748" w:rsidR="0002376B" w:rsidRPr="007E761A" w:rsidRDefault="00971436" w:rsidP="00A97A30">
      <w:pPr>
        <w:pStyle w:val="F04-Retrait"/>
        <w:spacing w:before="240"/>
        <w:ind w:left="851" w:right="851"/>
        <w:jc w:val="right"/>
        <w:rPr>
          <w:i w:val="0"/>
          <w:lang w:val="en-CA"/>
        </w:rPr>
      </w:pPr>
      <w:r w:rsidRPr="007E761A">
        <w:rPr>
          <w:i w:val="0"/>
          <w:lang w:val="en-CA"/>
        </w:rPr>
        <w:t>[Emphasis added.]</w:t>
      </w:r>
    </w:p>
    <w:p w14:paraId="7A49B70C" w14:textId="72DED31E" w:rsidR="0002376B" w:rsidRPr="007E761A" w:rsidRDefault="00092D86" w:rsidP="00283831">
      <w:pPr>
        <w:pStyle w:val="F02-Texte"/>
        <w:tabs>
          <w:tab w:val="num" w:pos="709"/>
        </w:tabs>
        <w:ind w:left="0" w:firstLine="0"/>
        <w:rPr>
          <w:lang w:val="en-CA"/>
        </w:rPr>
      </w:pPr>
      <w:r w:rsidRPr="007E761A">
        <w:rPr>
          <w:lang w:val="en-CA"/>
        </w:rPr>
        <w:t xml:space="preserve">Last, the final </w:t>
      </w:r>
      <w:r w:rsidR="008952DA" w:rsidRPr="007E761A">
        <w:rPr>
          <w:lang w:val="en-CA"/>
        </w:rPr>
        <w:t xml:space="preserve">opinion </w:t>
      </w:r>
      <w:r w:rsidRPr="007E761A">
        <w:rPr>
          <w:lang w:val="en-CA"/>
        </w:rPr>
        <w:t>provides the following</w:t>
      </w:r>
      <w:r w:rsidR="008952DA" w:rsidRPr="007E761A">
        <w:rPr>
          <w:lang w:val="en-CA"/>
        </w:rPr>
        <w:t>:</w:t>
      </w:r>
    </w:p>
    <w:p w14:paraId="49D64B12" w14:textId="6284411F" w:rsidR="008166A7" w:rsidRPr="007E761A" w:rsidRDefault="008166A7" w:rsidP="0002376B">
      <w:pPr>
        <w:pStyle w:val="F04-Retrait"/>
        <w:rPr>
          <w:i w:val="0"/>
          <w:iCs/>
          <w:sz w:val="22"/>
          <w:lang w:val="en-CA"/>
        </w:rPr>
      </w:pPr>
      <w:r w:rsidRPr="007E761A">
        <w:rPr>
          <w:i w:val="0"/>
          <w:iCs/>
          <w:sz w:val="22"/>
          <w:lang w:val="en-CA"/>
        </w:rPr>
        <w:t>[</w:t>
      </w:r>
      <w:r w:rsidRPr="007E761A">
        <w:rPr>
          <w:i w:val="0"/>
          <w:iCs/>
          <w:smallCaps/>
          <w:sz w:val="22"/>
          <w:lang w:val="en-CA"/>
        </w:rPr>
        <w:t>translation</w:t>
      </w:r>
      <w:r w:rsidRPr="007E761A">
        <w:rPr>
          <w:i w:val="0"/>
          <w:iCs/>
          <w:sz w:val="22"/>
          <w:lang w:val="en-CA"/>
        </w:rPr>
        <w:t>]</w:t>
      </w:r>
    </w:p>
    <w:p w14:paraId="79003188" w14:textId="4A784CCF" w:rsidR="0002376B" w:rsidRPr="007E761A" w:rsidRDefault="00761797" w:rsidP="0002376B">
      <w:pPr>
        <w:pStyle w:val="F04-Retrait"/>
        <w:rPr>
          <w:iCs/>
          <w:sz w:val="22"/>
          <w:lang w:val="en-CA"/>
        </w:rPr>
      </w:pPr>
      <w:r w:rsidRPr="007E761A">
        <w:rPr>
          <w:i w:val="0"/>
          <w:iCs/>
          <w:sz w:val="22"/>
          <w:lang w:val="en-CA"/>
        </w:rPr>
        <w:t xml:space="preserve">In light of the information gathered through the </w:t>
      </w:r>
      <w:r w:rsidR="008952DA" w:rsidRPr="007E761A">
        <w:rPr>
          <w:i w:val="0"/>
          <w:iCs/>
          <w:sz w:val="22"/>
          <w:lang w:val="en-CA"/>
        </w:rPr>
        <w:t>HCR-20 v.3,</w:t>
      </w:r>
      <w:r w:rsidRPr="007E761A">
        <w:rPr>
          <w:iCs/>
          <w:sz w:val="22"/>
          <w:lang w:val="en-CA"/>
        </w:rPr>
        <w:t xml:space="preserve"> </w:t>
      </w:r>
      <w:r w:rsidRPr="007E761A">
        <w:rPr>
          <w:i w:val="0"/>
          <w:iCs/>
          <w:sz w:val="22"/>
          <w:lang w:val="en-CA"/>
        </w:rPr>
        <w:t xml:space="preserve">we are of the view that for the next six months in the institution, </w:t>
      </w:r>
      <w:r w:rsidRPr="007E761A">
        <w:rPr>
          <w:b/>
          <w:i w:val="0"/>
          <w:iCs/>
          <w:sz w:val="22"/>
          <w:lang w:val="en-CA"/>
        </w:rPr>
        <w:t>assuming that conditions for outings are granted without appropriate risk management strategies</w:t>
      </w:r>
      <w:r w:rsidRPr="007E761A">
        <w:rPr>
          <w:i w:val="0"/>
          <w:iCs/>
          <w:sz w:val="22"/>
          <w:lang w:val="en-CA"/>
        </w:rPr>
        <w:t>,</w:t>
      </w:r>
      <w:r w:rsidRPr="007E761A">
        <w:rPr>
          <w:b/>
          <w:i w:val="0"/>
          <w:iCs/>
          <w:sz w:val="22"/>
          <w:lang w:val="en-CA"/>
        </w:rPr>
        <w:t xml:space="preserve"> </w:t>
      </w:r>
      <w:r w:rsidRPr="007E761A">
        <w:rPr>
          <w:i w:val="0"/>
          <w:iCs/>
          <w:sz w:val="22"/>
          <w:lang w:val="en-CA"/>
        </w:rPr>
        <w:t xml:space="preserve">the accused </w:t>
      </w:r>
      <w:r w:rsidR="00B741D7" w:rsidRPr="007E761A">
        <w:rPr>
          <w:i w:val="0"/>
          <w:iCs/>
          <w:sz w:val="22"/>
          <w:lang w:val="en-CA"/>
        </w:rPr>
        <w:t>re</w:t>
      </w:r>
      <w:r w:rsidRPr="007E761A">
        <w:rPr>
          <w:i w:val="0"/>
          <w:iCs/>
          <w:sz w:val="22"/>
          <w:lang w:val="en-CA"/>
        </w:rPr>
        <w:t>presents</w:t>
      </w:r>
      <w:r w:rsidR="00B741D7" w:rsidRPr="007E761A">
        <w:rPr>
          <w:i w:val="0"/>
          <w:iCs/>
          <w:sz w:val="22"/>
          <w:lang w:val="en-CA"/>
        </w:rPr>
        <w:t xml:space="preserve"> </w:t>
      </w:r>
      <w:r w:rsidR="00B741D7" w:rsidRPr="007E761A">
        <w:rPr>
          <w:b/>
          <w:i w:val="0"/>
          <w:iCs/>
          <w:sz w:val="22"/>
          <w:lang w:val="en-CA"/>
        </w:rPr>
        <w:t xml:space="preserve">a moderate risk of violence. If the accused were to act violently in the next six months, the violence displayed would likely be more </w:t>
      </w:r>
      <w:r w:rsidR="008952DA" w:rsidRPr="007E761A">
        <w:rPr>
          <w:b/>
          <w:i w:val="0"/>
          <w:iCs/>
          <w:sz w:val="22"/>
          <w:lang w:val="en-CA"/>
        </w:rPr>
        <w:t>psychological</w:t>
      </w:r>
      <w:r w:rsidR="00B741D7" w:rsidRPr="007E761A">
        <w:rPr>
          <w:b/>
          <w:i w:val="0"/>
          <w:iCs/>
          <w:sz w:val="22"/>
          <w:lang w:val="en-CA"/>
        </w:rPr>
        <w:t xml:space="preserve"> than </w:t>
      </w:r>
      <w:r w:rsidR="008952DA" w:rsidRPr="007E761A">
        <w:rPr>
          <w:b/>
          <w:i w:val="0"/>
          <w:iCs/>
          <w:sz w:val="22"/>
          <w:lang w:val="en-CA"/>
        </w:rPr>
        <w:t>physi</w:t>
      </w:r>
      <w:r w:rsidR="00B741D7" w:rsidRPr="007E761A">
        <w:rPr>
          <w:b/>
          <w:i w:val="0"/>
          <w:iCs/>
          <w:sz w:val="22"/>
          <w:lang w:val="en-CA"/>
        </w:rPr>
        <w:t xml:space="preserve">cal with a low risk of serious physical harm. At the time of the accused’s assessment, we are of the view that there is a low risk of </w:t>
      </w:r>
      <w:r w:rsidR="008952DA" w:rsidRPr="007E761A">
        <w:rPr>
          <w:b/>
          <w:i w:val="0"/>
          <w:iCs/>
          <w:sz w:val="22"/>
          <w:lang w:val="en-CA"/>
        </w:rPr>
        <w:t>imminent</w:t>
      </w:r>
      <w:r w:rsidR="00B741D7" w:rsidRPr="007E761A">
        <w:rPr>
          <w:b/>
          <w:i w:val="0"/>
          <w:iCs/>
          <w:sz w:val="22"/>
          <w:lang w:val="en-CA"/>
        </w:rPr>
        <w:t xml:space="preserve"> violence. </w:t>
      </w:r>
      <w:r w:rsidR="00B741D7" w:rsidRPr="007E761A">
        <w:rPr>
          <w:i w:val="0"/>
          <w:iCs/>
          <w:sz w:val="22"/>
          <w:lang w:val="en-CA"/>
        </w:rPr>
        <w:t xml:space="preserve">The risk of imminent </w:t>
      </w:r>
      <w:r w:rsidR="008952DA" w:rsidRPr="007E761A">
        <w:rPr>
          <w:i w:val="0"/>
          <w:iCs/>
          <w:sz w:val="22"/>
          <w:lang w:val="en-CA"/>
        </w:rPr>
        <w:t xml:space="preserve">violence </w:t>
      </w:r>
      <w:r w:rsidR="00B741D7" w:rsidRPr="007E761A">
        <w:rPr>
          <w:i w:val="0"/>
          <w:iCs/>
          <w:sz w:val="22"/>
          <w:lang w:val="en-CA"/>
        </w:rPr>
        <w:t xml:space="preserve">should be assessed when necessary with a tool meant for that purpose, such as the </w:t>
      </w:r>
      <w:r w:rsidR="008952DA" w:rsidRPr="007E761A">
        <w:rPr>
          <w:i w:val="0"/>
          <w:iCs/>
          <w:sz w:val="22"/>
          <w:lang w:val="en-CA"/>
        </w:rPr>
        <w:t>Dynamic Appraisal of Situational Aggression (DASA).</w:t>
      </w:r>
      <w:r w:rsidR="00B741D7" w:rsidRPr="007E761A">
        <w:rPr>
          <w:i w:val="0"/>
          <w:iCs/>
          <w:sz w:val="22"/>
          <w:lang w:val="en-CA"/>
        </w:rPr>
        <w:t xml:space="preserve"> If risk factors for self-harm and/or </w:t>
      </w:r>
      <w:r w:rsidR="008952DA" w:rsidRPr="007E761A">
        <w:rPr>
          <w:i w:val="0"/>
          <w:iCs/>
          <w:sz w:val="22"/>
          <w:lang w:val="en-CA"/>
        </w:rPr>
        <w:t xml:space="preserve">suicide </w:t>
      </w:r>
      <w:r w:rsidR="00B741D7" w:rsidRPr="007E761A">
        <w:rPr>
          <w:i w:val="0"/>
          <w:iCs/>
          <w:sz w:val="22"/>
          <w:lang w:val="en-CA"/>
        </w:rPr>
        <w:t xml:space="preserve">arise, that risk must be assessed by </w:t>
      </w:r>
      <w:r w:rsidR="00BF7D05">
        <w:rPr>
          <w:i w:val="0"/>
          <w:iCs/>
          <w:sz w:val="22"/>
          <w:lang w:val="en-CA"/>
        </w:rPr>
        <w:t xml:space="preserve">a </w:t>
      </w:r>
      <w:r w:rsidR="00B741D7" w:rsidRPr="007E761A">
        <w:rPr>
          <w:i w:val="0"/>
          <w:iCs/>
          <w:sz w:val="22"/>
          <w:lang w:val="en-CA"/>
        </w:rPr>
        <w:t xml:space="preserve">mental </w:t>
      </w:r>
      <w:r w:rsidR="008952DA" w:rsidRPr="007E761A">
        <w:rPr>
          <w:i w:val="0"/>
          <w:iCs/>
          <w:sz w:val="22"/>
          <w:lang w:val="en-CA"/>
        </w:rPr>
        <w:t>health</w:t>
      </w:r>
      <w:r w:rsidR="00B741D7" w:rsidRPr="007E761A">
        <w:rPr>
          <w:i w:val="0"/>
          <w:iCs/>
          <w:sz w:val="22"/>
          <w:lang w:val="en-CA"/>
        </w:rPr>
        <w:t xml:space="preserve"> </w:t>
      </w:r>
      <w:r w:rsidR="008952DA" w:rsidRPr="007E761A">
        <w:rPr>
          <w:i w:val="0"/>
          <w:iCs/>
          <w:sz w:val="22"/>
          <w:lang w:val="en-CA"/>
        </w:rPr>
        <w:t>care</w:t>
      </w:r>
      <w:r w:rsidR="00B741D7" w:rsidRPr="007E761A">
        <w:rPr>
          <w:i w:val="0"/>
          <w:iCs/>
          <w:sz w:val="22"/>
          <w:lang w:val="en-CA"/>
        </w:rPr>
        <w:t xml:space="preserve"> </w:t>
      </w:r>
      <w:r w:rsidR="008952DA" w:rsidRPr="007E761A">
        <w:rPr>
          <w:i w:val="0"/>
          <w:iCs/>
          <w:sz w:val="22"/>
          <w:lang w:val="en-CA"/>
        </w:rPr>
        <w:t>practitioner</w:t>
      </w:r>
      <w:r w:rsidR="00B741D7" w:rsidRPr="007E761A">
        <w:rPr>
          <w:i w:val="0"/>
          <w:iCs/>
          <w:sz w:val="22"/>
          <w:lang w:val="en-CA"/>
        </w:rPr>
        <w:t xml:space="preserve"> </w:t>
      </w:r>
      <w:r w:rsidR="00BF7D05">
        <w:rPr>
          <w:i w:val="0"/>
          <w:iCs/>
          <w:sz w:val="22"/>
          <w:lang w:val="en-CA"/>
        </w:rPr>
        <w:t>competent</w:t>
      </w:r>
      <w:r w:rsidR="00BF7D05" w:rsidRPr="007E761A">
        <w:rPr>
          <w:i w:val="0"/>
          <w:iCs/>
          <w:sz w:val="22"/>
          <w:lang w:val="en-CA"/>
        </w:rPr>
        <w:t xml:space="preserve"> </w:t>
      </w:r>
      <w:r w:rsidR="00B741D7" w:rsidRPr="007E761A">
        <w:rPr>
          <w:i w:val="0"/>
          <w:iCs/>
          <w:sz w:val="22"/>
          <w:lang w:val="en-CA"/>
        </w:rPr>
        <w:t>to do so. The next assessment of the accused’s risk of hetero-directed violence should be conducted in approximately s</w:t>
      </w:r>
      <w:r w:rsidR="008952DA" w:rsidRPr="007E761A">
        <w:rPr>
          <w:i w:val="0"/>
          <w:iCs/>
          <w:sz w:val="22"/>
          <w:lang w:val="en-CA"/>
        </w:rPr>
        <w:t xml:space="preserve">ix months </w:t>
      </w:r>
      <w:r w:rsidR="00B741D7" w:rsidRPr="007E761A">
        <w:rPr>
          <w:i w:val="0"/>
          <w:iCs/>
          <w:sz w:val="22"/>
          <w:lang w:val="en-CA"/>
        </w:rPr>
        <w:t xml:space="preserve">or if </w:t>
      </w:r>
      <w:r w:rsidR="008952DA" w:rsidRPr="007E761A">
        <w:rPr>
          <w:i w:val="0"/>
          <w:iCs/>
          <w:sz w:val="22"/>
          <w:lang w:val="en-CA"/>
        </w:rPr>
        <w:t>significa</w:t>
      </w:r>
      <w:r w:rsidR="00B741D7" w:rsidRPr="007E761A">
        <w:rPr>
          <w:i w:val="0"/>
          <w:iCs/>
          <w:sz w:val="22"/>
          <w:lang w:val="en-CA"/>
        </w:rPr>
        <w:t>n</w:t>
      </w:r>
      <w:r w:rsidR="008952DA" w:rsidRPr="007E761A">
        <w:rPr>
          <w:i w:val="0"/>
          <w:iCs/>
          <w:sz w:val="22"/>
          <w:lang w:val="en-CA"/>
        </w:rPr>
        <w:t>t</w:t>
      </w:r>
      <w:r w:rsidR="00B741D7" w:rsidRPr="007E761A">
        <w:rPr>
          <w:i w:val="0"/>
          <w:iCs/>
          <w:sz w:val="22"/>
          <w:lang w:val="en-CA"/>
        </w:rPr>
        <w:t xml:space="preserve"> changes are noted on a </w:t>
      </w:r>
      <w:r w:rsidR="00B741D7" w:rsidRPr="007E761A">
        <w:rPr>
          <w:i w:val="0"/>
          <w:iCs/>
          <w:sz w:val="22"/>
          <w:lang w:val="en-CA"/>
        </w:rPr>
        <w:lastRenderedPageBreak/>
        <w:t>clinical le</w:t>
      </w:r>
      <w:r w:rsidR="00264140" w:rsidRPr="007E761A">
        <w:rPr>
          <w:i w:val="0"/>
          <w:iCs/>
          <w:sz w:val="22"/>
          <w:lang w:val="en-CA"/>
        </w:rPr>
        <w:t xml:space="preserve">vel or in terms of </w:t>
      </w:r>
      <w:r w:rsidR="008952DA" w:rsidRPr="007E761A">
        <w:rPr>
          <w:i w:val="0"/>
          <w:iCs/>
          <w:sz w:val="22"/>
          <w:lang w:val="en-CA"/>
        </w:rPr>
        <w:t>orientation (</w:t>
      </w:r>
      <w:r w:rsidR="00264140" w:rsidRPr="007E761A">
        <w:rPr>
          <w:i w:val="0"/>
          <w:iCs/>
          <w:sz w:val="22"/>
          <w:lang w:val="en-CA"/>
        </w:rPr>
        <w:t>release, incarceration, hospitalization, change in living environment in the community</w:t>
      </w:r>
      <w:r w:rsidR="008952DA" w:rsidRPr="007E761A">
        <w:rPr>
          <w:i w:val="0"/>
          <w:iCs/>
          <w:sz w:val="22"/>
          <w:lang w:val="en-CA"/>
        </w:rPr>
        <w:t>, pharmacologi</w:t>
      </w:r>
      <w:r w:rsidR="00264140" w:rsidRPr="007E761A">
        <w:rPr>
          <w:i w:val="0"/>
          <w:iCs/>
          <w:sz w:val="22"/>
          <w:lang w:val="en-CA"/>
        </w:rPr>
        <w:t xml:space="preserve">cal treatment, </w:t>
      </w:r>
      <w:r w:rsidR="008952DA" w:rsidRPr="007E761A">
        <w:rPr>
          <w:i w:val="0"/>
          <w:iCs/>
          <w:sz w:val="22"/>
          <w:lang w:val="en-CA"/>
        </w:rPr>
        <w:t>etc.).</w:t>
      </w:r>
      <w:r w:rsidR="008952DA" w:rsidRPr="007E761A">
        <w:rPr>
          <w:i w:val="0"/>
          <w:iCs/>
          <w:sz w:val="22"/>
          <w:vertAlign w:val="superscript"/>
          <w:lang w:val="en-CA"/>
        </w:rPr>
        <w:footnoteReference w:id="93"/>
      </w:r>
      <w:r w:rsidR="008952DA" w:rsidRPr="007E761A">
        <w:rPr>
          <w:iCs/>
          <w:sz w:val="22"/>
          <w:lang w:val="en-CA"/>
        </w:rPr>
        <w:t xml:space="preserve"> </w:t>
      </w:r>
    </w:p>
    <w:p w14:paraId="6994DA0A" w14:textId="6B2FF3A5" w:rsidR="0002376B" w:rsidRPr="007E761A" w:rsidRDefault="00971436" w:rsidP="00A97A30">
      <w:pPr>
        <w:pStyle w:val="F04-Retrait"/>
        <w:ind w:left="0"/>
        <w:jc w:val="right"/>
        <w:rPr>
          <w:lang w:val="en-CA"/>
        </w:rPr>
      </w:pPr>
      <w:r w:rsidRPr="007E761A">
        <w:rPr>
          <w:i w:val="0"/>
          <w:iCs/>
          <w:szCs w:val="24"/>
          <w:lang w:val="en-CA"/>
        </w:rPr>
        <w:t>[Emphasis added.]</w:t>
      </w:r>
    </w:p>
    <w:p w14:paraId="1B775108" w14:textId="161A4F4C" w:rsidR="0002376B" w:rsidRPr="007E761A" w:rsidRDefault="00264140" w:rsidP="0002376B">
      <w:pPr>
        <w:pStyle w:val="F02-Texte"/>
        <w:numPr>
          <w:ilvl w:val="0"/>
          <w:numId w:val="0"/>
        </w:numPr>
        <w:rPr>
          <w:i/>
          <w:lang w:val="en-CA"/>
        </w:rPr>
      </w:pPr>
      <w:r w:rsidRPr="007E761A">
        <w:rPr>
          <w:i/>
          <w:lang w:val="en-CA"/>
        </w:rPr>
        <w:t>The accused’s o</w:t>
      </w:r>
      <w:r w:rsidR="008952DA" w:rsidRPr="007E761A">
        <w:rPr>
          <w:i/>
          <w:lang w:val="en-CA"/>
        </w:rPr>
        <w:t xml:space="preserve">bjection </w:t>
      </w:r>
      <w:r w:rsidRPr="007E761A">
        <w:rPr>
          <w:i/>
          <w:lang w:val="en-CA"/>
        </w:rPr>
        <w:t xml:space="preserve">to the references in the multidisciplinary assessment to the </w:t>
      </w:r>
      <w:r w:rsidR="008952DA" w:rsidRPr="007E761A">
        <w:rPr>
          <w:i/>
          <w:lang w:val="en-CA"/>
        </w:rPr>
        <w:t xml:space="preserve">information </w:t>
      </w:r>
      <w:r w:rsidRPr="007E761A">
        <w:rPr>
          <w:i/>
          <w:lang w:val="en-CA"/>
        </w:rPr>
        <w:t xml:space="preserve">arising from Dr. Marie-Frédérique Allard’s application </w:t>
      </w:r>
      <w:r w:rsidR="00FB29FB" w:rsidRPr="007E761A">
        <w:rPr>
          <w:i/>
          <w:lang w:val="en-CA"/>
        </w:rPr>
        <w:t>to authorize care</w:t>
      </w:r>
      <w:r w:rsidRPr="007E761A">
        <w:rPr>
          <w:i/>
          <w:lang w:val="en-CA"/>
        </w:rPr>
        <w:t xml:space="preserve"> dated </w:t>
      </w:r>
      <w:r w:rsidR="008952DA" w:rsidRPr="007E761A">
        <w:rPr>
          <w:i/>
          <w:lang w:val="en-CA"/>
        </w:rPr>
        <w:t>June</w:t>
      </w:r>
      <w:r w:rsidR="00FB29FB" w:rsidRPr="007E761A">
        <w:rPr>
          <w:i/>
          <w:lang w:val="en-CA"/>
        </w:rPr>
        <w:t xml:space="preserve"> 3, </w:t>
      </w:r>
      <w:r w:rsidR="008952DA" w:rsidRPr="007E761A">
        <w:rPr>
          <w:i/>
          <w:lang w:val="en-CA"/>
        </w:rPr>
        <w:t xml:space="preserve">2019. </w:t>
      </w:r>
    </w:p>
    <w:p w14:paraId="4B6C4F8F" w14:textId="3BDDA07F" w:rsidR="0002376B" w:rsidRPr="007E761A" w:rsidRDefault="00DD3904" w:rsidP="00283831">
      <w:pPr>
        <w:pStyle w:val="F02-Texte"/>
        <w:tabs>
          <w:tab w:val="num" w:pos="709"/>
        </w:tabs>
        <w:ind w:left="0" w:firstLine="0"/>
        <w:rPr>
          <w:lang w:val="en-CA"/>
        </w:rPr>
      </w:pPr>
      <w:r w:rsidRPr="007E761A">
        <w:rPr>
          <w:lang w:val="en-CA"/>
        </w:rPr>
        <w:t xml:space="preserve">Before Dr. Chantale Bouchard’s testimony, the accused objected to the references in the </w:t>
      </w:r>
      <w:r w:rsidR="008952DA" w:rsidRPr="007E761A">
        <w:rPr>
          <w:lang w:val="en-CA"/>
        </w:rPr>
        <w:t>multidisciplinar</w:t>
      </w:r>
      <w:r w:rsidRPr="007E761A">
        <w:rPr>
          <w:lang w:val="en-CA"/>
        </w:rPr>
        <w:t xml:space="preserve">y </w:t>
      </w:r>
      <w:r w:rsidR="00195991" w:rsidRPr="007E761A">
        <w:rPr>
          <w:lang w:val="en-CA"/>
        </w:rPr>
        <w:t>assessment</w:t>
      </w:r>
      <w:r w:rsidRPr="007E761A">
        <w:rPr>
          <w:lang w:val="en-CA"/>
        </w:rPr>
        <w:t xml:space="preserve"> to Dr. Marie-Frédérique Allard’s </w:t>
      </w:r>
      <w:r w:rsidR="00A300B3" w:rsidRPr="007E761A">
        <w:rPr>
          <w:lang w:val="en-CA"/>
        </w:rPr>
        <w:t>application to authorize care</w:t>
      </w:r>
      <w:r w:rsidR="00A300B3" w:rsidRPr="007E761A">
        <w:rPr>
          <w:i/>
          <w:lang w:val="en-CA"/>
        </w:rPr>
        <w:t xml:space="preserve"> </w:t>
      </w:r>
      <w:r w:rsidRPr="007E761A">
        <w:rPr>
          <w:lang w:val="en-CA"/>
        </w:rPr>
        <w:t xml:space="preserve">dated </w:t>
      </w:r>
      <w:r w:rsidR="008952DA" w:rsidRPr="007E761A">
        <w:rPr>
          <w:lang w:val="en-CA"/>
        </w:rPr>
        <w:t>June</w:t>
      </w:r>
      <w:r w:rsidRPr="007E761A">
        <w:rPr>
          <w:lang w:val="en-CA"/>
        </w:rPr>
        <w:t xml:space="preserve"> 3,</w:t>
      </w:r>
      <w:r w:rsidR="008952DA" w:rsidRPr="007E761A">
        <w:rPr>
          <w:lang w:val="en-CA"/>
        </w:rPr>
        <w:t xml:space="preserve"> 2019. </w:t>
      </w:r>
      <w:r w:rsidRPr="007E761A">
        <w:rPr>
          <w:lang w:val="en-CA"/>
        </w:rPr>
        <w:t xml:space="preserve">He submits that </w:t>
      </w:r>
      <w:r w:rsidR="008952DA" w:rsidRPr="007E761A">
        <w:rPr>
          <w:lang w:val="en-CA"/>
        </w:rPr>
        <w:t>Dr</w:t>
      </w:r>
      <w:r w:rsidRPr="007E761A">
        <w:rPr>
          <w:lang w:val="en-CA"/>
        </w:rPr>
        <w:t>.</w:t>
      </w:r>
      <w:r w:rsidR="008952DA" w:rsidRPr="007E761A">
        <w:rPr>
          <w:lang w:val="en-CA"/>
        </w:rPr>
        <w:t xml:space="preserve"> Bouchard </w:t>
      </w:r>
      <w:r w:rsidRPr="007E761A">
        <w:rPr>
          <w:lang w:val="en-CA"/>
        </w:rPr>
        <w:t xml:space="preserve">could not rely on </w:t>
      </w:r>
      <w:r w:rsidR="008952DA" w:rsidRPr="007E761A">
        <w:rPr>
          <w:lang w:val="en-CA"/>
        </w:rPr>
        <w:t>Dr</w:t>
      </w:r>
      <w:r w:rsidRPr="007E761A">
        <w:rPr>
          <w:lang w:val="en-CA"/>
        </w:rPr>
        <w:t>.</w:t>
      </w:r>
      <w:r w:rsidR="00DC25E9">
        <w:rPr>
          <w:lang w:val="en-CA"/>
        </w:rPr>
        <w:t> </w:t>
      </w:r>
      <w:r w:rsidR="008952DA" w:rsidRPr="007E761A">
        <w:rPr>
          <w:lang w:val="en-CA"/>
        </w:rPr>
        <w:t>Allard</w:t>
      </w:r>
      <w:r w:rsidRPr="007E761A">
        <w:rPr>
          <w:lang w:val="en-CA"/>
        </w:rPr>
        <w:t xml:space="preserve">’s analysis considering that the </w:t>
      </w:r>
      <w:r w:rsidR="008952DA" w:rsidRPr="007E761A">
        <w:rPr>
          <w:lang w:val="en-CA"/>
        </w:rPr>
        <w:t>expert</w:t>
      </w:r>
      <w:r w:rsidRPr="007E761A">
        <w:rPr>
          <w:lang w:val="en-CA"/>
        </w:rPr>
        <w:t xml:space="preserve"> </w:t>
      </w:r>
      <w:r w:rsidR="008952DA" w:rsidRPr="007E761A">
        <w:rPr>
          <w:lang w:val="en-CA"/>
        </w:rPr>
        <w:t xml:space="preserve">assessment </w:t>
      </w:r>
      <w:r w:rsidRPr="007E761A">
        <w:rPr>
          <w:lang w:val="en-CA"/>
        </w:rPr>
        <w:t xml:space="preserve">conducted for the purposes of the </w:t>
      </w:r>
      <w:r w:rsidR="00A300B3" w:rsidRPr="007E761A">
        <w:rPr>
          <w:lang w:val="en-CA"/>
        </w:rPr>
        <w:t>order to authorize care</w:t>
      </w:r>
      <w:r w:rsidR="008952DA" w:rsidRPr="007E761A">
        <w:rPr>
          <w:lang w:val="en-CA"/>
        </w:rPr>
        <w:t xml:space="preserve"> </w:t>
      </w:r>
      <w:r w:rsidRPr="007E761A">
        <w:rPr>
          <w:lang w:val="en-CA"/>
        </w:rPr>
        <w:t xml:space="preserve">remains pending before the </w:t>
      </w:r>
      <w:r w:rsidR="008952DA" w:rsidRPr="007E761A">
        <w:rPr>
          <w:lang w:val="en-CA"/>
        </w:rPr>
        <w:t>Superior</w:t>
      </w:r>
      <w:r w:rsidRPr="007E761A">
        <w:rPr>
          <w:lang w:val="en-CA"/>
        </w:rPr>
        <w:t xml:space="preserve"> </w:t>
      </w:r>
      <w:r w:rsidR="008952DA" w:rsidRPr="007E761A">
        <w:rPr>
          <w:lang w:val="en-CA"/>
        </w:rPr>
        <w:t xml:space="preserve">Court. </w:t>
      </w:r>
      <w:r w:rsidRPr="007E761A">
        <w:rPr>
          <w:lang w:val="en-CA"/>
        </w:rPr>
        <w:t xml:space="preserve">He says that the </w:t>
      </w:r>
      <w:r w:rsidR="008952DA" w:rsidRPr="007E761A">
        <w:rPr>
          <w:lang w:val="en-CA"/>
        </w:rPr>
        <w:t>expert</w:t>
      </w:r>
      <w:r w:rsidRPr="007E761A">
        <w:rPr>
          <w:lang w:val="en-CA"/>
        </w:rPr>
        <w:t xml:space="preserve"> </w:t>
      </w:r>
      <w:r w:rsidR="008952DA" w:rsidRPr="007E761A">
        <w:rPr>
          <w:lang w:val="en-CA"/>
        </w:rPr>
        <w:t>assessment</w:t>
      </w:r>
      <w:r w:rsidRPr="007E761A">
        <w:rPr>
          <w:lang w:val="en-CA"/>
        </w:rPr>
        <w:t xml:space="preserve"> of </w:t>
      </w:r>
      <w:r w:rsidR="008952DA" w:rsidRPr="007E761A">
        <w:rPr>
          <w:lang w:val="en-CA"/>
        </w:rPr>
        <w:t>Dr</w:t>
      </w:r>
      <w:r w:rsidRPr="007E761A">
        <w:rPr>
          <w:lang w:val="en-CA"/>
        </w:rPr>
        <w:t>.</w:t>
      </w:r>
      <w:r w:rsidR="004471D8">
        <w:rPr>
          <w:lang w:val="en-CA"/>
        </w:rPr>
        <w:t> </w:t>
      </w:r>
      <w:r w:rsidR="008952DA" w:rsidRPr="007E761A">
        <w:rPr>
          <w:lang w:val="en-CA"/>
        </w:rPr>
        <w:t xml:space="preserve">Bouchard </w:t>
      </w:r>
      <w:r w:rsidRPr="007E761A">
        <w:rPr>
          <w:lang w:val="en-CA"/>
        </w:rPr>
        <w:t>and</w:t>
      </w:r>
      <w:r w:rsidR="008952DA" w:rsidRPr="007E761A">
        <w:rPr>
          <w:lang w:val="en-CA"/>
        </w:rPr>
        <w:t xml:space="preserve"> </w:t>
      </w:r>
      <w:r w:rsidRPr="007E761A">
        <w:rPr>
          <w:lang w:val="en-CA"/>
        </w:rPr>
        <w:t xml:space="preserve">of </w:t>
      </w:r>
      <w:r w:rsidR="008952DA" w:rsidRPr="007E761A">
        <w:rPr>
          <w:lang w:val="en-CA"/>
        </w:rPr>
        <w:t>M</w:t>
      </w:r>
      <w:r w:rsidRPr="007E761A">
        <w:rPr>
          <w:lang w:val="en-CA"/>
        </w:rPr>
        <w:t xml:space="preserve">r. </w:t>
      </w:r>
      <w:r w:rsidR="008952DA" w:rsidRPr="007E761A">
        <w:rPr>
          <w:lang w:val="en-CA"/>
        </w:rPr>
        <w:t xml:space="preserve">Sepulveda </w:t>
      </w:r>
      <w:r w:rsidRPr="007E761A">
        <w:rPr>
          <w:lang w:val="en-CA"/>
        </w:rPr>
        <w:t xml:space="preserve">is a mere </w:t>
      </w:r>
      <w:r w:rsidR="00825981" w:rsidRPr="007E761A">
        <w:rPr>
          <w:lang w:val="en-CA"/>
        </w:rPr>
        <w:t xml:space="preserve">carbon copy of </w:t>
      </w:r>
      <w:r w:rsidR="008952DA" w:rsidRPr="007E761A">
        <w:rPr>
          <w:lang w:val="en-CA"/>
        </w:rPr>
        <w:t>Dr</w:t>
      </w:r>
      <w:r w:rsidR="00825981" w:rsidRPr="007E761A">
        <w:rPr>
          <w:lang w:val="en-CA"/>
        </w:rPr>
        <w:t>.</w:t>
      </w:r>
      <w:r w:rsidR="008952DA" w:rsidRPr="007E761A">
        <w:rPr>
          <w:lang w:val="en-CA"/>
        </w:rPr>
        <w:t xml:space="preserve"> Allard</w:t>
      </w:r>
      <w:r w:rsidR="00825981" w:rsidRPr="007E761A">
        <w:rPr>
          <w:lang w:val="en-CA"/>
        </w:rPr>
        <w:t>’s opinion</w:t>
      </w:r>
      <w:r w:rsidR="008952DA" w:rsidRPr="007E761A">
        <w:rPr>
          <w:lang w:val="en-CA"/>
        </w:rPr>
        <w:t xml:space="preserve">. </w:t>
      </w:r>
    </w:p>
    <w:p w14:paraId="15350EDF" w14:textId="35A71CE3" w:rsidR="0002376B" w:rsidRPr="007E761A" w:rsidRDefault="00825981" w:rsidP="002F512B">
      <w:pPr>
        <w:pStyle w:val="F02-Texte"/>
        <w:tabs>
          <w:tab w:val="num" w:pos="709"/>
        </w:tabs>
        <w:ind w:left="0" w:firstLine="0"/>
        <w:rPr>
          <w:lang w:val="en-CA"/>
        </w:rPr>
      </w:pPr>
      <w:r w:rsidRPr="007E761A">
        <w:rPr>
          <w:lang w:val="en-CA"/>
        </w:rPr>
        <w:t xml:space="preserve">The </w:t>
      </w:r>
      <w:r w:rsidR="008952DA" w:rsidRPr="007E761A">
        <w:rPr>
          <w:lang w:val="en-CA"/>
        </w:rPr>
        <w:t>Review</w:t>
      </w:r>
      <w:r w:rsidRPr="007E761A">
        <w:rPr>
          <w:lang w:val="en-CA"/>
        </w:rPr>
        <w:t xml:space="preserve"> </w:t>
      </w:r>
      <w:r w:rsidR="008952DA" w:rsidRPr="007E761A">
        <w:rPr>
          <w:lang w:val="en-CA"/>
        </w:rPr>
        <w:t>Board</w:t>
      </w:r>
      <w:r w:rsidRPr="007E761A">
        <w:rPr>
          <w:lang w:val="en-CA"/>
        </w:rPr>
        <w:t xml:space="preserve"> dismisses th</w:t>
      </w:r>
      <w:r w:rsidR="00DC25E9">
        <w:rPr>
          <w:lang w:val="en-CA"/>
        </w:rPr>
        <w:t>is</w:t>
      </w:r>
      <w:r w:rsidRPr="007E761A">
        <w:rPr>
          <w:lang w:val="en-CA"/>
        </w:rPr>
        <w:t xml:space="preserve"> </w:t>
      </w:r>
      <w:r w:rsidR="008952DA" w:rsidRPr="007E761A">
        <w:rPr>
          <w:lang w:val="en-CA"/>
        </w:rPr>
        <w:t xml:space="preserve">objection </w:t>
      </w:r>
      <w:r w:rsidRPr="007E761A">
        <w:rPr>
          <w:lang w:val="en-CA"/>
        </w:rPr>
        <w:t>for the following reasons</w:t>
      </w:r>
      <w:r w:rsidR="008952DA" w:rsidRPr="007E761A">
        <w:rPr>
          <w:lang w:val="en-CA"/>
        </w:rPr>
        <w:t xml:space="preserve">. </w:t>
      </w:r>
    </w:p>
    <w:p w14:paraId="2F884666" w14:textId="1810DDAD" w:rsidR="0002376B" w:rsidRPr="007E761A" w:rsidRDefault="00117292" w:rsidP="002F512B">
      <w:pPr>
        <w:pStyle w:val="F02-Texte"/>
        <w:tabs>
          <w:tab w:val="num" w:pos="709"/>
        </w:tabs>
        <w:ind w:left="0" w:firstLine="0"/>
        <w:rPr>
          <w:lang w:val="en-CA"/>
        </w:rPr>
      </w:pPr>
      <w:r w:rsidRPr="007E761A">
        <w:rPr>
          <w:lang w:val="en-CA"/>
        </w:rPr>
        <w:t>In fact</w:t>
      </w:r>
      <w:r w:rsidR="008952DA" w:rsidRPr="007E761A">
        <w:rPr>
          <w:lang w:val="en-CA"/>
        </w:rPr>
        <w:t>, Dr</w:t>
      </w:r>
      <w:r w:rsidRPr="007E761A">
        <w:rPr>
          <w:lang w:val="en-CA"/>
        </w:rPr>
        <w:t>.</w:t>
      </w:r>
      <w:r w:rsidR="008952DA" w:rsidRPr="007E761A">
        <w:rPr>
          <w:lang w:val="en-CA"/>
        </w:rPr>
        <w:t xml:space="preserve"> Allard</w:t>
      </w:r>
      <w:r w:rsidRPr="007E761A">
        <w:rPr>
          <w:lang w:val="en-CA"/>
        </w:rPr>
        <w:t>’s report</w:t>
      </w:r>
      <w:r w:rsidR="008952DA" w:rsidRPr="007E761A">
        <w:rPr>
          <w:lang w:val="en-CA"/>
        </w:rPr>
        <w:t xml:space="preserve"> </w:t>
      </w:r>
      <w:r w:rsidRPr="007E761A">
        <w:rPr>
          <w:lang w:val="en-CA"/>
        </w:rPr>
        <w:t xml:space="preserve">expresses agreement with the </w:t>
      </w:r>
      <w:r w:rsidR="008952DA" w:rsidRPr="007E761A">
        <w:rPr>
          <w:lang w:val="en-CA"/>
        </w:rPr>
        <w:t>remarks</w:t>
      </w:r>
      <w:r w:rsidRPr="007E761A">
        <w:rPr>
          <w:lang w:val="en-CA"/>
        </w:rPr>
        <w:t xml:space="preserve"> made in </w:t>
      </w:r>
      <w:r w:rsidR="008952DA" w:rsidRPr="007E761A">
        <w:rPr>
          <w:lang w:val="en-CA"/>
        </w:rPr>
        <w:t>Dr</w:t>
      </w:r>
      <w:r w:rsidRPr="007E761A">
        <w:rPr>
          <w:lang w:val="en-CA"/>
        </w:rPr>
        <w:t>.</w:t>
      </w:r>
      <w:r w:rsidR="008952DA" w:rsidRPr="007E761A">
        <w:rPr>
          <w:lang w:val="en-CA"/>
        </w:rPr>
        <w:t> Allaire</w:t>
      </w:r>
      <w:r w:rsidRPr="007E761A">
        <w:rPr>
          <w:lang w:val="en-CA"/>
        </w:rPr>
        <w:t>’s report.</w:t>
      </w:r>
      <w:r w:rsidR="008952DA" w:rsidRPr="007E761A">
        <w:rPr>
          <w:vertAlign w:val="superscript"/>
          <w:lang w:val="en-CA"/>
        </w:rPr>
        <w:footnoteReference w:id="94"/>
      </w:r>
    </w:p>
    <w:p w14:paraId="1A01722D" w14:textId="5DE2FBDE" w:rsidR="0002376B" w:rsidRPr="007E761A" w:rsidRDefault="00117292" w:rsidP="002F512B">
      <w:pPr>
        <w:pStyle w:val="F02-Texte"/>
        <w:tabs>
          <w:tab w:val="num" w:pos="709"/>
        </w:tabs>
        <w:ind w:left="0" w:firstLine="0"/>
        <w:rPr>
          <w:lang w:val="en-CA"/>
        </w:rPr>
      </w:pPr>
      <w:r w:rsidRPr="007E761A">
        <w:rPr>
          <w:lang w:val="en-CA"/>
        </w:rPr>
        <w:t>I</w:t>
      </w:r>
      <w:r w:rsidR="008952DA" w:rsidRPr="007E761A">
        <w:rPr>
          <w:lang w:val="en-CA"/>
        </w:rPr>
        <w:t>n</w:t>
      </w:r>
      <w:r w:rsidRPr="007E761A">
        <w:rPr>
          <w:lang w:val="en-CA"/>
        </w:rPr>
        <w:t xml:space="preserve"> </w:t>
      </w:r>
      <w:r w:rsidR="008952DA" w:rsidRPr="007E761A">
        <w:rPr>
          <w:lang w:val="en-CA"/>
        </w:rPr>
        <w:t>addition,</w:t>
      </w:r>
      <w:r w:rsidRPr="007E761A">
        <w:rPr>
          <w:lang w:val="en-CA"/>
        </w:rPr>
        <w:t xml:space="preserve"> it is </w:t>
      </w:r>
      <w:r w:rsidR="008952DA" w:rsidRPr="007E761A">
        <w:rPr>
          <w:lang w:val="en-CA"/>
        </w:rPr>
        <w:t xml:space="preserve">important </w:t>
      </w:r>
      <w:r w:rsidRPr="007E761A">
        <w:rPr>
          <w:lang w:val="en-CA"/>
        </w:rPr>
        <w:t xml:space="preserve">to </w:t>
      </w:r>
      <w:r w:rsidR="009D3CBB" w:rsidRPr="007E761A">
        <w:rPr>
          <w:lang w:val="en-CA"/>
        </w:rPr>
        <w:t>consider</w:t>
      </w:r>
      <w:r w:rsidRPr="007E761A">
        <w:rPr>
          <w:lang w:val="en-CA"/>
        </w:rPr>
        <w:t xml:space="preserve"> that </w:t>
      </w:r>
      <w:r w:rsidR="008952DA" w:rsidRPr="007E761A">
        <w:rPr>
          <w:lang w:val="en-CA"/>
        </w:rPr>
        <w:t>Dr</w:t>
      </w:r>
      <w:r w:rsidRPr="007E761A">
        <w:rPr>
          <w:lang w:val="en-CA"/>
        </w:rPr>
        <w:t>.</w:t>
      </w:r>
      <w:r w:rsidR="008952DA" w:rsidRPr="007E761A">
        <w:rPr>
          <w:lang w:val="en-CA"/>
        </w:rPr>
        <w:t xml:space="preserve"> Bouchard </w:t>
      </w:r>
      <w:r w:rsidRPr="007E761A">
        <w:rPr>
          <w:lang w:val="en-CA"/>
        </w:rPr>
        <w:t>used the word [</w:t>
      </w:r>
      <w:r w:rsidRPr="007E761A">
        <w:rPr>
          <w:smallCaps/>
          <w:lang w:val="en-CA"/>
        </w:rPr>
        <w:t>translation</w:t>
      </w:r>
      <w:r w:rsidRPr="007E761A">
        <w:rPr>
          <w:lang w:val="en-CA"/>
        </w:rPr>
        <w:t>] “including”</w:t>
      </w:r>
      <w:r w:rsidR="00D6405F" w:rsidRPr="007E761A">
        <w:rPr>
          <w:lang w:val="en-CA"/>
        </w:rPr>
        <w:t xml:space="preserve"> in her footnotes when referring to </w:t>
      </w:r>
      <w:r w:rsidR="008952DA" w:rsidRPr="007E761A">
        <w:rPr>
          <w:lang w:val="en-CA"/>
        </w:rPr>
        <w:t>Dr</w:t>
      </w:r>
      <w:r w:rsidR="00D6405F" w:rsidRPr="007E761A">
        <w:rPr>
          <w:lang w:val="en-CA"/>
        </w:rPr>
        <w:t>.</w:t>
      </w:r>
      <w:r w:rsidR="008952DA" w:rsidRPr="007E761A">
        <w:rPr>
          <w:lang w:val="en-CA"/>
        </w:rPr>
        <w:t xml:space="preserve"> Allard</w:t>
      </w:r>
      <w:r w:rsidR="00D6405F" w:rsidRPr="007E761A">
        <w:rPr>
          <w:lang w:val="en-CA"/>
        </w:rPr>
        <w:t>’s report</w:t>
      </w:r>
      <w:r w:rsidR="008952DA" w:rsidRPr="007E761A">
        <w:rPr>
          <w:lang w:val="en-CA"/>
        </w:rPr>
        <w:t xml:space="preserve">.  </w:t>
      </w:r>
    </w:p>
    <w:p w14:paraId="4485E7E3" w14:textId="19D9B049" w:rsidR="0002376B" w:rsidRPr="007E761A" w:rsidRDefault="009D3CBB" w:rsidP="002F512B">
      <w:pPr>
        <w:pStyle w:val="F02-Texte"/>
        <w:tabs>
          <w:tab w:val="num" w:pos="709"/>
        </w:tabs>
        <w:ind w:left="0" w:firstLine="0"/>
        <w:rPr>
          <w:lang w:val="en-CA"/>
        </w:rPr>
      </w:pPr>
      <w:r w:rsidRPr="007E761A">
        <w:rPr>
          <w:lang w:val="en-CA"/>
        </w:rPr>
        <w:t xml:space="preserve">It is </w:t>
      </w:r>
      <w:r w:rsidR="008952DA" w:rsidRPr="007E761A">
        <w:rPr>
          <w:lang w:val="en-CA"/>
        </w:rPr>
        <w:t>diffic</w:t>
      </w:r>
      <w:r w:rsidRPr="007E761A">
        <w:rPr>
          <w:lang w:val="en-CA"/>
        </w:rPr>
        <w:t xml:space="preserve">ult to distinguish the </w:t>
      </w:r>
      <w:r w:rsidR="008952DA" w:rsidRPr="007E761A">
        <w:rPr>
          <w:lang w:val="en-CA"/>
        </w:rPr>
        <w:t>information</w:t>
      </w:r>
      <w:r w:rsidRPr="007E761A">
        <w:rPr>
          <w:lang w:val="en-CA"/>
        </w:rPr>
        <w:t xml:space="preserve"> that appears in the </w:t>
      </w:r>
      <w:r w:rsidR="00A300B3" w:rsidRPr="007E761A">
        <w:rPr>
          <w:lang w:val="en-CA"/>
        </w:rPr>
        <w:t>application to authorize care</w:t>
      </w:r>
      <w:r w:rsidR="008952DA" w:rsidRPr="007E761A">
        <w:rPr>
          <w:lang w:val="en-CA"/>
        </w:rPr>
        <w:t xml:space="preserve"> </w:t>
      </w:r>
      <w:r w:rsidRPr="007E761A">
        <w:rPr>
          <w:lang w:val="en-CA"/>
        </w:rPr>
        <w:t xml:space="preserve">and the </w:t>
      </w:r>
      <w:r w:rsidR="008952DA" w:rsidRPr="007E761A">
        <w:rPr>
          <w:lang w:val="en-CA"/>
        </w:rPr>
        <w:t>information</w:t>
      </w:r>
      <w:r w:rsidRPr="007E761A">
        <w:rPr>
          <w:lang w:val="en-CA"/>
        </w:rPr>
        <w:t xml:space="preserve"> that comes from other</w:t>
      </w:r>
      <w:r w:rsidR="008952DA" w:rsidRPr="007E761A">
        <w:rPr>
          <w:lang w:val="en-CA"/>
        </w:rPr>
        <w:t xml:space="preserve"> sources. </w:t>
      </w:r>
    </w:p>
    <w:p w14:paraId="601DCA80" w14:textId="7E8854FE" w:rsidR="0002376B" w:rsidRPr="007E761A" w:rsidRDefault="00705709" w:rsidP="002F512B">
      <w:pPr>
        <w:pStyle w:val="F02-Texte"/>
        <w:tabs>
          <w:tab w:val="num" w:pos="709"/>
        </w:tabs>
        <w:ind w:left="0" w:firstLine="0"/>
        <w:rPr>
          <w:lang w:val="en-CA"/>
        </w:rPr>
      </w:pPr>
      <w:r w:rsidRPr="007E761A">
        <w:rPr>
          <w:lang w:val="en-CA"/>
        </w:rPr>
        <w:t xml:space="preserve">Even if the Board could disregard this </w:t>
      </w:r>
      <w:r w:rsidR="008952DA" w:rsidRPr="007E761A">
        <w:rPr>
          <w:lang w:val="en-CA"/>
        </w:rPr>
        <w:t xml:space="preserve">information, </w:t>
      </w:r>
      <w:r w:rsidRPr="007E761A">
        <w:rPr>
          <w:lang w:val="en-CA"/>
        </w:rPr>
        <w:t xml:space="preserve">it appears elsewhere in the </w:t>
      </w:r>
      <w:r w:rsidR="008952DA" w:rsidRPr="007E761A">
        <w:rPr>
          <w:lang w:val="en-CA"/>
        </w:rPr>
        <w:t>administrative</w:t>
      </w:r>
      <w:r w:rsidR="00FE6A66" w:rsidRPr="007E761A">
        <w:rPr>
          <w:lang w:val="en-CA"/>
        </w:rPr>
        <w:t xml:space="preserve"> </w:t>
      </w:r>
      <w:r w:rsidR="008952DA" w:rsidRPr="007E761A">
        <w:rPr>
          <w:lang w:val="en-CA"/>
        </w:rPr>
        <w:t xml:space="preserve">record. </w:t>
      </w:r>
    </w:p>
    <w:p w14:paraId="71EE84F0" w14:textId="5D33690F" w:rsidR="0002376B" w:rsidRPr="007E761A" w:rsidRDefault="00702525" w:rsidP="002F512B">
      <w:pPr>
        <w:pStyle w:val="F02-Texte"/>
        <w:tabs>
          <w:tab w:val="num" w:pos="709"/>
        </w:tabs>
        <w:ind w:left="0" w:firstLine="0"/>
        <w:rPr>
          <w:lang w:val="en-CA"/>
        </w:rPr>
      </w:pPr>
      <w:r w:rsidRPr="007E761A">
        <w:rPr>
          <w:lang w:val="en-CA"/>
        </w:rPr>
        <w:t xml:space="preserve">For </w:t>
      </w:r>
      <w:r w:rsidR="008952DA" w:rsidRPr="007E761A">
        <w:rPr>
          <w:lang w:val="en-CA"/>
        </w:rPr>
        <w:t>ex</w:t>
      </w:r>
      <w:r w:rsidRPr="007E761A">
        <w:rPr>
          <w:lang w:val="en-CA"/>
        </w:rPr>
        <w:t>a</w:t>
      </w:r>
      <w:r w:rsidR="008952DA" w:rsidRPr="007E761A">
        <w:rPr>
          <w:lang w:val="en-CA"/>
        </w:rPr>
        <w:t xml:space="preserve">mple, </w:t>
      </w:r>
      <w:r w:rsidRPr="007E761A">
        <w:rPr>
          <w:lang w:val="en-CA"/>
        </w:rPr>
        <w:t xml:space="preserve">at </w:t>
      </w:r>
      <w:r w:rsidR="008952DA" w:rsidRPr="007E761A">
        <w:rPr>
          <w:lang w:val="en-CA"/>
        </w:rPr>
        <w:t xml:space="preserve">note 9 </w:t>
      </w:r>
      <w:r w:rsidRPr="007E761A">
        <w:rPr>
          <w:lang w:val="en-CA"/>
        </w:rPr>
        <w:t xml:space="preserve">on </w:t>
      </w:r>
      <w:r w:rsidR="008952DA" w:rsidRPr="007E761A">
        <w:rPr>
          <w:lang w:val="en-CA"/>
        </w:rPr>
        <w:t xml:space="preserve">page 15 </w:t>
      </w:r>
      <w:r w:rsidRPr="007E761A">
        <w:rPr>
          <w:lang w:val="en-CA"/>
        </w:rPr>
        <w:t xml:space="preserve">of </w:t>
      </w:r>
      <w:r w:rsidR="008952DA" w:rsidRPr="007E761A">
        <w:rPr>
          <w:lang w:val="en-CA"/>
        </w:rPr>
        <w:t>21, Dr</w:t>
      </w:r>
      <w:r w:rsidRPr="007E761A">
        <w:rPr>
          <w:lang w:val="en-CA"/>
        </w:rPr>
        <w:t>.</w:t>
      </w:r>
      <w:r w:rsidR="008952DA" w:rsidRPr="007E761A">
        <w:rPr>
          <w:lang w:val="en-CA"/>
        </w:rPr>
        <w:t xml:space="preserve"> Bouchard </w:t>
      </w:r>
      <w:r w:rsidRPr="007E761A">
        <w:rPr>
          <w:lang w:val="en-CA"/>
        </w:rPr>
        <w:t xml:space="preserve">specifically refers to the </w:t>
      </w:r>
      <w:r w:rsidR="008952DA" w:rsidRPr="007E761A">
        <w:rPr>
          <w:lang w:val="en-CA"/>
        </w:rPr>
        <w:t>hospitali</w:t>
      </w:r>
      <w:r w:rsidRPr="007E761A">
        <w:rPr>
          <w:lang w:val="en-CA"/>
        </w:rPr>
        <w:t>z</w:t>
      </w:r>
      <w:r w:rsidR="008952DA" w:rsidRPr="007E761A">
        <w:rPr>
          <w:lang w:val="en-CA"/>
        </w:rPr>
        <w:t xml:space="preserve">ation </w:t>
      </w:r>
      <w:r w:rsidRPr="007E761A">
        <w:rPr>
          <w:lang w:val="en-CA"/>
        </w:rPr>
        <w:t xml:space="preserve">at the </w:t>
      </w:r>
      <w:r w:rsidR="008952DA" w:rsidRPr="007E761A">
        <w:rPr>
          <w:lang w:val="en-CA"/>
        </w:rPr>
        <w:t xml:space="preserve">CSSS A </w:t>
      </w:r>
      <w:r w:rsidRPr="007E761A">
        <w:rPr>
          <w:lang w:val="en-CA"/>
        </w:rPr>
        <w:t xml:space="preserve">in the </w:t>
      </w:r>
      <w:r w:rsidR="008952DA" w:rsidRPr="007E761A">
        <w:rPr>
          <w:lang w:val="en-CA"/>
        </w:rPr>
        <w:t>context</w:t>
      </w:r>
      <w:r w:rsidRPr="007E761A">
        <w:rPr>
          <w:lang w:val="en-CA"/>
        </w:rPr>
        <w:t xml:space="preserve"> of the assessment of his fitness to stand trial and of his </w:t>
      </w:r>
      <w:r w:rsidR="008952DA" w:rsidRPr="007E761A">
        <w:rPr>
          <w:lang w:val="en-CA"/>
        </w:rPr>
        <w:t>criminal</w:t>
      </w:r>
      <w:r w:rsidRPr="007E761A">
        <w:rPr>
          <w:lang w:val="en-CA"/>
        </w:rPr>
        <w:t xml:space="preserve"> </w:t>
      </w:r>
      <w:r w:rsidR="008952DA" w:rsidRPr="007E761A">
        <w:rPr>
          <w:lang w:val="en-CA"/>
        </w:rPr>
        <w:t>liability</w:t>
      </w:r>
      <w:r w:rsidRPr="007E761A">
        <w:rPr>
          <w:lang w:val="en-CA"/>
        </w:rPr>
        <w:t xml:space="preserve"> that took place in </w:t>
      </w:r>
      <w:r w:rsidR="008952DA" w:rsidRPr="007E761A">
        <w:rPr>
          <w:lang w:val="en-CA"/>
        </w:rPr>
        <w:t>October 2000.</w:t>
      </w:r>
    </w:p>
    <w:p w14:paraId="666ECF5D" w14:textId="34C1B194" w:rsidR="0002376B" w:rsidRPr="007E761A" w:rsidRDefault="00702525" w:rsidP="002F512B">
      <w:pPr>
        <w:pStyle w:val="F02-Texte"/>
        <w:tabs>
          <w:tab w:val="num" w:pos="709"/>
        </w:tabs>
        <w:ind w:left="0" w:firstLine="0"/>
        <w:rPr>
          <w:lang w:val="en-CA"/>
        </w:rPr>
      </w:pPr>
      <w:r w:rsidRPr="007E761A">
        <w:rPr>
          <w:lang w:val="en-CA"/>
        </w:rPr>
        <w:lastRenderedPageBreak/>
        <w:t xml:space="preserve">The </w:t>
      </w:r>
      <w:r w:rsidR="008952DA" w:rsidRPr="007E761A">
        <w:rPr>
          <w:lang w:val="en-CA"/>
        </w:rPr>
        <w:t xml:space="preserve">objection </w:t>
      </w:r>
      <w:r w:rsidRPr="007E761A">
        <w:rPr>
          <w:lang w:val="en-CA"/>
        </w:rPr>
        <w:t xml:space="preserve">is dismissed, because the references that the accused invokes are facts that the Board considers </w:t>
      </w:r>
      <w:r w:rsidR="008952DA" w:rsidRPr="007E761A">
        <w:rPr>
          <w:lang w:val="en-CA"/>
        </w:rPr>
        <w:t>relevant</w:t>
      </w:r>
      <w:r w:rsidRPr="007E761A">
        <w:rPr>
          <w:lang w:val="en-CA"/>
        </w:rPr>
        <w:t xml:space="preserve"> and that it could take into account for the purposes of </w:t>
      </w:r>
      <w:r w:rsidR="004471D8">
        <w:rPr>
          <w:lang w:val="en-CA"/>
        </w:rPr>
        <w:t xml:space="preserve">analyzing </w:t>
      </w:r>
      <w:r w:rsidRPr="007E761A">
        <w:rPr>
          <w:lang w:val="en-CA"/>
        </w:rPr>
        <w:t xml:space="preserve">the issue of </w:t>
      </w:r>
      <w:r w:rsidR="008952DA" w:rsidRPr="007E761A">
        <w:rPr>
          <w:lang w:val="en-CA"/>
        </w:rPr>
        <w:t>dangero</w:t>
      </w:r>
      <w:r w:rsidRPr="007E761A">
        <w:rPr>
          <w:lang w:val="en-CA"/>
        </w:rPr>
        <w:t xml:space="preserve">usness. It is up to the </w:t>
      </w:r>
      <w:r w:rsidR="008952DA" w:rsidRPr="007E761A">
        <w:rPr>
          <w:lang w:val="en-CA"/>
        </w:rPr>
        <w:t>Review</w:t>
      </w:r>
      <w:r w:rsidRPr="007E761A">
        <w:rPr>
          <w:lang w:val="en-CA"/>
        </w:rPr>
        <w:t xml:space="preserve"> </w:t>
      </w:r>
      <w:r w:rsidR="008952DA" w:rsidRPr="007E761A">
        <w:rPr>
          <w:lang w:val="en-CA"/>
        </w:rPr>
        <w:t>Board</w:t>
      </w:r>
      <w:r w:rsidRPr="007E761A">
        <w:rPr>
          <w:lang w:val="en-CA"/>
        </w:rPr>
        <w:t xml:space="preserve"> to determine the </w:t>
      </w:r>
      <w:r w:rsidR="008952DA" w:rsidRPr="007E761A">
        <w:rPr>
          <w:lang w:val="en-CA"/>
        </w:rPr>
        <w:t>probative</w:t>
      </w:r>
      <w:r w:rsidRPr="007E761A">
        <w:rPr>
          <w:lang w:val="en-CA"/>
        </w:rPr>
        <w:t xml:space="preserve"> </w:t>
      </w:r>
      <w:r w:rsidR="008952DA" w:rsidRPr="007E761A">
        <w:rPr>
          <w:lang w:val="en-CA"/>
        </w:rPr>
        <w:t>value</w:t>
      </w:r>
      <w:r w:rsidR="00721366" w:rsidRPr="007E761A">
        <w:rPr>
          <w:lang w:val="en-CA"/>
        </w:rPr>
        <w:t xml:space="preserve"> to ascribe to these elem</w:t>
      </w:r>
      <w:r w:rsidR="008952DA" w:rsidRPr="007E761A">
        <w:rPr>
          <w:lang w:val="en-CA"/>
        </w:rPr>
        <w:t xml:space="preserve">ents. </w:t>
      </w:r>
      <w:r w:rsidR="00721366" w:rsidRPr="007E761A">
        <w:rPr>
          <w:lang w:val="en-CA"/>
        </w:rPr>
        <w:t xml:space="preserve">The Board has an </w:t>
      </w:r>
      <w:r w:rsidR="008952DA" w:rsidRPr="007E761A">
        <w:rPr>
          <w:lang w:val="en-CA"/>
        </w:rPr>
        <w:t>inquisitorial</w:t>
      </w:r>
      <w:r w:rsidR="00721366" w:rsidRPr="007E761A">
        <w:rPr>
          <w:lang w:val="en-CA"/>
        </w:rPr>
        <w:t xml:space="preserve"> role</w:t>
      </w:r>
      <w:r w:rsidR="008952DA" w:rsidRPr="007E761A">
        <w:rPr>
          <w:lang w:val="en-CA"/>
        </w:rPr>
        <w:t xml:space="preserve">. </w:t>
      </w:r>
      <w:r w:rsidR="00721366" w:rsidRPr="007E761A">
        <w:rPr>
          <w:lang w:val="en-CA"/>
        </w:rPr>
        <w:t>All reliable facts relevant to this issue may be presented.</w:t>
      </w:r>
      <w:r w:rsidR="008952DA" w:rsidRPr="007E761A">
        <w:rPr>
          <w:vertAlign w:val="superscript"/>
          <w:lang w:val="en-CA"/>
        </w:rPr>
        <w:footnoteReference w:id="95"/>
      </w:r>
    </w:p>
    <w:p w14:paraId="44161D71" w14:textId="7BE3F690" w:rsidR="0002376B" w:rsidRPr="007E761A" w:rsidRDefault="008952DA" w:rsidP="002F512B">
      <w:pPr>
        <w:pStyle w:val="F02-Texte"/>
        <w:tabs>
          <w:tab w:val="num" w:pos="709"/>
        </w:tabs>
        <w:ind w:left="0" w:firstLine="0"/>
        <w:rPr>
          <w:lang w:val="en-CA"/>
        </w:rPr>
      </w:pPr>
      <w:r w:rsidRPr="007E761A">
        <w:rPr>
          <w:lang w:val="en-CA"/>
        </w:rPr>
        <w:t>Final</w:t>
      </w:r>
      <w:r w:rsidR="00721366" w:rsidRPr="007E761A">
        <w:rPr>
          <w:lang w:val="en-CA"/>
        </w:rPr>
        <w:t xml:space="preserve">ly, the </w:t>
      </w:r>
      <w:r w:rsidRPr="007E761A">
        <w:rPr>
          <w:lang w:val="en-CA"/>
        </w:rPr>
        <w:t>multidisciplinar</w:t>
      </w:r>
      <w:r w:rsidR="00721366" w:rsidRPr="007E761A">
        <w:rPr>
          <w:lang w:val="en-CA"/>
        </w:rPr>
        <w:t xml:space="preserve">y assessment was filed further to the Board’s request as a result of the panel’s observation in </w:t>
      </w:r>
      <w:r w:rsidRPr="007E761A">
        <w:rPr>
          <w:lang w:val="en-CA"/>
        </w:rPr>
        <w:t xml:space="preserve">December 2019 </w:t>
      </w:r>
      <w:r w:rsidR="00721366" w:rsidRPr="007E761A">
        <w:rPr>
          <w:lang w:val="en-CA"/>
        </w:rPr>
        <w:t xml:space="preserve">of the </w:t>
      </w:r>
      <w:r w:rsidRPr="007E761A">
        <w:rPr>
          <w:lang w:val="en-CA"/>
        </w:rPr>
        <w:t xml:space="preserve">situation </w:t>
      </w:r>
      <w:r w:rsidR="00721366" w:rsidRPr="007E761A">
        <w:rPr>
          <w:lang w:val="en-CA"/>
        </w:rPr>
        <w:t xml:space="preserve">of </w:t>
      </w:r>
      <w:r w:rsidRPr="007E761A">
        <w:rPr>
          <w:lang w:val="en-CA"/>
        </w:rPr>
        <w:t>th</w:t>
      </w:r>
      <w:r w:rsidR="00721366" w:rsidRPr="007E761A">
        <w:rPr>
          <w:lang w:val="en-CA"/>
        </w:rPr>
        <w:t>e</w:t>
      </w:r>
      <w:r w:rsidRPr="007E761A">
        <w:rPr>
          <w:lang w:val="en-CA"/>
        </w:rPr>
        <w:t>rapeuti</w:t>
      </w:r>
      <w:r w:rsidR="00721366" w:rsidRPr="007E761A">
        <w:rPr>
          <w:lang w:val="en-CA"/>
        </w:rPr>
        <w:t>c impasse</w:t>
      </w:r>
      <w:r w:rsidRPr="007E761A">
        <w:rPr>
          <w:lang w:val="en-CA"/>
        </w:rPr>
        <w:t>.</w:t>
      </w:r>
    </w:p>
    <w:p w14:paraId="30EFF777" w14:textId="77777777" w:rsidR="0002376B" w:rsidRPr="007E761A" w:rsidRDefault="0002376B" w:rsidP="0002376B">
      <w:pPr>
        <w:pStyle w:val="F02-Texte"/>
        <w:numPr>
          <w:ilvl w:val="0"/>
          <w:numId w:val="0"/>
        </w:numPr>
        <w:spacing w:before="0"/>
        <w:rPr>
          <w:lang w:val="en-CA"/>
        </w:rPr>
      </w:pPr>
    </w:p>
    <w:p w14:paraId="1F745F28" w14:textId="04C27090" w:rsidR="0002376B" w:rsidRPr="007E761A" w:rsidRDefault="008952DA" w:rsidP="0002376B">
      <w:pPr>
        <w:pStyle w:val="Titre1"/>
        <w:rPr>
          <w:rFonts w:ascii="Arial" w:hAnsi="Arial"/>
          <w:b/>
          <w:bCs/>
          <w:i/>
          <w:iCs/>
          <w:color w:val="auto"/>
          <w:sz w:val="24"/>
          <w:lang w:val="en-CA"/>
        </w:rPr>
      </w:pPr>
      <w:bookmarkStart w:id="40" w:name="_Toc68158266"/>
      <w:r w:rsidRPr="007E761A">
        <w:rPr>
          <w:rFonts w:ascii="Arial" w:hAnsi="Arial"/>
          <w:b/>
          <w:bCs/>
          <w:i/>
          <w:iCs/>
          <w:color w:val="auto"/>
          <w:sz w:val="24"/>
          <w:lang w:val="en-CA"/>
        </w:rPr>
        <w:t>Testimony</w:t>
      </w:r>
      <w:r w:rsidR="00971436" w:rsidRPr="007E761A">
        <w:rPr>
          <w:rFonts w:ascii="Arial" w:hAnsi="Arial"/>
          <w:b/>
          <w:bCs/>
          <w:i/>
          <w:iCs/>
          <w:color w:val="auto"/>
          <w:sz w:val="24"/>
          <w:lang w:val="en-CA"/>
        </w:rPr>
        <w:t xml:space="preserve"> of</w:t>
      </w:r>
      <w:r w:rsidRPr="007E761A">
        <w:rPr>
          <w:rFonts w:ascii="Arial" w:hAnsi="Arial"/>
          <w:b/>
          <w:bCs/>
          <w:i/>
          <w:iCs/>
          <w:color w:val="auto"/>
          <w:sz w:val="24"/>
          <w:lang w:val="en-CA"/>
        </w:rPr>
        <w:t xml:space="preserve"> Dr</w:t>
      </w:r>
      <w:r w:rsidR="00971436" w:rsidRPr="007E761A">
        <w:rPr>
          <w:rFonts w:ascii="Arial" w:hAnsi="Arial"/>
          <w:b/>
          <w:bCs/>
          <w:i/>
          <w:iCs/>
          <w:color w:val="auto"/>
          <w:sz w:val="24"/>
          <w:lang w:val="en-CA"/>
        </w:rPr>
        <w:t>.</w:t>
      </w:r>
      <w:r w:rsidRPr="007E761A">
        <w:rPr>
          <w:rFonts w:ascii="Arial" w:hAnsi="Arial"/>
          <w:b/>
          <w:bCs/>
          <w:i/>
          <w:iCs/>
          <w:color w:val="auto"/>
          <w:sz w:val="24"/>
          <w:lang w:val="en-CA"/>
        </w:rPr>
        <w:t xml:space="preserve"> Chantale Bouchard</w:t>
      </w:r>
      <w:bookmarkEnd w:id="40"/>
    </w:p>
    <w:p w14:paraId="4E73329C" w14:textId="2489BD1E" w:rsidR="0002376B" w:rsidRPr="007E761A" w:rsidRDefault="00C70FFA" w:rsidP="00E26AFB">
      <w:pPr>
        <w:pStyle w:val="F02-Texte"/>
        <w:tabs>
          <w:tab w:val="num" w:pos="709"/>
        </w:tabs>
        <w:ind w:left="0" w:firstLine="0"/>
        <w:rPr>
          <w:lang w:val="en-CA"/>
        </w:rPr>
      </w:pPr>
      <w:r w:rsidRPr="007E761A">
        <w:rPr>
          <w:lang w:val="en-CA"/>
        </w:rPr>
        <w:t xml:space="preserve">She </w:t>
      </w:r>
      <w:r w:rsidR="008952DA" w:rsidRPr="007E761A">
        <w:rPr>
          <w:lang w:val="en-CA"/>
        </w:rPr>
        <w:t>confirme</w:t>
      </w:r>
      <w:r w:rsidRPr="007E761A">
        <w:rPr>
          <w:lang w:val="en-CA"/>
        </w:rPr>
        <w:t>d that d</w:t>
      </w:r>
      <w:r w:rsidR="00850A93">
        <w:rPr>
          <w:lang w:val="en-CA"/>
        </w:rPr>
        <w:t>espite the fact that her report</w:t>
      </w:r>
      <w:r w:rsidRPr="007E761A">
        <w:rPr>
          <w:lang w:val="en-CA"/>
        </w:rPr>
        <w:t xml:space="preserve"> dates back to </w:t>
      </w:r>
      <w:r w:rsidR="008952DA" w:rsidRPr="007E761A">
        <w:rPr>
          <w:lang w:val="en-CA"/>
        </w:rPr>
        <w:t>June 2020,</w:t>
      </w:r>
      <w:r w:rsidRPr="007E761A">
        <w:rPr>
          <w:lang w:val="en-CA"/>
        </w:rPr>
        <w:t xml:space="preserve"> her </w:t>
      </w:r>
      <w:r w:rsidR="008952DA" w:rsidRPr="007E761A">
        <w:rPr>
          <w:lang w:val="en-CA"/>
        </w:rPr>
        <w:t xml:space="preserve">conclusions </w:t>
      </w:r>
      <w:r w:rsidRPr="007E761A">
        <w:rPr>
          <w:lang w:val="en-CA"/>
        </w:rPr>
        <w:t>remain relevant</w:t>
      </w:r>
      <w:r w:rsidR="008952DA" w:rsidRPr="007E761A">
        <w:rPr>
          <w:lang w:val="en-CA"/>
        </w:rPr>
        <w:t xml:space="preserve">. </w:t>
      </w:r>
      <w:r w:rsidRPr="007E761A">
        <w:rPr>
          <w:lang w:val="en-CA"/>
        </w:rPr>
        <w:t>She stated that the accused’s mental condition has not changed since then</w:t>
      </w:r>
      <w:r w:rsidR="008952DA" w:rsidRPr="007E761A">
        <w:rPr>
          <w:lang w:val="en-CA"/>
        </w:rPr>
        <w:t>.</w:t>
      </w:r>
    </w:p>
    <w:p w14:paraId="3469638A" w14:textId="3A8D62C8" w:rsidR="0002376B" w:rsidRPr="007E761A" w:rsidRDefault="007D51A3" w:rsidP="00E26AFB">
      <w:pPr>
        <w:pStyle w:val="F02-Texte"/>
        <w:tabs>
          <w:tab w:val="num" w:pos="709"/>
        </w:tabs>
        <w:ind w:left="0" w:firstLine="0"/>
        <w:rPr>
          <w:lang w:val="en-CA"/>
        </w:rPr>
      </w:pPr>
      <w:r w:rsidRPr="007E761A">
        <w:rPr>
          <w:lang w:val="en-CA"/>
        </w:rPr>
        <w:t>She insisted that there is no</w:t>
      </w:r>
      <w:r w:rsidR="00DC25E9">
        <w:rPr>
          <w:lang w:val="en-CA"/>
        </w:rPr>
        <w:t xml:space="preserve"> [</w:t>
      </w:r>
      <w:r w:rsidR="00DC25E9">
        <w:rPr>
          <w:smallCaps/>
          <w:lang w:val="en-CA"/>
        </w:rPr>
        <w:t>translation</w:t>
      </w:r>
      <w:r w:rsidR="00DC25E9">
        <w:rPr>
          <w:lang w:val="en-CA"/>
        </w:rPr>
        <w:t>]</w:t>
      </w:r>
      <w:r w:rsidRPr="007E761A">
        <w:rPr>
          <w:lang w:val="en-CA"/>
        </w:rPr>
        <w:t xml:space="preserve"> “table” </w:t>
      </w:r>
      <w:r w:rsidR="00DC25E9">
        <w:rPr>
          <w:lang w:val="en-CA"/>
        </w:rPr>
        <w:t>included in</w:t>
      </w:r>
      <w:r w:rsidRPr="007E761A">
        <w:rPr>
          <w:lang w:val="en-CA"/>
        </w:rPr>
        <w:t xml:space="preserve"> her report. The table is the result of a </w:t>
      </w:r>
      <w:r w:rsidR="008952DA" w:rsidRPr="007E761A">
        <w:rPr>
          <w:lang w:val="en-CA"/>
        </w:rPr>
        <w:t>multidisciplinar</w:t>
      </w:r>
      <w:r w:rsidRPr="007E761A">
        <w:rPr>
          <w:lang w:val="en-CA"/>
        </w:rPr>
        <w:t xml:space="preserve">y assessment based on the </w:t>
      </w:r>
      <w:r w:rsidR="008952DA" w:rsidRPr="007E761A">
        <w:rPr>
          <w:lang w:val="en-CA"/>
        </w:rPr>
        <w:t>HCR-20</w:t>
      </w:r>
      <w:r w:rsidRPr="007E761A">
        <w:rPr>
          <w:lang w:val="en-CA"/>
        </w:rPr>
        <w:t xml:space="preserve"> tool</w:t>
      </w:r>
      <w:r w:rsidR="008952DA" w:rsidRPr="007E761A">
        <w:rPr>
          <w:lang w:val="en-CA"/>
        </w:rPr>
        <w:t xml:space="preserve">. </w:t>
      </w:r>
    </w:p>
    <w:p w14:paraId="4A1C68F1" w14:textId="0AF931D4" w:rsidR="0002376B" w:rsidRPr="007E761A" w:rsidRDefault="003E7F44" w:rsidP="00E26AFB">
      <w:pPr>
        <w:pStyle w:val="F02-Texte"/>
        <w:tabs>
          <w:tab w:val="num" w:pos="709"/>
        </w:tabs>
        <w:ind w:left="0" w:firstLine="0"/>
        <w:rPr>
          <w:lang w:val="en-CA"/>
        </w:rPr>
      </w:pPr>
      <w:r w:rsidRPr="007E761A">
        <w:rPr>
          <w:lang w:val="en-CA"/>
        </w:rPr>
        <w:t xml:space="preserve">When asked whether she gave the </w:t>
      </w:r>
      <w:r w:rsidR="00850A93">
        <w:rPr>
          <w:lang w:val="en-CA"/>
        </w:rPr>
        <w:t>accused a</w:t>
      </w:r>
      <w:r w:rsidRPr="007E761A">
        <w:rPr>
          <w:lang w:val="en-CA"/>
        </w:rPr>
        <w:t xml:space="preserve"> warning before starting the assessment, she confirmed that she had. She admitted, however, that the accused said that his answers were protected statements. She maintains that the assessors obtained the accused’s free and informed consent</w:t>
      </w:r>
      <w:r w:rsidR="008952DA" w:rsidRPr="007E761A">
        <w:rPr>
          <w:lang w:val="en-CA"/>
        </w:rPr>
        <w:t xml:space="preserve">. </w:t>
      </w:r>
    </w:p>
    <w:p w14:paraId="3EF2CE27" w14:textId="20216EEA" w:rsidR="0002376B" w:rsidRPr="007E761A" w:rsidRDefault="008952DA" w:rsidP="00E26AFB">
      <w:pPr>
        <w:pStyle w:val="F02-Texte"/>
        <w:tabs>
          <w:tab w:val="num" w:pos="709"/>
        </w:tabs>
        <w:ind w:left="0" w:firstLine="0"/>
        <w:rPr>
          <w:lang w:val="en-CA"/>
        </w:rPr>
      </w:pPr>
      <w:r w:rsidRPr="007E761A">
        <w:rPr>
          <w:lang w:val="en-CA"/>
        </w:rPr>
        <w:t>Dr</w:t>
      </w:r>
      <w:r w:rsidR="00402395" w:rsidRPr="007E761A">
        <w:rPr>
          <w:lang w:val="en-CA"/>
        </w:rPr>
        <w:t>.</w:t>
      </w:r>
      <w:r w:rsidRPr="007E761A">
        <w:rPr>
          <w:lang w:val="en-CA"/>
        </w:rPr>
        <w:t xml:space="preserve"> Bouchard confirme</w:t>
      </w:r>
      <w:r w:rsidR="00402395" w:rsidRPr="007E761A">
        <w:rPr>
          <w:lang w:val="en-CA"/>
        </w:rPr>
        <w:t xml:space="preserve">d that she had access to the report prepared by </w:t>
      </w:r>
      <w:r w:rsidRPr="007E761A">
        <w:rPr>
          <w:lang w:val="en-CA"/>
        </w:rPr>
        <w:t>Dr</w:t>
      </w:r>
      <w:r w:rsidR="00402395" w:rsidRPr="007E761A">
        <w:rPr>
          <w:lang w:val="en-CA"/>
        </w:rPr>
        <w:t>.</w:t>
      </w:r>
      <w:r w:rsidRPr="007E761A">
        <w:rPr>
          <w:lang w:val="en-CA"/>
        </w:rPr>
        <w:t xml:space="preserve"> Allard</w:t>
      </w:r>
      <w:r w:rsidR="00402395" w:rsidRPr="007E761A">
        <w:rPr>
          <w:lang w:val="en-CA"/>
        </w:rPr>
        <w:t xml:space="preserve"> in support of the application for </w:t>
      </w:r>
      <w:r w:rsidR="00A300B3" w:rsidRPr="007E761A">
        <w:rPr>
          <w:lang w:val="en-CA"/>
        </w:rPr>
        <w:t>an order to authorize care</w:t>
      </w:r>
      <w:r w:rsidRPr="007E761A">
        <w:rPr>
          <w:lang w:val="en-CA"/>
        </w:rPr>
        <w:t xml:space="preserve">, </w:t>
      </w:r>
      <w:r w:rsidR="00402395" w:rsidRPr="007E761A">
        <w:rPr>
          <w:lang w:val="en-CA"/>
        </w:rPr>
        <w:t xml:space="preserve">pending before the </w:t>
      </w:r>
      <w:r w:rsidRPr="007E761A">
        <w:rPr>
          <w:lang w:val="en-CA"/>
        </w:rPr>
        <w:t>Superior</w:t>
      </w:r>
      <w:r w:rsidR="00402395" w:rsidRPr="007E761A">
        <w:rPr>
          <w:lang w:val="en-CA"/>
        </w:rPr>
        <w:t xml:space="preserve"> </w:t>
      </w:r>
      <w:r w:rsidRPr="007E761A">
        <w:rPr>
          <w:lang w:val="en-CA"/>
        </w:rPr>
        <w:t>Court.</w:t>
      </w:r>
      <w:r w:rsidR="00402395" w:rsidRPr="007E761A">
        <w:rPr>
          <w:lang w:val="en-CA"/>
        </w:rPr>
        <w:t xml:space="preserve"> She nevertheless consulted the file summaries provided to her</w:t>
      </w:r>
      <w:r w:rsidRPr="007E761A">
        <w:rPr>
          <w:lang w:val="en-CA"/>
        </w:rPr>
        <w:t xml:space="preserve">. </w:t>
      </w:r>
    </w:p>
    <w:p w14:paraId="03DB7787" w14:textId="2D411054" w:rsidR="0002376B" w:rsidRPr="007E761A" w:rsidRDefault="00402395" w:rsidP="00E26AFB">
      <w:pPr>
        <w:pStyle w:val="F02-Texte"/>
        <w:tabs>
          <w:tab w:val="num" w:pos="709"/>
        </w:tabs>
        <w:ind w:left="0" w:firstLine="0"/>
        <w:rPr>
          <w:lang w:val="en-CA"/>
        </w:rPr>
      </w:pPr>
      <w:r w:rsidRPr="007E761A">
        <w:rPr>
          <w:lang w:val="en-CA"/>
        </w:rPr>
        <w:t xml:space="preserve">When asked whether her assessment report is based on </w:t>
      </w:r>
      <w:r w:rsidR="00525B1D" w:rsidRPr="007E761A">
        <w:rPr>
          <w:lang w:val="en-CA"/>
        </w:rPr>
        <w:t xml:space="preserve">pre-constituted elements not entered into </w:t>
      </w:r>
      <w:r w:rsidR="008952DA" w:rsidRPr="007E761A">
        <w:rPr>
          <w:lang w:val="en-CA"/>
        </w:rPr>
        <w:t>evidence,</w:t>
      </w:r>
      <w:r w:rsidR="00525B1D" w:rsidRPr="007E761A">
        <w:rPr>
          <w:lang w:val="en-CA"/>
        </w:rPr>
        <w:t xml:space="preserve"> she answered that her clinical opinion is based on her clinical judgment. She specified that it is the result of the history of the accused’s illness, the symptoms he presented, and the mental examination that the three assessors conducted. She stated that she does not issue an opinion if she is not sure</w:t>
      </w:r>
      <w:r w:rsidR="008952DA" w:rsidRPr="007E761A">
        <w:rPr>
          <w:lang w:val="en-CA"/>
        </w:rPr>
        <w:t xml:space="preserve">. </w:t>
      </w:r>
    </w:p>
    <w:p w14:paraId="158522DA" w14:textId="470C0711" w:rsidR="0002376B" w:rsidRPr="007E761A" w:rsidRDefault="00FB40EB" w:rsidP="00E26AFB">
      <w:pPr>
        <w:pStyle w:val="F02-Texte"/>
        <w:tabs>
          <w:tab w:val="num" w:pos="709"/>
        </w:tabs>
        <w:ind w:left="0" w:firstLine="0"/>
        <w:rPr>
          <w:lang w:val="en-CA"/>
        </w:rPr>
      </w:pPr>
      <w:r w:rsidRPr="007E761A">
        <w:rPr>
          <w:lang w:val="en-CA"/>
        </w:rPr>
        <w:t xml:space="preserve">As for whether she is of the view that the accused poses a </w:t>
      </w:r>
      <w:r w:rsidR="009B3D90" w:rsidRPr="007E761A">
        <w:rPr>
          <w:lang w:val="en-CA"/>
        </w:rPr>
        <w:t>risk</w:t>
      </w:r>
      <w:r w:rsidRPr="007E761A">
        <w:rPr>
          <w:lang w:val="en-CA"/>
        </w:rPr>
        <w:t>, she said that, according to the report, he</w:t>
      </w:r>
      <w:r w:rsidR="009B3D90" w:rsidRPr="007E761A">
        <w:rPr>
          <w:lang w:val="en-CA"/>
        </w:rPr>
        <w:t xml:space="preserve"> represents a moderate risk of violence</w:t>
      </w:r>
      <w:r w:rsidR="008952DA" w:rsidRPr="007E761A">
        <w:rPr>
          <w:lang w:val="en-CA"/>
        </w:rPr>
        <w:t xml:space="preserve">. </w:t>
      </w:r>
    </w:p>
    <w:p w14:paraId="2F96D080" w14:textId="6DE17B38" w:rsidR="0002376B" w:rsidRPr="007E761A" w:rsidRDefault="009B3D90" w:rsidP="00E26AFB">
      <w:pPr>
        <w:pStyle w:val="F02-Texte"/>
        <w:tabs>
          <w:tab w:val="num" w:pos="709"/>
        </w:tabs>
        <w:ind w:left="0" w:firstLine="0"/>
        <w:rPr>
          <w:lang w:val="en-CA"/>
        </w:rPr>
      </w:pPr>
      <w:r w:rsidRPr="007E761A">
        <w:rPr>
          <w:lang w:val="en-CA"/>
        </w:rPr>
        <w:lastRenderedPageBreak/>
        <w:t xml:space="preserve">Regarding the reference in the report to the low risk of imminent </w:t>
      </w:r>
      <w:r w:rsidR="008952DA" w:rsidRPr="007E761A">
        <w:rPr>
          <w:lang w:val="en-CA"/>
        </w:rPr>
        <w:t>violence,</w:t>
      </w:r>
      <w:r w:rsidRPr="007E761A">
        <w:rPr>
          <w:lang w:val="en-CA"/>
        </w:rPr>
        <w:t xml:space="preserve"> the physician explained that the word [</w:t>
      </w:r>
      <w:r w:rsidRPr="007E761A">
        <w:rPr>
          <w:smallCaps/>
          <w:lang w:val="en-CA"/>
        </w:rPr>
        <w:t>translation</w:t>
      </w:r>
      <w:r w:rsidRPr="007E761A">
        <w:rPr>
          <w:lang w:val="en-CA"/>
        </w:rPr>
        <w:t>] “imminent”</w:t>
      </w:r>
      <w:r w:rsidR="00EB2A23" w:rsidRPr="007E761A">
        <w:rPr>
          <w:lang w:val="en-CA"/>
        </w:rPr>
        <w:t xml:space="preserve"> refers to the risk that the accused will commit violent acts against the assessors at the precise time of the assessment. She acknowledge</w:t>
      </w:r>
      <w:r w:rsidR="00DC25E9">
        <w:rPr>
          <w:lang w:val="en-CA"/>
        </w:rPr>
        <w:t>s</w:t>
      </w:r>
      <w:r w:rsidR="00EB2A23" w:rsidRPr="007E761A">
        <w:rPr>
          <w:lang w:val="en-CA"/>
        </w:rPr>
        <w:t xml:space="preserve"> that at the time of her analysis, the accused was not under me</w:t>
      </w:r>
      <w:r w:rsidR="008952DA" w:rsidRPr="007E761A">
        <w:rPr>
          <w:lang w:val="en-CA"/>
        </w:rPr>
        <w:t>dica</w:t>
      </w:r>
      <w:r w:rsidR="00EB2A23" w:rsidRPr="007E761A">
        <w:rPr>
          <w:lang w:val="en-CA"/>
        </w:rPr>
        <w:t>tion</w:t>
      </w:r>
      <w:r w:rsidR="008952DA" w:rsidRPr="007E761A">
        <w:rPr>
          <w:lang w:val="en-CA"/>
        </w:rPr>
        <w:t xml:space="preserve">. </w:t>
      </w:r>
    </w:p>
    <w:p w14:paraId="47C98708" w14:textId="7E24083B" w:rsidR="0002376B" w:rsidRPr="007E761A" w:rsidRDefault="00EB2A23" w:rsidP="00E26AFB">
      <w:pPr>
        <w:pStyle w:val="F02-Texte"/>
        <w:tabs>
          <w:tab w:val="num" w:pos="709"/>
        </w:tabs>
        <w:ind w:left="0" w:firstLine="0"/>
        <w:rPr>
          <w:lang w:val="en-CA"/>
        </w:rPr>
      </w:pPr>
      <w:r w:rsidRPr="007E761A">
        <w:rPr>
          <w:lang w:val="en-CA"/>
        </w:rPr>
        <w:t>Asked whether the risk [</w:t>
      </w:r>
      <w:r w:rsidRPr="007E761A">
        <w:rPr>
          <w:smallCaps/>
          <w:lang w:val="en-CA"/>
        </w:rPr>
        <w:t>translation</w:t>
      </w:r>
      <w:r w:rsidRPr="007E761A">
        <w:rPr>
          <w:lang w:val="en-CA"/>
        </w:rPr>
        <w:t>] “incurred”</w:t>
      </w:r>
      <w:r w:rsidR="00EA21A1" w:rsidRPr="007E761A">
        <w:rPr>
          <w:lang w:val="en-CA"/>
        </w:rPr>
        <w:t xml:space="preserve"> in fact comprises </w:t>
      </w:r>
      <w:r w:rsidR="008952DA" w:rsidRPr="007E761A">
        <w:rPr>
          <w:lang w:val="en-CA"/>
        </w:rPr>
        <w:t>physical</w:t>
      </w:r>
      <w:r w:rsidR="00EA21A1" w:rsidRPr="007E761A">
        <w:rPr>
          <w:lang w:val="en-CA"/>
        </w:rPr>
        <w:t xml:space="preserve"> </w:t>
      </w:r>
      <w:r w:rsidR="008952DA" w:rsidRPr="007E761A">
        <w:rPr>
          <w:lang w:val="en-CA"/>
        </w:rPr>
        <w:t>violence</w:t>
      </w:r>
      <w:r w:rsidR="00EA21A1" w:rsidRPr="007E761A">
        <w:rPr>
          <w:lang w:val="en-CA"/>
        </w:rPr>
        <w:t xml:space="preserve"> of a criminal nature, the physician insisted that </w:t>
      </w:r>
      <w:r w:rsidR="00850A93">
        <w:rPr>
          <w:lang w:val="en-CA"/>
        </w:rPr>
        <w:t>this</w:t>
      </w:r>
      <w:r w:rsidR="00850A93" w:rsidRPr="007E761A">
        <w:rPr>
          <w:lang w:val="en-CA"/>
        </w:rPr>
        <w:t xml:space="preserve"> </w:t>
      </w:r>
      <w:r w:rsidR="00EA21A1" w:rsidRPr="007E761A">
        <w:rPr>
          <w:lang w:val="en-CA"/>
        </w:rPr>
        <w:t xml:space="preserve">is not what she stated in her report. She </w:t>
      </w:r>
      <w:r w:rsidR="00DC25E9">
        <w:rPr>
          <w:lang w:val="en-CA"/>
        </w:rPr>
        <w:t xml:space="preserve">said </w:t>
      </w:r>
      <w:r w:rsidR="00EA21A1" w:rsidRPr="007E761A">
        <w:rPr>
          <w:lang w:val="en-CA"/>
        </w:rPr>
        <w:t xml:space="preserve">that it is </w:t>
      </w:r>
      <w:r w:rsidR="00E16B65">
        <w:rPr>
          <w:lang w:val="en-CA"/>
        </w:rPr>
        <w:t>more</w:t>
      </w:r>
      <w:r w:rsidR="00E16B65" w:rsidRPr="007E761A">
        <w:rPr>
          <w:lang w:val="en-CA"/>
        </w:rPr>
        <w:t xml:space="preserve"> </w:t>
      </w:r>
      <w:r w:rsidR="00EA21A1" w:rsidRPr="007E761A">
        <w:rPr>
          <w:lang w:val="en-CA"/>
        </w:rPr>
        <w:t>a risk of psychological harm</w:t>
      </w:r>
      <w:r w:rsidR="008952DA" w:rsidRPr="007E761A">
        <w:rPr>
          <w:lang w:val="en-CA"/>
        </w:rPr>
        <w:t xml:space="preserve">. </w:t>
      </w:r>
    </w:p>
    <w:p w14:paraId="194E1127" w14:textId="22F56A31" w:rsidR="0002376B" w:rsidRPr="007E761A" w:rsidRDefault="00EA21A1" w:rsidP="00E26AFB">
      <w:pPr>
        <w:pStyle w:val="F02-Texte"/>
        <w:tabs>
          <w:tab w:val="num" w:pos="709"/>
        </w:tabs>
        <w:ind w:left="0" w:firstLine="0"/>
        <w:rPr>
          <w:lang w:val="en-CA"/>
        </w:rPr>
      </w:pPr>
      <w:r w:rsidRPr="007E761A">
        <w:rPr>
          <w:lang w:val="en-CA"/>
        </w:rPr>
        <w:t>She used the following terms in her explanation: [</w:t>
      </w:r>
      <w:r w:rsidRPr="007E761A">
        <w:rPr>
          <w:smallCaps/>
          <w:lang w:val="en-CA"/>
        </w:rPr>
        <w:t>translation</w:t>
      </w:r>
      <w:r w:rsidRPr="007E761A">
        <w:rPr>
          <w:lang w:val="en-CA"/>
        </w:rPr>
        <w:t>] “</w:t>
      </w:r>
      <w:r w:rsidR="008952DA" w:rsidRPr="007E761A">
        <w:rPr>
          <w:lang w:val="en-CA"/>
        </w:rPr>
        <w:t xml:space="preserve">psychological, </w:t>
      </w:r>
      <w:r w:rsidR="00370A80" w:rsidRPr="007E761A">
        <w:rPr>
          <w:lang w:val="en-CA"/>
        </w:rPr>
        <w:t>it’s often, it could be harassment; it could be threats; it could be of a criminal nature”</w:t>
      </w:r>
      <w:r w:rsidR="008952DA" w:rsidRPr="007E761A">
        <w:rPr>
          <w:lang w:val="en-CA"/>
        </w:rPr>
        <w:t xml:space="preserve">. </w:t>
      </w:r>
    </w:p>
    <w:p w14:paraId="62F4D770" w14:textId="35E7613B" w:rsidR="0002376B" w:rsidRPr="007E761A" w:rsidRDefault="00370A80" w:rsidP="00E26AFB">
      <w:pPr>
        <w:pStyle w:val="F02-Texte"/>
        <w:tabs>
          <w:tab w:val="num" w:pos="709"/>
        </w:tabs>
        <w:ind w:left="0" w:firstLine="0"/>
        <w:rPr>
          <w:lang w:val="en-CA"/>
        </w:rPr>
      </w:pPr>
      <w:r w:rsidRPr="007E761A">
        <w:rPr>
          <w:lang w:val="en-CA"/>
        </w:rPr>
        <w:t>She admits that the team of assessors relied on historical factors</w:t>
      </w:r>
      <w:r w:rsidR="008952DA" w:rsidRPr="007E761A">
        <w:rPr>
          <w:lang w:val="en-CA"/>
        </w:rPr>
        <w:t xml:space="preserve">. </w:t>
      </w:r>
    </w:p>
    <w:p w14:paraId="65F9CE75" w14:textId="10FA4504" w:rsidR="0002376B" w:rsidRPr="007E761A" w:rsidRDefault="00370A80" w:rsidP="00E26AFB">
      <w:pPr>
        <w:pStyle w:val="F02-Texte"/>
        <w:tabs>
          <w:tab w:val="num" w:pos="709"/>
        </w:tabs>
        <w:ind w:left="0" w:firstLine="0"/>
        <w:rPr>
          <w:lang w:val="en-CA"/>
        </w:rPr>
      </w:pPr>
      <w:r w:rsidRPr="007E761A">
        <w:rPr>
          <w:lang w:val="en-CA"/>
        </w:rPr>
        <w:t xml:space="preserve">She denies that her </w:t>
      </w:r>
      <w:r w:rsidR="008952DA" w:rsidRPr="007E761A">
        <w:rPr>
          <w:lang w:val="en-CA"/>
        </w:rPr>
        <w:t>questions</w:t>
      </w:r>
      <w:r w:rsidRPr="007E761A">
        <w:rPr>
          <w:lang w:val="en-CA"/>
        </w:rPr>
        <w:t xml:space="preserve"> during the assessment essentially concerned previous files</w:t>
      </w:r>
      <w:r w:rsidR="008952DA" w:rsidRPr="007E761A">
        <w:rPr>
          <w:lang w:val="en-CA"/>
        </w:rPr>
        <w:t>.</w:t>
      </w:r>
    </w:p>
    <w:p w14:paraId="3B72587D" w14:textId="174D61C5" w:rsidR="0002376B" w:rsidRPr="007E761A" w:rsidRDefault="00370A80" w:rsidP="00E26AFB">
      <w:pPr>
        <w:pStyle w:val="F02-Texte"/>
        <w:tabs>
          <w:tab w:val="num" w:pos="709"/>
        </w:tabs>
        <w:ind w:left="0" w:firstLine="0"/>
        <w:rPr>
          <w:lang w:val="en-CA"/>
        </w:rPr>
      </w:pPr>
      <w:r w:rsidRPr="007E761A">
        <w:rPr>
          <w:lang w:val="en-CA"/>
        </w:rPr>
        <w:t xml:space="preserve">She </w:t>
      </w:r>
      <w:r w:rsidR="008952DA" w:rsidRPr="007E761A">
        <w:rPr>
          <w:lang w:val="en-CA"/>
        </w:rPr>
        <w:t>confirme</w:t>
      </w:r>
      <w:r w:rsidRPr="007E761A">
        <w:rPr>
          <w:lang w:val="en-CA"/>
        </w:rPr>
        <w:t xml:space="preserve">d that she did not have access to </w:t>
      </w:r>
      <w:r w:rsidR="008952DA" w:rsidRPr="007E761A">
        <w:rPr>
          <w:lang w:val="en-CA"/>
        </w:rPr>
        <w:t>Dr. Sylvain Faucher</w:t>
      </w:r>
      <w:r w:rsidRPr="007E761A">
        <w:rPr>
          <w:lang w:val="en-CA"/>
        </w:rPr>
        <w:t>’s opinion concerning the accused’s dangerousness</w:t>
      </w:r>
      <w:r w:rsidR="008952DA" w:rsidRPr="007E761A">
        <w:rPr>
          <w:lang w:val="en-CA"/>
        </w:rPr>
        <w:t xml:space="preserve">. </w:t>
      </w:r>
    </w:p>
    <w:p w14:paraId="2CB98229" w14:textId="613774C5" w:rsidR="0002376B" w:rsidRPr="007E761A" w:rsidRDefault="008952DA" w:rsidP="00E26AFB">
      <w:pPr>
        <w:pStyle w:val="F02-Texte"/>
        <w:tabs>
          <w:tab w:val="num" w:pos="709"/>
        </w:tabs>
        <w:ind w:left="0" w:firstLine="0"/>
        <w:rPr>
          <w:lang w:val="en-CA"/>
        </w:rPr>
      </w:pPr>
      <w:r w:rsidRPr="007E761A">
        <w:rPr>
          <w:lang w:val="en-CA"/>
        </w:rPr>
        <w:t>Dr</w:t>
      </w:r>
      <w:r w:rsidR="00E076E6" w:rsidRPr="007E761A">
        <w:rPr>
          <w:lang w:val="en-CA"/>
        </w:rPr>
        <w:t>.</w:t>
      </w:r>
      <w:r w:rsidRPr="007E761A">
        <w:rPr>
          <w:lang w:val="en-CA"/>
        </w:rPr>
        <w:t xml:space="preserve"> Bouchard expl</w:t>
      </w:r>
      <w:r w:rsidR="00E076E6" w:rsidRPr="007E761A">
        <w:rPr>
          <w:lang w:val="en-CA"/>
        </w:rPr>
        <w:t xml:space="preserve">ained that when she assesses </w:t>
      </w:r>
      <w:r w:rsidRPr="007E761A">
        <w:rPr>
          <w:lang w:val="en-CA"/>
        </w:rPr>
        <w:t>person</w:t>
      </w:r>
      <w:r w:rsidR="00E076E6" w:rsidRPr="007E761A">
        <w:rPr>
          <w:lang w:val="en-CA"/>
        </w:rPr>
        <w:t xml:space="preserve">ality, she concentrates </w:t>
      </w:r>
      <w:r w:rsidR="001E30D5">
        <w:rPr>
          <w:lang w:val="en-CA"/>
        </w:rPr>
        <w:t>on</w:t>
      </w:r>
      <w:r w:rsidR="001E30D5" w:rsidRPr="007E761A">
        <w:rPr>
          <w:lang w:val="en-CA"/>
        </w:rPr>
        <w:t xml:space="preserve"> </w:t>
      </w:r>
      <w:r w:rsidR="00E076E6" w:rsidRPr="007E761A">
        <w:rPr>
          <w:lang w:val="en-CA"/>
        </w:rPr>
        <w:t xml:space="preserve">the </w:t>
      </w:r>
      <w:r w:rsidRPr="007E761A">
        <w:rPr>
          <w:lang w:val="en-CA"/>
        </w:rPr>
        <w:t>person</w:t>
      </w:r>
      <w:r w:rsidR="00E076E6" w:rsidRPr="007E761A">
        <w:rPr>
          <w:lang w:val="en-CA"/>
        </w:rPr>
        <w:t xml:space="preserve"> in front of her and not on the other persons involved. For her, the word [</w:t>
      </w:r>
      <w:r w:rsidR="00E076E6" w:rsidRPr="007E761A">
        <w:rPr>
          <w:smallCaps/>
          <w:lang w:val="en-CA"/>
        </w:rPr>
        <w:t>translation</w:t>
      </w:r>
      <w:r w:rsidR="00E076E6" w:rsidRPr="007E761A">
        <w:rPr>
          <w:lang w:val="en-CA"/>
        </w:rPr>
        <w:t>] “</w:t>
      </w:r>
      <w:r w:rsidRPr="007E761A">
        <w:rPr>
          <w:lang w:val="en-CA"/>
        </w:rPr>
        <w:t>person</w:t>
      </w:r>
      <w:r w:rsidR="00E076E6" w:rsidRPr="007E761A">
        <w:rPr>
          <w:lang w:val="en-CA"/>
        </w:rPr>
        <w:t>ality</w:t>
      </w:r>
      <w:r w:rsidR="00B36C5C" w:rsidRPr="007E761A">
        <w:rPr>
          <w:lang w:val="en-CA"/>
        </w:rPr>
        <w:t xml:space="preserve">” refers to the way a </w:t>
      </w:r>
      <w:r w:rsidRPr="007E761A">
        <w:rPr>
          <w:lang w:val="en-CA"/>
        </w:rPr>
        <w:t>person</w:t>
      </w:r>
      <w:r w:rsidR="00B36C5C" w:rsidRPr="007E761A">
        <w:rPr>
          <w:lang w:val="en-CA"/>
        </w:rPr>
        <w:t xml:space="preserve"> behaves in the long term. According to her, it is not something that arises from an </w:t>
      </w:r>
      <w:r w:rsidRPr="007E761A">
        <w:rPr>
          <w:lang w:val="en-CA"/>
        </w:rPr>
        <w:t xml:space="preserve">interaction. </w:t>
      </w:r>
    </w:p>
    <w:p w14:paraId="63C3350F" w14:textId="7850341A" w:rsidR="0002376B" w:rsidRPr="007E761A" w:rsidRDefault="000F2729" w:rsidP="00E26AFB">
      <w:pPr>
        <w:pStyle w:val="F02-Texte"/>
        <w:tabs>
          <w:tab w:val="num" w:pos="709"/>
        </w:tabs>
        <w:ind w:left="0" w:firstLine="0"/>
        <w:rPr>
          <w:lang w:val="en-CA"/>
        </w:rPr>
      </w:pPr>
      <w:r w:rsidRPr="007E761A">
        <w:rPr>
          <w:lang w:val="en-CA"/>
        </w:rPr>
        <w:t xml:space="preserve">She opined that certain character </w:t>
      </w:r>
      <w:r w:rsidR="008952DA" w:rsidRPr="007E761A">
        <w:rPr>
          <w:lang w:val="en-CA"/>
        </w:rPr>
        <w:t>traits,</w:t>
      </w:r>
      <w:r w:rsidRPr="007E761A">
        <w:rPr>
          <w:lang w:val="en-CA"/>
        </w:rPr>
        <w:t xml:space="preserve"> in </w:t>
      </w:r>
      <w:r w:rsidR="008952DA" w:rsidRPr="007E761A">
        <w:rPr>
          <w:lang w:val="en-CA"/>
        </w:rPr>
        <w:t xml:space="preserve">certain </w:t>
      </w:r>
      <w:r w:rsidRPr="007E761A">
        <w:rPr>
          <w:lang w:val="en-CA"/>
        </w:rPr>
        <w:t xml:space="preserve">defined </w:t>
      </w:r>
      <w:r w:rsidR="008952DA" w:rsidRPr="007E761A">
        <w:rPr>
          <w:lang w:val="en-CA"/>
        </w:rPr>
        <w:t>contexts,</w:t>
      </w:r>
      <w:r w:rsidRPr="007E761A">
        <w:rPr>
          <w:lang w:val="en-CA"/>
        </w:rPr>
        <w:t xml:space="preserve"> can result in greater distress or difficulties </w:t>
      </w:r>
      <w:r w:rsidR="005A6846" w:rsidRPr="007E761A">
        <w:rPr>
          <w:lang w:val="en-CA"/>
        </w:rPr>
        <w:t>in function</w:t>
      </w:r>
      <w:r w:rsidRPr="007E761A">
        <w:rPr>
          <w:lang w:val="en-CA"/>
        </w:rPr>
        <w:t>ing</w:t>
      </w:r>
      <w:r w:rsidR="008952DA" w:rsidRPr="007E761A">
        <w:rPr>
          <w:lang w:val="en-CA"/>
        </w:rPr>
        <w:t>.</w:t>
      </w:r>
    </w:p>
    <w:p w14:paraId="52D77C4E" w14:textId="7B8DC709" w:rsidR="0002376B" w:rsidRPr="007E761A" w:rsidRDefault="005A6846" w:rsidP="00E26AFB">
      <w:pPr>
        <w:pStyle w:val="F02-Texte"/>
        <w:tabs>
          <w:tab w:val="num" w:pos="709"/>
        </w:tabs>
        <w:ind w:left="0" w:firstLine="0"/>
        <w:rPr>
          <w:lang w:val="en-CA"/>
        </w:rPr>
      </w:pPr>
      <w:r w:rsidRPr="007E761A">
        <w:rPr>
          <w:lang w:val="en-CA"/>
        </w:rPr>
        <w:t xml:space="preserve">She conceded that an </w:t>
      </w:r>
      <w:r w:rsidR="008952DA" w:rsidRPr="007E761A">
        <w:rPr>
          <w:lang w:val="en-CA"/>
        </w:rPr>
        <w:t>individu</w:t>
      </w:r>
      <w:r w:rsidRPr="007E761A">
        <w:rPr>
          <w:lang w:val="en-CA"/>
        </w:rPr>
        <w:t>al who make</w:t>
      </w:r>
      <w:r w:rsidR="00E076FB">
        <w:rPr>
          <w:lang w:val="en-CA"/>
        </w:rPr>
        <w:t>s</w:t>
      </w:r>
      <w:r w:rsidRPr="007E761A">
        <w:rPr>
          <w:lang w:val="en-CA"/>
        </w:rPr>
        <w:t xml:space="preserve"> a legitimate </w:t>
      </w:r>
      <w:r w:rsidR="008952DA" w:rsidRPr="007E761A">
        <w:rPr>
          <w:lang w:val="en-CA"/>
        </w:rPr>
        <w:t>complaint</w:t>
      </w:r>
      <w:r w:rsidRPr="007E761A">
        <w:rPr>
          <w:lang w:val="en-CA"/>
        </w:rPr>
        <w:t xml:space="preserve"> is not doing anything dangerous. She does not consider that to be a risk factor</w:t>
      </w:r>
      <w:r w:rsidR="008952DA" w:rsidRPr="007E761A">
        <w:rPr>
          <w:lang w:val="en-CA"/>
        </w:rPr>
        <w:t>.</w:t>
      </w:r>
    </w:p>
    <w:p w14:paraId="2FC89FD8" w14:textId="35E3EEE4" w:rsidR="0002376B" w:rsidRPr="007E761A" w:rsidRDefault="001B237B" w:rsidP="00E076FB">
      <w:pPr>
        <w:pStyle w:val="F02-Texte"/>
        <w:tabs>
          <w:tab w:val="num" w:pos="709"/>
        </w:tabs>
        <w:ind w:left="0" w:firstLine="0"/>
        <w:rPr>
          <w:lang w:val="en-CA"/>
        </w:rPr>
      </w:pPr>
      <w:r w:rsidRPr="007E761A">
        <w:rPr>
          <w:lang w:val="en-CA"/>
        </w:rPr>
        <w:t xml:space="preserve">Asked whether a </w:t>
      </w:r>
      <w:r w:rsidR="008952DA" w:rsidRPr="007E761A">
        <w:rPr>
          <w:lang w:val="en-CA"/>
        </w:rPr>
        <w:t>diagnosi</w:t>
      </w:r>
      <w:r w:rsidRPr="007E761A">
        <w:rPr>
          <w:lang w:val="en-CA"/>
        </w:rPr>
        <w:t xml:space="preserve">s of persecutory delusional disorder </w:t>
      </w:r>
      <w:r w:rsidR="003B5504" w:rsidRPr="007E761A">
        <w:rPr>
          <w:lang w:val="en-CA"/>
        </w:rPr>
        <w:t>could</w:t>
      </w:r>
      <w:r w:rsidRPr="007E761A">
        <w:rPr>
          <w:lang w:val="en-CA"/>
        </w:rPr>
        <w:t xml:space="preserve"> be reconciled with the fact that criminal acts were actually committed agains</w:t>
      </w:r>
      <w:r w:rsidR="003B5504" w:rsidRPr="007E761A">
        <w:rPr>
          <w:lang w:val="en-CA"/>
        </w:rPr>
        <w:t xml:space="preserve">t the accused, the physician answered in the </w:t>
      </w:r>
      <w:r w:rsidR="008952DA" w:rsidRPr="007E761A">
        <w:rPr>
          <w:lang w:val="en-CA"/>
        </w:rPr>
        <w:t>affirmative.</w:t>
      </w:r>
    </w:p>
    <w:p w14:paraId="3EA8DD56" w14:textId="4D763937" w:rsidR="0002376B" w:rsidRPr="007E761A" w:rsidRDefault="003B5504" w:rsidP="00E076FB">
      <w:pPr>
        <w:pStyle w:val="F02-Texte"/>
        <w:tabs>
          <w:tab w:val="num" w:pos="709"/>
        </w:tabs>
        <w:ind w:left="0" w:firstLine="0"/>
        <w:rPr>
          <w:lang w:val="en-CA"/>
        </w:rPr>
      </w:pPr>
      <w:r w:rsidRPr="007E761A">
        <w:rPr>
          <w:lang w:val="en-CA"/>
        </w:rPr>
        <w:t xml:space="preserve">The </w:t>
      </w:r>
      <w:r w:rsidR="008952DA" w:rsidRPr="007E761A">
        <w:rPr>
          <w:lang w:val="en-CA"/>
        </w:rPr>
        <w:t>psychiatrist</w:t>
      </w:r>
      <w:r w:rsidRPr="007E761A">
        <w:rPr>
          <w:lang w:val="en-CA"/>
        </w:rPr>
        <w:t xml:space="preserve"> recognizes the </w:t>
      </w:r>
      <w:r w:rsidR="008952DA" w:rsidRPr="007E761A">
        <w:rPr>
          <w:lang w:val="en-CA"/>
        </w:rPr>
        <w:t xml:space="preserve">Merck </w:t>
      </w:r>
      <w:r w:rsidR="008B5877" w:rsidRPr="007E761A">
        <w:rPr>
          <w:lang w:val="en-CA"/>
        </w:rPr>
        <w:t>M</w:t>
      </w:r>
      <w:r w:rsidRPr="007E761A">
        <w:rPr>
          <w:lang w:val="en-CA"/>
        </w:rPr>
        <w:t>anual as an authority in medicine</w:t>
      </w:r>
      <w:r w:rsidR="008952DA" w:rsidRPr="007E761A">
        <w:rPr>
          <w:lang w:val="en-CA"/>
        </w:rPr>
        <w:t xml:space="preserve">. </w:t>
      </w:r>
    </w:p>
    <w:p w14:paraId="6F400B19" w14:textId="356B434F" w:rsidR="0002376B" w:rsidRPr="007E761A" w:rsidRDefault="008952DA" w:rsidP="00E076FB">
      <w:pPr>
        <w:pStyle w:val="F02-Texte"/>
        <w:tabs>
          <w:tab w:val="num" w:pos="709"/>
        </w:tabs>
        <w:ind w:left="0" w:firstLine="0"/>
        <w:rPr>
          <w:lang w:val="en-CA"/>
        </w:rPr>
      </w:pPr>
      <w:r w:rsidRPr="007E761A">
        <w:rPr>
          <w:lang w:val="en-CA"/>
        </w:rPr>
        <w:lastRenderedPageBreak/>
        <w:t>Confront</w:t>
      </w:r>
      <w:r w:rsidR="003B5504" w:rsidRPr="007E761A">
        <w:rPr>
          <w:lang w:val="en-CA"/>
        </w:rPr>
        <w:t>ed with the de</w:t>
      </w:r>
      <w:r w:rsidRPr="007E761A">
        <w:rPr>
          <w:lang w:val="en-CA"/>
        </w:rPr>
        <w:t xml:space="preserve">finition </w:t>
      </w:r>
      <w:r w:rsidR="0092626A" w:rsidRPr="007E761A">
        <w:rPr>
          <w:lang w:val="en-CA"/>
        </w:rPr>
        <w:t>of delusional disorder prop</w:t>
      </w:r>
      <w:r w:rsidR="003B5504" w:rsidRPr="007E761A">
        <w:rPr>
          <w:lang w:val="en-CA"/>
        </w:rPr>
        <w:t xml:space="preserve">osed by </w:t>
      </w:r>
      <w:r w:rsidRPr="007E761A">
        <w:rPr>
          <w:lang w:val="en-CA"/>
        </w:rPr>
        <w:t>psychiatrist Carol Tamminga, Dr</w:t>
      </w:r>
      <w:r w:rsidR="003B5504" w:rsidRPr="007E761A">
        <w:rPr>
          <w:lang w:val="en-CA"/>
        </w:rPr>
        <w:t>.</w:t>
      </w:r>
      <w:r w:rsidRPr="007E761A">
        <w:rPr>
          <w:lang w:val="en-CA"/>
        </w:rPr>
        <w:t xml:space="preserve"> Bouchard </w:t>
      </w:r>
      <w:r w:rsidR="003B5504" w:rsidRPr="007E761A">
        <w:rPr>
          <w:lang w:val="en-CA"/>
        </w:rPr>
        <w:t xml:space="preserve">said that it was </w:t>
      </w:r>
      <w:r w:rsidR="0092626A" w:rsidRPr="007E761A">
        <w:rPr>
          <w:lang w:val="en-CA"/>
        </w:rPr>
        <w:t xml:space="preserve">her </w:t>
      </w:r>
      <w:r w:rsidR="003B5504" w:rsidRPr="007E761A">
        <w:rPr>
          <w:lang w:val="en-CA"/>
        </w:rPr>
        <w:t>diagnosis</w:t>
      </w:r>
      <w:r w:rsidRPr="007E761A">
        <w:rPr>
          <w:lang w:val="en-CA"/>
        </w:rPr>
        <w:t xml:space="preserve">. </w:t>
      </w:r>
    </w:p>
    <w:p w14:paraId="06F6BCA4" w14:textId="3662D878" w:rsidR="0002376B" w:rsidRPr="007E761A" w:rsidRDefault="004409C3" w:rsidP="00E076FB">
      <w:pPr>
        <w:pStyle w:val="F02-Texte"/>
        <w:tabs>
          <w:tab w:val="num" w:pos="709"/>
        </w:tabs>
        <w:ind w:left="0" w:firstLine="0"/>
        <w:rPr>
          <w:lang w:val="en-CA"/>
        </w:rPr>
      </w:pPr>
      <w:r w:rsidRPr="007E761A">
        <w:rPr>
          <w:lang w:val="en-CA"/>
        </w:rPr>
        <w:t xml:space="preserve">She submits that </w:t>
      </w:r>
      <w:r w:rsidR="0092626A" w:rsidRPr="007E761A">
        <w:rPr>
          <w:lang w:val="en-CA"/>
        </w:rPr>
        <w:t>the fact that t</w:t>
      </w:r>
      <w:r w:rsidRPr="007E761A">
        <w:rPr>
          <w:lang w:val="en-CA"/>
        </w:rPr>
        <w:t>he accused suffers from a delusional</w:t>
      </w:r>
      <w:r w:rsidR="0092626A" w:rsidRPr="007E761A">
        <w:rPr>
          <w:lang w:val="en-CA"/>
        </w:rPr>
        <w:t xml:space="preserve"> disorder does not mean that he cannot have been the </w:t>
      </w:r>
      <w:r w:rsidR="008952DA" w:rsidRPr="007E761A">
        <w:rPr>
          <w:lang w:val="en-CA"/>
        </w:rPr>
        <w:t>victim</w:t>
      </w:r>
      <w:r w:rsidR="0092626A" w:rsidRPr="007E761A">
        <w:rPr>
          <w:lang w:val="en-CA"/>
        </w:rPr>
        <w:t xml:space="preserve"> of a criminal </w:t>
      </w:r>
      <w:r w:rsidR="008952DA" w:rsidRPr="007E761A">
        <w:rPr>
          <w:lang w:val="en-CA"/>
        </w:rPr>
        <w:t>offence.</w:t>
      </w:r>
      <w:r w:rsidR="0092626A" w:rsidRPr="007E761A">
        <w:rPr>
          <w:lang w:val="en-CA"/>
        </w:rPr>
        <w:t xml:space="preserve"> She said that it is important to remain </w:t>
      </w:r>
      <w:r w:rsidR="008952DA" w:rsidRPr="007E761A">
        <w:rPr>
          <w:lang w:val="en-CA"/>
        </w:rPr>
        <w:t xml:space="preserve">vigilant </w:t>
      </w:r>
      <w:r w:rsidR="0092626A" w:rsidRPr="007E761A">
        <w:rPr>
          <w:lang w:val="en-CA"/>
        </w:rPr>
        <w:t>so as to distinguish the two</w:t>
      </w:r>
      <w:r w:rsidR="008952DA" w:rsidRPr="007E761A">
        <w:rPr>
          <w:lang w:val="en-CA"/>
        </w:rPr>
        <w:t xml:space="preserve">. </w:t>
      </w:r>
    </w:p>
    <w:p w14:paraId="42AF8B1D" w14:textId="1799216B" w:rsidR="0002376B" w:rsidRPr="007E761A" w:rsidRDefault="00C9077A" w:rsidP="00E076FB">
      <w:pPr>
        <w:pStyle w:val="F02-Texte"/>
        <w:tabs>
          <w:tab w:val="num" w:pos="709"/>
        </w:tabs>
        <w:ind w:left="0" w:firstLine="0"/>
        <w:rPr>
          <w:lang w:val="en-CA"/>
        </w:rPr>
      </w:pPr>
      <w:r w:rsidRPr="007E761A">
        <w:rPr>
          <w:lang w:val="en-CA"/>
        </w:rPr>
        <w:t xml:space="preserve">She explained that to do so, she conducted a </w:t>
      </w:r>
      <w:r w:rsidR="008952DA" w:rsidRPr="007E761A">
        <w:rPr>
          <w:lang w:val="en-CA"/>
        </w:rPr>
        <w:t>psychiatric</w:t>
      </w:r>
      <w:r w:rsidRPr="007E761A">
        <w:rPr>
          <w:lang w:val="en-CA"/>
        </w:rPr>
        <w:t xml:space="preserve"> examination and a careful review of the </w:t>
      </w:r>
      <w:r w:rsidR="008952DA" w:rsidRPr="007E761A">
        <w:rPr>
          <w:lang w:val="en-CA"/>
        </w:rPr>
        <w:t>records.</w:t>
      </w:r>
      <w:r w:rsidRPr="007E761A">
        <w:rPr>
          <w:lang w:val="en-CA"/>
        </w:rPr>
        <w:t xml:space="preserve"> The team then applied the scientifically</w:t>
      </w:r>
      <w:r w:rsidR="00E6226F">
        <w:rPr>
          <w:lang w:val="en-CA"/>
        </w:rPr>
        <w:t xml:space="preserve"> </w:t>
      </w:r>
      <w:r w:rsidRPr="007E761A">
        <w:rPr>
          <w:lang w:val="en-CA"/>
        </w:rPr>
        <w:t xml:space="preserve">recognized framework for the risk of </w:t>
      </w:r>
      <w:r w:rsidR="008952DA" w:rsidRPr="007E761A">
        <w:rPr>
          <w:lang w:val="en-CA"/>
        </w:rPr>
        <w:t xml:space="preserve">violence. </w:t>
      </w:r>
    </w:p>
    <w:p w14:paraId="63789F77" w14:textId="39269D4B" w:rsidR="0002376B" w:rsidRPr="007E761A" w:rsidRDefault="00E071FB" w:rsidP="00E076FB">
      <w:pPr>
        <w:pStyle w:val="F02-Texte"/>
        <w:tabs>
          <w:tab w:val="num" w:pos="709"/>
        </w:tabs>
        <w:ind w:left="0" w:firstLine="0"/>
        <w:rPr>
          <w:lang w:val="en-CA"/>
        </w:rPr>
      </w:pPr>
      <w:r w:rsidRPr="007E761A">
        <w:rPr>
          <w:lang w:val="en-CA"/>
        </w:rPr>
        <w:t xml:space="preserve">As for whether she took into account the </w:t>
      </w:r>
      <w:r w:rsidR="008952DA" w:rsidRPr="007E761A">
        <w:rPr>
          <w:lang w:val="en-CA"/>
        </w:rPr>
        <w:t>mitigating</w:t>
      </w:r>
      <w:r w:rsidRPr="007E761A">
        <w:rPr>
          <w:lang w:val="en-CA"/>
        </w:rPr>
        <w:t xml:space="preserve"> </w:t>
      </w:r>
      <w:r w:rsidR="008952DA" w:rsidRPr="007E761A">
        <w:rPr>
          <w:lang w:val="en-CA"/>
        </w:rPr>
        <w:t>factors</w:t>
      </w:r>
      <w:r w:rsidRPr="007E761A">
        <w:rPr>
          <w:lang w:val="en-CA"/>
        </w:rPr>
        <w:t xml:space="preserve"> of </w:t>
      </w:r>
      <w:r w:rsidR="008952DA" w:rsidRPr="007E761A">
        <w:rPr>
          <w:lang w:val="en-CA"/>
        </w:rPr>
        <w:t xml:space="preserve">provocation </w:t>
      </w:r>
      <w:r w:rsidRPr="007E761A">
        <w:rPr>
          <w:lang w:val="en-CA"/>
        </w:rPr>
        <w:t xml:space="preserve">and </w:t>
      </w:r>
      <w:r w:rsidR="008952DA" w:rsidRPr="007E761A">
        <w:rPr>
          <w:lang w:val="en-CA"/>
        </w:rPr>
        <w:t xml:space="preserve">discrimination </w:t>
      </w:r>
      <w:r w:rsidRPr="007E761A">
        <w:rPr>
          <w:lang w:val="en-CA"/>
        </w:rPr>
        <w:t xml:space="preserve">in her assessment of the risk, she said that they took all of the clinical factors into account, in accordance with the </w:t>
      </w:r>
      <w:r w:rsidR="008952DA" w:rsidRPr="007E761A">
        <w:rPr>
          <w:lang w:val="en-CA"/>
        </w:rPr>
        <w:t>analytical</w:t>
      </w:r>
      <w:r w:rsidRPr="007E761A">
        <w:rPr>
          <w:lang w:val="en-CA"/>
        </w:rPr>
        <w:t xml:space="preserve"> </w:t>
      </w:r>
      <w:r w:rsidR="008952DA" w:rsidRPr="007E761A">
        <w:rPr>
          <w:lang w:val="en-CA"/>
        </w:rPr>
        <w:t>framework,</w:t>
      </w:r>
      <w:r w:rsidRPr="007E761A">
        <w:rPr>
          <w:lang w:val="en-CA"/>
        </w:rPr>
        <w:t xml:space="preserve"> the</w:t>
      </w:r>
      <w:r w:rsidR="008952DA" w:rsidRPr="007E761A">
        <w:rPr>
          <w:lang w:val="en-CA"/>
        </w:rPr>
        <w:t xml:space="preserve"> HCR-20. </w:t>
      </w:r>
    </w:p>
    <w:p w14:paraId="258A8075" w14:textId="40B6B7EB" w:rsidR="0002376B" w:rsidRPr="007E761A" w:rsidRDefault="002D5EA8" w:rsidP="00E076FB">
      <w:pPr>
        <w:pStyle w:val="F02-Texte"/>
        <w:tabs>
          <w:tab w:val="num" w:pos="709"/>
        </w:tabs>
        <w:ind w:left="0" w:firstLine="0"/>
        <w:rPr>
          <w:lang w:val="en-CA"/>
        </w:rPr>
      </w:pPr>
      <w:r w:rsidRPr="007E761A">
        <w:rPr>
          <w:lang w:val="en-CA"/>
        </w:rPr>
        <w:t xml:space="preserve">She </w:t>
      </w:r>
      <w:r w:rsidR="008952DA" w:rsidRPr="007E761A">
        <w:rPr>
          <w:lang w:val="en-CA"/>
        </w:rPr>
        <w:t>confirme</w:t>
      </w:r>
      <w:r w:rsidRPr="007E761A">
        <w:rPr>
          <w:lang w:val="en-CA"/>
        </w:rPr>
        <w:t xml:space="preserve">d that they considered the fact that the accused claims to have been the </w:t>
      </w:r>
      <w:r w:rsidR="008952DA" w:rsidRPr="007E761A">
        <w:rPr>
          <w:lang w:val="en-CA"/>
        </w:rPr>
        <w:t>victim</w:t>
      </w:r>
      <w:r w:rsidR="0072461B" w:rsidRPr="007E761A">
        <w:rPr>
          <w:lang w:val="en-CA"/>
        </w:rPr>
        <w:t xml:space="preserve"> of offences</w:t>
      </w:r>
      <w:r w:rsidR="008952DA" w:rsidRPr="007E761A">
        <w:rPr>
          <w:lang w:val="en-CA"/>
        </w:rPr>
        <w:t xml:space="preserve">. </w:t>
      </w:r>
    </w:p>
    <w:p w14:paraId="4D6ED561" w14:textId="761627C5" w:rsidR="0002376B" w:rsidRPr="007E761A" w:rsidRDefault="000A3C32" w:rsidP="00E076FB">
      <w:pPr>
        <w:pStyle w:val="F02-Texte"/>
        <w:tabs>
          <w:tab w:val="num" w:pos="709"/>
        </w:tabs>
        <w:ind w:left="0" w:firstLine="0"/>
        <w:rPr>
          <w:lang w:val="en-CA"/>
        </w:rPr>
      </w:pPr>
      <w:r w:rsidRPr="007E761A">
        <w:rPr>
          <w:lang w:val="en-CA"/>
        </w:rPr>
        <w:t xml:space="preserve">She admits, however, that they did not repeat the whole story in the assessment report. She believes that the </w:t>
      </w:r>
      <w:r w:rsidR="008952DA" w:rsidRPr="007E761A">
        <w:rPr>
          <w:lang w:val="en-CA"/>
        </w:rPr>
        <w:t>breaking</w:t>
      </w:r>
      <w:r w:rsidRPr="007E761A">
        <w:rPr>
          <w:lang w:val="en-CA"/>
        </w:rPr>
        <w:t xml:space="preserve"> </w:t>
      </w:r>
      <w:r w:rsidR="008952DA" w:rsidRPr="007E761A">
        <w:rPr>
          <w:lang w:val="en-CA"/>
        </w:rPr>
        <w:t>and</w:t>
      </w:r>
      <w:r w:rsidRPr="007E761A">
        <w:rPr>
          <w:lang w:val="en-CA"/>
        </w:rPr>
        <w:t xml:space="preserve"> </w:t>
      </w:r>
      <w:r w:rsidR="008952DA" w:rsidRPr="007E761A">
        <w:rPr>
          <w:lang w:val="en-CA"/>
        </w:rPr>
        <w:t xml:space="preserve">entering </w:t>
      </w:r>
      <w:r w:rsidRPr="007E761A">
        <w:rPr>
          <w:lang w:val="en-CA"/>
        </w:rPr>
        <w:t>at the accused’s re</w:t>
      </w:r>
      <w:r w:rsidR="008952DA" w:rsidRPr="007E761A">
        <w:rPr>
          <w:lang w:val="en-CA"/>
        </w:rPr>
        <w:t>sidence</w:t>
      </w:r>
      <w:r w:rsidRPr="007E761A">
        <w:rPr>
          <w:lang w:val="en-CA"/>
        </w:rPr>
        <w:t xml:space="preserve"> in 2019</w:t>
      </w:r>
      <w:r w:rsidR="008952DA" w:rsidRPr="007E761A">
        <w:rPr>
          <w:lang w:val="en-CA"/>
        </w:rPr>
        <w:t xml:space="preserve"> </w:t>
      </w:r>
      <w:r w:rsidRPr="007E761A">
        <w:rPr>
          <w:lang w:val="en-CA"/>
        </w:rPr>
        <w:t>was mentioned in the report</w:t>
      </w:r>
      <w:r w:rsidR="008952DA" w:rsidRPr="007E761A">
        <w:rPr>
          <w:lang w:val="en-CA"/>
        </w:rPr>
        <w:t xml:space="preserve">. </w:t>
      </w:r>
    </w:p>
    <w:p w14:paraId="2FFCD204" w14:textId="0EB5B0C0" w:rsidR="0002376B" w:rsidRPr="007E761A" w:rsidRDefault="000A707F" w:rsidP="00E076FB">
      <w:pPr>
        <w:pStyle w:val="F02-Texte"/>
        <w:tabs>
          <w:tab w:val="num" w:pos="709"/>
        </w:tabs>
        <w:ind w:left="0" w:firstLine="0"/>
        <w:rPr>
          <w:lang w:val="en-CA"/>
        </w:rPr>
      </w:pPr>
      <w:r w:rsidRPr="007E761A">
        <w:rPr>
          <w:lang w:val="en-CA"/>
        </w:rPr>
        <w:t xml:space="preserve">She maintains that she considered the </w:t>
      </w:r>
      <w:r w:rsidR="008952DA" w:rsidRPr="007E761A">
        <w:rPr>
          <w:lang w:val="en-CA"/>
        </w:rPr>
        <w:t>mitigating</w:t>
      </w:r>
      <w:r w:rsidRPr="007E761A">
        <w:rPr>
          <w:lang w:val="en-CA"/>
        </w:rPr>
        <w:t xml:space="preserve"> </w:t>
      </w:r>
      <w:r w:rsidR="008952DA" w:rsidRPr="007E761A">
        <w:rPr>
          <w:lang w:val="en-CA"/>
        </w:rPr>
        <w:t>factors,</w:t>
      </w:r>
      <w:r w:rsidRPr="007E761A">
        <w:rPr>
          <w:lang w:val="en-CA"/>
        </w:rPr>
        <w:t xml:space="preserve"> even if they are not discussed extensively. The team limited itself to what was requested by the RBMD</w:t>
      </w:r>
      <w:r w:rsidR="008952DA" w:rsidRPr="007E761A">
        <w:rPr>
          <w:lang w:val="en-CA"/>
        </w:rPr>
        <w:t xml:space="preserve">. </w:t>
      </w:r>
    </w:p>
    <w:p w14:paraId="1111ACE3" w14:textId="624C33FC" w:rsidR="0002376B" w:rsidRPr="007E761A" w:rsidRDefault="0028587B" w:rsidP="00E076FB">
      <w:pPr>
        <w:pStyle w:val="F02-Texte"/>
        <w:tabs>
          <w:tab w:val="num" w:pos="709"/>
        </w:tabs>
        <w:ind w:left="0" w:firstLine="0"/>
        <w:rPr>
          <w:lang w:val="en-CA"/>
        </w:rPr>
      </w:pPr>
      <w:r w:rsidRPr="007E761A">
        <w:rPr>
          <w:lang w:val="en-CA"/>
        </w:rPr>
        <w:t xml:space="preserve">As for the risk of </w:t>
      </w:r>
      <w:r w:rsidR="008952DA" w:rsidRPr="007E761A">
        <w:rPr>
          <w:lang w:val="en-CA"/>
        </w:rPr>
        <w:t xml:space="preserve">violence, </w:t>
      </w:r>
      <w:r w:rsidRPr="007E761A">
        <w:rPr>
          <w:lang w:val="en-CA"/>
        </w:rPr>
        <w:t>she acknowledges that the team was concerned with only th</w:t>
      </w:r>
      <w:r w:rsidR="006E0528" w:rsidRPr="007E761A">
        <w:rPr>
          <w:lang w:val="en-CA"/>
        </w:rPr>
        <w:t xml:space="preserve">e acts </w:t>
      </w:r>
      <w:r w:rsidRPr="007E761A">
        <w:rPr>
          <w:lang w:val="en-CA"/>
        </w:rPr>
        <w:t>that the a</w:t>
      </w:r>
      <w:r w:rsidR="008952DA" w:rsidRPr="007E761A">
        <w:rPr>
          <w:lang w:val="en-CA"/>
        </w:rPr>
        <w:t>ccused commi</w:t>
      </w:r>
      <w:r w:rsidR="006E0528" w:rsidRPr="007E761A">
        <w:rPr>
          <w:lang w:val="en-CA"/>
        </w:rPr>
        <w:t>tted and not those of which he was a victim</w:t>
      </w:r>
      <w:r w:rsidR="008952DA" w:rsidRPr="007E761A">
        <w:rPr>
          <w:lang w:val="en-CA"/>
        </w:rPr>
        <w:t xml:space="preserve">. </w:t>
      </w:r>
    </w:p>
    <w:p w14:paraId="6E22343D" w14:textId="27B1FF2E" w:rsidR="0002376B" w:rsidRPr="007E761A" w:rsidRDefault="009E0E90" w:rsidP="00E076FB">
      <w:pPr>
        <w:pStyle w:val="F02-Texte"/>
        <w:tabs>
          <w:tab w:val="num" w:pos="709"/>
        </w:tabs>
        <w:ind w:left="0" w:firstLine="0"/>
        <w:rPr>
          <w:lang w:val="en-CA"/>
        </w:rPr>
      </w:pPr>
      <w:r w:rsidRPr="007E761A">
        <w:rPr>
          <w:lang w:val="en-CA"/>
        </w:rPr>
        <w:t xml:space="preserve">She said that she did not have access to analysis report </w:t>
      </w:r>
      <w:r w:rsidR="008952DA" w:rsidRPr="007E761A">
        <w:rPr>
          <w:lang w:val="en-CA"/>
        </w:rPr>
        <w:t>SQ-503-150413-002</w:t>
      </w:r>
      <w:r w:rsidR="00804DE6">
        <w:rPr>
          <w:lang w:val="en-CA"/>
        </w:rPr>
        <w:t>.</w:t>
      </w:r>
      <w:r w:rsidR="008952DA" w:rsidRPr="007E761A">
        <w:rPr>
          <w:vertAlign w:val="superscript"/>
          <w:lang w:val="en-CA"/>
        </w:rPr>
        <w:footnoteReference w:id="96"/>
      </w:r>
    </w:p>
    <w:p w14:paraId="313AF5B5" w14:textId="186ABC02" w:rsidR="0002376B" w:rsidRPr="007E761A" w:rsidRDefault="000B4978" w:rsidP="00E076FB">
      <w:pPr>
        <w:pStyle w:val="F02-Texte"/>
        <w:tabs>
          <w:tab w:val="num" w:pos="709"/>
        </w:tabs>
        <w:ind w:left="0" w:firstLine="0"/>
        <w:rPr>
          <w:lang w:val="en-CA"/>
        </w:rPr>
      </w:pPr>
      <w:r w:rsidRPr="007E761A">
        <w:rPr>
          <w:lang w:val="en-CA"/>
        </w:rPr>
        <w:t xml:space="preserve">She </w:t>
      </w:r>
      <w:r w:rsidR="008952DA" w:rsidRPr="007E761A">
        <w:rPr>
          <w:lang w:val="en-CA"/>
        </w:rPr>
        <w:t>insist</w:t>
      </w:r>
      <w:r w:rsidRPr="007E761A">
        <w:rPr>
          <w:lang w:val="en-CA"/>
        </w:rPr>
        <w:t xml:space="preserve">s that the report she co-authored contains </w:t>
      </w:r>
      <w:r w:rsidR="00673E4A" w:rsidRPr="007E761A">
        <w:rPr>
          <w:lang w:val="en-CA"/>
        </w:rPr>
        <w:t xml:space="preserve">an accurate </w:t>
      </w:r>
      <w:r w:rsidRPr="007E761A">
        <w:rPr>
          <w:lang w:val="en-CA"/>
        </w:rPr>
        <w:t>account</w:t>
      </w:r>
      <w:r w:rsidR="00673E4A" w:rsidRPr="007E761A">
        <w:rPr>
          <w:lang w:val="en-CA"/>
        </w:rPr>
        <w:t xml:space="preserve"> of the meeting and the statements made by the accused</w:t>
      </w:r>
      <w:r w:rsidR="008952DA" w:rsidRPr="007E761A">
        <w:rPr>
          <w:lang w:val="en-CA"/>
        </w:rPr>
        <w:t xml:space="preserve">. </w:t>
      </w:r>
    </w:p>
    <w:p w14:paraId="3DF0E9CF" w14:textId="531F6CF9" w:rsidR="0002376B" w:rsidRPr="007E761A" w:rsidRDefault="004D3095" w:rsidP="00E076FB">
      <w:pPr>
        <w:pStyle w:val="F02-Texte"/>
        <w:tabs>
          <w:tab w:val="num" w:pos="709"/>
        </w:tabs>
        <w:ind w:left="0" w:firstLine="0"/>
        <w:rPr>
          <w:lang w:val="en-CA"/>
        </w:rPr>
      </w:pPr>
      <w:r w:rsidRPr="007E761A">
        <w:rPr>
          <w:lang w:val="en-CA"/>
        </w:rPr>
        <w:lastRenderedPageBreak/>
        <w:t>She submits that the assessment of the risk fluctuates over time. An individual may not be dangerous</w:t>
      </w:r>
      <w:r w:rsidR="00F777D1" w:rsidRPr="007E761A">
        <w:rPr>
          <w:lang w:val="en-CA"/>
        </w:rPr>
        <w:t>, but the progression of untreated mental illness may cause an aggravation of the risk factors</w:t>
      </w:r>
      <w:r w:rsidR="008952DA" w:rsidRPr="007E761A">
        <w:rPr>
          <w:lang w:val="en-CA"/>
        </w:rPr>
        <w:t>.</w:t>
      </w:r>
    </w:p>
    <w:p w14:paraId="5E4687DC" w14:textId="64A9AE7E" w:rsidR="0002376B" w:rsidRPr="007E761A" w:rsidRDefault="00517742" w:rsidP="00E076FB">
      <w:pPr>
        <w:pStyle w:val="F02-Texte"/>
        <w:tabs>
          <w:tab w:val="num" w:pos="709"/>
        </w:tabs>
        <w:ind w:left="0" w:firstLine="0"/>
        <w:rPr>
          <w:lang w:val="en-CA"/>
        </w:rPr>
      </w:pPr>
      <w:r w:rsidRPr="007E761A">
        <w:rPr>
          <w:lang w:val="en-CA"/>
        </w:rPr>
        <w:t xml:space="preserve">She </w:t>
      </w:r>
      <w:r w:rsidR="008952DA" w:rsidRPr="007E761A">
        <w:rPr>
          <w:lang w:val="en-CA"/>
        </w:rPr>
        <w:t>confirme</w:t>
      </w:r>
      <w:r w:rsidRPr="007E761A">
        <w:rPr>
          <w:lang w:val="en-CA"/>
        </w:rPr>
        <w:t xml:space="preserve">d having noted in the previous reports of </w:t>
      </w:r>
      <w:r w:rsidR="008952DA" w:rsidRPr="007E761A">
        <w:rPr>
          <w:lang w:val="en-CA"/>
        </w:rPr>
        <w:t>Dr</w:t>
      </w:r>
      <w:r w:rsidRPr="007E761A">
        <w:rPr>
          <w:lang w:val="en-CA"/>
        </w:rPr>
        <w:t>.</w:t>
      </w:r>
      <w:r w:rsidR="008952DA" w:rsidRPr="007E761A">
        <w:rPr>
          <w:lang w:val="en-CA"/>
        </w:rPr>
        <w:t xml:space="preserve"> Élise St-André </w:t>
      </w:r>
      <w:r w:rsidRPr="007E761A">
        <w:rPr>
          <w:lang w:val="en-CA"/>
        </w:rPr>
        <w:t xml:space="preserve">and </w:t>
      </w:r>
      <w:r w:rsidR="008952DA" w:rsidRPr="007E761A">
        <w:rPr>
          <w:lang w:val="en-CA"/>
        </w:rPr>
        <w:t>Dr</w:t>
      </w:r>
      <w:r w:rsidRPr="007E761A">
        <w:rPr>
          <w:lang w:val="en-CA"/>
        </w:rPr>
        <w:t>.</w:t>
      </w:r>
      <w:r w:rsidR="00BB3EDB">
        <w:rPr>
          <w:lang w:val="en-CA"/>
        </w:rPr>
        <w:t> </w:t>
      </w:r>
      <w:r w:rsidR="008952DA" w:rsidRPr="007E761A">
        <w:rPr>
          <w:lang w:val="en-CA"/>
        </w:rPr>
        <w:t>Marie-Frédérique Allard</w:t>
      </w:r>
      <w:r w:rsidRPr="007E761A">
        <w:rPr>
          <w:lang w:val="en-CA"/>
        </w:rPr>
        <w:t xml:space="preserve"> [</w:t>
      </w:r>
      <w:r w:rsidRPr="007E761A">
        <w:rPr>
          <w:smallCaps/>
          <w:lang w:val="en-CA"/>
        </w:rPr>
        <w:t>translation</w:t>
      </w:r>
      <w:r w:rsidRPr="007E761A">
        <w:rPr>
          <w:lang w:val="en-CA"/>
        </w:rPr>
        <w:t>] “that there was no dangerousness”</w:t>
      </w:r>
      <w:r w:rsidR="008952DA" w:rsidRPr="007E761A">
        <w:rPr>
          <w:lang w:val="en-CA"/>
        </w:rPr>
        <w:t xml:space="preserve">. </w:t>
      </w:r>
    </w:p>
    <w:p w14:paraId="52D6DEB5" w14:textId="10A3BA50" w:rsidR="0002376B" w:rsidRPr="007E761A" w:rsidRDefault="00EE10D7" w:rsidP="00E076FB">
      <w:pPr>
        <w:pStyle w:val="F02-Texte"/>
        <w:tabs>
          <w:tab w:val="num" w:pos="709"/>
        </w:tabs>
        <w:ind w:left="0" w:firstLine="0"/>
        <w:rPr>
          <w:lang w:val="en-CA"/>
        </w:rPr>
      </w:pPr>
      <w:r w:rsidRPr="007E761A">
        <w:rPr>
          <w:lang w:val="en-CA"/>
        </w:rPr>
        <w:t xml:space="preserve">When asked whether a person involved in a file could assess an accused’s risk of dangerousness at the same time, the physician stated that the </w:t>
      </w:r>
      <w:r w:rsidR="008952DA" w:rsidRPr="007E761A">
        <w:rPr>
          <w:lang w:val="en-CA"/>
        </w:rPr>
        <w:t xml:space="preserve">question </w:t>
      </w:r>
      <w:r w:rsidRPr="007E761A">
        <w:rPr>
          <w:lang w:val="en-CA"/>
        </w:rPr>
        <w:t>seemed moot to her</w:t>
      </w:r>
      <w:r w:rsidR="008952DA" w:rsidRPr="007E761A">
        <w:rPr>
          <w:lang w:val="en-CA"/>
        </w:rPr>
        <w:t xml:space="preserve">. </w:t>
      </w:r>
    </w:p>
    <w:p w14:paraId="182AB327" w14:textId="708B066B" w:rsidR="0002376B" w:rsidRPr="007E761A" w:rsidRDefault="00EE10D7" w:rsidP="00E076FB">
      <w:pPr>
        <w:pStyle w:val="F02-Texte"/>
        <w:tabs>
          <w:tab w:val="num" w:pos="709"/>
        </w:tabs>
        <w:ind w:left="0" w:firstLine="0"/>
        <w:rPr>
          <w:lang w:val="en-CA"/>
        </w:rPr>
      </w:pPr>
      <w:r w:rsidRPr="007E761A">
        <w:rPr>
          <w:lang w:val="en-CA"/>
        </w:rPr>
        <w:t>She insisted that she would not assess someone if doing so would put her in a conflict of inter</w:t>
      </w:r>
      <w:r w:rsidR="00CB0F5C" w:rsidRPr="007E761A">
        <w:rPr>
          <w:lang w:val="en-CA"/>
        </w:rPr>
        <w:t>e</w:t>
      </w:r>
      <w:r w:rsidRPr="007E761A">
        <w:rPr>
          <w:lang w:val="en-CA"/>
        </w:rPr>
        <w:t xml:space="preserve">st. She said that she is aware of the </w:t>
      </w:r>
      <w:r w:rsidR="008952DA" w:rsidRPr="007E761A">
        <w:rPr>
          <w:lang w:val="en-CA"/>
        </w:rPr>
        <w:t xml:space="preserve">importance </w:t>
      </w:r>
      <w:r w:rsidRPr="007E761A">
        <w:rPr>
          <w:lang w:val="en-CA"/>
        </w:rPr>
        <w:t xml:space="preserve">of remaining neutral and </w:t>
      </w:r>
      <w:r w:rsidR="008952DA" w:rsidRPr="007E761A">
        <w:rPr>
          <w:lang w:val="en-CA"/>
        </w:rPr>
        <w:t xml:space="preserve">objective. </w:t>
      </w:r>
    </w:p>
    <w:p w14:paraId="39279A23" w14:textId="574E4701" w:rsidR="0002376B" w:rsidRPr="007E761A" w:rsidRDefault="00CB0F5C" w:rsidP="00E076FB">
      <w:pPr>
        <w:pStyle w:val="F02-Texte"/>
        <w:tabs>
          <w:tab w:val="num" w:pos="709"/>
        </w:tabs>
        <w:ind w:left="0" w:firstLine="0"/>
        <w:rPr>
          <w:lang w:val="en-CA"/>
        </w:rPr>
      </w:pPr>
      <w:r w:rsidRPr="007E761A">
        <w:rPr>
          <w:lang w:val="en-CA"/>
        </w:rPr>
        <w:t xml:space="preserve">As for whether </w:t>
      </w:r>
      <w:r w:rsidR="00EA122C" w:rsidRPr="007E761A">
        <w:rPr>
          <w:lang w:val="en-CA"/>
        </w:rPr>
        <w:t xml:space="preserve">she conducted </w:t>
      </w:r>
      <w:r w:rsidR="00BB3EDB">
        <w:rPr>
          <w:lang w:val="en-CA"/>
        </w:rPr>
        <w:t>an</w:t>
      </w:r>
      <w:r w:rsidR="00BB3EDB" w:rsidRPr="007E761A">
        <w:rPr>
          <w:lang w:val="en-CA"/>
        </w:rPr>
        <w:t xml:space="preserve"> </w:t>
      </w:r>
      <w:r w:rsidR="008952DA" w:rsidRPr="007E761A">
        <w:rPr>
          <w:lang w:val="en-CA"/>
        </w:rPr>
        <w:t xml:space="preserve">investigation </w:t>
      </w:r>
      <w:r w:rsidR="00EA122C" w:rsidRPr="007E761A">
        <w:rPr>
          <w:lang w:val="en-CA"/>
        </w:rPr>
        <w:t>into the events that could be considered abuse</w:t>
      </w:r>
      <w:r w:rsidR="008952DA" w:rsidRPr="007E761A">
        <w:rPr>
          <w:lang w:val="en-CA"/>
        </w:rPr>
        <w:t>, Dr</w:t>
      </w:r>
      <w:r w:rsidR="00EA122C" w:rsidRPr="007E761A">
        <w:rPr>
          <w:lang w:val="en-CA"/>
        </w:rPr>
        <w:t>.</w:t>
      </w:r>
      <w:r w:rsidR="008952DA" w:rsidRPr="007E761A">
        <w:rPr>
          <w:lang w:val="en-CA"/>
        </w:rPr>
        <w:t xml:space="preserve"> Bouchard </w:t>
      </w:r>
      <w:r w:rsidR="00EA122C" w:rsidRPr="007E761A">
        <w:rPr>
          <w:lang w:val="en-CA"/>
        </w:rPr>
        <w:t>answered that she prepares clinical assessment reports</w:t>
      </w:r>
      <w:r w:rsidR="00804DE6">
        <w:rPr>
          <w:lang w:val="en-CA"/>
        </w:rPr>
        <w:t>; s</w:t>
      </w:r>
      <w:r w:rsidR="00EA122C" w:rsidRPr="007E761A">
        <w:rPr>
          <w:lang w:val="en-CA"/>
        </w:rPr>
        <w:t xml:space="preserve">he does not conduct </w:t>
      </w:r>
      <w:r w:rsidR="008952DA" w:rsidRPr="007E761A">
        <w:rPr>
          <w:lang w:val="en-CA"/>
        </w:rPr>
        <w:t>police</w:t>
      </w:r>
      <w:r w:rsidR="00EA122C" w:rsidRPr="007E761A">
        <w:rPr>
          <w:lang w:val="en-CA"/>
        </w:rPr>
        <w:t xml:space="preserve"> </w:t>
      </w:r>
      <w:r w:rsidR="008952DA" w:rsidRPr="007E761A">
        <w:rPr>
          <w:lang w:val="en-CA"/>
        </w:rPr>
        <w:t xml:space="preserve">investigations. </w:t>
      </w:r>
    </w:p>
    <w:p w14:paraId="3F5108AE" w14:textId="00A2EA96" w:rsidR="0002376B" w:rsidRPr="007E761A" w:rsidRDefault="00EA122C" w:rsidP="00E076FB">
      <w:pPr>
        <w:pStyle w:val="F02-Texte"/>
        <w:tabs>
          <w:tab w:val="num" w:pos="709"/>
        </w:tabs>
        <w:ind w:left="0" w:firstLine="0"/>
        <w:rPr>
          <w:lang w:val="en-CA"/>
        </w:rPr>
      </w:pPr>
      <w:r w:rsidRPr="007E761A">
        <w:rPr>
          <w:lang w:val="en-CA"/>
        </w:rPr>
        <w:t xml:space="preserve">When the accused asked her if the risk that an individual presents is the result of a </w:t>
      </w:r>
      <w:r w:rsidR="008952DA" w:rsidRPr="007E761A">
        <w:rPr>
          <w:lang w:val="en-CA"/>
        </w:rPr>
        <w:t>combina</w:t>
      </w:r>
      <w:r w:rsidRPr="007E761A">
        <w:rPr>
          <w:lang w:val="en-CA"/>
        </w:rPr>
        <w:t xml:space="preserve">tion of multiple </w:t>
      </w:r>
      <w:r w:rsidR="008952DA" w:rsidRPr="007E761A">
        <w:rPr>
          <w:lang w:val="en-CA"/>
        </w:rPr>
        <w:t>fact</w:t>
      </w:r>
      <w:r w:rsidRPr="007E761A">
        <w:rPr>
          <w:lang w:val="en-CA"/>
        </w:rPr>
        <w:t xml:space="preserve">ors and their circumstantial </w:t>
      </w:r>
      <w:r w:rsidR="008952DA" w:rsidRPr="007E761A">
        <w:rPr>
          <w:lang w:val="en-CA"/>
        </w:rPr>
        <w:t>association</w:t>
      </w:r>
      <w:r w:rsidRPr="007E761A">
        <w:rPr>
          <w:lang w:val="en-CA"/>
        </w:rPr>
        <w:t xml:space="preserve"> with a</w:t>
      </w:r>
      <w:r w:rsidR="007173A3" w:rsidRPr="007E761A">
        <w:rPr>
          <w:lang w:val="en-CA"/>
        </w:rPr>
        <w:t>n identified</w:t>
      </w:r>
      <w:r w:rsidRPr="007E761A">
        <w:rPr>
          <w:lang w:val="en-CA"/>
        </w:rPr>
        <w:t xml:space="preserve"> </w:t>
      </w:r>
      <w:r w:rsidR="008952DA" w:rsidRPr="007E761A">
        <w:rPr>
          <w:lang w:val="en-CA"/>
        </w:rPr>
        <w:t xml:space="preserve">group </w:t>
      </w:r>
      <w:r w:rsidRPr="007E761A">
        <w:rPr>
          <w:lang w:val="en-CA"/>
        </w:rPr>
        <w:t xml:space="preserve">of </w:t>
      </w:r>
      <w:r w:rsidR="008952DA" w:rsidRPr="007E761A">
        <w:rPr>
          <w:lang w:val="en-CA"/>
        </w:rPr>
        <w:t>individu</w:t>
      </w:r>
      <w:r w:rsidRPr="007E761A">
        <w:rPr>
          <w:lang w:val="en-CA"/>
        </w:rPr>
        <w:t xml:space="preserve">als, the physician answered that the assessment of risk indeed takes a </w:t>
      </w:r>
      <w:r w:rsidR="008952DA" w:rsidRPr="007E761A">
        <w:rPr>
          <w:lang w:val="en-CA"/>
        </w:rPr>
        <w:t xml:space="preserve">multitude </w:t>
      </w:r>
      <w:r w:rsidRPr="007E761A">
        <w:rPr>
          <w:lang w:val="en-CA"/>
        </w:rPr>
        <w:t xml:space="preserve">of </w:t>
      </w:r>
      <w:r w:rsidR="008952DA" w:rsidRPr="007E761A">
        <w:rPr>
          <w:lang w:val="en-CA"/>
        </w:rPr>
        <w:t>fact</w:t>
      </w:r>
      <w:r w:rsidRPr="007E761A">
        <w:rPr>
          <w:lang w:val="en-CA"/>
        </w:rPr>
        <w:t>o</w:t>
      </w:r>
      <w:r w:rsidR="008952DA" w:rsidRPr="007E761A">
        <w:rPr>
          <w:lang w:val="en-CA"/>
        </w:rPr>
        <w:t>rs</w:t>
      </w:r>
      <w:r w:rsidRPr="007E761A">
        <w:rPr>
          <w:lang w:val="en-CA"/>
        </w:rPr>
        <w:t xml:space="preserve"> into account</w:t>
      </w:r>
      <w:r w:rsidR="008952DA" w:rsidRPr="007E761A">
        <w:rPr>
          <w:lang w:val="en-CA"/>
        </w:rPr>
        <w:t xml:space="preserve">. </w:t>
      </w:r>
    </w:p>
    <w:p w14:paraId="22C6DE7E" w14:textId="5D3053BD" w:rsidR="0002376B" w:rsidRPr="007E761A" w:rsidRDefault="007173A3" w:rsidP="00E076FB">
      <w:pPr>
        <w:pStyle w:val="F02-Texte"/>
        <w:tabs>
          <w:tab w:val="num" w:pos="709"/>
        </w:tabs>
        <w:ind w:left="0" w:firstLine="0"/>
        <w:rPr>
          <w:lang w:val="en-CA"/>
        </w:rPr>
      </w:pPr>
      <w:r w:rsidRPr="007E761A">
        <w:rPr>
          <w:lang w:val="en-CA"/>
        </w:rPr>
        <w:t>The physician concede</w:t>
      </w:r>
      <w:r w:rsidR="00BB3EDB">
        <w:rPr>
          <w:lang w:val="en-CA"/>
        </w:rPr>
        <w:t>d</w:t>
      </w:r>
      <w:r w:rsidRPr="007E761A">
        <w:rPr>
          <w:lang w:val="en-CA"/>
        </w:rPr>
        <w:t xml:space="preserve"> that the assessment takes into account a scale </w:t>
      </w:r>
      <w:r w:rsidR="00BB3EDB">
        <w:rPr>
          <w:lang w:val="en-CA"/>
        </w:rPr>
        <w:t>with</w:t>
      </w:r>
      <w:r w:rsidR="00BB3EDB" w:rsidRPr="007E761A">
        <w:rPr>
          <w:lang w:val="en-CA"/>
        </w:rPr>
        <w:t xml:space="preserve"> </w:t>
      </w:r>
      <w:r w:rsidRPr="007E761A">
        <w:rPr>
          <w:lang w:val="en-CA"/>
        </w:rPr>
        <w:t>a group of individuals identified by studies, for comparative purposes</w:t>
      </w:r>
      <w:r w:rsidR="008952DA" w:rsidRPr="007E761A">
        <w:rPr>
          <w:lang w:val="en-CA"/>
        </w:rPr>
        <w:t>.</w:t>
      </w:r>
    </w:p>
    <w:p w14:paraId="4252551A" w14:textId="786E36D3" w:rsidR="0002376B" w:rsidRPr="007E761A" w:rsidRDefault="007173A3" w:rsidP="00E076FB">
      <w:pPr>
        <w:pStyle w:val="F02-Texte"/>
        <w:tabs>
          <w:tab w:val="num" w:pos="709"/>
        </w:tabs>
        <w:ind w:left="0" w:firstLine="0"/>
        <w:rPr>
          <w:lang w:val="en-CA"/>
        </w:rPr>
      </w:pPr>
      <w:r w:rsidRPr="007E761A">
        <w:rPr>
          <w:lang w:val="en-CA"/>
        </w:rPr>
        <w:t xml:space="preserve">She notes that </w:t>
      </w:r>
      <w:r w:rsidR="00642C22" w:rsidRPr="007E761A">
        <w:rPr>
          <w:lang w:val="en-CA"/>
        </w:rPr>
        <w:t>cer</w:t>
      </w:r>
      <w:r w:rsidR="008952DA" w:rsidRPr="007E761A">
        <w:rPr>
          <w:lang w:val="en-CA"/>
        </w:rPr>
        <w:t xml:space="preserve">tain </w:t>
      </w:r>
      <w:r w:rsidR="00642C22" w:rsidRPr="007E761A">
        <w:rPr>
          <w:lang w:val="en-CA"/>
        </w:rPr>
        <w:t xml:space="preserve">forms of </w:t>
      </w:r>
      <w:r w:rsidR="008952DA" w:rsidRPr="007E761A">
        <w:rPr>
          <w:lang w:val="en-CA"/>
        </w:rPr>
        <w:t xml:space="preserve">stress </w:t>
      </w:r>
      <w:r w:rsidR="00642C22" w:rsidRPr="007E761A">
        <w:rPr>
          <w:lang w:val="en-CA"/>
        </w:rPr>
        <w:t xml:space="preserve">may cause an </w:t>
      </w:r>
      <w:r w:rsidR="008952DA" w:rsidRPr="007E761A">
        <w:rPr>
          <w:lang w:val="en-CA"/>
        </w:rPr>
        <w:t>individu</w:t>
      </w:r>
      <w:r w:rsidR="00642C22" w:rsidRPr="007E761A">
        <w:rPr>
          <w:lang w:val="en-CA"/>
        </w:rPr>
        <w:t>al to be at greater risk</w:t>
      </w:r>
      <w:r w:rsidR="008952DA" w:rsidRPr="007E761A">
        <w:rPr>
          <w:lang w:val="en-CA"/>
        </w:rPr>
        <w:t xml:space="preserve">. </w:t>
      </w:r>
    </w:p>
    <w:p w14:paraId="6B978B4D" w14:textId="5EAE7D30" w:rsidR="0002376B" w:rsidRPr="007E761A" w:rsidRDefault="00CE5EDC" w:rsidP="00E076FB">
      <w:pPr>
        <w:pStyle w:val="F02-Texte"/>
        <w:tabs>
          <w:tab w:val="num" w:pos="709"/>
        </w:tabs>
        <w:ind w:left="0" w:firstLine="0"/>
        <w:rPr>
          <w:lang w:val="en-CA"/>
        </w:rPr>
      </w:pPr>
      <w:r w:rsidRPr="007E761A">
        <w:rPr>
          <w:lang w:val="en-CA"/>
        </w:rPr>
        <w:t xml:space="preserve">As for whether </w:t>
      </w:r>
      <w:r w:rsidR="008952DA" w:rsidRPr="007E761A">
        <w:rPr>
          <w:lang w:val="en-CA"/>
        </w:rPr>
        <w:t>psychological</w:t>
      </w:r>
      <w:r w:rsidRPr="007E761A">
        <w:rPr>
          <w:lang w:val="en-CA"/>
        </w:rPr>
        <w:t xml:space="preserve"> distress is a </w:t>
      </w:r>
      <w:r w:rsidR="008952DA" w:rsidRPr="007E761A">
        <w:rPr>
          <w:lang w:val="en-CA"/>
        </w:rPr>
        <w:t>sympt</w:t>
      </w:r>
      <w:r w:rsidRPr="007E761A">
        <w:rPr>
          <w:lang w:val="en-CA"/>
        </w:rPr>
        <w:t>o</w:t>
      </w:r>
      <w:r w:rsidR="008952DA" w:rsidRPr="007E761A">
        <w:rPr>
          <w:lang w:val="en-CA"/>
        </w:rPr>
        <w:t>m</w:t>
      </w:r>
      <w:r w:rsidRPr="007E761A">
        <w:rPr>
          <w:lang w:val="en-CA"/>
        </w:rPr>
        <w:t xml:space="preserve"> of mental illness, she answered that it dep</w:t>
      </w:r>
      <w:r w:rsidR="008952DA" w:rsidRPr="007E761A">
        <w:rPr>
          <w:lang w:val="en-CA"/>
        </w:rPr>
        <w:t>end</w:t>
      </w:r>
      <w:r w:rsidRPr="007E761A">
        <w:rPr>
          <w:lang w:val="en-CA"/>
        </w:rPr>
        <w:t>s</w:t>
      </w:r>
      <w:r w:rsidR="008952DA" w:rsidRPr="007E761A">
        <w:rPr>
          <w:lang w:val="en-CA"/>
        </w:rPr>
        <w:t xml:space="preserve">. </w:t>
      </w:r>
      <w:r w:rsidRPr="007E761A">
        <w:rPr>
          <w:lang w:val="en-CA"/>
        </w:rPr>
        <w:t xml:space="preserve">In her view, </w:t>
      </w:r>
      <w:r w:rsidR="008952DA" w:rsidRPr="007E761A">
        <w:rPr>
          <w:lang w:val="en-CA"/>
        </w:rPr>
        <w:t>psychological</w:t>
      </w:r>
      <w:r w:rsidRPr="007E761A">
        <w:rPr>
          <w:lang w:val="en-CA"/>
        </w:rPr>
        <w:t xml:space="preserve"> suffering can cause an illness, if there are complications. She submits that distress is experienced </w:t>
      </w:r>
      <w:r w:rsidR="008952DA" w:rsidRPr="007E761A">
        <w:rPr>
          <w:lang w:val="en-CA"/>
        </w:rPr>
        <w:t>psychologi</w:t>
      </w:r>
      <w:r w:rsidR="0057453F" w:rsidRPr="007E761A">
        <w:rPr>
          <w:lang w:val="en-CA"/>
        </w:rPr>
        <w:t>cally, but also manifests in biological changes</w:t>
      </w:r>
      <w:r w:rsidR="008952DA" w:rsidRPr="007E761A">
        <w:rPr>
          <w:lang w:val="en-CA"/>
        </w:rPr>
        <w:t xml:space="preserve">. </w:t>
      </w:r>
    </w:p>
    <w:p w14:paraId="2FC80667" w14:textId="2DE91FE2" w:rsidR="0002376B" w:rsidRPr="007E761A" w:rsidRDefault="0020182A" w:rsidP="00E076FB">
      <w:pPr>
        <w:pStyle w:val="F02-Texte"/>
        <w:tabs>
          <w:tab w:val="num" w:pos="709"/>
        </w:tabs>
        <w:ind w:left="0" w:firstLine="0"/>
        <w:rPr>
          <w:lang w:val="en-CA"/>
        </w:rPr>
      </w:pPr>
      <w:r w:rsidRPr="007E761A">
        <w:rPr>
          <w:lang w:val="en-CA"/>
        </w:rPr>
        <w:t xml:space="preserve">When asked what </w:t>
      </w:r>
      <w:r w:rsidR="008952DA" w:rsidRPr="007E761A">
        <w:rPr>
          <w:lang w:val="en-CA"/>
        </w:rPr>
        <w:t xml:space="preserve">questions </w:t>
      </w:r>
      <w:r w:rsidRPr="007E761A">
        <w:rPr>
          <w:lang w:val="en-CA"/>
        </w:rPr>
        <w:t>she asked him to de</w:t>
      </w:r>
      <w:r w:rsidR="008952DA" w:rsidRPr="007E761A">
        <w:rPr>
          <w:lang w:val="en-CA"/>
        </w:rPr>
        <w:t>termine</w:t>
      </w:r>
      <w:r w:rsidRPr="007E761A">
        <w:rPr>
          <w:lang w:val="en-CA"/>
        </w:rPr>
        <w:t xml:space="preserve"> his level of </w:t>
      </w:r>
      <w:r w:rsidR="008952DA" w:rsidRPr="007E761A">
        <w:rPr>
          <w:lang w:val="en-CA"/>
        </w:rPr>
        <w:t xml:space="preserve">introspection, </w:t>
      </w:r>
      <w:r w:rsidRPr="007E761A">
        <w:rPr>
          <w:lang w:val="en-CA"/>
        </w:rPr>
        <w:t xml:space="preserve">she said that all the assessments conducted and all the </w:t>
      </w:r>
      <w:r w:rsidR="008952DA" w:rsidRPr="007E761A">
        <w:rPr>
          <w:lang w:val="en-CA"/>
        </w:rPr>
        <w:t>documents consult</w:t>
      </w:r>
      <w:r w:rsidRPr="007E761A">
        <w:rPr>
          <w:lang w:val="en-CA"/>
        </w:rPr>
        <w:t xml:space="preserve">ed allowed her to </w:t>
      </w:r>
      <w:r w:rsidR="008952DA" w:rsidRPr="007E761A">
        <w:rPr>
          <w:lang w:val="en-CA"/>
        </w:rPr>
        <w:t>conclu</w:t>
      </w:r>
      <w:r w:rsidRPr="007E761A">
        <w:rPr>
          <w:lang w:val="en-CA"/>
        </w:rPr>
        <w:t xml:space="preserve">de that the accused has no insight with respect to his </w:t>
      </w:r>
      <w:r w:rsidR="008952DA" w:rsidRPr="007E761A">
        <w:rPr>
          <w:lang w:val="en-CA"/>
        </w:rPr>
        <w:t>psychiatric</w:t>
      </w:r>
      <w:r w:rsidRPr="007E761A">
        <w:rPr>
          <w:lang w:val="en-CA"/>
        </w:rPr>
        <w:t xml:space="preserve"> condition</w:t>
      </w:r>
      <w:r w:rsidR="008952DA" w:rsidRPr="007E761A">
        <w:rPr>
          <w:lang w:val="en-CA"/>
        </w:rPr>
        <w:t xml:space="preserve">. </w:t>
      </w:r>
      <w:r w:rsidR="00C53CBF" w:rsidRPr="007E761A">
        <w:rPr>
          <w:lang w:val="en-CA"/>
        </w:rPr>
        <w:t>She noted that</w:t>
      </w:r>
      <w:r w:rsidR="00B42C1E">
        <w:rPr>
          <w:lang w:val="en-CA"/>
        </w:rPr>
        <w:t xml:space="preserve"> </w:t>
      </w:r>
      <w:r w:rsidR="00C53CBF" w:rsidRPr="007E761A">
        <w:rPr>
          <w:lang w:val="en-CA"/>
        </w:rPr>
        <w:t>the accused</w:t>
      </w:r>
      <w:r w:rsidR="00B42C1E">
        <w:rPr>
          <w:lang w:val="en-CA"/>
        </w:rPr>
        <w:t xml:space="preserve"> says</w:t>
      </w:r>
      <w:r w:rsidR="00C53CBF" w:rsidRPr="007E761A">
        <w:rPr>
          <w:lang w:val="en-CA"/>
        </w:rPr>
        <w:t xml:space="preserve"> he is not sick and does not want treatment. She recalls having asked him if he</w:t>
      </w:r>
      <w:r w:rsidR="00B42C1E">
        <w:rPr>
          <w:lang w:val="en-CA"/>
        </w:rPr>
        <w:t xml:space="preserve"> thought he</w:t>
      </w:r>
      <w:r w:rsidR="00C53CBF" w:rsidRPr="007E761A">
        <w:rPr>
          <w:lang w:val="en-CA"/>
        </w:rPr>
        <w:t xml:space="preserve"> had a </w:t>
      </w:r>
      <w:r w:rsidR="008952DA" w:rsidRPr="007E761A">
        <w:rPr>
          <w:lang w:val="en-CA"/>
        </w:rPr>
        <w:t>psychiatric</w:t>
      </w:r>
      <w:r w:rsidR="00C53CBF" w:rsidRPr="007E761A">
        <w:rPr>
          <w:lang w:val="en-CA"/>
        </w:rPr>
        <w:t xml:space="preserve"> disorder and needed treatment</w:t>
      </w:r>
      <w:r w:rsidR="008952DA" w:rsidRPr="007E761A">
        <w:rPr>
          <w:lang w:val="en-CA"/>
        </w:rPr>
        <w:t xml:space="preserve">. </w:t>
      </w:r>
    </w:p>
    <w:p w14:paraId="27AA79F5" w14:textId="250883A5" w:rsidR="0002376B" w:rsidRPr="007E761A" w:rsidRDefault="00A42000" w:rsidP="00E076FB">
      <w:pPr>
        <w:pStyle w:val="F02-Texte"/>
        <w:tabs>
          <w:tab w:val="num" w:pos="709"/>
        </w:tabs>
        <w:ind w:left="0" w:firstLine="0"/>
        <w:rPr>
          <w:lang w:val="en-CA"/>
        </w:rPr>
      </w:pPr>
      <w:r w:rsidRPr="007E761A">
        <w:rPr>
          <w:lang w:val="en-CA"/>
        </w:rPr>
        <w:lastRenderedPageBreak/>
        <w:t xml:space="preserve">She admits that crying because everything is mixed up in a person’s mind is not a delusional </w:t>
      </w:r>
      <w:r w:rsidR="008952DA" w:rsidRPr="007E761A">
        <w:rPr>
          <w:lang w:val="en-CA"/>
        </w:rPr>
        <w:t>sympt</w:t>
      </w:r>
      <w:r w:rsidRPr="007E761A">
        <w:rPr>
          <w:lang w:val="en-CA"/>
        </w:rPr>
        <w:t xml:space="preserve">om of a </w:t>
      </w:r>
      <w:r w:rsidR="008952DA" w:rsidRPr="007E761A">
        <w:rPr>
          <w:lang w:val="en-CA"/>
        </w:rPr>
        <w:t>psychoti</w:t>
      </w:r>
      <w:r w:rsidRPr="007E761A">
        <w:rPr>
          <w:lang w:val="en-CA"/>
        </w:rPr>
        <w:t>c disorder</w:t>
      </w:r>
      <w:r w:rsidR="008952DA" w:rsidRPr="007E761A">
        <w:rPr>
          <w:lang w:val="en-CA"/>
        </w:rPr>
        <w:t xml:space="preserve">. </w:t>
      </w:r>
      <w:r w:rsidR="00971436" w:rsidRPr="007E761A">
        <w:rPr>
          <w:lang w:val="en-CA"/>
        </w:rPr>
        <w:t>In her view, it is a sign of sadness.</w:t>
      </w:r>
      <w:r w:rsidR="008952DA" w:rsidRPr="007E761A">
        <w:rPr>
          <w:lang w:val="en-CA"/>
        </w:rPr>
        <w:t xml:space="preserve"> </w:t>
      </w:r>
      <w:r w:rsidRPr="007E761A">
        <w:rPr>
          <w:lang w:val="en-CA"/>
        </w:rPr>
        <w:t>She submits that e</w:t>
      </w:r>
      <w:r w:rsidR="008952DA" w:rsidRPr="007E761A">
        <w:rPr>
          <w:lang w:val="en-CA"/>
        </w:rPr>
        <w:t xml:space="preserve">motions </w:t>
      </w:r>
      <w:r w:rsidRPr="007E761A">
        <w:rPr>
          <w:lang w:val="en-CA"/>
        </w:rPr>
        <w:t>are</w:t>
      </w:r>
      <w:r w:rsidR="008952DA" w:rsidRPr="007E761A">
        <w:rPr>
          <w:lang w:val="en-CA"/>
        </w:rPr>
        <w:t xml:space="preserve"> </w:t>
      </w:r>
      <w:r w:rsidR="00195991" w:rsidRPr="007E761A">
        <w:rPr>
          <w:lang w:val="en-CA"/>
        </w:rPr>
        <w:t>complex</w:t>
      </w:r>
      <w:r w:rsidR="009E72F3" w:rsidRPr="007E761A">
        <w:rPr>
          <w:lang w:val="en-CA"/>
        </w:rPr>
        <w:t xml:space="preserve"> and numerous</w:t>
      </w:r>
      <w:r w:rsidR="008952DA" w:rsidRPr="007E761A">
        <w:rPr>
          <w:lang w:val="en-CA"/>
        </w:rPr>
        <w:t xml:space="preserve">. </w:t>
      </w:r>
    </w:p>
    <w:p w14:paraId="52156BFE" w14:textId="679EDDB7" w:rsidR="0002376B" w:rsidRPr="007E761A" w:rsidRDefault="005615E7" w:rsidP="00E076FB">
      <w:pPr>
        <w:pStyle w:val="F02-Texte"/>
        <w:tabs>
          <w:tab w:val="num" w:pos="709"/>
        </w:tabs>
        <w:ind w:left="0" w:firstLine="0"/>
        <w:rPr>
          <w:lang w:val="en-CA"/>
        </w:rPr>
      </w:pPr>
      <w:r w:rsidRPr="007E761A">
        <w:rPr>
          <w:lang w:val="en-CA"/>
        </w:rPr>
        <w:t xml:space="preserve">She maintains that we must not be limited by what we can see. It is necessary to ask </w:t>
      </w:r>
      <w:r w:rsidR="008952DA" w:rsidRPr="007E761A">
        <w:rPr>
          <w:lang w:val="en-CA"/>
        </w:rPr>
        <w:t xml:space="preserve">questions </w:t>
      </w:r>
      <w:r w:rsidRPr="007E761A">
        <w:rPr>
          <w:lang w:val="en-CA"/>
        </w:rPr>
        <w:t xml:space="preserve">and </w:t>
      </w:r>
      <w:r w:rsidR="008952DA" w:rsidRPr="007E761A">
        <w:rPr>
          <w:lang w:val="en-CA"/>
        </w:rPr>
        <w:t>analy</w:t>
      </w:r>
      <w:r w:rsidRPr="007E761A">
        <w:rPr>
          <w:lang w:val="en-CA"/>
        </w:rPr>
        <w:t>ze [</w:t>
      </w:r>
      <w:r w:rsidRPr="007E761A">
        <w:rPr>
          <w:smallCaps/>
          <w:lang w:val="en-CA"/>
        </w:rPr>
        <w:t>translation</w:t>
      </w:r>
      <w:r w:rsidRPr="007E761A">
        <w:rPr>
          <w:lang w:val="en-CA"/>
        </w:rPr>
        <w:t>] “the situation” as a whole</w:t>
      </w:r>
      <w:r w:rsidR="008952DA" w:rsidRPr="007E761A">
        <w:rPr>
          <w:lang w:val="en-CA"/>
        </w:rPr>
        <w:t xml:space="preserve">. </w:t>
      </w:r>
    </w:p>
    <w:p w14:paraId="1ADCCDC3" w14:textId="0BAA262E" w:rsidR="0002376B" w:rsidRPr="007E761A" w:rsidRDefault="00E94F76" w:rsidP="00E076FB">
      <w:pPr>
        <w:pStyle w:val="F02-Texte"/>
        <w:tabs>
          <w:tab w:val="num" w:pos="709"/>
        </w:tabs>
        <w:ind w:left="0" w:firstLine="0"/>
        <w:rPr>
          <w:lang w:val="en-CA"/>
        </w:rPr>
      </w:pPr>
      <w:r w:rsidRPr="007E761A">
        <w:rPr>
          <w:lang w:val="en-CA"/>
        </w:rPr>
        <w:t xml:space="preserve">Asked whether persons who exercise their right to defend themselves </w:t>
      </w:r>
      <w:r w:rsidR="008952DA" w:rsidRPr="007E761A">
        <w:rPr>
          <w:lang w:val="en-CA"/>
        </w:rPr>
        <w:t>constitu</w:t>
      </w:r>
      <w:r w:rsidRPr="007E761A">
        <w:rPr>
          <w:lang w:val="en-CA"/>
        </w:rPr>
        <w:t>t</w:t>
      </w:r>
      <w:r w:rsidR="008952DA" w:rsidRPr="007E761A">
        <w:rPr>
          <w:lang w:val="en-CA"/>
        </w:rPr>
        <w:t xml:space="preserve">e </w:t>
      </w:r>
      <w:r w:rsidR="00202172" w:rsidRPr="007E761A">
        <w:rPr>
          <w:lang w:val="en-CA"/>
        </w:rPr>
        <w:t>a</w:t>
      </w:r>
      <w:r w:rsidRPr="007E761A">
        <w:rPr>
          <w:lang w:val="en-CA"/>
        </w:rPr>
        <w:t xml:space="preserve"> danger </w:t>
      </w:r>
      <w:r w:rsidR="00202172" w:rsidRPr="007E761A">
        <w:rPr>
          <w:lang w:val="en-CA"/>
        </w:rPr>
        <w:t>to the</w:t>
      </w:r>
      <w:r w:rsidRPr="007E761A">
        <w:rPr>
          <w:lang w:val="en-CA"/>
        </w:rPr>
        <w:t xml:space="preserve"> public</w:t>
      </w:r>
      <w:r w:rsidR="008952DA" w:rsidRPr="007E761A">
        <w:rPr>
          <w:lang w:val="en-CA"/>
        </w:rPr>
        <w:t xml:space="preserve">, </w:t>
      </w:r>
      <w:r w:rsidR="00202172" w:rsidRPr="007E761A">
        <w:rPr>
          <w:lang w:val="en-CA"/>
        </w:rPr>
        <w:t xml:space="preserve">she said that wanting to do so is a natural human reaction. She </w:t>
      </w:r>
      <w:r w:rsidR="008952DA" w:rsidRPr="007E761A">
        <w:rPr>
          <w:lang w:val="en-CA"/>
        </w:rPr>
        <w:t>insiste</w:t>
      </w:r>
      <w:r w:rsidR="00202172" w:rsidRPr="007E761A">
        <w:rPr>
          <w:lang w:val="en-CA"/>
        </w:rPr>
        <w:t xml:space="preserve">d that the assessment of </w:t>
      </w:r>
      <w:r w:rsidR="008952DA" w:rsidRPr="007E761A">
        <w:rPr>
          <w:lang w:val="en-CA"/>
        </w:rPr>
        <w:t>ris</w:t>
      </w:r>
      <w:r w:rsidR="00202172" w:rsidRPr="007E761A">
        <w:rPr>
          <w:lang w:val="en-CA"/>
        </w:rPr>
        <w:t>k implies a</w:t>
      </w:r>
      <w:r w:rsidR="008952DA" w:rsidRPr="007E761A">
        <w:rPr>
          <w:lang w:val="en-CA"/>
        </w:rPr>
        <w:t xml:space="preserve"> trajector</w:t>
      </w:r>
      <w:r w:rsidR="00202172" w:rsidRPr="007E761A">
        <w:rPr>
          <w:lang w:val="en-CA"/>
        </w:rPr>
        <w:t>y, a histo</w:t>
      </w:r>
      <w:r w:rsidR="008A3C03" w:rsidRPr="007E761A">
        <w:rPr>
          <w:lang w:val="en-CA"/>
        </w:rPr>
        <w:t>r</w:t>
      </w:r>
      <w:r w:rsidR="00202172" w:rsidRPr="007E761A">
        <w:rPr>
          <w:lang w:val="en-CA"/>
        </w:rPr>
        <w:t xml:space="preserve">y, a </w:t>
      </w:r>
      <w:r w:rsidR="008952DA" w:rsidRPr="007E761A">
        <w:rPr>
          <w:lang w:val="en-CA"/>
        </w:rPr>
        <w:t>context</w:t>
      </w:r>
      <w:r w:rsidR="00202172" w:rsidRPr="007E761A">
        <w:rPr>
          <w:lang w:val="en-CA"/>
        </w:rPr>
        <w:t xml:space="preserve">, and several </w:t>
      </w:r>
      <w:r w:rsidR="008952DA" w:rsidRPr="007E761A">
        <w:rPr>
          <w:lang w:val="en-CA"/>
        </w:rPr>
        <w:t>clini</w:t>
      </w:r>
      <w:r w:rsidR="00202172" w:rsidRPr="007E761A">
        <w:rPr>
          <w:lang w:val="en-CA"/>
        </w:rPr>
        <w:t>cal factors</w:t>
      </w:r>
      <w:r w:rsidR="008952DA" w:rsidRPr="007E761A">
        <w:rPr>
          <w:lang w:val="en-CA"/>
        </w:rPr>
        <w:t xml:space="preserve">. </w:t>
      </w:r>
    </w:p>
    <w:p w14:paraId="23CE6731" w14:textId="2F7C1BAC" w:rsidR="0002376B" w:rsidRPr="007E761A" w:rsidRDefault="00200C98" w:rsidP="00E076FB">
      <w:pPr>
        <w:pStyle w:val="F02-Texte"/>
        <w:tabs>
          <w:tab w:val="num" w:pos="709"/>
        </w:tabs>
        <w:ind w:left="0" w:firstLine="0"/>
        <w:rPr>
          <w:lang w:val="en-CA"/>
        </w:rPr>
      </w:pPr>
      <w:r w:rsidRPr="007E761A">
        <w:rPr>
          <w:lang w:val="en-CA"/>
        </w:rPr>
        <w:t>She acknowledge</w:t>
      </w:r>
      <w:r w:rsidR="002C3C3A">
        <w:rPr>
          <w:lang w:val="en-CA"/>
        </w:rPr>
        <w:t>d</w:t>
      </w:r>
      <w:r w:rsidRPr="007E761A">
        <w:rPr>
          <w:lang w:val="en-CA"/>
        </w:rPr>
        <w:t xml:space="preserve"> that stress and relational factors may also </w:t>
      </w:r>
      <w:r w:rsidR="008952DA" w:rsidRPr="007E761A">
        <w:rPr>
          <w:lang w:val="en-CA"/>
        </w:rPr>
        <w:t>contribu</w:t>
      </w:r>
      <w:r w:rsidRPr="007E761A">
        <w:rPr>
          <w:lang w:val="en-CA"/>
        </w:rPr>
        <w:t>t</w:t>
      </w:r>
      <w:r w:rsidR="008952DA" w:rsidRPr="007E761A">
        <w:rPr>
          <w:lang w:val="en-CA"/>
        </w:rPr>
        <w:t>e</w:t>
      </w:r>
      <w:r w:rsidRPr="007E761A">
        <w:rPr>
          <w:lang w:val="en-CA"/>
        </w:rPr>
        <w:t xml:space="preserve"> to the </w:t>
      </w:r>
      <w:r w:rsidR="00B42C1E">
        <w:rPr>
          <w:lang w:val="en-CA"/>
        </w:rPr>
        <w:t>threat to</w:t>
      </w:r>
      <w:r w:rsidRPr="007E761A">
        <w:rPr>
          <w:lang w:val="en-CA"/>
        </w:rPr>
        <w:t xml:space="preserve"> the </w:t>
      </w:r>
      <w:r w:rsidR="008952DA" w:rsidRPr="007E761A">
        <w:rPr>
          <w:lang w:val="en-CA"/>
        </w:rPr>
        <w:t xml:space="preserve">public.  </w:t>
      </w:r>
    </w:p>
    <w:p w14:paraId="405982DD" w14:textId="119BF2D1" w:rsidR="0002376B" w:rsidRPr="007E761A" w:rsidRDefault="00A923FA" w:rsidP="00E076FB">
      <w:pPr>
        <w:pStyle w:val="F02-Texte"/>
        <w:tabs>
          <w:tab w:val="num" w:pos="709"/>
        </w:tabs>
        <w:ind w:left="0" w:firstLine="0"/>
        <w:rPr>
          <w:lang w:val="en-CA"/>
        </w:rPr>
      </w:pPr>
      <w:r w:rsidRPr="007E761A">
        <w:rPr>
          <w:lang w:val="en-CA"/>
        </w:rPr>
        <w:t xml:space="preserve">In response to the accused’s </w:t>
      </w:r>
      <w:r w:rsidR="008952DA" w:rsidRPr="007E761A">
        <w:rPr>
          <w:lang w:val="en-CA"/>
        </w:rPr>
        <w:t xml:space="preserve">question </w:t>
      </w:r>
      <w:r w:rsidRPr="007E761A">
        <w:rPr>
          <w:lang w:val="en-CA"/>
        </w:rPr>
        <w:t>as to whether she took into account Dr.</w:t>
      </w:r>
      <w:r w:rsidR="00B42C1E">
        <w:rPr>
          <w:lang w:val="en-CA"/>
        </w:rPr>
        <w:t> </w:t>
      </w:r>
      <w:r w:rsidRPr="007E761A">
        <w:rPr>
          <w:lang w:val="en-CA"/>
        </w:rPr>
        <w:t xml:space="preserve">Marie-Frédérique Allard’s </w:t>
      </w:r>
      <w:r w:rsidR="008952DA" w:rsidRPr="007E761A">
        <w:rPr>
          <w:lang w:val="en-CA"/>
        </w:rPr>
        <w:t>testimony</w:t>
      </w:r>
      <w:r w:rsidRPr="007E761A">
        <w:rPr>
          <w:lang w:val="en-CA"/>
        </w:rPr>
        <w:t xml:space="preserve"> before the </w:t>
      </w:r>
      <w:r w:rsidR="008952DA" w:rsidRPr="007E761A">
        <w:rPr>
          <w:lang w:val="en-CA"/>
        </w:rPr>
        <w:t>Court</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Qu</w:t>
      </w:r>
      <w:r w:rsidRPr="007E761A">
        <w:rPr>
          <w:lang w:val="en-CA"/>
        </w:rPr>
        <w:t>é</w:t>
      </w:r>
      <w:r w:rsidR="008952DA" w:rsidRPr="007E761A">
        <w:rPr>
          <w:lang w:val="en-CA"/>
        </w:rPr>
        <w:t>bec</w:t>
      </w:r>
      <w:r w:rsidRPr="007E761A">
        <w:rPr>
          <w:lang w:val="en-CA"/>
        </w:rPr>
        <w:t xml:space="preserve"> to the effect that he does not have </w:t>
      </w:r>
      <w:r w:rsidR="008952DA" w:rsidRPr="007E761A">
        <w:rPr>
          <w:lang w:val="en-CA"/>
        </w:rPr>
        <w:t>schizophr</w:t>
      </w:r>
      <w:r w:rsidRPr="007E761A">
        <w:rPr>
          <w:lang w:val="en-CA"/>
        </w:rPr>
        <w:t>e</w:t>
      </w:r>
      <w:r w:rsidR="008952DA" w:rsidRPr="007E761A">
        <w:rPr>
          <w:lang w:val="en-CA"/>
        </w:rPr>
        <w:t>ni</w:t>
      </w:r>
      <w:r w:rsidRPr="007E761A">
        <w:rPr>
          <w:lang w:val="en-CA"/>
        </w:rPr>
        <w:t>a</w:t>
      </w:r>
      <w:r w:rsidR="008952DA" w:rsidRPr="007E761A">
        <w:rPr>
          <w:lang w:val="en-CA"/>
        </w:rPr>
        <w:t xml:space="preserve">, </w:t>
      </w:r>
      <w:r w:rsidRPr="007E761A">
        <w:rPr>
          <w:lang w:val="en-CA"/>
        </w:rPr>
        <w:t>she referred the accused to the [</w:t>
      </w:r>
      <w:r w:rsidR="001F2260" w:rsidRPr="007E761A">
        <w:rPr>
          <w:smallCaps/>
          <w:lang w:val="en-CA"/>
        </w:rPr>
        <w:t>translation</w:t>
      </w:r>
      <w:r w:rsidR="001F2260" w:rsidRPr="007E761A">
        <w:rPr>
          <w:lang w:val="en-CA"/>
        </w:rPr>
        <w:t>] “</w:t>
      </w:r>
      <w:r w:rsidR="008952DA" w:rsidRPr="007E761A">
        <w:rPr>
          <w:lang w:val="en-CA"/>
        </w:rPr>
        <w:t>sources consult</w:t>
      </w:r>
      <w:r w:rsidR="001F2260" w:rsidRPr="007E761A">
        <w:rPr>
          <w:lang w:val="en-CA"/>
        </w:rPr>
        <w:t>ed” section of her report</w:t>
      </w:r>
      <w:r w:rsidR="008952DA" w:rsidRPr="007E761A">
        <w:rPr>
          <w:lang w:val="en-CA"/>
        </w:rPr>
        <w:t xml:space="preserve">. </w:t>
      </w:r>
    </w:p>
    <w:p w14:paraId="44FE3DBD" w14:textId="0550D2AA" w:rsidR="0002376B" w:rsidRPr="007E761A" w:rsidRDefault="001F2260" w:rsidP="00E076FB">
      <w:pPr>
        <w:pStyle w:val="F02-Texte"/>
        <w:tabs>
          <w:tab w:val="num" w:pos="709"/>
        </w:tabs>
        <w:ind w:left="0" w:firstLine="0"/>
        <w:rPr>
          <w:lang w:val="en-CA"/>
        </w:rPr>
      </w:pPr>
      <w:r w:rsidRPr="007E761A">
        <w:rPr>
          <w:lang w:val="en-CA"/>
        </w:rPr>
        <w:t xml:space="preserve">She insists that she referred to </w:t>
      </w:r>
      <w:r w:rsidR="008952DA" w:rsidRPr="007E761A">
        <w:rPr>
          <w:lang w:val="en-CA"/>
        </w:rPr>
        <w:t>Dr</w:t>
      </w:r>
      <w:r w:rsidRPr="007E761A">
        <w:rPr>
          <w:lang w:val="en-CA"/>
        </w:rPr>
        <w:t>.</w:t>
      </w:r>
      <w:r w:rsidR="008952DA" w:rsidRPr="007E761A">
        <w:rPr>
          <w:lang w:val="en-CA"/>
        </w:rPr>
        <w:t xml:space="preserve"> Mailloux</w:t>
      </w:r>
      <w:r w:rsidRPr="007E761A">
        <w:rPr>
          <w:lang w:val="en-CA"/>
        </w:rPr>
        <w:t>’s opinion and that the accused told her about th</w:t>
      </w:r>
      <w:r w:rsidR="00332DE0" w:rsidRPr="007E761A">
        <w:rPr>
          <w:lang w:val="en-CA"/>
        </w:rPr>
        <w:t xml:space="preserve">at physician’s retraction of the </w:t>
      </w:r>
      <w:r w:rsidR="008952DA" w:rsidRPr="007E761A">
        <w:rPr>
          <w:lang w:val="en-CA"/>
        </w:rPr>
        <w:t>diagnosi</w:t>
      </w:r>
      <w:r w:rsidR="00332DE0" w:rsidRPr="007E761A">
        <w:rPr>
          <w:lang w:val="en-CA"/>
        </w:rPr>
        <w:t>s</w:t>
      </w:r>
      <w:r w:rsidR="008952DA" w:rsidRPr="007E761A">
        <w:rPr>
          <w:lang w:val="en-CA"/>
        </w:rPr>
        <w:t xml:space="preserve">. </w:t>
      </w:r>
    </w:p>
    <w:p w14:paraId="68935340" w14:textId="5877F158" w:rsidR="0002376B" w:rsidRPr="007E761A" w:rsidRDefault="008B2934" w:rsidP="00E076FB">
      <w:pPr>
        <w:pStyle w:val="F02-Texte"/>
        <w:tabs>
          <w:tab w:val="num" w:pos="709"/>
        </w:tabs>
        <w:ind w:left="0" w:firstLine="0"/>
        <w:rPr>
          <w:lang w:val="en-CA"/>
        </w:rPr>
      </w:pPr>
      <w:r w:rsidRPr="007E761A">
        <w:rPr>
          <w:lang w:val="en-CA"/>
        </w:rPr>
        <w:t xml:space="preserve">She explained that </w:t>
      </w:r>
      <w:r w:rsidR="008952DA" w:rsidRPr="007E761A">
        <w:rPr>
          <w:lang w:val="en-CA"/>
        </w:rPr>
        <w:t>Dr. Mailloux</w:t>
      </w:r>
      <w:r w:rsidRPr="007E761A">
        <w:rPr>
          <w:lang w:val="en-CA"/>
        </w:rPr>
        <w:t xml:space="preserve">’s report is from a private </w:t>
      </w:r>
      <w:r w:rsidR="005802B8" w:rsidRPr="007E761A">
        <w:rPr>
          <w:lang w:val="en-CA"/>
        </w:rPr>
        <w:t>file</w:t>
      </w:r>
      <w:r w:rsidRPr="007E761A">
        <w:rPr>
          <w:lang w:val="en-CA"/>
        </w:rPr>
        <w:t>, which was not provided to her. She did not have access to or consult the ret</w:t>
      </w:r>
      <w:r w:rsidR="00ED6906" w:rsidRPr="007E761A">
        <w:rPr>
          <w:lang w:val="en-CA"/>
        </w:rPr>
        <w:t>r</w:t>
      </w:r>
      <w:r w:rsidRPr="007E761A">
        <w:rPr>
          <w:lang w:val="en-CA"/>
        </w:rPr>
        <w:t>action</w:t>
      </w:r>
      <w:r w:rsidR="008952DA" w:rsidRPr="007E761A">
        <w:rPr>
          <w:lang w:val="en-CA"/>
        </w:rPr>
        <w:t>.</w:t>
      </w:r>
    </w:p>
    <w:p w14:paraId="76EDA50C" w14:textId="36D3EDDA" w:rsidR="0002376B" w:rsidRPr="007E761A" w:rsidRDefault="00ED6906" w:rsidP="00E076FB">
      <w:pPr>
        <w:pStyle w:val="F02-Texte"/>
        <w:tabs>
          <w:tab w:val="num" w:pos="709"/>
        </w:tabs>
        <w:ind w:left="0" w:firstLine="0"/>
        <w:rPr>
          <w:lang w:val="en-CA"/>
        </w:rPr>
      </w:pPr>
      <w:r w:rsidRPr="007E761A">
        <w:rPr>
          <w:lang w:val="en-CA"/>
        </w:rPr>
        <w:t>She admit</w:t>
      </w:r>
      <w:r w:rsidR="0031303F">
        <w:rPr>
          <w:lang w:val="en-CA"/>
        </w:rPr>
        <w:t>ted</w:t>
      </w:r>
      <w:r w:rsidRPr="007E761A">
        <w:rPr>
          <w:lang w:val="en-CA"/>
        </w:rPr>
        <w:t xml:space="preserve"> that the accused told her about a </w:t>
      </w:r>
      <w:r w:rsidR="008952DA" w:rsidRPr="007E761A">
        <w:rPr>
          <w:lang w:val="en-CA"/>
        </w:rPr>
        <w:t>decision</w:t>
      </w:r>
      <w:r w:rsidRPr="007E761A">
        <w:rPr>
          <w:lang w:val="en-CA"/>
        </w:rPr>
        <w:t xml:space="preserve"> of the </w:t>
      </w:r>
      <w:r w:rsidR="008952DA" w:rsidRPr="007E761A">
        <w:rPr>
          <w:lang w:val="en-CA"/>
        </w:rPr>
        <w:t>Tribunal</w:t>
      </w:r>
      <w:r w:rsidRPr="007E761A">
        <w:rPr>
          <w:lang w:val="en-CA"/>
        </w:rPr>
        <w:t xml:space="preserve"> administrative </w:t>
      </w:r>
      <w:r w:rsidR="008952DA" w:rsidRPr="007E761A">
        <w:rPr>
          <w:lang w:val="en-CA"/>
        </w:rPr>
        <w:t xml:space="preserve">du Québec </w:t>
      </w:r>
      <w:r w:rsidRPr="007E761A">
        <w:rPr>
          <w:lang w:val="en-CA"/>
        </w:rPr>
        <w:t>that did not recognize a</w:t>
      </w:r>
      <w:r w:rsidR="00BA4492">
        <w:rPr>
          <w:lang w:val="en-CA"/>
        </w:rPr>
        <w:t xml:space="preserve"> traumatic brain injury</w:t>
      </w:r>
      <w:r w:rsidRPr="007E761A">
        <w:rPr>
          <w:lang w:val="en-CA"/>
        </w:rPr>
        <w:t xml:space="preserve"> suffered in </w:t>
      </w:r>
      <w:r w:rsidR="008952DA" w:rsidRPr="007E761A">
        <w:rPr>
          <w:lang w:val="en-CA"/>
        </w:rPr>
        <w:t>1997,</w:t>
      </w:r>
      <w:r w:rsidRPr="007E761A">
        <w:rPr>
          <w:lang w:val="en-CA"/>
        </w:rPr>
        <w:t xml:space="preserve"> but </w:t>
      </w:r>
      <w:r w:rsidR="0031303F">
        <w:rPr>
          <w:lang w:val="en-CA"/>
        </w:rPr>
        <w:t>said</w:t>
      </w:r>
      <w:r w:rsidR="0031303F" w:rsidRPr="007E761A">
        <w:rPr>
          <w:lang w:val="en-CA"/>
        </w:rPr>
        <w:t xml:space="preserve"> </w:t>
      </w:r>
      <w:r w:rsidRPr="007E761A">
        <w:rPr>
          <w:lang w:val="en-CA"/>
        </w:rPr>
        <w:t xml:space="preserve">that she did not </w:t>
      </w:r>
      <w:r w:rsidR="008952DA" w:rsidRPr="007E761A">
        <w:rPr>
          <w:lang w:val="en-CA"/>
        </w:rPr>
        <w:t>consult</w:t>
      </w:r>
      <w:r w:rsidRPr="007E761A">
        <w:rPr>
          <w:lang w:val="en-CA"/>
        </w:rPr>
        <w:t xml:space="preserve"> the </w:t>
      </w:r>
      <w:r w:rsidR="008952DA" w:rsidRPr="007E761A">
        <w:rPr>
          <w:lang w:val="en-CA"/>
        </w:rPr>
        <w:t xml:space="preserve">document. </w:t>
      </w:r>
    </w:p>
    <w:p w14:paraId="15E1C5A8" w14:textId="0B45AC8C" w:rsidR="0002376B" w:rsidRPr="007E761A" w:rsidRDefault="00ED6906" w:rsidP="00E076FB">
      <w:pPr>
        <w:pStyle w:val="F02-Texte"/>
        <w:tabs>
          <w:tab w:val="num" w:pos="709"/>
        </w:tabs>
        <w:ind w:left="0" w:firstLine="0"/>
        <w:rPr>
          <w:lang w:val="en-CA"/>
        </w:rPr>
      </w:pPr>
      <w:r w:rsidRPr="007E761A">
        <w:rPr>
          <w:lang w:val="en-CA"/>
        </w:rPr>
        <w:t xml:space="preserve">She said that during the assessment, the accused mentioned that it </w:t>
      </w:r>
      <w:r w:rsidR="00B42C1E">
        <w:rPr>
          <w:lang w:val="en-CA"/>
        </w:rPr>
        <w:t>may</w:t>
      </w:r>
      <w:r w:rsidRPr="007E761A">
        <w:rPr>
          <w:lang w:val="en-CA"/>
        </w:rPr>
        <w:t xml:space="preserve"> sometime</w:t>
      </w:r>
      <w:r w:rsidR="00B42C1E">
        <w:rPr>
          <w:lang w:val="en-CA"/>
        </w:rPr>
        <w:t>s</w:t>
      </w:r>
      <w:r w:rsidRPr="007E761A">
        <w:rPr>
          <w:lang w:val="en-CA"/>
        </w:rPr>
        <w:t xml:space="preserve"> </w:t>
      </w:r>
      <w:r w:rsidR="00B42C1E">
        <w:rPr>
          <w:lang w:val="en-CA"/>
        </w:rPr>
        <w:t xml:space="preserve">be </w:t>
      </w:r>
      <w:r w:rsidRPr="007E761A">
        <w:rPr>
          <w:lang w:val="en-CA"/>
        </w:rPr>
        <w:t xml:space="preserve">appropriate to commit a criminal act </w:t>
      </w:r>
      <w:r w:rsidR="00BA0621" w:rsidRPr="007E761A">
        <w:rPr>
          <w:lang w:val="en-CA"/>
        </w:rPr>
        <w:t>against someone who has committed a criminal act. She denie</w:t>
      </w:r>
      <w:r w:rsidR="0031303F">
        <w:rPr>
          <w:lang w:val="en-CA"/>
        </w:rPr>
        <w:t>d</w:t>
      </w:r>
      <w:r w:rsidR="00BA0621" w:rsidRPr="007E761A">
        <w:rPr>
          <w:lang w:val="en-CA"/>
        </w:rPr>
        <w:t xml:space="preserve"> the accused’s </w:t>
      </w:r>
      <w:r w:rsidR="008952DA" w:rsidRPr="007E761A">
        <w:rPr>
          <w:lang w:val="en-CA"/>
        </w:rPr>
        <w:t xml:space="preserve">suggestion </w:t>
      </w:r>
      <w:r w:rsidR="00BA0621" w:rsidRPr="007E761A">
        <w:rPr>
          <w:lang w:val="en-CA"/>
        </w:rPr>
        <w:t xml:space="preserve">that he explained to her that Officer </w:t>
      </w:r>
      <w:r w:rsidR="008952DA" w:rsidRPr="007E761A">
        <w:rPr>
          <w:lang w:val="en-CA"/>
        </w:rPr>
        <w:t>S.B. testified</w:t>
      </w:r>
      <w:r w:rsidR="00BA0621" w:rsidRPr="007E761A">
        <w:rPr>
          <w:lang w:val="en-CA"/>
        </w:rPr>
        <w:t xml:space="preserve"> that everything took place in a context of </w:t>
      </w:r>
      <w:r w:rsidR="008952DA" w:rsidRPr="007E761A">
        <w:rPr>
          <w:lang w:val="en-CA"/>
        </w:rPr>
        <w:t>self-defence.</w:t>
      </w:r>
    </w:p>
    <w:p w14:paraId="11688118" w14:textId="4E878FC0" w:rsidR="0002376B" w:rsidRPr="007E761A" w:rsidRDefault="00BF1B41" w:rsidP="0031303F">
      <w:pPr>
        <w:pStyle w:val="F02-Texte"/>
        <w:tabs>
          <w:tab w:val="num" w:pos="709"/>
        </w:tabs>
        <w:ind w:left="0" w:firstLine="0"/>
        <w:rPr>
          <w:lang w:val="en-CA"/>
        </w:rPr>
      </w:pPr>
      <w:r w:rsidRPr="007E761A">
        <w:rPr>
          <w:lang w:val="en-CA"/>
        </w:rPr>
        <w:t>She agree</w:t>
      </w:r>
      <w:r w:rsidR="0031303F">
        <w:rPr>
          <w:lang w:val="en-CA"/>
        </w:rPr>
        <w:t>d</w:t>
      </w:r>
      <w:r w:rsidRPr="007E761A">
        <w:rPr>
          <w:lang w:val="en-CA"/>
        </w:rPr>
        <w:t xml:space="preserve"> that the accused refe</w:t>
      </w:r>
      <w:r w:rsidR="005802B8" w:rsidRPr="007E761A">
        <w:rPr>
          <w:lang w:val="en-CA"/>
        </w:rPr>
        <w:t>r</w:t>
      </w:r>
      <w:r w:rsidRPr="007E761A">
        <w:rPr>
          <w:lang w:val="en-CA"/>
        </w:rPr>
        <w:t>red to that officer at length when he spoke about the legal</w:t>
      </w:r>
      <w:r w:rsidR="00522A17">
        <w:rPr>
          <w:lang w:val="en-CA"/>
        </w:rPr>
        <w:t xml:space="preserve"> steps</w:t>
      </w:r>
      <w:r w:rsidR="005802B8" w:rsidRPr="007E761A">
        <w:rPr>
          <w:lang w:val="en-CA"/>
        </w:rPr>
        <w:t xml:space="preserve"> taken in regard to the file</w:t>
      </w:r>
      <w:r w:rsidR="008952DA" w:rsidRPr="007E761A">
        <w:rPr>
          <w:lang w:val="en-CA"/>
        </w:rPr>
        <w:t>.</w:t>
      </w:r>
    </w:p>
    <w:p w14:paraId="712D3EFF" w14:textId="377A6522" w:rsidR="0002376B" w:rsidRPr="007E761A" w:rsidRDefault="009004F1" w:rsidP="0031303F">
      <w:pPr>
        <w:pStyle w:val="F02-Texte"/>
        <w:tabs>
          <w:tab w:val="num" w:pos="709"/>
        </w:tabs>
        <w:ind w:left="0" w:firstLine="0"/>
        <w:rPr>
          <w:lang w:val="en-CA"/>
        </w:rPr>
      </w:pPr>
      <w:r w:rsidRPr="007E761A">
        <w:rPr>
          <w:lang w:val="en-CA"/>
        </w:rPr>
        <w:lastRenderedPageBreak/>
        <w:t xml:space="preserve">She said that she sometimes asks for clarification during </w:t>
      </w:r>
      <w:r w:rsidR="008952DA" w:rsidRPr="007E761A">
        <w:rPr>
          <w:lang w:val="en-CA"/>
        </w:rPr>
        <w:t>cross-examination,</w:t>
      </w:r>
      <w:r w:rsidRPr="007E761A">
        <w:rPr>
          <w:lang w:val="en-CA"/>
        </w:rPr>
        <w:t xml:space="preserve"> because the </w:t>
      </w:r>
      <w:r w:rsidR="008952DA" w:rsidRPr="007E761A">
        <w:rPr>
          <w:lang w:val="en-CA"/>
        </w:rPr>
        <w:t xml:space="preserve">questions </w:t>
      </w:r>
      <w:r w:rsidRPr="007E761A">
        <w:rPr>
          <w:lang w:val="en-CA"/>
        </w:rPr>
        <w:t xml:space="preserve">are </w:t>
      </w:r>
      <w:r w:rsidR="00652E3D" w:rsidRPr="007E761A">
        <w:rPr>
          <w:lang w:val="en-CA"/>
        </w:rPr>
        <w:t xml:space="preserve">of a </w:t>
      </w:r>
      <w:r w:rsidRPr="007E761A">
        <w:rPr>
          <w:lang w:val="en-CA"/>
        </w:rPr>
        <w:t>legal</w:t>
      </w:r>
      <w:r w:rsidR="00652E3D" w:rsidRPr="007E761A">
        <w:rPr>
          <w:lang w:val="en-CA"/>
        </w:rPr>
        <w:t xml:space="preserve"> nature</w:t>
      </w:r>
      <w:r w:rsidR="008952DA" w:rsidRPr="007E761A">
        <w:rPr>
          <w:lang w:val="en-CA"/>
        </w:rPr>
        <w:t>.</w:t>
      </w:r>
      <w:r w:rsidR="00171E59" w:rsidRPr="007E761A">
        <w:rPr>
          <w:lang w:val="en-CA"/>
        </w:rPr>
        <w:t xml:space="preserve"> Out of concern for thoroughness and precision, she wants </w:t>
      </w:r>
      <w:r w:rsidR="00CE25C0" w:rsidRPr="007E761A">
        <w:rPr>
          <w:lang w:val="en-CA"/>
        </w:rPr>
        <w:t>to</w:t>
      </w:r>
      <w:r w:rsidR="00171E59" w:rsidRPr="007E761A">
        <w:rPr>
          <w:lang w:val="en-CA"/>
        </w:rPr>
        <w:t xml:space="preserve"> be sure that she has proper</w:t>
      </w:r>
      <w:r w:rsidR="00204429">
        <w:rPr>
          <w:lang w:val="en-CA"/>
        </w:rPr>
        <w:t>l</w:t>
      </w:r>
      <w:r w:rsidR="00171E59" w:rsidRPr="007E761A">
        <w:rPr>
          <w:lang w:val="en-CA"/>
        </w:rPr>
        <w:t>y understood before providing an appropriate response</w:t>
      </w:r>
      <w:r w:rsidR="008952DA" w:rsidRPr="007E761A">
        <w:rPr>
          <w:lang w:val="en-CA"/>
        </w:rPr>
        <w:t>.</w:t>
      </w:r>
    </w:p>
    <w:p w14:paraId="6FD6AF33" w14:textId="68F862D6" w:rsidR="0002376B" w:rsidRPr="007E761A" w:rsidRDefault="00171E59" w:rsidP="0031303F">
      <w:pPr>
        <w:pStyle w:val="F02-Texte"/>
        <w:tabs>
          <w:tab w:val="num" w:pos="709"/>
        </w:tabs>
        <w:ind w:left="0" w:firstLine="0"/>
        <w:rPr>
          <w:lang w:val="en-CA"/>
        </w:rPr>
      </w:pPr>
      <w:r w:rsidRPr="007E761A">
        <w:rPr>
          <w:lang w:val="en-CA"/>
        </w:rPr>
        <w:t xml:space="preserve">She </w:t>
      </w:r>
      <w:r w:rsidR="008952DA" w:rsidRPr="007E761A">
        <w:rPr>
          <w:lang w:val="en-CA"/>
        </w:rPr>
        <w:t>informe</w:t>
      </w:r>
      <w:r w:rsidRPr="007E761A">
        <w:rPr>
          <w:lang w:val="en-CA"/>
        </w:rPr>
        <w:t xml:space="preserve">d the </w:t>
      </w:r>
      <w:r w:rsidR="008952DA" w:rsidRPr="007E761A">
        <w:rPr>
          <w:lang w:val="en-CA"/>
        </w:rPr>
        <w:t>memb</w:t>
      </w:r>
      <w:r w:rsidRPr="007E761A">
        <w:rPr>
          <w:lang w:val="en-CA"/>
        </w:rPr>
        <w:t>e</w:t>
      </w:r>
      <w:r w:rsidR="008952DA" w:rsidRPr="007E761A">
        <w:rPr>
          <w:lang w:val="en-CA"/>
        </w:rPr>
        <w:t xml:space="preserve">rs </w:t>
      </w:r>
      <w:r w:rsidRPr="007E761A">
        <w:rPr>
          <w:lang w:val="en-CA"/>
        </w:rPr>
        <w:t xml:space="preserve">of the panel that </w:t>
      </w:r>
      <w:r w:rsidR="008952DA" w:rsidRPr="007E761A">
        <w:rPr>
          <w:lang w:val="en-CA"/>
        </w:rPr>
        <w:t>multidisciplinar</w:t>
      </w:r>
      <w:r w:rsidRPr="007E761A">
        <w:rPr>
          <w:lang w:val="en-CA"/>
        </w:rPr>
        <w:t>y assessments are never recorded</w:t>
      </w:r>
      <w:r w:rsidR="008952DA" w:rsidRPr="007E761A">
        <w:rPr>
          <w:lang w:val="en-CA"/>
        </w:rPr>
        <w:t>.</w:t>
      </w:r>
    </w:p>
    <w:p w14:paraId="1A0C2D64" w14:textId="0469B194" w:rsidR="0002376B" w:rsidRPr="007E761A" w:rsidRDefault="005C5AB3" w:rsidP="0031303F">
      <w:pPr>
        <w:pStyle w:val="F02-Texte"/>
        <w:tabs>
          <w:tab w:val="num" w:pos="709"/>
        </w:tabs>
        <w:ind w:left="0" w:firstLine="0"/>
        <w:rPr>
          <w:lang w:val="en-CA"/>
        </w:rPr>
      </w:pPr>
      <w:r w:rsidRPr="007E761A">
        <w:rPr>
          <w:lang w:val="en-CA"/>
        </w:rPr>
        <w:t>As for whether the accused told her that when he was answering, he was using another person’s answers, the physician said that she did not recall that</w:t>
      </w:r>
      <w:r w:rsidR="008952DA" w:rsidRPr="007E761A">
        <w:rPr>
          <w:lang w:val="en-CA"/>
        </w:rPr>
        <w:t xml:space="preserve">. </w:t>
      </w:r>
    </w:p>
    <w:p w14:paraId="60362487" w14:textId="727DE0B5" w:rsidR="0002376B" w:rsidRPr="007E761A" w:rsidRDefault="005C5AB3" w:rsidP="0031303F">
      <w:pPr>
        <w:pStyle w:val="F02-Texte"/>
        <w:tabs>
          <w:tab w:val="num" w:pos="709"/>
        </w:tabs>
        <w:ind w:left="0" w:firstLine="0"/>
        <w:rPr>
          <w:lang w:val="en-CA"/>
        </w:rPr>
      </w:pPr>
      <w:r w:rsidRPr="007E761A">
        <w:rPr>
          <w:lang w:val="en-CA"/>
        </w:rPr>
        <w:t>With respec</w:t>
      </w:r>
      <w:r w:rsidR="003E1D2E" w:rsidRPr="007E761A">
        <w:rPr>
          <w:lang w:val="en-CA"/>
        </w:rPr>
        <w:t xml:space="preserve">t to the error regarding the date of the </w:t>
      </w:r>
      <w:r w:rsidR="008952DA" w:rsidRPr="007E761A">
        <w:rPr>
          <w:lang w:val="en-CA"/>
        </w:rPr>
        <w:t>offence,</w:t>
      </w:r>
      <w:r w:rsidR="003E1D2E" w:rsidRPr="007E761A">
        <w:rPr>
          <w:lang w:val="en-CA"/>
        </w:rPr>
        <w:t xml:space="preserve"> she referred the </w:t>
      </w:r>
      <w:r w:rsidR="008952DA" w:rsidRPr="007E761A">
        <w:rPr>
          <w:lang w:val="en-CA"/>
        </w:rPr>
        <w:t>Tribunal</w:t>
      </w:r>
      <w:r w:rsidR="003E1D2E" w:rsidRPr="007E761A">
        <w:rPr>
          <w:lang w:val="en-CA"/>
        </w:rPr>
        <w:t xml:space="preserve"> to Mr. </w:t>
      </w:r>
      <w:r w:rsidR="008952DA" w:rsidRPr="007E761A">
        <w:rPr>
          <w:lang w:val="en-CA"/>
        </w:rPr>
        <w:t xml:space="preserve">Sepulveda, </w:t>
      </w:r>
      <w:r w:rsidR="003E1D2E" w:rsidRPr="007E761A">
        <w:rPr>
          <w:lang w:val="en-CA"/>
        </w:rPr>
        <w:t>because she submits that he wrote that part</w:t>
      </w:r>
      <w:r w:rsidR="008952DA" w:rsidRPr="007E761A">
        <w:rPr>
          <w:lang w:val="en-CA"/>
        </w:rPr>
        <w:t>.</w:t>
      </w:r>
    </w:p>
    <w:p w14:paraId="182428A9" w14:textId="23295EDA" w:rsidR="0002376B" w:rsidRPr="007E761A" w:rsidRDefault="00DA0DCC" w:rsidP="0031303F">
      <w:pPr>
        <w:pStyle w:val="F02-Texte"/>
        <w:tabs>
          <w:tab w:val="num" w:pos="709"/>
        </w:tabs>
        <w:ind w:left="0" w:firstLine="0"/>
        <w:rPr>
          <w:lang w:val="en-CA"/>
        </w:rPr>
      </w:pPr>
      <w:r w:rsidRPr="007E761A">
        <w:rPr>
          <w:lang w:val="en-CA"/>
        </w:rPr>
        <w:t xml:space="preserve">She </w:t>
      </w:r>
      <w:r w:rsidR="00CB05C3">
        <w:rPr>
          <w:lang w:val="en-CA"/>
        </w:rPr>
        <w:t>was</w:t>
      </w:r>
      <w:r w:rsidR="00CB05C3" w:rsidRPr="007E761A">
        <w:rPr>
          <w:lang w:val="en-CA"/>
        </w:rPr>
        <w:t xml:space="preserve"> </w:t>
      </w:r>
      <w:r w:rsidRPr="007E761A">
        <w:rPr>
          <w:lang w:val="en-CA"/>
        </w:rPr>
        <w:t xml:space="preserve">not aware that a </w:t>
      </w:r>
      <w:r w:rsidR="008952DA" w:rsidRPr="007E761A">
        <w:rPr>
          <w:lang w:val="en-CA"/>
        </w:rPr>
        <w:t>witness</w:t>
      </w:r>
      <w:r w:rsidRPr="007E761A">
        <w:rPr>
          <w:lang w:val="en-CA"/>
        </w:rPr>
        <w:t xml:space="preserve"> at the </w:t>
      </w:r>
      <w:r w:rsidR="008952DA" w:rsidRPr="007E761A">
        <w:rPr>
          <w:lang w:val="en-CA"/>
        </w:rPr>
        <w:t>criminal</w:t>
      </w:r>
      <w:r w:rsidRPr="007E761A">
        <w:rPr>
          <w:lang w:val="en-CA"/>
        </w:rPr>
        <w:t xml:space="preserve"> </w:t>
      </w:r>
      <w:r w:rsidR="008952DA" w:rsidRPr="007E761A">
        <w:rPr>
          <w:lang w:val="en-CA"/>
        </w:rPr>
        <w:t>trial</w:t>
      </w:r>
      <w:r w:rsidRPr="007E761A">
        <w:rPr>
          <w:lang w:val="en-CA"/>
        </w:rPr>
        <w:t xml:space="preserve"> stated that the alleged words of the threat were never uttered. She acknowledge</w:t>
      </w:r>
      <w:r w:rsidR="00C92414" w:rsidRPr="007E761A">
        <w:rPr>
          <w:lang w:val="en-CA"/>
        </w:rPr>
        <w:t>d</w:t>
      </w:r>
      <w:r w:rsidRPr="007E761A">
        <w:rPr>
          <w:lang w:val="en-CA"/>
        </w:rPr>
        <w:t xml:space="preserve"> that the accused told her that there are other explanations for what happened. She sa</w:t>
      </w:r>
      <w:r w:rsidR="00C92414" w:rsidRPr="007E761A">
        <w:rPr>
          <w:lang w:val="en-CA"/>
        </w:rPr>
        <w:t>id</w:t>
      </w:r>
      <w:r w:rsidRPr="007E761A">
        <w:rPr>
          <w:lang w:val="en-CA"/>
        </w:rPr>
        <w:t xml:space="preserve"> that it has been documented that the accused [</w:t>
      </w:r>
      <w:r w:rsidRPr="007E761A">
        <w:rPr>
          <w:smallCaps/>
          <w:lang w:val="en-CA"/>
        </w:rPr>
        <w:t>translation</w:t>
      </w:r>
      <w:r w:rsidRPr="007E761A">
        <w:rPr>
          <w:lang w:val="en-CA"/>
        </w:rPr>
        <w:t>] “often had other versions”</w:t>
      </w:r>
      <w:r w:rsidR="008952DA" w:rsidRPr="007E761A">
        <w:rPr>
          <w:lang w:val="en-CA"/>
        </w:rPr>
        <w:t>.</w:t>
      </w:r>
    </w:p>
    <w:p w14:paraId="3E389829" w14:textId="2CFB56D4" w:rsidR="0002376B" w:rsidRPr="007E761A" w:rsidRDefault="00DA0DCC" w:rsidP="0031303F">
      <w:pPr>
        <w:pStyle w:val="F02-Texte"/>
        <w:tabs>
          <w:tab w:val="num" w:pos="709"/>
        </w:tabs>
        <w:ind w:left="0" w:firstLine="0"/>
        <w:rPr>
          <w:lang w:val="en-CA"/>
        </w:rPr>
      </w:pPr>
      <w:r w:rsidRPr="007E761A">
        <w:rPr>
          <w:lang w:val="en-CA"/>
        </w:rPr>
        <w:t>She ac</w:t>
      </w:r>
      <w:r w:rsidR="00C92414" w:rsidRPr="007E761A">
        <w:rPr>
          <w:lang w:val="en-CA"/>
        </w:rPr>
        <w:t>k</w:t>
      </w:r>
      <w:r w:rsidRPr="007E761A">
        <w:rPr>
          <w:lang w:val="en-CA"/>
        </w:rPr>
        <w:t>nowledge</w:t>
      </w:r>
      <w:r w:rsidR="00C92414" w:rsidRPr="007E761A">
        <w:rPr>
          <w:lang w:val="en-CA"/>
        </w:rPr>
        <w:t>d</w:t>
      </w:r>
      <w:r w:rsidRPr="007E761A">
        <w:rPr>
          <w:lang w:val="en-CA"/>
        </w:rPr>
        <w:t xml:space="preserve"> that </w:t>
      </w:r>
      <w:r w:rsidR="00C92414" w:rsidRPr="007E761A">
        <w:rPr>
          <w:lang w:val="en-CA"/>
        </w:rPr>
        <w:t xml:space="preserve">she did not </w:t>
      </w:r>
      <w:r w:rsidR="008952DA" w:rsidRPr="007E761A">
        <w:rPr>
          <w:lang w:val="en-CA"/>
        </w:rPr>
        <w:t>consult</w:t>
      </w:r>
      <w:r w:rsidR="00C92414" w:rsidRPr="007E761A">
        <w:rPr>
          <w:lang w:val="en-CA"/>
        </w:rPr>
        <w:t xml:space="preserve"> the </w:t>
      </w:r>
      <w:r w:rsidR="008952DA" w:rsidRPr="007E761A">
        <w:rPr>
          <w:lang w:val="en-CA"/>
        </w:rPr>
        <w:t>transcripts</w:t>
      </w:r>
      <w:r w:rsidR="00C92414" w:rsidRPr="007E761A">
        <w:rPr>
          <w:lang w:val="en-CA"/>
        </w:rPr>
        <w:t xml:space="preserve"> of the </w:t>
      </w:r>
      <w:r w:rsidR="008952DA" w:rsidRPr="007E761A">
        <w:rPr>
          <w:lang w:val="en-CA"/>
        </w:rPr>
        <w:t>criminal</w:t>
      </w:r>
      <w:r w:rsidR="00C92414" w:rsidRPr="007E761A">
        <w:rPr>
          <w:lang w:val="en-CA"/>
        </w:rPr>
        <w:t xml:space="preserve"> </w:t>
      </w:r>
      <w:r w:rsidR="008952DA" w:rsidRPr="007E761A">
        <w:rPr>
          <w:lang w:val="en-CA"/>
        </w:rPr>
        <w:t>trial.</w:t>
      </w:r>
    </w:p>
    <w:p w14:paraId="1C3242A6" w14:textId="3176FDE3" w:rsidR="0002376B" w:rsidRPr="007E761A" w:rsidRDefault="000E7DD6" w:rsidP="0031303F">
      <w:pPr>
        <w:pStyle w:val="F02-Texte"/>
        <w:tabs>
          <w:tab w:val="num" w:pos="709"/>
        </w:tabs>
        <w:ind w:left="0" w:firstLine="0"/>
        <w:rPr>
          <w:lang w:val="en-CA"/>
        </w:rPr>
      </w:pPr>
      <w:r w:rsidRPr="007E761A">
        <w:rPr>
          <w:lang w:val="en-CA"/>
        </w:rPr>
        <w:t>When asked what she meant when she asked the accused during the assessment if he felt betrayed, she answered that she wanted to know how he felt</w:t>
      </w:r>
      <w:r w:rsidR="008952DA" w:rsidRPr="007E761A">
        <w:rPr>
          <w:lang w:val="en-CA"/>
        </w:rPr>
        <w:t xml:space="preserve">. </w:t>
      </w:r>
    </w:p>
    <w:p w14:paraId="4F33A768" w14:textId="51366A15" w:rsidR="0002376B" w:rsidRPr="007E761A" w:rsidRDefault="00C707FA" w:rsidP="0031303F">
      <w:pPr>
        <w:pStyle w:val="F02-Texte"/>
        <w:tabs>
          <w:tab w:val="num" w:pos="709"/>
        </w:tabs>
        <w:ind w:left="0" w:firstLine="0"/>
        <w:rPr>
          <w:lang w:val="en-CA"/>
        </w:rPr>
      </w:pPr>
      <w:r w:rsidRPr="007E761A">
        <w:rPr>
          <w:lang w:val="en-CA"/>
        </w:rPr>
        <w:t xml:space="preserve">In her view, the </w:t>
      </w:r>
      <w:r w:rsidR="008952DA" w:rsidRPr="007E761A">
        <w:rPr>
          <w:lang w:val="en-CA"/>
        </w:rPr>
        <w:t>mental</w:t>
      </w:r>
      <w:r w:rsidRPr="007E761A">
        <w:rPr>
          <w:lang w:val="en-CA"/>
        </w:rPr>
        <w:t xml:space="preserve"> </w:t>
      </w:r>
      <w:r w:rsidR="008952DA" w:rsidRPr="007E761A">
        <w:rPr>
          <w:lang w:val="en-CA"/>
        </w:rPr>
        <w:t>disorder</w:t>
      </w:r>
      <w:r w:rsidRPr="007E761A">
        <w:rPr>
          <w:lang w:val="en-CA"/>
        </w:rPr>
        <w:t xml:space="preserve"> is the main risk </w:t>
      </w:r>
      <w:r w:rsidR="008952DA" w:rsidRPr="007E761A">
        <w:rPr>
          <w:lang w:val="en-CA"/>
        </w:rPr>
        <w:t>fact</w:t>
      </w:r>
      <w:r w:rsidRPr="007E761A">
        <w:rPr>
          <w:lang w:val="en-CA"/>
        </w:rPr>
        <w:t xml:space="preserve">or, apart from the absence of treatment. She says she is convinced that if the accused was </w:t>
      </w:r>
      <w:r w:rsidR="00CB05C3">
        <w:rPr>
          <w:lang w:val="en-CA"/>
        </w:rPr>
        <w:t>under</w:t>
      </w:r>
      <w:r w:rsidRPr="007E761A">
        <w:rPr>
          <w:lang w:val="en-CA"/>
        </w:rPr>
        <w:t xml:space="preserve"> </w:t>
      </w:r>
      <w:r w:rsidR="008952DA" w:rsidRPr="007E761A">
        <w:rPr>
          <w:lang w:val="en-CA"/>
        </w:rPr>
        <w:t>pharmacologi</w:t>
      </w:r>
      <w:r w:rsidRPr="007E761A">
        <w:rPr>
          <w:lang w:val="en-CA"/>
        </w:rPr>
        <w:t xml:space="preserve">cal treatment, he would feel relief. He would be less overwhelmed by his thoughts about </w:t>
      </w:r>
      <w:r w:rsidR="008952DA" w:rsidRPr="007E761A">
        <w:rPr>
          <w:lang w:val="en-CA"/>
        </w:rPr>
        <w:t>injustice</w:t>
      </w:r>
      <w:r w:rsidRPr="007E761A">
        <w:rPr>
          <w:lang w:val="en-CA"/>
        </w:rPr>
        <w:t xml:space="preserve">, and he could resume his life outside the </w:t>
      </w:r>
      <w:r w:rsidR="008952DA" w:rsidRPr="007E761A">
        <w:rPr>
          <w:lang w:val="en-CA"/>
        </w:rPr>
        <w:t xml:space="preserve">institution. </w:t>
      </w:r>
    </w:p>
    <w:p w14:paraId="0BAA171A" w14:textId="3A954D14" w:rsidR="0002376B" w:rsidRPr="007E761A" w:rsidRDefault="00C707FA" w:rsidP="0031303F">
      <w:pPr>
        <w:pStyle w:val="F02-Texte"/>
        <w:tabs>
          <w:tab w:val="num" w:pos="709"/>
        </w:tabs>
        <w:ind w:left="0" w:firstLine="0"/>
        <w:rPr>
          <w:lang w:val="en-CA"/>
        </w:rPr>
      </w:pPr>
      <w:r w:rsidRPr="007E761A">
        <w:rPr>
          <w:lang w:val="en-CA"/>
        </w:rPr>
        <w:t>When asked if she was aware whether he had stopped taking his medication at the time of his past offences, she answered that it is clear in the file that the accused was not taking his medication. She added that the accused is categorical about the fact that he does not need medication</w:t>
      </w:r>
      <w:r w:rsidR="008952DA" w:rsidRPr="007E761A">
        <w:rPr>
          <w:lang w:val="en-CA"/>
        </w:rPr>
        <w:t xml:space="preserve">. </w:t>
      </w:r>
    </w:p>
    <w:p w14:paraId="1744FD84" w14:textId="111698A3" w:rsidR="0002376B" w:rsidRPr="007E761A" w:rsidRDefault="006637EC" w:rsidP="0031303F">
      <w:pPr>
        <w:pStyle w:val="F02-Texte"/>
        <w:tabs>
          <w:tab w:val="num" w:pos="709"/>
        </w:tabs>
        <w:ind w:left="0" w:firstLine="0"/>
        <w:rPr>
          <w:lang w:val="en-CA"/>
        </w:rPr>
      </w:pPr>
      <w:r w:rsidRPr="007E761A">
        <w:rPr>
          <w:lang w:val="en-CA"/>
        </w:rPr>
        <w:t xml:space="preserve">Regarding whether he was undergoing treatment at the time of the </w:t>
      </w:r>
      <w:r w:rsidR="008952DA" w:rsidRPr="007E761A">
        <w:rPr>
          <w:lang w:val="en-CA"/>
        </w:rPr>
        <w:t xml:space="preserve">incidents </w:t>
      </w:r>
      <w:r w:rsidRPr="007E761A">
        <w:rPr>
          <w:lang w:val="en-CA"/>
        </w:rPr>
        <w:t xml:space="preserve">in </w:t>
      </w:r>
      <w:r w:rsidR="008952DA" w:rsidRPr="007E761A">
        <w:rPr>
          <w:lang w:val="en-CA"/>
        </w:rPr>
        <w:t>2000,</w:t>
      </w:r>
      <w:r w:rsidRPr="007E761A">
        <w:rPr>
          <w:lang w:val="en-CA"/>
        </w:rPr>
        <w:t xml:space="preserve"> the physician insisted that the accused said </w:t>
      </w:r>
      <w:r w:rsidR="007347E4" w:rsidRPr="007E761A">
        <w:rPr>
          <w:lang w:val="en-CA"/>
        </w:rPr>
        <w:t xml:space="preserve">that </w:t>
      </w:r>
      <w:r w:rsidRPr="007E761A">
        <w:rPr>
          <w:lang w:val="en-CA"/>
        </w:rPr>
        <w:t>he was not taking medication</w:t>
      </w:r>
      <w:r w:rsidR="007347E4" w:rsidRPr="007E761A">
        <w:rPr>
          <w:lang w:val="en-CA"/>
        </w:rPr>
        <w:t>, or that he took medication for very brief periods and then ceased pharmacological treatment due to the side effects he was experiencing</w:t>
      </w:r>
      <w:r w:rsidR="008952DA" w:rsidRPr="007E761A">
        <w:rPr>
          <w:lang w:val="en-CA"/>
        </w:rPr>
        <w:t xml:space="preserve">. </w:t>
      </w:r>
    </w:p>
    <w:p w14:paraId="4CBE65DA" w14:textId="03DB2B00" w:rsidR="0002376B" w:rsidRPr="007E761A" w:rsidRDefault="00B32041" w:rsidP="0031303F">
      <w:pPr>
        <w:pStyle w:val="F02-Texte"/>
        <w:tabs>
          <w:tab w:val="num" w:pos="709"/>
        </w:tabs>
        <w:ind w:left="0" w:firstLine="0"/>
        <w:rPr>
          <w:lang w:val="en-CA"/>
        </w:rPr>
      </w:pPr>
      <w:r w:rsidRPr="007E761A">
        <w:rPr>
          <w:lang w:val="en-CA"/>
        </w:rPr>
        <w:lastRenderedPageBreak/>
        <w:t xml:space="preserve">She </w:t>
      </w:r>
      <w:r w:rsidR="008952DA" w:rsidRPr="007E761A">
        <w:rPr>
          <w:lang w:val="en-CA"/>
        </w:rPr>
        <w:t>confirme</w:t>
      </w:r>
      <w:r w:rsidRPr="007E761A">
        <w:rPr>
          <w:lang w:val="en-CA"/>
        </w:rPr>
        <w:t>d that the assessment lasted an hour and</w:t>
      </w:r>
      <w:r w:rsidR="00D05C2D" w:rsidRPr="007E761A">
        <w:rPr>
          <w:lang w:val="en-CA"/>
        </w:rPr>
        <w:t xml:space="preserve"> a half. Her </w:t>
      </w:r>
      <w:r w:rsidR="008952DA" w:rsidRPr="007E761A">
        <w:rPr>
          <w:lang w:val="en-CA"/>
        </w:rPr>
        <w:t xml:space="preserve">contact </w:t>
      </w:r>
      <w:r w:rsidR="00D05C2D" w:rsidRPr="007E761A">
        <w:rPr>
          <w:lang w:val="en-CA"/>
        </w:rPr>
        <w:t>with the accused was by videoc</w:t>
      </w:r>
      <w:r w:rsidR="008952DA" w:rsidRPr="007E761A">
        <w:rPr>
          <w:lang w:val="en-CA"/>
        </w:rPr>
        <w:t>onf</w:t>
      </w:r>
      <w:r w:rsidR="00D05C2D" w:rsidRPr="007E761A">
        <w:rPr>
          <w:lang w:val="en-CA"/>
        </w:rPr>
        <w:t>e</w:t>
      </w:r>
      <w:r w:rsidR="008952DA" w:rsidRPr="007E761A">
        <w:rPr>
          <w:lang w:val="en-CA"/>
        </w:rPr>
        <w:t>rence.</w:t>
      </w:r>
    </w:p>
    <w:p w14:paraId="3F563F2D" w14:textId="5BA3F42F" w:rsidR="0002376B" w:rsidRPr="007E761A" w:rsidRDefault="00D05C2D" w:rsidP="0031303F">
      <w:pPr>
        <w:pStyle w:val="F02-Texte"/>
        <w:tabs>
          <w:tab w:val="num" w:pos="709"/>
        </w:tabs>
        <w:ind w:left="0" w:firstLine="0"/>
        <w:rPr>
          <w:lang w:val="en-CA"/>
        </w:rPr>
      </w:pPr>
      <w:r w:rsidRPr="007E761A">
        <w:rPr>
          <w:lang w:val="en-CA"/>
        </w:rPr>
        <w:t>She explained that the word [</w:t>
      </w:r>
      <w:r w:rsidRPr="007E761A">
        <w:rPr>
          <w:smallCaps/>
          <w:lang w:val="en-CA"/>
        </w:rPr>
        <w:t>translation</w:t>
      </w:r>
      <w:r w:rsidRPr="007E761A">
        <w:rPr>
          <w:lang w:val="en-CA"/>
        </w:rPr>
        <w:t>] “delusion” is defined as a false belief that is not supported by reality</w:t>
      </w:r>
      <w:r w:rsidR="008952DA" w:rsidRPr="007E761A">
        <w:rPr>
          <w:lang w:val="en-CA"/>
        </w:rPr>
        <w:t xml:space="preserve">. </w:t>
      </w:r>
    </w:p>
    <w:p w14:paraId="6AC27929" w14:textId="6DC427EA" w:rsidR="0002376B" w:rsidRPr="007E761A" w:rsidRDefault="00FB7121" w:rsidP="0031303F">
      <w:pPr>
        <w:pStyle w:val="F02-Texte"/>
        <w:tabs>
          <w:tab w:val="num" w:pos="709"/>
        </w:tabs>
        <w:ind w:left="0" w:firstLine="0"/>
        <w:rPr>
          <w:lang w:val="en-CA"/>
        </w:rPr>
      </w:pPr>
      <w:r w:rsidRPr="007E761A">
        <w:rPr>
          <w:lang w:val="en-CA"/>
        </w:rPr>
        <w:t xml:space="preserve">As for whether the </w:t>
      </w:r>
      <w:r w:rsidRPr="007E761A">
        <w:rPr>
          <w:color w:val="000000"/>
          <w:lang w:val="en-CA"/>
        </w:rPr>
        <w:t xml:space="preserve">psychological </w:t>
      </w:r>
      <w:r w:rsidR="00522A17">
        <w:rPr>
          <w:color w:val="000000"/>
          <w:lang w:val="en-CA"/>
        </w:rPr>
        <w:t>illness</w:t>
      </w:r>
      <w:r w:rsidRPr="007E761A">
        <w:rPr>
          <w:color w:val="000000"/>
          <w:lang w:val="en-CA"/>
        </w:rPr>
        <w:t xml:space="preserve"> is </w:t>
      </w:r>
      <w:r w:rsidR="00F8564B">
        <w:rPr>
          <w:lang w:val="en-CA"/>
        </w:rPr>
        <w:t>mental</w:t>
      </w:r>
      <w:r w:rsidR="00F8564B" w:rsidRPr="007E761A">
        <w:rPr>
          <w:lang w:val="en-CA"/>
        </w:rPr>
        <w:t xml:space="preserve"> </w:t>
      </w:r>
      <w:r w:rsidR="00851A14" w:rsidRPr="007E761A">
        <w:rPr>
          <w:lang w:val="en-CA"/>
        </w:rPr>
        <w:t xml:space="preserve">or </w:t>
      </w:r>
      <w:r w:rsidR="008952DA" w:rsidRPr="007E761A">
        <w:rPr>
          <w:lang w:val="en-CA"/>
        </w:rPr>
        <w:t>bioch</w:t>
      </w:r>
      <w:r w:rsidR="00851A14" w:rsidRPr="007E761A">
        <w:rPr>
          <w:lang w:val="en-CA"/>
        </w:rPr>
        <w:t>emical, she said that the</w:t>
      </w:r>
      <w:r w:rsidR="00204429">
        <w:rPr>
          <w:lang w:val="en-CA"/>
        </w:rPr>
        <w:t>y</w:t>
      </w:r>
      <w:r w:rsidR="00851A14" w:rsidRPr="007E761A">
        <w:rPr>
          <w:lang w:val="en-CA"/>
        </w:rPr>
        <w:t xml:space="preserve"> are two sides of the same coin</w:t>
      </w:r>
      <w:r w:rsidR="008952DA" w:rsidRPr="007E761A">
        <w:rPr>
          <w:lang w:val="en-CA"/>
        </w:rPr>
        <w:t xml:space="preserve">. </w:t>
      </w:r>
    </w:p>
    <w:p w14:paraId="41AF159A" w14:textId="17837119" w:rsidR="0002376B" w:rsidRPr="007E761A" w:rsidRDefault="00715351" w:rsidP="0031303F">
      <w:pPr>
        <w:pStyle w:val="F02-Texte"/>
        <w:tabs>
          <w:tab w:val="num" w:pos="709"/>
        </w:tabs>
        <w:ind w:left="0" w:firstLine="0"/>
        <w:rPr>
          <w:lang w:val="en-CA"/>
        </w:rPr>
      </w:pPr>
      <w:r w:rsidRPr="007E761A">
        <w:rPr>
          <w:lang w:val="en-CA"/>
        </w:rPr>
        <w:t xml:space="preserve">When asked whether she had </w:t>
      </w:r>
      <w:r w:rsidR="007C79B6" w:rsidRPr="007E761A">
        <w:rPr>
          <w:lang w:val="en-CA"/>
        </w:rPr>
        <w:t xml:space="preserve">proof that the accused had undergone changes in his neurotransmitters, she explained that the basis of </w:t>
      </w:r>
      <w:r w:rsidR="008952DA" w:rsidRPr="007E761A">
        <w:rPr>
          <w:lang w:val="en-CA"/>
        </w:rPr>
        <w:t>psychiatr</w:t>
      </w:r>
      <w:r w:rsidR="007C79B6" w:rsidRPr="007E761A">
        <w:rPr>
          <w:lang w:val="en-CA"/>
        </w:rPr>
        <w:t xml:space="preserve">y is clinical </w:t>
      </w:r>
      <w:r w:rsidR="008952DA" w:rsidRPr="007E761A">
        <w:rPr>
          <w:lang w:val="en-CA"/>
        </w:rPr>
        <w:t>diagnosi</w:t>
      </w:r>
      <w:r w:rsidR="007C79B6" w:rsidRPr="007E761A">
        <w:rPr>
          <w:lang w:val="en-CA"/>
        </w:rPr>
        <w:t>s</w:t>
      </w:r>
      <w:r w:rsidR="008952DA" w:rsidRPr="007E761A">
        <w:rPr>
          <w:lang w:val="en-CA"/>
        </w:rPr>
        <w:t xml:space="preserve">. </w:t>
      </w:r>
      <w:r w:rsidR="00971436" w:rsidRPr="007E761A">
        <w:rPr>
          <w:lang w:val="en-CA"/>
        </w:rPr>
        <w:t xml:space="preserve">There is no </w:t>
      </w:r>
      <w:r w:rsidR="008952DA" w:rsidRPr="007E761A">
        <w:rPr>
          <w:lang w:val="en-CA"/>
        </w:rPr>
        <w:t>sp</w:t>
      </w:r>
      <w:r w:rsidR="00971436" w:rsidRPr="007E761A">
        <w:rPr>
          <w:lang w:val="en-CA"/>
        </w:rPr>
        <w:t>e</w:t>
      </w:r>
      <w:r w:rsidR="008952DA" w:rsidRPr="007E761A">
        <w:rPr>
          <w:lang w:val="en-CA"/>
        </w:rPr>
        <w:t>cifi</w:t>
      </w:r>
      <w:r w:rsidR="00971436" w:rsidRPr="007E761A">
        <w:rPr>
          <w:lang w:val="en-CA"/>
        </w:rPr>
        <w:t>c test</w:t>
      </w:r>
      <w:r w:rsidR="008952DA" w:rsidRPr="007E761A">
        <w:rPr>
          <w:lang w:val="en-CA"/>
        </w:rPr>
        <w:t xml:space="preserve">. </w:t>
      </w:r>
      <w:r w:rsidR="00CE25C0" w:rsidRPr="007E761A">
        <w:rPr>
          <w:lang w:val="en-CA"/>
        </w:rPr>
        <w:t>Medicine</w:t>
      </w:r>
      <w:r w:rsidR="00971436" w:rsidRPr="007E761A">
        <w:rPr>
          <w:lang w:val="en-CA"/>
        </w:rPr>
        <w:t xml:space="preserve"> is not an exact science.</w:t>
      </w:r>
      <w:r w:rsidR="008952DA" w:rsidRPr="007E761A">
        <w:rPr>
          <w:lang w:val="en-CA"/>
        </w:rPr>
        <w:t xml:space="preserve"> </w:t>
      </w:r>
    </w:p>
    <w:p w14:paraId="74DC8A83" w14:textId="65AD35F7" w:rsidR="0002376B" w:rsidRPr="007E761A" w:rsidRDefault="00DE186D" w:rsidP="0031303F">
      <w:pPr>
        <w:pStyle w:val="F02-Texte"/>
        <w:tabs>
          <w:tab w:val="num" w:pos="709"/>
        </w:tabs>
        <w:ind w:left="0" w:firstLine="0"/>
        <w:rPr>
          <w:lang w:val="en-CA"/>
        </w:rPr>
      </w:pPr>
      <w:r w:rsidRPr="007E761A">
        <w:rPr>
          <w:lang w:val="en-CA"/>
        </w:rPr>
        <w:t>She admitted that she cannot identify the exact cause of a mental illness</w:t>
      </w:r>
      <w:r w:rsidR="008952DA" w:rsidRPr="007E761A">
        <w:rPr>
          <w:lang w:val="en-CA"/>
        </w:rPr>
        <w:t>.</w:t>
      </w:r>
    </w:p>
    <w:p w14:paraId="4BBAAE10" w14:textId="04EB0FC2" w:rsidR="0002376B" w:rsidRPr="007E761A" w:rsidRDefault="00DE186D" w:rsidP="0031303F">
      <w:pPr>
        <w:pStyle w:val="F02-Texte"/>
        <w:tabs>
          <w:tab w:val="num" w:pos="709"/>
        </w:tabs>
        <w:ind w:left="0" w:firstLine="0"/>
        <w:rPr>
          <w:lang w:val="en-CA"/>
        </w:rPr>
      </w:pPr>
      <w:r w:rsidRPr="007E761A">
        <w:rPr>
          <w:lang w:val="en-CA"/>
        </w:rPr>
        <w:t>The information does not allow her to understand why the accused reacted in a certain way at the time of the offence</w:t>
      </w:r>
      <w:r w:rsidR="00EF561F" w:rsidRPr="007E761A">
        <w:rPr>
          <w:lang w:val="en-CA"/>
        </w:rPr>
        <w:t xml:space="preserve">s or whether he was the </w:t>
      </w:r>
      <w:r w:rsidR="008952DA" w:rsidRPr="007E761A">
        <w:rPr>
          <w:lang w:val="en-CA"/>
        </w:rPr>
        <w:t>victim</w:t>
      </w:r>
      <w:r w:rsidR="00EF561F" w:rsidRPr="007E761A">
        <w:rPr>
          <w:lang w:val="en-CA"/>
        </w:rPr>
        <w:t xml:space="preserve"> of </w:t>
      </w:r>
      <w:r w:rsidR="008952DA" w:rsidRPr="007E761A">
        <w:rPr>
          <w:lang w:val="en-CA"/>
        </w:rPr>
        <w:t xml:space="preserve">abuse. </w:t>
      </w:r>
    </w:p>
    <w:p w14:paraId="53B479FF" w14:textId="5A8ECDE1" w:rsidR="0002376B" w:rsidRPr="007E761A" w:rsidRDefault="00102CB8" w:rsidP="0031303F">
      <w:pPr>
        <w:pStyle w:val="F02-Texte"/>
        <w:tabs>
          <w:tab w:val="num" w:pos="709"/>
        </w:tabs>
        <w:ind w:left="0" w:firstLine="0"/>
        <w:rPr>
          <w:lang w:val="en-CA"/>
        </w:rPr>
      </w:pPr>
      <w:r w:rsidRPr="007E761A">
        <w:rPr>
          <w:lang w:val="en-CA"/>
        </w:rPr>
        <w:t xml:space="preserve">When asked whether she noticed a relaxation of the psychomotor system, she answered that she is not a </w:t>
      </w:r>
      <w:r w:rsidR="008952DA" w:rsidRPr="007E761A">
        <w:rPr>
          <w:lang w:val="en-CA"/>
        </w:rPr>
        <w:t>neurolog</w:t>
      </w:r>
      <w:r w:rsidRPr="007E761A">
        <w:rPr>
          <w:lang w:val="en-CA"/>
        </w:rPr>
        <w:t xml:space="preserve">ist. Regarding </w:t>
      </w:r>
      <w:r w:rsidR="008952DA" w:rsidRPr="007E761A">
        <w:rPr>
          <w:lang w:val="en-CA"/>
        </w:rPr>
        <w:t xml:space="preserve">concentration, </w:t>
      </w:r>
      <w:r w:rsidRPr="007E761A">
        <w:rPr>
          <w:lang w:val="en-CA"/>
        </w:rPr>
        <w:t xml:space="preserve">she stated that the </w:t>
      </w:r>
      <w:r w:rsidR="00292DCD" w:rsidRPr="007E761A">
        <w:rPr>
          <w:lang w:val="en-CA"/>
        </w:rPr>
        <w:t xml:space="preserve">accused is very concentrated and oriented in time and space. She noted that the team did not conduct a mental assessment of the higher functions. She said that the accused has already undergone a </w:t>
      </w:r>
      <w:r w:rsidR="008952DA" w:rsidRPr="007E761A">
        <w:rPr>
          <w:lang w:val="en-CA"/>
        </w:rPr>
        <w:t>neuropsychologi</w:t>
      </w:r>
      <w:r w:rsidR="00292DCD" w:rsidRPr="007E761A">
        <w:rPr>
          <w:lang w:val="en-CA"/>
        </w:rPr>
        <w:t xml:space="preserve">cal assessment, which revealed </w:t>
      </w:r>
      <w:r w:rsidR="008952DA" w:rsidRPr="007E761A">
        <w:rPr>
          <w:lang w:val="en-CA"/>
        </w:rPr>
        <w:t>certain difficult</w:t>
      </w:r>
      <w:r w:rsidR="00292DCD" w:rsidRPr="007E761A">
        <w:rPr>
          <w:lang w:val="en-CA"/>
        </w:rPr>
        <w:t>ies</w:t>
      </w:r>
      <w:r w:rsidR="008952DA" w:rsidRPr="007E761A">
        <w:rPr>
          <w:lang w:val="en-CA"/>
        </w:rPr>
        <w:t>.</w:t>
      </w:r>
      <w:r w:rsidR="00292DCD" w:rsidRPr="007E761A">
        <w:rPr>
          <w:lang w:val="en-CA"/>
        </w:rPr>
        <w:t xml:space="preserve"> She suggested that it could </w:t>
      </w:r>
      <w:r w:rsidR="009F713E">
        <w:rPr>
          <w:lang w:val="en-CA"/>
        </w:rPr>
        <w:t>b</w:t>
      </w:r>
      <w:r w:rsidR="00292DCD" w:rsidRPr="007E761A">
        <w:rPr>
          <w:lang w:val="en-CA"/>
        </w:rPr>
        <w:t xml:space="preserve">e </w:t>
      </w:r>
      <w:r w:rsidR="008952DA" w:rsidRPr="007E761A">
        <w:rPr>
          <w:lang w:val="en-CA"/>
        </w:rPr>
        <w:t>relevant</w:t>
      </w:r>
      <w:r w:rsidR="00292DCD" w:rsidRPr="007E761A">
        <w:rPr>
          <w:lang w:val="en-CA"/>
        </w:rPr>
        <w:t xml:space="preserve"> to redo it</w:t>
      </w:r>
      <w:r w:rsidR="008952DA" w:rsidRPr="007E761A">
        <w:rPr>
          <w:lang w:val="en-CA"/>
        </w:rPr>
        <w:t>.</w:t>
      </w:r>
    </w:p>
    <w:p w14:paraId="4DB911D7" w14:textId="7103F2F8" w:rsidR="0002376B" w:rsidRPr="007E761A" w:rsidRDefault="001550E0" w:rsidP="0031303F">
      <w:pPr>
        <w:pStyle w:val="F02-Texte"/>
        <w:tabs>
          <w:tab w:val="num" w:pos="709"/>
        </w:tabs>
        <w:ind w:left="0" w:firstLine="0"/>
        <w:rPr>
          <w:lang w:val="en-CA"/>
        </w:rPr>
      </w:pPr>
      <w:r w:rsidRPr="007E761A">
        <w:rPr>
          <w:lang w:val="en-CA"/>
        </w:rPr>
        <w:t>She c</w:t>
      </w:r>
      <w:r w:rsidR="008952DA" w:rsidRPr="007E761A">
        <w:rPr>
          <w:lang w:val="en-CA"/>
        </w:rPr>
        <w:t>onfirme</w:t>
      </w:r>
      <w:r w:rsidRPr="007E761A">
        <w:rPr>
          <w:lang w:val="en-CA"/>
        </w:rPr>
        <w:t xml:space="preserve">d that the accused is quite interested in </w:t>
      </w:r>
      <w:r w:rsidR="009F713E">
        <w:rPr>
          <w:lang w:val="en-CA"/>
        </w:rPr>
        <w:t xml:space="preserve">the </w:t>
      </w:r>
      <w:r w:rsidRPr="007E761A">
        <w:rPr>
          <w:lang w:val="en-CA"/>
        </w:rPr>
        <w:t xml:space="preserve">legal </w:t>
      </w:r>
      <w:r w:rsidR="009F713E">
        <w:rPr>
          <w:lang w:val="en-CA"/>
        </w:rPr>
        <w:t>process</w:t>
      </w:r>
      <w:r w:rsidR="008952DA" w:rsidRPr="007E761A">
        <w:rPr>
          <w:lang w:val="en-CA"/>
        </w:rPr>
        <w:t xml:space="preserve">. </w:t>
      </w:r>
    </w:p>
    <w:p w14:paraId="4FEE35A7" w14:textId="574C4A04" w:rsidR="0002376B" w:rsidRPr="007E761A" w:rsidRDefault="00680CCF" w:rsidP="0031303F">
      <w:pPr>
        <w:pStyle w:val="F02-Texte"/>
        <w:tabs>
          <w:tab w:val="num" w:pos="709"/>
        </w:tabs>
        <w:ind w:left="0" w:firstLine="0"/>
        <w:rPr>
          <w:lang w:val="en-CA"/>
        </w:rPr>
      </w:pPr>
      <w:r w:rsidRPr="007E761A">
        <w:rPr>
          <w:lang w:val="en-CA"/>
        </w:rPr>
        <w:t>She maintain</w:t>
      </w:r>
      <w:r w:rsidR="00F8564B">
        <w:rPr>
          <w:lang w:val="en-CA"/>
        </w:rPr>
        <w:t>ed</w:t>
      </w:r>
      <w:r w:rsidRPr="007E761A">
        <w:rPr>
          <w:lang w:val="en-CA"/>
        </w:rPr>
        <w:t xml:space="preserve"> that the delusional disorder is well established and confirmed by several </w:t>
      </w:r>
      <w:r w:rsidR="008952DA" w:rsidRPr="007E761A">
        <w:rPr>
          <w:lang w:val="en-CA"/>
        </w:rPr>
        <w:t>psychiatrists.</w:t>
      </w:r>
      <w:r w:rsidRPr="007E761A">
        <w:rPr>
          <w:lang w:val="en-CA"/>
        </w:rPr>
        <w:t xml:space="preserve"> She bases her </w:t>
      </w:r>
      <w:r w:rsidR="008952DA" w:rsidRPr="007E761A">
        <w:rPr>
          <w:lang w:val="en-CA"/>
        </w:rPr>
        <w:t>diagnosi</w:t>
      </w:r>
      <w:r w:rsidRPr="007E761A">
        <w:rPr>
          <w:lang w:val="en-CA"/>
        </w:rPr>
        <w:t>s on the fact that the accused has pe</w:t>
      </w:r>
      <w:r w:rsidR="00EF4BF0" w:rsidRPr="007E761A">
        <w:rPr>
          <w:lang w:val="en-CA"/>
        </w:rPr>
        <w:t>r</w:t>
      </w:r>
      <w:r w:rsidRPr="007E761A">
        <w:rPr>
          <w:lang w:val="en-CA"/>
        </w:rPr>
        <w:t xml:space="preserve">secutory delusions related to an </w:t>
      </w:r>
      <w:r w:rsidR="008952DA" w:rsidRPr="007E761A">
        <w:rPr>
          <w:lang w:val="en-CA"/>
        </w:rPr>
        <w:t>individu</w:t>
      </w:r>
      <w:r w:rsidRPr="007E761A">
        <w:rPr>
          <w:lang w:val="en-CA"/>
        </w:rPr>
        <w:t xml:space="preserve">al known to be the </w:t>
      </w:r>
      <w:r w:rsidR="008952DA" w:rsidRPr="007E761A">
        <w:rPr>
          <w:lang w:val="en-CA"/>
        </w:rPr>
        <w:t xml:space="preserve">source </w:t>
      </w:r>
      <w:r w:rsidRPr="007E761A">
        <w:rPr>
          <w:lang w:val="en-CA"/>
        </w:rPr>
        <w:t>of this problem. The accused is overwhelmingly concerned with legal procedure</w:t>
      </w:r>
      <w:r w:rsidR="008952DA" w:rsidRPr="007E761A">
        <w:rPr>
          <w:lang w:val="en-CA"/>
        </w:rPr>
        <w:t xml:space="preserve">. </w:t>
      </w:r>
    </w:p>
    <w:p w14:paraId="008D2BA0" w14:textId="2B1A0D94" w:rsidR="0002376B" w:rsidRPr="007E761A" w:rsidRDefault="00EF4BF0" w:rsidP="00F8564B">
      <w:pPr>
        <w:pStyle w:val="F02-Texte"/>
        <w:tabs>
          <w:tab w:val="num" w:pos="709"/>
        </w:tabs>
        <w:ind w:left="0" w:firstLine="0"/>
        <w:rPr>
          <w:lang w:val="en-CA"/>
        </w:rPr>
      </w:pPr>
      <w:r w:rsidRPr="007E761A">
        <w:rPr>
          <w:lang w:val="en-CA"/>
        </w:rPr>
        <w:t>In her view, he has overinvested as opposed to delusional thoughts about pedophilia, to which he does not give access</w:t>
      </w:r>
      <w:r w:rsidR="002B5D35" w:rsidRPr="007E761A">
        <w:rPr>
          <w:lang w:val="en-CA"/>
        </w:rPr>
        <w:t xml:space="preserve">. He has a significant defence </w:t>
      </w:r>
      <w:r w:rsidR="008952DA" w:rsidRPr="007E761A">
        <w:rPr>
          <w:lang w:val="en-CA"/>
        </w:rPr>
        <w:t>m</w:t>
      </w:r>
      <w:r w:rsidR="002B5D35" w:rsidRPr="007E761A">
        <w:rPr>
          <w:lang w:val="en-CA"/>
        </w:rPr>
        <w:t>e</w:t>
      </w:r>
      <w:r w:rsidR="008952DA" w:rsidRPr="007E761A">
        <w:rPr>
          <w:lang w:val="en-CA"/>
        </w:rPr>
        <w:t>c</w:t>
      </w:r>
      <w:r w:rsidR="002B5D35" w:rsidRPr="007E761A">
        <w:rPr>
          <w:lang w:val="en-CA"/>
        </w:rPr>
        <w:t>h</w:t>
      </w:r>
      <w:r w:rsidR="008952DA" w:rsidRPr="007E761A">
        <w:rPr>
          <w:lang w:val="en-CA"/>
        </w:rPr>
        <w:t>anism</w:t>
      </w:r>
      <w:r w:rsidR="002B5D35" w:rsidRPr="007E761A">
        <w:rPr>
          <w:lang w:val="en-CA"/>
        </w:rPr>
        <w:t xml:space="preserve"> of ps</w:t>
      </w:r>
      <w:r w:rsidR="008952DA" w:rsidRPr="007E761A">
        <w:rPr>
          <w:lang w:val="en-CA"/>
        </w:rPr>
        <w:t>ychoti</w:t>
      </w:r>
      <w:r w:rsidR="002B5D35" w:rsidRPr="007E761A">
        <w:rPr>
          <w:lang w:val="en-CA"/>
        </w:rPr>
        <w:t>c denial</w:t>
      </w:r>
      <w:r w:rsidR="008952DA" w:rsidRPr="007E761A">
        <w:rPr>
          <w:lang w:val="en-CA"/>
        </w:rPr>
        <w:t>, rationali</w:t>
      </w:r>
      <w:r w:rsidR="002B5D35" w:rsidRPr="007E761A">
        <w:rPr>
          <w:lang w:val="en-CA"/>
        </w:rPr>
        <w:t>z</w:t>
      </w:r>
      <w:r w:rsidR="008952DA" w:rsidRPr="007E761A">
        <w:rPr>
          <w:lang w:val="en-CA"/>
        </w:rPr>
        <w:t>ation</w:t>
      </w:r>
      <w:r w:rsidR="002B5D35" w:rsidRPr="007E761A">
        <w:rPr>
          <w:lang w:val="en-CA"/>
        </w:rPr>
        <w:t xml:space="preserve">, and </w:t>
      </w:r>
      <w:r w:rsidR="008952DA" w:rsidRPr="007E761A">
        <w:rPr>
          <w:lang w:val="en-CA"/>
        </w:rPr>
        <w:t>intellectuali</w:t>
      </w:r>
      <w:r w:rsidR="002B5D35" w:rsidRPr="007E761A">
        <w:rPr>
          <w:lang w:val="en-CA"/>
        </w:rPr>
        <w:t>z</w:t>
      </w:r>
      <w:r w:rsidR="008952DA" w:rsidRPr="007E761A">
        <w:rPr>
          <w:lang w:val="en-CA"/>
        </w:rPr>
        <w:t xml:space="preserve">ation, </w:t>
      </w:r>
      <w:r w:rsidR="002B5D35" w:rsidRPr="007E761A">
        <w:rPr>
          <w:lang w:val="en-CA"/>
        </w:rPr>
        <w:t xml:space="preserve">as well as </w:t>
      </w:r>
      <w:r w:rsidR="00EC0B30" w:rsidRPr="007E761A">
        <w:rPr>
          <w:lang w:val="en-CA"/>
        </w:rPr>
        <w:t xml:space="preserve">an </w:t>
      </w:r>
      <w:r w:rsidR="008952DA" w:rsidRPr="007E761A">
        <w:rPr>
          <w:lang w:val="en-CA"/>
        </w:rPr>
        <w:t>isol</w:t>
      </w:r>
      <w:r w:rsidR="00EC0B30" w:rsidRPr="007E761A">
        <w:rPr>
          <w:lang w:val="en-CA"/>
        </w:rPr>
        <w:t xml:space="preserve">ated </w:t>
      </w:r>
      <w:r w:rsidR="008952DA" w:rsidRPr="007E761A">
        <w:rPr>
          <w:lang w:val="en-CA"/>
        </w:rPr>
        <w:t xml:space="preserve">affect. </w:t>
      </w:r>
      <w:r w:rsidR="00EC0B30" w:rsidRPr="007E761A">
        <w:rPr>
          <w:lang w:val="en-CA"/>
        </w:rPr>
        <w:t>In other words, it is her understanding that he suffers from delusional thoughts</w:t>
      </w:r>
      <w:r w:rsidR="008952DA" w:rsidRPr="007E761A">
        <w:rPr>
          <w:lang w:val="en-CA"/>
        </w:rPr>
        <w:t xml:space="preserve">. </w:t>
      </w:r>
    </w:p>
    <w:p w14:paraId="42CF5871" w14:textId="183136E1" w:rsidR="0002376B" w:rsidRPr="007E761A" w:rsidRDefault="00EC0B30" w:rsidP="00F8564B">
      <w:pPr>
        <w:pStyle w:val="F02-Texte"/>
        <w:tabs>
          <w:tab w:val="num" w:pos="709"/>
        </w:tabs>
        <w:ind w:left="0" w:firstLine="0"/>
        <w:rPr>
          <w:lang w:val="en-CA"/>
        </w:rPr>
      </w:pPr>
      <w:r w:rsidRPr="007E761A">
        <w:rPr>
          <w:lang w:val="en-CA"/>
        </w:rPr>
        <w:lastRenderedPageBreak/>
        <w:t>She added that it is not possible to isolate a single event from his past</w:t>
      </w:r>
      <w:r w:rsidR="008952DA" w:rsidRPr="007E761A">
        <w:rPr>
          <w:lang w:val="en-CA"/>
        </w:rPr>
        <w:t xml:space="preserve">. </w:t>
      </w:r>
    </w:p>
    <w:p w14:paraId="2780AD30" w14:textId="15A516A4" w:rsidR="0002376B" w:rsidRPr="007E761A" w:rsidRDefault="00841358" w:rsidP="00F8564B">
      <w:pPr>
        <w:pStyle w:val="F02-Texte"/>
        <w:tabs>
          <w:tab w:val="num" w:pos="709"/>
        </w:tabs>
        <w:ind w:left="0" w:firstLine="0"/>
        <w:rPr>
          <w:lang w:val="en-CA"/>
        </w:rPr>
      </w:pPr>
      <w:r w:rsidRPr="007E761A">
        <w:rPr>
          <w:lang w:val="en-CA"/>
        </w:rPr>
        <w:t xml:space="preserve">His </w:t>
      </w:r>
      <w:r w:rsidR="008952DA" w:rsidRPr="007E761A">
        <w:rPr>
          <w:lang w:val="en-CA"/>
        </w:rPr>
        <w:t>diagnos</w:t>
      </w:r>
      <w:r w:rsidRPr="007E761A">
        <w:rPr>
          <w:lang w:val="en-CA"/>
        </w:rPr>
        <w:t>i</w:t>
      </w:r>
      <w:r w:rsidR="001849A1" w:rsidRPr="007E761A">
        <w:rPr>
          <w:lang w:val="en-CA"/>
        </w:rPr>
        <w:t>s</w:t>
      </w:r>
      <w:r w:rsidRPr="007E761A">
        <w:rPr>
          <w:lang w:val="en-CA"/>
        </w:rPr>
        <w:t xml:space="preserve"> is quite </w:t>
      </w:r>
      <w:r w:rsidR="008952DA" w:rsidRPr="007E761A">
        <w:rPr>
          <w:lang w:val="en-CA"/>
        </w:rPr>
        <w:t xml:space="preserve">stable. </w:t>
      </w:r>
      <w:r w:rsidRPr="007E761A">
        <w:rPr>
          <w:lang w:val="en-CA"/>
        </w:rPr>
        <w:t>Nevertheless, everything seems well crystalized. These delusional thoughts appear to have been present for a long time</w:t>
      </w:r>
      <w:r w:rsidR="008952DA" w:rsidRPr="007E761A">
        <w:rPr>
          <w:lang w:val="en-CA"/>
        </w:rPr>
        <w:t xml:space="preserve">. </w:t>
      </w:r>
    </w:p>
    <w:p w14:paraId="0E80C9FB" w14:textId="33969BF6" w:rsidR="0002376B" w:rsidRPr="007E761A" w:rsidRDefault="00841358" w:rsidP="00F8564B">
      <w:pPr>
        <w:pStyle w:val="F02-Texte"/>
        <w:tabs>
          <w:tab w:val="num" w:pos="709"/>
        </w:tabs>
        <w:ind w:left="0" w:firstLine="0"/>
        <w:rPr>
          <w:lang w:val="en-CA"/>
        </w:rPr>
      </w:pPr>
      <w:r w:rsidRPr="007E761A">
        <w:rPr>
          <w:lang w:val="en-CA"/>
        </w:rPr>
        <w:t xml:space="preserve">She </w:t>
      </w:r>
      <w:r w:rsidR="008952DA" w:rsidRPr="007E761A">
        <w:rPr>
          <w:lang w:val="en-CA"/>
        </w:rPr>
        <w:t>confirme</w:t>
      </w:r>
      <w:r w:rsidRPr="007E761A">
        <w:rPr>
          <w:lang w:val="en-CA"/>
        </w:rPr>
        <w:t xml:space="preserve">d that the fact that the accused helps his relatives seems to be </w:t>
      </w:r>
      <w:r w:rsidR="008952DA" w:rsidRPr="007E761A">
        <w:rPr>
          <w:lang w:val="en-CA"/>
        </w:rPr>
        <w:t>corrobor</w:t>
      </w:r>
      <w:r w:rsidRPr="007E761A">
        <w:rPr>
          <w:lang w:val="en-CA"/>
        </w:rPr>
        <w:t xml:space="preserve">ated. She acknowledge that the outings he </w:t>
      </w:r>
      <w:r w:rsidR="002702E7" w:rsidRPr="007E761A">
        <w:rPr>
          <w:lang w:val="en-CA"/>
        </w:rPr>
        <w:t>was able to go on seen to have gone well</w:t>
      </w:r>
      <w:r w:rsidR="008952DA" w:rsidRPr="007E761A">
        <w:rPr>
          <w:lang w:val="en-CA"/>
        </w:rPr>
        <w:t xml:space="preserve">. </w:t>
      </w:r>
    </w:p>
    <w:p w14:paraId="7DD156DB" w14:textId="32FD60D0" w:rsidR="0002376B" w:rsidRPr="007E761A" w:rsidRDefault="00971436" w:rsidP="00F8564B">
      <w:pPr>
        <w:pStyle w:val="F02-Texte"/>
        <w:tabs>
          <w:tab w:val="num" w:pos="709"/>
        </w:tabs>
        <w:ind w:left="0" w:firstLine="0"/>
        <w:rPr>
          <w:lang w:val="en-CA"/>
        </w:rPr>
      </w:pPr>
      <w:r w:rsidRPr="007E761A">
        <w:rPr>
          <w:lang w:val="en-CA"/>
        </w:rPr>
        <w:t>She has been a psychiatrist since 1997.</w:t>
      </w:r>
      <w:r w:rsidR="008952DA" w:rsidRPr="007E761A">
        <w:rPr>
          <w:lang w:val="en-CA"/>
        </w:rPr>
        <w:t xml:space="preserve"> </w:t>
      </w:r>
      <w:r w:rsidR="004B0164" w:rsidRPr="007E761A">
        <w:rPr>
          <w:lang w:val="en-CA"/>
        </w:rPr>
        <w:t xml:space="preserve">She practises only </w:t>
      </w:r>
      <w:r w:rsidR="008952DA" w:rsidRPr="007E761A">
        <w:rPr>
          <w:lang w:val="en-CA"/>
        </w:rPr>
        <w:t>clini</w:t>
      </w:r>
      <w:r w:rsidR="004B0164" w:rsidRPr="007E761A">
        <w:rPr>
          <w:lang w:val="en-CA"/>
        </w:rPr>
        <w:t xml:space="preserve">cal psychiatry. She has been working at </w:t>
      </w:r>
      <w:r w:rsidR="008952DA" w:rsidRPr="007E761A">
        <w:rPr>
          <w:lang w:val="en-CA"/>
        </w:rPr>
        <w:t>Institut</w:t>
      </w:r>
      <w:r w:rsidR="0081227F" w:rsidRPr="007E761A">
        <w:rPr>
          <w:lang w:val="en-CA"/>
        </w:rPr>
        <w:t>e</w:t>
      </w:r>
      <w:r w:rsidR="008952DA" w:rsidRPr="007E761A">
        <w:rPr>
          <w:lang w:val="en-CA"/>
        </w:rPr>
        <w:t xml:space="preserve"> B </w:t>
      </w:r>
      <w:r w:rsidR="0028706B" w:rsidRPr="007E761A">
        <w:rPr>
          <w:lang w:val="en-CA"/>
        </w:rPr>
        <w:t xml:space="preserve">since </w:t>
      </w:r>
      <w:r w:rsidR="008952DA" w:rsidRPr="007E761A">
        <w:rPr>
          <w:lang w:val="en-CA"/>
        </w:rPr>
        <w:t xml:space="preserve">January 2006. </w:t>
      </w:r>
      <w:r w:rsidR="0028706B" w:rsidRPr="007E761A">
        <w:rPr>
          <w:lang w:val="en-CA"/>
        </w:rPr>
        <w:t>She also worked for Correctional Service Canada for 10 years</w:t>
      </w:r>
      <w:r w:rsidR="008952DA" w:rsidRPr="007E761A">
        <w:rPr>
          <w:lang w:val="en-CA"/>
        </w:rPr>
        <w:t xml:space="preserve">. </w:t>
      </w:r>
    </w:p>
    <w:p w14:paraId="62FE03FF" w14:textId="30A6A2B3" w:rsidR="0002376B" w:rsidRPr="007E761A" w:rsidRDefault="00AB3936" w:rsidP="00F8564B">
      <w:pPr>
        <w:pStyle w:val="F02-Texte"/>
        <w:tabs>
          <w:tab w:val="num" w:pos="709"/>
        </w:tabs>
        <w:ind w:left="0" w:firstLine="0"/>
        <w:rPr>
          <w:lang w:val="en-CA"/>
        </w:rPr>
      </w:pPr>
      <w:r w:rsidRPr="007E761A">
        <w:rPr>
          <w:lang w:val="en-CA"/>
        </w:rPr>
        <w:t xml:space="preserve">She has prepared three to six </w:t>
      </w:r>
      <w:r w:rsidR="008952DA" w:rsidRPr="007E761A">
        <w:rPr>
          <w:lang w:val="en-CA"/>
        </w:rPr>
        <w:t>expert</w:t>
      </w:r>
      <w:r w:rsidRPr="007E761A">
        <w:rPr>
          <w:lang w:val="en-CA"/>
        </w:rPr>
        <w:t xml:space="preserve"> </w:t>
      </w:r>
      <w:r w:rsidR="008952DA" w:rsidRPr="007E761A">
        <w:rPr>
          <w:lang w:val="en-CA"/>
        </w:rPr>
        <w:t>assessment</w:t>
      </w:r>
      <w:r w:rsidRPr="007E761A">
        <w:rPr>
          <w:lang w:val="en-CA"/>
        </w:rPr>
        <w:t xml:space="preserve">s a week since </w:t>
      </w:r>
      <w:r w:rsidR="008952DA" w:rsidRPr="007E761A">
        <w:rPr>
          <w:lang w:val="en-CA"/>
        </w:rPr>
        <w:t>2006.</w:t>
      </w:r>
      <w:r w:rsidR="00986C08" w:rsidRPr="007E761A">
        <w:rPr>
          <w:lang w:val="en-CA"/>
        </w:rPr>
        <w:t xml:space="preserve"> </w:t>
      </w:r>
      <w:r w:rsidR="00D518DF" w:rsidRPr="007E761A">
        <w:rPr>
          <w:lang w:val="en-CA"/>
        </w:rPr>
        <w:t>S</w:t>
      </w:r>
      <w:r w:rsidR="00986C08" w:rsidRPr="007E761A">
        <w:rPr>
          <w:lang w:val="en-CA"/>
        </w:rPr>
        <w:t xml:space="preserve">he </w:t>
      </w:r>
      <w:r w:rsidR="00D518DF" w:rsidRPr="007E761A">
        <w:rPr>
          <w:lang w:val="en-CA"/>
        </w:rPr>
        <w:t xml:space="preserve">mostly </w:t>
      </w:r>
      <w:r w:rsidR="00986C08" w:rsidRPr="007E761A">
        <w:rPr>
          <w:lang w:val="en-CA"/>
        </w:rPr>
        <w:t xml:space="preserve">prepares reports on </w:t>
      </w:r>
      <w:r w:rsidR="008952DA" w:rsidRPr="007E761A">
        <w:rPr>
          <w:lang w:val="en-CA"/>
        </w:rPr>
        <w:t>criminal</w:t>
      </w:r>
      <w:r w:rsidR="00986C08" w:rsidRPr="007E761A">
        <w:rPr>
          <w:lang w:val="en-CA"/>
        </w:rPr>
        <w:t xml:space="preserve"> </w:t>
      </w:r>
      <w:r w:rsidR="008952DA" w:rsidRPr="007E761A">
        <w:rPr>
          <w:lang w:val="en-CA"/>
        </w:rPr>
        <w:t>liability</w:t>
      </w:r>
      <w:r w:rsidR="00986C08" w:rsidRPr="007E761A">
        <w:rPr>
          <w:lang w:val="en-CA"/>
        </w:rPr>
        <w:t xml:space="preserve"> for the c</w:t>
      </w:r>
      <w:r w:rsidR="008952DA" w:rsidRPr="007E761A">
        <w:rPr>
          <w:lang w:val="en-CA"/>
        </w:rPr>
        <w:t>ourt</w:t>
      </w:r>
      <w:r w:rsidR="00986C08" w:rsidRPr="007E761A">
        <w:rPr>
          <w:lang w:val="en-CA"/>
        </w:rPr>
        <w:t>s</w:t>
      </w:r>
      <w:r w:rsidR="008E41D4" w:rsidRPr="007E761A">
        <w:rPr>
          <w:lang w:val="en-CA"/>
        </w:rPr>
        <w:t xml:space="preserve"> of justice</w:t>
      </w:r>
      <w:r w:rsidR="008952DA" w:rsidRPr="007E761A">
        <w:rPr>
          <w:lang w:val="en-CA"/>
        </w:rPr>
        <w:t>.</w:t>
      </w:r>
    </w:p>
    <w:p w14:paraId="45EC31F7" w14:textId="4CC779C6" w:rsidR="0002376B" w:rsidRPr="007E761A" w:rsidRDefault="00D518DF" w:rsidP="00F8564B">
      <w:pPr>
        <w:pStyle w:val="F02-Texte"/>
        <w:tabs>
          <w:tab w:val="num" w:pos="709"/>
        </w:tabs>
        <w:ind w:left="0" w:firstLine="0"/>
        <w:rPr>
          <w:lang w:val="en-CA"/>
        </w:rPr>
      </w:pPr>
      <w:r w:rsidRPr="007E761A">
        <w:rPr>
          <w:lang w:val="en-CA"/>
        </w:rPr>
        <w:t xml:space="preserve">She did not record all of her time spent reading the </w:t>
      </w:r>
      <w:r w:rsidR="008952DA" w:rsidRPr="007E761A">
        <w:rPr>
          <w:lang w:val="en-CA"/>
        </w:rPr>
        <w:t xml:space="preserve">documentation </w:t>
      </w:r>
      <w:r w:rsidRPr="007E761A">
        <w:rPr>
          <w:lang w:val="en-CA"/>
        </w:rPr>
        <w:t xml:space="preserve">in this file. She had many </w:t>
      </w:r>
      <w:r w:rsidR="008952DA" w:rsidRPr="007E761A">
        <w:rPr>
          <w:lang w:val="en-CA"/>
        </w:rPr>
        <w:t xml:space="preserve">discussions </w:t>
      </w:r>
      <w:r w:rsidRPr="007E761A">
        <w:rPr>
          <w:lang w:val="en-CA"/>
        </w:rPr>
        <w:t xml:space="preserve">with the </w:t>
      </w:r>
      <w:r w:rsidR="008952DA" w:rsidRPr="007E761A">
        <w:rPr>
          <w:lang w:val="en-CA"/>
        </w:rPr>
        <w:t>criminolog</w:t>
      </w:r>
      <w:r w:rsidRPr="007E761A">
        <w:rPr>
          <w:lang w:val="en-CA"/>
        </w:rPr>
        <w:t>ist and the re</w:t>
      </w:r>
      <w:r w:rsidR="008952DA" w:rsidRPr="007E761A">
        <w:rPr>
          <w:lang w:val="en-CA"/>
        </w:rPr>
        <w:t xml:space="preserve">sident. </w:t>
      </w:r>
    </w:p>
    <w:p w14:paraId="1145B2E4" w14:textId="19E9C04E" w:rsidR="0002376B" w:rsidRPr="007E761A" w:rsidRDefault="00467BA1" w:rsidP="00F8564B">
      <w:pPr>
        <w:pStyle w:val="F02-Texte"/>
        <w:tabs>
          <w:tab w:val="num" w:pos="709"/>
        </w:tabs>
        <w:ind w:left="0" w:firstLine="0"/>
        <w:rPr>
          <w:lang w:val="en-CA"/>
        </w:rPr>
      </w:pPr>
      <w:r w:rsidRPr="007E761A">
        <w:rPr>
          <w:lang w:val="en-CA"/>
        </w:rPr>
        <w:t xml:space="preserve">She </w:t>
      </w:r>
      <w:r w:rsidR="003D1DF4">
        <w:rPr>
          <w:lang w:val="en-CA"/>
        </w:rPr>
        <w:t xml:space="preserve">had </w:t>
      </w:r>
      <w:r w:rsidRPr="007E761A">
        <w:rPr>
          <w:lang w:val="en-CA"/>
        </w:rPr>
        <w:t xml:space="preserve">never heard about </w:t>
      </w:r>
      <w:r w:rsidR="008952DA" w:rsidRPr="007E761A">
        <w:rPr>
          <w:lang w:val="en-CA"/>
        </w:rPr>
        <w:t>Dr. Faucher</w:t>
      </w:r>
      <w:r w:rsidRPr="007E761A">
        <w:rPr>
          <w:lang w:val="en-CA"/>
        </w:rPr>
        <w:t>’s report</w:t>
      </w:r>
      <w:r w:rsidR="008952DA" w:rsidRPr="007E761A">
        <w:rPr>
          <w:lang w:val="en-CA"/>
        </w:rPr>
        <w:t xml:space="preserve">. </w:t>
      </w:r>
      <w:r w:rsidRPr="007E761A">
        <w:rPr>
          <w:lang w:val="en-CA"/>
        </w:rPr>
        <w:t xml:space="preserve">She was not aware the Mr. </w:t>
      </w:r>
      <w:r w:rsidR="008952DA" w:rsidRPr="007E761A">
        <w:rPr>
          <w:lang w:val="en-CA"/>
        </w:rPr>
        <w:t xml:space="preserve">Dubeau, </w:t>
      </w:r>
      <w:r w:rsidRPr="007E761A">
        <w:rPr>
          <w:lang w:val="en-CA"/>
        </w:rPr>
        <w:t xml:space="preserve">occupational therapist at the designated hospital, prepared a report. She does not know </w:t>
      </w:r>
      <w:r w:rsidR="008952DA" w:rsidRPr="007E761A">
        <w:rPr>
          <w:lang w:val="en-CA"/>
        </w:rPr>
        <w:t>Dr.</w:t>
      </w:r>
      <w:r w:rsidRPr="007E761A">
        <w:rPr>
          <w:lang w:val="en-CA"/>
        </w:rPr>
        <w:t> </w:t>
      </w:r>
      <w:r w:rsidR="008952DA" w:rsidRPr="007E761A">
        <w:rPr>
          <w:lang w:val="en-CA"/>
        </w:rPr>
        <w:t>Delagrave.</w:t>
      </w:r>
      <w:r w:rsidRPr="007E761A">
        <w:rPr>
          <w:lang w:val="en-CA"/>
        </w:rPr>
        <w:t xml:space="preserve"> She </w:t>
      </w:r>
      <w:r w:rsidR="003D1DF4">
        <w:rPr>
          <w:lang w:val="en-CA"/>
        </w:rPr>
        <w:t>was</w:t>
      </w:r>
      <w:r w:rsidR="003D1DF4" w:rsidRPr="007E761A">
        <w:rPr>
          <w:lang w:val="en-CA"/>
        </w:rPr>
        <w:t xml:space="preserve"> </w:t>
      </w:r>
      <w:r w:rsidRPr="007E761A">
        <w:rPr>
          <w:lang w:val="en-CA"/>
        </w:rPr>
        <w:t>aware, however, that the accused was assigned a new physician</w:t>
      </w:r>
      <w:r w:rsidR="008952DA" w:rsidRPr="007E761A">
        <w:rPr>
          <w:lang w:val="en-CA"/>
        </w:rPr>
        <w:t xml:space="preserve">. </w:t>
      </w:r>
    </w:p>
    <w:p w14:paraId="39EC865B" w14:textId="26F5DC99" w:rsidR="0002376B" w:rsidRPr="007E761A" w:rsidRDefault="00A167B6" w:rsidP="00F8564B">
      <w:pPr>
        <w:pStyle w:val="F02-Texte"/>
        <w:tabs>
          <w:tab w:val="num" w:pos="709"/>
        </w:tabs>
        <w:ind w:left="0" w:firstLine="0"/>
        <w:rPr>
          <w:lang w:val="en-CA"/>
        </w:rPr>
      </w:pPr>
      <w:r w:rsidRPr="007E761A">
        <w:rPr>
          <w:lang w:val="en-CA"/>
        </w:rPr>
        <w:t xml:space="preserve">She </w:t>
      </w:r>
      <w:r w:rsidR="008952DA" w:rsidRPr="007E761A">
        <w:rPr>
          <w:lang w:val="en-CA"/>
        </w:rPr>
        <w:t>confirme</w:t>
      </w:r>
      <w:r w:rsidRPr="007E761A">
        <w:rPr>
          <w:lang w:val="en-CA"/>
        </w:rPr>
        <w:t xml:space="preserve">d that it is </w:t>
      </w:r>
      <w:r w:rsidR="008952DA" w:rsidRPr="007E761A">
        <w:rPr>
          <w:lang w:val="en-CA"/>
        </w:rPr>
        <w:t xml:space="preserve">possible </w:t>
      </w:r>
      <w:r w:rsidRPr="007E761A">
        <w:rPr>
          <w:lang w:val="en-CA"/>
        </w:rPr>
        <w:t xml:space="preserve">for a </w:t>
      </w:r>
      <w:r w:rsidR="008952DA" w:rsidRPr="007E761A">
        <w:rPr>
          <w:lang w:val="en-CA"/>
        </w:rPr>
        <w:t>psychiatrist</w:t>
      </w:r>
      <w:r w:rsidRPr="007E761A">
        <w:rPr>
          <w:lang w:val="en-CA"/>
        </w:rPr>
        <w:t xml:space="preserve"> involved in the file after her to call her, to ensure some continuity</w:t>
      </w:r>
      <w:r w:rsidR="008952DA" w:rsidRPr="007E761A">
        <w:rPr>
          <w:lang w:val="en-CA"/>
        </w:rPr>
        <w:t xml:space="preserve">. </w:t>
      </w:r>
    </w:p>
    <w:p w14:paraId="41EB2D5F" w14:textId="111F368B" w:rsidR="0002376B" w:rsidRPr="007E761A" w:rsidRDefault="0049216A" w:rsidP="00F8564B">
      <w:pPr>
        <w:pStyle w:val="F02-Texte"/>
        <w:tabs>
          <w:tab w:val="num" w:pos="709"/>
        </w:tabs>
        <w:ind w:left="0" w:firstLine="0"/>
        <w:rPr>
          <w:lang w:val="en-CA"/>
        </w:rPr>
      </w:pPr>
      <w:r w:rsidRPr="007E761A">
        <w:rPr>
          <w:lang w:val="en-CA"/>
        </w:rPr>
        <w:t xml:space="preserve">She noted that this file is </w:t>
      </w:r>
      <w:r w:rsidR="00CE25C0" w:rsidRPr="007E761A">
        <w:rPr>
          <w:lang w:val="en-CA"/>
        </w:rPr>
        <w:t>nevertheless</w:t>
      </w:r>
      <w:r w:rsidRPr="007E761A">
        <w:rPr>
          <w:lang w:val="en-CA"/>
        </w:rPr>
        <w:t xml:space="preserve"> particular, because the request came from the </w:t>
      </w:r>
      <w:r w:rsidR="008952DA" w:rsidRPr="007E761A">
        <w:rPr>
          <w:lang w:val="en-CA"/>
        </w:rPr>
        <w:t>Review</w:t>
      </w:r>
      <w:r w:rsidRPr="007E761A">
        <w:rPr>
          <w:lang w:val="en-CA"/>
        </w:rPr>
        <w:t xml:space="preserve"> </w:t>
      </w:r>
      <w:r w:rsidR="008952DA" w:rsidRPr="007E761A">
        <w:rPr>
          <w:lang w:val="en-CA"/>
        </w:rPr>
        <w:t>Board</w:t>
      </w:r>
      <w:r w:rsidRPr="007E761A">
        <w:rPr>
          <w:lang w:val="en-CA"/>
        </w:rPr>
        <w:t xml:space="preserve"> for mental disorder</w:t>
      </w:r>
      <w:r w:rsidR="008952DA" w:rsidRPr="007E761A">
        <w:rPr>
          <w:lang w:val="en-CA"/>
        </w:rPr>
        <w:t xml:space="preserve">. </w:t>
      </w:r>
    </w:p>
    <w:p w14:paraId="763866F5" w14:textId="42C987C4" w:rsidR="0002376B" w:rsidRPr="007E761A" w:rsidRDefault="009717E1" w:rsidP="00F8564B">
      <w:pPr>
        <w:pStyle w:val="F02-Texte"/>
        <w:tabs>
          <w:tab w:val="num" w:pos="709"/>
        </w:tabs>
        <w:ind w:left="0" w:firstLine="0"/>
        <w:rPr>
          <w:lang w:val="en-CA"/>
        </w:rPr>
      </w:pPr>
      <w:r w:rsidRPr="007E761A">
        <w:rPr>
          <w:lang w:val="en-CA"/>
        </w:rPr>
        <w:t xml:space="preserve">She repeated that the imminent </w:t>
      </w:r>
      <w:r w:rsidR="0098465F" w:rsidRPr="007E761A">
        <w:rPr>
          <w:lang w:val="en-CA"/>
        </w:rPr>
        <w:t>risk</w:t>
      </w:r>
      <w:r w:rsidRPr="007E761A">
        <w:rPr>
          <w:lang w:val="en-CA"/>
        </w:rPr>
        <w:t xml:space="preserve"> of </w:t>
      </w:r>
      <w:r w:rsidR="008952DA" w:rsidRPr="007E761A">
        <w:rPr>
          <w:lang w:val="en-CA"/>
        </w:rPr>
        <w:t>physical</w:t>
      </w:r>
      <w:r w:rsidRPr="007E761A">
        <w:rPr>
          <w:lang w:val="en-CA"/>
        </w:rPr>
        <w:t xml:space="preserve"> </w:t>
      </w:r>
      <w:r w:rsidR="008952DA" w:rsidRPr="007E761A">
        <w:rPr>
          <w:lang w:val="en-CA"/>
        </w:rPr>
        <w:t>violence</w:t>
      </w:r>
      <w:r w:rsidRPr="007E761A">
        <w:rPr>
          <w:lang w:val="en-CA"/>
        </w:rPr>
        <w:t xml:space="preserve"> is low, despite the </w:t>
      </w:r>
      <w:r w:rsidR="008952DA" w:rsidRPr="007E761A">
        <w:rPr>
          <w:lang w:val="en-CA"/>
        </w:rPr>
        <w:t xml:space="preserve">absence </w:t>
      </w:r>
      <w:r w:rsidRPr="007E761A">
        <w:rPr>
          <w:lang w:val="en-CA"/>
        </w:rPr>
        <w:t>of me</w:t>
      </w:r>
      <w:r w:rsidR="008952DA" w:rsidRPr="007E761A">
        <w:rPr>
          <w:lang w:val="en-CA"/>
        </w:rPr>
        <w:t>dication.</w:t>
      </w:r>
    </w:p>
    <w:p w14:paraId="6CD2AFD9" w14:textId="1554914B" w:rsidR="0002376B" w:rsidRPr="007E761A" w:rsidRDefault="009717E1" w:rsidP="00F8564B">
      <w:pPr>
        <w:pStyle w:val="F02-Texte"/>
        <w:tabs>
          <w:tab w:val="num" w:pos="709"/>
        </w:tabs>
        <w:ind w:left="0" w:firstLine="0"/>
        <w:rPr>
          <w:lang w:val="en-CA"/>
        </w:rPr>
      </w:pPr>
      <w:r w:rsidRPr="007E761A">
        <w:rPr>
          <w:lang w:val="en-CA"/>
        </w:rPr>
        <w:t xml:space="preserve">Her recommendation takes into account the fact that the accused is </w:t>
      </w:r>
      <w:r w:rsidR="008952DA" w:rsidRPr="007E761A">
        <w:rPr>
          <w:lang w:val="en-CA"/>
        </w:rPr>
        <w:t>hospital</w:t>
      </w:r>
      <w:r w:rsidRPr="007E761A">
        <w:rPr>
          <w:lang w:val="en-CA"/>
        </w:rPr>
        <w:t xml:space="preserve">ized. In the event of a </w:t>
      </w:r>
      <w:r w:rsidR="008952DA" w:rsidRPr="007E761A">
        <w:rPr>
          <w:lang w:val="en-CA"/>
        </w:rPr>
        <w:t>change</w:t>
      </w:r>
      <w:r w:rsidRPr="007E761A">
        <w:rPr>
          <w:lang w:val="en-CA"/>
        </w:rPr>
        <w:t xml:space="preserve"> in the </w:t>
      </w:r>
      <w:r w:rsidR="008952DA" w:rsidRPr="007E761A">
        <w:rPr>
          <w:lang w:val="en-CA"/>
        </w:rPr>
        <w:t>situation,</w:t>
      </w:r>
      <w:r w:rsidRPr="007E761A">
        <w:rPr>
          <w:lang w:val="en-CA"/>
        </w:rPr>
        <w:t xml:space="preserve"> such as the start of pharmacological treatment, the members of the team could reconsider their </w:t>
      </w:r>
      <w:r w:rsidR="008952DA" w:rsidRPr="007E761A">
        <w:rPr>
          <w:lang w:val="en-CA"/>
        </w:rPr>
        <w:t xml:space="preserve">position. </w:t>
      </w:r>
    </w:p>
    <w:p w14:paraId="69B118EE" w14:textId="09B7089D" w:rsidR="0002376B" w:rsidRPr="007E761A" w:rsidRDefault="000D4C0D" w:rsidP="00F8564B">
      <w:pPr>
        <w:pStyle w:val="F02-Texte"/>
        <w:tabs>
          <w:tab w:val="num" w:pos="709"/>
        </w:tabs>
        <w:ind w:left="0" w:firstLine="0"/>
        <w:rPr>
          <w:lang w:val="en-CA"/>
        </w:rPr>
      </w:pPr>
      <w:r w:rsidRPr="007E761A">
        <w:rPr>
          <w:lang w:val="en-CA"/>
        </w:rPr>
        <w:lastRenderedPageBreak/>
        <w:t xml:space="preserve">She is not the </w:t>
      </w:r>
      <w:r w:rsidR="008952DA" w:rsidRPr="007E761A">
        <w:rPr>
          <w:lang w:val="en-CA"/>
        </w:rPr>
        <w:t>attending</w:t>
      </w:r>
      <w:r w:rsidRPr="007E761A">
        <w:rPr>
          <w:lang w:val="en-CA"/>
        </w:rPr>
        <w:t xml:space="preserve"> </w:t>
      </w:r>
      <w:r w:rsidR="008952DA" w:rsidRPr="007E761A">
        <w:rPr>
          <w:lang w:val="en-CA"/>
        </w:rPr>
        <w:t>physician</w:t>
      </w:r>
      <w:r w:rsidRPr="007E761A">
        <w:rPr>
          <w:lang w:val="en-CA"/>
        </w:rPr>
        <w:t xml:space="preserve"> and cannot act as a substitute for him or her. Only that professional will be able to integrate the clinical recommendations</w:t>
      </w:r>
      <w:r w:rsidR="008952DA" w:rsidRPr="007E761A">
        <w:rPr>
          <w:lang w:val="en-CA"/>
        </w:rPr>
        <w:t xml:space="preserve">. </w:t>
      </w:r>
    </w:p>
    <w:p w14:paraId="4A166177" w14:textId="3A547CEE" w:rsidR="0002376B" w:rsidRPr="007E761A" w:rsidRDefault="000D4C0D" w:rsidP="00F8564B">
      <w:pPr>
        <w:pStyle w:val="F02-Texte"/>
        <w:tabs>
          <w:tab w:val="num" w:pos="709"/>
        </w:tabs>
        <w:ind w:left="0" w:firstLine="0"/>
        <w:rPr>
          <w:lang w:val="en-CA"/>
        </w:rPr>
      </w:pPr>
      <w:r w:rsidRPr="007E761A">
        <w:rPr>
          <w:lang w:val="en-CA"/>
        </w:rPr>
        <w:t>She could form</w:t>
      </w:r>
      <w:r w:rsidR="003225CD" w:rsidRPr="007E761A">
        <w:rPr>
          <w:lang w:val="en-CA"/>
        </w:rPr>
        <w:t xml:space="preserve"> an </w:t>
      </w:r>
      <w:r w:rsidR="008952DA" w:rsidRPr="007E761A">
        <w:rPr>
          <w:lang w:val="en-CA"/>
        </w:rPr>
        <w:t xml:space="preserve">opinion </w:t>
      </w:r>
      <w:r w:rsidR="003225CD" w:rsidRPr="007E761A">
        <w:rPr>
          <w:lang w:val="en-CA"/>
        </w:rPr>
        <w:t xml:space="preserve">on the </w:t>
      </w:r>
      <w:r w:rsidR="00D573BE" w:rsidRPr="007E761A">
        <w:rPr>
          <w:lang w:val="en-CA"/>
        </w:rPr>
        <w:t xml:space="preserve">frequency of outings, which will be developed in the context of a clinical </w:t>
      </w:r>
      <w:r w:rsidR="008952DA" w:rsidRPr="007E761A">
        <w:rPr>
          <w:lang w:val="en-CA"/>
        </w:rPr>
        <w:t>discussion.</w:t>
      </w:r>
    </w:p>
    <w:p w14:paraId="57A5E77F" w14:textId="7F942C67" w:rsidR="0002376B" w:rsidRPr="007E761A" w:rsidRDefault="00D573BE" w:rsidP="00F8564B">
      <w:pPr>
        <w:pStyle w:val="F02-Texte"/>
        <w:tabs>
          <w:tab w:val="num" w:pos="709"/>
        </w:tabs>
        <w:ind w:left="0" w:firstLine="0"/>
        <w:rPr>
          <w:lang w:val="en-CA"/>
        </w:rPr>
      </w:pPr>
      <w:r w:rsidRPr="007E761A">
        <w:rPr>
          <w:lang w:val="en-CA"/>
        </w:rPr>
        <w:t>She concede</w:t>
      </w:r>
      <w:r w:rsidR="007656AB">
        <w:rPr>
          <w:lang w:val="en-CA"/>
        </w:rPr>
        <w:t>d</w:t>
      </w:r>
      <w:r w:rsidRPr="007E761A">
        <w:rPr>
          <w:lang w:val="en-CA"/>
        </w:rPr>
        <w:t xml:space="preserve"> that, in the accused’s case, outings helped him think about other things. In general, she is of the opinion that the family is in favour of managing such outings. The accused seems to have had </w:t>
      </w:r>
      <w:r w:rsidR="007656AB">
        <w:rPr>
          <w:lang w:val="en-CA"/>
        </w:rPr>
        <w:t>occasional</w:t>
      </w:r>
      <w:r w:rsidR="007656AB" w:rsidRPr="007E761A">
        <w:rPr>
          <w:lang w:val="en-CA"/>
        </w:rPr>
        <w:t xml:space="preserve"> </w:t>
      </w:r>
      <w:r w:rsidRPr="007E761A">
        <w:rPr>
          <w:lang w:val="en-CA"/>
        </w:rPr>
        <w:t>c</w:t>
      </w:r>
      <w:r w:rsidR="008952DA" w:rsidRPr="007E761A">
        <w:rPr>
          <w:lang w:val="en-CA"/>
        </w:rPr>
        <w:t xml:space="preserve">ontact </w:t>
      </w:r>
      <w:r w:rsidRPr="007E761A">
        <w:rPr>
          <w:lang w:val="en-CA"/>
        </w:rPr>
        <w:t>with his mother and his two sisters</w:t>
      </w:r>
      <w:r w:rsidR="008952DA" w:rsidRPr="007E761A">
        <w:rPr>
          <w:lang w:val="en-CA"/>
        </w:rPr>
        <w:t xml:space="preserve">. </w:t>
      </w:r>
    </w:p>
    <w:p w14:paraId="12AEE81A" w14:textId="60D973BD" w:rsidR="0002376B" w:rsidRPr="007E761A" w:rsidRDefault="00EE0F6E" w:rsidP="00F8564B">
      <w:pPr>
        <w:pStyle w:val="F02-Texte"/>
        <w:tabs>
          <w:tab w:val="num" w:pos="709"/>
        </w:tabs>
        <w:ind w:left="0" w:firstLine="0"/>
        <w:rPr>
          <w:lang w:val="en-CA"/>
        </w:rPr>
      </w:pPr>
      <w:r w:rsidRPr="007E761A">
        <w:rPr>
          <w:lang w:val="en-CA"/>
        </w:rPr>
        <w:t xml:space="preserve">With respect to </w:t>
      </w:r>
      <w:r w:rsidR="008952DA" w:rsidRPr="007E761A">
        <w:rPr>
          <w:lang w:val="en-CA"/>
        </w:rPr>
        <w:t>psychological</w:t>
      </w:r>
      <w:r w:rsidRPr="007E761A">
        <w:rPr>
          <w:lang w:val="en-CA"/>
        </w:rPr>
        <w:t xml:space="preserve"> treatment, she believes that it is </w:t>
      </w:r>
      <w:r w:rsidR="008952DA" w:rsidRPr="007E761A">
        <w:rPr>
          <w:lang w:val="en-CA"/>
        </w:rPr>
        <w:t xml:space="preserve">important </w:t>
      </w:r>
      <w:r w:rsidRPr="007E761A">
        <w:rPr>
          <w:lang w:val="en-CA"/>
        </w:rPr>
        <w:t>for the accused to find meaning in his life, to keep busy, and to acquire a sense of self-worth</w:t>
      </w:r>
      <w:r w:rsidR="008952DA" w:rsidRPr="007E761A">
        <w:rPr>
          <w:lang w:val="en-CA"/>
        </w:rPr>
        <w:t xml:space="preserve">. </w:t>
      </w:r>
    </w:p>
    <w:p w14:paraId="5B0AF5AD" w14:textId="5CF12C78" w:rsidR="0002376B" w:rsidRPr="007E761A" w:rsidRDefault="0062070D" w:rsidP="00F8564B">
      <w:pPr>
        <w:pStyle w:val="F02-Texte"/>
        <w:tabs>
          <w:tab w:val="num" w:pos="709"/>
        </w:tabs>
        <w:ind w:left="0" w:firstLine="0"/>
        <w:rPr>
          <w:lang w:val="en-CA"/>
        </w:rPr>
      </w:pPr>
      <w:r w:rsidRPr="007E761A">
        <w:rPr>
          <w:lang w:val="en-CA"/>
        </w:rPr>
        <w:t xml:space="preserve">The assessment team listed the various </w:t>
      </w:r>
      <w:r w:rsidR="00535704" w:rsidRPr="007E761A">
        <w:rPr>
          <w:lang w:val="en-CA"/>
        </w:rPr>
        <w:t>therapeutic modalities, but they remain subject to the attending physician’s assessment and e</w:t>
      </w:r>
      <w:r w:rsidR="008952DA" w:rsidRPr="007E761A">
        <w:rPr>
          <w:lang w:val="en-CA"/>
        </w:rPr>
        <w:t xml:space="preserve">valuation </w:t>
      </w:r>
      <w:r w:rsidR="00535704" w:rsidRPr="007E761A">
        <w:rPr>
          <w:lang w:val="en-CA"/>
        </w:rPr>
        <w:t xml:space="preserve">in accordance with the accused’s </w:t>
      </w:r>
      <w:r w:rsidR="007656AB">
        <w:rPr>
          <w:lang w:val="en-CA"/>
        </w:rPr>
        <w:t xml:space="preserve">progress and </w:t>
      </w:r>
      <w:r w:rsidR="00535704" w:rsidRPr="007E761A">
        <w:rPr>
          <w:lang w:val="en-CA"/>
        </w:rPr>
        <w:t>needs</w:t>
      </w:r>
      <w:r w:rsidR="008952DA" w:rsidRPr="007E761A">
        <w:rPr>
          <w:lang w:val="en-CA"/>
        </w:rPr>
        <w:t>.</w:t>
      </w:r>
    </w:p>
    <w:p w14:paraId="4E7FCB95" w14:textId="7B92D81D" w:rsidR="0002376B" w:rsidRPr="007E761A" w:rsidRDefault="00F70E34" w:rsidP="00F8564B">
      <w:pPr>
        <w:pStyle w:val="F02-Texte"/>
        <w:tabs>
          <w:tab w:val="num" w:pos="709"/>
        </w:tabs>
        <w:ind w:left="0" w:firstLine="0"/>
        <w:rPr>
          <w:lang w:val="en-CA"/>
        </w:rPr>
      </w:pPr>
      <w:r w:rsidRPr="007E761A">
        <w:rPr>
          <w:lang w:val="en-CA"/>
        </w:rPr>
        <w:t>She stated that with respect to the offence, the accused repeated that he did not want to revisit the trial and that he wanted to stay in the moment. A</w:t>
      </w:r>
      <w:r w:rsidR="00850037" w:rsidRPr="007E761A">
        <w:rPr>
          <w:lang w:val="en-CA"/>
        </w:rPr>
        <w:t xml:space="preserve">t the same time, he constantly referred to events from the past, according to her reading of his </w:t>
      </w:r>
      <w:r w:rsidR="008952DA" w:rsidRPr="007E761A">
        <w:rPr>
          <w:lang w:val="en-CA"/>
        </w:rPr>
        <w:t>difficult</w:t>
      </w:r>
      <w:r w:rsidR="00850037" w:rsidRPr="007E761A">
        <w:rPr>
          <w:lang w:val="en-CA"/>
        </w:rPr>
        <w:t>ies</w:t>
      </w:r>
      <w:r w:rsidR="008952DA" w:rsidRPr="007E761A">
        <w:rPr>
          <w:lang w:val="en-CA"/>
        </w:rPr>
        <w:t xml:space="preserve">. </w:t>
      </w:r>
    </w:p>
    <w:p w14:paraId="17B1F5E3" w14:textId="66B345E7" w:rsidR="0002376B" w:rsidRPr="007E761A" w:rsidRDefault="00F24BE6" w:rsidP="00F8564B">
      <w:pPr>
        <w:pStyle w:val="F02-Texte"/>
        <w:tabs>
          <w:tab w:val="num" w:pos="709"/>
        </w:tabs>
        <w:ind w:left="0" w:firstLine="0"/>
        <w:rPr>
          <w:lang w:val="en-CA"/>
        </w:rPr>
      </w:pPr>
      <w:r w:rsidRPr="007E761A">
        <w:rPr>
          <w:lang w:val="en-CA"/>
        </w:rPr>
        <w:t xml:space="preserve">The accused was defensive. He refused to answer several </w:t>
      </w:r>
      <w:r w:rsidR="008952DA" w:rsidRPr="007E761A">
        <w:rPr>
          <w:lang w:val="en-CA"/>
        </w:rPr>
        <w:t xml:space="preserve">questions. </w:t>
      </w:r>
    </w:p>
    <w:p w14:paraId="2132C861" w14:textId="179B0501" w:rsidR="0002376B" w:rsidRPr="007E761A" w:rsidRDefault="00B349C5" w:rsidP="00F8564B">
      <w:pPr>
        <w:pStyle w:val="F02-Texte"/>
        <w:tabs>
          <w:tab w:val="num" w:pos="709"/>
        </w:tabs>
        <w:ind w:left="0" w:firstLine="0"/>
        <w:rPr>
          <w:lang w:val="en-CA"/>
        </w:rPr>
      </w:pPr>
      <w:r w:rsidRPr="007E761A">
        <w:rPr>
          <w:lang w:val="en-CA"/>
        </w:rPr>
        <w:t>Her reading of the entire file leads her to think that there is a sort of fire that the accused</w:t>
      </w:r>
      <w:r w:rsidR="00522A17">
        <w:rPr>
          <w:lang w:val="en-CA"/>
        </w:rPr>
        <w:t xml:space="preserve"> broods</w:t>
      </w:r>
      <w:r w:rsidRPr="007E761A">
        <w:rPr>
          <w:lang w:val="en-CA"/>
        </w:rPr>
        <w:t xml:space="preserve"> over and that he is constantly ruminating</w:t>
      </w:r>
      <w:r w:rsidR="008952DA" w:rsidRPr="007E761A">
        <w:rPr>
          <w:lang w:val="en-CA"/>
        </w:rPr>
        <w:t xml:space="preserve">. </w:t>
      </w:r>
    </w:p>
    <w:p w14:paraId="343DEC95" w14:textId="1931BC7B" w:rsidR="0002376B" w:rsidRPr="007E761A" w:rsidRDefault="002274D7" w:rsidP="00F8564B">
      <w:pPr>
        <w:pStyle w:val="F02-Texte"/>
        <w:tabs>
          <w:tab w:val="num" w:pos="709"/>
        </w:tabs>
        <w:ind w:left="0" w:firstLine="0"/>
        <w:rPr>
          <w:lang w:val="en-CA"/>
        </w:rPr>
      </w:pPr>
      <w:r w:rsidRPr="007E761A">
        <w:rPr>
          <w:lang w:val="en-CA"/>
        </w:rPr>
        <w:t xml:space="preserve">She </w:t>
      </w:r>
      <w:r w:rsidR="00056770" w:rsidRPr="007E761A">
        <w:rPr>
          <w:lang w:val="en-CA"/>
        </w:rPr>
        <w:t>said</w:t>
      </w:r>
      <w:r w:rsidRPr="007E761A">
        <w:rPr>
          <w:lang w:val="en-CA"/>
        </w:rPr>
        <w:t xml:space="preserve"> that it is </w:t>
      </w:r>
      <w:r w:rsidR="008952DA" w:rsidRPr="007E761A">
        <w:rPr>
          <w:lang w:val="en-CA"/>
        </w:rPr>
        <w:t>possible</w:t>
      </w:r>
      <w:r w:rsidRPr="007E761A">
        <w:rPr>
          <w:lang w:val="en-CA"/>
        </w:rPr>
        <w:t xml:space="preserve"> that the most recent trigger was that the accused made a </w:t>
      </w:r>
      <w:r w:rsidR="008952DA" w:rsidRPr="007E761A">
        <w:rPr>
          <w:lang w:val="en-CA"/>
        </w:rPr>
        <w:t>complaint</w:t>
      </w:r>
      <w:r w:rsidR="00E83D71" w:rsidRPr="007E761A">
        <w:rPr>
          <w:lang w:val="en-CA"/>
        </w:rPr>
        <w:t xml:space="preserve"> and that, once again, he felt as if no one heard him</w:t>
      </w:r>
      <w:r w:rsidR="008952DA" w:rsidRPr="007E761A">
        <w:rPr>
          <w:lang w:val="en-CA"/>
        </w:rPr>
        <w:t>.</w:t>
      </w:r>
    </w:p>
    <w:p w14:paraId="46A9E493" w14:textId="38FE01E5" w:rsidR="0002376B" w:rsidRPr="007E761A" w:rsidRDefault="00056770" w:rsidP="00F8564B">
      <w:pPr>
        <w:pStyle w:val="F02-Texte"/>
        <w:tabs>
          <w:tab w:val="num" w:pos="709"/>
        </w:tabs>
        <w:ind w:left="0" w:firstLine="0"/>
        <w:rPr>
          <w:lang w:val="en-CA"/>
        </w:rPr>
      </w:pPr>
      <w:r w:rsidRPr="007E761A">
        <w:rPr>
          <w:lang w:val="en-CA"/>
        </w:rPr>
        <w:t>Last, she submitted that the paranoi</w:t>
      </w:r>
      <w:r w:rsidR="0086514E" w:rsidRPr="007E761A">
        <w:rPr>
          <w:lang w:val="en-CA"/>
        </w:rPr>
        <w:t>d</w:t>
      </w:r>
      <w:r w:rsidRPr="007E761A">
        <w:rPr>
          <w:lang w:val="en-CA"/>
        </w:rPr>
        <w:t xml:space="preserve"> </w:t>
      </w:r>
      <w:r w:rsidR="0086514E" w:rsidRPr="007E761A">
        <w:rPr>
          <w:lang w:val="en-CA"/>
        </w:rPr>
        <w:t xml:space="preserve">anxiety </w:t>
      </w:r>
      <w:r w:rsidRPr="007E761A">
        <w:rPr>
          <w:lang w:val="en-CA"/>
        </w:rPr>
        <w:t>could respond to me</w:t>
      </w:r>
      <w:r w:rsidR="008952DA" w:rsidRPr="007E761A">
        <w:rPr>
          <w:lang w:val="en-CA"/>
        </w:rPr>
        <w:t xml:space="preserve">dication. </w:t>
      </w:r>
      <w:r w:rsidRPr="007E761A">
        <w:rPr>
          <w:lang w:val="en-CA"/>
        </w:rPr>
        <w:t xml:space="preserve">She thinks that the accused has a history of depressive </w:t>
      </w:r>
      <w:r w:rsidR="008952DA" w:rsidRPr="007E761A">
        <w:rPr>
          <w:lang w:val="en-CA"/>
        </w:rPr>
        <w:t>sympt</w:t>
      </w:r>
      <w:r w:rsidRPr="007E761A">
        <w:rPr>
          <w:lang w:val="en-CA"/>
        </w:rPr>
        <w:t>o</w:t>
      </w:r>
      <w:r w:rsidR="008952DA" w:rsidRPr="007E761A">
        <w:rPr>
          <w:lang w:val="en-CA"/>
        </w:rPr>
        <w:t>ms.</w:t>
      </w:r>
      <w:r w:rsidR="002625D4" w:rsidRPr="007E761A">
        <w:rPr>
          <w:lang w:val="en-CA"/>
        </w:rPr>
        <w:t xml:space="preserve"> She thinks that he could become depressed with treatment, hence the importance for the start of treatment to be properly supervised</w:t>
      </w:r>
      <w:r w:rsidR="008952DA" w:rsidRPr="007E761A">
        <w:rPr>
          <w:lang w:val="en-CA"/>
        </w:rPr>
        <w:t xml:space="preserve">. </w:t>
      </w:r>
    </w:p>
    <w:p w14:paraId="30FDA3F3" w14:textId="77777777" w:rsidR="0002376B" w:rsidRPr="007E761A" w:rsidRDefault="0002376B" w:rsidP="0002376B">
      <w:pPr>
        <w:pStyle w:val="F02-Texte"/>
        <w:numPr>
          <w:ilvl w:val="0"/>
          <w:numId w:val="0"/>
        </w:numPr>
        <w:spacing w:before="120"/>
        <w:rPr>
          <w:b/>
          <w:i/>
          <w:lang w:val="en-CA"/>
        </w:rPr>
      </w:pPr>
    </w:p>
    <w:p w14:paraId="7EB2AA13" w14:textId="1EC28868" w:rsidR="0002376B" w:rsidRPr="007E761A" w:rsidRDefault="008952DA" w:rsidP="0002376B">
      <w:pPr>
        <w:pStyle w:val="Titre1"/>
        <w:rPr>
          <w:rFonts w:ascii="Arial" w:hAnsi="Arial"/>
          <w:b/>
          <w:bCs/>
          <w:i/>
          <w:iCs/>
          <w:color w:val="auto"/>
          <w:sz w:val="24"/>
          <w:lang w:val="en-CA"/>
        </w:rPr>
      </w:pPr>
      <w:bookmarkStart w:id="41" w:name="_Toc68158267"/>
      <w:r w:rsidRPr="007E761A">
        <w:rPr>
          <w:rFonts w:ascii="Arial" w:hAnsi="Arial"/>
          <w:b/>
          <w:bCs/>
          <w:i/>
          <w:iCs/>
          <w:color w:val="auto"/>
          <w:sz w:val="24"/>
          <w:lang w:val="en-CA"/>
        </w:rPr>
        <w:lastRenderedPageBreak/>
        <w:t>Testimony</w:t>
      </w:r>
      <w:r w:rsidR="00971436" w:rsidRPr="007E761A">
        <w:rPr>
          <w:rFonts w:ascii="Arial" w:hAnsi="Arial"/>
          <w:b/>
          <w:bCs/>
          <w:i/>
          <w:iCs/>
          <w:color w:val="auto"/>
          <w:sz w:val="24"/>
          <w:lang w:val="en-CA"/>
        </w:rPr>
        <w:t xml:space="preserve"> of </w:t>
      </w:r>
      <w:r w:rsidRPr="007E761A">
        <w:rPr>
          <w:rFonts w:ascii="Arial" w:hAnsi="Arial"/>
          <w:b/>
          <w:bCs/>
          <w:i/>
          <w:iCs/>
          <w:color w:val="auto"/>
          <w:sz w:val="24"/>
          <w:lang w:val="en-CA"/>
        </w:rPr>
        <w:t>Arnaud Sepulveda</w:t>
      </w:r>
      <w:bookmarkEnd w:id="41"/>
      <w:r w:rsidRPr="007E761A">
        <w:rPr>
          <w:rFonts w:ascii="Arial" w:hAnsi="Arial"/>
          <w:b/>
          <w:bCs/>
          <w:i/>
          <w:iCs/>
          <w:color w:val="auto"/>
          <w:sz w:val="24"/>
          <w:lang w:val="en-CA"/>
        </w:rPr>
        <w:t xml:space="preserve"> </w:t>
      </w:r>
    </w:p>
    <w:p w14:paraId="27339077" w14:textId="1507F352" w:rsidR="0002376B" w:rsidRPr="007E761A" w:rsidRDefault="00971436" w:rsidP="00F8564B">
      <w:pPr>
        <w:pStyle w:val="F02-Texte"/>
        <w:tabs>
          <w:tab w:val="num" w:pos="709"/>
        </w:tabs>
        <w:ind w:left="0" w:firstLine="0"/>
        <w:rPr>
          <w:lang w:val="en-CA"/>
        </w:rPr>
      </w:pPr>
      <w:r w:rsidRPr="007E761A">
        <w:rPr>
          <w:lang w:val="en-CA"/>
        </w:rPr>
        <w:t>The criminologist testified at the hearing.</w:t>
      </w:r>
      <w:r w:rsidR="008952DA" w:rsidRPr="007E761A">
        <w:rPr>
          <w:lang w:val="en-CA"/>
        </w:rPr>
        <w:t xml:space="preserve"> </w:t>
      </w:r>
      <w:r w:rsidRPr="007E761A">
        <w:rPr>
          <w:lang w:val="en-CA"/>
        </w:rPr>
        <w:t>The following points summarize his observations.</w:t>
      </w:r>
      <w:r w:rsidR="008952DA" w:rsidRPr="007E761A">
        <w:rPr>
          <w:lang w:val="en-CA"/>
        </w:rPr>
        <w:t xml:space="preserve"> </w:t>
      </w:r>
    </w:p>
    <w:p w14:paraId="0039FEED" w14:textId="65459B23" w:rsidR="0002376B" w:rsidRPr="007E761A" w:rsidRDefault="0081227F" w:rsidP="00F8564B">
      <w:pPr>
        <w:pStyle w:val="F02-Texte"/>
        <w:tabs>
          <w:tab w:val="num" w:pos="709"/>
        </w:tabs>
        <w:ind w:left="0" w:firstLine="0"/>
        <w:rPr>
          <w:lang w:val="en-CA"/>
        </w:rPr>
      </w:pPr>
      <w:r w:rsidRPr="007E761A">
        <w:rPr>
          <w:lang w:val="en-CA"/>
        </w:rPr>
        <w:t xml:space="preserve">He stated that he has a master’s degree, which he completed in </w:t>
      </w:r>
      <w:r w:rsidR="008952DA" w:rsidRPr="007E761A">
        <w:rPr>
          <w:lang w:val="en-CA"/>
        </w:rPr>
        <w:t xml:space="preserve">2018. </w:t>
      </w:r>
    </w:p>
    <w:p w14:paraId="4BF56778" w14:textId="41C217D8" w:rsidR="0002376B" w:rsidRPr="007E761A" w:rsidRDefault="0081227F" w:rsidP="00F8564B">
      <w:pPr>
        <w:pStyle w:val="F02-Texte"/>
        <w:tabs>
          <w:tab w:val="num" w:pos="709"/>
        </w:tabs>
        <w:ind w:left="0" w:firstLine="0"/>
        <w:rPr>
          <w:lang w:val="en-CA"/>
        </w:rPr>
      </w:pPr>
      <w:r w:rsidRPr="007E761A">
        <w:rPr>
          <w:lang w:val="en-CA"/>
        </w:rPr>
        <w:t xml:space="preserve">He has been practising at </w:t>
      </w:r>
      <w:r w:rsidR="008952DA" w:rsidRPr="007E761A">
        <w:rPr>
          <w:lang w:val="en-CA"/>
        </w:rPr>
        <w:t>Institut</w:t>
      </w:r>
      <w:r w:rsidRPr="007E761A">
        <w:rPr>
          <w:lang w:val="en-CA"/>
        </w:rPr>
        <w:t>e</w:t>
      </w:r>
      <w:r w:rsidR="008952DA" w:rsidRPr="007E761A">
        <w:rPr>
          <w:lang w:val="en-CA"/>
        </w:rPr>
        <w:t xml:space="preserve"> B </w:t>
      </w:r>
      <w:r w:rsidRPr="007E761A">
        <w:rPr>
          <w:lang w:val="en-CA"/>
        </w:rPr>
        <w:t xml:space="preserve">since late </w:t>
      </w:r>
      <w:r w:rsidR="008952DA" w:rsidRPr="007E761A">
        <w:rPr>
          <w:lang w:val="en-CA"/>
        </w:rPr>
        <w:t xml:space="preserve">May 2019. </w:t>
      </w:r>
      <w:r w:rsidRPr="007E761A">
        <w:rPr>
          <w:lang w:val="en-CA"/>
        </w:rPr>
        <w:t xml:space="preserve">He completed a six-month </w:t>
      </w:r>
      <w:r w:rsidR="008952DA" w:rsidRPr="007E761A">
        <w:rPr>
          <w:lang w:val="en-CA"/>
        </w:rPr>
        <w:t>internship</w:t>
      </w:r>
      <w:r w:rsidRPr="007E761A">
        <w:rPr>
          <w:lang w:val="en-CA"/>
        </w:rPr>
        <w:t xml:space="preserve"> at </w:t>
      </w:r>
      <w:r w:rsidR="008952DA" w:rsidRPr="007E761A">
        <w:rPr>
          <w:lang w:val="en-CA"/>
        </w:rPr>
        <w:t>Institut</w:t>
      </w:r>
      <w:r w:rsidRPr="007E761A">
        <w:rPr>
          <w:lang w:val="en-CA"/>
        </w:rPr>
        <w:t>e B during his master’s degree</w:t>
      </w:r>
      <w:r w:rsidR="008952DA" w:rsidRPr="007E761A">
        <w:rPr>
          <w:lang w:val="en-CA"/>
        </w:rPr>
        <w:t xml:space="preserve">. </w:t>
      </w:r>
    </w:p>
    <w:p w14:paraId="208F483B" w14:textId="62CFD6CC" w:rsidR="0002376B" w:rsidRPr="007E761A" w:rsidRDefault="0081227F" w:rsidP="00F8564B">
      <w:pPr>
        <w:pStyle w:val="F02-Texte"/>
        <w:tabs>
          <w:tab w:val="num" w:pos="709"/>
        </w:tabs>
        <w:ind w:left="0" w:firstLine="0"/>
        <w:rPr>
          <w:lang w:val="en-CA"/>
        </w:rPr>
      </w:pPr>
      <w:r w:rsidRPr="007E761A">
        <w:rPr>
          <w:lang w:val="en-CA"/>
        </w:rPr>
        <w:t>He occasionally works at the</w:t>
      </w:r>
      <w:r w:rsidR="00193F77" w:rsidRPr="007E761A">
        <w:rPr>
          <w:lang w:val="en-CA"/>
        </w:rPr>
        <w:t xml:space="preserve"> violence risk assessment clinic (VRAC)</w:t>
      </w:r>
      <w:r w:rsidR="008952DA" w:rsidRPr="007E761A">
        <w:rPr>
          <w:lang w:val="en-CA"/>
        </w:rPr>
        <w:t>.</w:t>
      </w:r>
      <w:r w:rsidR="006D6C95" w:rsidRPr="007E761A">
        <w:rPr>
          <w:lang w:val="en-CA"/>
        </w:rPr>
        <w:t xml:space="preserve"> It was in that context that he prepared the report concerning the accused – a </w:t>
      </w:r>
      <w:r w:rsidR="008952DA" w:rsidRPr="007E761A">
        <w:rPr>
          <w:lang w:val="en-CA"/>
        </w:rPr>
        <w:t>multidisciplinar</w:t>
      </w:r>
      <w:r w:rsidR="006D6C95" w:rsidRPr="007E761A">
        <w:rPr>
          <w:lang w:val="en-CA"/>
        </w:rPr>
        <w:t xml:space="preserve">y assessment of the risk, based partially on the </w:t>
      </w:r>
      <w:r w:rsidR="008952DA" w:rsidRPr="007E761A">
        <w:rPr>
          <w:lang w:val="en-CA"/>
        </w:rPr>
        <w:t xml:space="preserve">HCR-20. </w:t>
      </w:r>
    </w:p>
    <w:p w14:paraId="33D2B4EF" w14:textId="793B7E22" w:rsidR="0002376B" w:rsidRPr="007E761A" w:rsidRDefault="003F338D" w:rsidP="00F8564B">
      <w:pPr>
        <w:pStyle w:val="F02-Texte"/>
        <w:tabs>
          <w:tab w:val="num" w:pos="709"/>
        </w:tabs>
        <w:ind w:left="0" w:firstLine="0"/>
        <w:rPr>
          <w:lang w:val="en-CA"/>
        </w:rPr>
      </w:pPr>
      <w:r w:rsidRPr="007E761A">
        <w:rPr>
          <w:lang w:val="en-CA"/>
        </w:rPr>
        <w:t>He explained that he was trained to use this tool by an accredited assessor, recognized by the creators of the tool</w:t>
      </w:r>
      <w:r w:rsidR="008952DA" w:rsidRPr="007E761A">
        <w:rPr>
          <w:lang w:val="en-CA"/>
        </w:rPr>
        <w:t xml:space="preserve">. </w:t>
      </w:r>
    </w:p>
    <w:p w14:paraId="357402D3" w14:textId="6D3ADA4D" w:rsidR="0002376B" w:rsidRPr="007E761A" w:rsidRDefault="003F338D" w:rsidP="00F8564B">
      <w:pPr>
        <w:pStyle w:val="F02-Texte"/>
        <w:tabs>
          <w:tab w:val="num" w:pos="709"/>
        </w:tabs>
        <w:ind w:left="0" w:firstLine="0"/>
        <w:rPr>
          <w:lang w:val="en-CA"/>
        </w:rPr>
      </w:pPr>
      <w:r w:rsidRPr="007E761A">
        <w:rPr>
          <w:lang w:val="en-CA"/>
        </w:rPr>
        <w:t xml:space="preserve">His involvement in the file consisted of </w:t>
      </w:r>
      <w:r w:rsidR="008952DA" w:rsidRPr="007E761A">
        <w:rPr>
          <w:lang w:val="en-CA"/>
        </w:rPr>
        <w:t>particip</w:t>
      </w:r>
      <w:r w:rsidRPr="007E761A">
        <w:rPr>
          <w:lang w:val="en-CA"/>
        </w:rPr>
        <w:t xml:space="preserve">ating in the assessment, which ended with a videoconference meeting, </w:t>
      </w:r>
      <w:r w:rsidR="006576CF">
        <w:rPr>
          <w:lang w:val="en-CA"/>
        </w:rPr>
        <w:t>with</w:t>
      </w:r>
      <w:r w:rsidRPr="007E761A">
        <w:rPr>
          <w:lang w:val="en-CA"/>
        </w:rPr>
        <w:t xml:space="preserve"> </w:t>
      </w:r>
      <w:r w:rsidR="008952DA" w:rsidRPr="007E761A">
        <w:rPr>
          <w:lang w:val="en-CA"/>
        </w:rPr>
        <w:t>Dr</w:t>
      </w:r>
      <w:r w:rsidRPr="007E761A">
        <w:rPr>
          <w:lang w:val="en-CA"/>
        </w:rPr>
        <w:t>.</w:t>
      </w:r>
      <w:r w:rsidR="008952DA" w:rsidRPr="007E761A">
        <w:rPr>
          <w:lang w:val="en-CA"/>
        </w:rPr>
        <w:t xml:space="preserve"> Bouchard </w:t>
      </w:r>
      <w:r w:rsidRPr="007E761A">
        <w:rPr>
          <w:lang w:val="en-CA"/>
        </w:rPr>
        <w:t>and</w:t>
      </w:r>
      <w:r w:rsidR="008952DA" w:rsidRPr="007E761A">
        <w:rPr>
          <w:lang w:val="en-CA"/>
        </w:rPr>
        <w:t xml:space="preserve"> Dr</w:t>
      </w:r>
      <w:r w:rsidRPr="007E761A">
        <w:rPr>
          <w:lang w:val="en-CA"/>
        </w:rPr>
        <w:t>.</w:t>
      </w:r>
      <w:r w:rsidR="008952DA" w:rsidRPr="007E761A">
        <w:rPr>
          <w:lang w:val="en-CA"/>
        </w:rPr>
        <w:t xml:space="preserve"> Gauthier</w:t>
      </w:r>
      <w:r w:rsidR="006576CF">
        <w:rPr>
          <w:lang w:val="en-CA"/>
        </w:rPr>
        <w:t xml:space="preserve"> in attendance</w:t>
      </w:r>
      <w:r w:rsidR="008952DA" w:rsidRPr="007E761A">
        <w:rPr>
          <w:lang w:val="en-CA"/>
        </w:rPr>
        <w:t xml:space="preserve">. </w:t>
      </w:r>
    </w:p>
    <w:p w14:paraId="3E9D35DD" w14:textId="5860B584" w:rsidR="0002376B" w:rsidRPr="007E761A" w:rsidRDefault="006D5E94" w:rsidP="00F8564B">
      <w:pPr>
        <w:pStyle w:val="F02-Texte"/>
        <w:tabs>
          <w:tab w:val="num" w:pos="709"/>
        </w:tabs>
        <w:ind w:left="0" w:firstLine="0"/>
        <w:rPr>
          <w:lang w:val="en-CA"/>
        </w:rPr>
      </w:pPr>
      <w:r w:rsidRPr="007E761A">
        <w:rPr>
          <w:lang w:val="en-CA"/>
        </w:rPr>
        <w:t xml:space="preserve">He said that they each had their relevant questions prepared </w:t>
      </w:r>
      <w:r w:rsidR="009039C9" w:rsidRPr="007E761A">
        <w:rPr>
          <w:lang w:val="en-CA"/>
        </w:rPr>
        <w:t xml:space="preserve">for the purposes of </w:t>
      </w:r>
      <w:r w:rsidRPr="007E761A">
        <w:rPr>
          <w:lang w:val="en-CA"/>
        </w:rPr>
        <w:t>condu</w:t>
      </w:r>
      <w:r w:rsidR="009039C9" w:rsidRPr="007E761A">
        <w:rPr>
          <w:lang w:val="en-CA"/>
        </w:rPr>
        <w:t xml:space="preserve">cting the assessment. He </w:t>
      </w:r>
      <w:r w:rsidR="008952DA" w:rsidRPr="007E761A">
        <w:rPr>
          <w:lang w:val="en-CA"/>
        </w:rPr>
        <w:t>subsequently</w:t>
      </w:r>
      <w:r w:rsidR="009039C9" w:rsidRPr="007E761A">
        <w:rPr>
          <w:lang w:val="en-CA"/>
        </w:rPr>
        <w:t xml:space="preserve"> drafte</w:t>
      </w:r>
      <w:r w:rsidR="006264F9" w:rsidRPr="007E761A">
        <w:rPr>
          <w:lang w:val="en-CA"/>
        </w:rPr>
        <w:t>d</w:t>
      </w:r>
      <w:r w:rsidR="009039C9" w:rsidRPr="007E761A">
        <w:rPr>
          <w:lang w:val="en-CA"/>
        </w:rPr>
        <w:t xml:space="preserve"> a part of the report</w:t>
      </w:r>
      <w:r w:rsidR="008952DA" w:rsidRPr="007E761A">
        <w:rPr>
          <w:lang w:val="en-CA"/>
        </w:rPr>
        <w:t xml:space="preserve">. </w:t>
      </w:r>
      <w:r w:rsidR="009039C9" w:rsidRPr="007E761A">
        <w:rPr>
          <w:lang w:val="en-CA"/>
        </w:rPr>
        <w:t xml:space="preserve">The two </w:t>
      </w:r>
      <w:r w:rsidR="00CE25C0" w:rsidRPr="007E761A">
        <w:rPr>
          <w:lang w:val="en-CA"/>
        </w:rPr>
        <w:t>physicians</w:t>
      </w:r>
      <w:r w:rsidR="006264F9" w:rsidRPr="007E761A">
        <w:rPr>
          <w:lang w:val="en-CA"/>
        </w:rPr>
        <w:t xml:space="preserve"> drafted the other part. The three of them communicated with each other. Then they had clinical </w:t>
      </w:r>
      <w:r w:rsidR="008952DA" w:rsidRPr="007E761A">
        <w:rPr>
          <w:lang w:val="en-CA"/>
        </w:rPr>
        <w:t xml:space="preserve">discussions </w:t>
      </w:r>
      <w:r w:rsidR="006264F9" w:rsidRPr="007E761A">
        <w:rPr>
          <w:lang w:val="en-CA"/>
        </w:rPr>
        <w:t xml:space="preserve">to make sure that their </w:t>
      </w:r>
      <w:r w:rsidR="008952DA" w:rsidRPr="007E761A">
        <w:rPr>
          <w:lang w:val="en-CA"/>
        </w:rPr>
        <w:t xml:space="preserve">opinions </w:t>
      </w:r>
      <w:r w:rsidR="006264F9" w:rsidRPr="007E761A">
        <w:rPr>
          <w:lang w:val="en-CA"/>
        </w:rPr>
        <w:t>were consistent and that they would be able to prepare the report</w:t>
      </w:r>
      <w:r w:rsidR="008952DA" w:rsidRPr="007E761A">
        <w:rPr>
          <w:lang w:val="en-CA"/>
        </w:rPr>
        <w:t xml:space="preserve">.  </w:t>
      </w:r>
    </w:p>
    <w:p w14:paraId="302837A0" w14:textId="7B425045" w:rsidR="0002376B" w:rsidRPr="007E761A" w:rsidRDefault="003D3F50" w:rsidP="00F8564B">
      <w:pPr>
        <w:pStyle w:val="F02-Texte"/>
        <w:tabs>
          <w:tab w:val="num" w:pos="709"/>
        </w:tabs>
        <w:ind w:left="0" w:firstLine="0"/>
        <w:rPr>
          <w:lang w:val="en-CA"/>
        </w:rPr>
      </w:pPr>
      <w:r w:rsidRPr="007E761A">
        <w:rPr>
          <w:lang w:val="en-CA"/>
        </w:rPr>
        <w:t xml:space="preserve">Before that meeting, which lasted one hour and a half, they had to read the all the files sent to them by the designated </w:t>
      </w:r>
      <w:r w:rsidR="008952DA" w:rsidRPr="007E761A">
        <w:rPr>
          <w:lang w:val="en-CA"/>
        </w:rPr>
        <w:t>h</w:t>
      </w:r>
      <w:r w:rsidRPr="007E761A">
        <w:rPr>
          <w:lang w:val="en-CA"/>
        </w:rPr>
        <w:t>os</w:t>
      </w:r>
      <w:r w:rsidR="008952DA" w:rsidRPr="007E761A">
        <w:rPr>
          <w:lang w:val="en-CA"/>
        </w:rPr>
        <w:t xml:space="preserve">pital. </w:t>
      </w:r>
      <w:r w:rsidRPr="007E761A">
        <w:rPr>
          <w:lang w:val="en-CA"/>
        </w:rPr>
        <w:t xml:space="preserve">They received all the prior </w:t>
      </w:r>
      <w:r w:rsidR="008952DA" w:rsidRPr="007E761A">
        <w:rPr>
          <w:lang w:val="en-CA"/>
        </w:rPr>
        <w:t>decisions</w:t>
      </w:r>
      <w:r w:rsidRPr="007E761A">
        <w:rPr>
          <w:lang w:val="en-CA"/>
        </w:rPr>
        <w:t xml:space="preserve"> of the </w:t>
      </w:r>
      <w:r w:rsidR="008952DA" w:rsidRPr="007E761A">
        <w:rPr>
          <w:lang w:val="en-CA"/>
        </w:rPr>
        <w:t>Review</w:t>
      </w:r>
      <w:r w:rsidRPr="007E761A">
        <w:rPr>
          <w:lang w:val="en-CA"/>
        </w:rPr>
        <w:t xml:space="preserve"> </w:t>
      </w:r>
      <w:r w:rsidR="008952DA" w:rsidRPr="007E761A">
        <w:rPr>
          <w:lang w:val="en-CA"/>
        </w:rPr>
        <w:t>Board</w:t>
      </w:r>
      <w:r w:rsidR="00861CC1" w:rsidRPr="007E761A">
        <w:rPr>
          <w:lang w:val="en-CA"/>
        </w:rPr>
        <w:t xml:space="preserve"> and the </w:t>
      </w:r>
      <w:r w:rsidR="008952DA" w:rsidRPr="007E761A">
        <w:rPr>
          <w:lang w:val="en-CA"/>
        </w:rPr>
        <w:t>psychiatric</w:t>
      </w:r>
      <w:r w:rsidR="00861CC1" w:rsidRPr="007E761A">
        <w:rPr>
          <w:lang w:val="en-CA"/>
        </w:rPr>
        <w:t xml:space="preserve"> assessment. All of </w:t>
      </w:r>
      <w:r w:rsidR="006576CF">
        <w:rPr>
          <w:lang w:val="en-CA"/>
        </w:rPr>
        <w:t>t</w:t>
      </w:r>
      <w:r w:rsidR="00861CC1" w:rsidRPr="007E761A">
        <w:rPr>
          <w:lang w:val="en-CA"/>
        </w:rPr>
        <w:t xml:space="preserve">he </w:t>
      </w:r>
      <w:r w:rsidR="008952DA" w:rsidRPr="007E761A">
        <w:rPr>
          <w:lang w:val="en-CA"/>
        </w:rPr>
        <w:t xml:space="preserve">sources </w:t>
      </w:r>
      <w:r w:rsidR="00861CC1" w:rsidRPr="007E761A">
        <w:rPr>
          <w:lang w:val="en-CA"/>
        </w:rPr>
        <w:t>are indicated in the report</w:t>
      </w:r>
      <w:r w:rsidR="008952DA" w:rsidRPr="007E761A">
        <w:rPr>
          <w:lang w:val="en-CA"/>
        </w:rPr>
        <w:t xml:space="preserve">. </w:t>
      </w:r>
    </w:p>
    <w:p w14:paraId="11EAD4E3" w14:textId="762F6F69" w:rsidR="0002376B" w:rsidRPr="007E761A" w:rsidRDefault="00356CEB" w:rsidP="00F8564B">
      <w:pPr>
        <w:pStyle w:val="F02-Texte"/>
        <w:tabs>
          <w:tab w:val="num" w:pos="709"/>
        </w:tabs>
        <w:ind w:left="0" w:firstLine="0"/>
        <w:rPr>
          <w:lang w:val="en-CA"/>
        </w:rPr>
      </w:pPr>
      <w:r w:rsidRPr="007E761A">
        <w:rPr>
          <w:lang w:val="en-CA"/>
        </w:rPr>
        <w:t xml:space="preserve">As someone with a master’s degree in </w:t>
      </w:r>
      <w:r w:rsidR="008952DA" w:rsidRPr="007E761A">
        <w:rPr>
          <w:lang w:val="en-CA"/>
        </w:rPr>
        <w:t>criminolog</w:t>
      </w:r>
      <w:r w:rsidRPr="007E761A">
        <w:rPr>
          <w:lang w:val="en-CA"/>
        </w:rPr>
        <w:t xml:space="preserve">y, the added clinical value he brings to the assessment is specifically with respect to risk. The </w:t>
      </w:r>
      <w:r w:rsidR="008952DA" w:rsidRPr="007E761A">
        <w:rPr>
          <w:lang w:val="en-CA"/>
        </w:rPr>
        <w:t xml:space="preserve">HCR-20 </w:t>
      </w:r>
      <w:r w:rsidRPr="007E761A">
        <w:rPr>
          <w:lang w:val="en-CA"/>
        </w:rPr>
        <w:t xml:space="preserve">is a </w:t>
      </w:r>
      <w:r w:rsidR="009834AD" w:rsidRPr="007E761A">
        <w:rPr>
          <w:lang w:val="en-CA"/>
        </w:rPr>
        <w:t xml:space="preserve">risk assessment tool based on </w:t>
      </w:r>
      <w:r w:rsidRPr="007E761A">
        <w:rPr>
          <w:lang w:val="en-CA"/>
        </w:rPr>
        <w:t>semi-structured judgment</w:t>
      </w:r>
      <w:r w:rsidR="008952DA" w:rsidRPr="007E761A">
        <w:rPr>
          <w:lang w:val="en-CA"/>
        </w:rPr>
        <w:t>.</w:t>
      </w:r>
    </w:p>
    <w:p w14:paraId="78F5C12F" w14:textId="7C65A758" w:rsidR="0002376B" w:rsidRPr="007E761A" w:rsidRDefault="007822EC" w:rsidP="00F8564B">
      <w:pPr>
        <w:pStyle w:val="F02-Texte"/>
        <w:tabs>
          <w:tab w:val="num" w:pos="709"/>
        </w:tabs>
        <w:ind w:left="0" w:firstLine="0"/>
        <w:rPr>
          <w:lang w:val="en-CA"/>
        </w:rPr>
      </w:pPr>
      <w:r w:rsidRPr="007E761A">
        <w:rPr>
          <w:lang w:val="en-CA"/>
        </w:rPr>
        <w:t xml:space="preserve">He </w:t>
      </w:r>
      <w:r w:rsidR="008952DA" w:rsidRPr="007E761A">
        <w:rPr>
          <w:lang w:val="en-CA"/>
        </w:rPr>
        <w:t>confirme</w:t>
      </w:r>
      <w:r w:rsidRPr="007E761A">
        <w:rPr>
          <w:lang w:val="en-CA"/>
        </w:rPr>
        <w:t xml:space="preserve">d that in this case, the team’s final opinion was that there is a moderate risk of </w:t>
      </w:r>
      <w:r w:rsidR="008952DA" w:rsidRPr="007E761A">
        <w:rPr>
          <w:lang w:val="en-CA"/>
        </w:rPr>
        <w:t xml:space="preserve">violence. </w:t>
      </w:r>
    </w:p>
    <w:p w14:paraId="0701152C" w14:textId="44F21FF8" w:rsidR="0002376B" w:rsidRPr="007E761A" w:rsidRDefault="007822EC" w:rsidP="00F8564B">
      <w:pPr>
        <w:pStyle w:val="F02-Texte"/>
        <w:tabs>
          <w:tab w:val="num" w:pos="709"/>
        </w:tabs>
        <w:ind w:left="0" w:firstLine="0"/>
        <w:rPr>
          <w:lang w:val="en-CA"/>
        </w:rPr>
      </w:pPr>
      <w:r w:rsidRPr="007E761A">
        <w:rPr>
          <w:lang w:val="en-CA"/>
        </w:rPr>
        <w:lastRenderedPageBreak/>
        <w:t>He submit</w:t>
      </w:r>
      <w:r w:rsidR="006576CF">
        <w:rPr>
          <w:lang w:val="en-CA"/>
        </w:rPr>
        <w:t>ted</w:t>
      </w:r>
      <w:r w:rsidRPr="007E761A">
        <w:rPr>
          <w:lang w:val="en-CA"/>
        </w:rPr>
        <w:t xml:space="preserve"> that it is important to establish a working de</w:t>
      </w:r>
      <w:r w:rsidR="008952DA" w:rsidRPr="007E761A">
        <w:rPr>
          <w:lang w:val="en-CA"/>
        </w:rPr>
        <w:t xml:space="preserve">finition </w:t>
      </w:r>
      <w:r w:rsidRPr="007E761A">
        <w:rPr>
          <w:lang w:val="en-CA"/>
        </w:rPr>
        <w:t xml:space="preserve">of risk. He </w:t>
      </w:r>
      <w:r w:rsidR="00CE25C0" w:rsidRPr="007E761A">
        <w:rPr>
          <w:lang w:val="en-CA"/>
        </w:rPr>
        <w:t>referred</w:t>
      </w:r>
      <w:r w:rsidRPr="007E761A">
        <w:rPr>
          <w:lang w:val="en-CA"/>
        </w:rPr>
        <w:t xml:space="preserve"> to a </w:t>
      </w:r>
      <w:r w:rsidR="008952DA" w:rsidRPr="007E761A">
        <w:rPr>
          <w:lang w:val="en-CA"/>
        </w:rPr>
        <w:t>danger</w:t>
      </w:r>
      <w:r w:rsidR="0075147D" w:rsidRPr="007E761A">
        <w:rPr>
          <w:lang w:val="en-CA"/>
        </w:rPr>
        <w:t xml:space="preserve"> or threat that has not necessarily </w:t>
      </w:r>
      <w:r w:rsidR="006F7ECA">
        <w:rPr>
          <w:lang w:val="en-CA"/>
        </w:rPr>
        <w:t xml:space="preserve">been carried out </w:t>
      </w:r>
      <w:r w:rsidR="0075147D" w:rsidRPr="007E761A">
        <w:rPr>
          <w:lang w:val="en-CA"/>
        </w:rPr>
        <w:t>or occurred. The risk cannot be precisely foreseen. It is not certain that the event will occur. The</w:t>
      </w:r>
      <w:r w:rsidR="006B3B3F">
        <w:rPr>
          <w:lang w:val="en-CA"/>
        </w:rPr>
        <w:t>y</w:t>
      </w:r>
      <w:r w:rsidR="0075147D" w:rsidRPr="007E761A">
        <w:rPr>
          <w:lang w:val="en-CA"/>
        </w:rPr>
        <w:t xml:space="preserve"> came to the conclusion of a general risk, fluctuating over time, that is also </w:t>
      </w:r>
      <w:r w:rsidR="008952DA" w:rsidRPr="007E761A">
        <w:rPr>
          <w:lang w:val="en-CA"/>
        </w:rPr>
        <w:t>contextu</w:t>
      </w:r>
      <w:r w:rsidR="0075147D" w:rsidRPr="007E761A">
        <w:rPr>
          <w:lang w:val="en-CA"/>
        </w:rPr>
        <w:t>a</w:t>
      </w:r>
      <w:r w:rsidR="008952DA" w:rsidRPr="007E761A">
        <w:rPr>
          <w:lang w:val="en-CA"/>
        </w:rPr>
        <w:t xml:space="preserve">l. </w:t>
      </w:r>
      <w:r w:rsidR="0075147D" w:rsidRPr="007E761A">
        <w:rPr>
          <w:lang w:val="en-CA"/>
        </w:rPr>
        <w:t>The risk will depend on the measures implemented. The assessment of the risk is valid for only</w:t>
      </w:r>
      <w:r w:rsidR="005B7F5E" w:rsidRPr="007E761A">
        <w:rPr>
          <w:lang w:val="en-CA"/>
        </w:rPr>
        <w:t xml:space="preserve"> the following six </w:t>
      </w:r>
      <w:r w:rsidR="008952DA" w:rsidRPr="007E761A">
        <w:rPr>
          <w:lang w:val="en-CA"/>
        </w:rPr>
        <w:t>months</w:t>
      </w:r>
      <w:r w:rsidR="005B7F5E" w:rsidRPr="007E761A">
        <w:rPr>
          <w:lang w:val="en-CA"/>
        </w:rPr>
        <w:t xml:space="preserve"> if the </w:t>
      </w:r>
      <w:r w:rsidR="008952DA" w:rsidRPr="007E761A">
        <w:rPr>
          <w:lang w:val="en-CA"/>
        </w:rPr>
        <w:t xml:space="preserve">conditions </w:t>
      </w:r>
      <w:r w:rsidR="005B7F5E" w:rsidRPr="007E761A">
        <w:rPr>
          <w:lang w:val="en-CA"/>
        </w:rPr>
        <w:t>remain the same</w:t>
      </w:r>
      <w:r w:rsidR="008952DA" w:rsidRPr="007E761A">
        <w:rPr>
          <w:lang w:val="en-CA"/>
        </w:rPr>
        <w:t>.</w:t>
      </w:r>
    </w:p>
    <w:p w14:paraId="4F95FE71" w14:textId="375F45E4" w:rsidR="0002376B" w:rsidRPr="007E761A" w:rsidRDefault="00CC4438" w:rsidP="003C46C2">
      <w:pPr>
        <w:pStyle w:val="F02-Texte"/>
        <w:tabs>
          <w:tab w:val="num" w:pos="709"/>
        </w:tabs>
        <w:ind w:left="0" w:firstLine="0"/>
        <w:rPr>
          <w:lang w:val="en-CA"/>
        </w:rPr>
      </w:pPr>
      <w:r w:rsidRPr="007E761A">
        <w:rPr>
          <w:lang w:val="en-CA"/>
        </w:rPr>
        <w:t xml:space="preserve">He listed the </w:t>
      </w:r>
      <w:r w:rsidR="008952DA" w:rsidRPr="007E761A">
        <w:rPr>
          <w:lang w:val="en-CA"/>
        </w:rPr>
        <w:t xml:space="preserve">conditions </w:t>
      </w:r>
      <w:r w:rsidRPr="007E761A">
        <w:rPr>
          <w:lang w:val="en-CA"/>
        </w:rPr>
        <w:t xml:space="preserve">they considered, </w:t>
      </w:r>
      <w:r w:rsidR="009112CB" w:rsidRPr="007E761A">
        <w:rPr>
          <w:lang w:val="en-CA"/>
        </w:rPr>
        <w:t>including</w:t>
      </w:r>
      <w:r w:rsidRPr="007E761A">
        <w:rPr>
          <w:lang w:val="en-CA"/>
        </w:rPr>
        <w:t xml:space="preserve"> the fact that the accused</w:t>
      </w:r>
      <w:r w:rsidR="009112CB" w:rsidRPr="007E761A">
        <w:rPr>
          <w:lang w:val="en-CA"/>
        </w:rPr>
        <w:t xml:space="preserve"> </w:t>
      </w:r>
      <w:r w:rsidRPr="007E761A">
        <w:rPr>
          <w:lang w:val="en-CA"/>
        </w:rPr>
        <w:t xml:space="preserve">is detained. They took into account the </w:t>
      </w:r>
      <w:r w:rsidR="009112CB" w:rsidRPr="007E761A">
        <w:rPr>
          <w:lang w:val="en-CA"/>
        </w:rPr>
        <w:t xml:space="preserve">fact that he was granted the liberty of outings without a risk management strategy, that is, before applying their </w:t>
      </w:r>
      <w:r w:rsidR="008952DA" w:rsidRPr="007E761A">
        <w:rPr>
          <w:lang w:val="en-CA"/>
        </w:rPr>
        <w:t>recomm</w:t>
      </w:r>
      <w:r w:rsidR="0098465F" w:rsidRPr="007E761A">
        <w:rPr>
          <w:lang w:val="en-CA"/>
        </w:rPr>
        <w:t>e</w:t>
      </w:r>
      <w:r w:rsidR="008952DA" w:rsidRPr="007E761A">
        <w:rPr>
          <w:lang w:val="en-CA"/>
        </w:rPr>
        <w:t xml:space="preserve">ndations. </w:t>
      </w:r>
    </w:p>
    <w:p w14:paraId="484F1D80" w14:textId="32AF7650" w:rsidR="0002376B" w:rsidRPr="007E761A" w:rsidRDefault="0098465F" w:rsidP="003C46C2">
      <w:pPr>
        <w:pStyle w:val="F02-Texte"/>
        <w:tabs>
          <w:tab w:val="num" w:pos="709"/>
        </w:tabs>
        <w:ind w:left="0" w:firstLine="0"/>
        <w:rPr>
          <w:lang w:val="en-CA"/>
        </w:rPr>
      </w:pPr>
      <w:r w:rsidRPr="007E761A">
        <w:rPr>
          <w:lang w:val="en-CA"/>
        </w:rPr>
        <w:t xml:space="preserve">They also found that at the time of the assessment, the accused did not represent an imminent risk. The risk was characterized as low. The </w:t>
      </w:r>
      <w:r w:rsidR="008952DA" w:rsidRPr="007E761A">
        <w:rPr>
          <w:lang w:val="en-CA"/>
        </w:rPr>
        <w:t>criminolog</w:t>
      </w:r>
      <w:r w:rsidRPr="007E761A">
        <w:rPr>
          <w:lang w:val="en-CA"/>
        </w:rPr>
        <w:t xml:space="preserve">ist nevertheless explained that by imminent risk, he is referring to a risk of </w:t>
      </w:r>
      <w:r w:rsidR="008952DA" w:rsidRPr="007E761A">
        <w:rPr>
          <w:lang w:val="en-CA"/>
        </w:rPr>
        <w:t xml:space="preserve">violence </w:t>
      </w:r>
      <w:r w:rsidRPr="007E761A">
        <w:rPr>
          <w:lang w:val="en-CA"/>
        </w:rPr>
        <w:t>in the next hours</w:t>
      </w:r>
      <w:r w:rsidR="008952DA" w:rsidRPr="007E761A">
        <w:rPr>
          <w:lang w:val="en-CA"/>
        </w:rPr>
        <w:t>.</w:t>
      </w:r>
    </w:p>
    <w:p w14:paraId="1E2B9949" w14:textId="1402A57A" w:rsidR="0002376B" w:rsidRPr="007E761A" w:rsidRDefault="0098465F" w:rsidP="003C46C2">
      <w:pPr>
        <w:pStyle w:val="F02-Texte"/>
        <w:tabs>
          <w:tab w:val="num" w:pos="709"/>
        </w:tabs>
        <w:ind w:left="0" w:firstLine="0"/>
        <w:rPr>
          <w:lang w:val="en-CA"/>
        </w:rPr>
      </w:pPr>
      <w:r w:rsidRPr="007E761A">
        <w:rPr>
          <w:lang w:val="en-CA"/>
        </w:rPr>
        <w:t xml:space="preserve">As for the </w:t>
      </w:r>
      <w:r w:rsidR="008952DA" w:rsidRPr="007E761A">
        <w:rPr>
          <w:lang w:val="en-CA"/>
        </w:rPr>
        <w:t xml:space="preserve">types </w:t>
      </w:r>
      <w:r w:rsidRPr="007E761A">
        <w:rPr>
          <w:lang w:val="en-CA"/>
        </w:rPr>
        <w:t xml:space="preserve">of risk, they identified a </w:t>
      </w:r>
      <w:r w:rsidR="008952DA" w:rsidRPr="007E761A">
        <w:rPr>
          <w:lang w:val="en-CA"/>
        </w:rPr>
        <w:t>psychological</w:t>
      </w:r>
      <w:r w:rsidRPr="007E761A">
        <w:rPr>
          <w:lang w:val="en-CA"/>
        </w:rPr>
        <w:t xml:space="preserve"> rather than </w:t>
      </w:r>
      <w:r w:rsidR="008952DA" w:rsidRPr="007E761A">
        <w:rPr>
          <w:lang w:val="en-CA"/>
        </w:rPr>
        <w:t>physi</w:t>
      </w:r>
      <w:r w:rsidRPr="007E761A">
        <w:rPr>
          <w:lang w:val="en-CA"/>
        </w:rPr>
        <w:t>cal risk</w:t>
      </w:r>
      <w:r w:rsidR="008952DA" w:rsidRPr="007E761A">
        <w:rPr>
          <w:lang w:val="en-CA"/>
        </w:rPr>
        <w:t xml:space="preserve">. </w:t>
      </w:r>
    </w:p>
    <w:p w14:paraId="09A43A93" w14:textId="14266F28" w:rsidR="0002376B" w:rsidRPr="007E761A" w:rsidRDefault="008952DA" w:rsidP="003C46C2">
      <w:pPr>
        <w:pStyle w:val="F02-Texte"/>
        <w:tabs>
          <w:tab w:val="num" w:pos="709"/>
        </w:tabs>
        <w:ind w:left="0" w:firstLine="0"/>
        <w:rPr>
          <w:lang w:val="en-CA"/>
        </w:rPr>
      </w:pPr>
      <w:r w:rsidRPr="007E761A">
        <w:rPr>
          <w:lang w:val="en-CA"/>
        </w:rPr>
        <w:t>M</w:t>
      </w:r>
      <w:r w:rsidR="005508BE" w:rsidRPr="007E761A">
        <w:rPr>
          <w:lang w:val="en-CA"/>
        </w:rPr>
        <w:t>r.</w:t>
      </w:r>
      <w:r w:rsidRPr="007E761A">
        <w:rPr>
          <w:lang w:val="en-CA"/>
        </w:rPr>
        <w:t xml:space="preserve"> Sepulveda </w:t>
      </w:r>
      <w:r w:rsidR="005508BE" w:rsidRPr="007E761A">
        <w:rPr>
          <w:lang w:val="en-CA"/>
        </w:rPr>
        <w:t xml:space="preserve">acknowledged that the </w:t>
      </w:r>
      <w:r w:rsidRPr="007E761A">
        <w:rPr>
          <w:lang w:val="en-CA"/>
        </w:rPr>
        <w:t>risk</w:t>
      </w:r>
      <w:r w:rsidR="005508BE" w:rsidRPr="007E761A">
        <w:rPr>
          <w:lang w:val="en-CA"/>
        </w:rPr>
        <w:t xml:space="preserve"> of serious physical </w:t>
      </w:r>
      <w:r w:rsidRPr="007E761A">
        <w:rPr>
          <w:lang w:val="en-CA"/>
        </w:rPr>
        <w:t>harm</w:t>
      </w:r>
      <w:r w:rsidR="005508BE" w:rsidRPr="007E761A">
        <w:rPr>
          <w:lang w:val="en-CA"/>
        </w:rPr>
        <w:t>, for example the offence of aggravated assault, is low</w:t>
      </w:r>
      <w:r w:rsidRPr="007E761A">
        <w:rPr>
          <w:lang w:val="en-CA"/>
        </w:rPr>
        <w:t xml:space="preserve">. </w:t>
      </w:r>
    </w:p>
    <w:p w14:paraId="7C67BD97" w14:textId="3AFD0AE3" w:rsidR="0002376B" w:rsidRPr="007E761A" w:rsidRDefault="008A0784" w:rsidP="003C46C2">
      <w:pPr>
        <w:pStyle w:val="F02-Texte"/>
        <w:tabs>
          <w:tab w:val="num" w:pos="709"/>
        </w:tabs>
        <w:ind w:left="0" w:firstLine="0"/>
        <w:rPr>
          <w:lang w:val="en-CA"/>
        </w:rPr>
      </w:pPr>
      <w:r w:rsidRPr="007E761A">
        <w:rPr>
          <w:lang w:val="en-CA"/>
        </w:rPr>
        <w:t xml:space="preserve">He stated that the concept of </w:t>
      </w:r>
      <w:r w:rsidR="008952DA" w:rsidRPr="007E761A">
        <w:rPr>
          <w:lang w:val="en-CA"/>
        </w:rPr>
        <w:t>psychological</w:t>
      </w:r>
      <w:r w:rsidRPr="007E761A">
        <w:rPr>
          <w:lang w:val="en-CA"/>
        </w:rPr>
        <w:t xml:space="preserve"> violence refers to threats, </w:t>
      </w:r>
      <w:r w:rsidR="00874232" w:rsidRPr="007E761A">
        <w:rPr>
          <w:lang w:val="en-CA"/>
        </w:rPr>
        <w:t>harassment</w:t>
      </w:r>
      <w:r w:rsidRPr="007E761A">
        <w:rPr>
          <w:lang w:val="en-CA"/>
        </w:rPr>
        <w:t xml:space="preserve">, or </w:t>
      </w:r>
      <w:r w:rsidR="008952DA" w:rsidRPr="007E761A">
        <w:rPr>
          <w:lang w:val="en-CA"/>
        </w:rPr>
        <w:t xml:space="preserve">intimidation. </w:t>
      </w:r>
    </w:p>
    <w:p w14:paraId="32E13FCB" w14:textId="554BD0E1" w:rsidR="0002376B" w:rsidRPr="007E761A" w:rsidRDefault="008A0784" w:rsidP="003C46C2">
      <w:pPr>
        <w:pStyle w:val="F02-Texte"/>
        <w:tabs>
          <w:tab w:val="num" w:pos="709"/>
        </w:tabs>
        <w:ind w:left="0" w:firstLine="0"/>
        <w:rPr>
          <w:lang w:val="en-CA"/>
        </w:rPr>
      </w:pPr>
      <w:r w:rsidRPr="007E761A">
        <w:rPr>
          <w:lang w:val="en-CA"/>
        </w:rPr>
        <w:t>He suggested that when risk management strategies are implemented, they tend to decrease the risk</w:t>
      </w:r>
      <w:r w:rsidR="008952DA" w:rsidRPr="007E761A">
        <w:rPr>
          <w:lang w:val="en-CA"/>
        </w:rPr>
        <w:t xml:space="preserve">. </w:t>
      </w:r>
    </w:p>
    <w:p w14:paraId="065924FE" w14:textId="1D2DC693" w:rsidR="0002376B" w:rsidRPr="007E761A" w:rsidRDefault="00874232" w:rsidP="003C46C2">
      <w:pPr>
        <w:pStyle w:val="F02-Texte"/>
        <w:tabs>
          <w:tab w:val="num" w:pos="709"/>
        </w:tabs>
        <w:ind w:left="0" w:firstLine="0"/>
        <w:rPr>
          <w:lang w:val="en-CA"/>
        </w:rPr>
      </w:pPr>
      <w:r w:rsidRPr="007E761A">
        <w:rPr>
          <w:lang w:val="en-CA"/>
        </w:rPr>
        <w:t xml:space="preserve">The team found that the </w:t>
      </w:r>
      <w:r w:rsidR="008952DA" w:rsidRPr="007E761A">
        <w:rPr>
          <w:lang w:val="en-CA"/>
        </w:rPr>
        <w:t>fact</w:t>
      </w:r>
      <w:r w:rsidRPr="007E761A">
        <w:rPr>
          <w:lang w:val="en-CA"/>
        </w:rPr>
        <w:t xml:space="preserve">ors that could </w:t>
      </w:r>
      <w:r w:rsidR="008952DA" w:rsidRPr="007E761A">
        <w:rPr>
          <w:lang w:val="en-CA"/>
        </w:rPr>
        <w:t>influence</w:t>
      </w:r>
      <w:r w:rsidRPr="007E761A">
        <w:rPr>
          <w:lang w:val="en-CA"/>
        </w:rPr>
        <w:t xml:space="preserve"> the risk in the short or medium term were the accused’s </w:t>
      </w:r>
      <w:r w:rsidR="008952DA" w:rsidRPr="007E761A">
        <w:rPr>
          <w:lang w:val="en-CA"/>
        </w:rPr>
        <w:t>mental</w:t>
      </w:r>
      <w:r w:rsidRPr="007E761A">
        <w:rPr>
          <w:lang w:val="en-CA"/>
        </w:rPr>
        <w:t xml:space="preserve"> </w:t>
      </w:r>
      <w:r w:rsidR="008952DA" w:rsidRPr="007E761A">
        <w:rPr>
          <w:lang w:val="en-CA"/>
        </w:rPr>
        <w:t xml:space="preserve">disorder, </w:t>
      </w:r>
      <w:r w:rsidRPr="007E761A">
        <w:rPr>
          <w:lang w:val="en-CA"/>
        </w:rPr>
        <w:t>lack of insight, and impulsiveness</w:t>
      </w:r>
      <w:r w:rsidR="008952DA" w:rsidRPr="007E761A">
        <w:rPr>
          <w:lang w:val="en-CA"/>
        </w:rPr>
        <w:t xml:space="preserve">. </w:t>
      </w:r>
    </w:p>
    <w:p w14:paraId="24ECDA60" w14:textId="66D36DCE" w:rsidR="0002376B" w:rsidRPr="007E761A" w:rsidRDefault="00BC0FE2" w:rsidP="003C46C2">
      <w:pPr>
        <w:pStyle w:val="F02-Texte"/>
        <w:tabs>
          <w:tab w:val="num" w:pos="709"/>
        </w:tabs>
        <w:ind w:left="0" w:firstLine="0"/>
        <w:rPr>
          <w:lang w:val="en-CA"/>
        </w:rPr>
      </w:pPr>
      <w:r w:rsidRPr="007E761A">
        <w:rPr>
          <w:lang w:val="en-CA"/>
        </w:rPr>
        <w:t xml:space="preserve">He said that the </w:t>
      </w:r>
      <w:r w:rsidR="008952DA" w:rsidRPr="007E761A">
        <w:rPr>
          <w:lang w:val="en-CA"/>
        </w:rPr>
        <w:t>mental</w:t>
      </w:r>
      <w:r w:rsidRPr="007E761A">
        <w:rPr>
          <w:lang w:val="en-CA"/>
        </w:rPr>
        <w:t xml:space="preserve"> </w:t>
      </w:r>
      <w:r w:rsidR="008952DA" w:rsidRPr="007E761A">
        <w:rPr>
          <w:lang w:val="en-CA"/>
        </w:rPr>
        <w:t>disorder manifest</w:t>
      </w:r>
      <w:r w:rsidRPr="007E761A">
        <w:rPr>
          <w:lang w:val="en-CA"/>
        </w:rPr>
        <w:t xml:space="preserve">s in paranoid thoughts. He candidly admitted, however, that this is not his area of </w:t>
      </w:r>
      <w:r w:rsidR="008952DA" w:rsidRPr="007E761A">
        <w:rPr>
          <w:lang w:val="en-CA"/>
        </w:rPr>
        <w:t xml:space="preserve">expertise. </w:t>
      </w:r>
    </w:p>
    <w:p w14:paraId="2D824DE6" w14:textId="270587E9" w:rsidR="0002376B" w:rsidRPr="007E761A" w:rsidRDefault="00F64788" w:rsidP="003C46C2">
      <w:pPr>
        <w:pStyle w:val="F02-Texte"/>
        <w:tabs>
          <w:tab w:val="num" w:pos="709"/>
        </w:tabs>
        <w:ind w:left="0" w:firstLine="0"/>
        <w:rPr>
          <w:lang w:val="en-CA"/>
        </w:rPr>
      </w:pPr>
      <w:r w:rsidRPr="007E761A">
        <w:rPr>
          <w:lang w:val="en-CA"/>
        </w:rPr>
        <w:t xml:space="preserve">He went on to state that for the </w:t>
      </w:r>
      <w:r w:rsidR="008952DA" w:rsidRPr="007E761A">
        <w:rPr>
          <w:lang w:val="en-CA"/>
        </w:rPr>
        <w:t>dynami</w:t>
      </w:r>
      <w:r w:rsidRPr="007E761A">
        <w:rPr>
          <w:lang w:val="en-CA"/>
        </w:rPr>
        <w:t xml:space="preserve">c of </w:t>
      </w:r>
      <w:r w:rsidR="008952DA" w:rsidRPr="007E761A">
        <w:rPr>
          <w:lang w:val="en-CA"/>
        </w:rPr>
        <w:t xml:space="preserve">violence, </w:t>
      </w:r>
      <w:r w:rsidRPr="007E761A">
        <w:rPr>
          <w:lang w:val="en-CA"/>
        </w:rPr>
        <w:t>his team tries to cont</w:t>
      </w:r>
      <w:r w:rsidR="008952DA" w:rsidRPr="007E761A">
        <w:rPr>
          <w:lang w:val="en-CA"/>
        </w:rPr>
        <w:t>extuali</w:t>
      </w:r>
      <w:r w:rsidRPr="007E761A">
        <w:rPr>
          <w:lang w:val="en-CA"/>
        </w:rPr>
        <w:t>z</w:t>
      </w:r>
      <w:r w:rsidR="008952DA" w:rsidRPr="007E761A">
        <w:rPr>
          <w:lang w:val="en-CA"/>
        </w:rPr>
        <w:t>e</w:t>
      </w:r>
      <w:r w:rsidRPr="007E761A">
        <w:rPr>
          <w:lang w:val="en-CA"/>
        </w:rPr>
        <w:t xml:space="preserve"> the violent act. He added that there can sometimes be more than one </w:t>
      </w:r>
      <w:r w:rsidR="008952DA" w:rsidRPr="007E761A">
        <w:rPr>
          <w:lang w:val="en-CA"/>
        </w:rPr>
        <w:t>dynami</w:t>
      </w:r>
      <w:r w:rsidRPr="007E761A">
        <w:rPr>
          <w:lang w:val="en-CA"/>
        </w:rPr>
        <w:t>c</w:t>
      </w:r>
      <w:r w:rsidR="008952DA" w:rsidRPr="007E761A">
        <w:rPr>
          <w:lang w:val="en-CA"/>
        </w:rPr>
        <w:t xml:space="preserve">. </w:t>
      </w:r>
    </w:p>
    <w:p w14:paraId="7AF32CCB" w14:textId="5DC05063" w:rsidR="0002376B" w:rsidRPr="007E761A" w:rsidRDefault="00F64788" w:rsidP="003C46C2">
      <w:pPr>
        <w:pStyle w:val="F02-Texte"/>
        <w:tabs>
          <w:tab w:val="num" w:pos="709"/>
        </w:tabs>
        <w:ind w:left="0" w:firstLine="0"/>
        <w:rPr>
          <w:lang w:val="en-CA"/>
        </w:rPr>
      </w:pPr>
      <w:r w:rsidRPr="007E761A">
        <w:rPr>
          <w:lang w:val="en-CA"/>
        </w:rPr>
        <w:t>He testified that the context of the accused’s case includes diagnoses of several untreated mental illnesses. In that context, the acts may occur again</w:t>
      </w:r>
      <w:r w:rsidR="008952DA" w:rsidRPr="007E761A">
        <w:rPr>
          <w:lang w:val="en-CA"/>
        </w:rPr>
        <w:t xml:space="preserve">. </w:t>
      </w:r>
    </w:p>
    <w:p w14:paraId="5E0A6972" w14:textId="4C7CC3FA" w:rsidR="0002376B" w:rsidRPr="007E761A" w:rsidRDefault="00F64788" w:rsidP="003C46C2">
      <w:pPr>
        <w:pStyle w:val="F02-Texte"/>
        <w:tabs>
          <w:tab w:val="num" w:pos="709"/>
        </w:tabs>
        <w:ind w:left="0" w:firstLine="0"/>
        <w:rPr>
          <w:lang w:val="en-CA"/>
        </w:rPr>
      </w:pPr>
      <w:r w:rsidRPr="007E761A">
        <w:rPr>
          <w:lang w:val="en-CA"/>
        </w:rPr>
        <w:lastRenderedPageBreak/>
        <w:t xml:space="preserve">He is aware that the accused was declared a quarrelsome litigant in the past. </w:t>
      </w:r>
      <w:r w:rsidR="005A6545" w:rsidRPr="007E761A">
        <w:rPr>
          <w:lang w:val="en-CA"/>
        </w:rPr>
        <w:t>He submits that this [</w:t>
      </w:r>
      <w:r w:rsidR="005A6545" w:rsidRPr="007E761A">
        <w:rPr>
          <w:smallCaps/>
          <w:lang w:val="en-CA"/>
        </w:rPr>
        <w:t>translation</w:t>
      </w:r>
      <w:r w:rsidR="005A6545" w:rsidRPr="007E761A">
        <w:rPr>
          <w:lang w:val="en-CA"/>
        </w:rPr>
        <w:t xml:space="preserve">] </w:t>
      </w:r>
      <w:r w:rsidR="0086514E" w:rsidRPr="007E761A">
        <w:rPr>
          <w:lang w:val="en-CA"/>
        </w:rPr>
        <w:t xml:space="preserve">“concept” helps him in his </w:t>
      </w:r>
      <w:r w:rsidR="008952DA" w:rsidRPr="007E761A">
        <w:rPr>
          <w:lang w:val="en-CA"/>
        </w:rPr>
        <w:t>analys</w:t>
      </w:r>
      <w:r w:rsidR="0086514E" w:rsidRPr="007E761A">
        <w:rPr>
          <w:lang w:val="en-CA"/>
        </w:rPr>
        <w:t xml:space="preserve">is of </w:t>
      </w:r>
      <w:r w:rsidR="00CE25C0" w:rsidRPr="007E761A">
        <w:rPr>
          <w:lang w:val="en-CA"/>
        </w:rPr>
        <w:t>dangerousness</w:t>
      </w:r>
      <w:r w:rsidR="0086514E" w:rsidRPr="007E761A">
        <w:rPr>
          <w:lang w:val="en-CA"/>
        </w:rPr>
        <w:t xml:space="preserve"> because quarrelsomeness can be </w:t>
      </w:r>
      <w:r w:rsidR="008952DA" w:rsidRPr="007E761A">
        <w:rPr>
          <w:lang w:val="en-CA"/>
        </w:rPr>
        <w:t>associ</w:t>
      </w:r>
      <w:r w:rsidR="0086514E" w:rsidRPr="007E761A">
        <w:rPr>
          <w:lang w:val="en-CA"/>
        </w:rPr>
        <w:t xml:space="preserve">ated with a sort of </w:t>
      </w:r>
      <w:r w:rsidR="008952DA" w:rsidRPr="007E761A">
        <w:rPr>
          <w:lang w:val="en-CA"/>
        </w:rPr>
        <w:t>defence</w:t>
      </w:r>
      <w:r w:rsidR="0086514E" w:rsidRPr="007E761A">
        <w:rPr>
          <w:lang w:val="en-CA"/>
        </w:rPr>
        <w:t xml:space="preserve"> mechanism</w:t>
      </w:r>
      <w:r w:rsidR="002F0218" w:rsidRPr="007E761A">
        <w:rPr>
          <w:lang w:val="en-CA"/>
        </w:rPr>
        <w:t xml:space="preserve"> </w:t>
      </w:r>
      <w:r w:rsidR="006F7ECA">
        <w:rPr>
          <w:lang w:val="en-CA"/>
        </w:rPr>
        <w:t>against</w:t>
      </w:r>
      <w:r w:rsidR="006F7ECA" w:rsidRPr="007E761A">
        <w:rPr>
          <w:lang w:val="en-CA"/>
        </w:rPr>
        <w:t xml:space="preserve"> </w:t>
      </w:r>
      <w:r w:rsidR="002F0218" w:rsidRPr="007E761A">
        <w:rPr>
          <w:lang w:val="en-CA"/>
        </w:rPr>
        <w:t xml:space="preserve">the emptiness experienced in the </w:t>
      </w:r>
      <w:r w:rsidR="0086514E" w:rsidRPr="007E761A">
        <w:rPr>
          <w:lang w:val="en-CA"/>
        </w:rPr>
        <w:t>face</w:t>
      </w:r>
      <w:r w:rsidR="002F0218" w:rsidRPr="007E761A">
        <w:rPr>
          <w:lang w:val="en-CA"/>
        </w:rPr>
        <w:t xml:space="preserve"> of paranoid </w:t>
      </w:r>
      <w:r w:rsidR="0086514E" w:rsidRPr="007E761A">
        <w:rPr>
          <w:lang w:val="en-CA"/>
        </w:rPr>
        <w:t>anxiety</w:t>
      </w:r>
      <w:r w:rsidR="002F0218" w:rsidRPr="007E761A">
        <w:rPr>
          <w:lang w:val="en-CA"/>
        </w:rPr>
        <w:t>. He said that according to D</w:t>
      </w:r>
      <w:r w:rsidR="008952DA" w:rsidRPr="007E761A">
        <w:rPr>
          <w:lang w:val="en-CA"/>
        </w:rPr>
        <w:t>r</w:t>
      </w:r>
      <w:r w:rsidR="002F0218" w:rsidRPr="007E761A">
        <w:rPr>
          <w:lang w:val="en-CA"/>
        </w:rPr>
        <w:t>.</w:t>
      </w:r>
      <w:r w:rsidR="006F7ECA">
        <w:rPr>
          <w:lang w:val="en-CA"/>
        </w:rPr>
        <w:t> </w:t>
      </w:r>
      <w:r w:rsidR="008952DA" w:rsidRPr="007E761A">
        <w:rPr>
          <w:lang w:val="en-CA"/>
        </w:rPr>
        <w:t xml:space="preserve">Bouchard, </w:t>
      </w:r>
      <w:r w:rsidR="002F0218" w:rsidRPr="007E761A">
        <w:rPr>
          <w:lang w:val="en-CA"/>
        </w:rPr>
        <w:t>if they were able to treat the accused, his quarrelsom</w:t>
      </w:r>
      <w:r w:rsidR="00617A41" w:rsidRPr="007E761A">
        <w:rPr>
          <w:lang w:val="en-CA"/>
        </w:rPr>
        <w:t>e</w:t>
      </w:r>
      <w:r w:rsidR="002F0218" w:rsidRPr="007E761A">
        <w:rPr>
          <w:lang w:val="en-CA"/>
        </w:rPr>
        <w:t>ness could improve</w:t>
      </w:r>
      <w:r w:rsidR="008952DA" w:rsidRPr="007E761A">
        <w:rPr>
          <w:lang w:val="en-CA"/>
        </w:rPr>
        <w:t xml:space="preserve">. </w:t>
      </w:r>
    </w:p>
    <w:p w14:paraId="507C2470" w14:textId="50F26746" w:rsidR="0002376B" w:rsidRPr="007E761A" w:rsidRDefault="00195F86" w:rsidP="003C46C2">
      <w:pPr>
        <w:pStyle w:val="F02-Texte"/>
        <w:tabs>
          <w:tab w:val="num" w:pos="709"/>
        </w:tabs>
        <w:ind w:left="0" w:firstLine="0"/>
        <w:rPr>
          <w:lang w:val="en-CA"/>
        </w:rPr>
      </w:pPr>
      <w:r w:rsidRPr="007E761A">
        <w:rPr>
          <w:lang w:val="en-CA"/>
        </w:rPr>
        <w:t xml:space="preserve">In his view, the purpose of the report is to determine the risk of </w:t>
      </w:r>
      <w:r w:rsidR="008952DA" w:rsidRPr="007E761A">
        <w:rPr>
          <w:lang w:val="en-CA"/>
        </w:rPr>
        <w:t>re-offen</w:t>
      </w:r>
      <w:r w:rsidRPr="007E761A">
        <w:rPr>
          <w:lang w:val="en-CA"/>
        </w:rPr>
        <w:t>ding</w:t>
      </w:r>
      <w:r w:rsidR="008952DA" w:rsidRPr="007E761A">
        <w:rPr>
          <w:lang w:val="en-CA"/>
        </w:rPr>
        <w:t xml:space="preserve">. </w:t>
      </w:r>
    </w:p>
    <w:p w14:paraId="458EB75A" w14:textId="49DC6044" w:rsidR="0002376B" w:rsidRPr="007E761A" w:rsidRDefault="00195F86" w:rsidP="003C46C2">
      <w:pPr>
        <w:pStyle w:val="F02-Texte"/>
        <w:tabs>
          <w:tab w:val="num" w:pos="709"/>
        </w:tabs>
        <w:ind w:left="0" w:firstLine="0"/>
        <w:rPr>
          <w:lang w:val="en-CA"/>
        </w:rPr>
      </w:pPr>
      <w:r w:rsidRPr="007E761A">
        <w:rPr>
          <w:lang w:val="en-CA"/>
        </w:rPr>
        <w:t>He specified that they came to the conclusion as a team that, in the context described, there was a moderate risk that the accused could commit another violent act in the next six months</w:t>
      </w:r>
      <w:r w:rsidR="008952DA" w:rsidRPr="007E761A">
        <w:rPr>
          <w:lang w:val="en-CA"/>
        </w:rPr>
        <w:t>.</w:t>
      </w:r>
    </w:p>
    <w:p w14:paraId="0F1CC94C" w14:textId="0F85642C" w:rsidR="0002376B" w:rsidRPr="007E761A" w:rsidRDefault="004069FD" w:rsidP="003C46C2">
      <w:pPr>
        <w:pStyle w:val="F02-Texte"/>
        <w:tabs>
          <w:tab w:val="num" w:pos="709"/>
        </w:tabs>
        <w:ind w:left="0" w:firstLine="0"/>
        <w:rPr>
          <w:lang w:val="en-CA"/>
        </w:rPr>
      </w:pPr>
      <w:r w:rsidRPr="007E761A">
        <w:rPr>
          <w:lang w:val="en-CA"/>
        </w:rPr>
        <w:t xml:space="preserve">When questioned about the subject of his master’s thesis, he said it was about women committing violent acts in connection with several factors that he identified in the literature at the time, in particular </w:t>
      </w:r>
      <w:r w:rsidR="00CE25C0" w:rsidRPr="007E761A">
        <w:rPr>
          <w:lang w:val="en-CA"/>
        </w:rPr>
        <w:t>personality</w:t>
      </w:r>
      <w:r w:rsidRPr="007E761A">
        <w:rPr>
          <w:lang w:val="en-CA"/>
        </w:rPr>
        <w:t xml:space="preserve"> disorders, post-traumatic stress</w:t>
      </w:r>
      <w:r w:rsidR="00A15EF3" w:rsidRPr="007E761A">
        <w:rPr>
          <w:lang w:val="en-CA"/>
        </w:rPr>
        <w:t>, and substance abuse</w:t>
      </w:r>
      <w:r w:rsidR="008952DA" w:rsidRPr="007E761A">
        <w:rPr>
          <w:lang w:val="en-CA"/>
        </w:rPr>
        <w:t>.</w:t>
      </w:r>
      <w:r w:rsidR="00A15EF3" w:rsidRPr="007E761A">
        <w:rPr>
          <w:lang w:val="en-CA"/>
        </w:rPr>
        <w:t xml:space="preserve"> His master’s degree allowed him to join the Order of criminologists, which</w:t>
      </w:r>
      <w:r w:rsidR="006B3B3F">
        <w:rPr>
          <w:lang w:val="en-CA"/>
        </w:rPr>
        <w:t xml:space="preserve"> authorizes him</w:t>
      </w:r>
      <w:r w:rsidR="00A15EF3" w:rsidRPr="007E761A">
        <w:rPr>
          <w:lang w:val="en-CA"/>
        </w:rPr>
        <w:t xml:space="preserve"> to conduct this assessment</w:t>
      </w:r>
      <w:r w:rsidR="008952DA" w:rsidRPr="007E761A">
        <w:rPr>
          <w:lang w:val="en-CA"/>
        </w:rPr>
        <w:t xml:space="preserve">. </w:t>
      </w:r>
    </w:p>
    <w:p w14:paraId="5E6314AA" w14:textId="5B2348C6" w:rsidR="0002376B" w:rsidRPr="007E761A" w:rsidRDefault="0080521A" w:rsidP="003C46C2">
      <w:pPr>
        <w:pStyle w:val="F02-Texte"/>
        <w:tabs>
          <w:tab w:val="num" w:pos="709"/>
        </w:tabs>
        <w:ind w:left="0" w:firstLine="0"/>
        <w:rPr>
          <w:lang w:val="en-CA"/>
        </w:rPr>
      </w:pPr>
      <w:r w:rsidRPr="007E761A">
        <w:rPr>
          <w:lang w:val="en-CA"/>
        </w:rPr>
        <w:t xml:space="preserve">He acknowledged that this is his first professional experience in </w:t>
      </w:r>
      <w:r w:rsidR="008952DA" w:rsidRPr="007E761A">
        <w:rPr>
          <w:lang w:val="en-CA"/>
        </w:rPr>
        <w:t>criminolog</w:t>
      </w:r>
      <w:r w:rsidRPr="007E761A">
        <w:rPr>
          <w:lang w:val="en-CA"/>
        </w:rPr>
        <w:t>y</w:t>
      </w:r>
      <w:r w:rsidR="008952DA" w:rsidRPr="007E761A">
        <w:rPr>
          <w:lang w:val="en-CA"/>
        </w:rPr>
        <w:t>.</w:t>
      </w:r>
    </w:p>
    <w:p w14:paraId="1A1CB678" w14:textId="037259E5" w:rsidR="0002376B" w:rsidRPr="007E761A" w:rsidRDefault="0080521A" w:rsidP="003C46C2">
      <w:pPr>
        <w:pStyle w:val="F02-Texte"/>
        <w:tabs>
          <w:tab w:val="num" w:pos="709"/>
        </w:tabs>
        <w:ind w:left="0" w:firstLine="0"/>
        <w:rPr>
          <w:lang w:val="en-CA"/>
        </w:rPr>
      </w:pPr>
      <w:r w:rsidRPr="007E761A">
        <w:rPr>
          <w:lang w:val="en-CA"/>
        </w:rPr>
        <w:t>He admit</w:t>
      </w:r>
      <w:r w:rsidR="00A61BCF">
        <w:rPr>
          <w:lang w:val="en-CA"/>
        </w:rPr>
        <w:t>ted</w:t>
      </w:r>
      <w:r w:rsidRPr="007E761A">
        <w:rPr>
          <w:lang w:val="en-CA"/>
        </w:rPr>
        <w:t xml:space="preserve"> that he drafted a large part of the report</w:t>
      </w:r>
      <w:r w:rsidR="008952DA" w:rsidRPr="007E761A">
        <w:rPr>
          <w:lang w:val="en-CA"/>
        </w:rPr>
        <w:t xml:space="preserve">. </w:t>
      </w:r>
    </w:p>
    <w:p w14:paraId="5A90E4F8" w14:textId="26C411BB" w:rsidR="0002376B" w:rsidRPr="007E761A" w:rsidRDefault="00B76A5A" w:rsidP="003C46C2">
      <w:pPr>
        <w:pStyle w:val="F02-Texte"/>
        <w:tabs>
          <w:tab w:val="num" w:pos="709"/>
        </w:tabs>
        <w:ind w:left="0" w:firstLine="0"/>
        <w:rPr>
          <w:lang w:val="en-CA"/>
        </w:rPr>
      </w:pPr>
      <w:r w:rsidRPr="007E761A">
        <w:rPr>
          <w:lang w:val="en-CA"/>
        </w:rPr>
        <w:t>The physicians drafted the diagnostic</w:t>
      </w:r>
      <w:r w:rsidR="008952DA" w:rsidRPr="007E761A">
        <w:rPr>
          <w:lang w:val="en-CA"/>
        </w:rPr>
        <w:t xml:space="preserve"> impressions </w:t>
      </w:r>
      <w:r w:rsidRPr="007E761A">
        <w:rPr>
          <w:lang w:val="en-CA"/>
        </w:rPr>
        <w:t xml:space="preserve">and a </w:t>
      </w:r>
      <w:r w:rsidR="008952DA" w:rsidRPr="007E761A">
        <w:rPr>
          <w:lang w:val="en-CA"/>
        </w:rPr>
        <w:t xml:space="preserve">section </w:t>
      </w:r>
      <w:r w:rsidRPr="007E761A">
        <w:rPr>
          <w:lang w:val="en-CA"/>
        </w:rPr>
        <w:t>titled [</w:t>
      </w:r>
      <w:r w:rsidRPr="007E761A">
        <w:rPr>
          <w:smallCaps/>
          <w:lang w:val="en-CA"/>
        </w:rPr>
        <w:t>translation</w:t>
      </w:r>
      <w:r w:rsidRPr="007E761A">
        <w:rPr>
          <w:lang w:val="en-CA"/>
        </w:rPr>
        <w:t>] “</w:t>
      </w:r>
      <w:r w:rsidR="00431A6E" w:rsidRPr="007E761A">
        <w:rPr>
          <w:lang w:val="en-CA"/>
        </w:rPr>
        <w:t xml:space="preserve">recent symptoms of major </w:t>
      </w:r>
      <w:r w:rsidR="008952DA" w:rsidRPr="007E761A">
        <w:rPr>
          <w:lang w:val="en-CA"/>
        </w:rPr>
        <w:t>mental</w:t>
      </w:r>
      <w:r w:rsidR="00431A6E" w:rsidRPr="007E761A">
        <w:rPr>
          <w:lang w:val="en-CA"/>
        </w:rPr>
        <w:t xml:space="preserve"> </w:t>
      </w:r>
      <w:r w:rsidR="008952DA" w:rsidRPr="007E761A">
        <w:rPr>
          <w:lang w:val="en-CA"/>
        </w:rPr>
        <w:t>disorder</w:t>
      </w:r>
      <w:r w:rsidR="00431A6E" w:rsidRPr="007E761A">
        <w:rPr>
          <w:i/>
          <w:lang w:val="en-CA"/>
        </w:rPr>
        <w:t xml:space="preserve"> </w:t>
      </w:r>
      <w:r w:rsidR="00431A6E" w:rsidRPr="007E761A">
        <w:rPr>
          <w:lang w:val="en-CA"/>
        </w:rPr>
        <w:t>and clinical factors”</w:t>
      </w:r>
      <w:r w:rsidR="008952DA" w:rsidRPr="007E761A">
        <w:rPr>
          <w:lang w:val="en-CA"/>
        </w:rPr>
        <w:t>.</w:t>
      </w:r>
    </w:p>
    <w:p w14:paraId="03ACF3F6" w14:textId="43AAEB63" w:rsidR="0002376B" w:rsidRPr="007E761A" w:rsidRDefault="00431A6E" w:rsidP="003C46C2">
      <w:pPr>
        <w:pStyle w:val="F02-Texte"/>
        <w:tabs>
          <w:tab w:val="num" w:pos="709"/>
        </w:tabs>
        <w:ind w:left="0" w:firstLine="0"/>
        <w:rPr>
          <w:lang w:val="en-CA"/>
        </w:rPr>
      </w:pPr>
      <w:r w:rsidRPr="007E761A">
        <w:rPr>
          <w:lang w:val="en-CA"/>
        </w:rPr>
        <w:t>He drafted one part</w:t>
      </w:r>
      <w:r w:rsidR="00A61BCF">
        <w:rPr>
          <w:lang w:val="en-CA"/>
        </w:rPr>
        <w:t xml:space="preserve"> alone and </w:t>
      </w:r>
      <w:r w:rsidRPr="007E761A">
        <w:rPr>
          <w:lang w:val="en-CA"/>
        </w:rPr>
        <w:t>other parts , such as [</w:t>
      </w:r>
      <w:r w:rsidRPr="007E761A">
        <w:rPr>
          <w:smallCaps/>
          <w:lang w:val="en-CA"/>
        </w:rPr>
        <w:t>translation</w:t>
      </w:r>
      <w:r w:rsidRPr="007E761A">
        <w:rPr>
          <w:lang w:val="en-CA"/>
        </w:rPr>
        <w:t>] “recent problems with insight and instability”</w:t>
      </w:r>
      <w:r w:rsidR="00A61BCF">
        <w:rPr>
          <w:lang w:val="en-CA"/>
        </w:rPr>
        <w:t>, jointly with others</w:t>
      </w:r>
      <w:r w:rsidR="008952DA" w:rsidRPr="007E761A">
        <w:rPr>
          <w:lang w:val="en-CA"/>
        </w:rPr>
        <w:t xml:space="preserve">. </w:t>
      </w:r>
    </w:p>
    <w:p w14:paraId="1D17CD21" w14:textId="616711E7" w:rsidR="0002376B" w:rsidRPr="007E761A" w:rsidRDefault="00194C25" w:rsidP="003C46C2">
      <w:pPr>
        <w:pStyle w:val="F02-Texte"/>
        <w:tabs>
          <w:tab w:val="num" w:pos="709"/>
        </w:tabs>
        <w:ind w:left="0" w:firstLine="0"/>
        <w:rPr>
          <w:lang w:val="en-CA"/>
        </w:rPr>
      </w:pPr>
      <w:r w:rsidRPr="007E761A">
        <w:rPr>
          <w:lang w:val="en-CA"/>
        </w:rPr>
        <w:t xml:space="preserve">He said that he did not have a chance to read </w:t>
      </w:r>
      <w:r w:rsidR="008952DA" w:rsidRPr="007E761A">
        <w:rPr>
          <w:lang w:val="en-CA"/>
        </w:rPr>
        <w:t>Dr. Delagrave</w:t>
      </w:r>
      <w:r w:rsidRPr="007E761A">
        <w:rPr>
          <w:lang w:val="en-CA"/>
        </w:rPr>
        <w:t>’s report</w:t>
      </w:r>
      <w:r w:rsidR="008952DA" w:rsidRPr="007E761A">
        <w:rPr>
          <w:lang w:val="en-CA"/>
        </w:rPr>
        <w:t xml:space="preserve">. </w:t>
      </w:r>
    </w:p>
    <w:p w14:paraId="35253DA3" w14:textId="6CA15A0D" w:rsidR="0002376B" w:rsidRPr="007E761A" w:rsidRDefault="00C103AF" w:rsidP="003C46C2">
      <w:pPr>
        <w:pStyle w:val="F02-Texte"/>
        <w:tabs>
          <w:tab w:val="num" w:pos="709"/>
        </w:tabs>
        <w:ind w:left="0" w:firstLine="0"/>
        <w:rPr>
          <w:lang w:val="en-CA"/>
        </w:rPr>
      </w:pPr>
      <w:r w:rsidRPr="007E761A">
        <w:rPr>
          <w:lang w:val="en-CA"/>
        </w:rPr>
        <w:t xml:space="preserve">In the context of his </w:t>
      </w:r>
      <w:r w:rsidR="008952DA" w:rsidRPr="007E761A">
        <w:rPr>
          <w:lang w:val="en-CA"/>
        </w:rPr>
        <w:t>analys</w:t>
      </w:r>
      <w:r w:rsidRPr="007E761A">
        <w:rPr>
          <w:lang w:val="en-CA"/>
        </w:rPr>
        <w:t xml:space="preserve">is, he </w:t>
      </w:r>
      <w:r w:rsidR="008952DA" w:rsidRPr="007E761A">
        <w:rPr>
          <w:lang w:val="en-CA"/>
        </w:rPr>
        <w:t>examine</w:t>
      </w:r>
      <w:r w:rsidRPr="007E761A">
        <w:rPr>
          <w:lang w:val="en-CA"/>
        </w:rPr>
        <w:t>d the accused’s previous and current</w:t>
      </w:r>
      <w:r w:rsidR="008952DA" w:rsidRPr="007E761A">
        <w:rPr>
          <w:lang w:val="en-CA"/>
        </w:rPr>
        <w:t xml:space="preserve"> situation</w:t>
      </w:r>
      <w:r w:rsidRPr="007E761A">
        <w:rPr>
          <w:lang w:val="en-CA"/>
        </w:rPr>
        <w:t xml:space="preserve">, but from a </w:t>
      </w:r>
      <w:r w:rsidR="009834AD" w:rsidRPr="007E761A">
        <w:rPr>
          <w:lang w:val="en-CA"/>
        </w:rPr>
        <w:t>criminological</w:t>
      </w:r>
      <w:r w:rsidRPr="007E761A">
        <w:rPr>
          <w:lang w:val="en-CA"/>
        </w:rPr>
        <w:t xml:space="preserve"> perspective, it is necessary to add a more </w:t>
      </w:r>
      <w:r w:rsidR="008952DA" w:rsidRPr="007E761A">
        <w:rPr>
          <w:lang w:val="en-CA"/>
        </w:rPr>
        <w:t>prospective</w:t>
      </w:r>
      <w:r w:rsidRPr="007E761A">
        <w:rPr>
          <w:lang w:val="en-CA"/>
        </w:rPr>
        <w:t xml:space="preserve"> vision.</w:t>
      </w:r>
      <w:r w:rsidR="008952DA" w:rsidRPr="007E761A">
        <w:rPr>
          <w:lang w:val="en-CA"/>
        </w:rPr>
        <w:t xml:space="preserve"> </w:t>
      </w:r>
    </w:p>
    <w:p w14:paraId="70BA571A" w14:textId="4BC7C1A4" w:rsidR="0002376B" w:rsidRPr="007E761A" w:rsidRDefault="00C103AF" w:rsidP="003C46C2">
      <w:pPr>
        <w:pStyle w:val="F02-Texte"/>
        <w:tabs>
          <w:tab w:val="num" w:pos="709"/>
        </w:tabs>
        <w:ind w:left="0" w:firstLine="0"/>
        <w:rPr>
          <w:lang w:val="en-CA"/>
        </w:rPr>
      </w:pPr>
      <w:r w:rsidRPr="007E761A">
        <w:rPr>
          <w:lang w:val="en-CA"/>
        </w:rPr>
        <w:t xml:space="preserve">He explained that the final </w:t>
      </w:r>
      <w:r w:rsidR="008952DA" w:rsidRPr="007E761A">
        <w:rPr>
          <w:lang w:val="en-CA"/>
        </w:rPr>
        <w:t xml:space="preserve">opinion </w:t>
      </w:r>
      <w:r w:rsidRPr="007E761A">
        <w:rPr>
          <w:lang w:val="en-CA"/>
        </w:rPr>
        <w:t xml:space="preserve">is guided by the assessment tool, that is, the twenty </w:t>
      </w:r>
      <w:r w:rsidR="008952DA" w:rsidRPr="007E761A">
        <w:rPr>
          <w:lang w:val="en-CA"/>
        </w:rPr>
        <w:t>(20) fact</w:t>
      </w:r>
      <w:r w:rsidRPr="007E761A">
        <w:rPr>
          <w:lang w:val="en-CA"/>
        </w:rPr>
        <w:t>ors that position and cla</w:t>
      </w:r>
      <w:r w:rsidR="009834AD" w:rsidRPr="007E761A">
        <w:rPr>
          <w:lang w:val="en-CA"/>
        </w:rPr>
        <w:t xml:space="preserve">rify the clinical judgment, on the basis of their </w:t>
      </w:r>
      <w:r w:rsidR="008952DA" w:rsidRPr="007E761A">
        <w:rPr>
          <w:lang w:val="en-CA"/>
        </w:rPr>
        <w:t>pr</w:t>
      </w:r>
      <w:r w:rsidR="009834AD" w:rsidRPr="007E761A">
        <w:rPr>
          <w:lang w:val="en-CA"/>
        </w:rPr>
        <w:t>e</w:t>
      </w:r>
      <w:r w:rsidR="008952DA" w:rsidRPr="007E761A">
        <w:rPr>
          <w:lang w:val="en-CA"/>
        </w:rPr>
        <w:t>sence o</w:t>
      </w:r>
      <w:r w:rsidR="009834AD" w:rsidRPr="007E761A">
        <w:rPr>
          <w:lang w:val="en-CA"/>
        </w:rPr>
        <w:t>r</w:t>
      </w:r>
      <w:r w:rsidR="008952DA" w:rsidRPr="007E761A">
        <w:rPr>
          <w:lang w:val="en-CA"/>
        </w:rPr>
        <w:t xml:space="preserve"> </w:t>
      </w:r>
      <w:r w:rsidR="008952DA" w:rsidRPr="007E761A">
        <w:rPr>
          <w:lang w:val="en-CA"/>
        </w:rPr>
        <w:lastRenderedPageBreak/>
        <w:t xml:space="preserve">absence </w:t>
      </w:r>
      <w:r w:rsidR="009834AD" w:rsidRPr="007E761A">
        <w:rPr>
          <w:lang w:val="en-CA"/>
        </w:rPr>
        <w:t xml:space="preserve">and their </w:t>
      </w:r>
      <w:r w:rsidR="008952DA" w:rsidRPr="007E761A">
        <w:rPr>
          <w:lang w:val="en-CA"/>
        </w:rPr>
        <w:t>relevance.</w:t>
      </w:r>
      <w:r w:rsidR="009834AD" w:rsidRPr="007E761A">
        <w:rPr>
          <w:lang w:val="en-CA"/>
        </w:rPr>
        <w:t xml:space="preserve"> Factors that remain unclear are noted as being present or partially present</w:t>
      </w:r>
      <w:r w:rsidR="008952DA" w:rsidRPr="007E761A">
        <w:rPr>
          <w:lang w:val="en-CA"/>
        </w:rPr>
        <w:t xml:space="preserve">. </w:t>
      </w:r>
    </w:p>
    <w:p w14:paraId="37AC65D3" w14:textId="112A3777" w:rsidR="0002376B" w:rsidRPr="007E761A" w:rsidRDefault="00C9209A" w:rsidP="003C46C2">
      <w:pPr>
        <w:pStyle w:val="F02-Texte"/>
        <w:tabs>
          <w:tab w:val="num" w:pos="709"/>
        </w:tabs>
        <w:ind w:left="0" w:firstLine="0"/>
        <w:rPr>
          <w:lang w:val="en-CA"/>
        </w:rPr>
      </w:pPr>
      <w:r w:rsidRPr="007E761A">
        <w:rPr>
          <w:lang w:val="en-CA"/>
        </w:rPr>
        <w:t>He said that the reference to [</w:t>
      </w:r>
      <w:r w:rsidR="006303EE" w:rsidRPr="007E761A">
        <w:rPr>
          <w:smallCaps/>
          <w:lang w:val="en-CA"/>
        </w:rPr>
        <w:t>translation</w:t>
      </w:r>
      <w:r w:rsidR="006303EE" w:rsidRPr="007E761A">
        <w:rPr>
          <w:lang w:val="en-CA"/>
        </w:rPr>
        <w:t>] “semi-structured judgment” refers to the category of the tool</w:t>
      </w:r>
      <w:r w:rsidR="008952DA" w:rsidRPr="007E761A">
        <w:rPr>
          <w:lang w:val="en-CA"/>
        </w:rPr>
        <w:t xml:space="preserve">. </w:t>
      </w:r>
    </w:p>
    <w:p w14:paraId="6BCB2059" w14:textId="0E6FA6A4" w:rsidR="0002376B" w:rsidRPr="007E761A" w:rsidRDefault="006303EE" w:rsidP="003C46C2">
      <w:pPr>
        <w:pStyle w:val="F02-Texte"/>
        <w:tabs>
          <w:tab w:val="num" w:pos="709"/>
        </w:tabs>
        <w:ind w:left="0" w:firstLine="0"/>
        <w:rPr>
          <w:lang w:val="en-CA"/>
        </w:rPr>
      </w:pPr>
      <w:r w:rsidRPr="007E761A">
        <w:rPr>
          <w:lang w:val="en-CA"/>
        </w:rPr>
        <w:t xml:space="preserve">He acknowledged that he drafted the </w:t>
      </w:r>
      <w:r w:rsidR="008952DA" w:rsidRPr="007E761A">
        <w:rPr>
          <w:lang w:val="en-CA"/>
        </w:rPr>
        <w:t>section</w:t>
      </w:r>
      <w:r w:rsidRPr="007E761A">
        <w:rPr>
          <w:lang w:val="en-CA"/>
        </w:rPr>
        <w:t xml:space="preserve"> titled [</w:t>
      </w:r>
      <w:r w:rsidRPr="007E761A">
        <w:rPr>
          <w:smallCaps/>
          <w:lang w:val="en-CA"/>
        </w:rPr>
        <w:t>translation</w:t>
      </w:r>
      <w:r w:rsidRPr="007E761A">
        <w:rPr>
          <w:lang w:val="en-CA"/>
        </w:rPr>
        <w:t>] “future living conditions problem”</w:t>
      </w:r>
      <w:r w:rsidR="008952DA" w:rsidRPr="007E761A">
        <w:rPr>
          <w:lang w:val="en-CA"/>
        </w:rPr>
        <w:t xml:space="preserve">. </w:t>
      </w:r>
    </w:p>
    <w:p w14:paraId="6AA4E839" w14:textId="6B2B9FAA" w:rsidR="0002376B" w:rsidRPr="007E761A" w:rsidRDefault="00F449D1" w:rsidP="003C46C2">
      <w:pPr>
        <w:pStyle w:val="F02-Texte"/>
        <w:tabs>
          <w:tab w:val="num" w:pos="709"/>
        </w:tabs>
        <w:ind w:left="0" w:firstLine="0"/>
        <w:rPr>
          <w:lang w:val="en-CA"/>
        </w:rPr>
      </w:pPr>
      <w:r w:rsidRPr="007E761A">
        <w:rPr>
          <w:lang w:val="en-CA"/>
        </w:rPr>
        <w:t>He submitted that if a treatment order were issued, it could be a source of significant stress for the accused and cause a temporary deterioration of his clinical condition, which would need to be closely monitored</w:t>
      </w:r>
      <w:r w:rsidR="008952DA" w:rsidRPr="007E761A">
        <w:rPr>
          <w:lang w:val="en-CA"/>
        </w:rPr>
        <w:t xml:space="preserve">. </w:t>
      </w:r>
    </w:p>
    <w:p w14:paraId="536DB024" w14:textId="0B55712F" w:rsidR="0002376B" w:rsidRPr="007E761A" w:rsidRDefault="001770BC" w:rsidP="003C46C2">
      <w:pPr>
        <w:pStyle w:val="F02-Texte"/>
        <w:tabs>
          <w:tab w:val="num" w:pos="709"/>
        </w:tabs>
        <w:ind w:left="0" w:firstLine="0"/>
        <w:rPr>
          <w:lang w:val="en-CA"/>
        </w:rPr>
      </w:pPr>
      <w:r w:rsidRPr="007E761A">
        <w:rPr>
          <w:lang w:val="en-CA"/>
        </w:rPr>
        <w:t xml:space="preserve">When questioned as to whether he thought that the fact that the accused was in strict detention was </w:t>
      </w:r>
      <w:r w:rsidR="008952DA" w:rsidRPr="007E761A">
        <w:rPr>
          <w:lang w:val="en-CA"/>
        </w:rPr>
        <w:t>favo</w:t>
      </w:r>
      <w:r w:rsidRPr="007E761A">
        <w:rPr>
          <w:lang w:val="en-CA"/>
        </w:rPr>
        <w:t>u</w:t>
      </w:r>
      <w:r w:rsidR="008952DA" w:rsidRPr="007E761A">
        <w:rPr>
          <w:lang w:val="en-CA"/>
        </w:rPr>
        <w:t xml:space="preserve">rable </w:t>
      </w:r>
      <w:r w:rsidRPr="007E761A">
        <w:rPr>
          <w:lang w:val="en-CA"/>
        </w:rPr>
        <w:t xml:space="preserve">from a </w:t>
      </w:r>
      <w:r w:rsidR="008952DA" w:rsidRPr="007E761A">
        <w:rPr>
          <w:lang w:val="en-CA"/>
        </w:rPr>
        <w:t>criminologi</w:t>
      </w:r>
      <w:r w:rsidRPr="007E761A">
        <w:rPr>
          <w:lang w:val="en-CA"/>
        </w:rPr>
        <w:t>cal perspective, he said that the factors they identified as underlying</w:t>
      </w:r>
      <w:r w:rsidR="00AA7DB7" w:rsidRPr="007E761A">
        <w:rPr>
          <w:lang w:val="en-CA"/>
        </w:rPr>
        <w:t xml:space="preserve"> the accused’s dynamic of </w:t>
      </w:r>
      <w:r w:rsidR="008952DA" w:rsidRPr="007E761A">
        <w:rPr>
          <w:lang w:val="en-CA"/>
        </w:rPr>
        <w:t xml:space="preserve">violence </w:t>
      </w:r>
      <w:r w:rsidR="00AA7DB7" w:rsidRPr="007E761A">
        <w:rPr>
          <w:lang w:val="en-CA"/>
        </w:rPr>
        <w:t>are [</w:t>
      </w:r>
      <w:r w:rsidR="00AA7DB7" w:rsidRPr="007E761A">
        <w:rPr>
          <w:smallCaps/>
          <w:lang w:val="en-CA"/>
        </w:rPr>
        <w:t>translation</w:t>
      </w:r>
      <w:r w:rsidR="00AA7DB7" w:rsidRPr="007E761A">
        <w:rPr>
          <w:lang w:val="en-CA"/>
        </w:rPr>
        <w:t>] “untreated”</w:t>
      </w:r>
      <w:r w:rsidR="008952DA" w:rsidRPr="007E761A">
        <w:rPr>
          <w:lang w:val="en-CA"/>
        </w:rPr>
        <w:t xml:space="preserve">. </w:t>
      </w:r>
    </w:p>
    <w:p w14:paraId="320B4253" w14:textId="7E70D5D2" w:rsidR="0002376B" w:rsidRPr="007E761A" w:rsidRDefault="00AA7DB7" w:rsidP="003C46C2">
      <w:pPr>
        <w:pStyle w:val="F02-Texte"/>
        <w:tabs>
          <w:tab w:val="num" w:pos="709"/>
        </w:tabs>
        <w:ind w:left="0" w:firstLine="0"/>
        <w:rPr>
          <w:lang w:val="en-CA"/>
        </w:rPr>
      </w:pPr>
      <w:r w:rsidRPr="007E761A">
        <w:rPr>
          <w:lang w:val="en-CA"/>
        </w:rPr>
        <w:t xml:space="preserve">In his view, work is required to try to decrease </w:t>
      </w:r>
      <w:r w:rsidR="00AC0816">
        <w:rPr>
          <w:lang w:val="en-CA"/>
        </w:rPr>
        <w:t>the accused’s</w:t>
      </w:r>
      <w:r w:rsidRPr="007E761A">
        <w:rPr>
          <w:lang w:val="en-CA"/>
        </w:rPr>
        <w:t xml:space="preserve"> </w:t>
      </w:r>
      <w:r w:rsidR="008952DA" w:rsidRPr="007E761A">
        <w:rPr>
          <w:lang w:val="en-CA"/>
        </w:rPr>
        <w:t>risk</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re-offen</w:t>
      </w:r>
      <w:r w:rsidRPr="007E761A">
        <w:rPr>
          <w:lang w:val="en-CA"/>
        </w:rPr>
        <w:t>ding and to implement appropriate risk management measures</w:t>
      </w:r>
      <w:r w:rsidR="008952DA" w:rsidRPr="007E761A">
        <w:rPr>
          <w:lang w:val="en-CA"/>
        </w:rPr>
        <w:t xml:space="preserve">. </w:t>
      </w:r>
    </w:p>
    <w:p w14:paraId="74FC3D8B" w14:textId="0AF883FD" w:rsidR="0002376B" w:rsidRPr="007E761A" w:rsidRDefault="000546E2" w:rsidP="003C46C2">
      <w:pPr>
        <w:pStyle w:val="F02-Texte"/>
        <w:tabs>
          <w:tab w:val="num" w:pos="709"/>
        </w:tabs>
        <w:ind w:left="0" w:firstLine="0"/>
        <w:rPr>
          <w:lang w:val="en-CA"/>
        </w:rPr>
      </w:pPr>
      <w:r w:rsidRPr="007E761A">
        <w:rPr>
          <w:lang w:val="en-CA"/>
        </w:rPr>
        <w:t xml:space="preserve">From a </w:t>
      </w:r>
      <w:r w:rsidR="008952DA" w:rsidRPr="007E761A">
        <w:rPr>
          <w:lang w:val="en-CA"/>
        </w:rPr>
        <w:t>criminologi</w:t>
      </w:r>
      <w:r w:rsidRPr="007E761A">
        <w:rPr>
          <w:lang w:val="en-CA"/>
        </w:rPr>
        <w:t xml:space="preserve">cal perspective, it is necessary to work on </w:t>
      </w:r>
      <w:r w:rsidR="00215CE1" w:rsidRPr="007E761A">
        <w:rPr>
          <w:lang w:val="en-CA"/>
        </w:rPr>
        <w:t xml:space="preserve">the </w:t>
      </w:r>
      <w:r w:rsidR="008952DA" w:rsidRPr="007E761A">
        <w:rPr>
          <w:lang w:val="en-CA"/>
        </w:rPr>
        <w:t>criminogenic</w:t>
      </w:r>
      <w:r w:rsidR="00215CE1" w:rsidRPr="007E761A">
        <w:rPr>
          <w:lang w:val="en-CA"/>
        </w:rPr>
        <w:t xml:space="preserve"> factors that are currently </w:t>
      </w:r>
      <w:r w:rsidR="008952DA" w:rsidRPr="007E761A">
        <w:rPr>
          <w:lang w:val="en-CA"/>
        </w:rPr>
        <w:t>probl</w:t>
      </w:r>
      <w:r w:rsidR="00215CE1" w:rsidRPr="007E761A">
        <w:rPr>
          <w:lang w:val="en-CA"/>
        </w:rPr>
        <w:t>e</w:t>
      </w:r>
      <w:r w:rsidR="008952DA" w:rsidRPr="007E761A">
        <w:rPr>
          <w:lang w:val="en-CA"/>
        </w:rPr>
        <w:t>mati</w:t>
      </w:r>
      <w:r w:rsidR="00215CE1" w:rsidRPr="007E761A">
        <w:rPr>
          <w:lang w:val="en-CA"/>
        </w:rPr>
        <w:t>c and that remain in the same state as when he committed the offence</w:t>
      </w:r>
      <w:r w:rsidR="008952DA" w:rsidRPr="007E761A">
        <w:rPr>
          <w:lang w:val="en-CA"/>
        </w:rPr>
        <w:t>.</w:t>
      </w:r>
      <w:r w:rsidR="00270E75" w:rsidRPr="007E761A">
        <w:rPr>
          <w:lang w:val="en-CA"/>
        </w:rPr>
        <w:t xml:space="preserve"> In his view, there has been no change, and the risk is the same</w:t>
      </w:r>
      <w:r w:rsidR="008952DA" w:rsidRPr="007E761A">
        <w:rPr>
          <w:lang w:val="en-CA"/>
        </w:rPr>
        <w:t xml:space="preserve">. </w:t>
      </w:r>
    </w:p>
    <w:p w14:paraId="0BD20412" w14:textId="0EB4B203" w:rsidR="0002376B" w:rsidRPr="007E761A" w:rsidRDefault="001A357F" w:rsidP="003C46C2">
      <w:pPr>
        <w:pStyle w:val="F02-Texte"/>
        <w:tabs>
          <w:tab w:val="num" w:pos="709"/>
        </w:tabs>
        <w:ind w:left="0" w:firstLine="0"/>
        <w:rPr>
          <w:lang w:val="en-CA"/>
        </w:rPr>
      </w:pPr>
      <w:r w:rsidRPr="007E761A">
        <w:rPr>
          <w:lang w:val="en-CA"/>
        </w:rPr>
        <w:t xml:space="preserve">He said that the report </w:t>
      </w:r>
      <w:r w:rsidR="008952DA" w:rsidRPr="007E761A">
        <w:rPr>
          <w:lang w:val="en-CA"/>
        </w:rPr>
        <w:t>identifie</w:t>
      </w:r>
      <w:r w:rsidRPr="007E761A">
        <w:rPr>
          <w:lang w:val="en-CA"/>
        </w:rPr>
        <w:t>s two components</w:t>
      </w:r>
      <w:r w:rsidR="008952DA" w:rsidRPr="007E761A">
        <w:rPr>
          <w:lang w:val="en-CA"/>
        </w:rPr>
        <w:t xml:space="preserve">: </w:t>
      </w:r>
      <w:r w:rsidRPr="007E761A">
        <w:rPr>
          <w:lang w:val="en-CA"/>
        </w:rPr>
        <w:t xml:space="preserve">the </w:t>
      </w:r>
      <w:r w:rsidR="008952DA" w:rsidRPr="007E761A">
        <w:rPr>
          <w:lang w:val="en-CA"/>
        </w:rPr>
        <w:t>th</w:t>
      </w:r>
      <w:r w:rsidRPr="007E761A">
        <w:rPr>
          <w:lang w:val="en-CA"/>
        </w:rPr>
        <w:t>e</w:t>
      </w:r>
      <w:r w:rsidR="008952DA" w:rsidRPr="007E761A">
        <w:rPr>
          <w:lang w:val="en-CA"/>
        </w:rPr>
        <w:t>rapeuti</w:t>
      </w:r>
      <w:r w:rsidRPr="007E761A">
        <w:rPr>
          <w:lang w:val="en-CA"/>
        </w:rPr>
        <w:t xml:space="preserve">c and </w:t>
      </w:r>
      <w:r w:rsidR="008952DA" w:rsidRPr="007E761A">
        <w:rPr>
          <w:lang w:val="en-CA"/>
        </w:rPr>
        <w:t>pharmacologi</w:t>
      </w:r>
      <w:r w:rsidRPr="007E761A">
        <w:rPr>
          <w:lang w:val="en-CA"/>
        </w:rPr>
        <w:t xml:space="preserve">cal component to correct the </w:t>
      </w:r>
      <w:r w:rsidR="008952DA" w:rsidRPr="007E761A">
        <w:rPr>
          <w:lang w:val="en-CA"/>
        </w:rPr>
        <w:t xml:space="preserve">situation, </w:t>
      </w:r>
      <w:r w:rsidRPr="007E761A">
        <w:rPr>
          <w:lang w:val="en-CA"/>
        </w:rPr>
        <w:t>and the reintegration into society component</w:t>
      </w:r>
      <w:r w:rsidR="008952DA" w:rsidRPr="007E761A">
        <w:rPr>
          <w:lang w:val="en-CA"/>
        </w:rPr>
        <w:t xml:space="preserve">. </w:t>
      </w:r>
    </w:p>
    <w:p w14:paraId="12F2E2B6" w14:textId="57BDDD05" w:rsidR="0002376B" w:rsidRPr="007E761A" w:rsidRDefault="00F96500" w:rsidP="003C46C2">
      <w:pPr>
        <w:pStyle w:val="F02-Texte"/>
        <w:tabs>
          <w:tab w:val="num" w:pos="709"/>
        </w:tabs>
        <w:ind w:left="0" w:firstLine="0"/>
        <w:rPr>
          <w:lang w:val="en-CA"/>
        </w:rPr>
      </w:pPr>
      <w:r w:rsidRPr="007E761A">
        <w:rPr>
          <w:lang w:val="en-CA"/>
        </w:rPr>
        <w:t xml:space="preserve">He admits that </w:t>
      </w:r>
      <w:r w:rsidR="008952DA" w:rsidRPr="007E761A">
        <w:rPr>
          <w:lang w:val="en-CA"/>
        </w:rPr>
        <w:t>in</w:t>
      </w:r>
      <w:r w:rsidRPr="007E761A">
        <w:rPr>
          <w:lang w:val="en-CA"/>
        </w:rPr>
        <w:t xml:space="preserve"> </w:t>
      </w:r>
      <w:r w:rsidR="008952DA" w:rsidRPr="007E761A">
        <w:rPr>
          <w:lang w:val="en-CA"/>
        </w:rPr>
        <w:t>view</w:t>
      </w:r>
      <w:r w:rsidRPr="007E761A">
        <w:rPr>
          <w:lang w:val="en-CA"/>
        </w:rPr>
        <w:t xml:space="preserve"> </w:t>
      </w:r>
      <w:r w:rsidR="008952DA" w:rsidRPr="007E761A">
        <w:rPr>
          <w:lang w:val="en-CA"/>
        </w:rPr>
        <w:t>of</w:t>
      </w:r>
      <w:r w:rsidRPr="007E761A">
        <w:rPr>
          <w:lang w:val="en-CA"/>
        </w:rPr>
        <w:t xml:space="preserve"> the strict dete</w:t>
      </w:r>
      <w:r w:rsidR="008952DA" w:rsidRPr="007E761A">
        <w:rPr>
          <w:lang w:val="en-CA"/>
        </w:rPr>
        <w:t xml:space="preserve">ntion </w:t>
      </w:r>
      <w:r w:rsidRPr="007E761A">
        <w:rPr>
          <w:lang w:val="en-CA"/>
        </w:rPr>
        <w:t xml:space="preserve">and the </w:t>
      </w:r>
      <w:r w:rsidR="008952DA" w:rsidRPr="007E761A">
        <w:rPr>
          <w:lang w:val="en-CA"/>
        </w:rPr>
        <w:t xml:space="preserve">absence </w:t>
      </w:r>
      <w:r w:rsidRPr="007E761A">
        <w:rPr>
          <w:lang w:val="en-CA"/>
        </w:rPr>
        <w:t>of treatment, the professionals are at an impasse</w:t>
      </w:r>
      <w:r w:rsidR="008952DA" w:rsidRPr="007E761A">
        <w:rPr>
          <w:lang w:val="en-CA"/>
        </w:rPr>
        <w:t xml:space="preserve">. </w:t>
      </w:r>
    </w:p>
    <w:p w14:paraId="0AF00E20" w14:textId="2DC851D8" w:rsidR="0002376B" w:rsidRPr="007E761A" w:rsidRDefault="00DE1F51" w:rsidP="003C46C2">
      <w:pPr>
        <w:pStyle w:val="F02-Texte"/>
        <w:tabs>
          <w:tab w:val="num" w:pos="709"/>
        </w:tabs>
        <w:ind w:left="0" w:firstLine="0"/>
        <w:rPr>
          <w:lang w:val="en-CA"/>
        </w:rPr>
      </w:pPr>
      <w:r w:rsidRPr="007E761A">
        <w:rPr>
          <w:lang w:val="en-CA"/>
        </w:rPr>
        <w:t>The risk determined is a very short-term risk</w:t>
      </w:r>
      <w:r w:rsidR="008952DA" w:rsidRPr="007E761A">
        <w:rPr>
          <w:lang w:val="en-CA"/>
        </w:rPr>
        <w:t>.</w:t>
      </w:r>
    </w:p>
    <w:p w14:paraId="365AA955" w14:textId="6C978651" w:rsidR="0002376B" w:rsidRPr="007E761A" w:rsidRDefault="00DE1F51" w:rsidP="003C46C2">
      <w:pPr>
        <w:pStyle w:val="F02-Texte"/>
        <w:tabs>
          <w:tab w:val="num" w:pos="709"/>
        </w:tabs>
        <w:ind w:left="0" w:firstLine="0"/>
        <w:rPr>
          <w:lang w:val="en-CA"/>
        </w:rPr>
      </w:pPr>
      <w:r w:rsidRPr="007E761A">
        <w:rPr>
          <w:lang w:val="en-CA"/>
        </w:rPr>
        <w:t xml:space="preserve">He concedes that when </w:t>
      </w:r>
      <w:r w:rsidR="00DC4F4E" w:rsidRPr="007E761A">
        <w:rPr>
          <w:lang w:val="en-CA"/>
        </w:rPr>
        <w:t>referring</w:t>
      </w:r>
      <w:r w:rsidRPr="007E761A">
        <w:rPr>
          <w:lang w:val="en-CA"/>
        </w:rPr>
        <w:t xml:space="preserve"> to risk, a clear prediction cannot be made. It is only possible to characterize the main factors in the </w:t>
      </w:r>
      <w:r w:rsidR="008952DA" w:rsidRPr="007E761A">
        <w:rPr>
          <w:lang w:val="en-CA"/>
        </w:rPr>
        <w:t>dynami</w:t>
      </w:r>
      <w:r w:rsidRPr="007E761A">
        <w:rPr>
          <w:lang w:val="en-CA"/>
        </w:rPr>
        <w:t xml:space="preserve">c of </w:t>
      </w:r>
      <w:r w:rsidR="008952DA" w:rsidRPr="007E761A">
        <w:rPr>
          <w:lang w:val="en-CA"/>
        </w:rPr>
        <w:t xml:space="preserve">violence, </w:t>
      </w:r>
      <w:r w:rsidRPr="007E761A">
        <w:rPr>
          <w:lang w:val="en-CA"/>
        </w:rPr>
        <w:t xml:space="preserve">before coming to a </w:t>
      </w:r>
      <w:r w:rsidR="008952DA" w:rsidRPr="007E761A">
        <w:rPr>
          <w:lang w:val="en-CA"/>
        </w:rPr>
        <w:t xml:space="preserve">conclusion. </w:t>
      </w:r>
    </w:p>
    <w:p w14:paraId="4F1EF533" w14:textId="2D49A45D" w:rsidR="0002376B" w:rsidRPr="007E761A" w:rsidRDefault="00DC4F4E" w:rsidP="003C46C2">
      <w:pPr>
        <w:pStyle w:val="F02-Texte"/>
        <w:tabs>
          <w:tab w:val="num" w:pos="709"/>
        </w:tabs>
        <w:ind w:left="0" w:firstLine="0"/>
        <w:rPr>
          <w:lang w:val="en-CA"/>
        </w:rPr>
      </w:pPr>
      <w:r w:rsidRPr="007E761A">
        <w:rPr>
          <w:lang w:val="en-CA"/>
        </w:rPr>
        <w:lastRenderedPageBreak/>
        <w:t>He said that the assessment of the accused’s risk was the last report he prepared. He is now working on another unit</w:t>
      </w:r>
      <w:r w:rsidR="008952DA" w:rsidRPr="007E761A">
        <w:rPr>
          <w:lang w:val="en-CA"/>
        </w:rPr>
        <w:t xml:space="preserve">. </w:t>
      </w:r>
    </w:p>
    <w:p w14:paraId="71B17EC4" w14:textId="3BF02CB8" w:rsidR="0002376B" w:rsidRPr="007E761A" w:rsidRDefault="00DC4F4E" w:rsidP="003C46C2">
      <w:pPr>
        <w:pStyle w:val="F02-Texte"/>
        <w:tabs>
          <w:tab w:val="num" w:pos="709"/>
        </w:tabs>
        <w:ind w:left="0" w:firstLine="0"/>
        <w:rPr>
          <w:lang w:val="en-CA"/>
        </w:rPr>
      </w:pPr>
      <w:r w:rsidRPr="007E761A">
        <w:rPr>
          <w:lang w:val="en-CA"/>
        </w:rPr>
        <w:t xml:space="preserve">Although the assessment took place on </w:t>
      </w:r>
      <w:r w:rsidR="008952DA" w:rsidRPr="007E761A">
        <w:rPr>
          <w:lang w:val="en-CA"/>
        </w:rPr>
        <w:t>May</w:t>
      </w:r>
      <w:r w:rsidRPr="007E761A">
        <w:rPr>
          <w:lang w:val="en-CA"/>
        </w:rPr>
        <w:t xml:space="preserve"> 15,</w:t>
      </w:r>
      <w:r w:rsidR="008952DA" w:rsidRPr="007E761A">
        <w:rPr>
          <w:lang w:val="en-CA"/>
        </w:rPr>
        <w:t xml:space="preserve"> 2020, </w:t>
      </w:r>
      <w:r w:rsidRPr="007E761A">
        <w:rPr>
          <w:lang w:val="en-CA"/>
        </w:rPr>
        <w:t xml:space="preserve">the report was finalized only on </w:t>
      </w:r>
      <w:r w:rsidR="008952DA" w:rsidRPr="007E761A">
        <w:rPr>
          <w:lang w:val="en-CA"/>
        </w:rPr>
        <w:t>June</w:t>
      </w:r>
      <w:r w:rsidRPr="007E761A">
        <w:rPr>
          <w:lang w:val="en-CA"/>
        </w:rPr>
        <w:t xml:space="preserve"> 18</w:t>
      </w:r>
      <w:r w:rsidR="008952DA" w:rsidRPr="007E761A">
        <w:rPr>
          <w:lang w:val="en-CA"/>
        </w:rPr>
        <w:t xml:space="preserve">. </w:t>
      </w:r>
    </w:p>
    <w:p w14:paraId="41590BDB" w14:textId="38D979DB" w:rsidR="0002376B" w:rsidRPr="007E761A" w:rsidRDefault="00E80859" w:rsidP="000D14E2">
      <w:pPr>
        <w:pStyle w:val="F02-Texte"/>
        <w:tabs>
          <w:tab w:val="num" w:pos="709"/>
        </w:tabs>
        <w:ind w:left="0" w:firstLine="0"/>
        <w:rPr>
          <w:lang w:val="en-CA"/>
        </w:rPr>
      </w:pPr>
      <w:r w:rsidRPr="007E761A">
        <w:rPr>
          <w:lang w:val="en-CA"/>
        </w:rPr>
        <w:t xml:space="preserve">He said that in the interim, he had other files for other </w:t>
      </w:r>
      <w:r w:rsidR="008952DA" w:rsidRPr="007E761A">
        <w:rPr>
          <w:lang w:val="en-CA"/>
        </w:rPr>
        <w:t xml:space="preserve">types </w:t>
      </w:r>
      <w:r w:rsidRPr="007E761A">
        <w:rPr>
          <w:lang w:val="en-CA"/>
        </w:rPr>
        <w:t xml:space="preserve">of assessment but not for a </w:t>
      </w:r>
      <w:r w:rsidR="00193F77" w:rsidRPr="007E761A">
        <w:rPr>
          <w:lang w:val="en-CA"/>
        </w:rPr>
        <w:t>VRAC assessment</w:t>
      </w:r>
      <w:r w:rsidR="008952DA" w:rsidRPr="007E761A">
        <w:rPr>
          <w:lang w:val="en-CA"/>
        </w:rPr>
        <w:t xml:space="preserve">. </w:t>
      </w:r>
      <w:r w:rsidRPr="007E761A">
        <w:rPr>
          <w:lang w:val="en-CA"/>
        </w:rPr>
        <w:t>He said that every week, he conducted between three and five assessments similar to that of the accused</w:t>
      </w:r>
      <w:r w:rsidR="008952DA" w:rsidRPr="007E761A">
        <w:rPr>
          <w:lang w:val="en-CA"/>
        </w:rPr>
        <w:t xml:space="preserve">. </w:t>
      </w:r>
    </w:p>
    <w:p w14:paraId="1028A4B5" w14:textId="1A57C658" w:rsidR="0002376B" w:rsidRPr="007E761A" w:rsidRDefault="00490386" w:rsidP="003C46C2">
      <w:pPr>
        <w:pStyle w:val="F02-Texte"/>
        <w:tabs>
          <w:tab w:val="num" w:pos="709"/>
        </w:tabs>
        <w:ind w:left="0" w:firstLine="0"/>
        <w:rPr>
          <w:lang w:val="en-CA"/>
        </w:rPr>
      </w:pPr>
      <w:r w:rsidRPr="007E761A">
        <w:rPr>
          <w:lang w:val="en-CA"/>
        </w:rPr>
        <w:t>He u</w:t>
      </w:r>
      <w:r w:rsidR="003735D2" w:rsidRPr="007E761A">
        <w:rPr>
          <w:lang w:val="en-CA"/>
        </w:rPr>
        <w:t>sually</w:t>
      </w:r>
      <w:r w:rsidRPr="007E761A">
        <w:rPr>
          <w:lang w:val="en-CA"/>
        </w:rPr>
        <w:t xml:space="preserve"> </w:t>
      </w:r>
      <w:r w:rsidR="003735D2" w:rsidRPr="007E761A">
        <w:rPr>
          <w:lang w:val="en-CA"/>
        </w:rPr>
        <w:t>prepare</w:t>
      </w:r>
      <w:r w:rsidRPr="007E761A">
        <w:rPr>
          <w:lang w:val="en-CA"/>
        </w:rPr>
        <w:t>s</w:t>
      </w:r>
      <w:r w:rsidR="003735D2" w:rsidRPr="007E761A">
        <w:rPr>
          <w:lang w:val="en-CA"/>
        </w:rPr>
        <w:t xml:space="preserve"> a first report, intended solely for the physic</w:t>
      </w:r>
      <w:r w:rsidR="006A5C09" w:rsidRPr="007E761A">
        <w:rPr>
          <w:lang w:val="en-CA"/>
        </w:rPr>
        <w:t>i</w:t>
      </w:r>
      <w:r w:rsidR="003735D2" w:rsidRPr="007E761A">
        <w:rPr>
          <w:lang w:val="en-CA"/>
        </w:rPr>
        <w:t>an, for</w:t>
      </w:r>
      <w:r w:rsidR="006A5C09" w:rsidRPr="007E761A">
        <w:rPr>
          <w:lang w:val="en-CA"/>
        </w:rPr>
        <w:t xml:space="preserve"> which he does</w:t>
      </w:r>
      <w:r w:rsidR="003735D2" w:rsidRPr="007E761A">
        <w:rPr>
          <w:lang w:val="en-CA"/>
        </w:rPr>
        <w:t xml:space="preserve"> an initial “</w:t>
      </w:r>
      <w:r w:rsidR="008952DA" w:rsidRPr="007E761A">
        <w:rPr>
          <w:iCs/>
          <w:lang w:val="en-CA"/>
        </w:rPr>
        <w:t>screening</w:t>
      </w:r>
      <w:r w:rsidR="003735D2" w:rsidRPr="007E761A">
        <w:rPr>
          <w:lang w:val="en-CA"/>
        </w:rPr>
        <w:t>”</w:t>
      </w:r>
      <w:r w:rsidR="006A5C09" w:rsidRPr="007E761A">
        <w:rPr>
          <w:lang w:val="en-CA"/>
        </w:rPr>
        <w:t xml:space="preserve"> or</w:t>
      </w:r>
      <w:r w:rsidR="003735D2" w:rsidRPr="007E761A">
        <w:rPr>
          <w:lang w:val="en-CA"/>
        </w:rPr>
        <w:t xml:space="preserve"> identification of the relevant elements. The physician then meets with the </w:t>
      </w:r>
      <w:r w:rsidRPr="007E761A">
        <w:rPr>
          <w:lang w:val="en-CA"/>
        </w:rPr>
        <w:t>patient</w:t>
      </w:r>
      <w:r w:rsidR="003735D2" w:rsidRPr="007E761A">
        <w:rPr>
          <w:lang w:val="en-CA"/>
        </w:rPr>
        <w:t xml:space="preserve"> once or twice more and then prepares his or her report</w:t>
      </w:r>
      <w:r w:rsidR="008952DA" w:rsidRPr="007E761A">
        <w:rPr>
          <w:lang w:val="en-CA"/>
        </w:rPr>
        <w:t xml:space="preserve">. </w:t>
      </w:r>
    </w:p>
    <w:p w14:paraId="0243668F" w14:textId="55FE6999" w:rsidR="0002376B" w:rsidRPr="007E761A" w:rsidRDefault="00667DFE" w:rsidP="003C46C2">
      <w:pPr>
        <w:pStyle w:val="F02-Texte"/>
        <w:tabs>
          <w:tab w:val="num" w:pos="709"/>
        </w:tabs>
        <w:ind w:left="0" w:firstLine="0"/>
        <w:rPr>
          <w:lang w:val="en-CA"/>
        </w:rPr>
      </w:pPr>
      <w:r w:rsidRPr="007E761A">
        <w:rPr>
          <w:lang w:val="en-CA"/>
        </w:rPr>
        <w:t>When questioned as to whether telling a</w:t>
      </w:r>
      <w:r w:rsidR="00AC0816">
        <w:rPr>
          <w:lang w:val="en-CA"/>
        </w:rPr>
        <w:t xml:space="preserve"> case</w:t>
      </w:r>
      <w:r w:rsidRPr="007E761A">
        <w:rPr>
          <w:lang w:val="en-CA"/>
        </w:rPr>
        <w:t xml:space="preserve"> worker about one’s thoughts can constitute </w:t>
      </w:r>
      <w:r w:rsidR="008952DA" w:rsidRPr="007E761A">
        <w:rPr>
          <w:lang w:val="en-CA"/>
        </w:rPr>
        <w:t>violence,</w:t>
      </w:r>
      <w:r w:rsidR="006A5C09" w:rsidRPr="007E761A">
        <w:rPr>
          <w:lang w:val="en-CA"/>
        </w:rPr>
        <w:t xml:space="preserve"> the criminologist </w:t>
      </w:r>
      <w:r w:rsidR="008952DA" w:rsidRPr="007E761A">
        <w:rPr>
          <w:lang w:val="en-CA"/>
        </w:rPr>
        <w:t>conc</w:t>
      </w:r>
      <w:r w:rsidR="006A5C09" w:rsidRPr="007E761A">
        <w:rPr>
          <w:lang w:val="en-CA"/>
        </w:rPr>
        <w:t xml:space="preserve">eded that thoughts are not criminal. The </w:t>
      </w:r>
      <w:r w:rsidR="008952DA" w:rsidRPr="007E761A">
        <w:rPr>
          <w:lang w:val="en-CA"/>
        </w:rPr>
        <w:t xml:space="preserve">information </w:t>
      </w:r>
      <w:r w:rsidR="006A5C09" w:rsidRPr="007E761A">
        <w:rPr>
          <w:lang w:val="en-CA"/>
        </w:rPr>
        <w:t xml:space="preserve">is nevertheless relevant to the assessment of risk because it permits an understanding of how the accused </w:t>
      </w:r>
      <w:r w:rsidR="00336BE9" w:rsidRPr="007E761A">
        <w:rPr>
          <w:lang w:val="en-CA"/>
        </w:rPr>
        <w:t xml:space="preserve">responds to things and on what basis he relies to make </w:t>
      </w:r>
      <w:r w:rsidR="008952DA" w:rsidRPr="007E761A">
        <w:rPr>
          <w:lang w:val="en-CA"/>
        </w:rPr>
        <w:t>decisions.</w:t>
      </w:r>
      <w:r w:rsidR="00336BE9" w:rsidRPr="007E761A">
        <w:rPr>
          <w:lang w:val="en-CA"/>
        </w:rPr>
        <w:t xml:space="preserve"> In this regard, it is possible to refer to [</w:t>
      </w:r>
      <w:r w:rsidR="00336BE9" w:rsidRPr="007E761A">
        <w:rPr>
          <w:smallCaps/>
          <w:lang w:val="en-CA"/>
        </w:rPr>
        <w:t>translation</w:t>
      </w:r>
      <w:r w:rsidR="00336BE9" w:rsidRPr="007E761A">
        <w:rPr>
          <w:lang w:val="en-CA"/>
        </w:rPr>
        <w:t>] “violent thoughts</w:t>
      </w:r>
      <w:r w:rsidR="00035CA1" w:rsidRPr="007E761A">
        <w:rPr>
          <w:lang w:val="en-CA"/>
        </w:rPr>
        <w:t xml:space="preserve">”, which is </w:t>
      </w:r>
      <w:r w:rsidR="00363887" w:rsidRPr="007E761A">
        <w:rPr>
          <w:lang w:val="en-CA"/>
        </w:rPr>
        <w:t>relevant to certain tools</w:t>
      </w:r>
      <w:r w:rsidR="00035CA1" w:rsidRPr="007E761A">
        <w:rPr>
          <w:lang w:val="en-CA"/>
        </w:rPr>
        <w:t xml:space="preserve"> as a</w:t>
      </w:r>
      <w:r w:rsidR="00363887" w:rsidRPr="007E761A">
        <w:rPr>
          <w:lang w:val="en-CA"/>
        </w:rPr>
        <w:t xml:space="preserve">n acute clinical factor, for </w:t>
      </w:r>
      <w:r w:rsidR="008952DA" w:rsidRPr="007E761A">
        <w:rPr>
          <w:lang w:val="en-CA"/>
        </w:rPr>
        <w:t>ex</w:t>
      </w:r>
      <w:r w:rsidR="00363887" w:rsidRPr="007E761A">
        <w:rPr>
          <w:lang w:val="en-CA"/>
        </w:rPr>
        <w:t>a</w:t>
      </w:r>
      <w:r w:rsidR="008952DA" w:rsidRPr="007E761A">
        <w:rPr>
          <w:lang w:val="en-CA"/>
        </w:rPr>
        <w:t xml:space="preserve">mple. </w:t>
      </w:r>
    </w:p>
    <w:p w14:paraId="6EC23544" w14:textId="41D43E0F" w:rsidR="0002376B" w:rsidRPr="007E761A" w:rsidRDefault="00421C4D" w:rsidP="003C46C2">
      <w:pPr>
        <w:pStyle w:val="F02-Texte"/>
        <w:tabs>
          <w:tab w:val="num" w:pos="709"/>
        </w:tabs>
        <w:ind w:left="0" w:firstLine="0"/>
        <w:rPr>
          <w:lang w:val="en-CA"/>
        </w:rPr>
      </w:pPr>
      <w:r w:rsidRPr="007E761A">
        <w:rPr>
          <w:lang w:val="en-CA"/>
        </w:rPr>
        <w:t>He remembers that when the accused answered these</w:t>
      </w:r>
      <w:r w:rsidR="00946F73" w:rsidRPr="007E761A">
        <w:rPr>
          <w:lang w:val="en-CA"/>
        </w:rPr>
        <w:t xml:space="preserve"> questions</w:t>
      </w:r>
      <w:r w:rsidR="008952DA" w:rsidRPr="007E761A">
        <w:rPr>
          <w:lang w:val="en-CA"/>
        </w:rPr>
        <w:t>,</w:t>
      </w:r>
      <w:r w:rsidR="00946F73" w:rsidRPr="007E761A">
        <w:rPr>
          <w:lang w:val="en-CA"/>
        </w:rPr>
        <w:t xml:space="preserve"> he said that he was answering as Officer </w:t>
      </w:r>
      <w:r w:rsidR="008952DA" w:rsidRPr="007E761A">
        <w:rPr>
          <w:lang w:val="en-CA"/>
        </w:rPr>
        <w:t>S.B.</w:t>
      </w:r>
      <w:r w:rsidR="00946F73" w:rsidRPr="007E761A">
        <w:rPr>
          <w:lang w:val="en-CA"/>
        </w:rPr>
        <w:t xml:space="preserve"> did during his </w:t>
      </w:r>
      <w:r w:rsidR="008952DA" w:rsidRPr="007E761A">
        <w:rPr>
          <w:lang w:val="en-CA"/>
        </w:rPr>
        <w:t>testimony</w:t>
      </w:r>
      <w:r w:rsidR="00946F73" w:rsidRPr="007E761A">
        <w:rPr>
          <w:lang w:val="en-CA"/>
        </w:rPr>
        <w:t xml:space="preserve"> before the </w:t>
      </w:r>
      <w:r w:rsidR="008952DA" w:rsidRPr="007E761A">
        <w:rPr>
          <w:lang w:val="en-CA"/>
        </w:rPr>
        <w:t>Court</w:t>
      </w:r>
      <w:r w:rsidR="00946F73" w:rsidRPr="007E761A">
        <w:rPr>
          <w:lang w:val="en-CA"/>
        </w:rPr>
        <w:t xml:space="preserve"> </w:t>
      </w:r>
      <w:r w:rsidR="008952DA" w:rsidRPr="007E761A">
        <w:rPr>
          <w:lang w:val="en-CA"/>
        </w:rPr>
        <w:t>of</w:t>
      </w:r>
      <w:r w:rsidR="00946F73" w:rsidRPr="007E761A">
        <w:rPr>
          <w:lang w:val="en-CA"/>
        </w:rPr>
        <w:t xml:space="preserve"> Qué</w:t>
      </w:r>
      <w:r w:rsidR="008952DA" w:rsidRPr="007E761A">
        <w:rPr>
          <w:lang w:val="en-CA"/>
        </w:rPr>
        <w:t>bec.</w:t>
      </w:r>
    </w:p>
    <w:p w14:paraId="2B827030" w14:textId="74AD6F08" w:rsidR="0002376B" w:rsidRPr="007E761A" w:rsidRDefault="00E57B36" w:rsidP="000D14E2">
      <w:pPr>
        <w:pStyle w:val="F02-Texte"/>
        <w:tabs>
          <w:tab w:val="num" w:pos="709"/>
        </w:tabs>
        <w:ind w:left="0" w:firstLine="0"/>
        <w:rPr>
          <w:lang w:val="en-CA"/>
        </w:rPr>
      </w:pPr>
      <w:r w:rsidRPr="007E761A">
        <w:rPr>
          <w:lang w:val="en-CA"/>
        </w:rPr>
        <w:t xml:space="preserve">He added that the team explained to the accused that the files before the </w:t>
      </w:r>
      <w:r w:rsidR="008952DA" w:rsidRPr="007E761A">
        <w:rPr>
          <w:lang w:val="en-CA"/>
        </w:rPr>
        <w:t>Court</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Qu</w:t>
      </w:r>
      <w:r w:rsidRPr="007E761A">
        <w:rPr>
          <w:lang w:val="en-CA"/>
        </w:rPr>
        <w:t>é</w:t>
      </w:r>
      <w:r w:rsidR="008952DA" w:rsidRPr="007E761A">
        <w:rPr>
          <w:lang w:val="en-CA"/>
        </w:rPr>
        <w:t>bec</w:t>
      </w:r>
      <w:r w:rsidRPr="007E761A">
        <w:rPr>
          <w:lang w:val="en-CA"/>
        </w:rPr>
        <w:t xml:space="preserve"> did not </w:t>
      </w:r>
      <w:r w:rsidR="008952DA" w:rsidRPr="007E761A">
        <w:rPr>
          <w:lang w:val="en-CA"/>
        </w:rPr>
        <w:t>concern</w:t>
      </w:r>
      <w:r w:rsidRPr="007E761A">
        <w:rPr>
          <w:lang w:val="en-CA"/>
        </w:rPr>
        <w:t xml:space="preserve"> them</w:t>
      </w:r>
      <w:r w:rsidR="008952DA" w:rsidRPr="007E761A">
        <w:rPr>
          <w:lang w:val="en-CA"/>
        </w:rPr>
        <w:t xml:space="preserve">. </w:t>
      </w:r>
    </w:p>
    <w:p w14:paraId="46169D01" w14:textId="3E0501EF" w:rsidR="0002376B" w:rsidRPr="007E761A" w:rsidRDefault="0003681C" w:rsidP="000D14E2">
      <w:pPr>
        <w:pStyle w:val="F02-Texte"/>
        <w:tabs>
          <w:tab w:val="num" w:pos="709"/>
        </w:tabs>
        <w:ind w:left="0" w:firstLine="0"/>
        <w:rPr>
          <w:lang w:val="en-CA"/>
        </w:rPr>
      </w:pPr>
      <w:r w:rsidRPr="007E761A">
        <w:rPr>
          <w:lang w:val="en-CA"/>
        </w:rPr>
        <w:t xml:space="preserve">He explained that since the </w:t>
      </w:r>
      <w:r w:rsidR="008952DA" w:rsidRPr="007E761A">
        <w:rPr>
          <w:lang w:val="en-CA"/>
        </w:rPr>
        <w:t>profession</w:t>
      </w:r>
      <w:r w:rsidRPr="007E761A">
        <w:rPr>
          <w:lang w:val="en-CA"/>
        </w:rPr>
        <w:t>a</w:t>
      </w:r>
      <w:r w:rsidR="008952DA" w:rsidRPr="007E761A">
        <w:rPr>
          <w:lang w:val="en-CA"/>
        </w:rPr>
        <w:t xml:space="preserve">ls </w:t>
      </w:r>
      <w:r w:rsidRPr="007E761A">
        <w:rPr>
          <w:lang w:val="en-CA"/>
        </w:rPr>
        <w:t xml:space="preserve">of </w:t>
      </w:r>
      <w:r w:rsidR="008952DA" w:rsidRPr="007E761A">
        <w:rPr>
          <w:lang w:val="en-CA"/>
        </w:rPr>
        <w:t>[Institut</w:t>
      </w:r>
      <w:r w:rsidRPr="007E761A">
        <w:rPr>
          <w:lang w:val="en-CA"/>
        </w:rPr>
        <w:t>e</w:t>
      </w:r>
      <w:r w:rsidR="008952DA" w:rsidRPr="007E761A">
        <w:rPr>
          <w:lang w:val="en-CA"/>
        </w:rPr>
        <w:t xml:space="preserve"> B] </w:t>
      </w:r>
      <w:r w:rsidRPr="007E761A">
        <w:rPr>
          <w:lang w:val="en-CA"/>
        </w:rPr>
        <w:t xml:space="preserve">had been mandated by the </w:t>
      </w:r>
      <w:r w:rsidR="008952DA" w:rsidRPr="007E761A">
        <w:rPr>
          <w:lang w:val="en-CA"/>
        </w:rPr>
        <w:t>Review</w:t>
      </w:r>
      <w:r w:rsidRPr="007E761A">
        <w:rPr>
          <w:lang w:val="en-CA"/>
        </w:rPr>
        <w:t xml:space="preserve"> </w:t>
      </w:r>
      <w:r w:rsidR="008952DA" w:rsidRPr="007E761A">
        <w:rPr>
          <w:lang w:val="en-CA"/>
        </w:rPr>
        <w:t>Board</w:t>
      </w:r>
      <w:r w:rsidRPr="007E761A">
        <w:rPr>
          <w:lang w:val="en-CA"/>
        </w:rPr>
        <w:t xml:space="preserve"> for mental disorder, he was not there to [</w:t>
      </w:r>
      <w:r w:rsidRPr="007E761A">
        <w:rPr>
          <w:smallCaps/>
          <w:lang w:val="en-CA"/>
        </w:rPr>
        <w:t>translation</w:t>
      </w:r>
      <w:r w:rsidRPr="007E761A">
        <w:rPr>
          <w:lang w:val="en-CA"/>
        </w:rPr>
        <w:t>]</w:t>
      </w:r>
      <w:r w:rsidR="0025262D" w:rsidRPr="007E761A">
        <w:rPr>
          <w:lang w:val="en-CA"/>
        </w:rPr>
        <w:t xml:space="preserve"> “redo the trial” during the assessment</w:t>
      </w:r>
      <w:r w:rsidR="008952DA" w:rsidRPr="007E761A">
        <w:rPr>
          <w:lang w:val="en-CA"/>
        </w:rPr>
        <w:t>.</w:t>
      </w:r>
    </w:p>
    <w:p w14:paraId="6C9218B6" w14:textId="7D3F8B32" w:rsidR="0002376B" w:rsidRPr="007E761A" w:rsidRDefault="0028694E" w:rsidP="000D14E2">
      <w:pPr>
        <w:pStyle w:val="F02-Texte"/>
        <w:tabs>
          <w:tab w:val="num" w:pos="709"/>
        </w:tabs>
        <w:ind w:left="0" w:firstLine="0"/>
        <w:rPr>
          <w:lang w:val="en-CA"/>
        </w:rPr>
      </w:pPr>
      <w:r w:rsidRPr="007E761A">
        <w:rPr>
          <w:lang w:val="en-CA"/>
        </w:rPr>
        <w:t xml:space="preserve">He </w:t>
      </w:r>
      <w:r w:rsidR="008462F3">
        <w:rPr>
          <w:lang w:val="en-CA"/>
        </w:rPr>
        <w:t>said</w:t>
      </w:r>
      <w:r w:rsidR="008462F3" w:rsidRPr="007E761A">
        <w:rPr>
          <w:lang w:val="en-CA"/>
        </w:rPr>
        <w:t xml:space="preserve"> </w:t>
      </w:r>
      <w:r w:rsidRPr="007E761A">
        <w:rPr>
          <w:lang w:val="en-CA"/>
        </w:rPr>
        <w:t xml:space="preserve">he wrote the </w:t>
      </w:r>
      <w:r w:rsidR="008952DA" w:rsidRPr="007E761A">
        <w:rPr>
          <w:lang w:val="en-CA"/>
        </w:rPr>
        <w:t xml:space="preserve">section </w:t>
      </w:r>
      <w:r w:rsidRPr="007E761A">
        <w:rPr>
          <w:lang w:val="en-CA"/>
        </w:rPr>
        <w:t>of the report that states [</w:t>
      </w:r>
      <w:r w:rsidRPr="007E761A">
        <w:rPr>
          <w:smallCaps/>
          <w:lang w:val="en-CA"/>
        </w:rPr>
        <w:t>translation</w:t>
      </w:r>
      <w:r w:rsidRPr="007E761A">
        <w:rPr>
          <w:lang w:val="en-CA"/>
        </w:rPr>
        <w:t>] “</w:t>
      </w:r>
      <w:r w:rsidR="000D14E2">
        <w:rPr>
          <w:lang w:val="en-CA"/>
        </w:rPr>
        <w:t xml:space="preserve">he </w:t>
      </w:r>
      <w:r w:rsidR="008462F3">
        <w:rPr>
          <w:lang w:val="en-CA"/>
        </w:rPr>
        <w:t>assert</w:t>
      </w:r>
      <w:r w:rsidR="000D14E2">
        <w:rPr>
          <w:lang w:val="en-CA"/>
        </w:rPr>
        <w:t xml:space="preserve">s </w:t>
      </w:r>
      <w:r w:rsidRPr="007E761A">
        <w:rPr>
          <w:lang w:val="en-CA"/>
        </w:rPr>
        <w:t xml:space="preserve">on the one hand </w:t>
      </w:r>
      <w:r w:rsidR="000D14E2" w:rsidRPr="007E761A">
        <w:rPr>
          <w:lang w:val="en-CA"/>
        </w:rPr>
        <w:t xml:space="preserve"> </w:t>
      </w:r>
      <w:r w:rsidRPr="007E761A">
        <w:rPr>
          <w:lang w:val="en-CA"/>
        </w:rPr>
        <w:t xml:space="preserve">that he does not condone </w:t>
      </w:r>
      <w:r w:rsidR="008952DA" w:rsidRPr="007E761A">
        <w:rPr>
          <w:lang w:val="en-CA"/>
        </w:rPr>
        <w:t xml:space="preserve">violence, </w:t>
      </w:r>
      <w:r w:rsidRPr="007E761A">
        <w:rPr>
          <w:lang w:val="en-CA"/>
        </w:rPr>
        <w:t>and on the other that committing a criminal act against someone who committed a criminal act may sometimes be justified”, but note</w:t>
      </w:r>
      <w:r w:rsidR="008462F3">
        <w:rPr>
          <w:lang w:val="en-CA"/>
        </w:rPr>
        <w:t>d</w:t>
      </w:r>
      <w:r w:rsidRPr="007E761A">
        <w:rPr>
          <w:lang w:val="en-CA"/>
        </w:rPr>
        <w:t xml:space="preserve"> that it is important to also read the rest of the paragraph, which states that [</w:t>
      </w:r>
      <w:r w:rsidRPr="007E761A">
        <w:rPr>
          <w:smallCaps/>
          <w:lang w:val="en-CA"/>
        </w:rPr>
        <w:t>translation</w:t>
      </w:r>
      <w:r w:rsidRPr="007E761A">
        <w:rPr>
          <w:lang w:val="en-CA"/>
        </w:rPr>
        <w:t>] “when confronted with this second statement, he retracted it immediately and then accused us of altering and re-interpreting his remarks”</w:t>
      </w:r>
      <w:r w:rsidR="008952DA" w:rsidRPr="007E761A">
        <w:rPr>
          <w:lang w:val="en-CA"/>
        </w:rPr>
        <w:t xml:space="preserve">. </w:t>
      </w:r>
    </w:p>
    <w:p w14:paraId="3BCAE6CB" w14:textId="708562F6" w:rsidR="0002376B" w:rsidRPr="007E761A" w:rsidRDefault="00F44900" w:rsidP="000D14E2">
      <w:pPr>
        <w:pStyle w:val="F02-Texte"/>
        <w:tabs>
          <w:tab w:val="num" w:pos="709"/>
        </w:tabs>
        <w:ind w:left="0" w:firstLine="0"/>
        <w:rPr>
          <w:lang w:val="en-CA"/>
        </w:rPr>
      </w:pPr>
      <w:r w:rsidRPr="007E761A">
        <w:rPr>
          <w:lang w:val="en-CA"/>
        </w:rPr>
        <w:lastRenderedPageBreak/>
        <w:t xml:space="preserve">The </w:t>
      </w:r>
      <w:r w:rsidR="008952DA" w:rsidRPr="007E761A">
        <w:rPr>
          <w:lang w:val="en-CA"/>
        </w:rPr>
        <w:t>witness</w:t>
      </w:r>
      <w:r w:rsidRPr="007E761A">
        <w:rPr>
          <w:lang w:val="en-CA"/>
        </w:rPr>
        <w:t xml:space="preserve"> sa</w:t>
      </w:r>
      <w:r w:rsidR="008462F3">
        <w:rPr>
          <w:lang w:val="en-CA"/>
        </w:rPr>
        <w:t>id</w:t>
      </w:r>
      <w:r w:rsidRPr="007E761A">
        <w:rPr>
          <w:lang w:val="en-CA"/>
        </w:rPr>
        <w:t xml:space="preserve"> he asked the accused what could have provoked the </w:t>
      </w:r>
      <w:r w:rsidR="008952DA" w:rsidRPr="007E761A">
        <w:rPr>
          <w:lang w:val="en-CA"/>
        </w:rPr>
        <w:t>breaking</w:t>
      </w:r>
      <w:r w:rsidRPr="007E761A">
        <w:rPr>
          <w:lang w:val="en-CA"/>
        </w:rPr>
        <w:t xml:space="preserve"> </w:t>
      </w:r>
      <w:r w:rsidR="008952DA" w:rsidRPr="007E761A">
        <w:rPr>
          <w:lang w:val="en-CA"/>
        </w:rPr>
        <w:t>and</w:t>
      </w:r>
      <w:r w:rsidRPr="007E761A">
        <w:rPr>
          <w:lang w:val="en-CA"/>
        </w:rPr>
        <w:t xml:space="preserve"> </w:t>
      </w:r>
      <w:r w:rsidR="008952DA" w:rsidRPr="007E761A">
        <w:rPr>
          <w:lang w:val="en-CA"/>
        </w:rPr>
        <w:t xml:space="preserve">entering. </w:t>
      </w:r>
      <w:r w:rsidRPr="007E761A">
        <w:rPr>
          <w:lang w:val="en-CA"/>
        </w:rPr>
        <w:t>He insist</w:t>
      </w:r>
      <w:r w:rsidR="008462F3">
        <w:rPr>
          <w:lang w:val="en-CA"/>
        </w:rPr>
        <w:t>ed</w:t>
      </w:r>
      <w:r w:rsidRPr="007E761A">
        <w:rPr>
          <w:lang w:val="en-CA"/>
        </w:rPr>
        <w:t xml:space="preserve"> that the accused said it was the lawyer</w:t>
      </w:r>
      <w:r w:rsidR="008952DA" w:rsidRPr="007E761A">
        <w:rPr>
          <w:lang w:val="en-CA"/>
        </w:rPr>
        <w:t xml:space="preserve">. </w:t>
      </w:r>
    </w:p>
    <w:p w14:paraId="7204CA24" w14:textId="4A279BC3" w:rsidR="0002376B" w:rsidRPr="007E761A" w:rsidRDefault="00F44900" w:rsidP="000D14E2">
      <w:pPr>
        <w:pStyle w:val="F02-Texte"/>
        <w:tabs>
          <w:tab w:val="num" w:pos="709"/>
        </w:tabs>
        <w:ind w:left="0" w:firstLine="0"/>
        <w:rPr>
          <w:lang w:val="en-CA"/>
        </w:rPr>
      </w:pPr>
      <w:r w:rsidRPr="007E761A">
        <w:rPr>
          <w:lang w:val="en-CA"/>
        </w:rPr>
        <w:t xml:space="preserve">The accused then told the </w:t>
      </w:r>
      <w:r w:rsidR="008952DA" w:rsidRPr="007E761A">
        <w:rPr>
          <w:lang w:val="en-CA"/>
        </w:rPr>
        <w:t>witness</w:t>
      </w:r>
      <w:r w:rsidRPr="007E761A">
        <w:rPr>
          <w:lang w:val="en-CA"/>
        </w:rPr>
        <w:t xml:space="preserve"> to talk to the lawyer and added that [</w:t>
      </w:r>
      <w:r w:rsidRPr="007E761A">
        <w:rPr>
          <w:smallCaps/>
          <w:lang w:val="en-CA"/>
        </w:rPr>
        <w:t>translation</w:t>
      </w:r>
      <w:r w:rsidRPr="007E761A">
        <w:rPr>
          <w:lang w:val="en-CA"/>
        </w:rPr>
        <w:t>] “it was up to the police officer to do his job”</w:t>
      </w:r>
      <w:r w:rsidR="008952DA" w:rsidRPr="007E761A">
        <w:rPr>
          <w:lang w:val="en-CA"/>
        </w:rPr>
        <w:t xml:space="preserve">.  </w:t>
      </w:r>
    </w:p>
    <w:p w14:paraId="3CCBC376" w14:textId="70A09014" w:rsidR="0002376B" w:rsidRPr="007E761A" w:rsidRDefault="00EB3E3E" w:rsidP="000D14E2">
      <w:pPr>
        <w:pStyle w:val="F02-Texte"/>
        <w:tabs>
          <w:tab w:val="num" w:pos="709"/>
        </w:tabs>
        <w:ind w:left="0" w:firstLine="0"/>
        <w:rPr>
          <w:lang w:val="en-CA"/>
        </w:rPr>
      </w:pPr>
      <w:r w:rsidRPr="007E761A">
        <w:rPr>
          <w:lang w:val="en-CA"/>
        </w:rPr>
        <w:t xml:space="preserve">The </w:t>
      </w:r>
      <w:r w:rsidR="008952DA" w:rsidRPr="007E761A">
        <w:rPr>
          <w:lang w:val="en-CA"/>
        </w:rPr>
        <w:t>criminolog</w:t>
      </w:r>
      <w:r w:rsidRPr="007E761A">
        <w:rPr>
          <w:lang w:val="en-CA"/>
        </w:rPr>
        <w:t xml:space="preserve">ist acknowledged that during his </w:t>
      </w:r>
      <w:r w:rsidR="008952DA" w:rsidRPr="007E761A">
        <w:rPr>
          <w:lang w:val="en-CA"/>
        </w:rPr>
        <w:t xml:space="preserve">discussions </w:t>
      </w:r>
      <w:r w:rsidRPr="007E761A">
        <w:rPr>
          <w:lang w:val="en-CA"/>
        </w:rPr>
        <w:t xml:space="preserve">with the accused, the latter indeed referred to the </w:t>
      </w:r>
      <w:r w:rsidR="008952DA" w:rsidRPr="007E761A">
        <w:rPr>
          <w:i/>
          <w:lang w:val="en-CA"/>
        </w:rPr>
        <w:t>Criminal</w:t>
      </w:r>
      <w:r w:rsidRPr="007E761A">
        <w:rPr>
          <w:i/>
          <w:lang w:val="en-CA"/>
        </w:rPr>
        <w:t xml:space="preserve"> </w:t>
      </w:r>
      <w:r w:rsidR="008952DA" w:rsidRPr="007E761A">
        <w:rPr>
          <w:i/>
          <w:lang w:val="en-CA"/>
        </w:rPr>
        <w:t>Code</w:t>
      </w:r>
      <w:r w:rsidR="008952DA" w:rsidRPr="007E761A">
        <w:rPr>
          <w:lang w:val="en-CA"/>
        </w:rPr>
        <w:t xml:space="preserve">. </w:t>
      </w:r>
      <w:r w:rsidRPr="007E761A">
        <w:rPr>
          <w:lang w:val="en-CA"/>
        </w:rPr>
        <w:t xml:space="preserve">The accused expressed serious </w:t>
      </w:r>
      <w:r w:rsidR="00126AF2">
        <w:rPr>
          <w:lang w:val="en-CA"/>
        </w:rPr>
        <w:t>suspicions</w:t>
      </w:r>
      <w:r w:rsidR="00126AF2" w:rsidRPr="007E761A">
        <w:rPr>
          <w:lang w:val="en-CA"/>
        </w:rPr>
        <w:t xml:space="preserve"> </w:t>
      </w:r>
      <w:r w:rsidRPr="007E761A">
        <w:rPr>
          <w:lang w:val="en-CA"/>
        </w:rPr>
        <w:t xml:space="preserve">as to </w:t>
      </w:r>
      <w:r w:rsidR="00CB5FCE" w:rsidRPr="007E761A">
        <w:rPr>
          <w:lang w:val="en-CA"/>
        </w:rPr>
        <w:t xml:space="preserve">whether </w:t>
      </w:r>
      <w:r w:rsidRPr="007E761A">
        <w:rPr>
          <w:lang w:val="en-CA"/>
        </w:rPr>
        <w:t xml:space="preserve">the lawyer </w:t>
      </w:r>
      <w:r w:rsidR="00AC0816">
        <w:rPr>
          <w:lang w:val="en-CA"/>
        </w:rPr>
        <w:t xml:space="preserve">who was </w:t>
      </w:r>
      <w:r w:rsidRPr="007E761A">
        <w:rPr>
          <w:lang w:val="en-CA"/>
        </w:rPr>
        <w:t>subject</w:t>
      </w:r>
      <w:r w:rsidR="00AC0816">
        <w:rPr>
          <w:lang w:val="en-CA"/>
        </w:rPr>
        <w:t>ed</w:t>
      </w:r>
      <w:r w:rsidRPr="007E761A">
        <w:rPr>
          <w:lang w:val="en-CA"/>
        </w:rPr>
        <w:t xml:space="preserve"> to the threats and </w:t>
      </w:r>
      <w:r w:rsidR="008952DA" w:rsidRPr="007E761A">
        <w:rPr>
          <w:lang w:val="en-CA"/>
        </w:rPr>
        <w:t>intimidation</w:t>
      </w:r>
      <w:r w:rsidRPr="007E761A">
        <w:rPr>
          <w:lang w:val="en-CA"/>
        </w:rPr>
        <w:t xml:space="preserve"> </w:t>
      </w:r>
      <w:r w:rsidR="00CB5FCE" w:rsidRPr="007E761A">
        <w:rPr>
          <w:lang w:val="en-CA"/>
        </w:rPr>
        <w:t>may</w:t>
      </w:r>
      <w:r w:rsidRPr="007E761A">
        <w:rPr>
          <w:lang w:val="en-CA"/>
        </w:rPr>
        <w:t xml:space="preserve"> have been </w:t>
      </w:r>
      <w:r w:rsidR="008952DA" w:rsidRPr="007E761A">
        <w:rPr>
          <w:lang w:val="en-CA"/>
        </w:rPr>
        <w:t>respons</w:t>
      </w:r>
      <w:r w:rsidRPr="007E761A">
        <w:rPr>
          <w:lang w:val="en-CA"/>
        </w:rPr>
        <w:t>i</w:t>
      </w:r>
      <w:r w:rsidR="008952DA" w:rsidRPr="007E761A">
        <w:rPr>
          <w:lang w:val="en-CA"/>
        </w:rPr>
        <w:t xml:space="preserve">ble </w:t>
      </w:r>
      <w:r w:rsidRPr="007E761A">
        <w:rPr>
          <w:lang w:val="en-CA"/>
        </w:rPr>
        <w:t>for the breaking and entering at his home</w:t>
      </w:r>
      <w:r w:rsidR="008952DA" w:rsidRPr="007E761A">
        <w:rPr>
          <w:lang w:val="en-CA"/>
        </w:rPr>
        <w:t>.</w:t>
      </w:r>
    </w:p>
    <w:p w14:paraId="70164D6C" w14:textId="5D14FA5F" w:rsidR="0002376B" w:rsidRPr="007E761A" w:rsidRDefault="00CB5FCE" w:rsidP="000D14E2">
      <w:pPr>
        <w:pStyle w:val="F02-Texte"/>
        <w:tabs>
          <w:tab w:val="num" w:pos="709"/>
        </w:tabs>
        <w:ind w:left="0" w:firstLine="0"/>
        <w:rPr>
          <w:lang w:val="en-CA"/>
        </w:rPr>
      </w:pPr>
      <w:r w:rsidRPr="007E761A">
        <w:rPr>
          <w:lang w:val="en-CA"/>
        </w:rPr>
        <w:t>The witness neve</w:t>
      </w:r>
      <w:r w:rsidR="00BB39A3" w:rsidRPr="007E761A">
        <w:rPr>
          <w:lang w:val="en-CA"/>
        </w:rPr>
        <w:t>r</w:t>
      </w:r>
      <w:r w:rsidRPr="007E761A">
        <w:rPr>
          <w:lang w:val="en-CA"/>
        </w:rPr>
        <w:t xml:space="preserve">theless admitted that the accused did not say that it was the lawyer who entered his home in </w:t>
      </w:r>
      <w:r w:rsidR="008952DA" w:rsidRPr="007E761A">
        <w:rPr>
          <w:lang w:val="en-CA"/>
        </w:rPr>
        <w:t xml:space="preserve">2019, </w:t>
      </w:r>
      <w:r w:rsidRPr="007E761A">
        <w:rPr>
          <w:lang w:val="en-CA"/>
        </w:rPr>
        <w:t>but that the police officer should provide evidence of it</w:t>
      </w:r>
      <w:r w:rsidR="008952DA" w:rsidRPr="007E761A">
        <w:rPr>
          <w:lang w:val="en-CA"/>
        </w:rPr>
        <w:t xml:space="preserve">. </w:t>
      </w:r>
    </w:p>
    <w:p w14:paraId="22A513FC" w14:textId="547DEE93" w:rsidR="0002376B" w:rsidRPr="007E761A" w:rsidRDefault="00BB39A3" w:rsidP="000D14E2">
      <w:pPr>
        <w:pStyle w:val="F02-Texte"/>
        <w:tabs>
          <w:tab w:val="num" w:pos="709"/>
        </w:tabs>
        <w:ind w:left="0" w:firstLine="0"/>
        <w:rPr>
          <w:lang w:val="en-CA"/>
        </w:rPr>
      </w:pPr>
      <w:r w:rsidRPr="007E761A">
        <w:rPr>
          <w:lang w:val="en-CA"/>
        </w:rPr>
        <w:t xml:space="preserve">He noted that in the final opinion, the risk of </w:t>
      </w:r>
      <w:r w:rsidR="008952DA" w:rsidRPr="007E761A">
        <w:rPr>
          <w:lang w:val="en-CA"/>
        </w:rPr>
        <w:t>physical</w:t>
      </w:r>
      <w:r w:rsidRPr="007E761A">
        <w:rPr>
          <w:lang w:val="en-CA"/>
        </w:rPr>
        <w:t xml:space="preserve"> </w:t>
      </w:r>
      <w:r w:rsidR="008952DA" w:rsidRPr="007E761A">
        <w:rPr>
          <w:lang w:val="en-CA"/>
        </w:rPr>
        <w:t>violence</w:t>
      </w:r>
      <w:r w:rsidRPr="007E761A">
        <w:rPr>
          <w:lang w:val="en-CA"/>
        </w:rPr>
        <w:t xml:space="preserve"> of a criminal </w:t>
      </w:r>
      <w:r w:rsidR="008952DA" w:rsidRPr="007E761A">
        <w:rPr>
          <w:lang w:val="en-CA"/>
        </w:rPr>
        <w:t xml:space="preserve">nature </w:t>
      </w:r>
      <w:r w:rsidRPr="007E761A">
        <w:rPr>
          <w:lang w:val="en-CA"/>
        </w:rPr>
        <w:t xml:space="preserve">is not </w:t>
      </w:r>
      <w:r w:rsidR="008952DA" w:rsidRPr="007E761A">
        <w:rPr>
          <w:lang w:val="en-CA"/>
        </w:rPr>
        <w:t>exclu</w:t>
      </w:r>
      <w:r w:rsidRPr="007E761A">
        <w:rPr>
          <w:lang w:val="en-CA"/>
        </w:rPr>
        <w:t>ded</w:t>
      </w:r>
      <w:r w:rsidR="008952DA" w:rsidRPr="007E761A">
        <w:rPr>
          <w:lang w:val="en-CA"/>
        </w:rPr>
        <w:t>,</w:t>
      </w:r>
      <w:r w:rsidRPr="007E761A">
        <w:rPr>
          <w:lang w:val="en-CA"/>
        </w:rPr>
        <w:t xml:space="preserve"> although on a balance of probabilities, he leans more toward </w:t>
      </w:r>
      <w:r w:rsidR="008952DA" w:rsidRPr="007E761A">
        <w:rPr>
          <w:lang w:val="en-CA"/>
        </w:rPr>
        <w:t>psychological</w:t>
      </w:r>
      <w:r w:rsidRPr="007E761A">
        <w:rPr>
          <w:lang w:val="en-CA"/>
        </w:rPr>
        <w:t xml:space="preserve"> violence</w:t>
      </w:r>
      <w:r w:rsidR="008952DA" w:rsidRPr="007E761A">
        <w:rPr>
          <w:lang w:val="en-CA"/>
        </w:rPr>
        <w:t xml:space="preserve">. </w:t>
      </w:r>
    </w:p>
    <w:p w14:paraId="31FC65D1" w14:textId="515C1913" w:rsidR="0002376B" w:rsidRPr="007E761A" w:rsidRDefault="00E42155" w:rsidP="000D14E2">
      <w:pPr>
        <w:pStyle w:val="F02-Texte"/>
        <w:tabs>
          <w:tab w:val="num" w:pos="709"/>
        </w:tabs>
        <w:ind w:left="0" w:firstLine="0"/>
        <w:rPr>
          <w:lang w:val="en-CA"/>
        </w:rPr>
      </w:pPr>
      <w:r w:rsidRPr="007E761A">
        <w:rPr>
          <w:lang w:val="en-CA"/>
        </w:rPr>
        <w:t xml:space="preserve">He disputes the fact that these </w:t>
      </w:r>
      <w:r w:rsidR="008952DA" w:rsidRPr="007E761A">
        <w:rPr>
          <w:lang w:val="en-CA"/>
        </w:rPr>
        <w:t>questions essenti</w:t>
      </w:r>
      <w:r w:rsidRPr="007E761A">
        <w:rPr>
          <w:lang w:val="en-CA"/>
        </w:rPr>
        <w:t xml:space="preserve">ally concern the previous </w:t>
      </w:r>
      <w:r w:rsidR="008952DA" w:rsidRPr="007E761A">
        <w:rPr>
          <w:lang w:val="en-CA"/>
        </w:rPr>
        <w:t xml:space="preserve">record. </w:t>
      </w:r>
      <w:r w:rsidRPr="007E761A">
        <w:rPr>
          <w:lang w:val="en-CA"/>
        </w:rPr>
        <w:t xml:space="preserve">He maintains that the tool includes various </w:t>
      </w:r>
      <w:r w:rsidR="008952DA" w:rsidRPr="007E761A">
        <w:rPr>
          <w:lang w:val="en-CA"/>
        </w:rPr>
        <w:t>items</w:t>
      </w:r>
      <w:r w:rsidRPr="007E761A">
        <w:rPr>
          <w:lang w:val="en-CA"/>
        </w:rPr>
        <w:t xml:space="preserve">, including ten </w:t>
      </w:r>
      <w:r w:rsidR="008952DA" w:rsidRPr="007E761A">
        <w:rPr>
          <w:lang w:val="en-CA"/>
        </w:rPr>
        <w:t xml:space="preserve">(10) </w:t>
      </w:r>
      <w:r w:rsidRPr="007E761A">
        <w:rPr>
          <w:lang w:val="en-CA"/>
        </w:rPr>
        <w:t xml:space="preserve">historical </w:t>
      </w:r>
      <w:r w:rsidR="008952DA" w:rsidRPr="007E761A">
        <w:rPr>
          <w:lang w:val="en-CA"/>
        </w:rPr>
        <w:t>fact</w:t>
      </w:r>
      <w:r w:rsidRPr="007E761A">
        <w:rPr>
          <w:lang w:val="en-CA"/>
        </w:rPr>
        <w:t>ors and some more recent factors</w:t>
      </w:r>
      <w:r w:rsidR="008952DA" w:rsidRPr="007E761A">
        <w:rPr>
          <w:lang w:val="en-CA"/>
        </w:rPr>
        <w:t xml:space="preserve">. </w:t>
      </w:r>
    </w:p>
    <w:p w14:paraId="3ADAD067" w14:textId="749C9949" w:rsidR="0002376B" w:rsidRPr="007E761A" w:rsidRDefault="00D17C6D" w:rsidP="000D14E2">
      <w:pPr>
        <w:pStyle w:val="F02-Texte"/>
        <w:tabs>
          <w:tab w:val="num" w:pos="709"/>
        </w:tabs>
        <w:ind w:left="0" w:firstLine="0"/>
        <w:rPr>
          <w:lang w:val="en-CA"/>
        </w:rPr>
      </w:pPr>
      <w:r w:rsidRPr="007E761A">
        <w:rPr>
          <w:lang w:val="en-CA"/>
        </w:rPr>
        <w:t xml:space="preserve">With respect to the recent issues concerning insight, he says he asked the accused if he thought he had a </w:t>
      </w:r>
      <w:r w:rsidR="008952DA" w:rsidRPr="007E761A">
        <w:rPr>
          <w:lang w:val="en-CA"/>
        </w:rPr>
        <w:t>mental</w:t>
      </w:r>
      <w:r w:rsidRPr="007E761A">
        <w:rPr>
          <w:lang w:val="en-CA"/>
        </w:rPr>
        <w:t xml:space="preserve"> </w:t>
      </w:r>
      <w:r w:rsidR="008952DA" w:rsidRPr="007E761A">
        <w:rPr>
          <w:lang w:val="en-CA"/>
        </w:rPr>
        <w:t>health</w:t>
      </w:r>
      <w:r w:rsidRPr="007E761A">
        <w:rPr>
          <w:lang w:val="en-CA"/>
        </w:rPr>
        <w:t xml:space="preserve"> problem</w:t>
      </w:r>
      <w:r w:rsidR="008952DA" w:rsidRPr="007E761A">
        <w:rPr>
          <w:lang w:val="en-CA"/>
        </w:rPr>
        <w:t xml:space="preserve">. </w:t>
      </w:r>
      <w:r w:rsidRPr="007E761A">
        <w:rPr>
          <w:lang w:val="en-CA"/>
        </w:rPr>
        <w:t xml:space="preserve">He also asked if he thought he needed medication or if he thought that there was a connection between </w:t>
      </w:r>
      <w:r w:rsidR="008952DA" w:rsidRPr="007E761A">
        <w:rPr>
          <w:lang w:val="en-CA"/>
        </w:rPr>
        <w:t>m</w:t>
      </w:r>
      <w:r w:rsidRPr="007E761A">
        <w:rPr>
          <w:lang w:val="en-CA"/>
        </w:rPr>
        <w:t>e</w:t>
      </w:r>
      <w:r w:rsidR="008952DA" w:rsidRPr="007E761A">
        <w:rPr>
          <w:lang w:val="en-CA"/>
        </w:rPr>
        <w:t xml:space="preserve">dication </w:t>
      </w:r>
      <w:r w:rsidRPr="007E761A">
        <w:rPr>
          <w:lang w:val="en-CA"/>
        </w:rPr>
        <w:t>and risk</w:t>
      </w:r>
      <w:r w:rsidR="008952DA" w:rsidRPr="007E761A">
        <w:rPr>
          <w:lang w:val="en-CA"/>
        </w:rPr>
        <w:t xml:space="preserve">. </w:t>
      </w:r>
    </w:p>
    <w:p w14:paraId="7779D236" w14:textId="0FA5E500" w:rsidR="0002376B" w:rsidRPr="007E761A" w:rsidRDefault="008E614A" w:rsidP="000D14E2">
      <w:pPr>
        <w:pStyle w:val="F02-Texte"/>
        <w:tabs>
          <w:tab w:val="num" w:pos="709"/>
        </w:tabs>
        <w:ind w:left="0" w:firstLine="0"/>
        <w:rPr>
          <w:lang w:val="en-CA"/>
        </w:rPr>
      </w:pPr>
      <w:r w:rsidRPr="007E761A">
        <w:rPr>
          <w:lang w:val="en-CA"/>
        </w:rPr>
        <w:t xml:space="preserve">As for the symptoms of a major mental disorder, he acknowledged that it was actually </w:t>
      </w:r>
      <w:r w:rsidR="008952DA" w:rsidRPr="007E761A">
        <w:rPr>
          <w:lang w:val="en-CA"/>
        </w:rPr>
        <w:t>Dr</w:t>
      </w:r>
      <w:r w:rsidRPr="007E761A">
        <w:rPr>
          <w:lang w:val="en-CA"/>
        </w:rPr>
        <w:t>.</w:t>
      </w:r>
      <w:r w:rsidR="008952DA" w:rsidRPr="007E761A">
        <w:rPr>
          <w:lang w:val="en-CA"/>
        </w:rPr>
        <w:t xml:space="preserve"> Gauthier</w:t>
      </w:r>
      <w:r w:rsidRPr="007E761A">
        <w:rPr>
          <w:lang w:val="en-CA"/>
        </w:rPr>
        <w:t xml:space="preserve"> who was responsible for this part</w:t>
      </w:r>
      <w:r w:rsidR="008952DA" w:rsidRPr="007E761A">
        <w:rPr>
          <w:lang w:val="en-CA"/>
        </w:rPr>
        <w:t xml:space="preserve">. </w:t>
      </w:r>
    </w:p>
    <w:p w14:paraId="178256CF" w14:textId="43233FE7" w:rsidR="0002376B" w:rsidRPr="007E761A" w:rsidRDefault="002401CE" w:rsidP="000D14E2">
      <w:pPr>
        <w:pStyle w:val="F02-Texte"/>
        <w:tabs>
          <w:tab w:val="num" w:pos="709"/>
        </w:tabs>
        <w:ind w:left="0" w:firstLine="0"/>
        <w:rPr>
          <w:lang w:val="en-CA"/>
        </w:rPr>
      </w:pPr>
      <w:r w:rsidRPr="007E761A">
        <w:rPr>
          <w:lang w:val="en-CA"/>
        </w:rPr>
        <w:t>When asked whether the accused referred him to his lawyer in respon</w:t>
      </w:r>
      <w:r w:rsidR="005B46E3" w:rsidRPr="007E761A">
        <w:rPr>
          <w:lang w:val="en-CA"/>
        </w:rPr>
        <w:t>s</w:t>
      </w:r>
      <w:r w:rsidRPr="007E761A">
        <w:rPr>
          <w:lang w:val="en-CA"/>
        </w:rPr>
        <w:t xml:space="preserve">e to the </w:t>
      </w:r>
      <w:r w:rsidR="008952DA" w:rsidRPr="007E761A">
        <w:rPr>
          <w:lang w:val="en-CA"/>
        </w:rPr>
        <w:t>question</w:t>
      </w:r>
      <w:r w:rsidRPr="007E761A">
        <w:rPr>
          <w:lang w:val="en-CA"/>
        </w:rPr>
        <w:t xml:space="preserve"> about the </w:t>
      </w:r>
      <w:r w:rsidR="008952DA" w:rsidRPr="007E761A">
        <w:rPr>
          <w:lang w:val="en-CA"/>
        </w:rPr>
        <w:t xml:space="preserve">existence </w:t>
      </w:r>
      <w:r w:rsidRPr="007E761A">
        <w:rPr>
          <w:lang w:val="en-CA"/>
        </w:rPr>
        <w:t xml:space="preserve">of a mental illness, the </w:t>
      </w:r>
      <w:r w:rsidR="008952DA" w:rsidRPr="007E761A">
        <w:rPr>
          <w:lang w:val="en-CA"/>
        </w:rPr>
        <w:t>witness r</w:t>
      </w:r>
      <w:r w:rsidRPr="007E761A">
        <w:rPr>
          <w:lang w:val="en-CA"/>
        </w:rPr>
        <w:t xml:space="preserve">eferred the Board to a </w:t>
      </w:r>
      <w:r w:rsidR="008952DA" w:rsidRPr="007E761A">
        <w:rPr>
          <w:lang w:val="en-CA"/>
        </w:rPr>
        <w:t>paragraph</w:t>
      </w:r>
      <w:r w:rsidRPr="007E761A">
        <w:rPr>
          <w:lang w:val="en-CA"/>
        </w:rPr>
        <w:t xml:space="preserve"> of his report indicating that the accused said he wanted to remain in the present and that he did not wish to expr</w:t>
      </w:r>
      <w:r w:rsidR="008952DA" w:rsidRPr="007E761A">
        <w:rPr>
          <w:lang w:val="en-CA"/>
        </w:rPr>
        <w:t>e</w:t>
      </w:r>
      <w:r w:rsidRPr="007E761A">
        <w:rPr>
          <w:lang w:val="en-CA"/>
        </w:rPr>
        <w:t>ss an opinion</w:t>
      </w:r>
      <w:r w:rsidR="008952DA" w:rsidRPr="007E761A">
        <w:rPr>
          <w:lang w:val="en-CA"/>
        </w:rPr>
        <w:t xml:space="preserve"> </w:t>
      </w:r>
      <w:r w:rsidRPr="007E761A">
        <w:rPr>
          <w:lang w:val="en-CA"/>
        </w:rPr>
        <w:t xml:space="preserve">on the need for </w:t>
      </w:r>
      <w:r w:rsidR="008952DA" w:rsidRPr="007E761A">
        <w:rPr>
          <w:lang w:val="en-CA"/>
        </w:rPr>
        <w:t>m</w:t>
      </w:r>
      <w:r w:rsidRPr="007E761A">
        <w:rPr>
          <w:lang w:val="en-CA"/>
        </w:rPr>
        <w:t>e</w:t>
      </w:r>
      <w:r w:rsidR="008952DA" w:rsidRPr="007E761A">
        <w:rPr>
          <w:lang w:val="en-CA"/>
        </w:rPr>
        <w:t>dication</w:t>
      </w:r>
      <w:r w:rsidRPr="007E761A">
        <w:rPr>
          <w:lang w:val="en-CA"/>
        </w:rPr>
        <w:t>.</w:t>
      </w:r>
      <w:r w:rsidR="008952DA" w:rsidRPr="007E761A">
        <w:rPr>
          <w:vertAlign w:val="superscript"/>
          <w:lang w:val="en-CA"/>
        </w:rPr>
        <w:footnoteReference w:id="97"/>
      </w:r>
      <w:r w:rsidRPr="007E761A">
        <w:rPr>
          <w:lang w:val="en-CA"/>
        </w:rPr>
        <w:t xml:space="preserve"> The </w:t>
      </w:r>
      <w:r w:rsidR="008952DA" w:rsidRPr="007E761A">
        <w:rPr>
          <w:lang w:val="en-CA"/>
        </w:rPr>
        <w:t>criminolog</w:t>
      </w:r>
      <w:r w:rsidRPr="007E761A">
        <w:rPr>
          <w:lang w:val="en-CA"/>
        </w:rPr>
        <w:t>ist noted that the accused often repeated that answer</w:t>
      </w:r>
      <w:r w:rsidR="008952DA" w:rsidRPr="007E761A">
        <w:rPr>
          <w:lang w:val="en-CA"/>
        </w:rPr>
        <w:t xml:space="preserve">. </w:t>
      </w:r>
    </w:p>
    <w:p w14:paraId="7E48F9F8" w14:textId="1FDD5762" w:rsidR="0002376B" w:rsidRPr="007E761A" w:rsidRDefault="008952DA" w:rsidP="000D14E2">
      <w:pPr>
        <w:pStyle w:val="F02-Texte"/>
        <w:tabs>
          <w:tab w:val="num" w:pos="709"/>
        </w:tabs>
        <w:ind w:left="0" w:firstLine="0"/>
        <w:rPr>
          <w:lang w:val="en-CA"/>
        </w:rPr>
      </w:pPr>
      <w:r w:rsidRPr="007E761A">
        <w:rPr>
          <w:lang w:val="en-CA"/>
        </w:rPr>
        <w:lastRenderedPageBreak/>
        <w:t>M</w:t>
      </w:r>
      <w:r w:rsidR="00A851D1" w:rsidRPr="007E761A">
        <w:rPr>
          <w:lang w:val="en-CA"/>
        </w:rPr>
        <w:t>r.</w:t>
      </w:r>
      <w:r w:rsidRPr="007E761A">
        <w:rPr>
          <w:lang w:val="en-CA"/>
        </w:rPr>
        <w:t xml:space="preserve"> Sepulveda </w:t>
      </w:r>
      <w:r w:rsidR="00A851D1" w:rsidRPr="007E761A">
        <w:rPr>
          <w:lang w:val="en-CA"/>
        </w:rPr>
        <w:t xml:space="preserve">said that the fact that the accused did not want to express an opinion may be added to all the information gathered for the purpose of making </w:t>
      </w:r>
      <w:r w:rsidRPr="007E761A">
        <w:rPr>
          <w:lang w:val="en-CA"/>
        </w:rPr>
        <w:t xml:space="preserve">conclusions. </w:t>
      </w:r>
    </w:p>
    <w:p w14:paraId="50AA96D4" w14:textId="29E743A8" w:rsidR="0002376B" w:rsidRPr="007E761A" w:rsidRDefault="005B46E3" w:rsidP="000D14E2">
      <w:pPr>
        <w:pStyle w:val="F02-Texte"/>
        <w:tabs>
          <w:tab w:val="num" w:pos="709"/>
        </w:tabs>
        <w:ind w:left="0" w:firstLine="0"/>
        <w:rPr>
          <w:lang w:val="en-CA"/>
        </w:rPr>
      </w:pPr>
      <w:r w:rsidRPr="007E761A">
        <w:rPr>
          <w:lang w:val="en-CA"/>
        </w:rPr>
        <w:t xml:space="preserve">In response to a </w:t>
      </w:r>
      <w:r w:rsidR="008952DA" w:rsidRPr="007E761A">
        <w:rPr>
          <w:lang w:val="en-CA"/>
        </w:rPr>
        <w:t xml:space="preserve">question </w:t>
      </w:r>
      <w:r w:rsidRPr="007E761A">
        <w:rPr>
          <w:lang w:val="en-CA"/>
        </w:rPr>
        <w:t xml:space="preserve">from the accused, he answered that on a balance of </w:t>
      </w:r>
      <w:r w:rsidR="008952DA" w:rsidRPr="007E761A">
        <w:rPr>
          <w:lang w:val="en-CA"/>
        </w:rPr>
        <w:t>probabilit</w:t>
      </w:r>
      <w:r w:rsidRPr="007E761A">
        <w:rPr>
          <w:lang w:val="en-CA"/>
        </w:rPr>
        <w:t>ies, if the accused’s prior offences</w:t>
      </w:r>
      <w:r w:rsidR="003747CD" w:rsidRPr="007E761A">
        <w:rPr>
          <w:lang w:val="en-CA"/>
        </w:rPr>
        <w:t xml:space="preserve"> were set aside</w:t>
      </w:r>
      <w:r w:rsidRPr="007E761A">
        <w:rPr>
          <w:lang w:val="en-CA"/>
        </w:rPr>
        <w:t>,</w:t>
      </w:r>
      <w:r w:rsidR="003747CD" w:rsidRPr="007E761A">
        <w:rPr>
          <w:lang w:val="en-CA"/>
        </w:rPr>
        <w:t xml:space="preserve"> his </w:t>
      </w:r>
      <w:r w:rsidR="008952DA" w:rsidRPr="007E761A">
        <w:rPr>
          <w:lang w:val="en-CA"/>
        </w:rPr>
        <w:t xml:space="preserve">opinion </w:t>
      </w:r>
      <w:r w:rsidR="003747CD" w:rsidRPr="007E761A">
        <w:rPr>
          <w:lang w:val="en-CA"/>
        </w:rPr>
        <w:t xml:space="preserve">would no longer be </w:t>
      </w:r>
      <w:r w:rsidR="008952DA" w:rsidRPr="007E761A">
        <w:rPr>
          <w:lang w:val="en-CA"/>
        </w:rPr>
        <w:t xml:space="preserve">valid. </w:t>
      </w:r>
      <w:r w:rsidR="003747CD" w:rsidRPr="007E761A">
        <w:rPr>
          <w:lang w:val="en-CA"/>
        </w:rPr>
        <w:t>That explains the use of the tool with a structure that he must comply with</w:t>
      </w:r>
      <w:r w:rsidR="008952DA" w:rsidRPr="007E761A">
        <w:rPr>
          <w:lang w:val="en-CA"/>
        </w:rPr>
        <w:t>.</w:t>
      </w:r>
    </w:p>
    <w:p w14:paraId="3B69270C" w14:textId="6DE2FB03" w:rsidR="0002376B" w:rsidRPr="007E761A" w:rsidRDefault="00F31EF7" w:rsidP="000D14E2">
      <w:pPr>
        <w:pStyle w:val="F02-Texte"/>
        <w:tabs>
          <w:tab w:val="num" w:pos="709"/>
        </w:tabs>
        <w:ind w:left="0" w:firstLine="0"/>
        <w:rPr>
          <w:lang w:val="en-CA"/>
        </w:rPr>
      </w:pPr>
      <w:r w:rsidRPr="007E761A">
        <w:rPr>
          <w:lang w:val="en-CA"/>
        </w:rPr>
        <w:t xml:space="preserve">As for the accused’s </w:t>
      </w:r>
      <w:r w:rsidR="008952DA" w:rsidRPr="007E761A">
        <w:rPr>
          <w:lang w:val="en-CA"/>
        </w:rPr>
        <w:t>criminal</w:t>
      </w:r>
      <w:r w:rsidR="00832E9E" w:rsidRPr="007E761A">
        <w:rPr>
          <w:lang w:val="en-CA"/>
        </w:rPr>
        <w:t xml:space="preserve"> </w:t>
      </w:r>
      <w:r w:rsidR="008952DA" w:rsidRPr="007E761A">
        <w:rPr>
          <w:lang w:val="en-CA"/>
        </w:rPr>
        <w:t xml:space="preserve">record, </w:t>
      </w:r>
      <w:r w:rsidR="00832E9E" w:rsidRPr="007E761A">
        <w:rPr>
          <w:lang w:val="en-CA"/>
        </w:rPr>
        <w:t>the</w:t>
      </w:r>
      <w:r w:rsidR="008952DA" w:rsidRPr="007E761A">
        <w:rPr>
          <w:lang w:val="en-CA"/>
        </w:rPr>
        <w:t xml:space="preserve"> criminolog</w:t>
      </w:r>
      <w:r w:rsidR="00832E9E" w:rsidRPr="007E761A">
        <w:rPr>
          <w:lang w:val="en-CA"/>
        </w:rPr>
        <w:t>ist insist</w:t>
      </w:r>
      <w:r w:rsidR="008E410A">
        <w:rPr>
          <w:lang w:val="en-CA"/>
        </w:rPr>
        <w:t>ed</w:t>
      </w:r>
      <w:r w:rsidR="00832E9E" w:rsidRPr="007E761A">
        <w:rPr>
          <w:lang w:val="en-CA"/>
        </w:rPr>
        <w:t xml:space="preserve"> that he relied on the court </w:t>
      </w:r>
      <w:r w:rsidR="008952DA" w:rsidRPr="007E761A">
        <w:rPr>
          <w:lang w:val="en-CA"/>
        </w:rPr>
        <w:t xml:space="preserve">ledger. </w:t>
      </w:r>
      <w:r w:rsidR="00832E9E" w:rsidRPr="007E761A">
        <w:rPr>
          <w:lang w:val="en-CA"/>
        </w:rPr>
        <w:t xml:space="preserve">He believes that it includes only the files resulting in a </w:t>
      </w:r>
      <w:r w:rsidR="008952DA" w:rsidRPr="007E761A">
        <w:rPr>
          <w:lang w:val="en-CA"/>
        </w:rPr>
        <w:t>conviction</w:t>
      </w:r>
      <w:r w:rsidR="00832E9E" w:rsidRPr="007E761A">
        <w:rPr>
          <w:lang w:val="en-CA"/>
        </w:rPr>
        <w:t xml:space="preserve"> or a </w:t>
      </w:r>
      <w:r w:rsidR="008952DA" w:rsidRPr="007E761A">
        <w:rPr>
          <w:lang w:val="en-CA"/>
        </w:rPr>
        <w:t xml:space="preserve">verdict </w:t>
      </w:r>
      <w:r w:rsidR="0015428A" w:rsidRPr="007E761A">
        <w:rPr>
          <w:lang w:val="en-CA"/>
        </w:rPr>
        <w:t xml:space="preserve">of </w:t>
      </w:r>
      <w:r w:rsidR="008952DA" w:rsidRPr="007E761A">
        <w:rPr>
          <w:lang w:val="en-CA"/>
        </w:rPr>
        <w:t>not</w:t>
      </w:r>
      <w:r w:rsidR="0015428A" w:rsidRPr="007E761A">
        <w:rPr>
          <w:lang w:val="en-CA"/>
        </w:rPr>
        <w:t xml:space="preserve"> </w:t>
      </w:r>
      <w:r w:rsidR="008952DA" w:rsidRPr="007E761A">
        <w:rPr>
          <w:lang w:val="en-CA"/>
        </w:rPr>
        <w:t>criminally</w:t>
      </w:r>
      <w:r w:rsidR="0015428A" w:rsidRPr="007E761A">
        <w:rPr>
          <w:lang w:val="en-CA"/>
        </w:rPr>
        <w:t xml:space="preserve"> </w:t>
      </w:r>
      <w:r w:rsidR="008952DA" w:rsidRPr="007E761A">
        <w:rPr>
          <w:lang w:val="en-CA"/>
        </w:rPr>
        <w:t xml:space="preserve">responsible. </w:t>
      </w:r>
    </w:p>
    <w:p w14:paraId="4C0BBDA4" w14:textId="7935C5A4" w:rsidR="0002376B" w:rsidRPr="007E761A" w:rsidRDefault="0015428A" w:rsidP="000D14E2">
      <w:pPr>
        <w:pStyle w:val="F02-Texte"/>
        <w:tabs>
          <w:tab w:val="num" w:pos="709"/>
        </w:tabs>
        <w:ind w:left="0" w:firstLine="0"/>
        <w:rPr>
          <w:lang w:val="en-CA"/>
        </w:rPr>
      </w:pPr>
      <w:r w:rsidRPr="007E761A">
        <w:rPr>
          <w:lang w:val="en-CA"/>
        </w:rPr>
        <w:t xml:space="preserve">He </w:t>
      </w:r>
      <w:r w:rsidR="00AC0816">
        <w:rPr>
          <w:lang w:val="en-CA"/>
        </w:rPr>
        <w:t>said</w:t>
      </w:r>
      <w:r w:rsidRPr="007E761A">
        <w:rPr>
          <w:lang w:val="en-CA"/>
        </w:rPr>
        <w:t xml:space="preserve"> that when he accesses the court </w:t>
      </w:r>
      <w:r w:rsidR="008952DA" w:rsidRPr="007E761A">
        <w:rPr>
          <w:lang w:val="en-CA"/>
        </w:rPr>
        <w:t>ledger,</w:t>
      </w:r>
      <w:r w:rsidRPr="007E761A">
        <w:rPr>
          <w:lang w:val="en-CA"/>
        </w:rPr>
        <w:t xml:space="preserve"> he does not obtain the details of the offences on which the person was either acquitted or convicted. He </w:t>
      </w:r>
      <w:r w:rsidR="00EA752D" w:rsidRPr="007E761A">
        <w:rPr>
          <w:lang w:val="en-CA"/>
        </w:rPr>
        <w:t xml:space="preserve">is </w:t>
      </w:r>
      <w:r w:rsidRPr="007E761A">
        <w:rPr>
          <w:lang w:val="en-CA"/>
        </w:rPr>
        <w:t xml:space="preserve">not necessarily </w:t>
      </w:r>
      <w:r w:rsidR="00EA752D" w:rsidRPr="007E761A">
        <w:rPr>
          <w:lang w:val="en-CA"/>
        </w:rPr>
        <w:t>aware of the circumstances</w:t>
      </w:r>
      <w:r w:rsidR="008E6EB0">
        <w:rPr>
          <w:lang w:val="en-CA"/>
        </w:rPr>
        <w:t>,</w:t>
      </w:r>
      <w:r w:rsidR="00EA752D" w:rsidRPr="007E761A">
        <w:rPr>
          <w:lang w:val="en-CA"/>
        </w:rPr>
        <w:t xml:space="preserve"> but he can sometimes make the connection with the information</w:t>
      </w:r>
      <w:r w:rsidR="008E6EB0">
        <w:rPr>
          <w:lang w:val="en-CA"/>
        </w:rPr>
        <w:t xml:space="preserve"> set out in the files he i</w:t>
      </w:r>
      <w:r w:rsidR="00EA752D" w:rsidRPr="007E761A">
        <w:rPr>
          <w:lang w:val="en-CA"/>
        </w:rPr>
        <w:t>s</w:t>
      </w:r>
      <w:r w:rsidR="008E6EB0">
        <w:rPr>
          <w:lang w:val="en-CA"/>
        </w:rPr>
        <w:t xml:space="preserve"> given</w:t>
      </w:r>
      <w:r w:rsidR="008952DA" w:rsidRPr="007E761A">
        <w:rPr>
          <w:lang w:val="en-CA"/>
        </w:rPr>
        <w:t xml:space="preserve">. </w:t>
      </w:r>
    </w:p>
    <w:p w14:paraId="797724F3" w14:textId="37C7A54B" w:rsidR="0002376B" w:rsidRPr="007E761A" w:rsidRDefault="00EA752D" w:rsidP="000D14E2">
      <w:pPr>
        <w:pStyle w:val="F02-Texte"/>
        <w:tabs>
          <w:tab w:val="num" w:pos="709"/>
        </w:tabs>
        <w:ind w:left="0" w:firstLine="0"/>
        <w:rPr>
          <w:lang w:val="en-CA"/>
        </w:rPr>
      </w:pPr>
      <w:r w:rsidRPr="007E761A">
        <w:rPr>
          <w:lang w:val="en-CA"/>
        </w:rPr>
        <w:t>He acknowledge</w:t>
      </w:r>
      <w:r w:rsidR="008E410A">
        <w:rPr>
          <w:lang w:val="en-CA"/>
        </w:rPr>
        <w:t>d</w:t>
      </w:r>
      <w:r w:rsidRPr="007E761A">
        <w:rPr>
          <w:lang w:val="en-CA"/>
        </w:rPr>
        <w:t xml:space="preserve"> that the tool does not take into account </w:t>
      </w:r>
      <w:r w:rsidR="008952DA" w:rsidRPr="007E761A">
        <w:rPr>
          <w:lang w:val="en-CA"/>
        </w:rPr>
        <w:t>mitigating</w:t>
      </w:r>
      <w:r w:rsidRPr="007E761A">
        <w:rPr>
          <w:lang w:val="en-CA"/>
        </w:rPr>
        <w:t xml:space="preserve"> </w:t>
      </w:r>
      <w:r w:rsidR="008952DA" w:rsidRPr="007E761A">
        <w:rPr>
          <w:lang w:val="en-CA"/>
        </w:rPr>
        <w:t>factors</w:t>
      </w:r>
      <w:r w:rsidRPr="007E761A">
        <w:rPr>
          <w:lang w:val="en-CA"/>
        </w:rPr>
        <w:t xml:space="preserve"> such as </w:t>
      </w:r>
      <w:r w:rsidR="008952DA" w:rsidRPr="007E761A">
        <w:rPr>
          <w:lang w:val="en-CA"/>
        </w:rPr>
        <w:t xml:space="preserve">provocation </w:t>
      </w:r>
      <w:r w:rsidRPr="007E761A">
        <w:rPr>
          <w:lang w:val="en-CA"/>
        </w:rPr>
        <w:t xml:space="preserve">or </w:t>
      </w:r>
      <w:r w:rsidR="008952DA" w:rsidRPr="007E761A">
        <w:rPr>
          <w:lang w:val="en-CA"/>
        </w:rPr>
        <w:t xml:space="preserve">discrimination. </w:t>
      </w:r>
    </w:p>
    <w:p w14:paraId="6AD17F74" w14:textId="17BEC54E" w:rsidR="0002376B" w:rsidRPr="007E761A" w:rsidRDefault="004159CF" w:rsidP="000D14E2">
      <w:pPr>
        <w:pStyle w:val="F02-Texte"/>
        <w:tabs>
          <w:tab w:val="num" w:pos="709"/>
        </w:tabs>
        <w:ind w:left="0" w:firstLine="0"/>
        <w:rPr>
          <w:lang w:val="en-CA"/>
        </w:rPr>
      </w:pPr>
      <w:r w:rsidRPr="007E761A">
        <w:rPr>
          <w:lang w:val="en-CA"/>
        </w:rPr>
        <w:t>He maintain</w:t>
      </w:r>
      <w:r w:rsidR="008E410A">
        <w:rPr>
          <w:lang w:val="en-CA"/>
        </w:rPr>
        <w:t>ed</w:t>
      </w:r>
      <w:r w:rsidRPr="007E761A">
        <w:rPr>
          <w:lang w:val="en-CA"/>
        </w:rPr>
        <w:t xml:space="preserve"> that the fact that a person is a victim himself or herself may be considered under the </w:t>
      </w:r>
      <w:r w:rsidR="008E6EB0">
        <w:rPr>
          <w:lang w:val="en-CA"/>
        </w:rPr>
        <w:t>item</w:t>
      </w:r>
      <w:r w:rsidRPr="007E761A">
        <w:rPr>
          <w:lang w:val="en-CA"/>
        </w:rPr>
        <w:t xml:space="preserve"> titled [</w:t>
      </w:r>
      <w:r w:rsidRPr="007E761A">
        <w:rPr>
          <w:smallCaps/>
          <w:lang w:val="en-CA"/>
        </w:rPr>
        <w:t>translation] “</w:t>
      </w:r>
      <w:r w:rsidRPr="007E761A">
        <w:rPr>
          <w:lang w:val="en-CA"/>
        </w:rPr>
        <w:t>history of traumatic experience”</w:t>
      </w:r>
      <w:r w:rsidR="008952DA" w:rsidRPr="007E761A">
        <w:rPr>
          <w:lang w:val="en-CA"/>
        </w:rPr>
        <w:t xml:space="preserve">. </w:t>
      </w:r>
    </w:p>
    <w:p w14:paraId="021364AE" w14:textId="0D9246C3" w:rsidR="0002376B" w:rsidRPr="007E761A" w:rsidRDefault="004159CF" w:rsidP="000D14E2">
      <w:pPr>
        <w:pStyle w:val="F02-Texte"/>
        <w:tabs>
          <w:tab w:val="num" w:pos="709"/>
        </w:tabs>
        <w:ind w:left="0" w:firstLine="0"/>
        <w:rPr>
          <w:lang w:val="en-CA"/>
        </w:rPr>
      </w:pPr>
      <w:r w:rsidRPr="007E761A">
        <w:rPr>
          <w:lang w:val="en-CA"/>
        </w:rPr>
        <w:t xml:space="preserve">He </w:t>
      </w:r>
      <w:r w:rsidR="008952DA" w:rsidRPr="007E761A">
        <w:rPr>
          <w:lang w:val="en-CA"/>
        </w:rPr>
        <w:t>confirme</w:t>
      </w:r>
      <w:r w:rsidRPr="007E761A">
        <w:rPr>
          <w:lang w:val="en-CA"/>
        </w:rPr>
        <w:t>d that all the factors</w:t>
      </w:r>
      <w:r w:rsidR="00BC5CCA" w:rsidRPr="007E761A">
        <w:rPr>
          <w:lang w:val="en-CA"/>
        </w:rPr>
        <w:t xml:space="preserve"> set out in the tool were considered</w:t>
      </w:r>
      <w:r w:rsidR="008952DA" w:rsidRPr="007E761A">
        <w:rPr>
          <w:lang w:val="en-CA"/>
        </w:rPr>
        <w:t xml:space="preserve">. </w:t>
      </w:r>
    </w:p>
    <w:p w14:paraId="3D0A0B1A" w14:textId="73DE3134" w:rsidR="0002376B" w:rsidRPr="007E761A" w:rsidRDefault="00DB6F65" w:rsidP="008E410A">
      <w:pPr>
        <w:pStyle w:val="F02-Texte"/>
        <w:tabs>
          <w:tab w:val="num" w:pos="709"/>
        </w:tabs>
        <w:ind w:left="0" w:firstLine="0"/>
        <w:rPr>
          <w:lang w:val="en-CA"/>
        </w:rPr>
      </w:pPr>
      <w:r w:rsidRPr="007E761A">
        <w:rPr>
          <w:lang w:val="en-CA"/>
        </w:rPr>
        <w:t xml:space="preserve">He </w:t>
      </w:r>
      <w:r w:rsidR="008E410A">
        <w:rPr>
          <w:lang w:val="en-CA"/>
        </w:rPr>
        <w:t>said</w:t>
      </w:r>
      <w:r w:rsidR="008E410A" w:rsidRPr="007E761A">
        <w:rPr>
          <w:lang w:val="en-CA"/>
        </w:rPr>
        <w:t xml:space="preserve"> </w:t>
      </w:r>
      <w:r w:rsidRPr="007E761A">
        <w:rPr>
          <w:lang w:val="en-CA"/>
        </w:rPr>
        <w:t xml:space="preserve">that the duration of the meeting was </w:t>
      </w:r>
      <w:r w:rsidR="008952DA" w:rsidRPr="007E761A">
        <w:rPr>
          <w:lang w:val="en-CA"/>
        </w:rPr>
        <w:t>reasonabl</w:t>
      </w:r>
      <w:r w:rsidRPr="007E761A">
        <w:rPr>
          <w:lang w:val="en-CA"/>
        </w:rPr>
        <w:t>e. He suggested that the meeting may have lasted just over an hour and a half</w:t>
      </w:r>
      <w:r w:rsidR="008952DA" w:rsidRPr="007E761A">
        <w:rPr>
          <w:lang w:val="en-CA"/>
        </w:rPr>
        <w:t xml:space="preserve">. </w:t>
      </w:r>
    </w:p>
    <w:p w14:paraId="4558BE83" w14:textId="28529271" w:rsidR="0002376B" w:rsidRPr="007E761A" w:rsidRDefault="001E2FF5" w:rsidP="008E410A">
      <w:pPr>
        <w:pStyle w:val="F02-Texte"/>
        <w:tabs>
          <w:tab w:val="num" w:pos="709"/>
        </w:tabs>
        <w:ind w:left="0" w:firstLine="0"/>
        <w:rPr>
          <w:lang w:val="en-CA"/>
        </w:rPr>
      </w:pPr>
      <w:r w:rsidRPr="007E761A">
        <w:rPr>
          <w:lang w:val="en-CA"/>
        </w:rPr>
        <w:t>He claim</w:t>
      </w:r>
      <w:r w:rsidR="008E410A">
        <w:rPr>
          <w:lang w:val="en-CA"/>
        </w:rPr>
        <w:t>ed</w:t>
      </w:r>
      <w:r w:rsidRPr="007E761A">
        <w:rPr>
          <w:lang w:val="en-CA"/>
        </w:rPr>
        <w:t xml:space="preserve"> that the </w:t>
      </w:r>
      <w:r w:rsidR="008952DA" w:rsidRPr="007E761A">
        <w:rPr>
          <w:lang w:val="en-CA"/>
        </w:rPr>
        <w:t xml:space="preserve">HCR-20 </w:t>
      </w:r>
      <w:r w:rsidRPr="007E761A">
        <w:rPr>
          <w:lang w:val="en-CA"/>
        </w:rPr>
        <w:t>tool is very effective</w:t>
      </w:r>
      <w:r w:rsidR="008952DA" w:rsidRPr="007E761A">
        <w:rPr>
          <w:lang w:val="en-CA"/>
        </w:rPr>
        <w:t>.</w:t>
      </w:r>
      <w:r w:rsidRPr="007E761A">
        <w:rPr>
          <w:lang w:val="en-CA"/>
        </w:rPr>
        <w:t xml:space="preserve"> It allows him to do very complete, consistent, and intelligible work</w:t>
      </w:r>
      <w:r w:rsidR="008952DA" w:rsidRPr="007E761A">
        <w:rPr>
          <w:lang w:val="en-CA"/>
        </w:rPr>
        <w:t xml:space="preserve">. </w:t>
      </w:r>
    </w:p>
    <w:p w14:paraId="78917ECE" w14:textId="4F76523E" w:rsidR="0002376B" w:rsidRPr="007E761A" w:rsidRDefault="00887958" w:rsidP="008E410A">
      <w:pPr>
        <w:pStyle w:val="F02-Texte"/>
        <w:tabs>
          <w:tab w:val="num" w:pos="709"/>
        </w:tabs>
        <w:ind w:left="0" w:firstLine="0"/>
        <w:rPr>
          <w:lang w:val="en-CA"/>
        </w:rPr>
      </w:pPr>
      <w:r w:rsidRPr="007E761A">
        <w:rPr>
          <w:lang w:val="en-CA"/>
        </w:rPr>
        <w:t xml:space="preserve">The </w:t>
      </w:r>
      <w:r w:rsidR="008952DA" w:rsidRPr="007E761A">
        <w:rPr>
          <w:lang w:val="en-CA"/>
        </w:rPr>
        <w:t>witness</w:t>
      </w:r>
      <w:r w:rsidRPr="007E761A">
        <w:rPr>
          <w:lang w:val="en-CA"/>
        </w:rPr>
        <w:t xml:space="preserve"> explained that after meeting with the accused, all the data collected was analyzed</w:t>
      </w:r>
      <w:r w:rsidR="008952DA" w:rsidRPr="007E761A">
        <w:rPr>
          <w:lang w:val="en-CA"/>
        </w:rPr>
        <w:t>.</w:t>
      </w:r>
      <w:r w:rsidRPr="007E761A">
        <w:rPr>
          <w:lang w:val="en-CA"/>
        </w:rPr>
        <w:t xml:space="preserve"> The three </w:t>
      </w:r>
      <w:r w:rsidR="008952DA" w:rsidRPr="007E761A">
        <w:rPr>
          <w:lang w:val="en-CA"/>
        </w:rPr>
        <w:t>profession</w:t>
      </w:r>
      <w:r w:rsidRPr="007E761A">
        <w:rPr>
          <w:lang w:val="en-CA"/>
        </w:rPr>
        <w:t>al</w:t>
      </w:r>
      <w:r w:rsidR="00FC2AAA">
        <w:rPr>
          <w:lang w:val="en-CA"/>
        </w:rPr>
        <w:t>s</w:t>
      </w:r>
      <w:r w:rsidRPr="007E761A">
        <w:rPr>
          <w:lang w:val="en-CA"/>
        </w:rPr>
        <w:t xml:space="preserve"> identified the most important factor</w:t>
      </w:r>
      <w:r w:rsidR="008952DA" w:rsidRPr="007E761A">
        <w:rPr>
          <w:lang w:val="en-CA"/>
        </w:rPr>
        <w:t xml:space="preserve">s </w:t>
      </w:r>
      <w:r w:rsidRPr="007E761A">
        <w:rPr>
          <w:lang w:val="en-CA"/>
        </w:rPr>
        <w:t>and the gene</w:t>
      </w:r>
      <w:r w:rsidR="00A53D97" w:rsidRPr="007E761A">
        <w:rPr>
          <w:lang w:val="en-CA"/>
        </w:rPr>
        <w:t>r</w:t>
      </w:r>
      <w:r w:rsidR="00141CB5" w:rsidRPr="007E761A">
        <w:rPr>
          <w:lang w:val="en-CA"/>
        </w:rPr>
        <w:t xml:space="preserve">al </w:t>
      </w:r>
      <w:r w:rsidR="008952DA" w:rsidRPr="007E761A">
        <w:rPr>
          <w:lang w:val="en-CA"/>
        </w:rPr>
        <w:t>dynami</w:t>
      </w:r>
      <w:r w:rsidR="00141CB5" w:rsidRPr="007E761A">
        <w:rPr>
          <w:lang w:val="en-CA"/>
        </w:rPr>
        <w:t xml:space="preserve">c surrounding the </w:t>
      </w:r>
      <w:r w:rsidR="008952DA" w:rsidRPr="007E761A">
        <w:rPr>
          <w:lang w:val="en-CA"/>
        </w:rPr>
        <w:t>violent</w:t>
      </w:r>
      <w:r w:rsidR="00141CB5" w:rsidRPr="007E761A">
        <w:rPr>
          <w:lang w:val="en-CA"/>
        </w:rPr>
        <w:t xml:space="preserve"> acts.</w:t>
      </w:r>
      <w:r w:rsidR="008952DA" w:rsidRPr="007E761A">
        <w:rPr>
          <w:lang w:val="en-CA"/>
        </w:rPr>
        <w:t xml:space="preserve"> </w:t>
      </w:r>
    </w:p>
    <w:p w14:paraId="00BA8F2A" w14:textId="4D7A1197" w:rsidR="0002376B" w:rsidRPr="007E761A" w:rsidRDefault="000755B1" w:rsidP="008E410A">
      <w:pPr>
        <w:pStyle w:val="F02-Texte"/>
        <w:tabs>
          <w:tab w:val="num" w:pos="709"/>
        </w:tabs>
        <w:ind w:left="0" w:firstLine="0"/>
        <w:rPr>
          <w:lang w:val="en-CA"/>
        </w:rPr>
      </w:pPr>
      <w:r w:rsidRPr="007E761A">
        <w:rPr>
          <w:lang w:val="en-CA"/>
        </w:rPr>
        <w:t>He repeated that the work is done together as a team. Each member is given time to reflect. After</w:t>
      </w:r>
      <w:r w:rsidR="008E410A">
        <w:rPr>
          <w:lang w:val="en-CA"/>
        </w:rPr>
        <w:t>wards</w:t>
      </w:r>
      <w:r w:rsidRPr="007E761A">
        <w:rPr>
          <w:lang w:val="en-CA"/>
        </w:rPr>
        <w:t xml:space="preserve">, they </w:t>
      </w:r>
      <w:r w:rsidR="008C127E" w:rsidRPr="007E761A">
        <w:rPr>
          <w:lang w:val="en-CA"/>
        </w:rPr>
        <w:t xml:space="preserve">consult each other during several meetings, to discuss </w:t>
      </w:r>
      <w:r w:rsidR="008E410A">
        <w:rPr>
          <w:lang w:val="en-CA"/>
        </w:rPr>
        <w:t xml:space="preserve">the report </w:t>
      </w:r>
      <w:r w:rsidR="008C127E" w:rsidRPr="007E761A">
        <w:rPr>
          <w:lang w:val="en-CA"/>
        </w:rPr>
        <w:t xml:space="preserve">before drafting </w:t>
      </w:r>
      <w:r w:rsidR="008E410A">
        <w:rPr>
          <w:lang w:val="en-CA"/>
        </w:rPr>
        <w:t>it</w:t>
      </w:r>
      <w:r w:rsidR="008C127E" w:rsidRPr="007E761A">
        <w:rPr>
          <w:lang w:val="en-CA"/>
        </w:rPr>
        <w:t xml:space="preserve">. They go </w:t>
      </w:r>
      <w:r w:rsidR="008952DA" w:rsidRPr="007E761A">
        <w:rPr>
          <w:lang w:val="en-CA"/>
        </w:rPr>
        <w:t xml:space="preserve">point </w:t>
      </w:r>
      <w:r w:rsidR="008C127E" w:rsidRPr="007E761A">
        <w:rPr>
          <w:lang w:val="en-CA"/>
        </w:rPr>
        <w:t>by</w:t>
      </w:r>
      <w:r w:rsidR="008952DA" w:rsidRPr="007E761A">
        <w:rPr>
          <w:lang w:val="en-CA"/>
        </w:rPr>
        <w:t xml:space="preserve"> point. </w:t>
      </w:r>
    </w:p>
    <w:p w14:paraId="1012E825" w14:textId="3BE00D6A" w:rsidR="0002376B" w:rsidRPr="007E761A" w:rsidRDefault="00A53D97" w:rsidP="008E410A">
      <w:pPr>
        <w:pStyle w:val="F02-Texte"/>
        <w:tabs>
          <w:tab w:val="num" w:pos="709"/>
        </w:tabs>
        <w:ind w:left="0" w:firstLine="0"/>
        <w:rPr>
          <w:lang w:val="en-CA"/>
        </w:rPr>
      </w:pPr>
      <w:r w:rsidRPr="007E761A">
        <w:rPr>
          <w:lang w:val="en-CA"/>
        </w:rPr>
        <w:lastRenderedPageBreak/>
        <w:t xml:space="preserve">The tool is presumed to have been designed in such a way that the assessors should come to the same </w:t>
      </w:r>
      <w:r w:rsidR="008952DA" w:rsidRPr="007E761A">
        <w:rPr>
          <w:lang w:val="en-CA"/>
        </w:rPr>
        <w:t>final</w:t>
      </w:r>
      <w:r w:rsidRPr="007E761A">
        <w:rPr>
          <w:lang w:val="en-CA"/>
        </w:rPr>
        <w:t xml:space="preserve"> score</w:t>
      </w:r>
      <w:r w:rsidR="008952DA" w:rsidRPr="007E761A">
        <w:rPr>
          <w:lang w:val="en-CA"/>
        </w:rPr>
        <w:t>. Dr</w:t>
      </w:r>
      <w:r w:rsidRPr="007E761A">
        <w:rPr>
          <w:lang w:val="en-CA"/>
        </w:rPr>
        <w:t>.</w:t>
      </w:r>
      <w:r w:rsidR="008952DA" w:rsidRPr="007E761A">
        <w:rPr>
          <w:lang w:val="en-CA"/>
        </w:rPr>
        <w:t xml:space="preserve"> Bouchard, Dr</w:t>
      </w:r>
      <w:r w:rsidRPr="007E761A">
        <w:rPr>
          <w:lang w:val="en-CA"/>
        </w:rPr>
        <w:t>.</w:t>
      </w:r>
      <w:r w:rsidR="008952DA" w:rsidRPr="007E761A">
        <w:rPr>
          <w:lang w:val="en-CA"/>
        </w:rPr>
        <w:t xml:space="preserve"> Gauthier</w:t>
      </w:r>
      <w:r w:rsidRPr="007E761A">
        <w:rPr>
          <w:lang w:val="en-CA"/>
        </w:rPr>
        <w:t xml:space="preserve">, and he all came to the same conclusion, </w:t>
      </w:r>
      <w:r w:rsidR="003647E0">
        <w:rPr>
          <w:lang w:val="en-CA"/>
        </w:rPr>
        <w:t xml:space="preserve">namely, </w:t>
      </w:r>
      <w:r w:rsidRPr="007E761A">
        <w:rPr>
          <w:lang w:val="en-CA"/>
        </w:rPr>
        <w:t>that the risk is moderate</w:t>
      </w:r>
      <w:r w:rsidR="008952DA" w:rsidRPr="007E761A">
        <w:rPr>
          <w:lang w:val="en-CA"/>
        </w:rPr>
        <w:t xml:space="preserve">. </w:t>
      </w:r>
    </w:p>
    <w:p w14:paraId="40609B86" w14:textId="70167D7F" w:rsidR="0002376B" w:rsidRPr="007E761A" w:rsidRDefault="00081324" w:rsidP="008E410A">
      <w:pPr>
        <w:pStyle w:val="F02-Texte"/>
        <w:tabs>
          <w:tab w:val="num" w:pos="709"/>
        </w:tabs>
        <w:ind w:left="0" w:firstLine="0"/>
        <w:rPr>
          <w:lang w:val="en-CA"/>
        </w:rPr>
      </w:pPr>
      <w:r w:rsidRPr="007E761A">
        <w:rPr>
          <w:lang w:val="en-CA"/>
        </w:rPr>
        <w:t xml:space="preserve">He is of the view that the fact that the accused denies the validity of the </w:t>
      </w:r>
      <w:r w:rsidR="008952DA" w:rsidRPr="007E761A">
        <w:rPr>
          <w:lang w:val="en-CA"/>
        </w:rPr>
        <w:t>charges</w:t>
      </w:r>
      <w:r w:rsidRPr="007E761A">
        <w:rPr>
          <w:lang w:val="en-CA"/>
        </w:rPr>
        <w:t xml:space="preserve"> of </w:t>
      </w:r>
      <w:r w:rsidR="008952DA" w:rsidRPr="007E761A">
        <w:rPr>
          <w:lang w:val="en-CA"/>
        </w:rPr>
        <w:t>violen</w:t>
      </w:r>
      <w:r w:rsidRPr="007E761A">
        <w:rPr>
          <w:lang w:val="en-CA"/>
        </w:rPr>
        <w:t>ce</w:t>
      </w:r>
      <w:r w:rsidR="00456283" w:rsidRPr="007E761A">
        <w:rPr>
          <w:lang w:val="en-CA"/>
        </w:rPr>
        <w:t xml:space="preserve"> on which he was convicted mean</w:t>
      </w:r>
      <w:r w:rsidR="003647E0">
        <w:rPr>
          <w:lang w:val="en-CA"/>
        </w:rPr>
        <w:t>s</w:t>
      </w:r>
      <w:r w:rsidR="00456283" w:rsidRPr="007E761A">
        <w:rPr>
          <w:lang w:val="en-CA"/>
        </w:rPr>
        <w:t xml:space="preserve"> that the patient has </w:t>
      </w:r>
      <w:r w:rsidR="008952DA" w:rsidRPr="007E761A">
        <w:rPr>
          <w:lang w:val="en-CA"/>
        </w:rPr>
        <w:t>potenti</w:t>
      </w:r>
      <w:r w:rsidR="00456283" w:rsidRPr="007E761A">
        <w:rPr>
          <w:lang w:val="en-CA"/>
        </w:rPr>
        <w:t>a</w:t>
      </w:r>
      <w:r w:rsidR="008952DA" w:rsidRPr="007E761A">
        <w:rPr>
          <w:lang w:val="en-CA"/>
        </w:rPr>
        <w:t>l</w:t>
      </w:r>
      <w:r w:rsidR="00456283" w:rsidRPr="007E761A">
        <w:rPr>
          <w:lang w:val="en-CA"/>
        </w:rPr>
        <w:t xml:space="preserve"> deficiencies </w:t>
      </w:r>
      <w:r w:rsidR="003647E0">
        <w:rPr>
          <w:lang w:val="en-CA"/>
        </w:rPr>
        <w:t xml:space="preserve">in </w:t>
      </w:r>
      <w:r w:rsidR="00456283" w:rsidRPr="007E761A">
        <w:rPr>
          <w:lang w:val="en-CA"/>
        </w:rPr>
        <w:t xml:space="preserve">insight into the </w:t>
      </w:r>
      <w:r w:rsidR="008952DA" w:rsidRPr="007E761A">
        <w:rPr>
          <w:lang w:val="en-CA"/>
        </w:rPr>
        <w:t>dynami</w:t>
      </w:r>
      <w:r w:rsidR="00456283" w:rsidRPr="007E761A">
        <w:rPr>
          <w:lang w:val="en-CA"/>
        </w:rPr>
        <w:t xml:space="preserve">c of </w:t>
      </w:r>
      <w:r w:rsidR="008952DA" w:rsidRPr="007E761A">
        <w:rPr>
          <w:lang w:val="en-CA"/>
        </w:rPr>
        <w:t xml:space="preserve">violence. </w:t>
      </w:r>
    </w:p>
    <w:p w14:paraId="553B3EFB" w14:textId="3016F735" w:rsidR="0002376B" w:rsidRPr="007E761A" w:rsidRDefault="00412072" w:rsidP="008E410A">
      <w:pPr>
        <w:pStyle w:val="F02-Texte"/>
        <w:tabs>
          <w:tab w:val="num" w:pos="709"/>
        </w:tabs>
        <w:ind w:left="0" w:firstLine="0"/>
        <w:rPr>
          <w:lang w:val="en-CA"/>
        </w:rPr>
      </w:pPr>
      <w:r w:rsidRPr="007E761A">
        <w:rPr>
          <w:lang w:val="en-CA"/>
        </w:rPr>
        <w:t>He acknowledge</w:t>
      </w:r>
      <w:r w:rsidR="003647E0">
        <w:rPr>
          <w:lang w:val="en-CA"/>
        </w:rPr>
        <w:t>d</w:t>
      </w:r>
      <w:r w:rsidRPr="007E761A">
        <w:rPr>
          <w:lang w:val="en-CA"/>
        </w:rPr>
        <w:t xml:space="preserve"> that some </w:t>
      </w:r>
      <w:r w:rsidR="008952DA" w:rsidRPr="007E761A">
        <w:rPr>
          <w:lang w:val="en-CA"/>
        </w:rPr>
        <w:t xml:space="preserve">patients </w:t>
      </w:r>
      <w:r w:rsidRPr="007E761A">
        <w:rPr>
          <w:lang w:val="en-CA"/>
        </w:rPr>
        <w:t>may have defence</w:t>
      </w:r>
      <w:r w:rsidR="00E00EFF" w:rsidRPr="007E761A">
        <w:rPr>
          <w:lang w:val="en-CA"/>
        </w:rPr>
        <w:t xml:space="preserve"> strategies, such as not answering or denying. Such conduct may provide information to the assessors on that  person’s understanding of </w:t>
      </w:r>
      <w:r w:rsidR="008952DA" w:rsidRPr="007E761A">
        <w:rPr>
          <w:lang w:val="en-CA"/>
        </w:rPr>
        <w:t>violence.</w:t>
      </w:r>
      <w:r w:rsidR="00E00EFF" w:rsidRPr="007E761A">
        <w:rPr>
          <w:lang w:val="en-CA"/>
        </w:rPr>
        <w:t xml:space="preserve"> It is also </w:t>
      </w:r>
      <w:r w:rsidR="008952DA" w:rsidRPr="007E761A">
        <w:rPr>
          <w:lang w:val="en-CA"/>
        </w:rPr>
        <w:t>possible</w:t>
      </w:r>
      <w:r w:rsidR="002C10EA" w:rsidRPr="007E761A">
        <w:rPr>
          <w:lang w:val="en-CA"/>
        </w:rPr>
        <w:t xml:space="preserve"> that the person feels justified in defending themselves</w:t>
      </w:r>
      <w:r w:rsidR="008952DA" w:rsidRPr="007E761A">
        <w:rPr>
          <w:lang w:val="en-CA"/>
        </w:rPr>
        <w:t xml:space="preserve">. </w:t>
      </w:r>
    </w:p>
    <w:p w14:paraId="5CEBF681" w14:textId="3FC841BB" w:rsidR="0002376B" w:rsidRPr="007E761A" w:rsidRDefault="002C10EA" w:rsidP="008E410A">
      <w:pPr>
        <w:pStyle w:val="F02-Texte"/>
        <w:tabs>
          <w:tab w:val="num" w:pos="709"/>
        </w:tabs>
        <w:ind w:left="0" w:firstLine="0"/>
        <w:rPr>
          <w:lang w:val="en-CA"/>
        </w:rPr>
      </w:pPr>
      <w:r w:rsidRPr="007E761A">
        <w:rPr>
          <w:lang w:val="en-CA"/>
        </w:rPr>
        <w:t xml:space="preserve">He </w:t>
      </w:r>
      <w:r w:rsidR="008952DA" w:rsidRPr="007E761A">
        <w:rPr>
          <w:lang w:val="en-CA"/>
        </w:rPr>
        <w:t>insiste</w:t>
      </w:r>
      <w:r w:rsidRPr="007E761A">
        <w:rPr>
          <w:lang w:val="en-CA"/>
        </w:rPr>
        <w:t>d that the risk factors that existed at the time of the offence</w:t>
      </w:r>
      <w:r w:rsidR="005A63E8" w:rsidRPr="007E761A">
        <w:rPr>
          <w:lang w:val="en-CA"/>
        </w:rPr>
        <w:t xml:space="preserve"> are still there</w:t>
      </w:r>
      <w:r w:rsidR="008952DA" w:rsidRPr="007E761A">
        <w:rPr>
          <w:lang w:val="en-CA"/>
        </w:rPr>
        <w:t>.</w:t>
      </w:r>
      <w:r w:rsidR="005A63E8" w:rsidRPr="007E761A">
        <w:rPr>
          <w:lang w:val="en-CA"/>
        </w:rPr>
        <w:t xml:space="preserve"> His paranoid thoughts concerning the </w:t>
      </w:r>
      <w:r w:rsidR="008952DA" w:rsidRPr="007E761A">
        <w:rPr>
          <w:lang w:val="en-CA"/>
        </w:rPr>
        <w:t xml:space="preserve">persons </w:t>
      </w:r>
      <w:r w:rsidR="005A63E8" w:rsidRPr="007E761A">
        <w:rPr>
          <w:lang w:val="en-CA"/>
        </w:rPr>
        <w:t>in question remain present.</w:t>
      </w:r>
      <w:r w:rsidR="008952DA" w:rsidRPr="007E761A">
        <w:rPr>
          <w:lang w:val="en-CA"/>
        </w:rPr>
        <w:t xml:space="preserve"> </w:t>
      </w:r>
      <w:r w:rsidR="005A63E8" w:rsidRPr="007E761A">
        <w:rPr>
          <w:lang w:val="en-CA"/>
        </w:rPr>
        <w:t xml:space="preserve">The </w:t>
      </w:r>
      <w:r w:rsidR="008952DA" w:rsidRPr="007E761A">
        <w:rPr>
          <w:lang w:val="en-CA"/>
        </w:rPr>
        <w:t xml:space="preserve">absence </w:t>
      </w:r>
      <w:r w:rsidR="005A63E8" w:rsidRPr="007E761A">
        <w:rPr>
          <w:lang w:val="en-CA"/>
        </w:rPr>
        <w:t>of me</w:t>
      </w:r>
      <w:r w:rsidR="008952DA" w:rsidRPr="007E761A">
        <w:rPr>
          <w:lang w:val="en-CA"/>
        </w:rPr>
        <w:t xml:space="preserve">dication </w:t>
      </w:r>
      <w:r w:rsidR="005A63E8" w:rsidRPr="007E761A">
        <w:rPr>
          <w:lang w:val="en-CA"/>
        </w:rPr>
        <w:t xml:space="preserve">is one of the important aspects explaining the </w:t>
      </w:r>
      <w:r w:rsidR="00FF2E92" w:rsidRPr="007E761A">
        <w:rPr>
          <w:lang w:val="en-CA"/>
        </w:rPr>
        <w:t>dynamic of the accused</w:t>
      </w:r>
      <w:r w:rsidR="003647E0">
        <w:rPr>
          <w:lang w:val="en-CA"/>
        </w:rPr>
        <w:t>’s commission of</w:t>
      </w:r>
      <w:r w:rsidR="00FF2E92" w:rsidRPr="007E761A">
        <w:rPr>
          <w:lang w:val="en-CA"/>
        </w:rPr>
        <w:t xml:space="preserve"> the offence. I</w:t>
      </w:r>
      <w:r w:rsidR="008952DA" w:rsidRPr="007E761A">
        <w:rPr>
          <w:lang w:val="en-CA"/>
        </w:rPr>
        <w:t>n</w:t>
      </w:r>
      <w:r w:rsidR="00FF2E92" w:rsidRPr="007E761A">
        <w:rPr>
          <w:lang w:val="en-CA"/>
        </w:rPr>
        <w:t xml:space="preserve"> </w:t>
      </w:r>
      <w:r w:rsidR="008952DA" w:rsidRPr="007E761A">
        <w:rPr>
          <w:lang w:val="en-CA"/>
        </w:rPr>
        <w:t>addition,</w:t>
      </w:r>
      <w:r w:rsidR="00FF2E92" w:rsidRPr="007E761A">
        <w:rPr>
          <w:lang w:val="en-CA"/>
        </w:rPr>
        <w:t xml:space="preserve"> the accused feels </w:t>
      </w:r>
      <w:r w:rsidR="008952DA" w:rsidRPr="007E761A">
        <w:rPr>
          <w:lang w:val="en-CA"/>
        </w:rPr>
        <w:t>justifi</w:t>
      </w:r>
      <w:r w:rsidR="00FF2E92" w:rsidRPr="007E761A">
        <w:rPr>
          <w:lang w:val="en-CA"/>
        </w:rPr>
        <w:t>ed in acting on beliefs</w:t>
      </w:r>
      <w:r w:rsidR="003647E0">
        <w:rPr>
          <w:lang w:val="en-CA"/>
        </w:rPr>
        <w:t xml:space="preserve"> that are delusional but that </w:t>
      </w:r>
      <w:r w:rsidR="00FF2E92" w:rsidRPr="007E761A">
        <w:rPr>
          <w:lang w:val="en-CA"/>
        </w:rPr>
        <w:t>he believes to be true</w:t>
      </w:r>
      <w:r w:rsidR="008952DA" w:rsidRPr="007E761A">
        <w:rPr>
          <w:lang w:val="en-CA"/>
        </w:rPr>
        <w:t xml:space="preserve">. </w:t>
      </w:r>
    </w:p>
    <w:p w14:paraId="635C8C1A" w14:textId="6861C8A9" w:rsidR="0002376B" w:rsidRPr="007E761A" w:rsidRDefault="00FF2E92" w:rsidP="008E410A">
      <w:pPr>
        <w:pStyle w:val="F02-Texte"/>
        <w:tabs>
          <w:tab w:val="num" w:pos="709"/>
        </w:tabs>
        <w:ind w:left="0" w:firstLine="0"/>
        <w:rPr>
          <w:lang w:val="en-CA"/>
        </w:rPr>
      </w:pPr>
      <w:r w:rsidRPr="007E761A">
        <w:rPr>
          <w:lang w:val="en-CA"/>
        </w:rPr>
        <w:t xml:space="preserve">He explained that if the accused deems his acts to be </w:t>
      </w:r>
      <w:r w:rsidR="008952DA" w:rsidRPr="007E761A">
        <w:rPr>
          <w:lang w:val="en-CA"/>
        </w:rPr>
        <w:t>reasonable</w:t>
      </w:r>
      <w:r w:rsidR="00401916" w:rsidRPr="007E761A">
        <w:rPr>
          <w:lang w:val="en-CA"/>
        </w:rPr>
        <w:t xml:space="preserve"> and explainable in the context of a </w:t>
      </w:r>
      <w:r w:rsidR="008952DA" w:rsidRPr="007E761A">
        <w:rPr>
          <w:lang w:val="en-CA"/>
        </w:rPr>
        <w:t>mental</w:t>
      </w:r>
      <w:r w:rsidR="00401916" w:rsidRPr="007E761A">
        <w:rPr>
          <w:lang w:val="en-CA"/>
        </w:rPr>
        <w:t xml:space="preserve"> </w:t>
      </w:r>
      <w:r w:rsidR="008952DA" w:rsidRPr="007E761A">
        <w:rPr>
          <w:lang w:val="en-CA"/>
        </w:rPr>
        <w:t>disorder,</w:t>
      </w:r>
      <w:r w:rsidR="00401916" w:rsidRPr="007E761A">
        <w:rPr>
          <w:lang w:val="en-CA"/>
        </w:rPr>
        <w:t xml:space="preserve"> he cannot exclude the possibility that the accused could act the same way during one of his outings</w:t>
      </w:r>
      <w:r w:rsidR="008952DA" w:rsidRPr="007E761A">
        <w:rPr>
          <w:lang w:val="en-CA"/>
        </w:rPr>
        <w:t xml:space="preserve">. </w:t>
      </w:r>
    </w:p>
    <w:p w14:paraId="7077A818" w14:textId="22E86F19" w:rsidR="0002376B" w:rsidRPr="007E761A" w:rsidRDefault="005802B8" w:rsidP="008E410A">
      <w:pPr>
        <w:pStyle w:val="F02-Texte"/>
        <w:tabs>
          <w:tab w:val="num" w:pos="709"/>
        </w:tabs>
        <w:ind w:left="0" w:firstLine="0"/>
        <w:rPr>
          <w:b/>
          <w:u w:val="single"/>
          <w:lang w:val="en-CA"/>
        </w:rPr>
      </w:pPr>
      <w:r w:rsidRPr="007E761A">
        <w:rPr>
          <w:lang w:val="en-CA"/>
        </w:rPr>
        <w:t>He added that the accused may experience the end of the current legal proceedings as a loss</w:t>
      </w:r>
      <w:r w:rsidR="00F6575A">
        <w:rPr>
          <w:lang w:val="en-CA"/>
        </w:rPr>
        <w:t>,</w:t>
      </w:r>
      <w:r w:rsidRPr="007E761A">
        <w:rPr>
          <w:lang w:val="en-CA"/>
        </w:rPr>
        <w:t xml:space="preserve"> given his paranoi</w:t>
      </w:r>
      <w:r w:rsidR="0057231C" w:rsidRPr="007E761A">
        <w:rPr>
          <w:lang w:val="en-CA"/>
        </w:rPr>
        <w:t>d</w:t>
      </w:r>
      <w:r w:rsidRPr="007E761A">
        <w:rPr>
          <w:lang w:val="en-CA"/>
        </w:rPr>
        <w:t xml:space="preserve"> anxiety</w:t>
      </w:r>
      <w:r w:rsidR="008952DA" w:rsidRPr="007E761A">
        <w:rPr>
          <w:lang w:val="en-CA"/>
        </w:rPr>
        <w:t xml:space="preserve">.  </w:t>
      </w:r>
    </w:p>
    <w:p w14:paraId="39789B14" w14:textId="68DA8BAC" w:rsidR="0002376B" w:rsidRPr="007E761A" w:rsidRDefault="0057231C" w:rsidP="008E410A">
      <w:pPr>
        <w:pStyle w:val="F02-Texte"/>
        <w:tabs>
          <w:tab w:val="num" w:pos="709"/>
        </w:tabs>
        <w:ind w:left="0" w:firstLine="0"/>
        <w:rPr>
          <w:b/>
          <w:u w:val="single"/>
          <w:lang w:val="en-CA"/>
        </w:rPr>
      </w:pPr>
      <w:r w:rsidRPr="007E761A">
        <w:rPr>
          <w:lang w:val="en-CA"/>
        </w:rPr>
        <w:t xml:space="preserve">Quarrelsomeness may be one of his defence </w:t>
      </w:r>
      <w:r w:rsidR="008952DA" w:rsidRPr="007E761A">
        <w:rPr>
          <w:lang w:val="en-CA"/>
        </w:rPr>
        <w:t>strat</w:t>
      </w:r>
      <w:r w:rsidRPr="007E761A">
        <w:rPr>
          <w:lang w:val="en-CA"/>
        </w:rPr>
        <w:t>e</w:t>
      </w:r>
      <w:r w:rsidR="008952DA" w:rsidRPr="007E761A">
        <w:rPr>
          <w:lang w:val="en-CA"/>
        </w:rPr>
        <w:t>gies</w:t>
      </w:r>
      <w:r w:rsidRPr="007E761A">
        <w:rPr>
          <w:lang w:val="en-CA"/>
        </w:rPr>
        <w:t xml:space="preserve">. The </w:t>
      </w:r>
      <w:r w:rsidR="008952DA" w:rsidRPr="007E761A">
        <w:rPr>
          <w:lang w:val="en-CA"/>
        </w:rPr>
        <w:t>witness</w:t>
      </w:r>
      <w:r w:rsidRPr="007E761A">
        <w:rPr>
          <w:lang w:val="en-CA"/>
        </w:rPr>
        <w:t xml:space="preserve"> said that an illustration of this seemed to be </w:t>
      </w:r>
      <w:r w:rsidR="00CE25C0" w:rsidRPr="007E761A">
        <w:rPr>
          <w:lang w:val="en-CA"/>
        </w:rPr>
        <w:t>occurring</w:t>
      </w:r>
      <w:r w:rsidRPr="007E761A">
        <w:rPr>
          <w:lang w:val="en-CA"/>
        </w:rPr>
        <w:t xml:space="preserve"> during the hearing</w:t>
      </w:r>
      <w:r w:rsidR="008952DA" w:rsidRPr="007E761A">
        <w:rPr>
          <w:lang w:val="en-CA"/>
        </w:rPr>
        <w:t xml:space="preserve">. </w:t>
      </w:r>
    </w:p>
    <w:p w14:paraId="62E21991" w14:textId="7E38EDC8" w:rsidR="0002376B" w:rsidRPr="007E761A" w:rsidRDefault="00C3715F" w:rsidP="008E410A">
      <w:pPr>
        <w:pStyle w:val="F02-Texte"/>
        <w:tabs>
          <w:tab w:val="num" w:pos="709"/>
        </w:tabs>
        <w:ind w:left="0" w:firstLine="0"/>
        <w:rPr>
          <w:lang w:val="en-CA"/>
        </w:rPr>
      </w:pPr>
      <w:r w:rsidRPr="007E761A">
        <w:rPr>
          <w:lang w:val="en-CA"/>
        </w:rPr>
        <w:t xml:space="preserve">He thinks that as we approach the end of the </w:t>
      </w:r>
      <w:r w:rsidR="008952DA" w:rsidRPr="007E761A">
        <w:rPr>
          <w:lang w:val="en-CA"/>
        </w:rPr>
        <w:t>proceeding</w:t>
      </w:r>
      <w:r w:rsidRPr="007E761A">
        <w:rPr>
          <w:lang w:val="en-CA"/>
        </w:rPr>
        <w:t xml:space="preserve">s, the motions may become increasingly numerous. He opines that this is the means the accused uses to deal with his paranoid </w:t>
      </w:r>
      <w:r w:rsidR="00CE25C0" w:rsidRPr="007E761A">
        <w:rPr>
          <w:lang w:val="en-CA"/>
        </w:rPr>
        <w:t>anxiety</w:t>
      </w:r>
      <w:r w:rsidR="008952DA" w:rsidRPr="007E761A">
        <w:rPr>
          <w:lang w:val="en-CA"/>
        </w:rPr>
        <w:t xml:space="preserve">. </w:t>
      </w:r>
    </w:p>
    <w:p w14:paraId="16FBBE93" w14:textId="7CBE855F" w:rsidR="0002376B" w:rsidRPr="007E761A" w:rsidRDefault="00C3715F" w:rsidP="008E410A">
      <w:pPr>
        <w:pStyle w:val="F02-Texte"/>
        <w:tabs>
          <w:tab w:val="num" w:pos="709"/>
        </w:tabs>
        <w:ind w:left="0" w:firstLine="0"/>
        <w:rPr>
          <w:lang w:val="en-CA"/>
        </w:rPr>
      </w:pPr>
      <w:r w:rsidRPr="007E761A">
        <w:rPr>
          <w:lang w:val="en-CA"/>
        </w:rPr>
        <w:t xml:space="preserve">He notes that the accused can use various strategies. He sometimes presents legal motions. However, when the </w:t>
      </w:r>
      <w:r w:rsidR="008952DA" w:rsidRPr="007E761A">
        <w:rPr>
          <w:lang w:val="en-CA"/>
        </w:rPr>
        <w:t>stress</w:t>
      </w:r>
      <w:r w:rsidRPr="007E761A">
        <w:rPr>
          <w:lang w:val="en-CA"/>
        </w:rPr>
        <w:t>o</w:t>
      </w:r>
      <w:r w:rsidR="008952DA" w:rsidRPr="007E761A">
        <w:rPr>
          <w:lang w:val="en-CA"/>
        </w:rPr>
        <w:t>r</w:t>
      </w:r>
      <w:r w:rsidRPr="007E761A">
        <w:rPr>
          <w:lang w:val="en-CA"/>
        </w:rPr>
        <w:t xml:space="preserve"> becomes more significant, </w:t>
      </w:r>
      <w:r w:rsidR="00E925AB">
        <w:rPr>
          <w:lang w:val="en-CA"/>
        </w:rPr>
        <w:t xml:space="preserve">he can make threats </w:t>
      </w:r>
      <w:r w:rsidRPr="007E761A">
        <w:rPr>
          <w:lang w:val="en-CA"/>
        </w:rPr>
        <w:t xml:space="preserve">in </w:t>
      </w:r>
      <w:r w:rsidR="00E925AB">
        <w:rPr>
          <w:lang w:val="en-CA"/>
        </w:rPr>
        <w:t xml:space="preserve">a </w:t>
      </w:r>
      <w:r w:rsidRPr="007E761A">
        <w:rPr>
          <w:lang w:val="en-CA"/>
        </w:rPr>
        <w:t xml:space="preserve">moment of </w:t>
      </w:r>
      <w:r w:rsidR="008952DA" w:rsidRPr="007E761A">
        <w:rPr>
          <w:lang w:val="en-CA"/>
        </w:rPr>
        <w:t>frustration.</w:t>
      </w:r>
    </w:p>
    <w:p w14:paraId="52CABA49" w14:textId="588DAAB4" w:rsidR="0002376B" w:rsidRPr="007E761A" w:rsidRDefault="00062B56" w:rsidP="008E410A">
      <w:pPr>
        <w:pStyle w:val="F02-Texte"/>
        <w:tabs>
          <w:tab w:val="num" w:pos="709"/>
        </w:tabs>
        <w:ind w:left="0" w:firstLine="0"/>
        <w:rPr>
          <w:lang w:val="en-CA"/>
        </w:rPr>
      </w:pPr>
      <w:r w:rsidRPr="007E761A">
        <w:rPr>
          <w:lang w:val="en-CA"/>
        </w:rPr>
        <w:lastRenderedPageBreak/>
        <w:t xml:space="preserve">The number of times he has committed violent acts, the frequency of those acts, and their type are all reassuring factors, according to the </w:t>
      </w:r>
      <w:r w:rsidR="008952DA" w:rsidRPr="007E761A">
        <w:rPr>
          <w:lang w:val="en-CA"/>
        </w:rPr>
        <w:t xml:space="preserve">witness.  </w:t>
      </w:r>
    </w:p>
    <w:p w14:paraId="465954CA" w14:textId="103E1FEF" w:rsidR="0002376B" w:rsidRPr="007E761A" w:rsidRDefault="00286244" w:rsidP="008E410A">
      <w:pPr>
        <w:pStyle w:val="F02-Texte"/>
        <w:tabs>
          <w:tab w:val="num" w:pos="709"/>
        </w:tabs>
        <w:ind w:left="0" w:firstLine="0"/>
        <w:rPr>
          <w:lang w:val="en-CA"/>
        </w:rPr>
      </w:pPr>
      <w:r w:rsidRPr="007E761A">
        <w:rPr>
          <w:lang w:val="en-CA"/>
        </w:rPr>
        <w:t>He acknowledges that the fact that the de</w:t>
      </w:r>
      <w:r w:rsidR="008952DA" w:rsidRPr="007E761A">
        <w:rPr>
          <w:lang w:val="en-CA"/>
        </w:rPr>
        <w:t>stabili</w:t>
      </w:r>
      <w:r w:rsidRPr="007E761A">
        <w:rPr>
          <w:lang w:val="en-CA"/>
        </w:rPr>
        <w:t>z</w:t>
      </w:r>
      <w:r w:rsidR="008952DA" w:rsidRPr="007E761A">
        <w:rPr>
          <w:lang w:val="en-CA"/>
        </w:rPr>
        <w:t>ation</w:t>
      </w:r>
      <w:r w:rsidRPr="007E761A">
        <w:rPr>
          <w:lang w:val="en-CA"/>
        </w:rPr>
        <w:t xml:space="preserve"> of the accused’s clinical condition, r</w:t>
      </w:r>
      <w:r w:rsidR="009009A2" w:rsidRPr="007E761A">
        <w:rPr>
          <w:lang w:val="en-CA"/>
        </w:rPr>
        <w:t xml:space="preserve">elated to the cessation of </w:t>
      </w:r>
      <w:r w:rsidR="008952DA" w:rsidRPr="007E761A">
        <w:rPr>
          <w:lang w:val="en-CA"/>
        </w:rPr>
        <w:t>psychiatric</w:t>
      </w:r>
      <w:r w:rsidR="009009A2" w:rsidRPr="007E761A">
        <w:rPr>
          <w:lang w:val="en-CA"/>
        </w:rPr>
        <w:t xml:space="preserve"> follow-up care and of his me</w:t>
      </w:r>
      <w:r w:rsidR="008952DA" w:rsidRPr="007E761A">
        <w:rPr>
          <w:lang w:val="en-CA"/>
        </w:rPr>
        <w:t xml:space="preserve">dication, </w:t>
      </w:r>
      <w:r w:rsidR="009009A2" w:rsidRPr="007E761A">
        <w:rPr>
          <w:lang w:val="en-CA"/>
        </w:rPr>
        <w:t xml:space="preserve">did not result in a </w:t>
      </w:r>
      <w:r w:rsidR="008952DA" w:rsidRPr="007E761A">
        <w:rPr>
          <w:lang w:val="en-CA"/>
        </w:rPr>
        <w:t>h</w:t>
      </w:r>
      <w:r w:rsidR="009009A2" w:rsidRPr="007E761A">
        <w:rPr>
          <w:lang w:val="en-CA"/>
        </w:rPr>
        <w:t>e</w:t>
      </w:r>
      <w:r w:rsidR="008952DA" w:rsidRPr="007E761A">
        <w:rPr>
          <w:lang w:val="en-CA"/>
        </w:rPr>
        <w:t>t</w:t>
      </w:r>
      <w:r w:rsidR="009009A2" w:rsidRPr="007E761A">
        <w:rPr>
          <w:lang w:val="en-CA"/>
        </w:rPr>
        <w:t>e</w:t>
      </w:r>
      <w:r w:rsidR="008952DA" w:rsidRPr="007E761A">
        <w:rPr>
          <w:lang w:val="en-CA"/>
        </w:rPr>
        <w:t>ro-a</w:t>
      </w:r>
      <w:r w:rsidR="009009A2" w:rsidRPr="007E761A">
        <w:rPr>
          <w:lang w:val="en-CA"/>
        </w:rPr>
        <w:t>g</w:t>
      </w:r>
      <w:r w:rsidR="008952DA" w:rsidRPr="007E761A">
        <w:rPr>
          <w:lang w:val="en-CA"/>
        </w:rPr>
        <w:t>gressi</w:t>
      </w:r>
      <w:r w:rsidR="009009A2" w:rsidRPr="007E761A">
        <w:rPr>
          <w:lang w:val="en-CA"/>
        </w:rPr>
        <w:t xml:space="preserve">ve act is reassuring. </w:t>
      </w:r>
      <w:r w:rsidR="00CE200F" w:rsidRPr="007E761A">
        <w:rPr>
          <w:lang w:val="en-CA"/>
        </w:rPr>
        <w:t xml:space="preserve">In the past, there have been periods of calm with respect to acts committed by the accused, despite the </w:t>
      </w:r>
      <w:r w:rsidR="008952DA" w:rsidRPr="007E761A">
        <w:rPr>
          <w:lang w:val="en-CA"/>
        </w:rPr>
        <w:t xml:space="preserve">absence </w:t>
      </w:r>
      <w:r w:rsidR="00CE200F" w:rsidRPr="007E761A">
        <w:rPr>
          <w:lang w:val="en-CA"/>
        </w:rPr>
        <w:t xml:space="preserve">of </w:t>
      </w:r>
      <w:r w:rsidR="008952DA" w:rsidRPr="007E761A">
        <w:rPr>
          <w:lang w:val="en-CA"/>
        </w:rPr>
        <w:t>pharmacologi</w:t>
      </w:r>
      <w:r w:rsidR="00CE200F" w:rsidRPr="007E761A">
        <w:rPr>
          <w:lang w:val="en-CA"/>
        </w:rPr>
        <w:t>cal treatment</w:t>
      </w:r>
      <w:r w:rsidR="008952DA" w:rsidRPr="007E761A">
        <w:rPr>
          <w:lang w:val="en-CA"/>
        </w:rPr>
        <w:t xml:space="preserve">. </w:t>
      </w:r>
    </w:p>
    <w:p w14:paraId="6C16B427" w14:textId="095361E1" w:rsidR="0002376B" w:rsidRPr="007E761A" w:rsidRDefault="00965915" w:rsidP="008E410A">
      <w:pPr>
        <w:pStyle w:val="F02-Texte"/>
        <w:tabs>
          <w:tab w:val="num" w:pos="709"/>
        </w:tabs>
        <w:ind w:left="0" w:firstLine="0"/>
        <w:rPr>
          <w:lang w:val="en-CA"/>
        </w:rPr>
      </w:pPr>
      <w:r w:rsidRPr="007E761A">
        <w:rPr>
          <w:lang w:val="en-CA"/>
        </w:rPr>
        <w:t xml:space="preserve">He </w:t>
      </w:r>
      <w:r w:rsidR="00E925AB">
        <w:rPr>
          <w:lang w:val="en-CA"/>
        </w:rPr>
        <w:t xml:space="preserve">said </w:t>
      </w:r>
      <w:r w:rsidRPr="007E761A">
        <w:rPr>
          <w:lang w:val="en-CA"/>
        </w:rPr>
        <w:t>he received very little de</w:t>
      </w:r>
      <w:r w:rsidR="008952DA" w:rsidRPr="007E761A">
        <w:rPr>
          <w:lang w:val="en-CA"/>
        </w:rPr>
        <w:t>tails concern</w:t>
      </w:r>
      <w:r w:rsidRPr="007E761A">
        <w:rPr>
          <w:lang w:val="en-CA"/>
        </w:rPr>
        <w:t xml:space="preserve">ing outings. He understands that during these periods of release, the accused took care of his mother and did </w:t>
      </w:r>
      <w:r w:rsidR="009D4BBE" w:rsidRPr="007E761A">
        <w:rPr>
          <w:lang w:val="en-CA"/>
        </w:rPr>
        <w:t>handyman work at his house</w:t>
      </w:r>
      <w:r w:rsidRPr="007E761A">
        <w:rPr>
          <w:lang w:val="en-CA"/>
        </w:rPr>
        <w:t>. He spent less time in front of the computer</w:t>
      </w:r>
      <w:r w:rsidR="00632618" w:rsidRPr="007E761A">
        <w:rPr>
          <w:lang w:val="en-CA"/>
        </w:rPr>
        <w:t xml:space="preserve"> working on his court proceedings</w:t>
      </w:r>
      <w:r w:rsidR="008952DA" w:rsidRPr="007E761A">
        <w:rPr>
          <w:lang w:val="en-CA"/>
        </w:rPr>
        <w:t xml:space="preserve">. </w:t>
      </w:r>
    </w:p>
    <w:p w14:paraId="3E0A3627" w14:textId="4C026FC4" w:rsidR="0002376B" w:rsidRPr="007E761A" w:rsidRDefault="00632618" w:rsidP="008E410A">
      <w:pPr>
        <w:pStyle w:val="F02-Texte"/>
        <w:tabs>
          <w:tab w:val="num" w:pos="709"/>
        </w:tabs>
        <w:ind w:left="0" w:firstLine="0"/>
        <w:rPr>
          <w:lang w:val="en-CA"/>
        </w:rPr>
      </w:pPr>
      <w:r w:rsidRPr="007E761A">
        <w:rPr>
          <w:lang w:val="en-CA"/>
        </w:rPr>
        <w:t xml:space="preserve">The criminologist stated that the risk management strategies include </w:t>
      </w:r>
      <w:r w:rsidR="008952DA" w:rsidRPr="007E761A">
        <w:rPr>
          <w:lang w:val="en-CA"/>
        </w:rPr>
        <w:t>psychiatric</w:t>
      </w:r>
      <w:r w:rsidRPr="007E761A">
        <w:rPr>
          <w:lang w:val="en-CA"/>
        </w:rPr>
        <w:t xml:space="preserve"> follow-up and </w:t>
      </w:r>
      <w:r w:rsidR="008952DA" w:rsidRPr="007E761A">
        <w:rPr>
          <w:lang w:val="en-CA"/>
        </w:rPr>
        <w:t>pharmacologi</w:t>
      </w:r>
      <w:r w:rsidRPr="007E761A">
        <w:rPr>
          <w:lang w:val="en-CA"/>
        </w:rPr>
        <w:t>cal treatment</w:t>
      </w:r>
      <w:r w:rsidR="008952DA" w:rsidRPr="007E761A">
        <w:rPr>
          <w:lang w:val="en-CA"/>
        </w:rPr>
        <w:t xml:space="preserve">. </w:t>
      </w:r>
      <w:r w:rsidRPr="007E761A">
        <w:rPr>
          <w:lang w:val="en-CA"/>
        </w:rPr>
        <w:t xml:space="preserve">He currently sees no progress in this regard. The </w:t>
      </w:r>
      <w:r w:rsidR="008952DA" w:rsidRPr="007E761A">
        <w:rPr>
          <w:lang w:val="en-CA"/>
        </w:rPr>
        <w:t xml:space="preserve">situation </w:t>
      </w:r>
      <w:r w:rsidRPr="007E761A">
        <w:rPr>
          <w:lang w:val="en-CA"/>
        </w:rPr>
        <w:t xml:space="preserve">is the same as it was at the time of the meeting held on </w:t>
      </w:r>
      <w:r w:rsidR="008952DA" w:rsidRPr="007E761A">
        <w:rPr>
          <w:lang w:val="en-CA"/>
        </w:rPr>
        <w:t>May</w:t>
      </w:r>
      <w:r w:rsidRPr="007E761A">
        <w:rPr>
          <w:lang w:val="en-CA"/>
        </w:rPr>
        <w:t xml:space="preserve"> 15,</w:t>
      </w:r>
      <w:r w:rsidR="008952DA" w:rsidRPr="007E761A">
        <w:rPr>
          <w:lang w:val="en-CA"/>
        </w:rPr>
        <w:t xml:space="preserve"> 2020. </w:t>
      </w:r>
    </w:p>
    <w:p w14:paraId="28CC44EB" w14:textId="3C7CEE03" w:rsidR="0002376B" w:rsidRPr="007E761A" w:rsidRDefault="006C346A" w:rsidP="008E410A">
      <w:pPr>
        <w:pStyle w:val="F02-Texte"/>
        <w:tabs>
          <w:tab w:val="num" w:pos="709"/>
        </w:tabs>
        <w:ind w:left="0" w:firstLine="0"/>
        <w:rPr>
          <w:lang w:val="en-CA"/>
        </w:rPr>
      </w:pPr>
      <w:r w:rsidRPr="007E761A">
        <w:rPr>
          <w:lang w:val="en-CA"/>
        </w:rPr>
        <w:t xml:space="preserve">He </w:t>
      </w:r>
      <w:r w:rsidR="00E925AB">
        <w:rPr>
          <w:lang w:val="en-CA"/>
        </w:rPr>
        <w:t>said</w:t>
      </w:r>
      <w:r w:rsidR="00E925AB" w:rsidRPr="007E761A">
        <w:rPr>
          <w:lang w:val="en-CA"/>
        </w:rPr>
        <w:t xml:space="preserve"> </w:t>
      </w:r>
      <w:r w:rsidRPr="007E761A">
        <w:rPr>
          <w:lang w:val="en-CA"/>
        </w:rPr>
        <w:t>it appears that the accused responded well to treatment in the past</w:t>
      </w:r>
      <w:r w:rsidR="008952DA" w:rsidRPr="007E761A">
        <w:rPr>
          <w:lang w:val="en-CA"/>
        </w:rPr>
        <w:t>.</w:t>
      </w:r>
    </w:p>
    <w:p w14:paraId="3F7CC18A" w14:textId="3A622E13" w:rsidR="0002376B" w:rsidRPr="007E761A" w:rsidRDefault="006C346A" w:rsidP="008E410A">
      <w:pPr>
        <w:pStyle w:val="F02-Texte"/>
        <w:tabs>
          <w:tab w:val="num" w:pos="709"/>
        </w:tabs>
        <w:ind w:left="0" w:firstLine="0"/>
        <w:rPr>
          <w:lang w:val="en-CA"/>
        </w:rPr>
      </w:pPr>
      <w:r w:rsidRPr="007E761A">
        <w:rPr>
          <w:lang w:val="en-CA"/>
        </w:rPr>
        <w:t xml:space="preserve">He </w:t>
      </w:r>
      <w:r w:rsidR="00E925AB">
        <w:rPr>
          <w:lang w:val="en-CA"/>
        </w:rPr>
        <w:t xml:space="preserve">was </w:t>
      </w:r>
      <w:r w:rsidRPr="007E761A">
        <w:rPr>
          <w:lang w:val="en-CA"/>
        </w:rPr>
        <w:t xml:space="preserve">unable to express an opinion </w:t>
      </w:r>
      <w:r w:rsidR="00E925AB">
        <w:rPr>
          <w:lang w:val="en-CA"/>
        </w:rPr>
        <w:t xml:space="preserve">on </w:t>
      </w:r>
      <w:r w:rsidRPr="007E761A">
        <w:rPr>
          <w:lang w:val="en-CA"/>
        </w:rPr>
        <w:t>the accused’s reaction if he were to run into the electrician again</w:t>
      </w:r>
      <w:r w:rsidR="008952DA" w:rsidRPr="007E761A">
        <w:rPr>
          <w:lang w:val="en-CA"/>
        </w:rPr>
        <w:t xml:space="preserve">. </w:t>
      </w:r>
    </w:p>
    <w:p w14:paraId="3019A0A1" w14:textId="04CABC7E" w:rsidR="0002376B" w:rsidRPr="007E761A" w:rsidRDefault="006C346A" w:rsidP="008E410A">
      <w:pPr>
        <w:pStyle w:val="F02-Texte"/>
        <w:tabs>
          <w:tab w:val="num" w:pos="709"/>
        </w:tabs>
        <w:ind w:left="0" w:firstLine="0"/>
        <w:rPr>
          <w:lang w:val="en-CA"/>
        </w:rPr>
      </w:pPr>
      <w:r w:rsidRPr="007E761A">
        <w:rPr>
          <w:lang w:val="en-CA"/>
        </w:rPr>
        <w:t>He said that the treatment team could explore whether it would be counter-productive for the accused to share a living environment with other people who have the same doubts</w:t>
      </w:r>
      <w:r w:rsidR="008952DA" w:rsidRPr="007E761A">
        <w:rPr>
          <w:lang w:val="en-CA"/>
        </w:rPr>
        <w:t xml:space="preserve">. </w:t>
      </w:r>
    </w:p>
    <w:p w14:paraId="6233FDA1" w14:textId="4867F89C" w:rsidR="0002376B" w:rsidRPr="007E761A" w:rsidRDefault="006061D1" w:rsidP="008E410A">
      <w:pPr>
        <w:pStyle w:val="F02-Texte"/>
        <w:tabs>
          <w:tab w:val="num" w:pos="709"/>
        </w:tabs>
        <w:ind w:left="0" w:firstLine="0"/>
        <w:rPr>
          <w:lang w:val="en-CA"/>
        </w:rPr>
      </w:pPr>
      <w:r w:rsidRPr="007E761A">
        <w:rPr>
          <w:lang w:val="en-CA"/>
        </w:rPr>
        <w:t xml:space="preserve">He said that appointing a social worker could be helpful for family </w:t>
      </w:r>
      <w:r w:rsidR="008952DA" w:rsidRPr="007E761A">
        <w:rPr>
          <w:lang w:val="en-CA"/>
        </w:rPr>
        <w:t xml:space="preserve">discussions </w:t>
      </w:r>
      <w:r w:rsidRPr="007E761A">
        <w:rPr>
          <w:lang w:val="en-CA"/>
        </w:rPr>
        <w:t xml:space="preserve">and </w:t>
      </w:r>
      <w:r w:rsidR="008952DA" w:rsidRPr="007E761A">
        <w:rPr>
          <w:lang w:val="en-CA"/>
        </w:rPr>
        <w:t xml:space="preserve">interactions. </w:t>
      </w:r>
    </w:p>
    <w:p w14:paraId="7F95EBB7" w14:textId="12D382D9" w:rsidR="0002376B" w:rsidRPr="007E761A" w:rsidRDefault="008952DA" w:rsidP="008E410A">
      <w:pPr>
        <w:pStyle w:val="F02-Texte"/>
        <w:tabs>
          <w:tab w:val="num" w:pos="709"/>
        </w:tabs>
        <w:ind w:left="0" w:firstLine="0"/>
        <w:rPr>
          <w:lang w:val="en-CA"/>
        </w:rPr>
      </w:pPr>
      <w:r w:rsidRPr="007E761A">
        <w:rPr>
          <w:lang w:val="en-CA"/>
        </w:rPr>
        <w:t>Mr</w:t>
      </w:r>
      <w:r w:rsidR="006061D1" w:rsidRPr="007E761A">
        <w:rPr>
          <w:lang w:val="en-CA"/>
        </w:rPr>
        <w:t>.</w:t>
      </w:r>
      <w:r w:rsidRPr="007E761A">
        <w:rPr>
          <w:lang w:val="en-CA"/>
        </w:rPr>
        <w:t xml:space="preserve"> Sepulveda </w:t>
      </w:r>
      <w:r w:rsidR="006061D1" w:rsidRPr="007E761A">
        <w:rPr>
          <w:lang w:val="en-CA"/>
        </w:rPr>
        <w:t xml:space="preserve">said that he worked </w:t>
      </w:r>
      <w:r w:rsidRPr="007E761A">
        <w:rPr>
          <w:lang w:val="en-CA"/>
        </w:rPr>
        <w:t>approximat</w:t>
      </w:r>
      <w:r w:rsidR="006061D1" w:rsidRPr="007E761A">
        <w:rPr>
          <w:lang w:val="en-CA"/>
        </w:rPr>
        <w:t xml:space="preserve">ely thirty hours </w:t>
      </w:r>
      <w:r w:rsidR="00E278F3" w:rsidRPr="007E761A">
        <w:rPr>
          <w:lang w:val="en-CA"/>
        </w:rPr>
        <w:t>to prepare the report</w:t>
      </w:r>
      <w:r w:rsidRPr="007E761A">
        <w:rPr>
          <w:lang w:val="en-CA"/>
        </w:rPr>
        <w:t>.</w:t>
      </w:r>
    </w:p>
    <w:p w14:paraId="3580D0B4" w14:textId="4B68C72C" w:rsidR="0002376B" w:rsidRPr="007E761A" w:rsidRDefault="00E278F3" w:rsidP="008E410A">
      <w:pPr>
        <w:pStyle w:val="F02-Texte"/>
        <w:tabs>
          <w:tab w:val="num" w:pos="709"/>
        </w:tabs>
        <w:ind w:left="0" w:firstLine="0"/>
        <w:rPr>
          <w:lang w:val="en-CA"/>
        </w:rPr>
      </w:pPr>
      <w:r w:rsidRPr="007E761A">
        <w:rPr>
          <w:lang w:val="en-CA"/>
        </w:rPr>
        <w:t xml:space="preserve">He is of the view that so long as the accused does not work on the factors, in particular his </w:t>
      </w:r>
      <w:r w:rsidR="008952DA" w:rsidRPr="007E761A">
        <w:rPr>
          <w:lang w:val="en-CA"/>
        </w:rPr>
        <w:t>mental</w:t>
      </w:r>
      <w:r w:rsidRPr="007E761A">
        <w:rPr>
          <w:lang w:val="en-CA"/>
        </w:rPr>
        <w:t xml:space="preserve"> </w:t>
      </w:r>
      <w:r w:rsidR="008952DA" w:rsidRPr="007E761A">
        <w:rPr>
          <w:lang w:val="en-CA"/>
        </w:rPr>
        <w:t>disorder, introspection</w:t>
      </w:r>
      <w:r w:rsidRPr="007E761A">
        <w:rPr>
          <w:lang w:val="en-CA"/>
        </w:rPr>
        <w:t>, and impulsiveness, there is a distinct possibility that he could re-offend</w:t>
      </w:r>
      <w:r w:rsidR="008952DA" w:rsidRPr="007E761A">
        <w:rPr>
          <w:lang w:val="en-CA"/>
        </w:rPr>
        <w:t xml:space="preserve">. </w:t>
      </w:r>
    </w:p>
    <w:p w14:paraId="29D361BC" w14:textId="1BF6A5C0" w:rsidR="0002376B" w:rsidRPr="007E761A" w:rsidRDefault="008B11F3" w:rsidP="008E410A">
      <w:pPr>
        <w:pStyle w:val="F02-Texte"/>
        <w:tabs>
          <w:tab w:val="num" w:pos="709"/>
        </w:tabs>
        <w:ind w:left="0" w:firstLine="0"/>
        <w:rPr>
          <w:lang w:val="en-CA"/>
        </w:rPr>
      </w:pPr>
      <w:r w:rsidRPr="007E761A">
        <w:rPr>
          <w:lang w:val="en-CA"/>
        </w:rPr>
        <w:t xml:space="preserve">When asked whether he could add three additional factors  of the </w:t>
      </w:r>
      <w:r w:rsidR="008952DA" w:rsidRPr="007E761A">
        <w:rPr>
          <w:lang w:val="en-CA"/>
        </w:rPr>
        <w:t>dynami</w:t>
      </w:r>
      <w:r w:rsidRPr="007E761A">
        <w:rPr>
          <w:lang w:val="en-CA"/>
        </w:rPr>
        <w:t xml:space="preserve">c of </w:t>
      </w:r>
      <w:r w:rsidR="008952DA" w:rsidRPr="007E761A">
        <w:rPr>
          <w:lang w:val="en-CA"/>
        </w:rPr>
        <w:t xml:space="preserve">violence, </w:t>
      </w:r>
      <w:r w:rsidRPr="007E761A">
        <w:rPr>
          <w:lang w:val="en-CA"/>
        </w:rPr>
        <w:t xml:space="preserve">he said </w:t>
      </w:r>
      <w:r w:rsidR="008952DA" w:rsidRPr="007E761A">
        <w:rPr>
          <w:lang w:val="en-CA"/>
        </w:rPr>
        <w:t xml:space="preserve">stress, </w:t>
      </w:r>
      <w:r w:rsidRPr="007E761A">
        <w:rPr>
          <w:lang w:val="en-CA"/>
        </w:rPr>
        <w:t>the management of em</w:t>
      </w:r>
      <w:r w:rsidR="008952DA" w:rsidRPr="007E761A">
        <w:rPr>
          <w:lang w:val="en-CA"/>
        </w:rPr>
        <w:t>otions</w:t>
      </w:r>
      <w:r w:rsidRPr="007E761A">
        <w:rPr>
          <w:lang w:val="en-CA"/>
        </w:rPr>
        <w:t>, and social skills</w:t>
      </w:r>
      <w:r w:rsidR="008952DA" w:rsidRPr="007E761A">
        <w:rPr>
          <w:lang w:val="en-CA"/>
        </w:rPr>
        <w:t>.</w:t>
      </w:r>
    </w:p>
    <w:p w14:paraId="2D5922B2" w14:textId="71CD2ADC" w:rsidR="0002376B" w:rsidRPr="007E761A" w:rsidRDefault="00E92CD4" w:rsidP="008E410A">
      <w:pPr>
        <w:pStyle w:val="F02-Texte"/>
        <w:tabs>
          <w:tab w:val="num" w:pos="709"/>
        </w:tabs>
        <w:ind w:left="0" w:firstLine="0"/>
        <w:rPr>
          <w:lang w:val="en-CA"/>
        </w:rPr>
      </w:pPr>
      <w:r w:rsidRPr="007E761A">
        <w:rPr>
          <w:lang w:val="en-CA"/>
        </w:rPr>
        <w:lastRenderedPageBreak/>
        <w:t>He explained that he referred to the statutory and penal files because the accused refused to discuss his previous offences. These files are categorized under another item, that is, problems related to other [</w:t>
      </w:r>
      <w:r w:rsidR="001B72EE" w:rsidRPr="007E761A">
        <w:rPr>
          <w:smallCaps/>
          <w:lang w:val="en-CA"/>
        </w:rPr>
        <w:t>translation</w:t>
      </w:r>
      <w:r w:rsidR="001B72EE" w:rsidRPr="007E761A">
        <w:rPr>
          <w:lang w:val="en-CA"/>
        </w:rPr>
        <w:t>] “antisocial behaviour”. He admitted, however, that this is not central to his report</w:t>
      </w:r>
      <w:r w:rsidR="008952DA" w:rsidRPr="007E761A">
        <w:rPr>
          <w:lang w:val="en-CA"/>
        </w:rPr>
        <w:t xml:space="preserve">. </w:t>
      </w:r>
    </w:p>
    <w:p w14:paraId="4F94BF62" w14:textId="3B4F5FE6" w:rsidR="0002376B" w:rsidRPr="007E761A" w:rsidRDefault="00C40589" w:rsidP="008E410A">
      <w:pPr>
        <w:pStyle w:val="F02-Texte"/>
        <w:tabs>
          <w:tab w:val="num" w:pos="709"/>
        </w:tabs>
        <w:ind w:left="0" w:firstLine="0"/>
        <w:rPr>
          <w:lang w:val="en-CA"/>
        </w:rPr>
      </w:pPr>
      <w:r w:rsidRPr="007E761A">
        <w:rPr>
          <w:lang w:val="en-CA"/>
        </w:rPr>
        <w:t xml:space="preserve">He said that the purpose of using the </w:t>
      </w:r>
      <w:r w:rsidR="008952DA" w:rsidRPr="007E761A">
        <w:rPr>
          <w:lang w:val="en-CA"/>
        </w:rPr>
        <w:t>scienti</w:t>
      </w:r>
      <w:r w:rsidRPr="007E761A">
        <w:rPr>
          <w:lang w:val="en-CA"/>
        </w:rPr>
        <w:t xml:space="preserve">fic tool is to come to a </w:t>
      </w:r>
      <w:r w:rsidR="008952DA" w:rsidRPr="007E761A">
        <w:rPr>
          <w:lang w:val="en-CA"/>
        </w:rPr>
        <w:t xml:space="preserve">conclusion </w:t>
      </w:r>
      <w:r w:rsidRPr="007E761A">
        <w:rPr>
          <w:lang w:val="en-CA"/>
        </w:rPr>
        <w:t>that does not depend solely on the assessor, but on the facts</w:t>
      </w:r>
      <w:r w:rsidR="008952DA" w:rsidRPr="007E761A">
        <w:rPr>
          <w:lang w:val="en-CA"/>
        </w:rPr>
        <w:t xml:space="preserve">. </w:t>
      </w:r>
    </w:p>
    <w:p w14:paraId="187EFFB3" w14:textId="5441642B" w:rsidR="0002376B" w:rsidRPr="007E761A" w:rsidRDefault="00C40589" w:rsidP="008E410A">
      <w:pPr>
        <w:pStyle w:val="F02-Texte"/>
        <w:tabs>
          <w:tab w:val="num" w:pos="709"/>
        </w:tabs>
        <w:ind w:left="0" w:firstLine="0"/>
        <w:rPr>
          <w:lang w:val="en-CA"/>
        </w:rPr>
      </w:pPr>
      <w:r w:rsidRPr="007E761A">
        <w:rPr>
          <w:lang w:val="en-CA"/>
        </w:rPr>
        <w:t>Last, he said he does not remember having refused the accused’s offer to send him the transcripts</w:t>
      </w:r>
      <w:r w:rsidR="008952DA" w:rsidRPr="007E761A">
        <w:rPr>
          <w:lang w:val="en-CA"/>
        </w:rPr>
        <w:t xml:space="preserve">. </w:t>
      </w:r>
    </w:p>
    <w:p w14:paraId="5B243B7C" w14:textId="28D29FB2" w:rsidR="0002376B" w:rsidRPr="007E761A" w:rsidRDefault="008952DA" w:rsidP="0002376B">
      <w:pPr>
        <w:pStyle w:val="Titre1"/>
        <w:spacing w:before="320"/>
        <w:rPr>
          <w:rFonts w:ascii="Arial" w:hAnsi="Arial"/>
          <w:b/>
          <w:bCs/>
          <w:color w:val="auto"/>
          <w:sz w:val="24"/>
          <w:u w:val="single"/>
          <w:lang w:val="en-CA"/>
        </w:rPr>
      </w:pPr>
      <w:bookmarkStart w:id="42" w:name="_Toc68158268"/>
      <w:r w:rsidRPr="005F2EEC">
        <w:rPr>
          <w:rFonts w:ascii="Arial" w:hAnsi="Arial"/>
          <w:b/>
          <w:bCs/>
          <w:color w:val="auto"/>
          <w:sz w:val="24"/>
          <w:u w:val="single"/>
          <w:lang w:val="en-CA"/>
        </w:rPr>
        <w:t>Dr. Delagrave</w:t>
      </w:r>
      <w:r w:rsidR="00D448A6">
        <w:rPr>
          <w:rFonts w:ascii="Arial" w:hAnsi="Arial"/>
          <w:b/>
          <w:bCs/>
          <w:color w:val="auto"/>
          <w:sz w:val="24"/>
          <w:u w:val="single"/>
          <w:lang w:val="en-CA"/>
        </w:rPr>
        <w:t xml:space="preserve">’s report </w:t>
      </w:r>
      <w:r w:rsidRPr="005F2EEC">
        <w:rPr>
          <w:rFonts w:ascii="Arial" w:hAnsi="Arial"/>
          <w:b/>
          <w:bCs/>
          <w:color w:val="auto"/>
          <w:sz w:val="24"/>
          <w:u w:val="single"/>
          <w:lang w:val="en-CA"/>
        </w:rPr>
        <w:t>dat</w:t>
      </w:r>
      <w:r w:rsidR="00971436" w:rsidRPr="005F2EEC">
        <w:rPr>
          <w:rFonts w:ascii="Arial" w:hAnsi="Arial"/>
          <w:b/>
          <w:bCs/>
          <w:color w:val="auto"/>
          <w:sz w:val="24"/>
          <w:u w:val="single"/>
          <w:lang w:val="en-CA"/>
        </w:rPr>
        <w:t xml:space="preserve">ed </w:t>
      </w:r>
      <w:r w:rsidRPr="005F2EEC">
        <w:rPr>
          <w:rFonts w:ascii="Arial" w:hAnsi="Arial"/>
          <w:b/>
          <w:bCs/>
          <w:color w:val="auto"/>
          <w:sz w:val="24"/>
          <w:u w:val="single"/>
          <w:lang w:val="en-CA"/>
        </w:rPr>
        <w:t>August</w:t>
      </w:r>
      <w:r w:rsidR="00971436" w:rsidRPr="005F2EEC">
        <w:rPr>
          <w:rFonts w:ascii="Arial" w:hAnsi="Arial"/>
          <w:b/>
          <w:bCs/>
          <w:color w:val="auto"/>
          <w:sz w:val="24"/>
          <w:u w:val="single"/>
          <w:lang w:val="en-CA"/>
        </w:rPr>
        <w:t xml:space="preserve"> 18,</w:t>
      </w:r>
      <w:r w:rsidRPr="007E761A">
        <w:rPr>
          <w:rFonts w:ascii="Arial" w:hAnsi="Arial"/>
          <w:b/>
          <w:bCs/>
          <w:color w:val="auto"/>
          <w:sz w:val="24"/>
          <w:u w:val="single"/>
          <w:lang w:val="en-CA"/>
        </w:rPr>
        <w:t xml:space="preserve"> 2020</w:t>
      </w:r>
      <w:bookmarkEnd w:id="42"/>
      <w:r w:rsidRPr="007E761A">
        <w:rPr>
          <w:rFonts w:ascii="Arial" w:hAnsi="Arial"/>
          <w:b/>
          <w:bCs/>
          <w:color w:val="auto"/>
          <w:sz w:val="24"/>
          <w:u w:val="single"/>
          <w:lang w:val="en-CA"/>
        </w:rPr>
        <w:t xml:space="preserve"> </w:t>
      </w:r>
    </w:p>
    <w:p w14:paraId="180AEC80" w14:textId="210BD5C7" w:rsidR="0002376B" w:rsidRPr="007E761A" w:rsidRDefault="0062066B" w:rsidP="008E410A">
      <w:pPr>
        <w:pStyle w:val="F02-Texte"/>
        <w:tabs>
          <w:tab w:val="num" w:pos="709"/>
        </w:tabs>
        <w:ind w:left="0" w:firstLine="0"/>
        <w:rPr>
          <w:lang w:val="en-CA"/>
        </w:rPr>
      </w:pPr>
      <w:r>
        <w:rPr>
          <w:lang w:val="en-CA"/>
        </w:rPr>
        <w:t>Hi</w:t>
      </w:r>
      <w:r w:rsidR="00165476" w:rsidRPr="007E761A">
        <w:rPr>
          <w:lang w:val="en-CA"/>
        </w:rPr>
        <w:t xml:space="preserve">s report </w:t>
      </w:r>
      <w:r>
        <w:rPr>
          <w:lang w:val="en-CA"/>
        </w:rPr>
        <w:t xml:space="preserve">states </w:t>
      </w:r>
      <w:r w:rsidR="00165476" w:rsidRPr="007E761A">
        <w:rPr>
          <w:lang w:val="en-CA"/>
        </w:rPr>
        <w:t xml:space="preserve">that the accused has been </w:t>
      </w:r>
      <w:r w:rsidR="005F1063" w:rsidRPr="007E761A">
        <w:rPr>
          <w:lang w:val="en-CA"/>
        </w:rPr>
        <w:t xml:space="preserve">housed </w:t>
      </w:r>
      <w:r w:rsidR="00165476" w:rsidRPr="007E761A">
        <w:rPr>
          <w:lang w:val="en-CA"/>
        </w:rPr>
        <w:t xml:space="preserve">at the current </w:t>
      </w:r>
      <w:r w:rsidR="005F1063" w:rsidRPr="007E761A">
        <w:rPr>
          <w:lang w:val="en-CA"/>
        </w:rPr>
        <w:t xml:space="preserve">hospital since </w:t>
      </w:r>
      <w:r w:rsidR="008952DA" w:rsidRPr="007E761A">
        <w:rPr>
          <w:lang w:val="en-CA"/>
        </w:rPr>
        <w:t>December</w:t>
      </w:r>
      <w:r w:rsidR="005F1063" w:rsidRPr="007E761A">
        <w:rPr>
          <w:lang w:val="en-CA"/>
        </w:rPr>
        <w:t xml:space="preserve"> 21,</w:t>
      </w:r>
      <w:r w:rsidR="008952DA" w:rsidRPr="007E761A">
        <w:rPr>
          <w:lang w:val="en-CA"/>
        </w:rPr>
        <w:t xml:space="preserve"> 2018. </w:t>
      </w:r>
      <w:r w:rsidR="005F1063" w:rsidRPr="007E761A">
        <w:rPr>
          <w:lang w:val="en-CA"/>
        </w:rPr>
        <w:t>He was transferred to the treatment and rehabilitation unit on May 29, 2019</w:t>
      </w:r>
      <w:r w:rsidR="008952DA" w:rsidRPr="007E761A">
        <w:rPr>
          <w:lang w:val="en-CA"/>
        </w:rPr>
        <w:t>.</w:t>
      </w:r>
    </w:p>
    <w:p w14:paraId="761FA5EA" w14:textId="6C751A30" w:rsidR="0002376B" w:rsidRPr="007E761A" w:rsidRDefault="005F1063" w:rsidP="008E410A">
      <w:pPr>
        <w:pStyle w:val="F02-Texte"/>
        <w:tabs>
          <w:tab w:val="num" w:pos="709"/>
        </w:tabs>
        <w:ind w:left="0" w:firstLine="0"/>
        <w:rPr>
          <w:lang w:val="en-CA"/>
        </w:rPr>
      </w:pPr>
      <w:r w:rsidRPr="007E761A">
        <w:rPr>
          <w:lang w:val="en-CA"/>
        </w:rPr>
        <w:t>The report indicates that to his knowledge, the accused has not had any psychiatric follow-up care and has not taken any medication for about 10 years</w:t>
      </w:r>
      <w:r w:rsidR="008952DA" w:rsidRPr="007E761A">
        <w:rPr>
          <w:lang w:val="en-CA"/>
        </w:rPr>
        <w:t>.</w:t>
      </w:r>
    </w:p>
    <w:p w14:paraId="372D03C9" w14:textId="0CC9E133" w:rsidR="0002376B" w:rsidRPr="007E761A" w:rsidRDefault="005F1063" w:rsidP="008E410A">
      <w:pPr>
        <w:pStyle w:val="F02-Texte"/>
        <w:tabs>
          <w:tab w:val="num" w:pos="709"/>
        </w:tabs>
        <w:ind w:left="0" w:firstLine="0"/>
        <w:rPr>
          <w:lang w:val="en-CA"/>
        </w:rPr>
      </w:pPr>
      <w:r w:rsidRPr="007E761A">
        <w:rPr>
          <w:lang w:val="en-CA"/>
        </w:rPr>
        <w:t xml:space="preserve">The physician notes that the accused suffered </w:t>
      </w:r>
      <w:r w:rsidR="00BA4492">
        <w:rPr>
          <w:lang w:val="en-CA"/>
        </w:rPr>
        <w:t>traumatic brain injury</w:t>
      </w:r>
      <w:r w:rsidR="008952DA" w:rsidRPr="007E761A">
        <w:rPr>
          <w:lang w:val="en-CA"/>
        </w:rPr>
        <w:t xml:space="preserve"> </w:t>
      </w:r>
      <w:r w:rsidRPr="007E761A">
        <w:rPr>
          <w:lang w:val="en-CA"/>
        </w:rPr>
        <w:t xml:space="preserve">in </w:t>
      </w:r>
      <w:r w:rsidR="008952DA" w:rsidRPr="007E761A">
        <w:rPr>
          <w:lang w:val="en-CA"/>
        </w:rPr>
        <w:t>December 1997</w:t>
      </w:r>
      <w:r w:rsidRPr="007E761A">
        <w:rPr>
          <w:lang w:val="en-CA"/>
        </w:rPr>
        <w:t xml:space="preserve"> </w:t>
      </w:r>
      <w:r w:rsidR="00DD665C">
        <w:rPr>
          <w:lang w:val="en-CA"/>
        </w:rPr>
        <w:t>in</w:t>
      </w:r>
      <w:r w:rsidRPr="007E761A">
        <w:rPr>
          <w:lang w:val="en-CA"/>
        </w:rPr>
        <w:t xml:space="preserve"> an automobile accident</w:t>
      </w:r>
      <w:r w:rsidR="008952DA" w:rsidRPr="007E761A">
        <w:rPr>
          <w:lang w:val="en-CA"/>
        </w:rPr>
        <w:t xml:space="preserve">. </w:t>
      </w:r>
    </w:p>
    <w:p w14:paraId="54F70092" w14:textId="27AF1B7D" w:rsidR="0002376B" w:rsidRPr="007E761A" w:rsidRDefault="008952DA" w:rsidP="008E410A">
      <w:pPr>
        <w:pStyle w:val="F02-Texte"/>
        <w:tabs>
          <w:tab w:val="num" w:pos="709"/>
        </w:tabs>
        <w:ind w:left="0" w:firstLine="0"/>
        <w:rPr>
          <w:lang w:val="en-CA"/>
        </w:rPr>
      </w:pPr>
      <w:r w:rsidRPr="007E761A">
        <w:rPr>
          <w:lang w:val="en-CA"/>
        </w:rPr>
        <w:t>Dr. Delagrave note</w:t>
      </w:r>
      <w:r w:rsidR="007B2AA0" w:rsidRPr="007E761A">
        <w:rPr>
          <w:lang w:val="en-CA"/>
        </w:rPr>
        <w:t>s that relationship</w:t>
      </w:r>
      <w:r w:rsidR="00DD665C">
        <w:rPr>
          <w:lang w:val="en-CA"/>
        </w:rPr>
        <w:t>s</w:t>
      </w:r>
      <w:r w:rsidR="007B2AA0" w:rsidRPr="007E761A">
        <w:rPr>
          <w:lang w:val="en-CA"/>
        </w:rPr>
        <w:t xml:space="preserve"> with both </w:t>
      </w:r>
      <w:r w:rsidRPr="007E761A">
        <w:rPr>
          <w:lang w:val="en-CA"/>
        </w:rPr>
        <w:t>Dr</w:t>
      </w:r>
      <w:r w:rsidR="007B2AA0" w:rsidRPr="007E761A">
        <w:rPr>
          <w:lang w:val="en-CA"/>
        </w:rPr>
        <w:t>.</w:t>
      </w:r>
      <w:r w:rsidRPr="007E761A">
        <w:rPr>
          <w:lang w:val="en-CA"/>
        </w:rPr>
        <w:t xml:space="preserve"> Laforme </w:t>
      </w:r>
      <w:r w:rsidR="007B2AA0" w:rsidRPr="007E761A">
        <w:rPr>
          <w:lang w:val="en-CA"/>
        </w:rPr>
        <w:t xml:space="preserve">and </w:t>
      </w:r>
      <w:r w:rsidRPr="007E761A">
        <w:rPr>
          <w:lang w:val="en-CA"/>
        </w:rPr>
        <w:t>Dr</w:t>
      </w:r>
      <w:r w:rsidR="007B2AA0" w:rsidRPr="007E761A">
        <w:rPr>
          <w:lang w:val="en-CA"/>
        </w:rPr>
        <w:t>.</w:t>
      </w:r>
      <w:r w:rsidRPr="007E761A">
        <w:rPr>
          <w:lang w:val="en-CA"/>
        </w:rPr>
        <w:t xml:space="preserve"> Morin-Simard</w:t>
      </w:r>
      <w:r w:rsidR="00DD665C">
        <w:rPr>
          <w:lang w:val="en-CA"/>
        </w:rPr>
        <w:t xml:space="preserve"> were</w:t>
      </w:r>
      <w:r w:rsidR="00DA7A99">
        <w:rPr>
          <w:lang w:val="en-CA"/>
        </w:rPr>
        <w:t xml:space="preserve"> difficult</w:t>
      </w:r>
      <w:r w:rsidRPr="007E761A">
        <w:rPr>
          <w:lang w:val="en-CA"/>
        </w:rPr>
        <w:t>.</w:t>
      </w:r>
      <w:r w:rsidR="007B2AA0" w:rsidRPr="007E761A">
        <w:rPr>
          <w:lang w:val="en-CA"/>
        </w:rPr>
        <w:t xml:space="preserve"> The accused can be </w:t>
      </w:r>
      <w:r w:rsidRPr="007E761A">
        <w:rPr>
          <w:lang w:val="en-CA"/>
        </w:rPr>
        <w:t xml:space="preserve">irritable </w:t>
      </w:r>
      <w:r w:rsidR="007B2AA0" w:rsidRPr="007E761A">
        <w:rPr>
          <w:lang w:val="en-CA"/>
        </w:rPr>
        <w:t>and demanding</w:t>
      </w:r>
      <w:r w:rsidRPr="007E761A">
        <w:rPr>
          <w:lang w:val="en-CA"/>
        </w:rPr>
        <w:t xml:space="preserve">. </w:t>
      </w:r>
    </w:p>
    <w:p w14:paraId="22DDD6FA" w14:textId="0B29C77E" w:rsidR="0002376B" w:rsidRPr="007E761A" w:rsidRDefault="001F210E" w:rsidP="008E410A">
      <w:pPr>
        <w:pStyle w:val="F02-Texte"/>
        <w:tabs>
          <w:tab w:val="num" w:pos="709"/>
        </w:tabs>
        <w:ind w:left="0" w:firstLine="0"/>
        <w:rPr>
          <w:lang w:val="en-CA"/>
        </w:rPr>
      </w:pPr>
      <w:r w:rsidRPr="007E761A">
        <w:rPr>
          <w:lang w:val="en-CA"/>
        </w:rPr>
        <w:t>According to the physician, the patient is primarily preoccupied by the [</w:t>
      </w:r>
      <w:r w:rsidRPr="007E761A">
        <w:rPr>
          <w:smallCaps/>
          <w:lang w:val="en-CA"/>
        </w:rPr>
        <w:t>translation</w:t>
      </w:r>
      <w:r w:rsidRPr="007E761A">
        <w:rPr>
          <w:lang w:val="en-CA"/>
        </w:rPr>
        <w:t xml:space="preserve">] “preparation of his defence before the RBMD” and </w:t>
      </w:r>
      <w:r w:rsidR="00EE606B">
        <w:rPr>
          <w:lang w:val="en-CA"/>
        </w:rPr>
        <w:t>by</w:t>
      </w:r>
      <w:r w:rsidR="005619C4" w:rsidRPr="007E761A">
        <w:rPr>
          <w:lang w:val="en-CA"/>
        </w:rPr>
        <w:t xml:space="preserve"> the </w:t>
      </w:r>
      <w:r w:rsidR="00A300B3" w:rsidRPr="007E761A">
        <w:rPr>
          <w:lang w:val="en-CA"/>
        </w:rPr>
        <w:t>application for an order to authorize care</w:t>
      </w:r>
      <w:r w:rsidR="00030A26">
        <w:rPr>
          <w:lang w:val="en-CA"/>
        </w:rPr>
        <w:t>.</w:t>
      </w:r>
      <w:r w:rsidR="008952DA" w:rsidRPr="007E761A">
        <w:rPr>
          <w:lang w:val="en-CA"/>
        </w:rPr>
        <w:t xml:space="preserve"> </w:t>
      </w:r>
    </w:p>
    <w:p w14:paraId="338D0AEA" w14:textId="606B8FF9" w:rsidR="0002376B" w:rsidRPr="007E761A" w:rsidRDefault="005619C4" w:rsidP="008E410A">
      <w:pPr>
        <w:pStyle w:val="F02-Texte"/>
        <w:tabs>
          <w:tab w:val="num" w:pos="709"/>
        </w:tabs>
        <w:ind w:left="0" w:firstLine="0"/>
        <w:rPr>
          <w:lang w:val="en-CA"/>
        </w:rPr>
      </w:pPr>
      <w:r w:rsidRPr="007E761A">
        <w:rPr>
          <w:lang w:val="en-CA"/>
        </w:rPr>
        <w:t xml:space="preserve">Because he refused to meet with and talk to </w:t>
      </w:r>
      <w:r w:rsidR="008952DA" w:rsidRPr="007E761A">
        <w:rPr>
          <w:lang w:val="en-CA"/>
        </w:rPr>
        <w:t>Dr</w:t>
      </w:r>
      <w:r w:rsidRPr="007E761A">
        <w:rPr>
          <w:lang w:val="en-CA"/>
        </w:rPr>
        <w:t>.</w:t>
      </w:r>
      <w:r w:rsidR="008952DA" w:rsidRPr="007E761A">
        <w:rPr>
          <w:lang w:val="en-CA"/>
        </w:rPr>
        <w:t xml:space="preserve"> Morin-Simard </w:t>
      </w:r>
      <w:r w:rsidRPr="007E761A">
        <w:rPr>
          <w:lang w:val="en-CA"/>
        </w:rPr>
        <w:t xml:space="preserve">several times, the </w:t>
      </w:r>
      <w:r w:rsidR="008952DA" w:rsidRPr="007E761A">
        <w:rPr>
          <w:lang w:val="en-CA"/>
        </w:rPr>
        <w:t xml:space="preserve">patient </w:t>
      </w:r>
      <w:r w:rsidRPr="007E761A">
        <w:rPr>
          <w:lang w:val="en-CA"/>
        </w:rPr>
        <w:t xml:space="preserve">was transferred to him on </w:t>
      </w:r>
      <w:r w:rsidR="008952DA" w:rsidRPr="007E761A">
        <w:rPr>
          <w:lang w:val="en-CA"/>
        </w:rPr>
        <w:t>April</w:t>
      </w:r>
      <w:r w:rsidRPr="007E761A">
        <w:rPr>
          <w:lang w:val="en-CA"/>
        </w:rPr>
        <w:t xml:space="preserve"> 27,</w:t>
      </w:r>
      <w:r w:rsidR="008952DA" w:rsidRPr="007E761A">
        <w:rPr>
          <w:lang w:val="en-CA"/>
        </w:rPr>
        <w:t xml:space="preserve"> 2020. </w:t>
      </w:r>
    </w:p>
    <w:p w14:paraId="44E88188" w14:textId="5BE5BA74" w:rsidR="0002376B" w:rsidRPr="007E761A" w:rsidRDefault="006755F8" w:rsidP="00030A26">
      <w:pPr>
        <w:pStyle w:val="F02-Texte"/>
        <w:tabs>
          <w:tab w:val="num" w:pos="709"/>
        </w:tabs>
        <w:ind w:left="0" w:firstLine="0"/>
        <w:rPr>
          <w:lang w:val="en-CA"/>
        </w:rPr>
      </w:pPr>
      <w:r w:rsidRPr="007E761A">
        <w:rPr>
          <w:lang w:val="en-CA"/>
        </w:rPr>
        <w:t xml:space="preserve">Dr. </w:t>
      </w:r>
      <w:r w:rsidR="008952DA" w:rsidRPr="007E761A">
        <w:rPr>
          <w:lang w:val="en-CA"/>
        </w:rPr>
        <w:t xml:space="preserve">Delagrave </w:t>
      </w:r>
      <w:r w:rsidRPr="007E761A">
        <w:rPr>
          <w:lang w:val="en-CA"/>
        </w:rPr>
        <w:t>said that he met with the accused a few times and that the meetings went well in general</w:t>
      </w:r>
      <w:r w:rsidR="008952DA" w:rsidRPr="007E761A">
        <w:rPr>
          <w:lang w:val="en-CA"/>
        </w:rPr>
        <w:t xml:space="preserve">. </w:t>
      </w:r>
    </w:p>
    <w:p w14:paraId="26BE2609" w14:textId="55B51C2E" w:rsidR="0002376B" w:rsidRPr="007E761A" w:rsidRDefault="00DA36BC" w:rsidP="00030A26">
      <w:pPr>
        <w:pStyle w:val="F02-Texte"/>
        <w:tabs>
          <w:tab w:val="num" w:pos="709"/>
        </w:tabs>
        <w:ind w:left="0" w:firstLine="0"/>
        <w:rPr>
          <w:lang w:val="en-CA"/>
        </w:rPr>
      </w:pPr>
      <w:r w:rsidRPr="007E761A">
        <w:rPr>
          <w:lang w:val="en-CA"/>
        </w:rPr>
        <w:lastRenderedPageBreak/>
        <w:t>He describe</w:t>
      </w:r>
      <w:r w:rsidR="00030A26">
        <w:rPr>
          <w:lang w:val="en-CA"/>
        </w:rPr>
        <w:t>d</w:t>
      </w:r>
      <w:r w:rsidRPr="007E761A">
        <w:rPr>
          <w:lang w:val="en-CA"/>
        </w:rPr>
        <w:t xml:space="preserve"> the accused</w:t>
      </w:r>
      <w:r w:rsidR="00EE606B">
        <w:rPr>
          <w:lang w:val="en-CA"/>
        </w:rPr>
        <w:t>’s</w:t>
      </w:r>
      <w:r w:rsidRPr="007E761A">
        <w:rPr>
          <w:lang w:val="en-CA"/>
        </w:rPr>
        <w:t xml:space="preserve"> cooperation as </w:t>
      </w:r>
      <w:r w:rsidR="008952DA" w:rsidRPr="007E761A">
        <w:rPr>
          <w:lang w:val="en-CA"/>
        </w:rPr>
        <w:t>minimal.</w:t>
      </w:r>
      <w:r w:rsidRPr="007E761A">
        <w:rPr>
          <w:lang w:val="en-CA"/>
        </w:rPr>
        <w:t xml:space="preserve"> He </w:t>
      </w:r>
      <w:r w:rsidR="00EE606B" w:rsidRPr="007E761A">
        <w:rPr>
          <w:lang w:val="en-CA"/>
        </w:rPr>
        <w:t xml:space="preserve">remains </w:t>
      </w:r>
      <w:r w:rsidRPr="007E761A">
        <w:rPr>
          <w:lang w:val="en-CA"/>
        </w:rPr>
        <w:t xml:space="preserve">generally polite, and the </w:t>
      </w:r>
      <w:r w:rsidR="008952DA" w:rsidRPr="007E761A">
        <w:rPr>
          <w:lang w:val="en-CA"/>
        </w:rPr>
        <w:t xml:space="preserve">conversation </w:t>
      </w:r>
      <w:r w:rsidR="005002F2" w:rsidRPr="007E761A">
        <w:rPr>
          <w:lang w:val="en-CA"/>
        </w:rPr>
        <w:t>invariably</w:t>
      </w:r>
      <w:r w:rsidR="00EE606B">
        <w:rPr>
          <w:lang w:val="en-CA"/>
        </w:rPr>
        <w:t>,</w:t>
      </w:r>
      <w:r w:rsidR="005002F2" w:rsidRPr="007E761A">
        <w:rPr>
          <w:lang w:val="en-CA"/>
        </w:rPr>
        <w:t xml:space="preserve"> </w:t>
      </w:r>
      <w:r w:rsidR="00607110" w:rsidRPr="007E761A">
        <w:rPr>
          <w:lang w:val="en-CA"/>
        </w:rPr>
        <w:t>and in a circular manner</w:t>
      </w:r>
      <w:r w:rsidR="00EE606B">
        <w:rPr>
          <w:lang w:val="en-CA"/>
        </w:rPr>
        <w:t>,</w:t>
      </w:r>
      <w:r w:rsidR="00607110" w:rsidRPr="007E761A">
        <w:rPr>
          <w:lang w:val="en-CA"/>
        </w:rPr>
        <w:t xml:space="preserve"> comes back to the fact that he does not consider himself </w:t>
      </w:r>
      <w:r w:rsidR="00EE606B">
        <w:rPr>
          <w:lang w:val="en-CA"/>
        </w:rPr>
        <w:t>to be ill</w:t>
      </w:r>
      <w:r w:rsidR="00607110" w:rsidRPr="007E761A">
        <w:rPr>
          <w:lang w:val="en-CA"/>
        </w:rPr>
        <w:t xml:space="preserve">, but that he is the </w:t>
      </w:r>
      <w:r w:rsidR="008952DA" w:rsidRPr="007E761A">
        <w:rPr>
          <w:lang w:val="en-CA"/>
        </w:rPr>
        <w:t>victim</w:t>
      </w:r>
      <w:r w:rsidR="00607110" w:rsidRPr="007E761A">
        <w:rPr>
          <w:lang w:val="en-CA"/>
        </w:rPr>
        <w:t xml:space="preserve"> of </w:t>
      </w:r>
      <w:r w:rsidR="008952DA" w:rsidRPr="007E761A">
        <w:rPr>
          <w:lang w:val="en-CA"/>
        </w:rPr>
        <w:t xml:space="preserve">injustice </w:t>
      </w:r>
      <w:r w:rsidR="00607110" w:rsidRPr="007E761A">
        <w:rPr>
          <w:lang w:val="en-CA"/>
        </w:rPr>
        <w:t xml:space="preserve">and </w:t>
      </w:r>
      <w:r w:rsidR="00EE606B">
        <w:rPr>
          <w:lang w:val="en-CA"/>
        </w:rPr>
        <w:t xml:space="preserve">that </w:t>
      </w:r>
      <w:r w:rsidR="00607110" w:rsidRPr="007E761A">
        <w:rPr>
          <w:lang w:val="en-CA"/>
        </w:rPr>
        <w:t>the legal system is against him</w:t>
      </w:r>
      <w:r w:rsidR="008952DA" w:rsidRPr="007E761A">
        <w:rPr>
          <w:lang w:val="en-CA"/>
        </w:rPr>
        <w:t xml:space="preserve">. </w:t>
      </w:r>
    </w:p>
    <w:p w14:paraId="67C5E2C3" w14:textId="1383D7A6" w:rsidR="0002376B" w:rsidRPr="007E761A" w:rsidRDefault="00607110" w:rsidP="00030A26">
      <w:pPr>
        <w:pStyle w:val="F02-Texte"/>
        <w:tabs>
          <w:tab w:val="num" w:pos="709"/>
        </w:tabs>
        <w:ind w:left="0" w:firstLine="0"/>
        <w:rPr>
          <w:lang w:val="en-CA"/>
        </w:rPr>
      </w:pPr>
      <w:r w:rsidRPr="007E761A">
        <w:rPr>
          <w:lang w:val="en-CA"/>
        </w:rPr>
        <w:t xml:space="preserve">According to the physician, the accused sometimes makes unpleasant remarks, especially about the </w:t>
      </w:r>
      <w:r w:rsidR="008952DA" w:rsidRPr="007E761A">
        <w:rPr>
          <w:lang w:val="en-CA"/>
        </w:rPr>
        <w:t xml:space="preserve">patients </w:t>
      </w:r>
      <w:r w:rsidRPr="007E761A">
        <w:rPr>
          <w:lang w:val="en-CA"/>
        </w:rPr>
        <w:t>and staff of the de</w:t>
      </w:r>
      <w:r w:rsidR="008952DA" w:rsidRPr="007E761A">
        <w:rPr>
          <w:lang w:val="en-CA"/>
        </w:rPr>
        <w:t>partment.</w:t>
      </w:r>
      <w:r w:rsidRPr="007E761A">
        <w:rPr>
          <w:lang w:val="en-CA"/>
        </w:rPr>
        <w:t xml:space="preserve"> He does not utter direct threats, however. He report</w:t>
      </w:r>
      <w:r w:rsidR="00030A26">
        <w:rPr>
          <w:lang w:val="en-CA"/>
        </w:rPr>
        <w:t>ed</w:t>
      </w:r>
      <w:r w:rsidRPr="007E761A">
        <w:rPr>
          <w:lang w:val="en-CA"/>
        </w:rPr>
        <w:t xml:space="preserve"> that the accused has not engaged in any direct or indirect act</w:t>
      </w:r>
      <w:r w:rsidR="00C1665B">
        <w:rPr>
          <w:lang w:val="en-CA"/>
        </w:rPr>
        <w:t>s</w:t>
      </w:r>
      <w:r w:rsidRPr="007E761A">
        <w:rPr>
          <w:lang w:val="en-CA"/>
        </w:rPr>
        <w:t xml:space="preserve"> of </w:t>
      </w:r>
      <w:r w:rsidR="008952DA" w:rsidRPr="007E761A">
        <w:rPr>
          <w:lang w:val="en-CA"/>
        </w:rPr>
        <w:t xml:space="preserve">violence </w:t>
      </w:r>
      <w:r w:rsidRPr="007E761A">
        <w:rPr>
          <w:lang w:val="en-CA"/>
        </w:rPr>
        <w:t>or threats</w:t>
      </w:r>
      <w:r w:rsidR="008952DA" w:rsidRPr="007E761A">
        <w:rPr>
          <w:lang w:val="en-CA"/>
        </w:rPr>
        <w:t xml:space="preserve">. </w:t>
      </w:r>
    </w:p>
    <w:p w14:paraId="2D993539" w14:textId="1AA840AF" w:rsidR="0002376B" w:rsidRPr="007E761A" w:rsidRDefault="00607110" w:rsidP="00030A26">
      <w:pPr>
        <w:pStyle w:val="F02-Texte"/>
        <w:tabs>
          <w:tab w:val="num" w:pos="709"/>
        </w:tabs>
        <w:ind w:left="0" w:firstLine="0"/>
        <w:rPr>
          <w:lang w:val="en-CA"/>
        </w:rPr>
      </w:pPr>
      <w:r w:rsidRPr="007E761A">
        <w:rPr>
          <w:lang w:val="en-CA"/>
        </w:rPr>
        <w:t>The accused has little contact with his peers or the staff on the unit, other than for utilitarian purposes</w:t>
      </w:r>
      <w:r w:rsidR="008952DA" w:rsidRPr="007E761A">
        <w:rPr>
          <w:lang w:val="en-CA"/>
        </w:rPr>
        <w:t xml:space="preserve">. </w:t>
      </w:r>
    </w:p>
    <w:p w14:paraId="699B9223" w14:textId="2462DF66" w:rsidR="0002376B" w:rsidRPr="007E761A" w:rsidRDefault="00607110" w:rsidP="00030A26">
      <w:pPr>
        <w:pStyle w:val="F02-Texte"/>
        <w:tabs>
          <w:tab w:val="num" w:pos="709"/>
        </w:tabs>
        <w:ind w:left="0" w:firstLine="0"/>
        <w:rPr>
          <w:lang w:val="en-CA"/>
        </w:rPr>
      </w:pPr>
      <w:r w:rsidRPr="007E761A">
        <w:rPr>
          <w:lang w:val="en-CA"/>
        </w:rPr>
        <w:t>He claim</w:t>
      </w:r>
      <w:r w:rsidR="00030A26">
        <w:rPr>
          <w:lang w:val="en-CA"/>
        </w:rPr>
        <w:t>ed</w:t>
      </w:r>
      <w:r w:rsidRPr="007E761A">
        <w:rPr>
          <w:lang w:val="en-CA"/>
        </w:rPr>
        <w:t xml:space="preserve"> that no therapeutic </w:t>
      </w:r>
      <w:r w:rsidR="008952DA" w:rsidRPr="007E761A">
        <w:rPr>
          <w:lang w:val="en-CA"/>
        </w:rPr>
        <w:t>alliance</w:t>
      </w:r>
      <w:r w:rsidRPr="007E761A">
        <w:rPr>
          <w:lang w:val="en-CA"/>
        </w:rPr>
        <w:t xml:space="preserve"> has developed between the accused and any worker or his physician. He </w:t>
      </w:r>
      <w:r w:rsidR="00030A26">
        <w:rPr>
          <w:lang w:val="en-CA"/>
        </w:rPr>
        <w:t>said</w:t>
      </w:r>
      <w:r w:rsidR="00030A26" w:rsidRPr="007E761A">
        <w:rPr>
          <w:lang w:val="en-CA"/>
        </w:rPr>
        <w:t xml:space="preserve"> </w:t>
      </w:r>
      <w:r w:rsidRPr="007E761A">
        <w:rPr>
          <w:lang w:val="en-CA"/>
        </w:rPr>
        <w:t>that the accused</w:t>
      </w:r>
      <w:r w:rsidR="00E42F4F" w:rsidRPr="007E761A">
        <w:rPr>
          <w:lang w:val="en-CA"/>
        </w:rPr>
        <w:t xml:space="preserve"> absolutely refuses to consider them as his physicians and says that he has an </w:t>
      </w:r>
      <w:r w:rsidR="008952DA" w:rsidRPr="007E761A">
        <w:rPr>
          <w:lang w:val="en-CA"/>
        </w:rPr>
        <w:t>attending</w:t>
      </w:r>
      <w:r w:rsidR="00E42F4F" w:rsidRPr="007E761A">
        <w:rPr>
          <w:lang w:val="en-CA"/>
        </w:rPr>
        <w:t xml:space="preserve"> </w:t>
      </w:r>
      <w:r w:rsidR="008952DA" w:rsidRPr="007E761A">
        <w:rPr>
          <w:lang w:val="en-CA"/>
        </w:rPr>
        <w:t xml:space="preserve">physician, Dr. R. H., </w:t>
      </w:r>
      <w:r w:rsidR="00E42F4F" w:rsidRPr="007E761A">
        <w:rPr>
          <w:lang w:val="en-CA"/>
        </w:rPr>
        <w:t xml:space="preserve">a gastroenterologist who provides him with follow-up care for </w:t>
      </w:r>
      <w:r w:rsidR="008952DA" w:rsidRPr="007E761A">
        <w:rPr>
          <w:lang w:val="en-CA"/>
        </w:rPr>
        <w:t>Crohn</w:t>
      </w:r>
      <w:r w:rsidR="00E42F4F" w:rsidRPr="007E761A">
        <w:rPr>
          <w:lang w:val="en-CA"/>
        </w:rPr>
        <w:t>’s disease</w:t>
      </w:r>
      <w:r w:rsidR="008952DA" w:rsidRPr="007E761A">
        <w:rPr>
          <w:lang w:val="en-CA"/>
        </w:rPr>
        <w:t xml:space="preserve">. </w:t>
      </w:r>
      <w:r w:rsidR="00971436" w:rsidRPr="007E761A">
        <w:rPr>
          <w:lang w:val="en-CA"/>
        </w:rPr>
        <w:t>The accused agrees to take the medication prescribed by this physician.</w:t>
      </w:r>
      <w:r w:rsidR="008952DA" w:rsidRPr="007E761A">
        <w:rPr>
          <w:lang w:val="en-CA"/>
        </w:rPr>
        <w:t xml:space="preserve"> </w:t>
      </w:r>
    </w:p>
    <w:p w14:paraId="10423F08" w14:textId="689C87EB" w:rsidR="0002376B" w:rsidRPr="007E761A" w:rsidRDefault="00F91C78" w:rsidP="00030A26">
      <w:pPr>
        <w:pStyle w:val="F02-Texte"/>
        <w:tabs>
          <w:tab w:val="num" w:pos="709"/>
        </w:tabs>
        <w:ind w:left="0" w:firstLine="0"/>
        <w:rPr>
          <w:lang w:val="en-CA"/>
        </w:rPr>
      </w:pPr>
      <w:r w:rsidRPr="007E761A">
        <w:rPr>
          <w:lang w:val="en-CA"/>
        </w:rPr>
        <w:t xml:space="preserve">On only a few occasions, he took </w:t>
      </w:r>
      <w:r w:rsidR="008952DA" w:rsidRPr="007E761A">
        <w:rPr>
          <w:lang w:val="en-CA"/>
        </w:rPr>
        <w:t>PRN (</w:t>
      </w:r>
      <w:r w:rsidR="008952DA" w:rsidRPr="007E761A">
        <w:rPr>
          <w:i/>
          <w:lang w:val="en-CA"/>
        </w:rPr>
        <w:t>pro re nata</w:t>
      </w:r>
      <w:r w:rsidR="008952DA" w:rsidRPr="007E761A">
        <w:rPr>
          <w:lang w:val="en-CA"/>
        </w:rPr>
        <w:t>)</w:t>
      </w:r>
      <w:r w:rsidR="008952DA" w:rsidRPr="007E761A">
        <w:rPr>
          <w:rStyle w:val="Appelnotedebasdep"/>
          <w:lang w:val="en-CA"/>
        </w:rPr>
        <w:footnoteReference w:id="98"/>
      </w:r>
      <w:r w:rsidR="008952DA" w:rsidRPr="007E761A">
        <w:rPr>
          <w:lang w:val="en-CA"/>
        </w:rPr>
        <w:t xml:space="preserve"> S</w:t>
      </w:r>
      <w:r w:rsidRPr="007E761A">
        <w:rPr>
          <w:lang w:val="en-CA"/>
        </w:rPr>
        <w:t>e</w:t>
      </w:r>
      <w:r w:rsidR="008952DA" w:rsidRPr="007E761A">
        <w:rPr>
          <w:lang w:val="en-CA"/>
        </w:rPr>
        <w:t xml:space="preserve">roquel </w:t>
      </w:r>
      <w:r w:rsidRPr="007E761A">
        <w:rPr>
          <w:lang w:val="en-CA"/>
        </w:rPr>
        <w:t xml:space="preserve">for </w:t>
      </w:r>
      <w:r w:rsidR="008952DA" w:rsidRPr="007E761A">
        <w:rPr>
          <w:lang w:val="en-CA"/>
        </w:rPr>
        <w:t>anxi</w:t>
      </w:r>
      <w:r w:rsidRPr="007E761A">
        <w:rPr>
          <w:lang w:val="en-CA"/>
        </w:rPr>
        <w:t>ety</w:t>
      </w:r>
      <w:r w:rsidR="008952DA" w:rsidRPr="007E761A">
        <w:rPr>
          <w:lang w:val="en-CA"/>
        </w:rPr>
        <w:t>.</w:t>
      </w:r>
      <w:r w:rsidRPr="007E761A">
        <w:rPr>
          <w:lang w:val="en-CA"/>
        </w:rPr>
        <w:t xml:space="preserve"> He categorically refuses the </w:t>
      </w:r>
      <w:r w:rsidR="008952DA" w:rsidRPr="007E761A">
        <w:rPr>
          <w:lang w:val="en-CA"/>
        </w:rPr>
        <w:t>antipsychoti</w:t>
      </w:r>
      <w:r w:rsidRPr="007E761A">
        <w:rPr>
          <w:lang w:val="en-CA"/>
        </w:rPr>
        <w:t>c medication he was prescribed</w:t>
      </w:r>
      <w:r w:rsidR="00C1665B">
        <w:rPr>
          <w:lang w:val="en-CA"/>
        </w:rPr>
        <w:t xml:space="preserve"> </w:t>
      </w:r>
      <w:r w:rsidR="00C1665B" w:rsidRPr="007E761A">
        <w:rPr>
          <w:lang w:val="en-CA"/>
        </w:rPr>
        <w:t>to take</w:t>
      </w:r>
      <w:r w:rsidR="00C1665B">
        <w:rPr>
          <w:lang w:val="en-CA"/>
        </w:rPr>
        <w:t xml:space="preserve"> daily</w:t>
      </w:r>
      <w:r w:rsidR="008952DA" w:rsidRPr="007E761A">
        <w:rPr>
          <w:lang w:val="en-CA"/>
        </w:rPr>
        <w:t>.</w:t>
      </w:r>
    </w:p>
    <w:p w14:paraId="5878C21D" w14:textId="35BE0B90" w:rsidR="0002376B" w:rsidRPr="007E761A" w:rsidRDefault="00F91C78" w:rsidP="00030A26">
      <w:pPr>
        <w:pStyle w:val="F02-Texte"/>
        <w:tabs>
          <w:tab w:val="num" w:pos="709"/>
        </w:tabs>
        <w:ind w:left="0" w:firstLine="0"/>
        <w:rPr>
          <w:lang w:val="en-CA"/>
        </w:rPr>
      </w:pPr>
      <w:r w:rsidRPr="007E761A">
        <w:rPr>
          <w:lang w:val="en-CA"/>
        </w:rPr>
        <w:t>He is of the view that the</w:t>
      </w:r>
      <w:r w:rsidR="0029749A" w:rsidRPr="007E761A">
        <w:rPr>
          <w:lang w:val="en-CA"/>
        </w:rPr>
        <w:t xml:space="preserve"> accused </w:t>
      </w:r>
      <w:r w:rsidRPr="007E761A">
        <w:rPr>
          <w:lang w:val="en-CA"/>
        </w:rPr>
        <w:t>cooperat</w:t>
      </w:r>
      <w:r w:rsidR="0029749A" w:rsidRPr="007E761A">
        <w:rPr>
          <w:lang w:val="en-CA"/>
        </w:rPr>
        <w:t>es, but in a defensive matter. He added that the accused has been slightly verbally aggressive a few times</w:t>
      </w:r>
      <w:r w:rsidR="008952DA" w:rsidRPr="007E761A">
        <w:rPr>
          <w:lang w:val="en-CA"/>
        </w:rPr>
        <w:t xml:space="preserve">. </w:t>
      </w:r>
    </w:p>
    <w:p w14:paraId="2BBBB2D2" w14:textId="6DCEB522" w:rsidR="0002376B" w:rsidRPr="007E761A" w:rsidRDefault="00CB0739" w:rsidP="00030A26">
      <w:pPr>
        <w:pStyle w:val="F02-Texte"/>
        <w:tabs>
          <w:tab w:val="num" w:pos="709"/>
        </w:tabs>
        <w:ind w:left="0" w:firstLine="0"/>
        <w:rPr>
          <w:lang w:val="en-CA"/>
        </w:rPr>
      </w:pPr>
      <w:r w:rsidRPr="007E761A">
        <w:rPr>
          <w:lang w:val="en-CA"/>
        </w:rPr>
        <w:t xml:space="preserve">He </w:t>
      </w:r>
      <w:r w:rsidR="003838AB">
        <w:rPr>
          <w:lang w:val="en-CA"/>
        </w:rPr>
        <w:t>said</w:t>
      </w:r>
      <w:r w:rsidR="003838AB" w:rsidRPr="007E761A">
        <w:rPr>
          <w:lang w:val="en-CA"/>
        </w:rPr>
        <w:t xml:space="preserve"> </w:t>
      </w:r>
      <w:r w:rsidRPr="007E761A">
        <w:rPr>
          <w:lang w:val="en-CA"/>
        </w:rPr>
        <w:t>that the p</w:t>
      </w:r>
      <w:r w:rsidR="008952DA" w:rsidRPr="007E761A">
        <w:rPr>
          <w:lang w:val="en-CA"/>
        </w:rPr>
        <w:t xml:space="preserve">atient </w:t>
      </w:r>
      <w:r w:rsidRPr="007E761A">
        <w:rPr>
          <w:lang w:val="en-CA"/>
        </w:rPr>
        <w:t>has always remained very closed about his personal life, but he readily agrees to discuss his legal problems</w:t>
      </w:r>
      <w:r w:rsidR="008952DA" w:rsidRPr="007E761A">
        <w:rPr>
          <w:lang w:val="en-CA"/>
        </w:rPr>
        <w:t>.</w:t>
      </w:r>
    </w:p>
    <w:p w14:paraId="5AC7E56C" w14:textId="6731E602" w:rsidR="0002376B" w:rsidRPr="007E761A" w:rsidRDefault="00CB0739" w:rsidP="00030A26">
      <w:pPr>
        <w:pStyle w:val="F02-Texte"/>
        <w:tabs>
          <w:tab w:val="num" w:pos="709"/>
        </w:tabs>
        <w:ind w:left="0" w:firstLine="0"/>
        <w:rPr>
          <w:lang w:val="en-CA"/>
        </w:rPr>
      </w:pPr>
      <w:r w:rsidRPr="007E761A">
        <w:rPr>
          <w:lang w:val="en-CA"/>
        </w:rPr>
        <w:t>He note</w:t>
      </w:r>
      <w:r w:rsidR="003838AB">
        <w:rPr>
          <w:lang w:val="en-CA"/>
        </w:rPr>
        <w:t>d</w:t>
      </w:r>
      <w:r w:rsidRPr="007E761A">
        <w:rPr>
          <w:lang w:val="en-CA"/>
        </w:rPr>
        <w:t xml:space="preserve"> that </w:t>
      </w:r>
      <w:r w:rsidR="00C063FA">
        <w:rPr>
          <w:lang w:val="en-CA"/>
        </w:rPr>
        <w:t xml:space="preserve">the </w:t>
      </w:r>
      <w:r w:rsidRPr="007E761A">
        <w:rPr>
          <w:lang w:val="en-CA"/>
        </w:rPr>
        <w:t xml:space="preserve">mental examination revealed a thought process characterized by </w:t>
      </w:r>
      <w:r w:rsidR="00156CD5" w:rsidRPr="007E761A">
        <w:rPr>
          <w:lang w:val="en-CA"/>
        </w:rPr>
        <w:t xml:space="preserve">circularity with </w:t>
      </w:r>
      <w:r w:rsidR="00156CD5" w:rsidRPr="007E761A">
        <w:rPr>
          <w:color w:val="000000"/>
          <w:lang w:val="en-CA"/>
        </w:rPr>
        <w:t>perseveration of thoughts that are primarily persecutory and of delusional intensity.</w:t>
      </w:r>
      <w:r w:rsidR="008952DA" w:rsidRPr="007E761A">
        <w:rPr>
          <w:lang w:val="en-CA"/>
        </w:rPr>
        <w:t xml:space="preserve"> </w:t>
      </w:r>
      <w:r w:rsidR="00156CD5" w:rsidRPr="007E761A">
        <w:rPr>
          <w:lang w:val="en-CA"/>
        </w:rPr>
        <w:t xml:space="preserve">Long-term </w:t>
      </w:r>
      <w:r w:rsidR="008952DA" w:rsidRPr="007E761A">
        <w:rPr>
          <w:lang w:val="en-CA"/>
        </w:rPr>
        <w:t>ju</w:t>
      </w:r>
      <w:r w:rsidR="00156CD5" w:rsidRPr="007E761A">
        <w:rPr>
          <w:lang w:val="en-CA"/>
        </w:rPr>
        <w:t>d</w:t>
      </w:r>
      <w:r w:rsidR="008952DA" w:rsidRPr="007E761A">
        <w:rPr>
          <w:lang w:val="en-CA"/>
        </w:rPr>
        <w:t xml:space="preserve">gment </w:t>
      </w:r>
      <w:r w:rsidR="00156CD5" w:rsidRPr="007E761A">
        <w:rPr>
          <w:lang w:val="en-CA"/>
        </w:rPr>
        <w:t xml:space="preserve">is impaired with respect to his </w:t>
      </w:r>
      <w:r w:rsidR="008952DA" w:rsidRPr="007E761A">
        <w:rPr>
          <w:lang w:val="en-CA"/>
        </w:rPr>
        <w:t xml:space="preserve">perception </w:t>
      </w:r>
      <w:r w:rsidR="00156CD5" w:rsidRPr="007E761A">
        <w:rPr>
          <w:lang w:val="en-CA"/>
        </w:rPr>
        <w:t>of the legal system and the problems he has been having with that system for several years</w:t>
      </w:r>
      <w:r w:rsidR="008952DA" w:rsidRPr="007E761A">
        <w:rPr>
          <w:lang w:val="en-CA"/>
        </w:rPr>
        <w:t xml:space="preserve">. </w:t>
      </w:r>
    </w:p>
    <w:p w14:paraId="41B956D9" w14:textId="0D75856F" w:rsidR="0002376B" w:rsidRPr="007E761A" w:rsidRDefault="009D6187" w:rsidP="00B4551C">
      <w:pPr>
        <w:pStyle w:val="F02-Texte"/>
        <w:tabs>
          <w:tab w:val="num" w:pos="709"/>
        </w:tabs>
        <w:ind w:left="0" w:firstLine="0"/>
        <w:rPr>
          <w:lang w:val="en-CA"/>
        </w:rPr>
      </w:pPr>
      <w:r w:rsidRPr="007E761A">
        <w:rPr>
          <w:lang w:val="en-CA"/>
        </w:rPr>
        <w:t>The physician desc</w:t>
      </w:r>
      <w:r w:rsidR="000953EC" w:rsidRPr="007E761A">
        <w:rPr>
          <w:lang w:val="en-CA"/>
        </w:rPr>
        <w:t>r</w:t>
      </w:r>
      <w:r w:rsidRPr="007E761A">
        <w:rPr>
          <w:lang w:val="en-CA"/>
        </w:rPr>
        <w:t>ibe</w:t>
      </w:r>
      <w:r w:rsidR="00C063FA">
        <w:rPr>
          <w:lang w:val="en-CA"/>
        </w:rPr>
        <w:t>d</w:t>
      </w:r>
      <w:r w:rsidRPr="007E761A">
        <w:rPr>
          <w:lang w:val="en-CA"/>
        </w:rPr>
        <w:t xml:space="preserve"> the accused as being totally </w:t>
      </w:r>
      <w:r w:rsidR="008952DA" w:rsidRPr="007E761A">
        <w:rPr>
          <w:lang w:val="en-CA"/>
        </w:rPr>
        <w:t>anosognos</w:t>
      </w:r>
      <w:r w:rsidR="000953EC" w:rsidRPr="007E761A">
        <w:rPr>
          <w:lang w:val="en-CA"/>
        </w:rPr>
        <w:t>tic and having no insight into his mental illness</w:t>
      </w:r>
      <w:r w:rsidR="008952DA" w:rsidRPr="007E761A">
        <w:rPr>
          <w:lang w:val="en-CA"/>
        </w:rPr>
        <w:t xml:space="preserve">. </w:t>
      </w:r>
      <w:r w:rsidR="00971436" w:rsidRPr="007E761A">
        <w:rPr>
          <w:lang w:val="en-CA"/>
        </w:rPr>
        <w:t>He firmly believes that he does not need medication.</w:t>
      </w:r>
    </w:p>
    <w:p w14:paraId="7E458AE9" w14:textId="67D6568D" w:rsidR="0002376B" w:rsidRPr="007E761A" w:rsidRDefault="000953EC" w:rsidP="00B4551C">
      <w:pPr>
        <w:pStyle w:val="F02-Texte"/>
        <w:tabs>
          <w:tab w:val="num" w:pos="709"/>
        </w:tabs>
        <w:ind w:left="0" w:firstLine="0"/>
        <w:rPr>
          <w:lang w:val="en-CA"/>
        </w:rPr>
      </w:pPr>
      <w:r w:rsidRPr="007E761A">
        <w:rPr>
          <w:lang w:val="en-CA"/>
        </w:rPr>
        <w:lastRenderedPageBreak/>
        <w:t xml:space="preserve">In his view, the diagnosis is a delusional disorder with a </w:t>
      </w:r>
      <w:r w:rsidR="00C1665B">
        <w:rPr>
          <w:lang w:val="en-CA"/>
        </w:rPr>
        <w:t>lesser</w:t>
      </w:r>
      <w:r w:rsidR="00C458B9" w:rsidRPr="007E761A">
        <w:rPr>
          <w:lang w:val="en-CA"/>
        </w:rPr>
        <w:t xml:space="preserve"> possibility of paranoid </w:t>
      </w:r>
      <w:r w:rsidR="008952DA" w:rsidRPr="007E761A">
        <w:rPr>
          <w:lang w:val="en-CA"/>
        </w:rPr>
        <w:t>schizophr</w:t>
      </w:r>
      <w:r w:rsidR="00C458B9" w:rsidRPr="007E761A">
        <w:rPr>
          <w:lang w:val="en-CA"/>
        </w:rPr>
        <w:t>e</w:t>
      </w:r>
      <w:r w:rsidR="008952DA" w:rsidRPr="007E761A">
        <w:rPr>
          <w:lang w:val="en-CA"/>
        </w:rPr>
        <w:t>ni</w:t>
      </w:r>
      <w:r w:rsidR="00C458B9" w:rsidRPr="007E761A">
        <w:rPr>
          <w:lang w:val="en-CA"/>
        </w:rPr>
        <w:t>a</w:t>
      </w:r>
      <w:r w:rsidR="00C1665B">
        <w:rPr>
          <w:lang w:val="en-CA"/>
        </w:rPr>
        <w:t>,</w:t>
      </w:r>
      <w:r w:rsidR="00C458B9" w:rsidRPr="007E761A">
        <w:rPr>
          <w:lang w:val="en-CA"/>
        </w:rPr>
        <w:t xml:space="preserve"> and cognitive </w:t>
      </w:r>
      <w:r w:rsidR="008952DA" w:rsidRPr="007E761A">
        <w:rPr>
          <w:lang w:val="en-CA"/>
        </w:rPr>
        <w:t>sequelae</w:t>
      </w:r>
      <w:r w:rsidR="00C458B9" w:rsidRPr="007E761A">
        <w:rPr>
          <w:lang w:val="en-CA"/>
        </w:rPr>
        <w:t xml:space="preserve"> further to</w:t>
      </w:r>
      <w:r w:rsidR="00BA4492">
        <w:rPr>
          <w:lang w:val="en-CA"/>
        </w:rPr>
        <w:t xml:space="preserve"> traumatic brain injury</w:t>
      </w:r>
      <w:r w:rsidR="00C458B9" w:rsidRPr="007E761A">
        <w:rPr>
          <w:lang w:val="en-CA"/>
        </w:rPr>
        <w:t xml:space="preserve"> in </w:t>
      </w:r>
      <w:r w:rsidR="008952DA" w:rsidRPr="007E761A">
        <w:rPr>
          <w:lang w:val="en-CA"/>
        </w:rPr>
        <w:t>1997 contribu</w:t>
      </w:r>
      <w:r w:rsidR="00C458B9" w:rsidRPr="007E761A">
        <w:rPr>
          <w:lang w:val="en-CA"/>
        </w:rPr>
        <w:t xml:space="preserve">ting to the negative </w:t>
      </w:r>
      <w:r w:rsidR="008952DA" w:rsidRPr="007E761A">
        <w:rPr>
          <w:lang w:val="en-CA"/>
        </w:rPr>
        <w:t xml:space="preserve">exacerbation </w:t>
      </w:r>
      <w:r w:rsidR="00C458B9" w:rsidRPr="007E761A">
        <w:rPr>
          <w:lang w:val="en-CA"/>
        </w:rPr>
        <w:t xml:space="preserve">of his </w:t>
      </w:r>
      <w:r w:rsidR="008952DA" w:rsidRPr="007E761A">
        <w:rPr>
          <w:lang w:val="en-CA"/>
        </w:rPr>
        <w:t>psychiatric</w:t>
      </w:r>
      <w:r w:rsidR="00C458B9" w:rsidRPr="007E761A">
        <w:rPr>
          <w:lang w:val="en-CA"/>
        </w:rPr>
        <w:t xml:space="preserve"> condition. With respect to his </w:t>
      </w:r>
      <w:r w:rsidR="008952DA" w:rsidRPr="007E761A">
        <w:rPr>
          <w:lang w:val="en-CA"/>
        </w:rPr>
        <w:t>person</w:t>
      </w:r>
      <w:r w:rsidR="00C458B9" w:rsidRPr="007E761A">
        <w:rPr>
          <w:lang w:val="en-CA"/>
        </w:rPr>
        <w:t xml:space="preserve">ality, the accused has a premorbid </w:t>
      </w:r>
      <w:r w:rsidR="009627BD" w:rsidRPr="007E761A">
        <w:rPr>
          <w:lang w:val="en-CA"/>
        </w:rPr>
        <w:t>cluster</w:t>
      </w:r>
      <w:r w:rsidR="00C458B9" w:rsidRPr="007E761A">
        <w:rPr>
          <w:lang w:val="en-CA"/>
        </w:rPr>
        <w:t xml:space="preserve"> A </w:t>
      </w:r>
      <w:r w:rsidR="008952DA" w:rsidRPr="007E761A">
        <w:rPr>
          <w:lang w:val="en-CA"/>
        </w:rPr>
        <w:t>person</w:t>
      </w:r>
      <w:r w:rsidR="00C458B9" w:rsidRPr="007E761A">
        <w:rPr>
          <w:lang w:val="en-CA"/>
        </w:rPr>
        <w:t xml:space="preserve">ality with mainly schizoid and </w:t>
      </w:r>
      <w:r w:rsidR="008952DA" w:rsidRPr="007E761A">
        <w:rPr>
          <w:lang w:val="en-CA"/>
        </w:rPr>
        <w:t>parano</w:t>
      </w:r>
      <w:r w:rsidR="00C458B9" w:rsidRPr="007E761A">
        <w:rPr>
          <w:lang w:val="en-CA"/>
        </w:rPr>
        <w:t>i</w:t>
      </w:r>
      <w:r w:rsidR="008952DA" w:rsidRPr="007E761A">
        <w:rPr>
          <w:lang w:val="en-CA"/>
        </w:rPr>
        <w:t>d</w:t>
      </w:r>
      <w:r w:rsidR="00C458B9" w:rsidRPr="007E761A">
        <w:rPr>
          <w:lang w:val="en-CA"/>
        </w:rPr>
        <w:t xml:space="preserve"> traits</w:t>
      </w:r>
      <w:r w:rsidR="008952DA" w:rsidRPr="007E761A">
        <w:rPr>
          <w:lang w:val="en-CA"/>
        </w:rPr>
        <w:t xml:space="preserve">. </w:t>
      </w:r>
    </w:p>
    <w:p w14:paraId="4CEF02CE" w14:textId="18118AD2" w:rsidR="0002376B" w:rsidRPr="007E761A" w:rsidRDefault="00C74F30" w:rsidP="00B4551C">
      <w:pPr>
        <w:pStyle w:val="F02-Texte"/>
        <w:tabs>
          <w:tab w:val="num" w:pos="709"/>
        </w:tabs>
        <w:ind w:left="0" w:firstLine="0"/>
        <w:rPr>
          <w:lang w:val="en-CA"/>
        </w:rPr>
      </w:pPr>
      <w:r w:rsidRPr="007E761A">
        <w:rPr>
          <w:lang w:val="en-CA"/>
        </w:rPr>
        <w:t xml:space="preserve">He referred to the assessment of dangerousness conducted at </w:t>
      </w:r>
      <w:r w:rsidR="008952DA" w:rsidRPr="007E761A">
        <w:rPr>
          <w:lang w:val="en-CA"/>
        </w:rPr>
        <w:t>Institut</w:t>
      </w:r>
      <w:r w:rsidRPr="007E761A">
        <w:rPr>
          <w:lang w:val="en-CA"/>
        </w:rPr>
        <w:t>e</w:t>
      </w:r>
      <w:r w:rsidR="008952DA" w:rsidRPr="007E761A">
        <w:rPr>
          <w:lang w:val="en-CA"/>
        </w:rPr>
        <w:t xml:space="preserve"> B</w:t>
      </w:r>
      <w:r w:rsidRPr="007E761A">
        <w:rPr>
          <w:lang w:val="en-CA"/>
        </w:rPr>
        <w:t xml:space="preserve"> in </w:t>
      </w:r>
      <w:r w:rsidR="008952DA" w:rsidRPr="007E761A">
        <w:rPr>
          <w:lang w:val="en-CA"/>
        </w:rPr>
        <w:t xml:space="preserve">June 2020. </w:t>
      </w:r>
    </w:p>
    <w:p w14:paraId="084B83EA" w14:textId="3989C373" w:rsidR="0002376B" w:rsidRPr="007E761A" w:rsidRDefault="00447A60" w:rsidP="00B4551C">
      <w:pPr>
        <w:pStyle w:val="F02-Texte"/>
        <w:tabs>
          <w:tab w:val="num" w:pos="709"/>
        </w:tabs>
        <w:ind w:left="0" w:firstLine="0"/>
        <w:rPr>
          <w:lang w:val="en-CA"/>
        </w:rPr>
      </w:pPr>
      <w:r w:rsidRPr="007E761A">
        <w:rPr>
          <w:lang w:val="en-CA"/>
        </w:rPr>
        <w:t>He claim</w:t>
      </w:r>
      <w:r w:rsidR="00C063FA">
        <w:rPr>
          <w:lang w:val="en-CA"/>
        </w:rPr>
        <w:t>ed</w:t>
      </w:r>
      <w:r w:rsidRPr="007E761A">
        <w:rPr>
          <w:lang w:val="en-CA"/>
        </w:rPr>
        <w:t xml:space="preserve"> that the treatment order could also cause the accused significant stress, with the possibility of an increase in anxious, thymic, psychotic, auto-aggressive, </w:t>
      </w:r>
      <w:r w:rsidR="00C063FA">
        <w:rPr>
          <w:lang w:val="en-CA"/>
        </w:rPr>
        <w:t>or</w:t>
      </w:r>
      <w:r w:rsidR="00C063FA" w:rsidRPr="007E761A">
        <w:rPr>
          <w:lang w:val="en-CA"/>
        </w:rPr>
        <w:t xml:space="preserve"> </w:t>
      </w:r>
      <w:r w:rsidRPr="007E761A">
        <w:rPr>
          <w:lang w:val="en-CA"/>
        </w:rPr>
        <w:t>hetero-aggressive symptoms</w:t>
      </w:r>
      <w:r w:rsidR="008952DA" w:rsidRPr="007E761A">
        <w:rPr>
          <w:lang w:val="en-CA"/>
        </w:rPr>
        <w:t xml:space="preserve">. </w:t>
      </w:r>
    </w:p>
    <w:p w14:paraId="54104AC6" w14:textId="11D0F942" w:rsidR="0002376B" w:rsidRPr="007E761A" w:rsidRDefault="00BA49BB" w:rsidP="00B4551C">
      <w:pPr>
        <w:pStyle w:val="F02-Texte"/>
        <w:tabs>
          <w:tab w:val="num" w:pos="709"/>
        </w:tabs>
        <w:ind w:left="0" w:firstLine="0"/>
        <w:rPr>
          <w:lang w:val="en-CA"/>
        </w:rPr>
      </w:pPr>
      <w:r w:rsidRPr="007E761A">
        <w:rPr>
          <w:lang w:val="en-CA"/>
        </w:rPr>
        <w:t>He submit</w:t>
      </w:r>
      <w:r w:rsidR="00C063FA">
        <w:rPr>
          <w:lang w:val="en-CA"/>
        </w:rPr>
        <w:t>ted</w:t>
      </w:r>
      <w:r w:rsidRPr="007E761A">
        <w:rPr>
          <w:lang w:val="en-CA"/>
        </w:rPr>
        <w:t xml:space="preserve"> that the accused continues to pose a threat to the public</w:t>
      </w:r>
      <w:r w:rsidR="008952DA" w:rsidRPr="007E761A">
        <w:rPr>
          <w:lang w:val="en-CA"/>
        </w:rPr>
        <w:t xml:space="preserve">. </w:t>
      </w:r>
    </w:p>
    <w:p w14:paraId="24FDEED4" w14:textId="05160A5A" w:rsidR="0002376B" w:rsidRPr="007E761A" w:rsidRDefault="00BA49BB" w:rsidP="00B4551C">
      <w:pPr>
        <w:pStyle w:val="F02-Texte"/>
        <w:tabs>
          <w:tab w:val="num" w:pos="709"/>
        </w:tabs>
        <w:ind w:left="0" w:firstLine="0"/>
        <w:rPr>
          <w:lang w:val="en-CA"/>
        </w:rPr>
      </w:pPr>
      <w:r w:rsidRPr="007E761A">
        <w:rPr>
          <w:lang w:val="en-CA"/>
        </w:rPr>
        <w:t>Last, he recommend</w:t>
      </w:r>
      <w:r w:rsidR="00C063FA">
        <w:rPr>
          <w:lang w:val="en-CA"/>
        </w:rPr>
        <w:t>ed</w:t>
      </w:r>
      <w:r w:rsidRPr="007E761A">
        <w:rPr>
          <w:lang w:val="en-CA"/>
        </w:rPr>
        <w:t xml:space="preserve"> that the accused remain detained at the current hospital, subject to certain conditions</w:t>
      </w:r>
      <w:r w:rsidR="008952DA" w:rsidRPr="007E761A">
        <w:rPr>
          <w:lang w:val="en-CA"/>
        </w:rPr>
        <w:t xml:space="preserve">. </w:t>
      </w:r>
    </w:p>
    <w:p w14:paraId="0864AF9E" w14:textId="39D8C826" w:rsidR="0002376B" w:rsidRPr="007E761A" w:rsidRDefault="008952DA" w:rsidP="00C1665B">
      <w:pPr>
        <w:pStyle w:val="F02-Texte"/>
        <w:keepNext/>
        <w:numPr>
          <w:ilvl w:val="0"/>
          <w:numId w:val="0"/>
        </w:numPr>
        <w:rPr>
          <w:i/>
          <w:lang w:val="en-CA"/>
        </w:rPr>
      </w:pPr>
      <w:r w:rsidRPr="007E761A">
        <w:rPr>
          <w:i/>
          <w:lang w:val="en-CA"/>
        </w:rPr>
        <w:t>Objection bas</w:t>
      </w:r>
      <w:r w:rsidR="00BA49BB" w:rsidRPr="007E761A">
        <w:rPr>
          <w:i/>
          <w:lang w:val="en-CA"/>
        </w:rPr>
        <w:t xml:space="preserve">ed on </w:t>
      </w:r>
      <w:r w:rsidRPr="007E761A">
        <w:rPr>
          <w:i/>
          <w:lang w:val="en-CA"/>
        </w:rPr>
        <w:t>s</w:t>
      </w:r>
      <w:r w:rsidR="00BA49BB" w:rsidRPr="007E761A">
        <w:rPr>
          <w:i/>
          <w:lang w:val="en-CA"/>
        </w:rPr>
        <w:t>s.</w:t>
      </w:r>
      <w:r w:rsidRPr="007E761A">
        <w:rPr>
          <w:i/>
          <w:lang w:val="en-CA"/>
        </w:rPr>
        <w:t xml:space="preserve"> 657.3(6)</w:t>
      </w:r>
      <w:r w:rsidR="008807C7" w:rsidRPr="007E761A">
        <w:rPr>
          <w:i/>
          <w:lang w:val="en-CA"/>
        </w:rPr>
        <w:t>, 657.3</w:t>
      </w:r>
      <w:r w:rsidRPr="007E761A">
        <w:rPr>
          <w:i/>
          <w:lang w:val="en-CA"/>
        </w:rPr>
        <w:t>(7)</w:t>
      </w:r>
      <w:r w:rsidR="008807C7" w:rsidRPr="007E761A">
        <w:rPr>
          <w:i/>
          <w:lang w:val="en-CA"/>
        </w:rPr>
        <w:t xml:space="preserve">, and </w:t>
      </w:r>
      <w:r w:rsidRPr="007E761A">
        <w:rPr>
          <w:i/>
          <w:lang w:val="en-CA"/>
        </w:rPr>
        <w:t xml:space="preserve">672.21 </w:t>
      </w:r>
      <w:r w:rsidR="008807C7" w:rsidRPr="007E761A">
        <w:rPr>
          <w:i/>
          <w:lang w:val="en-CA"/>
        </w:rPr>
        <w:t xml:space="preserve">of the </w:t>
      </w:r>
      <w:r w:rsidRPr="007E761A">
        <w:rPr>
          <w:i/>
          <w:lang w:val="en-CA"/>
        </w:rPr>
        <w:t>Criminal</w:t>
      </w:r>
      <w:r w:rsidR="008807C7" w:rsidRPr="007E761A">
        <w:rPr>
          <w:i/>
          <w:lang w:val="en-CA"/>
        </w:rPr>
        <w:t xml:space="preserve"> </w:t>
      </w:r>
      <w:r w:rsidRPr="007E761A">
        <w:rPr>
          <w:i/>
          <w:lang w:val="en-CA"/>
        </w:rPr>
        <w:t>Code.</w:t>
      </w:r>
    </w:p>
    <w:p w14:paraId="19B207CF" w14:textId="4B12D02E" w:rsidR="0002376B" w:rsidRPr="005814B8" w:rsidRDefault="008807C7" w:rsidP="00B4551C">
      <w:pPr>
        <w:pStyle w:val="F02-Texte"/>
        <w:tabs>
          <w:tab w:val="num" w:pos="709"/>
        </w:tabs>
        <w:ind w:left="0" w:firstLine="0"/>
        <w:rPr>
          <w:lang w:val="en-CA"/>
        </w:rPr>
      </w:pPr>
      <w:r w:rsidRPr="005814B8">
        <w:rPr>
          <w:lang w:val="en-CA"/>
        </w:rPr>
        <w:t>During the reading of Dr.</w:t>
      </w:r>
      <w:r w:rsidR="008952DA" w:rsidRPr="005814B8">
        <w:rPr>
          <w:lang w:val="en-CA"/>
        </w:rPr>
        <w:t xml:space="preserve"> Delagrave</w:t>
      </w:r>
      <w:r w:rsidRPr="005814B8">
        <w:rPr>
          <w:lang w:val="en-CA"/>
        </w:rPr>
        <w:t xml:space="preserve">’s report, the accused raised an </w:t>
      </w:r>
      <w:r w:rsidR="008952DA" w:rsidRPr="005814B8">
        <w:rPr>
          <w:lang w:val="en-CA"/>
        </w:rPr>
        <w:t>objection</w:t>
      </w:r>
      <w:r w:rsidRPr="005814B8">
        <w:rPr>
          <w:lang w:val="en-CA"/>
        </w:rPr>
        <w:t xml:space="preserve"> based on ss.</w:t>
      </w:r>
      <w:r w:rsidR="008952DA" w:rsidRPr="005814B8">
        <w:rPr>
          <w:lang w:val="en-CA"/>
        </w:rPr>
        <w:t xml:space="preserve"> 657.3(6)</w:t>
      </w:r>
      <w:r w:rsidRPr="005814B8">
        <w:rPr>
          <w:lang w:val="en-CA"/>
        </w:rPr>
        <w:t xml:space="preserve">, </w:t>
      </w:r>
      <w:r w:rsidR="008952DA" w:rsidRPr="005814B8">
        <w:rPr>
          <w:lang w:val="en-CA"/>
        </w:rPr>
        <w:t xml:space="preserve"> </w:t>
      </w:r>
      <w:r w:rsidRPr="005814B8">
        <w:rPr>
          <w:lang w:val="en-CA"/>
        </w:rPr>
        <w:t>657.3</w:t>
      </w:r>
      <w:r w:rsidR="008952DA" w:rsidRPr="005814B8">
        <w:rPr>
          <w:lang w:val="en-CA"/>
        </w:rPr>
        <w:t>(7)</w:t>
      </w:r>
      <w:r w:rsidRPr="005814B8">
        <w:rPr>
          <w:lang w:val="en-CA"/>
        </w:rPr>
        <w:t xml:space="preserve">, and </w:t>
      </w:r>
      <w:r w:rsidR="008952DA" w:rsidRPr="005814B8">
        <w:rPr>
          <w:lang w:val="en-CA"/>
        </w:rPr>
        <w:t xml:space="preserve">672.21 </w:t>
      </w:r>
      <w:r w:rsidRPr="005814B8">
        <w:rPr>
          <w:lang w:val="en-CA"/>
        </w:rPr>
        <w:t xml:space="preserve">of the </w:t>
      </w:r>
      <w:r w:rsidR="008952DA" w:rsidRPr="005814B8">
        <w:rPr>
          <w:i/>
          <w:lang w:val="en-CA"/>
        </w:rPr>
        <w:t>Criminal</w:t>
      </w:r>
      <w:r w:rsidRPr="005814B8">
        <w:rPr>
          <w:i/>
          <w:lang w:val="en-CA"/>
        </w:rPr>
        <w:t xml:space="preserve"> </w:t>
      </w:r>
      <w:r w:rsidR="008952DA" w:rsidRPr="005814B8">
        <w:rPr>
          <w:i/>
          <w:lang w:val="en-CA"/>
        </w:rPr>
        <w:t>Code</w:t>
      </w:r>
      <w:r w:rsidR="008952DA" w:rsidRPr="005814B8">
        <w:rPr>
          <w:lang w:val="en-CA"/>
        </w:rPr>
        <w:t>.</w:t>
      </w:r>
    </w:p>
    <w:p w14:paraId="5DE247A5" w14:textId="0372B573" w:rsidR="0002376B" w:rsidRPr="007E761A" w:rsidRDefault="00C1288C" w:rsidP="00B4551C">
      <w:pPr>
        <w:pStyle w:val="F02-Texte"/>
        <w:tabs>
          <w:tab w:val="num" w:pos="709"/>
        </w:tabs>
        <w:ind w:left="0" w:firstLine="0"/>
        <w:rPr>
          <w:lang w:val="en-CA"/>
        </w:rPr>
      </w:pPr>
      <w:r w:rsidRPr="007E761A">
        <w:rPr>
          <w:lang w:val="en-CA"/>
        </w:rPr>
        <w:t>Following the submissions of each part</w:t>
      </w:r>
      <w:r w:rsidR="000A4B86">
        <w:rPr>
          <w:lang w:val="en-CA"/>
        </w:rPr>
        <w:t>y</w:t>
      </w:r>
      <w:r w:rsidRPr="007E761A">
        <w:rPr>
          <w:lang w:val="en-CA"/>
        </w:rPr>
        <w:t xml:space="preserve">, the </w:t>
      </w:r>
      <w:r w:rsidR="008952DA" w:rsidRPr="007E761A">
        <w:rPr>
          <w:lang w:val="en-CA"/>
        </w:rPr>
        <w:t>Review</w:t>
      </w:r>
      <w:r w:rsidRPr="007E761A">
        <w:rPr>
          <w:lang w:val="en-CA"/>
        </w:rPr>
        <w:t xml:space="preserve"> </w:t>
      </w:r>
      <w:r w:rsidR="008952DA" w:rsidRPr="007E761A">
        <w:rPr>
          <w:lang w:val="en-CA"/>
        </w:rPr>
        <w:t>Board conclu</w:t>
      </w:r>
      <w:r w:rsidRPr="007E761A">
        <w:rPr>
          <w:lang w:val="en-CA"/>
        </w:rPr>
        <w:t xml:space="preserve">ded that the accused’s </w:t>
      </w:r>
      <w:r w:rsidR="008952DA" w:rsidRPr="007E761A">
        <w:rPr>
          <w:lang w:val="en-CA"/>
        </w:rPr>
        <w:t xml:space="preserve">objection </w:t>
      </w:r>
      <w:r w:rsidRPr="007E761A">
        <w:rPr>
          <w:lang w:val="en-CA"/>
        </w:rPr>
        <w:t>must be dismissed</w:t>
      </w:r>
      <w:r w:rsidR="008952DA" w:rsidRPr="007E761A">
        <w:rPr>
          <w:lang w:val="en-CA"/>
        </w:rPr>
        <w:t xml:space="preserve">. </w:t>
      </w:r>
    </w:p>
    <w:p w14:paraId="4CE36EAA" w14:textId="18700EBC" w:rsidR="0002376B" w:rsidRPr="007E761A" w:rsidRDefault="00876C35" w:rsidP="00C063FA">
      <w:pPr>
        <w:pStyle w:val="F02-Texte"/>
        <w:tabs>
          <w:tab w:val="num" w:pos="709"/>
        </w:tabs>
        <w:ind w:left="0" w:firstLine="0"/>
        <w:rPr>
          <w:lang w:val="en-CA"/>
        </w:rPr>
      </w:pPr>
      <w:r w:rsidRPr="007E761A">
        <w:rPr>
          <w:lang w:val="en-CA"/>
        </w:rPr>
        <w:t xml:space="preserve">The </w:t>
      </w:r>
      <w:r w:rsidR="008952DA" w:rsidRPr="007E761A">
        <w:rPr>
          <w:lang w:val="en-CA"/>
        </w:rPr>
        <w:t>sections</w:t>
      </w:r>
      <w:r w:rsidRPr="007E761A">
        <w:rPr>
          <w:lang w:val="en-CA"/>
        </w:rPr>
        <w:t xml:space="preserve"> that the accused refers to do not support his assertions</w:t>
      </w:r>
      <w:r w:rsidR="008952DA" w:rsidRPr="007E761A">
        <w:rPr>
          <w:lang w:val="en-CA"/>
        </w:rPr>
        <w:t xml:space="preserve">. </w:t>
      </w:r>
    </w:p>
    <w:p w14:paraId="4C1954E9" w14:textId="49089BF7" w:rsidR="0002376B" w:rsidRPr="007E761A" w:rsidRDefault="003B3EE0" w:rsidP="00C063FA">
      <w:pPr>
        <w:pStyle w:val="F02-Texte"/>
        <w:tabs>
          <w:tab w:val="num" w:pos="709"/>
        </w:tabs>
        <w:ind w:left="0" w:firstLine="0"/>
        <w:rPr>
          <w:lang w:val="en-CA"/>
        </w:rPr>
      </w:pPr>
      <w:r w:rsidRPr="007E761A">
        <w:rPr>
          <w:lang w:val="en-CA"/>
        </w:rPr>
        <w:t>S</w:t>
      </w:r>
      <w:r w:rsidR="008952DA" w:rsidRPr="007E761A">
        <w:rPr>
          <w:lang w:val="en-CA"/>
        </w:rPr>
        <w:t xml:space="preserve">ection 657.3 </w:t>
      </w:r>
      <w:r w:rsidR="008952DA" w:rsidRPr="007E761A">
        <w:rPr>
          <w:i/>
          <w:lang w:val="en-CA"/>
        </w:rPr>
        <w:t>Cr.</w:t>
      </w:r>
      <w:r w:rsidRPr="007E761A">
        <w:rPr>
          <w:i/>
          <w:lang w:val="en-CA"/>
        </w:rPr>
        <w:t xml:space="preserve"> </w:t>
      </w:r>
      <w:r w:rsidR="008952DA" w:rsidRPr="007E761A">
        <w:rPr>
          <w:i/>
          <w:lang w:val="en-CA"/>
        </w:rPr>
        <w:t>C</w:t>
      </w:r>
      <w:r w:rsidR="008952DA" w:rsidRPr="007E761A">
        <w:rPr>
          <w:lang w:val="en-CA"/>
        </w:rPr>
        <w:t>.</w:t>
      </w:r>
      <w:r w:rsidRPr="007E761A">
        <w:rPr>
          <w:lang w:val="en-CA"/>
        </w:rPr>
        <w:t xml:space="preserve"> is found in the part of the </w:t>
      </w:r>
      <w:r w:rsidR="008952DA" w:rsidRPr="007E761A">
        <w:rPr>
          <w:i/>
          <w:lang w:val="en-CA"/>
        </w:rPr>
        <w:t>Criminal</w:t>
      </w:r>
      <w:r w:rsidRPr="007E761A">
        <w:rPr>
          <w:i/>
          <w:lang w:val="en-CA"/>
        </w:rPr>
        <w:t xml:space="preserve"> </w:t>
      </w:r>
      <w:r w:rsidR="008952DA" w:rsidRPr="007E761A">
        <w:rPr>
          <w:i/>
          <w:lang w:val="en-CA"/>
        </w:rPr>
        <w:t>Code</w:t>
      </w:r>
      <w:r w:rsidRPr="007E761A">
        <w:rPr>
          <w:i/>
          <w:lang w:val="en-CA"/>
        </w:rPr>
        <w:t xml:space="preserve"> </w:t>
      </w:r>
      <w:r w:rsidRPr="007E761A">
        <w:rPr>
          <w:lang w:val="en-CA"/>
        </w:rPr>
        <w:t xml:space="preserve">titled “Evidence on Trial”. Subsection </w:t>
      </w:r>
      <w:r w:rsidR="008952DA" w:rsidRPr="007E761A">
        <w:rPr>
          <w:lang w:val="en-CA"/>
        </w:rPr>
        <w:t xml:space="preserve">657.3(6) </w:t>
      </w:r>
      <w:r w:rsidR="008952DA" w:rsidRPr="007E761A">
        <w:rPr>
          <w:i/>
          <w:lang w:val="en-CA"/>
        </w:rPr>
        <w:t>Cr.</w:t>
      </w:r>
      <w:r w:rsidRPr="007E761A">
        <w:rPr>
          <w:i/>
          <w:lang w:val="en-CA"/>
        </w:rPr>
        <w:t xml:space="preserve"> </w:t>
      </w:r>
      <w:r w:rsidR="008952DA" w:rsidRPr="007E761A">
        <w:rPr>
          <w:i/>
          <w:lang w:val="en-CA"/>
        </w:rPr>
        <w:t>C</w:t>
      </w:r>
      <w:r w:rsidR="008952DA" w:rsidRPr="007E761A">
        <w:rPr>
          <w:lang w:val="en-CA"/>
        </w:rPr>
        <w:t xml:space="preserve">. </w:t>
      </w:r>
      <w:r w:rsidRPr="007E761A">
        <w:rPr>
          <w:lang w:val="en-CA"/>
        </w:rPr>
        <w:t>refers to the prosecution</w:t>
      </w:r>
      <w:r w:rsidR="008952DA" w:rsidRPr="007E761A">
        <w:rPr>
          <w:lang w:val="en-CA"/>
        </w:rPr>
        <w:t xml:space="preserve">. </w:t>
      </w:r>
    </w:p>
    <w:p w14:paraId="02DB50BB" w14:textId="600EDA7A" w:rsidR="0002376B" w:rsidRPr="007E761A" w:rsidRDefault="00515D16" w:rsidP="00C063FA">
      <w:pPr>
        <w:pStyle w:val="F02-Texte"/>
        <w:tabs>
          <w:tab w:val="num" w:pos="709"/>
        </w:tabs>
        <w:ind w:left="0" w:firstLine="0"/>
        <w:rPr>
          <w:lang w:val="en-CA"/>
        </w:rPr>
      </w:pPr>
      <w:r w:rsidRPr="007E761A">
        <w:rPr>
          <w:lang w:val="en-CA"/>
        </w:rPr>
        <w:t>It is our h</w:t>
      </w:r>
      <w:r w:rsidR="008952DA" w:rsidRPr="007E761A">
        <w:rPr>
          <w:lang w:val="en-CA"/>
        </w:rPr>
        <w:t xml:space="preserve">umble </w:t>
      </w:r>
      <w:r w:rsidRPr="007E761A">
        <w:rPr>
          <w:lang w:val="en-CA"/>
        </w:rPr>
        <w:t>opinion that the role of the person in charge of the designated hospital cannot</w:t>
      </w:r>
      <w:r w:rsidR="00185FEC" w:rsidRPr="007E761A">
        <w:rPr>
          <w:lang w:val="en-CA"/>
        </w:rPr>
        <w:t xml:space="preserve"> be likened to that of the prosecution</w:t>
      </w:r>
      <w:r w:rsidR="008952DA" w:rsidRPr="007E761A">
        <w:rPr>
          <w:lang w:val="en-CA"/>
        </w:rPr>
        <w:t xml:space="preserve">. </w:t>
      </w:r>
    </w:p>
    <w:p w14:paraId="32B4C07E" w14:textId="05F92B87" w:rsidR="0002376B" w:rsidRPr="007E761A" w:rsidRDefault="004C6B67" w:rsidP="00C063FA">
      <w:pPr>
        <w:pStyle w:val="F02-Texte"/>
        <w:tabs>
          <w:tab w:val="num" w:pos="709"/>
        </w:tabs>
        <w:ind w:left="0" w:firstLine="0"/>
        <w:rPr>
          <w:lang w:val="en-CA"/>
        </w:rPr>
      </w:pPr>
      <w:r w:rsidRPr="007E761A">
        <w:rPr>
          <w:lang w:val="en-CA"/>
        </w:rPr>
        <w:t>I</w:t>
      </w:r>
      <w:r w:rsidR="008952DA" w:rsidRPr="007E761A">
        <w:rPr>
          <w:lang w:val="en-CA"/>
        </w:rPr>
        <w:t>n</w:t>
      </w:r>
      <w:r w:rsidRPr="007E761A">
        <w:rPr>
          <w:lang w:val="en-CA"/>
        </w:rPr>
        <w:t xml:space="preserve"> </w:t>
      </w:r>
      <w:r w:rsidR="008952DA" w:rsidRPr="007E761A">
        <w:rPr>
          <w:lang w:val="en-CA"/>
        </w:rPr>
        <w:t xml:space="preserve">addition, </w:t>
      </w:r>
      <w:r w:rsidRPr="007E761A">
        <w:rPr>
          <w:lang w:val="en-CA"/>
        </w:rPr>
        <w:t xml:space="preserve">the </w:t>
      </w:r>
      <w:r w:rsidR="00FF4F04">
        <w:rPr>
          <w:lang w:val="en-CA"/>
        </w:rPr>
        <w:t>provision</w:t>
      </w:r>
      <w:r w:rsidR="008952DA" w:rsidRPr="007E761A">
        <w:rPr>
          <w:lang w:val="en-CA"/>
        </w:rPr>
        <w:t xml:space="preserve"> </w:t>
      </w:r>
      <w:r w:rsidRPr="007E761A">
        <w:rPr>
          <w:lang w:val="en-CA"/>
        </w:rPr>
        <w:t>i</w:t>
      </w:r>
      <w:r w:rsidR="008952DA" w:rsidRPr="007E761A">
        <w:rPr>
          <w:lang w:val="en-CA"/>
        </w:rPr>
        <w:t>n question</w:t>
      </w:r>
      <w:r w:rsidRPr="007E761A">
        <w:rPr>
          <w:lang w:val="en-CA"/>
        </w:rPr>
        <w:t xml:space="preserve"> prohibits the </w:t>
      </w:r>
      <w:r w:rsidR="008952DA" w:rsidRPr="007E761A">
        <w:rPr>
          <w:lang w:val="en-CA"/>
        </w:rPr>
        <w:t xml:space="preserve">production </w:t>
      </w:r>
      <w:r w:rsidRPr="007E761A">
        <w:rPr>
          <w:lang w:val="en-CA"/>
        </w:rPr>
        <w:t xml:space="preserve">of </w:t>
      </w:r>
      <w:r w:rsidR="008952DA" w:rsidRPr="007E761A">
        <w:rPr>
          <w:lang w:val="en-CA"/>
        </w:rPr>
        <w:t>evidence</w:t>
      </w:r>
      <w:r w:rsidR="007C2051" w:rsidRPr="007E761A">
        <w:rPr>
          <w:lang w:val="en-CA"/>
        </w:rPr>
        <w:t xml:space="preserve"> provided to him or her under paragraph </w:t>
      </w:r>
      <w:r w:rsidR="008952DA" w:rsidRPr="007E761A">
        <w:rPr>
          <w:lang w:val="en-CA"/>
        </w:rPr>
        <w:t>3</w:t>
      </w:r>
      <w:r w:rsidR="007C2051" w:rsidRPr="007E761A">
        <w:rPr>
          <w:lang w:val="en-CA"/>
        </w:rPr>
        <w:t>(</w:t>
      </w:r>
      <w:r w:rsidR="008952DA" w:rsidRPr="007E761A">
        <w:rPr>
          <w:lang w:val="en-CA"/>
        </w:rPr>
        <w:t>c)</w:t>
      </w:r>
      <w:r w:rsidR="007C2051" w:rsidRPr="007E761A">
        <w:rPr>
          <w:lang w:val="en-CA"/>
        </w:rPr>
        <w:t xml:space="preserve"> without the consent </w:t>
      </w:r>
      <w:r w:rsidR="005814B8">
        <w:rPr>
          <w:lang w:val="en-CA"/>
        </w:rPr>
        <w:t>of</w:t>
      </w:r>
      <w:r w:rsidR="005814B8" w:rsidRPr="007E761A">
        <w:rPr>
          <w:lang w:val="en-CA"/>
        </w:rPr>
        <w:t xml:space="preserve"> </w:t>
      </w:r>
      <w:r w:rsidR="007C2051" w:rsidRPr="007E761A">
        <w:rPr>
          <w:lang w:val="en-CA"/>
        </w:rPr>
        <w:t xml:space="preserve">the </w:t>
      </w:r>
      <w:r w:rsidR="008952DA" w:rsidRPr="007E761A">
        <w:rPr>
          <w:lang w:val="en-CA"/>
        </w:rPr>
        <w:t xml:space="preserve">accused. </w:t>
      </w:r>
      <w:r w:rsidR="007C2051" w:rsidRPr="007E761A">
        <w:rPr>
          <w:lang w:val="en-CA"/>
        </w:rPr>
        <w:t>P</w:t>
      </w:r>
      <w:r w:rsidR="008952DA" w:rsidRPr="007E761A">
        <w:rPr>
          <w:lang w:val="en-CA"/>
        </w:rPr>
        <w:t xml:space="preserve">aragraph 657.3(c) </w:t>
      </w:r>
      <w:r w:rsidR="007C2051" w:rsidRPr="007E761A">
        <w:rPr>
          <w:lang w:val="en-CA"/>
        </w:rPr>
        <w:t xml:space="preserve">requires an </w:t>
      </w:r>
      <w:r w:rsidR="008952DA" w:rsidRPr="007E761A">
        <w:rPr>
          <w:lang w:val="en-CA"/>
        </w:rPr>
        <w:t>accused</w:t>
      </w:r>
      <w:r w:rsidR="007C2051" w:rsidRPr="007E761A">
        <w:rPr>
          <w:lang w:val="en-CA"/>
        </w:rPr>
        <w:t xml:space="preserve"> who intends to call a person as an expert </w:t>
      </w:r>
      <w:r w:rsidR="008952DA" w:rsidRPr="007E761A">
        <w:rPr>
          <w:lang w:val="en-CA"/>
        </w:rPr>
        <w:t>witness</w:t>
      </w:r>
      <w:r w:rsidR="007C2051" w:rsidRPr="007E761A">
        <w:rPr>
          <w:lang w:val="en-CA"/>
        </w:rPr>
        <w:t xml:space="preserve"> to give thirty days’ notice</w:t>
      </w:r>
      <w:r w:rsidR="008952DA" w:rsidRPr="007E761A">
        <w:rPr>
          <w:lang w:val="en-CA"/>
        </w:rPr>
        <w:t xml:space="preserve">. </w:t>
      </w:r>
    </w:p>
    <w:p w14:paraId="5B498235" w14:textId="35C4D8BD" w:rsidR="0002376B" w:rsidRPr="007E761A" w:rsidRDefault="003C77A6" w:rsidP="00C063FA">
      <w:pPr>
        <w:pStyle w:val="F02-Texte"/>
        <w:tabs>
          <w:tab w:val="num" w:pos="709"/>
        </w:tabs>
        <w:ind w:left="0" w:firstLine="0"/>
        <w:rPr>
          <w:lang w:val="en-CA"/>
        </w:rPr>
      </w:pPr>
      <w:r w:rsidRPr="007E761A">
        <w:rPr>
          <w:lang w:val="en-CA"/>
        </w:rPr>
        <w:lastRenderedPageBreak/>
        <w:t xml:space="preserve">The Board is of the view that the </w:t>
      </w:r>
      <w:r w:rsidR="008952DA" w:rsidRPr="007E761A">
        <w:rPr>
          <w:lang w:val="en-CA"/>
        </w:rPr>
        <w:t>information</w:t>
      </w:r>
      <w:r w:rsidR="00DA5F4C" w:rsidRPr="007E761A">
        <w:rPr>
          <w:lang w:val="en-CA"/>
        </w:rPr>
        <w:t xml:space="preserve"> concerning the accused’s </w:t>
      </w:r>
      <w:r w:rsidR="008952DA" w:rsidRPr="007E761A">
        <w:rPr>
          <w:lang w:val="en-CA"/>
        </w:rPr>
        <w:t>psychiatric</w:t>
      </w:r>
      <w:r w:rsidR="00DA5F4C" w:rsidRPr="007E761A">
        <w:rPr>
          <w:lang w:val="en-CA"/>
        </w:rPr>
        <w:t xml:space="preserve"> history is relevant </w:t>
      </w:r>
      <w:r w:rsidR="002C63FE" w:rsidRPr="007E761A">
        <w:rPr>
          <w:lang w:val="en-CA"/>
        </w:rPr>
        <w:t xml:space="preserve">and </w:t>
      </w:r>
      <w:r w:rsidR="008952DA" w:rsidRPr="007E761A">
        <w:rPr>
          <w:lang w:val="en-CA"/>
        </w:rPr>
        <w:t>constitu</w:t>
      </w:r>
      <w:r w:rsidR="002C63FE" w:rsidRPr="007E761A">
        <w:rPr>
          <w:lang w:val="en-CA"/>
        </w:rPr>
        <w:t>t</w:t>
      </w:r>
      <w:r w:rsidR="008952DA" w:rsidRPr="007E761A">
        <w:rPr>
          <w:lang w:val="en-CA"/>
        </w:rPr>
        <w:t>e</w:t>
      </w:r>
      <w:r w:rsidR="002C63FE" w:rsidRPr="007E761A">
        <w:rPr>
          <w:lang w:val="en-CA"/>
        </w:rPr>
        <w:t xml:space="preserve">s a factor that the </w:t>
      </w:r>
      <w:r w:rsidR="008952DA" w:rsidRPr="007E761A">
        <w:rPr>
          <w:lang w:val="en-CA"/>
        </w:rPr>
        <w:t>Review</w:t>
      </w:r>
      <w:r w:rsidR="002C63FE" w:rsidRPr="007E761A">
        <w:rPr>
          <w:lang w:val="en-CA"/>
        </w:rPr>
        <w:t xml:space="preserve"> </w:t>
      </w:r>
      <w:r w:rsidR="008952DA" w:rsidRPr="007E761A">
        <w:rPr>
          <w:lang w:val="en-CA"/>
        </w:rPr>
        <w:t>Board</w:t>
      </w:r>
      <w:r w:rsidR="002C63FE" w:rsidRPr="007E761A">
        <w:rPr>
          <w:lang w:val="en-CA"/>
        </w:rPr>
        <w:t xml:space="preserve"> may consider during its analysis of whether the accused poses a significant threat to the </w:t>
      </w:r>
      <w:r w:rsidR="008952DA" w:rsidRPr="007E761A">
        <w:rPr>
          <w:lang w:val="en-CA"/>
        </w:rPr>
        <w:t>safety</w:t>
      </w:r>
      <w:r w:rsidR="002C63FE" w:rsidRPr="007E761A">
        <w:rPr>
          <w:lang w:val="en-CA"/>
        </w:rPr>
        <w:t xml:space="preserve"> </w:t>
      </w:r>
      <w:r w:rsidR="008952DA" w:rsidRPr="007E761A">
        <w:rPr>
          <w:lang w:val="en-CA"/>
        </w:rPr>
        <w:t>of</w:t>
      </w:r>
      <w:r w:rsidR="002C63FE" w:rsidRPr="007E761A">
        <w:rPr>
          <w:lang w:val="en-CA"/>
        </w:rPr>
        <w:t xml:space="preserve"> </w:t>
      </w:r>
      <w:r w:rsidR="008952DA" w:rsidRPr="007E761A">
        <w:rPr>
          <w:lang w:val="en-CA"/>
        </w:rPr>
        <w:t>the</w:t>
      </w:r>
      <w:r w:rsidR="002C63FE" w:rsidRPr="007E761A">
        <w:rPr>
          <w:lang w:val="en-CA"/>
        </w:rPr>
        <w:t xml:space="preserve"> </w:t>
      </w:r>
      <w:r w:rsidR="008952DA" w:rsidRPr="007E761A">
        <w:rPr>
          <w:lang w:val="en-CA"/>
        </w:rPr>
        <w:t>public</w:t>
      </w:r>
      <w:r w:rsidR="002C63FE" w:rsidRPr="007E761A">
        <w:rPr>
          <w:lang w:val="en-CA"/>
        </w:rPr>
        <w:t xml:space="preserve"> on the day of the hearing.</w:t>
      </w:r>
      <w:r w:rsidR="008952DA" w:rsidRPr="007E761A">
        <w:rPr>
          <w:vertAlign w:val="superscript"/>
          <w:lang w:val="en-CA"/>
        </w:rPr>
        <w:footnoteReference w:id="99"/>
      </w:r>
    </w:p>
    <w:p w14:paraId="2E151355" w14:textId="0E81DC06" w:rsidR="0002376B" w:rsidRPr="007E761A" w:rsidRDefault="002C63FE" w:rsidP="00C063FA">
      <w:pPr>
        <w:pStyle w:val="F02-Texte"/>
        <w:tabs>
          <w:tab w:val="num" w:pos="709"/>
        </w:tabs>
        <w:ind w:left="0" w:firstLine="0"/>
        <w:rPr>
          <w:lang w:val="en-CA"/>
        </w:rPr>
      </w:pPr>
      <w:r w:rsidRPr="007E761A">
        <w:rPr>
          <w:lang w:val="en-CA"/>
        </w:rPr>
        <w:t>The C</w:t>
      </w:r>
      <w:r w:rsidR="008952DA" w:rsidRPr="007E761A">
        <w:rPr>
          <w:lang w:val="en-CA"/>
        </w:rPr>
        <w:t>ourt</w:t>
      </w:r>
      <w:r w:rsidRPr="007E761A">
        <w:rPr>
          <w:lang w:val="en-CA"/>
        </w:rPr>
        <w:t xml:space="preserve"> of Appeal responded to a similar </w:t>
      </w:r>
      <w:r w:rsidR="008952DA" w:rsidRPr="007E761A">
        <w:rPr>
          <w:lang w:val="en-CA"/>
        </w:rPr>
        <w:t xml:space="preserve">argument </w:t>
      </w:r>
      <w:r w:rsidRPr="007E761A">
        <w:rPr>
          <w:lang w:val="en-CA"/>
        </w:rPr>
        <w:t xml:space="preserve">presented by the accused, specifying that </w:t>
      </w:r>
      <w:r w:rsidR="008952DA" w:rsidRPr="007E761A">
        <w:rPr>
          <w:lang w:val="en-CA"/>
        </w:rPr>
        <w:t>Dr</w:t>
      </w:r>
      <w:r w:rsidRPr="007E761A">
        <w:rPr>
          <w:lang w:val="en-CA"/>
        </w:rPr>
        <w:t>.</w:t>
      </w:r>
      <w:r w:rsidR="008952DA" w:rsidRPr="007E761A">
        <w:rPr>
          <w:lang w:val="en-CA"/>
        </w:rPr>
        <w:t xml:space="preserve"> Allard </w:t>
      </w:r>
      <w:r w:rsidRPr="007E761A">
        <w:rPr>
          <w:lang w:val="en-CA"/>
        </w:rPr>
        <w:t xml:space="preserve">could consider the </w:t>
      </w:r>
      <w:r w:rsidR="008952DA" w:rsidRPr="007E761A">
        <w:rPr>
          <w:lang w:val="en-CA"/>
        </w:rPr>
        <w:t>patient</w:t>
      </w:r>
      <w:r w:rsidRPr="007E761A">
        <w:rPr>
          <w:lang w:val="en-CA"/>
        </w:rPr>
        <w:t>’s medical history for the purposes of her own assessment.</w:t>
      </w:r>
      <w:r w:rsidR="008952DA" w:rsidRPr="007E761A">
        <w:rPr>
          <w:vertAlign w:val="superscript"/>
          <w:lang w:val="en-CA"/>
        </w:rPr>
        <w:footnoteReference w:id="100"/>
      </w:r>
    </w:p>
    <w:p w14:paraId="799362D1" w14:textId="4A3F2C1D" w:rsidR="0002376B" w:rsidRPr="007E761A" w:rsidRDefault="009E53E1" w:rsidP="00C063FA">
      <w:pPr>
        <w:pStyle w:val="F02-Texte"/>
        <w:tabs>
          <w:tab w:val="num" w:pos="709"/>
        </w:tabs>
        <w:ind w:left="0" w:firstLine="0"/>
        <w:rPr>
          <w:lang w:val="en-CA"/>
        </w:rPr>
      </w:pPr>
      <w:r>
        <w:rPr>
          <w:lang w:val="en-CA"/>
        </w:rPr>
        <w:t>T</w:t>
      </w:r>
      <w:r w:rsidR="00441956" w:rsidRPr="007E761A">
        <w:rPr>
          <w:lang w:val="en-CA"/>
        </w:rPr>
        <w:t xml:space="preserve">he </w:t>
      </w:r>
      <w:r w:rsidR="008952DA" w:rsidRPr="007E761A">
        <w:rPr>
          <w:lang w:val="en-CA"/>
        </w:rPr>
        <w:t>psychiatric</w:t>
      </w:r>
      <w:r w:rsidR="00441956" w:rsidRPr="007E761A">
        <w:rPr>
          <w:lang w:val="en-CA"/>
        </w:rPr>
        <w:t xml:space="preserve"> history subject to an </w:t>
      </w:r>
      <w:r w:rsidR="008952DA" w:rsidRPr="007E761A">
        <w:rPr>
          <w:lang w:val="en-CA"/>
        </w:rPr>
        <w:t xml:space="preserve">objection </w:t>
      </w:r>
      <w:r w:rsidR="00441956" w:rsidRPr="007E761A">
        <w:rPr>
          <w:lang w:val="en-CA"/>
        </w:rPr>
        <w:t xml:space="preserve">by the accused </w:t>
      </w:r>
      <w:r>
        <w:rPr>
          <w:lang w:val="en-CA"/>
        </w:rPr>
        <w:t xml:space="preserve">included </w:t>
      </w:r>
      <w:r w:rsidR="00441956" w:rsidRPr="007E761A">
        <w:rPr>
          <w:lang w:val="en-CA"/>
        </w:rPr>
        <w:t xml:space="preserve">the </w:t>
      </w:r>
      <w:r w:rsidR="00CE25C0" w:rsidRPr="007E761A">
        <w:rPr>
          <w:lang w:val="en-CA"/>
        </w:rPr>
        <w:t>psychiatric</w:t>
      </w:r>
      <w:r w:rsidR="00441956" w:rsidRPr="007E761A">
        <w:rPr>
          <w:lang w:val="en-CA"/>
        </w:rPr>
        <w:t xml:space="preserve"> assessment </w:t>
      </w:r>
      <w:r>
        <w:rPr>
          <w:lang w:val="en-CA"/>
        </w:rPr>
        <w:t xml:space="preserve">for somatic delusions </w:t>
      </w:r>
      <w:r w:rsidR="00441956" w:rsidRPr="007E761A">
        <w:rPr>
          <w:lang w:val="en-CA"/>
        </w:rPr>
        <w:t xml:space="preserve">from </w:t>
      </w:r>
      <w:r w:rsidR="008952DA" w:rsidRPr="007E761A">
        <w:rPr>
          <w:lang w:val="en-CA"/>
        </w:rPr>
        <w:t xml:space="preserve">January 1998 </w:t>
      </w:r>
      <w:r w:rsidR="00441956" w:rsidRPr="007E761A">
        <w:rPr>
          <w:lang w:val="en-CA"/>
        </w:rPr>
        <w:t xml:space="preserve">by </w:t>
      </w:r>
      <w:r w:rsidR="008952DA" w:rsidRPr="007E761A">
        <w:rPr>
          <w:lang w:val="en-CA"/>
        </w:rPr>
        <w:t>Dr.</w:t>
      </w:r>
      <w:r w:rsidR="00441956" w:rsidRPr="007E761A">
        <w:rPr>
          <w:lang w:val="en-CA"/>
        </w:rPr>
        <w:t xml:space="preserve"> Mailloux</w:t>
      </w:r>
      <w:r w:rsidR="008F3893" w:rsidRPr="007E761A">
        <w:rPr>
          <w:lang w:val="en-CA"/>
        </w:rPr>
        <w:t xml:space="preserve">, </w:t>
      </w:r>
      <w:r w:rsidR="00465779" w:rsidRPr="007E761A">
        <w:rPr>
          <w:lang w:val="en-CA"/>
        </w:rPr>
        <w:t xml:space="preserve">referring to a </w:t>
      </w:r>
      <w:r w:rsidR="008952DA" w:rsidRPr="007E761A">
        <w:rPr>
          <w:lang w:val="en-CA"/>
        </w:rPr>
        <w:t>diagnosi</w:t>
      </w:r>
      <w:r w:rsidR="00465779" w:rsidRPr="007E761A">
        <w:rPr>
          <w:lang w:val="en-CA"/>
        </w:rPr>
        <w:t xml:space="preserve">s of simple </w:t>
      </w:r>
      <w:r w:rsidR="008952DA" w:rsidRPr="007E761A">
        <w:rPr>
          <w:lang w:val="en-CA"/>
        </w:rPr>
        <w:t>schizophr</w:t>
      </w:r>
      <w:r w:rsidR="00465779" w:rsidRPr="007E761A">
        <w:rPr>
          <w:lang w:val="en-CA"/>
        </w:rPr>
        <w:t>e</w:t>
      </w:r>
      <w:r w:rsidR="008952DA" w:rsidRPr="007E761A">
        <w:rPr>
          <w:lang w:val="en-CA"/>
        </w:rPr>
        <w:t>ni</w:t>
      </w:r>
      <w:r w:rsidR="00465779" w:rsidRPr="007E761A">
        <w:rPr>
          <w:lang w:val="en-CA"/>
        </w:rPr>
        <w:t>a</w:t>
      </w:r>
      <w:r w:rsidR="008952DA" w:rsidRPr="007E761A">
        <w:rPr>
          <w:lang w:val="en-CA"/>
        </w:rPr>
        <w:t xml:space="preserve">. </w:t>
      </w:r>
      <w:r w:rsidR="008F3893" w:rsidRPr="007E761A">
        <w:rPr>
          <w:lang w:val="en-CA"/>
        </w:rPr>
        <w:t xml:space="preserve">His </w:t>
      </w:r>
      <w:r w:rsidR="008952DA" w:rsidRPr="007E761A">
        <w:rPr>
          <w:lang w:val="en-CA"/>
        </w:rPr>
        <w:t xml:space="preserve">objection </w:t>
      </w:r>
      <w:r w:rsidR="008F3893" w:rsidRPr="007E761A">
        <w:rPr>
          <w:lang w:val="en-CA"/>
        </w:rPr>
        <w:t xml:space="preserve">to this reference could not be maintained. The accused filed a </w:t>
      </w:r>
      <w:r w:rsidR="008952DA" w:rsidRPr="007E761A">
        <w:rPr>
          <w:lang w:val="en-CA"/>
        </w:rPr>
        <w:t>r</w:t>
      </w:r>
      <w:r w:rsidR="008F3893" w:rsidRPr="007E761A">
        <w:rPr>
          <w:lang w:val="en-CA"/>
        </w:rPr>
        <w:t>e</w:t>
      </w:r>
      <w:r w:rsidR="008952DA" w:rsidRPr="007E761A">
        <w:rPr>
          <w:lang w:val="en-CA"/>
        </w:rPr>
        <w:t xml:space="preserve">traction </w:t>
      </w:r>
      <w:r w:rsidR="008F3893" w:rsidRPr="007E761A">
        <w:rPr>
          <w:lang w:val="en-CA"/>
        </w:rPr>
        <w:t xml:space="preserve">by </w:t>
      </w:r>
      <w:r w:rsidR="008952DA" w:rsidRPr="007E761A">
        <w:rPr>
          <w:lang w:val="en-CA"/>
        </w:rPr>
        <w:t>Dr. Mailloux, dat</w:t>
      </w:r>
      <w:r w:rsidR="00F325BD" w:rsidRPr="007E761A">
        <w:rPr>
          <w:lang w:val="en-CA"/>
        </w:rPr>
        <w:t xml:space="preserve">ed </w:t>
      </w:r>
      <w:r w:rsidR="008952DA" w:rsidRPr="007E761A">
        <w:rPr>
          <w:lang w:val="en-CA"/>
        </w:rPr>
        <w:t>July</w:t>
      </w:r>
      <w:r w:rsidR="00F325BD" w:rsidRPr="007E761A">
        <w:rPr>
          <w:lang w:val="en-CA"/>
        </w:rPr>
        <w:t xml:space="preserve"> 2,</w:t>
      </w:r>
      <w:r w:rsidR="008952DA" w:rsidRPr="007E761A">
        <w:rPr>
          <w:lang w:val="en-CA"/>
        </w:rPr>
        <w:t xml:space="preserve"> 2009</w:t>
      </w:r>
      <w:r w:rsidR="00F325BD" w:rsidRPr="007E761A">
        <w:rPr>
          <w:lang w:val="en-CA"/>
        </w:rPr>
        <w:t>,</w:t>
      </w:r>
      <w:r w:rsidR="008952DA" w:rsidRPr="007E761A">
        <w:rPr>
          <w:vertAlign w:val="superscript"/>
          <w:lang w:val="en-CA"/>
        </w:rPr>
        <w:footnoteReference w:id="101"/>
      </w:r>
      <w:r w:rsidR="00F325BD" w:rsidRPr="007E761A">
        <w:rPr>
          <w:lang w:val="en-CA"/>
        </w:rPr>
        <w:t xml:space="preserve"> referring to an assessment by the same physician</w:t>
      </w:r>
      <w:r w:rsidR="008952DA" w:rsidRPr="007E761A">
        <w:rPr>
          <w:lang w:val="en-CA"/>
        </w:rPr>
        <w:t xml:space="preserve">. </w:t>
      </w:r>
    </w:p>
    <w:p w14:paraId="2642DBF2" w14:textId="0A09F072" w:rsidR="0002376B" w:rsidRPr="007E761A" w:rsidRDefault="00326934" w:rsidP="00C063FA">
      <w:pPr>
        <w:pStyle w:val="F02-Texte"/>
        <w:tabs>
          <w:tab w:val="num" w:pos="709"/>
        </w:tabs>
        <w:ind w:left="0" w:firstLine="0"/>
        <w:rPr>
          <w:lang w:val="en-CA"/>
        </w:rPr>
      </w:pPr>
      <w:r w:rsidRPr="007E761A">
        <w:rPr>
          <w:lang w:val="en-CA"/>
        </w:rPr>
        <w:t>I</w:t>
      </w:r>
      <w:r w:rsidR="008952DA" w:rsidRPr="007E761A">
        <w:rPr>
          <w:lang w:val="en-CA"/>
        </w:rPr>
        <w:t>n</w:t>
      </w:r>
      <w:r w:rsidRPr="007E761A">
        <w:rPr>
          <w:lang w:val="en-CA"/>
        </w:rPr>
        <w:t xml:space="preserve"> </w:t>
      </w:r>
      <w:r w:rsidR="008952DA" w:rsidRPr="007E761A">
        <w:rPr>
          <w:lang w:val="en-CA"/>
        </w:rPr>
        <w:t>addition,</w:t>
      </w:r>
      <w:r w:rsidRPr="007E761A">
        <w:rPr>
          <w:lang w:val="en-CA"/>
        </w:rPr>
        <w:t xml:space="preserve"> it is clear that </w:t>
      </w:r>
      <w:r w:rsidR="008952DA" w:rsidRPr="007E761A">
        <w:rPr>
          <w:lang w:val="en-CA"/>
        </w:rPr>
        <w:t>Dr. Delagrave consult</w:t>
      </w:r>
      <w:r w:rsidR="005A2ACF" w:rsidRPr="007E761A">
        <w:rPr>
          <w:lang w:val="en-CA"/>
        </w:rPr>
        <w:t xml:space="preserve">ed the accused’s medical files with respect to the </w:t>
      </w:r>
      <w:r w:rsidR="008952DA" w:rsidRPr="007E761A">
        <w:rPr>
          <w:lang w:val="en-CA"/>
        </w:rPr>
        <w:t>hospitali</w:t>
      </w:r>
      <w:r w:rsidR="005A2ACF" w:rsidRPr="007E761A">
        <w:rPr>
          <w:lang w:val="en-CA"/>
        </w:rPr>
        <w:t>z</w:t>
      </w:r>
      <w:r w:rsidR="008952DA" w:rsidRPr="007E761A">
        <w:rPr>
          <w:lang w:val="en-CA"/>
        </w:rPr>
        <w:t xml:space="preserve">ations </w:t>
      </w:r>
      <w:r w:rsidR="005A2ACF" w:rsidRPr="007E761A">
        <w:rPr>
          <w:lang w:val="en-CA"/>
        </w:rPr>
        <w:t>at</w:t>
      </w:r>
      <w:r w:rsidR="008952DA" w:rsidRPr="007E761A">
        <w:rPr>
          <w:lang w:val="en-CA"/>
        </w:rPr>
        <w:t xml:space="preserve"> [Cent</w:t>
      </w:r>
      <w:r w:rsidR="005A2ACF" w:rsidRPr="007E761A">
        <w:rPr>
          <w:lang w:val="en-CA"/>
        </w:rPr>
        <w:t>e</w:t>
      </w:r>
      <w:r w:rsidR="008952DA" w:rsidRPr="007E761A">
        <w:rPr>
          <w:lang w:val="en-CA"/>
        </w:rPr>
        <w:t xml:space="preserve">r B] </w:t>
      </w:r>
      <w:r w:rsidR="005A2ACF" w:rsidRPr="007E761A">
        <w:rPr>
          <w:lang w:val="en-CA"/>
        </w:rPr>
        <w:t xml:space="preserve">in </w:t>
      </w:r>
      <w:r w:rsidR="008952DA" w:rsidRPr="007E761A">
        <w:rPr>
          <w:lang w:val="en-CA"/>
        </w:rPr>
        <w:t xml:space="preserve">March 1998, </w:t>
      </w:r>
      <w:r w:rsidR="005A2ACF" w:rsidRPr="007E761A">
        <w:rPr>
          <w:lang w:val="en-CA"/>
        </w:rPr>
        <w:t>at</w:t>
      </w:r>
      <w:r w:rsidR="008952DA" w:rsidRPr="007E761A">
        <w:rPr>
          <w:lang w:val="en-CA"/>
        </w:rPr>
        <w:t xml:space="preserve"> [Cent</w:t>
      </w:r>
      <w:r w:rsidR="005A2ACF" w:rsidRPr="007E761A">
        <w:rPr>
          <w:lang w:val="en-CA"/>
        </w:rPr>
        <w:t>e</w:t>
      </w:r>
      <w:r w:rsidR="008952DA" w:rsidRPr="007E761A">
        <w:rPr>
          <w:lang w:val="en-CA"/>
        </w:rPr>
        <w:t xml:space="preserve">r B] </w:t>
      </w:r>
      <w:r w:rsidR="005A2ACF" w:rsidRPr="007E761A">
        <w:rPr>
          <w:lang w:val="en-CA"/>
        </w:rPr>
        <w:t xml:space="preserve">in </w:t>
      </w:r>
      <w:r w:rsidR="008952DA" w:rsidRPr="007E761A">
        <w:rPr>
          <w:lang w:val="en-CA"/>
        </w:rPr>
        <w:t xml:space="preserve">May 2000, </w:t>
      </w:r>
      <w:r w:rsidR="00D67B3B" w:rsidRPr="007E761A">
        <w:rPr>
          <w:lang w:val="en-CA"/>
        </w:rPr>
        <w:t xml:space="preserve">at the </w:t>
      </w:r>
      <w:r w:rsidR="008952DA" w:rsidRPr="007E761A">
        <w:rPr>
          <w:lang w:val="en-CA"/>
        </w:rPr>
        <w:t xml:space="preserve">CSSS A, site A, </w:t>
      </w:r>
      <w:r w:rsidR="00D67B3B" w:rsidRPr="007E761A">
        <w:rPr>
          <w:lang w:val="en-CA"/>
        </w:rPr>
        <w:t xml:space="preserve">in </w:t>
      </w:r>
      <w:r w:rsidR="008952DA" w:rsidRPr="007E761A">
        <w:rPr>
          <w:lang w:val="en-CA"/>
        </w:rPr>
        <w:t xml:space="preserve">October 2000, </w:t>
      </w:r>
      <w:r w:rsidR="00D67B3B" w:rsidRPr="007E761A">
        <w:rPr>
          <w:lang w:val="en-CA"/>
        </w:rPr>
        <w:t xml:space="preserve">and at the </w:t>
      </w:r>
      <w:r w:rsidR="008952DA" w:rsidRPr="007E761A">
        <w:rPr>
          <w:lang w:val="en-CA"/>
        </w:rPr>
        <w:t xml:space="preserve">CSSS A, site A, </w:t>
      </w:r>
      <w:r w:rsidR="00D67B3B" w:rsidRPr="007E761A">
        <w:rPr>
          <w:lang w:val="en-CA"/>
        </w:rPr>
        <w:t xml:space="preserve">in </w:t>
      </w:r>
      <w:r w:rsidR="008952DA" w:rsidRPr="007E761A">
        <w:rPr>
          <w:lang w:val="en-CA"/>
        </w:rPr>
        <w:t xml:space="preserve">April 2001. </w:t>
      </w:r>
    </w:p>
    <w:p w14:paraId="6DFC9BAB" w14:textId="36CD91CB" w:rsidR="0002376B" w:rsidRPr="007E761A" w:rsidRDefault="00D67B3B" w:rsidP="00C063FA">
      <w:pPr>
        <w:pStyle w:val="F02-Texte"/>
        <w:tabs>
          <w:tab w:val="num" w:pos="709"/>
        </w:tabs>
        <w:ind w:left="0" w:firstLine="0"/>
        <w:rPr>
          <w:lang w:val="en-CA"/>
        </w:rPr>
      </w:pPr>
      <w:r w:rsidRPr="007E761A">
        <w:rPr>
          <w:lang w:val="en-CA"/>
        </w:rPr>
        <w:t xml:space="preserve">The accused did not refer the Board to any “protected statement” </w:t>
      </w:r>
      <w:r w:rsidR="008952DA" w:rsidRPr="007E761A">
        <w:rPr>
          <w:lang w:val="en-CA"/>
        </w:rPr>
        <w:t>within</w:t>
      </w:r>
      <w:r w:rsidRPr="007E761A">
        <w:rPr>
          <w:lang w:val="en-CA"/>
        </w:rPr>
        <w:t xml:space="preserve"> </w:t>
      </w:r>
      <w:r w:rsidR="008952DA" w:rsidRPr="007E761A">
        <w:rPr>
          <w:lang w:val="en-CA"/>
        </w:rPr>
        <w:t>the</w:t>
      </w:r>
      <w:r w:rsidRPr="007E761A">
        <w:rPr>
          <w:lang w:val="en-CA"/>
        </w:rPr>
        <w:t xml:space="preserve"> </w:t>
      </w:r>
      <w:r w:rsidR="008952DA" w:rsidRPr="007E761A">
        <w:rPr>
          <w:lang w:val="en-CA"/>
        </w:rPr>
        <w:t>meaning</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 xml:space="preserve">section 672.21 </w:t>
      </w:r>
      <w:r w:rsidRPr="007E761A">
        <w:rPr>
          <w:lang w:val="en-CA"/>
        </w:rPr>
        <w:t xml:space="preserve">of the </w:t>
      </w:r>
      <w:r w:rsidR="008952DA" w:rsidRPr="007E761A">
        <w:rPr>
          <w:i/>
          <w:lang w:val="en-CA"/>
        </w:rPr>
        <w:t>Criminal</w:t>
      </w:r>
      <w:r w:rsidRPr="007E761A">
        <w:rPr>
          <w:i/>
          <w:lang w:val="en-CA"/>
        </w:rPr>
        <w:t xml:space="preserve"> </w:t>
      </w:r>
      <w:r w:rsidR="008952DA" w:rsidRPr="007E761A">
        <w:rPr>
          <w:i/>
          <w:lang w:val="en-CA"/>
        </w:rPr>
        <w:t>Code</w:t>
      </w:r>
      <w:r w:rsidRPr="007E761A">
        <w:rPr>
          <w:i/>
          <w:lang w:val="en-CA"/>
        </w:rPr>
        <w:t xml:space="preserve"> </w:t>
      </w:r>
      <w:r w:rsidRPr="007E761A">
        <w:rPr>
          <w:lang w:val="en-CA"/>
        </w:rPr>
        <w:t xml:space="preserve">among the elements concerning these </w:t>
      </w:r>
      <w:r w:rsidR="008952DA" w:rsidRPr="007E761A">
        <w:rPr>
          <w:lang w:val="en-CA"/>
        </w:rPr>
        <w:t>hospitali</w:t>
      </w:r>
      <w:r w:rsidRPr="007E761A">
        <w:rPr>
          <w:lang w:val="en-CA"/>
        </w:rPr>
        <w:t>z</w:t>
      </w:r>
      <w:r w:rsidR="008952DA" w:rsidRPr="007E761A">
        <w:rPr>
          <w:lang w:val="en-CA"/>
        </w:rPr>
        <w:t xml:space="preserve">ations. </w:t>
      </w:r>
    </w:p>
    <w:p w14:paraId="0EECD746" w14:textId="156CB90D" w:rsidR="0002376B" w:rsidRPr="007E761A" w:rsidRDefault="00E91D2C" w:rsidP="00C063FA">
      <w:pPr>
        <w:pStyle w:val="F02-Texte"/>
        <w:tabs>
          <w:tab w:val="num" w:pos="709"/>
        </w:tabs>
        <w:ind w:left="0" w:firstLine="0"/>
        <w:rPr>
          <w:lang w:val="en-CA"/>
        </w:rPr>
      </w:pPr>
      <w:r w:rsidRPr="007E761A">
        <w:rPr>
          <w:lang w:val="en-CA"/>
        </w:rPr>
        <w:t xml:space="preserve">The </w:t>
      </w:r>
      <w:r w:rsidR="008952DA" w:rsidRPr="007E761A">
        <w:rPr>
          <w:lang w:val="en-CA"/>
        </w:rPr>
        <w:t xml:space="preserve">paragraphs </w:t>
      </w:r>
      <w:r w:rsidRPr="007E761A">
        <w:rPr>
          <w:lang w:val="en-CA"/>
        </w:rPr>
        <w:t xml:space="preserve">concerning the assessment of the accused’s fitness to stand trial on </w:t>
      </w:r>
      <w:r w:rsidR="008952DA" w:rsidRPr="007E761A">
        <w:rPr>
          <w:lang w:val="en-CA"/>
        </w:rPr>
        <w:t>August</w:t>
      </w:r>
      <w:r w:rsidRPr="007E761A">
        <w:rPr>
          <w:lang w:val="en-CA"/>
        </w:rPr>
        <w:t xml:space="preserve"> 20,</w:t>
      </w:r>
      <w:r w:rsidR="008952DA" w:rsidRPr="007E761A">
        <w:rPr>
          <w:lang w:val="en-CA"/>
        </w:rPr>
        <w:t xml:space="preserve"> 2001, </w:t>
      </w:r>
      <w:r w:rsidRPr="007E761A">
        <w:rPr>
          <w:lang w:val="en-CA"/>
        </w:rPr>
        <w:t xml:space="preserve">the assessment of his </w:t>
      </w:r>
      <w:r w:rsidR="008952DA" w:rsidRPr="007E761A">
        <w:rPr>
          <w:lang w:val="en-CA"/>
        </w:rPr>
        <w:t>criminal</w:t>
      </w:r>
      <w:r w:rsidRPr="007E761A">
        <w:rPr>
          <w:lang w:val="en-CA"/>
        </w:rPr>
        <w:t xml:space="preserve"> </w:t>
      </w:r>
      <w:r w:rsidR="008952DA" w:rsidRPr="007E761A">
        <w:rPr>
          <w:lang w:val="en-CA"/>
        </w:rPr>
        <w:t>liability</w:t>
      </w:r>
      <w:r w:rsidRPr="007E761A">
        <w:rPr>
          <w:lang w:val="en-CA"/>
        </w:rPr>
        <w:t xml:space="preserve"> in </w:t>
      </w:r>
      <w:r w:rsidR="008952DA" w:rsidRPr="007E761A">
        <w:rPr>
          <w:lang w:val="en-CA"/>
        </w:rPr>
        <w:t>April 2004</w:t>
      </w:r>
      <w:r w:rsidRPr="007E761A">
        <w:rPr>
          <w:lang w:val="en-CA"/>
        </w:rPr>
        <w:t xml:space="preserve"> on the forensic unit of the </w:t>
      </w:r>
      <w:r w:rsidR="008952DA" w:rsidRPr="007E761A">
        <w:rPr>
          <w:lang w:val="en-CA"/>
        </w:rPr>
        <w:t>CSSS A</w:t>
      </w:r>
      <w:r w:rsidRPr="007E761A">
        <w:rPr>
          <w:lang w:val="en-CA"/>
        </w:rPr>
        <w:t xml:space="preserve">, and the hospitalization at the </w:t>
      </w:r>
      <w:r w:rsidR="008952DA" w:rsidRPr="007E761A">
        <w:rPr>
          <w:lang w:val="en-CA"/>
        </w:rPr>
        <w:t xml:space="preserve">CSSS A </w:t>
      </w:r>
      <w:r w:rsidRPr="007E761A">
        <w:rPr>
          <w:lang w:val="en-CA"/>
        </w:rPr>
        <w:t xml:space="preserve">from </w:t>
      </w:r>
      <w:r w:rsidR="008952DA" w:rsidRPr="007E761A">
        <w:rPr>
          <w:lang w:val="en-CA"/>
        </w:rPr>
        <w:t>August</w:t>
      </w:r>
      <w:r w:rsidRPr="007E761A">
        <w:rPr>
          <w:lang w:val="en-CA"/>
        </w:rPr>
        <w:t xml:space="preserve"> 29 to </w:t>
      </w:r>
      <w:r w:rsidR="008952DA" w:rsidRPr="007E761A">
        <w:rPr>
          <w:lang w:val="en-CA"/>
        </w:rPr>
        <w:t>November</w:t>
      </w:r>
      <w:r w:rsidRPr="007E761A">
        <w:rPr>
          <w:lang w:val="en-CA"/>
        </w:rPr>
        <w:t xml:space="preserve"> 14 2007 for the assessment of his fitness to stand trial contain no protected statements within the </w:t>
      </w:r>
      <w:r w:rsidR="008952DA" w:rsidRPr="007E761A">
        <w:rPr>
          <w:lang w:val="en-CA"/>
        </w:rPr>
        <w:t>meaning</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 xml:space="preserve">section 672.21. </w:t>
      </w:r>
      <w:r w:rsidR="006B612D" w:rsidRPr="007E761A">
        <w:rPr>
          <w:lang w:val="en-CA"/>
        </w:rPr>
        <w:t xml:space="preserve">The Board makes the same observation with </w:t>
      </w:r>
      <w:r w:rsidR="00A73827" w:rsidRPr="007E761A">
        <w:rPr>
          <w:lang w:val="en-CA"/>
        </w:rPr>
        <w:t xml:space="preserve">respect to the </w:t>
      </w:r>
      <w:r w:rsidR="008952DA" w:rsidRPr="007E761A">
        <w:rPr>
          <w:lang w:val="en-CA"/>
        </w:rPr>
        <w:t>psychiatric</w:t>
      </w:r>
      <w:r w:rsidR="00A73827" w:rsidRPr="007E761A">
        <w:rPr>
          <w:lang w:val="en-CA"/>
        </w:rPr>
        <w:t xml:space="preserve"> follow-up care provided by </w:t>
      </w:r>
      <w:r w:rsidR="008952DA" w:rsidRPr="007E761A">
        <w:rPr>
          <w:lang w:val="en-CA"/>
        </w:rPr>
        <w:t>Dr. Pelletier</w:t>
      </w:r>
      <w:r w:rsidR="00A73827" w:rsidRPr="007E761A">
        <w:rPr>
          <w:lang w:val="en-CA"/>
        </w:rPr>
        <w:t xml:space="preserve"> around </w:t>
      </w:r>
      <w:r w:rsidR="008952DA" w:rsidRPr="007E761A">
        <w:rPr>
          <w:lang w:val="en-CA"/>
        </w:rPr>
        <w:t xml:space="preserve">2008 </w:t>
      </w:r>
      <w:r w:rsidR="00A73827" w:rsidRPr="007E761A">
        <w:rPr>
          <w:lang w:val="en-CA"/>
        </w:rPr>
        <w:t xml:space="preserve">and the neuropsychological assessment in </w:t>
      </w:r>
      <w:r w:rsidR="008952DA" w:rsidRPr="007E761A">
        <w:rPr>
          <w:lang w:val="en-CA"/>
        </w:rPr>
        <w:t>November</w:t>
      </w:r>
      <w:r w:rsidR="00A73827" w:rsidRPr="007E761A">
        <w:rPr>
          <w:lang w:val="en-CA"/>
        </w:rPr>
        <w:t xml:space="preserve"> of that year</w:t>
      </w:r>
      <w:r w:rsidR="008952DA" w:rsidRPr="007E761A">
        <w:rPr>
          <w:lang w:val="en-CA"/>
        </w:rPr>
        <w:t xml:space="preserve">. </w:t>
      </w:r>
    </w:p>
    <w:p w14:paraId="2F0B5E7D" w14:textId="193197EF" w:rsidR="0002376B" w:rsidRPr="007E761A" w:rsidRDefault="00A02FCD" w:rsidP="00C063FA">
      <w:pPr>
        <w:pStyle w:val="F02-Texte"/>
        <w:tabs>
          <w:tab w:val="num" w:pos="709"/>
        </w:tabs>
        <w:ind w:left="0" w:firstLine="0"/>
        <w:rPr>
          <w:b/>
          <w:u w:val="single"/>
          <w:lang w:val="en-CA"/>
        </w:rPr>
      </w:pPr>
      <w:r w:rsidRPr="007E761A">
        <w:rPr>
          <w:lang w:val="en-CA"/>
        </w:rPr>
        <w:t xml:space="preserve">It should be noted that under </w:t>
      </w:r>
      <w:r w:rsidR="008952DA" w:rsidRPr="007E761A">
        <w:rPr>
          <w:lang w:val="en-CA"/>
        </w:rPr>
        <w:t xml:space="preserve">section 672.21(3), </w:t>
      </w:r>
      <w:r w:rsidRPr="007E761A">
        <w:rPr>
          <w:lang w:val="en-CA"/>
        </w:rPr>
        <w:t xml:space="preserve">a protected statement is </w:t>
      </w:r>
      <w:r w:rsidR="008952DA" w:rsidRPr="007E761A">
        <w:rPr>
          <w:lang w:val="en-CA"/>
        </w:rPr>
        <w:t xml:space="preserve">admissible </w:t>
      </w:r>
      <w:r w:rsidR="008E62A5" w:rsidRPr="007E761A">
        <w:rPr>
          <w:lang w:val="en-CA"/>
        </w:rPr>
        <w:t>for the purpose of making a disposition</w:t>
      </w:r>
      <w:r w:rsidR="008952DA" w:rsidRPr="007E761A">
        <w:rPr>
          <w:lang w:val="en-CA"/>
        </w:rPr>
        <w:t xml:space="preserve">. </w:t>
      </w:r>
    </w:p>
    <w:p w14:paraId="6234B4E1" w14:textId="2C590543" w:rsidR="0002376B" w:rsidRPr="007E761A" w:rsidRDefault="008E62A5" w:rsidP="00C063FA">
      <w:pPr>
        <w:pStyle w:val="F02-Texte"/>
        <w:tabs>
          <w:tab w:val="num" w:pos="709"/>
        </w:tabs>
        <w:ind w:left="0" w:firstLine="0"/>
        <w:rPr>
          <w:b/>
          <w:u w:val="single"/>
          <w:lang w:val="en-CA"/>
        </w:rPr>
      </w:pPr>
      <w:r w:rsidRPr="007E761A">
        <w:rPr>
          <w:lang w:val="en-CA"/>
        </w:rPr>
        <w:lastRenderedPageBreak/>
        <w:t xml:space="preserve">Last, it should be noted that the accused did not object to the filing of the reports on the basis that they contained information covered by </w:t>
      </w:r>
      <w:r w:rsidR="008952DA" w:rsidRPr="007E761A">
        <w:rPr>
          <w:lang w:val="en-CA"/>
        </w:rPr>
        <w:t>professional</w:t>
      </w:r>
      <w:r w:rsidRPr="007E761A">
        <w:rPr>
          <w:lang w:val="en-CA"/>
        </w:rPr>
        <w:t xml:space="preserve"> </w:t>
      </w:r>
      <w:r w:rsidR="008952DA" w:rsidRPr="007E761A">
        <w:rPr>
          <w:lang w:val="en-CA"/>
        </w:rPr>
        <w:t>secrecy,</w:t>
      </w:r>
      <w:r w:rsidRPr="007E761A">
        <w:rPr>
          <w:lang w:val="en-CA"/>
        </w:rPr>
        <w:t xml:space="preserve"> contrary to the </w:t>
      </w:r>
      <w:r w:rsidR="008952DA" w:rsidRPr="007E761A">
        <w:rPr>
          <w:lang w:val="en-CA"/>
        </w:rPr>
        <w:t>submissions</w:t>
      </w:r>
      <w:r w:rsidRPr="007E761A">
        <w:rPr>
          <w:lang w:val="en-CA"/>
        </w:rPr>
        <w:t xml:space="preserve"> he made during his arguments on the merits</w:t>
      </w:r>
      <w:r w:rsidR="008952DA" w:rsidRPr="007E761A">
        <w:rPr>
          <w:lang w:val="en-CA"/>
        </w:rPr>
        <w:t xml:space="preserve">. </w:t>
      </w:r>
    </w:p>
    <w:p w14:paraId="1B0C02EB" w14:textId="059CD616" w:rsidR="0002376B" w:rsidRPr="007E761A" w:rsidRDefault="008952DA" w:rsidP="0002376B">
      <w:pPr>
        <w:pStyle w:val="F02-Texte"/>
        <w:numPr>
          <w:ilvl w:val="0"/>
          <w:numId w:val="0"/>
        </w:numPr>
        <w:rPr>
          <w:i/>
          <w:lang w:val="en-CA"/>
        </w:rPr>
      </w:pPr>
      <w:r w:rsidRPr="007E761A">
        <w:rPr>
          <w:i/>
          <w:lang w:val="en-CA"/>
        </w:rPr>
        <w:t xml:space="preserve">Objection </w:t>
      </w:r>
      <w:r w:rsidR="00D915E2" w:rsidRPr="007E761A">
        <w:rPr>
          <w:i/>
          <w:lang w:val="en-CA"/>
        </w:rPr>
        <w:t xml:space="preserve">to </w:t>
      </w:r>
      <w:r w:rsidRPr="007E761A">
        <w:rPr>
          <w:i/>
          <w:lang w:val="en-CA"/>
        </w:rPr>
        <w:t>Dr. Delagrave</w:t>
      </w:r>
      <w:r w:rsidR="00D915E2" w:rsidRPr="007E761A">
        <w:rPr>
          <w:i/>
          <w:lang w:val="en-CA"/>
        </w:rPr>
        <w:t>’s testimony</w:t>
      </w:r>
    </w:p>
    <w:p w14:paraId="30E8429E" w14:textId="40DE8FC2" w:rsidR="0002376B" w:rsidRPr="007E761A" w:rsidRDefault="00D915E2" w:rsidP="00C063FA">
      <w:pPr>
        <w:pStyle w:val="F02-Texte"/>
        <w:tabs>
          <w:tab w:val="num" w:pos="709"/>
        </w:tabs>
        <w:ind w:left="0" w:firstLine="0"/>
        <w:rPr>
          <w:lang w:val="en-CA"/>
        </w:rPr>
      </w:pPr>
      <w:r w:rsidRPr="007E761A">
        <w:rPr>
          <w:lang w:val="en-CA"/>
        </w:rPr>
        <w:t xml:space="preserve">At the start of </w:t>
      </w:r>
      <w:r w:rsidR="008952DA" w:rsidRPr="007E761A">
        <w:rPr>
          <w:lang w:val="en-CA"/>
        </w:rPr>
        <w:t>Dr. Delagrave</w:t>
      </w:r>
      <w:r w:rsidRPr="007E761A">
        <w:rPr>
          <w:lang w:val="en-CA"/>
        </w:rPr>
        <w:t>’s testimony</w:t>
      </w:r>
      <w:r w:rsidR="008952DA" w:rsidRPr="007E761A">
        <w:rPr>
          <w:lang w:val="en-CA"/>
        </w:rPr>
        <w:t>,</w:t>
      </w:r>
      <w:r w:rsidRPr="007E761A">
        <w:rPr>
          <w:lang w:val="en-CA"/>
        </w:rPr>
        <w:t xml:space="preserve"> the accused objected, specifying that </w:t>
      </w:r>
      <w:r w:rsidR="008952DA" w:rsidRPr="007E761A">
        <w:rPr>
          <w:lang w:val="en-CA"/>
        </w:rPr>
        <w:t>Dr.</w:t>
      </w:r>
      <w:r w:rsidR="00226413">
        <w:rPr>
          <w:lang w:val="en-CA"/>
        </w:rPr>
        <w:t> </w:t>
      </w:r>
      <w:r w:rsidR="008952DA" w:rsidRPr="007E761A">
        <w:rPr>
          <w:lang w:val="en-CA"/>
        </w:rPr>
        <w:t xml:space="preserve">Delagrave </w:t>
      </w:r>
      <w:r w:rsidRPr="007E761A">
        <w:rPr>
          <w:lang w:val="en-CA"/>
        </w:rPr>
        <w:t xml:space="preserve">is not a </w:t>
      </w:r>
      <w:r w:rsidR="008952DA" w:rsidRPr="007E761A">
        <w:rPr>
          <w:lang w:val="en-CA"/>
        </w:rPr>
        <w:t>psychiatrist</w:t>
      </w:r>
      <w:r w:rsidRPr="007E761A">
        <w:rPr>
          <w:lang w:val="en-CA"/>
        </w:rPr>
        <w:t xml:space="preserve"> but a physician and cannot opine on a </w:t>
      </w:r>
      <w:r w:rsidR="008952DA" w:rsidRPr="007E761A">
        <w:rPr>
          <w:lang w:val="en-CA"/>
        </w:rPr>
        <w:t>diagnos</w:t>
      </w:r>
      <w:r w:rsidRPr="007E761A">
        <w:rPr>
          <w:lang w:val="en-CA"/>
        </w:rPr>
        <w:t xml:space="preserve">is of delusions. According to the </w:t>
      </w:r>
      <w:r w:rsidR="008952DA" w:rsidRPr="007E761A">
        <w:rPr>
          <w:lang w:val="en-CA"/>
        </w:rPr>
        <w:t>accused,</w:t>
      </w:r>
      <w:r w:rsidRPr="007E761A">
        <w:rPr>
          <w:lang w:val="en-CA"/>
        </w:rPr>
        <w:t xml:space="preserve"> only a </w:t>
      </w:r>
      <w:r w:rsidR="008952DA" w:rsidRPr="007E761A">
        <w:rPr>
          <w:lang w:val="en-CA"/>
        </w:rPr>
        <w:t>psychiatrist</w:t>
      </w:r>
      <w:r w:rsidRPr="007E761A">
        <w:rPr>
          <w:lang w:val="en-CA"/>
        </w:rPr>
        <w:t xml:space="preserve"> is entitled to do so</w:t>
      </w:r>
      <w:r w:rsidR="008952DA" w:rsidRPr="007E761A">
        <w:rPr>
          <w:lang w:val="en-CA"/>
        </w:rPr>
        <w:t xml:space="preserve">. </w:t>
      </w:r>
    </w:p>
    <w:p w14:paraId="59506B95" w14:textId="62469E8C" w:rsidR="0002376B" w:rsidRPr="007E761A" w:rsidRDefault="00D915E2" w:rsidP="00C063FA">
      <w:pPr>
        <w:pStyle w:val="F02-Texte"/>
        <w:tabs>
          <w:tab w:val="num" w:pos="709"/>
        </w:tabs>
        <w:ind w:left="0" w:firstLine="0"/>
        <w:rPr>
          <w:lang w:val="en-CA"/>
        </w:rPr>
      </w:pPr>
      <w:r w:rsidRPr="007E761A">
        <w:rPr>
          <w:lang w:val="en-CA"/>
        </w:rPr>
        <w:t>C</w:t>
      </w:r>
      <w:r w:rsidR="008952DA" w:rsidRPr="007E761A">
        <w:rPr>
          <w:lang w:val="en-CA"/>
        </w:rPr>
        <w:t>ounsel</w:t>
      </w:r>
      <w:r w:rsidRPr="007E761A">
        <w:rPr>
          <w:lang w:val="en-CA"/>
        </w:rPr>
        <w:t xml:space="preserve"> for the </w:t>
      </w:r>
      <w:r w:rsidR="008952DA" w:rsidRPr="007E761A">
        <w:rPr>
          <w:lang w:val="en-CA"/>
        </w:rPr>
        <w:t>person</w:t>
      </w:r>
      <w:r w:rsidRPr="007E761A">
        <w:rPr>
          <w:lang w:val="en-CA"/>
        </w:rPr>
        <w:t xml:space="preserve"> </w:t>
      </w:r>
      <w:r w:rsidR="008952DA" w:rsidRPr="007E761A">
        <w:rPr>
          <w:lang w:val="en-CA"/>
        </w:rPr>
        <w:t>in</w:t>
      </w:r>
      <w:r w:rsidRPr="007E761A">
        <w:rPr>
          <w:lang w:val="en-CA"/>
        </w:rPr>
        <w:t xml:space="preserve"> </w:t>
      </w:r>
      <w:r w:rsidR="008952DA" w:rsidRPr="007E761A">
        <w:rPr>
          <w:lang w:val="en-CA"/>
        </w:rPr>
        <w:t>charge</w:t>
      </w:r>
      <w:r w:rsidRPr="007E761A">
        <w:rPr>
          <w:lang w:val="en-CA"/>
        </w:rPr>
        <w:t xml:space="preserve"> </w:t>
      </w:r>
      <w:r w:rsidR="008952DA" w:rsidRPr="007E761A">
        <w:rPr>
          <w:lang w:val="en-CA"/>
        </w:rPr>
        <w:t>of</w:t>
      </w:r>
      <w:r w:rsidRPr="007E761A">
        <w:rPr>
          <w:lang w:val="en-CA"/>
        </w:rPr>
        <w:t xml:space="preserve"> the designated hospital suggested that he ask the physician question</w:t>
      </w:r>
      <w:r w:rsidR="00226413">
        <w:rPr>
          <w:lang w:val="en-CA"/>
        </w:rPr>
        <w:t>s</w:t>
      </w:r>
      <w:r w:rsidRPr="007E761A">
        <w:rPr>
          <w:lang w:val="en-CA"/>
        </w:rPr>
        <w:t xml:space="preserve"> to establish his expertise</w:t>
      </w:r>
      <w:r w:rsidR="008952DA" w:rsidRPr="007E761A">
        <w:rPr>
          <w:lang w:val="en-CA"/>
        </w:rPr>
        <w:t xml:space="preserve">. </w:t>
      </w:r>
    </w:p>
    <w:p w14:paraId="7D3C1834" w14:textId="0FA6E459" w:rsidR="0002376B" w:rsidRPr="007E761A" w:rsidRDefault="00D915E2" w:rsidP="00C063FA">
      <w:pPr>
        <w:pStyle w:val="F02-Texte"/>
        <w:tabs>
          <w:tab w:val="num" w:pos="709"/>
        </w:tabs>
        <w:ind w:left="0" w:firstLine="0"/>
        <w:rPr>
          <w:lang w:val="en-CA"/>
        </w:rPr>
      </w:pPr>
      <w:r w:rsidRPr="007E761A">
        <w:rPr>
          <w:lang w:val="en-CA"/>
        </w:rPr>
        <w:t xml:space="preserve">The </w:t>
      </w:r>
      <w:r w:rsidR="008952DA" w:rsidRPr="007E761A">
        <w:rPr>
          <w:lang w:val="en-CA"/>
        </w:rPr>
        <w:t>witness expl</w:t>
      </w:r>
      <w:r w:rsidRPr="007E761A">
        <w:rPr>
          <w:lang w:val="en-CA"/>
        </w:rPr>
        <w:t xml:space="preserve">ained that he has been a physician for </w:t>
      </w:r>
      <w:r w:rsidR="008952DA" w:rsidRPr="007E761A">
        <w:rPr>
          <w:lang w:val="en-CA"/>
        </w:rPr>
        <w:t xml:space="preserve">40 </w:t>
      </w:r>
      <w:r w:rsidR="00226413">
        <w:rPr>
          <w:lang w:val="en-CA"/>
        </w:rPr>
        <w:t>years</w:t>
      </w:r>
      <w:r w:rsidR="008952DA" w:rsidRPr="007E761A">
        <w:rPr>
          <w:lang w:val="en-CA"/>
        </w:rPr>
        <w:t xml:space="preserve">. </w:t>
      </w:r>
      <w:r w:rsidR="00F011C1" w:rsidRPr="007E761A">
        <w:rPr>
          <w:lang w:val="en-CA"/>
        </w:rPr>
        <w:t>He has been pra</w:t>
      </w:r>
      <w:r w:rsidRPr="007E761A">
        <w:rPr>
          <w:lang w:val="en-CA"/>
        </w:rPr>
        <w:t>c</w:t>
      </w:r>
      <w:r w:rsidR="00F011C1" w:rsidRPr="007E761A">
        <w:rPr>
          <w:lang w:val="en-CA"/>
        </w:rPr>
        <w:t xml:space="preserve">tising </w:t>
      </w:r>
      <w:r w:rsidRPr="007E761A">
        <w:rPr>
          <w:lang w:val="en-CA"/>
        </w:rPr>
        <w:t xml:space="preserve">exclusively in </w:t>
      </w:r>
      <w:r w:rsidR="00F011C1" w:rsidRPr="007E761A">
        <w:rPr>
          <w:lang w:val="en-CA"/>
        </w:rPr>
        <w:t>psychiatry since 2002.</w:t>
      </w:r>
      <w:r w:rsidR="008952DA" w:rsidRPr="007E761A">
        <w:rPr>
          <w:lang w:val="en-CA"/>
        </w:rPr>
        <w:t xml:space="preserve"> </w:t>
      </w:r>
      <w:r w:rsidRPr="007E761A">
        <w:rPr>
          <w:lang w:val="en-CA"/>
        </w:rPr>
        <w:t xml:space="preserve">He was able to refine his knowledge of </w:t>
      </w:r>
      <w:r w:rsidR="008952DA" w:rsidRPr="007E761A">
        <w:rPr>
          <w:lang w:val="en-CA"/>
        </w:rPr>
        <w:t>psychiatr</w:t>
      </w:r>
      <w:r w:rsidRPr="007E761A">
        <w:rPr>
          <w:lang w:val="en-CA"/>
        </w:rPr>
        <w:t>y by taking courses offered by the hospital and by continuing medical education</w:t>
      </w:r>
      <w:r w:rsidR="008952DA" w:rsidRPr="007E761A">
        <w:rPr>
          <w:lang w:val="en-CA"/>
        </w:rPr>
        <w:t xml:space="preserve">. </w:t>
      </w:r>
    </w:p>
    <w:p w14:paraId="0579845F" w14:textId="61192566" w:rsidR="0002376B" w:rsidRPr="007E761A" w:rsidRDefault="00A2411F" w:rsidP="00C063FA">
      <w:pPr>
        <w:pStyle w:val="F02-Texte"/>
        <w:tabs>
          <w:tab w:val="num" w:pos="709"/>
        </w:tabs>
        <w:ind w:left="0" w:firstLine="0"/>
        <w:rPr>
          <w:lang w:val="en-CA"/>
        </w:rPr>
      </w:pPr>
      <w:r w:rsidRPr="007E761A">
        <w:rPr>
          <w:lang w:val="en-CA"/>
        </w:rPr>
        <w:t xml:space="preserve">He is also in </w:t>
      </w:r>
      <w:r w:rsidR="008952DA" w:rsidRPr="007E761A">
        <w:rPr>
          <w:lang w:val="en-CA"/>
        </w:rPr>
        <w:t xml:space="preserve">contact </w:t>
      </w:r>
      <w:r w:rsidRPr="007E761A">
        <w:rPr>
          <w:lang w:val="en-CA"/>
        </w:rPr>
        <w:t xml:space="preserve">with </w:t>
      </w:r>
      <w:r w:rsidR="008952DA" w:rsidRPr="007E761A">
        <w:rPr>
          <w:lang w:val="en-CA"/>
        </w:rPr>
        <w:t>psychiatrists</w:t>
      </w:r>
      <w:r w:rsidRPr="007E761A">
        <w:rPr>
          <w:lang w:val="en-CA"/>
        </w:rPr>
        <w:t xml:space="preserve"> who act as </w:t>
      </w:r>
      <w:r w:rsidR="008952DA" w:rsidRPr="007E761A">
        <w:rPr>
          <w:lang w:val="en-CA"/>
        </w:rPr>
        <w:t xml:space="preserve">consultants </w:t>
      </w:r>
      <w:r w:rsidRPr="007E761A">
        <w:rPr>
          <w:lang w:val="en-CA"/>
        </w:rPr>
        <w:t>with respect to treatment</w:t>
      </w:r>
      <w:r w:rsidR="00226413">
        <w:rPr>
          <w:lang w:val="en-CA"/>
        </w:rPr>
        <w:t>,</w:t>
      </w:r>
      <w:r w:rsidRPr="007E761A">
        <w:rPr>
          <w:lang w:val="en-CA"/>
        </w:rPr>
        <w:t xml:space="preserve"> with whom he works on a daily basis</w:t>
      </w:r>
      <w:r w:rsidR="008952DA" w:rsidRPr="007E761A">
        <w:rPr>
          <w:lang w:val="en-CA"/>
        </w:rPr>
        <w:t>.</w:t>
      </w:r>
    </w:p>
    <w:p w14:paraId="21D7DF32" w14:textId="4D711E64" w:rsidR="0002376B" w:rsidRPr="007E761A" w:rsidRDefault="00A2411F" w:rsidP="00C063FA">
      <w:pPr>
        <w:pStyle w:val="F02-Texte"/>
        <w:tabs>
          <w:tab w:val="num" w:pos="709"/>
        </w:tabs>
        <w:ind w:left="0" w:firstLine="0"/>
        <w:rPr>
          <w:lang w:val="en-CA"/>
        </w:rPr>
      </w:pPr>
      <w:r w:rsidRPr="007E761A">
        <w:rPr>
          <w:lang w:val="en-CA"/>
        </w:rPr>
        <w:t xml:space="preserve">He has several </w:t>
      </w:r>
      <w:r w:rsidR="008952DA" w:rsidRPr="007E761A">
        <w:rPr>
          <w:lang w:val="en-CA"/>
        </w:rPr>
        <w:t xml:space="preserve">patients </w:t>
      </w:r>
      <w:r w:rsidRPr="007E761A">
        <w:rPr>
          <w:lang w:val="en-CA"/>
        </w:rPr>
        <w:t xml:space="preserve">who are under the jurisdiction of the </w:t>
      </w:r>
      <w:r w:rsidR="008952DA" w:rsidRPr="007E761A">
        <w:rPr>
          <w:lang w:val="en-CA"/>
        </w:rPr>
        <w:t>Review</w:t>
      </w:r>
      <w:r w:rsidRPr="007E761A">
        <w:rPr>
          <w:lang w:val="en-CA"/>
        </w:rPr>
        <w:t xml:space="preserve"> </w:t>
      </w:r>
      <w:r w:rsidR="008952DA" w:rsidRPr="007E761A">
        <w:rPr>
          <w:lang w:val="en-CA"/>
        </w:rPr>
        <w:t>Board</w:t>
      </w:r>
      <w:r w:rsidRPr="007E761A">
        <w:rPr>
          <w:lang w:val="en-CA"/>
        </w:rPr>
        <w:t xml:space="preserve"> for mental disorder. He said that he is often called upon to appear before the Board and to opine on dangerousness. In his practice, he has had to testify </w:t>
      </w:r>
      <w:r w:rsidR="007A082E">
        <w:rPr>
          <w:lang w:val="en-CA"/>
        </w:rPr>
        <w:t xml:space="preserve">in </w:t>
      </w:r>
      <w:r w:rsidRPr="007E761A">
        <w:rPr>
          <w:lang w:val="en-CA"/>
        </w:rPr>
        <w:t xml:space="preserve">the context of </w:t>
      </w:r>
      <w:r w:rsidR="008952DA" w:rsidRPr="007E761A">
        <w:rPr>
          <w:lang w:val="en-CA"/>
        </w:rPr>
        <w:t>applications</w:t>
      </w:r>
      <w:r w:rsidRPr="007E761A">
        <w:rPr>
          <w:lang w:val="en-CA"/>
        </w:rPr>
        <w:t xml:space="preserve"> to </w:t>
      </w:r>
      <w:r w:rsidR="003C28BE" w:rsidRPr="007E761A">
        <w:rPr>
          <w:lang w:val="en-CA"/>
        </w:rPr>
        <w:t>authorize care</w:t>
      </w:r>
      <w:r w:rsidR="008952DA" w:rsidRPr="007E761A">
        <w:rPr>
          <w:lang w:val="en-CA"/>
        </w:rPr>
        <w:t xml:space="preserve">. </w:t>
      </w:r>
    </w:p>
    <w:p w14:paraId="719A3ADB" w14:textId="5636E81D" w:rsidR="0002376B" w:rsidRPr="007E761A" w:rsidRDefault="003C28BE" w:rsidP="00C063FA">
      <w:pPr>
        <w:pStyle w:val="F02-Texte"/>
        <w:tabs>
          <w:tab w:val="num" w:pos="709"/>
        </w:tabs>
        <w:ind w:left="0" w:firstLine="0"/>
        <w:rPr>
          <w:lang w:val="en-CA"/>
        </w:rPr>
      </w:pPr>
      <w:r w:rsidRPr="007E761A">
        <w:rPr>
          <w:lang w:val="en-CA"/>
        </w:rPr>
        <w:t xml:space="preserve">After hearing the parties’ submissions, the </w:t>
      </w:r>
      <w:r w:rsidR="008952DA" w:rsidRPr="007E761A">
        <w:rPr>
          <w:lang w:val="en-CA"/>
        </w:rPr>
        <w:t>Review</w:t>
      </w:r>
      <w:r w:rsidRPr="007E761A">
        <w:rPr>
          <w:lang w:val="en-CA"/>
        </w:rPr>
        <w:t xml:space="preserve"> </w:t>
      </w:r>
      <w:r w:rsidR="008952DA" w:rsidRPr="007E761A">
        <w:rPr>
          <w:lang w:val="en-CA"/>
        </w:rPr>
        <w:t>Board</w:t>
      </w:r>
      <w:r w:rsidRPr="007E761A">
        <w:rPr>
          <w:lang w:val="en-CA"/>
        </w:rPr>
        <w:t xml:space="preserve"> for mental disorder recognized that </w:t>
      </w:r>
      <w:r w:rsidR="008952DA" w:rsidRPr="007E761A">
        <w:rPr>
          <w:lang w:val="en-CA"/>
        </w:rPr>
        <w:t xml:space="preserve">Dr. Delagrave </w:t>
      </w:r>
      <w:r w:rsidRPr="007E761A">
        <w:rPr>
          <w:lang w:val="en-CA"/>
        </w:rPr>
        <w:t>could enlighten it on the accused’s mental condition</w:t>
      </w:r>
      <w:r w:rsidR="008952DA" w:rsidRPr="007E761A">
        <w:rPr>
          <w:lang w:val="en-CA"/>
        </w:rPr>
        <w:t xml:space="preserve">. </w:t>
      </w:r>
    </w:p>
    <w:p w14:paraId="44D0DE84" w14:textId="6DAA4A99" w:rsidR="0002376B" w:rsidRPr="007E761A" w:rsidRDefault="00EA21F7" w:rsidP="00C063FA">
      <w:pPr>
        <w:pStyle w:val="F02-Texte"/>
        <w:tabs>
          <w:tab w:val="num" w:pos="709"/>
        </w:tabs>
        <w:ind w:left="0" w:firstLine="0"/>
        <w:rPr>
          <w:lang w:val="en-CA"/>
        </w:rPr>
      </w:pPr>
      <w:r w:rsidRPr="007E761A">
        <w:rPr>
          <w:lang w:val="en-CA"/>
        </w:rPr>
        <w:t xml:space="preserve">The Board understands that certain </w:t>
      </w:r>
      <w:r w:rsidRPr="007E761A">
        <w:rPr>
          <w:color w:val="000000"/>
          <w:lang w:val="en-CA"/>
        </w:rPr>
        <w:t xml:space="preserve">general practitioners practise exclusively in </w:t>
      </w:r>
      <w:r w:rsidR="008952DA" w:rsidRPr="007E761A">
        <w:rPr>
          <w:lang w:val="en-CA"/>
        </w:rPr>
        <w:t>psychiatr</w:t>
      </w:r>
      <w:r w:rsidRPr="007E761A">
        <w:rPr>
          <w:lang w:val="en-CA"/>
        </w:rPr>
        <w:t>y</w:t>
      </w:r>
      <w:r w:rsidR="008952DA" w:rsidRPr="007E761A">
        <w:rPr>
          <w:vertAlign w:val="superscript"/>
          <w:lang w:val="en-CA"/>
        </w:rPr>
        <w:footnoteReference w:id="102"/>
      </w:r>
      <w:r w:rsidR="008952DA" w:rsidRPr="007E761A">
        <w:rPr>
          <w:lang w:val="en-CA"/>
        </w:rPr>
        <w:t xml:space="preserve"> </w:t>
      </w:r>
      <w:r w:rsidRPr="007E761A">
        <w:rPr>
          <w:lang w:val="en-CA"/>
        </w:rPr>
        <w:t xml:space="preserve">and are thus called upon to make submissions before the </w:t>
      </w:r>
      <w:r w:rsidR="008952DA" w:rsidRPr="007E761A">
        <w:rPr>
          <w:lang w:val="en-CA"/>
        </w:rPr>
        <w:t>Review</w:t>
      </w:r>
      <w:r w:rsidRPr="007E761A">
        <w:rPr>
          <w:lang w:val="en-CA"/>
        </w:rPr>
        <w:t xml:space="preserve"> </w:t>
      </w:r>
      <w:r w:rsidR="008952DA" w:rsidRPr="007E761A">
        <w:rPr>
          <w:lang w:val="en-CA"/>
        </w:rPr>
        <w:t>Board</w:t>
      </w:r>
      <w:r w:rsidRPr="007E761A">
        <w:rPr>
          <w:lang w:val="en-CA"/>
        </w:rPr>
        <w:t xml:space="preserve"> as to the progress of NCR accused.</w:t>
      </w:r>
      <w:r w:rsidR="008952DA" w:rsidRPr="007E761A">
        <w:rPr>
          <w:vertAlign w:val="superscript"/>
          <w:lang w:val="en-CA"/>
        </w:rPr>
        <w:footnoteReference w:id="103"/>
      </w:r>
      <w:r w:rsidR="008952DA" w:rsidRPr="007E761A">
        <w:rPr>
          <w:lang w:val="en-CA"/>
        </w:rPr>
        <w:t xml:space="preserve"> </w:t>
      </w:r>
    </w:p>
    <w:p w14:paraId="1BF54AA4" w14:textId="484E1FA8" w:rsidR="0002376B" w:rsidRPr="007E761A" w:rsidRDefault="008952DA" w:rsidP="0002376B">
      <w:pPr>
        <w:pStyle w:val="Titre1"/>
        <w:spacing w:before="320"/>
        <w:rPr>
          <w:rFonts w:ascii="Arial" w:hAnsi="Arial"/>
          <w:b/>
          <w:bCs/>
          <w:i/>
          <w:iCs/>
          <w:color w:val="auto"/>
          <w:sz w:val="24"/>
          <w:lang w:val="en-CA"/>
        </w:rPr>
      </w:pPr>
      <w:bookmarkStart w:id="43" w:name="_Toc68158269"/>
      <w:r w:rsidRPr="007E761A">
        <w:rPr>
          <w:rFonts w:ascii="Arial" w:hAnsi="Arial"/>
          <w:b/>
          <w:bCs/>
          <w:i/>
          <w:iCs/>
          <w:color w:val="auto"/>
          <w:sz w:val="24"/>
          <w:lang w:val="en-CA"/>
        </w:rPr>
        <w:lastRenderedPageBreak/>
        <w:t>Testimony</w:t>
      </w:r>
      <w:r w:rsidR="00F011C1" w:rsidRPr="007E761A">
        <w:rPr>
          <w:rFonts w:ascii="Arial" w:hAnsi="Arial"/>
          <w:b/>
          <w:bCs/>
          <w:i/>
          <w:iCs/>
          <w:color w:val="auto"/>
          <w:sz w:val="24"/>
          <w:lang w:val="en-CA"/>
        </w:rPr>
        <w:t xml:space="preserve"> of </w:t>
      </w:r>
      <w:r w:rsidRPr="007E761A">
        <w:rPr>
          <w:rFonts w:ascii="Arial" w:hAnsi="Arial"/>
          <w:b/>
          <w:bCs/>
          <w:i/>
          <w:iCs/>
          <w:color w:val="auto"/>
          <w:sz w:val="24"/>
          <w:lang w:val="en-CA"/>
        </w:rPr>
        <w:t>Dr. Delagrave</w:t>
      </w:r>
      <w:bookmarkEnd w:id="43"/>
    </w:p>
    <w:p w14:paraId="2C3D4381" w14:textId="399BE8AC" w:rsidR="0002376B" w:rsidRPr="007E761A" w:rsidRDefault="00F011C1" w:rsidP="00C063FA">
      <w:pPr>
        <w:pStyle w:val="F02-Texte"/>
        <w:tabs>
          <w:tab w:val="num" w:pos="709"/>
        </w:tabs>
        <w:ind w:left="0" w:firstLine="0"/>
        <w:rPr>
          <w:lang w:val="en-CA"/>
        </w:rPr>
      </w:pPr>
      <w:r w:rsidRPr="007E761A">
        <w:rPr>
          <w:lang w:val="en-CA"/>
        </w:rPr>
        <w:t>Next, the physician testified at the hearing and added the following observations.</w:t>
      </w:r>
    </w:p>
    <w:p w14:paraId="4553821B" w14:textId="0CEBDD33" w:rsidR="0002376B" w:rsidRPr="007E761A" w:rsidRDefault="0041261E" w:rsidP="00C063FA">
      <w:pPr>
        <w:pStyle w:val="F02-Texte"/>
        <w:tabs>
          <w:tab w:val="num" w:pos="709"/>
        </w:tabs>
        <w:ind w:left="0" w:firstLine="0"/>
        <w:rPr>
          <w:lang w:val="en-CA"/>
        </w:rPr>
      </w:pPr>
      <w:r w:rsidRPr="007E761A">
        <w:rPr>
          <w:lang w:val="en-CA"/>
        </w:rPr>
        <w:t>He stated that he has met with the accused once a week since the start of the follow</w:t>
      </w:r>
      <w:r w:rsidR="007A082E">
        <w:rPr>
          <w:lang w:val="en-CA"/>
        </w:rPr>
        <w:noBreakHyphen/>
      </w:r>
      <w:r w:rsidRPr="007E761A">
        <w:rPr>
          <w:lang w:val="en-CA"/>
        </w:rPr>
        <w:t>up</w:t>
      </w:r>
      <w:r w:rsidR="000A4B86">
        <w:rPr>
          <w:lang w:val="en-CA"/>
        </w:rPr>
        <w:t xml:space="preserve"> sessions</w:t>
      </w:r>
      <w:r w:rsidRPr="007E761A">
        <w:rPr>
          <w:lang w:val="en-CA"/>
        </w:rPr>
        <w:t xml:space="preserve">. The meetings are held on the treatment and rehabilitation unit. He responds to the accused’s requests. He said that the meetings are rather brief and not very </w:t>
      </w:r>
      <w:r w:rsidR="008952DA" w:rsidRPr="007E761A">
        <w:rPr>
          <w:lang w:val="en-CA"/>
        </w:rPr>
        <w:t xml:space="preserve">productive. </w:t>
      </w:r>
    </w:p>
    <w:p w14:paraId="2FB32245" w14:textId="00D5E2DB" w:rsidR="0002376B" w:rsidRPr="007E761A" w:rsidRDefault="0041261E" w:rsidP="00C063FA">
      <w:pPr>
        <w:pStyle w:val="F02-Texte"/>
        <w:tabs>
          <w:tab w:val="num" w:pos="709"/>
        </w:tabs>
        <w:ind w:left="0" w:firstLine="0"/>
        <w:rPr>
          <w:lang w:val="en-CA"/>
        </w:rPr>
      </w:pPr>
      <w:r w:rsidRPr="007E761A">
        <w:rPr>
          <w:lang w:val="en-CA"/>
        </w:rPr>
        <w:t>He indicated that since he has known the accused, his situation and conduct have been quite stable</w:t>
      </w:r>
      <w:r w:rsidR="008952DA" w:rsidRPr="007E761A">
        <w:rPr>
          <w:lang w:val="en-CA"/>
        </w:rPr>
        <w:t xml:space="preserve">. </w:t>
      </w:r>
    </w:p>
    <w:p w14:paraId="06369074" w14:textId="253343D9" w:rsidR="0002376B" w:rsidRPr="007E761A" w:rsidRDefault="0041261E" w:rsidP="00C063FA">
      <w:pPr>
        <w:pStyle w:val="F02-Texte"/>
        <w:tabs>
          <w:tab w:val="num" w:pos="709"/>
        </w:tabs>
        <w:ind w:left="0" w:firstLine="0"/>
        <w:rPr>
          <w:lang w:val="en-CA"/>
        </w:rPr>
      </w:pPr>
      <w:r w:rsidRPr="007E761A">
        <w:rPr>
          <w:lang w:val="en-CA"/>
        </w:rPr>
        <w:t xml:space="preserve">He notes that </w:t>
      </w:r>
      <w:r w:rsidR="007A082E">
        <w:rPr>
          <w:lang w:val="en-CA"/>
        </w:rPr>
        <w:t xml:space="preserve">topic-driven </w:t>
      </w:r>
      <w:r w:rsidR="008952DA" w:rsidRPr="007E761A">
        <w:rPr>
          <w:lang w:val="en-CA"/>
        </w:rPr>
        <w:t>discussions</w:t>
      </w:r>
      <w:r w:rsidR="0065794A">
        <w:rPr>
          <w:lang w:val="en-CA"/>
        </w:rPr>
        <w:t xml:space="preserve"> are characterized by </w:t>
      </w:r>
      <w:r w:rsidRPr="007E761A">
        <w:rPr>
          <w:lang w:val="en-CA"/>
        </w:rPr>
        <w:t xml:space="preserve">a </w:t>
      </w:r>
      <w:r w:rsidR="008952DA" w:rsidRPr="007E761A">
        <w:rPr>
          <w:lang w:val="en-CA"/>
        </w:rPr>
        <w:t>certain circularit</w:t>
      </w:r>
      <w:r w:rsidRPr="007E761A">
        <w:rPr>
          <w:lang w:val="en-CA"/>
        </w:rPr>
        <w:t xml:space="preserve">y and contaminated </w:t>
      </w:r>
      <w:r w:rsidR="008952DA" w:rsidRPr="007E761A">
        <w:rPr>
          <w:lang w:val="en-CA"/>
        </w:rPr>
        <w:t xml:space="preserve">arguments </w:t>
      </w:r>
      <w:r w:rsidRPr="007E761A">
        <w:rPr>
          <w:lang w:val="en-CA"/>
        </w:rPr>
        <w:t xml:space="preserve">concerning the </w:t>
      </w:r>
      <w:r w:rsidR="008952DA" w:rsidRPr="007E761A">
        <w:rPr>
          <w:lang w:val="en-CA"/>
        </w:rPr>
        <w:t xml:space="preserve">testimony </w:t>
      </w:r>
      <w:r w:rsidRPr="007E761A">
        <w:rPr>
          <w:lang w:val="en-CA"/>
        </w:rPr>
        <w:t xml:space="preserve">of a physician or an </w:t>
      </w:r>
      <w:r w:rsidR="008952DA" w:rsidRPr="007E761A">
        <w:rPr>
          <w:lang w:val="en-CA"/>
        </w:rPr>
        <w:t>injustice o</w:t>
      </w:r>
      <w:r w:rsidRPr="007E761A">
        <w:rPr>
          <w:lang w:val="en-CA"/>
        </w:rPr>
        <w:t>r</w:t>
      </w:r>
      <w:r w:rsidR="008952DA" w:rsidRPr="007E761A">
        <w:rPr>
          <w:lang w:val="en-CA"/>
        </w:rPr>
        <w:t xml:space="preserve"> </w:t>
      </w:r>
      <w:r w:rsidR="009A0DA8" w:rsidRPr="007E761A">
        <w:rPr>
          <w:lang w:val="en-CA"/>
        </w:rPr>
        <w:t>ambiguities that the accused perceives</w:t>
      </w:r>
      <w:r w:rsidR="008952DA" w:rsidRPr="007E761A">
        <w:rPr>
          <w:lang w:val="en-CA"/>
        </w:rPr>
        <w:t xml:space="preserve">. </w:t>
      </w:r>
    </w:p>
    <w:p w14:paraId="76506E61" w14:textId="56585956" w:rsidR="0002376B" w:rsidRPr="007E761A" w:rsidRDefault="009A0DA8" w:rsidP="00C063FA">
      <w:pPr>
        <w:pStyle w:val="F02-Texte"/>
        <w:tabs>
          <w:tab w:val="num" w:pos="709"/>
        </w:tabs>
        <w:ind w:left="0" w:firstLine="0"/>
        <w:rPr>
          <w:lang w:val="en-CA"/>
        </w:rPr>
      </w:pPr>
      <w:r w:rsidRPr="007E761A">
        <w:rPr>
          <w:lang w:val="en-CA"/>
        </w:rPr>
        <w:t>The meetings usually come to an end at the accused’s initiative, in an appropriate manner</w:t>
      </w:r>
      <w:r w:rsidR="008952DA" w:rsidRPr="007E761A">
        <w:rPr>
          <w:lang w:val="en-CA"/>
        </w:rPr>
        <w:t xml:space="preserve">. </w:t>
      </w:r>
    </w:p>
    <w:p w14:paraId="06A780F1" w14:textId="53323E05" w:rsidR="0002376B" w:rsidRPr="007E761A" w:rsidRDefault="00F5237B" w:rsidP="00C063FA">
      <w:pPr>
        <w:pStyle w:val="F02-Texte"/>
        <w:tabs>
          <w:tab w:val="num" w:pos="709"/>
        </w:tabs>
        <w:ind w:left="0" w:firstLine="0"/>
        <w:rPr>
          <w:lang w:val="en-CA"/>
        </w:rPr>
      </w:pPr>
      <w:r w:rsidRPr="007E761A">
        <w:rPr>
          <w:lang w:val="en-CA"/>
        </w:rPr>
        <w:t xml:space="preserve">The physician stated that he relied on the background for the </w:t>
      </w:r>
      <w:r w:rsidR="008952DA" w:rsidRPr="007E761A">
        <w:rPr>
          <w:lang w:val="en-CA"/>
        </w:rPr>
        <w:t>diagnosi</w:t>
      </w:r>
      <w:r w:rsidRPr="007E761A">
        <w:rPr>
          <w:lang w:val="en-CA"/>
        </w:rPr>
        <w:t>s</w:t>
      </w:r>
      <w:r w:rsidR="008952DA" w:rsidRPr="007E761A">
        <w:rPr>
          <w:lang w:val="en-CA"/>
        </w:rPr>
        <w:t>.</w:t>
      </w:r>
      <w:r w:rsidRPr="007E761A">
        <w:rPr>
          <w:lang w:val="en-CA"/>
        </w:rPr>
        <w:t xml:space="preserve"> He was able to observe the delusions first-hand by analyzing the accused’s conduct</w:t>
      </w:r>
      <w:r w:rsidR="008952DA" w:rsidRPr="007E761A">
        <w:rPr>
          <w:lang w:val="en-CA"/>
        </w:rPr>
        <w:t xml:space="preserve">. </w:t>
      </w:r>
    </w:p>
    <w:p w14:paraId="630A6136" w14:textId="62A8BC29" w:rsidR="0002376B" w:rsidRPr="007E761A" w:rsidRDefault="00F5237B" w:rsidP="00C063FA">
      <w:pPr>
        <w:pStyle w:val="F02-Texte"/>
        <w:tabs>
          <w:tab w:val="num" w:pos="709"/>
        </w:tabs>
        <w:ind w:left="0" w:firstLine="0"/>
        <w:rPr>
          <w:lang w:val="en-CA"/>
        </w:rPr>
      </w:pPr>
      <w:r w:rsidRPr="007E761A">
        <w:rPr>
          <w:lang w:val="en-CA"/>
        </w:rPr>
        <w:t xml:space="preserve">He explained that with delusional disorders, the subject of the delusion is not always </w:t>
      </w:r>
      <w:r w:rsidR="006423D8" w:rsidRPr="007E761A">
        <w:rPr>
          <w:lang w:val="en-CA"/>
        </w:rPr>
        <w:t>implausible</w:t>
      </w:r>
      <w:r w:rsidRPr="007E761A">
        <w:rPr>
          <w:lang w:val="en-CA"/>
        </w:rPr>
        <w:t xml:space="preserve"> or </w:t>
      </w:r>
      <w:r w:rsidR="008952DA" w:rsidRPr="007E761A">
        <w:rPr>
          <w:lang w:val="en-CA"/>
        </w:rPr>
        <w:t>incompatible</w:t>
      </w:r>
      <w:r w:rsidRPr="007E761A">
        <w:rPr>
          <w:lang w:val="en-CA"/>
        </w:rPr>
        <w:t xml:space="preserve"> with a </w:t>
      </w:r>
      <w:r w:rsidR="008952DA" w:rsidRPr="007E761A">
        <w:rPr>
          <w:lang w:val="en-CA"/>
        </w:rPr>
        <w:t>certain</w:t>
      </w:r>
      <w:r w:rsidRPr="007E761A">
        <w:rPr>
          <w:lang w:val="en-CA"/>
        </w:rPr>
        <w:t xml:space="preserve"> reality</w:t>
      </w:r>
      <w:r w:rsidR="008952DA" w:rsidRPr="007E761A">
        <w:rPr>
          <w:lang w:val="en-CA"/>
        </w:rPr>
        <w:t xml:space="preserve">. </w:t>
      </w:r>
    </w:p>
    <w:p w14:paraId="20402F48" w14:textId="7C897842" w:rsidR="0002376B" w:rsidRPr="007E761A" w:rsidRDefault="00F5237B" w:rsidP="00C063FA">
      <w:pPr>
        <w:pStyle w:val="F02-Texte"/>
        <w:tabs>
          <w:tab w:val="num" w:pos="709"/>
        </w:tabs>
        <w:ind w:left="0" w:firstLine="0"/>
        <w:rPr>
          <w:lang w:val="en-CA"/>
        </w:rPr>
      </w:pPr>
      <w:r w:rsidRPr="007E761A">
        <w:rPr>
          <w:lang w:val="en-CA"/>
        </w:rPr>
        <w:t>What he observed is</w:t>
      </w:r>
      <w:r w:rsidR="006F1FC3">
        <w:rPr>
          <w:lang w:val="en-CA"/>
        </w:rPr>
        <w:t xml:space="preserve"> above all</w:t>
      </w:r>
      <w:r w:rsidRPr="007E761A">
        <w:rPr>
          <w:lang w:val="en-CA"/>
        </w:rPr>
        <w:t xml:space="preserve"> related to the accused’s</w:t>
      </w:r>
      <w:r w:rsidR="00721D5F" w:rsidRPr="007E761A">
        <w:rPr>
          <w:lang w:val="en-CA"/>
        </w:rPr>
        <w:t xml:space="preserve"> background, which the accused constantly revisits</w:t>
      </w:r>
      <w:r w:rsidR="008952DA" w:rsidRPr="007E761A">
        <w:rPr>
          <w:lang w:val="en-CA"/>
        </w:rPr>
        <w:t xml:space="preserve">. </w:t>
      </w:r>
      <w:r w:rsidR="000A4B86">
        <w:rPr>
          <w:lang w:val="en-CA"/>
        </w:rPr>
        <w:t>Dr. Delagrave</w:t>
      </w:r>
      <w:r w:rsidR="00F011C1" w:rsidRPr="007E761A">
        <w:rPr>
          <w:lang w:val="en-CA"/>
        </w:rPr>
        <w:t xml:space="preserve"> describes the intensity as delusional.</w:t>
      </w:r>
      <w:r w:rsidR="008952DA" w:rsidRPr="007E761A">
        <w:rPr>
          <w:lang w:val="en-CA"/>
        </w:rPr>
        <w:t xml:space="preserve"> </w:t>
      </w:r>
    </w:p>
    <w:p w14:paraId="5962AEC0" w14:textId="42C3028C" w:rsidR="0002376B" w:rsidRPr="007E761A" w:rsidRDefault="003A0688" w:rsidP="00C063FA">
      <w:pPr>
        <w:pStyle w:val="F02-Texte"/>
        <w:tabs>
          <w:tab w:val="num" w:pos="709"/>
        </w:tabs>
        <w:ind w:left="0" w:firstLine="0"/>
        <w:rPr>
          <w:lang w:val="en-CA"/>
        </w:rPr>
      </w:pPr>
      <w:r w:rsidRPr="007E761A">
        <w:rPr>
          <w:lang w:val="en-CA"/>
        </w:rPr>
        <w:t xml:space="preserve">He emphasized that the accused prefers not to hear the explanation for the </w:t>
      </w:r>
      <w:r w:rsidR="008952DA" w:rsidRPr="007E761A">
        <w:rPr>
          <w:lang w:val="en-CA"/>
        </w:rPr>
        <w:t>diagnosi</w:t>
      </w:r>
      <w:r w:rsidRPr="007E761A">
        <w:rPr>
          <w:lang w:val="en-CA"/>
        </w:rPr>
        <w:t>s</w:t>
      </w:r>
      <w:r w:rsidR="008952DA" w:rsidRPr="007E761A">
        <w:rPr>
          <w:lang w:val="en-CA"/>
        </w:rPr>
        <w:t xml:space="preserve">. </w:t>
      </w:r>
    </w:p>
    <w:p w14:paraId="39D6F489" w14:textId="0E521F46" w:rsidR="0002376B" w:rsidRPr="007E761A" w:rsidRDefault="00354DC2" w:rsidP="00C063FA">
      <w:pPr>
        <w:pStyle w:val="F02-Texte"/>
        <w:tabs>
          <w:tab w:val="num" w:pos="709"/>
        </w:tabs>
        <w:ind w:left="0" w:firstLine="0"/>
        <w:rPr>
          <w:lang w:val="en-CA"/>
        </w:rPr>
      </w:pPr>
      <w:r w:rsidRPr="007E761A">
        <w:rPr>
          <w:lang w:val="en-CA"/>
        </w:rPr>
        <w:t xml:space="preserve">The accused has absolutely no insight in regard to his illness. The accused is not aware </w:t>
      </w:r>
      <w:r w:rsidR="000A4B86">
        <w:rPr>
          <w:lang w:val="en-CA"/>
        </w:rPr>
        <w:t>that he has an</w:t>
      </w:r>
      <w:r w:rsidRPr="007E761A">
        <w:rPr>
          <w:lang w:val="en-CA"/>
        </w:rPr>
        <w:t xml:space="preserve"> illness or that his behaviour is pathological</w:t>
      </w:r>
      <w:r w:rsidR="008952DA" w:rsidRPr="007E761A">
        <w:rPr>
          <w:lang w:val="en-CA"/>
        </w:rPr>
        <w:t xml:space="preserve">. </w:t>
      </w:r>
    </w:p>
    <w:p w14:paraId="066FFE1F" w14:textId="757E98F7" w:rsidR="0002376B" w:rsidRPr="007E761A" w:rsidRDefault="00E45705" w:rsidP="00C063FA">
      <w:pPr>
        <w:pStyle w:val="F02-Texte"/>
        <w:tabs>
          <w:tab w:val="num" w:pos="709"/>
        </w:tabs>
        <w:ind w:left="0" w:firstLine="0"/>
        <w:rPr>
          <w:lang w:val="en-CA"/>
        </w:rPr>
      </w:pPr>
      <w:r w:rsidRPr="007E761A">
        <w:rPr>
          <w:lang w:val="en-CA"/>
        </w:rPr>
        <w:t>The physician claim</w:t>
      </w:r>
      <w:r w:rsidR="002F0265">
        <w:rPr>
          <w:lang w:val="en-CA"/>
        </w:rPr>
        <w:t>ed</w:t>
      </w:r>
      <w:r w:rsidRPr="007E761A">
        <w:rPr>
          <w:lang w:val="en-CA"/>
        </w:rPr>
        <w:t xml:space="preserve"> that the accused tends to revisit the past and engage in circular reasoning</w:t>
      </w:r>
      <w:r w:rsidR="008952DA" w:rsidRPr="007E761A">
        <w:rPr>
          <w:lang w:val="en-CA"/>
        </w:rPr>
        <w:t xml:space="preserve">. </w:t>
      </w:r>
    </w:p>
    <w:p w14:paraId="11749048" w14:textId="1DA2AF0B" w:rsidR="0002376B" w:rsidRPr="007E761A" w:rsidRDefault="0091783F" w:rsidP="00C063FA">
      <w:pPr>
        <w:pStyle w:val="F02-Texte"/>
        <w:tabs>
          <w:tab w:val="num" w:pos="709"/>
        </w:tabs>
        <w:ind w:left="0" w:firstLine="0"/>
        <w:rPr>
          <w:lang w:val="en-CA"/>
        </w:rPr>
      </w:pPr>
      <w:r w:rsidRPr="007E761A">
        <w:rPr>
          <w:lang w:val="en-CA"/>
        </w:rPr>
        <w:t>He does not think that the accused fully</w:t>
      </w:r>
      <w:r w:rsidR="00EC14DF" w:rsidRPr="007E761A">
        <w:rPr>
          <w:lang w:val="en-CA"/>
        </w:rPr>
        <w:t xml:space="preserve"> understands the mandate of the </w:t>
      </w:r>
      <w:r w:rsidR="008952DA" w:rsidRPr="007E761A">
        <w:rPr>
          <w:lang w:val="en-CA"/>
        </w:rPr>
        <w:t>Review</w:t>
      </w:r>
      <w:r w:rsidR="00EC14DF" w:rsidRPr="007E761A">
        <w:rPr>
          <w:lang w:val="en-CA"/>
        </w:rPr>
        <w:t xml:space="preserve"> </w:t>
      </w:r>
      <w:r w:rsidR="008952DA" w:rsidRPr="007E761A">
        <w:rPr>
          <w:lang w:val="en-CA"/>
        </w:rPr>
        <w:t>Board</w:t>
      </w:r>
      <w:r w:rsidR="00A040B1" w:rsidRPr="007E761A">
        <w:rPr>
          <w:lang w:val="en-CA"/>
        </w:rPr>
        <w:t xml:space="preserve"> for mental disorder</w:t>
      </w:r>
      <w:r w:rsidR="008952DA" w:rsidRPr="007E761A">
        <w:rPr>
          <w:lang w:val="en-CA"/>
        </w:rPr>
        <w:t xml:space="preserve">. </w:t>
      </w:r>
    </w:p>
    <w:p w14:paraId="3FCFC34B" w14:textId="44D28D83" w:rsidR="0002376B" w:rsidRPr="007E761A" w:rsidRDefault="00A040B1" w:rsidP="00C063FA">
      <w:pPr>
        <w:pStyle w:val="F02-Texte"/>
        <w:tabs>
          <w:tab w:val="num" w:pos="709"/>
        </w:tabs>
        <w:ind w:left="0" w:firstLine="0"/>
        <w:rPr>
          <w:lang w:val="en-CA"/>
        </w:rPr>
      </w:pPr>
      <w:r w:rsidRPr="007E761A">
        <w:rPr>
          <w:lang w:val="en-CA"/>
        </w:rPr>
        <w:lastRenderedPageBreak/>
        <w:t xml:space="preserve">He </w:t>
      </w:r>
      <w:r w:rsidR="002F0265">
        <w:rPr>
          <w:lang w:val="en-CA"/>
        </w:rPr>
        <w:t>said</w:t>
      </w:r>
      <w:r w:rsidR="002F0265" w:rsidRPr="007E761A">
        <w:rPr>
          <w:lang w:val="en-CA"/>
        </w:rPr>
        <w:t xml:space="preserve"> </w:t>
      </w:r>
      <w:r w:rsidRPr="007E761A">
        <w:rPr>
          <w:lang w:val="en-CA"/>
        </w:rPr>
        <w:t>that [</w:t>
      </w:r>
      <w:r w:rsidRPr="007E761A">
        <w:rPr>
          <w:smallCaps/>
          <w:lang w:val="en-CA"/>
        </w:rPr>
        <w:t>translation</w:t>
      </w:r>
      <w:r w:rsidRPr="007E761A">
        <w:rPr>
          <w:lang w:val="en-CA"/>
        </w:rPr>
        <w:t xml:space="preserve">] “there </w:t>
      </w:r>
      <w:r w:rsidR="00CE5B65" w:rsidRPr="007E761A">
        <w:rPr>
          <w:lang w:val="en-CA"/>
        </w:rPr>
        <w:t xml:space="preserve">is </w:t>
      </w:r>
      <w:r w:rsidR="001A2CC1">
        <w:rPr>
          <w:lang w:val="en-CA"/>
        </w:rPr>
        <w:t>excessive b</w:t>
      </w:r>
      <w:r w:rsidR="00CE5B65" w:rsidRPr="007E761A">
        <w:rPr>
          <w:lang w:val="en-CA"/>
        </w:rPr>
        <w:t>ehaviour</w:t>
      </w:r>
      <w:r w:rsidR="00983628" w:rsidRPr="007E761A">
        <w:rPr>
          <w:lang w:val="en-CA"/>
        </w:rPr>
        <w:t xml:space="preserve"> that confirm</w:t>
      </w:r>
      <w:r w:rsidR="00CE5B65" w:rsidRPr="007E761A">
        <w:rPr>
          <w:lang w:val="en-CA"/>
        </w:rPr>
        <w:t>s</w:t>
      </w:r>
      <w:r w:rsidR="00983628" w:rsidRPr="007E761A">
        <w:rPr>
          <w:lang w:val="en-CA"/>
        </w:rPr>
        <w:t xml:space="preserve"> the accused’s illness”.</w:t>
      </w:r>
    </w:p>
    <w:p w14:paraId="2083E35F" w14:textId="44E0BAB0" w:rsidR="0002376B" w:rsidRPr="007E761A" w:rsidRDefault="00983628" w:rsidP="00C063FA">
      <w:pPr>
        <w:pStyle w:val="F02-Texte"/>
        <w:tabs>
          <w:tab w:val="num" w:pos="709"/>
        </w:tabs>
        <w:ind w:left="0" w:firstLine="0"/>
        <w:rPr>
          <w:lang w:val="en-CA"/>
        </w:rPr>
      </w:pPr>
      <w:r w:rsidRPr="007E761A">
        <w:rPr>
          <w:lang w:val="en-CA"/>
        </w:rPr>
        <w:t xml:space="preserve">He </w:t>
      </w:r>
      <w:r w:rsidR="002F0265">
        <w:rPr>
          <w:lang w:val="en-CA"/>
        </w:rPr>
        <w:t>said</w:t>
      </w:r>
      <w:r w:rsidR="002F0265" w:rsidRPr="007E761A">
        <w:rPr>
          <w:lang w:val="en-CA"/>
        </w:rPr>
        <w:t xml:space="preserve"> </w:t>
      </w:r>
      <w:r w:rsidRPr="007E761A">
        <w:rPr>
          <w:lang w:val="en-CA"/>
        </w:rPr>
        <w:t>that the accused is not open to his recommendations</w:t>
      </w:r>
      <w:r w:rsidR="008952DA" w:rsidRPr="007E761A">
        <w:rPr>
          <w:lang w:val="en-CA"/>
        </w:rPr>
        <w:t xml:space="preserve">. </w:t>
      </w:r>
      <w:r w:rsidRPr="007E761A">
        <w:rPr>
          <w:lang w:val="en-CA"/>
        </w:rPr>
        <w:t>The accused</w:t>
      </w:r>
      <w:r w:rsidR="00F011C1" w:rsidRPr="007E761A">
        <w:rPr>
          <w:lang w:val="en-CA"/>
        </w:rPr>
        <w:t xml:space="preserve"> says he is not dangerous.</w:t>
      </w:r>
      <w:r w:rsidR="008952DA" w:rsidRPr="007E761A">
        <w:rPr>
          <w:lang w:val="en-CA"/>
        </w:rPr>
        <w:t xml:space="preserve"> </w:t>
      </w:r>
    </w:p>
    <w:p w14:paraId="7EB68627" w14:textId="6FF216B0" w:rsidR="0002376B" w:rsidRPr="007E761A" w:rsidRDefault="008952DA" w:rsidP="00C063FA">
      <w:pPr>
        <w:pStyle w:val="F02-Texte"/>
        <w:tabs>
          <w:tab w:val="num" w:pos="709"/>
        </w:tabs>
        <w:ind w:left="0" w:firstLine="0"/>
        <w:rPr>
          <w:lang w:val="en-CA"/>
        </w:rPr>
      </w:pPr>
      <w:r w:rsidRPr="007E761A">
        <w:rPr>
          <w:lang w:val="en-CA"/>
        </w:rPr>
        <w:t xml:space="preserve">Dr. Delagrave </w:t>
      </w:r>
      <w:r w:rsidR="00317DE5" w:rsidRPr="007E761A">
        <w:rPr>
          <w:lang w:val="en-CA"/>
        </w:rPr>
        <w:t xml:space="preserve">stated that he explained to the accused that the purpose of his recommendations were to allow him to resume a more normal life with more independence, in a manner that is safe for the various </w:t>
      </w:r>
      <w:r w:rsidR="005B41D8" w:rsidRPr="007E761A">
        <w:rPr>
          <w:lang w:val="en-CA"/>
        </w:rPr>
        <w:t>workers</w:t>
      </w:r>
      <w:r w:rsidR="00317DE5" w:rsidRPr="007E761A">
        <w:rPr>
          <w:lang w:val="en-CA"/>
        </w:rPr>
        <w:t xml:space="preserve"> involved and for society</w:t>
      </w:r>
      <w:r w:rsidRPr="007E761A">
        <w:rPr>
          <w:lang w:val="en-CA"/>
        </w:rPr>
        <w:t>.</w:t>
      </w:r>
    </w:p>
    <w:p w14:paraId="3B4593C8" w14:textId="5ED74699" w:rsidR="0002376B" w:rsidRPr="007E761A" w:rsidRDefault="00C702B4" w:rsidP="00C063FA">
      <w:pPr>
        <w:pStyle w:val="F02-Texte"/>
        <w:tabs>
          <w:tab w:val="num" w:pos="709"/>
        </w:tabs>
        <w:ind w:left="0" w:firstLine="0"/>
        <w:rPr>
          <w:lang w:val="en-CA"/>
        </w:rPr>
      </w:pPr>
      <w:r w:rsidRPr="007E761A">
        <w:rPr>
          <w:lang w:val="en-CA"/>
        </w:rPr>
        <w:t xml:space="preserve">When </w:t>
      </w:r>
      <w:r w:rsidR="00CE25C0" w:rsidRPr="007E761A">
        <w:rPr>
          <w:lang w:val="en-CA"/>
        </w:rPr>
        <w:t>questioned</w:t>
      </w:r>
      <w:r w:rsidRPr="007E761A">
        <w:rPr>
          <w:lang w:val="en-CA"/>
        </w:rPr>
        <w:t xml:space="preserve"> as to whether he was of the view that the accused was potentially dangerous, the </w:t>
      </w:r>
      <w:r w:rsidR="00F829F1" w:rsidRPr="007E761A">
        <w:rPr>
          <w:lang w:val="en-CA"/>
        </w:rPr>
        <w:t>physician</w:t>
      </w:r>
      <w:r w:rsidRPr="007E761A">
        <w:rPr>
          <w:lang w:val="en-CA"/>
        </w:rPr>
        <w:t xml:space="preserve"> answered in the </w:t>
      </w:r>
      <w:r w:rsidR="008952DA" w:rsidRPr="007E761A">
        <w:rPr>
          <w:lang w:val="en-CA"/>
        </w:rPr>
        <w:t xml:space="preserve">affirmative. </w:t>
      </w:r>
      <w:r w:rsidR="00F829F1" w:rsidRPr="007E761A">
        <w:rPr>
          <w:lang w:val="en-CA"/>
        </w:rPr>
        <w:t xml:space="preserve">The key to controlling this dangerousness remains </w:t>
      </w:r>
      <w:r w:rsidR="008952DA" w:rsidRPr="007E761A">
        <w:rPr>
          <w:lang w:val="en-CA"/>
        </w:rPr>
        <w:t>pharmacologi</w:t>
      </w:r>
      <w:r w:rsidR="00F829F1" w:rsidRPr="007E761A">
        <w:rPr>
          <w:lang w:val="en-CA"/>
        </w:rPr>
        <w:t>cal treatment</w:t>
      </w:r>
      <w:r w:rsidR="008952DA" w:rsidRPr="007E761A">
        <w:rPr>
          <w:lang w:val="en-CA"/>
        </w:rPr>
        <w:t>.</w:t>
      </w:r>
    </w:p>
    <w:p w14:paraId="7743452E" w14:textId="0B00D27A" w:rsidR="0002376B" w:rsidRPr="007E761A" w:rsidRDefault="0020165D" w:rsidP="00C063FA">
      <w:pPr>
        <w:pStyle w:val="F02-Texte"/>
        <w:tabs>
          <w:tab w:val="num" w:pos="709"/>
        </w:tabs>
        <w:ind w:left="0" w:firstLine="0"/>
        <w:rPr>
          <w:lang w:val="en-CA"/>
        </w:rPr>
      </w:pPr>
      <w:r w:rsidRPr="007E761A">
        <w:rPr>
          <w:lang w:val="en-CA"/>
        </w:rPr>
        <w:t xml:space="preserve">The physician emphasized that the accused’s illness is not easy to treat. It responds to </w:t>
      </w:r>
      <w:r w:rsidR="008952DA" w:rsidRPr="007E761A">
        <w:rPr>
          <w:lang w:val="en-CA"/>
        </w:rPr>
        <w:t>psycho</w:t>
      </w:r>
      <w:r w:rsidRPr="007E761A">
        <w:rPr>
          <w:lang w:val="en-CA"/>
        </w:rPr>
        <w:t>e</w:t>
      </w:r>
      <w:r w:rsidR="008952DA" w:rsidRPr="007E761A">
        <w:rPr>
          <w:lang w:val="en-CA"/>
        </w:rPr>
        <w:t xml:space="preserve">ducation </w:t>
      </w:r>
      <w:r w:rsidRPr="007E761A">
        <w:rPr>
          <w:lang w:val="en-CA"/>
        </w:rPr>
        <w:t xml:space="preserve">and to various </w:t>
      </w:r>
      <w:r w:rsidR="008952DA" w:rsidRPr="007E761A">
        <w:rPr>
          <w:lang w:val="en-CA"/>
        </w:rPr>
        <w:t>appro</w:t>
      </w:r>
      <w:r w:rsidRPr="007E761A">
        <w:rPr>
          <w:lang w:val="en-CA"/>
        </w:rPr>
        <w:t>a</w:t>
      </w:r>
      <w:r w:rsidR="008952DA" w:rsidRPr="007E761A">
        <w:rPr>
          <w:lang w:val="en-CA"/>
        </w:rPr>
        <w:t>ch</w:t>
      </w:r>
      <w:r w:rsidRPr="007E761A">
        <w:rPr>
          <w:lang w:val="en-CA"/>
        </w:rPr>
        <w:t>es</w:t>
      </w:r>
      <w:r w:rsidR="008952DA" w:rsidRPr="007E761A">
        <w:rPr>
          <w:lang w:val="en-CA"/>
        </w:rPr>
        <w:t>.</w:t>
      </w:r>
      <w:r w:rsidRPr="007E761A">
        <w:rPr>
          <w:lang w:val="en-CA"/>
        </w:rPr>
        <w:t xml:space="preserve"> P</w:t>
      </w:r>
      <w:r w:rsidR="008952DA" w:rsidRPr="007E761A">
        <w:rPr>
          <w:lang w:val="en-CA"/>
        </w:rPr>
        <w:t>harmacologi</w:t>
      </w:r>
      <w:r w:rsidRPr="007E761A">
        <w:rPr>
          <w:lang w:val="en-CA"/>
        </w:rPr>
        <w:t>cal treatment would control the intensity of the delusions and the behaviour</w:t>
      </w:r>
      <w:r w:rsidR="008952DA" w:rsidRPr="007E761A">
        <w:rPr>
          <w:lang w:val="en-CA"/>
        </w:rPr>
        <w:t xml:space="preserve">. </w:t>
      </w:r>
    </w:p>
    <w:p w14:paraId="6AC1FAA2" w14:textId="4BD72C20" w:rsidR="0002376B" w:rsidRPr="007E761A" w:rsidRDefault="0020165D" w:rsidP="00C063FA">
      <w:pPr>
        <w:pStyle w:val="F02-Texte"/>
        <w:tabs>
          <w:tab w:val="num" w:pos="709"/>
        </w:tabs>
        <w:ind w:left="0" w:firstLine="0"/>
        <w:rPr>
          <w:lang w:val="en-CA"/>
        </w:rPr>
      </w:pPr>
      <w:r w:rsidRPr="007E761A">
        <w:rPr>
          <w:lang w:val="en-CA"/>
        </w:rPr>
        <w:t xml:space="preserve">He said that we can expect the accused to become more anxious and stressed if the treatment order is </w:t>
      </w:r>
      <w:r w:rsidR="00CE25C0" w:rsidRPr="007E761A">
        <w:rPr>
          <w:lang w:val="en-CA"/>
        </w:rPr>
        <w:t>obtained</w:t>
      </w:r>
      <w:r w:rsidRPr="007E761A">
        <w:rPr>
          <w:lang w:val="en-CA"/>
        </w:rPr>
        <w:t>. He consider</w:t>
      </w:r>
      <w:r w:rsidR="005B41D8" w:rsidRPr="007E761A">
        <w:rPr>
          <w:lang w:val="en-CA"/>
        </w:rPr>
        <w:t>s</w:t>
      </w:r>
      <w:r w:rsidRPr="007E761A">
        <w:rPr>
          <w:lang w:val="en-CA"/>
        </w:rPr>
        <w:t xml:space="preserve"> the supervision suggested to be appropriate</w:t>
      </w:r>
      <w:r w:rsidR="008952DA" w:rsidRPr="007E761A">
        <w:rPr>
          <w:lang w:val="en-CA"/>
        </w:rPr>
        <w:t xml:space="preserve">. </w:t>
      </w:r>
    </w:p>
    <w:p w14:paraId="2EB8FBAF" w14:textId="606315F2" w:rsidR="0002376B" w:rsidRPr="007E761A" w:rsidRDefault="00323271" w:rsidP="00C063FA">
      <w:pPr>
        <w:pStyle w:val="F02-Texte"/>
        <w:tabs>
          <w:tab w:val="num" w:pos="709"/>
        </w:tabs>
        <w:ind w:left="0" w:firstLine="0"/>
        <w:rPr>
          <w:lang w:val="en-CA"/>
        </w:rPr>
      </w:pPr>
      <w:r w:rsidRPr="007E761A">
        <w:rPr>
          <w:lang w:val="en-CA"/>
        </w:rPr>
        <w:t>He admit</w:t>
      </w:r>
      <w:r w:rsidR="002F0265">
        <w:rPr>
          <w:lang w:val="en-CA"/>
        </w:rPr>
        <w:t>ted</w:t>
      </w:r>
      <w:r w:rsidRPr="007E761A">
        <w:rPr>
          <w:lang w:val="en-CA"/>
        </w:rPr>
        <w:t xml:space="preserve"> that </w:t>
      </w:r>
      <w:r w:rsidR="00476AEE" w:rsidRPr="007E761A">
        <w:rPr>
          <w:lang w:val="en-CA"/>
        </w:rPr>
        <w:t xml:space="preserve">if ever </w:t>
      </w:r>
      <w:r w:rsidR="008952DA" w:rsidRPr="007E761A">
        <w:rPr>
          <w:lang w:val="en-CA"/>
        </w:rPr>
        <w:t>pharmacologi</w:t>
      </w:r>
      <w:r w:rsidR="00476AEE" w:rsidRPr="007E761A">
        <w:rPr>
          <w:lang w:val="en-CA"/>
        </w:rPr>
        <w:t>cal treatment was not available, p</w:t>
      </w:r>
      <w:r w:rsidR="008952DA" w:rsidRPr="007E761A">
        <w:rPr>
          <w:lang w:val="en-CA"/>
        </w:rPr>
        <w:t>sychosocial</w:t>
      </w:r>
      <w:r w:rsidR="00476AEE" w:rsidRPr="007E761A">
        <w:rPr>
          <w:lang w:val="en-CA"/>
        </w:rPr>
        <w:t xml:space="preserve"> treatment would be appropriate. It would be particularly helpful in terms of </w:t>
      </w:r>
      <w:r w:rsidR="008952DA" w:rsidRPr="007E761A">
        <w:rPr>
          <w:lang w:val="en-CA"/>
        </w:rPr>
        <w:t>monitoring, observ</w:t>
      </w:r>
      <w:r w:rsidR="00476AEE" w:rsidRPr="007E761A">
        <w:rPr>
          <w:lang w:val="en-CA"/>
        </w:rPr>
        <w:t>ing, and supporting the accused</w:t>
      </w:r>
      <w:r w:rsidR="008952DA" w:rsidRPr="007E761A">
        <w:rPr>
          <w:lang w:val="en-CA"/>
        </w:rPr>
        <w:t>.</w:t>
      </w:r>
    </w:p>
    <w:p w14:paraId="099C3275" w14:textId="6274E8CF" w:rsidR="0002376B" w:rsidRPr="007E761A" w:rsidRDefault="00476AEE" w:rsidP="00C063FA">
      <w:pPr>
        <w:pStyle w:val="F02-Texte"/>
        <w:tabs>
          <w:tab w:val="num" w:pos="709"/>
        </w:tabs>
        <w:ind w:left="0" w:firstLine="0"/>
        <w:rPr>
          <w:lang w:val="en-CA"/>
        </w:rPr>
      </w:pPr>
      <w:r w:rsidRPr="007E761A">
        <w:rPr>
          <w:lang w:val="en-CA"/>
        </w:rPr>
        <w:t>In his view, the accused’</w:t>
      </w:r>
      <w:r w:rsidR="000A4B86">
        <w:rPr>
          <w:lang w:val="en-CA"/>
        </w:rPr>
        <w:t>s</w:t>
      </w:r>
      <w:r w:rsidRPr="007E761A">
        <w:rPr>
          <w:lang w:val="en-CA"/>
        </w:rPr>
        <w:t xml:space="preserve"> </w:t>
      </w:r>
      <w:r w:rsidR="008952DA" w:rsidRPr="007E761A">
        <w:rPr>
          <w:lang w:val="en-CA"/>
        </w:rPr>
        <w:t>dangero</w:t>
      </w:r>
      <w:r w:rsidRPr="007E761A">
        <w:rPr>
          <w:lang w:val="en-CA"/>
        </w:rPr>
        <w:t xml:space="preserve">usness resides primarily in the fact that he has no insight. The accused channels his energy into the legal </w:t>
      </w:r>
      <w:r w:rsidR="000A4B86">
        <w:rPr>
          <w:lang w:val="en-CA"/>
        </w:rPr>
        <w:t>process</w:t>
      </w:r>
      <w:r w:rsidRPr="007E761A">
        <w:rPr>
          <w:lang w:val="en-CA"/>
        </w:rPr>
        <w:t xml:space="preserve">, which is socially disturbing, but not dangerous </w:t>
      </w:r>
      <w:r w:rsidRPr="007E761A">
        <w:rPr>
          <w:i/>
          <w:lang w:val="en-CA"/>
        </w:rPr>
        <w:t>per se</w:t>
      </w:r>
      <w:r w:rsidR="008952DA" w:rsidRPr="007E761A">
        <w:rPr>
          <w:lang w:val="en-CA"/>
        </w:rPr>
        <w:t xml:space="preserve">. </w:t>
      </w:r>
    </w:p>
    <w:p w14:paraId="484869BA" w14:textId="0DADBF39" w:rsidR="0002376B" w:rsidRPr="007E761A" w:rsidRDefault="00476AEE" w:rsidP="00C063FA">
      <w:pPr>
        <w:pStyle w:val="F02-Texte"/>
        <w:tabs>
          <w:tab w:val="num" w:pos="709"/>
        </w:tabs>
        <w:ind w:left="0" w:firstLine="0"/>
        <w:rPr>
          <w:lang w:val="en-CA"/>
        </w:rPr>
      </w:pPr>
      <w:r w:rsidRPr="007E761A">
        <w:rPr>
          <w:lang w:val="en-CA"/>
        </w:rPr>
        <w:t xml:space="preserve">The </w:t>
      </w:r>
      <w:r w:rsidR="00D52E91" w:rsidRPr="007E761A">
        <w:rPr>
          <w:lang w:val="en-CA"/>
        </w:rPr>
        <w:t xml:space="preserve">physician added that </w:t>
      </w:r>
      <w:r w:rsidR="000A4B86">
        <w:rPr>
          <w:lang w:val="en-CA"/>
        </w:rPr>
        <w:t xml:space="preserve">if </w:t>
      </w:r>
      <w:r w:rsidR="00D52E91" w:rsidRPr="007E761A">
        <w:rPr>
          <w:lang w:val="en-CA"/>
        </w:rPr>
        <w:t xml:space="preserve">the accused </w:t>
      </w:r>
      <w:r w:rsidR="000A4B86">
        <w:rPr>
          <w:lang w:val="en-CA"/>
        </w:rPr>
        <w:t>were</w:t>
      </w:r>
      <w:r w:rsidR="00D52E91" w:rsidRPr="007E761A">
        <w:rPr>
          <w:lang w:val="en-CA"/>
        </w:rPr>
        <w:t xml:space="preserve"> deprived of his ability to channel his energy, delusional elements would surely remain very present, and his </w:t>
      </w:r>
      <w:r w:rsidR="008952DA" w:rsidRPr="007E761A">
        <w:rPr>
          <w:lang w:val="en-CA"/>
        </w:rPr>
        <w:t>attention</w:t>
      </w:r>
      <w:r w:rsidR="005B41D8" w:rsidRPr="007E761A">
        <w:rPr>
          <w:lang w:val="en-CA"/>
        </w:rPr>
        <w:t xml:space="preserve"> could be directed to the workers. He submit</w:t>
      </w:r>
      <w:r w:rsidR="001B45AB">
        <w:rPr>
          <w:lang w:val="en-CA"/>
        </w:rPr>
        <w:t>ted</w:t>
      </w:r>
      <w:r w:rsidR="005B41D8" w:rsidRPr="007E761A">
        <w:rPr>
          <w:lang w:val="en-CA"/>
        </w:rPr>
        <w:t xml:space="preserve"> that there could be an increase in the accused’s stress</w:t>
      </w:r>
      <w:r w:rsidR="002A2D86" w:rsidRPr="007E761A">
        <w:rPr>
          <w:lang w:val="en-CA"/>
        </w:rPr>
        <w:t xml:space="preserve"> and </w:t>
      </w:r>
      <w:r w:rsidR="005B41D8" w:rsidRPr="007E761A">
        <w:rPr>
          <w:lang w:val="en-CA"/>
        </w:rPr>
        <w:t>the intensity</w:t>
      </w:r>
      <w:r w:rsidR="002A2D86" w:rsidRPr="007E761A">
        <w:rPr>
          <w:lang w:val="en-CA"/>
        </w:rPr>
        <w:t xml:space="preserve"> of his suffering</w:t>
      </w:r>
      <w:r w:rsidR="001B45AB">
        <w:rPr>
          <w:lang w:val="en-CA"/>
        </w:rPr>
        <w:t>,</w:t>
      </w:r>
      <w:r w:rsidR="002A2D86" w:rsidRPr="007E761A">
        <w:rPr>
          <w:lang w:val="en-CA"/>
        </w:rPr>
        <w:t xml:space="preserve"> with greater risk that he could re-offend</w:t>
      </w:r>
      <w:r w:rsidR="008952DA" w:rsidRPr="007E761A">
        <w:rPr>
          <w:lang w:val="en-CA"/>
        </w:rPr>
        <w:t xml:space="preserve">. </w:t>
      </w:r>
    </w:p>
    <w:p w14:paraId="1D0CD964" w14:textId="7FA0906F" w:rsidR="0002376B" w:rsidRPr="007E761A" w:rsidRDefault="002A2D86" w:rsidP="00C063FA">
      <w:pPr>
        <w:pStyle w:val="F02-Texte"/>
        <w:tabs>
          <w:tab w:val="num" w:pos="709"/>
        </w:tabs>
        <w:ind w:left="0" w:firstLine="0"/>
        <w:rPr>
          <w:lang w:val="en-CA"/>
        </w:rPr>
      </w:pPr>
      <w:r w:rsidRPr="007E761A">
        <w:rPr>
          <w:lang w:val="en-CA"/>
        </w:rPr>
        <w:t xml:space="preserve">He is of the view that the accused’s thoughts are characterized by pathological reasoning. There is </w:t>
      </w:r>
      <w:r w:rsidR="008952DA" w:rsidRPr="007E761A">
        <w:rPr>
          <w:lang w:val="en-CA"/>
        </w:rPr>
        <w:t>pers</w:t>
      </w:r>
      <w:r w:rsidRPr="007E761A">
        <w:rPr>
          <w:lang w:val="en-CA"/>
        </w:rPr>
        <w:t>e</w:t>
      </w:r>
      <w:r w:rsidR="008952DA" w:rsidRPr="007E761A">
        <w:rPr>
          <w:lang w:val="en-CA"/>
        </w:rPr>
        <w:t>v</w:t>
      </w:r>
      <w:r w:rsidRPr="007E761A">
        <w:rPr>
          <w:lang w:val="en-CA"/>
        </w:rPr>
        <w:t>e</w:t>
      </w:r>
      <w:r w:rsidR="008952DA" w:rsidRPr="007E761A">
        <w:rPr>
          <w:lang w:val="en-CA"/>
        </w:rPr>
        <w:t xml:space="preserve">ration. </w:t>
      </w:r>
    </w:p>
    <w:p w14:paraId="10FC9C7C" w14:textId="5CE4E632" w:rsidR="0002376B" w:rsidRPr="007E761A" w:rsidRDefault="008952DA" w:rsidP="00C063FA">
      <w:pPr>
        <w:pStyle w:val="F02-Texte"/>
        <w:tabs>
          <w:tab w:val="num" w:pos="709"/>
        </w:tabs>
        <w:ind w:left="0" w:firstLine="0"/>
        <w:rPr>
          <w:lang w:val="en-CA"/>
        </w:rPr>
      </w:pPr>
      <w:r w:rsidRPr="007E761A">
        <w:rPr>
          <w:lang w:val="en-CA"/>
        </w:rPr>
        <w:lastRenderedPageBreak/>
        <w:t xml:space="preserve">Dr. Delagrave </w:t>
      </w:r>
      <w:r w:rsidR="0035421A" w:rsidRPr="007E761A">
        <w:rPr>
          <w:lang w:val="en-CA"/>
        </w:rPr>
        <w:t xml:space="preserve">readily </w:t>
      </w:r>
      <w:r w:rsidRPr="007E761A">
        <w:rPr>
          <w:lang w:val="en-CA"/>
        </w:rPr>
        <w:t>adm</w:t>
      </w:r>
      <w:r w:rsidR="0035421A" w:rsidRPr="007E761A">
        <w:rPr>
          <w:lang w:val="en-CA"/>
        </w:rPr>
        <w:t xml:space="preserve">its that </w:t>
      </w:r>
      <w:r w:rsidR="00727BB1" w:rsidRPr="007E761A">
        <w:rPr>
          <w:lang w:val="en-CA"/>
        </w:rPr>
        <w:t xml:space="preserve">the accused does not </w:t>
      </w:r>
      <w:r w:rsidRPr="007E761A">
        <w:rPr>
          <w:lang w:val="en-CA"/>
        </w:rPr>
        <w:t xml:space="preserve">pose </w:t>
      </w:r>
      <w:r w:rsidR="00727BB1" w:rsidRPr="007E761A">
        <w:rPr>
          <w:lang w:val="en-CA"/>
        </w:rPr>
        <w:t xml:space="preserve">a particularly high risk </w:t>
      </w:r>
      <w:r w:rsidR="001B45AB">
        <w:rPr>
          <w:lang w:val="en-CA"/>
        </w:rPr>
        <w:t>of</w:t>
      </w:r>
      <w:r w:rsidR="001B45AB" w:rsidRPr="007E761A">
        <w:rPr>
          <w:lang w:val="en-CA"/>
        </w:rPr>
        <w:t xml:space="preserve"> </w:t>
      </w:r>
      <w:r w:rsidRPr="007E761A">
        <w:rPr>
          <w:lang w:val="en-CA"/>
        </w:rPr>
        <w:t>physical</w:t>
      </w:r>
      <w:r w:rsidR="00727BB1" w:rsidRPr="007E761A">
        <w:rPr>
          <w:lang w:val="en-CA"/>
        </w:rPr>
        <w:t xml:space="preserve"> </w:t>
      </w:r>
      <w:r w:rsidRPr="007E761A">
        <w:rPr>
          <w:lang w:val="en-CA"/>
        </w:rPr>
        <w:t xml:space="preserve">violence. </w:t>
      </w:r>
      <w:r w:rsidR="00727BB1" w:rsidRPr="007E761A">
        <w:rPr>
          <w:lang w:val="en-CA"/>
        </w:rPr>
        <w:t xml:space="preserve">The risk is </w:t>
      </w:r>
      <w:r w:rsidR="001B45AB">
        <w:rPr>
          <w:lang w:val="en-CA"/>
        </w:rPr>
        <w:t>more</w:t>
      </w:r>
      <w:r w:rsidR="001B45AB" w:rsidRPr="007E761A">
        <w:rPr>
          <w:lang w:val="en-CA"/>
        </w:rPr>
        <w:t xml:space="preserve"> </w:t>
      </w:r>
      <w:r w:rsidRPr="007E761A">
        <w:rPr>
          <w:lang w:val="en-CA"/>
        </w:rPr>
        <w:t>psychological,</w:t>
      </w:r>
      <w:r w:rsidR="00727BB1" w:rsidRPr="007E761A">
        <w:rPr>
          <w:lang w:val="en-CA"/>
        </w:rPr>
        <w:t xml:space="preserve"> </w:t>
      </w:r>
      <w:r w:rsidR="001B45AB">
        <w:rPr>
          <w:lang w:val="en-CA"/>
        </w:rPr>
        <w:t>on the level of</w:t>
      </w:r>
      <w:r w:rsidR="00727BB1" w:rsidRPr="007E761A">
        <w:rPr>
          <w:lang w:val="en-CA"/>
        </w:rPr>
        <w:t xml:space="preserve"> harassment</w:t>
      </w:r>
      <w:r w:rsidRPr="007E761A">
        <w:rPr>
          <w:lang w:val="en-CA"/>
        </w:rPr>
        <w:t>.</w:t>
      </w:r>
    </w:p>
    <w:p w14:paraId="460BFBA4" w14:textId="029A3928" w:rsidR="0002376B" w:rsidRPr="007E761A" w:rsidRDefault="00727BB1" w:rsidP="00C063FA">
      <w:pPr>
        <w:pStyle w:val="F02-Texte"/>
        <w:tabs>
          <w:tab w:val="num" w:pos="709"/>
        </w:tabs>
        <w:ind w:left="0" w:firstLine="0"/>
        <w:rPr>
          <w:lang w:val="en-CA"/>
        </w:rPr>
      </w:pPr>
      <w:r w:rsidRPr="007E761A">
        <w:rPr>
          <w:lang w:val="en-CA"/>
        </w:rPr>
        <w:t>He suggest</w:t>
      </w:r>
      <w:r w:rsidR="001B45AB">
        <w:rPr>
          <w:lang w:val="en-CA"/>
        </w:rPr>
        <w:t>ed</w:t>
      </w:r>
      <w:r w:rsidRPr="007E761A">
        <w:rPr>
          <w:lang w:val="en-CA"/>
        </w:rPr>
        <w:t xml:space="preserve"> that the accused be enti</w:t>
      </w:r>
      <w:r w:rsidR="008560F9" w:rsidRPr="007E761A">
        <w:rPr>
          <w:lang w:val="en-CA"/>
        </w:rPr>
        <w:t>t</w:t>
      </w:r>
      <w:r w:rsidRPr="007E761A">
        <w:rPr>
          <w:lang w:val="en-CA"/>
        </w:rPr>
        <w:t xml:space="preserve">led to outings, with </w:t>
      </w:r>
      <w:r w:rsidR="008560F9" w:rsidRPr="007E761A">
        <w:rPr>
          <w:lang w:val="en-CA"/>
        </w:rPr>
        <w:t>accompaniment</w:t>
      </w:r>
      <w:r w:rsidRPr="007E761A">
        <w:rPr>
          <w:lang w:val="en-CA"/>
        </w:rPr>
        <w:t>, on a slow and gradual basis</w:t>
      </w:r>
      <w:r w:rsidR="008952DA" w:rsidRPr="007E761A">
        <w:rPr>
          <w:lang w:val="en-CA"/>
        </w:rPr>
        <w:t xml:space="preserve">. </w:t>
      </w:r>
      <w:r w:rsidR="008560F9" w:rsidRPr="007E761A">
        <w:rPr>
          <w:lang w:val="en-CA"/>
        </w:rPr>
        <w:t xml:space="preserve">He thinks that outings could help the accused focus his </w:t>
      </w:r>
      <w:r w:rsidR="008952DA" w:rsidRPr="007E761A">
        <w:rPr>
          <w:lang w:val="en-CA"/>
        </w:rPr>
        <w:t>attention</w:t>
      </w:r>
      <w:r w:rsidR="00C55400" w:rsidRPr="007E761A">
        <w:rPr>
          <w:lang w:val="en-CA"/>
        </w:rPr>
        <w:t xml:space="preserve"> </w:t>
      </w:r>
      <w:r w:rsidR="008560F9" w:rsidRPr="007E761A">
        <w:rPr>
          <w:lang w:val="en-CA"/>
        </w:rPr>
        <w:t>on something other than his own case</w:t>
      </w:r>
      <w:r w:rsidR="008952DA" w:rsidRPr="007E761A">
        <w:rPr>
          <w:lang w:val="en-CA"/>
        </w:rPr>
        <w:t xml:space="preserve">. </w:t>
      </w:r>
    </w:p>
    <w:p w14:paraId="54C19E11" w14:textId="09348D6E" w:rsidR="0002376B" w:rsidRPr="007E761A" w:rsidRDefault="00C55400" w:rsidP="00C063FA">
      <w:pPr>
        <w:pStyle w:val="F02-Texte"/>
        <w:tabs>
          <w:tab w:val="num" w:pos="709"/>
        </w:tabs>
        <w:ind w:left="0" w:firstLine="0"/>
        <w:rPr>
          <w:lang w:val="en-CA"/>
        </w:rPr>
      </w:pPr>
      <w:r w:rsidRPr="007E761A">
        <w:rPr>
          <w:lang w:val="en-CA"/>
        </w:rPr>
        <w:t xml:space="preserve">He does not think that the accused would focus his </w:t>
      </w:r>
      <w:r w:rsidR="008952DA" w:rsidRPr="007E761A">
        <w:rPr>
          <w:lang w:val="en-CA"/>
        </w:rPr>
        <w:t>attention</w:t>
      </w:r>
      <w:r w:rsidRPr="007E761A">
        <w:rPr>
          <w:lang w:val="en-CA"/>
        </w:rPr>
        <w:t xml:space="preserve"> on other people. In the current context, he does not think that the risk to anyone is imminent </w:t>
      </w:r>
      <w:r w:rsidR="000A4B86">
        <w:rPr>
          <w:lang w:val="en-CA"/>
        </w:rPr>
        <w:t>or</w:t>
      </w:r>
      <w:r w:rsidRPr="007E761A">
        <w:rPr>
          <w:lang w:val="en-CA"/>
        </w:rPr>
        <w:t xml:space="preserve"> likely in the short</w:t>
      </w:r>
      <w:r w:rsidR="00BF5773">
        <w:rPr>
          <w:lang w:val="en-CA"/>
        </w:rPr>
        <w:noBreakHyphen/>
      </w:r>
      <w:r w:rsidRPr="007E761A">
        <w:rPr>
          <w:lang w:val="en-CA"/>
        </w:rPr>
        <w:t>term</w:t>
      </w:r>
      <w:r w:rsidR="008952DA" w:rsidRPr="007E761A">
        <w:rPr>
          <w:lang w:val="en-CA"/>
        </w:rPr>
        <w:t xml:space="preserve">.  </w:t>
      </w:r>
    </w:p>
    <w:p w14:paraId="22D9C3B3" w14:textId="3F7BC343" w:rsidR="0002376B" w:rsidRPr="007E761A" w:rsidRDefault="009F11B8" w:rsidP="00C063FA">
      <w:pPr>
        <w:pStyle w:val="F02-Texte"/>
        <w:tabs>
          <w:tab w:val="num" w:pos="709"/>
        </w:tabs>
        <w:ind w:left="0" w:firstLine="0"/>
        <w:rPr>
          <w:lang w:val="en-CA"/>
        </w:rPr>
      </w:pPr>
      <w:r w:rsidRPr="007E761A">
        <w:rPr>
          <w:lang w:val="en-CA"/>
        </w:rPr>
        <w:t>In his view, without treatment and without insig</w:t>
      </w:r>
      <w:r w:rsidR="00772E3A" w:rsidRPr="007E761A">
        <w:rPr>
          <w:lang w:val="en-CA"/>
        </w:rPr>
        <w:t>h</w:t>
      </w:r>
      <w:r w:rsidRPr="007E761A">
        <w:rPr>
          <w:lang w:val="en-CA"/>
        </w:rPr>
        <w:t>t, the accused could have a tendency to act impulsiv</w:t>
      </w:r>
      <w:r w:rsidR="00D618BC">
        <w:rPr>
          <w:lang w:val="en-CA"/>
        </w:rPr>
        <w:t>ely</w:t>
      </w:r>
      <w:r w:rsidRPr="007E761A">
        <w:rPr>
          <w:lang w:val="en-CA"/>
        </w:rPr>
        <w:t xml:space="preserve"> </w:t>
      </w:r>
      <w:r w:rsidR="00D618BC">
        <w:rPr>
          <w:lang w:val="en-CA"/>
        </w:rPr>
        <w:t xml:space="preserve">on his </w:t>
      </w:r>
      <w:r w:rsidRPr="007E761A">
        <w:rPr>
          <w:lang w:val="en-CA"/>
        </w:rPr>
        <w:t>delusions</w:t>
      </w:r>
      <w:r w:rsidR="008952DA" w:rsidRPr="007E761A">
        <w:rPr>
          <w:lang w:val="en-CA"/>
        </w:rPr>
        <w:t xml:space="preserve">. </w:t>
      </w:r>
    </w:p>
    <w:p w14:paraId="1735757C" w14:textId="787C129A" w:rsidR="0002376B" w:rsidRPr="007E761A" w:rsidRDefault="00772E3A" w:rsidP="00C063FA">
      <w:pPr>
        <w:pStyle w:val="F02-Texte"/>
        <w:tabs>
          <w:tab w:val="num" w:pos="709"/>
        </w:tabs>
        <w:ind w:left="0" w:firstLine="0"/>
        <w:rPr>
          <w:lang w:val="en-CA"/>
        </w:rPr>
      </w:pPr>
      <w:r w:rsidRPr="007E761A">
        <w:rPr>
          <w:lang w:val="en-CA"/>
        </w:rPr>
        <w:t xml:space="preserve">He said that, at this time, his </w:t>
      </w:r>
      <w:r w:rsidR="008952DA" w:rsidRPr="007E761A">
        <w:rPr>
          <w:lang w:val="en-CA"/>
        </w:rPr>
        <w:t xml:space="preserve">actions </w:t>
      </w:r>
      <w:r w:rsidRPr="007E761A">
        <w:rPr>
          <w:lang w:val="en-CA"/>
        </w:rPr>
        <w:t xml:space="preserve">have to do with legal aspects. However, there could be a transfer to more physical </w:t>
      </w:r>
      <w:r w:rsidR="008952DA" w:rsidRPr="007E761A">
        <w:rPr>
          <w:lang w:val="en-CA"/>
        </w:rPr>
        <w:t xml:space="preserve">actions </w:t>
      </w:r>
      <w:r w:rsidRPr="007E761A">
        <w:rPr>
          <w:lang w:val="en-CA"/>
        </w:rPr>
        <w:t>that are direct</w:t>
      </w:r>
      <w:r w:rsidR="00114EF2" w:rsidRPr="007E761A">
        <w:rPr>
          <w:lang w:val="en-CA"/>
        </w:rPr>
        <w:t>ed</w:t>
      </w:r>
      <w:r w:rsidRPr="007E761A">
        <w:rPr>
          <w:lang w:val="en-CA"/>
        </w:rPr>
        <w:t xml:space="preserve"> </w:t>
      </w:r>
      <w:r w:rsidR="00114EF2" w:rsidRPr="007E761A">
        <w:rPr>
          <w:lang w:val="en-CA"/>
        </w:rPr>
        <w:t xml:space="preserve">more </w:t>
      </w:r>
      <w:r w:rsidRPr="007E761A">
        <w:rPr>
          <w:lang w:val="en-CA"/>
        </w:rPr>
        <w:t>towards people</w:t>
      </w:r>
      <w:r w:rsidR="008952DA" w:rsidRPr="007E761A">
        <w:rPr>
          <w:lang w:val="en-CA"/>
        </w:rPr>
        <w:t xml:space="preserve">. </w:t>
      </w:r>
    </w:p>
    <w:p w14:paraId="78E8C626" w14:textId="18D8FB86" w:rsidR="0002376B" w:rsidRPr="007E761A" w:rsidRDefault="00670803" w:rsidP="00C063FA">
      <w:pPr>
        <w:pStyle w:val="F02-Texte"/>
        <w:tabs>
          <w:tab w:val="num" w:pos="709"/>
        </w:tabs>
        <w:ind w:left="0" w:firstLine="0"/>
        <w:rPr>
          <w:lang w:val="en-CA"/>
        </w:rPr>
      </w:pPr>
      <w:r w:rsidRPr="007E761A">
        <w:rPr>
          <w:lang w:val="en-CA"/>
        </w:rPr>
        <w:t xml:space="preserve">He acknowledged that during outings, there has been no evidence of more significant decompensation, </w:t>
      </w:r>
      <w:r w:rsidR="00646142">
        <w:rPr>
          <w:lang w:val="en-CA"/>
        </w:rPr>
        <w:t>acting out</w:t>
      </w:r>
      <w:r w:rsidRPr="007E761A">
        <w:rPr>
          <w:lang w:val="en-CA"/>
        </w:rPr>
        <w:t xml:space="preserve">, </w:t>
      </w:r>
      <w:r w:rsidR="009A1878" w:rsidRPr="007E761A">
        <w:rPr>
          <w:lang w:val="en-CA"/>
        </w:rPr>
        <w:t xml:space="preserve">or an increase in </w:t>
      </w:r>
      <w:r w:rsidRPr="007E761A">
        <w:rPr>
          <w:lang w:val="en-CA"/>
        </w:rPr>
        <w:t xml:space="preserve">symptoms </w:t>
      </w:r>
      <w:r w:rsidR="009A1878" w:rsidRPr="007E761A">
        <w:rPr>
          <w:lang w:val="en-CA"/>
        </w:rPr>
        <w:t>or dangerousness</w:t>
      </w:r>
      <w:r w:rsidR="008952DA" w:rsidRPr="007E761A">
        <w:rPr>
          <w:lang w:val="en-CA"/>
        </w:rPr>
        <w:t xml:space="preserve">. </w:t>
      </w:r>
    </w:p>
    <w:p w14:paraId="1506912D" w14:textId="60183174" w:rsidR="0002376B" w:rsidRPr="007E761A" w:rsidRDefault="001A62F4" w:rsidP="00C063FA">
      <w:pPr>
        <w:pStyle w:val="F02-Texte"/>
        <w:tabs>
          <w:tab w:val="num" w:pos="709"/>
        </w:tabs>
        <w:ind w:left="0" w:firstLine="0"/>
        <w:rPr>
          <w:lang w:val="en-CA"/>
        </w:rPr>
      </w:pPr>
      <w:r w:rsidRPr="007E761A">
        <w:rPr>
          <w:lang w:val="en-CA"/>
        </w:rPr>
        <w:t>In his view, we should not expect a dramatic increase in insight, despite the fact that outings may result in some improvement or a reduction in the intensity of suffering</w:t>
      </w:r>
      <w:r w:rsidR="008952DA" w:rsidRPr="007E761A">
        <w:rPr>
          <w:lang w:val="en-CA"/>
        </w:rPr>
        <w:t xml:space="preserve">. </w:t>
      </w:r>
    </w:p>
    <w:p w14:paraId="37FC1815" w14:textId="5B62A6F1" w:rsidR="0002376B" w:rsidRPr="007E761A" w:rsidRDefault="002C643E" w:rsidP="00C063FA">
      <w:pPr>
        <w:pStyle w:val="F02-Texte"/>
        <w:tabs>
          <w:tab w:val="num" w:pos="709"/>
        </w:tabs>
        <w:ind w:left="0" w:firstLine="0"/>
        <w:rPr>
          <w:lang w:val="en-CA"/>
        </w:rPr>
      </w:pPr>
      <w:r w:rsidRPr="007E761A">
        <w:rPr>
          <w:lang w:val="en-CA"/>
        </w:rPr>
        <w:t xml:space="preserve">He </w:t>
      </w:r>
      <w:r w:rsidR="008952DA" w:rsidRPr="007E761A">
        <w:rPr>
          <w:lang w:val="en-CA"/>
        </w:rPr>
        <w:t>confirme</w:t>
      </w:r>
      <w:r w:rsidRPr="007E761A">
        <w:rPr>
          <w:lang w:val="en-CA"/>
        </w:rPr>
        <w:t>d that the accused was at home and had contact with his family at the time of the offence, but em</w:t>
      </w:r>
      <w:r w:rsidR="00337E3F" w:rsidRPr="007E761A">
        <w:rPr>
          <w:lang w:val="en-CA"/>
        </w:rPr>
        <w:t>phasized that he had not been receiving follow-up care for a long time</w:t>
      </w:r>
      <w:r w:rsidR="008952DA" w:rsidRPr="007E761A">
        <w:rPr>
          <w:lang w:val="en-CA"/>
        </w:rPr>
        <w:t xml:space="preserve">.  </w:t>
      </w:r>
    </w:p>
    <w:p w14:paraId="5D34A1F6" w14:textId="0FE0025B" w:rsidR="0002376B" w:rsidRPr="007E761A" w:rsidRDefault="00337E3F" w:rsidP="00C063FA">
      <w:pPr>
        <w:pStyle w:val="F02-Texte"/>
        <w:tabs>
          <w:tab w:val="num" w:pos="709"/>
        </w:tabs>
        <w:ind w:left="0" w:firstLine="0"/>
        <w:rPr>
          <w:lang w:val="en-CA"/>
        </w:rPr>
      </w:pPr>
      <w:r w:rsidRPr="007E761A">
        <w:rPr>
          <w:b/>
          <w:lang w:val="en-CA"/>
        </w:rPr>
        <w:t xml:space="preserve">During </w:t>
      </w:r>
      <w:r w:rsidR="008952DA" w:rsidRPr="007E761A">
        <w:rPr>
          <w:b/>
          <w:lang w:val="en-CA"/>
        </w:rPr>
        <w:t>cross-examination</w:t>
      </w:r>
      <w:r w:rsidRPr="007E761A">
        <w:rPr>
          <w:lang w:val="en-CA"/>
        </w:rPr>
        <w:t xml:space="preserve">, the </w:t>
      </w:r>
      <w:r w:rsidR="00CE25C0" w:rsidRPr="007E761A">
        <w:rPr>
          <w:lang w:val="en-CA"/>
        </w:rPr>
        <w:t>physician</w:t>
      </w:r>
      <w:r w:rsidRPr="007E761A">
        <w:rPr>
          <w:lang w:val="en-CA"/>
        </w:rPr>
        <w:t xml:space="preserve"> insisted on the fact that </w:t>
      </w:r>
      <w:r w:rsidR="00262504">
        <w:rPr>
          <w:lang w:val="en-CA"/>
        </w:rPr>
        <w:t xml:space="preserve">greater anxiety will not result from </w:t>
      </w:r>
      <w:r w:rsidRPr="007E761A">
        <w:rPr>
          <w:lang w:val="en-CA"/>
        </w:rPr>
        <w:t xml:space="preserve">the treatment, but </w:t>
      </w:r>
      <w:r w:rsidR="00262504">
        <w:rPr>
          <w:lang w:val="en-CA"/>
        </w:rPr>
        <w:t xml:space="preserve">potentially from </w:t>
      </w:r>
      <w:r w:rsidRPr="007E761A">
        <w:rPr>
          <w:lang w:val="en-CA"/>
        </w:rPr>
        <w:t>the accused’s reaction to being treated against his will</w:t>
      </w:r>
      <w:r w:rsidR="008952DA" w:rsidRPr="007E761A">
        <w:rPr>
          <w:lang w:val="en-CA"/>
        </w:rPr>
        <w:t>.</w:t>
      </w:r>
    </w:p>
    <w:p w14:paraId="47364D62" w14:textId="0E794195" w:rsidR="0002376B" w:rsidRPr="007E761A" w:rsidRDefault="0057644E" w:rsidP="00C063FA">
      <w:pPr>
        <w:pStyle w:val="F02-Texte"/>
        <w:tabs>
          <w:tab w:val="num" w:pos="709"/>
        </w:tabs>
        <w:ind w:left="0" w:firstLine="0"/>
        <w:rPr>
          <w:lang w:val="en-CA"/>
        </w:rPr>
      </w:pPr>
      <w:r w:rsidRPr="007E761A">
        <w:rPr>
          <w:lang w:val="en-CA"/>
        </w:rPr>
        <w:t xml:space="preserve">He is not able to draw a </w:t>
      </w:r>
      <w:r w:rsidR="008952DA" w:rsidRPr="007E761A">
        <w:rPr>
          <w:lang w:val="en-CA"/>
        </w:rPr>
        <w:t>parall</w:t>
      </w:r>
      <w:r w:rsidRPr="007E761A">
        <w:rPr>
          <w:lang w:val="en-CA"/>
        </w:rPr>
        <w:t>e</w:t>
      </w:r>
      <w:r w:rsidR="008952DA" w:rsidRPr="007E761A">
        <w:rPr>
          <w:lang w:val="en-CA"/>
        </w:rPr>
        <w:t>l</w:t>
      </w:r>
      <w:r w:rsidRPr="007E761A">
        <w:rPr>
          <w:lang w:val="en-CA"/>
        </w:rPr>
        <w:t xml:space="preserve"> between </w:t>
      </w:r>
      <w:r w:rsidR="008952DA" w:rsidRPr="007E761A">
        <w:rPr>
          <w:lang w:val="en-CA"/>
        </w:rPr>
        <w:t>pharmacolog</w:t>
      </w:r>
      <w:r w:rsidRPr="007E761A">
        <w:rPr>
          <w:lang w:val="en-CA"/>
        </w:rPr>
        <w:t xml:space="preserve">y and the accused’s </w:t>
      </w:r>
      <w:r w:rsidR="008952DA" w:rsidRPr="007E761A">
        <w:rPr>
          <w:lang w:val="en-CA"/>
        </w:rPr>
        <w:t>criminal</w:t>
      </w:r>
      <w:r w:rsidRPr="007E761A">
        <w:rPr>
          <w:lang w:val="en-CA"/>
        </w:rPr>
        <w:t xml:space="preserve"> </w:t>
      </w:r>
      <w:r w:rsidR="008952DA" w:rsidRPr="007E761A">
        <w:rPr>
          <w:lang w:val="en-CA"/>
        </w:rPr>
        <w:t>record.</w:t>
      </w:r>
      <w:r w:rsidRPr="007E761A">
        <w:rPr>
          <w:lang w:val="en-CA"/>
        </w:rPr>
        <w:t xml:space="preserve"> What is certain, however, is that the accused has had a mental </w:t>
      </w:r>
      <w:r w:rsidR="008952DA" w:rsidRPr="007E761A">
        <w:rPr>
          <w:lang w:val="en-CA"/>
        </w:rPr>
        <w:t>health</w:t>
      </w:r>
      <w:r w:rsidRPr="007E761A">
        <w:rPr>
          <w:lang w:val="en-CA"/>
        </w:rPr>
        <w:t xml:space="preserve"> problem for some twenty years and that it has led to many hospital stays and c</w:t>
      </w:r>
      <w:r w:rsidR="008952DA" w:rsidRPr="007E761A">
        <w:rPr>
          <w:lang w:val="en-CA"/>
        </w:rPr>
        <w:t xml:space="preserve">onsultations, </w:t>
      </w:r>
      <w:r w:rsidRPr="007E761A">
        <w:rPr>
          <w:lang w:val="en-CA"/>
        </w:rPr>
        <w:t>not always in the context of illegal acts</w:t>
      </w:r>
      <w:r w:rsidR="008952DA" w:rsidRPr="007E761A">
        <w:rPr>
          <w:lang w:val="en-CA"/>
        </w:rPr>
        <w:t xml:space="preserve">. </w:t>
      </w:r>
    </w:p>
    <w:p w14:paraId="09437B7A" w14:textId="1A1551FA" w:rsidR="0002376B" w:rsidRPr="007E761A" w:rsidRDefault="0014400A" w:rsidP="00C063FA">
      <w:pPr>
        <w:pStyle w:val="F02-Texte"/>
        <w:tabs>
          <w:tab w:val="num" w:pos="709"/>
        </w:tabs>
        <w:ind w:left="0" w:firstLine="0"/>
        <w:rPr>
          <w:lang w:val="en-CA"/>
        </w:rPr>
      </w:pPr>
      <w:r w:rsidRPr="007E761A">
        <w:rPr>
          <w:lang w:val="en-CA"/>
        </w:rPr>
        <w:lastRenderedPageBreak/>
        <w:t>He</w:t>
      </w:r>
      <w:r w:rsidR="008952DA" w:rsidRPr="007E761A">
        <w:rPr>
          <w:lang w:val="en-CA"/>
        </w:rPr>
        <w:t xml:space="preserve"> opine</w:t>
      </w:r>
      <w:r w:rsidRPr="007E761A">
        <w:rPr>
          <w:lang w:val="en-CA"/>
        </w:rPr>
        <w:t xml:space="preserve">d that taking medication before or after the offence changes nothing about the </w:t>
      </w:r>
      <w:r w:rsidR="008952DA" w:rsidRPr="007E761A">
        <w:rPr>
          <w:lang w:val="en-CA"/>
        </w:rPr>
        <w:t>diagnosi</w:t>
      </w:r>
      <w:r w:rsidRPr="007E761A">
        <w:rPr>
          <w:lang w:val="en-CA"/>
        </w:rPr>
        <w:t xml:space="preserve">s or </w:t>
      </w:r>
      <w:r w:rsidR="00E8225C" w:rsidRPr="007E761A">
        <w:rPr>
          <w:lang w:val="en-CA"/>
        </w:rPr>
        <w:t>history</w:t>
      </w:r>
      <w:r w:rsidR="008952DA" w:rsidRPr="007E761A">
        <w:rPr>
          <w:lang w:val="en-CA"/>
        </w:rPr>
        <w:t xml:space="preserve">. </w:t>
      </w:r>
    </w:p>
    <w:p w14:paraId="7CE4A6BF" w14:textId="75A079ED" w:rsidR="0002376B" w:rsidRPr="007E761A" w:rsidRDefault="00E305A0" w:rsidP="00C063FA">
      <w:pPr>
        <w:pStyle w:val="F02-Texte"/>
        <w:tabs>
          <w:tab w:val="num" w:pos="709"/>
        </w:tabs>
        <w:ind w:left="0" w:firstLine="0"/>
        <w:rPr>
          <w:lang w:val="en-CA"/>
        </w:rPr>
      </w:pPr>
      <w:r w:rsidRPr="007E761A">
        <w:rPr>
          <w:lang w:val="en-CA"/>
        </w:rPr>
        <w:t xml:space="preserve">He stated that the primary </w:t>
      </w:r>
      <w:r w:rsidR="008952DA" w:rsidRPr="007E761A">
        <w:rPr>
          <w:lang w:val="en-CA"/>
        </w:rPr>
        <w:t>diagnosi</w:t>
      </w:r>
      <w:r w:rsidRPr="007E761A">
        <w:rPr>
          <w:lang w:val="en-CA"/>
        </w:rPr>
        <w:t xml:space="preserve">s </w:t>
      </w:r>
      <w:r w:rsidR="000F68D2">
        <w:rPr>
          <w:lang w:val="en-CA"/>
        </w:rPr>
        <w:t xml:space="preserve">is </w:t>
      </w:r>
      <w:r w:rsidRPr="007E761A">
        <w:rPr>
          <w:lang w:val="en-CA"/>
        </w:rPr>
        <w:t>a delusional disorder. He believes that the</w:t>
      </w:r>
      <w:r w:rsidR="00BA4492">
        <w:rPr>
          <w:lang w:val="en-CA"/>
        </w:rPr>
        <w:t xml:space="preserve"> traumatic brain injury</w:t>
      </w:r>
      <w:r w:rsidRPr="007E761A">
        <w:rPr>
          <w:lang w:val="en-CA"/>
        </w:rPr>
        <w:t xml:space="preserve"> in </w:t>
      </w:r>
      <w:r w:rsidR="008952DA" w:rsidRPr="007E761A">
        <w:rPr>
          <w:lang w:val="en-CA"/>
        </w:rPr>
        <w:t>1997 probabl</w:t>
      </w:r>
      <w:r w:rsidRPr="007E761A">
        <w:rPr>
          <w:lang w:val="en-CA"/>
        </w:rPr>
        <w:t xml:space="preserve">y </w:t>
      </w:r>
      <w:r w:rsidR="008952DA" w:rsidRPr="007E761A">
        <w:rPr>
          <w:lang w:val="en-CA"/>
        </w:rPr>
        <w:t>contribu</w:t>
      </w:r>
      <w:r w:rsidRPr="007E761A">
        <w:rPr>
          <w:lang w:val="en-CA"/>
        </w:rPr>
        <w:t>ted to the deterioration of the accused’s mental condition, regardless of</w:t>
      </w:r>
      <w:r w:rsidR="000F68D2">
        <w:rPr>
          <w:lang w:val="en-CA"/>
        </w:rPr>
        <w:t xml:space="preserve"> whether or not</w:t>
      </w:r>
      <w:r w:rsidRPr="007E761A">
        <w:rPr>
          <w:lang w:val="en-CA"/>
        </w:rPr>
        <w:t xml:space="preserve"> the </w:t>
      </w:r>
      <w:r w:rsidR="008952DA" w:rsidRPr="007E761A">
        <w:rPr>
          <w:lang w:val="en-CA"/>
        </w:rPr>
        <w:t>Tribunal</w:t>
      </w:r>
      <w:r w:rsidRPr="007E761A">
        <w:rPr>
          <w:lang w:val="en-CA"/>
        </w:rPr>
        <w:t xml:space="preserve"> </w:t>
      </w:r>
      <w:r w:rsidR="008952DA" w:rsidRPr="007E761A">
        <w:rPr>
          <w:lang w:val="en-CA"/>
        </w:rPr>
        <w:t>administratif</w:t>
      </w:r>
      <w:r w:rsidRPr="007E761A">
        <w:rPr>
          <w:lang w:val="en-CA"/>
        </w:rPr>
        <w:t xml:space="preserve"> </w:t>
      </w:r>
      <w:r w:rsidR="008952DA" w:rsidRPr="007E761A">
        <w:rPr>
          <w:lang w:val="en-CA"/>
        </w:rPr>
        <w:t xml:space="preserve">du Québec </w:t>
      </w:r>
      <w:r w:rsidR="000F68D2">
        <w:rPr>
          <w:lang w:val="en-CA"/>
        </w:rPr>
        <w:t xml:space="preserve">decided </w:t>
      </w:r>
      <w:r w:rsidRPr="007E761A">
        <w:rPr>
          <w:lang w:val="en-CA"/>
        </w:rPr>
        <w:t xml:space="preserve">to recognize </w:t>
      </w:r>
      <w:r w:rsidR="000F68D2">
        <w:rPr>
          <w:lang w:val="en-CA"/>
        </w:rPr>
        <w:t xml:space="preserve">a </w:t>
      </w:r>
      <w:r w:rsidRPr="007E761A">
        <w:rPr>
          <w:lang w:val="en-CA"/>
        </w:rPr>
        <w:t xml:space="preserve">connection with the </w:t>
      </w:r>
      <w:r w:rsidR="008952DA" w:rsidRPr="007E761A">
        <w:rPr>
          <w:lang w:val="en-CA"/>
        </w:rPr>
        <w:t xml:space="preserve">accident.  </w:t>
      </w:r>
    </w:p>
    <w:p w14:paraId="6ADDECC3" w14:textId="017BC617" w:rsidR="0002376B" w:rsidRPr="007E761A" w:rsidRDefault="001325C8" w:rsidP="00C063FA">
      <w:pPr>
        <w:pStyle w:val="F02-Texte"/>
        <w:tabs>
          <w:tab w:val="num" w:pos="709"/>
        </w:tabs>
        <w:ind w:left="0" w:firstLine="0"/>
        <w:rPr>
          <w:lang w:val="en-CA"/>
        </w:rPr>
      </w:pPr>
      <w:r w:rsidRPr="007E761A">
        <w:rPr>
          <w:lang w:val="en-CA"/>
        </w:rPr>
        <w:t>He admit</w:t>
      </w:r>
      <w:r w:rsidR="000F68D2">
        <w:rPr>
          <w:lang w:val="en-CA"/>
        </w:rPr>
        <w:t>ted</w:t>
      </w:r>
      <w:r w:rsidRPr="007E761A">
        <w:rPr>
          <w:lang w:val="en-CA"/>
        </w:rPr>
        <w:t xml:space="preserve"> that the accused is sometimes able to accept court </w:t>
      </w:r>
      <w:r w:rsidR="008952DA" w:rsidRPr="007E761A">
        <w:rPr>
          <w:lang w:val="en-CA"/>
        </w:rPr>
        <w:t xml:space="preserve">decisions. </w:t>
      </w:r>
    </w:p>
    <w:p w14:paraId="5ED0ECF3" w14:textId="653E217B" w:rsidR="0002376B" w:rsidRPr="007E761A" w:rsidRDefault="00B2284A" w:rsidP="00C063FA">
      <w:pPr>
        <w:pStyle w:val="F02-Texte"/>
        <w:tabs>
          <w:tab w:val="num" w:pos="709"/>
        </w:tabs>
        <w:ind w:left="0" w:firstLine="0"/>
        <w:rPr>
          <w:lang w:val="en-CA"/>
        </w:rPr>
      </w:pPr>
      <w:r w:rsidRPr="007E761A">
        <w:rPr>
          <w:lang w:val="en-CA"/>
        </w:rPr>
        <w:t xml:space="preserve">He stated that the accused </w:t>
      </w:r>
      <w:r w:rsidR="000F68D2">
        <w:rPr>
          <w:lang w:val="en-CA"/>
        </w:rPr>
        <w:t xml:space="preserve">has </w:t>
      </w:r>
      <w:r w:rsidRPr="007E761A">
        <w:rPr>
          <w:lang w:val="en-CA"/>
        </w:rPr>
        <w:t xml:space="preserve">made </w:t>
      </w:r>
      <w:r w:rsidR="00D55EFA" w:rsidRPr="007E761A">
        <w:rPr>
          <w:lang w:val="en-CA"/>
        </w:rPr>
        <w:t>insulting comments</w:t>
      </w:r>
      <w:r w:rsidRPr="007E761A">
        <w:rPr>
          <w:lang w:val="en-CA"/>
        </w:rPr>
        <w:t xml:space="preserve"> about other patients and </w:t>
      </w:r>
      <w:r w:rsidR="00254EA8" w:rsidRPr="007E761A">
        <w:rPr>
          <w:lang w:val="en-CA"/>
        </w:rPr>
        <w:t xml:space="preserve">rather crude remarks </w:t>
      </w:r>
      <w:r w:rsidR="004D52A1" w:rsidRPr="007E761A">
        <w:rPr>
          <w:lang w:val="en-CA"/>
        </w:rPr>
        <w:t>about</w:t>
      </w:r>
      <w:r w:rsidR="00254EA8" w:rsidRPr="007E761A">
        <w:rPr>
          <w:lang w:val="en-CA"/>
        </w:rPr>
        <w:t xml:space="preserve"> certain workers, but conceded that </w:t>
      </w:r>
      <w:r w:rsidR="000F68D2">
        <w:rPr>
          <w:lang w:val="en-CA"/>
        </w:rPr>
        <w:t>he</w:t>
      </w:r>
      <w:r w:rsidR="00254EA8" w:rsidRPr="007E761A">
        <w:rPr>
          <w:lang w:val="en-CA"/>
        </w:rPr>
        <w:t xml:space="preserve"> was never </w:t>
      </w:r>
      <w:r w:rsidR="00D55EFA" w:rsidRPr="007E761A">
        <w:rPr>
          <w:lang w:val="en-CA"/>
        </w:rPr>
        <w:t>placed in isolation</w:t>
      </w:r>
      <w:r w:rsidR="008952DA" w:rsidRPr="007E761A">
        <w:rPr>
          <w:lang w:val="en-CA"/>
        </w:rPr>
        <w:t>.</w:t>
      </w:r>
    </w:p>
    <w:p w14:paraId="101F06B7" w14:textId="63DC4EBA" w:rsidR="0002376B" w:rsidRPr="007E761A" w:rsidRDefault="0050529C" w:rsidP="00C063FA">
      <w:pPr>
        <w:pStyle w:val="F02-Texte"/>
        <w:tabs>
          <w:tab w:val="num" w:pos="709"/>
        </w:tabs>
        <w:ind w:left="0" w:firstLine="0"/>
        <w:rPr>
          <w:lang w:val="en-CA"/>
        </w:rPr>
      </w:pPr>
      <w:r w:rsidRPr="007E761A">
        <w:rPr>
          <w:lang w:val="en-CA"/>
        </w:rPr>
        <w:t xml:space="preserve">The physician </w:t>
      </w:r>
      <w:r w:rsidR="008952DA" w:rsidRPr="007E761A">
        <w:rPr>
          <w:lang w:val="en-CA"/>
        </w:rPr>
        <w:t>confirme</w:t>
      </w:r>
      <w:r w:rsidRPr="007E761A">
        <w:rPr>
          <w:lang w:val="en-CA"/>
        </w:rPr>
        <w:t xml:space="preserve">d that he never saw the accused wandering around and yelling endlessly. He </w:t>
      </w:r>
      <w:r w:rsidR="000F68D2">
        <w:rPr>
          <w:lang w:val="en-CA"/>
        </w:rPr>
        <w:t>said</w:t>
      </w:r>
      <w:r w:rsidR="000F68D2" w:rsidRPr="007E761A">
        <w:rPr>
          <w:lang w:val="en-CA"/>
        </w:rPr>
        <w:t xml:space="preserve"> </w:t>
      </w:r>
      <w:r w:rsidRPr="007E761A">
        <w:rPr>
          <w:lang w:val="en-CA"/>
        </w:rPr>
        <w:t xml:space="preserve">that his behaviour is generally appropriate. The </w:t>
      </w:r>
      <w:r w:rsidR="008952DA" w:rsidRPr="007E761A">
        <w:rPr>
          <w:lang w:val="en-CA"/>
        </w:rPr>
        <w:t>patient</w:t>
      </w:r>
      <w:r w:rsidRPr="007E761A">
        <w:rPr>
          <w:lang w:val="en-CA"/>
        </w:rPr>
        <w:t xml:space="preserve"> goes about his activities and spends most of his time working on the computer</w:t>
      </w:r>
      <w:r w:rsidR="008952DA" w:rsidRPr="007E761A">
        <w:rPr>
          <w:lang w:val="en-CA"/>
        </w:rPr>
        <w:t>.</w:t>
      </w:r>
    </w:p>
    <w:p w14:paraId="11514531" w14:textId="3803F5BA" w:rsidR="0002376B" w:rsidRPr="007E761A" w:rsidRDefault="00660C0C" w:rsidP="00C063FA">
      <w:pPr>
        <w:pStyle w:val="F02-Texte"/>
        <w:tabs>
          <w:tab w:val="num" w:pos="709"/>
        </w:tabs>
        <w:ind w:left="0" w:firstLine="0"/>
        <w:rPr>
          <w:lang w:val="en-CA"/>
        </w:rPr>
      </w:pPr>
      <w:r w:rsidRPr="007E761A">
        <w:rPr>
          <w:lang w:val="en-CA"/>
        </w:rPr>
        <w:t>He</w:t>
      </w:r>
      <w:r w:rsidR="008952DA" w:rsidRPr="007E761A">
        <w:rPr>
          <w:lang w:val="en-CA"/>
        </w:rPr>
        <w:t xml:space="preserve"> </w:t>
      </w:r>
      <w:r w:rsidRPr="007E761A">
        <w:rPr>
          <w:lang w:val="en-CA"/>
        </w:rPr>
        <w:t xml:space="preserve">said that </w:t>
      </w:r>
      <w:r w:rsidR="00CE25C0" w:rsidRPr="007E761A">
        <w:rPr>
          <w:lang w:val="en-CA"/>
        </w:rPr>
        <w:t>every time</w:t>
      </w:r>
      <w:r w:rsidRPr="007E761A">
        <w:rPr>
          <w:lang w:val="en-CA"/>
        </w:rPr>
        <w:t xml:space="preserve"> he </w:t>
      </w:r>
      <w:r w:rsidR="000F68D2">
        <w:rPr>
          <w:lang w:val="en-CA"/>
        </w:rPr>
        <w:t xml:space="preserve">has </w:t>
      </w:r>
      <w:r w:rsidRPr="007E761A">
        <w:rPr>
          <w:lang w:val="en-CA"/>
        </w:rPr>
        <w:t xml:space="preserve">had an </w:t>
      </w:r>
      <w:r w:rsidR="008952DA" w:rsidRPr="007E761A">
        <w:rPr>
          <w:lang w:val="en-CA"/>
        </w:rPr>
        <w:t xml:space="preserve">interaction </w:t>
      </w:r>
      <w:r w:rsidRPr="007E761A">
        <w:rPr>
          <w:lang w:val="en-CA"/>
        </w:rPr>
        <w:t xml:space="preserve">with the accused, the latter never considered or questioned the </w:t>
      </w:r>
      <w:r w:rsidR="008952DA" w:rsidRPr="007E761A">
        <w:rPr>
          <w:lang w:val="en-CA"/>
        </w:rPr>
        <w:t>relevance</w:t>
      </w:r>
      <w:r w:rsidRPr="007E761A">
        <w:rPr>
          <w:lang w:val="en-CA"/>
        </w:rPr>
        <w:t xml:space="preserve"> or the </w:t>
      </w:r>
      <w:r w:rsidR="00844D71">
        <w:rPr>
          <w:lang w:val="en-CA"/>
        </w:rPr>
        <w:t>legitimacy</w:t>
      </w:r>
      <w:r w:rsidRPr="007E761A">
        <w:rPr>
          <w:lang w:val="en-CA"/>
        </w:rPr>
        <w:t xml:space="preserve"> of his </w:t>
      </w:r>
      <w:r w:rsidR="008952DA" w:rsidRPr="007E761A">
        <w:rPr>
          <w:lang w:val="en-CA"/>
        </w:rPr>
        <w:t xml:space="preserve">actions. </w:t>
      </w:r>
    </w:p>
    <w:p w14:paraId="75D830CE" w14:textId="32E30DDE" w:rsidR="0002376B" w:rsidRPr="007E761A" w:rsidRDefault="00660C0C" w:rsidP="00C063FA">
      <w:pPr>
        <w:pStyle w:val="F02-Texte"/>
        <w:tabs>
          <w:tab w:val="num" w:pos="709"/>
        </w:tabs>
        <w:ind w:left="0" w:firstLine="0"/>
        <w:rPr>
          <w:lang w:val="en-CA"/>
        </w:rPr>
      </w:pPr>
      <w:r w:rsidRPr="007E761A">
        <w:rPr>
          <w:lang w:val="en-CA"/>
        </w:rPr>
        <w:t xml:space="preserve">He added that since </w:t>
      </w:r>
      <w:r w:rsidR="004765E3">
        <w:rPr>
          <w:lang w:val="en-CA"/>
        </w:rPr>
        <w:t>t</w:t>
      </w:r>
      <w:r w:rsidRPr="007E761A">
        <w:rPr>
          <w:lang w:val="en-CA"/>
        </w:rPr>
        <w:t>he</w:t>
      </w:r>
      <w:r w:rsidR="004765E3">
        <w:rPr>
          <w:lang w:val="en-CA"/>
        </w:rPr>
        <w:t xml:space="preserve"> accused</w:t>
      </w:r>
      <w:r w:rsidRPr="007E761A">
        <w:rPr>
          <w:lang w:val="en-CA"/>
        </w:rPr>
        <w:t xml:space="preserve"> has been </w:t>
      </w:r>
      <w:r w:rsidR="008952DA" w:rsidRPr="007E761A">
        <w:rPr>
          <w:lang w:val="en-CA"/>
        </w:rPr>
        <w:t>hospitali</w:t>
      </w:r>
      <w:r w:rsidRPr="007E761A">
        <w:rPr>
          <w:lang w:val="en-CA"/>
        </w:rPr>
        <w:t xml:space="preserve">zed, he has spent an </w:t>
      </w:r>
      <w:r w:rsidR="008952DA" w:rsidRPr="007E761A">
        <w:rPr>
          <w:lang w:val="en-CA"/>
        </w:rPr>
        <w:t xml:space="preserve">incalculable </w:t>
      </w:r>
      <w:r w:rsidRPr="007E761A">
        <w:rPr>
          <w:lang w:val="en-CA"/>
        </w:rPr>
        <w:t xml:space="preserve">amount of time </w:t>
      </w:r>
      <w:r w:rsidR="00844D71">
        <w:rPr>
          <w:lang w:val="en-CA"/>
        </w:rPr>
        <w:t>on</w:t>
      </w:r>
      <w:r w:rsidRPr="007E761A">
        <w:rPr>
          <w:lang w:val="en-CA"/>
        </w:rPr>
        <w:t xml:space="preserve"> a proce</w:t>
      </w:r>
      <w:r w:rsidR="00713D1B" w:rsidRPr="007E761A">
        <w:rPr>
          <w:lang w:val="en-CA"/>
        </w:rPr>
        <w:t>e</w:t>
      </w:r>
      <w:r w:rsidRPr="007E761A">
        <w:rPr>
          <w:lang w:val="en-CA"/>
        </w:rPr>
        <w:t>ding that has been pointless for many years and that led to his hospitalization</w:t>
      </w:r>
      <w:r w:rsidR="008952DA" w:rsidRPr="007E761A">
        <w:rPr>
          <w:lang w:val="en-CA"/>
        </w:rPr>
        <w:t>.</w:t>
      </w:r>
    </w:p>
    <w:p w14:paraId="01D53E09" w14:textId="59830501" w:rsidR="0002376B" w:rsidRPr="007E761A" w:rsidRDefault="003B2A4B" w:rsidP="00C063FA">
      <w:pPr>
        <w:pStyle w:val="F02-Texte"/>
        <w:tabs>
          <w:tab w:val="num" w:pos="709"/>
        </w:tabs>
        <w:ind w:left="0" w:firstLine="0"/>
        <w:rPr>
          <w:lang w:val="en-CA"/>
        </w:rPr>
      </w:pPr>
      <w:r w:rsidRPr="007E761A">
        <w:rPr>
          <w:lang w:val="en-CA"/>
        </w:rPr>
        <w:t xml:space="preserve">When asked what questions he asked the accused to determine if he had any insight, the physician answered that he did not remember </w:t>
      </w:r>
      <w:r w:rsidR="00F85D90" w:rsidRPr="007E761A">
        <w:rPr>
          <w:lang w:val="en-CA"/>
        </w:rPr>
        <w:t xml:space="preserve">the specific </w:t>
      </w:r>
      <w:r w:rsidR="008952DA" w:rsidRPr="007E761A">
        <w:rPr>
          <w:lang w:val="en-CA"/>
        </w:rPr>
        <w:t xml:space="preserve">questions. </w:t>
      </w:r>
      <w:r w:rsidR="00F85D90" w:rsidRPr="007E761A">
        <w:rPr>
          <w:lang w:val="en-CA"/>
        </w:rPr>
        <w:t>He remembers ask</w:t>
      </w:r>
      <w:r w:rsidR="00844D71">
        <w:rPr>
          <w:lang w:val="en-CA"/>
        </w:rPr>
        <w:t>ing</w:t>
      </w:r>
      <w:r w:rsidR="00F85D90" w:rsidRPr="007E761A">
        <w:rPr>
          <w:lang w:val="en-CA"/>
        </w:rPr>
        <w:t xml:space="preserve"> him why he was </w:t>
      </w:r>
      <w:r w:rsidR="008952DA" w:rsidRPr="007E761A">
        <w:rPr>
          <w:lang w:val="en-CA"/>
        </w:rPr>
        <w:t>hospitali</w:t>
      </w:r>
      <w:r w:rsidR="00F85D90" w:rsidRPr="007E761A">
        <w:rPr>
          <w:lang w:val="en-CA"/>
        </w:rPr>
        <w:t>zed</w:t>
      </w:r>
      <w:r w:rsidR="008952DA" w:rsidRPr="007E761A">
        <w:rPr>
          <w:lang w:val="en-CA"/>
        </w:rPr>
        <w:t xml:space="preserve"> </w:t>
      </w:r>
      <w:r w:rsidR="00F85D90" w:rsidRPr="007E761A">
        <w:rPr>
          <w:lang w:val="en-CA"/>
        </w:rPr>
        <w:t>following the acts he was accused of</w:t>
      </w:r>
      <w:r w:rsidR="008952DA" w:rsidRPr="007E761A">
        <w:rPr>
          <w:lang w:val="en-CA"/>
        </w:rPr>
        <w:t xml:space="preserve">. </w:t>
      </w:r>
    </w:p>
    <w:p w14:paraId="6CB981A9" w14:textId="79BBFE8F" w:rsidR="0002376B" w:rsidRPr="007E761A" w:rsidRDefault="001F3B57" w:rsidP="00C063FA">
      <w:pPr>
        <w:pStyle w:val="F02-Texte"/>
        <w:tabs>
          <w:tab w:val="num" w:pos="709"/>
        </w:tabs>
        <w:ind w:left="0" w:firstLine="0"/>
        <w:rPr>
          <w:lang w:val="en-CA"/>
        </w:rPr>
      </w:pPr>
      <w:r w:rsidRPr="007E761A">
        <w:rPr>
          <w:lang w:val="en-CA"/>
        </w:rPr>
        <w:t>He specified that when he used the word [</w:t>
      </w:r>
      <w:r w:rsidRPr="007E761A">
        <w:rPr>
          <w:smallCaps/>
          <w:lang w:val="en-CA"/>
        </w:rPr>
        <w:t>translation</w:t>
      </w:r>
      <w:r w:rsidRPr="007E761A">
        <w:rPr>
          <w:lang w:val="en-CA"/>
        </w:rPr>
        <w:t>] “</w:t>
      </w:r>
      <w:r w:rsidR="008952DA" w:rsidRPr="007E761A">
        <w:rPr>
          <w:lang w:val="en-CA"/>
        </w:rPr>
        <w:t>anosognos</w:t>
      </w:r>
      <w:r w:rsidRPr="007E761A">
        <w:rPr>
          <w:lang w:val="en-CA"/>
        </w:rPr>
        <w:t xml:space="preserve">tic”, he meant </w:t>
      </w:r>
      <w:r w:rsidR="00CE456B" w:rsidRPr="007E761A">
        <w:rPr>
          <w:lang w:val="en-CA"/>
        </w:rPr>
        <w:t>[</w:t>
      </w:r>
      <w:r w:rsidR="00CE456B" w:rsidRPr="007E761A">
        <w:rPr>
          <w:smallCaps/>
          <w:lang w:val="en-CA"/>
        </w:rPr>
        <w:t>translation</w:t>
      </w:r>
      <w:r w:rsidR="00CE456B" w:rsidRPr="007E761A">
        <w:rPr>
          <w:lang w:val="en-CA"/>
        </w:rPr>
        <w:t xml:space="preserve">] “lack of awareness of suffering from an illness”. In the accused’s view, the elements of the delusion are completely real, and </w:t>
      </w:r>
      <w:r w:rsidR="00F20B19">
        <w:rPr>
          <w:lang w:val="en-CA"/>
        </w:rPr>
        <w:t xml:space="preserve">he has no perspective on them. </w:t>
      </w:r>
      <w:r w:rsidR="008952DA" w:rsidRPr="007E761A">
        <w:rPr>
          <w:lang w:val="en-CA"/>
        </w:rPr>
        <w:t xml:space="preserve"> </w:t>
      </w:r>
    </w:p>
    <w:p w14:paraId="23B0188D" w14:textId="23478441" w:rsidR="0002376B" w:rsidRPr="007E761A" w:rsidRDefault="00CE456B" w:rsidP="00C063FA">
      <w:pPr>
        <w:pStyle w:val="F02-Texte"/>
        <w:tabs>
          <w:tab w:val="num" w:pos="709"/>
        </w:tabs>
        <w:ind w:left="0" w:firstLine="0"/>
        <w:rPr>
          <w:lang w:val="en-CA"/>
        </w:rPr>
      </w:pPr>
      <w:r w:rsidRPr="007E761A">
        <w:rPr>
          <w:lang w:val="en-CA"/>
        </w:rPr>
        <w:t>He insist</w:t>
      </w:r>
      <w:r w:rsidR="00F20B19">
        <w:rPr>
          <w:lang w:val="en-CA"/>
        </w:rPr>
        <w:t>ed</w:t>
      </w:r>
      <w:r w:rsidRPr="007E761A">
        <w:rPr>
          <w:lang w:val="en-CA"/>
        </w:rPr>
        <w:t xml:space="preserve"> that the accused said he has no mental illness, although he does not remember the </w:t>
      </w:r>
      <w:r w:rsidR="008952DA" w:rsidRPr="007E761A">
        <w:rPr>
          <w:lang w:val="en-CA"/>
        </w:rPr>
        <w:t>circumstances</w:t>
      </w:r>
      <w:r w:rsidRPr="007E761A">
        <w:rPr>
          <w:lang w:val="en-CA"/>
        </w:rPr>
        <w:t xml:space="preserve"> or the exact words</w:t>
      </w:r>
      <w:r w:rsidR="008952DA" w:rsidRPr="007E761A">
        <w:rPr>
          <w:lang w:val="en-CA"/>
        </w:rPr>
        <w:t xml:space="preserve">. </w:t>
      </w:r>
    </w:p>
    <w:p w14:paraId="35AA8FD9" w14:textId="2F49B295" w:rsidR="0002376B" w:rsidRPr="007E761A" w:rsidRDefault="00041AF2" w:rsidP="00C063FA">
      <w:pPr>
        <w:pStyle w:val="F02-Texte"/>
        <w:tabs>
          <w:tab w:val="num" w:pos="709"/>
        </w:tabs>
        <w:ind w:left="0" w:firstLine="0"/>
        <w:rPr>
          <w:lang w:val="en-CA"/>
        </w:rPr>
      </w:pPr>
      <w:r w:rsidRPr="007E761A">
        <w:rPr>
          <w:lang w:val="en-CA"/>
        </w:rPr>
        <w:lastRenderedPageBreak/>
        <w:t>He submit</w:t>
      </w:r>
      <w:r w:rsidR="00F20B19">
        <w:rPr>
          <w:lang w:val="en-CA"/>
        </w:rPr>
        <w:t>ted</w:t>
      </w:r>
      <w:r w:rsidRPr="007E761A">
        <w:rPr>
          <w:lang w:val="en-CA"/>
        </w:rPr>
        <w:t xml:space="preserve"> that the fact that the accused defends himself is part of the behaviour that </w:t>
      </w:r>
      <w:r w:rsidR="00844D71">
        <w:rPr>
          <w:lang w:val="en-CA"/>
        </w:rPr>
        <w:t xml:space="preserve">springs from </w:t>
      </w:r>
      <w:r w:rsidRPr="007E761A">
        <w:rPr>
          <w:lang w:val="en-CA"/>
        </w:rPr>
        <w:t xml:space="preserve">his illness, even though the fact that someone defends </w:t>
      </w:r>
      <w:r w:rsidR="00CE25C0" w:rsidRPr="007E761A">
        <w:rPr>
          <w:lang w:val="en-CA"/>
        </w:rPr>
        <w:t>themselves</w:t>
      </w:r>
      <w:r w:rsidRPr="007E761A">
        <w:rPr>
          <w:lang w:val="en-CA"/>
        </w:rPr>
        <w:t xml:space="preserve"> does not mean that they have a mental illness</w:t>
      </w:r>
      <w:r w:rsidR="008952DA" w:rsidRPr="007E761A">
        <w:rPr>
          <w:lang w:val="en-CA"/>
        </w:rPr>
        <w:t xml:space="preserve">. </w:t>
      </w:r>
    </w:p>
    <w:p w14:paraId="6B5D3B44" w14:textId="7DA71D72" w:rsidR="0002376B" w:rsidRPr="007E761A" w:rsidRDefault="00041AF2" w:rsidP="00C063FA">
      <w:pPr>
        <w:pStyle w:val="F02-Texte"/>
        <w:tabs>
          <w:tab w:val="num" w:pos="709"/>
        </w:tabs>
        <w:ind w:left="0" w:firstLine="0"/>
        <w:rPr>
          <w:lang w:val="en-CA"/>
        </w:rPr>
      </w:pPr>
      <w:r w:rsidRPr="007E761A">
        <w:rPr>
          <w:lang w:val="en-CA"/>
        </w:rPr>
        <w:t>He corrected the accused, noting that legal complications are not a complication of the illness, but rather a symptom</w:t>
      </w:r>
      <w:r w:rsidR="008952DA" w:rsidRPr="007E761A">
        <w:rPr>
          <w:lang w:val="en-CA"/>
        </w:rPr>
        <w:t>.</w:t>
      </w:r>
    </w:p>
    <w:p w14:paraId="72B78BD2" w14:textId="41D80BA2" w:rsidR="0002376B" w:rsidRPr="007E761A" w:rsidRDefault="00041AF2" w:rsidP="00C063FA">
      <w:pPr>
        <w:pStyle w:val="F02-Texte"/>
        <w:tabs>
          <w:tab w:val="num" w:pos="709"/>
        </w:tabs>
        <w:ind w:left="0" w:firstLine="0"/>
        <w:rPr>
          <w:lang w:val="en-CA"/>
        </w:rPr>
      </w:pPr>
      <w:r w:rsidRPr="007E761A">
        <w:rPr>
          <w:lang w:val="en-CA"/>
        </w:rPr>
        <w:t xml:space="preserve">He </w:t>
      </w:r>
      <w:r w:rsidR="00F20B19">
        <w:rPr>
          <w:lang w:val="en-CA"/>
        </w:rPr>
        <w:t>said</w:t>
      </w:r>
      <w:r w:rsidR="00F20B19" w:rsidRPr="007E761A">
        <w:rPr>
          <w:lang w:val="en-CA"/>
        </w:rPr>
        <w:t xml:space="preserve"> </w:t>
      </w:r>
      <w:r w:rsidRPr="007E761A">
        <w:rPr>
          <w:lang w:val="en-CA"/>
        </w:rPr>
        <w:t xml:space="preserve">that when the accused </w:t>
      </w:r>
      <w:r w:rsidR="00844D71">
        <w:rPr>
          <w:lang w:val="en-CA"/>
        </w:rPr>
        <w:t>focuses</w:t>
      </w:r>
      <w:r w:rsidRPr="007E761A">
        <w:rPr>
          <w:lang w:val="en-CA"/>
        </w:rPr>
        <w:t xml:space="preserve"> on other things, he does not get involved in his </w:t>
      </w:r>
      <w:r w:rsidR="004765E3">
        <w:rPr>
          <w:lang w:val="en-CA"/>
        </w:rPr>
        <w:t>legal proceedings</w:t>
      </w:r>
      <w:r w:rsidR="008952DA" w:rsidRPr="007E761A">
        <w:rPr>
          <w:lang w:val="en-CA"/>
        </w:rPr>
        <w:t xml:space="preserve">. </w:t>
      </w:r>
    </w:p>
    <w:p w14:paraId="067BFBB1" w14:textId="2501DA95" w:rsidR="0002376B" w:rsidRPr="007E761A" w:rsidRDefault="00041AF2" w:rsidP="00C063FA">
      <w:pPr>
        <w:pStyle w:val="F02-Texte"/>
        <w:tabs>
          <w:tab w:val="num" w:pos="709"/>
        </w:tabs>
        <w:ind w:left="0" w:firstLine="0"/>
        <w:rPr>
          <w:lang w:val="en-CA"/>
        </w:rPr>
      </w:pPr>
      <w:r w:rsidRPr="007E761A">
        <w:rPr>
          <w:lang w:val="en-CA"/>
        </w:rPr>
        <w:t>He admit</w:t>
      </w:r>
      <w:r w:rsidR="00F20B19">
        <w:rPr>
          <w:lang w:val="en-CA"/>
        </w:rPr>
        <w:t>ted</w:t>
      </w:r>
      <w:r w:rsidRPr="007E761A">
        <w:rPr>
          <w:lang w:val="en-CA"/>
        </w:rPr>
        <w:t xml:space="preserve"> that </w:t>
      </w:r>
      <w:r w:rsidR="004765E3" w:rsidRPr="007E761A">
        <w:rPr>
          <w:lang w:val="en-CA"/>
        </w:rPr>
        <w:t xml:space="preserve">everything went well </w:t>
      </w:r>
      <w:r w:rsidR="00E546B0" w:rsidRPr="007E761A">
        <w:rPr>
          <w:lang w:val="en-CA"/>
        </w:rPr>
        <w:t xml:space="preserve">in a structured context with planned, supervised </w:t>
      </w:r>
      <w:r w:rsidR="00CE25C0" w:rsidRPr="007E761A">
        <w:rPr>
          <w:lang w:val="en-CA"/>
        </w:rPr>
        <w:t>outings</w:t>
      </w:r>
      <w:r w:rsidR="00E546B0" w:rsidRPr="007E761A">
        <w:rPr>
          <w:lang w:val="en-CA"/>
        </w:rPr>
        <w:t xml:space="preserve">, even though the accused </w:t>
      </w:r>
      <w:r w:rsidR="00F20B19">
        <w:rPr>
          <w:lang w:val="en-CA"/>
        </w:rPr>
        <w:t>was</w:t>
      </w:r>
      <w:r w:rsidR="00F20B19" w:rsidRPr="007E761A">
        <w:rPr>
          <w:lang w:val="en-CA"/>
        </w:rPr>
        <w:t xml:space="preserve"> </w:t>
      </w:r>
      <w:r w:rsidR="00E546B0" w:rsidRPr="007E761A">
        <w:rPr>
          <w:lang w:val="en-CA"/>
        </w:rPr>
        <w:t xml:space="preserve">not under </w:t>
      </w:r>
      <w:r w:rsidR="008952DA" w:rsidRPr="007E761A">
        <w:rPr>
          <w:lang w:val="en-CA"/>
        </w:rPr>
        <w:t>pharmacologi</w:t>
      </w:r>
      <w:r w:rsidR="00E546B0" w:rsidRPr="007E761A">
        <w:rPr>
          <w:lang w:val="en-CA"/>
        </w:rPr>
        <w:t>cal treatment</w:t>
      </w:r>
      <w:r w:rsidR="008952DA" w:rsidRPr="007E761A">
        <w:rPr>
          <w:lang w:val="en-CA"/>
        </w:rPr>
        <w:t xml:space="preserve">. </w:t>
      </w:r>
    </w:p>
    <w:p w14:paraId="5D736747" w14:textId="4E52E2D5" w:rsidR="0002376B" w:rsidRPr="007E761A" w:rsidRDefault="00664B8A" w:rsidP="00C063FA">
      <w:pPr>
        <w:pStyle w:val="F02-Texte"/>
        <w:tabs>
          <w:tab w:val="num" w:pos="709"/>
        </w:tabs>
        <w:ind w:left="0" w:firstLine="0"/>
        <w:rPr>
          <w:lang w:val="en-CA"/>
        </w:rPr>
      </w:pPr>
      <w:r w:rsidRPr="007E761A">
        <w:rPr>
          <w:lang w:val="en-CA"/>
        </w:rPr>
        <w:t>He reiterated that the accused is likely to commit other dangerous acts</w:t>
      </w:r>
      <w:r w:rsidR="008952DA" w:rsidRPr="007E761A">
        <w:rPr>
          <w:lang w:val="en-CA"/>
        </w:rPr>
        <w:t xml:space="preserve">. </w:t>
      </w:r>
    </w:p>
    <w:p w14:paraId="2F4DEE8D" w14:textId="328EAA47" w:rsidR="0002376B" w:rsidRPr="007E761A" w:rsidRDefault="005F23CD" w:rsidP="00C063FA">
      <w:pPr>
        <w:pStyle w:val="F02-Texte"/>
        <w:tabs>
          <w:tab w:val="num" w:pos="709"/>
        </w:tabs>
        <w:ind w:left="0" w:firstLine="0"/>
        <w:rPr>
          <w:lang w:val="en-CA"/>
        </w:rPr>
      </w:pPr>
      <w:r w:rsidRPr="007E761A">
        <w:rPr>
          <w:lang w:val="en-CA"/>
        </w:rPr>
        <w:t xml:space="preserve">According to him, </w:t>
      </w:r>
      <w:r w:rsidR="008952DA" w:rsidRPr="007E761A">
        <w:rPr>
          <w:lang w:val="en-CA"/>
        </w:rPr>
        <w:t>antipsychoti</w:t>
      </w:r>
      <w:r w:rsidRPr="007E761A">
        <w:rPr>
          <w:lang w:val="en-CA"/>
        </w:rPr>
        <w:t>c</w:t>
      </w:r>
      <w:r w:rsidR="008952DA" w:rsidRPr="007E761A">
        <w:rPr>
          <w:lang w:val="en-CA"/>
        </w:rPr>
        <w:t>s</w:t>
      </w:r>
      <w:r w:rsidRPr="007E761A">
        <w:rPr>
          <w:lang w:val="en-CA"/>
        </w:rPr>
        <w:t xml:space="preserve"> are a recognized treatment in the event of a diagnosis of delusional disorder. They have fairly good, partial effectiveness, which varies from person to person. They are </w:t>
      </w:r>
      <w:r w:rsidR="00F011C1" w:rsidRPr="007E761A">
        <w:rPr>
          <w:lang w:val="en-CA"/>
        </w:rPr>
        <w:t>not the only solution.</w:t>
      </w:r>
      <w:r w:rsidR="008952DA" w:rsidRPr="007E761A">
        <w:rPr>
          <w:lang w:val="en-CA"/>
        </w:rPr>
        <w:t xml:space="preserve"> </w:t>
      </w:r>
    </w:p>
    <w:p w14:paraId="5BC5764E" w14:textId="2A63FFC8" w:rsidR="0002376B" w:rsidRPr="007E761A" w:rsidRDefault="00337C2A" w:rsidP="00C063FA">
      <w:pPr>
        <w:pStyle w:val="F02-Texte"/>
        <w:tabs>
          <w:tab w:val="num" w:pos="709"/>
        </w:tabs>
        <w:ind w:left="0" w:firstLine="0"/>
        <w:rPr>
          <w:lang w:val="en-CA"/>
        </w:rPr>
      </w:pPr>
      <w:r w:rsidRPr="007E761A">
        <w:rPr>
          <w:lang w:val="en-CA"/>
        </w:rPr>
        <w:t>He acknowledg</w:t>
      </w:r>
      <w:r w:rsidR="00397F3B" w:rsidRPr="007E761A">
        <w:rPr>
          <w:lang w:val="en-CA"/>
        </w:rPr>
        <w:t>e</w:t>
      </w:r>
      <w:r w:rsidR="00CA0BEA">
        <w:rPr>
          <w:lang w:val="en-CA"/>
        </w:rPr>
        <w:t>d</w:t>
      </w:r>
      <w:r w:rsidR="00397F3B" w:rsidRPr="007E761A">
        <w:rPr>
          <w:lang w:val="en-CA"/>
        </w:rPr>
        <w:t xml:space="preserve"> that in the short-term, the dangerousness is not imminent. It is moderate. As for </w:t>
      </w:r>
      <w:r w:rsidR="008952DA" w:rsidRPr="007E761A">
        <w:rPr>
          <w:lang w:val="en-CA"/>
        </w:rPr>
        <w:t>physical</w:t>
      </w:r>
      <w:r w:rsidR="00397F3B" w:rsidRPr="007E761A">
        <w:rPr>
          <w:lang w:val="en-CA"/>
        </w:rPr>
        <w:t xml:space="preserve"> </w:t>
      </w:r>
      <w:r w:rsidR="008952DA" w:rsidRPr="007E761A">
        <w:rPr>
          <w:lang w:val="en-CA"/>
        </w:rPr>
        <w:t>violence,</w:t>
      </w:r>
      <w:r w:rsidR="00397F3B" w:rsidRPr="007E761A">
        <w:rPr>
          <w:lang w:val="en-CA"/>
        </w:rPr>
        <w:t xml:space="preserve"> he concede</w:t>
      </w:r>
      <w:r w:rsidR="00CA0BEA">
        <w:rPr>
          <w:lang w:val="en-CA"/>
        </w:rPr>
        <w:t>d</w:t>
      </w:r>
      <w:r w:rsidR="00397F3B" w:rsidRPr="007E761A">
        <w:rPr>
          <w:lang w:val="en-CA"/>
        </w:rPr>
        <w:t xml:space="preserve"> that the risk is rather low</w:t>
      </w:r>
      <w:r w:rsidR="008952DA" w:rsidRPr="007E761A">
        <w:rPr>
          <w:lang w:val="en-CA"/>
        </w:rPr>
        <w:t>.</w:t>
      </w:r>
    </w:p>
    <w:p w14:paraId="41587B6F" w14:textId="7B717AE5" w:rsidR="0002376B" w:rsidRPr="007E761A" w:rsidRDefault="002A6316" w:rsidP="00C063FA">
      <w:pPr>
        <w:pStyle w:val="F02-Texte"/>
        <w:tabs>
          <w:tab w:val="num" w:pos="709"/>
        </w:tabs>
        <w:ind w:left="0" w:firstLine="0"/>
        <w:rPr>
          <w:lang w:val="en-CA"/>
        </w:rPr>
      </w:pPr>
      <w:r w:rsidRPr="007E761A">
        <w:rPr>
          <w:lang w:val="en-CA"/>
        </w:rPr>
        <w:t xml:space="preserve">He believes that the accused has a chronic illness that is following its course. He cannot issue a very </w:t>
      </w:r>
      <w:r w:rsidR="008952DA" w:rsidRPr="007E761A">
        <w:rPr>
          <w:lang w:val="en-CA"/>
        </w:rPr>
        <w:t>favo</w:t>
      </w:r>
      <w:r w:rsidRPr="007E761A">
        <w:rPr>
          <w:lang w:val="en-CA"/>
        </w:rPr>
        <w:t>u</w:t>
      </w:r>
      <w:r w:rsidR="008952DA" w:rsidRPr="007E761A">
        <w:rPr>
          <w:lang w:val="en-CA"/>
        </w:rPr>
        <w:t>rable</w:t>
      </w:r>
      <w:r w:rsidRPr="007E761A">
        <w:rPr>
          <w:lang w:val="en-CA"/>
        </w:rPr>
        <w:t xml:space="preserve"> prognosis</w:t>
      </w:r>
      <w:r w:rsidR="008952DA" w:rsidRPr="007E761A">
        <w:rPr>
          <w:lang w:val="en-CA"/>
        </w:rPr>
        <w:t xml:space="preserve">. </w:t>
      </w:r>
    </w:p>
    <w:p w14:paraId="7A8416C8" w14:textId="4A26E646" w:rsidR="0002376B" w:rsidRPr="007E761A" w:rsidRDefault="00EB76D4" w:rsidP="00C063FA">
      <w:pPr>
        <w:pStyle w:val="F02-Texte"/>
        <w:tabs>
          <w:tab w:val="num" w:pos="709"/>
        </w:tabs>
        <w:ind w:left="0" w:firstLine="0"/>
        <w:rPr>
          <w:lang w:val="en-CA"/>
        </w:rPr>
      </w:pPr>
      <w:r w:rsidRPr="007E761A">
        <w:rPr>
          <w:lang w:val="en-CA"/>
        </w:rPr>
        <w:t xml:space="preserve">He </w:t>
      </w:r>
      <w:r w:rsidR="00CA0BEA">
        <w:rPr>
          <w:lang w:val="en-CA"/>
        </w:rPr>
        <w:t>said</w:t>
      </w:r>
      <w:r w:rsidR="00CA0BEA" w:rsidRPr="007E761A">
        <w:rPr>
          <w:lang w:val="en-CA"/>
        </w:rPr>
        <w:t xml:space="preserve"> </w:t>
      </w:r>
      <w:r w:rsidRPr="007E761A">
        <w:rPr>
          <w:lang w:val="en-CA"/>
        </w:rPr>
        <w:t xml:space="preserve">that the accused spends a lot of time on his activities. According to the physician, that may represent a certain social </w:t>
      </w:r>
      <w:r w:rsidR="008952DA" w:rsidRPr="007E761A">
        <w:rPr>
          <w:lang w:val="en-CA"/>
        </w:rPr>
        <w:t>violence</w:t>
      </w:r>
      <w:r w:rsidRPr="007E761A">
        <w:rPr>
          <w:lang w:val="en-CA"/>
        </w:rPr>
        <w:t>, because there is an associated redundancy. He channels his energy and that minimizes his abilities and his violent acts towards others</w:t>
      </w:r>
      <w:r w:rsidR="008952DA" w:rsidRPr="007E761A">
        <w:rPr>
          <w:lang w:val="en-CA"/>
        </w:rPr>
        <w:t xml:space="preserve">. </w:t>
      </w:r>
    </w:p>
    <w:p w14:paraId="386ADF1B" w14:textId="44048AAC" w:rsidR="0002376B" w:rsidRPr="007E761A" w:rsidRDefault="00EB76D4" w:rsidP="00C063FA">
      <w:pPr>
        <w:pStyle w:val="F02-Texte"/>
        <w:tabs>
          <w:tab w:val="num" w:pos="709"/>
        </w:tabs>
        <w:ind w:left="0" w:firstLine="0"/>
        <w:rPr>
          <w:lang w:val="en-CA"/>
        </w:rPr>
      </w:pPr>
      <w:r w:rsidRPr="007E761A">
        <w:rPr>
          <w:lang w:val="en-CA"/>
        </w:rPr>
        <w:t xml:space="preserve">He stated that the occupational therapist has almost daily </w:t>
      </w:r>
      <w:r w:rsidR="008952DA" w:rsidRPr="007E761A">
        <w:rPr>
          <w:lang w:val="en-CA"/>
        </w:rPr>
        <w:t xml:space="preserve">contact </w:t>
      </w:r>
      <w:r w:rsidRPr="007E761A">
        <w:rPr>
          <w:lang w:val="en-CA"/>
        </w:rPr>
        <w:t>with the accused</w:t>
      </w:r>
      <w:r w:rsidR="008952DA" w:rsidRPr="007E761A">
        <w:rPr>
          <w:lang w:val="en-CA"/>
        </w:rPr>
        <w:t>.</w:t>
      </w:r>
    </w:p>
    <w:p w14:paraId="76FDF0BD" w14:textId="7BDB5DB7" w:rsidR="0002376B" w:rsidRPr="007E761A" w:rsidRDefault="00EB76D4" w:rsidP="00C063FA">
      <w:pPr>
        <w:pStyle w:val="F02-Texte"/>
        <w:tabs>
          <w:tab w:val="num" w:pos="709"/>
        </w:tabs>
        <w:ind w:left="0" w:firstLine="0"/>
        <w:rPr>
          <w:lang w:val="en-CA"/>
        </w:rPr>
      </w:pPr>
      <w:r w:rsidRPr="007E761A">
        <w:rPr>
          <w:lang w:val="en-CA"/>
        </w:rPr>
        <w:t xml:space="preserve">He </w:t>
      </w:r>
      <w:r w:rsidR="0036320F" w:rsidRPr="007E761A">
        <w:rPr>
          <w:lang w:val="en-CA"/>
        </w:rPr>
        <w:t>admit</w:t>
      </w:r>
      <w:r w:rsidR="00CA0BEA">
        <w:rPr>
          <w:lang w:val="en-CA"/>
        </w:rPr>
        <w:t>ted</w:t>
      </w:r>
      <w:r w:rsidR="0036320F" w:rsidRPr="007E761A">
        <w:rPr>
          <w:lang w:val="en-CA"/>
        </w:rPr>
        <w:t xml:space="preserve"> that strict detention is not necessarily productive and that outings favour the accused’s reintroduction into society. He submit</w:t>
      </w:r>
      <w:r w:rsidR="00CA0BEA">
        <w:rPr>
          <w:lang w:val="en-CA"/>
        </w:rPr>
        <w:t>ted</w:t>
      </w:r>
      <w:r w:rsidR="0036320F" w:rsidRPr="007E761A">
        <w:rPr>
          <w:lang w:val="en-CA"/>
        </w:rPr>
        <w:t xml:space="preserve"> that, depending on </w:t>
      </w:r>
      <w:r w:rsidR="00757220" w:rsidRPr="007E761A">
        <w:rPr>
          <w:lang w:val="en-CA"/>
        </w:rPr>
        <w:t>the accused’s progress, he could be granted longer outings.</w:t>
      </w:r>
      <w:r w:rsidR="008952DA" w:rsidRPr="007E761A">
        <w:rPr>
          <w:lang w:val="en-CA"/>
        </w:rPr>
        <w:t xml:space="preserve"> </w:t>
      </w:r>
    </w:p>
    <w:p w14:paraId="07096C03" w14:textId="54A37537" w:rsidR="0002376B" w:rsidRPr="007E761A" w:rsidRDefault="00757220" w:rsidP="00C063FA">
      <w:pPr>
        <w:pStyle w:val="F02-Texte"/>
        <w:tabs>
          <w:tab w:val="num" w:pos="709"/>
        </w:tabs>
        <w:ind w:left="0" w:firstLine="0"/>
        <w:rPr>
          <w:lang w:val="en-CA"/>
        </w:rPr>
      </w:pPr>
      <w:r w:rsidRPr="007E761A">
        <w:rPr>
          <w:lang w:val="en-CA"/>
        </w:rPr>
        <w:lastRenderedPageBreak/>
        <w:t xml:space="preserve">He said that at the </w:t>
      </w:r>
      <w:r w:rsidR="008952DA" w:rsidRPr="007E761A">
        <w:rPr>
          <w:lang w:val="en-CA"/>
        </w:rPr>
        <w:t>monitoring</w:t>
      </w:r>
      <w:r w:rsidRPr="007E761A">
        <w:rPr>
          <w:lang w:val="en-CA"/>
        </w:rPr>
        <w:t xml:space="preserve"> stage, the treatment team conducts </w:t>
      </w:r>
      <w:r w:rsidR="008952DA" w:rsidRPr="007E761A">
        <w:rPr>
          <w:lang w:val="en-CA"/>
        </w:rPr>
        <w:t>v</w:t>
      </w:r>
      <w:r w:rsidRPr="007E761A">
        <w:rPr>
          <w:lang w:val="en-CA"/>
        </w:rPr>
        <w:t>e</w:t>
      </w:r>
      <w:r w:rsidR="008952DA" w:rsidRPr="007E761A">
        <w:rPr>
          <w:lang w:val="en-CA"/>
        </w:rPr>
        <w:t xml:space="preserve">rifications </w:t>
      </w:r>
      <w:r w:rsidRPr="007E761A">
        <w:rPr>
          <w:lang w:val="en-CA"/>
        </w:rPr>
        <w:t xml:space="preserve">in an attempt to have the best possible idea </w:t>
      </w:r>
      <w:r w:rsidR="00377A5F" w:rsidRPr="007E761A">
        <w:rPr>
          <w:lang w:val="en-CA"/>
        </w:rPr>
        <w:t>of the accused’s progress and use of his time</w:t>
      </w:r>
      <w:r w:rsidR="008952DA" w:rsidRPr="007E761A">
        <w:rPr>
          <w:lang w:val="en-CA"/>
        </w:rPr>
        <w:t xml:space="preserve">. </w:t>
      </w:r>
    </w:p>
    <w:p w14:paraId="0F81718E" w14:textId="6979D4CE" w:rsidR="0002376B" w:rsidRPr="007E761A" w:rsidRDefault="00322AF6" w:rsidP="00C063FA">
      <w:pPr>
        <w:pStyle w:val="F02-Texte"/>
        <w:tabs>
          <w:tab w:val="num" w:pos="709"/>
        </w:tabs>
        <w:ind w:left="0" w:firstLine="0"/>
        <w:rPr>
          <w:lang w:val="en-CA"/>
        </w:rPr>
      </w:pPr>
      <w:r w:rsidRPr="007E761A">
        <w:rPr>
          <w:lang w:val="en-CA"/>
        </w:rPr>
        <w:t xml:space="preserve">He said that since late </w:t>
      </w:r>
      <w:r w:rsidR="008952DA" w:rsidRPr="007E761A">
        <w:rPr>
          <w:lang w:val="en-CA"/>
        </w:rPr>
        <w:t xml:space="preserve">2018, </w:t>
      </w:r>
      <w:r w:rsidRPr="007E761A">
        <w:rPr>
          <w:lang w:val="en-CA"/>
        </w:rPr>
        <w:t xml:space="preserve">the accused has not been able to develop a </w:t>
      </w:r>
      <w:r w:rsidR="008952DA" w:rsidRPr="007E761A">
        <w:rPr>
          <w:lang w:val="en-CA"/>
        </w:rPr>
        <w:t>relationship</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trust</w:t>
      </w:r>
      <w:r w:rsidRPr="007E761A">
        <w:rPr>
          <w:lang w:val="en-CA"/>
        </w:rPr>
        <w:t xml:space="preserve"> with any physician, except his family doctor. He nevertheless</w:t>
      </w:r>
      <w:r w:rsidR="00844D71">
        <w:rPr>
          <w:lang w:val="en-CA"/>
        </w:rPr>
        <w:t xml:space="preserve"> emphasized</w:t>
      </w:r>
      <w:r w:rsidRPr="007E761A">
        <w:rPr>
          <w:lang w:val="en-CA"/>
        </w:rPr>
        <w:t xml:space="preserve"> that in delusional disorder cases, it is often difficult to establish a therapeutic alliance</w:t>
      </w:r>
      <w:r w:rsidR="008952DA" w:rsidRPr="007E761A">
        <w:rPr>
          <w:lang w:val="en-CA"/>
        </w:rPr>
        <w:t xml:space="preserve">. </w:t>
      </w:r>
    </w:p>
    <w:p w14:paraId="73EE0C7B" w14:textId="661F1CF5" w:rsidR="0002376B" w:rsidRPr="007E761A" w:rsidRDefault="00CB48F8" w:rsidP="00C063FA">
      <w:pPr>
        <w:pStyle w:val="F02-Texte"/>
        <w:tabs>
          <w:tab w:val="num" w:pos="709"/>
        </w:tabs>
        <w:ind w:left="0" w:firstLine="0"/>
        <w:rPr>
          <w:lang w:val="en-CA"/>
        </w:rPr>
      </w:pPr>
      <w:r w:rsidRPr="007E761A">
        <w:rPr>
          <w:lang w:val="en-CA"/>
        </w:rPr>
        <w:t xml:space="preserve">He explained that the accused is convinced that he is doing the right thing. He </w:t>
      </w:r>
      <w:r w:rsidR="008952DA" w:rsidRPr="007E761A">
        <w:rPr>
          <w:lang w:val="en-CA"/>
        </w:rPr>
        <w:t>opine</w:t>
      </w:r>
      <w:r w:rsidR="00CA0BEA">
        <w:rPr>
          <w:lang w:val="en-CA"/>
        </w:rPr>
        <w:t>d</w:t>
      </w:r>
      <w:r w:rsidRPr="007E761A">
        <w:rPr>
          <w:lang w:val="en-CA"/>
        </w:rPr>
        <w:t xml:space="preserve"> that the way the </w:t>
      </w:r>
      <w:r w:rsidR="008952DA" w:rsidRPr="007E761A">
        <w:rPr>
          <w:lang w:val="en-CA"/>
        </w:rPr>
        <w:t>accused</w:t>
      </w:r>
      <w:r w:rsidRPr="007E761A">
        <w:rPr>
          <w:lang w:val="en-CA"/>
        </w:rPr>
        <w:t xml:space="preserve"> behaves </w:t>
      </w:r>
      <w:r w:rsidR="008952DA" w:rsidRPr="007E761A">
        <w:rPr>
          <w:lang w:val="en-CA"/>
        </w:rPr>
        <w:t>confirm</w:t>
      </w:r>
      <w:r w:rsidRPr="007E761A">
        <w:rPr>
          <w:lang w:val="en-CA"/>
        </w:rPr>
        <w:t xml:space="preserve">s the </w:t>
      </w:r>
      <w:r w:rsidR="008952DA" w:rsidRPr="007E761A">
        <w:rPr>
          <w:lang w:val="en-CA"/>
        </w:rPr>
        <w:t>diagnosi</w:t>
      </w:r>
      <w:r w:rsidRPr="007E761A">
        <w:rPr>
          <w:lang w:val="en-CA"/>
        </w:rPr>
        <w:t>s</w:t>
      </w:r>
      <w:r w:rsidR="008952DA" w:rsidRPr="007E761A">
        <w:rPr>
          <w:lang w:val="en-CA"/>
        </w:rPr>
        <w:t xml:space="preserve">. </w:t>
      </w:r>
    </w:p>
    <w:p w14:paraId="0E61B7DC" w14:textId="1A62BBD5" w:rsidR="0002376B" w:rsidRPr="007E761A" w:rsidRDefault="008952DA" w:rsidP="00C063FA">
      <w:pPr>
        <w:pStyle w:val="F02-Texte"/>
        <w:tabs>
          <w:tab w:val="num" w:pos="709"/>
        </w:tabs>
        <w:ind w:left="0" w:firstLine="0"/>
        <w:rPr>
          <w:lang w:val="en-CA"/>
        </w:rPr>
      </w:pPr>
      <w:r w:rsidRPr="007E761A">
        <w:rPr>
          <w:lang w:val="en-CA"/>
        </w:rPr>
        <w:t xml:space="preserve">Dr. Delagrave </w:t>
      </w:r>
      <w:r w:rsidR="00BA5EFF" w:rsidRPr="007E761A">
        <w:rPr>
          <w:lang w:val="en-CA"/>
        </w:rPr>
        <w:t>said that the po</w:t>
      </w:r>
      <w:r w:rsidRPr="007E761A">
        <w:rPr>
          <w:lang w:val="en-CA"/>
        </w:rPr>
        <w:t>ssibilit</w:t>
      </w:r>
      <w:r w:rsidR="00BA5EFF" w:rsidRPr="007E761A">
        <w:rPr>
          <w:lang w:val="en-CA"/>
        </w:rPr>
        <w:t xml:space="preserve">y of </w:t>
      </w:r>
      <w:r w:rsidRPr="007E761A">
        <w:rPr>
          <w:lang w:val="en-CA"/>
        </w:rPr>
        <w:t>consult</w:t>
      </w:r>
      <w:r w:rsidR="00BA5EFF" w:rsidRPr="007E761A">
        <w:rPr>
          <w:lang w:val="en-CA"/>
        </w:rPr>
        <w:t xml:space="preserve">ing a </w:t>
      </w:r>
      <w:r w:rsidRPr="007E761A">
        <w:rPr>
          <w:lang w:val="en-CA"/>
        </w:rPr>
        <w:t>psychologist</w:t>
      </w:r>
      <w:r w:rsidR="00BA5EFF" w:rsidRPr="007E761A">
        <w:rPr>
          <w:lang w:val="en-CA"/>
        </w:rPr>
        <w:t xml:space="preserve"> to resolve the impasse was discussed with the accused, but he is not very open to it, as he does not see the purpose of treating an illness that he does not have</w:t>
      </w:r>
      <w:r w:rsidRPr="007E761A">
        <w:rPr>
          <w:lang w:val="en-CA"/>
        </w:rPr>
        <w:t xml:space="preserve">. </w:t>
      </w:r>
    </w:p>
    <w:p w14:paraId="55D7190F" w14:textId="63D57B88" w:rsidR="0002376B" w:rsidRPr="007E761A" w:rsidRDefault="00D448A6" w:rsidP="0002376B">
      <w:pPr>
        <w:pStyle w:val="Titre1"/>
        <w:spacing w:before="320"/>
        <w:rPr>
          <w:lang w:val="en-CA"/>
        </w:rPr>
      </w:pPr>
      <w:bookmarkStart w:id="44" w:name="_Toc68158270"/>
      <w:r>
        <w:rPr>
          <w:rFonts w:ascii="Arial" w:hAnsi="Arial"/>
          <w:b/>
          <w:bCs/>
          <w:color w:val="auto"/>
          <w:sz w:val="24"/>
          <w:u w:val="single"/>
          <w:lang w:val="en-CA"/>
        </w:rPr>
        <w:t>S</w:t>
      </w:r>
      <w:r w:rsidR="00F011C1" w:rsidRPr="007E761A">
        <w:rPr>
          <w:rFonts w:ascii="Arial" w:hAnsi="Arial"/>
          <w:b/>
          <w:bCs/>
          <w:color w:val="auto"/>
          <w:sz w:val="24"/>
          <w:u w:val="single"/>
          <w:lang w:val="en-CA"/>
        </w:rPr>
        <w:t xml:space="preserve">ocial worker </w:t>
      </w:r>
      <w:r w:rsidR="008952DA" w:rsidRPr="007E761A">
        <w:rPr>
          <w:rFonts w:ascii="Arial" w:hAnsi="Arial"/>
          <w:b/>
          <w:bCs/>
          <w:color w:val="auto"/>
          <w:sz w:val="24"/>
          <w:u w:val="single"/>
          <w:lang w:val="en-CA"/>
        </w:rPr>
        <w:t>Amélie Doucet</w:t>
      </w:r>
      <w:r>
        <w:rPr>
          <w:rFonts w:ascii="Arial" w:hAnsi="Arial"/>
          <w:b/>
          <w:bCs/>
          <w:color w:val="auto"/>
          <w:sz w:val="24"/>
          <w:u w:val="single"/>
          <w:lang w:val="en-CA"/>
        </w:rPr>
        <w:t>’s report</w:t>
      </w:r>
      <w:r w:rsidR="008952DA" w:rsidRPr="007E761A">
        <w:rPr>
          <w:rFonts w:ascii="Arial" w:hAnsi="Arial"/>
          <w:b/>
          <w:bCs/>
          <w:color w:val="auto"/>
          <w:sz w:val="24"/>
          <w:u w:val="single"/>
          <w:lang w:val="en-CA"/>
        </w:rPr>
        <w:t xml:space="preserve"> dat</w:t>
      </w:r>
      <w:r w:rsidR="00F011C1" w:rsidRPr="007E761A">
        <w:rPr>
          <w:rFonts w:ascii="Arial" w:hAnsi="Arial"/>
          <w:b/>
          <w:bCs/>
          <w:color w:val="auto"/>
          <w:sz w:val="24"/>
          <w:u w:val="single"/>
          <w:lang w:val="en-CA"/>
        </w:rPr>
        <w:t xml:space="preserve">ed </w:t>
      </w:r>
      <w:r w:rsidR="008952DA" w:rsidRPr="00CE25C0">
        <w:rPr>
          <w:rFonts w:ascii="Arial" w:hAnsi="Arial"/>
          <w:b/>
          <w:bCs/>
          <w:color w:val="auto"/>
          <w:sz w:val="24"/>
          <w:u w:val="single"/>
          <w:lang w:val="en-CA"/>
        </w:rPr>
        <w:t>November</w:t>
      </w:r>
      <w:r w:rsidR="00F011C1" w:rsidRPr="00CE25C0">
        <w:rPr>
          <w:rFonts w:ascii="Arial" w:hAnsi="Arial"/>
          <w:b/>
          <w:bCs/>
          <w:color w:val="auto"/>
          <w:sz w:val="24"/>
          <w:u w:val="single"/>
          <w:lang w:val="en-CA"/>
        </w:rPr>
        <w:t xml:space="preserve"> 27,</w:t>
      </w:r>
      <w:r w:rsidR="008952DA" w:rsidRPr="007E761A">
        <w:rPr>
          <w:rFonts w:ascii="Arial" w:hAnsi="Arial"/>
          <w:b/>
          <w:bCs/>
          <w:color w:val="auto"/>
          <w:sz w:val="24"/>
          <w:u w:val="single"/>
          <w:lang w:val="en-CA"/>
        </w:rPr>
        <w:t xml:space="preserve"> 2019</w:t>
      </w:r>
      <w:r w:rsidR="008952DA" w:rsidRPr="007E761A">
        <w:rPr>
          <w:rFonts w:ascii="Arial" w:hAnsi="Arial" w:cs="Arial"/>
          <w:color w:val="auto"/>
          <w:sz w:val="24"/>
          <w:szCs w:val="24"/>
          <w:vertAlign w:val="superscript"/>
          <w:lang w:val="en-CA"/>
        </w:rPr>
        <w:footnoteReference w:id="104"/>
      </w:r>
      <w:bookmarkEnd w:id="44"/>
    </w:p>
    <w:p w14:paraId="37E93FBF" w14:textId="24B67829" w:rsidR="0002376B" w:rsidRPr="007E761A" w:rsidRDefault="008952DA" w:rsidP="00C063FA">
      <w:pPr>
        <w:pStyle w:val="F02-Texte"/>
        <w:tabs>
          <w:tab w:val="num" w:pos="709"/>
        </w:tabs>
        <w:ind w:left="0" w:firstLine="0"/>
        <w:rPr>
          <w:lang w:val="en-CA"/>
        </w:rPr>
      </w:pPr>
      <w:r w:rsidRPr="007E761A">
        <w:rPr>
          <w:lang w:val="en-CA"/>
        </w:rPr>
        <w:t xml:space="preserve">Olivier Dubeau, </w:t>
      </w:r>
      <w:r w:rsidR="00926ED7" w:rsidRPr="007E761A">
        <w:rPr>
          <w:lang w:val="en-CA"/>
        </w:rPr>
        <w:t>the occupational therapist assigned to the accused</w:t>
      </w:r>
      <w:r w:rsidR="00CA0BEA">
        <w:rPr>
          <w:lang w:val="en-CA"/>
        </w:rPr>
        <w:t>,</w:t>
      </w:r>
      <w:r w:rsidR="00926ED7" w:rsidRPr="007E761A">
        <w:rPr>
          <w:lang w:val="en-CA"/>
        </w:rPr>
        <w:t xml:space="preserve"> referred to this report during his </w:t>
      </w:r>
      <w:r w:rsidRPr="007E761A">
        <w:rPr>
          <w:lang w:val="en-CA"/>
        </w:rPr>
        <w:t>testimony</w:t>
      </w:r>
      <w:r w:rsidR="00926ED7" w:rsidRPr="007E761A">
        <w:rPr>
          <w:lang w:val="en-CA"/>
        </w:rPr>
        <w:t xml:space="preserve"> on </w:t>
      </w:r>
      <w:r w:rsidRPr="007E761A">
        <w:rPr>
          <w:lang w:val="en-CA"/>
        </w:rPr>
        <w:t>September</w:t>
      </w:r>
      <w:r w:rsidR="00926ED7" w:rsidRPr="007E761A">
        <w:rPr>
          <w:lang w:val="en-CA"/>
        </w:rPr>
        <w:t xml:space="preserve"> 25,</w:t>
      </w:r>
      <w:r w:rsidRPr="007E761A">
        <w:rPr>
          <w:lang w:val="en-CA"/>
        </w:rPr>
        <w:t xml:space="preserve"> 2020. </w:t>
      </w:r>
    </w:p>
    <w:p w14:paraId="0A3F606D" w14:textId="2781C371" w:rsidR="0002376B" w:rsidRPr="007E761A" w:rsidRDefault="00926ED7" w:rsidP="00C063FA">
      <w:pPr>
        <w:pStyle w:val="F02-Texte"/>
        <w:tabs>
          <w:tab w:val="num" w:pos="709"/>
        </w:tabs>
        <w:ind w:left="0" w:firstLine="0"/>
        <w:rPr>
          <w:lang w:val="en-CA"/>
        </w:rPr>
      </w:pPr>
      <w:r w:rsidRPr="007E761A">
        <w:rPr>
          <w:lang w:val="en-CA"/>
        </w:rPr>
        <w:t xml:space="preserve">The Board accepts the following facts from the report </w:t>
      </w:r>
      <w:r w:rsidR="008952DA" w:rsidRPr="007E761A">
        <w:rPr>
          <w:lang w:val="en-CA"/>
        </w:rPr>
        <w:t>filed</w:t>
      </w:r>
      <w:r w:rsidRPr="007E761A">
        <w:rPr>
          <w:lang w:val="en-CA"/>
        </w:rPr>
        <w:t xml:space="preserve"> in </w:t>
      </w:r>
      <w:r w:rsidR="008952DA" w:rsidRPr="007E761A">
        <w:rPr>
          <w:lang w:val="en-CA"/>
        </w:rPr>
        <w:t xml:space="preserve">November 2019. </w:t>
      </w:r>
    </w:p>
    <w:p w14:paraId="3C62E780" w14:textId="39F5A9A2" w:rsidR="0002376B" w:rsidRPr="007E761A" w:rsidRDefault="00926ED7" w:rsidP="00C063FA">
      <w:pPr>
        <w:pStyle w:val="F02-Texte"/>
        <w:tabs>
          <w:tab w:val="num" w:pos="709"/>
        </w:tabs>
        <w:ind w:left="0" w:firstLine="0"/>
        <w:rPr>
          <w:lang w:val="en-CA"/>
        </w:rPr>
      </w:pPr>
      <w:r w:rsidRPr="007E761A">
        <w:rPr>
          <w:lang w:val="en-CA"/>
        </w:rPr>
        <w:t xml:space="preserve">The social worker met with the accused following the decision of the </w:t>
      </w:r>
      <w:r w:rsidR="008952DA" w:rsidRPr="007E761A">
        <w:rPr>
          <w:lang w:val="en-CA"/>
        </w:rPr>
        <w:t>Review</w:t>
      </w:r>
      <w:r w:rsidRPr="007E761A">
        <w:rPr>
          <w:lang w:val="en-CA"/>
        </w:rPr>
        <w:t xml:space="preserve"> </w:t>
      </w:r>
      <w:r w:rsidR="008952DA" w:rsidRPr="007E761A">
        <w:rPr>
          <w:lang w:val="en-CA"/>
        </w:rPr>
        <w:t>Board</w:t>
      </w:r>
      <w:r w:rsidRPr="007E761A">
        <w:rPr>
          <w:lang w:val="en-CA"/>
        </w:rPr>
        <w:t xml:space="preserve"> for mental disorder rendered in </w:t>
      </w:r>
      <w:r w:rsidR="008952DA" w:rsidRPr="007E761A">
        <w:rPr>
          <w:lang w:val="en-CA"/>
        </w:rPr>
        <w:t>June 2019, ord</w:t>
      </w:r>
      <w:r w:rsidRPr="007E761A">
        <w:rPr>
          <w:lang w:val="en-CA"/>
        </w:rPr>
        <w:t>ering that an assessment of social functioning be filed before the next hearing.</w:t>
      </w:r>
      <w:r w:rsidR="008952DA" w:rsidRPr="007E761A">
        <w:rPr>
          <w:vertAlign w:val="superscript"/>
          <w:lang w:val="en-CA"/>
        </w:rPr>
        <w:footnoteReference w:id="105"/>
      </w:r>
      <w:r w:rsidR="008952DA" w:rsidRPr="007E761A">
        <w:rPr>
          <w:lang w:val="en-CA"/>
        </w:rPr>
        <w:t xml:space="preserve"> </w:t>
      </w:r>
    </w:p>
    <w:p w14:paraId="3957F24A" w14:textId="30E0FF14" w:rsidR="0002376B" w:rsidRPr="007E761A" w:rsidRDefault="00C66618" w:rsidP="00C063FA">
      <w:pPr>
        <w:pStyle w:val="F02-Texte"/>
        <w:tabs>
          <w:tab w:val="num" w:pos="709"/>
        </w:tabs>
        <w:ind w:left="0" w:firstLine="0"/>
        <w:rPr>
          <w:lang w:val="en-CA"/>
        </w:rPr>
      </w:pPr>
      <w:r w:rsidRPr="007E761A">
        <w:rPr>
          <w:lang w:val="en-CA"/>
        </w:rPr>
        <w:t>The report states that at the start of the meeting, when the accused was asked for his consent, he stated that he was neutral with respect to the assessment</w:t>
      </w:r>
      <w:r w:rsidR="008952DA" w:rsidRPr="007E761A">
        <w:rPr>
          <w:lang w:val="en-CA"/>
        </w:rPr>
        <w:t xml:space="preserve">. </w:t>
      </w:r>
    </w:p>
    <w:p w14:paraId="7DF6E416" w14:textId="4345CABB" w:rsidR="0002376B" w:rsidRPr="007E761A" w:rsidRDefault="00BF6789" w:rsidP="00C063FA">
      <w:pPr>
        <w:pStyle w:val="F02-Texte"/>
        <w:tabs>
          <w:tab w:val="num" w:pos="709"/>
        </w:tabs>
        <w:ind w:left="0" w:firstLine="0"/>
        <w:rPr>
          <w:lang w:val="en-CA"/>
        </w:rPr>
      </w:pPr>
      <w:r w:rsidRPr="007E761A">
        <w:rPr>
          <w:lang w:val="en-CA"/>
        </w:rPr>
        <w:t xml:space="preserve">She noted that the accused disagrees with his </w:t>
      </w:r>
      <w:r w:rsidR="008952DA" w:rsidRPr="007E761A">
        <w:rPr>
          <w:lang w:val="en-CA"/>
        </w:rPr>
        <w:t>mental</w:t>
      </w:r>
      <w:r w:rsidRPr="007E761A">
        <w:rPr>
          <w:lang w:val="en-CA"/>
        </w:rPr>
        <w:t xml:space="preserve"> </w:t>
      </w:r>
      <w:r w:rsidR="008952DA" w:rsidRPr="007E761A">
        <w:rPr>
          <w:lang w:val="en-CA"/>
        </w:rPr>
        <w:t>health</w:t>
      </w:r>
      <w:r w:rsidRPr="007E761A">
        <w:rPr>
          <w:lang w:val="en-CA"/>
        </w:rPr>
        <w:t xml:space="preserve"> diagnosis</w:t>
      </w:r>
      <w:r w:rsidR="008952DA" w:rsidRPr="007E761A">
        <w:rPr>
          <w:lang w:val="en-CA"/>
        </w:rPr>
        <w:t>.</w:t>
      </w:r>
    </w:p>
    <w:p w14:paraId="03990CB8" w14:textId="2116FB88" w:rsidR="0002376B" w:rsidRPr="007E761A" w:rsidRDefault="00BF6789" w:rsidP="00C063FA">
      <w:pPr>
        <w:pStyle w:val="F02-Texte"/>
        <w:tabs>
          <w:tab w:val="num" w:pos="709"/>
        </w:tabs>
        <w:ind w:left="0" w:firstLine="0"/>
        <w:rPr>
          <w:lang w:val="en-CA"/>
        </w:rPr>
      </w:pPr>
      <w:r w:rsidRPr="007E761A">
        <w:rPr>
          <w:lang w:val="en-CA"/>
        </w:rPr>
        <w:t xml:space="preserve">According to the social worker, the </w:t>
      </w:r>
      <w:r w:rsidR="008952DA" w:rsidRPr="007E761A">
        <w:rPr>
          <w:lang w:val="en-CA"/>
        </w:rPr>
        <w:t xml:space="preserve">accused </w:t>
      </w:r>
      <w:r w:rsidRPr="007E761A">
        <w:rPr>
          <w:lang w:val="en-CA"/>
        </w:rPr>
        <w:t xml:space="preserve">asserted that the </w:t>
      </w:r>
      <w:r w:rsidR="008952DA" w:rsidRPr="007E761A">
        <w:rPr>
          <w:lang w:val="en-CA"/>
        </w:rPr>
        <w:t>person</w:t>
      </w:r>
      <w:r w:rsidRPr="007E761A">
        <w:rPr>
          <w:lang w:val="en-CA"/>
        </w:rPr>
        <w:t xml:space="preserve"> </w:t>
      </w:r>
      <w:r w:rsidR="008952DA" w:rsidRPr="007E761A">
        <w:rPr>
          <w:lang w:val="en-CA"/>
        </w:rPr>
        <w:t>in</w:t>
      </w:r>
      <w:r w:rsidRPr="007E761A">
        <w:rPr>
          <w:lang w:val="en-CA"/>
        </w:rPr>
        <w:t xml:space="preserve"> c</w:t>
      </w:r>
      <w:r w:rsidR="008952DA" w:rsidRPr="007E761A">
        <w:rPr>
          <w:lang w:val="en-CA"/>
        </w:rPr>
        <w:t>harge</w:t>
      </w:r>
      <w:r w:rsidRPr="007E761A">
        <w:rPr>
          <w:lang w:val="en-CA"/>
        </w:rPr>
        <w:t xml:space="preserve"> </w:t>
      </w:r>
      <w:r w:rsidR="008952DA" w:rsidRPr="007E761A">
        <w:rPr>
          <w:lang w:val="en-CA"/>
        </w:rPr>
        <w:t>of</w:t>
      </w:r>
      <w:r w:rsidRPr="007E761A">
        <w:rPr>
          <w:lang w:val="en-CA"/>
        </w:rPr>
        <w:t xml:space="preserve"> the designated hospital was being a nuisance to him and that he wanted to </w:t>
      </w:r>
      <w:r w:rsidR="008314C8" w:rsidRPr="007E761A">
        <w:rPr>
          <w:lang w:val="en-CA"/>
        </w:rPr>
        <w:t xml:space="preserve">present his case, which </w:t>
      </w:r>
      <w:r w:rsidR="000F57A0">
        <w:rPr>
          <w:lang w:val="en-CA"/>
        </w:rPr>
        <w:t xml:space="preserve">he </w:t>
      </w:r>
      <w:r w:rsidR="008314C8" w:rsidRPr="007E761A">
        <w:rPr>
          <w:lang w:val="en-CA"/>
        </w:rPr>
        <w:t xml:space="preserve">identified as a social </w:t>
      </w:r>
      <w:r w:rsidR="008952DA" w:rsidRPr="007E761A">
        <w:rPr>
          <w:lang w:val="en-CA"/>
        </w:rPr>
        <w:t xml:space="preserve">debate. </w:t>
      </w:r>
    </w:p>
    <w:p w14:paraId="2189918A" w14:textId="6BACAAD9" w:rsidR="0002376B" w:rsidRPr="007E761A" w:rsidRDefault="00DD3DE9" w:rsidP="00C063FA">
      <w:pPr>
        <w:pStyle w:val="F02-Texte"/>
        <w:tabs>
          <w:tab w:val="num" w:pos="709"/>
        </w:tabs>
        <w:ind w:left="0" w:firstLine="0"/>
        <w:rPr>
          <w:lang w:val="en-CA"/>
        </w:rPr>
      </w:pPr>
      <w:r w:rsidRPr="007E761A">
        <w:rPr>
          <w:lang w:val="en-CA"/>
        </w:rPr>
        <w:lastRenderedPageBreak/>
        <w:t xml:space="preserve">She noted that the accused felt a sense of </w:t>
      </w:r>
      <w:r w:rsidR="008952DA" w:rsidRPr="007E761A">
        <w:rPr>
          <w:lang w:val="en-CA"/>
        </w:rPr>
        <w:t xml:space="preserve">injustice </w:t>
      </w:r>
      <w:r w:rsidRPr="007E761A">
        <w:rPr>
          <w:lang w:val="en-CA"/>
        </w:rPr>
        <w:t xml:space="preserve">with respect to the </w:t>
      </w:r>
      <w:r w:rsidR="008952DA" w:rsidRPr="007E761A">
        <w:rPr>
          <w:lang w:val="en-CA"/>
        </w:rPr>
        <w:t>ju</w:t>
      </w:r>
      <w:r w:rsidRPr="007E761A">
        <w:rPr>
          <w:lang w:val="en-CA"/>
        </w:rPr>
        <w:t>d</w:t>
      </w:r>
      <w:r w:rsidR="008952DA" w:rsidRPr="007E761A">
        <w:rPr>
          <w:lang w:val="en-CA"/>
        </w:rPr>
        <w:t xml:space="preserve">gments </w:t>
      </w:r>
      <w:r w:rsidRPr="007E761A">
        <w:rPr>
          <w:lang w:val="en-CA"/>
        </w:rPr>
        <w:t>rendered in his proceedings and was asserting his position before the various courts</w:t>
      </w:r>
      <w:r w:rsidR="008952DA" w:rsidRPr="007E761A">
        <w:rPr>
          <w:lang w:val="en-CA"/>
        </w:rPr>
        <w:t xml:space="preserve">. </w:t>
      </w:r>
    </w:p>
    <w:p w14:paraId="35A1126E" w14:textId="02483BC3" w:rsidR="0002376B" w:rsidRPr="007E761A" w:rsidRDefault="009D4BBE" w:rsidP="00C063FA">
      <w:pPr>
        <w:pStyle w:val="F02-Texte"/>
        <w:tabs>
          <w:tab w:val="num" w:pos="709"/>
        </w:tabs>
        <w:ind w:left="0" w:firstLine="0"/>
        <w:rPr>
          <w:lang w:val="en-CA"/>
        </w:rPr>
      </w:pPr>
      <w:r w:rsidRPr="007E761A">
        <w:rPr>
          <w:lang w:val="en-CA"/>
        </w:rPr>
        <w:t>The accused</w:t>
      </w:r>
      <w:r w:rsidR="00EA50B8" w:rsidRPr="007E761A">
        <w:rPr>
          <w:lang w:val="en-CA"/>
        </w:rPr>
        <w:t xml:space="preserve"> admitted that he is more withdrawn in his social interactions </w:t>
      </w:r>
      <w:r w:rsidRPr="007E761A">
        <w:rPr>
          <w:lang w:val="en-CA"/>
        </w:rPr>
        <w:t xml:space="preserve">due to the pending legal </w:t>
      </w:r>
      <w:r w:rsidR="008952DA" w:rsidRPr="007E761A">
        <w:rPr>
          <w:lang w:val="en-CA"/>
        </w:rPr>
        <w:t>proceeding</w:t>
      </w:r>
      <w:r w:rsidRPr="007E761A">
        <w:rPr>
          <w:lang w:val="en-CA"/>
        </w:rPr>
        <w:t>. She indicated that he spends his time working on his legal proceedings</w:t>
      </w:r>
      <w:r w:rsidR="008952DA" w:rsidRPr="007E761A">
        <w:rPr>
          <w:lang w:val="en-CA"/>
        </w:rPr>
        <w:t xml:space="preserve">. </w:t>
      </w:r>
    </w:p>
    <w:p w14:paraId="7F4CE1BF" w14:textId="2EEF28B8" w:rsidR="0002376B" w:rsidRPr="007E761A" w:rsidRDefault="009D4BBE" w:rsidP="00C063FA">
      <w:pPr>
        <w:pStyle w:val="F02-Texte"/>
        <w:tabs>
          <w:tab w:val="num" w:pos="709"/>
        </w:tabs>
        <w:ind w:left="0" w:firstLine="0"/>
        <w:rPr>
          <w:lang w:val="en-CA"/>
        </w:rPr>
      </w:pPr>
      <w:r w:rsidRPr="007E761A">
        <w:rPr>
          <w:lang w:val="en-CA"/>
        </w:rPr>
        <w:t>She noted that when he was able to go on outings, he would work on his house, doing maintenance</w:t>
      </w:r>
      <w:r w:rsidR="008952DA" w:rsidRPr="007E761A">
        <w:rPr>
          <w:lang w:val="en-CA"/>
        </w:rPr>
        <w:t xml:space="preserve"> (</w:t>
      </w:r>
      <w:r w:rsidRPr="007E761A">
        <w:rPr>
          <w:lang w:val="en-CA"/>
        </w:rPr>
        <w:t>handyman work</w:t>
      </w:r>
      <w:r w:rsidR="008952DA" w:rsidRPr="007E761A">
        <w:rPr>
          <w:lang w:val="en-CA"/>
        </w:rPr>
        <w:t xml:space="preserve">) </w:t>
      </w:r>
      <w:r w:rsidRPr="007E761A">
        <w:rPr>
          <w:lang w:val="en-CA"/>
        </w:rPr>
        <w:t xml:space="preserve">and helping his sisters and his mother. The accused also has a nephew with whom he has </w:t>
      </w:r>
      <w:r w:rsidR="008952DA" w:rsidRPr="007E761A">
        <w:rPr>
          <w:lang w:val="en-CA"/>
        </w:rPr>
        <w:t>contact.</w:t>
      </w:r>
      <w:r w:rsidRPr="007E761A">
        <w:rPr>
          <w:lang w:val="en-CA"/>
        </w:rPr>
        <w:t xml:space="preserve"> The social worker noted that the two men help each other when needed</w:t>
      </w:r>
      <w:r w:rsidR="008952DA" w:rsidRPr="007E761A">
        <w:rPr>
          <w:lang w:val="en-CA"/>
        </w:rPr>
        <w:t>.</w:t>
      </w:r>
    </w:p>
    <w:p w14:paraId="437D49C8" w14:textId="1C03A42E" w:rsidR="0002376B" w:rsidRPr="007E761A" w:rsidRDefault="00116182" w:rsidP="00C063FA">
      <w:pPr>
        <w:pStyle w:val="F02-Texte"/>
        <w:tabs>
          <w:tab w:val="num" w:pos="709"/>
        </w:tabs>
        <w:ind w:left="0" w:firstLine="0"/>
        <w:rPr>
          <w:lang w:val="en-CA"/>
        </w:rPr>
      </w:pPr>
      <w:r w:rsidRPr="007E761A">
        <w:rPr>
          <w:lang w:val="en-CA"/>
        </w:rPr>
        <w:t>She said that the accused would like to have a job again. He says that he would be proud if he was able to achieve this objective</w:t>
      </w:r>
      <w:r w:rsidR="008952DA" w:rsidRPr="007E761A">
        <w:rPr>
          <w:lang w:val="en-CA"/>
        </w:rPr>
        <w:t>.</w:t>
      </w:r>
    </w:p>
    <w:p w14:paraId="38845EFD" w14:textId="73F07D46" w:rsidR="0002376B" w:rsidRPr="007E761A" w:rsidRDefault="00116182" w:rsidP="00C063FA">
      <w:pPr>
        <w:pStyle w:val="F02-Texte"/>
        <w:tabs>
          <w:tab w:val="num" w:pos="709"/>
        </w:tabs>
        <w:ind w:left="0" w:firstLine="0"/>
        <w:rPr>
          <w:lang w:val="en-CA"/>
        </w:rPr>
      </w:pPr>
      <w:r w:rsidRPr="007E761A">
        <w:rPr>
          <w:lang w:val="en-CA"/>
        </w:rPr>
        <w:t xml:space="preserve">She stated that he showed interest </w:t>
      </w:r>
      <w:r w:rsidR="0069103B">
        <w:rPr>
          <w:lang w:val="en-CA"/>
        </w:rPr>
        <w:t>in</w:t>
      </w:r>
      <w:r w:rsidR="0069103B" w:rsidRPr="007E761A">
        <w:rPr>
          <w:lang w:val="en-CA"/>
        </w:rPr>
        <w:t xml:space="preserve"> </w:t>
      </w:r>
      <w:r w:rsidRPr="007E761A">
        <w:rPr>
          <w:lang w:val="en-CA"/>
        </w:rPr>
        <w:t>starting a non-profit organization to help unrepre</w:t>
      </w:r>
      <w:r w:rsidR="00B82733" w:rsidRPr="007E761A">
        <w:rPr>
          <w:lang w:val="en-CA"/>
        </w:rPr>
        <w:t>se</w:t>
      </w:r>
      <w:r w:rsidRPr="007E761A">
        <w:rPr>
          <w:lang w:val="en-CA"/>
        </w:rPr>
        <w:t xml:space="preserve">nted people assert their </w:t>
      </w:r>
      <w:r w:rsidR="008952DA" w:rsidRPr="007E761A">
        <w:rPr>
          <w:lang w:val="en-CA"/>
        </w:rPr>
        <w:t xml:space="preserve">rights. </w:t>
      </w:r>
    </w:p>
    <w:p w14:paraId="493CE7E0" w14:textId="2F2E079B" w:rsidR="0002376B" w:rsidRPr="007E761A" w:rsidRDefault="00116182" w:rsidP="00C063FA">
      <w:pPr>
        <w:pStyle w:val="F02-Texte"/>
        <w:tabs>
          <w:tab w:val="num" w:pos="709"/>
        </w:tabs>
        <w:ind w:left="0" w:firstLine="0"/>
        <w:rPr>
          <w:lang w:val="en-CA"/>
        </w:rPr>
      </w:pPr>
      <w:r w:rsidRPr="007E761A">
        <w:rPr>
          <w:lang w:val="en-CA"/>
        </w:rPr>
        <w:t>She noted that during outings accompanied by his pivot worker, the accused used the services he needed</w:t>
      </w:r>
      <w:r w:rsidR="00B82733" w:rsidRPr="007E761A">
        <w:rPr>
          <w:lang w:val="en-CA"/>
        </w:rPr>
        <w:t xml:space="preserve"> independently. He showed openness and was polite with the people he had to interact with in that context. The occupational therapist observed the accused’s efforts to take himself in hand</w:t>
      </w:r>
      <w:r w:rsidR="008952DA" w:rsidRPr="007E761A">
        <w:rPr>
          <w:lang w:val="en-CA"/>
        </w:rPr>
        <w:t>.</w:t>
      </w:r>
    </w:p>
    <w:p w14:paraId="40985FA8" w14:textId="29A523CE" w:rsidR="0002376B" w:rsidRPr="007E761A" w:rsidRDefault="00B007C6" w:rsidP="00C063FA">
      <w:pPr>
        <w:pStyle w:val="F02-Texte"/>
        <w:tabs>
          <w:tab w:val="num" w:pos="709"/>
        </w:tabs>
        <w:ind w:left="0" w:firstLine="0"/>
        <w:rPr>
          <w:lang w:val="en-CA"/>
        </w:rPr>
      </w:pPr>
      <w:r w:rsidRPr="007E761A">
        <w:rPr>
          <w:lang w:val="en-CA"/>
        </w:rPr>
        <w:t xml:space="preserve">She </w:t>
      </w:r>
      <w:r w:rsidR="008952DA" w:rsidRPr="007E761A">
        <w:rPr>
          <w:lang w:val="en-CA"/>
        </w:rPr>
        <w:t>identifie</w:t>
      </w:r>
      <w:r w:rsidRPr="007E761A">
        <w:rPr>
          <w:lang w:val="en-CA"/>
        </w:rPr>
        <w:t>d</w:t>
      </w:r>
      <w:r w:rsidR="008952DA" w:rsidRPr="007E761A">
        <w:rPr>
          <w:lang w:val="en-CA"/>
        </w:rPr>
        <w:t xml:space="preserve"> certain</w:t>
      </w:r>
      <w:r w:rsidRPr="007E761A">
        <w:rPr>
          <w:lang w:val="en-CA"/>
        </w:rPr>
        <w:t xml:space="preserve"> risk </w:t>
      </w:r>
      <w:r w:rsidR="008952DA" w:rsidRPr="007E761A">
        <w:rPr>
          <w:lang w:val="en-CA"/>
        </w:rPr>
        <w:t>fact</w:t>
      </w:r>
      <w:r w:rsidRPr="007E761A">
        <w:rPr>
          <w:lang w:val="en-CA"/>
        </w:rPr>
        <w:t xml:space="preserve">ors, including social isolation due to a poor social circle and the accused’s failure to recognize his illness, although she does not think the accused will ever develop any insight. In this regard, she is of the view that the accused’s </w:t>
      </w:r>
      <w:r w:rsidR="00CE25C0" w:rsidRPr="007E761A">
        <w:rPr>
          <w:lang w:val="en-CA"/>
        </w:rPr>
        <w:t>questioning</w:t>
      </w:r>
      <w:r w:rsidRPr="007E761A">
        <w:rPr>
          <w:lang w:val="en-CA"/>
        </w:rPr>
        <w:t xml:space="preserve"> of authority, the health and social services system, and the diagnoses is such that his cooperation with care and services is limited</w:t>
      </w:r>
      <w:r w:rsidR="008952DA" w:rsidRPr="007E761A">
        <w:rPr>
          <w:lang w:val="en-CA"/>
        </w:rPr>
        <w:t>.</w:t>
      </w:r>
    </w:p>
    <w:p w14:paraId="309A7D5C" w14:textId="0736C9F9" w:rsidR="0002376B" w:rsidRPr="007E761A" w:rsidRDefault="00B551C6" w:rsidP="00C063FA">
      <w:pPr>
        <w:pStyle w:val="F02-Texte"/>
        <w:tabs>
          <w:tab w:val="num" w:pos="709"/>
        </w:tabs>
        <w:ind w:left="0" w:firstLine="0"/>
        <w:rPr>
          <w:lang w:val="en-CA"/>
        </w:rPr>
      </w:pPr>
      <w:r w:rsidRPr="007E761A">
        <w:rPr>
          <w:lang w:val="en-CA"/>
        </w:rPr>
        <w:t xml:space="preserve">The report establishes that the accused benefits from his relationship with his mother, which he describes as </w:t>
      </w:r>
      <w:r w:rsidR="008952DA" w:rsidRPr="007E761A">
        <w:rPr>
          <w:lang w:val="en-CA"/>
        </w:rPr>
        <w:t>significa</w:t>
      </w:r>
      <w:r w:rsidRPr="007E761A">
        <w:rPr>
          <w:lang w:val="en-CA"/>
        </w:rPr>
        <w:t>n</w:t>
      </w:r>
      <w:r w:rsidR="008952DA" w:rsidRPr="007E761A">
        <w:rPr>
          <w:lang w:val="en-CA"/>
        </w:rPr>
        <w:t>t</w:t>
      </w:r>
      <w:r w:rsidRPr="007E761A">
        <w:rPr>
          <w:lang w:val="en-CA"/>
        </w:rPr>
        <w:t>, as well as from</w:t>
      </w:r>
      <w:r w:rsidR="008952DA" w:rsidRPr="007E761A">
        <w:rPr>
          <w:lang w:val="en-CA"/>
        </w:rPr>
        <w:t xml:space="preserve"> </w:t>
      </w:r>
      <w:r w:rsidR="005F2FE2" w:rsidRPr="007E761A">
        <w:rPr>
          <w:lang w:val="en-CA"/>
        </w:rPr>
        <w:t>the relationships of mutual assi</w:t>
      </w:r>
      <w:r w:rsidR="00916DCA" w:rsidRPr="007E761A">
        <w:rPr>
          <w:lang w:val="en-CA"/>
        </w:rPr>
        <w:t xml:space="preserve">stance he has with his sisters and his nephew, and thereby maintains active social </w:t>
      </w:r>
      <w:r w:rsidR="008952DA" w:rsidRPr="007E761A">
        <w:rPr>
          <w:lang w:val="en-CA"/>
        </w:rPr>
        <w:t xml:space="preserve">participation. </w:t>
      </w:r>
    </w:p>
    <w:p w14:paraId="31C7F748" w14:textId="41C12C53" w:rsidR="0002376B" w:rsidRPr="007E761A" w:rsidRDefault="005F2FE2" w:rsidP="00C063FA">
      <w:pPr>
        <w:pStyle w:val="F02-Texte"/>
        <w:tabs>
          <w:tab w:val="num" w:pos="709"/>
        </w:tabs>
        <w:ind w:left="0" w:firstLine="0"/>
        <w:rPr>
          <w:lang w:val="en-CA"/>
        </w:rPr>
      </w:pPr>
      <w:r w:rsidRPr="007E761A">
        <w:rPr>
          <w:lang w:val="en-CA"/>
        </w:rPr>
        <w:t>I</w:t>
      </w:r>
      <w:r w:rsidR="008952DA" w:rsidRPr="007E761A">
        <w:rPr>
          <w:lang w:val="en-CA"/>
        </w:rPr>
        <w:t>n</w:t>
      </w:r>
      <w:r w:rsidRPr="007E761A">
        <w:rPr>
          <w:lang w:val="en-CA"/>
        </w:rPr>
        <w:t xml:space="preserve"> </w:t>
      </w:r>
      <w:r w:rsidR="008952DA" w:rsidRPr="007E761A">
        <w:rPr>
          <w:lang w:val="en-CA"/>
        </w:rPr>
        <w:t>addition,</w:t>
      </w:r>
      <w:r w:rsidRPr="007E761A">
        <w:rPr>
          <w:lang w:val="en-CA"/>
        </w:rPr>
        <w:t xml:space="preserve"> according to this assessment, the accused has clea</w:t>
      </w:r>
      <w:r w:rsidR="00656CEE" w:rsidRPr="007E761A">
        <w:rPr>
          <w:lang w:val="en-CA"/>
        </w:rPr>
        <w:t xml:space="preserve">r life plans for when he is discharged from the hospital. These plans show his interest in getting involved socially and resuming certain social roles that are harder for him to assume </w:t>
      </w:r>
      <w:r w:rsidR="00DB6976" w:rsidRPr="007E761A">
        <w:rPr>
          <w:lang w:val="en-CA"/>
        </w:rPr>
        <w:t xml:space="preserve">during his </w:t>
      </w:r>
      <w:r w:rsidR="00656CEE" w:rsidRPr="007E761A">
        <w:rPr>
          <w:lang w:val="en-CA"/>
        </w:rPr>
        <w:t>hospitaliz</w:t>
      </w:r>
      <w:r w:rsidR="00DB6976" w:rsidRPr="007E761A">
        <w:rPr>
          <w:lang w:val="en-CA"/>
        </w:rPr>
        <w:t>ation</w:t>
      </w:r>
      <w:r w:rsidR="008952DA" w:rsidRPr="007E761A">
        <w:rPr>
          <w:lang w:val="en-CA"/>
        </w:rPr>
        <w:t xml:space="preserve">. </w:t>
      </w:r>
    </w:p>
    <w:p w14:paraId="5F665C39" w14:textId="2558B649" w:rsidR="0002376B" w:rsidRPr="007E761A" w:rsidRDefault="00DB6976" w:rsidP="00C063FA">
      <w:pPr>
        <w:pStyle w:val="F02-Texte"/>
        <w:tabs>
          <w:tab w:val="num" w:pos="709"/>
        </w:tabs>
        <w:ind w:left="0" w:firstLine="0"/>
        <w:rPr>
          <w:lang w:val="en-CA"/>
        </w:rPr>
      </w:pPr>
      <w:r w:rsidRPr="007E761A">
        <w:rPr>
          <w:lang w:val="en-CA"/>
        </w:rPr>
        <w:lastRenderedPageBreak/>
        <w:t xml:space="preserve">Last, she </w:t>
      </w:r>
      <w:r w:rsidR="008952DA" w:rsidRPr="007E761A">
        <w:rPr>
          <w:lang w:val="en-CA"/>
        </w:rPr>
        <w:t>confirme</w:t>
      </w:r>
      <w:r w:rsidRPr="007E761A">
        <w:rPr>
          <w:lang w:val="en-CA"/>
        </w:rPr>
        <w:t xml:space="preserve">d that the accused has been showing some openness towards the staff members since </w:t>
      </w:r>
      <w:r w:rsidR="008952DA" w:rsidRPr="007E761A">
        <w:rPr>
          <w:lang w:val="en-CA"/>
        </w:rPr>
        <w:t xml:space="preserve">November 2019. </w:t>
      </w:r>
      <w:r w:rsidRPr="007E761A">
        <w:rPr>
          <w:lang w:val="en-CA"/>
        </w:rPr>
        <w:t>She recommend</w:t>
      </w:r>
      <w:r w:rsidR="00A743E2">
        <w:rPr>
          <w:lang w:val="en-CA"/>
        </w:rPr>
        <w:t>ed</w:t>
      </w:r>
      <w:r w:rsidRPr="007E761A">
        <w:rPr>
          <w:lang w:val="en-CA"/>
        </w:rPr>
        <w:t xml:space="preserve"> pursuing individual follow-up with the occupational therapist </w:t>
      </w:r>
      <w:r w:rsidR="00CE25C0">
        <w:rPr>
          <w:lang w:val="en-CA"/>
        </w:rPr>
        <w:t>d</w:t>
      </w:r>
      <w:r w:rsidRPr="007E761A">
        <w:rPr>
          <w:lang w:val="en-CA"/>
        </w:rPr>
        <w:t xml:space="preserve">uring the </w:t>
      </w:r>
      <w:r w:rsidR="008952DA" w:rsidRPr="007E761A">
        <w:rPr>
          <w:lang w:val="en-CA"/>
        </w:rPr>
        <w:t>hospitali</w:t>
      </w:r>
      <w:r w:rsidRPr="007E761A">
        <w:rPr>
          <w:lang w:val="en-CA"/>
        </w:rPr>
        <w:t>z</w:t>
      </w:r>
      <w:r w:rsidR="008952DA" w:rsidRPr="007E761A">
        <w:rPr>
          <w:lang w:val="en-CA"/>
        </w:rPr>
        <w:t>ation.</w:t>
      </w:r>
    </w:p>
    <w:p w14:paraId="74ECD317" w14:textId="01F69FE7" w:rsidR="0002376B" w:rsidRPr="007E761A" w:rsidRDefault="008952DA" w:rsidP="0002376B">
      <w:pPr>
        <w:pStyle w:val="Titre1"/>
        <w:spacing w:before="320"/>
        <w:rPr>
          <w:rFonts w:ascii="Arial" w:hAnsi="Arial"/>
          <w:b/>
          <w:bCs/>
          <w:color w:val="auto"/>
          <w:sz w:val="24"/>
          <w:u w:val="single"/>
          <w:lang w:val="en-CA"/>
        </w:rPr>
      </w:pPr>
      <w:bookmarkStart w:id="45" w:name="_Toc68158271"/>
      <w:r w:rsidRPr="007E761A">
        <w:rPr>
          <w:rFonts w:ascii="Arial" w:hAnsi="Arial"/>
          <w:b/>
          <w:bCs/>
          <w:color w:val="auto"/>
          <w:sz w:val="24"/>
          <w:u w:val="single"/>
          <w:lang w:val="en-CA"/>
        </w:rPr>
        <w:t>Dr</w:t>
      </w:r>
      <w:r w:rsidR="00A12F8C" w:rsidRPr="007E761A">
        <w:rPr>
          <w:rFonts w:ascii="Arial" w:hAnsi="Arial"/>
          <w:b/>
          <w:bCs/>
          <w:color w:val="auto"/>
          <w:sz w:val="24"/>
          <w:u w:val="single"/>
          <w:lang w:val="en-CA"/>
        </w:rPr>
        <w:t>.</w:t>
      </w:r>
      <w:r w:rsidRPr="007E761A">
        <w:rPr>
          <w:rFonts w:ascii="Arial" w:hAnsi="Arial"/>
          <w:b/>
          <w:bCs/>
          <w:color w:val="auto"/>
          <w:sz w:val="24"/>
          <w:u w:val="single"/>
          <w:lang w:val="en-CA"/>
        </w:rPr>
        <w:t xml:space="preserve"> Laforme</w:t>
      </w:r>
      <w:r w:rsidR="00A12F8C" w:rsidRPr="007E761A">
        <w:rPr>
          <w:rFonts w:ascii="Arial" w:hAnsi="Arial"/>
          <w:b/>
          <w:bCs/>
          <w:color w:val="auto"/>
          <w:sz w:val="24"/>
          <w:u w:val="single"/>
          <w:lang w:val="en-CA"/>
        </w:rPr>
        <w:t xml:space="preserve">’s progress notes, dated </w:t>
      </w:r>
      <w:r w:rsidRPr="00CE25C0">
        <w:rPr>
          <w:rFonts w:ascii="Arial" w:hAnsi="Arial"/>
          <w:b/>
          <w:bCs/>
          <w:color w:val="auto"/>
          <w:sz w:val="24"/>
          <w:u w:val="single"/>
          <w:lang w:val="en-CA"/>
        </w:rPr>
        <w:t>November</w:t>
      </w:r>
      <w:r w:rsidR="00A12F8C" w:rsidRPr="00CE25C0">
        <w:rPr>
          <w:rFonts w:ascii="Arial" w:hAnsi="Arial"/>
          <w:b/>
          <w:bCs/>
          <w:color w:val="auto"/>
          <w:sz w:val="24"/>
          <w:u w:val="single"/>
          <w:lang w:val="en-CA"/>
        </w:rPr>
        <w:t xml:space="preserve"> 22,</w:t>
      </w:r>
      <w:r w:rsidRPr="007E761A">
        <w:rPr>
          <w:rFonts w:ascii="Arial" w:hAnsi="Arial"/>
          <w:b/>
          <w:bCs/>
          <w:color w:val="auto"/>
          <w:sz w:val="24"/>
          <w:u w:val="single"/>
          <w:lang w:val="en-CA"/>
        </w:rPr>
        <w:t xml:space="preserve"> 2019</w:t>
      </w:r>
      <w:r w:rsidRPr="007E761A">
        <w:rPr>
          <w:rFonts w:ascii="Arial" w:hAnsi="Arial"/>
          <w:bCs/>
          <w:color w:val="auto"/>
          <w:sz w:val="24"/>
          <w:vertAlign w:val="superscript"/>
          <w:lang w:val="en-CA"/>
        </w:rPr>
        <w:footnoteReference w:id="106"/>
      </w:r>
      <w:bookmarkEnd w:id="45"/>
    </w:p>
    <w:p w14:paraId="3C6B1822" w14:textId="1E236D52" w:rsidR="0002376B" w:rsidRPr="007E761A" w:rsidRDefault="00ED4482" w:rsidP="00A743E2">
      <w:pPr>
        <w:pStyle w:val="F02-Texte"/>
        <w:tabs>
          <w:tab w:val="num" w:pos="709"/>
        </w:tabs>
        <w:ind w:left="0" w:firstLine="0"/>
        <w:rPr>
          <w:lang w:val="en-CA"/>
        </w:rPr>
      </w:pPr>
      <w:r w:rsidRPr="007E761A">
        <w:rPr>
          <w:lang w:val="en-CA"/>
        </w:rPr>
        <w:t xml:space="preserve">Dr. Lucie Laforme filed progress notes in view of the hearing that was to be held on </w:t>
      </w:r>
      <w:r w:rsidR="008952DA" w:rsidRPr="007E761A">
        <w:rPr>
          <w:lang w:val="en-CA"/>
        </w:rPr>
        <w:t>December</w:t>
      </w:r>
      <w:r w:rsidRPr="007E761A">
        <w:rPr>
          <w:lang w:val="en-CA"/>
        </w:rPr>
        <w:t xml:space="preserve"> 4,</w:t>
      </w:r>
      <w:r w:rsidR="008952DA" w:rsidRPr="007E761A">
        <w:rPr>
          <w:lang w:val="en-CA"/>
        </w:rPr>
        <w:t xml:space="preserve"> 2019. </w:t>
      </w:r>
      <w:r w:rsidRPr="007E761A">
        <w:rPr>
          <w:lang w:val="en-CA"/>
        </w:rPr>
        <w:t xml:space="preserve">The Board accepts the following from that </w:t>
      </w:r>
      <w:r w:rsidR="008952DA" w:rsidRPr="007E761A">
        <w:rPr>
          <w:lang w:val="en-CA"/>
        </w:rPr>
        <w:t xml:space="preserve">document.  </w:t>
      </w:r>
    </w:p>
    <w:p w14:paraId="7389B713" w14:textId="7C8CCFE2" w:rsidR="0002376B" w:rsidRPr="007E761A" w:rsidRDefault="00B906D1" w:rsidP="00A743E2">
      <w:pPr>
        <w:pStyle w:val="F02-Texte"/>
        <w:tabs>
          <w:tab w:val="num" w:pos="709"/>
        </w:tabs>
        <w:ind w:left="0" w:firstLine="0"/>
        <w:rPr>
          <w:lang w:val="en-CA"/>
        </w:rPr>
      </w:pPr>
      <w:r w:rsidRPr="007E761A">
        <w:rPr>
          <w:lang w:val="en-CA"/>
        </w:rPr>
        <w:t xml:space="preserve">The physician thinks it would be good for the patient to occupy himself with </w:t>
      </w:r>
      <w:r w:rsidR="004A3215" w:rsidRPr="007E761A">
        <w:rPr>
          <w:lang w:val="en-CA"/>
        </w:rPr>
        <w:t xml:space="preserve">something </w:t>
      </w:r>
      <w:r w:rsidRPr="007E761A">
        <w:rPr>
          <w:lang w:val="en-CA"/>
        </w:rPr>
        <w:t>other than preparing his defence on his computer</w:t>
      </w:r>
      <w:r w:rsidR="008952DA" w:rsidRPr="007E761A">
        <w:rPr>
          <w:lang w:val="en-CA"/>
        </w:rPr>
        <w:t>. </w:t>
      </w:r>
    </w:p>
    <w:p w14:paraId="0541553C" w14:textId="021855A8" w:rsidR="0002376B" w:rsidRPr="007E761A" w:rsidRDefault="004A3215" w:rsidP="00A743E2">
      <w:pPr>
        <w:pStyle w:val="F02-Texte"/>
        <w:tabs>
          <w:tab w:val="num" w:pos="709"/>
        </w:tabs>
        <w:ind w:left="0" w:firstLine="0"/>
        <w:rPr>
          <w:i/>
          <w:lang w:val="en-CA"/>
        </w:rPr>
      </w:pPr>
      <w:r w:rsidRPr="007E761A">
        <w:rPr>
          <w:lang w:val="en-CA"/>
        </w:rPr>
        <w:t xml:space="preserve">She stated that in the summer of </w:t>
      </w:r>
      <w:r w:rsidR="008952DA" w:rsidRPr="007E761A">
        <w:rPr>
          <w:lang w:val="en-CA"/>
        </w:rPr>
        <w:t xml:space="preserve">2019, </w:t>
      </w:r>
      <w:r w:rsidRPr="007E761A">
        <w:rPr>
          <w:lang w:val="en-CA"/>
        </w:rPr>
        <w:t xml:space="preserve">the accused had asked her to extend his outings, and the medical team even gave him the </w:t>
      </w:r>
      <w:r w:rsidR="008952DA" w:rsidRPr="007E761A">
        <w:rPr>
          <w:lang w:val="en-CA"/>
        </w:rPr>
        <w:t>privil</w:t>
      </w:r>
      <w:r w:rsidRPr="007E761A">
        <w:rPr>
          <w:lang w:val="en-CA"/>
        </w:rPr>
        <w:t>e</w:t>
      </w:r>
      <w:r w:rsidR="008952DA" w:rsidRPr="007E761A">
        <w:rPr>
          <w:lang w:val="en-CA"/>
        </w:rPr>
        <w:t>ge</w:t>
      </w:r>
      <w:r w:rsidR="005E5D7C" w:rsidRPr="007E761A">
        <w:rPr>
          <w:lang w:val="en-CA"/>
        </w:rPr>
        <w:t xml:space="preserve"> to go alone to his appointment with his family doctor</w:t>
      </w:r>
      <w:r w:rsidR="008952DA" w:rsidRPr="007E761A">
        <w:rPr>
          <w:lang w:val="en-CA"/>
        </w:rPr>
        <w:t xml:space="preserve">. </w:t>
      </w:r>
    </w:p>
    <w:p w14:paraId="366F7FB1" w14:textId="5E0ED5DC" w:rsidR="0002376B" w:rsidRPr="007E761A" w:rsidRDefault="005E5D7C" w:rsidP="00A743E2">
      <w:pPr>
        <w:pStyle w:val="F02-Texte"/>
        <w:tabs>
          <w:tab w:val="num" w:pos="709"/>
        </w:tabs>
        <w:ind w:left="0" w:firstLine="0"/>
        <w:rPr>
          <w:i/>
          <w:lang w:val="en-CA"/>
        </w:rPr>
      </w:pPr>
      <w:r w:rsidRPr="007E761A">
        <w:rPr>
          <w:lang w:val="en-CA"/>
        </w:rPr>
        <w:t>The physician confirmed that his weekend leaves seem to have gone well.</w:t>
      </w:r>
      <w:r w:rsidR="008952DA" w:rsidRPr="007E761A">
        <w:rPr>
          <w:lang w:val="en-CA"/>
        </w:rPr>
        <w:t xml:space="preserve"> </w:t>
      </w:r>
    </w:p>
    <w:p w14:paraId="6E82792C" w14:textId="5558B988" w:rsidR="0002376B" w:rsidRPr="007E761A" w:rsidRDefault="00CE25C0" w:rsidP="00A743E2">
      <w:pPr>
        <w:pStyle w:val="F02-Texte"/>
        <w:tabs>
          <w:tab w:val="num" w:pos="709"/>
        </w:tabs>
        <w:ind w:left="0" w:firstLine="0"/>
        <w:rPr>
          <w:lang w:val="en-CA"/>
        </w:rPr>
      </w:pPr>
      <w:r w:rsidRPr="007E761A">
        <w:rPr>
          <w:lang w:val="en-CA"/>
        </w:rPr>
        <w:t>Nevertheless</w:t>
      </w:r>
      <w:r w:rsidR="00041856" w:rsidRPr="007E761A">
        <w:rPr>
          <w:lang w:val="en-CA"/>
        </w:rPr>
        <w:t>, the notes include the i</w:t>
      </w:r>
      <w:r w:rsidR="008952DA" w:rsidRPr="007E761A">
        <w:rPr>
          <w:lang w:val="en-CA"/>
        </w:rPr>
        <w:t xml:space="preserve">nformation </w:t>
      </w:r>
      <w:r w:rsidR="00041856" w:rsidRPr="007E761A">
        <w:rPr>
          <w:lang w:val="en-CA"/>
        </w:rPr>
        <w:t xml:space="preserve">that on </w:t>
      </w:r>
      <w:r w:rsidR="008952DA" w:rsidRPr="007E761A">
        <w:rPr>
          <w:lang w:val="en-CA"/>
        </w:rPr>
        <w:t>August</w:t>
      </w:r>
      <w:r w:rsidR="00041856" w:rsidRPr="007E761A">
        <w:rPr>
          <w:lang w:val="en-CA"/>
        </w:rPr>
        <w:t xml:space="preserve"> 28,</w:t>
      </w:r>
      <w:r w:rsidR="008952DA" w:rsidRPr="007E761A">
        <w:rPr>
          <w:lang w:val="en-CA"/>
        </w:rPr>
        <w:t xml:space="preserve"> 2019, </w:t>
      </w:r>
      <w:r w:rsidR="00B441F3" w:rsidRPr="007E761A">
        <w:rPr>
          <w:lang w:val="en-CA"/>
        </w:rPr>
        <w:t xml:space="preserve">the accused hit the </w:t>
      </w:r>
      <w:r w:rsidR="008952DA" w:rsidRPr="007E761A">
        <w:rPr>
          <w:lang w:val="en-CA"/>
        </w:rPr>
        <w:t>guitar</w:t>
      </w:r>
      <w:r w:rsidR="00B441F3" w:rsidRPr="007E761A">
        <w:rPr>
          <w:lang w:val="en-CA"/>
        </w:rPr>
        <w:t xml:space="preserve"> of a</w:t>
      </w:r>
      <w:r w:rsidR="000F57A0">
        <w:rPr>
          <w:lang w:val="en-CA"/>
        </w:rPr>
        <w:t>nother</w:t>
      </w:r>
      <w:r w:rsidR="00B441F3" w:rsidRPr="007E761A">
        <w:rPr>
          <w:lang w:val="en-CA"/>
        </w:rPr>
        <w:t xml:space="preserve"> </w:t>
      </w:r>
      <w:r w:rsidR="008952DA" w:rsidRPr="007E761A">
        <w:rPr>
          <w:lang w:val="en-CA"/>
        </w:rPr>
        <w:t xml:space="preserve">patient, </w:t>
      </w:r>
      <w:r w:rsidR="00B441F3" w:rsidRPr="007E761A">
        <w:rPr>
          <w:lang w:val="en-CA"/>
        </w:rPr>
        <w:t>because he did not want to hear him play anymore</w:t>
      </w:r>
      <w:r w:rsidR="008952DA" w:rsidRPr="007E761A">
        <w:rPr>
          <w:lang w:val="en-CA"/>
        </w:rPr>
        <w:t xml:space="preserve">. </w:t>
      </w:r>
      <w:r w:rsidR="00B441F3" w:rsidRPr="007E761A">
        <w:rPr>
          <w:lang w:val="en-CA"/>
        </w:rPr>
        <w:t xml:space="preserve">He was told not to be </w:t>
      </w:r>
      <w:r w:rsidR="008952DA" w:rsidRPr="007E761A">
        <w:rPr>
          <w:lang w:val="en-CA"/>
        </w:rPr>
        <w:t xml:space="preserve">arrogant </w:t>
      </w:r>
      <w:r w:rsidR="00B441F3" w:rsidRPr="007E761A">
        <w:rPr>
          <w:lang w:val="en-CA"/>
        </w:rPr>
        <w:t>with the staff</w:t>
      </w:r>
      <w:r w:rsidR="008952DA" w:rsidRPr="007E761A">
        <w:rPr>
          <w:lang w:val="en-CA"/>
        </w:rPr>
        <w:t xml:space="preserve">. </w:t>
      </w:r>
      <w:r w:rsidR="00B441F3" w:rsidRPr="007E761A">
        <w:rPr>
          <w:lang w:val="en-CA"/>
        </w:rPr>
        <w:t xml:space="preserve">He responded that the staff was harassing him </w:t>
      </w:r>
      <w:r w:rsidR="008952DA" w:rsidRPr="007E761A">
        <w:rPr>
          <w:lang w:val="en-CA"/>
        </w:rPr>
        <w:t>psychological</w:t>
      </w:r>
      <w:r w:rsidR="00B441F3" w:rsidRPr="007E761A">
        <w:rPr>
          <w:lang w:val="en-CA"/>
        </w:rPr>
        <w:t>ly</w:t>
      </w:r>
      <w:r w:rsidR="008952DA" w:rsidRPr="007E761A">
        <w:rPr>
          <w:lang w:val="en-CA"/>
        </w:rPr>
        <w:t>.</w:t>
      </w:r>
    </w:p>
    <w:p w14:paraId="1E6F7EF4" w14:textId="0D9689E1" w:rsidR="0002376B" w:rsidRPr="007E761A" w:rsidRDefault="00D55A3D" w:rsidP="00A743E2">
      <w:pPr>
        <w:pStyle w:val="F02-Texte"/>
        <w:tabs>
          <w:tab w:val="num" w:pos="709"/>
        </w:tabs>
        <w:ind w:left="0" w:firstLine="0"/>
        <w:rPr>
          <w:lang w:val="en-CA"/>
        </w:rPr>
      </w:pPr>
      <w:r w:rsidRPr="007E761A">
        <w:rPr>
          <w:lang w:val="en-CA"/>
        </w:rPr>
        <w:t xml:space="preserve">It is also noted that the accused was more </w:t>
      </w:r>
      <w:r w:rsidR="008952DA" w:rsidRPr="007E761A">
        <w:rPr>
          <w:lang w:val="en-CA"/>
        </w:rPr>
        <w:t xml:space="preserve">fragile </w:t>
      </w:r>
      <w:r w:rsidRPr="007E761A">
        <w:rPr>
          <w:lang w:val="en-CA"/>
        </w:rPr>
        <w:t>during the week when his pivot worker, occupation</w:t>
      </w:r>
      <w:r w:rsidR="00B1304E">
        <w:rPr>
          <w:lang w:val="en-CA"/>
        </w:rPr>
        <w:t>al</w:t>
      </w:r>
      <w:r w:rsidRPr="007E761A">
        <w:rPr>
          <w:lang w:val="en-CA"/>
        </w:rPr>
        <w:t xml:space="preserve"> therapist </w:t>
      </w:r>
      <w:r w:rsidR="008952DA" w:rsidRPr="007E761A">
        <w:rPr>
          <w:lang w:val="en-CA"/>
        </w:rPr>
        <w:t xml:space="preserve">Olivier Dubeau, </w:t>
      </w:r>
      <w:r w:rsidRPr="007E761A">
        <w:rPr>
          <w:lang w:val="en-CA"/>
        </w:rPr>
        <w:t xml:space="preserve">was on holiday, even though he had been granted </w:t>
      </w:r>
      <w:r w:rsidR="008952DA" w:rsidRPr="007E761A">
        <w:rPr>
          <w:lang w:val="en-CA"/>
        </w:rPr>
        <w:t xml:space="preserve">permission </w:t>
      </w:r>
      <w:r w:rsidRPr="007E761A">
        <w:rPr>
          <w:lang w:val="en-CA"/>
        </w:rPr>
        <w:t>to go on more outings during that period</w:t>
      </w:r>
      <w:r w:rsidR="008952DA" w:rsidRPr="007E761A">
        <w:rPr>
          <w:lang w:val="en-CA"/>
        </w:rPr>
        <w:t>.</w:t>
      </w:r>
    </w:p>
    <w:p w14:paraId="366614C2" w14:textId="3A3C7104" w:rsidR="0002376B" w:rsidRPr="007E761A" w:rsidRDefault="009F7CC7" w:rsidP="00A743E2">
      <w:pPr>
        <w:pStyle w:val="F02-Texte"/>
        <w:tabs>
          <w:tab w:val="num" w:pos="709"/>
        </w:tabs>
        <w:ind w:left="0" w:firstLine="0"/>
        <w:rPr>
          <w:lang w:val="en-CA"/>
        </w:rPr>
      </w:pPr>
      <w:r w:rsidRPr="007E761A">
        <w:rPr>
          <w:lang w:val="en-CA"/>
        </w:rPr>
        <w:t xml:space="preserve">The </w:t>
      </w:r>
      <w:r w:rsidR="008952DA" w:rsidRPr="007E761A">
        <w:rPr>
          <w:lang w:val="en-CA"/>
        </w:rPr>
        <w:t>note</w:t>
      </w:r>
      <w:r w:rsidRPr="007E761A">
        <w:rPr>
          <w:lang w:val="en-CA"/>
        </w:rPr>
        <w:t>s</w:t>
      </w:r>
      <w:r w:rsidR="008952DA" w:rsidRPr="007E761A">
        <w:rPr>
          <w:lang w:val="en-CA"/>
        </w:rPr>
        <w:t xml:space="preserve"> </w:t>
      </w:r>
      <w:r w:rsidRPr="007E761A">
        <w:rPr>
          <w:lang w:val="en-CA"/>
        </w:rPr>
        <w:t xml:space="preserve">indicate that on </w:t>
      </w:r>
      <w:r w:rsidR="008952DA" w:rsidRPr="007E761A">
        <w:rPr>
          <w:lang w:val="en-CA"/>
        </w:rPr>
        <w:t>August</w:t>
      </w:r>
      <w:r w:rsidRPr="007E761A">
        <w:rPr>
          <w:lang w:val="en-CA"/>
        </w:rPr>
        <w:t xml:space="preserve"> 30,</w:t>
      </w:r>
      <w:r w:rsidR="008952DA" w:rsidRPr="007E761A">
        <w:rPr>
          <w:lang w:val="en-CA"/>
        </w:rPr>
        <w:t xml:space="preserve"> 2019, </w:t>
      </w:r>
      <w:r w:rsidRPr="007E761A">
        <w:rPr>
          <w:lang w:val="en-CA"/>
        </w:rPr>
        <w:t>the accused became angry in the dining</w:t>
      </w:r>
      <w:r w:rsidR="00C64FAA" w:rsidRPr="007E761A">
        <w:rPr>
          <w:lang w:val="en-CA"/>
        </w:rPr>
        <w:t xml:space="preserve"> room. He was </w:t>
      </w:r>
      <w:r w:rsidR="00446D5C">
        <w:rPr>
          <w:lang w:val="en-CA"/>
        </w:rPr>
        <w:t>upset</w:t>
      </w:r>
      <w:r w:rsidR="00C64FAA" w:rsidRPr="007E761A">
        <w:rPr>
          <w:lang w:val="en-CA"/>
        </w:rPr>
        <w:t xml:space="preserve"> and threw his tray into </w:t>
      </w:r>
      <w:r w:rsidR="007C78D7" w:rsidRPr="007E761A">
        <w:rPr>
          <w:lang w:val="en-CA"/>
        </w:rPr>
        <w:t>the</w:t>
      </w:r>
      <w:r w:rsidR="00C64FAA" w:rsidRPr="007E761A">
        <w:rPr>
          <w:lang w:val="en-CA"/>
        </w:rPr>
        <w:t xml:space="preserve"> garbage and a bit on </w:t>
      </w:r>
      <w:r w:rsidR="00B1304E">
        <w:rPr>
          <w:lang w:val="en-CA"/>
        </w:rPr>
        <w:t>the</w:t>
      </w:r>
      <w:r w:rsidR="00B1304E" w:rsidRPr="007E761A">
        <w:rPr>
          <w:lang w:val="en-CA"/>
        </w:rPr>
        <w:t xml:space="preserve"> </w:t>
      </w:r>
      <w:r w:rsidR="00C64FAA" w:rsidRPr="007E761A">
        <w:rPr>
          <w:lang w:val="en-CA"/>
        </w:rPr>
        <w:t>floor</w:t>
      </w:r>
      <w:r w:rsidR="008952DA" w:rsidRPr="007E761A">
        <w:rPr>
          <w:lang w:val="en-CA"/>
        </w:rPr>
        <w:t xml:space="preserve">. </w:t>
      </w:r>
    </w:p>
    <w:p w14:paraId="05372036" w14:textId="5C9D42D1" w:rsidR="0002376B" w:rsidRPr="007E761A" w:rsidRDefault="00C64FAA" w:rsidP="00A743E2">
      <w:pPr>
        <w:pStyle w:val="F02-Texte"/>
        <w:tabs>
          <w:tab w:val="num" w:pos="709"/>
        </w:tabs>
        <w:ind w:left="0" w:firstLine="0"/>
        <w:rPr>
          <w:lang w:val="en-CA"/>
        </w:rPr>
      </w:pPr>
      <w:r w:rsidRPr="007E761A">
        <w:rPr>
          <w:lang w:val="en-CA"/>
        </w:rPr>
        <w:t>Following that period, the accused was reluctant to meet with this physician</w:t>
      </w:r>
      <w:r w:rsidR="008952DA" w:rsidRPr="007E761A">
        <w:rPr>
          <w:lang w:val="en-CA"/>
        </w:rPr>
        <w:t xml:space="preserve">. </w:t>
      </w:r>
    </w:p>
    <w:p w14:paraId="2EDB60E7" w14:textId="6ADE47F9" w:rsidR="0002376B" w:rsidRPr="007E761A" w:rsidRDefault="004214C6" w:rsidP="00A743E2">
      <w:pPr>
        <w:pStyle w:val="F02-Texte"/>
        <w:tabs>
          <w:tab w:val="num" w:pos="709"/>
        </w:tabs>
        <w:ind w:left="0" w:firstLine="0"/>
        <w:rPr>
          <w:i/>
          <w:lang w:val="en-CA"/>
        </w:rPr>
      </w:pPr>
      <w:r w:rsidRPr="007E761A">
        <w:rPr>
          <w:lang w:val="en-CA"/>
        </w:rPr>
        <w:t xml:space="preserve">It appears that on </w:t>
      </w:r>
      <w:r w:rsidR="008952DA" w:rsidRPr="007E761A">
        <w:rPr>
          <w:lang w:val="en-CA"/>
        </w:rPr>
        <w:t>October</w:t>
      </w:r>
      <w:r w:rsidRPr="007E761A">
        <w:rPr>
          <w:lang w:val="en-CA"/>
        </w:rPr>
        <w:t xml:space="preserve"> 23,</w:t>
      </w:r>
      <w:r w:rsidR="008952DA" w:rsidRPr="007E761A">
        <w:rPr>
          <w:lang w:val="en-CA"/>
        </w:rPr>
        <w:t xml:space="preserve"> 2019, </w:t>
      </w:r>
      <w:r w:rsidRPr="007E761A">
        <w:rPr>
          <w:lang w:val="en-CA"/>
        </w:rPr>
        <w:t>the accused found out that he would be returning to strict de</w:t>
      </w:r>
      <w:r w:rsidR="008952DA" w:rsidRPr="007E761A">
        <w:rPr>
          <w:lang w:val="en-CA"/>
        </w:rPr>
        <w:t xml:space="preserve">tention </w:t>
      </w:r>
      <w:r w:rsidRPr="007E761A">
        <w:rPr>
          <w:lang w:val="en-CA"/>
        </w:rPr>
        <w:t xml:space="preserve">further to the judgment of the </w:t>
      </w:r>
      <w:r w:rsidR="008952DA" w:rsidRPr="007E761A">
        <w:rPr>
          <w:lang w:val="en-CA"/>
        </w:rPr>
        <w:t>Cour</w:t>
      </w:r>
      <w:r w:rsidRPr="007E761A">
        <w:rPr>
          <w:lang w:val="en-CA"/>
        </w:rPr>
        <w:t xml:space="preserve">t of Appeal. </w:t>
      </w:r>
      <w:r w:rsidR="000F57A0" w:rsidRPr="007E761A">
        <w:rPr>
          <w:lang w:val="en-CA"/>
        </w:rPr>
        <w:t>Dr. Laforme</w:t>
      </w:r>
      <w:r w:rsidRPr="007E761A">
        <w:rPr>
          <w:lang w:val="en-CA"/>
        </w:rPr>
        <w:t xml:space="preserve"> noted that the accused was quite </w:t>
      </w:r>
      <w:r w:rsidR="008952DA" w:rsidRPr="007E761A">
        <w:rPr>
          <w:lang w:val="en-CA"/>
        </w:rPr>
        <w:t>frustr</w:t>
      </w:r>
      <w:r w:rsidRPr="007E761A">
        <w:rPr>
          <w:lang w:val="en-CA"/>
        </w:rPr>
        <w:t>ated and</w:t>
      </w:r>
      <w:r w:rsidR="00F34A94" w:rsidRPr="007E761A">
        <w:rPr>
          <w:lang w:val="en-CA"/>
        </w:rPr>
        <w:t xml:space="preserve"> exclaimed, [</w:t>
      </w:r>
      <w:r w:rsidR="00F34A94" w:rsidRPr="007E761A">
        <w:rPr>
          <w:smallCaps/>
          <w:lang w:val="en-CA"/>
        </w:rPr>
        <w:t>translation</w:t>
      </w:r>
      <w:r w:rsidR="00F34A94" w:rsidRPr="007E761A">
        <w:rPr>
          <w:lang w:val="en-CA"/>
        </w:rPr>
        <w:t>] “that’s what everyone wanted”</w:t>
      </w:r>
      <w:r w:rsidR="008952DA" w:rsidRPr="007E761A">
        <w:rPr>
          <w:lang w:val="en-CA"/>
        </w:rPr>
        <w:t xml:space="preserve">. </w:t>
      </w:r>
    </w:p>
    <w:p w14:paraId="31215AFB" w14:textId="736A42E5" w:rsidR="0002376B" w:rsidRPr="007E761A" w:rsidRDefault="008952DA" w:rsidP="00A743E2">
      <w:pPr>
        <w:pStyle w:val="F02-Texte"/>
        <w:tabs>
          <w:tab w:val="num" w:pos="709"/>
        </w:tabs>
        <w:ind w:left="0" w:firstLine="0"/>
        <w:rPr>
          <w:i/>
          <w:lang w:val="en-CA"/>
        </w:rPr>
      </w:pPr>
      <w:r w:rsidRPr="007E761A">
        <w:rPr>
          <w:lang w:val="en-CA"/>
        </w:rPr>
        <w:lastRenderedPageBreak/>
        <w:t>Dr</w:t>
      </w:r>
      <w:r w:rsidR="008542F5" w:rsidRPr="007E761A">
        <w:rPr>
          <w:lang w:val="en-CA"/>
        </w:rPr>
        <w:t>.</w:t>
      </w:r>
      <w:r w:rsidRPr="007E761A">
        <w:rPr>
          <w:lang w:val="en-CA"/>
        </w:rPr>
        <w:t xml:space="preserve"> Laforme </w:t>
      </w:r>
      <w:r w:rsidR="008542F5" w:rsidRPr="007E761A">
        <w:rPr>
          <w:lang w:val="en-CA"/>
        </w:rPr>
        <w:t xml:space="preserve">noted that since </w:t>
      </w:r>
      <w:r w:rsidRPr="007E761A">
        <w:rPr>
          <w:lang w:val="en-CA"/>
        </w:rPr>
        <w:t>May</w:t>
      </w:r>
      <w:r w:rsidR="008542F5" w:rsidRPr="007E761A">
        <w:rPr>
          <w:lang w:val="en-CA"/>
        </w:rPr>
        <w:t xml:space="preserve"> 28,</w:t>
      </w:r>
      <w:r w:rsidRPr="007E761A">
        <w:rPr>
          <w:lang w:val="en-CA"/>
        </w:rPr>
        <w:t xml:space="preserve"> 2019, </w:t>
      </w:r>
      <w:r w:rsidR="008542F5" w:rsidRPr="007E761A">
        <w:rPr>
          <w:lang w:val="en-CA"/>
        </w:rPr>
        <w:t xml:space="preserve">little progress </w:t>
      </w:r>
      <w:r w:rsidR="00B1304E">
        <w:rPr>
          <w:lang w:val="en-CA"/>
        </w:rPr>
        <w:t>had been</w:t>
      </w:r>
      <w:r w:rsidR="00B1304E" w:rsidRPr="007E761A">
        <w:rPr>
          <w:lang w:val="en-CA"/>
        </w:rPr>
        <w:t xml:space="preserve"> </w:t>
      </w:r>
      <w:r w:rsidR="008542F5" w:rsidRPr="007E761A">
        <w:rPr>
          <w:lang w:val="en-CA"/>
        </w:rPr>
        <w:t>made in terms of medication. The accused still refused to take p</w:t>
      </w:r>
      <w:r w:rsidRPr="007E761A">
        <w:rPr>
          <w:lang w:val="en-CA"/>
        </w:rPr>
        <w:t>sychiatric</w:t>
      </w:r>
      <w:r w:rsidR="008542F5" w:rsidRPr="007E761A">
        <w:rPr>
          <w:lang w:val="en-CA"/>
        </w:rPr>
        <w:t xml:space="preserve"> medication</w:t>
      </w:r>
      <w:r w:rsidRPr="007E761A">
        <w:rPr>
          <w:lang w:val="en-CA"/>
        </w:rPr>
        <w:t xml:space="preserve">. </w:t>
      </w:r>
    </w:p>
    <w:p w14:paraId="67AC1996" w14:textId="491B3FC1" w:rsidR="0002376B" w:rsidRPr="007E761A" w:rsidRDefault="008542F5" w:rsidP="00A743E2">
      <w:pPr>
        <w:pStyle w:val="F02-Texte"/>
        <w:tabs>
          <w:tab w:val="num" w:pos="709"/>
        </w:tabs>
        <w:ind w:left="0" w:firstLine="0"/>
        <w:rPr>
          <w:i/>
          <w:lang w:val="en-CA"/>
        </w:rPr>
      </w:pPr>
      <w:r w:rsidRPr="007E761A">
        <w:rPr>
          <w:lang w:val="en-CA"/>
        </w:rPr>
        <w:t xml:space="preserve">No therapeutic relationship was established with </w:t>
      </w:r>
      <w:r w:rsidR="000F57A0">
        <w:rPr>
          <w:lang w:val="en-CA"/>
        </w:rPr>
        <w:t>the accused</w:t>
      </w:r>
      <w:r w:rsidRPr="007E761A">
        <w:rPr>
          <w:lang w:val="en-CA"/>
        </w:rPr>
        <w:t xml:space="preserve">, and </w:t>
      </w:r>
      <w:r w:rsidR="00B1304E">
        <w:rPr>
          <w:lang w:val="en-CA"/>
        </w:rPr>
        <w:t>following</w:t>
      </w:r>
      <w:r w:rsidRPr="007E761A">
        <w:rPr>
          <w:lang w:val="en-CA"/>
        </w:rPr>
        <w:t xml:space="preserve"> certain </w:t>
      </w:r>
      <w:r w:rsidR="008952DA" w:rsidRPr="007E761A">
        <w:rPr>
          <w:lang w:val="en-CA"/>
        </w:rPr>
        <w:t xml:space="preserve">frustrations, </w:t>
      </w:r>
      <w:r w:rsidRPr="007E761A">
        <w:rPr>
          <w:lang w:val="en-CA"/>
        </w:rPr>
        <w:t>th</w:t>
      </w:r>
      <w:r w:rsidR="008952DA" w:rsidRPr="007E761A">
        <w:rPr>
          <w:lang w:val="en-CA"/>
        </w:rPr>
        <w:t xml:space="preserve">e patient </w:t>
      </w:r>
      <w:r w:rsidRPr="007E761A">
        <w:rPr>
          <w:lang w:val="en-CA"/>
        </w:rPr>
        <w:t>no longer wanted to see her</w:t>
      </w:r>
      <w:r w:rsidR="008952DA" w:rsidRPr="007E761A">
        <w:rPr>
          <w:lang w:val="en-CA"/>
        </w:rPr>
        <w:t xml:space="preserve">. </w:t>
      </w:r>
    </w:p>
    <w:p w14:paraId="3ABBE028" w14:textId="03341C22" w:rsidR="0002376B" w:rsidRPr="007E761A" w:rsidRDefault="008542F5" w:rsidP="00A743E2">
      <w:pPr>
        <w:pStyle w:val="F02-Texte"/>
        <w:tabs>
          <w:tab w:val="num" w:pos="709"/>
        </w:tabs>
        <w:ind w:left="0" w:firstLine="0"/>
        <w:rPr>
          <w:lang w:val="en-CA"/>
        </w:rPr>
      </w:pPr>
      <w:r w:rsidRPr="007E761A">
        <w:rPr>
          <w:lang w:val="en-CA"/>
        </w:rPr>
        <w:t xml:space="preserve">In her view, his behaviour was </w:t>
      </w:r>
      <w:r w:rsidR="00CE25C0" w:rsidRPr="007E761A">
        <w:rPr>
          <w:lang w:val="en-CA"/>
        </w:rPr>
        <w:t>inappropriate</w:t>
      </w:r>
      <w:r w:rsidRPr="007E761A">
        <w:rPr>
          <w:lang w:val="en-CA"/>
        </w:rPr>
        <w:t>, haughty, and impolite, but he did not show any significant aggressiveness</w:t>
      </w:r>
      <w:r w:rsidR="008952DA" w:rsidRPr="007E761A">
        <w:rPr>
          <w:lang w:val="en-CA"/>
        </w:rPr>
        <w:t xml:space="preserve">. </w:t>
      </w:r>
    </w:p>
    <w:p w14:paraId="531AFB1B" w14:textId="3B9D17E6" w:rsidR="0002376B" w:rsidRPr="00403FDE" w:rsidRDefault="008952DA" w:rsidP="0002376B">
      <w:pPr>
        <w:pStyle w:val="Titre1"/>
        <w:spacing w:before="320"/>
        <w:rPr>
          <w:rFonts w:ascii="Arial" w:hAnsi="Arial"/>
          <w:b/>
          <w:bCs/>
          <w:color w:val="auto"/>
          <w:sz w:val="24"/>
          <w:u w:val="single"/>
        </w:rPr>
      </w:pPr>
      <w:bookmarkStart w:id="46" w:name="_Toc68158272"/>
      <w:r w:rsidRPr="00403FDE">
        <w:rPr>
          <w:rFonts w:ascii="Arial" w:hAnsi="Arial"/>
          <w:b/>
          <w:bCs/>
          <w:color w:val="auto"/>
          <w:sz w:val="24"/>
          <w:u w:val="single"/>
        </w:rPr>
        <w:t>Transcript</w:t>
      </w:r>
      <w:r w:rsidR="00356A3C" w:rsidRPr="00403FDE">
        <w:rPr>
          <w:rFonts w:ascii="Arial" w:hAnsi="Arial"/>
          <w:b/>
          <w:bCs/>
          <w:color w:val="auto"/>
          <w:sz w:val="24"/>
          <w:u w:val="single"/>
        </w:rPr>
        <w:t xml:space="preserve"> of</w:t>
      </w:r>
      <w:r w:rsidRPr="00403FDE">
        <w:rPr>
          <w:rFonts w:ascii="Arial" w:hAnsi="Arial"/>
          <w:b/>
          <w:bCs/>
          <w:color w:val="auto"/>
          <w:sz w:val="24"/>
          <w:u w:val="single"/>
        </w:rPr>
        <w:t xml:space="preserve"> Dr</w:t>
      </w:r>
      <w:r w:rsidR="00356A3C" w:rsidRPr="00403FDE">
        <w:rPr>
          <w:rFonts w:ascii="Arial" w:hAnsi="Arial"/>
          <w:b/>
          <w:bCs/>
          <w:color w:val="auto"/>
          <w:sz w:val="24"/>
          <w:u w:val="single"/>
        </w:rPr>
        <w:t>.</w:t>
      </w:r>
      <w:r w:rsidRPr="00403FDE">
        <w:rPr>
          <w:rFonts w:ascii="Arial" w:hAnsi="Arial"/>
          <w:b/>
          <w:bCs/>
          <w:color w:val="auto"/>
          <w:sz w:val="24"/>
          <w:u w:val="single"/>
        </w:rPr>
        <w:t xml:space="preserve"> Marie-Frédérique Allard</w:t>
      </w:r>
      <w:bookmarkEnd w:id="46"/>
      <w:r w:rsidR="00356A3C" w:rsidRPr="00403FDE">
        <w:rPr>
          <w:rFonts w:ascii="Arial" w:hAnsi="Arial"/>
          <w:b/>
          <w:bCs/>
          <w:color w:val="auto"/>
          <w:sz w:val="24"/>
          <w:u w:val="single"/>
        </w:rPr>
        <w:t xml:space="preserve">’s </w:t>
      </w:r>
      <w:r w:rsidR="00356A3C" w:rsidRPr="005D5E87">
        <w:rPr>
          <w:rFonts w:ascii="Arial" w:hAnsi="Arial"/>
          <w:b/>
          <w:bCs/>
          <w:color w:val="auto"/>
          <w:sz w:val="24"/>
          <w:u w:val="single"/>
        </w:rPr>
        <w:t>testimony</w:t>
      </w:r>
    </w:p>
    <w:p w14:paraId="4D202EF2" w14:textId="596A4269" w:rsidR="0002376B" w:rsidRPr="007E761A" w:rsidRDefault="00DC7A8B" w:rsidP="00A743E2">
      <w:pPr>
        <w:pStyle w:val="F02-Texte"/>
        <w:tabs>
          <w:tab w:val="num" w:pos="709"/>
        </w:tabs>
        <w:ind w:left="0" w:firstLine="0"/>
        <w:rPr>
          <w:lang w:val="en-CA"/>
        </w:rPr>
      </w:pPr>
      <w:r w:rsidRPr="007E761A">
        <w:rPr>
          <w:lang w:val="en-CA"/>
        </w:rPr>
        <w:t xml:space="preserve">On </w:t>
      </w:r>
      <w:r w:rsidR="008952DA" w:rsidRPr="007E761A">
        <w:rPr>
          <w:lang w:val="en-CA"/>
        </w:rPr>
        <w:t>August</w:t>
      </w:r>
      <w:r w:rsidRPr="007E761A">
        <w:rPr>
          <w:lang w:val="en-CA"/>
        </w:rPr>
        <w:t xml:space="preserve"> 27,</w:t>
      </w:r>
      <w:r w:rsidR="008952DA" w:rsidRPr="007E761A">
        <w:rPr>
          <w:lang w:val="en-CA"/>
        </w:rPr>
        <w:t xml:space="preserve"> 2020, </w:t>
      </w:r>
      <w:r w:rsidRPr="007E761A">
        <w:rPr>
          <w:lang w:val="en-CA"/>
        </w:rPr>
        <w:t xml:space="preserve">the </w:t>
      </w:r>
      <w:r w:rsidR="008952DA" w:rsidRPr="007E761A">
        <w:rPr>
          <w:lang w:val="en-CA"/>
        </w:rPr>
        <w:t xml:space="preserve">accused </w:t>
      </w:r>
      <w:r w:rsidRPr="007E761A">
        <w:rPr>
          <w:lang w:val="en-CA"/>
        </w:rPr>
        <w:t xml:space="preserve">filed the stenographic notes of Dr. Allard’s testimony before the </w:t>
      </w:r>
      <w:r w:rsidR="008952DA" w:rsidRPr="007E761A">
        <w:rPr>
          <w:lang w:val="en-CA"/>
        </w:rPr>
        <w:t>Court</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Qu</w:t>
      </w:r>
      <w:r w:rsidRPr="007E761A">
        <w:rPr>
          <w:lang w:val="en-CA"/>
        </w:rPr>
        <w:t>é</w:t>
      </w:r>
      <w:r w:rsidR="008952DA" w:rsidRPr="007E761A">
        <w:rPr>
          <w:lang w:val="en-CA"/>
        </w:rPr>
        <w:t xml:space="preserve">bec. </w:t>
      </w:r>
      <w:r w:rsidRPr="007E761A">
        <w:rPr>
          <w:lang w:val="en-CA"/>
        </w:rPr>
        <w:t xml:space="preserve">The accused wanted to call the physician to testify at this hearing before the </w:t>
      </w:r>
      <w:r w:rsidR="008952DA" w:rsidRPr="007E761A">
        <w:rPr>
          <w:lang w:val="en-CA"/>
        </w:rPr>
        <w:t>Review</w:t>
      </w:r>
      <w:r w:rsidRPr="007E761A">
        <w:rPr>
          <w:lang w:val="en-CA"/>
        </w:rPr>
        <w:t xml:space="preserve"> </w:t>
      </w:r>
      <w:r w:rsidR="008952DA" w:rsidRPr="007E761A">
        <w:rPr>
          <w:lang w:val="en-CA"/>
        </w:rPr>
        <w:t xml:space="preserve">Board </w:t>
      </w:r>
      <w:r w:rsidRPr="007E761A">
        <w:rPr>
          <w:lang w:val="en-CA"/>
        </w:rPr>
        <w:t>for mental disorder</w:t>
      </w:r>
      <w:r w:rsidR="008952DA" w:rsidRPr="007E761A">
        <w:rPr>
          <w:lang w:val="en-CA"/>
        </w:rPr>
        <w:t>.</w:t>
      </w:r>
    </w:p>
    <w:p w14:paraId="66B5E895" w14:textId="0C521ACD" w:rsidR="0002376B" w:rsidRPr="007E761A" w:rsidRDefault="001C6B7B" w:rsidP="00A743E2">
      <w:pPr>
        <w:pStyle w:val="F02-Texte"/>
        <w:tabs>
          <w:tab w:val="num" w:pos="709"/>
        </w:tabs>
        <w:ind w:left="0" w:firstLine="0"/>
        <w:rPr>
          <w:lang w:val="en-CA"/>
        </w:rPr>
      </w:pPr>
      <w:r w:rsidRPr="007E761A">
        <w:rPr>
          <w:lang w:val="en-CA"/>
        </w:rPr>
        <w:t xml:space="preserve">On </w:t>
      </w:r>
      <w:r w:rsidR="008952DA" w:rsidRPr="007E761A">
        <w:rPr>
          <w:lang w:val="en-CA"/>
        </w:rPr>
        <w:t>March</w:t>
      </w:r>
      <w:r w:rsidRPr="007E761A">
        <w:rPr>
          <w:lang w:val="en-CA"/>
        </w:rPr>
        <w:t xml:space="preserve"> 12,</w:t>
      </w:r>
      <w:r w:rsidR="00B3676E" w:rsidRPr="007E761A">
        <w:rPr>
          <w:lang w:val="en-CA"/>
        </w:rPr>
        <w:t xml:space="preserve"> 2019, the </w:t>
      </w:r>
      <w:r w:rsidR="000F57A0">
        <w:rPr>
          <w:lang w:val="en-CA"/>
        </w:rPr>
        <w:t>forensic physician</w:t>
      </w:r>
      <w:r w:rsidR="008952DA" w:rsidRPr="007E761A">
        <w:rPr>
          <w:vertAlign w:val="superscript"/>
          <w:lang w:val="en-CA"/>
        </w:rPr>
        <w:footnoteReference w:id="107"/>
      </w:r>
      <w:r w:rsidR="008952DA" w:rsidRPr="007E761A">
        <w:rPr>
          <w:lang w:val="en-CA"/>
        </w:rPr>
        <w:t xml:space="preserve"> testified</w:t>
      </w:r>
      <w:r w:rsidR="00B3676E" w:rsidRPr="007E761A">
        <w:rPr>
          <w:lang w:val="en-CA"/>
        </w:rPr>
        <w:t xml:space="preserve"> before the </w:t>
      </w:r>
      <w:r w:rsidR="008952DA" w:rsidRPr="007E761A">
        <w:rPr>
          <w:lang w:val="en-CA"/>
        </w:rPr>
        <w:t>Court</w:t>
      </w:r>
      <w:r w:rsidR="00B3676E" w:rsidRPr="007E761A">
        <w:rPr>
          <w:lang w:val="en-CA"/>
        </w:rPr>
        <w:t xml:space="preserve"> </w:t>
      </w:r>
      <w:r w:rsidR="008952DA" w:rsidRPr="007E761A">
        <w:rPr>
          <w:lang w:val="en-CA"/>
        </w:rPr>
        <w:t>of</w:t>
      </w:r>
      <w:r w:rsidR="00B3676E" w:rsidRPr="007E761A">
        <w:rPr>
          <w:lang w:val="en-CA"/>
        </w:rPr>
        <w:t xml:space="preserve"> </w:t>
      </w:r>
      <w:r w:rsidR="008952DA" w:rsidRPr="007E761A">
        <w:rPr>
          <w:lang w:val="en-CA"/>
        </w:rPr>
        <w:t>Qu</w:t>
      </w:r>
      <w:r w:rsidR="00B3676E" w:rsidRPr="007E761A">
        <w:rPr>
          <w:lang w:val="en-CA"/>
        </w:rPr>
        <w:t>é</w:t>
      </w:r>
      <w:r w:rsidR="008952DA" w:rsidRPr="007E761A">
        <w:rPr>
          <w:lang w:val="en-CA"/>
        </w:rPr>
        <w:t>bec</w:t>
      </w:r>
      <w:r w:rsidR="00A9181A" w:rsidRPr="007E761A">
        <w:rPr>
          <w:lang w:val="en-CA"/>
        </w:rPr>
        <w:t>, further to the filing of her assessment.</w:t>
      </w:r>
      <w:r w:rsidR="008952DA" w:rsidRPr="007E761A">
        <w:rPr>
          <w:vertAlign w:val="superscript"/>
          <w:lang w:val="en-CA"/>
        </w:rPr>
        <w:footnoteReference w:id="108"/>
      </w:r>
      <w:r w:rsidR="008952DA" w:rsidRPr="007E761A">
        <w:rPr>
          <w:lang w:val="en-CA"/>
        </w:rPr>
        <w:t xml:space="preserve"> </w:t>
      </w:r>
      <w:r w:rsidR="00356A3C" w:rsidRPr="007E761A">
        <w:rPr>
          <w:lang w:val="en-CA"/>
        </w:rPr>
        <w:t>The following points summarize her testimony.</w:t>
      </w:r>
      <w:r w:rsidR="008952DA" w:rsidRPr="007E761A">
        <w:rPr>
          <w:lang w:val="en-CA"/>
        </w:rPr>
        <w:t xml:space="preserve"> </w:t>
      </w:r>
    </w:p>
    <w:p w14:paraId="6BA880D5" w14:textId="62D40A69" w:rsidR="0002376B" w:rsidRPr="007E761A" w:rsidRDefault="00A9181A" w:rsidP="00A743E2">
      <w:pPr>
        <w:pStyle w:val="F02-Texte"/>
        <w:tabs>
          <w:tab w:val="num" w:pos="709"/>
        </w:tabs>
        <w:ind w:left="0" w:firstLine="0"/>
        <w:rPr>
          <w:lang w:val="en-CA"/>
        </w:rPr>
      </w:pPr>
      <w:r w:rsidRPr="007E761A">
        <w:rPr>
          <w:lang w:val="en-CA"/>
        </w:rPr>
        <w:t xml:space="preserve">In </w:t>
      </w:r>
      <w:r w:rsidR="008952DA" w:rsidRPr="007E761A">
        <w:rPr>
          <w:lang w:val="en-CA"/>
        </w:rPr>
        <w:t xml:space="preserve">2001, </w:t>
      </w:r>
      <w:r w:rsidRPr="007E761A">
        <w:rPr>
          <w:lang w:val="en-CA"/>
        </w:rPr>
        <w:t xml:space="preserve">she </w:t>
      </w:r>
      <w:r w:rsidR="00CE25C0" w:rsidRPr="007E761A">
        <w:rPr>
          <w:lang w:val="en-CA"/>
        </w:rPr>
        <w:t>assessed</w:t>
      </w:r>
      <w:r w:rsidRPr="007E761A">
        <w:rPr>
          <w:lang w:val="en-CA"/>
        </w:rPr>
        <w:t xml:space="preserve"> the accused’s fitness to stand trial</w:t>
      </w:r>
      <w:r w:rsidR="00A5296A">
        <w:rPr>
          <w:lang w:val="en-CA"/>
        </w:rPr>
        <w:t>,</w:t>
      </w:r>
      <w:r w:rsidRPr="007E761A">
        <w:rPr>
          <w:lang w:val="en-CA"/>
        </w:rPr>
        <w:t xml:space="preserve"> and s</w:t>
      </w:r>
      <w:r w:rsidR="005D5E87">
        <w:rPr>
          <w:lang w:val="en-CA"/>
        </w:rPr>
        <w:t>h</w:t>
      </w:r>
      <w:r w:rsidRPr="007E761A">
        <w:rPr>
          <w:lang w:val="en-CA"/>
        </w:rPr>
        <w:t xml:space="preserve">e prepared a report for the </w:t>
      </w:r>
      <w:r w:rsidR="008952DA" w:rsidRPr="007E761A">
        <w:rPr>
          <w:lang w:val="en-CA"/>
        </w:rPr>
        <w:t>Court</w:t>
      </w:r>
      <w:r w:rsidRPr="007E761A">
        <w:rPr>
          <w:lang w:val="en-CA"/>
        </w:rPr>
        <w:t>.</w:t>
      </w:r>
      <w:r w:rsidR="008952DA" w:rsidRPr="007E761A">
        <w:rPr>
          <w:vertAlign w:val="superscript"/>
          <w:lang w:val="en-CA"/>
        </w:rPr>
        <w:footnoteReference w:id="109"/>
      </w:r>
    </w:p>
    <w:p w14:paraId="3A634A04" w14:textId="1AF6B47A" w:rsidR="0002376B" w:rsidRPr="007E761A" w:rsidRDefault="00836A52" w:rsidP="00A743E2">
      <w:pPr>
        <w:pStyle w:val="F02-Texte"/>
        <w:tabs>
          <w:tab w:val="num" w:pos="709"/>
        </w:tabs>
        <w:ind w:left="0" w:firstLine="0"/>
        <w:rPr>
          <w:lang w:val="en-CA"/>
        </w:rPr>
      </w:pPr>
      <w:r w:rsidRPr="007E761A">
        <w:rPr>
          <w:lang w:val="en-CA"/>
        </w:rPr>
        <w:t xml:space="preserve">She </w:t>
      </w:r>
      <w:r w:rsidR="00E3457F">
        <w:rPr>
          <w:lang w:val="en-CA"/>
        </w:rPr>
        <w:t>said</w:t>
      </w:r>
      <w:r w:rsidR="00E3457F" w:rsidRPr="007E761A">
        <w:rPr>
          <w:lang w:val="en-CA"/>
        </w:rPr>
        <w:t xml:space="preserve"> </w:t>
      </w:r>
      <w:r w:rsidRPr="007E761A">
        <w:rPr>
          <w:lang w:val="en-CA"/>
        </w:rPr>
        <w:t xml:space="preserve">that it is quite normal for a physician to see the patient again to redo the same assessment. It is often </w:t>
      </w:r>
      <w:r w:rsidR="00722D10" w:rsidRPr="007E761A">
        <w:rPr>
          <w:lang w:val="en-CA"/>
        </w:rPr>
        <w:t>with respect</w:t>
      </w:r>
      <w:r w:rsidRPr="007E761A">
        <w:rPr>
          <w:lang w:val="en-CA"/>
        </w:rPr>
        <w:t xml:space="preserve"> to different </w:t>
      </w:r>
      <w:r w:rsidR="008952DA" w:rsidRPr="007E761A">
        <w:rPr>
          <w:lang w:val="en-CA"/>
        </w:rPr>
        <w:t>charges</w:t>
      </w:r>
      <w:r w:rsidRPr="007E761A">
        <w:rPr>
          <w:lang w:val="en-CA"/>
        </w:rPr>
        <w:t>.</w:t>
      </w:r>
      <w:r w:rsidR="008952DA" w:rsidRPr="007E761A">
        <w:rPr>
          <w:vertAlign w:val="superscript"/>
          <w:lang w:val="en-CA"/>
        </w:rPr>
        <w:footnoteReference w:id="110"/>
      </w:r>
    </w:p>
    <w:p w14:paraId="0E1B3ED1" w14:textId="1B19376E" w:rsidR="0002376B" w:rsidRPr="007E761A" w:rsidRDefault="00D308BE" w:rsidP="00A743E2">
      <w:pPr>
        <w:pStyle w:val="F02-Texte"/>
        <w:tabs>
          <w:tab w:val="num" w:pos="709"/>
        </w:tabs>
        <w:ind w:left="0" w:firstLine="0"/>
        <w:rPr>
          <w:lang w:val="en-CA"/>
        </w:rPr>
      </w:pPr>
      <w:r w:rsidRPr="007E761A">
        <w:rPr>
          <w:lang w:val="en-CA"/>
        </w:rPr>
        <w:t>She consulted the medical records.</w:t>
      </w:r>
      <w:r w:rsidR="008952DA" w:rsidRPr="007E761A">
        <w:rPr>
          <w:lang w:val="en-CA"/>
        </w:rPr>
        <w:t xml:space="preserve"> </w:t>
      </w:r>
      <w:r w:rsidR="00722D10" w:rsidRPr="007E761A">
        <w:rPr>
          <w:lang w:val="en-CA"/>
        </w:rPr>
        <w:t xml:space="preserve">She also reviewed the assessments of </w:t>
      </w:r>
      <w:r w:rsidR="008952DA" w:rsidRPr="007E761A">
        <w:rPr>
          <w:lang w:val="en-CA"/>
        </w:rPr>
        <w:t>Dr.</w:t>
      </w:r>
      <w:r w:rsidR="00E3457F">
        <w:rPr>
          <w:lang w:val="en-CA"/>
        </w:rPr>
        <w:t> </w:t>
      </w:r>
      <w:r w:rsidR="008952DA" w:rsidRPr="007E761A">
        <w:rPr>
          <w:lang w:val="en-CA"/>
        </w:rPr>
        <w:t>St</w:t>
      </w:r>
      <w:r w:rsidR="00E3457F">
        <w:rPr>
          <w:lang w:val="en-CA"/>
        </w:rPr>
        <w:noBreakHyphen/>
      </w:r>
      <w:r w:rsidR="008952DA" w:rsidRPr="007E761A">
        <w:rPr>
          <w:lang w:val="en-CA"/>
        </w:rPr>
        <w:t>André, Dr. Fabrice Pelletier</w:t>
      </w:r>
      <w:r w:rsidR="00722D10" w:rsidRPr="007E761A">
        <w:rPr>
          <w:lang w:val="en-CA"/>
        </w:rPr>
        <w:t xml:space="preserve">, and </w:t>
      </w:r>
      <w:r w:rsidR="008952DA" w:rsidRPr="007E761A">
        <w:rPr>
          <w:lang w:val="en-CA"/>
        </w:rPr>
        <w:t xml:space="preserve">Dr. Lacerte </w:t>
      </w:r>
      <w:r w:rsidR="00722D10" w:rsidRPr="007E761A">
        <w:rPr>
          <w:lang w:val="en-CA"/>
        </w:rPr>
        <w:t xml:space="preserve">over the years. The accused provided </w:t>
      </w:r>
      <w:r w:rsidR="008952DA" w:rsidRPr="007E761A">
        <w:rPr>
          <w:lang w:val="en-CA"/>
        </w:rPr>
        <w:t>Dr.</w:t>
      </w:r>
      <w:r w:rsidR="00E3457F">
        <w:rPr>
          <w:lang w:val="en-CA"/>
        </w:rPr>
        <w:t> </w:t>
      </w:r>
      <w:r w:rsidR="008952DA" w:rsidRPr="007E761A">
        <w:rPr>
          <w:lang w:val="en-CA"/>
        </w:rPr>
        <w:t>Mailloux</w:t>
      </w:r>
      <w:r w:rsidR="00722D10" w:rsidRPr="007E761A">
        <w:rPr>
          <w:lang w:val="en-CA"/>
        </w:rPr>
        <w:t>’s documents to her. She reviewed all of these documents</w:t>
      </w:r>
      <w:r w:rsidR="008952DA" w:rsidRPr="007E761A">
        <w:rPr>
          <w:lang w:val="en-CA"/>
        </w:rPr>
        <w:t>.</w:t>
      </w:r>
    </w:p>
    <w:p w14:paraId="464596B7" w14:textId="568B59FA" w:rsidR="0002376B" w:rsidRPr="007E761A" w:rsidRDefault="005713AB" w:rsidP="00A743E2">
      <w:pPr>
        <w:pStyle w:val="F02-Texte"/>
        <w:tabs>
          <w:tab w:val="num" w:pos="709"/>
        </w:tabs>
        <w:ind w:left="0" w:firstLine="0"/>
        <w:rPr>
          <w:lang w:val="en-CA"/>
        </w:rPr>
      </w:pPr>
      <w:r w:rsidRPr="007E761A">
        <w:rPr>
          <w:lang w:val="en-CA"/>
        </w:rPr>
        <w:t xml:space="preserve">It is rare for her to meet with someone on the day the offence was committed. Accordingly, she relies on collateral </w:t>
      </w:r>
      <w:r w:rsidR="008952DA" w:rsidRPr="007E761A">
        <w:rPr>
          <w:lang w:val="en-CA"/>
        </w:rPr>
        <w:t>information,</w:t>
      </w:r>
      <w:r w:rsidRPr="007E761A">
        <w:rPr>
          <w:lang w:val="en-CA"/>
        </w:rPr>
        <w:t xml:space="preserve"> sometimes on what was said to the </w:t>
      </w:r>
      <w:r w:rsidR="008952DA" w:rsidRPr="007E761A">
        <w:rPr>
          <w:lang w:val="en-CA"/>
        </w:rPr>
        <w:t>Court,</w:t>
      </w:r>
      <w:r w:rsidRPr="007E761A">
        <w:rPr>
          <w:lang w:val="en-CA"/>
        </w:rPr>
        <w:t xml:space="preserve"> on several other </w:t>
      </w:r>
      <w:r w:rsidR="008952DA" w:rsidRPr="007E761A">
        <w:rPr>
          <w:lang w:val="en-CA"/>
        </w:rPr>
        <w:t xml:space="preserve">documents, </w:t>
      </w:r>
      <w:r w:rsidRPr="007E761A">
        <w:rPr>
          <w:lang w:val="en-CA"/>
        </w:rPr>
        <w:t xml:space="preserve">and also on what she sees, even if it is several months later, to form her </w:t>
      </w:r>
      <w:r w:rsidR="008952DA" w:rsidRPr="007E761A">
        <w:rPr>
          <w:lang w:val="en-CA"/>
        </w:rPr>
        <w:t>opinion</w:t>
      </w:r>
      <w:r w:rsidRPr="007E761A">
        <w:rPr>
          <w:lang w:val="en-CA"/>
        </w:rPr>
        <w:t>.</w:t>
      </w:r>
      <w:r w:rsidR="008952DA" w:rsidRPr="007E761A">
        <w:rPr>
          <w:vertAlign w:val="superscript"/>
          <w:lang w:val="en-CA"/>
        </w:rPr>
        <w:footnoteReference w:id="111"/>
      </w:r>
    </w:p>
    <w:p w14:paraId="76B3CC8F" w14:textId="22519A1C" w:rsidR="0002376B" w:rsidRPr="007E761A" w:rsidRDefault="00D308BE" w:rsidP="00A743E2">
      <w:pPr>
        <w:pStyle w:val="F02-Texte"/>
        <w:tabs>
          <w:tab w:val="num" w:pos="709"/>
        </w:tabs>
        <w:ind w:left="0" w:firstLine="0"/>
        <w:rPr>
          <w:lang w:val="en-CA"/>
        </w:rPr>
      </w:pPr>
      <w:r w:rsidRPr="007E761A">
        <w:rPr>
          <w:lang w:val="en-CA"/>
        </w:rPr>
        <w:lastRenderedPageBreak/>
        <w:t xml:space="preserve">She did not have access to the trial transcripts. </w:t>
      </w:r>
      <w:r w:rsidR="008952DA" w:rsidRPr="007E761A">
        <w:rPr>
          <w:vertAlign w:val="superscript"/>
          <w:lang w:val="en-CA"/>
        </w:rPr>
        <w:footnoteReference w:id="112"/>
      </w:r>
      <w:r w:rsidRPr="007E761A">
        <w:rPr>
          <w:lang w:val="en-CA"/>
        </w:rPr>
        <w:t xml:space="preserve"> </w:t>
      </w:r>
    </w:p>
    <w:p w14:paraId="6ABB813C" w14:textId="62F5F952" w:rsidR="0002376B" w:rsidRPr="007E761A" w:rsidRDefault="00A31F99" w:rsidP="00A743E2">
      <w:pPr>
        <w:pStyle w:val="F02-Texte"/>
        <w:tabs>
          <w:tab w:val="num" w:pos="709"/>
        </w:tabs>
        <w:ind w:left="0" w:firstLine="0"/>
        <w:rPr>
          <w:lang w:val="en-CA"/>
        </w:rPr>
      </w:pPr>
      <w:r w:rsidRPr="007E761A">
        <w:rPr>
          <w:lang w:val="en-CA"/>
        </w:rPr>
        <w:t xml:space="preserve">The accused received a </w:t>
      </w:r>
      <w:r w:rsidR="008952DA" w:rsidRPr="007E761A">
        <w:rPr>
          <w:lang w:val="en-CA"/>
        </w:rPr>
        <w:t>guilty</w:t>
      </w:r>
      <w:r w:rsidRPr="007E761A">
        <w:rPr>
          <w:lang w:val="en-CA"/>
        </w:rPr>
        <w:t xml:space="preserve"> </w:t>
      </w:r>
      <w:r w:rsidR="008952DA" w:rsidRPr="007E761A">
        <w:rPr>
          <w:lang w:val="en-CA"/>
        </w:rPr>
        <w:t>verdict.</w:t>
      </w:r>
      <w:r w:rsidRPr="007E761A">
        <w:rPr>
          <w:lang w:val="en-CA"/>
        </w:rPr>
        <w:t xml:space="preserve"> She therefore assumed that the facts alleged against him were well founded.</w:t>
      </w:r>
      <w:r w:rsidR="008952DA" w:rsidRPr="007E761A">
        <w:rPr>
          <w:vertAlign w:val="superscript"/>
          <w:lang w:val="en-CA"/>
        </w:rPr>
        <w:footnoteReference w:id="113"/>
      </w:r>
    </w:p>
    <w:p w14:paraId="3659BB3B" w14:textId="58ED195C" w:rsidR="0002376B" w:rsidRPr="007E761A" w:rsidRDefault="008952DA" w:rsidP="00A743E2">
      <w:pPr>
        <w:pStyle w:val="F02-Texte"/>
        <w:tabs>
          <w:tab w:val="num" w:pos="709"/>
        </w:tabs>
        <w:ind w:left="0" w:firstLine="0"/>
        <w:rPr>
          <w:lang w:val="en-CA"/>
        </w:rPr>
      </w:pPr>
      <w:r w:rsidRPr="007E761A">
        <w:rPr>
          <w:lang w:val="en-CA"/>
        </w:rPr>
        <w:t xml:space="preserve">Dr. Mailloux </w:t>
      </w:r>
      <w:r w:rsidR="00CE55F3" w:rsidRPr="007E761A">
        <w:rPr>
          <w:lang w:val="en-CA"/>
        </w:rPr>
        <w:t xml:space="preserve">seems to acknowledge that he may have been mistaken, that is, that the </w:t>
      </w:r>
      <w:r w:rsidRPr="007E761A">
        <w:rPr>
          <w:lang w:val="en-CA"/>
        </w:rPr>
        <w:t>diagnosi</w:t>
      </w:r>
      <w:r w:rsidR="00CE55F3" w:rsidRPr="007E761A">
        <w:rPr>
          <w:lang w:val="en-CA"/>
        </w:rPr>
        <w:t xml:space="preserve">s was not simple </w:t>
      </w:r>
      <w:r w:rsidRPr="007E761A">
        <w:rPr>
          <w:lang w:val="en-CA"/>
        </w:rPr>
        <w:t>schizophr</w:t>
      </w:r>
      <w:r w:rsidR="00CE55F3" w:rsidRPr="007E761A">
        <w:rPr>
          <w:lang w:val="en-CA"/>
        </w:rPr>
        <w:t>e</w:t>
      </w:r>
      <w:r w:rsidRPr="007E761A">
        <w:rPr>
          <w:lang w:val="en-CA"/>
        </w:rPr>
        <w:t>ni</w:t>
      </w:r>
      <w:r w:rsidR="00CE55F3" w:rsidRPr="007E761A">
        <w:rPr>
          <w:lang w:val="en-CA"/>
        </w:rPr>
        <w:t>a.</w:t>
      </w:r>
      <w:r w:rsidRPr="007E761A">
        <w:rPr>
          <w:vertAlign w:val="superscript"/>
          <w:lang w:val="en-CA"/>
        </w:rPr>
        <w:footnoteReference w:id="114"/>
      </w:r>
      <w:r w:rsidR="00CE55F3" w:rsidRPr="007E761A">
        <w:rPr>
          <w:lang w:val="en-CA"/>
        </w:rPr>
        <w:t xml:space="preserve"> Dr. Allard </w:t>
      </w:r>
      <w:r w:rsidR="003457DA">
        <w:rPr>
          <w:lang w:val="en-CA"/>
        </w:rPr>
        <w:t>said</w:t>
      </w:r>
      <w:r w:rsidR="003457DA" w:rsidRPr="007E761A">
        <w:rPr>
          <w:lang w:val="en-CA"/>
        </w:rPr>
        <w:t xml:space="preserve"> </w:t>
      </w:r>
      <w:r w:rsidR="00CE55F3" w:rsidRPr="007E761A">
        <w:rPr>
          <w:lang w:val="en-CA"/>
        </w:rPr>
        <w:t xml:space="preserve">she agrees with </w:t>
      </w:r>
      <w:r w:rsidRPr="007E761A">
        <w:rPr>
          <w:lang w:val="en-CA"/>
        </w:rPr>
        <w:t xml:space="preserve">Dr. Mailloux </w:t>
      </w:r>
      <w:r w:rsidR="00CE55F3" w:rsidRPr="007E761A">
        <w:rPr>
          <w:lang w:val="en-CA"/>
        </w:rPr>
        <w:t xml:space="preserve">that the diagnosis is not </w:t>
      </w:r>
      <w:r w:rsidRPr="007E761A">
        <w:rPr>
          <w:lang w:val="en-CA"/>
        </w:rPr>
        <w:t>schizophr</w:t>
      </w:r>
      <w:r w:rsidR="00CE55F3" w:rsidRPr="007E761A">
        <w:rPr>
          <w:lang w:val="en-CA"/>
        </w:rPr>
        <w:t>e</w:t>
      </w:r>
      <w:r w:rsidRPr="007E761A">
        <w:rPr>
          <w:lang w:val="en-CA"/>
        </w:rPr>
        <w:t>ni</w:t>
      </w:r>
      <w:r w:rsidR="00CE55F3" w:rsidRPr="007E761A">
        <w:rPr>
          <w:lang w:val="en-CA"/>
        </w:rPr>
        <w:t>a</w:t>
      </w:r>
      <w:r w:rsidRPr="007E761A">
        <w:rPr>
          <w:lang w:val="en-CA"/>
        </w:rPr>
        <w:t>,</w:t>
      </w:r>
      <w:r w:rsidR="00CE55F3" w:rsidRPr="007E761A">
        <w:rPr>
          <w:lang w:val="en-CA"/>
        </w:rPr>
        <w:t xml:space="preserve"> but rather </w:t>
      </w:r>
      <w:r w:rsidR="00CE55F3" w:rsidRPr="007E761A">
        <w:rPr>
          <w:color w:val="000000"/>
          <w:lang w:val="en-CA"/>
        </w:rPr>
        <w:t>paranoid delusional disorder.</w:t>
      </w:r>
      <w:r w:rsidRPr="007E761A">
        <w:rPr>
          <w:vertAlign w:val="superscript"/>
          <w:lang w:val="en-CA"/>
        </w:rPr>
        <w:footnoteReference w:id="115"/>
      </w:r>
    </w:p>
    <w:p w14:paraId="2B709782" w14:textId="20881EDF" w:rsidR="0002376B" w:rsidRPr="007E761A" w:rsidRDefault="00A22F33" w:rsidP="00A743E2">
      <w:pPr>
        <w:pStyle w:val="F02-Texte"/>
        <w:tabs>
          <w:tab w:val="num" w:pos="709"/>
        </w:tabs>
        <w:ind w:left="0" w:firstLine="0"/>
        <w:rPr>
          <w:lang w:val="en-CA"/>
        </w:rPr>
      </w:pPr>
      <w:r w:rsidRPr="007E761A">
        <w:rPr>
          <w:lang w:val="en-CA"/>
        </w:rPr>
        <w:t xml:space="preserve">The accused underwent a </w:t>
      </w:r>
      <w:r w:rsidR="008952DA" w:rsidRPr="007E761A">
        <w:rPr>
          <w:lang w:val="en-CA"/>
        </w:rPr>
        <w:t>neuropsychologi</w:t>
      </w:r>
      <w:r w:rsidRPr="007E761A">
        <w:rPr>
          <w:lang w:val="en-CA"/>
        </w:rPr>
        <w:t xml:space="preserve">cal assessment in </w:t>
      </w:r>
      <w:r w:rsidR="008952DA" w:rsidRPr="007E761A">
        <w:rPr>
          <w:lang w:val="en-CA"/>
        </w:rPr>
        <w:t>2008</w:t>
      </w:r>
      <w:r w:rsidRPr="007E761A">
        <w:rPr>
          <w:lang w:val="en-CA"/>
        </w:rPr>
        <w:t>.</w:t>
      </w:r>
      <w:r w:rsidR="008952DA" w:rsidRPr="007E761A">
        <w:rPr>
          <w:vertAlign w:val="superscript"/>
          <w:lang w:val="en-CA"/>
        </w:rPr>
        <w:footnoteReference w:id="116"/>
      </w:r>
    </w:p>
    <w:p w14:paraId="19711E3C" w14:textId="51BFE0FB" w:rsidR="0002376B" w:rsidRPr="007E761A" w:rsidRDefault="00E756C0" w:rsidP="00454FF4">
      <w:pPr>
        <w:pStyle w:val="F02-Texte"/>
        <w:tabs>
          <w:tab w:val="num" w:pos="709"/>
        </w:tabs>
        <w:ind w:left="0" w:firstLine="0"/>
        <w:rPr>
          <w:lang w:val="en-CA"/>
        </w:rPr>
      </w:pPr>
      <w:r w:rsidRPr="007E761A">
        <w:rPr>
          <w:lang w:val="en-CA"/>
        </w:rPr>
        <w:t xml:space="preserve">It is normal to </w:t>
      </w:r>
      <w:r w:rsidR="008952DA" w:rsidRPr="007E761A">
        <w:rPr>
          <w:lang w:val="en-CA"/>
        </w:rPr>
        <w:t>question</w:t>
      </w:r>
      <w:r w:rsidRPr="007E761A">
        <w:rPr>
          <w:lang w:val="en-CA"/>
        </w:rPr>
        <w:t xml:space="preserve"> a </w:t>
      </w:r>
      <w:r w:rsidR="008952DA" w:rsidRPr="007E761A">
        <w:rPr>
          <w:lang w:val="en-CA"/>
        </w:rPr>
        <w:t xml:space="preserve">patient </w:t>
      </w:r>
      <w:r w:rsidRPr="007E761A">
        <w:rPr>
          <w:lang w:val="en-CA"/>
        </w:rPr>
        <w:t xml:space="preserve">about significant events in his or her life, whether or not they </w:t>
      </w:r>
      <w:r w:rsidR="00454FF4">
        <w:rPr>
          <w:lang w:val="en-CA"/>
        </w:rPr>
        <w:t>were</w:t>
      </w:r>
      <w:r w:rsidR="00454FF4" w:rsidRPr="007E761A">
        <w:rPr>
          <w:lang w:val="en-CA"/>
        </w:rPr>
        <w:t xml:space="preserve"> </w:t>
      </w:r>
      <w:r w:rsidRPr="007E761A">
        <w:rPr>
          <w:lang w:val="en-CA"/>
        </w:rPr>
        <w:t>difficult.</w:t>
      </w:r>
      <w:r w:rsidR="008952DA" w:rsidRPr="007E761A">
        <w:rPr>
          <w:vertAlign w:val="superscript"/>
          <w:lang w:val="en-CA"/>
        </w:rPr>
        <w:footnoteReference w:id="117"/>
      </w:r>
    </w:p>
    <w:p w14:paraId="23A1ACA1" w14:textId="2B03A2A0" w:rsidR="0002376B" w:rsidRPr="007E761A" w:rsidRDefault="000458A0" w:rsidP="00A743E2">
      <w:pPr>
        <w:pStyle w:val="F02-Texte"/>
        <w:tabs>
          <w:tab w:val="num" w:pos="709"/>
        </w:tabs>
        <w:ind w:left="0" w:firstLine="0"/>
        <w:rPr>
          <w:lang w:val="en-CA"/>
        </w:rPr>
      </w:pPr>
      <w:r w:rsidRPr="007E761A">
        <w:rPr>
          <w:lang w:val="en-CA"/>
        </w:rPr>
        <w:t xml:space="preserve">When the physician conducts any </w:t>
      </w:r>
      <w:r w:rsidR="008952DA" w:rsidRPr="007E761A">
        <w:rPr>
          <w:lang w:val="en-CA"/>
        </w:rPr>
        <w:t>psychiatric</w:t>
      </w:r>
      <w:r w:rsidRPr="007E761A">
        <w:rPr>
          <w:lang w:val="en-CA"/>
        </w:rPr>
        <w:t xml:space="preserve"> assessment, she needs to understand the person’s life story and to see the elements that could have triggered the illness or made it worse.</w:t>
      </w:r>
      <w:r w:rsidR="008952DA" w:rsidRPr="007E761A">
        <w:rPr>
          <w:vertAlign w:val="superscript"/>
          <w:lang w:val="en-CA"/>
        </w:rPr>
        <w:footnoteReference w:id="118"/>
      </w:r>
    </w:p>
    <w:p w14:paraId="0C68653F" w14:textId="2145EABD" w:rsidR="0002376B" w:rsidRPr="007E761A" w:rsidRDefault="000458A0" w:rsidP="00A743E2">
      <w:pPr>
        <w:pStyle w:val="F02-Texte"/>
        <w:tabs>
          <w:tab w:val="num" w:pos="709"/>
        </w:tabs>
        <w:ind w:left="0" w:firstLine="0"/>
        <w:rPr>
          <w:lang w:val="en-CA"/>
        </w:rPr>
      </w:pPr>
      <w:r w:rsidRPr="007E761A">
        <w:rPr>
          <w:lang w:val="en-CA"/>
        </w:rPr>
        <w:t xml:space="preserve">In her view, someone who repeatedly makes threats or harasses is dangerous because such conduct can have an impact on the </w:t>
      </w:r>
      <w:r w:rsidR="008952DA" w:rsidRPr="007E761A">
        <w:rPr>
          <w:lang w:val="en-CA"/>
        </w:rPr>
        <w:t>victim</w:t>
      </w:r>
      <w:r w:rsidRPr="007E761A">
        <w:rPr>
          <w:lang w:val="en-CA"/>
        </w:rPr>
        <w:t>.</w:t>
      </w:r>
      <w:r w:rsidR="008952DA" w:rsidRPr="007E761A">
        <w:rPr>
          <w:vertAlign w:val="superscript"/>
          <w:lang w:val="en-CA"/>
        </w:rPr>
        <w:footnoteReference w:id="119"/>
      </w:r>
    </w:p>
    <w:p w14:paraId="1C00E3AD" w14:textId="7AFBFDC8" w:rsidR="0002376B" w:rsidRPr="007E761A" w:rsidRDefault="009023D1" w:rsidP="00A743E2">
      <w:pPr>
        <w:pStyle w:val="F02-Texte"/>
        <w:tabs>
          <w:tab w:val="num" w:pos="709"/>
        </w:tabs>
        <w:ind w:left="0" w:firstLine="0"/>
        <w:rPr>
          <w:lang w:val="en-CA"/>
        </w:rPr>
      </w:pPr>
      <w:r w:rsidRPr="007E761A">
        <w:rPr>
          <w:lang w:val="en-CA"/>
        </w:rPr>
        <w:t xml:space="preserve">In hindsight, </w:t>
      </w:r>
      <w:r w:rsidR="00454FF4">
        <w:rPr>
          <w:lang w:val="en-CA"/>
        </w:rPr>
        <w:t>some of the</w:t>
      </w:r>
      <w:r w:rsidR="00454FF4" w:rsidRPr="007E761A">
        <w:rPr>
          <w:lang w:val="en-CA"/>
        </w:rPr>
        <w:t xml:space="preserve"> </w:t>
      </w:r>
      <w:r w:rsidRPr="007E761A">
        <w:rPr>
          <w:lang w:val="en-CA"/>
        </w:rPr>
        <w:t xml:space="preserve">behaviour that she observed may be likened to a </w:t>
      </w:r>
      <w:r w:rsidR="008952DA" w:rsidRPr="007E761A">
        <w:rPr>
          <w:lang w:val="en-CA"/>
        </w:rPr>
        <w:t>certain danger</w:t>
      </w:r>
      <w:r w:rsidRPr="007E761A">
        <w:rPr>
          <w:lang w:val="en-CA"/>
        </w:rPr>
        <w:t>ousness.</w:t>
      </w:r>
      <w:r w:rsidR="008952DA" w:rsidRPr="007E761A">
        <w:rPr>
          <w:vertAlign w:val="superscript"/>
          <w:lang w:val="en-CA"/>
        </w:rPr>
        <w:footnoteReference w:id="120"/>
      </w:r>
    </w:p>
    <w:p w14:paraId="692B29C1" w14:textId="2AA0BFE1" w:rsidR="0002376B" w:rsidRPr="007E761A" w:rsidRDefault="009023D1" w:rsidP="00A743E2">
      <w:pPr>
        <w:pStyle w:val="F02-Texte"/>
        <w:tabs>
          <w:tab w:val="num" w:pos="709"/>
        </w:tabs>
        <w:ind w:left="0" w:firstLine="0"/>
        <w:rPr>
          <w:lang w:val="en-CA"/>
        </w:rPr>
      </w:pPr>
      <w:r w:rsidRPr="007E761A">
        <w:rPr>
          <w:lang w:val="en-CA"/>
        </w:rPr>
        <w:t xml:space="preserve">The illness became established, and the legal </w:t>
      </w:r>
      <w:r w:rsidR="00CE25C0" w:rsidRPr="007E761A">
        <w:rPr>
          <w:lang w:val="en-CA"/>
        </w:rPr>
        <w:t>problems</w:t>
      </w:r>
      <w:r w:rsidRPr="007E761A">
        <w:rPr>
          <w:lang w:val="en-CA"/>
        </w:rPr>
        <w:t xml:space="preserve"> arose out of the illness.</w:t>
      </w:r>
      <w:r w:rsidR="008952DA" w:rsidRPr="007E761A">
        <w:rPr>
          <w:vertAlign w:val="superscript"/>
          <w:lang w:val="en-CA"/>
        </w:rPr>
        <w:footnoteReference w:id="121"/>
      </w:r>
      <w:r w:rsidR="008952DA" w:rsidRPr="007E761A">
        <w:rPr>
          <w:lang w:val="en-CA"/>
        </w:rPr>
        <w:t xml:space="preserve"> </w:t>
      </w:r>
    </w:p>
    <w:p w14:paraId="37EDBD03" w14:textId="02C20E3F" w:rsidR="0002376B" w:rsidRPr="007E761A" w:rsidRDefault="00F60B69" w:rsidP="00A743E2">
      <w:pPr>
        <w:pStyle w:val="F02-Texte"/>
        <w:tabs>
          <w:tab w:val="num" w:pos="709"/>
        </w:tabs>
        <w:ind w:left="0" w:firstLine="0"/>
        <w:rPr>
          <w:lang w:val="en-CA"/>
        </w:rPr>
      </w:pPr>
      <w:r w:rsidRPr="007E761A">
        <w:rPr>
          <w:lang w:val="en-CA"/>
        </w:rPr>
        <w:t xml:space="preserve">Without </w:t>
      </w:r>
      <w:r w:rsidR="008952DA" w:rsidRPr="007E761A">
        <w:rPr>
          <w:lang w:val="en-CA"/>
        </w:rPr>
        <w:t>m</w:t>
      </w:r>
      <w:r w:rsidRPr="007E761A">
        <w:rPr>
          <w:lang w:val="en-CA"/>
        </w:rPr>
        <w:t>e</w:t>
      </w:r>
      <w:r w:rsidR="008952DA" w:rsidRPr="007E761A">
        <w:rPr>
          <w:lang w:val="en-CA"/>
        </w:rPr>
        <w:t xml:space="preserve">dication, </w:t>
      </w:r>
      <w:r w:rsidRPr="007E761A">
        <w:rPr>
          <w:lang w:val="en-CA"/>
        </w:rPr>
        <w:t xml:space="preserve">it is unrealistic to think that the accused could become aware of his </w:t>
      </w:r>
      <w:r w:rsidR="008952DA" w:rsidRPr="007E761A">
        <w:rPr>
          <w:lang w:val="en-CA"/>
        </w:rPr>
        <w:t>mental</w:t>
      </w:r>
      <w:r w:rsidRPr="007E761A">
        <w:rPr>
          <w:lang w:val="en-CA"/>
        </w:rPr>
        <w:t xml:space="preserve"> </w:t>
      </w:r>
      <w:r w:rsidR="008952DA" w:rsidRPr="007E761A">
        <w:rPr>
          <w:lang w:val="en-CA"/>
        </w:rPr>
        <w:t>health</w:t>
      </w:r>
      <w:r w:rsidRPr="007E761A">
        <w:rPr>
          <w:lang w:val="en-CA"/>
        </w:rPr>
        <w:t xml:space="preserve"> condition</w:t>
      </w:r>
      <w:r w:rsidR="008952DA" w:rsidRPr="007E761A">
        <w:rPr>
          <w:lang w:val="en-CA"/>
        </w:rPr>
        <w:t>.</w:t>
      </w:r>
    </w:p>
    <w:p w14:paraId="3678E525" w14:textId="16656A15" w:rsidR="0002376B" w:rsidRPr="007E761A" w:rsidRDefault="00F60B69" w:rsidP="00A743E2">
      <w:pPr>
        <w:pStyle w:val="F02-Texte"/>
        <w:tabs>
          <w:tab w:val="num" w:pos="709"/>
        </w:tabs>
        <w:ind w:left="0" w:firstLine="0"/>
        <w:rPr>
          <w:lang w:val="en-CA"/>
        </w:rPr>
      </w:pPr>
      <w:r w:rsidRPr="007E761A">
        <w:rPr>
          <w:lang w:val="en-CA"/>
        </w:rPr>
        <w:lastRenderedPageBreak/>
        <w:t xml:space="preserve">He </w:t>
      </w:r>
      <w:r w:rsidR="00E75719">
        <w:rPr>
          <w:lang w:val="en-CA"/>
        </w:rPr>
        <w:t xml:space="preserve">has </w:t>
      </w:r>
      <w:r w:rsidRPr="007E761A">
        <w:rPr>
          <w:lang w:val="en-CA"/>
        </w:rPr>
        <w:t>sought medical attention on his own initia</w:t>
      </w:r>
      <w:r w:rsidR="00CE25C0">
        <w:rPr>
          <w:lang w:val="en-CA"/>
        </w:rPr>
        <w:t>ti</w:t>
      </w:r>
      <w:r w:rsidRPr="007E761A">
        <w:rPr>
          <w:lang w:val="en-CA"/>
        </w:rPr>
        <w:t>ve at certain times.</w:t>
      </w:r>
      <w:r w:rsidR="008952DA" w:rsidRPr="007E761A">
        <w:rPr>
          <w:vertAlign w:val="superscript"/>
          <w:lang w:val="en-CA"/>
        </w:rPr>
        <w:footnoteReference w:id="122"/>
      </w:r>
    </w:p>
    <w:p w14:paraId="56FB9A1A" w14:textId="1F64B12D" w:rsidR="0002376B" w:rsidRPr="007E761A" w:rsidRDefault="008952DA" w:rsidP="0002376B">
      <w:pPr>
        <w:pStyle w:val="Titre1"/>
        <w:spacing w:before="340"/>
        <w:rPr>
          <w:rFonts w:ascii="Arial" w:hAnsi="Arial"/>
          <w:b/>
          <w:bCs/>
          <w:color w:val="auto"/>
          <w:sz w:val="24"/>
          <w:u w:val="single"/>
          <w:lang w:val="en-CA"/>
        </w:rPr>
      </w:pPr>
      <w:bookmarkStart w:id="47" w:name="_Toc68158273"/>
      <w:r w:rsidRPr="007E761A">
        <w:rPr>
          <w:rFonts w:ascii="Arial" w:hAnsi="Arial"/>
          <w:b/>
          <w:bCs/>
          <w:color w:val="auto"/>
          <w:sz w:val="24"/>
          <w:u w:val="single"/>
          <w:lang w:val="en-CA"/>
        </w:rPr>
        <w:t>Transcript</w:t>
      </w:r>
      <w:r w:rsidR="00D308BE" w:rsidRPr="007E761A">
        <w:rPr>
          <w:rFonts w:ascii="Arial" w:hAnsi="Arial"/>
          <w:b/>
          <w:bCs/>
          <w:color w:val="auto"/>
          <w:sz w:val="24"/>
          <w:u w:val="single"/>
          <w:lang w:val="en-CA"/>
        </w:rPr>
        <w:t xml:space="preserve"> of S.B.’s </w:t>
      </w:r>
      <w:r w:rsidRPr="00E75719">
        <w:rPr>
          <w:rFonts w:ascii="Arial" w:hAnsi="Arial"/>
          <w:b/>
          <w:bCs/>
          <w:color w:val="auto"/>
          <w:sz w:val="24"/>
          <w:u w:val="single"/>
          <w:lang w:val="en-CA"/>
        </w:rPr>
        <w:t>testimony</w:t>
      </w:r>
      <w:bookmarkEnd w:id="47"/>
      <w:r w:rsidRPr="007E761A">
        <w:rPr>
          <w:rFonts w:ascii="Arial" w:hAnsi="Arial"/>
          <w:b/>
          <w:bCs/>
          <w:color w:val="auto"/>
          <w:sz w:val="24"/>
          <w:u w:val="single"/>
          <w:lang w:val="en-CA"/>
        </w:rPr>
        <w:t xml:space="preserve"> </w:t>
      </w:r>
    </w:p>
    <w:p w14:paraId="0D53B33C" w14:textId="6A8B9968" w:rsidR="0002376B" w:rsidRPr="007E761A" w:rsidRDefault="00433794" w:rsidP="00A743E2">
      <w:pPr>
        <w:pStyle w:val="F02-Texte"/>
        <w:tabs>
          <w:tab w:val="num" w:pos="709"/>
        </w:tabs>
        <w:ind w:left="0" w:firstLine="0"/>
        <w:rPr>
          <w:lang w:val="en-CA"/>
        </w:rPr>
      </w:pPr>
      <w:r w:rsidRPr="007E761A">
        <w:rPr>
          <w:lang w:val="en-CA"/>
        </w:rPr>
        <w:t xml:space="preserve">On </w:t>
      </w:r>
      <w:r w:rsidR="008952DA" w:rsidRPr="007E761A">
        <w:rPr>
          <w:lang w:val="en-CA"/>
        </w:rPr>
        <w:t>September</w:t>
      </w:r>
      <w:r w:rsidRPr="007E761A">
        <w:rPr>
          <w:lang w:val="en-CA"/>
        </w:rPr>
        <w:t xml:space="preserve"> 25,</w:t>
      </w:r>
      <w:r w:rsidR="008952DA" w:rsidRPr="007E761A">
        <w:rPr>
          <w:lang w:val="en-CA"/>
        </w:rPr>
        <w:t xml:space="preserve"> 2020,</w:t>
      </w:r>
      <w:r w:rsidRPr="007E761A">
        <w:rPr>
          <w:lang w:val="en-CA"/>
        </w:rPr>
        <w:t xml:space="preserve"> the accused </w:t>
      </w:r>
      <w:r w:rsidR="008952DA" w:rsidRPr="007E761A">
        <w:rPr>
          <w:lang w:val="en-CA"/>
        </w:rPr>
        <w:t>filed</w:t>
      </w:r>
      <w:r w:rsidRPr="007E761A">
        <w:rPr>
          <w:lang w:val="en-CA"/>
        </w:rPr>
        <w:t xml:space="preserve"> the </w:t>
      </w:r>
      <w:r w:rsidR="008952DA" w:rsidRPr="007E761A">
        <w:rPr>
          <w:lang w:val="en-CA"/>
        </w:rPr>
        <w:t>stenograph</w:t>
      </w:r>
      <w:r w:rsidRPr="007E761A">
        <w:rPr>
          <w:lang w:val="en-CA"/>
        </w:rPr>
        <w:t xml:space="preserve">ic </w:t>
      </w:r>
      <w:r w:rsidR="008952DA" w:rsidRPr="007E761A">
        <w:rPr>
          <w:lang w:val="en-CA"/>
        </w:rPr>
        <w:t>notes</w:t>
      </w:r>
      <w:r w:rsidRPr="007E761A">
        <w:rPr>
          <w:lang w:val="en-CA"/>
        </w:rPr>
        <w:t xml:space="preserve"> of the t</w:t>
      </w:r>
      <w:r w:rsidR="008952DA" w:rsidRPr="007E761A">
        <w:rPr>
          <w:lang w:val="en-CA"/>
        </w:rPr>
        <w:t>estimony</w:t>
      </w:r>
      <w:r w:rsidRPr="007E761A">
        <w:rPr>
          <w:lang w:val="en-CA"/>
        </w:rPr>
        <w:t xml:space="preserve"> of </w:t>
      </w:r>
      <w:r w:rsidR="008952DA" w:rsidRPr="007E761A">
        <w:rPr>
          <w:lang w:val="en-CA"/>
        </w:rPr>
        <w:t>S.B.,</w:t>
      </w:r>
      <w:r w:rsidRPr="007E761A">
        <w:rPr>
          <w:lang w:val="en-CA"/>
        </w:rPr>
        <w:t xml:space="preserve"> a </w:t>
      </w:r>
      <w:r w:rsidR="008952DA" w:rsidRPr="007E761A">
        <w:rPr>
          <w:lang w:val="en-CA"/>
        </w:rPr>
        <w:t xml:space="preserve">witness </w:t>
      </w:r>
      <w:r w:rsidRPr="007E761A">
        <w:rPr>
          <w:lang w:val="en-CA"/>
        </w:rPr>
        <w:t xml:space="preserve"> whom he wanted to </w:t>
      </w:r>
      <w:r w:rsidR="008952DA" w:rsidRPr="007E761A">
        <w:rPr>
          <w:lang w:val="en-CA"/>
        </w:rPr>
        <w:t>call</w:t>
      </w:r>
      <w:r w:rsidRPr="007E761A">
        <w:rPr>
          <w:lang w:val="en-CA"/>
        </w:rPr>
        <w:t xml:space="preserve"> before the </w:t>
      </w:r>
      <w:r w:rsidR="008952DA" w:rsidRPr="007E761A">
        <w:rPr>
          <w:lang w:val="en-CA"/>
        </w:rPr>
        <w:t>Review</w:t>
      </w:r>
      <w:r w:rsidRPr="007E761A">
        <w:rPr>
          <w:lang w:val="en-CA"/>
        </w:rPr>
        <w:t xml:space="preserve"> </w:t>
      </w:r>
      <w:r w:rsidR="008952DA" w:rsidRPr="007E761A">
        <w:rPr>
          <w:lang w:val="en-CA"/>
        </w:rPr>
        <w:t xml:space="preserve">Board.  </w:t>
      </w:r>
    </w:p>
    <w:p w14:paraId="5F0FCBD4" w14:textId="30E0EDA6" w:rsidR="0002376B" w:rsidRPr="007E761A" w:rsidRDefault="008952DA" w:rsidP="00A743E2">
      <w:pPr>
        <w:pStyle w:val="F02-Texte"/>
        <w:tabs>
          <w:tab w:val="num" w:pos="709"/>
        </w:tabs>
        <w:ind w:left="0" w:firstLine="0"/>
        <w:rPr>
          <w:lang w:val="en-CA"/>
        </w:rPr>
      </w:pPr>
      <w:r w:rsidRPr="007E761A">
        <w:rPr>
          <w:lang w:val="en-CA"/>
        </w:rPr>
        <w:t>S.B. testified</w:t>
      </w:r>
      <w:r w:rsidR="00433794" w:rsidRPr="007E761A">
        <w:rPr>
          <w:lang w:val="en-CA"/>
        </w:rPr>
        <w:t xml:space="preserve"> before the </w:t>
      </w:r>
      <w:r w:rsidRPr="007E761A">
        <w:rPr>
          <w:lang w:val="en-CA"/>
        </w:rPr>
        <w:t>Court</w:t>
      </w:r>
      <w:r w:rsidR="00433794" w:rsidRPr="007E761A">
        <w:rPr>
          <w:lang w:val="en-CA"/>
        </w:rPr>
        <w:t xml:space="preserve"> </w:t>
      </w:r>
      <w:r w:rsidRPr="007E761A">
        <w:rPr>
          <w:lang w:val="en-CA"/>
        </w:rPr>
        <w:t>of</w:t>
      </w:r>
      <w:r w:rsidR="00433794" w:rsidRPr="007E761A">
        <w:rPr>
          <w:lang w:val="en-CA"/>
        </w:rPr>
        <w:t xml:space="preserve"> Qué</w:t>
      </w:r>
      <w:r w:rsidRPr="007E761A">
        <w:rPr>
          <w:lang w:val="en-CA"/>
        </w:rPr>
        <w:t>bec</w:t>
      </w:r>
      <w:r w:rsidR="00B70681" w:rsidRPr="007E761A">
        <w:rPr>
          <w:lang w:val="en-CA"/>
        </w:rPr>
        <w:t xml:space="preserve"> on </w:t>
      </w:r>
      <w:r w:rsidRPr="007E761A">
        <w:rPr>
          <w:lang w:val="en-CA"/>
        </w:rPr>
        <w:t>September</w:t>
      </w:r>
      <w:r w:rsidR="00B70681" w:rsidRPr="007E761A">
        <w:rPr>
          <w:lang w:val="en-CA"/>
        </w:rPr>
        <w:t xml:space="preserve"> 20,</w:t>
      </w:r>
      <w:r w:rsidRPr="007E761A">
        <w:rPr>
          <w:lang w:val="en-CA"/>
        </w:rPr>
        <w:t xml:space="preserve"> 2018. </w:t>
      </w:r>
      <w:r w:rsidR="006C7100" w:rsidRPr="007E761A">
        <w:rPr>
          <w:lang w:val="en-CA"/>
        </w:rPr>
        <w:t>The following points summarize his testimony.</w:t>
      </w:r>
      <w:r w:rsidRPr="007E761A">
        <w:rPr>
          <w:lang w:val="en-CA"/>
        </w:rPr>
        <w:t xml:space="preserve"> </w:t>
      </w:r>
    </w:p>
    <w:p w14:paraId="7C0B6558" w14:textId="70D296B5" w:rsidR="0002376B" w:rsidRPr="007E761A" w:rsidRDefault="008952DA" w:rsidP="0002376B">
      <w:pPr>
        <w:pStyle w:val="F06-Tiret"/>
        <w:rPr>
          <w:lang w:val="en-CA"/>
        </w:rPr>
      </w:pPr>
      <w:r w:rsidRPr="007E761A">
        <w:rPr>
          <w:lang w:val="en-CA"/>
        </w:rPr>
        <w:t>Lieutenant</w:t>
      </w:r>
      <w:r w:rsidR="00B70681" w:rsidRPr="007E761A">
        <w:rPr>
          <w:lang w:val="en-CA"/>
        </w:rPr>
        <w:t xml:space="preserve"> De</w:t>
      </w:r>
      <w:r w:rsidRPr="007E761A">
        <w:rPr>
          <w:lang w:val="en-CA"/>
        </w:rPr>
        <w:t xml:space="preserve">tective L. </w:t>
      </w:r>
      <w:r w:rsidR="00B70681" w:rsidRPr="007E761A">
        <w:rPr>
          <w:lang w:val="en-CA"/>
        </w:rPr>
        <w:t>summarized the case for him</w:t>
      </w:r>
      <w:r w:rsidRPr="007E761A">
        <w:rPr>
          <w:lang w:val="en-CA"/>
        </w:rPr>
        <w:t>;</w:t>
      </w:r>
    </w:p>
    <w:p w14:paraId="5C3BDF4C" w14:textId="289E1ABC" w:rsidR="0002376B" w:rsidRPr="007E761A" w:rsidRDefault="008952DA" w:rsidP="005A3814">
      <w:pPr>
        <w:pStyle w:val="F06-Tiret"/>
        <w:jc w:val="left"/>
        <w:rPr>
          <w:lang w:val="en-CA"/>
        </w:rPr>
      </w:pPr>
      <w:r w:rsidRPr="007E761A">
        <w:rPr>
          <w:lang w:val="en-CA"/>
        </w:rPr>
        <w:t>Certain</w:t>
      </w:r>
      <w:r w:rsidR="00163FA4" w:rsidRPr="007E761A">
        <w:rPr>
          <w:lang w:val="en-CA"/>
        </w:rPr>
        <w:t xml:space="preserve"> emails form </w:t>
      </w:r>
      <w:r w:rsidRPr="007E761A">
        <w:rPr>
          <w:lang w:val="en-CA"/>
        </w:rPr>
        <w:t xml:space="preserve">J.B.S. </w:t>
      </w:r>
      <w:r w:rsidR="00163FA4" w:rsidRPr="007E761A">
        <w:rPr>
          <w:lang w:val="en-CA"/>
        </w:rPr>
        <w:t>were included</w:t>
      </w:r>
      <w:r w:rsidRPr="007E761A">
        <w:rPr>
          <w:lang w:val="en-CA"/>
        </w:rPr>
        <w:t xml:space="preserve">. </w:t>
      </w:r>
      <w:r w:rsidR="001E5027">
        <w:rPr>
          <w:lang w:val="en-CA"/>
        </w:rPr>
        <w:t>J.B.S.</w:t>
      </w:r>
      <w:r w:rsidR="001E5027" w:rsidRPr="007E761A">
        <w:rPr>
          <w:lang w:val="en-CA"/>
        </w:rPr>
        <w:t xml:space="preserve"> </w:t>
      </w:r>
      <w:r w:rsidR="006C7100" w:rsidRPr="007E761A">
        <w:rPr>
          <w:lang w:val="en-CA"/>
        </w:rPr>
        <w:t xml:space="preserve">worked for the office of the </w:t>
      </w:r>
      <w:r w:rsidR="001E5027">
        <w:rPr>
          <w:lang w:val="en-CA"/>
        </w:rPr>
        <w:t>D</w:t>
      </w:r>
      <w:r w:rsidR="006C7100" w:rsidRPr="007E761A">
        <w:rPr>
          <w:lang w:val="en-CA"/>
        </w:rPr>
        <w:t xml:space="preserve">irector of </w:t>
      </w:r>
      <w:r w:rsidR="001E5027">
        <w:rPr>
          <w:lang w:val="en-CA"/>
        </w:rPr>
        <w:t>C</w:t>
      </w:r>
      <w:r w:rsidR="006C7100" w:rsidRPr="007E761A">
        <w:rPr>
          <w:lang w:val="en-CA"/>
        </w:rPr>
        <w:t xml:space="preserve">riminal and </w:t>
      </w:r>
      <w:r w:rsidR="001E5027">
        <w:rPr>
          <w:lang w:val="en-CA"/>
        </w:rPr>
        <w:t>P</w:t>
      </w:r>
      <w:r w:rsidR="006C7100" w:rsidRPr="007E761A">
        <w:rPr>
          <w:lang w:val="en-CA"/>
        </w:rPr>
        <w:t xml:space="preserve">enal </w:t>
      </w:r>
      <w:r w:rsidR="001E5027">
        <w:rPr>
          <w:lang w:val="en-CA"/>
        </w:rPr>
        <w:t>P</w:t>
      </w:r>
      <w:r w:rsidR="006C7100" w:rsidRPr="007E761A">
        <w:rPr>
          <w:lang w:val="en-CA"/>
        </w:rPr>
        <w:t>rosecutions</w:t>
      </w:r>
      <w:r w:rsidR="001E5027">
        <w:rPr>
          <w:lang w:val="en-CA"/>
        </w:rPr>
        <w:t>;</w:t>
      </w:r>
    </w:p>
    <w:p w14:paraId="7FF24A09" w14:textId="6B316554" w:rsidR="0002376B" w:rsidRPr="007E761A" w:rsidRDefault="00161C4B" w:rsidP="0002376B">
      <w:pPr>
        <w:pStyle w:val="F06-Tiret"/>
        <w:rPr>
          <w:lang w:val="en-CA"/>
        </w:rPr>
      </w:pPr>
      <w:r w:rsidRPr="007E761A">
        <w:rPr>
          <w:lang w:val="en-CA"/>
        </w:rPr>
        <w:t xml:space="preserve">According to the </w:t>
      </w:r>
      <w:r w:rsidR="008952DA" w:rsidRPr="007E761A">
        <w:rPr>
          <w:lang w:val="en-CA"/>
        </w:rPr>
        <w:t>witness</w:t>
      </w:r>
      <w:r w:rsidRPr="007E761A">
        <w:rPr>
          <w:lang w:val="en-CA"/>
        </w:rPr>
        <w:t>, [</w:t>
      </w:r>
      <w:r w:rsidRPr="007E761A">
        <w:rPr>
          <w:smallCaps/>
          <w:lang w:val="en-CA"/>
        </w:rPr>
        <w:t>translation</w:t>
      </w:r>
      <w:r w:rsidRPr="007E761A">
        <w:rPr>
          <w:lang w:val="en-CA"/>
        </w:rPr>
        <w:t xml:space="preserve">] “the accused’s tone changed; he said that he’d had enough and that if </w:t>
      </w:r>
      <w:r w:rsidR="008952DA" w:rsidRPr="007E761A">
        <w:rPr>
          <w:lang w:val="en-CA"/>
        </w:rPr>
        <w:t>L. ret</w:t>
      </w:r>
      <w:r w:rsidRPr="007E761A">
        <w:rPr>
          <w:lang w:val="en-CA"/>
        </w:rPr>
        <w:t xml:space="preserve">urned to his home, he would arrest him himself, and that if the arrest did not go well and </w:t>
      </w:r>
      <w:r w:rsidR="008952DA" w:rsidRPr="007E761A">
        <w:rPr>
          <w:lang w:val="en-CA"/>
        </w:rPr>
        <w:t xml:space="preserve">L. </w:t>
      </w:r>
      <w:r w:rsidRPr="007E761A">
        <w:rPr>
          <w:lang w:val="en-CA"/>
        </w:rPr>
        <w:t xml:space="preserve">died as a result, that would be the </w:t>
      </w:r>
      <w:r w:rsidR="008952DA" w:rsidRPr="007E761A">
        <w:rPr>
          <w:lang w:val="en-CA"/>
        </w:rPr>
        <w:t>DCPP</w:t>
      </w:r>
      <w:r w:rsidRPr="007E761A">
        <w:rPr>
          <w:lang w:val="en-CA"/>
        </w:rPr>
        <w:t>’s fault”;</w:t>
      </w:r>
      <w:r w:rsidR="008952DA" w:rsidRPr="007E761A">
        <w:rPr>
          <w:vertAlign w:val="superscript"/>
          <w:lang w:val="en-CA"/>
        </w:rPr>
        <w:footnoteReference w:id="123"/>
      </w:r>
    </w:p>
    <w:p w14:paraId="0D0F3CE6" w14:textId="6B70F0B4" w:rsidR="0002376B" w:rsidRPr="007E761A" w:rsidRDefault="00161C4B" w:rsidP="0002376B">
      <w:pPr>
        <w:pStyle w:val="F06-Tiret"/>
        <w:rPr>
          <w:lang w:val="en-CA"/>
        </w:rPr>
      </w:pPr>
      <w:r w:rsidRPr="007E761A">
        <w:rPr>
          <w:lang w:val="en-CA"/>
        </w:rPr>
        <w:t>The officer added, [</w:t>
      </w:r>
      <w:r w:rsidRPr="007E761A">
        <w:rPr>
          <w:smallCaps/>
          <w:lang w:val="en-CA"/>
        </w:rPr>
        <w:t>translation</w:t>
      </w:r>
      <w:r w:rsidRPr="007E761A">
        <w:rPr>
          <w:lang w:val="en-CA"/>
        </w:rPr>
        <w:t xml:space="preserve">] “the way I perceived it, indeed, if I can go a bit further, I perceived it to mean that if Mtre </w:t>
      </w:r>
      <w:r w:rsidR="008952DA" w:rsidRPr="007E761A">
        <w:rPr>
          <w:lang w:val="en-CA"/>
        </w:rPr>
        <w:t xml:space="preserve">L. </w:t>
      </w:r>
      <w:r w:rsidRPr="007E761A">
        <w:rPr>
          <w:lang w:val="en-CA"/>
        </w:rPr>
        <w:t>went … which was unlikely, but well, if he went to the accused’s home, the accused would be entitled to arrest him, and if the arrest did not go well</w:t>
      </w:r>
      <w:r w:rsidR="00DA3A67" w:rsidRPr="007E761A">
        <w:rPr>
          <w:lang w:val="en-CA"/>
        </w:rPr>
        <w:t xml:space="preserve"> and Mtre </w:t>
      </w:r>
      <w:r w:rsidR="008952DA" w:rsidRPr="007E761A">
        <w:rPr>
          <w:lang w:val="en-CA"/>
        </w:rPr>
        <w:t>L.</w:t>
      </w:r>
      <w:r w:rsidR="00DA3A67" w:rsidRPr="007E761A">
        <w:rPr>
          <w:lang w:val="en-CA"/>
        </w:rPr>
        <w:t xml:space="preserve"> died as a result, well, that would not be his fault, it would be a form of </w:t>
      </w:r>
      <w:r w:rsidR="008952DA" w:rsidRPr="007E761A">
        <w:rPr>
          <w:lang w:val="en-CA"/>
        </w:rPr>
        <w:t xml:space="preserve">self-defence. </w:t>
      </w:r>
      <w:r w:rsidR="00DA3A67" w:rsidRPr="007E761A">
        <w:rPr>
          <w:lang w:val="en-CA"/>
        </w:rPr>
        <w:t xml:space="preserve">That is how </w:t>
      </w:r>
      <w:r w:rsidR="008952DA" w:rsidRPr="007E761A">
        <w:rPr>
          <w:lang w:val="en-CA"/>
        </w:rPr>
        <w:t>B.S.</w:t>
      </w:r>
      <w:r w:rsidR="00DA3A67" w:rsidRPr="007E761A">
        <w:rPr>
          <w:lang w:val="en-CA"/>
        </w:rPr>
        <w:t xml:space="preserve"> explained the facts to me and that is also how I understood it, and I took the time to ask</w:t>
      </w:r>
      <w:r w:rsidR="008952DA" w:rsidRPr="007E761A">
        <w:rPr>
          <w:lang w:val="en-CA"/>
        </w:rPr>
        <w:t xml:space="preserve"> questions</w:t>
      </w:r>
      <w:r w:rsidR="00DA3A67" w:rsidRPr="007E761A">
        <w:rPr>
          <w:lang w:val="en-CA"/>
        </w:rPr>
        <w:t xml:space="preserve"> to properly understand that this is the way it was said”;</w:t>
      </w:r>
      <w:r w:rsidR="008952DA" w:rsidRPr="007E761A">
        <w:rPr>
          <w:vertAlign w:val="superscript"/>
          <w:lang w:val="en-CA"/>
        </w:rPr>
        <w:footnoteReference w:id="124"/>
      </w:r>
    </w:p>
    <w:p w14:paraId="1CA00053" w14:textId="7C6D156A" w:rsidR="0002376B" w:rsidRPr="007E761A" w:rsidRDefault="000151FB" w:rsidP="0002376B">
      <w:pPr>
        <w:pStyle w:val="F06-Tiret"/>
        <w:rPr>
          <w:lang w:val="en-CA"/>
        </w:rPr>
      </w:pPr>
      <w:r w:rsidRPr="007E761A">
        <w:rPr>
          <w:lang w:val="en-CA"/>
        </w:rPr>
        <w:t xml:space="preserve">The </w:t>
      </w:r>
      <w:r w:rsidR="008952DA" w:rsidRPr="007E761A">
        <w:rPr>
          <w:lang w:val="en-CA"/>
        </w:rPr>
        <w:t>witness J.B.S.</w:t>
      </w:r>
      <w:r w:rsidRPr="007E761A">
        <w:rPr>
          <w:lang w:val="en-CA"/>
        </w:rPr>
        <w:t xml:space="preserve"> said in an email that he had heard death threats. According to the police officer, for </w:t>
      </w:r>
      <w:r w:rsidR="008952DA" w:rsidRPr="007E761A">
        <w:rPr>
          <w:lang w:val="en-CA"/>
        </w:rPr>
        <w:t xml:space="preserve">J.B.S., </w:t>
      </w:r>
      <w:r w:rsidRPr="007E761A">
        <w:rPr>
          <w:lang w:val="en-CA"/>
        </w:rPr>
        <w:t>they were death threats</w:t>
      </w:r>
      <w:r w:rsidR="008952DA" w:rsidRPr="007E761A">
        <w:rPr>
          <w:lang w:val="en-CA"/>
        </w:rPr>
        <w:t xml:space="preserve">; </w:t>
      </w:r>
    </w:p>
    <w:p w14:paraId="41392F8B" w14:textId="16AF64E3" w:rsidR="0002376B" w:rsidRPr="007E761A" w:rsidRDefault="006C7100" w:rsidP="0002376B">
      <w:pPr>
        <w:pStyle w:val="F06-Tiret"/>
        <w:rPr>
          <w:lang w:val="en-CA"/>
        </w:rPr>
      </w:pPr>
      <w:r w:rsidRPr="007E761A">
        <w:rPr>
          <w:lang w:val="en-CA"/>
        </w:rPr>
        <w:t>The officer stated, [</w:t>
      </w:r>
      <w:r w:rsidRPr="007E761A">
        <w:rPr>
          <w:smallCaps/>
          <w:lang w:val="en-CA"/>
        </w:rPr>
        <w:t>translation</w:t>
      </w:r>
      <w:r w:rsidRPr="007E761A">
        <w:rPr>
          <w:lang w:val="en-CA"/>
        </w:rPr>
        <w:t>]</w:t>
      </w:r>
      <w:r w:rsidR="000151FB" w:rsidRPr="007E761A">
        <w:rPr>
          <w:lang w:val="en-CA"/>
        </w:rPr>
        <w:t xml:space="preserve"> “on </w:t>
      </w:r>
      <w:r w:rsidR="008952DA" w:rsidRPr="007E761A">
        <w:rPr>
          <w:lang w:val="en-CA"/>
        </w:rPr>
        <w:t>April</w:t>
      </w:r>
      <w:r w:rsidR="000151FB" w:rsidRPr="007E761A">
        <w:rPr>
          <w:lang w:val="en-CA"/>
        </w:rPr>
        <w:t xml:space="preserve"> 24,</w:t>
      </w:r>
      <w:r w:rsidR="008952DA" w:rsidRPr="007E761A">
        <w:rPr>
          <w:lang w:val="en-CA"/>
        </w:rPr>
        <w:t xml:space="preserve"> 2018, </w:t>
      </w:r>
      <w:r w:rsidR="000151FB" w:rsidRPr="007E761A">
        <w:rPr>
          <w:lang w:val="en-CA"/>
        </w:rPr>
        <w:t xml:space="preserve">I was in </w:t>
      </w:r>
      <w:r w:rsidR="001016C5" w:rsidRPr="007E761A">
        <w:rPr>
          <w:lang w:val="en-CA"/>
        </w:rPr>
        <w:t xml:space="preserve">charge of the file; I noticed </w:t>
      </w:r>
      <w:r w:rsidR="008952DA" w:rsidRPr="007E761A">
        <w:rPr>
          <w:lang w:val="en-CA"/>
        </w:rPr>
        <w:t>diff</w:t>
      </w:r>
      <w:r w:rsidR="001016C5" w:rsidRPr="007E761A">
        <w:rPr>
          <w:lang w:val="en-CA"/>
        </w:rPr>
        <w:t>e</w:t>
      </w:r>
      <w:r w:rsidR="008952DA" w:rsidRPr="007E761A">
        <w:rPr>
          <w:lang w:val="en-CA"/>
        </w:rPr>
        <w:t xml:space="preserve">rences </w:t>
      </w:r>
      <w:r w:rsidR="001016C5" w:rsidRPr="007E761A">
        <w:rPr>
          <w:lang w:val="en-CA"/>
        </w:rPr>
        <w:t xml:space="preserve">between the threats reported by the </w:t>
      </w:r>
      <w:r w:rsidR="008952DA" w:rsidRPr="007E761A">
        <w:rPr>
          <w:lang w:val="en-CA"/>
        </w:rPr>
        <w:t>witness</w:t>
      </w:r>
      <w:r w:rsidR="001016C5" w:rsidRPr="007E761A">
        <w:rPr>
          <w:lang w:val="en-CA"/>
        </w:rPr>
        <w:t xml:space="preserve"> in his email </w:t>
      </w:r>
      <w:r w:rsidR="008952DA" w:rsidRPr="007E761A">
        <w:rPr>
          <w:lang w:val="en-CA"/>
        </w:rPr>
        <w:t xml:space="preserve">versus </w:t>
      </w:r>
      <w:r w:rsidR="001016C5" w:rsidRPr="007E761A">
        <w:rPr>
          <w:lang w:val="en-CA"/>
        </w:rPr>
        <w:t xml:space="preserve">his </w:t>
      </w:r>
      <w:r w:rsidR="008952DA" w:rsidRPr="007E761A">
        <w:rPr>
          <w:lang w:val="en-CA"/>
        </w:rPr>
        <w:t>written</w:t>
      </w:r>
      <w:r w:rsidR="001016C5" w:rsidRPr="007E761A">
        <w:rPr>
          <w:lang w:val="en-CA"/>
        </w:rPr>
        <w:t xml:space="preserve"> </w:t>
      </w:r>
      <w:r w:rsidR="008952DA" w:rsidRPr="007E761A">
        <w:rPr>
          <w:lang w:val="en-CA"/>
        </w:rPr>
        <w:t xml:space="preserve">statement. </w:t>
      </w:r>
      <w:r w:rsidR="001016C5" w:rsidRPr="007E761A">
        <w:rPr>
          <w:lang w:val="en-CA"/>
        </w:rPr>
        <w:t xml:space="preserve">When I communicated with him, he explained to </w:t>
      </w:r>
      <w:r w:rsidR="001016C5" w:rsidRPr="007E761A">
        <w:rPr>
          <w:lang w:val="en-CA"/>
        </w:rPr>
        <w:lastRenderedPageBreak/>
        <w:t xml:space="preserve">me that he did not remember the exact words, but that the remarks </w:t>
      </w:r>
      <w:r w:rsidR="002D0085" w:rsidRPr="007E761A">
        <w:rPr>
          <w:lang w:val="en-CA"/>
        </w:rPr>
        <w:t xml:space="preserve">were much more to the effect that if Mtre </w:t>
      </w:r>
      <w:r w:rsidR="008952DA" w:rsidRPr="007E761A">
        <w:rPr>
          <w:lang w:val="en-CA"/>
        </w:rPr>
        <w:t>L. ret</w:t>
      </w:r>
      <w:r w:rsidR="002D0085" w:rsidRPr="007E761A">
        <w:rPr>
          <w:lang w:val="en-CA"/>
        </w:rPr>
        <w:t xml:space="preserve">urned to the accused’s home, he would arrest him himself, and if the arrest did not go well and </w:t>
      </w:r>
      <w:r w:rsidR="00CF44A3">
        <w:rPr>
          <w:lang w:val="en-CA"/>
        </w:rPr>
        <w:t>Mr.</w:t>
      </w:r>
      <w:r w:rsidR="00CF44A3" w:rsidRPr="007E761A">
        <w:rPr>
          <w:lang w:val="en-CA"/>
        </w:rPr>
        <w:t xml:space="preserve"> </w:t>
      </w:r>
      <w:r w:rsidR="002D0085" w:rsidRPr="007E761A">
        <w:rPr>
          <w:lang w:val="en-CA"/>
        </w:rPr>
        <w:t xml:space="preserve">… Mtre. </w:t>
      </w:r>
      <w:r w:rsidR="008952DA" w:rsidRPr="007E761A">
        <w:rPr>
          <w:lang w:val="en-CA"/>
        </w:rPr>
        <w:t>L.</w:t>
      </w:r>
      <w:r w:rsidR="002D0085" w:rsidRPr="007E761A">
        <w:rPr>
          <w:lang w:val="en-CA"/>
        </w:rPr>
        <w:t xml:space="preserve"> </w:t>
      </w:r>
      <w:r w:rsidR="008952DA" w:rsidRPr="007E761A">
        <w:rPr>
          <w:lang w:val="en-CA"/>
        </w:rPr>
        <w:t xml:space="preserve">-- </w:t>
      </w:r>
      <w:r w:rsidR="002D0085" w:rsidRPr="007E761A">
        <w:rPr>
          <w:lang w:val="en-CA"/>
        </w:rPr>
        <w:t>sorry</w:t>
      </w:r>
      <w:r w:rsidR="008952DA" w:rsidRPr="007E761A">
        <w:rPr>
          <w:lang w:val="en-CA"/>
        </w:rPr>
        <w:t xml:space="preserve"> </w:t>
      </w:r>
      <w:r w:rsidR="002D0085" w:rsidRPr="007E761A">
        <w:rPr>
          <w:lang w:val="en-CA"/>
        </w:rPr>
        <w:t>–</w:t>
      </w:r>
      <w:r w:rsidR="008952DA" w:rsidRPr="007E761A">
        <w:rPr>
          <w:lang w:val="en-CA"/>
        </w:rPr>
        <w:t xml:space="preserve"> </w:t>
      </w:r>
      <w:r w:rsidR="002D0085" w:rsidRPr="007E761A">
        <w:rPr>
          <w:lang w:val="en-CA"/>
        </w:rPr>
        <w:t xml:space="preserve">died as </w:t>
      </w:r>
      <w:r w:rsidR="00ED068A">
        <w:rPr>
          <w:lang w:val="en-CA"/>
        </w:rPr>
        <w:t xml:space="preserve">a </w:t>
      </w:r>
      <w:r w:rsidR="002D0085" w:rsidRPr="007E761A">
        <w:rPr>
          <w:lang w:val="en-CA"/>
        </w:rPr>
        <w:t xml:space="preserve">result, that would be the fault of the </w:t>
      </w:r>
      <w:r w:rsidR="008952DA" w:rsidRPr="007E761A">
        <w:rPr>
          <w:lang w:val="en-CA"/>
        </w:rPr>
        <w:t>DCPP</w:t>
      </w:r>
      <w:r w:rsidR="002D0085" w:rsidRPr="007E761A">
        <w:rPr>
          <w:lang w:val="en-CA"/>
        </w:rPr>
        <w:t>”;</w:t>
      </w:r>
      <w:r w:rsidR="008952DA" w:rsidRPr="007E761A">
        <w:rPr>
          <w:vertAlign w:val="superscript"/>
          <w:lang w:val="en-CA"/>
        </w:rPr>
        <w:footnoteReference w:id="125"/>
      </w:r>
    </w:p>
    <w:p w14:paraId="49E1B499" w14:textId="63A95AC4" w:rsidR="0002376B" w:rsidRPr="007E761A" w:rsidRDefault="004E3890" w:rsidP="0002376B">
      <w:pPr>
        <w:pStyle w:val="F06-Tiret"/>
        <w:rPr>
          <w:lang w:val="en-CA"/>
        </w:rPr>
      </w:pPr>
      <w:r w:rsidRPr="007E761A">
        <w:rPr>
          <w:lang w:val="en-CA"/>
        </w:rPr>
        <w:t>The officer added, [</w:t>
      </w:r>
      <w:r w:rsidRPr="007E761A">
        <w:rPr>
          <w:smallCaps/>
          <w:lang w:val="en-CA"/>
        </w:rPr>
        <w:t>translation</w:t>
      </w:r>
      <w:r w:rsidRPr="007E761A">
        <w:rPr>
          <w:lang w:val="en-CA"/>
        </w:rPr>
        <w:t xml:space="preserve">] “on </w:t>
      </w:r>
      <w:r w:rsidR="008952DA" w:rsidRPr="007E761A">
        <w:rPr>
          <w:lang w:val="en-CA"/>
        </w:rPr>
        <w:t>April</w:t>
      </w:r>
      <w:r w:rsidRPr="007E761A">
        <w:rPr>
          <w:lang w:val="en-CA"/>
        </w:rPr>
        <w:t xml:space="preserve"> 24,</w:t>
      </w:r>
      <w:r w:rsidR="008952DA" w:rsidRPr="007E761A">
        <w:rPr>
          <w:lang w:val="en-CA"/>
        </w:rPr>
        <w:t xml:space="preserve"> 2018, </w:t>
      </w:r>
      <w:r w:rsidRPr="007E761A">
        <w:rPr>
          <w:lang w:val="en-CA"/>
        </w:rPr>
        <w:t>I communicated with Mtre </w:t>
      </w:r>
      <w:r w:rsidR="008952DA" w:rsidRPr="007E761A">
        <w:rPr>
          <w:lang w:val="en-CA"/>
        </w:rPr>
        <w:t>L.</w:t>
      </w:r>
      <w:r w:rsidRPr="007E761A">
        <w:rPr>
          <w:lang w:val="en-CA"/>
        </w:rPr>
        <w:t xml:space="preserve">; he is comfortable with the </w:t>
      </w:r>
      <w:r w:rsidR="008952DA" w:rsidRPr="007E761A">
        <w:rPr>
          <w:lang w:val="en-CA"/>
        </w:rPr>
        <w:t>decision</w:t>
      </w:r>
      <w:r w:rsidRPr="007E761A">
        <w:rPr>
          <w:lang w:val="en-CA"/>
        </w:rPr>
        <w:t xml:space="preserve"> and is not concerned for his safety”;</w:t>
      </w:r>
      <w:r w:rsidR="008952DA" w:rsidRPr="007E761A">
        <w:rPr>
          <w:vertAlign w:val="superscript"/>
          <w:lang w:val="en-CA"/>
        </w:rPr>
        <w:footnoteReference w:id="126"/>
      </w:r>
    </w:p>
    <w:p w14:paraId="72DA27E6" w14:textId="67E560DD" w:rsidR="0002376B" w:rsidRPr="007E761A" w:rsidRDefault="00624DE2" w:rsidP="0002376B">
      <w:pPr>
        <w:pStyle w:val="F06-Tiret"/>
        <w:rPr>
          <w:lang w:val="en-CA"/>
        </w:rPr>
      </w:pPr>
      <w:r w:rsidRPr="007E761A">
        <w:rPr>
          <w:lang w:val="en-CA"/>
        </w:rPr>
        <w:t xml:space="preserve">He prepared a file closure report on </w:t>
      </w:r>
      <w:r w:rsidR="008952DA" w:rsidRPr="007E761A">
        <w:rPr>
          <w:lang w:val="en-CA"/>
        </w:rPr>
        <w:t>April</w:t>
      </w:r>
      <w:r w:rsidRPr="007E761A">
        <w:rPr>
          <w:lang w:val="en-CA"/>
        </w:rPr>
        <w:t xml:space="preserve"> 25,</w:t>
      </w:r>
      <w:r w:rsidR="008952DA" w:rsidRPr="007E761A">
        <w:rPr>
          <w:lang w:val="en-CA"/>
        </w:rPr>
        <w:t xml:space="preserve"> 2018. </w:t>
      </w:r>
      <w:r w:rsidR="006C7100" w:rsidRPr="007E761A">
        <w:rPr>
          <w:lang w:val="en-CA"/>
        </w:rPr>
        <w:t xml:space="preserve">The investigation was </w:t>
      </w:r>
      <w:r w:rsidRPr="007E761A">
        <w:rPr>
          <w:lang w:val="en-CA"/>
        </w:rPr>
        <w:t xml:space="preserve">put </w:t>
      </w:r>
      <w:r w:rsidR="006C7100" w:rsidRPr="007E761A">
        <w:rPr>
          <w:lang w:val="en-CA"/>
        </w:rPr>
        <w:t>on hold.</w:t>
      </w:r>
    </w:p>
    <w:p w14:paraId="363985FC" w14:textId="51008493" w:rsidR="0002376B" w:rsidRPr="007E761A" w:rsidRDefault="008952DA" w:rsidP="0002376B">
      <w:pPr>
        <w:pStyle w:val="Titre1"/>
        <w:spacing w:before="320"/>
        <w:rPr>
          <w:rFonts w:ascii="Arial" w:hAnsi="Arial"/>
          <w:b/>
          <w:bCs/>
          <w:color w:val="auto"/>
          <w:sz w:val="24"/>
          <w:u w:val="single"/>
          <w:lang w:val="en-CA"/>
        </w:rPr>
      </w:pPr>
      <w:bookmarkStart w:id="48" w:name="_Toc68158274"/>
      <w:r w:rsidRPr="007E761A">
        <w:rPr>
          <w:rFonts w:ascii="Arial" w:hAnsi="Arial"/>
          <w:b/>
          <w:bCs/>
          <w:color w:val="auto"/>
          <w:sz w:val="24"/>
          <w:u w:val="single"/>
          <w:lang w:val="en-CA"/>
        </w:rPr>
        <w:t>Olivier Dubeau</w:t>
      </w:r>
      <w:r w:rsidR="006C7100" w:rsidRPr="007E761A">
        <w:rPr>
          <w:rFonts w:ascii="Arial" w:hAnsi="Arial"/>
          <w:b/>
          <w:bCs/>
          <w:color w:val="auto"/>
          <w:sz w:val="24"/>
          <w:u w:val="single"/>
          <w:lang w:val="en-CA"/>
        </w:rPr>
        <w:t>’s report</w:t>
      </w:r>
      <w:r w:rsidRPr="007E761A">
        <w:rPr>
          <w:rFonts w:ascii="Arial" w:hAnsi="Arial"/>
          <w:b/>
          <w:bCs/>
          <w:color w:val="auto"/>
          <w:sz w:val="24"/>
          <w:u w:val="single"/>
          <w:lang w:val="en-CA"/>
        </w:rPr>
        <w:t xml:space="preserve"> dat</w:t>
      </w:r>
      <w:r w:rsidR="006C7100" w:rsidRPr="007E761A">
        <w:rPr>
          <w:rFonts w:ascii="Arial" w:hAnsi="Arial"/>
          <w:b/>
          <w:bCs/>
          <w:color w:val="auto"/>
          <w:sz w:val="24"/>
          <w:u w:val="single"/>
          <w:lang w:val="en-CA"/>
        </w:rPr>
        <w:t xml:space="preserve">ed </w:t>
      </w:r>
      <w:r w:rsidRPr="00CE25C0">
        <w:rPr>
          <w:rFonts w:ascii="Arial" w:hAnsi="Arial"/>
          <w:b/>
          <w:bCs/>
          <w:color w:val="auto"/>
          <w:sz w:val="24"/>
          <w:u w:val="single"/>
          <w:lang w:val="en-CA"/>
        </w:rPr>
        <w:t>November</w:t>
      </w:r>
      <w:r w:rsidR="006C7100" w:rsidRPr="00CE25C0">
        <w:rPr>
          <w:rFonts w:ascii="Arial" w:hAnsi="Arial"/>
          <w:b/>
          <w:bCs/>
          <w:color w:val="auto"/>
          <w:sz w:val="24"/>
          <w:u w:val="single"/>
          <w:lang w:val="en-CA"/>
        </w:rPr>
        <w:t xml:space="preserve"> 29,</w:t>
      </w:r>
      <w:r w:rsidRPr="007E761A">
        <w:rPr>
          <w:rFonts w:ascii="Arial" w:hAnsi="Arial"/>
          <w:b/>
          <w:bCs/>
          <w:color w:val="auto"/>
          <w:sz w:val="24"/>
          <w:u w:val="single"/>
          <w:lang w:val="en-CA"/>
        </w:rPr>
        <w:t xml:space="preserve"> 2019</w:t>
      </w:r>
      <w:bookmarkEnd w:id="48"/>
    </w:p>
    <w:p w14:paraId="57D5EFE2" w14:textId="05CBC329" w:rsidR="0002376B" w:rsidRPr="007E761A" w:rsidRDefault="00033CD3" w:rsidP="00A743E2">
      <w:pPr>
        <w:pStyle w:val="F02-Texte"/>
        <w:tabs>
          <w:tab w:val="num" w:pos="709"/>
        </w:tabs>
        <w:ind w:left="0" w:firstLine="0"/>
        <w:rPr>
          <w:lang w:val="en-CA"/>
        </w:rPr>
      </w:pPr>
      <w:r w:rsidRPr="007E761A">
        <w:rPr>
          <w:lang w:val="en-CA"/>
        </w:rPr>
        <w:t xml:space="preserve">The report of occupational therapist </w:t>
      </w:r>
      <w:r w:rsidR="008952DA" w:rsidRPr="007E761A">
        <w:rPr>
          <w:lang w:val="en-CA"/>
        </w:rPr>
        <w:t>Olivier Dubeau</w:t>
      </w:r>
      <w:r w:rsidRPr="007E761A">
        <w:rPr>
          <w:lang w:val="en-CA"/>
        </w:rPr>
        <w:t xml:space="preserve"> was also filed</w:t>
      </w:r>
      <w:r w:rsidR="008952DA" w:rsidRPr="007E761A">
        <w:rPr>
          <w:lang w:val="en-CA"/>
        </w:rPr>
        <w:t xml:space="preserve">. </w:t>
      </w:r>
    </w:p>
    <w:p w14:paraId="45609B0D" w14:textId="2F1DFAF5" w:rsidR="0002376B" w:rsidRPr="007E761A" w:rsidRDefault="00033CD3" w:rsidP="00454FF4">
      <w:pPr>
        <w:pStyle w:val="F02-Texte"/>
        <w:tabs>
          <w:tab w:val="num" w:pos="709"/>
        </w:tabs>
        <w:ind w:left="0" w:firstLine="0"/>
        <w:rPr>
          <w:lang w:val="en-CA"/>
        </w:rPr>
      </w:pPr>
      <w:r w:rsidRPr="007E761A">
        <w:rPr>
          <w:lang w:val="en-CA"/>
        </w:rPr>
        <w:t xml:space="preserve">It indicates that since June 2019, he has been the pivot worker responsible for the accused’s follow-up </w:t>
      </w:r>
      <w:r w:rsidR="00BE302D">
        <w:rPr>
          <w:lang w:val="en-CA"/>
        </w:rPr>
        <w:t xml:space="preserve">care </w:t>
      </w:r>
      <w:r w:rsidRPr="007E761A">
        <w:rPr>
          <w:lang w:val="en-CA"/>
        </w:rPr>
        <w:t xml:space="preserve">on the unit. The file was assigned to him so that he could prepare an </w:t>
      </w:r>
      <w:r w:rsidR="008952DA" w:rsidRPr="007E761A">
        <w:rPr>
          <w:lang w:val="en-CA"/>
        </w:rPr>
        <w:t>intervention</w:t>
      </w:r>
      <w:r w:rsidRPr="007E761A">
        <w:rPr>
          <w:lang w:val="en-CA"/>
        </w:rPr>
        <w:t xml:space="preserve"> plan</w:t>
      </w:r>
      <w:r w:rsidR="008952DA" w:rsidRPr="007E761A">
        <w:rPr>
          <w:lang w:val="en-CA"/>
        </w:rPr>
        <w:t>.</w:t>
      </w:r>
    </w:p>
    <w:p w14:paraId="2629156B" w14:textId="4217AD0D" w:rsidR="0002376B" w:rsidRPr="007E761A" w:rsidRDefault="00DF5ABB" w:rsidP="00454FF4">
      <w:pPr>
        <w:pStyle w:val="F02-Texte"/>
        <w:tabs>
          <w:tab w:val="num" w:pos="709"/>
        </w:tabs>
        <w:ind w:left="0" w:firstLine="0"/>
        <w:rPr>
          <w:lang w:val="en-CA"/>
        </w:rPr>
      </w:pPr>
      <w:r w:rsidRPr="007E761A">
        <w:rPr>
          <w:lang w:val="en-CA"/>
        </w:rPr>
        <w:t>He state</w:t>
      </w:r>
      <w:r w:rsidR="00CE442E" w:rsidRPr="007E761A">
        <w:rPr>
          <w:lang w:val="en-CA"/>
        </w:rPr>
        <w:t>s</w:t>
      </w:r>
      <w:r w:rsidRPr="007E761A">
        <w:rPr>
          <w:lang w:val="en-CA"/>
        </w:rPr>
        <w:t xml:space="preserve"> that he </w:t>
      </w:r>
      <w:r w:rsidR="00CF44A3">
        <w:rPr>
          <w:lang w:val="en-CA"/>
        </w:rPr>
        <w:t>provided support for</w:t>
      </w:r>
      <w:r w:rsidR="00CF44A3" w:rsidRPr="007E761A">
        <w:rPr>
          <w:lang w:val="en-CA"/>
        </w:rPr>
        <w:t xml:space="preserve"> </w:t>
      </w:r>
      <w:r w:rsidRPr="007E761A">
        <w:rPr>
          <w:lang w:val="en-CA"/>
        </w:rPr>
        <w:t xml:space="preserve">the accused in his legal proceedings on several occasions. He visited the accused at his home </w:t>
      </w:r>
      <w:r w:rsidR="00BE302D">
        <w:rPr>
          <w:lang w:val="en-CA"/>
        </w:rPr>
        <w:t>many</w:t>
      </w:r>
      <w:r w:rsidRPr="007E761A">
        <w:rPr>
          <w:lang w:val="en-CA"/>
        </w:rPr>
        <w:t xml:space="preserve"> times. He accompanied him to city hall, to purchase </w:t>
      </w:r>
      <w:r w:rsidR="008952DA" w:rsidRPr="007E761A">
        <w:rPr>
          <w:lang w:val="en-CA"/>
        </w:rPr>
        <w:t>automobile</w:t>
      </w:r>
      <w:r w:rsidRPr="007E761A">
        <w:rPr>
          <w:lang w:val="en-CA"/>
        </w:rPr>
        <w:t xml:space="preserve"> parts, and to the </w:t>
      </w:r>
      <w:r w:rsidR="008952DA" w:rsidRPr="007E761A">
        <w:rPr>
          <w:lang w:val="en-CA"/>
        </w:rPr>
        <w:t>local</w:t>
      </w:r>
      <w:r w:rsidRPr="007E761A">
        <w:rPr>
          <w:lang w:val="en-CA"/>
        </w:rPr>
        <w:t xml:space="preserve"> </w:t>
      </w:r>
      <w:r w:rsidR="008952DA" w:rsidRPr="007E761A">
        <w:rPr>
          <w:lang w:val="en-CA"/>
        </w:rPr>
        <w:t>employment</w:t>
      </w:r>
      <w:r w:rsidRPr="007E761A">
        <w:rPr>
          <w:lang w:val="en-CA"/>
        </w:rPr>
        <w:t xml:space="preserve"> </w:t>
      </w:r>
      <w:r w:rsidR="008952DA" w:rsidRPr="007E761A">
        <w:rPr>
          <w:lang w:val="en-CA"/>
        </w:rPr>
        <w:t>centr</w:t>
      </w:r>
      <w:r w:rsidRPr="007E761A">
        <w:rPr>
          <w:lang w:val="en-CA"/>
        </w:rPr>
        <w:t>e</w:t>
      </w:r>
      <w:r w:rsidR="008952DA" w:rsidRPr="007E761A">
        <w:rPr>
          <w:lang w:val="en-CA"/>
        </w:rPr>
        <w:t xml:space="preserve">. </w:t>
      </w:r>
    </w:p>
    <w:p w14:paraId="11277F98" w14:textId="1FD0BF7D" w:rsidR="0002376B" w:rsidRPr="007E761A" w:rsidRDefault="00BE302D" w:rsidP="00454FF4">
      <w:pPr>
        <w:pStyle w:val="F02-Texte"/>
        <w:tabs>
          <w:tab w:val="num" w:pos="709"/>
        </w:tabs>
        <w:ind w:left="0" w:firstLine="0"/>
        <w:rPr>
          <w:lang w:val="en-CA"/>
        </w:rPr>
      </w:pPr>
      <w:r>
        <w:rPr>
          <w:lang w:val="en-CA"/>
        </w:rPr>
        <w:t>He saw t</w:t>
      </w:r>
      <w:r w:rsidR="00DF5ABB" w:rsidRPr="007E761A">
        <w:rPr>
          <w:lang w:val="en-CA"/>
        </w:rPr>
        <w:t xml:space="preserve">he accused for </w:t>
      </w:r>
      <w:r w:rsidR="008952DA" w:rsidRPr="007E761A">
        <w:rPr>
          <w:lang w:val="en-CA"/>
        </w:rPr>
        <w:t xml:space="preserve">4 </w:t>
      </w:r>
      <w:r w:rsidR="00DF5ABB" w:rsidRPr="007E761A">
        <w:rPr>
          <w:lang w:val="en-CA"/>
        </w:rPr>
        <w:t xml:space="preserve">to </w:t>
      </w:r>
      <w:r w:rsidR="008952DA" w:rsidRPr="007E761A">
        <w:rPr>
          <w:lang w:val="en-CA"/>
        </w:rPr>
        <w:t>12 h</w:t>
      </w:r>
      <w:r w:rsidR="00DF5ABB" w:rsidRPr="007E761A">
        <w:rPr>
          <w:lang w:val="en-CA"/>
        </w:rPr>
        <w:t>ours a week</w:t>
      </w:r>
      <w:r w:rsidR="008952DA" w:rsidRPr="007E761A">
        <w:rPr>
          <w:lang w:val="en-CA"/>
        </w:rPr>
        <w:t xml:space="preserve">. </w:t>
      </w:r>
    </w:p>
    <w:p w14:paraId="335695E7" w14:textId="7AF532CF" w:rsidR="0002376B" w:rsidRPr="007E761A" w:rsidRDefault="00B9512C" w:rsidP="00454FF4">
      <w:pPr>
        <w:pStyle w:val="F02-Texte"/>
        <w:tabs>
          <w:tab w:val="num" w:pos="709"/>
        </w:tabs>
        <w:ind w:left="0" w:firstLine="0"/>
        <w:rPr>
          <w:lang w:val="en-CA"/>
        </w:rPr>
      </w:pPr>
      <w:r w:rsidRPr="007E761A">
        <w:rPr>
          <w:lang w:val="en-CA"/>
        </w:rPr>
        <w:t xml:space="preserve">It appears from the report that the accused does not acknowledge having a </w:t>
      </w:r>
      <w:r w:rsidR="008952DA" w:rsidRPr="007E761A">
        <w:rPr>
          <w:lang w:val="en-CA"/>
        </w:rPr>
        <w:t>mental</w:t>
      </w:r>
      <w:r w:rsidRPr="007E761A">
        <w:rPr>
          <w:lang w:val="en-CA"/>
        </w:rPr>
        <w:t xml:space="preserve"> </w:t>
      </w:r>
      <w:r w:rsidR="008952DA" w:rsidRPr="007E761A">
        <w:rPr>
          <w:lang w:val="en-CA"/>
        </w:rPr>
        <w:t>health</w:t>
      </w:r>
      <w:r w:rsidRPr="007E761A">
        <w:rPr>
          <w:lang w:val="en-CA"/>
        </w:rPr>
        <w:t xml:space="preserve"> problem. The </w:t>
      </w:r>
      <w:r w:rsidR="008952DA" w:rsidRPr="007E761A">
        <w:rPr>
          <w:lang w:val="en-CA"/>
        </w:rPr>
        <w:t>accused</w:t>
      </w:r>
      <w:r w:rsidRPr="007E761A">
        <w:rPr>
          <w:lang w:val="en-CA"/>
        </w:rPr>
        <w:t xml:space="preserve"> believes that his concerns about the polic</w:t>
      </w:r>
      <w:r w:rsidR="00BE302D">
        <w:rPr>
          <w:lang w:val="en-CA"/>
        </w:rPr>
        <w:t>e</w:t>
      </w:r>
      <w:r w:rsidRPr="007E761A">
        <w:rPr>
          <w:lang w:val="en-CA"/>
        </w:rPr>
        <w:t xml:space="preserve">, the legal system, and the health system are </w:t>
      </w:r>
      <w:r w:rsidR="008952DA" w:rsidRPr="007E761A">
        <w:rPr>
          <w:lang w:val="en-CA"/>
        </w:rPr>
        <w:t>justifi</w:t>
      </w:r>
      <w:r w:rsidRPr="007E761A">
        <w:rPr>
          <w:lang w:val="en-CA"/>
        </w:rPr>
        <w:t xml:space="preserve">ed by his current legal </w:t>
      </w:r>
      <w:r w:rsidR="008952DA" w:rsidRPr="007E761A">
        <w:rPr>
          <w:lang w:val="en-CA"/>
        </w:rPr>
        <w:t xml:space="preserve">situation </w:t>
      </w:r>
      <w:r w:rsidR="00931E7D" w:rsidRPr="007E761A">
        <w:rPr>
          <w:lang w:val="en-CA"/>
        </w:rPr>
        <w:t xml:space="preserve">and </w:t>
      </w:r>
      <w:r w:rsidR="008952DA" w:rsidRPr="007E761A">
        <w:rPr>
          <w:lang w:val="en-CA"/>
        </w:rPr>
        <w:t>committal</w:t>
      </w:r>
      <w:r w:rsidR="00931E7D" w:rsidRPr="007E761A">
        <w:rPr>
          <w:lang w:val="en-CA"/>
        </w:rPr>
        <w:t xml:space="preserve"> </w:t>
      </w:r>
      <w:r w:rsidR="008952DA" w:rsidRPr="007E761A">
        <w:rPr>
          <w:lang w:val="en-CA"/>
        </w:rPr>
        <w:t>to</w:t>
      </w:r>
      <w:r w:rsidR="00931E7D" w:rsidRPr="007E761A">
        <w:rPr>
          <w:lang w:val="en-CA"/>
        </w:rPr>
        <w:t xml:space="preserve"> </w:t>
      </w:r>
      <w:r w:rsidR="008952DA" w:rsidRPr="007E761A">
        <w:rPr>
          <w:lang w:val="en-CA"/>
        </w:rPr>
        <w:t>custody.</w:t>
      </w:r>
    </w:p>
    <w:p w14:paraId="1BC194CA" w14:textId="59E17F9B" w:rsidR="0002376B" w:rsidRPr="007E761A" w:rsidRDefault="00931E7D" w:rsidP="00454FF4">
      <w:pPr>
        <w:pStyle w:val="F02-Texte"/>
        <w:tabs>
          <w:tab w:val="num" w:pos="709"/>
        </w:tabs>
        <w:ind w:left="0" w:firstLine="0"/>
        <w:rPr>
          <w:lang w:val="en-CA"/>
        </w:rPr>
      </w:pPr>
      <w:r w:rsidRPr="007E761A">
        <w:rPr>
          <w:lang w:val="en-CA"/>
        </w:rPr>
        <w:t xml:space="preserve">The occupational therapist </w:t>
      </w:r>
      <w:r w:rsidR="008952DA" w:rsidRPr="007E761A">
        <w:rPr>
          <w:lang w:val="en-CA"/>
        </w:rPr>
        <w:t>confirm</w:t>
      </w:r>
      <w:r w:rsidR="00CE442E" w:rsidRPr="007E761A">
        <w:rPr>
          <w:lang w:val="en-CA"/>
        </w:rPr>
        <w:t>s</w:t>
      </w:r>
      <w:r w:rsidRPr="007E761A">
        <w:rPr>
          <w:lang w:val="en-CA"/>
        </w:rPr>
        <w:t xml:space="preserve"> that the accused sees his mother regularly</w:t>
      </w:r>
      <w:r w:rsidR="008952DA" w:rsidRPr="007E761A">
        <w:rPr>
          <w:lang w:val="en-CA"/>
        </w:rPr>
        <w:t>.</w:t>
      </w:r>
      <w:r w:rsidRPr="007E761A">
        <w:rPr>
          <w:lang w:val="en-CA"/>
        </w:rPr>
        <w:t xml:space="preserve"> He also has a positive relationship with his sister and his n</w:t>
      </w:r>
      <w:r w:rsidR="00040989">
        <w:rPr>
          <w:lang w:val="en-CA"/>
        </w:rPr>
        <w:t>ephew</w:t>
      </w:r>
      <w:r w:rsidRPr="007E761A">
        <w:rPr>
          <w:lang w:val="en-CA"/>
        </w:rPr>
        <w:t>, with whom he has a positive relationship of mutual assistance</w:t>
      </w:r>
      <w:r w:rsidR="008952DA" w:rsidRPr="007E761A">
        <w:rPr>
          <w:lang w:val="en-CA"/>
        </w:rPr>
        <w:t xml:space="preserve">. </w:t>
      </w:r>
    </w:p>
    <w:p w14:paraId="6C75C300" w14:textId="6FAB6C4B" w:rsidR="0002376B" w:rsidRPr="007E761A" w:rsidRDefault="00571794" w:rsidP="00454FF4">
      <w:pPr>
        <w:pStyle w:val="F02-Texte"/>
        <w:tabs>
          <w:tab w:val="num" w:pos="709"/>
        </w:tabs>
        <w:ind w:left="0" w:firstLine="0"/>
        <w:rPr>
          <w:lang w:val="en-CA"/>
        </w:rPr>
      </w:pPr>
      <w:r w:rsidRPr="007E761A">
        <w:rPr>
          <w:lang w:val="en-CA"/>
        </w:rPr>
        <w:lastRenderedPageBreak/>
        <w:t xml:space="preserve">The </w:t>
      </w:r>
      <w:r w:rsidR="000072FE" w:rsidRPr="007E761A">
        <w:rPr>
          <w:lang w:val="en-CA"/>
        </w:rPr>
        <w:t>occupational therapist sa</w:t>
      </w:r>
      <w:r w:rsidR="00CE442E" w:rsidRPr="007E761A">
        <w:rPr>
          <w:lang w:val="en-CA"/>
        </w:rPr>
        <w:t>ys</w:t>
      </w:r>
      <w:r w:rsidR="000072FE" w:rsidRPr="007E761A">
        <w:rPr>
          <w:lang w:val="en-CA"/>
        </w:rPr>
        <w:t xml:space="preserve"> that the accused prefers that a</w:t>
      </w:r>
      <w:r w:rsidR="00F064FC">
        <w:rPr>
          <w:lang w:val="en-CA"/>
        </w:rPr>
        <w:t xml:space="preserve">n </w:t>
      </w:r>
      <w:r w:rsidR="00F064FC" w:rsidRPr="007E761A">
        <w:rPr>
          <w:i/>
          <w:lang w:val="en-CA"/>
        </w:rPr>
        <w:t>amicus curiae</w:t>
      </w:r>
      <w:r w:rsidR="00F064FC" w:rsidRPr="007E761A">
        <w:rPr>
          <w:lang w:val="en-CA"/>
        </w:rPr>
        <w:t xml:space="preserve"> </w:t>
      </w:r>
      <w:r w:rsidR="000072FE" w:rsidRPr="007E761A">
        <w:rPr>
          <w:lang w:val="en-CA"/>
        </w:rPr>
        <w:t>be involved in his case, considering his recent experience with one</w:t>
      </w:r>
      <w:r w:rsidR="008952DA" w:rsidRPr="007E761A">
        <w:rPr>
          <w:lang w:val="en-CA"/>
        </w:rPr>
        <w:t xml:space="preserve">. </w:t>
      </w:r>
    </w:p>
    <w:p w14:paraId="7CC6CAFC" w14:textId="16230BF5" w:rsidR="0002376B" w:rsidRPr="007E761A" w:rsidRDefault="000072FE" w:rsidP="00454FF4">
      <w:pPr>
        <w:pStyle w:val="F02-Texte"/>
        <w:tabs>
          <w:tab w:val="num" w:pos="709"/>
        </w:tabs>
        <w:ind w:left="0" w:firstLine="0"/>
        <w:rPr>
          <w:lang w:val="en-CA"/>
        </w:rPr>
      </w:pPr>
      <w:r w:rsidRPr="007E761A">
        <w:rPr>
          <w:lang w:val="en-CA"/>
        </w:rPr>
        <w:t>He sa</w:t>
      </w:r>
      <w:r w:rsidR="00CE442E" w:rsidRPr="007E761A">
        <w:rPr>
          <w:lang w:val="en-CA"/>
        </w:rPr>
        <w:t>ys</w:t>
      </w:r>
      <w:r w:rsidRPr="007E761A">
        <w:rPr>
          <w:lang w:val="en-CA"/>
        </w:rPr>
        <w:t xml:space="preserve"> that the accused does not like the </w:t>
      </w:r>
      <w:r w:rsidR="008952DA" w:rsidRPr="007E761A">
        <w:rPr>
          <w:lang w:val="en-CA"/>
        </w:rPr>
        <w:t>psychiatrist</w:t>
      </w:r>
      <w:r w:rsidRPr="007E761A">
        <w:rPr>
          <w:lang w:val="en-CA"/>
        </w:rPr>
        <w:t xml:space="preserve"> from the forensic medicine unit</w:t>
      </w:r>
      <w:r w:rsidR="008952DA" w:rsidRPr="007E761A">
        <w:rPr>
          <w:lang w:val="en-CA"/>
        </w:rPr>
        <w:t>.</w:t>
      </w:r>
    </w:p>
    <w:p w14:paraId="71662CA4" w14:textId="6B0A81EB" w:rsidR="0002376B" w:rsidRDefault="007E7A42" w:rsidP="00454FF4">
      <w:pPr>
        <w:pStyle w:val="F02-Texte"/>
        <w:tabs>
          <w:tab w:val="num" w:pos="709"/>
        </w:tabs>
        <w:ind w:left="0" w:firstLine="0"/>
        <w:rPr>
          <w:lang w:val="en-CA"/>
        </w:rPr>
      </w:pPr>
      <w:r w:rsidRPr="007E761A">
        <w:rPr>
          <w:lang w:val="en-CA"/>
        </w:rPr>
        <w:t>The occupational therapist explain</w:t>
      </w:r>
      <w:r w:rsidR="00F064FC">
        <w:rPr>
          <w:lang w:val="en-CA"/>
        </w:rPr>
        <w:t>ed</w:t>
      </w:r>
      <w:r w:rsidRPr="007E761A">
        <w:rPr>
          <w:lang w:val="en-CA"/>
        </w:rPr>
        <w:t xml:space="preserve"> that shortly before </w:t>
      </w:r>
      <w:r w:rsidR="008952DA" w:rsidRPr="007E761A">
        <w:rPr>
          <w:lang w:val="en-CA"/>
        </w:rPr>
        <w:t xml:space="preserve">November 2019, </w:t>
      </w:r>
      <w:r w:rsidR="00671EF4" w:rsidRPr="007E761A">
        <w:rPr>
          <w:lang w:val="en-CA"/>
        </w:rPr>
        <w:t xml:space="preserve">the accused started making jokes occasionally and being more appropriate in his </w:t>
      </w:r>
      <w:r w:rsidR="00CE25C0" w:rsidRPr="007E761A">
        <w:rPr>
          <w:lang w:val="en-CA"/>
        </w:rPr>
        <w:t>behaviour</w:t>
      </w:r>
      <w:r w:rsidR="00671EF4" w:rsidRPr="007E761A">
        <w:rPr>
          <w:lang w:val="en-CA"/>
        </w:rPr>
        <w:t xml:space="preserve"> with the team</w:t>
      </w:r>
      <w:r w:rsidR="008952DA" w:rsidRPr="007E761A">
        <w:rPr>
          <w:lang w:val="en-CA"/>
        </w:rPr>
        <w:t xml:space="preserve">. </w:t>
      </w:r>
    </w:p>
    <w:p w14:paraId="0D2709DD" w14:textId="59BF3287" w:rsidR="00F064FC" w:rsidRDefault="00F064FC" w:rsidP="00454FF4">
      <w:pPr>
        <w:pStyle w:val="F02-Texte"/>
        <w:tabs>
          <w:tab w:val="num" w:pos="709"/>
        </w:tabs>
        <w:ind w:left="0" w:firstLine="0"/>
        <w:rPr>
          <w:lang w:val="en-CA"/>
        </w:rPr>
      </w:pPr>
      <w:r>
        <w:rPr>
          <w:lang w:val="en-CA"/>
        </w:rPr>
        <w:t xml:space="preserve">The </w:t>
      </w:r>
      <w:r w:rsidRPr="007E761A">
        <w:rPr>
          <w:lang w:val="en-CA"/>
        </w:rPr>
        <w:t>most developed connection remains with him, despite the utilitarian aspect of their meetings</w:t>
      </w:r>
      <w:r>
        <w:rPr>
          <w:lang w:val="en-CA"/>
        </w:rPr>
        <w:t>.</w:t>
      </w:r>
    </w:p>
    <w:p w14:paraId="5477DE82" w14:textId="78B93151" w:rsidR="0002376B" w:rsidRPr="00F064FC" w:rsidRDefault="00DE7819" w:rsidP="00454FF4">
      <w:pPr>
        <w:pStyle w:val="F02-Texte"/>
        <w:tabs>
          <w:tab w:val="num" w:pos="709"/>
        </w:tabs>
        <w:ind w:left="0" w:firstLine="0"/>
        <w:rPr>
          <w:lang w:val="en-CA"/>
        </w:rPr>
      </w:pPr>
      <w:r w:rsidRPr="00F064FC">
        <w:rPr>
          <w:lang w:val="en-CA"/>
        </w:rPr>
        <w:t>He sa</w:t>
      </w:r>
      <w:r w:rsidR="00CE442E" w:rsidRPr="00F064FC">
        <w:rPr>
          <w:lang w:val="en-CA"/>
        </w:rPr>
        <w:t>ys</w:t>
      </w:r>
      <w:r w:rsidRPr="00F064FC">
        <w:rPr>
          <w:lang w:val="en-CA"/>
        </w:rPr>
        <w:t xml:space="preserve"> that during his outings, the accused put some of his affairs in order</w:t>
      </w:r>
      <w:r w:rsidR="008952DA" w:rsidRPr="00F064FC">
        <w:rPr>
          <w:lang w:val="en-CA"/>
        </w:rPr>
        <w:t>.</w:t>
      </w:r>
    </w:p>
    <w:p w14:paraId="15A014D8" w14:textId="339D0814" w:rsidR="0002376B" w:rsidRPr="007E761A" w:rsidRDefault="00E36440" w:rsidP="00454FF4">
      <w:pPr>
        <w:pStyle w:val="F02-Texte"/>
        <w:tabs>
          <w:tab w:val="num" w:pos="709"/>
        </w:tabs>
        <w:ind w:left="0" w:firstLine="0"/>
        <w:rPr>
          <w:lang w:val="en-CA"/>
        </w:rPr>
      </w:pPr>
      <w:r w:rsidRPr="007E761A">
        <w:rPr>
          <w:lang w:val="en-CA"/>
        </w:rPr>
        <w:t xml:space="preserve">While hospitalized, </w:t>
      </w:r>
      <w:r w:rsidR="00CE442E" w:rsidRPr="007E761A">
        <w:rPr>
          <w:lang w:val="en-CA"/>
        </w:rPr>
        <w:t>t</w:t>
      </w:r>
      <w:r w:rsidRPr="007E761A">
        <w:rPr>
          <w:lang w:val="en-CA"/>
        </w:rPr>
        <w:t xml:space="preserve">he </w:t>
      </w:r>
      <w:r w:rsidR="00CE442E" w:rsidRPr="007E761A">
        <w:rPr>
          <w:lang w:val="en-CA"/>
        </w:rPr>
        <w:t xml:space="preserve">accused </w:t>
      </w:r>
      <w:r w:rsidRPr="007E761A">
        <w:rPr>
          <w:lang w:val="en-CA"/>
        </w:rPr>
        <w:t xml:space="preserve">spends the </w:t>
      </w:r>
      <w:r w:rsidR="008952DA" w:rsidRPr="007E761A">
        <w:rPr>
          <w:lang w:val="en-CA"/>
        </w:rPr>
        <w:t>majority</w:t>
      </w:r>
      <w:r w:rsidRPr="007E761A">
        <w:rPr>
          <w:lang w:val="en-CA"/>
        </w:rPr>
        <w:t xml:space="preserve"> of his time preparing </w:t>
      </w:r>
      <w:r w:rsidR="008952DA" w:rsidRPr="007E761A">
        <w:rPr>
          <w:lang w:val="en-CA"/>
        </w:rPr>
        <w:t xml:space="preserve">documents </w:t>
      </w:r>
      <w:r w:rsidRPr="007E761A">
        <w:rPr>
          <w:lang w:val="en-CA"/>
        </w:rPr>
        <w:t xml:space="preserve">and other legal aspects. He does not have an </w:t>
      </w:r>
      <w:r w:rsidR="008952DA" w:rsidRPr="007E761A">
        <w:rPr>
          <w:lang w:val="en-CA"/>
        </w:rPr>
        <w:t>expertise</w:t>
      </w:r>
      <w:r w:rsidRPr="007E761A">
        <w:rPr>
          <w:lang w:val="en-CA"/>
        </w:rPr>
        <w:t xml:space="preserve"> </w:t>
      </w:r>
      <w:r w:rsidR="001A7FAD">
        <w:rPr>
          <w:lang w:val="en-CA"/>
        </w:rPr>
        <w:t>in</w:t>
      </w:r>
      <w:r w:rsidR="001A7FAD" w:rsidRPr="007E761A">
        <w:rPr>
          <w:lang w:val="en-CA"/>
        </w:rPr>
        <w:t xml:space="preserve"> </w:t>
      </w:r>
      <w:r w:rsidRPr="007E761A">
        <w:rPr>
          <w:lang w:val="en-CA"/>
        </w:rPr>
        <w:t xml:space="preserve">the </w:t>
      </w:r>
      <w:r w:rsidR="008952DA" w:rsidRPr="007E761A">
        <w:rPr>
          <w:lang w:val="en-CA"/>
        </w:rPr>
        <w:t>l</w:t>
      </w:r>
      <w:r w:rsidRPr="007E761A">
        <w:rPr>
          <w:lang w:val="en-CA"/>
        </w:rPr>
        <w:t>e</w:t>
      </w:r>
      <w:r w:rsidR="008952DA" w:rsidRPr="007E761A">
        <w:rPr>
          <w:lang w:val="en-CA"/>
        </w:rPr>
        <w:t>gal</w:t>
      </w:r>
      <w:r w:rsidRPr="007E761A">
        <w:rPr>
          <w:lang w:val="en-CA"/>
        </w:rPr>
        <w:t xml:space="preserve"> system, but he was able to prepare </w:t>
      </w:r>
      <w:r w:rsidR="008952DA" w:rsidRPr="007E761A">
        <w:rPr>
          <w:lang w:val="en-CA"/>
        </w:rPr>
        <w:t>applications</w:t>
      </w:r>
      <w:r w:rsidRPr="007E761A">
        <w:rPr>
          <w:lang w:val="en-CA"/>
        </w:rPr>
        <w:t xml:space="preserve"> and file </w:t>
      </w:r>
      <w:r w:rsidR="008952DA" w:rsidRPr="007E761A">
        <w:rPr>
          <w:lang w:val="en-CA"/>
        </w:rPr>
        <w:t xml:space="preserve">documents. </w:t>
      </w:r>
      <w:r w:rsidRPr="007E761A">
        <w:rPr>
          <w:lang w:val="en-CA"/>
        </w:rPr>
        <w:t>He was able to represent himself in court and</w:t>
      </w:r>
      <w:r w:rsidR="00747C44" w:rsidRPr="007E761A">
        <w:rPr>
          <w:lang w:val="en-CA"/>
        </w:rPr>
        <w:t xml:space="preserve"> control his mood</w:t>
      </w:r>
      <w:r w:rsidR="008952DA" w:rsidRPr="007E761A">
        <w:rPr>
          <w:lang w:val="en-CA"/>
        </w:rPr>
        <w:t xml:space="preserve">. </w:t>
      </w:r>
    </w:p>
    <w:p w14:paraId="394C605C" w14:textId="13E919FD" w:rsidR="0002376B" w:rsidRPr="007E761A" w:rsidRDefault="008952DA" w:rsidP="00454FF4">
      <w:pPr>
        <w:pStyle w:val="F02-Texte"/>
        <w:tabs>
          <w:tab w:val="num" w:pos="709"/>
        </w:tabs>
        <w:ind w:left="0" w:firstLine="0"/>
        <w:rPr>
          <w:lang w:val="en-CA"/>
        </w:rPr>
      </w:pPr>
      <w:r w:rsidRPr="007E761A">
        <w:rPr>
          <w:lang w:val="en-CA"/>
        </w:rPr>
        <w:t>Mr</w:t>
      </w:r>
      <w:r w:rsidR="00747C44" w:rsidRPr="007E761A">
        <w:rPr>
          <w:lang w:val="en-CA"/>
        </w:rPr>
        <w:t>.</w:t>
      </w:r>
      <w:r w:rsidRPr="007E761A">
        <w:rPr>
          <w:lang w:val="en-CA"/>
        </w:rPr>
        <w:t xml:space="preserve"> Dubeau </w:t>
      </w:r>
      <w:r w:rsidR="00747C44" w:rsidRPr="007E761A">
        <w:rPr>
          <w:lang w:val="en-CA"/>
        </w:rPr>
        <w:t xml:space="preserve">reports that on the unit, he was </w:t>
      </w:r>
      <w:r w:rsidRPr="007E761A">
        <w:rPr>
          <w:lang w:val="en-CA"/>
        </w:rPr>
        <w:t>observ</w:t>
      </w:r>
      <w:r w:rsidR="00747C44" w:rsidRPr="007E761A">
        <w:rPr>
          <w:lang w:val="en-CA"/>
        </w:rPr>
        <w:t>ed listening to music and watching tele</w:t>
      </w:r>
      <w:r w:rsidRPr="007E761A">
        <w:rPr>
          <w:lang w:val="en-CA"/>
        </w:rPr>
        <w:t xml:space="preserve">vision, </w:t>
      </w:r>
      <w:r w:rsidR="00747C44" w:rsidRPr="007E761A">
        <w:rPr>
          <w:lang w:val="en-CA"/>
        </w:rPr>
        <w:t>when he is not taking care of his legal affairs</w:t>
      </w:r>
      <w:r w:rsidRPr="007E761A">
        <w:rPr>
          <w:lang w:val="en-CA"/>
        </w:rPr>
        <w:t xml:space="preserve">. </w:t>
      </w:r>
    </w:p>
    <w:p w14:paraId="4219849C" w14:textId="10B82787" w:rsidR="0002376B" w:rsidRPr="007E761A" w:rsidRDefault="00747C44" w:rsidP="00454FF4">
      <w:pPr>
        <w:pStyle w:val="F02-Texte"/>
        <w:tabs>
          <w:tab w:val="num" w:pos="709"/>
        </w:tabs>
        <w:ind w:left="0" w:firstLine="0"/>
        <w:rPr>
          <w:lang w:val="en-CA"/>
        </w:rPr>
      </w:pPr>
      <w:r w:rsidRPr="007E761A">
        <w:rPr>
          <w:lang w:val="en-CA"/>
        </w:rPr>
        <w:t>He note</w:t>
      </w:r>
      <w:r w:rsidR="00CE442E" w:rsidRPr="007E761A">
        <w:rPr>
          <w:lang w:val="en-CA"/>
        </w:rPr>
        <w:t>s</w:t>
      </w:r>
      <w:r w:rsidRPr="007E761A">
        <w:rPr>
          <w:lang w:val="en-CA"/>
        </w:rPr>
        <w:t xml:space="preserve"> that the accused also prepares </w:t>
      </w:r>
      <w:r w:rsidR="008952DA" w:rsidRPr="007E761A">
        <w:rPr>
          <w:lang w:val="en-CA"/>
        </w:rPr>
        <w:t>applications</w:t>
      </w:r>
      <w:r w:rsidRPr="007E761A">
        <w:rPr>
          <w:lang w:val="en-CA"/>
        </w:rPr>
        <w:t xml:space="preserve"> for the other patients. He has a need to assert his </w:t>
      </w:r>
      <w:r w:rsidR="008952DA" w:rsidRPr="007E761A">
        <w:rPr>
          <w:lang w:val="en-CA"/>
        </w:rPr>
        <w:t>rights</w:t>
      </w:r>
      <w:r w:rsidRPr="007E761A">
        <w:rPr>
          <w:lang w:val="en-CA"/>
        </w:rPr>
        <w:t xml:space="preserve"> and to defend himself against what he considers to be injustice</w:t>
      </w:r>
      <w:r w:rsidR="008952DA" w:rsidRPr="007E761A">
        <w:rPr>
          <w:lang w:val="en-CA"/>
        </w:rPr>
        <w:t xml:space="preserve">. </w:t>
      </w:r>
    </w:p>
    <w:p w14:paraId="680130AF" w14:textId="33E43E36" w:rsidR="0002376B" w:rsidRPr="007E761A" w:rsidRDefault="00B46435" w:rsidP="00454FF4">
      <w:pPr>
        <w:pStyle w:val="F02-Texte"/>
        <w:tabs>
          <w:tab w:val="num" w:pos="709"/>
        </w:tabs>
        <w:ind w:left="0" w:firstLine="0"/>
        <w:rPr>
          <w:lang w:val="en-CA"/>
        </w:rPr>
      </w:pPr>
      <w:r w:rsidRPr="007E761A">
        <w:rPr>
          <w:lang w:val="en-CA"/>
        </w:rPr>
        <w:t xml:space="preserve">According to the worker, the </w:t>
      </w:r>
      <w:r w:rsidR="008952DA" w:rsidRPr="007E761A">
        <w:rPr>
          <w:lang w:val="en-CA"/>
        </w:rPr>
        <w:t xml:space="preserve">accused </w:t>
      </w:r>
      <w:r w:rsidRPr="007E761A">
        <w:rPr>
          <w:lang w:val="en-CA"/>
        </w:rPr>
        <w:t xml:space="preserve">cooperates with medical follow-up </w:t>
      </w:r>
      <w:r w:rsidR="004A165A">
        <w:rPr>
          <w:lang w:val="en-CA"/>
        </w:rPr>
        <w:t>care</w:t>
      </w:r>
      <w:r w:rsidR="008C5AD1">
        <w:rPr>
          <w:lang w:val="en-CA"/>
        </w:rPr>
        <w:t xml:space="preserve"> for</w:t>
      </w:r>
      <w:r w:rsidRPr="007E761A">
        <w:rPr>
          <w:lang w:val="en-CA"/>
        </w:rPr>
        <w:t xml:space="preserve"> his </w:t>
      </w:r>
      <w:r w:rsidR="008952DA" w:rsidRPr="007E761A">
        <w:rPr>
          <w:lang w:val="en-CA"/>
        </w:rPr>
        <w:t>physi</w:t>
      </w:r>
      <w:r w:rsidRPr="007E761A">
        <w:rPr>
          <w:lang w:val="en-CA"/>
        </w:rPr>
        <w:t>cal health</w:t>
      </w:r>
      <w:r w:rsidR="008952DA" w:rsidRPr="007E761A">
        <w:rPr>
          <w:lang w:val="en-CA"/>
        </w:rPr>
        <w:t xml:space="preserve">. </w:t>
      </w:r>
    </w:p>
    <w:p w14:paraId="10B58584" w14:textId="6412FF8F" w:rsidR="0002376B" w:rsidRPr="007E761A" w:rsidRDefault="00B46435" w:rsidP="00454FF4">
      <w:pPr>
        <w:pStyle w:val="F02-Texte"/>
        <w:tabs>
          <w:tab w:val="num" w:pos="709"/>
        </w:tabs>
        <w:ind w:left="0" w:firstLine="0"/>
        <w:rPr>
          <w:lang w:val="en-CA"/>
        </w:rPr>
      </w:pPr>
      <w:r w:rsidRPr="007E761A">
        <w:rPr>
          <w:lang w:val="en-CA"/>
        </w:rPr>
        <w:t xml:space="preserve">The occupational therapist </w:t>
      </w:r>
      <w:r w:rsidR="008952DA" w:rsidRPr="007E761A">
        <w:rPr>
          <w:lang w:val="en-CA"/>
        </w:rPr>
        <w:t>identifie</w:t>
      </w:r>
      <w:r w:rsidR="003919F8" w:rsidRPr="007E761A">
        <w:rPr>
          <w:lang w:val="en-CA"/>
        </w:rPr>
        <w:t>s</w:t>
      </w:r>
      <w:r w:rsidRPr="007E761A">
        <w:rPr>
          <w:lang w:val="en-CA"/>
        </w:rPr>
        <w:t xml:space="preserve"> the project in which the accused is most invested </w:t>
      </w:r>
      <w:r w:rsidR="00417E0C">
        <w:rPr>
          <w:lang w:val="en-CA"/>
        </w:rPr>
        <w:t>as</w:t>
      </w:r>
      <w:r w:rsidR="00417E0C" w:rsidRPr="007E761A">
        <w:rPr>
          <w:lang w:val="en-CA"/>
        </w:rPr>
        <w:t xml:space="preserve"> </w:t>
      </w:r>
      <w:r w:rsidRPr="007E761A">
        <w:rPr>
          <w:lang w:val="en-CA"/>
        </w:rPr>
        <w:t xml:space="preserve">setting up a small </w:t>
      </w:r>
      <w:r w:rsidR="005E51E8" w:rsidRPr="007E761A">
        <w:rPr>
          <w:lang w:val="en-CA"/>
        </w:rPr>
        <w:t xml:space="preserve">business repairing </w:t>
      </w:r>
      <w:r w:rsidR="008C5AD1">
        <w:rPr>
          <w:lang w:val="en-CA"/>
        </w:rPr>
        <w:t>machiner</w:t>
      </w:r>
      <w:r w:rsidR="00E13029">
        <w:rPr>
          <w:lang w:val="en-CA"/>
        </w:rPr>
        <w:t>y</w:t>
      </w:r>
      <w:r w:rsidR="008952DA" w:rsidRPr="007E761A">
        <w:rPr>
          <w:lang w:val="en-CA"/>
        </w:rPr>
        <w:t>/automobile</w:t>
      </w:r>
      <w:r w:rsidR="005E51E8" w:rsidRPr="007E761A">
        <w:rPr>
          <w:lang w:val="en-CA"/>
        </w:rPr>
        <w:t>s in his shed</w:t>
      </w:r>
      <w:r w:rsidR="008952DA" w:rsidRPr="007E761A">
        <w:rPr>
          <w:lang w:val="en-CA"/>
        </w:rPr>
        <w:t xml:space="preserve">. </w:t>
      </w:r>
    </w:p>
    <w:p w14:paraId="1ECFC790" w14:textId="03694E3A" w:rsidR="0002376B" w:rsidRPr="007E761A" w:rsidRDefault="006C7100" w:rsidP="00985A01">
      <w:pPr>
        <w:pStyle w:val="F02-Texte"/>
        <w:keepNext/>
        <w:tabs>
          <w:tab w:val="num" w:pos="709"/>
        </w:tabs>
        <w:ind w:left="0" w:firstLine="0"/>
        <w:rPr>
          <w:lang w:val="en-CA"/>
        </w:rPr>
      </w:pPr>
      <w:r w:rsidRPr="007E761A">
        <w:rPr>
          <w:lang w:val="en-CA"/>
        </w:rPr>
        <w:lastRenderedPageBreak/>
        <w:t xml:space="preserve">The report contains the following passages: </w:t>
      </w:r>
      <w:r w:rsidR="008952DA" w:rsidRPr="007E761A">
        <w:rPr>
          <w:vertAlign w:val="superscript"/>
          <w:lang w:val="en-CA"/>
        </w:rPr>
        <w:footnoteReference w:id="127"/>
      </w:r>
      <w:r w:rsidRPr="007E761A">
        <w:rPr>
          <w:lang w:val="en-CA"/>
        </w:rPr>
        <w:t xml:space="preserve"> </w:t>
      </w:r>
      <w:r w:rsidR="008952DA" w:rsidRPr="007E761A">
        <w:rPr>
          <w:lang w:val="en-CA"/>
        </w:rPr>
        <w:t xml:space="preserve"> </w:t>
      </w:r>
    </w:p>
    <w:p w14:paraId="7A992E85" w14:textId="248DA238" w:rsidR="005E51E8" w:rsidRPr="007E761A" w:rsidRDefault="005E51E8" w:rsidP="00985A01">
      <w:pPr>
        <w:pStyle w:val="F04-Retrait"/>
        <w:keepNext/>
        <w:spacing w:before="240"/>
        <w:ind w:left="851" w:right="851"/>
        <w:rPr>
          <w:i w:val="0"/>
          <w:sz w:val="22"/>
          <w:szCs w:val="22"/>
          <w:lang w:val="en-CA"/>
        </w:rPr>
      </w:pPr>
      <w:r w:rsidRPr="007E761A">
        <w:rPr>
          <w:i w:val="0"/>
          <w:sz w:val="22"/>
          <w:szCs w:val="22"/>
          <w:lang w:val="en-CA"/>
        </w:rPr>
        <w:t>[</w:t>
      </w:r>
      <w:r w:rsidRPr="007E761A">
        <w:rPr>
          <w:i w:val="0"/>
          <w:smallCaps/>
          <w:sz w:val="22"/>
          <w:szCs w:val="22"/>
          <w:lang w:val="en-CA"/>
        </w:rPr>
        <w:t>translation</w:t>
      </w:r>
      <w:r w:rsidRPr="007E761A">
        <w:rPr>
          <w:i w:val="0"/>
          <w:sz w:val="22"/>
          <w:szCs w:val="22"/>
          <w:lang w:val="en-CA"/>
        </w:rPr>
        <w:t>]</w:t>
      </w:r>
    </w:p>
    <w:p w14:paraId="2427920A" w14:textId="150006D7" w:rsidR="0002376B" w:rsidRPr="007E761A" w:rsidRDefault="00487757" w:rsidP="00985A01">
      <w:pPr>
        <w:pStyle w:val="F04-Retrait"/>
        <w:keepNext/>
        <w:spacing w:before="240"/>
        <w:ind w:left="851" w:right="851"/>
        <w:rPr>
          <w:i w:val="0"/>
          <w:iCs/>
          <w:sz w:val="22"/>
          <w:szCs w:val="22"/>
          <w:lang w:val="en-CA"/>
        </w:rPr>
      </w:pPr>
      <w:r w:rsidRPr="007E761A">
        <w:rPr>
          <w:i w:val="0"/>
          <w:sz w:val="22"/>
          <w:szCs w:val="22"/>
          <w:lang w:val="en-CA"/>
        </w:rPr>
        <w:t xml:space="preserve">The way he channels his </w:t>
      </w:r>
      <w:r w:rsidR="008952DA" w:rsidRPr="007E761A">
        <w:rPr>
          <w:i w:val="0"/>
          <w:iCs/>
          <w:sz w:val="22"/>
          <w:szCs w:val="22"/>
          <w:lang w:val="en-CA"/>
        </w:rPr>
        <w:t>frustration</w:t>
      </w:r>
      <w:r w:rsidRPr="007E761A">
        <w:rPr>
          <w:i w:val="0"/>
          <w:iCs/>
          <w:sz w:val="22"/>
          <w:szCs w:val="22"/>
          <w:lang w:val="en-CA"/>
        </w:rPr>
        <w:t xml:space="preserve"> is to make </w:t>
      </w:r>
      <w:r w:rsidR="008952DA" w:rsidRPr="007E761A">
        <w:rPr>
          <w:i w:val="0"/>
          <w:iCs/>
          <w:sz w:val="22"/>
          <w:szCs w:val="22"/>
          <w:lang w:val="en-CA"/>
        </w:rPr>
        <w:t>complaints</w:t>
      </w:r>
      <w:r w:rsidRPr="007E761A">
        <w:rPr>
          <w:i w:val="0"/>
          <w:iCs/>
          <w:sz w:val="22"/>
          <w:szCs w:val="22"/>
          <w:lang w:val="en-CA"/>
        </w:rPr>
        <w:t xml:space="preserve"> and seek remedies</w:t>
      </w:r>
      <w:r w:rsidR="008952DA" w:rsidRPr="007E761A">
        <w:rPr>
          <w:i w:val="0"/>
          <w:iCs/>
          <w:sz w:val="22"/>
          <w:szCs w:val="22"/>
          <w:lang w:val="en-CA"/>
        </w:rPr>
        <w:t>.</w:t>
      </w:r>
      <w:r w:rsidR="00CB2091" w:rsidRPr="007E761A">
        <w:rPr>
          <w:i w:val="0"/>
          <w:iCs/>
          <w:sz w:val="22"/>
          <w:szCs w:val="22"/>
          <w:lang w:val="en-CA"/>
        </w:rPr>
        <w:t xml:space="preserve"> </w:t>
      </w:r>
      <w:r w:rsidR="00A070F1" w:rsidRPr="007E761A">
        <w:rPr>
          <w:i w:val="0"/>
          <w:iCs/>
          <w:sz w:val="22"/>
          <w:szCs w:val="22"/>
          <w:lang w:val="en-CA"/>
        </w:rPr>
        <w:t>H</w:t>
      </w:r>
      <w:r w:rsidR="00CB2091" w:rsidRPr="007E761A">
        <w:rPr>
          <w:i w:val="0"/>
          <w:iCs/>
          <w:sz w:val="22"/>
          <w:szCs w:val="22"/>
          <w:lang w:val="en-CA"/>
        </w:rPr>
        <w:t xml:space="preserve">e displays problematic </w:t>
      </w:r>
      <w:r w:rsidR="00721708" w:rsidRPr="007E761A">
        <w:rPr>
          <w:i w:val="0"/>
          <w:iCs/>
          <w:sz w:val="22"/>
          <w:szCs w:val="22"/>
          <w:lang w:val="en-CA"/>
        </w:rPr>
        <w:t xml:space="preserve">disruptive </w:t>
      </w:r>
      <w:r w:rsidR="00CB2091" w:rsidRPr="007E761A">
        <w:rPr>
          <w:i w:val="0"/>
          <w:iCs/>
          <w:sz w:val="22"/>
          <w:szCs w:val="22"/>
          <w:lang w:val="en-CA"/>
        </w:rPr>
        <w:t>behaviour</w:t>
      </w:r>
      <w:r w:rsidR="00A070F1" w:rsidRPr="007E761A">
        <w:rPr>
          <w:i w:val="0"/>
          <w:iCs/>
          <w:sz w:val="22"/>
          <w:szCs w:val="22"/>
          <w:lang w:val="en-CA"/>
        </w:rPr>
        <w:t xml:space="preserve">, however, </w:t>
      </w:r>
      <w:r w:rsidR="00721708" w:rsidRPr="007E761A">
        <w:rPr>
          <w:i w:val="0"/>
          <w:iCs/>
          <w:sz w:val="22"/>
          <w:szCs w:val="22"/>
          <w:lang w:val="en-CA"/>
        </w:rPr>
        <w:t xml:space="preserve">when he is not able to express himself or does not have control over a </w:t>
      </w:r>
      <w:r w:rsidR="008952DA" w:rsidRPr="007E761A">
        <w:rPr>
          <w:i w:val="0"/>
          <w:iCs/>
          <w:sz w:val="22"/>
          <w:szCs w:val="22"/>
          <w:lang w:val="en-CA"/>
        </w:rPr>
        <w:t xml:space="preserve">situation </w:t>
      </w:r>
      <w:r w:rsidR="00721708" w:rsidRPr="007E761A">
        <w:rPr>
          <w:i w:val="0"/>
          <w:iCs/>
          <w:sz w:val="22"/>
          <w:szCs w:val="22"/>
          <w:lang w:val="en-CA"/>
        </w:rPr>
        <w:t xml:space="preserve">of which he claims to be a </w:t>
      </w:r>
      <w:r w:rsidR="008952DA" w:rsidRPr="007E761A">
        <w:rPr>
          <w:i w:val="0"/>
          <w:iCs/>
          <w:sz w:val="22"/>
          <w:szCs w:val="22"/>
          <w:lang w:val="en-CA"/>
        </w:rPr>
        <w:t>victim</w:t>
      </w:r>
      <w:r w:rsidR="00A070F1" w:rsidRPr="007E761A">
        <w:rPr>
          <w:i w:val="0"/>
          <w:iCs/>
          <w:sz w:val="22"/>
          <w:szCs w:val="22"/>
          <w:lang w:val="en-CA"/>
        </w:rPr>
        <w:t> </w:t>
      </w:r>
      <w:r w:rsidR="008952DA" w:rsidRPr="007E761A">
        <w:rPr>
          <w:i w:val="0"/>
          <w:iCs/>
          <w:sz w:val="22"/>
          <w:szCs w:val="22"/>
          <w:lang w:val="en-CA"/>
        </w:rPr>
        <w:t>…</w:t>
      </w:r>
    </w:p>
    <w:p w14:paraId="1D1A625A" w14:textId="4BEF87FF" w:rsidR="0002376B" w:rsidRPr="007E761A" w:rsidRDefault="00721708" w:rsidP="00985A01">
      <w:pPr>
        <w:pStyle w:val="F04-Retrait"/>
        <w:keepNext/>
        <w:spacing w:before="240"/>
        <w:ind w:left="851" w:right="851"/>
        <w:rPr>
          <w:i w:val="0"/>
          <w:iCs/>
          <w:sz w:val="22"/>
          <w:szCs w:val="22"/>
          <w:lang w:val="en-CA"/>
        </w:rPr>
      </w:pPr>
      <w:r w:rsidRPr="007E761A">
        <w:rPr>
          <w:i w:val="0"/>
          <w:iCs/>
          <w:sz w:val="22"/>
          <w:szCs w:val="22"/>
          <w:lang w:val="en-CA"/>
        </w:rPr>
        <w:t>He tends to perceive events, especially those that concern him, as being e</w:t>
      </w:r>
      <w:r w:rsidR="008952DA" w:rsidRPr="007E761A">
        <w:rPr>
          <w:i w:val="0"/>
          <w:iCs/>
          <w:sz w:val="22"/>
          <w:szCs w:val="22"/>
          <w:lang w:val="en-CA"/>
        </w:rPr>
        <w:t>l</w:t>
      </w:r>
      <w:r w:rsidRPr="007E761A">
        <w:rPr>
          <w:i w:val="0"/>
          <w:iCs/>
          <w:sz w:val="22"/>
          <w:szCs w:val="22"/>
          <w:lang w:val="en-CA"/>
        </w:rPr>
        <w:t>e</w:t>
      </w:r>
      <w:r w:rsidR="008952DA" w:rsidRPr="007E761A">
        <w:rPr>
          <w:i w:val="0"/>
          <w:iCs/>
          <w:sz w:val="22"/>
          <w:szCs w:val="22"/>
          <w:lang w:val="en-CA"/>
        </w:rPr>
        <w:t xml:space="preserve">ments </w:t>
      </w:r>
      <w:r w:rsidRPr="007E761A">
        <w:rPr>
          <w:i w:val="0"/>
          <w:iCs/>
          <w:sz w:val="22"/>
          <w:szCs w:val="22"/>
          <w:lang w:val="en-CA"/>
        </w:rPr>
        <w:t xml:space="preserve">of his </w:t>
      </w:r>
      <w:r w:rsidR="008952DA" w:rsidRPr="007E761A">
        <w:rPr>
          <w:i w:val="0"/>
          <w:iCs/>
          <w:sz w:val="22"/>
          <w:szCs w:val="22"/>
          <w:lang w:val="en-CA"/>
        </w:rPr>
        <w:t>pers</w:t>
      </w:r>
      <w:r w:rsidRPr="007E761A">
        <w:rPr>
          <w:i w:val="0"/>
          <w:iCs/>
          <w:sz w:val="22"/>
          <w:szCs w:val="22"/>
          <w:lang w:val="en-CA"/>
        </w:rPr>
        <w:t>e</w:t>
      </w:r>
      <w:r w:rsidR="008952DA" w:rsidRPr="007E761A">
        <w:rPr>
          <w:i w:val="0"/>
          <w:iCs/>
          <w:sz w:val="22"/>
          <w:szCs w:val="22"/>
          <w:lang w:val="en-CA"/>
        </w:rPr>
        <w:t>cution.</w:t>
      </w:r>
      <w:r w:rsidRPr="007E761A">
        <w:rPr>
          <w:i w:val="0"/>
          <w:iCs/>
          <w:sz w:val="22"/>
          <w:szCs w:val="22"/>
          <w:lang w:val="en-CA"/>
        </w:rPr>
        <w:t xml:space="preserve"> He quickly attributes them to the </w:t>
      </w:r>
      <w:r w:rsidR="008952DA" w:rsidRPr="007E761A">
        <w:rPr>
          <w:i w:val="0"/>
          <w:iCs/>
          <w:sz w:val="22"/>
          <w:szCs w:val="22"/>
          <w:lang w:val="en-CA"/>
        </w:rPr>
        <w:t>justice</w:t>
      </w:r>
      <w:r w:rsidRPr="007E761A">
        <w:rPr>
          <w:i w:val="0"/>
          <w:iCs/>
          <w:sz w:val="22"/>
          <w:szCs w:val="22"/>
          <w:lang w:val="en-CA"/>
        </w:rPr>
        <w:t xml:space="preserve"> </w:t>
      </w:r>
      <w:r w:rsidR="008952DA" w:rsidRPr="007E761A">
        <w:rPr>
          <w:i w:val="0"/>
          <w:iCs/>
          <w:sz w:val="22"/>
          <w:szCs w:val="22"/>
          <w:lang w:val="en-CA"/>
        </w:rPr>
        <w:t>system</w:t>
      </w:r>
      <w:r w:rsidRPr="007E761A">
        <w:rPr>
          <w:i w:val="0"/>
          <w:iCs/>
          <w:sz w:val="22"/>
          <w:szCs w:val="22"/>
          <w:lang w:val="en-CA"/>
        </w:rPr>
        <w:t>, which is his primary scapegoat</w:t>
      </w:r>
      <w:r w:rsidR="008952DA" w:rsidRPr="007E761A">
        <w:rPr>
          <w:i w:val="0"/>
          <w:iCs/>
          <w:sz w:val="22"/>
          <w:szCs w:val="22"/>
          <w:lang w:val="en-CA"/>
        </w:rPr>
        <w:t>.</w:t>
      </w:r>
    </w:p>
    <w:p w14:paraId="183BCC92" w14:textId="1BB2BDD2" w:rsidR="0002376B" w:rsidRPr="007E761A" w:rsidRDefault="00CE442E" w:rsidP="00454FF4">
      <w:pPr>
        <w:pStyle w:val="F02-Texte"/>
        <w:tabs>
          <w:tab w:val="num" w:pos="709"/>
        </w:tabs>
        <w:ind w:left="0" w:firstLine="0"/>
        <w:rPr>
          <w:lang w:val="en-CA"/>
        </w:rPr>
      </w:pPr>
      <w:r w:rsidRPr="007E761A">
        <w:rPr>
          <w:lang w:val="en-CA"/>
        </w:rPr>
        <w:t>He state</w:t>
      </w:r>
      <w:r w:rsidR="003919F8" w:rsidRPr="007E761A">
        <w:rPr>
          <w:lang w:val="en-CA"/>
        </w:rPr>
        <w:t>s</w:t>
      </w:r>
      <w:r w:rsidRPr="007E761A">
        <w:rPr>
          <w:lang w:val="en-CA"/>
        </w:rPr>
        <w:t xml:space="preserve"> that</w:t>
      </w:r>
      <w:r w:rsidR="003919F8" w:rsidRPr="007E761A">
        <w:rPr>
          <w:lang w:val="en-CA"/>
        </w:rPr>
        <w:t xml:space="preserve"> the </w:t>
      </w:r>
      <w:r w:rsidR="008952DA" w:rsidRPr="007E761A">
        <w:rPr>
          <w:lang w:val="en-CA"/>
        </w:rPr>
        <w:t xml:space="preserve">patient </w:t>
      </w:r>
      <w:r w:rsidR="003919F8" w:rsidRPr="007E761A">
        <w:rPr>
          <w:lang w:val="en-CA"/>
        </w:rPr>
        <w:t xml:space="preserve">is able to engage in </w:t>
      </w:r>
      <w:r w:rsidR="008952DA" w:rsidRPr="007E761A">
        <w:rPr>
          <w:lang w:val="en-CA"/>
        </w:rPr>
        <w:t>exerci</w:t>
      </w:r>
      <w:r w:rsidR="003919F8" w:rsidRPr="007E761A">
        <w:rPr>
          <w:lang w:val="en-CA"/>
        </w:rPr>
        <w:t>s</w:t>
      </w:r>
      <w:r w:rsidR="008952DA" w:rsidRPr="007E761A">
        <w:rPr>
          <w:lang w:val="en-CA"/>
        </w:rPr>
        <w:t>es</w:t>
      </w:r>
      <w:r w:rsidR="00AB1CE8" w:rsidRPr="007E761A">
        <w:rPr>
          <w:lang w:val="en-CA"/>
        </w:rPr>
        <w:t xml:space="preserve"> to </w:t>
      </w:r>
      <w:r w:rsidR="008952DA" w:rsidRPr="007E761A">
        <w:rPr>
          <w:lang w:val="en-CA"/>
        </w:rPr>
        <w:t>question</w:t>
      </w:r>
      <w:r w:rsidR="00AB1CE8" w:rsidRPr="007E761A">
        <w:rPr>
          <w:lang w:val="en-CA"/>
        </w:rPr>
        <w:t xml:space="preserve"> [</w:t>
      </w:r>
      <w:r w:rsidR="00AB1CE8" w:rsidRPr="007E761A">
        <w:rPr>
          <w:smallCaps/>
          <w:lang w:val="en-CA"/>
        </w:rPr>
        <w:t>translation</w:t>
      </w:r>
      <w:r w:rsidR="00AB1CE8" w:rsidRPr="007E761A">
        <w:rPr>
          <w:lang w:val="en-CA"/>
        </w:rPr>
        <w:t xml:space="preserve">] “automatic thinking” when the </w:t>
      </w:r>
      <w:r w:rsidR="008952DA" w:rsidRPr="007E761A">
        <w:rPr>
          <w:lang w:val="en-CA"/>
        </w:rPr>
        <w:t>situation</w:t>
      </w:r>
      <w:r w:rsidR="00AB1CE8" w:rsidRPr="007E761A">
        <w:rPr>
          <w:lang w:val="en-CA"/>
        </w:rPr>
        <w:t xml:space="preserve"> is not directly related to him</w:t>
      </w:r>
      <w:r w:rsidR="008952DA" w:rsidRPr="007E761A">
        <w:rPr>
          <w:lang w:val="en-CA"/>
        </w:rPr>
        <w:t xml:space="preserve">. </w:t>
      </w:r>
    </w:p>
    <w:p w14:paraId="4923C784" w14:textId="5FC4AE09" w:rsidR="0002376B" w:rsidRPr="007E761A" w:rsidRDefault="007203E4" w:rsidP="00454FF4">
      <w:pPr>
        <w:pStyle w:val="F02-Texte"/>
        <w:tabs>
          <w:tab w:val="num" w:pos="709"/>
        </w:tabs>
        <w:ind w:left="0" w:firstLine="0"/>
        <w:rPr>
          <w:lang w:val="en-CA"/>
        </w:rPr>
      </w:pPr>
      <w:r w:rsidRPr="007E761A">
        <w:rPr>
          <w:lang w:val="en-CA"/>
        </w:rPr>
        <w:t xml:space="preserve">He </w:t>
      </w:r>
      <w:r w:rsidR="008952DA" w:rsidRPr="007E761A">
        <w:rPr>
          <w:lang w:val="en-CA"/>
        </w:rPr>
        <w:t>conclu</w:t>
      </w:r>
      <w:r w:rsidRPr="007E761A">
        <w:rPr>
          <w:lang w:val="en-CA"/>
        </w:rPr>
        <w:t xml:space="preserve">des that the accused has </w:t>
      </w:r>
      <w:r w:rsidR="00BE06E6" w:rsidRPr="007E761A">
        <w:rPr>
          <w:lang w:val="en-CA"/>
        </w:rPr>
        <w:t>great</w:t>
      </w:r>
      <w:r w:rsidRPr="007E761A">
        <w:rPr>
          <w:lang w:val="en-CA"/>
        </w:rPr>
        <w:t xml:space="preserve"> potential for independence, which he seeks to </w:t>
      </w:r>
      <w:r w:rsidR="008952DA" w:rsidRPr="007E761A">
        <w:rPr>
          <w:lang w:val="en-CA"/>
        </w:rPr>
        <w:t>maximi</w:t>
      </w:r>
      <w:r w:rsidRPr="007E761A">
        <w:rPr>
          <w:lang w:val="en-CA"/>
        </w:rPr>
        <w:t>z</w:t>
      </w:r>
      <w:r w:rsidR="008952DA" w:rsidRPr="007E761A">
        <w:rPr>
          <w:lang w:val="en-CA"/>
        </w:rPr>
        <w:t xml:space="preserve">e. </w:t>
      </w:r>
    </w:p>
    <w:p w14:paraId="7CAA01EB" w14:textId="77C3F0FD" w:rsidR="0002376B" w:rsidRPr="007E761A" w:rsidRDefault="007203E4" w:rsidP="00454FF4">
      <w:pPr>
        <w:pStyle w:val="F02-Texte"/>
        <w:tabs>
          <w:tab w:val="num" w:pos="709"/>
        </w:tabs>
        <w:ind w:left="0" w:firstLine="0"/>
        <w:rPr>
          <w:lang w:val="en-CA"/>
        </w:rPr>
      </w:pPr>
      <w:r w:rsidRPr="007E761A">
        <w:rPr>
          <w:lang w:val="en-CA"/>
        </w:rPr>
        <w:t>According to him, the patient is nevertheless quick to feel attacked, wronged, or unjustly treated by various people. He submits that  th</w:t>
      </w:r>
      <w:r w:rsidR="004A165A">
        <w:rPr>
          <w:lang w:val="en-CA"/>
        </w:rPr>
        <w:t>e accused then reacts logically</w:t>
      </w:r>
      <w:r w:rsidRPr="007E761A">
        <w:rPr>
          <w:lang w:val="en-CA"/>
        </w:rPr>
        <w:t xml:space="preserve"> from this initial erroneous </w:t>
      </w:r>
      <w:r w:rsidR="008952DA" w:rsidRPr="007E761A">
        <w:rPr>
          <w:lang w:val="en-CA"/>
        </w:rPr>
        <w:t xml:space="preserve">perception </w:t>
      </w:r>
      <w:r w:rsidRPr="007E761A">
        <w:rPr>
          <w:lang w:val="en-CA"/>
        </w:rPr>
        <w:t xml:space="preserve">of </w:t>
      </w:r>
      <w:r w:rsidR="008952DA" w:rsidRPr="007E761A">
        <w:rPr>
          <w:lang w:val="en-CA"/>
        </w:rPr>
        <w:t>pers</w:t>
      </w:r>
      <w:r w:rsidRPr="007E761A">
        <w:rPr>
          <w:lang w:val="en-CA"/>
        </w:rPr>
        <w:t>e</w:t>
      </w:r>
      <w:r w:rsidR="008952DA" w:rsidRPr="007E761A">
        <w:rPr>
          <w:lang w:val="en-CA"/>
        </w:rPr>
        <w:t xml:space="preserve">cution. </w:t>
      </w:r>
      <w:r w:rsidRPr="007E761A">
        <w:rPr>
          <w:lang w:val="en-CA"/>
        </w:rPr>
        <w:t>I</w:t>
      </w:r>
      <w:r w:rsidR="008952DA" w:rsidRPr="007E761A">
        <w:rPr>
          <w:lang w:val="en-CA"/>
        </w:rPr>
        <w:t>n</w:t>
      </w:r>
      <w:r w:rsidRPr="007E761A">
        <w:rPr>
          <w:lang w:val="en-CA"/>
        </w:rPr>
        <w:t xml:space="preserve"> </w:t>
      </w:r>
      <w:r w:rsidR="008952DA" w:rsidRPr="007E761A">
        <w:rPr>
          <w:lang w:val="en-CA"/>
        </w:rPr>
        <w:t xml:space="preserve">addition, </w:t>
      </w:r>
      <w:r w:rsidRPr="007E761A">
        <w:rPr>
          <w:lang w:val="en-CA"/>
        </w:rPr>
        <w:t xml:space="preserve">he notes that the primary mode of channeling is to use the standard and legal </w:t>
      </w:r>
      <w:r w:rsidR="008952DA" w:rsidRPr="007E761A">
        <w:rPr>
          <w:lang w:val="en-CA"/>
        </w:rPr>
        <w:t>structure</w:t>
      </w:r>
      <w:r w:rsidR="0044443E" w:rsidRPr="007E761A">
        <w:rPr>
          <w:lang w:val="en-CA"/>
        </w:rPr>
        <w:t>s</w:t>
      </w:r>
      <w:r w:rsidRPr="007E761A">
        <w:rPr>
          <w:lang w:val="en-CA"/>
        </w:rPr>
        <w:t xml:space="preserve"> available to him. He says that the accused was able to remain calm i</w:t>
      </w:r>
      <w:r w:rsidR="004A165A">
        <w:rPr>
          <w:lang w:val="en-CA"/>
        </w:rPr>
        <w:t>n</w:t>
      </w:r>
      <w:r w:rsidRPr="007E761A">
        <w:rPr>
          <w:lang w:val="en-CA"/>
        </w:rPr>
        <w:t xml:space="preserve"> </w:t>
      </w:r>
      <w:r w:rsidR="008952DA" w:rsidRPr="007E761A">
        <w:rPr>
          <w:lang w:val="en-CA"/>
        </w:rPr>
        <w:t xml:space="preserve">situations </w:t>
      </w:r>
      <w:r w:rsidRPr="007E761A">
        <w:rPr>
          <w:lang w:val="en-CA"/>
        </w:rPr>
        <w:t>that provok</w:t>
      </w:r>
      <w:r w:rsidR="004A165A">
        <w:rPr>
          <w:lang w:val="en-CA"/>
        </w:rPr>
        <w:t>ed</w:t>
      </w:r>
      <w:r w:rsidRPr="007E761A">
        <w:rPr>
          <w:lang w:val="en-CA"/>
        </w:rPr>
        <w:t xml:space="preserve"> him</w:t>
      </w:r>
      <w:r w:rsidR="008952DA" w:rsidRPr="007E761A">
        <w:rPr>
          <w:lang w:val="en-CA"/>
        </w:rPr>
        <w:t xml:space="preserve">. </w:t>
      </w:r>
    </w:p>
    <w:p w14:paraId="2CF903D9" w14:textId="5FBDCF1D" w:rsidR="0002376B" w:rsidRPr="007E761A" w:rsidRDefault="007203E4" w:rsidP="00454FF4">
      <w:pPr>
        <w:pStyle w:val="F02-Texte"/>
        <w:tabs>
          <w:tab w:val="num" w:pos="709"/>
        </w:tabs>
        <w:ind w:left="0" w:firstLine="0"/>
        <w:rPr>
          <w:b/>
          <w:u w:val="single"/>
          <w:lang w:val="en-CA"/>
        </w:rPr>
      </w:pPr>
      <w:r w:rsidRPr="007E761A">
        <w:rPr>
          <w:lang w:val="en-CA"/>
        </w:rPr>
        <w:t xml:space="preserve">Last, he maintains that </w:t>
      </w:r>
      <w:r w:rsidR="004A165A">
        <w:rPr>
          <w:lang w:val="en-CA"/>
        </w:rPr>
        <w:t xml:space="preserve">the accused’s </w:t>
      </w:r>
      <w:r w:rsidRPr="007E761A">
        <w:rPr>
          <w:lang w:val="en-CA"/>
        </w:rPr>
        <w:t xml:space="preserve">return home will allow him to </w:t>
      </w:r>
      <w:r w:rsidR="008952DA" w:rsidRPr="007E761A">
        <w:rPr>
          <w:lang w:val="en-CA"/>
        </w:rPr>
        <w:t>diversif</w:t>
      </w:r>
      <w:r w:rsidRPr="007E761A">
        <w:rPr>
          <w:lang w:val="en-CA"/>
        </w:rPr>
        <w:t xml:space="preserve">y his </w:t>
      </w:r>
      <w:r w:rsidR="008952DA" w:rsidRPr="007E761A">
        <w:rPr>
          <w:lang w:val="en-CA"/>
        </w:rPr>
        <w:t>activit</w:t>
      </w:r>
      <w:r w:rsidR="00C62E45" w:rsidRPr="007E761A">
        <w:rPr>
          <w:lang w:val="en-CA"/>
        </w:rPr>
        <w:t xml:space="preserve">ies and put </w:t>
      </w:r>
      <w:r w:rsidR="008952DA" w:rsidRPr="007E761A">
        <w:rPr>
          <w:lang w:val="en-CA"/>
        </w:rPr>
        <w:t xml:space="preserve">constructive </w:t>
      </w:r>
      <w:r w:rsidR="00C62E45" w:rsidRPr="007E761A">
        <w:rPr>
          <w:lang w:val="en-CA"/>
        </w:rPr>
        <w:t xml:space="preserve">energy into tasks that he considers </w:t>
      </w:r>
      <w:r w:rsidR="008952DA" w:rsidRPr="007E761A">
        <w:rPr>
          <w:lang w:val="en-CA"/>
        </w:rPr>
        <w:t>positive.</w:t>
      </w:r>
    </w:p>
    <w:p w14:paraId="4716FC6D" w14:textId="66B2CF19" w:rsidR="0002376B" w:rsidRPr="007E761A" w:rsidRDefault="008952DA" w:rsidP="0002376B">
      <w:pPr>
        <w:pStyle w:val="Titre1"/>
        <w:spacing w:before="320"/>
        <w:rPr>
          <w:rFonts w:ascii="Arial" w:hAnsi="Arial"/>
          <w:b/>
          <w:bCs/>
          <w:i/>
          <w:iCs/>
          <w:color w:val="auto"/>
          <w:sz w:val="24"/>
          <w:lang w:val="en-CA"/>
        </w:rPr>
      </w:pPr>
      <w:bookmarkStart w:id="49" w:name="_Toc68158275"/>
      <w:r w:rsidRPr="007E761A">
        <w:rPr>
          <w:rFonts w:ascii="Arial" w:hAnsi="Arial"/>
          <w:b/>
          <w:bCs/>
          <w:i/>
          <w:iCs/>
          <w:color w:val="auto"/>
          <w:sz w:val="24"/>
          <w:lang w:val="en-CA"/>
        </w:rPr>
        <w:t>M</w:t>
      </w:r>
      <w:r w:rsidR="006C7100" w:rsidRPr="007E761A">
        <w:rPr>
          <w:rFonts w:ascii="Arial" w:hAnsi="Arial"/>
          <w:b/>
          <w:bCs/>
          <w:i/>
          <w:iCs/>
          <w:color w:val="auto"/>
          <w:sz w:val="24"/>
          <w:lang w:val="en-CA"/>
        </w:rPr>
        <w:t xml:space="preserve">r. </w:t>
      </w:r>
      <w:r w:rsidRPr="007E761A">
        <w:rPr>
          <w:rFonts w:ascii="Arial" w:hAnsi="Arial"/>
          <w:b/>
          <w:bCs/>
          <w:i/>
          <w:iCs/>
          <w:color w:val="auto"/>
          <w:sz w:val="24"/>
          <w:lang w:val="en-CA"/>
        </w:rPr>
        <w:t>Dubeau</w:t>
      </w:r>
      <w:bookmarkEnd w:id="49"/>
      <w:r w:rsidR="006C7100" w:rsidRPr="007E761A">
        <w:rPr>
          <w:rFonts w:ascii="Arial" w:hAnsi="Arial"/>
          <w:b/>
          <w:bCs/>
          <w:i/>
          <w:iCs/>
          <w:color w:val="auto"/>
          <w:sz w:val="24"/>
          <w:lang w:val="en-CA"/>
        </w:rPr>
        <w:t>’s</w:t>
      </w:r>
      <w:r w:rsidRPr="007E761A">
        <w:rPr>
          <w:rFonts w:ascii="Arial" w:hAnsi="Arial"/>
          <w:b/>
          <w:bCs/>
          <w:i/>
          <w:iCs/>
          <w:color w:val="auto"/>
          <w:sz w:val="24"/>
          <w:lang w:val="en-CA"/>
        </w:rPr>
        <w:t xml:space="preserve"> </w:t>
      </w:r>
      <w:r w:rsidR="006C7100" w:rsidRPr="007E761A">
        <w:rPr>
          <w:rFonts w:ascii="Arial" w:hAnsi="Arial"/>
          <w:b/>
          <w:bCs/>
          <w:i/>
          <w:iCs/>
          <w:color w:val="auto"/>
          <w:sz w:val="24"/>
          <w:lang w:val="en-CA"/>
        </w:rPr>
        <w:t>testimony</w:t>
      </w:r>
    </w:p>
    <w:p w14:paraId="57DECCBE" w14:textId="13BA1248" w:rsidR="0002376B" w:rsidRPr="007E761A" w:rsidRDefault="00230F50" w:rsidP="001A1C14">
      <w:pPr>
        <w:pStyle w:val="F02-Texte"/>
        <w:tabs>
          <w:tab w:val="num" w:pos="709"/>
        </w:tabs>
        <w:ind w:left="0" w:firstLine="0"/>
        <w:rPr>
          <w:lang w:val="en-CA"/>
        </w:rPr>
      </w:pPr>
      <w:r w:rsidRPr="007E761A">
        <w:rPr>
          <w:lang w:val="en-CA"/>
        </w:rPr>
        <w:t xml:space="preserve">The </w:t>
      </w:r>
      <w:r w:rsidR="008952DA" w:rsidRPr="007E761A">
        <w:rPr>
          <w:lang w:val="en-CA"/>
        </w:rPr>
        <w:t>witness confirme</w:t>
      </w:r>
      <w:r w:rsidRPr="007E761A">
        <w:rPr>
          <w:lang w:val="en-CA"/>
        </w:rPr>
        <w:t xml:space="preserve">d that, </w:t>
      </w:r>
      <w:r w:rsidR="00B47273">
        <w:rPr>
          <w:lang w:val="en-CA"/>
        </w:rPr>
        <w:t>as</w:t>
      </w:r>
      <w:r w:rsidRPr="007E761A">
        <w:rPr>
          <w:lang w:val="en-CA"/>
        </w:rPr>
        <w:t xml:space="preserve"> the </w:t>
      </w:r>
      <w:r w:rsidR="008952DA" w:rsidRPr="007E761A">
        <w:rPr>
          <w:lang w:val="en-CA"/>
        </w:rPr>
        <w:t>pivot</w:t>
      </w:r>
      <w:r w:rsidRPr="007E761A">
        <w:rPr>
          <w:lang w:val="en-CA"/>
        </w:rPr>
        <w:t xml:space="preserve"> worker, he accompanied the accused in various </w:t>
      </w:r>
      <w:r w:rsidR="00BA2E06">
        <w:rPr>
          <w:lang w:val="en-CA"/>
        </w:rPr>
        <w:t>activities</w:t>
      </w:r>
      <w:r w:rsidRPr="007E761A">
        <w:rPr>
          <w:lang w:val="en-CA"/>
        </w:rPr>
        <w:t xml:space="preserve"> outside the hospital</w:t>
      </w:r>
      <w:r w:rsidR="002A3C6E">
        <w:rPr>
          <w:lang w:val="en-CA"/>
        </w:rPr>
        <w:t>, including</w:t>
      </w:r>
      <w:r w:rsidR="00C21EC1" w:rsidRPr="007E761A">
        <w:rPr>
          <w:lang w:val="en-CA"/>
        </w:rPr>
        <w:t xml:space="preserve"> w</w:t>
      </w:r>
      <w:r w:rsidRPr="007E761A">
        <w:rPr>
          <w:lang w:val="en-CA"/>
        </w:rPr>
        <w:t xml:space="preserve">ith the city and the police and for </w:t>
      </w:r>
      <w:r w:rsidR="008952DA" w:rsidRPr="007E761A">
        <w:rPr>
          <w:lang w:val="en-CA"/>
        </w:rPr>
        <w:t xml:space="preserve">construction </w:t>
      </w:r>
      <w:r w:rsidRPr="007E761A">
        <w:rPr>
          <w:lang w:val="en-CA"/>
        </w:rPr>
        <w:t>work that needed to be done at his home. He also accompanied the accused to various shops in the region during his outings</w:t>
      </w:r>
      <w:r w:rsidR="00C21EC1" w:rsidRPr="007E761A">
        <w:rPr>
          <w:lang w:val="en-CA"/>
        </w:rPr>
        <w:t xml:space="preserve"> from the hospital</w:t>
      </w:r>
      <w:r w:rsidR="008952DA" w:rsidRPr="007E761A">
        <w:rPr>
          <w:lang w:val="en-CA"/>
        </w:rPr>
        <w:t xml:space="preserve">. </w:t>
      </w:r>
    </w:p>
    <w:p w14:paraId="19618B7D" w14:textId="3AD4372B" w:rsidR="0002376B" w:rsidRPr="007E761A" w:rsidRDefault="008763D0" w:rsidP="001A1C14">
      <w:pPr>
        <w:pStyle w:val="F02-Texte"/>
        <w:tabs>
          <w:tab w:val="num" w:pos="709"/>
        </w:tabs>
        <w:ind w:left="0" w:firstLine="0"/>
        <w:rPr>
          <w:lang w:val="en-CA"/>
        </w:rPr>
      </w:pPr>
      <w:r w:rsidRPr="007E761A">
        <w:rPr>
          <w:lang w:val="en-CA"/>
        </w:rPr>
        <w:t xml:space="preserve">The </w:t>
      </w:r>
      <w:r w:rsidR="008952DA" w:rsidRPr="007E761A">
        <w:rPr>
          <w:lang w:val="en-CA"/>
        </w:rPr>
        <w:t>witness</w:t>
      </w:r>
      <w:r w:rsidRPr="007E761A">
        <w:rPr>
          <w:lang w:val="en-CA"/>
        </w:rPr>
        <w:t xml:space="preserve"> said that he was very often in </w:t>
      </w:r>
      <w:r w:rsidR="00B10C19" w:rsidRPr="007E761A">
        <w:rPr>
          <w:lang w:val="en-CA"/>
        </w:rPr>
        <w:t xml:space="preserve">the background, because he did not want </w:t>
      </w:r>
      <w:r w:rsidR="00C21EC1" w:rsidRPr="007E761A">
        <w:rPr>
          <w:lang w:val="en-CA"/>
        </w:rPr>
        <w:t xml:space="preserve">to cause </w:t>
      </w:r>
      <w:r w:rsidR="00B10C19" w:rsidRPr="007E761A">
        <w:rPr>
          <w:lang w:val="en-CA"/>
        </w:rPr>
        <w:t xml:space="preserve">the accused to be identified as a </w:t>
      </w:r>
      <w:r w:rsidR="008952DA" w:rsidRPr="007E761A">
        <w:rPr>
          <w:lang w:val="en-CA"/>
        </w:rPr>
        <w:t>psychiatric</w:t>
      </w:r>
      <w:r w:rsidR="00B10C19" w:rsidRPr="007E761A">
        <w:rPr>
          <w:lang w:val="en-CA"/>
        </w:rPr>
        <w:t xml:space="preserve"> patient</w:t>
      </w:r>
      <w:r w:rsidR="008952DA" w:rsidRPr="007E761A">
        <w:rPr>
          <w:lang w:val="en-CA"/>
        </w:rPr>
        <w:t xml:space="preserve">. </w:t>
      </w:r>
    </w:p>
    <w:p w14:paraId="4E30F48E" w14:textId="427766A4" w:rsidR="0002376B" w:rsidRPr="007E761A" w:rsidRDefault="00C21EC1" w:rsidP="001A1C14">
      <w:pPr>
        <w:pStyle w:val="F02-Texte"/>
        <w:tabs>
          <w:tab w:val="num" w:pos="709"/>
        </w:tabs>
        <w:ind w:left="0" w:firstLine="0"/>
        <w:rPr>
          <w:lang w:val="en-CA"/>
        </w:rPr>
      </w:pPr>
      <w:r w:rsidRPr="007E761A">
        <w:rPr>
          <w:lang w:val="en-CA"/>
        </w:rPr>
        <w:lastRenderedPageBreak/>
        <w:t>The accused organized his</w:t>
      </w:r>
      <w:r w:rsidR="00BA2E06">
        <w:rPr>
          <w:lang w:val="en-CA"/>
        </w:rPr>
        <w:t xml:space="preserve"> activities</w:t>
      </w:r>
      <w:r w:rsidRPr="007E761A">
        <w:rPr>
          <w:lang w:val="en-CA"/>
        </w:rPr>
        <w:t xml:space="preserve"> on his own</w:t>
      </w:r>
      <w:r w:rsidR="008952DA" w:rsidRPr="007E761A">
        <w:rPr>
          <w:lang w:val="en-CA"/>
        </w:rPr>
        <w:t xml:space="preserve">. </w:t>
      </w:r>
      <w:r w:rsidR="006C7100" w:rsidRPr="007E761A">
        <w:rPr>
          <w:lang w:val="en-CA"/>
        </w:rPr>
        <w:t xml:space="preserve">Everything </w:t>
      </w:r>
      <w:r w:rsidR="00B10C19" w:rsidRPr="007E761A">
        <w:rPr>
          <w:lang w:val="en-CA"/>
        </w:rPr>
        <w:t>went</w:t>
      </w:r>
      <w:r w:rsidR="006C7100" w:rsidRPr="007E761A">
        <w:rPr>
          <w:lang w:val="en-CA"/>
        </w:rPr>
        <w:t xml:space="preserve"> very well.</w:t>
      </w:r>
      <w:r w:rsidR="008952DA" w:rsidRPr="007E761A">
        <w:rPr>
          <w:lang w:val="en-CA"/>
        </w:rPr>
        <w:t xml:space="preserve"> </w:t>
      </w:r>
      <w:r w:rsidRPr="007E761A">
        <w:rPr>
          <w:lang w:val="en-CA"/>
        </w:rPr>
        <w:t xml:space="preserve">The accused carried out negotiations with the various parties. The time spent on this was </w:t>
      </w:r>
      <w:r w:rsidR="008952DA" w:rsidRPr="007E761A">
        <w:rPr>
          <w:lang w:val="en-CA"/>
        </w:rPr>
        <w:t xml:space="preserve">normal. </w:t>
      </w:r>
    </w:p>
    <w:p w14:paraId="4722C3A0" w14:textId="7611330F" w:rsidR="0002376B" w:rsidRPr="007E761A" w:rsidRDefault="008B7D38" w:rsidP="001A1C14">
      <w:pPr>
        <w:pStyle w:val="F02-Texte"/>
        <w:tabs>
          <w:tab w:val="num" w:pos="709"/>
        </w:tabs>
        <w:ind w:left="0" w:firstLine="0"/>
        <w:rPr>
          <w:lang w:val="en-CA"/>
        </w:rPr>
      </w:pPr>
      <w:r w:rsidRPr="007E761A">
        <w:rPr>
          <w:lang w:val="en-CA"/>
        </w:rPr>
        <w:t>He note</w:t>
      </w:r>
      <w:r w:rsidR="002A3C6E">
        <w:rPr>
          <w:lang w:val="en-CA"/>
        </w:rPr>
        <w:t>d</w:t>
      </w:r>
      <w:r w:rsidRPr="007E761A">
        <w:rPr>
          <w:lang w:val="en-CA"/>
        </w:rPr>
        <w:t xml:space="preserve"> that the accused had several ongoing renovation projects</w:t>
      </w:r>
      <w:r w:rsidR="008952DA" w:rsidRPr="007E761A">
        <w:rPr>
          <w:lang w:val="en-CA"/>
        </w:rPr>
        <w:t>.</w:t>
      </w:r>
      <w:r w:rsidRPr="007E761A">
        <w:rPr>
          <w:lang w:val="en-CA"/>
        </w:rPr>
        <w:t xml:space="preserve"> He had to finish the garage in the back yard</w:t>
      </w:r>
      <w:r w:rsidR="00136F78" w:rsidRPr="007E761A">
        <w:rPr>
          <w:lang w:val="en-CA"/>
        </w:rPr>
        <w:t xml:space="preserve"> and repair a floor and a door. He </w:t>
      </w:r>
      <w:r w:rsidR="008952DA" w:rsidRPr="007E761A">
        <w:rPr>
          <w:lang w:val="en-CA"/>
        </w:rPr>
        <w:t>witness</w:t>
      </w:r>
      <w:r w:rsidR="00136F78" w:rsidRPr="007E761A">
        <w:rPr>
          <w:lang w:val="en-CA"/>
        </w:rPr>
        <w:t>ed the progress of the work over the course of their meetings during the summer, until early fall. The accused carried out these projects efficiently</w:t>
      </w:r>
      <w:r w:rsidR="008952DA" w:rsidRPr="007E761A">
        <w:rPr>
          <w:lang w:val="en-CA"/>
        </w:rPr>
        <w:t xml:space="preserve">. </w:t>
      </w:r>
    </w:p>
    <w:p w14:paraId="1BB7BB60" w14:textId="5F449083" w:rsidR="0002376B" w:rsidRPr="007E761A" w:rsidRDefault="008952DA" w:rsidP="001A1C14">
      <w:pPr>
        <w:pStyle w:val="F02-Texte"/>
        <w:tabs>
          <w:tab w:val="num" w:pos="709"/>
        </w:tabs>
        <w:ind w:left="0" w:firstLine="0"/>
        <w:rPr>
          <w:lang w:val="en-CA"/>
        </w:rPr>
      </w:pPr>
      <w:r w:rsidRPr="007E761A">
        <w:rPr>
          <w:lang w:val="en-CA"/>
        </w:rPr>
        <w:t>M</w:t>
      </w:r>
      <w:r w:rsidR="00136F78" w:rsidRPr="007E761A">
        <w:rPr>
          <w:lang w:val="en-CA"/>
        </w:rPr>
        <w:t>r.</w:t>
      </w:r>
      <w:r w:rsidRPr="007E761A">
        <w:rPr>
          <w:lang w:val="en-CA"/>
        </w:rPr>
        <w:t xml:space="preserve"> Dubeau r</w:t>
      </w:r>
      <w:r w:rsidR="00136F78" w:rsidRPr="007E761A">
        <w:rPr>
          <w:lang w:val="en-CA"/>
        </w:rPr>
        <w:t>eport</w:t>
      </w:r>
      <w:r w:rsidR="002A3C6E">
        <w:rPr>
          <w:lang w:val="en-CA"/>
        </w:rPr>
        <w:t>ed</w:t>
      </w:r>
      <w:r w:rsidR="00136F78" w:rsidRPr="007E761A">
        <w:rPr>
          <w:lang w:val="en-CA"/>
        </w:rPr>
        <w:t xml:space="preserve"> that the city was pressuring the accused to finish the </w:t>
      </w:r>
      <w:r w:rsidRPr="007E761A">
        <w:rPr>
          <w:lang w:val="en-CA"/>
        </w:rPr>
        <w:t xml:space="preserve">construction </w:t>
      </w:r>
      <w:r w:rsidR="00136F78" w:rsidRPr="007E761A">
        <w:rPr>
          <w:lang w:val="en-CA"/>
        </w:rPr>
        <w:t xml:space="preserve">work </w:t>
      </w:r>
      <w:r w:rsidR="002A3C6E">
        <w:rPr>
          <w:lang w:val="en-CA"/>
        </w:rPr>
        <w:t>on</w:t>
      </w:r>
      <w:r w:rsidR="002A3C6E" w:rsidRPr="007E761A">
        <w:rPr>
          <w:lang w:val="en-CA"/>
        </w:rPr>
        <w:t xml:space="preserve"> </w:t>
      </w:r>
      <w:r w:rsidR="00136F78" w:rsidRPr="007E761A">
        <w:rPr>
          <w:lang w:val="en-CA"/>
        </w:rPr>
        <w:t xml:space="preserve">the </w:t>
      </w:r>
      <w:r w:rsidRPr="007E761A">
        <w:rPr>
          <w:lang w:val="en-CA"/>
        </w:rPr>
        <w:t xml:space="preserve">garage. </w:t>
      </w:r>
    </w:p>
    <w:p w14:paraId="729C1B14" w14:textId="297AA22B" w:rsidR="0002376B" w:rsidRPr="007E761A" w:rsidRDefault="00136F78" w:rsidP="001A1C14">
      <w:pPr>
        <w:pStyle w:val="F02-Texte"/>
        <w:tabs>
          <w:tab w:val="num" w:pos="709"/>
        </w:tabs>
        <w:ind w:left="0" w:firstLine="0"/>
        <w:rPr>
          <w:lang w:val="en-CA"/>
        </w:rPr>
      </w:pPr>
      <w:r w:rsidRPr="007E761A">
        <w:rPr>
          <w:lang w:val="en-CA"/>
        </w:rPr>
        <w:t xml:space="preserve">He </w:t>
      </w:r>
      <w:r w:rsidR="002A3C6E">
        <w:rPr>
          <w:lang w:val="en-CA"/>
        </w:rPr>
        <w:t>said</w:t>
      </w:r>
      <w:r w:rsidR="002A3C6E" w:rsidRPr="007E761A">
        <w:rPr>
          <w:lang w:val="en-CA"/>
        </w:rPr>
        <w:t xml:space="preserve"> </w:t>
      </w:r>
      <w:r w:rsidRPr="007E761A">
        <w:rPr>
          <w:lang w:val="en-CA"/>
        </w:rPr>
        <w:t xml:space="preserve">that the accused accepts help to </w:t>
      </w:r>
      <w:r w:rsidR="00870CE0" w:rsidRPr="007E761A">
        <w:rPr>
          <w:lang w:val="en-CA"/>
        </w:rPr>
        <w:t xml:space="preserve">address, and ideally resolve, his legal </w:t>
      </w:r>
      <w:r w:rsidR="008952DA" w:rsidRPr="007E761A">
        <w:rPr>
          <w:lang w:val="en-CA"/>
        </w:rPr>
        <w:t xml:space="preserve">situation. </w:t>
      </w:r>
    </w:p>
    <w:p w14:paraId="69C7B9DC" w14:textId="5AE7E91F" w:rsidR="0002376B" w:rsidRPr="007E761A" w:rsidRDefault="00290282" w:rsidP="001A1C14">
      <w:pPr>
        <w:pStyle w:val="F02-Texte"/>
        <w:tabs>
          <w:tab w:val="num" w:pos="709"/>
        </w:tabs>
        <w:ind w:left="0" w:firstLine="0"/>
        <w:rPr>
          <w:lang w:val="en-CA"/>
        </w:rPr>
      </w:pPr>
      <w:r w:rsidRPr="007E761A">
        <w:rPr>
          <w:lang w:val="en-CA"/>
        </w:rPr>
        <w:t>The occupational therapist admit</w:t>
      </w:r>
      <w:r w:rsidR="002A3C6E">
        <w:rPr>
          <w:lang w:val="en-CA"/>
        </w:rPr>
        <w:t>ted</w:t>
      </w:r>
      <w:r w:rsidRPr="007E761A">
        <w:rPr>
          <w:lang w:val="en-CA"/>
        </w:rPr>
        <w:t xml:space="preserve"> that the accused </w:t>
      </w:r>
      <w:r w:rsidR="008952DA" w:rsidRPr="007E761A">
        <w:rPr>
          <w:lang w:val="en-CA"/>
        </w:rPr>
        <w:t>refuse</w:t>
      </w:r>
      <w:r w:rsidRPr="007E761A">
        <w:rPr>
          <w:lang w:val="en-CA"/>
        </w:rPr>
        <w:t>s to discuss his mental health problem with him</w:t>
      </w:r>
      <w:r w:rsidR="008952DA" w:rsidRPr="007E761A">
        <w:rPr>
          <w:lang w:val="en-CA"/>
        </w:rPr>
        <w:t xml:space="preserve">. </w:t>
      </w:r>
    </w:p>
    <w:p w14:paraId="2E3226D5" w14:textId="54EFDA36" w:rsidR="0002376B" w:rsidRPr="007E761A" w:rsidRDefault="00E83F8B" w:rsidP="001A1C14">
      <w:pPr>
        <w:pStyle w:val="F02-Texte"/>
        <w:tabs>
          <w:tab w:val="num" w:pos="709"/>
        </w:tabs>
        <w:ind w:left="0" w:firstLine="0"/>
        <w:rPr>
          <w:lang w:val="en-CA"/>
        </w:rPr>
      </w:pPr>
      <w:r w:rsidRPr="007E761A">
        <w:rPr>
          <w:lang w:val="en-CA"/>
        </w:rPr>
        <w:t>He maintain</w:t>
      </w:r>
      <w:r w:rsidR="002A3C6E">
        <w:rPr>
          <w:lang w:val="en-CA"/>
        </w:rPr>
        <w:t>ed</w:t>
      </w:r>
      <w:r w:rsidRPr="007E761A">
        <w:rPr>
          <w:lang w:val="en-CA"/>
        </w:rPr>
        <w:t xml:space="preserve"> that the accused dealt with his legal problem in an acceptable manner, i.e., there was no excessive behaviour</w:t>
      </w:r>
      <w:r w:rsidR="008952DA" w:rsidRPr="007E761A">
        <w:rPr>
          <w:lang w:val="en-CA"/>
        </w:rPr>
        <w:t xml:space="preserve">. </w:t>
      </w:r>
    </w:p>
    <w:p w14:paraId="55088129" w14:textId="647A5FF0" w:rsidR="0002376B" w:rsidRPr="007E761A" w:rsidRDefault="001A2CC1" w:rsidP="001A1C14">
      <w:pPr>
        <w:pStyle w:val="F02-Texte"/>
        <w:tabs>
          <w:tab w:val="num" w:pos="709"/>
        </w:tabs>
        <w:ind w:left="0" w:firstLine="0"/>
        <w:rPr>
          <w:lang w:val="en-CA"/>
        </w:rPr>
      </w:pPr>
      <w:r>
        <w:rPr>
          <w:lang w:val="en-CA"/>
        </w:rPr>
        <w:t>When he accompanied t</w:t>
      </w:r>
      <w:r w:rsidR="00FA6CBC" w:rsidRPr="007E761A">
        <w:rPr>
          <w:lang w:val="en-CA"/>
        </w:rPr>
        <w:t>he accused</w:t>
      </w:r>
      <w:r>
        <w:rPr>
          <w:lang w:val="en-CA"/>
        </w:rPr>
        <w:t>, he</w:t>
      </w:r>
      <w:r w:rsidR="00FA6CBC" w:rsidRPr="007E761A">
        <w:rPr>
          <w:lang w:val="en-CA"/>
        </w:rPr>
        <w:t xml:space="preserve"> always complied with his time commitments. </w:t>
      </w:r>
      <w:r>
        <w:rPr>
          <w:lang w:val="en-CA"/>
        </w:rPr>
        <w:t>The accused</w:t>
      </w:r>
      <w:r w:rsidR="00FA6CBC" w:rsidRPr="007E761A">
        <w:rPr>
          <w:lang w:val="en-CA"/>
        </w:rPr>
        <w:t xml:space="preserve"> even showed flexibility on several occasions, to allow the social members of the team to adjust</w:t>
      </w:r>
      <w:r w:rsidR="008952DA" w:rsidRPr="007E761A">
        <w:rPr>
          <w:lang w:val="en-CA"/>
        </w:rPr>
        <w:t xml:space="preserve">. </w:t>
      </w:r>
    </w:p>
    <w:p w14:paraId="424FDC2F" w14:textId="51D4476B" w:rsidR="0002376B" w:rsidRPr="007E761A" w:rsidRDefault="00CD33BF" w:rsidP="001A1C14">
      <w:pPr>
        <w:pStyle w:val="F02-Texte"/>
        <w:tabs>
          <w:tab w:val="num" w:pos="709"/>
        </w:tabs>
        <w:ind w:left="0" w:firstLine="0"/>
        <w:rPr>
          <w:lang w:val="en-CA"/>
        </w:rPr>
      </w:pPr>
      <w:r w:rsidRPr="007E761A">
        <w:rPr>
          <w:lang w:val="en-CA"/>
        </w:rPr>
        <w:t xml:space="preserve">He remembers that when the accused received the judgment of the </w:t>
      </w:r>
      <w:r w:rsidR="008952DA" w:rsidRPr="007E761A">
        <w:rPr>
          <w:lang w:val="en-CA"/>
        </w:rPr>
        <w:t>Supreme</w:t>
      </w:r>
      <w:r w:rsidRPr="007E761A">
        <w:rPr>
          <w:lang w:val="en-CA"/>
        </w:rPr>
        <w:t xml:space="preserve"> </w:t>
      </w:r>
      <w:r w:rsidR="008952DA" w:rsidRPr="007E761A">
        <w:rPr>
          <w:lang w:val="en-CA"/>
        </w:rPr>
        <w:t>Court</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 xml:space="preserve">Canada, </w:t>
      </w:r>
      <w:r w:rsidR="002B0C68" w:rsidRPr="007E761A">
        <w:rPr>
          <w:lang w:val="en-CA"/>
        </w:rPr>
        <w:t xml:space="preserve">he stayed in his room for a day. He </w:t>
      </w:r>
      <w:r w:rsidR="008952DA" w:rsidRPr="007E761A">
        <w:rPr>
          <w:lang w:val="en-CA"/>
        </w:rPr>
        <w:t>subsequently</w:t>
      </w:r>
      <w:r w:rsidR="002B0C68" w:rsidRPr="007E761A">
        <w:rPr>
          <w:lang w:val="en-CA"/>
        </w:rPr>
        <w:t xml:space="preserve"> returned to being the person that he spent time with, day after day</w:t>
      </w:r>
      <w:r w:rsidR="008952DA" w:rsidRPr="007E761A">
        <w:rPr>
          <w:lang w:val="en-CA"/>
        </w:rPr>
        <w:t xml:space="preserve">. </w:t>
      </w:r>
    </w:p>
    <w:p w14:paraId="0CBECC32" w14:textId="6C34E368" w:rsidR="0002376B" w:rsidRPr="007E761A" w:rsidRDefault="00455A32" w:rsidP="001A1C14">
      <w:pPr>
        <w:pStyle w:val="F02-Texte"/>
        <w:tabs>
          <w:tab w:val="num" w:pos="709"/>
        </w:tabs>
        <w:ind w:left="0" w:firstLine="0"/>
        <w:rPr>
          <w:lang w:val="en-CA"/>
        </w:rPr>
      </w:pPr>
      <w:r w:rsidRPr="007E761A">
        <w:rPr>
          <w:lang w:val="en-CA"/>
        </w:rPr>
        <w:t xml:space="preserve">Regarding the </w:t>
      </w:r>
      <w:r w:rsidR="008952DA" w:rsidRPr="007E761A">
        <w:rPr>
          <w:lang w:val="en-CA"/>
        </w:rPr>
        <w:t>Merck</w:t>
      </w:r>
      <w:r w:rsidRPr="007E761A">
        <w:rPr>
          <w:lang w:val="en-CA"/>
        </w:rPr>
        <w:t xml:space="preserve"> </w:t>
      </w:r>
      <w:r w:rsidR="008B5877" w:rsidRPr="007E761A">
        <w:rPr>
          <w:lang w:val="en-CA"/>
        </w:rPr>
        <w:t>M</w:t>
      </w:r>
      <w:r w:rsidRPr="007E761A">
        <w:rPr>
          <w:lang w:val="en-CA"/>
        </w:rPr>
        <w:t xml:space="preserve">anual, the </w:t>
      </w:r>
      <w:r w:rsidR="008952DA" w:rsidRPr="007E761A">
        <w:rPr>
          <w:lang w:val="en-CA"/>
        </w:rPr>
        <w:t xml:space="preserve">witness </w:t>
      </w:r>
      <w:r w:rsidR="003E04EF">
        <w:rPr>
          <w:lang w:val="en-CA"/>
        </w:rPr>
        <w:t>said</w:t>
      </w:r>
      <w:r w:rsidR="003E04EF" w:rsidRPr="007E761A">
        <w:rPr>
          <w:lang w:val="en-CA"/>
        </w:rPr>
        <w:t xml:space="preserve"> </w:t>
      </w:r>
      <w:r w:rsidRPr="007E761A">
        <w:rPr>
          <w:lang w:val="en-CA"/>
        </w:rPr>
        <w:t xml:space="preserve">that the first time he heard about it was when he was with the accused, who showed him an excerpt from it. The </w:t>
      </w:r>
      <w:r w:rsidR="008952DA" w:rsidRPr="007E761A">
        <w:rPr>
          <w:lang w:val="en-CA"/>
        </w:rPr>
        <w:t>witness</w:t>
      </w:r>
      <w:r w:rsidRPr="007E761A">
        <w:rPr>
          <w:lang w:val="en-CA"/>
        </w:rPr>
        <w:t xml:space="preserve"> </w:t>
      </w:r>
      <w:r w:rsidR="003E04EF">
        <w:rPr>
          <w:lang w:val="en-CA"/>
        </w:rPr>
        <w:t xml:space="preserve">said </w:t>
      </w:r>
      <w:r w:rsidRPr="007E761A">
        <w:rPr>
          <w:lang w:val="en-CA"/>
        </w:rPr>
        <w:t xml:space="preserve">that he </w:t>
      </w:r>
      <w:r w:rsidR="003E04EF">
        <w:rPr>
          <w:lang w:val="en-CA"/>
        </w:rPr>
        <w:t xml:space="preserve">was </w:t>
      </w:r>
      <w:r w:rsidRPr="007E761A">
        <w:rPr>
          <w:lang w:val="en-CA"/>
        </w:rPr>
        <w:t xml:space="preserve">familiar with </w:t>
      </w:r>
      <w:r w:rsidR="008952DA" w:rsidRPr="007E761A">
        <w:rPr>
          <w:lang w:val="en-CA"/>
        </w:rPr>
        <w:t>certain man</w:t>
      </w:r>
      <w:r w:rsidRPr="007E761A">
        <w:rPr>
          <w:lang w:val="en-CA"/>
        </w:rPr>
        <w:t>ua</w:t>
      </w:r>
      <w:r w:rsidR="008952DA" w:rsidRPr="007E761A">
        <w:rPr>
          <w:lang w:val="en-CA"/>
        </w:rPr>
        <w:t>ls,</w:t>
      </w:r>
      <w:r w:rsidRPr="007E761A">
        <w:rPr>
          <w:lang w:val="en-CA"/>
        </w:rPr>
        <w:t xml:space="preserve"> but not this one</w:t>
      </w:r>
      <w:r w:rsidR="008952DA" w:rsidRPr="007E761A">
        <w:rPr>
          <w:lang w:val="en-CA"/>
        </w:rPr>
        <w:t>.</w:t>
      </w:r>
    </w:p>
    <w:p w14:paraId="0EAC5AD5" w14:textId="624B7E71" w:rsidR="0002376B" w:rsidRPr="007E761A" w:rsidRDefault="008952DA" w:rsidP="001A1C14">
      <w:pPr>
        <w:pStyle w:val="F02-Texte"/>
        <w:tabs>
          <w:tab w:val="num" w:pos="709"/>
        </w:tabs>
        <w:ind w:left="0" w:firstLine="0"/>
        <w:rPr>
          <w:lang w:val="en-CA"/>
        </w:rPr>
      </w:pPr>
      <w:r w:rsidRPr="007E761A">
        <w:rPr>
          <w:lang w:val="en-CA"/>
        </w:rPr>
        <w:t>Mr</w:t>
      </w:r>
      <w:r w:rsidR="00455A32" w:rsidRPr="007E761A">
        <w:rPr>
          <w:lang w:val="en-CA"/>
        </w:rPr>
        <w:t>.</w:t>
      </w:r>
      <w:r w:rsidRPr="007E761A">
        <w:rPr>
          <w:lang w:val="en-CA"/>
        </w:rPr>
        <w:t xml:space="preserve"> Dubeau </w:t>
      </w:r>
      <w:r w:rsidR="003E04EF">
        <w:rPr>
          <w:lang w:val="en-CA"/>
        </w:rPr>
        <w:t xml:space="preserve">said </w:t>
      </w:r>
      <w:r w:rsidR="00455A32" w:rsidRPr="007E761A">
        <w:rPr>
          <w:lang w:val="en-CA"/>
        </w:rPr>
        <w:t xml:space="preserve">that the purpose of </w:t>
      </w:r>
      <w:r w:rsidR="008B5877" w:rsidRPr="007E761A">
        <w:rPr>
          <w:lang w:val="en-CA"/>
        </w:rPr>
        <w:t>accompan</w:t>
      </w:r>
      <w:r w:rsidR="00B24735">
        <w:rPr>
          <w:lang w:val="en-CA"/>
        </w:rPr>
        <w:t>ying the accused</w:t>
      </w:r>
      <w:r w:rsidRPr="007E761A">
        <w:rPr>
          <w:lang w:val="en-CA"/>
        </w:rPr>
        <w:t xml:space="preserve"> </w:t>
      </w:r>
      <w:r w:rsidR="00455A32" w:rsidRPr="007E761A">
        <w:rPr>
          <w:lang w:val="en-CA"/>
        </w:rPr>
        <w:t xml:space="preserve">was to form a </w:t>
      </w:r>
      <w:r w:rsidRPr="007E761A">
        <w:rPr>
          <w:lang w:val="en-CA"/>
        </w:rPr>
        <w:t>relation</w:t>
      </w:r>
      <w:r w:rsidR="00455A32" w:rsidRPr="007E761A">
        <w:rPr>
          <w:lang w:val="en-CA"/>
        </w:rPr>
        <w:t xml:space="preserve">ship with </w:t>
      </w:r>
      <w:r w:rsidR="00B24735">
        <w:rPr>
          <w:lang w:val="en-CA"/>
        </w:rPr>
        <w:t>him</w:t>
      </w:r>
      <w:r w:rsidR="00455A32" w:rsidRPr="007E761A">
        <w:rPr>
          <w:lang w:val="en-CA"/>
        </w:rPr>
        <w:t xml:space="preserve">, </w:t>
      </w:r>
      <w:r w:rsidR="00B24735">
        <w:rPr>
          <w:lang w:val="en-CA"/>
        </w:rPr>
        <w:t xml:space="preserve">so as </w:t>
      </w:r>
      <w:r w:rsidR="00455A32" w:rsidRPr="007E761A">
        <w:rPr>
          <w:lang w:val="en-CA"/>
        </w:rPr>
        <w:t xml:space="preserve">to be able to manage </w:t>
      </w:r>
      <w:r w:rsidRPr="007E761A">
        <w:rPr>
          <w:lang w:val="en-CA"/>
        </w:rPr>
        <w:t>complications.</w:t>
      </w:r>
      <w:r w:rsidR="00455A32" w:rsidRPr="007E761A">
        <w:rPr>
          <w:lang w:val="en-CA"/>
        </w:rPr>
        <w:t xml:space="preserve"> When </w:t>
      </w:r>
      <w:r w:rsidR="008B5877" w:rsidRPr="007E761A">
        <w:rPr>
          <w:lang w:val="en-CA"/>
        </w:rPr>
        <w:t>questioned</w:t>
      </w:r>
      <w:r w:rsidR="00455A32" w:rsidRPr="007E761A">
        <w:rPr>
          <w:lang w:val="en-CA"/>
        </w:rPr>
        <w:t xml:space="preserve"> as to whether they were able to put an end to the </w:t>
      </w:r>
      <w:r w:rsidRPr="007E761A">
        <w:rPr>
          <w:lang w:val="en-CA"/>
        </w:rPr>
        <w:t>complications,</w:t>
      </w:r>
      <w:r w:rsidR="00455A32" w:rsidRPr="007E761A">
        <w:rPr>
          <w:lang w:val="en-CA"/>
        </w:rPr>
        <w:t xml:space="preserve"> the </w:t>
      </w:r>
      <w:r w:rsidRPr="007E761A">
        <w:rPr>
          <w:lang w:val="en-CA"/>
        </w:rPr>
        <w:t>witness</w:t>
      </w:r>
      <w:r w:rsidR="00455A32" w:rsidRPr="007E761A">
        <w:rPr>
          <w:lang w:val="en-CA"/>
        </w:rPr>
        <w:t xml:space="preserve"> answered that the accused is still hospitalized. He concede</w:t>
      </w:r>
      <w:r w:rsidR="00B41098">
        <w:rPr>
          <w:lang w:val="en-CA"/>
        </w:rPr>
        <w:t>d</w:t>
      </w:r>
      <w:r w:rsidR="00455A32" w:rsidRPr="007E761A">
        <w:rPr>
          <w:lang w:val="en-CA"/>
        </w:rPr>
        <w:t xml:space="preserve"> that the accused did indeed manage </w:t>
      </w:r>
      <w:r w:rsidRPr="007E761A">
        <w:rPr>
          <w:lang w:val="en-CA"/>
        </w:rPr>
        <w:t>complications</w:t>
      </w:r>
      <w:r w:rsidR="00455A32" w:rsidRPr="007E761A">
        <w:rPr>
          <w:lang w:val="en-CA"/>
        </w:rPr>
        <w:t xml:space="preserve"> but</w:t>
      </w:r>
      <w:r w:rsidR="00D3252C">
        <w:rPr>
          <w:lang w:val="en-CA"/>
        </w:rPr>
        <w:t xml:space="preserve"> that he</w:t>
      </w:r>
      <w:r w:rsidR="00455A32" w:rsidRPr="007E761A">
        <w:rPr>
          <w:lang w:val="en-CA"/>
        </w:rPr>
        <w:t xml:space="preserve"> was not able to put an end to them</w:t>
      </w:r>
      <w:r w:rsidRPr="007E761A">
        <w:rPr>
          <w:lang w:val="en-CA"/>
        </w:rPr>
        <w:t>.</w:t>
      </w:r>
    </w:p>
    <w:p w14:paraId="0525477E" w14:textId="0C9491DC" w:rsidR="0002376B" w:rsidRPr="007E761A" w:rsidRDefault="00F74847" w:rsidP="001A1C14">
      <w:pPr>
        <w:pStyle w:val="F02-Texte"/>
        <w:tabs>
          <w:tab w:val="num" w:pos="709"/>
        </w:tabs>
        <w:ind w:left="0" w:firstLine="0"/>
        <w:rPr>
          <w:lang w:val="en-CA"/>
        </w:rPr>
      </w:pPr>
      <w:r w:rsidRPr="007E761A">
        <w:rPr>
          <w:lang w:val="en-CA"/>
        </w:rPr>
        <w:lastRenderedPageBreak/>
        <w:t xml:space="preserve">As for the accused’s reintegration into society, he is of the view that it was initiated in </w:t>
      </w:r>
      <w:r w:rsidR="008952DA" w:rsidRPr="007E761A">
        <w:rPr>
          <w:lang w:val="en-CA"/>
        </w:rPr>
        <w:t xml:space="preserve">2019, </w:t>
      </w:r>
      <w:r w:rsidRPr="007E761A">
        <w:rPr>
          <w:lang w:val="en-CA"/>
        </w:rPr>
        <w:t xml:space="preserve">when the accused was able to go on outings. They were unable to </w:t>
      </w:r>
      <w:r w:rsidR="00CE25C0" w:rsidRPr="007E761A">
        <w:rPr>
          <w:lang w:val="en-CA"/>
        </w:rPr>
        <w:t>complete</w:t>
      </w:r>
      <w:r w:rsidRPr="007E761A">
        <w:rPr>
          <w:lang w:val="en-CA"/>
        </w:rPr>
        <w:t xml:space="preserve"> this phase of treatment, however</w:t>
      </w:r>
      <w:r w:rsidR="008952DA" w:rsidRPr="007E761A">
        <w:rPr>
          <w:lang w:val="en-CA"/>
        </w:rPr>
        <w:t xml:space="preserve">. </w:t>
      </w:r>
    </w:p>
    <w:p w14:paraId="02346366" w14:textId="21FE0AC3" w:rsidR="0002376B" w:rsidRPr="007E761A" w:rsidRDefault="007448A6" w:rsidP="001A1C14">
      <w:pPr>
        <w:pStyle w:val="F02-Texte"/>
        <w:tabs>
          <w:tab w:val="num" w:pos="709"/>
        </w:tabs>
        <w:ind w:left="0" w:firstLine="0"/>
        <w:rPr>
          <w:lang w:val="en-CA"/>
        </w:rPr>
      </w:pPr>
      <w:r w:rsidRPr="007E761A">
        <w:rPr>
          <w:lang w:val="en-CA"/>
        </w:rPr>
        <w:t xml:space="preserve">The accused was able to go on outings lasting up to three consecutive days. His reintroduction into his home went well. </w:t>
      </w:r>
      <w:r w:rsidR="0094669C" w:rsidRPr="007E761A">
        <w:rPr>
          <w:lang w:val="en-CA"/>
        </w:rPr>
        <w:t>Mr. Dubeau</w:t>
      </w:r>
      <w:r w:rsidRPr="007E761A">
        <w:rPr>
          <w:lang w:val="en-CA"/>
        </w:rPr>
        <w:t xml:space="preserve"> confirm</w:t>
      </w:r>
      <w:r w:rsidR="0094669C">
        <w:rPr>
          <w:lang w:val="en-CA"/>
        </w:rPr>
        <w:t>ed</w:t>
      </w:r>
      <w:r w:rsidRPr="007E761A">
        <w:rPr>
          <w:lang w:val="en-CA"/>
        </w:rPr>
        <w:t xml:space="preserve"> that he visited the accused at his home and that [</w:t>
      </w:r>
      <w:r w:rsidRPr="007E761A">
        <w:rPr>
          <w:smallCaps/>
          <w:lang w:val="en-CA"/>
        </w:rPr>
        <w:t>translation</w:t>
      </w:r>
      <w:r w:rsidRPr="007E761A">
        <w:rPr>
          <w:lang w:val="en-CA"/>
        </w:rPr>
        <w:t>] “things were going well”</w:t>
      </w:r>
      <w:r w:rsidR="008952DA" w:rsidRPr="007E761A">
        <w:rPr>
          <w:lang w:val="en-CA"/>
        </w:rPr>
        <w:t xml:space="preserve">.  </w:t>
      </w:r>
    </w:p>
    <w:p w14:paraId="2ED6037E" w14:textId="2F33A9D5" w:rsidR="0002376B" w:rsidRPr="007E761A" w:rsidRDefault="007448A6" w:rsidP="001A1C14">
      <w:pPr>
        <w:pStyle w:val="F02-Texte"/>
        <w:tabs>
          <w:tab w:val="num" w:pos="709"/>
        </w:tabs>
        <w:ind w:left="0" w:firstLine="0"/>
        <w:rPr>
          <w:lang w:val="en-CA"/>
        </w:rPr>
      </w:pPr>
      <w:r w:rsidRPr="007E761A">
        <w:rPr>
          <w:lang w:val="en-CA"/>
        </w:rPr>
        <w:t>He submit</w:t>
      </w:r>
      <w:r w:rsidR="00B41098">
        <w:rPr>
          <w:lang w:val="en-CA"/>
        </w:rPr>
        <w:t>ted</w:t>
      </w:r>
      <w:r w:rsidRPr="007E761A">
        <w:rPr>
          <w:lang w:val="en-CA"/>
        </w:rPr>
        <w:t xml:space="preserve"> that, despite the </w:t>
      </w:r>
      <w:r w:rsidR="008952DA" w:rsidRPr="007E761A">
        <w:rPr>
          <w:lang w:val="en-CA"/>
        </w:rPr>
        <w:t>circumstances,</w:t>
      </w:r>
      <w:r w:rsidRPr="007E761A">
        <w:rPr>
          <w:lang w:val="en-CA"/>
        </w:rPr>
        <w:t xml:space="preserve"> the accused </w:t>
      </w:r>
      <w:r w:rsidR="00BA247F" w:rsidRPr="007E761A">
        <w:rPr>
          <w:lang w:val="en-CA"/>
        </w:rPr>
        <w:t>tries</w:t>
      </w:r>
      <w:r w:rsidRPr="007E761A">
        <w:rPr>
          <w:lang w:val="en-CA"/>
        </w:rPr>
        <w:t xml:space="preserve"> to take advantage of his outings</w:t>
      </w:r>
      <w:r w:rsidR="00BA247F" w:rsidRPr="007E761A">
        <w:rPr>
          <w:lang w:val="en-CA"/>
        </w:rPr>
        <w:t xml:space="preserve"> </w:t>
      </w:r>
      <w:r w:rsidRPr="007E761A">
        <w:rPr>
          <w:lang w:val="en-CA"/>
        </w:rPr>
        <w:t>as mu</w:t>
      </w:r>
      <w:r w:rsidR="00DA778E" w:rsidRPr="007E761A">
        <w:rPr>
          <w:lang w:val="en-CA"/>
        </w:rPr>
        <w:t>c</w:t>
      </w:r>
      <w:r w:rsidR="005616EC" w:rsidRPr="007E761A">
        <w:rPr>
          <w:lang w:val="en-CA"/>
        </w:rPr>
        <w:t>h</w:t>
      </w:r>
      <w:r w:rsidRPr="007E761A">
        <w:rPr>
          <w:lang w:val="en-CA"/>
        </w:rPr>
        <w:t xml:space="preserve"> as possible</w:t>
      </w:r>
      <w:r w:rsidR="00BA247F" w:rsidRPr="007E761A">
        <w:rPr>
          <w:lang w:val="en-CA"/>
        </w:rPr>
        <w:t xml:space="preserve"> to set up projects for his reintegration and for living at home</w:t>
      </w:r>
      <w:r w:rsidR="008952DA" w:rsidRPr="007E761A">
        <w:rPr>
          <w:lang w:val="en-CA"/>
        </w:rPr>
        <w:t>.</w:t>
      </w:r>
      <w:r w:rsidR="00BA247F" w:rsidRPr="007E761A">
        <w:rPr>
          <w:lang w:val="en-CA"/>
        </w:rPr>
        <w:t xml:space="preserve"> The </w:t>
      </w:r>
      <w:r w:rsidR="008952DA" w:rsidRPr="007E761A">
        <w:rPr>
          <w:lang w:val="en-CA"/>
        </w:rPr>
        <w:t>patient</w:t>
      </w:r>
      <w:r w:rsidR="00BA247F" w:rsidRPr="007E761A">
        <w:rPr>
          <w:lang w:val="en-CA"/>
        </w:rPr>
        <w:t xml:space="preserve"> shows a high level of independence in his </w:t>
      </w:r>
      <w:r w:rsidR="00BA247F" w:rsidRPr="007E761A">
        <w:rPr>
          <w:color w:val="000000"/>
          <w:lang w:val="en-CA"/>
        </w:rPr>
        <w:t>daily and domestic activities</w:t>
      </w:r>
      <w:r w:rsidR="008952DA" w:rsidRPr="007E761A">
        <w:rPr>
          <w:lang w:val="en-CA"/>
        </w:rPr>
        <w:t>.</w:t>
      </w:r>
      <w:r w:rsidR="00BA247F" w:rsidRPr="007E761A">
        <w:rPr>
          <w:lang w:val="en-CA"/>
        </w:rPr>
        <w:t xml:space="preserve"> His purchases are well organized</w:t>
      </w:r>
      <w:r w:rsidR="008952DA" w:rsidRPr="007E761A">
        <w:rPr>
          <w:lang w:val="en-CA"/>
        </w:rPr>
        <w:t xml:space="preserve">. </w:t>
      </w:r>
    </w:p>
    <w:p w14:paraId="6350BE88" w14:textId="50D7564A" w:rsidR="0002376B" w:rsidRPr="007E761A" w:rsidRDefault="0094669C" w:rsidP="001A1C14">
      <w:pPr>
        <w:pStyle w:val="F02-Texte"/>
        <w:tabs>
          <w:tab w:val="num" w:pos="709"/>
        </w:tabs>
        <w:ind w:left="0" w:firstLine="0"/>
        <w:rPr>
          <w:lang w:val="en-CA"/>
        </w:rPr>
      </w:pPr>
      <w:r w:rsidRPr="007E761A">
        <w:rPr>
          <w:lang w:val="en-CA"/>
        </w:rPr>
        <w:t>Mr. Dubeau</w:t>
      </w:r>
      <w:r w:rsidR="00DA778E" w:rsidRPr="007E761A">
        <w:rPr>
          <w:lang w:val="en-CA"/>
        </w:rPr>
        <w:t xml:space="preserve"> </w:t>
      </w:r>
      <w:r w:rsidR="00B41098">
        <w:rPr>
          <w:lang w:val="en-CA"/>
        </w:rPr>
        <w:t>said</w:t>
      </w:r>
      <w:r w:rsidR="00B41098" w:rsidRPr="007E761A">
        <w:rPr>
          <w:lang w:val="en-CA"/>
        </w:rPr>
        <w:t xml:space="preserve"> </w:t>
      </w:r>
      <w:r w:rsidR="00DA778E" w:rsidRPr="007E761A">
        <w:rPr>
          <w:lang w:val="en-CA"/>
        </w:rPr>
        <w:t xml:space="preserve">that since he prepared his report, the treatment team </w:t>
      </w:r>
      <w:r w:rsidR="00B41098">
        <w:rPr>
          <w:lang w:val="en-CA"/>
        </w:rPr>
        <w:t xml:space="preserve">has </w:t>
      </w:r>
      <w:r w:rsidR="005616EC" w:rsidRPr="007E761A">
        <w:rPr>
          <w:lang w:val="en-CA"/>
        </w:rPr>
        <w:t>held</w:t>
      </w:r>
      <w:r w:rsidR="00DA778E" w:rsidRPr="007E761A">
        <w:rPr>
          <w:lang w:val="en-CA"/>
        </w:rPr>
        <w:t xml:space="preserve"> various </w:t>
      </w:r>
      <w:r w:rsidR="005616EC" w:rsidRPr="007E761A">
        <w:rPr>
          <w:lang w:val="en-CA"/>
        </w:rPr>
        <w:t>follow-up meetings</w:t>
      </w:r>
      <w:r w:rsidR="008952DA" w:rsidRPr="007E761A">
        <w:rPr>
          <w:lang w:val="en-CA"/>
        </w:rPr>
        <w:t xml:space="preserve">. </w:t>
      </w:r>
      <w:r w:rsidR="006C7100" w:rsidRPr="007E761A">
        <w:rPr>
          <w:lang w:val="en-CA"/>
        </w:rPr>
        <w:t>He confirm</w:t>
      </w:r>
      <w:r w:rsidR="00B41098">
        <w:rPr>
          <w:lang w:val="en-CA"/>
        </w:rPr>
        <w:t>ed</w:t>
      </w:r>
      <w:r w:rsidR="006C7100" w:rsidRPr="007E761A">
        <w:rPr>
          <w:lang w:val="en-CA"/>
        </w:rPr>
        <w:t xml:space="preserve"> that progress </w:t>
      </w:r>
      <w:r w:rsidR="00B41098">
        <w:rPr>
          <w:lang w:val="en-CA"/>
        </w:rPr>
        <w:t>has been</w:t>
      </w:r>
      <w:r w:rsidR="00B41098" w:rsidRPr="007E761A">
        <w:rPr>
          <w:lang w:val="en-CA"/>
        </w:rPr>
        <w:t xml:space="preserve"> </w:t>
      </w:r>
      <w:r w:rsidR="006C7100" w:rsidRPr="007E761A">
        <w:rPr>
          <w:lang w:val="en-CA"/>
        </w:rPr>
        <w:t>made.</w:t>
      </w:r>
      <w:r w:rsidR="008952DA" w:rsidRPr="007E761A">
        <w:rPr>
          <w:lang w:val="en-CA"/>
        </w:rPr>
        <w:t xml:space="preserve"> </w:t>
      </w:r>
      <w:r w:rsidR="004D7617" w:rsidRPr="007E761A">
        <w:rPr>
          <w:lang w:val="en-CA"/>
        </w:rPr>
        <w:t>In his view, the [</w:t>
      </w:r>
      <w:r w:rsidR="004D7617" w:rsidRPr="007E761A">
        <w:rPr>
          <w:smallCaps/>
          <w:lang w:val="en-CA"/>
        </w:rPr>
        <w:t>translation</w:t>
      </w:r>
      <w:r w:rsidR="004D7617" w:rsidRPr="007E761A">
        <w:rPr>
          <w:lang w:val="en-CA"/>
        </w:rPr>
        <w:t>] “automatic th</w:t>
      </w:r>
      <w:r w:rsidR="00912259" w:rsidRPr="007E761A">
        <w:rPr>
          <w:lang w:val="en-CA"/>
        </w:rPr>
        <w:t>inking</w:t>
      </w:r>
      <w:r w:rsidR="004D7617" w:rsidRPr="007E761A">
        <w:rPr>
          <w:lang w:val="en-CA"/>
        </w:rPr>
        <w:t xml:space="preserve">” </w:t>
      </w:r>
      <w:r w:rsidR="00B41098">
        <w:rPr>
          <w:lang w:val="en-CA"/>
        </w:rPr>
        <w:t>has</w:t>
      </w:r>
      <w:r w:rsidR="00B41098" w:rsidRPr="007E761A">
        <w:rPr>
          <w:lang w:val="en-CA"/>
        </w:rPr>
        <w:t xml:space="preserve"> </w:t>
      </w:r>
      <w:r w:rsidR="005176F3" w:rsidRPr="007E761A">
        <w:rPr>
          <w:lang w:val="en-CA"/>
        </w:rPr>
        <w:t>in fact</w:t>
      </w:r>
      <w:r w:rsidR="004D7617" w:rsidRPr="007E761A">
        <w:rPr>
          <w:lang w:val="en-CA"/>
        </w:rPr>
        <w:t xml:space="preserve"> </w:t>
      </w:r>
      <w:r w:rsidR="00B41098">
        <w:rPr>
          <w:lang w:val="en-CA"/>
        </w:rPr>
        <w:t xml:space="preserve">been </w:t>
      </w:r>
      <w:r w:rsidR="004D7617" w:rsidRPr="007E761A">
        <w:rPr>
          <w:lang w:val="en-CA"/>
        </w:rPr>
        <w:t>questioned</w:t>
      </w:r>
      <w:r w:rsidR="008952DA" w:rsidRPr="007E761A">
        <w:rPr>
          <w:lang w:val="en-CA"/>
        </w:rPr>
        <w:t xml:space="preserve">. </w:t>
      </w:r>
    </w:p>
    <w:p w14:paraId="2BAA5C5F" w14:textId="0F6B309F" w:rsidR="0002376B" w:rsidRPr="007E761A" w:rsidRDefault="008952DA" w:rsidP="001A1C14">
      <w:pPr>
        <w:pStyle w:val="F02-Texte"/>
        <w:tabs>
          <w:tab w:val="num" w:pos="709"/>
        </w:tabs>
        <w:ind w:left="0" w:firstLine="0"/>
        <w:rPr>
          <w:lang w:val="en-CA"/>
        </w:rPr>
      </w:pPr>
      <w:r w:rsidRPr="007E761A">
        <w:rPr>
          <w:lang w:val="en-CA"/>
        </w:rPr>
        <w:t>Re</w:t>
      </w:r>
      <w:r w:rsidR="00610B62" w:rsidRPr="007E761A">
        <w:rPr>
          <w:lang w:val="en-CA"/>
        </w:rPr>
        <w:t xml:space="preserve">garding contact with the other patients on the unit, since early summer </w:t>
      </w:r>
      <w:r w:rsidRPr="007E761A">
        <w:rPr>
          <w:lang w:val="en-CA"/>
        </w:rPr>
        <w:t xml:space="preserve">2020, </w:t>
      </w:r>
      <w:r w:rsidR="00610B62" w:rsidRPr="007E761A">
        <w:rPr>
          <w:lang w:val="en-CA"/>
        </w:rPr>
        <w:t xml:space="preserve">the accused uses the time given to him to find music for other patients and to </w:t>
      </w:r>
      <w:r w:rsidR="007C2DD1" w:rsidRPr="007E761A">
        <w:rPr>
          <w:lang w:val="en-CA"/>
        </w:rPr>
        <w:t>advocate for them. He often comes to the defence of the vulnerable people on the unit</w:t>
      </w:r>
      <w:r w:rsidRPr="007E761A">
        <w:rPr>
          <w:lang w:val="en-CA"/>
        </w:rPr>
        <w:t xml:space="preserve">. </w:t>
      </w:r>
    </w:p>
    <w:p w14:paraId="41A670BE" w14:textId="19BC1201" w:rsidR="0002376B" w:rsidRPr="007E761A" w:rsidRDefault="007C2DD1" w:rsidP="001A1C14">
      <w:pPr>
        <w:pStyle w:val="F02-Texte"/>
        <w:tabs>
          <w:tab w:val="num" w:pos="709"/>
        </w:tabs>
        <w:ind w:left="0" w:firstLine="0"/>
        <w:rPr>
          <w:lang w:val="en-CA"/>
        </w:rPr>
      </w:pPr>
      <w:r w:rsidRPr="007E761A">
        <w:rPr>
          <w:lang w:val="en-CA"/>
        </w:rPr>
        <w:t xml:space="preserve">The accused’s judgment is biased in regard to daily life and </w:t>
      </w:r>
      <w:r w:rsidR="00CE25C0" w:rsidRPr="007E761A">
        <w:rPr>
          <w:lang w:val="en-CA"/>
        </w:rPr>
        <w:t>inherent</w:t>
      </w:r>
      <w:r w:rsidRPr="007E761A">
        <w:rPr>
          <w:lang w:val="en-CA"/>
        </w:rPr>
        <w:t xml:space="preserve"> </w:t>
      </w:r>
      <w:r w:rsidR="008952DA" w:rsidRPr="007E761A">
        <w:rPr>
          <w:lang w:val="en-CA"/>
        </w:rPr>
        <w:t>dangers.</w:t>
      </w:r>
      <w:r w:rsidRPr="007E761A">
        <w:rPr>
          <w:lang w:val="en-CA"/>
        </w:rPr>
        <w:t xml:space="preserve"> The occupational therapist asses</w:t>
      </w:r>
      <w:r w:rsidR="00490386" w:rsidRPr="007E761A">
        <w:rPr>
          <w:lang w:val="en-CA"/>
        </w:rPr>
        <w:t>s</w:t>
      </w:r>
      <w:r w:rsidRPr="007E761A">
        <w:rPr>
          <w:lang w:val="en-CA"/>
        </w:rPr>
        <w:t>ed the concept of safety, in life and at home</w:t>
      </w:r>
      <w:r w:rsidR="008952DA" w:rsidRPr="007E761A">
        <w:rPr>
          <w:lang w:val="en-CA"/>
        </w:rPr>
        <w:t xml:space="preserve">. </w:t>
      </w:r>
    </w:p>
    <w:p w14:paraId="294006C3" w14:textId="7B38CFF9" w:rsidR="0002376B" w:rsidRPr="007E761A" w:rsidRDefault="009B69D3" w:rsidP="001A1C14">
      <w:pPr>
        <w:pStyle w:val="F02-Texte"/>
        <w:tabs>
          <w:tab w:val="num" w:pos="709"/>
        </w:tabs>
        <w:ind w:left="0" w:firstLine="0"/>
        <w:rPr>
          <w:lang w:val="en-CA"/>
        </w:rPr>
      </w:pPr>
      <w:r w:rsidRPr="007E761A">
        <w:rPr>
          <w:lang w:val="en-CA"/>
        </w:rPr>
        <w:t>His role is to ensure that people can use their abilities to their full potential in their life projects</w:t>
      </w:r>
      <w:r w:rsidR="008952DA" w:rsidRPr="007E761A">
        <w:rPr>
          <w:lang w:val="en-CA"/>
        </w:rPr>
        <w:t xml:space="preserve">. </w:t>
      </w:r>
    </w:p>
    <w:p w14:paraId="1850233C" w14:textId="0A8FA3CE" w:rsidR="0002376B" w:rsidRPr="007E761A" w:rsidRDefault="00AF1ADF" w:rsidP="001A1C14">
      <w:pPr>
        <w:pStyle w:val="F02-Texte"/>
        <w:tabs>
          <w:tab w:val="num" w:pos="709"/>
        </w:tabs>
        <w:ind w:left="0" w:firstLine="0"/>
        <w:rPr>
          <w:lang w:val="en-CA"/>
        </w:rPr>
      </w:pPr>
      <w:r w:rsidRPr="007E761A">
        <w:rPr>
          <w:lang w:val="en-CA"/>
        </w:rPr>
        <w:t>He concede</w:t>
      </w:r>
      <w:r w:rsidR="00B41098">
        <w:rPr>
          <w:lang w:val="en-CA"/>
        </w:rPr>
        <w:t>d</w:t>
      </w:r>
      <w:r w:rsidRPr="007E761A">
        <w:rPr>
          <w:lang w:val="en-CA"/>
        </w:rPr>
        <w:t xml:space="preserve"> that there is no connection between his work and </w:t>
      </w:r>
      <w:r w:rsidR="008952DA" w:rsidRPr="007E761A">
        <w:rPr>
          <w:lang w:val="en-CA"/>
        </w:rPr>
        <w:t>pharmacolog</w:t>
      </w:r>
      <w:r w:rsidRPr="007E761A">
        <w:rPr>
          <w:lang w:val="en-CA"/>
        </w:rPr>
        <w:t>y</w:t>
      </w:r>
      <w:r w:rsidR="008952DA" w:rsidRPr="007E761A">
        <w:rPr>
          <w:lang w:val="en-CA"/>
        </w:rPr>
        <w:t xml:space="preserve">. </w:t>
      </w:r>
    </w:p>
    <w:p w14:paraId="556477B5" w14:textId="4D933641" w:rsidR="0002376B" w:rsidRPr="007E761A" w:rsidRDefault="009A3083" w:rsidP="001A1C14">
      <w:pPr>
        <w:pStyle w:val="F02-Texte"/>
        <w:tabs>
          <w:tab w:val="num" w:pos="709"/>
        </w:tabs>
        <w:ind w:left="0" w:firstLine="0"/>
        <w:rPr>
          <w:lang w:val="en-CA"/>
        </w:rPr>
      </w:pPr>
      <w:r w:rsidRPr="007E761A">
        <w:rPr>
          <w:lang w:val="en-CA"/>
        </w:rPr>
        <w:t xml:space="preserve">When questioned about the accused’s concerns, the </w:t>
      </w:r>
      <w:r w:rsidR="008952DA" w:rsidRPr="007E761A">
        <w:rPr>
          <w:lang w:val="en-CA"/>
        </w:rPr>
        <w:t>witness</w:t>
      </w:r>
      <w:r w:rsidRPr="007E761A">
        <w:rPr>
          <w:lang w:val="en-CA"/>
        </w:rPr>
        <w:t xml:space="preserve"> said that they were more prominent in </w:t>
      </w:r>
      <w:r w:rsidR="0073434C">
        <w:rPr>
          <w:lang w:val="en-CA"/>
        </w:rPr>
        <w:t>recent</w:t>
      </w:r>
      <w:r w:rsidRPr="007E761A">
        <w:rPr>
          <w:lang w:val="en-CA"/>
        </w:rPr>
        <w:t xml:space="preserve"> </w:t>
      </w:r>
      <w:r w:rsidR="008952DA" w:rsidRPr="007E761A">
        <w:rPr>
          <w:lang w:val="en-CA"/>
        </w:rPr>
        <w:t xml:space="preserve">months. </w:t>
      </w:r>
      <w:r w:rsidRPr="007E761A">
        <w:rPr>
          <w:lang w:val="en-CA"/>
        </w:rPr>
        <w:t xml:space="preserve">The </w:t>
      </w:r>
      <w:r w:rsidR="008952DA" w:rsidRPr="007E761A">
        <w:rPr>
          <w:lang w:val="en-CA"/>
        </w:rPr>
        <w:t xml:space="preserve">patient </w:t>
      </w:r>
      <w:r w:rsidRPr="007E761A">
        <w:rPr>
          <w:lang w:val="en-CA"/>
        </w:rPr>
        <w:t>expressed a great desire to be able to return hom</w:t>
      </w:r>
      <w:r w:rsidR="00433550" w:rsidRPr="007E761A">
        <w:rPr>
          <w:lang w:val="en-CA"/>
        </w:rPr>
        <w:t>e to help his mother and his nephew and to complete his renovations, the work</w:t>
      </w:r>
      <w:r w:rsidR="0073434C">
        <w:rPr>
          <w:lang w:val="en-CA"/>
        </w:rPr>
        <w:t>,</w:t>
      </w:r>
      <w:r w:rsidR="00433550" w:rsidRPr="007E761A">
        <w:rPr>
          <w:lang w:val="en-CA"/>
        </w:rPr>
        <w:t xml:space="preserve"> and the projects he </w:t>
      </w:r>
      <w:r w:rsidR="0073434C">
        <w:rPr>
          <w:lang w:val="en-CA"/>
        </w:rPr>
        <w:t xml:space="preserve">has </w:t>
      </w:r>
      <w:r w:rsidR="00433550" w:rsidRPr="007E761A">
        <w:rPr>
          <w:lang w:val="en-CA"/>
        </w:rPr>
        <w:t>sta</w:t>
      </w:r>
      <w:r w:rsidR="0073434C">
        <w:rPr>
          <w:lang w:val="en-CA"/>
        </w:rPr>
        <w:t>r</w:t>
      </w:r>
      <w:r w:rsidR="00433550" w:rsidRPr="007E761A">
        <w:rPr>
          <w:lang w:val="en-CA"/>
        </w:rPr>
        <w:t xml:space="preserve">ted, including the </w:t>
      </w:r>
      <w:r w:rsidR="008952DA" w:rsidRPr="007E761A">
        <w:rPr>
          <w:lang w:val="en-CA"/>
        </w:rPr>
        <w:t xml:space="preserve">construction </w:t>
      </w:r>
      <w:r w:rsidR="00433550" w:rsidRPr="007E761A">
        <w:rPr>
          <w:lang w:val="en-CA"/>
        </w:rPr>
        <w:t xml:space="preserve">of the </w:t>
      </w:r>
      <w:r w:rsidR="008952DA" w:rsidRPr="007E761A">
        <w:rPr>
          <w:lang w:val="en-CA"/>
        </w:rPr>
        <w:t xml:space="preserve">garage </w:t>
      </w:r>
      <w:r w:rsidR="00433550" w:rsidRPr="007E761A">
        <w:rPr>
          <w:lang w:val="en-CA"/>
        </w:rPr>
        <w:t>and the repair of a vehicle</w:t>
      </w:r>
      <w:r w:rsidR="008952DA" w:rsidRPr="007E761A">
        <w:rPr>
          <w:lang w:val="en-CA"/>
        </w:rPr>
        <w:t xml:space="preserve">. </w:t>
      </w:r>
    </w:p>
    <w:p w14:paraId="0A513C77" w14:textId="6382D198" w:rsidR="0002376B" w:rsidRPr="007E761A" w:rsidRDefault="00433550" w:rsidP="001A1C14">
      <w:pPr>
        <w:pStyle w:val="F02-Texte"/>
        <w:tabs>
          <w:tab w:val="num" w:pos="709"/>
        </w:tabs>
        <w:ind w:left="0" w:firstLine="0"/>
        <w:rPr>
          <w:lang w:val="en-CA"/>
        </w:rPr>
      </w:pPr>
      <w:r w:rsidRPr="007E761A">
        <w:rPr>
          <w:lang w:val="en-CA"/>
        </w:rPr>
        <w:t>He acknowledge</w:t>
      </w:r>
      <w:r w:rsidR="0073434C">
        <w:rPr>
          <w:lang w:val="en-CA"/>
        </w:rPr>
        <w:t>d</w:t>
      </w:r>
      <w:r w:rsidRPr="007E761A">
        <w:rPr>
          <w:lang w:val="en-CA"/>
        </w:rPr>
        <w:t xml:space="preserve"> that the accused does not require much </w:t>
      </w:r>
      <w:r w:rsidR="008952DA" w:rsidRPr="007E761A">
        <w:rPr>
          <w:lang w:val="en-CA"/>
        </w:rPr>
        <w:t xml:space="preserve">stimulation </w:t>
      </w:r>
      <w:r w:rsidRPr="007E761A">
        <w:rPr>
          <w:lang w:val="en-CA"/>
        </w:rPr>
        <w:t>to</w:t>
      </w:r>
      <w:r w:rsidR="008952DA" w:rsidRPr="007E761A">
        <w:rPr>
          <w:lang w:val="en-CA"/>
        </w:rPr>
        <w:t xml:space="preserve"> </w:t>
      </w:r>
      <w:r w:rsidRPr="007E761A">
        <w:rPr>
          <w:lang w:val="en-CA"/>
        </w:rPr>
        <w:t>direct him to his concerns</w:t>
      </w:r>
      <w:r w:rsidR="008952DA" w:rsidRPr="007E761A">
        <w:rPr>
          <w:lang w:val="en-CA"/>
        </w:rPr>
        <w:t xml:space="preserve">. </w:t>
      </w:r>
    </w:p>
    <w:p w14:paraId="69894F4F" w14:textId="67700F9B" w:rsidR="0002376B" w:rsidRPr="007E761A" w:rsidRDefault="008952DA" w:rsidP="001A1C14">
      <w:pPr>
        <w:pStyle w:val="F02-Texte"/>
        <w:tabs>
          <w:tab w:val="num" w:pos="709"/>
        </w:tabs>
        <w:ind w:left="0" w:firstLine="0"/>
        <w:rPr>
          <w:lang w:val="en-CA"/>
        </w:rPr>
      </w:pPr>
      <w:r w:rsidRPr="007E761A">
        <w:rPr>
          <w:lang w:val="en-CA"/>
        </w:rPr>
        <w:lastRenderedPageBreak/>
        <w:t>M</w:t>
      </w:r>
      <w:r w:rsidR="00965C72" w:rsidRPr="007E761A">
        <w:rPr>
          <w:lang w:val="en-CA"/>
        </w:rPr>
        <w:t>r.</w:t>
      </w:r>
      <w:r w:rsidRPr="007E761A">
        <w:rPr>
          <w:lang w:val="en-CA"/>
        </w:rPr>
        <w:t xml:space="preserve"> Dubeau </w:t>
      </w:r>
      <w:r w:rsidR="00D81FFA" w:rsidRPr="007E761A">
        <w:rPr>
          <w:lang w:val="en-CA"/>
        </w:rPr>
        <w:t>state</w:t>
      </w:r>
      <w:r w:rsidR="0073434C">
        <w:rPr>
          <w:lang w:val="en-CA"/>
        </w:rPr>
        <w:t>d</w:t>
      </w:r>
      <w:r w:rsidR="00D81FFA" w:rsidRPr="007E761A">
        <w:rPr>
          <w:lang w:val="en-CA"/>
        </w:rPr>
        <w:t xml:space="preserve"> that the legal proceedings in which the accused invests himself are a way of channeling his e</w:t>
      </w:r>
      <w:r w:rsidRPr="007E761A">
        <w:rPr>
          <w:lang w:val="en-CA"/>
        </w:rPr>
        <w:t xml:space="preserve">motions. </w:t>
      </w:r>
      <w:r w:rsidR="00D81FFA" w:rsidRPr="007E761A">
        <w:rPr>
          <w:lang w:val="en-CA"/>
        </w:rPr>
        <w:t xml:space="preserve">He did not observe any excessive </w:t>
      </w:r>
      <w:r w:rsidR="0009432E">
        <w:rPr>
          <w:lang w:val="en-CA"/>
        </w:rPr>
        <w:t>behaviour</w:t>
      </w:r>
      <w:r w:rsidR="00D81FFA" w:rsidRPr="007E761A">
        <w:rPr>
          <w:lang w:val="en-CA"/>
        </w:rPr>
        <w:t xml:space="preserve"> with respect to the legal proceedings during the many times he accompanied the accused</w:t>
      </w:r>
      <w:r w:rsidRPr="007E761A">
        <w:rPr>
          <w:lang w:val="en-CA"/>
        </w:rPr>
        <w:t>.</w:t>
      </w:r>
    </w:p>
    <w:p w14:paraId="53B47EBD" w14:textId="27B5C9CF" w:rsidR="0002376B" w:rsidRPr="007E761A" w:rsidRDefault="00D81FFA" w:rsidP="001A1C14">
      <w:pPr>
        <w:pStyle w:val="F02-Texte"/>
        <w:tabs>
          <w:tab w:val="num" w:pos="709"/>
        </w:tabs>
        <w:ind w:left="0" w:firstLine="0"/>
        <w:rPr>
          <w:lang w:val="en-CA"/>
        </w:rPr>
      </w:pPr>
      <w:r w:rsidRPr="007E761A">
        <w:rPr>
          <w:lang w:val="en-CA"/>
        </w:rPr>
        <w:t xml:space="preserve">He </w:t>
      </w:r>
      <w:r w:rsidR="0073434C">
        <w:rPr>
          <w:lang w:val="en-CA"/>
        </w:rPr>
        <w:t>said</w:t>
      </w:r>
      <w:r w:rsidR="0073434C" w:rsidRPr="007E761A">
        <w:rPr>
          <w:lang w:val="en-CA"/>
        </w:rPr>
        <w:t xml:space="preserve"> </w:t>
      </w:r>
      <w:r w:rsidRPr="007E761A">
        <w:rPr>
          <w:lang w:val="en-CA"/>
        </w:rPr>
        <w:t xml:space="preserve">that the </w:t>
      </w:r>
      <w:r w:rsidR="00CE25C0" w:rsidRPr="007E761A">
        <w:rPr>
          <w:lang w:val="en-CA"/>
        </w:rPr>
        <w:t>initiatives</w:t>
      </w:r>
      <w:r w:rsidRPr="007E761A">
        <w:rPr>
          <w:lang w:val="en-CA"/>
        </w:rPr>
        <w:t xml:space="preserve"> taken by the accused are actions proposed in the context of disputes. The accused was implementing his various projects. From what he saw, it was not [</w:t>
      </w:r>
      <w:r w:rsidRPr="007E761A">
        <w:rPr>
          <w:smallCaps/>
          <w:lang w:val="en-CA"/>
        </w:rPr>
        <w:t>translation</w:t>
      </w:r>
      <w:r w:rsidRPr="007E761A">
        <w:rPr>
          <w:lang w:val="en-CA"/>
        </w:rPr>
        <w:t>] “</w:t>
      </w:r>
      <w:r w:rsidR="0009432E">
        <w:rPr>
          <w:lang w:val="en-CA"/>
        </w:rPr>
        <w:t>mis</w:t>
      </w:r>
      <w:r w:rsidR="003259CC" w:rsidRPr="007E761A">
        <w:rPr>
          <w:lang w:val="en-CA"/>
        </w:rPr>
        <w:t>behaviour”</w:t>
      </w:r>
      <w:r w:rsidR="008952DA" w:rsidRPr="007E761A">
        <w:rPr>
          <w:lang w:val="en-CA"/>
        </w:rPr>
        <w:t>.</w:t>
      </w:r>
    </w:p>
    <w:p w14:paraId="4E6EE7DC" w14:textId="6939DFD5" w:rsidR="0002376B" w:rsidRPr="007E761A" w:rsidRDefault="003259CC" w:rsidP="001A1C14">
      <w:pPr>
        <w:pStyle w:val="F02-Texte"/>
        <w:tabs>
          <w:tab w:val="num" w:pos="709"/>
        </w:tabs>
        <w:ind w:left="0" w:firstLine="0"/>
        <w:rPr>
          <w:lang w:val="en-CA"/>
        </w:rPr>
      </w:pPr>
      <w:r w:rsidRPr="007E761A">
        <w:rPr>
          <w:lang w:val="en-CA"/>
        </w:rPr>
        <w:t xml:space="preserve">He </w:t>
      </w:r>
      <w:r w:rsidR="0073434C">
        <w:rPr>
          <w:lang w:val="en-CA"/>
        </w:rPr>
        <w:t>said</w:t>
      </w:r>
      <w:r w:rsidR="0073434C" w:rsidRPr="007E761A">
        <w:rPr>
          <w:lang w:val="en-CA"/>
        </w:rPr>
        <w:t xml:space="preserve"> </w:t>
      </w:r>
      <w:r w:rsidRPr="007E761A">
        <w:rPr>
          <w:lang w:val="en-CA"/>
        </w:rPr>
        <w:t xml:space="preserve">that the accused was indeed able to outline a strategy and </w:t>
      </w:r>
      <w:r w:rsidR="008952DA" w:rsidRPr="007E761A">
        <w:rPr>
          <w:lang w:val="en-CA"/>
        </w:rPr>
        <w:t>a</w:t>
      </w:r>
      <w:r w:rsidRPr="007E761A">
        <w:rPr>
          <w:lang w:val="en-CA"/>
        </w:rPr>
        <w:t>d</w:t>
      </w:r>
      <w:r w:rsidR="008952DA" w:rsidRPr="007E761A">
        <w:rPr>
          <w:lang w:val="en-CA"/>
        </w:rPr>
        <w:t>just</w:t>
      </w:r>
      <w:r w:rsidRPr="007E761A">
        <w:rPr>
          <w:lang w:val="en-CA"/>
        </w:rPr>
        <w:t xml:space="preserve"> it in accordance with the various actions that needed to be taken if the results initially sought were not achieved</w:t>
      </w:r>
      <w:r w:rsidR="008952DA" w:rsidRPr="007E761A">
        <w:rPr>
          <w:lang w:val="en-CA"/>
        </w:rPr>
        <w:t xml:space="preserve">. </w:t>
      </w:r>
    </w:p>
    <w:p w14:paraId="0FC1BC8A" w14:textId="63322968" w:rsidR="0002376B" w:rsidRPr="007E761A" w:rsidRDefault="005512E8" w:rsidP="001A1C14">
      <w:pPr>
        <w:pStyle w:val="F02-Texte"/>
        <w:tabs>
          <w:tab w:val="num" w:pos="709"/>
        </w:tabs>
        <w:ind w:left="0" w:firstLine="0"/>
        <w:rPr>
          <w:lang w:val="en-CA"/>
        </w:rPr>
      </w:pPr>
      <w:r w:rsidRPr="007E761A">
        <w:rPr>
          <w:lang w:val="en-CA"/>
        </w:rPr>
        <w:t xml:space="preserve">The occupational therapist </w:t>
      </w:r>
      <w:r w:rsidR="00117871">
        <w:rPr>
          <w:lang w:val="en-CA"/>
        </w:rPr>
        <w:t>said</w:t>
      </w:r>
      <w:r w:rsidR="00117871" w:rsidRPr="007E761A">
        <w:rPr>
          <w:lang w:val="en-CA"/>
        </w:rPr>
        <w:t xml:space="preserve"> </w:t>
      </w:r>
      <w:r w:rsidRPr="007E761A">
        <w:rPr>
          <w:lang w:val="en-CA"/>
        </w:rPr>
        <w:t xml:space="preserve">that </w:t>
      </w:r>
      <w:r w:rsidR="00306A34" w:rsidRPr="007E761A">
        <w:rPr>
          <w:lang w:val="en-CA"/>
        </w:rPr>
        <w:t>he does not work with the g</w:t>
      </w:r>
      <w:r w:rsidR="00306A34" w:rsidRPr="007E761A">
        <w:rPr>
          <w:color w:val="000000"/>
          <w:lang w:val="en-CA"/>
        </w:rPr>
        <w:t>lobal assessment of functioning scale</w:t>
      </w:r>
      <w:r w:rsidR="008952DA" w:rsidRPr="007E761A">
        <w:rPr>
          <w:lang w:val="en-CA"/>
        </w:rPr>
        <w:t xml:space="preserve">. </w:t>
      </w:r>
      <w:r w:rsidR="00306A34" w:rsidRPr="007E761A">
        <w:rPr>
          <w:lang w:val="en-CA"/>
        </w:rPr>
        <w:t xml:space="preserve">The tool he uses is the </w:t>
      </w:r>
      <w:r w:rsidR="00607369" w:rsidRPr="007E761A">
        <w:rPr>
          <w:lang w:val="en-CA"/>
        </w:rPr>
        <w:t>autonomy scale</w:t>
      </w:r>
      <w:r w:rsidR="008952DA" w:rsidRPr="007E761A">
        <w:rPr>
          <w:lang w:val="en-CA"/>
        </w:rPr>
        <w:t xml:space="preserve">. </w:t>
      </w:r>
      <w:r w:rsidR="006C7100" w:rsidRPr="007E761A">
        <w:rPr>
          <w:lang w:val="en-CA"/>
        </w:rPr>
        <w:t>They are not identical.</w:t>
      </w:r>
      <w:r w:rsidR="008952DA" w:rsidRPr="007E761A">
        <w:rPr>
          <w:lang w:val="en-CA"/>
        </w:rPr>
        <w:t xml:space="preserve"> </w:t>
      </w:r>
    </w:p>
    <w:p w14:paraId="166AB6E7" w14:textId="398AD27F" w:rsidR="0002376B" w:rsidRPr="007E761A" w:rsidRDefault="000D4142" w:rsidP="001A1C14">
      <w:pPr>
        <w:pStyle w:val="F02-Texte"/>
        <w:tabs>
          <w:tab w:val="num" w:pos="709"/>
        </w:tabs>
        <w:ind w:left="0" w:firstLine="0"/>
        <w:rPr>
          <w:lang w:val="en-CA"/>
        </w:rPr>
      </w:pPr>
      <w:r w:rsidRPr="007E761A">
        <w:rPr>
          <w:lang w:val="en-CA"/>
        </w:rPr>
        <w:t>With respect to social functioning, the accused is able to manage his relationships with</w:t>
      </w:r>
      <w:r w:rsidR="00E873AA" w:rsidRPr="007E761A">
        <w:rPr>
          <w:lang w:val="en-CA"/>
        </w:rPr>
        <w:t>in</w:t>
      </w:r>
      <w:r w:rsidRPr="007E761A">
        <w:rPr>
          <w:lang w:val="en-CA"/>
        </w:rPr>
        <w:t xml:space="preserve"> his circle</w:t>
      </w:r>
      <w:r w:rsidR="008952DA" w:rsidRPr="007E761A">
        <w:rPr>
          <w:lang w:val="en-CA"/>
        </w:rPr>
        <w:t>.</w:t>
      </w:r>
      <w:r w:rsidRPr="007E761A">
        <w:rPr>
          <w:lang w:val="en-CA"/>
        </w:rPr>
        <w:t xml:space="preserve"> On several occasions, </w:t>
      </w:r>
      <w:r w:rsidR="00E873AA" w:rsidRPr="007E761A">
        <w:rPr>
          <w:lang w:val="en-CA"/>
        </w:rPr>
        <w:t>t</w:t>
      </w:r>
      <w:r w:rsidRPr="007E761A">
        <w:rPr>
          <w:lang w:val="en-CA"/>
        </w:rPr>
        <w:t xml:space="preserve">he </w:t>
      </w:r>
      <w:r w:rsidR="00E873AA" w:rsidRPr="007E761A">
        <w:rPr>
          <w:lang w:val="en-CA"/>
        </w:rPr>
        <w:t xml:space="preserve">occupational therapist </w:t>
      </w:r>
      <w:r w:rsidR="00117871">
        <w:rPr>
          <w:lang w:val="en-CA"/>
        </w:rPr>
        <w:t>observed</w:t>
      </w:r>
      <w:r w:rsidR="00117871" w:rsidRPr="007E761A">
        <w:rPr>
          <w:lang w:val="en-CA"/>
        </w:rPr>
        <w:t xml:space="preserve"> </w:t>
      </w:r>
      <w:r w:rsidRPr="007E761A">
        <w:rPr>
          <w:lang w:val="en-CA"/>
        </w:rPr>
        <w:t>the bond between the p</w:t>
      </w:r>
      <w:r w:rsidR="008952DA" w:rsidRPr="007E761A">
        <w:rPr>
          <w:lang w:val="en-CA"/>
        </w:rPr>
        <w:t>atient</w:t>
      </w:r>
      <w:r w:rsidR="00E873AA" w:rsidRPr="007E761A">
        <w:rPr>
          <w:lang w:val="en-CA"/>
        </w:rPr>
        <w:t xml:space="preserve"> and his mother and sister. He </w:t>
      </w:r>
      <w:r w:rsidR="008952DA" w:rsidRPr="007E761A">
        <w:rPr>
          <w:lang w:val="en-CA"/>
        </w:rPr>
        <w:t>witness</w:t>
      </w:r>
      <w:r w:rsidR="004560D3" w:rsidRPr="007E761A">
        <w:rPr>
          <w:lang w:val="en-CA"/>
        </w:rPr>
        <w:t xml:space="preserve">ed the </w:t>
      </w:r>
      <w:r w:rsidR="008952DA" w:rsidRPr="007E761A">
        <w:rPr>
          <w:lang w:val="en-CA"/>
        </w:rPr>
        <w:t>interaction</w:t>
      </w:r>
      <w:r w:rsidR="004560D3" w:rsidRPr="007E761A">
        <w:rPr>
          <w:lang w:val="en-CA"/>
        </w:rPr>
        <w:t>s</w:t>
      </w:r>
      <w:r w:rsidR="008952DA" w:rsidRPr="007E761A">
        <w:rPr>
          <w:lang w:val="en-CA"/>
        </w:rPr>
        <w:t xml:space="preserve"> </w:t>
      </w:r>
      <w:r w:rsidR="004560D3" w:rsidRPr="007E761A">
        <w:rPr>
          <w:lang w:val="en-CA"/>
        </w:rPr>
        <w:t>between the accused and various merchants and other members of society, such as a security guard at the courthouse</w:t>
      </w:r>
      <w:r w:rsidR="008952DA" w:rsidRPr="007E761A">
        <w:rPr>
          <w:lang w:val="en-CA"/>
        </w:rPr>
        <w:t xml:space="preserve">. </w:t>
      </w:r>
    </w:p>
    <w:p w14:paraId="16F77B4F" w14:textId="1E1CE0EC" w:rsidR="0002376B" w:rsidRPr="007E761A" w:rsidRDefault="0071704B" w:rsidP="00117871">
      <w:pPr>
        <w:pStyle w:val="F02-Texte"/>
        <w:tabs>
          <w:tab w:val="num" w:pos="709"/>
        </w:tabs>
        <w:ind w:left="0" w:firstLine="0"/>
        <w:rPr>
          <w:lang w:val="en-CA"/>
        </w:rPr>
      </w:pPr>
      <w:r w:rsidRPr="007E761A">
        <w:rPr>
          <w:lang w:val="en-CA"/>
        </w:rPr>
        <w:t>He note</w:t>
      </w:r>
      <w:r w:rsidR="00117871">
        <w:rPr>
          <w:lang w:val="en-CA"/>
        </w:rPr>
        <w:t>d</w:t>
      </w:r>
      <w:r w:rsidRPr="007E761A">
        <w:rPr>
          <w:lang w:val="en-CA"/>
        </w:rPr>
        <w:t xml:space="preserve"> that the report of the social worker assigned to the file, </w:t>
      </w:r>
      <w:r w:rsidR="008952DA" w:rsidRPr="007E761A">
        <w:rPr>
          <w:lang w:val="en-CA"/>
        </w:rPr>
        <w:t xml:space="preserve">Amélie Roy Doucet, </w:t>
      </w:r>
      <w:r w:rsidRPr="007E761A">
        <w:rPr>
          <w:lang w:val="en-CA"/>
        </w:rPr>
        <w:t>is based on his observation</w:t>
      </w:r>
      <w:r w:rsidR="005C469C" w:rsidRPr="007E761A">
        <w:rPr>
          <w:lang w:val="en-CA"/>
        </w:rPr>
        <w:t>s</w:t>
      </w:r>
      <w:r w:rsidR="00117871">
        <w:rPr>
          <w:lang w:val="en-CA"/>
        </w:rPr>
        <w:t>,</w:t>
      </w:r>
      <w:r w:rsidR="005C469C" w:rsidRPr="007E761A">
        <w:rPr>
          <w:lang w:val="en-CA"/>
        </w:rPr>
        <w:t xml:space="preserve"> given that he was the only one who accompanied the accused on all his outings</w:t>
      </w:r>
      <w:r w:rsidR="008952DA" w:rsidRPr="007E761A">
        <w:rPr>
          <w:lang w:val="en-CA"/>
        </w:rPr>
        <w:t xml:space="preserve">. </w:t>
      </w:r>
    </w:p>
    <w:p w14:paraId="2F4252CD" w14:textId="1678580D" w:rsidR="0002376B" w:rsidRPr="007E761A" w:rsidRDefault="008952DA" w:rsidP="001A1C14">
      <w:pPr>
        <w:pStyle w:val="F02-Texte"/>
        <w:tabs>
          <w:tab w:val="num" w:pos="709"/>
        </w:tabs>
        <w:ind w:left="0" w:firstLine="0"/>
        <w:rPr>
          <w:lang w:val="en-CA"/>
        </w:rPr>
      </w:pPr>
      <w:r w:rsidRPr="007E761A">
        <w:rPr>
          <w:lang w:val="en-CA"/>
        </w:rPr>
        <w:t>M</w:t>
      </w:r>
      <w:r w:rsidR="005C469C" w:rsidRPr="007E761A">
        <w:rPr>
          <w:lang w:val="en-CA"/>
        </w:rPr>
        <w:t>r.</w:t>
      </w:r>
      <w:r w:rsidRPr="007E761A">
        <w:rPr>
          <w:lang w:val="en-CA"/>
        </w:rPr>
        <w:t xml:space="preserve"> Dubeau confirm</w:t>
      </w:r>
      <w:r w:rsidR="00117871">
        <w:rPr>
          <w:lang w:val="en-CA"/>
        </w:rPr>
        <w:t>ed</w:t>
      </w:r>
      <w:r w:rsidR="005C469C" w:rsidRPr="007E761A">
        <w:rPr>
          <w:lang w:val="en-CA"/>
        </w:rPr>
        <w:t xml:space="preserve"> that, while he accompanied the accused, he did not </w:t>
      </w:r>
      <w:r w:rsidRPr="007E761A">
        <w:rPr>
          <w:lang w:val="en-CA"/>
        </w:rPr>
        <w:t>witness</w:t>
      </w:r>
      <w:r w:rsidR="005C469C" w:rsidRPr="007E761A">
        <w:rPr>
          <w:lang w:val="en-CA"/>
        </w:rPr>
        <w:t xml:space="preserve"> any conduct by him that could pose a danger to the </w:t>
      </w:r>
      <w:r w:rsidRPr="007E761A">
        <w:rPr>
          <w:lang w:val="en-CA"/>
        </w:rPr>
        <w:t>safety</w:t>
      </w:r>
      <w:r w:rsidR="005C469C" w:rsidRPr="007E761A">
        <w:rPr>
          <w:lang w:val="en-CA"/>
        </w:rPr>
        <w:t xml:space="preserve"> </w:t>
      </w:r>
      <w:r w:rsidRPr="007E761A">
        <w:rPr>
          <w:lang w:val="en-CA"/>
        </w:rPr>
        <w:t>of</w:t>
      </w:r>
      <w:r w:rsidR="005C469C" w:rsidRPr="007E761A">
        <w:rPr>
          <w:lang w:val="en-CA"/>
        </w:rPr>
        <w:t xml:space="preserve"> </w:t>
      </w:r>
      <w:r w:rsidRPr="007E761A">
        <w:rPr>
          <w:lang w:val="en-CA"/>
        </w:rPr>
        <w:t>the</w:t>
      </w:r>
      <w:r w:rsidR="005C469C" w:rsidRPr="007E761A">
        <w:rPr>
          <w:lang w:val="en-CA"/>
        </w:rPr>
        <w:t xml:space="preserve"> </w:t>
      </w:r>
      <w:r w:rsidRPr="007E761A">
        <w:rPr>
          <w:lang w:val="en-CA"/>
        </w:rPr>
        <w:t xml:space="preserve">public. </w:t>
      </w:r>
    </w:p>
    <w:p w14:paraId="1E6F58CB" w14:textId="7832513C" w:rsidR="0002376B" w:rsidRPr="007E761A" w:rsidRDefault="008952DA" w:rsidP="0002376B">
      <w:pPr>
        <w:pStyle w:val="Titre1"/>
        <w:spacing w:before="320"/>
        <w:rPr>
          <w:rFonts w:ascii="Arial" w:hAnsi="Arial"/>
          <w:b/>
          <w:bCs/>
          <w:i/>
          <w:iCs/>
          <w:color w:val="auto"/>
          <w:sz w:val="24"/>
          <w:lang w:val="en-CA"/>
        </w:rPr>
      </w:pPr>
      <w:bookmarkStart w:id="50" w:name="_Toc68158276"/>
      <w:r w:rsidRPr="007E761A">
        <w:rPr>
          <w:rFonts w:ascii="Arial" w:hAnsi="Arial"/>
          <w:b/>
          <w:bCs/>
          <w:i/>
          <w:iCs/>
          <w:color w:val="auto"/>
          <w:sz w:val="24"/>
          <w:lang w:val="en-CA"/>
        </w:rPr>
        <w:t>Cross-examination</w:t>
      </w:r>
      <w:r w:rsidR="006C7100" w:rsidRPr="007E761A">
        <w:rPr>
          <w:rFonts w:ascii="Arial" w:hAnsi="Arial"/>
          <w:b/>
          <w:bCs/>
          <w:i/>
          <w:iCs/>
          <w:color w:val="auto"/>
          <w:sz w:val="24"/>
          <w:lang w:val="en-CA"/>
        </w:rPr>
        <w:t xml:space="preserve"> of </w:t>
      </w:r>
      <w:r w:rsidRPr="007E761A">
        <w:rPr>
          <w:rFonts w:ascii="Arial" w:hAnsi="Arial"/>
          <w:b/>
          <w:bCs/>
          <w:i/>
          <w:iCs/>
          <w:color w:val="auto"/>
          <w:sz w:val="24"/>
          <w:lang w:val="en-CA"/>
        </w:rPr>
        <w:t>Mr</w:t>
      </w:r>
      <w:r w:rsidR="006C7100" w:rsidRPr="007E761A">
        <w:rPr>
          <w:rFonts w:ascii="Arial" w:hAnsi="Arial"/>
          <w:b/>
          <w:bCs/>
          <w:i/>
          <w:iCs/>
          <w:color w:val="auto"/>
          <w:sz w:val="24"/>
          <w:lang w:val="en-CA"/>
        </w:rPr>
        <w:t>.</w:t>
      </w:r>
      <w:r w:rsidRPr="007E761A">
        <w:rPr>
          <w:rFonts w:ascii="Arial" w:hAnsi="Arial"/>
          <w:b/>
          <w:bCs/>
          <w:i/>
          <w:iCs/>
          <w:color w:val="auto"/>
          <w:sz w:val="24"/>
          <w:lang w:val="en-CA"/>
        </w:rPr>
        <w:t xml:space="preserve"> Dubeau</w:t>
      </w:r>
      <w:bookmarkEnd w:id="50"/>
      <w:r w:rsidRPr="007E761A">
        <w:rPr>
          <w:rFonts w:ascii="Arial" w:hAnsi="Arial"/>
          <w:b/>
          <w:bCs/>
          <w:i/>
          <w:iCs/>
          <w:color w:val="auto"/>
          <w:sz w:val="24"/>
          <w:lang w:val="en-CA"/>
        </w:rPr>
        <w:t xml:space="preserve"> </w:t>
      </w:r>
    </w:p>
    <w:p w14:paraId="30AE20D0" w14:textId="70EA77C7" w:rsidR="0002376B" w:rsidRPr="007E761A" w:rsidRDefault="00904940" w:rsidP="001A1C14">
      <w:pPr>
        <w:pStyle w:val="F02-Texte"/>
        <w:tabs>
          <w:tab w:val="num" w:pos="709"/>
        </w:tabs>
        <w:ind w:left="0" w:firstLine="0"/>
        <w:rPr>
          <w:lang w:val="en-CA"/>
        </w:rPr>
      </w:pPr>
      <w:r w:rsidRPr="007E761A">
        <w:rPr>
          <w:lang w:val="en-CA"/>
        </w:rPr>
        <w:t xml:space="preserve">He stated that he has held his position since </w:t>
      </w:r>
      <w:r w:rsidR="008952DA" w:rsidRPr="007E761A">
        <w:rPr>
          <w:lang w:val="en-CA"/>
        </w:rPr>
        <w:t xml:space="preserve">2009. </w:t>
      </w:r>
      <w:r w:rsidRPr="007E761A">
        <w:rPr>
          <w:lang w:val="en-CA"/>
        </w:rPr>
        <w:t xml:space="preserve">He obtained a bachelor’s degree in </w:t>
      </w:r>
      <w:r w:rsidR="008952DA" w:rsidRPr="007E761A">
        <w:rPr>
          <w:lang w:val="en-CA"/>
        </w:rPr>
        <w:t>occupational</w:t>
      </w:r>
      <w:r w:rsidR="00064383" w:rsidRPr="007E761A">
        <w:rPr>
          <w:lang w:val="en-CA"/>
        </w:rPr>
        <w:t xml:space="preserve"> </w:t>
      </w:r>
      <w:r w:rsidR="008952DA" w:rsidRPr="007E761A">
        <w:rPr>
          <w:lang w:val="en-CA"/>
        </w:rPr>
        <w:t>therapy</w:t>
      </w:r>
      <w:r w:rsidR="00064383" w:rsidRPr="007E761A">
        <w:rPr>
          <w:lang w:val="en-CA"/>
        </w:rPr>
        <w:t xml:space="preserve"> from the </w:t>
      </w:r>
      <w:r w:rsidR="008952DA" w:rsidRPr="007E761A">
        <w:rPr>
          <w:lang w:val="en-CA"/>
        </w:rPr>
        <w:t xml:space="preserve">Université de Montréal </w:t>
      </w:r>
      <w:r w:rsidR="00064383" w:rsidRPr="007E761A">
        <w:rPr>
          <w:lang w:val="en-CA"/>
        </w:rPr>
        <w:t>i</w:t>
      </w:r>
      <w:r w:rsidR="008952DA" w:rsidRPr="007E761A">
        <w:rPr>
          <w:lang w:val="en-CA"/>
        </w:rPr>
        <w:t xml:space="preserve">n 2008. </w:t>
      </w:r>
    </w:p>
    <w:p w14:paraId="232DA6D4" w14:textId="6592F9BE" w:rsidR="0002376B" w:rsidRPr="007E761A" w:rsidRDefault="00CA56EB" w:rsidP="001A1C14">
      <w:pPr>
        <w:pStyle w:val="F02-Texte"/>
        <w:tabs>
          <w:tab w:val="num" w:pos="709"/>
        </w:tabs>
        <w:ind w:left="0" w:firstLine="0"/>
        <w:rPr>
          <w:lang w:val="en-CA"/>
        </w:rPr>
      </w:pPr>
      <w:r w:rsidRPr="007E761A">
        <w:rPr>
          <w:lang w:val="en-CA"/>
        </w:rPr>
        <w:t>He explained that his role is to assess a patient’s level of independence with respect to the patient’s return home, their property management, and their response to safety issues</w:t>
      </w:r>
      <w:r w:rsidR="00F726C8" w:rsidRPr="007E761A">
        <w:rPr>
          <w:lang w:val="en-CA"/>
        </w:rPr>
        <w:t xml:space="preserve">, and to issue </w:t>
      </w:r>
      <w:r w:rsidR="008952DA" w:rsidRPr="007E761A">
        <w:rPr>
          <w:lang w:val="en-CA"/>
        </w:rPr>
        <w:t>recomm</w:t>
      </w:r>
      <w:r w:rsidR="00F726C8" w:rsidRPr="007E761A">
        <w:rPr>
          <w:lang w:val="en-CA"/>
        </w:rPr>
        <w:t>e</w:t>
      </w:r>
      <w:r w:rsidR="008952DA" w:rsidRPr="007E761A">
        <w:rPr>
          <w:lang w:val="en-CA"/>
        </w:rPr>
        <w:t xml:space="preserve">ndations </w:t>
      </w:r>
      <w:r w:rsidR="00F726C8" w:rsidRPr="007E761A">
        <w:rPr>
          <w:lang w:val="en-CA"/>
        </w:rPr>
        <w:t>on the me</w:t>
      </w:r>
      <w:r w:rsidR="008952DA" w:rsidRPr="007E761A">
        <w:rPr>
          <w:lang w:val="en-CA"/>
        </w:rPr>
        <w:t>thods</w:t>
      </w:r>
      <w:r w:rsidR="00F726C8" w:rsidRPr="007E761A">
        <w:rPr>
          <w:lang w:val="en-CA"/>
        </w:rPr>
        <w:t xml:space="preserve"> and means to be implemented to try and improve beneficiary’s situation</w:t>
      </w:r>
      <w:r w:rsidR="008952DA" w:rsidRPr="007E761A">
        <w:rPr>
          <w:lang w:val="en-CA"/>
        </w:rPr>
        <w:t xml:space="preserve">. </w:t>
      </w:r>
    </w:p>
    <w:p w14:paraId="2965CFA2" w14:textId="52C32708" w:rsidR="0002376B" w:rsidRPr="007E761A" w:rsidRDefault="0035199D" w:rsidP="001A1C14">
      <w:pPr>
        <w:pStyle w:val="F02-Texte"/>
        <w:tabs>
          <w:tab w:val="num" w:pos="709"/>
        </w:tabs>
        <w:ind w:left="0" w:firstLine="0"/>
        <w:rPr>
          <w:lang w:val="en-CA"/>
        </w:rPr>
      </w:pPr>
      <w:r w:rsidRPr="007E761A">
        <w:rPr>
          <w:lang w:val="en-CA"/>
        </w:rPr>
        <w:lastRenderedPageBreak/>
        <w:t>He conduct</w:t>
      </w:r>
      <w:r w:rsidR="00117871">
        <w:rPr>
          <w:lang w:val="en-CA"/>
        </w:rPr>
        <w:t>s</w:t>
      </w:r>
      <w:r w:rsidRPr="007E761A">
        <w:rPr>
          <w:lang w:val="en-CA"/>
        </w:rPr>
        <w:t xml:space="preserve"> assessment</w:t>
      </w:r>
      <w:r w:rsidR="00942EFF">
        <w:rPr>
          <w:lang w:val="en-CA"/>
        </w:rPr>
        <w:t>s</w:t>
      </w:r>
      <w:r w:rsidRPr="007E761A">
        <w:rPr>
          <w:lang w:val="en-CA"/>
        </w:rPr>
        <w:t xml:space="preserve"> of </w:t>
      </w:r>
      <w:r w:rsidR="008952DA" w:rsidRPr="007E761A">
        <w:rPr>
          <w:lang w:val="en-CA"/>
        </w:rPr>
        <w:t>mental</w:t>
      </w:r>
      <w:r w:rsidR="00237592" w:rsidRPr="007E761A">
        <w:rPr>
          <w:lang w:val="en-CA"/>
        </w:rPr>
        <w:t xml:space="preserve"> </w:t>
      </w:r>
      <w:r w:rsidR="008952DA" w:rsidRPr="007E761A">
        <w:rPr>
          <w:lang w:val="en-CA"/>
        </w:rPr>
        <w:t>health</w:t>
      </w:r>
      <w:r w:rsidR="00237592" w:rsidRPr="007E761A">
        <w:rPr>
          <w:lang w:val="en-CA"/>
        </w:rPr>
        <w:t xml:space="preserve"> functioning. His assessment focusses on the functional aspect, that is, in the broad sense of all the </w:t>
      </w:r>
      <w:r w:rsidR="008952DA" w:rsidRPr="007E761A">
        <w:rPr>
          <w:lang w:val="en-CA"/>
        </w:rPr>
        <w:t>activit</w:t>
      </w:r>
      <w:r w:rsidR="00237592" w:rsidRPr="007E761A">
        <w:rPr>
          <w:lang w:val="en-CA"/>
        </w:rPr>
        <w:t xml:space="preserve">ies that a person </w:t>
      </w:r>
      <w:r w:rsidR="0009432E">
        <w:rPr>
          <w:lang w:val="en-CA"/>
        </w:rPr>
        <w:t>may</w:t>
      </w:r>
      <w:r w:rsidR="00237592" w:rsidRPr="007E761A">
        <w:rPr>
          <w:lang w:val="en-CA"/>
        </w:rPr>
        <w:t xml:space="preserve"> </w:t>
      </w:r>
      <w:r w:rsidR="00117871">
        <w:rPr>
          <w:lang w:val="en-CA"/>
        </w:rPr>
        <w:t>perform</w:t>
      </w:r>
      <w:r w:rsidR="00117871" w:rsidRPr="007E761A">
        <w:rPr>
          <w:lang w:val="en-CA"/>
        </w:rPr>
        <w:t xml:space="preserve"> </w:t>
      </w:r>
      <w:r w:rsidR="00237592" w:rsidRPr="007E761A">
        <w:rPr>
          <w:lang w:val="en-CA"/>
        </w:rPr>
        <w:t>in their everyday life</w:t>
      </w:r>
      <w:r w:rsidR="008952DA" w:rsidRPr="007E761A">
        <w:rPr>
          <w:lang w:val="en-CA"/>
        </w:rPr>
        <w:t xml:space="preserve">. </w:t>
      </w:r>
    </w:p>
    <w:p w14:paraId="41DB51AB" w14:textId="24F547DA" w:rsidR="0002376B" w:rsidRPr="007E761A" w:rsidRDefault="00237592" w:rsidP="001A1C14">
      <w:pPr>
        <w:pStyle w:val="F02-Texte"/>
        <w:tabs>
          <w:tab w:val="num" w:pos="709"/>
        </w:tabs>
        <w:ind w:left="0" w:firstLine="0"/>
        <w:rPr>
          <w:lang w:val="en-CA"/>
        </w:rPr>
      </w:pPr>
      <w:r w:rsidRPr="007E761A">
        <w:rPr>
          <w:lang w:val="en-CA"/>
        </w:rPr>
        <w:t>He admit</w:t>
      </w:r>
      <w:r w:rsidR="00117871">
        <w:rPr>
          <w:lang w:val="en-CA"/>
        </w:rPr>
        <w:t>ted</w:t>
      </w:r>
      <w:r w:rsidRPr="007E761A">
        <w:rPr>
          <w:lang w:val="en-CA"/>
        </w:rPr>
        <w:t xml:space="preserve"> that</w:t>
      </w:r>
      <w:r w:rsidR="00117871">
        <w:rPr>
          <w:lang w:val="en-CA"/>
        </w:rPr>
        <w:t>,</w:t>
      </w:r>
      <w:r w:rsidRPr="007E761A">
        <w:rPr>
          <w:lang w:val="en-CA"/>
        </w:rPr>
        <w:t xml:space="preserve"> as an occupational therapist working in </w:t>
      </w:r>
      <w:r w:rsidR="008952DA" w:rsidRPr="007E761A">
        <w:rPr>
          <w:lang w:val="en-CA"/>
        </w:rPr>
        <w:t>mental</w:t>
      </w:r>
      <w:r w:rsidRPr="007E761A">
        <w:rPr>
          <w:lang w:val="en-CA"/>
        </w:rPr>
        <w:t xml:space="preserve"> </w:t>
      </w:r>
      <w:r w:rsidR="008952DA" w:rsidRPr="007E761A">
        <w:rPr>
          <w:lang w:val="en-CA"/>
        </w:rPr>
        <w:t>health,</w:t>
      </w:r>
      <w:r w:rsidR="006C76FA" w:rsidRPr="007E761A">
        <w:rPr>
          <w:lang w:val="en-CA"/>
        </w:rPr>
        <w:t xml:space="preserve"> he does not assess a person’s </w:t>
      </w:r>
      <w:r w:rsidR="008952DA" w:rsidRPr="007E761A">
        <w:rPr>
          <w:lang w:val="en-CA"/>
        </w:rPr>
        <w:t>dangero</w:t>
      </w:r>
      <w:r w:rsidR="006C76FA" w:rsidRPr="007E761A">
        <w:rPr>
          <w:lang w:val="en-CA"/>
        </w:rPr>
        <w:t xml:space="preserve">usness. He can take note of particular elements </w:t>
      </w:r>
      <w:r w:rsidR="00D07A0C">
        <w:rPr>
          <w:lang w:val="en-CA"/>
        </w:rPr>
        <w:t>that emerge</w:t>
      </w:r>
      <w:r w:rsidR="006C76FA" w:rsidRPr="007E761A">
        <w:rPr>
          <w:lang w:val="en-CA"/>
        </w:rPr>
        <w:t xml:space="preserve"> and pass that information on to the physician</w:t>
      </w:r>
      <w:r w:rsidR="008952DA" w:rsidRPr="007E761A">
        <w:rPr>
          <w:lang w:val="en-CA"/>
        </w:rPr>
        <w:t xml:space="preserve">. </w:t>
      </w:r>
    </w:p>
    <w:p w14:paraId="15D8E278" w14:textId="142B9F2D" w:rsidR="0002376B" w:rsidRPr="007E761A" w:rsidRDefault="00A53E6C" w:rsidP="001A1C14">
      <w:pPr>
        <w:pStyle w:val="F02-Texte"/>
        <w:tabs>
          <w:tab w:val="num" w:pos="709"/>
        </w:tabs>
        <w:ind w:left="0" w:firstLine="0"/>
        <w:rPr>
          <w:lang w:val="en-CA"/>
        </w:rPr>
      </w:pPr>
      <w:r w:rsidRPr="007E761A">
        <w:rPr>
          <w:lang w:val="en-CA"/>
        </w:rPr>
        <w:t>He admit</w:t>
      </w:r>
      <w:r w:rsidR="00117871">
        <w:rPr>
          <w:lang w:val="en-CA"/>
        </w:rPr>
        <w:t>ted</w:t>
      </w:r>
      <w:r w:rsidRPr="007E761A">
        <w:rPr>
          <w:lang w:val="en-CA"/>
        </w:rPr>
        <w:t xml:space="preserve"> that h</w:t>
      </w:r>
      <w:r w:rsidR="006D5BE5" w:rsidRPr="007E761A">
        <w:rPr>
          <w:lang w:val="en-CA"/>
        </w:rPr>
        <w:t xml:space="preserve">e intervenes more with respect to the gathering of information. He reports what he sees, even </w:t>
      </w:r>
      <w:r w:rsidR="00223832" w:rsidRPr="007E761A">
        <w:rPr>
          <w:lang w:val="en-CA"/>
        </w:rPr>
        <w:t xml:space="preserve">though the physician has other </w:t>
      </w:r>
      <w:r w:rsidR="008952DA" w:rsidRPr="007E761A">
        <w:rPr>
          <w:lang w:val="en-CA"/>
        </w:rPr>
        <w:t xml:space="preserve">sources. </w:t>
      </w:r>
    </w:p>
    <w:p w14:paraId="3C74C4CD" w14:textId="620D8ABC" w:rsidR="0002376B" w:rsidRPr="007E761A" w:rsidRDefault="00820E2A" w:rsidP="001A1C14">
      <w:pPr>
        <w:pStyle w:val="F02-Texte"/>
        <w:tabs>
          <w:tab w:val="num" w:pos="709"/>
        </w:tabs>
        <w:ind w:left="0" w:firstLine="0"/>
        <w:rPr>
          <w:lang w:val="en-CA"/>
        </w:rPr>
      </w:pPr>
      <w:r>
        <w:rPr>
          <w:lang w:val="en-CA"/>
        </w:rPr>
        <w:t>He</w:t>
      </w:r>
      <w:r w:rsidRPr="007E761A">
        <w:rPr>
          <w:lang w:val="en-CA"/>
        </w:rPr>
        <w:t xml:space="preserve"> </w:t>
      </w:r>
      <w:r w:rsidR="008952DA" w:rsidRPr="007E761A">
        <w:rPr>
          <w:lang w:val="en-CA"/>
        </w:rPr>
        <w:t>confirme</w:t>
      </w:r>
      <w:r w:rsidR="008F1168" w:rsidRPr="007E761A">
        <w:rPr>
          <w:lang w:val="en-CA"/>
        </w:rPr>
        <w:t xml:space="preserve">d that there is specific training available to assess dangerousness in </w:t>
      </w:r>
      <w:r w:rsidR="008952DA" w:rsidRPr="007E761A">
        <w:rPr>
          <w:lang w:val="en-CA"/>
        </w:rPr>
        <w:t>mental</w:t>
      </w:r>
      <w:r w:rsidR="008F1168" w:rsidRPr="007E761A">
        <w:rPr>
          <w:lang w:val="en-CA"/>
        </w:rPr>
        <w:t xml:space="preserve"> </w:t>
      </w:r>
      <w:r w:rsidR="008952DA" w:rsidRPr="007E761A">
        <w:rPr>
          <w:lang w:val="en-CA"/>
        </w:rPr>
        <w:t>healt</w:t>
      </w:r>
      <w:r w:rsidR="008F1168" w:rsidRPr="007E761A">
        <w:rPr>
          <w:lang w:val="en-CA"/>
        </w:rPr>
        <w:t>h and assessment tools that can be used. He acknowledged that he has not completed such training</w:t>
      </w:r>
      <w:r w:rsidR="008952DA" w:rsidRPr="007E761A">
        <w:rPr>
          <w:lang w:val="en-CA"/>
        </w:rPr>
        <w:t xml:space="preserve">. </w:t>
      </w:r>
    </w:p>
    <w:p w14:paraId="66AEB095" w14:textId="3AFD2187" w:rsidR="0002376B" w:rsidRPr="007E761A" w:rsidRDefault="008F1168" w:rsidP="001A1C14">
      <w:pPr>
        <w:pStyle w:val="F02-Texte"/>
        <w:tabs>
          <w:tab w:val="num" w:pos="709"/>
        </w:tabs>
        <w:ind w:left="0" w:firstLine="0"/>
        <w:rPr>
          <w:lang w:val="en-CA"/>
        </w:rPr>
      </w:pPr>
      <w:r w:rsidRPr="007E761A">
        <w:rPr>
          <w:lang w:val="en-CA"/>
        </w:rPr>
        <w:t xml:space="preserve">He </w:t>
      </w:r>
      <w:r w:rsidR="00820E2A">
        <w:rPr>
          <w:lang w:val="en-CA"/>
        </w:rPr>
        <w:t xml:space="preserve">has </w:t>
      </w:r>
      <w:r w:rsidRPr="007E761A">
        <w:rPr>
          <w:lang w:val="en-CA"/>
        </w:rPr>
        <w:t xml:space="preserve">completed training on the risk of </w:t>
      </w:r>
      <w:r w:rsidR="008952DA" w:rsidRPr="007E761A">
        <w:rPr>
          <w:lang w:val="en-CA"/>
        </w:rPr>
        <w:t>suicid</w:t>
      </w:r>
      <w:r w:rsidRPr="007E761A">
        <w:rPr>
          <w:lang w:val="en-CA"/>
        </w:rPr>
        <w:t>e</w:t>
      </w:r>
      <w:r w:rsidR="008952DA" w:rsidRPr="007E761A">
        <w:rPr>
          <w:lang w:val="en-CA"/>
        </w:rPr>
        <w:t>.</w:t>
      </w:r>
      <w:r w:rsidRPr="007E761A">
        <w:rPr>
          <w:lang w:val="en-CA"/>
        </w:rPr>
        <w:t xml:space="preserve"> That training was not focussed on dangerousness to others</w:t>
      </w:r>
      <w:r w:rsidR="008952DA" w:rsidRPr="007E761A">
        <w:rPr>
          <w:lang w:val="en-CA"/>
        </w:rPr>
        <w:t xml:space="preserve">. </w:t>
      </w:r>
    </w:p>
    <w:p w14:paraId="56B9223D" w14:textId="76DCFB9D" w:rsidR="0002376B" w:rsidRPr="007E761A" w:rsidRDefault="001D14B3" w:rsidP="001A1C14">
      <w:pPr>
        <w:pStyle w:val="F02-Texte"/>
        <w:tabs>
          <w:tab w:val="num" w:pos="709"/>
        </w:tabs>
        <w:ind w:left="0" w:firstLine="0"/>
        <w:rPr>
          <w:lang w:val="en-CA"/>
        </w:rPr>
      </w:pPr>
      <w:r w:rsidRPr="007E761A">
        <w:rPr>
          <w:lang w:val="en-CA"/>
        </w:rPr>
        <w:t xml:space="preserve">He confirmed that as of the moment the accused arrived on the treatment and rehabilitation unit, he tried to establish contact with him and </w:t>
      </w:r>
      <w:r w:rsidR="008952DA" w:rsidRPr="007E761A">
        <w:rPr>
          <w:lang w:val="en-CA"/>
        </w:rPr>
        <w:t>document</w:t>
      </w:r>
      <w:r w:rsidRPr="007E761A">
        <w:rPr>
          <w:lang w:val="en-CA"/>
        </w:rPr>
        <w:t xml:space="preserve"> how he acted and interacted</w:t>
      </w:r>
      <w:r w:rsidR="008952DA" w:rsidRPr="007E761A">
        <w:rPr>
          <w:lang w:val="en-CA"/>
        </w:rPr>
        <w:t xml:space="preserve">. </w:t>
      </w:r>
    </w:p>
    <w:p w14:paraId="17635D66" w14:textId="27723A8A" w:rsidR="0002376B" w:rsidRPr="007E761A" w:rsidRDefault="00797F48" w:rsidP="001A1C14">
      <w:pPr>
        <w:pStyle w:val="F02-Texte"/>
        <w:tabs>
          <w:tab w:val="num" w:pos="709"/>
        </w:tabs>
        <w:ind w:left="0" w:firstLine="0"/>
        <w:rPr>
          <w:lang w:val="en-CA"/>
        </w:rPr>
      </w:pPr>
      <w:r w:rsidRPr="007E761A">
        <w:rPr>
          <w:lang w:val="en-CA"/>
        </w:rPr>
        <w:t xml:space="preserve">It was agreed with the physician that the cognitive-behavioural approach would be used. </w:t>
      </w:r>
      <w:r w:rsidR="006C7100" w:rsidRPr="007E761A">
        <w:rPr>
          <w:lang w:val="en-CA"/>
        </w:rPr>
        <w:t xml:space="preserve">He explained that there is no </w:t>
      </w:r>
      <w:r w:rsidR="008952DA" w:rsidRPr="007E761A">
        <w:rPr>
          <w:lang w:val="en-CA"/>
        </w:rPr>
        <w:t>psychologist</w:t>
      </w:r>
      <w:r w:rsidR="006C7100" w:rsidRPr="007E761A">
        <w:rPr>
          <w:lang w:val="en-CA"/>
        </w:rPr>
        <w:t xml:space="preserve"> on the unit</w:t>
      </w:r>
      <w:r w:rsidR="008952DA" w:rsidRPr="007E761A">
        <w:rPr>
          <w:lang w:val="en-CA"/>
        </w:rPr>
        <w:t xml:space="preserve">. </w:t>
      </w:r>
      <w:r w:rsidR="006947E6" w:rsidRPr="007E761A">
        <w:rPr>
          <w:lang w:val="en-CA"/>
        </w:rPr>
        <w:t>Over time, h</w:t>
      </w:r>
      <w:r w:rsidRPr="007E761A">
        <w:rPr>
          <w:lang w:val="en-CA"/>
        </w:rPr>
        <w:t>e used this approach to work with the accused</w:t>
      </w:r>
      <w:r w:rsidR="006947E6" w:rsidRPr="007E761A">
        <w:rPr>
          <w:lang w:val="en-CA"/>
        </w:rPr>
        <w:t xml:space="preserve">, while helping him in his </w:t>
      </w:r>
      <w:r w:rsidR="00942EFF">
        <w:rPr>
          <w:lang w:val="en-CA"/>
        </w:rPr>
        <w:t>activities</w:t>
      </w:r>
      <w:r w:rsidR="008952DA" w:rsidRPr="007E761A">
        <w:rPr>
          <w:lang w:val="en-CA"/>
        </w:rPr>
        <w:t>.</w:t>
      </w:r>
    </w:p>
    <w:p w14:paraId="5A02C05C" w14:textId="1B879789" w:rsidR="0002376B" w:rsidRPr="007E761A" w:rsidRDefault="00912259" w:rsidP="001A1C14">
      <w:pPr>
        <w:pStyle w:val="F02-Texte"/>
        <w:tabs>
          <w:tab w:val="num" w:pos="709"/>
        </w:tabs>
        <w:ind w:left="0" w:firstLine="0"/>
        <w:rPr>
          <w:lang w:val="en-CA"/>
        </w:rPr>
      </w:pPr>
      <w:r w:rsidRPr="007E761A">
        <w:rPr>
          <w:lang w:val="en-CA"/>
        </w:rPr>
        <w:t xml:space="preserve">This approach was put in place </w:t>
      </w:r>
      <w:r w:rsidR="0052608D">
        <w:rPr>
          <w:lang w:val="en-CA"/>
        </w:rPr>
        <w:t>to challenge</w:t>
      </w:r>
      <w:r w:rsidRPr="007E761A">
        <w:rPr>
          <w:lang w:val="en-CA"/>
        </w:rPr>
        <w:t xml:space="preserve"> the various </w:t>
      </w:r>
      <w:r w:rsidR="0009432E" w:rsidRPr="007E761A">
        <w:rPr>
          <w:lang w:val="en-CA"/>
        </w:rPr>
        <w:t xml:space="preserve">scenarios </w:t>
      </w:r>
      <w:r w:rsidR="0009432E">
        <w:rPr>
          <w:lang w:val="en-CA"/>
        </w:rPr>
        <w:t xml:space="preserve">of </w:t>
      </w:r>
      <w:r w:rsidR="005176F3" w:rsidRPr="007E761A">
        <w:rPr>
          <w:lang w:val="en-CA"/>
        </w:rPr>
        <w:t>[</w:t>
      </w:r>
      <w:r w:rsidR="005176F3" w:rsidRPr="007E761A">
        <w:rPr>
          <w:smallCaps/>
          <w:lang w:val="en-CA"/>
        </w:rPr>
        <w:t>translation</w:t>
      </w:r>
      <w:r w:rsidR="005176F3" w:rsidRPr="007E761A">
        <w:rPr>
          <w:lang w:val="en-CA"/>
        </w:rPr>
        <w:t>] “automatic thinking”</w:t>
      </w:r>
      <w:r w:rsidR="008952DA" w:rsidRPr="007E761A">
        <w:rPr>
          <w:lang w:val="en-CA"/>
        </w:rPr>
        <w:t>.</w:t>
      </w:r>
      <w:r w:rsidR="005176F3" w:rsidRPr="007E761A">
        <w:rPr>
          <w:lang w:val="en-CA"/>
        </w:rPr>
        <w:t xml:space="preserve"> His role was to raise doubt for the accused about other </w:t>
      </w:r>
      <w:r w:rsidR="008952DA" w:rsidRPr="007E761A">
        <w:rPr>
          <w:lang w:val="en-CA"/>
        </w:rPr>
        <w:t>hypoth</w:t>
      </w:r>
      <w:r w:rsidR="005176F3" w:rsidRPr="007E761A">
        <w:rPr>
          <w:lang w:val="en-CA"/>
        </w:rPr>
        <w:t>e</w:t>
      </w:r>
      <w:r w:rsidR="008952DA" w:rsidRPr="007E761A">
        <w:rPr>
          <w:lang w:val="en-CA"/>
        </w:rPr>
        <w:t>ses</w:t>
      </w:r>
      <w:r w:rsidR="004C75B7">
        <w:rPr>
          <w:lang w:val="en-CA"/>
        </w:rPr>
        <w:t xml:space="preserve"> on</w:t>
      </w:r>
      <w:r w:rsidR="004C75B7" w:rsidRPr="0052608D">
        <w:rPr>
          <w:lang w:val="en-CA"/>
        </w:rPr>
        <w:t xml:space="preserve"> how the situation was progressing</w:t>
      </w:r>
      <w:r w:rsidR="008952DA" w:rsidRPr="007E761A">
        <w:rPr>
          <w:lang w:val="en-CA"/>
        </w:rPr>
        <w:t xml:space="preserve">. </w:t>
      </w:r>
      <w:r w:rsidR="005176F3" w:rsidRPr="007E761A">
        <w:rPr>
          <w:lang w:val="en-CA"/>
        </w:rPr>
        <w:t>He tried to get him to reflect and question himself</w:t>
      </w:r>
      <w:r w:rsidR="008952DA" w:rsidRPr="007E761A">
        <w:rPr>
          <w:lang w:val="en-CA"/>
        </w:rPr>
        <w:t xml:space="preserve">. </w:t>
      </w:r>
    </w:p>
    <w:p w14:paraId="369A6D01" w14:textId="4B014449" w:rsidR="0002376B" w:rsidRPr="007E761A" w:rsidRDefault="00233E5E" w:rsidP="001A1C14">
      <w:pPr>
        <w:pStyle w:val="F02-Texte"/>
        <w:tabs>
          <w:tab w:val="num" w:pos="709"/>
        </w:tabs>
        <w:ind w:left="0" w:firstLine="0"/>
        <w:rPr>
          <w:lang w:val="en-CA"/>
        </w:rPr>
      </w:pPr>
      <w:r w:rsidRPr="007E761A">
        <w:rPr>
          <w:lang w:val="en-CA"/>
        </w:rPr>
        <w:t>He report</w:t>
      </w:r>
      <w:r w:rsidR="00047B7E">
        <w:rPr>
          <w:lang w:val="en-CA"/>
        </w:rPr>
        <w:t>ed</w:t>
      </w:r>
      <w:r w:rsidRPr="007E761A">
        <w:rPr>
          <w:lang w:val="en-CA"/>
        </w:rPr>
        <w:t xml:space="preserve"> that the accused was able to engage in the </w:t>
      </w:r>
      <w:r w:rsidR="008952DA" w:rsidRPr="007E761A">
        <w:rPr>
          <w:lang w:val="en-CA"/>
        </w:rPr>
        <w:t>exerci</w:t>
      </w:r>
      <w:r w:rsidRPr="007E761A">
        <w:rPr>
          <w:lang w:val="en-CA"/>
        </w:rPr>
        <w:t>s</w:t>
      </w:r>
      <w:r w:rsidR="008952DA" w:rsidRPr="007E761A">
        <w:rPr>
          <w:lang w:val="en-CA"/>
        </w:rPr>
        <w:t xml:space="preserve">e </w:t>
      </w:r>
      <w:r w:rsidRPr="007E761A">
        <w:rPr>
          <w:lang w:val="en-CA"/>
        </w:rPr>
        <w:t xml:space="preserve">in regard to everything external, that is, general life </w:t>
      </w:r>
      <w:r w:rsidR="008952DA" w:rsidRPr="007E761A">
        <w:rPr>
          <w:lang w:val="en-CA"/>
        </w:rPr>
        <w:t xml:space="preserve">situations. </w:t>
      </w:r>
      <w:r w:rsidR="004E7FC5" w:rsidRPr="007E761A">
        <w:rPr>
          <w:lang w:val="en-CA"/>
        </w:rPr>
        <w:t>When it came to family scenarios, he would eventually formulate other h</w:t>
      </w:r>
      <w:r w:rsidR="008952DA" w:rsidRPr="007E761A">
        <w:rPr>
          <w:lang w:val="en-CA"/>
        </w:rPr>
        <w:t>ypoth</w:t>
      </w:r>
      <w:r w:rsidR="004E7FC5" w:rsidRPr="007E761A">
        <w:rPr>
          <w:lang w:val="en-CA"/>
        </w:rPr>
        <w:t>e</w:t>
      </w:r>
      <w:r w:rsidR="008952DA" w:rsidRPr="007E761A">
        <w:rPr>
          <w:lang w:val="en-CA"/>
        </w:rPr>
        <w:t xml:space="preserve">ses </w:t>
      </w:r>
      <w:r w:rsidR="004E7FC5" w:rsidRPr="007E761A">
        <w:rPr>
          <w:lang w:val="en-CA"/>
        </w:rPr>
        <w:t>and adhere to them</w:t>
      </w:r>
      <w:r w:rsidR="008952DA" w:rsidRPr="007E761A">
        <w:rPr>
          <w:lang w:val="en-CA"/>
        </w:rPr>
        <w:t>.</w:t>
      </w:r>
      <w:r w:rsidR="00534D16" w:rsidRPr="007E761A">
        <w:rPr>
          <w:lang w:val="en-CA"/>
        </w:rPr>
        <w:t xml:space="preserve"> It was much more difficult with respect to scenarios concerning him directly. There were </w:t>
      </w:r>
      <w:r w:rsidR="008952DA" w:rsidRPr="007E761A">
        <w:rPr>
          <w:lang w:val="en-CA"/>
        </w:rPr>
        <w:t>certain sc</w:t>
      </w:r>
      <w:r w:rsidR="00534D16" w:rsidRPr="007E761A">
        <w:rPr>
          <w:lang w:val="en-CA"/>
        </w:rPr>
        <w:t>e</w:t>
      </w:r>
      <w:r w:rsidR="008952DA" w:rsidRPr="007E761A">
        <w:rPr>
          <w:lang w:val="en-CA"/>
        </w:rPr>
        <w:t>narios</w:t>
      </w:r>
      <w:r w:rsidR="00534D16" w:rsidRPr="007E761A">
        <w:rPr>
          <w:lang w:val="en-CA"/>
        </w:rPr>
        <w:t xml:space="preserve"> </w:t>
      </w:r>
      <w:r w:rsidR="00C861E4">
        <w:rPr>
          <w:lang w:val="en-CA"/>
        </w:rPr>
        <w:t xml:space="preserve">regarding </w:t>
      </w:r>
      <w:r w:rsidR="00534D16" w:rsidRPr="007E761A">
        <w:rPr>
          <w:lang w:val="en-CA"/>
        </w:rPr>
        <w:t xml:space="preserve">which </w:t>
      </w:r>
      <w:r w:rsidR="00AA2C88" w:rsidRPr="007E761A">
        <w:rPr>
          <w:lang w:val="en-CA"/>
        </w:rPr>
        <w:t xml:space="preserve">he remained steadfast in his </w:t>
      </w:r>
      <w:r w:rsidR="008952DA" w:rsidRPr="007E761A">
        <w:rPr>
          <w:lang w:val="en-CA"/>
        </w:rPr>
        <w:t xml:space="preserve">positions. </w:t>
      </w:r>
    </w:p>
    <w:p w14:paraId="5D548233" w14:textId="31E6D67A" w:rsidR="0002376B" w:rsidRPr="007E761A" w:rsidRDefault="00825401" w:rsidP="001A1C14">
      <w:pPr>
        <w:pStyle w:val="F02-Texte"/>
        <w:tabs>
          <w:tab w:val="num" w:pos="709"/>
        </w:tabs>
        <w:ind w:left="0" w:firstLine="0"/>
        <w:rPr>
          <w:lang w:val="en-CA"/>
        </w:rPr>
      </w:pPr>
      <w:r w:rsidRPr="007E761A">
        <w:rPr>
          <w:lang w:val="en-CA"/>
        </w:rPr>
        <w:lastRenderedPageBreak/>
        <w:t xml:space="preserve">He prepared his report further to a request from </w:t>
      </w:r>
      <w:r w:rsidR="008952DA" w:rsidRPr="007E761A">
        <w:rPr>
          <w:lang w:val="en-CA"/>
        </w:rPr>
        <w:t>Dr</w:t>
      </w:r>
      <w:r w:rsidRPr="007E761A">
        <w:rPr>
          <w:lang w:val="en-CA"/>
        </w:rPr>
        <w:t>.</w:t>
      </w:r>
      <w:r w:rsidR="008952DA" w:rsidRPr="007E761A">
        <w:rPr>
          <w:lang w:val="en-CA"/>
        </w:rPr>
        <w:t xml:space="preserve"> Lucie Laforme. </w:t>
      </w:r>
      <w:r w:rsidR="00013FFB" w:rsidRPr="007E761A">
        <w:rPr>
          <w:lang w:val="en-CA"/>
        </w:rPr>
        <w:t xml:space="preserve">The </w:t>
      </w:r>
      <w:r w:rsidR="008952DA" w:rsidRPr="007E761A">
        <w:rPr>
          <w:lang w:val="en-CA"/>
        </w:rPr>
        <w:t xml:space="preserve">document </w:t>
      </w:r>
      <w:r w:rsidR="00013FFB" w:rsidRPr="007E761A">
        <w:rPr>
          <w:lang w:val="en-CA"/>
        </w:rPr>
        <w:t xml:space="preserve">is based on the various </w:t>
      </w:r>
      <w:r w:rsidR="004C75B7">
        <w:rPr>
          <w:lang w:val="en-CA"/>
        </w:rPr>
        <w:t>interactions</w:t>
      </w:r>
      <w:r w:rsidR="00013FFB" w:rsidRPr="007E761A">
        <w:rPr>
          <w:lang w:val="en-CA"/>
        </w:rPr>
        <w:t xml:space="preserve"> he had with the accused from </w:t>
      </w:r>
      <w:r w:rsidR="008952DA" w:rsidRPr="007E761A">
        <w:rPr>
          <w:lang w:val="en-CA"/>
        </w:rPr>
        <w:t>June</w:t>
      </w:r>
      <w:r w:rsidR="00013FFB" w:rsidRPr="007E761A">
        <w:rPr>
          <w:lang w:val="en-CA"/>
        </w:rPr>
        <w:t xml:space="preserve"> to </w:t>
      </w:r>
      <w:r w:rsidR="008952DA" w:rsidRPr="007E761A">
        <w:rPr>
          <w:lang w:val="en-CA"/>
        </w:rPr>
        <w:t xml:space="preserve">November 2019. </w:t>
      </w:r>
    </w:p>
    <w:p w14:paraId="0E13B945" w14:textId="476091EB" w:rsidR="0002376B" w:rsidRPr="007E761A" w:rsidRDefault="00013FFB" w:rsidP="001A1C14">
      <w:pPr>
        <w:pStyle w:val="F02-Texte"/>
        <w:tabs>
          <w:tab w:val="num" w:pos="709"/>
        </w:tabs>
        <w:ind w:left="0" w:firstLine="0"/>
        <w:rPr>
          <w:lang w:val="en-CA"/>
        </w:rPr>
      </w:pPr>
      <w:r w:rsidRPr="007E761A">
        <w:rPr>
          <w:lang w:val="en-CA"/>
        </w:rPr>
        <w:t xml:space="preserve">In his view, the accused channels his energy by making </w:t>
      </w:r>
      <w:r w:rsidR="008952DA" w:rsidRPr="007E761A">
        <w:rPr>
          <w:lang w:val="en-CA"/>
        </w:rPr>
        <w:t>complaint</w:t>
      </w:r>
      <w:r w:rsidRPr="007E761A">
        <w:rPr>
          <w:lang w:val="en-CA"/>
        </w:rPr>
        <w:t>s or initiating legal proceedings. Nevertheless, he admit</w:t>
      </w:r>
      <w:r w:rsidR="00BB0509">
        <w:rPr>
          <w:lang w:val="en-CA"/>
        </w:rPr>
        <w:t>ted</w:t>
      </w:r>
      <w:r w:rsidRPr="007E761A">
        <w:rPr>
          <w:lang w:val="en-CA"/>
        </w:rPr>
        <w:t xml:space="preserve"> that, in the event that he cannot make a complaint or if he sees that the </w:t>
      </w:r>
      <w:r w:rsidR="008952DA" w:rsidRPr="007E761A">
        <w:rPr>
          <w:lang w:val="en-CA"/>
        </w:rPr>
        <w:t>complaint</w:t>
      </w:r>
      <w:r w:rsidRPr="007E761A">
        <w:rPr>
          <w:lang w:val="en-CA"/>
        </w:rPr>
        <w:t xml:space="preserve"> is not justified, he can </w:t>
      </w:r>
      <w:r w:rsidR="00945EA8" w:rsidRPr="007E761A">
        <w:rPr>
          <w:lang w:val="en-CA"/>
        </w:rPr>
        <w:t xml:space="preserve">become provocative with the person </w:t>
      </w:r>
      <w:r w:rsidR="007D0E89">
        <w:rPr>
          <w:lang w:val="en-CA"/>
        </w:rPr>
        <w:t>concerned</w:t>
      </w:r>
      <w:r w:rsidR="00945EA8" w:rsidRPr="007E761A">
        <w:rPr>
          <w:lang w:val="en-CA"/>
        </w:rPr>
        <w:t xml:space="preserve">, so as to elicit a </w:t>
      </w:r>
      <w:r w:rsidR="00BA5BD8" w:rsidRPr="007E761A">
        <w:rPr>
          <w:lang w:val="en-CA"/>
        </w:rPr>
        <w:t>counter-reaction from them. He observed such behaviour on four occasions</w:t>
      </w:r>
      <w:r w:rsidR="008952DA" w:rsidRPr="007E761A">
        <w:rPr>
          <w:lang w:val="en-CA"/>
        </w:rPr>
        <w:t xml:space="preserve">. </w:t>
      </w:r>
    </w:p>
    <w:p w14:paraId="25B73E45" w14:textId="6054AF58" w:rsidR="0002376B" w:rsidRPr="007E761A" w:rsidRDefault="005C2D8C" w:rsidP="001A1C14">
      <w:pPr>
        <w:pStyle w:val="F02-Texte"/>
        <w:tabs>
          <w:tab w:val="num" w:pos="709"/>
        </w:tabs>
        <w:ind w:left="0" w:firstLine="0"/>
        <w:rPr>
          <w:lang w:val="en-CA"/>
        </w:rPr>
      </w:pPr>
      <w:r w:rsidRPr="007E761A">
        <w:rPr>
          <w:lang w:val="en-CA"/>
        </w:rPr>
        <w:t>He submit</w:t>
      </w:r>
      <w:r w:rsidR="00BB0509">
        <w:rPr>
          <w:lang w:val="en-CA"/>
        </w:rPr>
        <w:t>ted</w:t>
      </w:r>
      <w:r w:rsidRPr="007E761A">
        <w:rPr>
          <w:lang w:val="en-CA"/>
        </w:rPr>
        <w:t xml:space="preserve"> that he recently observed a sort of well</w:t>
      </w:r>
      <w:r w:rsidR="007D0E89">
        <w:rPr>
          <w:lang w:val="en-CA"/>
        </w:rPr>
        <w:t>-</w:t>
      </w:r>
      <w:r w:rsidRPr="007E761A">
        <w:rPr>
          <w:lang w:val="en-CA"/>
        </w:rPr>
        <w:t xml:space="preserve">entrenched weariness in the accused in regard to the entire </w:t>
      </w:r>
      <w:r w:rsidR="008952DA" w:rsidRPr="007E761A">
        <w:rPr>
          <w:lang w:val="en-CA"/>
        </w:rPr>
        <w:t>legal</w:t>
      </w:r>
      <w:r w:rsidRPr="007E761A">
        <w:rPr>
          <w:lang w:val="en-CA"/>
        </w:rPr>
        <w:t xml:space="preserve"> </w:t>
      </w:r>
      <w:r w:rsidR="008952DA" w:rsidRPr="007E761A">
        <w:rPr>
          <w:lang w:val="en-CA"/>
        </w:rPr>
        <w:t xml:space="preserve">system. </w:t>
      </w:r>
      <w:r w:rsidR="00563EAD" w:rsidRPr="007E761A">
        <w:rPr>
          <w:lang w:val="en-CA"/>
        </w:rPr>
        <w:t xml:space="preserve">He has witnessed a change in intensity. The accused used other methods to calm himself down. He will even isolate himself to avoid a </w:t>
      </w:r>
      <w:r w:rsidR="008952DA" w:rsidRPr="007E761A">
        <w:rPr>
          <w:lang w:val="en-CA"/>
        </w:rPr>
        <w:t xml:space="preserve">confrontation. </w:t>
      </w:r>
      <w:r w:rsidR="0069466D" w:rsidRPr="007E761A">
        <w:rPr>
          <w:lang w:val="en-CA"/>
        </w:rPr>
        <w:t xml:space="preserve">He is creating a repository of music. He sometimes uses it as a </w:t>
      </w:r>
      <w:r w:rsidR="00B3475E" w:rsidRPr="007E761A">
        <w:rPr>
          <w:lang w:val="en-CA"/>
        </w:rPr>
        <w:t>pastime</w:t>
      </w:r>
      <w:r w:rsidR="00E26C30">
        <w:rPr>
          <w:lang w:val="en-CA"/>
        </w:rPr>
        <w:t>,</w:t>
      </w:r>
      <w:r w:rsidR="0069466D" w:rsidRPr="007E761A">
        <w:rPr>
          <w:lang w:val="en-CA"/>
        </w:rPr>
        <w:t xml:space="preserve"> even when things are not going so well</w:t>
      </w:r>
      <w:r w:rsidR="008952DA" w:rsidRPr="007E761A">
        <w:rPr>
          <w:lang w:val="en-CA"/>
        </w:rPr>
        <w:t xml:space="preserve">. </w:t>
      </w:r>
    </w:p>
    <w:p w14:paraId="01DCAB5F" w14:textId="5C001098" w:rsidR="0002376B" w:rsidRPr="007E761A" w:rsidRDefault="00B3475E" w:rsidP="001A1C14">
      <w:pPr>
        <w:pStyle w:val="F02-Texte"/>
        <w:tabs>
          <w:tab w:val="num" w:pos="709"/>
        </w:tabs>
        <w:ind w:left="0" w:firstLine="0"/>
        <w:rPr>
          <w:lang w:val="en-CA"/>
        </w:rPr>
      </w:pPr>
      <w:r w:rsidRPr="007E761A">
        <w:rPr>
          <w:lang w:val="en-CA"/>
        </w:rPr>
        <w:t xml:space="preserve">He </w:t>
      </w:r>
      <w:r w:rsidR="008952DA" w:rsidRPr="007E761A">
        <w:rPr>
          <w:lang w:val="en-CA"/>
        </w:rPr>
        <w:t>confirme</w:t>
      </w:r>
      <w:r w:rsidR="00A868BF" w:rsidRPr="007E761A">
        <w:rPr>
          <w:lang w:val="en-CA"/>
        </w:rPr>
        <w:t>d that sometimes, when the accused is dealing with a member of society in a position of authority, he seeks to prove his point or</w:t>
      </w:r>
      <w:r w:rsidR="007D54FB" w:rsidRPr="007E761A">
        <w:rPr>
          <w:lang w:val="en-CA"/>
        </w:rPr>
        <w:t xml:space="preserve"> say certain things to that </w:t>
      </w:r>
      <w:r w:rsidR="008952DA" w:rsidRPr="007E761A">
        <w:rPr>
          <w:lang w:val="en-CA"/>
        </w:rPr>
        <w:t xml:space="preserve">person. </w:t>
      </w:r>
    </w:p>
    <w:p w14:paraId="09A707DF" w14:textId="0F5F5B01" w:rsidR="0002376B" w:rsidRPr="007E761A" w:rsidRDefault="007130EF" w:rsidP="001A1C14">
      <w:pPr>
        <w:pStyle w:val="F02-Texte"/>
        <w:tabs>
          <w:tab w:val="num" w:pos="709"/>
        </w:tabs>
        <w:ind w:left="0" w:firstLine="0"/>
        <w:rPr>
          <w:lang w:val="en-CA"/>
        </w:rPr>
      </w:pPr>
      <w:r w:rsidRPr="007E761A">
        <w:rPr>
          <w:lang w:val="en-CA"/>
        </w:rPr>
        <w:t>The occupational therapist define</w:t>
      </w:r>
      <w:r w:rsidR="00E26C30">
        <w:rPr>
          <w:lang w:val="en-CA"/>
        </w:rPr>
        <w:t>d</w:t>
      </w:r>
      <w:r w:rsidRPr="007E761A">
        <w:rPr>
          <w:lang w:val="en-CA"/>
        </w:rPr>
        <w:t xml:space="preserve"> the term [</w:t>
      </w:r>
      <w:r w:rsidRPr="007E761A">
        <w:rPr>
          <w:smallCaps/>
          <w:lang w:val="en-CA"/>
        </w:rPr>
        <w:t>translation</w:t>
      </w:r>
      <w:r w:rsidRPr="007E761A">
        <w:rPr>
          <w:lang w:val="en-CA"/>
        </w:rPr>
        <w:t>] “</w:t>
      </w:r>
      <w:r w:rsidR="00CE25C0" w:rsidRPr="007E761A">
        <w:rPr>
          <w:lang w:val="en-CA"/>
        </w:rPr>
        <w:t>provocative</w:t>
      </w:r>
      <w:r w:rsidR="00635552" w:rsidRPr="007E761A">
        <w:rPr>
          <w:lang w:val="en-CA"/>
        </w:rPr>
        <w:t>” as displaying a certain insistence</w:t>
      </w:r>
      <w:r w:rsidR="008952DA" w:rsidRPr="007E761A">
        <w:rPr>
          <w:lang w:val="en-CA"/>
        </w:rPr>
        <w:t xml:space="preserve"> o</w:t>
      </w:r>
      <w:r w:rsidR="00635552" w:rsidRPr="007E761A">
        <w:rPr>
          <w:lang w:val="en-CA"/>
        </w:rPr>
        <w:t>r repetition in one’s questions. He acknowledge</w:t>
      </w:r>
      <w:r w:rsidR="00E26C30">
        <w:rPr>
          <w:lang w:val="en-CA"/>
        </w:rPr>
        <w:t>d</w:t>
      </w:r>
      <w:r w:rsidR="00635552" w:rsidRPr="007E761A">
        <w:rPr>
          <w:lang w:val="en-CA"/>
        </w:rPr>
        <w:t xml:space="preserve"> that </w:t>
      </w:r>
      <w:r w:rsidR="00E26C30">
        <w:rPr>
          <w:lang w:val="en-CA"/>
        </w:rPr>
        <w:t>a</w:t>
      </w:r>
      <w:r w:rsidR="00E26C30" w:rsidRPr="007E761A">
        <w:rPr>
          <w:lang w:val="en-CA"/>
        </w:rPr>
        <w:t xml:space="preserve"> </w:t>
      </w:r>
      <w:r w:rsidR="00635552" w:rsidRPr="007E761A">
        <w:rPr>
          <w:lang w:val="en-CA"/>
        </w:rPr>
        <w:t xml:space="preserve">person </w:t>
      </w:r>
      <w:r w:rsidR="007D0E89">
        <w:rPr>
          <w:lang w:val="en-CA"/>
        </w:rPr>
        <w:t>dealing with</w:t>
      </w:r>
      <w:r w:rsidR="00635552" w:rsidRPr="007E761A">
        <w:rPr>
          <w:lang w:val="en-CA"/>
        </w:rPr>
        <w:t xml:space="preserve"> the </w:t>
      </w:r>
      <w:r w:rsidR="008952DA" w:rsidRPr="007E761A">
        <w:rPr>
          <w:lang w:val="en-CA"/>
        </w:rPr>
        <w:t>accused</w:t>
      </w:r>
      <w:r w:rsidR="00635552" w:rsidRPr="007E761A">
        <w:rPr>
          <w:lang w:val="en-CA"/>
        </w:rPr>
        <w:t xml:space="preserve"> </w:t>
      </w:r>
      <w:r w:rsidR="00F411D3" w:rsidRPr="007E761A">
        <w:rPr>
          <w:lang w:val="en-CA"/>
        </w:rPr>
        <w:t>could feel targeted</w:t>
      </w:r>
      <w:r w:rsidR="008952DA" w:rsidRPr="007E761A">
        <w:rPr>
          <w:lang w:val="en-CA"/>
        </w:rPr>
        <w:t xml:space="preserve">. </w:t>
      </w:r>
    </w:p>
    <w:p w14:paraId="67E5BDDE" w14:textId="6D08768D" w:rsidR="0002376B" w:rsidRPr="007E761A" w:rsidRDefault="00B611ED" w:rsidP="001A1C14">
      <w:pPr>
        <w:pStyle w:val="F02-Texte"/>
        <w:tabs>
          <w:tab w:val="num" w:pos="709"/>
        </w:tabs>
        <w:ind w:left="0" w:firstLine="0"/>
        <w:rPr>
          <w:lang w:val="en-CA"/>
        </w:rPr>
      </w:pPr>
      <w:r w:rsidRPr="007E761A">
        <w:rPr>
          <w:lang w:val="en-CA"/>
        </w:rPr>
        <w:t>He submit</w:t>
      </w:r>
      <w:r w:rsidR="00E26C30">
        <w:rPr>
          <w:lang w:val="en-CA"/>
        </w:rPr>
        <w:t>ted</w:t>
      </w:r>
      <w:r w:rsidRPr="007E761A">
        <w:rPr>
          <w:lang w:val="en-CA"/>
        </w:rPr>
        <w:t xml:space="preserve"> that the accused has already shown that he is able to quickly return to himself after a </w:t>
      </w:r>
      <w:r w:rsidR="008952DA" w:rsidRPr="007E761A">
        <w:rPr>
          <w:lang w:val="en-CA"/>
        </w:rPr>
        <w:t>confrontation</w:t>
      </w:r>
      <w:r w:rsidRPr="007E761A">
        <w:rPr>
          <w:lang w:val="en-CA"/>
        </w:rPr>
        <w:t>al situation</w:t>
      </w:r>
      <w:r w:rsidR="008952DA" w:rsidRPr="007E761A">
        <w:rPr>
          <w:lang w:val="en-CA"/>
        </w:rPr>
        <w:t xml:space="preserve">. </w:t>
      </w:r>
    </w:p>
    <w:p w14:paraId="73B1E5E5" w14:textId="18BF2F3A" w:rsidR="0002376B" w:rsidRPr="007E761A" w:rsidRDefault="008952DA" w:rsidP="001A1C14">
      <w:pPr>
        <w:pStyle w:val="F02-Texte"/>
        <w:tabs>
          <w:tab w:val="num" w:pos="709"/>
        </w:tabs>
        <w:ind w:left="0" w:firstLine="0"/>
        <w:rPr>
          <w:lang w:val="en-CA"/>
        </w:rPr>
      </w:pPr>
      <w:r w:rsidRPr="007E761A">
        <w:rPr>
          <w:lang w:val="en-CA"/>
        </w:rPr>
        <w:t>Mr</w:t>
      </w:r>
      <w:r w:rsidR="003D7265" w:rsidRPr="007E761A">
        <w:rPr>
          <w:lang w:val="en-CA"/>
        </w:rPr>
        <w:t>.</w:t>
      </w:r>
      <w:r w:rsidRPr="007E761A">
        <w:rPr>
          <w:lang w:val="en-CA"/>
        </w:rPr>
        <w:t xml:space="preserve"> Dubeau </w:t>
      </w:r>
      <w:r w:rsidR="003D7265" w:rsidRPr="007E761A">
        <w:rPr>
          <w:lang w:val="en-CA"/>
        </w:rPr>
        <w:t xml:space="preserve">said that he is no longer the </w:t>
      </w:r>
      <w:r w:rsidR="00FF6503" w:rsidRPr="007E761A">
        <w:rPr>
          <w:lang w:val="en-CA"/>
        </w:rPr>
        <w:t xml:space="preserve">accused’s </w:t>
      </w:r>
      <w:r w:rsidR="003D7265" w:rsidRPr="007E761A">
        <w:rPr>
          <w:lang w:val="en-CA"/>
        </w:rPr>
        <w:t xml:space="preserve">only </w:t>
      </w:r>
      <w:r w:rsidR="00FF6503" w:rsidRPr="007E761A">
        <w:rPr>
          <w:lang w:val="en-CA"/>
        </w:rPr>
        <w:t>person of trust on the unit</w:t>
      </w:r>
      <w:r w:rsidRPr="007E761A">
        <w:rPr>
          <w:lang w:val="en-CA"/>
        </w:rPr>
        <w:t xml:space="preserve">. </w:t>
      </w:r>
      <w:r w:rsidR="006C7100" w:rsidRPr="007E761A">
        <w:rPr>
          <w:lang w:val="en-CA"/>
        </w:rPr>
        <w:t xml:space="preserve">The </w:t>
      </w:r>
      <w:r w:rsidRPr="007E761A">
        <w:rPr>
          <w:lang w:val="en-CA"/>
        </w:rPr>
        <w:t xml:space="preserve">situation </w:t>
      </w:r>
      <w:r w:rsidR="006C7100" w:rsidRPr="007E761A">
        <w:rPr>
          <w:lang w:val="en-CA"/>
        </w:rPr>
        <w:t>has evolved</w:t>
      </w:r>
      <w:r w:rsidRPr="007E761A">
        <w:rPr>
          <w:lang w:val="en-CA"/>
        </w:rPr>
        <w:t xml:space="preserve">. </w:t>
      </w:r>
      <w:r w:rsidR="00FF6503" w:rsidRPr="007E761A">
        <w:rPr>
          <w:lang w:val="en-CA"/>
        </w:rPr>
        <w:t>The accused interacts with the social workers, the people in his office, and his interns</w:t>
      </w:r>
      <w:r w:rsidRPr="007E761A">
        <w:rPr>
          <w:lang w:val="en-CA"/>
        </w:rPr>
        <w:t xml:space="preserve">. </w:t>
      </w:r>
    </w:p>
    <w:p w14:paraId="0ACD8791" w14:textId="1A509073" w:rsidR="0002376B" w:rsidRPr="007E761A" w:rsidRDefault="00FF6503" w:rsidP="001A1C14">
      <w:pPr>
        <w:pStyle w:val="F02-Texte"/>
        <w:tabs>
          <w:tab w:val="num" w:pos="709"/>
        </w:tabs>
        <w:ind w:left="0" w:firstLine="0"/>
        <w:rPr>
          <w:lang w:val="en-CA"/>
        </w:rPr>
      </w:pPr>
      <w:r w:rsidRPr="007E761A">
        <w:rPr>
          <w:lang w:val="en-CA"/>
        </w:rPr>
        <w:t>He admit</w:t>
      </w:r>
      <w:r w:rsidR="00DB6533">
        <w:rPr>
          <w:lang w:val="en-CA"/>
        </w:rPr>
        <w:t>ted</w:t>
      </w:r>
      <w:r w:rsidRPr="007E761A">
        <w:rPr>
          <w:lang w:val="en-CA"/>
        </w:rPr>
        <w:t xml:space="preserve"> that it is a bit more laborious with the </w:t>
      </w:r>
      <w:r w:rsidR="008952DA" w:rsidRPr="007E761A">
        <w:rPr>
          <w:lang w:val="en-CA"/>
        </w:rPr>
        <w:t>intervention</w:t>
      </w:r>
      <w:r w:rsidRPr="007E761A">
        <w:rPr>
          <w:lang w:val="en-CA"/>
        </w:rPr>
        <w:t xml:space="preserve"> </w:t>
      </w:r>
      <w:r w:rsidR="008952DA" w:rsidRPr="007E761A">
        <w:rPr>
          <w:lang w:val="en-CA"/>
        </w:rPr>
        <w:t>officer</w:t>
      </w:r>
      <w:r w:rsidRPr="007E761A">
        <w:rPr>
          <w:lang w:val="en-CA"/>
        </w:rPr>
        <w:t>s, but it is going rather well with the staff in general</w:t>
      </w:r>
      <w:r w:rsidR="008952DA" w:rsidRPr="007E761A">
        <w:rPr>
          <w:lang w:val="en-CA"/>
        </w:rPr>
        <w:t xml:space="preserve">. </w:t>
      </w:r>
    </w:p>
    <w:p w14:paraId="09D68572" w14:textId="5C653202" w:rsidR="0002376B" w:rsidRPr="007E761A" w:rsidRDefault="00A507C5" w:rsidP="001A1C14">
      <w:pPr>
        <w:pStyle w:val="F02-Texte"/>
        <w:tabs>
          <w:tab w:val="clear" w:pos="10491"/>
        </w:tabs>
        <w:ind w:left="0" w:firstLine="0"/>
        <w:rPr>
          <w:lang w:val="en-CA"/>
        </w:rPr>
      </w:pPr>
      <w:r w:rsidRPr="007E761A">
        <w:rPr>
          <w:lang w:val="en-CA"/>
        </w:rPr>
        <w:t>He maintain</w:t>
      </w:r>
      <w:r w:rsidR="00DB6533">
        <w:rPr>
          <w:lang w:val="en-CA"/>
        </w:rPr>
        <w:t>ed</w:t>
      </w:r>
      <w:r w:rsidRPr="007E761A">
        <w:rPr>
          <w:lang w:val="en-CA"/>
        </w:rPr>
        <w:t xml:space="preserve"> that the accused remains polite with the physician, although he can sometimes be more reserved </w:t>
      </w:r>
      <w:r w:rsidR="00140287" w:rsidRPr="007E761A">
        <w:rPr>
          <w:lang w:val="en-CA"/>
        </w:rPr>
        <w:t>or cold</w:t>
      </w:r>
      <w:r w:rsidR="008952DA" w:rsidRPr="007E761A">
        <w:rPr>
          <w:lang w:val="en-CA"/>
        </w:rPr>
        <w:t xml:space="preserve">. </w:t>
      </w:r>
    </w:p>
    <w:p w14:paraId="05CA09A2" w14:textId="3433FB42" w:rsidR="0002376B" w:rsidRPr="007E761A" w:rsidRDefault="00305227" w:rsidP="001A1C14">
      <w:pPr>
        <w:pStyle w:val="F02-Texte"/>
        <w:tabs>
          <w:tab w:val="clear" w:pos="10491"/>
          <w:tab w:val="num" w:pos="709"/>
        </w:tabs>
        <w:ind w:left="0" w:firstLine="0"/>
        <w:rPr>
          <w:lang w:val="en-CA"/>
        </w:rPr>
      </w:pPr>
      <w:r w:rsidRPr="007E761A">
        <w:rPr>
          <w:lang w:val="en-CA"/>
        </w:rPr>
        <w:lastRenderedPageBreak/>
        <w:t xml:space="preserve">He said that during an intervention he had to do further to an </w:t>
      </w:r>
      <w:r w:rsidR="008952DA" w:rsidRPr="007E761A">
        <w:rPr>
          <w:lang w:val="en-CA"/>
        </w:rPr>
        <w:t>observation,</w:t>
      </w:r>
      <w:r w:rsidRPr="007E761A">
        <w:rPr>
          <w:lang w:val="en-CA"/>
        </w:rPr>
        <w:t xml:space="preserve"> the patient accused him of having entrapped him to create the </w:t>
      </w:r>
      <w:r w:rsidR="008952DA" w:rsidRPr="007E761A">
        <w:rPr>
          <w:lang w:val="en-CA"/>
        </w:rPr>
        <w:t xml:space="preserve">intervention. </w:t>
      </w:r>
      <w:r w:rsidRPr="007E761A">
        <w:rPr>
          <w:lang w:val="en-CA"/>
        </w:rPr>
        <w:t xml:space="preserve">The </w:t>
      </w:r>
      <w:r w:rsidR="008952DA" w:rsidRPr="007E761A">
        <w:rPr>
          <w:lang w:val="en-CA"/>
        </w:rPr>
        <w:t>accused</w:t>
      </w:r>
      <w:r w:rsidRPr="007E761A">
        <w:rPr>
          <w:lang w:val="en-CA"/>
        </w:rPr>
        <w:t xml:space="preserve"> can react on the basis of an initially erroneous </w:t>
      </w:r>
      <w:r w:rsidR="008952DA" w:rsidRPr="007E761A">
        <w:rPr>
          <w:lang w:val="en-CA"/>
        </w:rPr>
        <w:t xml:space="preserve">perception. </w:t>
      </w:r>
    </w:p>
    <w:p w14:paraId="32E04D91" w14:textId="7543692C" w:rsidR="0002376B" w:rsidRPr="007E761A" w:rsidRDefault="00333329" w:rsidP="001A1C14">
      <w:pPr>
        <w:pStyle w:val="F02-Texte"/>
        <w:tabs>
          <w:tab w:val="clear" w:pos="10491"/>
          <w:tab w:val="num" w:pos="709"/>
        </w:tabs>
        <w:ind w:left="0" w:firstLine="0"/>
        <w:rPr>
          <w:lang w:val="en-CA"/>
        </w:rPr>
      </w:pPr>
      <w:r w:rsidRPr="007E761A">
        <w:rPr>
          <w:lang w:val="en-CA"/>
        </w:rPr>
        <w:t xml:space="preserve">During cross-examination by </w:t>
      </w:r>
      <w:r w:rsidR="008952DA" w:rsidRPr="007E761A">
        <w:rPr>
          <w:lang w:val="en-CA"/>
        </w:rPr>
        <w:t>counsel</w:t>
      </w:r>
      <w:r w:rsidRPr="007E761A">
        <w:rPr>
          <w:lang w:val="en-CA"/>
        </w:rPr>
        <w:t xml:space="preserve"> for the </w:t>
      </w:r>
      <w:r w:rsidR="008952DA" w:rsidRPr="007E761A">
        <w:rPr>
          <w:lang w:val="en-CA"/>
        </w:rPr>
        <w:t>DCPP</w:t>
      </w:r>
      <w:r w:rsidR="00057C43" w:rsidRPr="007E761A">
        <w:rPr>
          <w:lang w:val="en-CA"/>
        </w:rPr>
        <w:t xml:space="preserve">, the occupational therapist acknowledged that he had never completed training allowing him to issue a clinical </w:t>
      </w:r>
      <w:r w:rsidR="008952DA" w:rsidRPr="007E761A">
        <w:rPr>
          <w:lang w:val="en-CA"/>
        </w:rPr>
        <w:t>ju</w:t>
      </w:r>
      <w:r w:rsidR="00057C43" w:rsidRPr="007E761A">
        <w:rPr>
          <w:lang w:val="en-CA"/>
        </w:rPr>
        <w:t>d</w:t>
      </w:r>
      <w:r w:rsidR="008952DA" w:rsidRPr="007E761A">
        <w:rPr>
          <w:lang w:val="en-CA"/>
        </w:rPr>
        <w:t xml:space="preserve">gment </w:t>
      </w:r>
      <w:r w:rsidR="00057C43" w:rsidRPr="007E761A">
        <w:rPr>
          <w:lang w:val="en-CA"/>
        </w:rPr>
        <w:t xml:space="preserve">on an individual’s dangerousness, but he emphasized that he had observed the accused on a daily basis and never saw him </w:t>
      </w:r>
      <w:r w:rsidR="00CE25C0" w:rsidRPr="007E761A">
        <w:rPr>
          <w:lang w:val="en-CA"/>
        </w:rPr>
        <w:t>commit</w:t>
      </w:r>
      <w:r w:rsidR="00057C43" w:rsidRPr="007E761A">
        <w:rPr>
          <w:lang w:val="en-CA"/>
        </w:rPr>
        <w:t xml:space="preserve"> an aggressive physical act against anyone</w:t>
      </w:r>
      <w:r w:rsidR="008952DA" w:rsidRPr="007E761A">
        <w:rPr>
          <w:lang w:val="en-CA"/>
        </w:rPr>
        <w:t xml:space="preserve">. </w:t>
      </w:r>
    </w:p>
    <w:p w14:paraId="620C729D" w14:textId="55D68479" w:rsidR="0002376B" w:rsidRPr="007E761A" w:rsidRDefault="000B0D8A" w:rsidP="001A1C14">
      <w:pPr>
        <w:pStyle w:val="F02-Texte"/>
        <w:tabs>
          <w:tab w:val="clear" w:pos="10491"/>
          <w:tab w:val="num" w:pos="709"/>
        </w:tabs>
        <w:ind w:left="0" w:firstLine="0"/>
        <w:rPr>
          <w:lang w:val="en-CA"/>
        </w:rPr>
      </w:pPr>
      <w:r w:rsidRPr="007E761A">
        <w:rPr>
          <w:lang w:val="en-CA"/>
        </w:rPr>
        <w:t>He admit</w:t>
      </w:r>
      <w:r w:rsidR="00DB6533">
        <w:rPr>
          <w:lang w:val="en-CA"/>
        </w:rPr>
        <w:t>ted</w:t>
      </w:r>
      <w:r w:rsidRPr="007E761A">
        <w:rPr>
          <w:lang w:val="en-CA"/>
        </w:rPr>
        <w:t xml:space="preserve"> that discussing an individual’s future dangerousness would be beyond his </w:t>
      </w:r>
      <w:r w:rsidR="008952DA" w:rsidRPr="007E761A">
        <w:rPr>
          <w:lang w:val="en-CA"/>
        </w:rPr>
        <w:t xml:space="preserve">expertise. </w:t>
      </w:r>
    </w:p>
    <w:p w14:paraId="1295E10E" w14:textId="32BD56F3" w:rsidR="0002376B" w:rsidRPr="007E761A" w:rsidRDefault="00E737FF" w:rsidP="001A1C14">
      <w:pPr>
        <w:pStyle w:val="F02-Texte"/>
        <w:tabs>
          <w:tab w:val="clear" w:pos="10491"/>
          <w:tab w:val="num" w:pos="709"/>
        </w:tabs>
        <w:ind w:left="0" w:firstLine="0"/>
        <w:rPr>
          <w:lang w:val="en-CA"/>
        </w:rPr>
      </w:pPr>
      <w:r w:rsidRPr="007E761A">
        <w:rPr>
          <w:lang w:val="en-CA"/>
        </w:rPr>
        <w:t>In response to a</w:t>
      </w:r>
      <w:r w:rsidR="008952DA" w:rsidRPr="007E761A">
        <w:rPr>
          <w:lang w:val="en-CA"/>
        </w:rPr>
        <w:t xml:space="preserve"> question </w:t>
      </w:r>
      <w:r w:rsidRPr="007E761A">
        <w:rPr>
          <w:lang w:val="en-CA"/>
        </w:rPr>
        <w:t>about his knowledge of the accused’s history, the occupational therapist admitted that he had heard only the accused’s version</w:t>
      </w:r>
      <w:r w:rsidR="008952DA" w:rsidRPr="007E761A">
        <w:rPr>
          <w:lang w:val="en-CA"/>
        </w:rPr>
        <w:t xml:space="preserve">. </w:t>
      </w:r>
    </w:p>
    <w:p w14:paraId="1AE79EC5" w14:textId="40E8E540" w:rsidR="0002376B" w:rsidRPr="007E761A" w:rsidRDefault="00687AEC" w:rsidP="001A1C14">
      <w:pPr>
        <w:pStyle w:val="F02-Texte"/>
        <w:tabs>
          <w:tab w:val="clear" w:pos="10491"/>
          <w:tab w:val="num" w:pos="709"/>
        </w:tabs>
        <w:ind w:left="0" w:firstLine="0"/>
        <w:rPr>
          <w:lang w:val="en-CA"/>
        </w:rPr>
      </w:pPr>
      <w:r w:rsidRPr="007E761A">
        <w:rPr>
          <w:lang w:val="en-CA"/>
        </w:rPr>
        <w:t>As for the recommendations set out in his report, he maintain</w:t>
      </w:r>
      <w:r w:rsidR="00843DB9">
        <w:rPr>
          <w:lang w:val="en-CA"/>
        </w:rPr>
        <w:t>ed</w:t>
      </w:r>
      <w:r w:rsidRPr="007E761A">
        <w:rPr>
          <w:lang w:val="en-CA"/>
        </w:rPr>
        <w:t xml:space="preserve"> that they are intended for the </w:t>
      </w:r>
      <w:r w:rsidR="008952DA" w:rsidRPr="007E761A">
        <w:rPr>
          <w:lang w:val="en-CA"/>
        </w:rPr>
        <w:t>attending</w:t>
      </w:r>
      <w:r w:rsidRPr="007E761A">
        <w:rPr>
          <w:lang w:val="en-CA"/>
        </w:rPr>
        <w:t xml:space="preserve"> </w:t>
      </w:r>
      <w:r w:rsidR="008952DA" w:rsidRPr="007E761A">
        <w:rPr>
          <w:lang w:val="en-CA"/>
        </w:rPr>
        <w:t>physician</w:t>
      </w:r>
      <w:r w:rsidRPr="007E761A">
        <w:rPr>
          <w:lang w:val="en-CA"/>
        </w:rPr>
        <w:t xml:space="preserve"> and concern rehabilitation</w:t>
      </w:r>
      <w:r w:rsidR="008952DA" w:rsidRPr="007E761A">
        <w:rPr>
          <w:lang w:val="en-CA"/>
        </w:rPr>
        <w:t xml:space="preserve">. </w:t>
      </w:r>
    </w:p>
    <w:p w14:paraId="42C2A663" w14:textId="2146D56D" w:rsidR="0002376B" w:rsidRPr="007E761A" w:rsidRDefault="00687AEC" w:rsidP="001A1C14">
      <w:pPr>
        <w:pStyle w:val="F02-Texte"/>
        <w:tabs>
          <w:tab w:val="clear" w:pos="10491"/>
          <w:tab w:val="num" w:pos="709"/>
        </w:tabs>
        <w:ind w:left="0" w:firstLine="0"/>
        <w:rPr>
          <w:lang w:val="en-CA"/>
        </w:rPr>
      </w:pPr>
      <w:r w:rsidRPr="007E761A">
        <w:rPr>
          <w:lang w:val="en-CA"/>
        </w:rPr>
        <w:t xml:space="preserve">When asked whether he thought it was a good thing to allow the accused to assert his opinion and channel his demands in the various systems, he insisted that, in his view, if the accused’s ability to express himself were limited, </w:t>
      </w:r>
      <w:r w:rsidR="0035359E" w:rsidRPr="007E761A">
        <w:rPr>
          <w:lang w:val="en-CA"/>
        </w:rPr>
        <w:t xml:space="preserve">that could give rise to an </w:t>
      </w:r>
      <w:r w:rsidR="008952DA" w:rsidRPr="007E761A">
        <w:rPr>
          <w:lang w:val="en-CA"/>
        </w:rPr>
        <w:t xml:space="preserve">accumulation </w:t>
      </w:r>
      <w:r w:rsidR="0035359E" w:rsidRPr="007E761A">
        <w:rPr>
          <w:lang w:val="en-CA"/>
        </w:rPr>
        <w:t>of emotions</w:t>
      </w:r>
      <w:r w:rsidR="008952DA" w:rsidRPr="007E761A">
        <w:rPr>
          <w:lang w:val="en-CA"/>
        </w:rPr>
        <w:t xml:space="preserve">. </w:t>
      </w:r>
    </w:p>
    <w:p w14:paraId="4075EDFF" w14:textId="0BC43887" w:rsidR="0002376B" w:rsidRPr="007E761A" w:rsidRDefault="000D1AEA" w:rsidP="001A1C14">
      <w:pPr>
        <w:pStyle w:val="F02-Texte"/>
        <w:tabs>
          <w:tab w:val="clear" w:pos="10491"/>
          <w:tab w:val="num" w:pos="709"/>
        </w:tabs>
        <w:ind w:left="0" w:firstLine="0"/>
        <w:rPr>
          <w:lang w:val="en-CA"/>
        </w:rPr>
      </w:pPr>
      <w:r w:rsidRPr="007E761A">
        <w:rPr>
          <w:lang w:val="en-CA"/>
        </w:rPr>
        <w:t xml:space="preserve">He conceded that he is aware that the accused was declared to be a quarrelsome litigant. In his view, the accused’s ability to submit an </w:t>
      </w:r>
      <w:r w:rsidR="008952DA" w:rsidRPr="007E761A">
        <w:rPr>
          <w:lang w:val="en-CA"/>
        </w:rPr>
        <w:t>application</w:t>
      </w:r>
      <w:r w:rsidRPr="007E761A">
        <w:rPr>
          <w:lang w:val="en-CA"/>
        </w:rPr>
        <w:t xml:space="preserve"> helps him to channel the phenomenon, even if the application is ultimately dismissed</w:t>
      </w:r>
      <w:r w:rsidR="008952DA" w:rsidRPr="007E761A">
        <w:rPr>
          <w:lang w:val="en-CA"/>
        </w:rPr>
        <w:t xml:space="preserve">. </w:t>
      </w:r>
      <w:r w:rsidRPr="007E761A">
        <w:rPr>
          <w:lang w:val="en-CA"/>
        </w:rPr>
        <w:t>He denie</w:t>
      </w:r>
      <w:r w:rsidR="00C04688">
        <w:rPr>
          <w:lang w:val="en-CA"/>
        </w:rPr>
        <w:t>d</w:t>
      </w:r>
      <w:r w:rsidRPr="007E761A">
        <w:rPr>
          <w:lang w:val="en-CA"/>
        </w:rPr>
        <w:t xml:space="preserve"> the </w:t>
      </w:r>
      <w:r w:rsidR="008952DA" w:rsidRPr="007E761A">
        <w:rPr>
          <w:lang w:val="en-CA"/>
        </w:rPr>
        <w:t xml:space="preserve">suggestion </w:t>
      </w:r>
      <w:r w:rsidRPr="007E761A">
        <w:rPr>
          <w:lang w:val="en-CA"/>
        </w:rPr>
        <w:t xml:space="preserve">that he is </w:t>
      </w:r>
      <w:r w:rsidR="008952DA" w:rsidRPr="007E761A">
        <w:rPr>
          <w:lang w:val="en-CA"/>
        </w:rPr>
        <w:t>encourag</w:t>
      </w:r>
      <w:r w:rsidRPr="007E761A">
        <w:rPr>
          <w:lang w:val="en-CA"/>
        </w:rPr>
        <w:t>ing the accused to pursue his proceedings</w:t>
      </w:r>
      <w:r w:rsidR="008952DA" w:rsidRPr="007E761A">
        <w:rPr>
          <w:lang w:val="en-CA"/>
        </w:rPr>
        <w:t xml:space="preserve">. </w:t>
      </w:r>
    </w:p>
    <w:p w14:paraId="073814CD" w14:textId="28810598" w:rsidR="0002376B" w:rsidRPr="007E761A" w:rsidRDefault="00C113DA" w:rsidP="001A1C14">
      <w:pPr>
        <w:pStyle w:val="F02-Texte"/>
        <w:tabs>
          <w:tab w:val="clear" w:pos="10491"/>
          <w:tab w:val="num" w:pos="709"/>
        </w:tabs>
        <w:ind w:left="0" w:firstLine="0"/>
        <w:rPr>
          <w:lang w:val="en-CA"/>
        </w:rPr>
      </w:pPr>
      <w:r w:rsidRPr="007E761A">
        <w:rPr>
          <w:lang w:val="en-CA"/>
        </w:rPr>
        <w:t xml:space="preserve">When questioned about his </w:t>
      </w:r>
      <w:r w:rsidR="008952DA" w:rsidRPr="007E761A">
        <w:rPr>
          <w:lang w:val="en-CA"/>
        </w:rPr>
        <w:t>recomm</w:t>
      </w:r>
      <w:r w:rsidRPr="007E761A">
        <w:rPr>
          <w:lang w:val="en-CA"/>
        </w:rPr>
        <w:t>e</w:t>
      </w:r>
      <w:r w:rsidR="008952DA" w:rsidRPr="007E761A">
        <w:rPr>
          <w:lang w:val="en-CA"/>
        </w:rPr>
        <w:t>ndation</w:t>
      </w:r>
      <w:r w:rsidRPr="007E761A">
        <w:rPr>
          <w:lang w:val="en-CA"/>
        </w:rPr>
        <w:t xml:space="preserve"> that the accused could reintegrate into his home</w:t>
      </w:r>
      <w:r w:rsidR="008952DA" w:rsidRPr="007E761A">
        <w:rPr>
          <w:lang w:val="en-CA"/>
        </w:rPr>
        <w:t xml:space="preserve"> (</w:t>
      </w:r>
      <w:r w:rsidRPr="007E761A">
        <w:rPr>
          <w:lang w:val="en-CA"/>
        </w:rPr>
        <w:t>because that could help him get out of the active framework related to the feeling</w:t>
      </w:r>
      <w:r w:rsidR="00F1738A" w:rsidRPr="007E761A">
        <w:rPr>
          <w:lang w:val="en-CA"/>
        </w:rPr>
        <w:t>s</w:t>
      </w:r>
      <w:r w:rsidRPr="007E761A">
        <w:rPr>
          <w:lang w:val="en-CA"/>
        </w:rPr>
        <w:t xml:space="preserve"> </w:t>
      </w:r>
      <w:r w:rsidR="00F1738A" w:rsidRPr="007E761A">
        <w:rPr>
          <w:lang w:val="en-CA"/>
        </w:rPr>
        <w:t>o</w:t>
      </w:r>
      <w:r w:rsidRPr="007E761A">
        <w:rPr>
          <w:lang w:val="en-CA"/>
        </w:rPr>
        <w:t>f perse</w:t>
      </w:r>
      <w:r w:rsidR="008952DA" w:rsidRPr="007E761A">
        <w:rPr>
          <w:lang w:val="en-CA"/>
        </w:rPr>
        <w:t xml:space="preserve">cution), </w:t>
      </w:r>
      <w:r w:rsidR="00F1738A" w:rsidRPr="007E761A">
        <w:rPr>
          <w:lang w:val="en-CA"/>
        </w:rPr>
        <w:t>the occupational therapist explained that when he used the words [</w:t>
      </w:r>
      <w:r w:rsidR="00F1738A" w:rsidRPr="007E761A">
        <w:rPr>
          <w:smallCaps/>
          <w:lang w:val="en-CA"/>
        </w:rPr>
        <w:t>translation</w:t>
      </w:r>
      <w:r w:rsidR="00F1738A" w:rsidRPr="007E761A">
        <w:rPr>
          <w:lang w:val="en-CA"/>
        </w:rPr>
        <w:t>] “feelings of per</w:t>
      </w:r>
      <w:r w:rsidR="008952DA" w:rsidRPr="007E761A">
        <w:rPr>
          <w:lang w:val="en-CA"/>
        </w:rPr>
        <w:t>s</w:t>
      </w:r>
      <w:r w:rsidR="00F1738A" w:rsidRPr="007E761A">
        <w:rPr>
          <w:lang w:val="en-CA"/>
        </w:rPr>
        <w:t>e</w:t>
      </w:r>
      <w:r w:rsidR="008952DA" w:rsidRPr="007E761A">
        <w:rPr>
          <w:lang w:val="en-CA"/>
        </w:rPr>
        <w:t>cution</w:t>
      </w:r>
      <w:r w:rsidR="00F1738A" w:rsidRPr="007E761A">
        <w:rPr>
          <w:lang w:val="en-CA"/>
        </w:rPr>
        <w:t>”</w:t>
      </w:r>
      <w:r w:rsidR="008952DA" w:rsidRPr="007E761A">
        <w:rPr>
          <w:lang w:val="en-CA"/>
        </w:rPr>
        <w:t>,</w:t>
      </w:r>
      <w:r w:rsidR="00F1738A" w:rsidRPr="007E761A">
        <w:rPr>
          <w:lang w:val="en-CA"/>
        </w:rPr>
        <w:t xml:space="preserve"> the </w:t>
      </w:r>
      <w:r w:rsidR="008952DA" w:rsidRPr="007E761A">
        <w:rPr>
          <w:lang w:val="en-CA"/>
        </w:rPr>
        <w:t>diagnos</w:t>
      </w:r>
      <w:r w:rsidR="00F1738A" w:rsidRPr="007E761A">
        <w:rPr>
          <w:lang w:val="en-CA"/>
        </w:rPr>
        <w:t>is had already been made by the physician. He simply wanted to submit that the more the accused revolves around these systems, which the accused consider</w:t>
      </w:r>
      <w:r w:rsidR="003B4AB3" w:rsidRPr="007E761A">
        <w:rPr>
          <w:lang w:val="en-CA"/>
        </w:rPr>
        <w:t>s to be persecutory in his regard, the less he will be able to be involved in his rehabilitation</w:t>
      </w:r>
      <w:r w:rsidR="008952DA" w:rsidRPr="007E761A">
        <w:rPr>
          <w:lang w:val="en-CA"/>
        </w:rPr>
        <w:t xml:space="preserve">. </w:t>
      </w:r>
    </w:p>
    <w:p w14:paraId="0D82A2B1" w14:textId="029150BC" w:rsidR="0002376B" w:rsidRPr="007E761A" w:rsidRDefault="002A4D21" w:rsidP="001A1C14">
      <w:pPr>
        <w:pStyle w:val="F02-Texte"/>
        <w:tabs>
          <w:tab w:val="clear" w:pos="10491"/>
          <w:tab w:val="num" w:pos="709"/>
        </w:tabs>
        <w:ind w:left="0" w:firstLine="0"/>
        <w:rPr>
          <w:lang w:val="en-CA"/>
        </w:rPr>
      </w:pPr>
      <w:r w:rsidRPr="007E761A">
        <w:rPr>
          <w:lang w:val="en-CA"/>
        </w:rPr>
        <w:lastRenderedPageBreak/>
        <w:t>When asked to explain the conne</w:t>
      </w:r>
      <w:r w:rsidR="008B4A38" w:rsidRPr="007E761A">
        <w:rPr>
          <w:lang w:val="en-CA"/>
        </w:rPr>
        <w:t>c</w:t>
      </w:r>
      <w:r w:rsidRPr="007E761A">
        <w:rPr>
          <w:lang w:val="en-CA"/>
        </w:rPr>
        <w:t>tion between his training and the following statement: [</w:t>
      </w:r>
      <w:r w:rsidR="008B4A38" w:rsidRPr="007E761A">
        <w:rPr>
          <w:smallCaps/>
          <w:lang w:val="en-CA"/>
        </w:rPr>
        <w:t>translation</w:t>
      </w:r>
      <w:r w:rsidR="008B4A38" w:rsidRPr="007E761A">
        <w:rPr>
          <w:lang w:val="en-CA"/>
        </w:rPr>
        <w:t xml:space="preserve">] “I am nevertheless of the view that the accused will continue to invest part of his energy in </w:t>
      </w:r>
      <w:r w:rsidR="00885A52">
        <w:rPr>
          <w:lang w:val="en-CA"/>
        </w:rPr>
        <w:t>activities</w:t>
      </w:r>
      <w:r w:rsidR="008B4A38" w:rsidRPr="007E761A">
        <w:rPr>
          <w:lang w:val="en-CA"/>
        </w:rPr>
        <w:t xml:space="preserve"> to assert his </w:t>
      </w:r>
      <w:r w:rsidR="008952DA" w:rsidRPr="007E761A">
        <w:rPr>
          <w:lang w:val="en-CA"/>
        </w:rPr>
        <w:t>rights,</w:t>
      </w:r>
      <w:r w:rsidR="008B4A38" w:rsidRPr="007E761A">
        <w:rPr>
          <w:lang w:val="en-CA"/>
        </w:rPr>
        <w:t xml:space="preserve"> which should remain possible both in terms of his personal rights and the</w:t>
      </w:r>
      <w:r w:rsidR="00AD5C54" w:rsidRPr="007E761A">
        <w:rPr>
          <w:lang w:val="en-CA"/>
        </w:rPr>
        <w:t xml:space="preserve"> fact that is it </w:t>
      </w:r>
      <w:r w:rsidR="00890D1B">
        <w:rPr>
          <w:lang w:val="en-CA"/>
        </w:rPr>
        <w:t>an outlet</w:t>
      </w:r>
      <w:r w:rsidR="00AD5C54" w:rsidRPr="007E761A">
        <w:rPr>
          <w:lang w:val="en-CA"/>
        </w:rPr>
        <w:t xml:space="preserve"> </w:t>
      </w:r>
      <w:r w:rsidR="00890D1B">
        <w:rPr>
          <w:lang w:val="en-CA"/>
        </w:rPr>
        <w:t xml:space="preserve">to </w:t>
      </w:r>
      <w:r w:rsidR="00AD5C54" w:rsidRPr="007E761A">
        <w:rPr>
          <w:lang w:val="en-CA"/>
        </w:rPr>
        <w:t>channel</w:t>
      </w:r>
      <w:r w:rsidR="00890D1B">
        <w:rPr>
          <w:lang w:val="en-CA"/>
        </w:rPr>
        <w:t xml:space="preserve"> </w:t>
      </w:r>
      <w:r w:rsidR="00AD5C54" w:rsidRPr="007E761A">
        <w:rPr>
          <w:lang w:val="en-CA"/>
        </w:rPr>
        <w:t>his problem”,</w:t>
      </w:r>
      <w:r w:rsidR="00684FCC" w:rsidRPr="007E761A">
        <w:rPr>
          <w:rStyle w:val="Appelnotedebasdep"/>
          <w:lang w:val="en-CA"/>
        </w:rPr>
        <w:footnoteReference w:id="128"/>
      </w:r>
      <w:r w:rsidR="00AD5C54" w:rsidRPr="007E761A">
        <w:rPr>
          <w:lang w:val="en-CA"/>
        </w:rPr>
        <w:t xml:space="preserve"> the </w:t>
      </w:r>
      <w:r w:rsidR="008952DA" w:rsidRPr="007E761A">
        <w:rPr>
          <w:lang w:val="en-CA"/>
        </w:rPr>
        <w:t>witness</w:t>
      </w:r>
      <w:r w:rsidR="00AD5C54" w:rsidRPr="007E761A">
        <w:rPr>
          <w:lang w:val="en-CA"/>
        </w:rPr>
        <w:t xml:space="preserve"> answered that he was referring to the accused’s ability to manage his emotions, to channeling. He acknowledge</w:t>
      </w:r>
      <w:r w:rsidR="007A6C32">
        <w:rPr>
          <w:lang w:val="en-CA"/>
        </w:rPr>
        <w:t>d</w:t>
      </w:r>
      <w:r w:rsidR="00AD5C54" w:rsidRPr="007E761A">
        <w:rPr>
          <w:lang w:val="en-CA"/>
        </w:rPr>
        <w:t xml:space="preserve"> that </w:t>
      </w:r>
      <w:r w:rsidR="008952DA" w:rsidRPr="007E761A">
        <w:rPr>
          <w:lang w:val="en-CA"/>
        </w:rPr>
        <w:t xml:space="preserve">paragraph 48 </w:t>
      </w:r>
      <w:r w:rsidR="00AD5C54" w:rsidRPr="007E761A">
        <w:rPr>
          <w:lang w:val="en-CA"/>
        </w:rPr>
        <w:t xml:space="preserve">of the judgment of the </w:t>
      </w:r>
      <w:r w:rsidR="008952DA" w:rsidRPr="007E761A">
        <w:rPr>
          <w:lang w:val="en-CA"/>
        </w:rPr>
        <w:t>Cour</w:t>
      </w:r>
      <w:r w:rsidR="00AD5C54" w:rsidRPr="007E761A">
        <w:rPr>
          <w:lang w:val="en-CA"/>
        </w:rPr>
        <w:t>t of Appeal</w:t>
      </w:r>
      <w:r w:rsidR="008952DA" w:rsidRPr="007E761A">
        <w:rPr>
          <w:vertAlign w:val="superscript"/>
          <w:lang w:val="en-CA"/>
        </w:rPr>
        <w:footnoteReference w:id="129"/>
      </w:r>
      <w:r w:rsidR="00AD5C54" w:rsidRPr="007E761A">
        <w:rPr>
          <w:lang w:val="en-CA"/>
        </w:rPr>
        <w:t xml:space="preserve"> contradicts his </w:t>
      </w:r>
      <w:r w:rsidR="008952DA" w:rsidRPr="007E761A">
        <w:rPr>
          <w:lang w:val="en-CA"/>
        </w:rPr>
        <w:t>suggestions</w:t>
      </w:r>
      <w:r w:rsidR="00AD5C54" w:rsidRPr="007E761A">
        <w:rPr>
          <w:lang w:val="en-CA"/>
        </w:rPr>
        <w:t xml:space="preserve"> somewhat</w:t>
      </w:r>
      <w:r w:rsidR="008952DA" w:rsidRPr="007E761A">
        <w:rPr>
          <w:lang w:val="en-CA"/>
        </w:rPr>
        <w:t xml:space="preserve">. </w:t>
      </w:r>
    </w:p>
    <w:p w14:paraId="67A805D6" w14:textId="423E6889" w:rsidR="0002376B" w:rsidRPr="007E761A" w:rsidRDefault="00276F27" w:rsidP="001A1C14">
      <w:pPr>
        <w:pStyle w:val="F02-Texte"/>
        <w:tabs>
          <w:tab w:val="clear" w:pos="10491"/>
          <w:tab w:val="num" w:pos="709"/>
        </w:tabs>
        <w:ind w:left="0" w:firstLine="0"/>
        <w:rPr>
          <w:lang w:val="en-CA"/>
        </w:rPr>
      </w:pPr>
      <w:r w:rsidRPr="007E761A">
        <w:rPr>
          <w:lang w:val="en-CA"/>
        </w:rPr>
        <w:t xml:space="preserve">He </w:t>
      </w:r>
      <w:r w:rsidR="00890D1B">
        <w:rPr>
          <w:lang w:val="en-CA"/>
        </w:rPr>
        <w:t>said</w:t>
      </w:r>
      <w:r w:rsidR="00890D1B" w:rsidRPr="007E761A">
        <w:rPr>
          <w:lang w:val="en-CA"/>
        </w:rPr>
        <w:t xml:space="preserve"> </w:t>
      </w:r>
      <w:r w:rsidRPr="007E761A">
        <w:rPr>
          <w:lang w:val="en-CA"/>
        </w:rPr>
        <w:t xml:space="preserve">that </w:t>
      </w:r>
      <w:r w:rsidR="00890D1B">
        <w:rPr>
          <w:lang w:val="en-CA"/>
        </w:rPr>
        <w:t>over</w:t>
      </w:r>
      <w:r w:rsidR="00890D1B" w:rsidRPr="007E761A">
        <w:rPr>
          <w:lang w:val="en-CA"/>
        </w:rPr>
        <w:t xml:space="preserve"> </w:t>
      </w:r>
      <w:r w:rsidRPr="007E761A">
        <w:rPr>
          <w:lang w:val="en-CA"/>
        </w:rPr>
        <w:t xml:space="preserve">the past fifteen </w:t>
      </w:r>
      <w:r w:rsidR="008952DA" w:rsidRPr="007E761A">
        <w:rPr>
          <w:lang w:val="en-CA"/>
        </w:rPr>
        <w:t>(15) months,</w:t>
      </w:r>
      <w:r w:rsidRPr="007E761A">
        <w:rPr>
          <w:lang w:val="en-CA"/>
        </w:rPr>
        <w:t xml:space="preserve"> he has seen a significant improvement in the accused’s </w:t>
      </w:r>
      <w:r w:rsidR="008952DA" w:rsidRPr="007E761A">
        <w:rPr>
          <w:lang w:val="en-CA"/>
        </w:rPr>
        <w:t>condition,</w:t>
      </w:r>
      <w:r w:rsidRPr="007E761A">
        <w:rPr>
          <w:lang w:val="en-CA"/>
        </w:rPr>
        <w:t xml:space="preserve"> especially </w:t>
      </w:r>
      <w:r w:rsidR="00890D1B">
        <w:rPr>
          <w:lang w:val="en-CA"/>
        </w:rPr>
        <w:t>in</w:t>
      </w:r>
      <w:r w:rsidRPr="007E761A">
        <w:rPr>
          <w:lang w:val="en-CA"/>
        </w:rPr>
        <w:t xml:space="preserve"> his social </w:t>
      </w:r>
      <w:r w:rsidR="008952DA" w:rsidRPr="007E761A">
        <w:rPr>
          <w:lang w:val="en-CA"/>
        </w:rPr>
        <w:t xml:space="preserve">interaction </w:t>
      </w:r>
      <w:r w:rsidRPr="007E761A">
        <w:rPr>
          <w:lang w:val="en-CA"/>
        </w:rPr>
        <w:t>and functioning on the unit</w:t>
      </w:r>
      <w:r w:rsidR="008952DA" w:rsidRPr="007E761A">
        <w:rPr>
          <w:lang w:val="en-CA"/>
        </w:rPr>
        <w:t xml:space="preserve">. </w:t>
      </w:r>
    </w:p>
    <w:p w14:paraId="33F4E305" w14:textId="0464029A" w:rsidR="0002376B" w:rsidRPr="007E761A" w:rsidRDefault="00276F27" w:rsidP="001A1C14">
      <w:pPr>
        <w:pStyle w:val="F02-Texte"/>
        <w:tabs>
          <w:tab w:val="clear" w:pos="10491"/>
          <w:tab w:val="num" w:pos="709"/>
        </w:tabs>
        <w:ind w:left="0" w:firstLine="0"/>
        <w:rPr>
          <w:lang w:val="en-CA"/>
        </w:rPr>
      </w:pPr>
      <w:r w:rsidRPr="007E761A">
        <w:rPr>
          <w:lang w:val="en-CA"/>
        </w:rPr>
        <w:t xml:space="preserve">He stated that the treatment team is </w:t>
      </w:r>
      <w:r w:rsidR="008952DA" w:rsidRPr="007E761A">
        <w:rPr>
          <w:lang w:val="en-CA"/>
        </w:rPr>
        <w:t>compos</w:t>
      </w:r>
      <w:r w:rsidRPr="007E761A">
        <w:rPr>
          <w:lang w:val="en-CA"/>
        </w:rPr>
        <w:t>ed of the physician, the nursing staff, a social work</w:t>
      </w:r>
      <w:r w:rsidR="007A6C32">
        <w:rPr>
          <w:lang w:val="en-CA"/>
        </w:rPr>
        <w:t>er</w:t>
      </w:r>
      <w:r w:rsidRPr="007E761A">
        <w:rPr>
          <w:lang w:val="en-CA"/>
        </w:rPr>
        <w:t>, a psycho</w:t>
      </w:r>
      <w:r w:rsidR="00CE25C0">
        <w:rPr>
          <w:lang w:val="en-CA"/>
        </w:rPr>
        <w:t>-</w:t>
      </w:r>
      <w:r w:rsidRPr="007E761A">
        <w:rPr>
          <w:lang w:val="en-CA"/>
        </w:rPr>
        <w:t>educator, and him</w:t>
      </w:r>
      <w:r w:rsidR="00890D1B">
        <w:rPr>
          <w:lang w:val="en-CA"/>
        </w:rPr>
        <w:t>self</w:t>
      </w:r>
      <w:r w:rsidR="008952DA" w:rsidRPr="007E761A">
        <w:rPr>
          <w:lang w:val="en-CA"/>
        </w:rPr>
        <w:t xml:space="preserve">. </w:t>
      </w:r>
      <w:r w:rsidR="006C7100" w:rsidRPr="007E761A">
        <w:rPr>
          <w:lang w:val="en-CA"/>
        </w:rPr>
        <w:t>They have weekly meetings</w:t>
      </w:r>
      <w:r w:rsidR="008952DA" w:rsidRPr="007E761A">
        <w:rPr>
          <w:lang w:val="en-CA"/>
        </w:rPr>
        <w:t xml:space="preserve">. </w:t>
      </w:r>
    </w:p>
    <w:p w14:paraId="54B60F75" w14:textId="62FBF71B" w:rsidR="0002376B" w:rsidRPr="007E761A" w:rsidRDefault="00276F27" w:rsidP="001A1C14">
      <w:pPr>
        <w:pStyle w:val="F02-Texte"/>
        <w:tabs>
          <w:tab w:val="clear" w:pos="10491"/>
          <w:tab w:val="num" w:pos="709"/>
        </w:tabs>
        <w:ind w:left="0" w:firstLine="0"/>
        <w:rPr>
          <w:lang w:val="en-CA"/>
        </w:rPr>
      </w:pPr>
      <w:r w:rsidRPr="007E761A">
        <w:rPr>
          <w:lang w:val="en-CA"/>
        </w:rPr>
        <w:t xml:space="preserve">He said that the </w:t>
      </w:r>
      <w:r w:rsidR="008952DA" w:rsidRPr="007E761A">
        <w:rPr>
          <w:lang w:val="en-CA"/>
        </w:rPr>
        <w:t xml:space="preserve">suggestion </w:t>
      </w:r>
      <w:r w:rsidRPr="007E761A">
        <w:rPr>
          <w:lang w:val="en-CA"/>
        </w:rPr>
        <w:t>is to integrate the accused into his home for a few days and observe the progress</w:t>
      </w:r>
      <w:r w:rsidR="008952DA" w:rsidRPr="007E761A">
        <w:rPr>
          <w:lang w:val="en-CA"/>
        </w:rPr>
        <w:t xml:space="preserve">. </w:t>
      </w:r>
    </w:p>
    <w:p w14:paraId="677BD0C5" w14:textId="2AE9DF43" w:rsidR="0002376B" w:rsidRPr="007E761A" w:rsidRDefault="00276F27" w:rsidP="001A1C14">
      <w:pPr>
        <w:pStyle w:val="F02-Texte"/>
        <w:tabs>
          <w:tab w:val="clear" w:pos="10491"/>
          <w:tab w:val="num" w:pos="709"/>
        </w:tabs>
        <w:ind w:left="0" w:firstLine="0"/>
        <w:rPr>
          <w:lang w:val="en-CA"/>
        </w:rPr>
      </w:pPr>
      <w:r w:rsidRPr="007E761A">
        <w:rPr>
          <w:lang w:val="en-CA"/>
        </w:rPr>
        <w:t xml:space="preserve">He is trying to promote all positive </w:t>
      </w:r>
      <w:r w:rsidR="008952DA" w:rsidRPr="007E761A">
        <w:rPr>
          <w:lang w:val="en-CA"/>
        </w:rPr>
        <w:t>vect</w:t>
      </w:r>
      <w:r w:rsidRPr="007E761A">
        <w:rPr>
          <w:lang w:val="en-CA"/>
        </w:rPr>
        <w:t>o</w:t>
      </w:r>
      <w:r w:rsidR="008952DA" w:rsidRPr="007E761A">
        <w:rPr>
          <w:lang w:val="en-CA"/>
        </w:rPr>
        <w:t xml:space="preserve">rs </w:t>
      </w:r>
      <w:r w:rsidRPr="007E761A">
        <w:rPr>
          <w:lang w:val="en-CA"/>
        </w:rPr>
        <w:t>of reinte</w:t>
      </w:r>
      <w:r w:rsidR="008952DA" w:rsidRPr="007E761A">
        <w:rPr>
          <w:lang w:val="en-CA"/>
        </w:rPr>
        <w:t>gration,</w:t>
      </w:r>
      <w:r w:rsidRPr="007E761A">
        <w:rPr>
          <w:lang w:val="en-CA"/>
        </w:rPr>
        <w:t xml:space="preserve"> that is, emotional release and </w:t>
      </w:r>
      <w:r w:rsidR="008952DA" w:rsidRPr="007E761A">
        <w:rPr>
          <w:lang w:val="en-CA"/>
        </w:rPr>
        <w:t>productivit</w:t>
      </w:r>
      <w:r w:rsidRPr="007E761A">
        <w:rPr>
          <w:lang w:val="en-CA"/>
        </w:rPr>
        <w:t>y, and to encourage something that gives the accused a role and meaning</w:t>
      </w:r>
      <w:r w:rsidR="008952DA" w:rsidRPr="007E761A">
        <w:rPr>
          <w:lang w:val="en-CA"/>
        </w:rPr>
        <w:t xml:space="preserve">. </w:t>
      </w:r>
    </w:p>
    <w:p w14:paraId="14050A88" w14:textId="746675A6" w:rsidR="0002376B" w:rsidRPr="007E761A" w:rsidRDefault="00B93E01" w:rsidP="001A1C14">
      <w:pPr>
        <w:pStyle w:val="F02-Texte"/>
        <w:tabs>
          <w:tab w:val="clear" w:pos="10491"/>
          <w:tab w:val="num" w:pos="709"/>
        </w:tabs>
        <w:ind w:left="0" w:firstLine="0"/>
        <w:rPr>
          <w:lang w:val="en-CA"/>
        </w:rPr>
      </w:pPr>
      <w:r w:rsidRPr="007E761A">
        <w:rPr>
          <w:lang w:val="en-CA"/>
        </w:rPr>
        <w:t>He wants to ensure that the accused resumes the cognitive-behavioural follow-up</w:t>
      </w:r>
      <w:r w:rsidR="00061094">
        <w:rPr>
          <w:lang w:val="en-CA"/>
        </w:rPr>
        <w:t xml:space="preserve"> care</w:t>
      </w:r>
      <w:r w:rsidRPr="007E761A">
        <w:rPr>
          <w:lang w:val="en-CA"/>
        </w:rPr>
        <w:t xml:space="preserve"> as best as </w:t>
      </w:r>
      <w:r w:rsidR="008952DA" w:rsidRPr="007E761A">
        <w:rPr>
          <w:lang w:val="en-CA"/>
        </w:rPr>
        <w:t>possible.</w:t>
      </w:r>
      <w:r w:rsidR="00045143" w:rsidRPr="007E761A">
        <w:rPr>
          <w:lang w:val="en-CA"/>
        </w:rPr>
        <w:t xml:space="preserve"> He submit</w:t>
      </w:r>
      <w:r w:rsidR="00D516C1">
        <w:rPr>
          <w:lang w:val="en-CA"/>
        </w:rPr>
        <w:t>ted</w:t>
      </w:r>
      <w:r w:rsidR="00045143" w:rsidRPr="007E761A">
        <w:rPr>
          <w:lang w:val="en-CA"/>
        </w:rPr>
        <w:t xml:space="preserve"> that it is </w:t>
      </w:r>
      <w:r w:rsidR="008952DA" w:rsidRPr="007E761A">
        <w:rPr>
          <w:lang w:val="en-CA"/>
        </w:rPr>
        <w:t xml:space="preserve">important </w:t>
      </w:r>
      <w:r w:rsidR="00045143" w:rsidRPr="007E761A">
        <w:rPr>
          <w:lang w:val="en-CA"/>
        </w:rPr>
        <w:t>to observe how the accused sees,</w:t>
      </w:r>
      <w:r w:rsidR="000D7054" w:rsidRPr="007E761A">
        <w:rPr>
          <w:lang w:val="en-CA"/>
        </w:rPr>
        <w:t xml:space="preserve"> conveys, and experiences the situation, and how he reacts</w:t>
      </w:r>
      <w:r w:rsidR="008952DA" w:rsidRPr="007E761A">
        <w:rPr>
          <w:lang w:val="en-CA"/>
        </w:rPr>
        <w:t xml:space="preserve">. </w:t>
      </w:r>
    </w:p>
    <w:p w14:paraId="2071CBA4" w14:textId="6F5E4E3C" w:rsidR="0002376B" w:rsidRPr="007E761A" w:rsidRDefault="00562A77" w:rsidP="001A1C14">
      <w:pPr>
        <w:pStyle w:val="F02-Texte"/>
        <w:tabs>
          <w:tab w:val="clear" w:pos="10491"/>
          <w:tab w:val="num" w:pos="709"/>
        </w:tabs>
        <w:ind w:left="0" w:firstLine="0"/>
        <w:rPr>
          <w:lang w:val="en-CA"/>
        </w:rPr>
      </w:pPr>
      <w:r w:rsidRPr="007E761A">
        <w:rPr>
          <w:lang w:val="en-CA"/>
        </w:rPr>
        <w:t>He submit</w:t>
      </w:r>
      <w:r w:rsidR="00D516C1">
        <w:rPr>
          <w:lang w:val="en-CA"/>
        </w:rPr>
        <w:t>ted</w:t>
      </w:r>
      <w:r w:rsidRPr="007E761A">
        <w:rPr>
          <w:lang w:val="en-CA"/>
        </w:rPr>
        <w:t xml:space="preserve"> that the patient calmed down after his outings. He became less </w:t>
      </w:r>
      <w:r w:rsidR="00D516C1">
        <w:rPr>
          <w:lang w:val="en-CA"/>
        </w:rPr>
        <w:t xml:space="preserve">weary of </w:t>
      </w:r>
      <w:r w:rsidRPr="007E761A">
        <w:rPr>
          <w:lang w:val="en-CA"/>
        </w:rPr>
        <w:t xml:space="preserve">all </w:t>
      </w:r>
      <w:r w:rsidR="008952DA" w:rsidRPr="007E761A">
        <w:rPr>
          <w:lang w:val="en-CA"/>
        </w:rPr>
        <w:t xml:space="preserve">environments. </w:t>
      </w:r>
    </w:p>
    <w:p w14:paraId="489E09F3" w14:textId="63132495" w:rsidR="0002376B" w:rsidRPr="007E761A" w:rsidRDefault="00C45E9E" w:rsidP="001A1C14">
      <w:pPr>
        <w:pStyle w:val="F02-Texte"/>
        <w:tabs>
          <w:tab w:val="clear" w:pos="10491"/>
          <w:tab w:val="num" w:pos="709"/>
        </w:tabs>
        <w:ind w:left="0" w:firstLine="0"/>
        <w:rPr>
          <w:lang w:val="en-CA"/>
        </w:rPr>
      </w:pPr>
      <w:r w:rsidRPr="007E761A">
        <w:rPr>
          <w:lang w:val="en-CA"/>
        </w:rPr>
        <w:t>Since he has been</w:t>
      </w:r>
      <w:r w:rsidR="00885A52">
        <w:rPr>
          <w:lang w:val="en-CA"/>
        </w:rPr>
        <w:t xml:space="preserve"> in full detention</w:t>
      </w:r>
      <w:r w:rsidRPr="007E761A">
        <w:rPr>
          <w:lang w:val="en-CA"/>
        </w:rPr>
        <w:t xml:space="preserve"> again, this calm has </w:t>
      </w:r>
      <w:r w:rsidR="00EF36F8">
        <w:rPr>
          <w:lang w:val="en-CA"/>
        </w:rPr>
        <w:t>continued</w:t>
      </w:r>
      <w:r w:rsidRPr="007E761A">
        <w:rPr>
          <w:lang w:val="en-CA"/>
        </w:rPr>
        <w:t xml:space="preserve">. He is more often in a helping </w:t>
      </w:r>
      <w:r w:rsidR="008952DA" w:rsidRPr="007E761A">
        <w:rPr>
          <w:lang w:val="en-CA"/>
        </w:rPr>
        <w:t>relation</w:t>
      </w:r>
      <w:r w:rsidRPr="007E761A">
        <w:rPr>
          <w:lang w:val="en-CA"/>
        </w:rPr>
        <w:t>ship with other re</w:t>
      </w:r>
      <w:r w:rsidR="008952DA" w:rsidRPr="007E761A">
        <w:rPr>
          <w:lang w:val="en-CA"/>
        </w:rPr>
        <w:t xml:space="preserve">sidents. </w:t>
      </w:r>
      <w:r w:rsidRPr="007E761A">
        <w:rPr>
          <w:lang w:val="en-CA"/>
        </w:rPr>
        <w:t>He report</w:t>
      </w:r>
      <w:r w:rsidR="000109CC">
        <w:rPr>
          <w:lang w:val="en-CA"/>
        </w:rPr>
        <w:t>ed</w:t>
      </w:r>
      <w:r w:rsidRPr="007E761A">
        <w:rPr>
          <w:lang w:val="en-CA"/>
        </w:rPr>
        <w:t xml:space="preserve"> that the accused uses the time that he would normally have spent on his legal files to go see the others and talk to them. He is taking steps to </w:t>
      </w:r>
      <w:r w:rsidR="000109CC">
        <w:rPr>
          <w:lang w:val="en-CA"/>
        </w:rPr>
        <w:t>enable</w:t>
      </w:r>
      <w:r w:rsidR="000109CC" w:rsidRPr="007E761A">
        <w:rPr>
          <w:lang w:val="en-CA"/>
        </w:rPr>
        <w:t xml:space="preserve"> </w:t>
      </w:r>
      <w:r w:rsidRPr="007E761A">
        <w:rPr>
          <w:lang w:val="en-CA"/>
        </w:rPr>
        <w:t xml:space="preserve">another </w:t>
      </w:r>
      <w:r w:rsidR="008952DA" w:rsidRPr="007E761A">
        <w:rPr>
          <w:lang w:val="en-CA"/>
        </w:rPr>
        <w:t>person</w:t>
      </w:r>
      <w:r w:rsidRPr="007E761A">
        <w:rPr>
          <w:lang w:val="en-CA"/>
        </w:rPr>
        <w:t xml:space="preserve"> to have access to </w:t>
      </w:r>
      <w:r w:rsidR="008952DA" w:rsidRPr="007E761A">
        <w:rPr>
          <w:lang w:val="en-CA"/>
        </w:rPr>
        <w:t>certain</w:t>
      </w:r>
      <w:r w:rsidRPr="007E761A">
        <w:rPr>
          <w:lang w:val="en-CA"/>
        </w:rPr>
        <w:t xml:space="preserve"> activities. He seizes every </w:t>
      </w:r>
      <w:r w:rsidRPr="007E761A">
        <w:rPr>
          <w:lang w:val="en-CA"/>
        </w:rPr>
        <w:lastRenderedPageBreak/>
        <w:t>opportunity to go out. He tries to avoid always being stuck in front of the computer in the living room</w:t>
      </w:r>
      <w:r w:rsidR="008952DA" w:rsidRPr="007E761A">
        <w:rPr>
          <w:lang w:val="en-CA"/>
        </w:rPr>
        <w:t>.</w:t>
      </w:r>
    </w:p>
    <w:p w14:paraId="71F09208" w14:textId="68CDAAED" w:rsidR="0002376B" w:rsidRPr="007E761A" w:rsidRDefault="00106149" w:rsidP="001A1C14">
      <w:pPr>
        <w:pStyle w:val="F02-Texte"/>
        <w:tabs>
          <w:tab w:val="clear" w:pos="10491"/>
          <w:tab w:val="num" w:pos="709"/>
        </w:tabs>
        <w:ind w:left="0" w:firstLine="0"/>
        <w:rPr>
          <w:lang w:val="en-CA"/>
        </w:rPr>
      </w:pPr>
      <w:r w:rsidRPr="007E761A">
        <w:rPr>
          <w:lang w:val="en-CA"/>
        </w:rPr>
        <w:t>The occupational therapist hopes that the accused can go on outings in the very near future</w:t>
      </w:r>
      <w:r w:rsidR="008952DA" w:rsidRPr="007E761A">
        <w:rPr>
          <w:lang w:val="en-CA"/>
        </w:rPr>
        <w:t xml:space="preserve">. </w:t>
      </w:r>
    </w:p>
    <w:p w14:paraId="351F262E" w14:textId="01BEFCCF" w:rsidR="0002376B" w:rsidRPr="007E761A" w:rsidRDefault="008952DA" w:rsidP="001A1C14">
      <w:pPr>
        <w:pStyle w:val="F02-Texte"/>
        <w:tabs>
          <w:tab w:val="clear" w:pos="10491"/>
          <w:tab w:val="num" w:pos="709"/>
        </w:tabs>
        <w:ind w:left="0" w:firstLine="0"/>
        <w:rPr>
          <w:lang w:val="en-CA"/>
        </w:rPr>
      </w:pPr>
      <w:r w:rsidRPr="007E761A">
        <w:rPr>
          <w:lang w:val="en-CA"/>
        </w:rPr>
        <w:t>Mr</w:t>
      </w:r>
      <w:r w:rsidR="00106149" w:rsidRPr="007E761A">
        <w:rPr>
          <w:lang w:val="en-CA"/>
        </w:rPr>
        <w:t>.</w:t>
      </w:r>
      <w:r w:rsidRPr="007E761A">
        <w:rPr>
          <w:lang w:val="en-CA"/>
        </w:rPr>
        <w:t xml:space="preserve"> Dubeau </w:t>
      </w:r>
      <w:r w:rsidR="00106149" w:rsidRPr="007E761A">
        <w:rPr>
          <w:lang w:val="en-CA"/>
        </w:rPr>
        <w:t>is not sure if the patient could get involved in volunteer work. He already helps his mother</w:t>
      </w:r>
      <w:r w:rsidRPr="007E761A">
        <w:rPr>
          <w:lang w:val="en-CA"/>
        </w:rPr>
        <w:t xml:space="preserve">. </w:t>
      </w:r>
    </w:p>
    <w:p w14:paraId="0708947F" w14:textId="3BA46612" w:rsidR="0002376B" w:rsidRPr="007E761A" w:rsidRDefault="00106149" w:rsidP="001A1C14">
      <w:pPr>
        <w:pStyle w:val="F02-Texte"/>
        <w:tabs>
          <w:tab w:val="clear" w:pos="10491"/>
          <w:tab w:val="num" w:pos="709"/>
        </w:tabs>
        <w:ind w:left="0" w:firstLine="0"/>
        <w:rPr>
          <w:lang w:val="en-CA"/>
        </w:rPr>
      </w:pPr>
      <w:r w:rsidRPr="007E761A">
        <w:rPr>
          <w:lang w:val="en-CA"/>
        </w:rPr>
        <w:t>He nevertheless believes that the accused’s plan to operate a small garage is realistic</w:t>
      </w:r>
      <w:r w:rsidR="008952DA" w:rsidRPr="007E761A">
        <w:rPr>
          <w:lang w:val="en-CA"/>
        </w:rPr>
        <w:t xml:space="preserve">. </w:t>
      </w:r>
    </w:p>
    <w:p w14:paraId="6F35812F" w14:textId="6F8E4142" w:rsidR="0002376B" w:rsidRPr="007E761A" w:rsidRDefault="00E87E3D" w:rsidP="001A1C14">
      <w:pPr>
        <w:pStyle w:val="F02-Texte"/>
        <w:tabs>
          <w:tab w:val="clear" w:pos="10491"/>
          <w:tab w:val="num" w:pos="709"/>
        </w:tabs>
        <w:ind w:left="0" w:firstLine="0"/>
        <w:rPr>
          <w:lang w:val="en-CA"/>
        </w:rPr>
      </w:pPr>
      <w:r w:rsidRPr="007E761A">
        <w:rPr>
          <w:lang w:val="en-CA"/>
        </w:rPr>
        <w:t xml:space="preserve">The </w:t>
      </w:r>
      <w:r w:rsidR="008952DA" w:rsidRPr="007E761A">
        <w:rPr>
          <w:lang w:val="en-CA"/>
        </w:rPr>
        <w:t>witness conc</w:t>
      </w:r>
      <w:r w:rsidRPr="007E761A">
        <w:rPr>
          <w:lang w:val="en-CA"/>
        </w:rPr>
        <w:t>ede</w:t>
      </w:r>
      <w:r w:rsidR="000109CC">
        <w:rPr>
          <w:lang w:val="en-CA"/>
        </w:rPr>
        <w:t>d</w:t>
      </w:r>
      <w:r w:rsidRPr="007E761A">
        <w:rPr>
          <w:lang w:val="en-CA"/>
        </w:rPr>
        <w:t xml:space="preserve"> that the accused still does not acknowledge having a </w:t>
      </w:r>
      <w:r w:rsidR="008952DA" w:rsidRPr="007E761A">
        <w:rPr>
          <w:lang w:val="en-CA"/>
        </w:rPr>
        <w:t>mental</w:t>
      </w:r>
      <w:r w:rsidRPr="007E761A">
        <w:rPr>
          <w:lang w:val="en-CA"/>
        </w:rPr>
        <w:t xml:space="preserve"> </w:t>
      </w:r>
      <w:r w:rsidR="008952DA" w:rsidRPr="007E761A">
        <w:rPr>
          <w:lang w:val="en-CA"/>
        </w:rPr>
        <w:t>health</w:t>
      </w:r>
      <w:r w:rsidRPr="007E761A">
        <w:rPr>
          <w:lang w:val="en-CA"/>
        </w:rPr>
        <w:t xml:space="preserve"> problem. He does a lot of research on the </w:t>
      </w:r>
      <w:r w:rsidR="008952DA" w:rsidRPr="007E761A">
        <w:rPr>
          <w:lang w:val="en-CA"/>
        </w:rPr>
        <w:t>diagnos</w:t>
      </w:r>
      <w:r w:rsidRPr="007E761A">
        <w:rPr>
          <w:lang w:val="en-CA"/>
        </w:rPr>
        <w:t>is, but solely for the purpose of disputing it</w:t>
      </w:r>
      <w:r w:rsidR="008952DA" w:rsidRPr="007E761A">
        <w:rPr>
          <w:lang w:val="en-CA"/>
        </w:rPr>
        <w:t xml:space="preserve">. </w:t>
      </w:r>
    </w:p>
    <w:p w14:paraId="72A9D8FD" w14:textId="3F0DD068" w:rsidR="0002376B" w:rsidRPr="007E761A" w:rsidRDefault="007A1AD8" w:rsidP="001A1C14">
      <w:pPr>
        <w:pStyle w:val="F02-Texte"/>
        <w:tabs>
          <w:tab w:val="clear" w:pos="10491"/>
          <w:tab w:val="num" w:pos="709"/>
        </w:tabs>
        <w:ind w:left="0" w:firstLine="0"/>
        <w:rPr>
          <w:lang w:val="en-CA"/>
        </w:rPr>
      </w:pPr>
      <w:r w:rsidRPr="007E761A">
        <w:rPr>
          <w:lang w:val="en-CA"/>
        </w:rPr>
        <w:t>As for the</w:t>
      </w:r>
      <w:r w:rsidR="008A7920" w:rsidRPr="007E761A">
        <w:rPr>
          <w:lang w:val="en-CA"/>
        </w:rPr>
        <w:t xml:space="preserve"> automatic thinking, he </w:t>
      </w:r>
      <w:r w:rsidR="000109CC">
        <w:rPr>
          <w:lang w:val="en-CA"/>
        </w:rPr>
        <w:t xml:space="preserve">has </w:t>
      </w:r>
      <w:r w:rsidR="008A7920" w:rsidRPr="007E761A">
        <w:rPr>
          <w:lang w:val="en-CA"/>
        </w:rPr>
        <w:t>tried to explore the way the accused interprets things</w:t>
      </w:r>
      <w:r w:rsidR="008952DA" w:rsidRPr="007E761A">
        <w:rPr>
          <w:lang w:val="en-CA"/>
        </w:rPr>
        <w:t xml:space="preserve">. </w:t>
      </w:r>
    </w:p>
    <w:p w14:paraId="78F657EB" w14:textId="3B9D56A6" w:rsidR="0002376B" w:rsidRPr="007E761A" w:rsidRDefault="008A7920" w:rsidP="001A1C14">
      <w:pPr>
        <w:pStyle w:val="F02-Texte"/>
        <w:tabs>
          <w:tab w:val="clear" w:pos="10491"/>
          <w:tab w:val="num" w:pos="709"/>
        </w:tabs>
        <w:ind w:left="0" w:firstLine="0"/>
        <w:rPr>
          <w:lang w:val="en-CA"/>
        </w:rPr>
      </w:pPr>
      <w:r w:rsidRPr="007E761A">
        <w:rPr>
          <w:lang w:val="en-CA"/>
        </w:rPr>
        <w:t xml:space="preserve">He gave the example of the </w:t>
      </w:r>
      <w:r w:rsidR="008952DA" w:rsidRPr="007E761A">
        <w:rPr>
          <w:lang w:val="en-CA"/>
        </w:rPr>
        <w:t>breaking</w:t>
      </w:r>
      <w:r w:rsidRPr="007E761A">
        <w:rPr>
          <w:lang w:val="en-CA"/>
        </w:rPr>
        <w:t xml:space="preserve"> </w:t>
      </w:r>
      <w:r w:rsidR="008952DA" w:rsidRPr="007E761A">
        <w:rPr>
          <w:lang w:val="en-CA"/>
        </w:rPr>
        <w:t>and</w:t>
      </w:r>
      <w:r w:rsidRPr="007E761A">
        <w:rPr>
          <w:lang w:val="en-CA"/>
        </w:rPr>
        <w:t xml:space="preserve"> </w:t>
      </w:r>
      <w:r w:rsidR="008952DA" w:rsidRPr="007E761A">
        <w:rPr>
          <w:lang w:val="en-CA"/>
        </w:rPr>
        <w:t>entering</w:t>
      </w:r>
      <w:r w:rsidRPr="007E761A">
        <w:rPr>
          <w:lang w:val="en-CA"/>
        </w:rPr>
        <w:t xml:space="preserve"> incident at the accused’s home. The </w:t>
      </w:r>
      <w:r w:rsidR="008952DA" w:rsidRPr="007E761A">
        <w:rPr>
          <w:lang w:val="en-CA"/>
        </w:rPr>
        <w:t xml:space="preserve">patient </w:t>
      </w:r>
      <w:r w:rsidRPr="007E761A">
        <w:rPr>
          <w:lang w:val="en-CA"/>
        </w:rPr>
        <w:t>thought that a police officer had opened the door to place something inside the home. That is the type of thinking that they were able to work on over time, more or less success</w:t>
      </w:r>
      <w:r w:rsidR="000109CC">
        <w:rPr>
          <w:lang w:val="en-CA"/>
        </w:rPr>
        <w:t>fully</w:t>
      </w:r>
      <w:r w:rsidRPr="007E761A">
        <w:rPr>
          <w:lang w:val="en-CA"/>
        </w:rPr>
        <w:t>. That one in particular worked well</w:t>
      </w:r>
      <w:r w:rsidR="008952DA" w:rsidRPr="007E761A">
        <w:rPr>
          <w:lang w:val="en-CA"/>
        </w:rPr>
        <w:t>.</w:t>
      </w:r>
    </w:p>
    <w:p w14:paraId="1D97D5DF" w14:textId="2DD00E33" w:rsidR="0002376B" w:rsidRPr="007E761A" w:rsidRDefault="008952DA" w:rsidP="000109CC">
      <w:pPr>
        <w:pStyle w:val="F02-Texte"/>
        <w:tabs>
          <w:tab w:val="clear" w:pos="10491"/>
          <w:tab w:val="num" w:pos="709"/>
        </w:tabs>
        <w:ind w:left="0" w:firstLine="0"/>
        <w:rPr>
          <w:lang w:val="en-CA"/>
        </w:rPr>
      </w:pPr>
      <w:r w:rsidRPr="007E761A">
        <w:rPr>
          <w:lang w:val="en-CA"/>
        </w:rPr>
        <w:t>M</w:t>
      </w:r>
      <w:r w:rsidR="0048058B" w:rsidRPr="007E761A">
        <w:rPr>
          <w:lang w:val="en-CA"/>
        </w:rPr>
        <w:t>r.</w:t>
      </w:r>
      <w:r w:rsidRPr="007E761A">
        <w:rPr>
          <w:lang w:val="en-CA"/>
        </w:rPr>
        <w:t xml:space="preserve"> Dubeau </w:t>
      </w:r>
      <w:r w:rsidR="0048058B" w:rsidRPr="007E761A">
        <w:rPr>
          <w:lang w:val="en-CA"/>
        </w:rPr>
        <w:t>recognize</w:t>
      </w:r>
      <w:r w:rsidR="003147DB">
        <w:rPr>
          <w:lang w:val="en-CA"/>
        </w:rPr>
        <w:t>d</w:t>
      </w:r>
      <w:r w:rsidR="0048058B" w:rsidRPr="007E761A">
        <w:rPr>
          <w:lang w:val="en-CA"/>
        </w:rPr>
        <w:t xml:space="preserve"> that one of the </w:t>
      </w:r>
      <w:r w:rsidRPr="007E761A">
        <w:rPr>
          <w:lang w:val="en-CA"/>
        </w:rPr>
        <w:t>principles</w:t>
      </w:r>
      <w:r w:rsidR="0048058B" w:rsidRPr="007E761A">
        <w:rPr>
          <w:lang w:val="en-CA"/>
        </w:rPr>
        <w:t xml:space="preserve"> of </w:t>
      </w:r>
      <w:r w:rsidRPr="007E761A">
        <w:rPr>
          <w:lang w:val="en-CA"/>
        </w:rPr>
        <w:t>cognitive</w:t>
      </w:r>
      <w:r w:rsidR="0048058B" w:rsidRPr="007E761A">
        <w:rPr>
          <w:lang w:val="en-CA"/>
        </w:rPr>
        <w:t xml:space="preserve"> therapy is that we feel what we think. Thoughts bring on e</w:t>
      </w:r>
      <w:r w:rsidRPr="007E761A">
        <w:rPr>
          <w:lang w:val="en-CA"/>
        </w:rPr>
        <w:t xml:space="preserve">motions, </w:t>
      </w:r>
      <w:r w:rsidR="0048058B" w:rsidRPr="007E761A">
        <w:rPr>
          <w:lang w:val="en-CA"/>
        </w:rPr>
        <w:t>conduct, and conse</w:t>
      </w:r>
      <w:r w:rsidRPr="007E761A">
        <w:rPr>
          <w:lang w:val="en-CA"/>
        </w:rPr>
        <w:t xml:space="preserve">quences. </w:t>
      </w:r>
    </w:p>
    <w:p w14:paraId="64F49D75" w14:textId="44B612DB" w:rsidR="0002376B" w:rsidRPr="007E761A" w:rsidRDefault="001365D9" w:rsidP="000109CC">
      <w:pPr>
        <w:pStyle w:val="F02-Texte"/>
        <w:tabs>
          <w:tab w:val="clear" w:pos="10491"/>
          <w:tab w:val="num" w:pos="709"/>
        </w:tabs>
        <w:ind w:left="0" w:firstLine="0"/>
        <w:rPr>
          <w:lang w:val="en-CA"/>
        </w:rPr>
      </w:pPr>
      <w:r w:rsidRPr="007E761A">
        <w:rPr>
          <w:lang w:val="en-CA"/>
        </w:rPr>
        <w:t>He submit</w:t>
      </w:r>
      <w:r w:rsidR="003147DB">
        <w:rPr>
          <w:lang w:val="en-CA"/>
        </w:rPr>
        <w:t>ted</w:t>
      </w:r>
      <w:r w:rsidRPr="007E761A">
        <w:rPr>
          <w:lang w:val="en-CA"/>
        </w:rPr>
        <w:t xml:space="preserve"> that the accused is now able to see other </w:t>
      </w:r>
      <w:r w:rsidR="008952DA" w:rsidRPr="007E761A">
        <w:rPr>
          <w:lang w:val="en-CA"/>
        </w:rPr>
        <w:t>hypoth</w:t>
      </w:r>
      <w:r w:rsidRPr="007E761A">
        <w:rPr>
          <w:lang w:val="en-CA"/>
        </w:rPr>
        <w:t>e</w:t>
      </w:r>
      <w:r w:rsidR="008952DA" w:rsidRPr="007E761A">
        <w:rPr>
          <w:lang w:val="en-CA"/>
        </w:rPr>
        <w:t>ses.</w:t>
      </w:r>
      <w:r w:rsidRPr="007E761A">
        <w:rPr>
          <w:lang w:val="en-CA"/>
        </w:rPr>
        <w:t xml:space="preserve"> He admit</w:t>
      </w:r>
      <w:r w:rsidR="003147DB">
        <w:rPr>
          <w:lang w:val="en-CA"/>
        </w:rPr>
        <w:t>ted</w:t>
      </w:r>
      <w:r w:rsidRPr="007E761A">
        <w:rPr>
          <w:lang w:val="en-CA"/>
        </w:rPr>
        <w:t xml:space="preserve"> that he is sometimes able to do the </w:t>
      </w:r>
      <w:r w:rsidR="008952DA" w:rsidRPr="007E761A">
        <w:rPr>
          <w:lang w:val="en-CA"/>
        </w:rPr>
        <w:t>cogniti</w:t>
      </w:r>
      <w:r w:rsidRPr="007E761A">
        <w:rPr>
          <w:lang w:val="en-CA"/>
        </w:rPr>
        <w:t xml:space="preserve">ve work, but does not </w:t>
      </w:r>
      <w:r w:rsidR="008952DA" w:rsidRPr="007E761A">
        <w:rPr>
          <w:lang w:val="en-CA"/>
        </w:rPr>
        <w:t>f</w:t>
      </w:r>
      <w:r w:rsidRPr="007E761A">
        <w:rPr>
          <w:lang w:val="en-CA"/>
        </w:rPr>
        <w:t>ollow through</w:t>
      </w:r>
      <w:r w:rsidR="008952DA" w:rsidRPr="007E761A">
        <w:rPr>
          <w:lang w:val="en-CA"/>
        </w:rPr>
        <w:t xml:space="preserve">. </w:t>
      </w:r>
    </w:p>
    <w:p w14:paraId="17497C5B" w14:textId="6674F71B" w:rsidR="0002376B" w:rsidRPr="007E761A" w:rsidRDefault="00153F4A" w:rsidP="000109CC">
      <w:pPr>
        <w:pStyle w:val="F02-Texte"/>
        <w:tabs>
          <w:tab w:val="clear" w:pos="10491"/>
          <w:tab w:val="num" w:pos="709"/>
        </w:tabs>
        <w:ind w:left="0" w:firstLine="0"/>
        <w:rPr>
          <w:lang w:val="en-CA"/>
        </w:rPr>
      </w:pPr>
      <w:r w:rsidRPr="007E761A">
        <w:rPr>
          <w:lang w:val="en-CA"/>
        </w:rPr>
        <w:t>He e</w:t>
      </w:r>
      <w:r w:rsidR="00BC71C7" w:rsidRPr="007E761A">
        <w:rPr>
          <w:lang w:val="en-CA"/>
        </w:rPr>
        <w:t xml:space="preserve">xplained that the purpose of working on thoughts is that it does not cause </w:t>
      </w:r>
      <w:r w:rsidR="008952DA" w:rsidRPr="007E761A">
        <w:rPr>
          <w:lang w:val="en-CA"/>
        </w:rPr>
        <w:t>psychological</w:t>
      </w:r>
      <w:r w:rsidR="00BC71C7" w:rsidRPr="007E761A">
        <w:rPr>
          <w:lang w:val="en-CA"/>
        </w:rPr>
        <w:t xml:space="preserve"> suffering or problems. He explained that they sometimes work on a specific </w:t>
      </w:r>
      <w:r w:rsidR="008952DA" w:rsidRPr="007E761A">
        <w:rPr>
          <w:lang w:val="en-CA"/>
        </w:rPr>
        <w:t>point.</w:t>
      </w:r>
      <w:r w:rsidR="00BC71C7" w:rsidRPr="007E761A">
        <w:rPr>
          <w:lang w:val="en-CA"/>
        </w:rPr>
        <w:t xml:space="preserve"> The accused learns something. After, they consider how that can help him, on his own, to conclude that there may be other </w:t>
      </w:r>
      <w:r w:rsidR="008952DA" w:rsidRPr="007E761A">
        <w:rPr>
          <w:lang w:val="en-CA"/>
        </w:rPr>
        <w:t>circumstances</w:t>
      </w:r>
      <w:r w:rsidR="003147DB">
        <w:rPr>
          <w:lang w:val="en-CA"/>
        </w:rPr>
        <w:t xml:space="preserve"> and</w:t>
      </w:r>
      <w:r w:rsidR="00BC71C7" w:rsidRPr="007E761A">
        <w:rPr>
          <w:lang w:val="en-CA"/>
        </w:rPr>
        <w:t xml:space="preserve"> that he may have erred in </w:t>
      </w:r>
      <w:r w:rsidR="008952DA" w:rsidRPr="007E761A">
        <w:rPr>
          <w:lang w:val="en-CA"/>
        </w:rPr>
        <w:t>good</w:t>
      </w:r>
      <w:r w:rsidR="00BC71C7" w:rsidRPr="007E761A">
        <w:rPr>
          <w:lang w:val="en-CA"/>
        </w:rPr>
        <w:t xml:space="preserve"> </w:t>
      </w:r>
      <w:r w:rsidR="008952DA" w:rsidRPr="007E761A">
        <w:rPr>
          <w:lang w:val="en-CA"/>
        </w:rPr>
        <w:t xml:space="preserve">faith. </w:t>
      </w:r>
    </w:p>
    <w:p w14:paraId="79346348" w14:textId="6A31397D" w:rsidR="0002376B" w:rsidRPr="007E761A" w:rsidRDefault="008952DA" w:rsidP="000109CC">
      <w:pPr>
        <w:pStyle w:val="F02-Texte"/>
        <w:tabs>
          <w:tab w:val="clear" w:pos="10491"/>
          <w:tab w:val="num" w:pos="709"/>
        </w:tabs>
        <w:ind w:left="0" w:firstLine="0"/>
        <w:rPr>
          <w:lang w:val="en-CA"/>
        </w:rPr>
      </w:pPr>
      <w:r w:rsidRPr="007E761A">
        <w:rPr>
          <w:lang w:val="en-CA"/>
        </w:rPr>
        <w:t>M</w:t>
      </w:r>
      <w:r w:rsidR="008D3684" w:rsidRPr="007E761A">
        <w:rPr>
          <w:lang w:val="en-CA"/>
        </w:rPr>
        <w:t xml:space="preserve">r. </w:t>
      </w:r>
      <w:r w:rsidRPr="007E761A">
        <w:rPr>
          <w:lang w:val="en-CA"/>
        </w:rPr>
        <w:t xml:space="preserve">Dubeau </w:t>
      </w:r>
      <w:r w:rsidR="003147DB">
        <w:rPr>
          <w:lang w:val="en-CA"/>
        </w:rPr>
        <w:t xml:space="preserve">said </w:t>
      </w:r>
      <w:r w:rsidR="008D3684" w:rsidRPr="007E761A">
        <w:rPr>
          <w:lang w:val="en-CA"/>
        </w:rPr>
        <w:t xml:space="preserve">that he has a few </w:t>
      </w:r>
      <w:r w:rsidRPr="007E761A">
        <w:rPr>
          <w:lang w:val="en-CA"/>
        </w:rPr>
        <w:t>ex</w:t>
      </w:r>
      <w:r w:rsidR="008D3684" w:rsidRPr="007E761A">
        <w:rPr>
          <w:lang w:val="en-CA"/>
        </w:rPr>
        <w:t>a</w:t>
      </w:r>
      <w:r w:rsidRPr="007E761A">
        <w:rPr>
          <w:lang w:val="en-CA"/>
        </w:rPr>
        <w:t xml:space="preserve">mples </w:t>
      </w:r>
      <w:r w:rsidR="008D3684" w:rsidRPr="007E761A">
        <w:rPr>
          <w:lang w:val="en-CA"/>
        </w:rPr>
        <w:t>where the patient reconsidered his underlying idea, but he cannot say that it is generalized</w:t>
      </w:r>
      <w:r w:rsidRPr="007E761A">
        <w:rPr>
          <w:lang w:val="en-CA"/>
        </w:rPr>
        <w:t>.</w:t>
      </w:r>
      <w:r w:rsidR="008D3684" w:rsidRPr="007E761A">
        <w:rPr>
          <w:lang w:val="en-CA"/>
        </w:rPr>
        <w:t xml:space="preserve"> There is nevertheless</w:t>
      </w:r>
      <w:r w:rsidR="00190E9A" w:rsidRPr="007E761A">
        <w:rPr>
          <w:lang w:val="en-CA"/>
        </w:rPr>
        <w:t xml:space="preserve"> a pattern that returns</w:t>
      </w:r>
      <w:r w:rsidRPr="007E761A">
        <w:rPr>
          <w:lang w:val="en-CA"/>
        </w:rPr>
        <w:t xml:space="preserve">. </w:t>
      </w:r>
    </w:p>
    <w:p w14:paraId="69D1B225" w14:textId="02939543" w:rsidR="0002376B" w:rsidRPr="007E761A" w:rsidRDefault="00190E9A" w:rsidP="000109CC">
      <w:pPr>
        <w:pStyle w:val="F02-Texte"/>
        <w:tabs>
          <w:tab w:val="clear" w:pos="10491"/>
          <w:tab w:val="num" w:pos="709"/>
        </w:tabs>
        <w:ind w:left="0" w:firstLine="0"/>
        <w:rPr>
          <w:lang w:val="en-CA"/>
        </w:rPr>
      </w:pPr>
      <w:r w:rsidRPr="007E761A">
        <w:rPr>
          <w:lang w:val="en-CA"/>
        </w:rPr>
        <w:lastRenderedPageBreak/>
        <w:t>When questioned about the following statement he made: [</w:t>
      </w:r>
      <w:r w:rsidRPr="007E761A">
        <w:rPr>
          <w:smallCaps/>
          <w:lang w:val="en-CA"/>
        </w:rPr>
        <w:t>translation</w:t>
      </w:r>
      <w:r w:rsidRPr="007E761A">
        <w:rPr>
          <w:lang w:val="en-CA"/>
        </w:rPr>
        <w:t xml:space="preserve">] “The accused is quick to feel attacked, wronged, or unjustly treated by various people, for reasons that are sometimes completely out of their control. The accused then reacts, logically, on the basis of this initial erroneous </w:t>
      </w:r>
      <w:r w:rsidR="008952DA" w:rsidRPr="007E761A">
        <w:rPr>
          <w:lang w:val="en-CA"/>
        </w:rPr>
        <w:t>perception</w:t>
      </w:r>
      <w:r w:rsidRPr="007E761A">
        <w:rPr>
          <w:lang w:val="en-CA"/>
        </w:rPr>
        <w:t>”</w:t>
      </w:r>
      <w:r w:rsidR="008952DA" w:rsidRPr="007E761A">
        <w:rPr>
          <w:lang w:val="en-CA"/>
        </w:rPr>
        <w:t>,</w:t>
      </w:r>
      <w:r w:rsidR="008952DA" w:rsidRPr="007E761A">
        <w:rPr>
          <w:vertAlign w:val="superscript"/>
          <w:lang w:val="en-CA"/>
        </w:rPr>
        <w:footnoteReference w:id="130"/>
      </w:r>
      <w:r w:rsidR="008952DA" w:rsidRPr="007E761A">
        <w:rPr>
          <w:lang w:val="en-CA"/>
        </w:rPr>
        <w:t xml:space="preserve"> </w:t>
      </w:r>
      <w:r w:rsidRPr="007E761A">
        <w:rPr>
          <w:lang w:val="en-CA"/>
        </w:rPr>
        <w:t xml:space="preserve">the occupational therapist said that it is less </w:t>
      </w:r>
      <w:r w:rsidR="008952DA" w:rsidRPr="007E761A">
        <w:rPr>
          <w:lang w:val="en-CA"/>
        </w:rPr>
        <w:t>contempora</w:t>
      </w:r>
      <w:r w:rsidRPr="007E761A">
        <w:rPr>
          <w:lang w:val="en-CA"/>
        </w:rPr>
        <w:t>ry</w:t>
      </w:r>
      <w:r w:rsidR="008952DA" w:rsidRPr="007E761A">
        <w:rPr>
          <w:lang w:val="en-CA"/>
        </w:rPr>
        <w:t xml:space="preserve">. </w:t>
      </w:r>
    </w:p>
    <w:p w14:paraId="2CAC3259" w14:textId="6FFAD827" w:rsidR="0002376B" w:rsidRPr="007E761A" w:rsidRDefault="00854056" w:rsidP="000109CC">
      <w:pPr>
        <w:pStyle w:val="F02-Texte"/>
        <w:tabs>
          <w:tab w:val="clear" w:pos="10491"/>
          <w:tab w:val="num" w:pos="709"/>
        </w:tabs>
        <w:ind w:left="0" w:firstLine="0"/>
        <w:rPr>
          <w:lang w:val="en-CA"/>
        </w:rPr>
      </w:pPr>
      <w:r w:rsidRPr="007E761A">
        <w:rPr>
          <w:lang w:val="en-CA"/>
        </w:rPr>
        <w:t xml:space="preserve">He </w:t>
      </w:r>
      <w:r w:rsidR="008952DA" w:rsidRPr="007E761A">
        <w:rPr>
          <w:lang w:val="en-CA"/>
        </w:rPr>
        <w:t>confirme</w:t>
      </w:r>
      <w:r w:rsidRPr="007E761A">
        <w:rPr>
          <w:lang w:val="en-CA"/>
        </w:rPr>
        <w:t xml:space="preserve">d that he has spoken to the accused about the need to let go and take part in other </w:t>
      </w:r>
      <w:r w:rsidR="008952DA" w:rsidRPr="007E761A">
        <w:rPr>
          <w:lang w:val="en-CA"/>
        </w:rPr>
        <w:t>activit</w:t>
      </w:r>
      <w:r w:rsidRPr="007E761A">
        <w:rPr>
          <w:lang w:val="en-CA"/>
        </w:rPr>
        <w:t>ie</w:t>
      </w:r>
      <w:r w:rsidR="008952DA" w:rsidRPr="007E761A">
        <w:rPr>
          <w:lang w:val="en-CA"/>
        </w:rPr>
        <w:t xml:space="preserve">s. </w:t>
      </w:r>
    </w:p>
    <w:p w14:paraId="6514524D" w14:textId="6062397D" w:rsidR="0002376B" w:rsidRPr="007E761A" w:rsidRDefault="00702845" w:rsidP="000109CC">
      <w:pPr>
        <w:pStyle w:val="F02-Texte"/>
        <w:tabs>
          <w:tab w:val="clear" w:pos="10491"/>
          <w:tab w:val="num" w:pos="709"/>
        </w:tabs>
        <w:ind w:left="0" w:firstLine="0"/>
        <w:rPr>
          <w:lang w:val="en-CA"/>
        </w:rPr>
      </w:pPr>
      <w:r w:rsidRPr="007E761A">
        <w:rPr>
          <w:lang w:val="en-CA"/>
        </w:rPr>
        <w:t>He acknowledge</w:t>
      </w:r>
      <w:r w:rsidR="00DD7758">
        <w:rPr>
          <w:lang w:val="en-CA"/>
        </w:rPr>
        <w:t>d</w:t>
      </w:r>
      <w:r w:rsidRPr="007E761A">
        <w:rPr>
          <w:lang w:val="en-CA"/>
        </w:rPr>
        <w:t xml:space="preserve"> that the accused still has hopes of clearing his name, but on the other hand, there is </w:t>
      </w:r>
      <w:r w:rsidR="00DD7758">
        <w:rPr>
          <w:lang w:val="en-CA"/>
        </w:rPr>
        <w:t xml:space="preserve">a </w:t>
      </w:r>
      <w:r w:rsidRPr="007E761A">
        <w:rPr>
          <w:lang w:val="en-CA"/>
        </w:rPr>
        <w:t>sort of weariness starting to set in.</w:t>
      </w:r>
      <w:r w:rsidR="00647726" w:rsidRPr="007E761A">
        <w:rPr>
          <w:lang w:val="en-CA"/>
        </w:rPr>
        <w:t xml:space="preserve"> He thinks that after the Supreme Court judgment, the accused realized that he </w:t>
      </w:r>
      <w:r w:rsidR="00ED17D6">
        <w:rPr>
          <w:lang w:val="en-CA"/>
        </w:rPr>
        <w:t xml:space="preserve">had </w:t>
      </w:r>
      <w:r w:rsidR="00647726" w:rsidRPr="007E761A">
        <w:rPr>
          <w:lang w:val="en-CA"/>
        </w:rPr>
        <w:t>reached the end. At one point, he said, [</w:t>
      </w:r>
      <w:r w:rsidR="00647726" w:rsidRPr="007E761A">
        <w:rPr>
          <w:smallCaps/>
          <w:lang w:val="en-CA"/>
        </w:rPr>
        <w:t>translation</w:t>
      </w:r>
      <w:r w:rsidR="00647726" w:rsidRPr="007E761A">
        <w:rPr>
          <w:lang w:val="en-CA"/>
        </w:rPr>
        <w:t>] “I need to take myself in hand and do something else</w:t>
      </w:r>
      <w:r w:rsidR="00A75FD9" w:rsidRPr="007E761A">
        <w:rPr>
          <w:lang w:val="en-CA"/>
        </w:rPr>
        <w:t>”</w:t>
      </w:r>
      <w:r w:rsidR="008952DA" w:rsidRPr="007E761A">
        <w:rPr>
          <w:lang w:val="en-CA"/>
        </w:rPr>
        <w:t>.</w:t>
      </w:r>
    </w:p>
    <w:p w14:paraId="640D34BB" w14:textId="49C7E0FC" w:rsidR="00C431BE" w:rsidRPr="00C431BE" w:rsidRDefault="008952DA" w:rsidP="00C431BE">
      <w:pPr>
        <w:pStyle w:val="F02-Texte"/>
        <w:tabs>
          <w:tab w:val="clear" w:pos="10491"/>
          <w:tab w:val="num" w:pos="709"/>
        </w:tabs>
        <w:ind w:left="0" w:firstLine="0"/>
        <w:rPr>
          <w:lang w:val="en-CA"/>
        </w:rPr>
      </w:pPr>
      <w:r w:rsidRPr="007E761A">
        <w:rPr>
          <w:lang w:val="en-CA"/>
        </w:rPr>
        <w:t>Mr</w:t>
      </w:r>
      <w:r w:rsidR="00584E07" w:rsidRPr="007E761A">
        <w:rPr>
          <w:lang w:val="en-CA"/>
        </w:rPr>
        <w:t>.</w:t>
      </w:r>
      <w:r w:rsidRPr="007E761A">
        <w:rPr>
          <w:lang w:val="en-CA"/>
        </w:rPr>
        <w:t xml:space="preserve"> Dubeau </w:t>
      </w:r>
      <w:r w:rsidR="00DD7758">
        <w:rPr>
          <w:lang w:val="en-CA"/>
        </w:rPr>
        <w:t>said</w:t>
      </w:r>
      <w:r w:rsidR="00DD7758" w:rsidRPr="007E761A">
        <w:rPr>
          <w:lang w:val="en-CA"/>
        </w:rPr>
        <w:t xml:space="preserve"> </w:t>
      </w:r>
      <w:r w:rsidR="00584E07" w:rsidRPr="007E761A">
        <w:rPr>
          <w:lang w:val="en-CA"/>
        </w:rPr>
        <w:t xml:space="preserve">that he spoke to the </w:t>
      </w:r>
      <w:r w:rsidRPr="007E761A">
        <w:rPr>
          <w:lang w:val="en-CA"/>
        </w:rPr>
        <w:t xml:space="preserve">patient </w:t>
      </w:r>
      <w:r w:rsidR="00584E07" w:rsidRPr="007E761A">
        <w:rPr>
          <w:lang w:val="en-CA"/>
        </w:rPr>
        <w:t xml:space="preserve">about the offence and the </w:t>
      </w:r>
      <w:r w:rsidRPr="007E761A">
        <w:rPr>
          <w:lang w:val="en-CA"/>
        </w:rPr>
        <w:t>risk</w:t>
      </w:r>
      <w:r w:rsidR="00584E07" w:rsidRPr="007E761A">
        <w:rPr>
          <w:lang w:val="en-CA"/>
        </w:rPr>
        <w:t xml:space="preserve"> </w:t>
      </w:r>
      <w:r w:rsidRPr="007E761A">
        <w:rPr>
          <w:lang w:val="en-CA"/>
        </w:rPr>
        <w:t>of</w:t>
      </w:r>
      <w:r w:rsidR="00584E07" w:rsidRPr="007E761A">
        <w:rPr>
          <w:lang w:val="en-CA"/>
        </w:rPr>
        <w:t xml:space="preserve"> </w:t>
      </w:r>
      <w:r w:rsidRPr="007E761A">
        <w:rPr>
          <w:lang w:val="en-CA"/>
        </w:rPr>
        <w:t>re-offen</w:t>
      </w:r>
      <w:r w:rsidR="00584E07" w:rsidRPr="007E761A">
        <w:rPr>
          <w:lang w:val="en-CA"/>
        </w:rPr>
        <w:t xml:space="preserve">ding. The accused </w:t>
      </w:r>
      <w:r w:rsidR="003E4EC4" w:rsidRPr="007E761A">
        <w:rPr>
          <w:lang w:val="en-CA"/>
        </w:rPr>
        <w:t xml:space="preserve">is still in denial. </w:t>
      </w:r>
      <w:r w:rsidR="00C431BE" w:rsidRPr="00C431BE">
        <w:rPr>
          <w:lang w:val="en-CA"/>
        </w:rPr>
        <w:t>The occupational therapist claimed that he has a poor understanding of the system, and that they were unable to make progress on this aspect.</w:t>
      </w:r>
    </w:p>
    <w:p w14:paraId="215466E7" w14:textId="6D1D1028" w:rsidR="0002376B" w:rsidRPr="007E761A" w:rsidRDefault="00AC24FD" w:rsidP="000109CC">
      <w:pPr>
        <w:pStyle w:val="F02-Texte"/>
        <w:tabs>
          <w:tab w:val="clear" w:pos="10491"/>
          <w:tab w:val="num" w:pos="709"/>
        </w:tabs>
        <w:ind w:left="0" w:firstLine="0"/>
        <w:rPr>
          <w:lang w:val="en-CA"/>
        </w:rPr>
      </w:pPr>
      <w:r w:rsidRPr="007E761A">
        <w:rPr>
          <w:lang w:val="en-CA"/>
        </w:rPr>
        <w:t>He concede</w:t>
      </w:r>
      <w:r w:rsidR="0093695D">
        <w:rPr>
          <w:lang w:val="en-CA"/>
        </w:rPr>
        <w:t>d</w:t>
      </w:r>
      <w:r w:rsidRPr="007E761A">
        <w:rPr>
          <w:lang w:val="en-CA"/>
        </w:rPr>
        <w:t xml:space="preserve"> that he did not discuss a plan for outings or for integration with the accused. They spoke only about potential projects</w:t>
      </w:r>
      <w:r w:rsidR="008952DA" w:rsidRPr="007E761A">
        <w:rPr>
          <w:lang w:val="en-CA"/>
        </w:rPr>
        <w:t xml:space="preserve">. </w:t>
      </w:r>
    </w:p>
    <w:p w14:paraId="3DFC792B" w14:textId="75516908" w:rsidR="0002376B" w:rsidRPr="007E761A" w:rsidRDefault="007F7200" w:rsidP="000109CC">
      <w:pPr>
        <w:pStyle w:val="F02-Texte"/>
        <w:tabs>
          <w:tab w:val="clear" w:pos="10491"/>
          <w:tab w:val="num" w:pos="709"/>
        </w:tabs>
        <w:ind w:left="0" w:firstLine="0"/>
        <w:rPr>
          <w:lang w:val="en-CA"/>
        </w:rPr>
      </w:pPr>
      <w:r w:rsidRPr="007E761A">
        <w:rPr>
          <w:lang w:val="en-CA"/>
        </w:rPr>
        <w:t>The i</w:t>
      </w:r>
      <w:r w:rsidR="008952DA" w:rsidRPr="007E761A">
        <w:rPr>
          <w:lang w:val="en-CA"/>
        </w:rPr>
        <w:t xml:space="preserve">ntervention </w:t>
      </w:r>
      <w:r w:rsidRPr="007E761A">
        <w:rPr>
          <w:lang w:val="en-CA"/>
        </w:rPr>
        <w:t xml:space="preserve">plan was to work on his </w:t>
      </w:r>
      <w:r w:rsidR="008952DA" w:rsidRPr="007E761A">
        <w:rPr>
          <w:lang w:val="en-CA"/>
        </w:rPr>
        <w:t>automati</w:t>
      </w:r>
      <w:r w:rsidRPr="007E761A">
        <w:rPr>
          <w:lang w:val="en-CA"/>
        </w:rPr>
        <w:t xml:space="preserve">c thinking. The rest was very much limited to providing </w:t>
      </w:r>
      <w:r w:rsidR="0093695D">
        <w:rPr>
          <w:lang w:val="en-CA"/>
        </w:rPr>
        <w:t xml:space="preserve">the accused with </w:t>
      </w:r>
      <w:r w:rsidRPr="007E761A">
        <w:rPr>
          <w:lang w:val="en-CA"/>
        </w:rPr>
        <w:t xml:space="preserve">logistical help </w:t>
      </w:r>
      <w:r w:rsidR="0093695D">
        <w:rPr>
          <w:lang w:val="en-CA"/>
        </w:rPr>
        <w:t xml:space="preserve">on </w:t>
      </w:r>
      <w:r w:rsidRPr="007E761A">
        <w:rPr>
          <w:lang w:val="en-CA"/>
        </w:rPr>
        <w:t>his legal proceedings</w:t>
      </w:r>
      <w:r w:rsidR="008952DA" w:rsidRPr="007E761A">
        <w:rPr>
          <w:lang w:val="en-CA"/>
        </w:rPr>
        <w:t xml:space="preserve">. </w:t>
      </w:r>
    </w:p>
    <w:p w14:paraId="19C14AE1" w14:textId="6A171B73" w:rsidR="0002376B" w:rsidRPr="007E761A" w:rsidRDefault="007F7200" w:rsidP="000109CC">
      <w:pPr>
        <w:pStyle w:val="F02-Texte"/>
        <w:tabs>
          <w:tab w:val="clear" w:pos="10491"/>
          <w:tab w:val="num" w:pos="709"/>
        </w:tabs>
        <w:ind w:left="0" w:firstLine="0"/>
        <w:rPr>
          <w:lang w:val="en-CA"/>
        </w:rPr>
      </w:pPr>
      <w:r w:rsidRPr="007E761A">
        <w:rPr>
          <w:lang w:val="en-CA"/>
        </w:rPr>
        <w:t xml:space="preserve">He </w:t>
      </w:r>
      <w:r w:rsidR="0093695D">
        <w:rPr>
          <w:lang w:val="en-CA"/>
        </w:rPr>
        <w:t>said</w:t>
      </w:r>
      <w:r w:rsidR="0093695D" w:rsidRPr="007E761A">
        <w:rPr>
          <w:lang w:val="en-CA"/>
        </w:rPr>
        <w:t xml:space="preserve"> </w:t>
      </w:r>
      <w:r w:rsidRPr="007E761A">
        <w:rPr>
          <w:lang w:val="en-CA"/>
        </w:rPr>
        <w:t>tha</w:t>
      </w:r>
      <w:r w:rsidR="0074189B" w:rsidRPr="007E761A">
        <w:rPr>
          <w:lang w:val="en-CA"/>
        </w:rPr>
        <w:t xml:space="preserve">t other than the time the accused tried to convince a police officer of something, the occupational therapist never had any concern about what might happen to the accused. </w:t>
      </w:r>
      <w:r w:rsidR="0093695D">
        <w:rPr>
          <w:lang w:val="en-CA"/>
        </w:rPr>
        <w:t>Aside from</w:t>
      </w:r>
      <w:r w:rsidR="0074189B" w:rsidRPr="007E761A">
        <w:rPr>
          <w:lang w:val="en-CA"/>
        </w:rPr>
        <w:t xml:space="preserve"> that </w:t>
      </w:r>
      <w:r w:rsidR="008952DA" w:rsidRPr="007E761A">
        <w:rPr>
          <w:lang w:val="en-CA"/>
        </w:rPr>
        <w:t xml:space="preserve">incident, </w:t>
      </w:r>
      <w:r w:rsidR="0074189B" w:rsidRPr="007E761A">
        <w:rPr>
          <w:lang w:val="en-CA"/>
        </w:rPr>
        <w:t>he never even thought about having to intervene</w:t>
      </w:r>
      <w:r w:rsidR="008952DA" w:rsidRPr="007E761A">
        <w:rPr>
          <w:lang w:val="en-CA"/>
        </w:rPr>
        <w:t xml:space="preserve">. </w:t>
      </w:r>
    </w:p>
    <w:p w14:paraId="27624E91" w14:textId="084E4D9F" w:rsidR="0002376B" w:rsidRPr="007E761A" w:rsidRDefault="002C48CE" w:rsidP="000109CC">
      <w:pPr>
        <w:pStyle w:val="F02-Texte"/>
        <w:tabs>
          <w:tab w:val="clear" w:pos="10491"/>
          <w:tab w:val="num" w:pos="709"/>
        </w:tabs>
        <w:ind w:left="0" w:firstLine="0"/>
        <w:rPr>
          <w:lang w:val="en-CA"/>
        </w:rPr>
      </w:pPr>
      <w:r w:rsidRPr="007E761A">
        <w:rPr>
          <w:lang w:val="en-CA"/>
        </w:rPr>
        <w:t xml:space="preserve">He </w:t>
      </w:r>
      <w:r w:rsidR="0093695D">
        <w:rPr>
          <w:lang w:val="en-CA"/>
        </w:rPr>
        <w:t>said</w:t>
      </w:r>
      <w:r w:rsidR="0093695D" w:rsidRPr="007E761A">
        <w:rPr>
          <w:lang w:val="en-CA"/>
        </w:rPr>
        <w:t xml:space="preserve"> </w:t>
      </w:r>
      <w:r w:rsidRPr="007E761A">
        <w:rPr>
          <w:lang w:val="en-CA"/>
        </w:rPr>
        <w:t>that he never felt afraid of the accused, even when the latter was [</w:t>
      </w:r>
      <w:r w:rsidRPr="007E761A">
        <w:rPr>
          <w:smallCaps/>
          <w:lang w:val="en-CA"/>
        </w:rPr>
        <w:t>translation</w:t>
      </w:r>
      <w:r w:rsidRPr="007E761A">
        <w:rPr>
          <w:lang w:val="en-CA"/>
        </w:rPr>
        <w:t xml:space="preserve">] “angry” with him. He </w:t>
      </w:r>
      <w:r w:rsidR="0093695D">
        <w:rPr>
          <w:lang w:val="en-CA"/>
        </w:rPr>
        <w:t xml:space="preserve">said </w:t>
      </w:r>
      <w:r w:rsidRPr="007E761A">
        <w:rPr>
          <w:lang w:val="en-CA"/>
        </w:rPr>
        <w:t xml:space="preserve">that the </w:t>
      </w:r>
      <w:r w:rsidR="008952DA" w:rsidRPr="007E761A">
        <w:rPr>
          <w:lang w:val="en-CA"/>
        </w:rPr>
        <w:t xml:space="preserve">patient </w:t>
      </w:r>
      <w:r w:rsidRPr="007E761A">
        <w:rPr>
          <w:lang w:val="en-CA"/>
        </w:rPr>
        <w:t xml:space="preserve">would turn around and look out the window if he did not like </w:t>
      </w:r>
      <w:r w:rsidR="00F86E2D" w:rsidRPr="007E761A">
        <w:rPr>
          <w:lang w:val="en-CA"/>
        </w:rPr>
        <w:t xml:space="preserve">where </w:t>
      </w:r>
      <w:r w:rsidRPr="007E761A">
        <w:rPr>
          <w:lang w:val="en-CA"/>
        </w:rPr>
        <w:t>the conversation</w:t>
      </w:r>
      <w:r w:rsidR="00F86E2D" w:rsidRPr="007E761A">
        <w:rPr>
          <w:lang w:val="en-CA"/>
        </w:rPr>
        <w:t xml:space="preserve"> was going</w:t>
      </w:r>
      <w:r w:rsidR="008952DA" w:rsidRPr="007E761A">
        <w:rPr>
          <w:lang w:val="en-CA"/>
        </w:rPr>
        <w:t xml:space="preserve">. </w:t>
      </w:r>
    </w:p>
    <w:p w14:paraId="016CC654" w14:textId="43DA0659" w:rsidR="0002376B" w:rsidRPr="007E761A" w:rsidRDefault="00053F3D" w:rsidP="000109CC">
      <w:pPr>
        <w:pStyle w:val="F02-Texte"/>
        <w:tabs>
          <w:tab w:val="clear" w:pos="10491"/>
          <w:tab w:val="num" w:pos="709"/>
        </w:tabs>
        <w:ind w:left="0" w:firstLine="0"/>
        <w:rPr>
          <w:lang w:val="en-CA"/>
        </w:rPr>
      </w:pPr>
      <w:r w:rsidRPr="007E761A">
        <w:rPr>
          <w:lang w:val="en-CA"/>
        </w:rPr>
        <w:t xml:space="preserve">He </w:t>
      </w:r>
      <w:r w:rsidR="0093695D">
        <w:rPr>
          <w:lang w:val="en-CA"/>
        </w:rPr>
        <w:t>said</w:t>
      </w:r>
      <w:r w:rsidR="0093695D" w:rsidRPr="007E761A">
        <w:rPr>
          <w:lang w:val="en-CA"/>
        </w:rPr>
        <w:t xml:space="preserve"> </w:t>
      </w:r>
      <w:r w:rsidRPr="007E761A">
        <w:rPr>
          <w:lang w:val="en-CA"/>
        </w:rPr>
        <w:t xml:space="preserve">that at one point, there was an altercation on the unit. During an </w:t>
      </w:r>
      <w:r w:rsidR="008952DA" w:rsidRPr="007E761A">
        <w:rPr>
          <w:lang w:val="en-CA"/>
        </w:rPr>
        <w:t xml:space="preserve"> intervention</w:t>
      </w:r>
      <w:r w:rsidRPr="007E761A">
        <w:rPr>
          <w:lang w:val="en-CA"/>
        </w:rPr>
        <w:t xml:space="preserve"> with an </w:t>
      </w:r>
      <w:r w:rsidR="008952DA" w:rsidRPr="007E761A">
        <w:rPr>
          <w:lang w:val="en-CA"/>
        </w:rPr>
        <w:t>intervention</w:t>
      </w:r>
      <w:r w:rsidRPr="007E761A">
        <w:rPr>
          <w:lang w:val="en-CA"/>
        </w:rPr>
        <w:t xml:space="preserve"> </w:t>
      </w:r>
      <w:r w:rsidR="008952DA" w:rsidRPr="007E761A">
        <w:rPr>
          <w:lang w:val="en-CA"/>
        </w:rPr>
        <w:t>officer,</w:t>
      </w:r>
      <w:r w:rsidRPr="007E761A">
        <w:rPr>
          <w:lang w:val="en-CA"/>
        </w:rPr>
        <w:t xml:space="preserve"> the accused threw his tray onto the counter. It fell to the ground. According to </w:t>
      </w:r>
      <w:r w:rsidR="008952DA" w:rsidRPr="007E761A">
        <w:rPr>
          <w:lang w:val="en-CA"/>
        </w:rPr>
        <w:t>M</w:t>
      </w:r>
      <w:r w:rsidRPr="007E761A">
        <w:rPr>
          <w:lang w:val="en-CA"/>
        </w:rPr>
        <w:t>r.</w:t>
      </w:r>
      <w:r w:rsidR="008952DA" w:rsidRPr="007E761A">
        <w:rPr>
          <w:lang w:val="en-CA"/>
        </w:rPr>
        <w:t xml:space="preserve"> Dubeau, </w:t>
      </w:r>
      <w:r w:rsidRPr="007E761A">
        <w:rPr>
          <w:lang w:val="en-CA"/>
        </w:rPr>
        <w:t>th</w:t>
      </w:r>
      <w:r w:rsidR="008952DA" w:rsidRPr="007E761A">
        <w:rPr>
          <w:lang w:val="en-CA"/>
        </w:rPr>
        <w:t xml:space="preserve">e patient </w:t>
      </w:r>
      <w:r w:rsidRPr="007E761A">
        <w:rPr>
          <w:lang w:val="en-CA"/>
        </w:rPr>
        <w:t>was not</w:t>
      </w:r>
      <w:r w:rsidR="00B825D6" w:rsidRPr="007E761A">
        <w:rPr>
          <w:lang w:val="en-CA"/>
        </w:rPr>
        <w:t xml:space="preserve"> aiming for the intervention officer</w:t>
      </w:r>
      <w:r w:rsidR="008952DA" w:rsidRPr="007E761A">
        <w:rPr>
          <w:lang w:val="en-CA"/>
        </w:rPr>
        <w:t>.</w:t>
      </w:r>
    </w:p>
    <w:p w14:paraId="45013A17" w14:textId="38FE758A" w:rsidR="0002376B" w:rsidRPr="007E761A" w:rsidRDefault="00947159" w:rsidP="000109CC">
      <w:pPr>
        <w:pStyle w:val="F02-Texte"/>
        <w:tabs>
          <w:tab w:val="clear" w:pos="10491"/>
          <w:tab w:val="num" w:pos="709"/>
        </w:tabs>
        <w:ind w:left="0" w:firstLine="0"/>
        <w:rPr>
          <w:lang w:val="en-CA"/>
        </w:rPr>
      </w:pPr>
      <w:r w:rsidRPr="007E761A">
        <w:rPr>
          <w:lang w:val="en-CA"/>
        </w:rPr>
        <w:lastRenderedPageBreak/>
        <w:t xml:space="preserve">He </w:t>
      </w:r>
      <w:r w:rsidR="0093695D">
        <w:rPr>
          <w:lang w:val="en-CA"/>
        </w:rPr>
        <w:t>said</w:t>
      </w:r>
      <w:r w:rsidR="0093695D" w:rsidRPr="007E761A">
        <w:rPr>
          <w:lang w:val="en-CA"/>
        </w:rPr>
        <w:t xml:space="preserve"> </w:t>
      </w:r>
      <w:r w:rsidRPr="007E761A">
        <w:rPr>
          <w:lang w:val="en-CA"/>
        </w:rPr>
        <w:t xml:space="preserve">that his </w:t>
      </w:r>
      <w:r w:rsidR="008952DA" w:rsidRPr="007E761A">
        <w:rPr>
          <w:lang w:val="en-CA"/>
        </w:rPr>
        <w:t xml:space="preserve">intervention </w:t>
      </w:r>
      <w:r w:rsidRPr="007E761A">
        <w:rPr>
          <w:lang w:val="en-CA"/>
        </w:rPr>
        <w:t xml:space="preserve">plan was </w:t>
      </w:r>
      <w:r w:rsidR="008952DA" w:rsidRPr="007E761A">
        <w:rPr>
          <w:lang w:val="en-CA"/>
        </w:rPr>
        <w:t>n</w:t>
      </w:r>
      <w:r w:rsidRPr="007E761A">
        <w:rPr>
          <w:lang w:val="en-CA"/>
        </w:rPr>
        <w:t xml:space="preserve">ot part of a broader </w:t>
      </w:r>
      <w:r w:rsidR="008952DA" w:rsidRPr="007E761A">
        <w:rPr>
          <w:lang w:val="en-CA"/>
        </w:rPr>
        <w:t xml:space="preserve">intervention </w:t>
      </w:r>
      <w:r w:rsidRPr="007E761A">
        <w:rPr>
          <w:lang w:val="en-CA"/>
        </w:rPr>
        <w:t>plan</w:t>
      </w:r>
      <w:r w:rsidR="008952DA" w:rsidRPr="007E761A">
        <w:rPr>
          <w:lang w:val="en-CA"/>
        </w:rPr>
        <w:t xml:space="preserve">. </w:t>
      </w:r>
    </w:p>
    <w:p w14:paraId="5B1E5953" w14:textId="0DD6A0B8" w:rsidR="0002376B" w:rsidRPr="007E761A" w:rsidRDefault="006A2CD8" w:rsidP="000109CC">
      <w:pPr>
        <w:pStyle w:val="F02-Texte"/>
        <w:tabs>
          <w:tab w:val="clear" w:pos="10491"/>
          <w:tab w:val="num" w:pos="709"/>
        </w:tabs>
        <w:ind w:left="0" w:firstLine="0"/>
        <w:rPr>
          <w:lang w:val="en-CA"/>
        </w:rPr>
      </w:pPr>
      <w:r w:rsidRPr="007E761A">
        <w:rPr>
          <w:lang w:val="en-CA"/>
        </w:rPr>
        <w:t>He agree</w:t>
      </w:r>
      <w:r w:rsidR="0093695D">
        <w:rPr>
          <w:lang w:val="en-CA"/>
        </w:rPr>
        <w:t>d</w:t>
      </w:r>
      <w:r w:rsidRPr="007E761A">
        <w:rPr>
          <w:lang w:val="en-CA"/>
        </w:rPr>
        <w:t xml:space="preserve"> that it is </w:t>
      </w:r>
      <w:r w:rsidR="0093695D">
        <w:rPr>
          <w:lang w:val="en-CA"/>
        </w:rPr>
        <w:t>really</w:t>
      </w:r>
      <w:r w:rsidR="0093695D" w:rsidRPr="007E761A">
        <w:rPr>
          <w:lang w:val="en-CA"/>
        </w:rPr>
        <w:t xml:space="preserve"> </w:t>
      </w:r>
      <w:r w:rsidRPr="007E761A">
        <w:rPr>
          <w:lang w:val="en-CA"/>
        </w:rPr>
        <w:t xml:space="preserve">quite difficult to establish a general </w:t>
      </w:r>
      <w:r w:rsidR="008952DA" w:rsidRPr="007E761A">
        <w:rPr>
          <w:lang w:val="en-CA"/>
        </w:rPr>
        <w:t xml:space="preserve">intervention </w:t>
      </w:r>
      <w:r w:rsidRPr="007E761A">
        <w:rPr>
          <w:lang w:val="en-CA"/>
        </w:rPr>
        <w:t xml:space="preserve">plan with this </w:t>
      </w:r>
      <w:r w:rsidR="008952DA" w:rsidRPr="007E761A">
        <w:rPr>
          <w:lang w:val="en-CA"/>
        </w:rPr>
        <w:t xml:space="preserve">patient. </w:t>
      </w:r>
    </w:p>
    <w:p w14:paraId="3655A9B5" w14:textId="4D89C81A" w:rsidR="0002376B" w:rsidRPr="007E761A" w:rsidRDefault="00CB31C4" w:rsidP="000109CC">
      <w:pPr>
        <w:pStyle w:val="F02-Texte"/>
        <w:tabs>
          <w:tab w:val="clear" w:pos="10491"/>
          <w:tab w:val="num" w:pos="709"/>
        </w:tabs>
        <w:ind w:left="0" w:firstLine="0"/>
        <w:rPr>
          <w:lang w:val="en-CA"/>
        </w:rPr>
      </w:pPr>
      <w:r w:rsidRPr="007E761A">
        <w:rPr>
          <w:lang w:val="en-CA"/>
        </w:rPr>
        <w:t xml:space="preserve">For him, the accused was a special case. He sometimes went out with this </w:t>
      </w:r>
      <w:r w:rsidR="008952DA" w:rsidRPr="007E761A">
        <w:rPr>
          <w:lang w:val="en-CA"/>
        </w:rPr>
        <w:t>patient</w:t>
      </w:r>
      <w:r w:rsidRPr="007E761A">
        <w:rPr>
          <w:lang w:val="en-CA"/>
        </w:rPr>
        <w:t xml:space="preserve"> for an entire afternoon</w:t>
      </w:r>
      <w:r w:rsidR="008952DA" w:rsidRPr="007E761A">
        <w:rPr>
          <w:lang w:val="en-CA"/>
        </w:rPr>
        <w:t xml:space="preserve">. </w:t>
      </w:r>
    </w:p>
    <w:p w14:paraId="0F5C5574" w14:textId="16EB4ABC" w:rsidR="0002376B" w:rsidRPr="007E761A" w:rsidRDefault="007D516F" w:rsidP="000109CC">
      <w:pPr>
        <w:pStyle w:val="F02-Texte"/>
        <w:tabs>
          <w:tab w:val="clear" w:pos="10491"/>
          <w:tab w:val="num" w:pos="709"/>
        </w:tabs>
        <w:ind w:left="0" w:firstLine="0"/>
        <w:rPr>
          <w:lang w:val="en-CA"/>
        </w:rPr>
      </w:pPr>
      <w:r w:rsidRPr="007E761A">
        <w:rPr>
          <w:lang w:val="en-CA"/>
        </w:rPr>
        <w:t xml:space="preserve">Before the </w:t>
      </w:r>
      <w:r w:rsidR="008952DA" w:rsidRPr="007E761A">
        <w:rPr>
          <w:lang w:val="en-CA"/>
        </w:rPr>
        <w:t>accused</w:t>
      </w:r>
      <w:r w:rsidRPr="007E761A">
        <w:rPr>
          <w:lang w:val="en-CA"/>
        </w:rPr>
        <w:t xml:space="preserve"> arrived on the unit, the members of the previous team had great difficulty establishing </w:t>
      </w:r>
      <w:r w:rsidR="008952DA" w:rsidRPr="007E761A">
        <w:rPr>
          <w:lang w:val="en-CA"/>
        </w:rPr>
        <w:t>contact</w:t>
      </w:r>
      <w:r w:rsidRPr="007E761A">
        <w:rPr>
          <w:lang w:val="en-CA"/>
        </w:rPr>
        <w:t xml:space="preserve"> with him</w:t>
      </w:r>
      <w:r w:rsidR="008952DA" w:rsidRPr="007E761A">
        <w:rPr>
          <w:color w:val="000000" w:themeColor="text1"/>
          <w:lang w:val="en-CA"/>
        </w:rPr>
        <w:t xml:space="preserve">. </w:t>
      </w:r>
    </w:p>
    <w:p w14:paraId="64470EAB" w14:textId="7AEEC823" w:rsidR="0002376B" w:rsidRPr="007E761A" w:rsidRDefault="008952DA" w:rsidP="000109CC">
      <w:pPr>
        <w:pStyle w:val="F02-Texte"/>
        <w:tabs>
          <w:tab w:val="clear" w:pos="10491"/>
          <w:tab w:val="num" w:pos="709"/>
        </w:tabs>
        <w:ind w:left="0" w:firstLine="0"/>
        <w:rPr>
          <w:lang w:val="en-CA"/>
        </w:rPr>
      </w:pPr>
      <w:r w:rsidRPr="007E761A">
        <w:rPr>
          <w:lang w:val="en-CA"/>
        </w:rPr>
        <w:t>M</w:t>
      </w:r>
      <w:r w:rsidR="00372CAC" w:rsidRPr="007E761A">
        <w:rPr>
          <w:lang w:val="en-CA"/>
        </w:rPr>
        <w:t>r.</w:t>
      </w:r>
      <w:r w:rsidRPr="007E761A">
        <w:rPr>
          <w:lang w:val="en-CA"/>
        </w:rPr>
        <w:t xml:space="preserve"> Dubeau </w:t>
      </w:r>
      <w:r w:rsidR="00372CAC" w:rsidRPr="007E761A">
        <w:rPr>
          <w:lang w:val="en-CA"/>
        </w:rPr>
        <w:t>decided to invest a lot of time to [</w:t>
      </w:r>
      <w:r w:rsidR="00372CAC" w:rsidRPr="007E761A">
        <w:rPr>
          <w:smallCaps/>
          <w:lang w:val="en-CA"/>
        </w:rPr>
        <w:t>translation</w:t>
      </w:r>
      <w:r w:rsidR="00372CAC" w:rsidRPr="007E761A">
        <w:rPr>
          <w:lang w:val="en-CA"/>
        </w:rPr>
        <w:t>] “pierce through the wall”</w:t>
      </w:r>
      <w:r w:rsidRPr="007E761A">
        <w:rPr>
          <w:lang w:val="en-CA"/>
        </w:rPr>
        <w:t xml:space="preserve">. </w:t>
      </w:r>
    </w:p>
    <w:p w14:paraId="150A938F" w14:textId="24448859" w:rsidR="0002376B" w:rsidRPr="007E761A" w:rsidRDefault="00372CAC" w:rsidP="000109CC">
      <w:pPr>
        <w:pStyle w:val="F02-Texte"/>
        <w:tabs>
          <w:tab w:val="clear" w:pos="10491"/>
          <w:tab w:val="num" w:pos="709"/>
        </w:tabs>
        <w:ind w:left="0" w:firstLine="0"/>
        <w:rPr>
          <w:lang w:val="en-CA"/>
        </w:rPr>
      </w:pPr>
      <w:r w:rsidRPr="007E761A">
        <w:rPr>
          <w:lang w:val="en-CA"/>
        </w:rPr>
        <w:t xml:space="preserve">He explained that the </w:t>
      </w:r>
      <w:r w:rsidR="00CE25C0" w:rsidRPr="007E761A">
        <w:rPr>
          <w:lang w:val="en-CA"/>
        </w:rPr>
        <w:t>purpose</w:t>
      </w:r>
      <w:r w:rsidRPr="007E761A">
        <w:rPr>
          <w:lang w:val="en-CA"/>
        </w:rPr>
        <w:t xml:space="preserve"> of </w:t>
      </w:r>
      <w:r w:rsidR="008952DA" w:rsidRPr="007E761A">
        <w:rPr>
          <w:lang w:val="en-CA"/>
        </w:rPr>
        <w:t>accompa</w:t>
      </w:r>
      <w:r w:rsidRPr="007E761A">
        <w:rPr>
          <w:lang w:val="en-CA"/>
        </w:rPr>
        <w:t xml:space="preserve">nying the accused in his </w:t>
      </w:r>
      <w:r w:rsidR="00484592">
        <w:rPr>
          <w:lang w:val="en-CA"/>
        </w:rPr>
        <w:t>activities</w:t>
      </w:r>
      <w:r w:rsidRPr="007E761A">
        <w:rPr>
          <w:lang w:val="en-CA"/>
        </w:rPr>
        <w:t xml:space="preserve"> was to make sure he obtained a response</w:t>
      </w:r>
      <w:r w:rsidR="008952DA" w:rsidRPr="007E761A">
        <w:rPr>
          <w:lang w:val="en-CA"/>
        </w:rPr>
        <w:t xml:space="preserve">. </w:t>
      </w:r>
    </w:p>
    <w:p w14:paraId="51CB9BD5" w14:textId="67F967B5" w:rsidR="0002376B" w:rsidRPr="007E761A" w:rsidRDefault="00184DF6" w:rsidP="000109CC">
      <w:pPr>
        <w:pStyle w:val="F02-Texte"/>
        <w:tabs>
          <w:tab w:val="clear" w:pos="10491"/>
          <w:tab w:val="num" w:pos="709"/>
        </w:tabs>
        <w:ind w:left="0" w:firstLine="0"/>
        <w:rPr>
          <w:lang w:val="en-CA"/>
        </w:rPr>
      </w:pPr>
      <w:r w:rsidRPr="007E761A">
        <w:rPr>
          <w:lang w:val="en-CA"/>
        </w:rPr>
        <w:t>The occupational therapist reiterated that there has been an improvement in his reaction and [</w:t>
      </w:r>
      <w:r w:rsidRPr="007E761A">
        <w:rPr>
          <w:smallCaps/>
          <w:lang w:val="en-CA"/>
        </w:rPr>
        <w:t>translation</w:t>
      </w:r>
      <w:r w:rsidRPr="007E761A">
        <w:rPr>
          <w:lang w:val="en-CA"/>
        </w:rPr>
        <w:t xml:space="preserve">] “automatic thinking” </w:t>
      </w:r>
      <w:r w:rsidR="008952DA" w:rsidRPr="007E761A">
        <w:rPr>
          <w:lang w:val="en-CA"/>
        </w:rPr>
        <w:t xml:space="preserve">versus </w:t>
      </w:r>
      <w:r w:rsidRPr="007E761A">
        <w:rPr>
          <w:lang w:val="en-CA"/>
        </w:rPr>
        <w:t>various sce</w:t>
      </w:r>
      <w:r w:rsidR="008952DA" w:rsidRPr="007E761A">
        <w:rPr>
          <w:lang w:val="en-CA"/>
        </w:rPr>
        <w:t>narios.</w:t>
      </w:r>
    </w:p>
    <w:p w14:paraId="0B260DC7" w14:textId="5792B4ED" w:rsidR="0002376B" w:rsidRPr="007E761A" w:rsidRDefault="00073969" w:rsidP="000109CC">
      <w:pPr>
        <w:pStyle w:val="F02-Texte"/>
        <w:tabs>
          <w:tab w:val="clear" w:pos="10491"/>
          <w:tab w:val="num" w:pos="709"/>
        </w:tabs>
        <w:ind w:left="0" w:firstLine="0"/>
        <w:rPr>
          <w:lang w:val="en-CA"/>
        </w:rPr>
      </w:pPr>
      <w:r w:rsidRPr="007E761A">
        <w:rPr>
          <w:lang w:val="en-CA"/>
        </w:rPr>
        <w:t>He maintain</w:t>
      </w:r>
      <w:r w:rsidR="0056481F">
        <w:rPr>
          <w:lang w:val="en-CA"/>
        </w:rPr>
        <w:t>ed</w:t>
      </w:r>
      <w:r w:rsidRPr="007E761A">
        <w:rPr>
          <w:lang w:val="en-CA"/>
        </w:rPr>
        <w:t xml:space="preserve"> </w:t>
      </w:r>
      <w:r w:rsidR="00484592">
        <w:rPr>
          <w:lang w:val="en-CA"/>
        </w:rPr>
        <w:t>that the</w:t>
      </w:r>
      <w:r w:rsidR="00484592" w:rsidRPr="00CA2B3D">
        <w:rPr>
          <w:lang w:val="en-CA"/>
        </w:rPr>
        <w:t xml:space="preserve"> accused has had problems with the more disruptive patients</w:t>
      </w:r>
      <w:r w:rsidR="008952DA" w:rsidRPr="007E761A">
        <w:rPr>
          <w:lang w:val="en-CA"/>
        </w:rPr>
        <w:t xml:space="preserve">. </w:t>
      </w:r>
    </w:p>
    <w:p w14:paraId="4DEB4523" w14:textId="1636E259" w:rsidR="0002376B" w:rsidRPr="007E761A" w:rsidRDefault="00073969" w:rsidP="000109CC">
      <w:pPr>
        <w:pStyle w:val="F02-Texte"/>
        <w:tabs>
          <w:tab w:val="clear" w:pos="10491"/>
          <w:tab w:val="num" w:pos="709"/>
        </w:tabs>
        <w:ind w:left="0" w:firstLine="0"/>
        <w:rPr>
          <w:lang w:val="en-CA"/>
        </w:rPr>
      </w:pPr>
      <w:r w:rsidRPr="007E761A">
        <w:rPr>
          <w:lang w:val="en-CA"/>
        </w:rPr>
        <w:t xml:space="preserve">The </w:t>
      </w:r>
      <w:r w:rsidR="008952DA" w:rsidRPr="007E761A">
        <w:rPr>
          <w:lang w:val="en-CA"/>
        </w:rPr>
        <w:t xml:space="preserve">witness </w:t>
      </w:r>
      <w:r w:rsidR="0056481F">
        <w:rPr>
          <w:lang w:val="en-CA"/>
        </w:rPr>
        <w:t xml:space="preserve">said </w:t>
      </w:r>
      <w:r w:rsidRPr="007E761A">
        <w:rPr>
          <w:lang w:val="en-CA"/>
        </w:rPr>
        <w:t xml:space="preserve">that he was not aware that the accused had been placed in </w:t>
      </w:r>
      <w:r w:rsidR="008952DA" w:rsidRPr="007E761A">
        <w:rPr>
          <w:lang w:val="en-CA"/>
        </w:rPr>
        <w:t>isol</w:t>
      </w:r>
      <w:r w:rsidRPr="007E761A">
        <w:rPr>
          <w:lang w:val="en-CA"/>
        </w:rPr>
        <w:t xml:space="preserve">ation for acts of </w:t>
      </w:r>
      <w:r w:rsidR="008952DA" w:rsidRPr="007E761A">
        <w:rPr>
          <w:lang w:val="en-CA"/>
        </w:rPr>
        <w:t xml:space="preserve">violence. </w:t>
      </w:r>
      <w:r w:rsidRPr="007E761A">
        <w:rPr>
          <w:lang w:val="en-CA"/>
        </w:rPr>
        <w:t xml:space="preserve">He explained that placement in isolation is sometimes </w:t>
      </w:r>
      <w:r w:rsidR="00434C88" w:rsidRPr="007E761A">
        <w:rPr>
          <w:lang w:val="en-CA"/>
        </w:rPr>
        <w:t xml:space="preserve">used for deconditioning or </w:t>
      </w:r>
      <w:r w:rsidRPr="007E761A">
        <w:rPr>
          <w:lang w:val="en-CA"/>
        </w:rPr>
        <w:t xml:space="preserve">due to </w:t>
      </w:r>
      <w:r w:rsidR="00434C88" w:rsidRPr="007E761A">
        <w:rPr>
          <w:lang w:val="en-CA"/>
        </w:rPr>
        <w:t xml:space="preserve">a psychotic disruption, crisis, or aggressiveness during interactions with others. </w:t>
      </w:r>
      <w:r w:rsidR="00773D53" w:rsidRPr="007E761A">
        <w:rPr>
          <w:lang w:val="en-CA"/>
        </w:rPr>
        <w:t>Rather than</w:t>
      </w:r>
      <w:r w:rsidR="00434C88" w:rsidRPr="007E761A">
        <w:rPr>
          <w:lang w:val="en-CA"/>
        </w:rPr>
        <w:t xml:space="preserve"> causing a potential risk on the unit, the person is </w:t>
      </w:r>
      <w:r w:rsidR="00773D53" w:rsidRPr="007E761A">
        <w:rPr>
          <w:lang w:val="en-CA"/>
        </w:rPr>
        <w:t>isolated</w:t>
      </w:r>
      <w:r w:rsidR="008952DA" w:rsidRPr="007E761A">
        <w:rPr>
          <w:lang w:val="en-CA"/>
        </w:rPr>
        <w:t xml:space="preserve">. </w:t>
      </w:r>
    </w:p>
    <w:p w14:paraId="55C8323F" w14:textId="34CBBBD6" w:rsidR="0002376B" w:rsidRPr="007E761A" w:rsidRDefault="008316BE" w:rsidP="000109CC">
      <w:pPr>
        <w:pStyle w:val="F02-Texte"/>
        <w:tabs>
          <w:tab w:val="clear" w:pos="10491"/>
          <w:tab w:val="num" w:pos="709"/>
        </w:tabs>
        <w:ind w:left="0" w:firstLine="0"/>
        <w:rPr>
          <w:lang w:val="en-CA"/>
        </w:rPr>
      </w:pPr>
      <w:r w:rsidRPr="007E761A">
        <w:rPr>
          <w:lang w:val="en-CA"/>
        </w:rPr>
        <w:t xml:space="preserve">The occupational therapist was unable to tell the Board on which date the </w:t>
      </w:r>
      <w:r w:rsidR="008952DA" w:rsidRPr="007E761A">
        <w:rPr>
          <w:lang w:val="en-CA"/>
        </w:rPr>
        <w:t>breaking</w:t>
      </w:r>
      <w:r w:rsidRPr="007E761A">
        <w:rPr>
          <w:lang w:val="en-CA"/>
        </w:rPr>
        <w:t xml:space="preserve"> </w:t>
      </w:r>
      <w:r w:rsidR="008952DA" w:rsidRPr="007E761A">
        <w:rPr>
          <w:lang w:val="en-CA"/>
        </w:rPr>
        <w:t>and</w:t>
      </w:r>
      <w:r w:rsidRPr="007E761A">
        <w:rPr>
          <w:lang w:val="en-CA"/>
        </w:rPr>
        <w:t xml:space="preserve"> </w:t>
      </w:r>
      <w:r w:rsidR="008952DA" w:rsidRPr="007E761A">
        <w:rPr>
          <w:lang w:val="en-CA"/>
        </w:rPr>
        <w:t>entering</w:t>
      </w:r>
      <w:r w:rsidRPr="007E761A">
        <w:rPr>
          <w:lang w:val="en-CA"/>
        </w:rPr>
        <w:t xml:space="preserve"> at the accused’s home happened</w:t>
      </w:r>
      <w:r w:rsidR="008952DA" w:rsidRPr="007E761A">
        <w:rPr>
          <w:lang w:val="en-CA"/>
        </w:rPr>
        <w:t xml:space="preserve">. </w:t>
      </w:r>
    </w:p>
    <w:p w14:paraId="7C3C6F41" w14:textId="6C94DCEF" w:rsidR="0002376B" w:rsidRPr="007E761A" w:rsidRDefault="008316BE" w:rsidP="000109CC">
      <w:pPr>
        <w:pStyle w:val="F02-Texte"/>
        <w:tabs>
          <w:tab w:val="clear" w:pos="10491"/>
          <w:tab w:val="num" w:pos="709"/>
        </w:tabs>
        <w:ind w:left="0" w:firstLine="0"/>
        <w:rPr>
          <w:lang w:val="en-CA"/>
        </w:rPr>
      </w:pPr>
      <w:r w:rsidRPr="007E761A">
        <w:rPr>
          <w:lang w:val="en-CA"/>
        </w:rPr>
        <w:t xml:space="preserve">He remembers </w:t>
      </w:r>
      <w:r w:rsidR="001C7449">
        <w:rPr>
          <w:lang w:val="en-CA"/>
        </w:rPr>
        <w:t>driving</w:t>
      </w:r>
      <w:r w:rsidRPr="007E761A">
        <w:rPr>
          <w:lang w:val="en-CA"/>
        </w:rPr>
        <w:t xml:space="preserve"> </w:t>
      </w:r>
      <w:r w:rsidR="00360426">
        <w:rPr>
          <w:lang w:val="en-CA"/>
        </w:rPr>
        <w:t>t</w:t>
      </w:r>
      <w:r w:rsidRPr="007E761A">
        <w:rPr>
          <w:lang w:val="en-CA"/>
        </w:rPr>
        <w:t xml:space="preserve">he accused to an appointment with his family doctor and </w:t>
      </w:r>
      <w:r w:rsidR="001C7449">
        <w:rPr>
          <w:lang w:val="en-CA"/>
        </w:rPr>
        <w:t xml:space="preserve">being </w:t>
      </w:r>
      <w:r w:rsidRPr="007E761A">
        <w:rPr>
          <w:lang w:val="en-CA"/>
        </w:rPr>
        <w:t xml:space="preserve">present during various meetings for </w:t>
      </w:r>
      <w:r w:rsidR="001C7449">
        <w:rPr>
          <w:lang w:val="en-CA"/>
        </w:rPr>
        <w:t>a</w:t>
      </w:r>
      <w:r w:rsidR="001C7449" w:rsidRPr="007E761A">
        <w:rPr>
          <w:lang w:val="en-CA"/>
        </w:rPr>
        <w:t xml:space="preserve"> </w:t>
      </w:r>
      <w:r w:rsidRPr="007E761A">
        <w:rPr>
          <w:lang w:val="en-CA"/>
        </w:rPr>
        <w:t>second opinion in other cases</w:t>
      </w:r>
      <w:r w:rsidR="008952DA" w:rsidRPr="007E761A">
        <w:rPr>
          <w:lang w:val="en-CA"/>
        </w:rPr>
        <w:t xml:space="preserve">. </w:t>
      </w:r>
    </w:p>
    <w:p w14:paraId="3584FEAF" w14:textId="5D93E2D4" w:rsidR="0002376B" w:rsidRPr="007E761A" w:rsidRDefault="008316BE" w:rsidP="000109CC">
      <w:pPr>
        <w:pStyle w:val="F02-Texte"/>
        <w:tabs>
          <w:tab w:val="clear" w:pos="10491"/>
          <w:tab w:val="num" w:pos="709"/>
        </w:tabs>
        <w:ind w:left="0" w:firstLine="0"/>
        <w:rPr>
          <w:lang w:val="en-CA"/>
        </w:rPr>
      </w:pPr>
      <w:r w:rsidRPr="007E761A">
        <w:rPr>
          <w:lang w:val="en-CA"/>
        </w:rPr>
        <w:t xml:space="preserve">He confirmed that the </w:t>
      </w:r>
      <w:r w:rsidR="008952DA" w:rsidRPr="007E761A">
        <w:rPr>
          <w:lang w:val="en-CA"/>
        </w:rPr>
        <w:t xml:space="preserve">patient </w:t>
      </w:r>
      <w:r w:rsidR="00F22E4A" w:rsidRPr="007E761A">
        <w:rPr>
          <w:lang w:val="en-CA"/>
        </w:rPr>
        <w:t>took care of his appointments and external follow-up on his own. The accused provide</w:t>
      </w:r>
      <w:r w:rsidR="00360426">
        <w:rPr>
          <w:lang w:val="en-CA"/>
        </w:rPr>
        <w:t>d</w:t>
      </w:r>
      <w:r w:rsidR="00F22E4A" w:rsidRPr="007E761A">
        <w:rPr>
          <w:lang w:val="en-CA"/>
        </w:rPr>
        <w:t xml:space="preserve"> the </w:t>
      </w:r>
      <w:r w:rsidR="008952DA" w:rsidRPr="007E761A">
        <w:rPr>
          <w:lang w:val="en-CA"/>
        </w:rPr>
        <w:t>information</w:t>
      </w:r>
      <w:r w:rsidR="00F22E4A" w:rsidRPr="007E761A">
        <w:rPr>
          <w:lang w:val="en-CA"/>
        </w:rPr>
        <w:t xml:space="preserve"> to the </w:t>
      </w:r>
      <w:r w:rsidR="008952DA" w:rsidRPr="007E761A">
        <w:rPr>
          <w:lang w:val="en-CA"/>
        </w:rPr>
        <w:t>memb</w:t>
      </w:r>
      <w:r w:rsidR="00F22E4A" w:rsidRPr="007E761A">
        <w:rPr>
          <w:lang w:val="en-CA"/>
        </w:rPr>
        <w:t>e</w:t>
      </w:r>
      <w:r w:rsidR="008952DA" w:rsidRPr="007E761A">
        <w:rPr>
          <w:lang w:val="en-CA"/>
        </w:rPr>
        <w:t>rs</w:t>
      </w:r>
      <w:r w:rsidR="00F22E4A" w:rsidRPr="007E761A">
        <w:rPr>
          <w:lang w:val="en-CA"/>
        </w:rPr>
        <w:t xml:space="preserve"> of the treatment team so that he could have access to transportation</w:t>
      </w:r>
      <w:r w:rsidR="008952DA" w:rsidRPr="007E761A">
        <w:rPr>
          <w:lang w:val="en-CA"/>
        </w:rPr>
        <w:t xml:space="preserve">. </w:t>
      </w:r>
    </w:p>
    <w:p w14:paraId="4A2B52F8" w14:textId="212CBFAF" w:rsidR="0002376B" w:rsidRPr="007E761A" w:rsidRDefault="008D71BC" w:rsidP="000109CC">
      <w:pPr>
        <w:pStyle w:val="F02-Texte"/>
        <w:tabs>
          <w:tab w:val="clear" w:pos="10491"/>
          <w:tab w:val="num" w:pos="709"/>
        </w:tabs>
        <w:ind w:left="0" w:firstLine="0"/>
        <w:rPr>
          <w:lang w:val="en-CA"/>
        </w:rPr>
      </w:pPr>
      <w:r w:rsidRPr="007E761A">
        <w:rPr>
          <w:lang w:val="en-CA"/>
        </w:rPr>
        <w:lastRenderedPageBreak/>
        <w:t>He i</w:t>
      </w:r>
      <w:r w:rsidR="008952DA" w:rsidRPr="007E761A">
        <w:rPr>
          <w:lang w:val="en-CA"/>
        </w:rPr>
        <w:t>nsist</w:t>
      </w:r>
      <w:r w:rsidR="001C7449">
        <w:rPr>
          <w:lang w:val="en-CA"/>
        </w:rPr>
        <w:t>ed</w:t>
      </w:r>
      <w:r w:rsidRPr="007E761A">
        <w:rPr>
          <w:lang w:val="en-CA"/>
        </w:rPr>
        <w:t xml:space="preserve"> that the accused’s feelings of </w:t>
      </w:r>
      <w:r w:rsidR="008952DA" w:rsidRPr="007E761A">
        <w:rPr>
          <w:lang w:val="en-CA"/>
        </w:rPr>
        <w:t>pers</w:t>
      </w:r>
      <w:r w:rsidRPr="007E761A">
        <w:rPr>
          <w:lang w:val="en-CA"/>
        </w:rPr>
        <w:t>e</w:t>
      </w:r>
      <w:r w:rsidR="008952DA" w:rsidRPr="007E761A">
        <w:rPr>
          <w:lang w:val="en-CA"/>
        </w:rPr>
        <w:t xml:space="preserve">cution </w:t>
      </w:r>
      <w:r w:rsidRPr="007E761A">
        <w:rPr>
          <w:lang w:val="en-CA"/>
        </w:rPr>
        <w:t xml:space="preserve">are related to all the legal events, but not </w:t>
      </w:r>
      <w:r w:rsidR="001C7449">
        <w:rPr>
          <w:lang w:val="en-CA"/>
        </w:rPr>
        <w:t xml:space="preserve">to </w:t>
      </w:r>
      <w:r w:rsidRPr="007E761A">
        <w:rPr>
          <w:lang w:val="en-CA"/>
        </w:rPr>
        <w:t>the</w:t>
      </w:r>
      <w:r w:rsidR="00E63750" w:rsidRPr="007E761A">
        <w:rPr>
          <w:lang w:val="en-CA"/>
        </w:rPr>
        <w:t xml:space="preserve"> </w:t>
      </w:r>
      <w:r w:rsidR="008952DA" w:rsidRPr="007E761A">
        <w:rPr>
          <w:lang w:val="en-CA"/>
        </w:rPr>
        <w:t xml:space="preserve">situation </w:t>
      </w:r>
      <w:r w:rsidR="00E63750" w:rsidRPr="007E761A">
        <w:rPr>
          <w:lang w:val="en-CA"/>
        </w:rPr>
        <w:t xml:space="preserve">of systemic </w:t>
      </w:r>
      <w:r w:rsidR="008952DA" w:rsidRPr="007E761A">
        <w:rPr>
          <w:lang w:val="en-CA"/>
        </w:rPr>
        <w:t xml:space="preserve">violence. </w:t>
      </w:r>
    </w:p>
    <w:p w14:paraId="4CA2ED2C" w14:textId="1FF6239D" w:rsidR="0002376B" w:rsidRPr="007E761A" w:rsidRDefault="00E63750" w:rsidP="000109CC">
      <w:pPr>
        <w:pStyle w:val="F02-Texte"/>
        <w:tabs>
          <w:tab w:val="clear" w:pos="10491"/>
          <w:tab w:val="num" w:pos="709"/>
        </w:tabs>
        <w:ind w:left="0" w:firstLine="0"/>
        <w:rPr>
          <w:lang w:val="en-CA"/>
        </w:rPr>
      </w:pPr>
      <w:r w:rsidRPr="007E761A">
        <w:rPr>
          <w:lang w:val="en-CA"/>
        </w:rPr>
        <w:t>He reminded the Board that he permitted the accused to access the computers to prepare his legal proceedings</w:t>
      </w:r>
      <w:r w:rsidR="001C7449">
        <w:rPr>
          <w:lang w:val="en-CA"/>
        </w:rPr>
        <w:t xml:space="preserve"> </w:t>
      </w:r>
      <w:r w:rsidRPr="007E761A">
        <w:rPr>
          <w:lang w:val="en-CA"/>
        </w:rPr>
        <w:t>further to instructions he had received</w:t>
      </w:r>
      <w:r w:rsidR="001C7449">
        <w:rPr>
          <w:lang w:val="en-CA"/>
        </w:rPr>
        <w:t xml:space="preserve"> to allow him to do so in order </w:t>
      </w:r>
      <w:r w:rsidRPr="007E761A">
        <w:rPr>
          <w:lang w:val="en-CA"/>
        </w:rPr>
        <w:t xml:space="preserve">to </w:t>
      </w:r>
      <w:r w:rsidR="001C7449">
        <w:rPr>
          <w:lang w:val="en-CA"/>
        </w:rPr>
        <w:t xml:space="preserve">properly </w:t>
      </w:r>
      <w:r w:rsidRPr="007E761A">
        <w:rPr>
          <w:lang w:val="en-CA"/>
        </w:rPr>
        <w:t>prepare his defence. He was also authorized to provide the accused with access to the various materials required</w:t>
      </w:r>
      <w:r w:rsidR="008952DA" w:rsidRPr="007E761A">
        <w:rPr>
          <w:lang w:val="en-CA"/>
        </w:rPr>
        <w:t xml:space="preserve">. </w:t>
      </w:r>
    </w:p>
    <w:p w14:paraId="4F4F7081" w14:textId="6F9ECD63" w:rsidR="0002376B" w:rsidRPr="00360426" w:rsidRDefault="006C7100" w:rsidP="0002376B">
      <w:pPr>
        <w:pStyle w:val="Titre1"/>
        <w:spacing w:before="320"/>
        <w:rPr>
          <w:rFonts w:ascii="Arial" w:hAnsi="Arial"/>
          <w:b/>
          <w:bCs/>
          <w:color w:val="auto"/>
          <w:sz w:val="24"/>
          <w:u w:val="single"/>
          <w:lang w:val="en-CA"/>
        </w:rPr>
      </w:pPr>
      <w:r w:rsidRPr="00360426">
        <w:rPr>
          <w:rFonts w:ascii="Arial" w:hAnsi="Arial"/>
          <w:b/>
          <w:bCs/>
          <w:color w:val="auto"/>
          <w:sz w:val="24"/>
          <w:u w:val="single"/>
          <w:lang w:val="en-CA"/>
        </w:rPr>
        <w:t>Exhibits filed in evidence by the accused</w:t>
      </w:r>
      <w:r w:rsidR="008952DA" w:rsidRPr="00360426">
        <w:rPr>
          <w:rFonts w:ascii="Arial" w:hAnsi="Arial"/>
          <w:b/>
          <w:bCs/>
          <w:color w:val="auto"/>
          <w:sz w:val="24"/>
          <w:u w:val="single"/>
          <w:lang w:val="en-CA"/>
        </w:rPr>
        <w:t xml:space="preserve"> </w:t>
      </w:r>
    </w:p>
    <w:p w14:paraId="359BD94F" w14:textId="766BCC10" w:rsidR="0002376B" w:rsidRPr="007E761A" w:rsidRDefault="006F5DAE" w:rsidP="000109CC">
      <w:pPr>
        <w:pStyle w:val="F02-Texte"/>
        <w:tabs>
          <w:tab w:val="clear" w:pos="10491"/>
          <w:tab w:val="num" w:pos="709"/>
        </w:tabs>
        <w:ind w:left="0" w:firstLine="0"/>
        <w:rPr>
          <w:lang w:val="en-CA"/>
        </w:rPr>
      </w:pPr>
      <w:r w:rsidRPr="001C7449">
        <w:rPr>
          <w:lang w:val="en-CA"/>
        </w:rPr>
        <w:t xml:space="preserve">In addition to the transcripts of the testimony, the manuals, and the notebooks, the </w:t>
      </w:r>
      <w:r>
        <w:rPr>
          <w:lang w:val="en-CA"/>
        </w:rPr>
        <w:t>exhibits filed by the accused also included a letter from Dr. Mailloux</w:t>
      </w:r>
      <w:r w:rsidR="008952DA" w:rsidRPr="007E761A">
        <w:rPr>
          <w:lang w:val="en-CA"/>
        </w:rPr>
        <w:t xml:space="preserve">. </w:t>
      </w:r>
      <w:r w:rsidR="00DE55AB" w:rsidRPr="007E761A">
        <w:rPr>
          <w:lang w:val="en-CA"/>
        </w:rPr>
        <w:t xml:space="preserve">The Board wishes to comment on the </w:t>
      </w:r>
      <w:r w:rsidR="008952DA" w:rsidRPr="007E761A">
        <w:rPr>
          <w:lang w:val="en-CA"/>
        </w:rPr>
        <w:t>relevance</w:t>
      </w:r>
      <w:r w:rsidR="00DE55AB" w:rsidRPr="007E761A">
        <w:rPr>
          <w:lang w:val="en-CA"/>
        </w:rPr>
        <w:t xml:space="preserve"> of this </w:t>
      </w:r>
      <w:r w:rsidR="008952DA" w:rsidRPr="007E761A">
        <w:rPr>
          <w:lang w:val="en-CA"/>
        </w:rPr>
        <w:t xml:space="preserve">exhibit. </w:t>
      </w:r>
    </w:p>
    <w:p w14:paraId="36EC7A60" w14:textId="59265078" w:rsidR="0002376B" w:rsidRPr="007E761A" w:rsidRDefault="008952DA" w:rsidP="0002376B">
      <w:pPr>
        <w:pStyle w:val="Titre1"/>
        <w:spacing w:before="320"/>
        <w:rPr>
          <w:rFonts w:ascii="Arial" w:hAnsi="Arial"/>
          <w:b/>
          <w:bCs/>
          <w:color w:val="auto"/>
          <w:sz w:val="24"/>
          <w:u w:val="single"/>
          <w:lang w:val="en-CA"/>
        </w:rPr>
      </w:pPr>
      <w:bookmarkStart w:id="51" w:name="_Toc68158278"/>
      <w:r w:rsidRPr="007E761A">
        <w:rPr>
          <w:rFonts w:ascii="Arial" w:hAnsi="Arial"/>
          <w:b/>
          <w:bCs/>
          <w:color w:val="auto"/>
          <w:sz w:val="24"/>
          <w:u w:val="single"/>
          <w:lang w:val="en-CA"/>
        </w:rPr>
        <w:t>D</w:t>
      </w:r>
      <w:r w:rsidR="006C7100" w:rsidRPr="007E761A">
        <w:rPr>
          <w:rFonts w:ascii="Arial" w:hAnsi="Arial"/>
          <w:b/>
          <w:bCs/>
          <w:color w:val="auto"/>
          <w:sz w:val="24"/>
          <w:u w:val="single"/>
          <w:lang w:val="en-CA"/>
        </w:rPr>
        <w:t>r.</w:t>
      </w:r>
      <w:r w:rsidRPr="007E761A">
        <w:rPr>
          <w:rFonts w:ascii="Arial" w:hAnsi="Arial"/>
          <w:b/>
          <w:bCs/>
          <w:color w:val="auto"/>
          <w:sz w:val="24"/>
          <w:u w:val="single"/>
          <w:lang w:val="en-CA"/>
        </w:rPr>
        <w:t xml:space="preserve"> Mailloux</w:t>
      </w:r>
      <w:bookmarkEnd w:id="51"/>
      <w:r w:rsidR="006C7100" w:rsidRPr="007E761A">
        <w:rPr>
          <w:rFonts w:ascii="Arial" w:hAnsi="Arial"/>
          <w:b/>
          <w:bCs/>
          <w:color w:val="auto"/>
          <w:sz w:val="24"/>
          <w:u w:val="single"/>
          <w:lang w:val="en-CA"/>
        </w:rPr>
        <w:t>’s letter</w:t>
      </w:r>
      <w:r w:rsidRPr="007E761A">
        <w:rPr>
          <w:rFonts w:ascii="Arial" w:hAnsi="Arial"/>
          <w:b/>
          <w:bCs/>
          <w:color w:val="auto"/>
          <w:sz w:val="24"/>
          <w:u w:val="single"/>
          <w:lang w:val="en-CA"/>
        </w:rPr>
        <w:t xml:space="preserve"> </w:t>
      </w:r>
    </w:p>
    <w:p w14:paraId="291F8413" w14:textId="0BCB9664" w:rsidR="0002376B" w:rsidRPr="007E761A" w:rsidRDefault="002C5D09" w:rsidP="000109CC">
      <w:pPr>
        <w:pStyle w:val="F02-Texte"/>
        <w:tabs>
          <w:tab w:val="clear" w:pos="10491"/>
          <w:tab w:val="num" w:pos="709"/>
        </w:tabs>
        <w:ind w:left="0" w:firstLine="0"/>
        <w:rPr>
          <w:lang w:val="en-CA"/>
        </w:rPr>
      </w:pPr>
      <w:r w:rsidRPr="007E761A">
        <w:rPr>
          <w:lang w:val="en-CA"/>
        </w:rPr>
        <w:t xml:space="preserve">In his letter, the physician </w:t>
      </w:r>
      <w:r w:rsidR="008952DA" w:rsidRPr="007E761A">
        <w:rPr>
          <w:lang w:val="en-CA"/>
        </w:rPr>
        <w:t>confirm</w:t>
      </w:r>
      <w:r w:rsidRPr="007E761A">
        <w:rPr>
          <w:lang w:val="en-CA"/>
        </w:rPr>
        <w:t>s that his [</w:t>
      </w:r>
      <w:r w:rsidRPr="007E761A">
        <w:rPr>
          <w:smallCaps/>
          <w:lang w:val="en-CA"/>
        </w:rPr>
        <w:t>translation</w:t>
      </w:r>
      <w:r w:rsidRPr="007E761A">
        <w:rPr>
          <w:lang w:val="en-CA"/>
        </w:rPr>
        <w:t>] “</w:t>
      </w:r>
      <w:r w:rsidR="008952DA" w:rsidRPr="007E761A">
        <w:rPr>
          <w:lang w:val="en-CA"/>
        </w:rPr>
        <w:t>diagnosi</w:t>
      </w:r>
      <w:r w:rsidRPr="007E761A">
        <w:rPr>
          <w:lang w:val="en-CA"/>
        </w:rPr>
        <w:t xml:space="preserve">s of </w:t>
      </w:r>
      <w:r w:rsidR="008952DA" w:rsidRPr="007E761A">
        <w:rPr>
          <w:lang w:val="en-CA"/>
        </w:rPr>
        <w:t>January</w:t>
      </w:r>
      <w:r w:rsidRPr="007E761A">
        <w:rPr>
          <w:lang w:val="en-CA"/>
        </w:rPr>
        <w:t xml:space="preserve"> 25,</w:t>
      </w:r>
      <w:r w:rsidR="008952DA" w:rsidRPr="007E761A">
        <w:rPr>
          <w:lang w:val="en-CA"/>
        </w:rPr>
        <w:t xml:space="preserve"> 1988</w:t>
      </w:r>
      <w:r w:rsidR="00D45510" w:rsidRPr="007E761A">
        <w:rPr>
          <w:lang w:val="en-CA"/>
        </w:rPr>
        <w:t>, was merely hypothetical</w:t>
      </w:r>
      <w:r w:rsidR="0065215C" w:rsidRPr="007E761A">
        <w:rPr>
          <w:lang w:val="en-CA"/>
        </w:rPr>
        <w:t>,</w:t>
      </w:r>
      <w:r w:rsidR="00D45510" w:rsidRPr="007E761A">
        <w:rPr>
          <w:lang w:val="en-CA"/>
        </w:rPr>
        <w:t xml:space="preserve"> never </w:t>
      </w:r>
      <w:r w:rsidR="008952DA" w:rsidRPr="007E761A">
        <w:rPr>
          <w:lang w:val="en-CA"/>
        </w:rPr>
        <w:t>confirm</w:t>
      </w:r>
      <w:r w:rsidR="00D45510" w:rsidRPr="007E761A">
        <w:rPr>
          <w:lang w:val="en-CA"/>
        </w:rPr>
        <w:t xml:space="preserve">ed by </w:t>
      </w:r>
      <w:r w:rsidR="008952DA" w:rsidRPr="007E761A">
        <w:rPr>
          <w:lang w:val="en-CA"/>
        </w:rPr>
        <w:t>psychiatric</w:t>
      </w:r>
      <w:r w:rsidR="0065215C" w:rsidRPr="007E761A">
        <w:rPr>
          <w:lang w:val="en-CA"/>
        </w:rPr>
        <w:t xml:space="preserve"> follow-up on his par</w:t>
      </w:r>
      <w:r w:rsidR="00C901F7" w:rsidRPr="007E761A">
        <w:rPr>
          <w:lang w:val="en-CA"/>
        </w:rPr>
        <w:t>t</w:t>
      </w:r>
      <w:r w:rsidR="0065215C" w:rsidRPr="007E761A">
        <w:rPr>
          <w:lang w:val="en-CA"/>
        </w:rPr>
        <w:t xml:space="preserve">, and should not be used against </w:t>
      </w:r>
      <w:r w:rsidR="00C901F7" w:rsidRPr="007E761A">
        <w:rPr>
          <w:lang w:val="en-CA"/>
        </w:rPr>
        <w:t xml:space="preserve">J.M. </w:t>
      </w:r>
      <w:r w:rsidR="0065215C" w:rsidRPr="007E761A">
        <w:rPr>
          <w:lang w:val="en-CA"/>
        </w:rPr>
        <w:t xml:space="preserve">to establish a personal </w:t>
      </w:r>
      <w:r w:rsidR="008952DA" w:rsidRPr="007E761A">
        <w:rPr>
          <w:lang w:val="en-CA"/>
        </w:rPr>
        <w:t xml:space="preserve">condition </w:t>
      </w:r>
      <w:r w:rsidR="0065215C" w:rsidRPr="007E761A">
        <w:rPr>
          <w:lang w:val="en-CA"/>
        </w:rPr>
        <w:t xml:space="preserve">in a subsequent file. The state of </w:t>
      </w:r>
      <w:r w:rsidR="00C901F7" w:rsidRPr="007E761A">
        <w:rPr>
          <w:lang w:val="en-CA"/>
        </w:rPr>
        <w:t xml:space="preserve">upheaval J.M. was experiencing before his assessment in </w:t>
      </w:r>
      <w:r w:rsidR="008952DA" w:rsidRPr="007E761A">
        <w:rPr>
          <w:lang w:val="en-CA"/>
        </w:rPr>
        <w:t xml:space="preserve">January 1988 </w:t>
      </w:r>
      <w:r w:rsidR="00C901F7" w:rsidRPr="007E761A">
        <w:rPr>
          <w:lang w:val="en-CA"/>
        </w:rPr>
        <w:t>could very well have been temporary and resolved on its own”.</w:t>
      </w:r>
      <w:r w:rsidR="008952DA" w:rsidRPr="007E761A">
        <w:rPr>
          <w:vertAlign w:val="superscript"/>
          <w:lang w:val="en-CA"/>
        </w:rPr>
        <w:footnoteReference w:id="131"/>
      </w:r>
    </w:p>
    <w:p w14:paraId="391AA684" w14:textId="50955F85" w:rsidR="0002376B" w:rsidRPr="007E761A" w:rsidRDefault="00C901F7" w:rsidP="000109CC">
      <w:pPr>
        <w:pStyle w:val="F02-Texte"/>
        <w:tabs>
          <w:tab w:val="clear" w:pos="10491"/>
          <w:tab w:val="num" w:pos="709"/>
        </w:tabs>
        <w:ind w:left="0" w:firstLine="0"/>
        <w:rPr>
          <w:lang w:val="en-CA"/>
        </w:rPr>
      </w:pPr>
      <w:r w:rsidRPr="007E761A">
        <w:rPr>
          <w:lang w:val="en-CA"/>
        </w:rPr>
        <w:t xml:space="preserve">It is </w:t>
      </w:r>
      <w:r w:rsidR="008952DA" w:rsidRPr="007E761A">
        <w:rPr>
          <w:lang w:val="en-CA"/>
        </w:rPr>
        <w:t xml:space="preserve">important </w:t>
      </w:r>
      <w:r w:rsidRPr="007E761A">
        <w:rPr>
          <w:lang w:val="en-CA"/>
        </w:rPr>
        <w:t xml:space="preserve">to keep in mind that this letter in over 10 years old. The </w:t>
      </w:r>
      <w:r w:rsidR="00FA454A" w:rsidRPr="007E761A">
        <w:rPr>
          <w:lang w:val="en-CA"/>
        </w:rPr>
        <w:t>i</w:t>
      </w:r>
      <w:r w:rsidR="008952DA" w:rsidRPr="007E761A">
        <w:rPr>
          <w:lang w:val="en-CA"/>
        </w:rPr>
        <w:t>nformation</w:t>
      </w:r>
      <w:r w:rsidR="00FA454A" w:rsidRPr="007E761A">
        <w:rPr>
          <w:lang w:val="en-CA"/>
        </w:rPr>
        <w:t xml:space="preserve"> set out in it is not </w:t>
      </w:r>
      <w:r w:rsidR="008952DA" w:rsidRPr="007E761A">
        <w:rPr>
          <w:lang w:val="en-CA"/>
        </w:rPr>
        <w:t>contempora</w:t>
      </w:r>
      <w:r w:rsidR="00FA454A" w:rsidRPr="007E761A">
        <w:rPr>
          <w:lang w:val="en-CA"/>
        </w:rPr>
        <w:t xml:space="preserve">ry and therefore not relevant to the issue of whether the accused poses a significant threat to the </w:t>
      </w:r>
      <w:r w:rsidR="008952DA" w:rsidRPr="007E761A">
        <w:rPr>
          <w:lang w:val="en-CA"/>
        </w:rPr>
        <w:t>safety</w:t>
      </w:r>
      <w:r w:rsidR="00FA454A" w:rsidRPr="007E761A">
        <w:rPr>
          <w:lang w:val="en-CA"/>
        </w:rPr>
        <w:t xml:space="preserve"> </w:t>
      </w:r>
      <w:r w:rsidR="008952DA" w:rsidRPr="007E761A">
        <w:rPr>
          <w:lang w:val="en-CA"/>
        </w:rPr>
        <w:t>of</w:t>
      </w:r>
      <w:r w:rsidR="00FA454A" w:rsidRPr="007E761A">
        <w:rPr>
          <w:lang w:val="en-CA"/>
        </w:rPr>
        <w:t xml:space="preserve"> </w:t>
      </w:r>
      <w:r w:rsidR="008952DA" w:rsidRPr="007E761A">
        <w:rPr>
          <w:lang w:val="en-CA"/>
        </w:rPr>
        <w:t>the</w:t>
      </w:r>
      <w:r w:rsidR="00FA454A" w:rsidRPr="007E761A">
        <w:rPr>
          <w:lang w:val="en-CA"/>
        </w:rPr>
        <w:t xml:space="preserve"> </w:t>
      </w:r>
      <w:r w:rsidR="008952DA" w:rsidRPr="007E761A">
        <w:rPr>
          <w:lang w:val="en-CA"/>
        </w:rPr>
        <w:t>public.</w:t>
      </w:r>
    </w:p>
    <w:p w14:paraId="4E72F915" w14:textId="5FA77559" w:rsidR="0002376B" w:rsidRPr="007E761A" w:rsidRDefault="008952DA" w:rsidP="0002376B">
      <w:pPr>
        <w:pStyle w:val="Titre1"/>
        <w:spacing w:before="360"/>
        <w:rPr>
          <w:rFonts w:ascii="Arial" w:hAnsi="Arial"/>
          <w:b/>
          <w:bCs/>
          <w:caps/>
          <w:color w:val="auto"/>
          <w:sz w:val="24"/>
          <w:lang w:val="en-CA"/>
        </w:rPr>
      </w:pPr>
      <w:bookmarkStart w:id="52" w:name="_Toc68158279"/>
      <w:r w:rsidRPr="007E761A">
        <w:rPr>
          <w:rFonts w:ascii="Arial" w:hAnsi="Arial"/>
          <w:b/>
          <w:bCs/>
          <w:caps/>
          <w:color w:val="auto"/>
          <w:sz w:val="24"/>
          <w:lang w:val="en-CA"/>
        </w:rPr>
        <w:t xml:space="preserve">X. </w:t>
      </w:r>
      <w:bookmarkEnd w:id="52"/>
      <w:r w:rsidR="006C7100" w:rsidRPr="007E761A">
        <w:rPr>
          <w:rFonts w:ascii="Arial" w:hAnsi="Arial"/>
          <w:b/>
          <w:bCs/>
          <w:caps/>
          <w:color w:val="auto"/>
          <w:sz w:val="24"/>
          <w:lang w:val="en-CA"/>
        </w:rPr>
        <w:t>SUBMISSIONS</w:t>
      </w:r>
      <w:r w:rsidRPr="007E761A">
        <w:rPr>
          <w:rFonts w:ascii="Arial" w:hAnsi="Arial"/>
          <w:b/>
          <w:bCs/>
          <w:caps/>
          <w:color w:val="auto"/>
          <w:sz w:val="24"/>
          <w:lang w:val="en-CA"/>
        </w:rPr>
        <w:t xml:space="preserve"> </w:t>
      </w:r>
    </w:p>
    <w:p w14:paraId="2BCA8062" w14:textId="641D6059" w:rsidR="0002376B" w:rsidRPr="007E761A" w:rsidRDefault="0061582E" w:rsidP="000109CC">
      <w:pPr>
        <w:pStyle w:val="F02-Texte"/>
        <w:tabs>
          <w:tab w:val="clear" w:pos="10491"/>
          <w:tab w:val="num" w:pos="709"/>
        </w:tabs>
        <w:ind w:left="0" w:firstLine="0"/>
        <w:rPr>
          <w:lang w:val="en-CA"/>
        </w:rPr>
      </w:pPr>
      <w:r w:rsidRPr="007E761A">
        <w:rPr>
          <w:lang w:val="en-CA"/>
        </w:rPr>
        <w:t>The</w:t>
      </w:r>
      <w:r w:rsidRPr="007E761A">
        <w:rPr>
          <w:b/>
          <w:lang w:val="en-CA"/>
        </w:rPr>
        <w:t xml:space="preserve"> </w:t>
      </w:r>
      <w:r w:rsidR="008952DA" w:rsidRPr="007E761A">
        <w:rPr>
          <w:b/>
          <w:i/>
          <w:lang w:val="en-CA"/>
        </w:rPr>
        <w:t>amicus curiae</w:t>
      </w:r>
      <w:r w:rsidR="008952DA" w:rsidRPr="007E761A">
        <w:rPr>
          <w:lang w:val="en-CA"/>
        </w:rPr>
        <w:t xml:space="preserve"> </w:t>
      </w:r>
      <w:r w:rsidRPr="007E761A">
        <w:rPr>
          <w:lang w:val="en-CA"/>
        </w:rPr>
        <w:t>argues that s.</w:t>
      </w:r>
      <w:r w:rsidR="008952DA" w:rsidRPr="007E761A">
        <w:rPr>
          <w:lang w:val="en-CA"/>
        </w:rPr>
        <w:t xml:space="preserve"> 672.54</w:t>
      </w:r>
      <w:r w:rsidRPr="007E761A">
        <w:rPr>
          <w:lang w:val="en-CA"/>
        </w:rPr>
        <w:t>(</w:t>
      </w:r>
      <w:r w:rsidR="008952DA" w:rsidRPr="007E761A">
        <w:rPr>
          <w:lang w:val="en-CA"/>
        </w:rPr>
        <w:t xml:space="preserve">b) </w:t>
      </w:r>
      <w:r w:rsidRPr="007E761A">
        <w:rPr>
          <w:lang w:val="en-CA"/>
        </w:rPr>
        <w:t xml:space="preserve">of the </w:t>
      </w:r>
      <w:r w:rsidR="008952DA" w:rsidRPr="007E761A">
        <w:rPr>
          <w:i/>
          <w:iCs/>
          <w:lang w:val="en-CA"/>
        </w:rPr>
        <w:t>Criminal</w:t>
      </w:r>
      <w:r w:rsidRPr="007E761A">
        <w:rPr>
          <w:i/>
          <w:iCs/>
          <w:lang w:val="en-CA"/>
        </w:rPr>
        <w:t xml:space="preserve"> </w:t>
      </w:r>
      <w:r w:rsidR="008952DA" w:rsidRPr="007E761A">
        <w:rPr>
          <w:i/>
          <w:iCs/>
          <w:lang w:val="en-CA"/>
        </w:rPr>
        <w:t>Code</w:t>
      </w:r>
      <w:r w:rsidRPr="007E761A">
        <w:rPr>
          <w:i/>
          <w:iCs/>
          <w:lang w:val="en-CA"/>
        </w:rPr>
        <w:t xml:space="preserve"> </w:t>
      </w:r>
      <w:r w:rsidRPr="007E761A">
        <w:rPr>
          <w:iCs/>
          <w:lang w:val="en-CA"/>
        </w:rPr>
        <w:t>applies</w:t>
      </w:r>
      <w:r w:rsidR="008952DA" w:rsidRPr="007E761A">
        <w:rPr>
          <w:lang w:val="en-CA"/>
        </w:rPr>
        <w:t xml:space="preserve">. </w:t>
      </w:r>
    </w:p>
    <w:p w14:paraId="12ABFCB5" w14:textId="5AD6D436" w:rsidR="0002376B" w:rsidRPr="007E761A" w:rsidRDefault="0061582E" w:rsidP="000109CC">
      <w:pPr>
        <w:pStyle w:val="F02-Texte"/>
        <w:tabs>
          <w:tab w:val="clear" w:pos="10491"/>
          <w:tab w:val="num" w:pos="709"/>
        </w:tabs>
        <w:ind w:left="0" w:firstLine="0"/>
        <w:rPr>
          <w:lang w:val="en-CA"/>
        </w:rPr>
      </w:pPr>
      <w:r w:rsidRPr="007E761A">
        <w:rPr>
          <w:lang w:val="en-CA"/>
        </w:rPr>
        <w:t>He refer</w:t>
      </w:r>
      <w:r w:rsidR="00C075A4">
        <w:rPr>
          <w:lang w:val="en-CA"/>
        </w:rPr>
        <w:t>s</w:t>
      </w:r>
      <w:r w:rsidRPr="007E761A">
        <w:rPr>
          <w:lang w:val="en-CA"/>
        </w:rPr>
        <w:t xml:space="preserve"> the Board to the judgment rendered by the Court of Appeal for </w:t>
      </w:r>
      <w:r w:rsidR="00CE25C0" w:rsidRPr="007E761A">
        <w:rPr>
          <w:lang w:val="en-CA"/>
        </w:rPr>
        <w:t>Ontario</w:t>
      </w:r>
      <w:r w:rsidRPr="007E761A">
        <w:rPr>
          <w:lang w:val="en-CA"/>
        </w:rPr>
        <w:t xml:space="preserve"> in </w:t>
      </w:r>
      <w:r w:rsidR="008952DA" w:rsidRPr="007E761A">
        <w:rPr>
          <w:i/>
          <w:lang w:val="en-CA"/>
        </w:rPr>
        <w:t>Amini (Re)</w:t>
      </w:r>
      <w:r w:rsidRPr="007E761A">
        <w:rPr>
          <w:lang w:val="en-CA"/>
        </w:rPr>
        <w:t>.</w:t>
      </w:r>
      <w:r w:rsidR="008952DA" w:rsidRPr="007E761A">
        <w:rPr>
          <w:vertAlign w:val="superscript"/>
          <w:lang w:val="en-CA"/>
        </w:rPr>
        <w:footnoteReference w:id="132"/>
      </w:r>
    </w:p>
    <w:p w14:paraId="6B0A5BB5" w14:textId="5BA0CD49" w:rsidR="0002376B" w:rsidRPr="007E761A" w:rsidRDefault="0061582E" w:rsidP="000109CC">
      <w:pPr>
        <w:pStyle w:val="F02-Texte"/>
        <w:tabs>
          <w:tab w:val="clear" w:pos="10491"/>
          <w:tab w:val="num" w:pos="709"/>
        </w:tabs>
        <w:ind w:left="0" w:firstLine="0"/>
        <w:rPr>
          <w:lang w:val="en-CA"/>
        </w:rPr>
      </w:pPr>
      <w:r w:rsidRPr="007E761A">
        <w:rPr>
          <w:lang w:val="en-CA"/>
        </w:rPr>
        <w:lastRenderedPageBreak/>
        <w:t xml:space="preserve">He submits that the Board should examine the report and the </w:t>
      </w:r>
      <w:r w:rsidR="008952DA" w:rsidRPr="007E761A">
        <w:rPr>
          <w:lang w:val="en-CA"/>
        </w:rPr>
        <w:t>testimony</w:t>
      </w:r>
      <w:r w:rsidRPr="007E761A">
        <w:rPr>
          <w:lang w:val="en-CA"/>
        </w:rPr>
        <w:t xml:space="preserve"> of </w:t>
      </w:r>
      <w:r w:rsidR="008952DA" w:rsidRPr="007E761A">
        <w:rPr>
          <w:lang w:val="en-CA"/>
        </w:rPr>
        <w:t xml:space="preserve">Dr. Delagrave. </w:t>
      </w:r>
      <w:r w:rsidRPr="007E761A">
        <w:rPr>
          <w:lang w:val="en-CA"/>
        </w:rPr>
        <w:t xml:space="preserve">According to him, </w:t>
      </w:r>
      <w:r w:rsidR="00C075A4">
        <w:rPr>
          <w:lang w:val="en-CA"/>
        </w:rPr>
        <w:t>the</w:t>
      </w:r>
      <w:r w:rsidR="00C075A4" w:rsidRPr="007E761A">
        <w:rPr>
          <w:lang w:val="en-CA"/>
        </w:rPr>
        <w:t xml:space="preserve"> </w:t>
      </w:r>
      <w:r w:rsidRPr="007E761A">
        <w:rPr>
          <w:lang w:val="en-CA"/>
        </w:rPr>
        <w:t xml:space="preserve">report contains more </w:t>
      </w:r>
      <w:r w:rsidR="008952DA" w:rsidRPr="007E761A">
        <w:rPr>
          <w:lang w:val="en-CA"/>
        </w:rPr>
        <w:t>information concern</w:t>
      </w:r>
      <w:r w:rsidRPr="007E761A">
        <w:rPr>
          <w:lang w:val="en-CA"/>
        </w:rPr>
        <w:t xml:space="preserve">ing the </w:t>
      </w:r>
      <w:r w:rsidR="008952DA" w:rsidRPr="007E761A">
        <w:rPr>
          <w:lang w:val="en-CA"/>
        </w:rPr>
        <w:t xml:space="preserve">accused. </w:t>
      </w:r>
      <w:r w:rsidR="00FD18E8" w:rsidRPr="007E761A">
        <w:rPr>
          <w:lang w:val="en-CA"/>
        </w:rPr>
        <w:t>Mtre Angers</w:t>
      </w:r>
      <w:r w:rsidR="00E66335" w:rsidRPr="007E761A">
        <w:rPr>
          <w:lang w:val="en-CA"/>
        </w:rPr>
        <w:t xml:space="preserve"> is of the view that the work of the two other professionals was more </w:t>
      </w:r>
      <w:r w:rsidR="00C075A4">
        <w:rPr>
          <w:lang w:val="en-CA"/>
        </w:rPr>
        <w:t>information</w:t>
      </w:r>
      <w:r w:rsidR="00854508">
        <w:rPr>
          <w:lang w:val="en-CA"/>
        </w:rPr>
        <w:t>-</w:t>
      </w:r>
      <w:r w:rsidR="00E66335" w:rsidRPr="007E761A">
        <w:rPr>
          <w:lang w:val="en-CA"/>
        </w:rPr>
        <w:t xml:space="preserve">gathering. He characterizes the content of their reports as a bit heavy. He submits that </w:t>
      </w:r>
      <w:r w:rsidR="008952DA" w:rsidRPr="007E761A">
        <w:rPr>
          <w:lang w:val="en-CA"/>
        </w:rPr>
        <w:t>Dr. Delagrave</w:t>
      </w:r>
      <w:r w:rsidR="00E66335" w:rsidRPr="007E761A">
        <w:rPr>
          <w:lang w:val="en-CA"/>
        </w:rPr>
        <w:t xml:space="preserve">’s report is more </w:t>
      </w:r>
      <w:r w:rsidR="008952DA" w:rsidRPr="007E761A">
        <w:rPr>
          <w:lang w:val="en-CA"/>
        </w:rPr>
        <w:t>concret</w:t>
      </w:r>
      <w:r w:rsidR="00E66335" w:rsidRPr="007E761A">
        <w:rPr>
          <w:lang w:val="en-CA"/>
        </w:rPr>
        <w:t>e</w:t>
      </w:r>
      <w:r w:rsidR="008952DA" w:rsidRPr="007E761A">
        <w:rPr>
          <w:lang w:val="en-CA"/>
        </w:rPr>
        <w:t xml:space="preserve">. </w:t>
      </w:r>
    </w:p>
    <w:p w14:paraId="076D1230" w14:textId="6F338E7B" w:rsidR="0002376B" w:rsidRPr="007E761A" w:rsidRDefault="00FD18E8" w:rsidP="000109CC">
      <w:pPr>
        <w:pStyle w:val="F02-Texte"/>
        <w:tabs>
          <w:tab w:val="clear" w:pos="10491"/>
          <w:tab w:val="num" w:pos="709"/>
        </w:tabs>
        <w:ind w:left="0" w:firstLine="0"/>
        <w:rPr>
          <w:lang w:val="en-CA"/>
        </w:rPr>
      </w:pPr>
      <w:r w:rsidRPr="007E761A">
        <w:rPr>
          <w:lang w:val="en-CA"/>
        </w:rPr>
        <w:t xml:space="preserve">He submits that the purpose of </w:t>
      </w:r>
      <w:r w:rsidR="008952DA" w:rsidRPr="007E761A">
        <w:rPr>
          <w:lang w:val="en-CA"/>
        </w:rPr>
        <w:t>M</w:t>
      </w:r>
      <w:r w:rsidRPr="007E761A">
        <w:rPr>
          <w:lang w:val="en-CA"/>
        </w:rPr>
        <w:t xml:space="preserve">r. </w:t>
      </w:r>
      <w:r w:rsidR="008952DA" w:rsidRPr="007E761A">
        <w:rPr>
          <w:lang w:val="en-CA"/>
        </w:rPr>
        <w:t>Dubeau</w:t>
      </w:r>
      <w:r w:rsidRPr="007E761A">
        <w:rPr>
          <w:lang w:val="en-CA"/>
        </w:rPr>
        <w:t>’s</w:t>
      </w:r>
      <w:r w:rsidR="008952DA" w:rsidRPr="007E761A">
        <w:rPr>
          <w:lang w:val="en-CA"/>
        </w:rPr>
        <w:t xml:space="preserve"> </w:t>
      </w:r>
      <w:r w:rsidRPr="007E761A">
        <w:rPr>
          <w:lang w:val="en-CA"/>
        </w:rPr>
        <w:t xml:space="preserve">testimony is to enlighten </w:t>
      </w:r>
      <w:r w:rsidR="008952DA" w:rsidRPr="007E761A">
        <w:rPr>
          <w:lang w:val="en-CA"/>
        </w:rPr>
        <w:t>the</w:t>
      </w:r>
      <w:r w:rsidRPr="007E761A">
        <w:rPr>
          <w:lang w:val="en-CA"/>
        </w:rPr>
        <w:t xml:space="preserve"> </w:t>
      </w:r>
      <w:r w:rsidR="008952DA" w:rsidRPr="007E761A">
        <w:rPr>
          <w:lang w:val="en-CA"/>
        </w:rPr>
        <w:t xml:space="preserve">Court. </w:t>
      </w:r>
    </w:p>
    <w:p w14:paraId="7E5F7069" w14:textId="6EA85800" w:rsidR="0002376B" w:rsidRPr="007E761A" w:rsidRDefault="008952DA" w:rsidP="000109CC">
      <w:pPr>
        <w:pStyle w:val="F02-Texte"/>
        <w:tabs>
          <w:tab w:val="clear" w:pos="10491"/>
          <w:tab w:val="num" w:pos="709"/>
        </w:tabs>
        <w:ind w:left="0" w:firstLine="0"/>
        <w:rPr>
          <w:lang w:val="en-CA"/>
        </w:rPr>
      </w:pPr>
      <w:r w:rsidRPr="007E761A">
        <w:rPr>
          <w:lang w:val="en-CA"/>
        </w:rPr>
        <w:t xml:space="preserve">Mtre Angers </w:t>
      </w:r>
      <w:r w:rsidR="00FD18E8" w:rsidRPr="007E761A">
        <w:rPr>
          <w:lang w:val="en-CA"/>
        </w:rPr>
        <w:t xml:space="preserve">believes that the occupational therapist is doing </w:t>
      </w:r>
      <w:r w:rsidRPr="007E761A">
        <w:rPr>
          <w:lang w:val="en-CA"/>
        </w:rPr>
        <w:t xml:space="preserve">excellent </w:t>
      </w:r>
      <w:r w:rsidR="00FD18E8" w:rsidRPr="007E761A">
        <w:rPr>
          <w:lang w:val="en-CA"/>
        </w:rPr>
        <w:t xml:space="preserve">work. He has a good relationship with the accused, who </w:t>
      </w:r>
      <w:r w:rsidR="00637129">
        <w:rPr>
          <w:lang w:val="en-CA"/>
        </w:rPr>
        <w:t xml:space="preserve">has a </w:t>
      </w:r>
      <w:r w:rsidR="001060AD" w:rsidRPr="007E761A">
        <w:rPr>
          <w:lang w:val="en-CA"/>
        </w:rPr>
        <w:t>tend</w:t>
      </w:r>
      <w:r w:rsidR="00637129">
        <w:rPr>
          <w:lang w:val="en-CA"/>
        </w:rPr>
        <w:t>ency</w:t>
      </w:r>
      <w:r w:rsidR="001060AD" w:rsidRPr="007E761A">
        <w:rPr>
          <w:lang w:val="en-CA"/>
        </w:rPr>
        <w:t xml:space="preserve"> to be </w:t>
      </w:r>
      <w:r w:rsidR="00637129">
        <w:rPr>
          <w:lang w:val="en-CA"/>
        </w:rPr>
        <w:t>stubborn</w:t>
      </w:r>
      <w:r w:rsidRPr="007E761A">
        <w:rPr>
          <w:lang w:val="en-CA"/>
        </w:rPr>
        <w:t xml:space="preserve">. </w:t>
      </w:r>
    </w:p>
    <w:p w14:paraId="2E685618" w14:textId="1A2ABB2C" w:rsidR="0002376B" w:rsidRPr="007E761A" w:rsidRDefault="00F0757D" w:rsidP="000109CC">
      <w:pPr>
        <w:pStyle w:val="F02-Texte"/>
        <w:tabs>
          <w:tab w:val="clear" w:pos="10491"/>
          <w:tab w:val="num" w:pos="709"/>
        </w:tabs>
        <w:ind w:left="0" w:firstLine="0"/>
        <w:rPr>
          <w:lang w:val="en-CA"/>
        </w:rPr>
      </w:pPr>
      <w:r w:rsidRPr="007E761A">
        <w:rPr>
          <w:lang w:val="en-CA"/>
        </w:rPr>
        <w:t>He remind</w:t>
      </w:r>
      <w:r w:rsidR="00C075A4">
        <w:rPr>
          <w:lang w:val="en-CA"/>
        </w:rPr>
        <w:t>s</w:t>
      </w:r>
      <w:r w:rsidRPr="007E761A">
        <w:rPr>
          <w:lang w:val="en-CA"/>
        </w:rPr>
        <w:t xml:space="preserve"> the Board of the teachings of the </w:t>
      </w:r>
      <w:r w:rsidR="008952DA" w:rsidRPr="007E761A">
        <w:rPr>
          <w:lang w:val="en-CA"/>
        </w:rPr>
        <w:t>Cour</w:t>
      </w:r>
      <w:r w:rsidRPr="007E761A">
        <w:rPr>
          <w:lang w:val="en-CA"/>
        </w:rPr>
        <w:t xml:space="preserve">t of Appeal in </w:t>
      </w:r>
      <w:r w:rsidR="008952DA" w:rsidRPr="007E761A">
        <w:rPr>
          <w:i/>
          <w:lang w:val="en-CA"/>
        </w:rPr>
        <w:t>R. c. S.P.</w:t>
      </w:r>
      <w:r w:rsidRPr="007E761A">
        <w:rPr>
          <w:lang w:val="en-CA"/>
        </w:rPr>
        <w:t>,</w:t>
      </w:r>
      <w:r w:rsidR="008952DA" w:rsidRPr="007E761A">
        <w:rPr>
          <w:vertAlign w:val="superscript"/>
          <w:lang w:val="en-CA"/>
        </w:rPr>
        <w:footnoteReference w:id="133"/>
      </w:r>
      <w:r w:rsidRPr="007E761A">
        <w:rPr>
          <w:lang w:val="en-CA"/>
        </w:rPr>
        <w:t xml:space="preserve"> </w:t>
      </w:r>
      <w:r w:rsidR="00C075A4">
        <w:rPr>
          <w:lang w:val="en-CA"/>
        </w:rPr>
        <w:t xml:space="preserve">which state </w:t>
      </w:r>
      <w:r w:rsidRPr="007E761A">
        <w:rPr>
          <w:lang w:val="en-CA"/>
        </w:rPr>
        <w:t xml:space="preserve">that to maintain an </w:t>
      </w:r>
      <w:r w:rsidR="008952DA" w:rsidRPr="007E761A">
        <w:rPr>
          <w:lang w:val="en-CA"/>
        </w:rPr>
        <w:t>accused</w:t>
      </w:r>
      <w:r w:rsidRPr="007E761A">
        <w:rPr>
          <w:lang w:val="en-CA"/>
        </w:rPr>
        <w:t xml:space="preserve"> under the Board’s jurisdiction, positive </w:t>
      </w:r>
      <w:r w:rsidR="008952DA" w:rsidRPr="007E761A">
        <w:rPr>
          <w:lang w:val="en-CA"/>
        </w:rPr>
        <w:t>evidence</w:t>
      </w:r>
      <w:r w:rsidRPr="007E761A">
        <w:rPr>
          <w:lang w:val="en-CA"/>
        </w:rPr>
        <w:t xml:space="preserve"> of dangerousness is required</w:t>
      </w:r>
      <w:r w:rsidR="008952DA" w:rsidRPr="007E761A">
        <w:rPr>
          <w:lang w:val="en-CA"/>
        </w:rPr>
        <w:t xml:space="preserve">. </w:t>
      </w:r>
      <w:r w:rsidR="005516BF" w:rsidRPr="007E761A">
        <w:rPr>
          <w:lang w:val="en-CA"/>
        </w:rPr>
        <w:t>He emphasize</w:t>
      </w:r>
      <w:r w:rsidR="00C075A4">
        <w:rPr>
          <w:lang w:val="en-CA"/>
        </w:rPr>
        <w:t>s</w:t>
      </w:r>
      <w:r w:rsidR="005516BF" w:rsidRPr="007E761A">
        <w:rPr>
          <w:lang w:val="en-CA"/>
        </w:rPr>
        <w:t xml:space="preserve"> that a </w:t>
      </w:r>
      <w:r w:rsidR="008952DA" w:rsidRPr="007E761A">
        <w:rPr>
          <w:lang w:val="en-CA"/>
        </w:rPr>
        <w:t>hypoth</w:t>
      </w:r>
      <w:r w:rsidR="005516BF" w:rsidRPr="007E761A">
        <w:rPr>
          <w:lang w:val="en-CA"/>
        </w:rPr>
        <w:t>esis or doubt is not sufficient</w:t>
      </w:r>
      <w:r w:rsidR="008952DA" w:rsidRPr="007E761A">
        <w:rPr>
          <w:lang w:val="en-CA"/>
        </w:rPr>
        <w:t xml:space="preserve">. </w:t>
      </w:r>
    </w:p>
    <w:p w14:paraId="73BBAA90" w14:textId="0B5165CB" w:rsidR="0002376B" w:rsidRPr="007E761A" w:rsidRDefault="00766166" w:rsidP="000109CC">
      <w:pPr>
        <w:pStyle w:val="F02-Texte"/>
        <w:tabs>
          <w:tab w:val="clear" w:pos="10491"/>
          <w:tab w:val="num" w:pos="709"/>
        </w:tabs>
        <w:ind w:left="0" w:firstLine="0"/>
        <w:rPr>
          <w:lang w:val="en-CA"/>
        </w:rPr>
      </w:pPr>
      <w:r w:rsidRPr="007E761A">
        <w:rPr>
          <w:lang w:val="en-CA"/>
        </w:rPr>
        <w:t>He points out</w:t>
      </w:r>
      <w:r w:rsidR="008952DA" w:rsidRPr="007E761A">
        <w:rPr>
          <w:lang w:val="en-CA"/>
        </w:rPr>
        <w:t xml:space="preserve"> M</w:t>
      </w:r>
      <w:r w:rsidRPr="007E761A">
        <w:rPr>
          <w:lang w:val="en-CA"/>
        </w:rPr>
        <w:t>r.</w:t>
      </w:r>
      <w:r w:rsidR="008952DA" w:rsidRPr="007E761A">
        <w:rPr>
          <w:lang w:val="en-CA"/>
        </w:rPr>
        <w:t xml:space="preserve"> Dubeau</w:t>
      </w:r>
      <w:r w:rsidRPr="007E761A">
        <w:rPr>
          <w:lang w:val="en-CA"/>
        </w:rPr>
        <w:t>’s testimony to the effect that the accused has shown great improvement</w:t>
      </w:r>
      <w:r w:rsidR="008952DA" w:rsidRPr="007E761A">
        <w:rPr>
          <w:lang w:val="en-CA"/>
        </w:rPr>
        <w:t>.</w:t>
      </w:r>
    </w:p>
    <w:p w14:paraId="018B39F9" w14:textId="01506397" w:rsidR="0002376B" w:rsidRPr="007E761A" w:rsidRDefault="00290A68" w:rsidP="000109CC">
      <w:pPr>
        <w:pStyle w:val="F02-Texte"/>
        <w:tabs>
          <w:tab w:val="clear" w:pos="10491"/>
          <w:tab w:val="num" w:pos="709"/>
        </w:tabs>
        <w:ind w:left="0" w:firstLine="0"/>
        <w:rPr>
          <w:lang w:val="en-CA"/>
        </w:rPr>
      </w:pPr>
      <w:r w:rsidRPr="007E761A">
        <w:rPr>
          <w:lang w:val="en-CA"/>
        </w:rPr>
        <w:t xml:space="preserve">He cites the judgment of the Court of Appeal for </w:t>
      </w:r>
      <w:r w:rsidR="008952DA" w:rsidRPr="007E761A">
        <w:rPr>
          <w:lang w:val="en-CA"/>
        </w:rPr>
        <w:t xml:space="preserve">Ontario </w:t>
      </w:r>
      <w:r w:rsidRPr="007E761A">
        <w:rPr>
          <w:lang w:val="en-CA"/>
        </w:rPr>
        <w:t xml:space="preserve">in </w:t>
      </w:r>
      <w:r w:rsidR="008952DA" w:rsidRPr="007E761A">
        <w:rPr>
          <w:i/>
          <w:lang w:val="en-CA"/>
        </w:rPr>
        <w:t>Kalra (Re)</w:t>
      </w:r>
      <w:r w:rsidRPr="007E761A">
        <w:rPr>
          <w:lang w:val="en-CA"/>
        </w:rPr>
        <w:t>.</w:t>
      </w:r>
      <w:r w:rsidR="008952DA" w:rsidRPr="007E761A">
        <w:rPr>
          <w:vertAlign w:val="superscript"/>
          <w:lang w:val="en-CA"/>
        </w:rPr>
        <w:footnoteReference w:id="134"/>
      </w:r>
      <w:r w:rsidR="008952DA" w:rsidRPr="007E761A">
        <w:rPr>
          <w:lang w:val="en-CA"/>
        </w:rPr>
        <w:t xml:space="preserve">  </w:t>
      </w:r>
    </w:p>
    <w:p w14:paraId="553BA90C" w14:textId="140EFB97" w:rsidR="0002376B" w:rsidRPr="007E761A" w:rsidRDefault="00290A68" w:rsidP="000109CC">
      <w:pPr>
        <w:pStyle w:val="F02-Texte"/>
        <w:tabs>
          <w:tab w:val="clear" w:pos="10491"/>
          <w:tab w:val="num" w:pos="709"/>
        </w:tabs>
        <w:ind w:left="0" w:firstLine="0"/>
        <w:rPr>
          <w:lang w:val="en-CA"/>
        </w:rPr>
      </w:pPr>
      <w:r w:rsidRPr="007E761A">
        <w:rPr>
          <w:lang w:val="en-CA"/>
        </w:rPr>
        <w:t xml:space="preserve">He submits that after reviewing </w:t>
      </w:r>
      <w:r w:rsidR="008952DA" w:rsidRPr="007E761A">
        <w:rPr>
          <w:lang w:val="en-CA"/>
        </w:rPr>
        <w:t>Mr</w:t>
      </w:r>
      <w:r w:rsidRPr="007E761A">
        <w:rPr>
          <w:lang w:val="en-CA"/>
        </w:rPr>
        <w:t>.</w:t>
      </w:r>
      <w:r w:rsidR="008952DA" w:rsidRPr="007E761A">
        <w:rPr>
          <w:lang w:val="en-CA"/>
        </w:rPr>
        <w:t xml:space="preserve"> Dubeau</w:t>
      </w:r>
      <w:r w:rsidRPr="007E761A">
        <w:rPr>
          <w:lang w:val="en-CA"/>
        </w:rPr>
        <w:t>’s report, one can only note that the risk of re-offending is [</w:t>
      </w:r>
      <w:r w:rsidRPr="007E761A">
        <w:rPr>
          <w:smallCaps/>
          <w:lang w:val="en-CA"/>
        </w:rPr>
        <w:t>translation</w:t>
      </w:r>
      <w:r w:rsidRPr="007E761A">
        <w:rPr>
          <w:lang w:val="en-CA"/>
        </w:rPr>
        <w:t>] “lower”</w:t>
      </w:r>
      <w:r w:rsidR="008952DA" w:rsidRPr="007E761A">
        <w:rPr>
          <w:lang w:val="en-CA"/>
        </w:rPr>
        <w:t xml:space="preserve">. </w:t>
      </w:r>
    </w:p>
    <w:p w14:paraId="6CD115E9" w14:textId="1F7EF274" w:rsidR="0002376B" w:rsidRPr="007E761A" w:rsidRDefault="00927E5C" w:rsidP="000109CC">
      <w:pPr>
        <w:pStyle w:val="F02-Texte"/>
        <w:tabs>
          <w:tab w:val="clear" w:pos="10491"/>
          <w:tab w:val="num" w:pos="709"/>
        </w:tabs>
        <w:ind w:left="0" w:firstLine="0"/>
        <w:rPr>
          <w:lang w:val="en-CA"/>
        </w:rPr>
      </w:pPr>
      <w:r w:rsidRPr="007E761A">
        <w:rPr>
          <w:lang w:val="en-CA"/>
        </w:rPr>
        <w:t>He acknowledges that the accused is oppose</w:t>
      </w:r>
      <w:r w:rsidR="00C407A7" w:rsidRPr="007E761A">
        <w:rPr>
          <w:lang w:val="en-CA"/>
        </w:rPr>
        <w:t xml:space="preserve">d to </w:t>
      </w:r>
      <w:r w:rsidR="008952DA" w:rsidRPr="007E761A">
        <w:rPr>
          <w:lang w:val="en-CA"/>
        </w:rPr>
        <w:t>pharmacologi</w:t>
      </w:r>
      <w:r w:rsidR="00C407A7" w:rsidRPr="007E761A">
        <w:rPr>
          <w:lang w:val="en-CA"/>
        </w:rPr>
        <w:t xml:space="preserve">cal </w:t>
      </w:r>
      <w:r w:rsidR="00CE25C0" w:rsidRPr="007E761A">
        <w:rPr>
          <w:lang w:val="en-CA"/>
        </w:rPr>
        <w:t>treatment</w:t>
      </w:r>
      <w:r w:rsidR="00C407A7" w:rsidRPr="007E761A">
        <w:rPr>
          <w:lang w:val="en-CA"/>
        </w:rPr>
        <w:t xml:space="preserve">. The significance of this aspect is set out in the reports of </w:t>
      </w:r>
      <w:r w:rsidR="008952DA" w:rsidRPr="007E761A">
        <w:rPr>
          <w:lang w:val="en-CA"/>
        </w:rPr>
        <w:t>[Institut</w:t>
      </w:r>
      <w:r w:rsidR="00C407A7" w:rsidRPr="007E761A">
        <w:rPr>
          <w:lang w:val="en-CA"/>
        </w:rPr>
        <w:t>e</w:t>
      </w:r>
      <w:r w:rsidR="008952DA" w:rsidRPr="007E761A">
        <w:rPr>
          <w:lang w:val="en-CA"/>
        </w:rPr>
        <w:t xml:space="preserve"> B] </w:t>
      </w:r>
      <w:r w:rsidR="00C407A7" w:rsidRPr="007E761A">
        <w:rPr>
          <w:lang w:val="en-CA"/>
        </w:rPr>
        <w:t xml:space="preserve">and </w:t>
      </w:r>
      <w:r w:rsidR="008952DA" w:rsidRPr="007E761A">
        <w:rPr>
          <w:lang w:val="en-CA"/>
        </w:rPr>
        <w:t xml:space="preserve">Dr. Delagrave. </w:t>
      </w:r>
    </w:p>
    <w:p w14:paraId="2C428E2C" w14:textId="48077EB1" w:rsidR="0002376B" w:rsidRPr="007E761A" w:rsidRDefault="00C407A7" w:rsidP="000109CC">
      <w:pPr>
        <w:pStyle w:val="F02-Texte"/>
        <w:tabs>
          <w:tab w:val="clear" w:pos="10491"/>
          <w:tab w:val="num" w:pos="709"/>
        </w:tabs>
        <w:ind w:left="0" w:firstLine="0"/>
        <w:rPr>
          <w:lang w:val="en-CA"/>
        </w:rPr>
      </w:pPr>
      <w:r w:rsidRPr="007E761A">
        <w:rPr>
          <w:lang w:val="en-CA"/>
        </w:rPr>
        <w:t xml:space="preserve">He submits that reference is frequently made to the </w:t>
      </w:r>
      <w:r w:rsidR="008952DA" w:rsidRPr="007E761A">
        <w:rPr>
          <w:lang w:val="en-CA"/>
        </w:rPr>
        <w:t>accused</w:t>
      </w:r>
      <w:r w:rsidRPr="007E761A">
        <w:rPr>
          <w:lang w:val="en-CA"/>
        </w:rPr>
        <w:t>’s quarrelsomeness. He notes that the situation has improved in this respect. Under the rules in place, the accused must seek the court’s authori</w:t>
      </w:r>
      <w:r w:rsidR="00F051BB" w:rsidRPr="007E761A">
        <w:rPr>
          <w:lang w:val="en-CA"/>
        </w:rPr>
        <w:t>za</w:t>
      </w:r>
      <w:r w:rsidRPr="007E761A">
        <w:rPr>
          <w:lang w:val="en-CA"/>
        </w:rPr>
        <w:t>tion to institute legal proce</w:t>
      </w:r>
      <w:r w:rsidR="00F051BB" w:rsidRPr="007E761A">
        <w:rPr>
          <w:lang w:val="en-CA"/>
        </w:rPr>
        <w:t>edings</w:t>
      </w:r>
      <w:r w:rsidR="008952DA" w:rsidRPr="007E761A">
        <w:rPr>
          <w:lang w:val="en-CA"/>
        </w:rPr>
        <w:t>.</w:t>
      </w:r>
    </w:p>
    <w:p w14:paraId="1054F1A6" w14:textId="0AE1EA9F" w:rsidR="0002376B" w:rsidRPr="007E761A" w:rsidRDefault="00F051BB" w:rsidP="00B647D0">
      <w:pPr>
        <w:pStyle w:val="F02-Texte"/>
        <w:tabs>
          <w:tab w:val="clear" w:pos="10491"/>
          <w:tab w:val="num" w:pos="709"/>
        </w:tabs>
        <w:ind w:left="0" w:firstLine="0"/>
        <w:rPr>
          <w:lang w:val="en-CA"/>
        </w:rPr>
      </w:pPr>
      <w:r w:rsidRPr="007E761A">
        <w:rPr>
          <w:lang w:val="en-CA"/>
        </w:rPr>
        <w:t xml:space="preserve">Mtre Angers notes that the accused called only one </w:t>
      </w:r>
      <w:r w:rsidR="008952DA" w:rsidRPr="007E761A">
        <w:rPr>
          <w:lang w:val="en-CA"/>
        </w:rPr>
        <w:t>witness.</w:t>
      </w:r>
      <w:r w:rsidRPr="007E761A">
        <w:rPr>
          <w:lang w:val="en-CA"/>
        </w:rPr>
        <w:t xml:space="preserve"> He submits that the accused is able </w:t>
      </w:r>
      <w:r w:rsidR="00637129">
        <w:rPr>
          <w:lang w:val="en-CA"/>
        </w:rPr>
        <w:t>to put things into perspective</w:t>
      </w:r>
      <w:r w:rsidRPr="007E761A">
        <w:rPr>
          <w:lang w:val="en-CA"/>
        </w:rPr>
        <w:t>. He has made progress with respect to his awareness</w:t>
      </w:r>
      <w:r w:rsidR="008952DA" w:rsidRPr="007E761A">
        <w:rPr>
          <w:lang w:val="en-CA"/>
        </w:rPr>
        <w:t xml:space="preserve">. </w:t>
      </w:r>
    </w:p>
    <w:p w14:paraId="25C7219B" w14:textId="730A6542" w:rsidR="0002376B" w:rsidRPr="007E761A" w:rsidRDefault="008952DA" w:rsidP="00B647D0">
      <w:pPr>
        <w:pStyle w:val="F02-Texte"/>
        <w:tabs>
          <w:tab w:val="clear" w:pos="10491"/>
          <w:tab w:val="num" w:pos="709"/>
        </w:tabs>
        <w:ind w:left="0" w:firstLine="0"/>
        <w:rPr>
          <w:lang w:val="en-CA"/>
        </w:rPr>
      </w:pPr>
      <w:r w:rsidRPr="007E761A">
        <w:rPr>
          <w:lang w:val="en-CA"/>
        </w:rPr>
        <w:lastRenderedPageBreak/>
        <w:t>Mtre Angers</w:t>
      </w:r>
      <w:r w:rsidR="00F051BB" w:rsidRPr="007E761A">
        <w:rPr>
          <w:lang w:val="en-CA"/>
        </w:rPr>
        <w:t xml:space="preserve"> submits that the accused’s </w:t>
      </w:r>
      <w:r w:rsidRPr="007E761A">
        <w:rPr>
          <w:lang w:val="en-CA"/>
        </w:rPr>
        <w:t>complaints</w:t>
      </w:r>
      <w:r w:rsidR="00F051BB" w:rsidRPr="007E761A">
        <w:rPr>
          <w:lang w:val="en-CA"/>
        </w:rPr>
        <w:t xml:space="preserve"> are no longer relevant. According to him, the threats against </w:t>
      </w:r>
      <w:r w:rsidR="00482722" w:rsidRPr="007E761A">
        <w:rPr>
          <w:lang w:val="en-CA"/>
        </w:rPr>
        <w:t xml:space="preserve">justice system participants are also no longer relevant. He says that because the accused has </w:t>
      </w:r>
      <w:r w:rsidR="006774B9" w:rsidRPr="007E761A">
        <w:rPr>
          <w:lang w:val="en-CA"/>
        </w:rPr>
        <w:t>made progress</w:t>
      </w:r>
      <w:r w:rsidR="00482722" w:rsidRPr="007E761A">
        <w:rPr>
          <w:lang w:val="en-CA"/>
        </w:rPr>
        <w:t>, he is no longer preoccupied by that</w:t>
      </w:r>
      <w:r w:rsidRPr="007E761A">
        <w:rPr>
          <w:lang w:val="en-CA"/>
        </w:rPr>
        <w:t xml:space="preserve">. </w:t>
      </w:r>
    </w:p>
    <w:p w14:paraId="636108E7" w14:textId="6CC1BF44" w:rsidR="0002376B" w:rsidRPr="007E761A" w:rsidRDefault="00B321D1" w:rsidP="00B647D0">
      <w:pPr>
        <w:pStyle w:val="F02-Texte"/>
        <w:tabs>
          <w:tab w:val="clear" w:pos="10491"/>
          <w:tab w:val="num" w:pos="709"/>
        </w:tabs>
        <w:ind w:left="0" w:firstLine="0"/>
        <w:rPr>
          <w:lang w:val="en-CA"/>
        </w:rPr>
      </w:pPr>
      <w:r w:rsidRPr="007E761A">
        <w:rPr>
          <w:lang w:val="en-CA"/>
        </w:rPr>
        <w:t>Mtre Angers concede</w:t>
      </w:r>
      <w:r w:rsidR="002B056B" w:rsidRPr="007E761A">
        <w:rPr>
          <w:lang w:val="en-CA"/>
        </w:rPr>
        <w:t>s that it is time for the accused to take part in other activities</w:t>
      </w:r>
      <w:r w:rsidR="008952DA" w:rsidRPr="007E761A">
        <w:rPr>
          <w:lang w:val="en-CA"/>
        </w:rPr>
        <w:t xml:space="preserve">. </w:t>
      </w:r>
    </w:p>
    <w:p w14:paraId="1C9F7EB4" w14:textId="35862814" w:rsidR="0002376B" w:rsidRPr="007E761A" w:rsidRDefault="00161B4C" w:rsidP="00B647D0">
      <w:pPr>
        <w:pStyle w:val="F02-Texte"/>
        <w:tabs>
          <w:tab w:val="clear" w:pos="10491"/>
          <w:tab w:val="num" w:pos="709"/>
        </w:tabs>
        <w:ind w:left="0" w:firstLine="0"/>
        <w:rPr>
          <w:lang w:val="en-CA"/>
        </w:rPr>
      </w:pPr>
      <w:r w:rsidRPr="007E761A">
        <w:rPr>
          <w:lang w:val="en-CA"/>
        </w:rPr>
        <w:t>He refer</w:t>
      </w:r>
      <w:r w:rsidR="00DD229A">
        <w:rPr>
          <w:lang w:val="en-CA"/>
        </w:rPr>
        <w:t>s</w:t>
      </w:r>
      <w:r w:rsidRPr="007E761A">
        <w:rPr>
          <w:lang w:val="en-CA"/>
        </w:rPr>
        <w:t xml:space="preserve"> the Board to the </w:t>
      </w:r>
      <w:r w:rsidR="008952DA" w:rsidRPr="007E761A">
        <w:rPr>
          <w:lang w:val="en-CA"/>
        </w:rPr>
        <w:t>testimony</w:t>
      </w:r>
      <w:r w:rsidRPr="007E761A">
        <w:rPr>
          <w:lang w:val="en-CA"/>
        </w:rPr>
        <w:t xml:space="preserve"> of </w:t>
      </w:r>
      <w:r w:rsidR="008952DA" w:rsidRPr="007E761A">
        <w:rPr>
          <w:lang w:val="en-CA"/>
        </w:rPr>
        <w:t>Mr</w:t>
      </w:r>
      <w:r w:rsidRPr="007E761A">
        <w:rPr>
          <w:lang w:val="en-CA"/>
        </w:rPr>
        <w:t>.</w:t>
      </w:r>
      <w:r w:rsidR="008952DA" w:rsidRPr="007E761A">
        <w:rPr>
          <w:lang w:val="en-CA"/>
        </w:rPr>
        <w:t xml:space="preserve"> Dubeau,</w:t>
      </w:r>
      <w:r w:rsidRPr="007E761A">
        <w:rPr>
          <w:lang w:val="en-CA"/>
        </w:rPr>
        <w:t xml:space="preserve"> who said that the accused had started practising relaxation activities, such as reading and walking outside, to help him manage his stress</w:t>
      </w:r>
      <w:r w:rsidR="008952DA" w:rsidRPr="007E761A">
        <w:rPr>
          <w:lang w:val="en-CA"/>
        </w:rPr>
        <w:t>.</w:t>
      </w:r>
      <w:r w:rsidRPr="007E761A">
        <w:rPr>
          <w:lang w:val="en-CA"/>
        </w:rPr>
        <w:t xml:space="preserve"> He even goes to another room to avoid the computer</w:t>
      </w:r>
      <w:r w:rsidR="008952DA" w:rsidRPr="007E761A">
        <w:rPr>
          <w:lang w:val="en-CA"/>
        </w:rPr>
        <w:t xml:space="preserve">. </w:t>
      </w:r>
    </w:p>
    <w:p w14:paraId="2DCC91BD" w14:textId="11E043B8" w:rsidR="0002376B" w:rsidRPr="007E761A" w:rsidRDefault="005E6CE6" w:rsidP="00B647D0">
      <w:pPr>
        <w:pStyle w:val="F02-Texte"/>
        <w:tabs>
          <w:tab w:val="clear" w:pos="10491"/>
          <w:tab w:val="num" w:pos="709"/>
        </w:tabs>
        <w:ind w:left="0" w:firstLine="0"/>
        <w:rPr>
          <w:lang w:val="en-CA"/>
        </w:rPr>
      </w:pPr>
      <w:r w:rsidRPr="007E761A">
        <w:rPr>
          <w:lang w:val="en-CA"/>
        </w:rPr>
        <w:t>The e</w:t>
      </w:r>
      <w:r w:rsidR="008952DA" w:rsidRPr="007E761A">
        <w:rPr>
          <w:lang w:val="en-CA"/>
        </w:rPr>
        <w:t>vidence</w:t>
      </w:r>
      <w:r w:rsidRPr="007E761A">
        <w:rPr>
          <w:lang w:val="en-CA"/>
        </w:rPr>
        <w:t xml:space="preserve"> establishes that the accused should take part in occupational activities that would allow him to be less isolated and not different than the others</w:t>
      </w:r>
      <w:r w:rsidR="008952DA" w:rsidRPr="007E761A">
        <w:rPr>
          <w:lang w:val="en-CA"/>
        </w:rPr>
        <w:t xml:space="preserve">. </w:t>
      </w:r>
    </w:p>
    <w:p w14:paraId="1BFFCB0A" w14:textId="3D94FA04" w:rsidR="0002376B" w:rsidRPr="007E761A" w:rsidRDefault="006A0A7A" w:rsidP="00B647D0">
      <w:pPr>
        <w:pStyle w:val="F02-Texte"/>
        <w:tabs>
          <w:tab w:val="clear" w:pos="10491"/>
          <w:tab w:val="num" w:pos="709"/>
        </w:tabs>
        <w:ind w:left="0" w:firstLine="0"/>
        <w:rPr>
          <w:lang w:val="en-CA"/>
        </w:rPr>
      </w:pPr>
      <w:r w:rsidRPr="007E761A">
        <w:rPr>
          <w:lang w:val="en-CA"/>
        </w:rPr>
        <w:t xml:space="preserve">He reiterated that </w:t>
      </w:r>
      <w:r w:rsidR="008952DA" w:rsidRPr="007E761A">
        <w:rPr>
          <w:lang w:val="en-CA"/>
        </w:rPr>
        <w:t>Mr</w:t>
      </w:r>
      <w:r w:rsidRPr="007E761A">
        <w:rPr>
          <w:lang w:val="en-CA"/>
        </w:rPr>
        <w:t>.</w:t>
      </w:r>
      <w:r w:rsidR="008952DA" w:rsidRPr="007E761A">
        <w:rPr>
          <w:lang w:val="en-CA"/>
        </w:rPr>
        <w:t xml:space="preserve"> Dubeau testified</w:t>
      </w:r>
      <w:r w:rsidRPr="007E761A">
        <w:rPr>
          <w:lang w:val="en-CA"/>
        </w:rPr>
        <w:t xml:space="preserve"> that the accused’s reintegration into his family and into society went well</w:t>
      </w:r>
      <w:r w:rsidR="008952DA" w:rsidRPr="007E761A">
        <w:rPr>
          <w:lang w:val="en-CA"/>
        </w:rPr>
        <w:t xml:space="preserve">. </w:t>
      </w:r>
    </w:p>
    <w:p w14:paraId="3F1D0E22" w14:textId="2974D7CF" w:rsidR="0002376B" w:rsidRPr="007E761A" w:rsidRDefault="009E68D3" w:rsidP="00B647D0">
      <w:pPr>
        <w:pStyle w:val="F02-Texte"/>
        <w:tabs>
          <w:tab w:val="clear" w:pos="10491"/>
          <w:tab w:val="num" w:pos="709"/>
        </w:tabs>
        <w:ind w:left="0" w:firstLine="0"/>
        <w:rPr>
          <w:lang w:val="en-CA"/>
        </w:rPr>
      </w:pPr>
      <w:r w:rsidRPr="007E761A">
        <w:rPr>
          <w:lang w:val="en-CA"/>
        </w:rPr>
        <w:t xml:space="preserve">The </w:t>
      </w:r>
      <w:r w:rsidR="008952DA" w:rsidRPr="007E761A">
        <w:rPr>
          <w:lang w:val="en-CA"/>
        </w:rPr>
        <w:t>witness</w:t>
      </w:r>
      <w:r w:rsidRPr="007E761A">
        <w:rPr>
          <w:lang w:val="en-CA"/>
        </w:rPr>
        <w:t xml:space="preserve"> described the progress made with respect to [</w:t>
      </w:r>
      <w:r w:rsidRPr="007E761A">
        <w:rPr>
          <w:smallCaps/>
          <w:lang w:val="en-CA"/>
        </w:rPr>
        <w:t>translation</w:t>
      </w:r>
      <w:r w:rsidRPr="007E761A">
        <w:rPr>
          <w:lang w:val="en-CA"/>
        </w:rPr>
        <w:t xml:space="preserve">] “automatic thinking”. The accused has more </w:t>
      </w:r>
      <w:r w:rsidR="008952DA" w:rsidRPr="007E761A">
        <w:rPr>
          <w:lang w:val="en-CA"/>
        </w:rPr>
        <w:t>contact</w:t>
      </w:r>
      <w:r w:rsidRPr="007E761A">
        <w:rPr>
          <w:lang w:val="en-CA"/>
        </w:rPr>
        <w:t xml:space="preserve"> with the other patients. For someone who is extremely </w:t>
      </w:r>
      <w:r w:rsidR="007C2857" w:rsidRPr="007E761A">
        <w:rPr>
          <w:lang w:val="en-CA"/>
        </w:rPr>
        <w:t>closed-off, he now takes time to do things for others</w:t>
      </w:r>
      <w:r w:rsidR="008952DA" w:rsidRPr="007E761A">
        <w:rPr>
          <w:lang w:val="en-CA"/>
        </w:rPr>
        <w:t>.</w:t>
      </w:r>
    </w:p>
    <w:p w14:paraId="58B3FD7A" w14:textId="3E3B8D7D" w:rsidR="0002376B" w:rsidRPr="007E761A" w:rsidRDefault="00A87D0C" w:rsidP="00B647D0">
      <w:pPr>
        <w:pStyle w:val="F02-Texte"/>
        <w:tabs>
          <w:tab w:val="clear" w:pos="10491"/>
          <w:tab w:val="num" w:pos="709"/>
        </w:tabs>
        <w:ind w:left="0" w:firstLine="0"/>
        <w:rPr>
          <w:lang w:val="en-CA"/>
        </w:rPr>
      </w:pPr>
      <w:r w:rsidRPr="007E761A">
        <w:rPr>
          <w:lang w:val="en-CA"/>
        </w:rPr>
        <w:t>Mtre Angers</w:t>
      </w:r>
      <w:r w:rsidR="008952DA" w:rsidRPr="007E761A">
        <w:rPr>
          <w:lang w:val="en-CA"/>
        </w:rPr>
        <w:t xml:space="preserve"> adm</w:t>
      </w:r>
      <w:r w:rsidRPr="007E761A">
        <w:rPr>
          <w:lang w:val="en-CA"/>
        </w:rPr>
        <w:t xml:space="preserve">its that the case is </w:t>
      </w:r>
      <w:r w:rsidR="008952DA" w:rsidRPr="007E761A">
        <w:rPr>
          <w:lang w:val="en-CA"/>
        </w:rPr>
        <w:t>complex,</w:t>
      </w:r>
      <w:r w:rsidRPr="007E761A">
        <w:rPr>
          <w:lang w:val="en-CA"/>
        </w:rPr>
        <w:t xml:space="preserve"> but he emphasizes that the accused has made progress. The accused wants to return to help his mother and his nephew</w:t>
      </w:r>
      <w:r w:rsidR="008952DA" w:rsidRPr="007E761A">
        <w:rPr>
          <w:lang w:val="en-CA"/>
        </w:rPr>
        <w:t xml:space="preserve">. </w:t>
      </w:r>
    </w:p>
    <w:p w14:paraId="0C1003F8" w14:textId="5D1F9991" w:rsidR="0002376B" w:rsidRPr="007E761A" w:rsidRDefault="008952DA" w:rsidP="00B647D0">
      <w:pPr>
        <w:pStyle w:val="F02-Texte"/>
        <w:tabs>
          <w:tab w:val="clear" w:pos="10491"/>
          <w:tab w:val="num" w:pos="709"/>
        </w:tabs>
        <w:ind w:left="0" w:firstLine="0"/>
        <w:rPr>
          <w:lang w:val="en-CA"/>
        </w:rPr>
      </w:pPr>
      <w:r w:rsidRPr="007E761A">
        <w:rPr>
          <w:lang w:val="en-CA"/>
        </w:rPr>
        <w:t>M</w:t>
      </w:r>
      <w:r w:rsidR="00644C03" w:rsidRPr="007E761A">
        <w:rPr>
          <w:lang w:val="en-CA"/>
        </w:rPr>
        <w:t xml:space="preserve">r. </w:t>
      </w:r>
      <w:r w:rsidRPr="007E761A">
        <w:rPr>
          <w:lang w:val="en-CA"/>
        </w:rPr>
        <w:t xml:space="preserve">Dubeau </w:t>
      </w:r>
      <w:r w:rsidR="00644C03" w:rsidRPr="007E761A">
        <w:rPr>
          <w:lang w:val="en-CA"/>
        </w:rPr>
        <w:t xml:space="preserve">also </w:t>
      </w:r>
      <w:r w:rsidRPr="007E761A">
        <w:rPr>
          <w:lang w:val="en-CA"/>
        </w:rPr>
        <w:t>testified</w:t>
      </w:r>
      <w:r w:rsidR="00644C03" w:rsidRPr="007E761A">
        <w:rPr>
          <w:lang w:val="en-CA"/>
        </w:rPr>
        <w:t xml:space="preserve"> about the patient’s ability to </w:t>
      </w:r>
      <w:r w:rsidR="00DD229A">
        <w:rPr>
          <w:lang w:val="en-CA"/>
        </w:rPr>
        <w:t>frame</w:t>
      </w:r>
      <w:r w:rsidR="00DD229A" w:rsidRPr="007E761A">
        <w:rPr>
          <w:lang w:val="en-CA"/>
        </w:rPr>
        <w:t xml:space="preserve"> </w:t>
      </w:r>
      <w:r w:rsidR="00644C03" w:rsidRPr="007E761A">
        <w:rPr>
          <w:lang w:val="en-CA"/>
        </w:rPr>
        <w:t xml:space="preserve">his strategy </w:t>
      </w:r>
      <w:r w:rsidR="00DD229A">
        <w:rPr>
          <w:lang w:val="en-CA"/>
        </w:rPr>
        <w:t xml:space="preserve">based on </w:t>
      </w:r>
      <w:r w:rsidR="00644C03" w:rsidRPr="007E761A">
        <w:rPr>
          <w:lang w:val="en-CA"/>
        </w:rPr>
        <w:t xml:space="preserve">the needs of his </w:t>
      </w:r>
      <w:r w:rsidRPr="007E761A">
        <w:rPr>
          <w:lang w:val="en-CA"/>
        </w:rPr>
        <w:t xml:space="preserve">situation. </w:t>
      </w:r>
    </w:p>
    <w:p w14:paraId="5D7501FB" w14:textId="0B291C36" w:rsidR="0002376B" w:rsidRPr="007E761A" w:rsidRDefault="00644C03" w:rsidP="00B647D0">
      <w:pPr>
        <w:pStyle w:val="F02-Texte"/>
        <w:tabs>
          <w:tab w:val="clear" w:pos="10491"/>
          <w:tab w:val="num" w:pos="709"/>
        </w:tabs>
        <w:ind w:left="0" w:firstLine="0"/>
        <w:rPr>
          <w:lang w:val="en-CA"/>
        </w:rPr>
      </w:pPr>
      <w:r w:rsidRPr="007E761A">
        <w:rPr>
          <w:lang w:val="en-CA"/>
        </w:rPr>
        <w:t xml:space="preserve">He says it is a bit simplistic to limit </w:t>
      </w:r>
      <w:r w:rsidR="008952DA" w:rsidRPr="007E761A">
        <w:rPr>
          <w:lang w:val="en-CA"/>
        </w:rPr>
        <w:t>Mr</w:t>
      </w:r>
      <w:r w:rsidRPr="007E761A">
        <w:rPr>
          <w:lang w:val="en-CA"/>
        </w:rPr>
        <w:t>.</w:t>
      </w:r>
      <w:r w:rsidR="008952DA" w:rsidRPr="007E761A">
        <w:rPr>
          <w:lang w:val="en-CA"/>
        </w:rPr>
        <w:t xml:space="preserve"> Dubeau</w:t>
      </w:r>
      <w:r w:rsidRPr="007E761A">
        <w:rPr>
          <w:lang w:val="en-CA"/>
        </w:rPr>
        <w:t>’s role to information</w:t>
      </w:r>
      <w:r w:rsidR="00854508">
        <w:rPr>
          <w:lang w:val="en-CA"/>
        </w:rPr>
        <w:t>-gathering</w:t>
      </w:r>
      <w:r w:rsidRPr="007E761A">
        <w:rPr>
          <w:lang w:val="en-CA"/>
        </w:rPr>
        <w:t xml:space="preserve">, as the submissions of </w:t>
      </w:r>
      <w:r w:rsidR="008952DA" w:rsidRPr="007E761A">
        <w:rPr>
          <w:lang w:val="en-CA"/>
        </w:rPr>
        <w:t xml:space="preserve">Mtre Bervin </w:t>
      </w:r>
      <w:r w:rsidRPr="007E761A">
        <w:rPr>
          <w:lang w:val="en-CA"/>
        </w:rPr>
        <w:t xml:space="preserve">and </w:t>
      </w:r>
      <w:r w:rsidR="008952DA" w:rsidRPr="007E761A">
        <w:rPr>
          <w:lang w:val="en-CA"/>
        </w:rPr>
        <w:t>Mtre</w:t>
      </w:r>
      <w:r w:rsidRPr="007E761A">
        <w:rPr>
          <w:lang w:val="en-CA"/>
        </w:rPr>
        <w:t xml:space="preserve"> </w:t>
      </w:r>
      <w:r w:rsidR="009978C6" w:rsidRPr="007E761A">
        <w:rPr>
          <w:lang w:val="en-CA"/>
        </w:rPr>
        <w:t xml:space="preserve">Tourigny </w:t>
      </w:r>
      <w:r w:rsidRPr="007E761A">
        <w:rPr>
          <w:lang w:val="en-CA"/>
        </w:rPr>
        <w:t>suggest</w:t>
      </w:r>
      <w:r w:rsidR="008952DA" w:rsidRPr="007E761A">
        <w:rPr>
          <w:lang w:val="en-CA"/>
        </w:rPr>
        <w:t xml:space="preserve">. </w:t>
      </w:r>
    </w:p>
    <w:p w14:paraId="6CD9DF8F" w14:textId="6DA5B409" w:rsidR="0002376B" w:rsidRPr="007E761A" w:rsidRDefault="00DA4B53" w:rsidP="00B647D0">
      <w:pPr>
        <w:pStyle w:val="F02-Texte"/>
        <w:tabs>
          <w:tab w:val="clear" w:pos="10491"/>
          <w:tab w:val="num" w:pos="709"/>
        </w:tabs>
        <w:ind w:left="0" w:firstLine="0"/>
        <w:rPr>
          <w:lang w:val="en-CA"/>
        </w:rPr>
      </w:pPr>
      <w:r w:rsidRPr="007E761A">
        <w:rPr>
          <w:lang w:val="en-CA"/>
        </w:rPr>
        <w:t xml:space="preserve">Indeed, </w:t>
      </w:r>
      <w:r w:rsidR="008952DA" w:rsidRPr="007E761A">
        <w:rPr>
          <w:lang w:val="en-CA"/>
        </w:rPr>
        <w:t>Mtre</w:t>
      </w:r>
      <w:r w:rsidRPr="007E761A">
        <w:rPr>
          <w:lang w:val="en-CA"/>
        </w:rPr>
        <w:t xml:space="preserve"> </w:t>
      </w:r>
      <w:r w:rsidR="008952DA" w:rsidRPr="007E761A">
        <w:rPr>
          <w:lang w:val="en-CA"/>
        </w:rPr>
        <w:t>Angers</w:t>
      </w:r>
      <w:r w:rsidRPr="007E761A">
        <w:rPr>
          <w:lang w:val="en-CA"/>
        </w:rPr>
        <w:t xml:space="preserve"> notes that </w:t>
      </w:r>
      <w:r w:rsidR="008952DA" w:rsidRPr="007E761A">
        <w:rPr>
          <w:lang w:val="en-CA"/>
        </w:rPr>
        <w:t>Mr</w:t>
      </w:r>
      <w:r w:rsidRPr="007E761A">
        <w:rPr>
          <w:lang w:val="en-CA"/>
        </w:rPr>
        <w:t>.</w:t>
      </w:r>
      <w:r w:rsidR="008952DA" w:rsidRPr="007E761A">
        <w:rPr>
          <w:lang w:val="en-CA"/>
        </w:rPr>
        <w:t xml:space="preserve"> Dubeau</w:t>
      </w:r>
      <w:r w:rsidRPr="007E761A">
        <w:rPr>
          <w:lang w:val="en-CA"/>
        </w:rPr>
        <w:t xml:space="preserve">’s </w:t>
      </w:r>
      <w:r w:rsidR="00637129">
        <w:rPr>
          <w:lang w:val="en-CA"/>
        </w:rPr>
        <w:t xml:space="preserve">role </w:t>
      </w:r>
      <w:r w:rsidRPr="007E761A">
        <w:rPr>
          <w:lang w:val="en-CA"/>
        </w:rPr>
        <w:t xml:space="preserve">is much more significant. He introduced the </w:t>
      </w:r>
      <w:r w:rsidR="008952DA" w:rsidRPr="007E761A">
        <w:rPr>
          <w:lang w:val="en-CA"/>
        </w:rPr>
        <w:t>cognitiv</w:t>
      </w:r>
      <w:r w:rsidRPr="007E761A">
        <w:rPr>
          <w:lang w:val="en-CA"/>
        </w:rPr>
        <w:t>e</w:t>
      </w:r>
      <w:r w:rsidR="008952DA" w:rsidRPr="007E761A">
        <w:rPr>
          <w:lang w:val="en-CA"/>
        </w:rPr>
        <w:t>-</w:t>
      </w:r>
      <w:r w:rsidRPr="007E761A">
        <w:rPr>
          <w:lang w:val="en-CA"/>
        </w:rPr>
        <w:t>behavioural approach into the therapeutic context</w:t>
      </w:r>
      <w:r w:rsidR="008952DA" w:rsidRPr="007E761A">
        <w:rPr>
          <w:lang w:val="en-CA"/>
        </w:rPr>
        <w:t xml:space="preserve">. </w:t>
      </w:r>
    </w:p>
    <w:p w14:paraId="7D6267EF" w14:textId="64405861" w:rsidR="0002376B" w:rsidRPr="007E761A" w:rsidRDefault="00A553CB" w:rsidP="00B647D0">
      <w:pPr>
        <w:pStyle w:val="F02-Texte"/>
        <w:tabs>
          <w:tab w:val="clear" w:pos="10491"/>
          <w:tab w:val="num" w:pos="709"/>
        </w:tabs>
        <w:ind w:left="0" w:firstLine="0"/>
        <w:rPr>
          <w:lang w:val="en-CA"/>
        </w:rPr>
      </w:pPr>
      <w:r w:rsidRPr="007E761A">
        <w:rPr>
          <w:lang w:val="en-CA"/>
        </w:rPr>
        <w:t xml:space="preserve">Mtre Angers submits that the </w:t>
      </w:r>
      <w:r w:rsidR="008952DA" w:rsidRPr="007E761A">
        <w:rPr>
          <w:lang w:val="en-CA"/>
        </w:rPr>
        <w:t xml:space="preserve">witness Dubeau </w:t>
      </w:r>
      <w:r w:rsidRPr="007E761A">
        <w:rPr>
          <w:lang w:val="en-CA"/>
        </w:rPr>
        <w:t xml:space="preserve">was </w:t>
      </w:r>
      <w:r w:rsidR="008952DA" w:rsidRPr="007E761A">
        <w:rPr>
          <w:lang w:val="en-CA"/>
        </w:rPr>
        <w:t xml:space="preserve">candid </w:t>
      </w:r>
      <w:r w:rsidRPr="007E761A">
        <w:rPr>
          <w:lang w:val="en-CA"/>
        </w:rPr>
        <w:t xml:space="preserve">and showed integrity in admitting that the accused has </w:t>
      </w:r>
      <w:r w:rsidR="008952DA" w:rsidRPr="007E761A">
        <w:rPr>
          <w:lang w:val="en-CA"/>
        </w:rPr>
        <w:t>difficult</w:t>
      </w:r>
      <w:r w:rsidRPr="007E761A">
        <w:rPr>
          <w:lang w:val="en-CA"/>
        </w:rPr>
        <w:t xml:space="preserve">y when he is with persons in positions of authority. He nevertheless maintained that the </w:t>
      </w:r>
      <w:r w:rsidR="008952DA" w:rsidRPr="007E761A">
        <w:rPr>
          <w:lang w:val="en-CA"/>
        </w:rPr>
        <w:t xml:space="preserve">patient </w:t>
      </w:r>
      <w:r w:rsidRPr="007E761A">
        <w:rPr>
          <w:lang w:val="en-CA"/>
        </w:rPr>
        <w:t>has more trust in the team’s special educators and social workers</w:t>
      </w:r>
      <w:r w:rsidR="008952DA" w:rsidRPr="007E761A">
        <w:rPr>
          <w:lang w:val="en-CA"/>
        </w:rPr>
        <w:t xml:space="preserve">.  </w:t>
      </w:r>
    </w:p>
    <w:p w14:paraId="433A26BF" w14:textId="68AC6826" w:rsidR="0002376B" w:rsidRPr="007E761A" w:rsidRDefault="00A553CB" w:rsidP="00B647D0">
      <w:pPr>
        <w:pStyle w:val="F02-Texte"/>
        <w:tabs>
          <w:tab w:val="clear" w:pos="10491"/>
          <w:tab w:val="num" w:pos="709"/>
        </w:tabs>
        <w:ind w:left="0" w:firstLine="0"/>
        <w:rPr>
          <w:lang w:val="en-CA"/>
        </w:rPr>
      </w:pPr>
      <w:r w:rsidRPr="007E761A">
        <w:rPr>
          <w:lang w:val="en-CA"/>
        </w:rPr>
        <w:lastRenderedPageBreak/>
        <w:t xml:space="preserve">Last, he argues that, in his view, </w:t>
      </w:r>
      <w:r w:rsidR="008952DA" w:rsidRPr="007E761A">
        <w:rPr>
          <w:lang w:val="en-CA"/>
        </w:rPr>
        <w:t>absolute</w:t>
      </w:r>
      <w:r w:rsidRPr="007E761A">
        <w:rPr>
          <w:lang w:val="en-CA"/>
        </w:rPr>
        <w:t xml:space="preserve"> </w:t>
      </w:r>
      <w:r w:rsidR="008952DA" w:rsidRPr="007E761A">
        <w:rPr>
          <w:lang w:val="en-CA"/>
        </w:rPr>
        <w:t>discharge</w:t>
      </w:r>
      <w:r w:rsidR="00383195">
        <w:rPr>
          <w:lang w:val="en-CA"/>
        </w:rPr>
        <w:t xml:space="preserve"> is not appropriate in this case</w:t>
      </w:r>
      <w:r w:rsidR="008952DA" w:rsidRPr="007E761A">
        <w:rPr>
          <w:lang w:val="en-CA"/>
        </w:rPr>
        <w:t>.</w:t>
      </w:r>
      <w:r w:rsidRPr="007E761A">
        <w:rPr>
          <w:lang w:val="en-CA"/>
        </w:rPr>
        <w:t xml:space="preserve"> He believes that the accused must make </w:t>
      </w:r>
      <w:r w:rsidR="00383195">
        <w:rPr>
          <w:lang w:val="en-CA"/>
        </w:rPr>
        <w:t xml:space="preserve">an </w:t>
      </w:r>
      <w:r w:rsidR="008952DA" w:rsidRPr="007E761A">
        <w:rPr>
          <w:lang w:val="en-CA"/>
        </w:rPr>
        <w:t>effort.</w:t>
      </w:r>
      <w:r w:rsidRPr="007E761A">
        <w:rPr>
          <w:lang w:val="en-CA"/>
        </w:rPr>
        <w:t xml:space="preserve"> He submits that the Board should apply </w:t>
      </w:r>
      <w:r w:rsidR="008952DA" w:rsidRPr="007E761A">
        <w:rPr>
          <w:lang w:val="en-CA"/>
        </w:rPr>
        <w:t>section 672.54</w:t>
      </w:r>
      <w:r w:rsidRPr="007E761A">
        <w:rPr>
          <w:lang w:val="en-CA"/>
        </w:rPr>
        <w:t>(</w:t>
      </w:r>
      <w:r w:rsidR="008952DA" w:rsidRPr="007E761A">
        <w:rPr>
          <w:lang w:val="en-CA"/>
        </w:rPr>
        <w:t xml:space="preserve">b), </w:t>
      </w:r>
      <w:r w:rsidRPr="007E761A">
        <w:rPr>
          <w:lang w:val="en-CA"/>
        </w:rPr>
        <w:t xml:space="preserve">with a </w:t>
      </w:r>
      <w:r w:rsidR="008952DA" w:rsidRPr="007E761A">
        <w:rPr>
          <w:lang w:val="en-CA"/>
        </w:rPr>
        <w:t xml:space="preserve">maximum </w:t>
      </w:r>
      <w:r w:rsidRPr="007E761A">
        <w:rPr>
          <w:lang w:val="en-CA"/>
        </w:rPr>
        <w:t>of</w:t>
      </w:r>
      <w:r w:rsidR="008952DA" w:rsidRPr="007E761A">
        <w:rPr>
          <w:lang w:val="en-CA"/>
        </w:rPr>
        <w:t xml:space="preserve"> conditions.</w:t>
      </w:r>
    </w:p>
    <w:p w14:paraId="28ED4F05" w14:textId="6728ACF4" w:rsidR="0002376B" w:rsidRPr="007E761A" w:rsidRDefault="00A553CB" w:rsidP="00B647D0">
      <w:pPr>
        <w:pStyle w:val="F02-Texte"/>
        <w:tabs>
          <w:tab w:val="clear" w:pos="10491"/>
          <w:tab w:val="num" w:pos="709"/>
        </w:tabs>
        <w:ind w:left="0" w:firstLine="0"/>
        <w:rPr>
          <w:lang w:val="en-CA"/>
        </w:rPr>
      </w:pPr>
      <w:r w:rsidRPr="007E761A">
        <w:rPr>
          <w:lang w:val="en-CA"/>
        </w:rPr>
        <w:t xml:space="preserve">He </w:t>
      </w:r>
      <w:r w:rsidR="008952DA" w:rsidRPr="007E761A">
        <w:rPr>
          <w:lang w:val="en-CA"/>
        </w:rPr>
        <w:t>insist</w:t>
      </w:r>
      <w:r w:rsidRPr="007E761A">
        <w:rPr>
          <w:lang w:val="en-CA"/>
        </w:rPr>
        <w:t>s, however, that the accused has made</w:t>
      </w:r>
      <w:r w:rsidR="00383195">
        <w:rPr>
          <w:lang w:val="en-CA"/>
        </w:rPr>
        <w:t xml:space="preserve"> a</w:t>
      </w:r>
      <w:r w:rsidRPr="007E761A">
        <w:rPr>
          <w:lang w:val="en-CA"/>
        </w:rPr>
        <w:t xml:space="preserve"> sincere effort</w:t>
      </w:r>
      <w:r w:rsidR="0063040B" w:rsidRPr="007E761A">
        <w:rPr>
          <w:lang w:val="en-CA"/>
        </w:rPr>
        <w:t xml:space="preserve">. He has significant issues, and he has improved. He </w:t>
      </w:r>
      <w:r w:rsidR="008952DA" w:rsidRPr="007E761A">
        <w:rPr>
          <w:lang w:val="en-CA"/>
        </w:rPr>
        <w:t>invite</w:t>
      </w:r>
      <w:r w:rsidR="00775025">
        <w:rPr>
          <w:lang w:val="en-CA"/>
        </w:rPr>
        <w:t>s</w:t>
      </w:r>
      <w:r w:rsidR="008952DA" w:rsidRPr="007E761A">
        <w:rPr>
          <w:lang w:val="en-CA"/>
        </w:rPr>
        <w:t xml:space="preserve"> </w:t>
      </w:r>
      <w:r w:rsidR="0063040B" w:rsidRPr="007E761A">
        <w:rPr>
          <w:lang w:val="en-CA"/>
        </w:rPr>
        <w:t xml:space="preserve">the Board to adopt a more positive standpoint to encourage the accused </w:t>
      </w:r>
      <w:r w:rsidR="00383195">
        <w:rPr>
          <w:lang w:val="en-CA"/>
        </w:rPr>
        <w:t>in</w:t>
      </w:r>
      <w:r w:rsidR="0063040B" w:rsidRPr="007E761A">
        <w:rPr>
          <w:lang w:val="en-CA"/>
        </w:rPr>
        <w:t xml:space="preserve"> the effort and progress he has made</w:t>
      </w:r>
      <w:r w:rsidR="008952DA" w:rsidRPr="007E761A">
        <w:rPr>
          <w:lang w:val="en-CA"/>
        </w:rPr>
        <w:t xml:space="preserve">. </w:t>
      </w:r>
    </w:p>
    <w:p w14:paraId="32FD404B" w14:textId="493BF3DE" w:rsidR="0002376B" w:rsidRPr="007E761A" w:rsidRDefault="0063040B" w:rsidP="00B647D0">
      <w:pPr>
        <w:pStyle w:val="F02-Texte"/>
        <w:tabs>
          <w:tab w:val="clear" w:pos="10491"/>
          <w:tab w:val="num" w:pos="709"/>
        </w:tabs>
        <w:ind w:left="0" w:firstLine="0"/>
        <w:rPr>
          <w:lang w:val="en-CA"/>
        </w:rPr>
      </w:pPr>
      <w:r w:rsidRPr="007E761A">
        <w:rPr>
          <w:lang w:val="en-CA"/>
        </w:rPr>
        <w:t xml:space="preserve">He </w:t>
      </w:r>
      <w:r w:rsidR="00CE25C0" w:rsidRPr="007E761A">
        <w:rPr>
          <w:lang w:val="en-CA"/>
        </w:rPr>
        <w:t>refer</w:t>
      </w:r>
      <w:r w:rsidR="00383195">
        <w:rPr>
          <w:lang w:val="en-CA"/>
        </w:rPr>
        <w:t>s</w:t>
      </w:r>
      <w:r w:rsidRPr="007E761A">
        <w:rPr>
          <w:lang w:val="en-CA"/>
        </w:rPr>
        <w:t xml:space="preserve"> to the </w:t>
      </w:r>
      <w:r w:rsidR="008952DA" w:rsidRPr="007E761A">
        <w:rPr>
          <w:lang w:val="en-CA"/>
        </w:rPr>
        <w:t xml:space="preserve">conditions </w:t>
      </w:r>
      <w:r w:rsidRPr="007E761A">
        <w:rPr>
          <w:lang w:val="en-CA"/>
        </w:rPr>
        <w:t xml:space="preserve">put forth by </w:t>
      </w:r>
      <w:r w:rsidR="008952DA" w:rsidRPr="007E761A">
        <w:rPr>
          <w:lang w:val="en-CA"/>
        </w:rPr>
        <w:t xml:space="preserve">Dr. Delagrave. </w:t>
      </w:r>
    </w:p>
    <w:p w14:paraId="3898500B" w14:textId="66AFD8BD" w:rsidR="0002376B" w:rsidRPr="007E761A" w:rsidRDefault="001A729D" w:rsidP="00B647D0">
      <w:pPr>
        <w:pStyle w:val="F02-Texte"/>
        <w:tabs>
          <w:tab w:val="clear" w:pos="10491"/>
          <w:tab w:val="num" w:pos="709"/>
        </w:tabs>
        <w:ind w:left="0" w:firstLine="0"/>
        <w:rPr>
          <w:lang w:val="en-CA"/>
        </w:rPr>
      </w:pPr>
      <w:r w:rsidRPr="007E761A">
        <w:rPr>
          <w:lang w:val="en-CA"/>
        </w:rPr>
        <w:t>He notes that the ball is in the accused’s court</w:t>
      </w:r>
      <w:r w:rsidR="008952DA" w:rsidRPr="007E761A">
        <w:rPr>
          <w:lang w:val="en-CA"/>
        </w:rPr>
        <w:t xml:space="preserve">. </w:t>
      </w:r>
    </w:p>
    <w:p w14:paraId="464384D2" w14:textId="0512722C" w:rsidR="0002376B" w:rsidRPr="007E761A" w:rsidRDefault="001A729D" w:rsidP="00B647D0">
      <w:pPr>
        <w:pStyle w:val="F02-Texte"/>
        <w:tabs>
          <w:tab w:val="clear" w:pos="10491"/>
          <w:tab w:val="num" w:pos="709"/>
        </w:tabs>
        <w:ind w:left="0" w:firstLine="0"/>
        <w:rPr>
          <w:lang w:val="en-CA"/>
        </w:rPr>
      </w:pPr>
      <w:r w:rsidRPr="007E761A">
        <w:rPr>
          <w:lang w:val="en-CA"/>
        </w:rPr>
        <w:t>He considers it [</w:t>
      </w:r>
      <w:r w:rsidRPr="007E761A">
        <w:rPr>
          <w:smallCaps/>
          <w:lang w:val="en-CA"/>
        </w:rPr>
        <w:t>translation</w:t>
      </w:r>
      <w:r w:rsidRPr="007E761A">
        <w:rPr>
          <w:lang w:val="en-CA"/>
        </w:rPr>
        <w:t xml:space="preserve">] “appropriate” for a prohibition against possessing weapons to be imposed and </w:t>
      </w:r>
      <w:r w:rsidR="00383195">
        <w:rPr>
          <w:lang w:val="en-CA"/>
        </w:rPr>
        <w:t xml:space="preserve">for </w:t>
      </w:r>
      <w:r w:rsidRPr="007E761A">
        <w:rPr>
          <w:lang w:val="en-CA"/>
        </w:rPr>
        <w:t xml:space="preserve">the accused </w:t>
      </w:r>
      <w:r w:rsidR="00383195">
        <w:rPr>
          <w:lang w:val="en-CA"/>
        </w:rPr>
        <w:t xml:space="preserve">to </w:t>
      </w:r>
      <w:r w:rsidRPr="007E761A">
        <w:rPr>
          <w:lang w:val="en-CA"/>
        </w:rPr>
        <w:t xml:space="preserve">be prohibited from communicating with the </w:t>
      </w:r>
      <w:r w:rsidR="008952DA" w:rsidRPr="007E761A">
        <w:rPr>
          <w:lang w:val="en-CA"/>
        </w:rPr>
        <w:t>victims,</w:t>
      </w:r>
      <w:r w:rsidRPr="007E761A">
        <w:rPr>
          <w:lang w:val="en-CA"/>
        </w:rPr>
        <w:t xml:space="preserve"> in addition to the other usual </w:t>
      </w:r>
      <w:r w:rsidR="008952DA" w:rsidRPr="007E761A">
        <w:rPr>
          <w:lang w:val="en-CA"/>
        </w:rPr>
        <w:t xml:space="preserve">conditions. </w:t>
      </w:r>
    </w:p>
    <w:p w14:paraId="274B496D" w14:textId="488272F2" w:rsidR="0002376B" w:rsidRPr="007E761A" w:rsidRDefault="00257EDF" w:rsidP="00B647D0">
      <w:pPr>
        <w:pStyle w:val="F02-Texte"/>
        <w:tabs>
          <w:tab w:val="clear" w:pos="10491"/>
          <w:tab w:val="num" w:pos="709"/>
        </w:tabs>
        <w:ind w:left="0" w:firstLine="0"/>
        <w:rPr>
          <w:lang w:val="en-CA"/>
        </w:rPr>
      </w:pPr>
      <w:r w:rsidRPr="007E761A">
        <w:rPr>
          <w:lang w:val="en-CA"/>
        </w:rPr>
        <w:t xml:space="preserve">He submits that the accused’s situation will need to be reviewed in </w:t>
      </w:r>
      <w:r w:rsidR="008952DA" w:rsidRPr="007E761A">
        <w:rPr>
          <w:lang w:val="en-CA"/>
        </w:rPr>
        <w:t xml:space="preserve">six months. </w:t>
      </w:r>
    </w:p>
    <w:p w14:paraId="0E4CABF9" w14:textId="608576F2" w:rsidR="0002376B" w:rsidRPr="007E761A" w:rsidRDefault="008952DA" w:rsidP="00B647D0">
      <w:pPr>
        <w:pStyle w:val="F02-Texte"/>
        <w:tabs>
          <w:tab w:val="clear" w:pos="10491"/>
          <w:tab w:val="num" w:pos="709"/>
        </w:tabs>
        <w:ind w:left="0" w:firstLine="0"/>
        <w:rPr>
          <w:lang w:val="en-CA"/>
        </w:rPr>
      </w:pPr>
      <w:r w:rsidRPr="007E761A">
        <w:rPr>
          <w:lang w:val="en-CA"/>
        </w:rPr>
        <w:t xml:space="preserve">Mtre Tourigny, </w:t>
      </w:r>
      <w:r w:rsidR="0005455C" w:rsidRPr="007E761A">
        <w:rPr>
          <w:lang w:val="en-CA"/>
        </w:rPr>
        <w:t>th</w:t>
      </w:r>
      <w:r w:rsidRPr="007E761A">
        <w:rPr>
          <w:lang w:val="en-CA"/>
        </w:rPr>
        <w:t xml:space="preserve">e </w:t>
      </w:r>
      <w:r w:rsidRPr="007E761A">
        <w:rPr>
          <w:b/>
          <w:lang w:val="en-CA"/>
        </w:rPr>
        <w:t>repr</w:t>
      </w:r>
      <w:r w:rsidR="0005455C" w:rsidRPr="007E761A">
        <w:rPr>
          <w:b/>
          <w:lang w:val="en-CA"/>
        </w:rPr>
        <w:t>esentative of the designated hospital</w:t>
      </w:r>
      <w:r w:rsidRPr="007E761A">
        <w:rPr>
          <w:b/>
          <w:lang w:val="en-CA"/>
        </w:rPr>
        <w:t>,</w:t>
      </w:r>
      <w:r w:rsidR="0005455C" w:rsidRPr="007E761A">
        <w:rPr>
          <w:lang w:val="en-CA"/>
        </w:rPr>
        <w:t xml:space="preserve"> says that the Board has colossal, clear, </w:t>
      </w:r>
      <w:r w:rsidR="00CA7383" w:rsidRPr="007E761A">
        <w:rPr>
          <w:lang w:val="en-CA"/>
        </w:rPr>
        <w:t xml:space="preserve">and limpid </w:t>
      </w:r>
      <w:r w:rsidRPr="007E761A">
        <w:rPr>
          <w:lang w:val="en-CA"/>
        </w:rPr>
        <w:t>evidence</w:t>
      </w:r>
      <w:r w:rsidR="00CA7383" w:rsidRPr="007E761A">
        <w:rPr>
          <w:lang w:val="en-CA"/>
        </w:rPr>
        <w:t xml:space="preserve"> before it</w:t>
      </w:r>
      <w:r w:rsidRPr="007E761A">
        <w:rPr>
          <w:lang w:val="en-CA"/>
        </w:rPr>
        <w:t xml:space="preserve">. </w:t>
      </w:r>
    </w:p>
    <w:p w14:paraId="2E6E2CF9" w14:textId="25586741" w:rsidR="0002376B" w:rsidRPr="007E761A" w:rsidRDefault="00CA7383" w:rsidP="00B647D0">
      <w:pPr>
        <w:pStyle w:val="F02-Texte"/>
        <w:tabs>
          <w:tab w:val="clear" w:pos="10491"/>
          <w:tab w:val="num" w:pos="709"/>
        </w:tabs>
        <w:ind w:left="0" w:firstLine="0"/>
        <w:rPr>
          <w:lang w:val="en-CA"/>
        </w:rPr>
      </w:pPr>
      <w:r w:rsidRPr="007E761A">
        <w:rPr>
          <w:lang w:val="en-CA"/>
        </w:rPr>
        <w:t xml:space="preserve">He </w:t>
      </w:r>
      <w:r w:rsidR="008D3F16">
        <w:rPr>
          <w:lang w:val="en-CA"/>
        </w:rPr>
        <w:t xml:space="preserve">urges </w:t>
      </w:r>
      <w:r w:rsidRPr="007E761A">
        <w:rPr>
          <w:lang w:val="en-CA"/>
        </w:rPr>
        <w:t xml:space="preserve">caution with respect to the probative value of the flood of </w:t>
      </w:r>
      <w:r w:rsidR="008952DA" w:rsidRPr="007E761A">
        <w:rPr>
          <w:lang w:val="en-CA"/>
        </w:rPr>
        <w:t xml:space="preserve">documents </w:t>
      </w:r>
      <w:r w:rsidRPr="007E761A">
        <w:rPr>
          <w:lang w:val="en-CA"/>
        </w:rPr>
        <w:t xml:space="preserve">and </w:t>
      </w:r>
      <w:r w:rsidR="008952DA" w:rsidRPr="007E761A">
        <w:rPr>
          <w:lang w:val="en-CA"/>
        </w:rPr>
        <w:t xml:space="preserve">information </w:t>
      </w:r>
      <w:r w:rsidRPr="007E761A">
        <w:rPr>
          <w:lang w:val="en-CA"/>
        </w:rPr>
        <w:t xml:space="preserve">submitted by the </w:t>
      </w:r>
      <w:r w:rsidR="008952DA" w:rsidRPr="007E761A">
        <w:rPr>
          <w:lang w:val="en-CA"/>
        </w:rPr>
        <w:t xml:space="preserve">accused. </w:t>
      </w:r>
      <w:r w:rsidRPr="007E761A">
        <w:rPr>
          <w:lang w:val="en-CA"/>
        </w:rPr>
        <w:t xml:space="preserve">He submits that the vast </w:t>
      </w:r>
      <w:r w:rsidR="008952DA" w:rsidRPr="007E761A">
        <w:rPr>
          <w:lang w:val="en-CA"/>
        </w:rPr>
        <w:t xml:space="preserve">majority </w:t>
      </w:r>
      <w:r w:rsidRPr="007E761A">
        <w:rPr>
          <w:lang w:val="en-CA"/>
        </w:rPr>
        <w:t xml:space="preserve">of the </w:t>
      </w:r>
      <w:r w:rsidR="008952DA" w:rsidRPr="007E761A">
        <w:rPr>
          <w:lang w:val="en-CA"/>
        </w:rPr>
        <w:t xml:space="preserve">documents </w:t>
      </w:r>
      <w:r w:rsidRPr="007E761A">
        <w:rPr>
          <w:lang w:val="en-CA"/>
        </w:rPr>
        <w:t xml:space="preserve">submitted should be granted no </w:t>
      </w:r>
      <w:r w:rsidR="008952DA" w:rsidRPr="007E761A">
        <w:rPr>
          <w:lang w:val="en-CA"/>
        </w:rPr>
        <w:t>probative</w:t>
      </w:r>
      <w:r w:rsidRPr="007E761A">
        <w:rPr>
          <w:lang w:val="en-CA"/>
        </w:rPr>
        <w:t xml:space="preserve"> </w:t>
      </w:r>
      <w:r w:rsidR="008952DA" w:rsidRPr="007E761A">
        <w:rPr>
          <w:lang w:val="en-CA"/>
        </w:rPr>
        <w:t>value.</w:t>
      </w:r>
    </w:p>
    <w:p w14:paraId="53C02B2A" w14:textId="4B1A42A8" w:rsidR="0002376B" w:rsidRPr="007E761A" w:rsidRDefault="004E6A0F" w:rsidP="00B647D0">
      <w:pPr>
        <w:pStyle w:val="F02-Texte"/>
        <w:tabs>
          <w:tab w:val="clear" w:pos="10491"/>
          <w:tab w:val="num" w:pos="709"/>
        </w:tabs>
        <w:ind w:left="0" w:firstLine="0"/>
        <w:rPr>
          <w:lang w:val="en-CA"/>
        </w:rPr>
      </w:pPr>
      <w:r w:rsidRPr="007E761A">
        <w:rPr>
          <w:lang w:val="en-CA"/>
        </w:rPr>
        <w:t xml:space="preserve">The only </w:t>
      </w:r>
      <w:r w:rsidR="008952DA" w:rsidRPr="007E761A">
        <w:rPr>
          <w:lang w:val="en-CA"/>
        </w:rPr>
        <w:t>exhibit</w:t>
      </w:r>
      <w:r w:rsidRPr="007E761A">
        <w:rPr>
          <w:lang w:val="en-CA"/>
        </w:rPr>
        <w:t xml:space="preserve"> on which he wishes to comment is </w:t>
      </w:r>
      <w:r w:rsidR="008952DA" w:rsidRPr="007E761A">
        <w:rPr>
          <w:lang w:val="en-CA"/>
        </w:rPr>
        <w:t xml:space="preserve">D-7, </w:t>
      </w:r>
      <w:r w:rsidRPr="007E761A">
        <w:rPr>
          <w:lang w:val="en-CA"/>
        </w:rPr>
        <w:t xml:space="preserve">the </w:t>
      </w:r>
      <w:r w:rsidR="008952DA" w:rsidRPr="007E761A">
        <w:rPr>
          <w:lang w:val="en-CA"/>
        </w:rPr>
        <w:t>occupational</w:t>
      </w:r>
      <w:r w:rsidRPr="007E761A">
        <w:rPr>
          <w:lang w:val="en-CA"/>
        </w:rPr>
        <w:t xml:space="preserve"> </w:t>
      </w:r>
      <w:r w:rsidR="008952DA" w:rsidRPr="007E761A">
        <w:rPr>
          <w:lang w:val="en-CA"/>
        </w:rPr>
        <w:t>therapy</w:t>
      </w:r>
      <w:r w:rsidRPr="007E761A">
        <w:rPr>
          <w:lang w:val="en-CA"/>
        </w:rPr>
        <w:t xml:space="preserve"> report, and </w:t>
      </w:r>
      <w:r w:rsidR="008952DA" w:rsidRPr="007E761A">
        <w:rPr>
          <w:lang w:val="en-CA"/>
        </w:rPr>
        <w:t>M</w:t>
      </w:r>
      <w:r w:rsidRPr="007E761A">
        <w:rPr>
          <w:lang w:val="en-CA"/>
        </w:rPr>
        <w:t>r.</w:t>
      </w:r>
      <w:r w:rsidR="008952DA" w:rsidRPr="007E761A">
        <w:rPr>
          <w:lang w:val="en-CA"/>
        </w:rPr>
        <w:t xml:space="preserve"> Dubeau</w:t>
      </w:r>
      <w:r w:rsidRPr="007E761A">
        <w:rPr>
          <w:lang w:val="en-CA"/>
        </w:rPr>
        <w:t>’s testimony</w:t>
      </w:r>
      <w:r w:rsidR="008952DA" w:rsidRPr="007E761A">
        <w:rPr>
          <w:lang w:val="en-CA"/>
        </w:rPr>
        <w:t xml:space="preserve">. </w:t>
      </w:r>
    </w:p>
    <w:p w14:paraId="0E44DAE1" w14:textId="38C97FB6" w:rsidR="0002376B" w:rsidRPr="007E761A" w:rsidRDefault="005C4993" w:rsidP="00B647D0">
      <w:pPr>
        <w:pStyle w:val="F02-Texte"/>
        <w:tabs>
          <w:tab w:val="clear" w:pos="10491"/>
          <w:tab w:val="num" w:pos="709"/>
        </w:tabs>
        <w:ind w:left="0" w:firstLine="0"/>
        <w:rPr>
          <w:lang w:val="en-CA"/>
        </w:rPr>
      </w:pPr>
      <w:r w:rsidRPr="007E761A">
        <w:rPr>
          <w:lang w:val="en-CA"/>
        </w:rPr>
        <w:t xml:space="preserve">Mtre Tourigny </w:t>
      </w:r>
      <w:r w:rsidR="008D3F16">
        <w:rPr>
          <w:lang w:val="en-CA"/>
        </w:rPr>
        <w:t>says</w:t>
      </w:r>
      <w:r w:rsidR="008D3F16" w:rsidRPr="007E761A">
        <w:rPr>
          <w:lang w:val="en-CA"/>
        </w:rPr>
        <w:t xml:space="preserve"> </w:t>
      </w:r>
      <w:r w:rsidRPr="007E761A">
        <w:rPr>
          <w:lang w:val="en-CA"/>
        </w:rPr>
        <w:t xml:space="preserve">that the report </w:t>
      </w:r>
      <w:r w:rsidR="000B41DF" w:rsidRPr="007E761A">
        <w:rPr>
          <w:lang w:val="en-CA"/>
        </w:rPr>
        <w:t>provides details of</w:t>
      </w:r>
      <w:r w:rsidRPr="007E761A">
        <w:rPr>
          <w:lang w:val="en-CA"/>
        </w:rPr>
        <w:t xml:space="preserve"> the accused’s</w:t>
      </w:r>
      <w:r w:rsidR="000B41DF" w:rsidRPr="007E761A">
        <w:rPr>
          <w:lang w:val="en-CA"/>
        </w:rPr>
        <w:t xml:space="preserve"> functional performance. He reiterate</w:t>
      </w:r>
      <w:r w:rsidR="008D3F16">
        <w:rPr>
          <w:lang w:val="en-CA"/>
        </w:rPr>
        <w:t>s</w:t>
      </w:r>
      <w:r w:rsidR="000B41DF" w:rsidRPr="007E761A">
        <w:rPr>
          <w:lang w:val="en-CA"/>
        </w:rPr>
        <w:t xml:space="preserve"> that the occupational therapist’s role is to opine on the reasonableness of a return home. He notes that the occupational therapist does not have the proper training to assess the threat that a person may pose to the </w:t>
      </w:r>
      <w:r w:rsidR="008952DA" w:rsidRPr="007E761A">
        <w:rPr>
          <w:lang w:val="en-CA"/>
        </w:rPr>
        <w:t>safety</w:t>
      </w:r>
      <w:r w:rsidR="000B41DF" w:rsidRPr="007E761A">
        <w:rPr>
          <w:lang w:val="en-CA"/>
        </w:rPr>
        <w:t xml:space="preserve"> </w:t>
      </w:r>
      <w:r w:rsidR="008952DA" w:rsidRPr="007E761A">
        <w:rPr>
          <w:lang w:val="en-CA"/>
        </w:rPr>
        <w:t>of</w:t>
      </w:r>
      <w:r w:rsidR="000B41DF" w:rsidRPr="007E761A">
        <w:rPr>
          <w:lang w:val="en-CA"/>
        </w:rPr>
        <w:t xml:space="preserve"> </w:t>
      </w:r>
      <w:r w:rsidR="008952DA" w:rsidRPr="007E761A">
        <w:rPr>
          <w:lang w:val="en-CA"/>
        </w:rPr>
        <w:t>the</w:t>
      </w:r>
      <w:r w:rsidR="000B41DF" w:rsidRPr="007E761A">
        <w:rPr>
          <w:lang w:val="en-CA"/>
        </w:rPr>
        <w:t xml:space="preserve"> </w:t>
      </w:r>
      <w:r w:rsidR="008952DA" w:rsidRPr="007E761A">
        <w:rPr>
          <w:lang w:val="en-CA"/>
        </w:rPr>
        <w:t>public.</w:t>
      </w:r>
      <w:r w:rsidR="000B41DF" w:rsidRPr="007E761A">
        <w:rPr>
          <w:lang w:val="en-CA"/>
        </w:rPr>
        <w:t xml:space="preserve"> He asserts that this </w:t>
      </w:r>
      <w:r w:rsidR="008952DA" w:rsidRPr="007E761A">
        <w:rPr>
          <w:lang w:val="en-CA"/>
        </w:rPr>
        <w:t xml:space="preserve">evidence </w:t>
      </w:r>
      <w:r w:rsidR="000B41DF" w:rsidRPr="007E761A">
        <w:rPr>
          <w:lang w:val="en-CA"/>
        </w:rPr>
        <w:t xml:space="preserve">does not allow the Board to draw a </w:t>
      </w:r>
      <w:r w:rsidR="008952DA" w:rsidRPr="007E761A">
        <w:rPr>
          <w:lang w:val="en-CA"/>
        </w:rPr>
        <w:t xml:space="preserve">conclusion </w:t>
      </w:r>
      <w:r w:rsidR="000B41DF" w:rsidRPr="007E761A">
        <w:rPr>
          <w:lang w:val="en-CA"/>
        </w:rPr>
        <w:t xml:space="preserve">on the significant threat posed by the </w:t>
      </w:r>
      <w:r w:rsidR="008952DA" w:rsidRPr="007E761A">
        <w:rPr>
          <w:lang w:val="en-CA"/>
        </w:rPr>
        <w:t xml:space="preserve">accused. </w:t>
      </w:r>
    </w:p>
    <w:p w14:paraId="028D9D71" w14:textId="52DDBF6A" w:rsidR="0002376B" w:rsidRPr="007E761A" w:rsidRDefault="00B22C8B" w:rsidP="00B647D0">
      <w:pPr>
        <w:pStyle w:val="F02-Texte"/>
        <w:tabs>
          <w:tab w:val="clear" w:pos="10491"/>
          <w:tab w:val="num" w:pos="709"/>
        </w:tabs>
        <w:ind w:left="0" w:firstLine="0"/>
        <w:rPr>
          <w:lang w:val="en-CA"/>
        </w:rPr>
      </w:pPr>
      <w:r w:rsidRPr="007E761A">
        <w:rPr>
          <w:lang w:val="en-CA"/>
        </w:rPr>
        <w:t>He notes that the Board must rule on the basis of only two assessment</w:t>
      </w:r>
      <w:r w:rsidR="008D3F16">
        <w:rPr>
          <w:lang w:val="en-CA"/>
        </w:rPr>
        <w:t>s</w:t>
      </w:r>
      <w:r w:rsidRPr="007E761A">
        <w:rPr>
          <w:lang w:val="en-CA"/>
        </w:rPr>
        <w:t xml:space="preserve">, the one prepared by </w:t>
      </w:r>
      <w:r w:rsidR="008952DA" w:rsidRPr="007E761A">
        <w:rPr>
          <w:lang w:val="en-CA"/>
        </w:rPr>
        <w:t xml:space="preserve">Dr. Delagrave </w:t>
      </w:r>
      <w:r w:rsidRPr="007E761A">
        <w:rPr>
          <w:lang w:val="en-CA"/>
        </w:rPr>
        <w:t xml:space="preserve">and the one prepared by the </w:t>
      </w:r>
      <w:r w:rsidR="008952DA" w:rsidRPr="007E761A">
        <w:rPr>
          <w:lang w:val="en-CA"/>
        </w:rPr>
        <w:t>experts</w:t>
      </w:r>
      <w:r w:rsidRPr="007E761A">
        <w:rPr>
          <w:lang w:val="en-CA"/>
        </w:rPr>
        <w:t xml:space="preserve"> of </w:t>
      </w:r>
      <w:r w:rsidR="008952DA" w:rsidRPr="007E761A">
        <w:rPr>
          <w:lang w:val="en-CA"/>
        </w:rPr>
        <w:t>[Institut</w:t>
      </w:r>
      <w:r w:rsidRPr="007E761A">
        <w:rPr>
          <w:lang w:val="en-CA"/>
        </w:rPr>
        <w:t>e</w:t>
      </w:r>
      <w:r w:rsidR="008952DA" w:rsidRPr="007E761A">
        <w:rPr>
          <w:lang w:val="en-CA"/>
        </w:rPr>
        <w:t xml:space="preserve"> B]. </w:t>
      </w:r>
    </w:p>
    <w:p w14:paraId="0DDDB845" w14:textId="07BE3328" w:rsidR="0002376B" w:rsidRPr="007E761A" w:rsidRDefault="00EB7D57" w:rsidP="00B647D0">
      <w:pPr>
        <w:pStyle w:val="F02-Texte"/>
        <w:tabs>
          <w:tab w:val="clear" w:pos="10491"/>
          <w:tab w:val="num" w:pos="709"/>
        </w:tabs>
        <w:ind w:left="0" w:firstLine="0"/>
        <w:rPr>
          <w:lang w:val="en-CA"/>
        </w:rPr>
      </w:pPr>
      <w:r w:rsidRPr="007E761A">
        <w:rPr>
          <w:lang w:val="en-CA"/>
        </w:rPr>
        <w:lastRenderedPageBreak/>
        <w:t xml:space="preserve">He concedes that the </w:t>
      </w:r>
      <w:r w:rsidR="008952DA" w:rsidRPr="007E761A">
        <w:rPr>
          <w:i/>
          <w:lang w:val="en-CA"/>
        </w:rPr>
        <w:t>amicus curiae</w:t>
      </w:r>
      <w:r w:rsidR="008952DA" w:rsidRPr="007E761A">
        <w:rPr>
          <w:lang w:val="en-CA"/>
        </w:rPr>
        <w:t xml:space="preserve"> </w:t>
      </w:r>
      <w:r w:rsidRPr="007E761A">
        <w:rPr>
          <w:lang w:val="en-CA"/>
        </w:rPr>
        <w:t xml:space="preserve">tried to somewhat weaken the </w:t>
      </w:r>
      <w:r w:rsidR="008952DA" w:rsidRPr="007E761A">
        <w:rPr>
          <w:lang w:val="en-CA"/>
        </w:rPr>
        <w:t>probative</w:t>
      </w:r>
      <w:r w:rsidRPr="007E761A">
        <w:rPr>
          <w:lang w:val="en-CA"/>
        </w:rPr>
        <w:t xml:space="preserve"> </w:t>
      </w:r>
      <w:r w:rsidR="008952DA" w:rsidRPr="007E761A">
        <w:rPr>
          <w:lang w:val="en-CA"/>
        </w:rPr>
        <w:t>value</w:t>
      </w:r>
      <w:r w:rsidRPr="007E761A">
        <w:rPr>
          <w:lang w:val="en-CA"/>
        </w:rPr>
        <w:t xml:space="preserve"> to be ascribed to the assessment of </w:t>
      </w:r>
      <w:r w:rsidR="008952DA" w:rsidRPr="007E761A">
        <w:rPr>
          <w:lang w:val="en-CA"/>
        </w:rPr>
        <w:t>[Institut</w:t>
      </w:r>
      <w:r w:rsidRPr="007E761A">
        <w:rPr>
          <w:lang w:val="en-CA"/>
        </w:rPr>
        <w:t>e</w:t>
      </w:r>
      <w:r w:rsidR="008952DA" w:rsidRPr="007E761A">
        <w:rPr>
          <w:lang w:val="en-CA"/>
        </w:rPr>
        <w:t xml:space="preserve"> B]. </w:t>
      </w:r>
    </w:p>
    <w:p w14:paraId="0DF2D5BC" w14:textId="0651ABB2" w:rsidR="0002376B" w:rsidRPr="007E761A" w:rsidRDefault="008952DA" w:rsidP="00B647D0">
      <w:pPr>
        <w:pStyle w:val="F02-Texte"/>
        <w:tabs>
          <w:tab w:val="clear" w:pos="10491"/>
          <w:tab w:val="num" w:pos="709"/>
        </w:tabs>
        <w:ind w:left="0" w:firstLine="0"/>
        <w:rPr>
          <w:lang w:val="en-CA"/>
        </w:rPr>
      </w:pPr>
      <w:r w:rsidRPr="007E761A">
        <w:rPr>
          <w:lang w:val="en-CA"/>
        </w:rPr>
        <w:t xml:space="preserve">Mtre Tourigny </w:t>
      </w:r>
      <w:r w:rsidR="0075247C" w:rsidRPr="007E761A">
        <w:rPr>
          <w:lang w:val="en-CA"/>
        </w:rPr>
        <w:t>notes that the assessment of dangerousness was ordered by the Board. He characteri</w:t>
      </w:r>
      <w:r w:rsidR="008D3F16">
        <w:rPr>
          <w:lang w:val="en-CA"/>
        </w:rPr>
        <w:t>z</w:t>
      </w:r>
      <w:r w:rsidR="0075247C" w:rsidRPr="007E761A">
        <w:rPr>
          <w:lang w:val="en-CA"/>
        </w:rPr>
        <w:t xml:space="preserve">es the report of </w:t>
      </w:r>
      <w:r w:rsidRPr="007E761A">
        <w:rPr>
          <w:lang w:val="en-CA"/>
        </w:rPr>
        <w:t>[Institut</w:t>
      </w:r>
      <w:r w:rsidR="0075247C" w:rsidRPr="007E761A">
        <w:rPr>
          <w:lang w:val="en-CA"/>
        </w:rPr>
        <w:t>e</w:t>
      </w:r>
      <w:r w:rsidRPr="007E761A">
        <w:rPr>
          <w:lang w:val="en-CA"/>
        </w:rPr>
        <w:t xml:space="preserve"> B] </w:t>
      </w:r>
      <w:r w:rsidR="0075247C" w:rsidRPr="007E761A">
        <w:rPr>
          <w:lang w:val="en-CA"/>
        </w:rPr>
        <w:t xml:space="preserve">as extremely </w:t>
      </w:r>
      <w:r w:rsidRPr="007E761A">
        <w:rPr>
          <w:lang w:val="en-CA"/>
        </w:rPr>
        <w:t>complet</w:t>
      </w:r>
      <w:r w:rsidR="0075247C" w:rsidRPr="007E761A">
        <w:rPr>
          <w:lang w:val="en-CA"/>
        </w:rPr>
        <w:t>e</w:t>
      </w:r>
      <w:r w:rsidRPr="007E761A">
        <w:rPr>
          <w:lang w:val="en-CA"/>
        </w:rPr>
        <w:t>, convinc</w:t>
      </w:r>
      <w:r w:rsidR="0075247C" w:rsidRPr="007E761A">
        <w:rPr>
          <w:lang w:val="en-CA"/>
        </w:rPr>
        <w:t xml:space="preserve">ing, and </w:t>
      </w:r>
      <w:r w:rsidRPr="007E761A">
        <w:rPr>
          <w:lang w:val="en-CA"/>
        </w:rPr>
        <w:t>exhausti</w:t>
      </w:r>
      <w:r w:rsidR="0075247C" w:rsidRPr="007E761A">
        <w:rPr>
          <w:lang w:val="en-CA"/>
        </w:rPr>
        <w:t>ve</w:t>
      </w:r>
      <w:r w:rsidRPr="007E761A">
        <w:rPr>
          <w:lang w:val="en-CA"/>
        </w:rPr>
        <w:t xml:space="preserve">. </w:t>
      </w:r>
      <w:r w:rsidR="0075247C" w:rsidRPr="007E761A">
        <w:rPr>
          <w:lang w:val="en-CA"/>
        </w:rPr>
        <w:t xml:space="preserve">He submits that this report should therefore be given </w:t>
      </w:r>
      <w:r w:rsidRPr="007E761A">
        <w:rPr>
          <w:lang w:val="en-CA"/>
        </w:rPr>
        <w:t>probative</w:t>
      </w:r>
      <w:r w:rsidR="0075247C" w:rsidRPr="007E761A">
        <w:rPr>
          <w:lang w:val="en-CA"/>
        </w:rPr>
        <w:t xml:space="preserve"> </w:t>
      </w:r>
      <w:r w:rsidRPr="007E761A">
        <w:rPr>
          <w:lang w:val="en-CA"/>
        </w:rPr>
        <w:t xml:space="preserve">value. </w:t>
      </w:r>
    </w:p>
    <w:p w14:paraId="37FE4D49" w14:textId="3DF28253" w:rsidR="0002376B" w:rsidRPr="007E761A" w:rsidRDefault="0075247C" w:rsidP="00B647D0">
      <w:pPr>
        <w:pStyle w:val="F02-Texte"/>
        <w:tabs>
          <w:tab w:val="clear" w:pos="10491"/>
          <w:tab w:val="num" w:pos="709"/>
        </w:tabs>
        <w:ind w:left="0" w:firstLine="0"/>
        <w:rPr>
          <w:lang w:val="en-CA"/>
        </w:rPr>
      </w:pPr>
      <w:r w:rsidRPr="007E761A">
        <w:rPr>
          <w:lang w:val="en-CA"/>
        </w:rPr>
        <w:t>Mtre Tourigny</w:t>
      </w:r>
      <w:r w:rsidR="008952DA" w:rsidRPr="007E761A">
        <w:rPr>
          <w:lang w:val="en-CA"/>
        </w:rPr>
        <w:t xml:space="preserve"> </w:t>
      </w:r>
      <w:r w:rsidRPr="007E761A">
        <w:rPr>
          <w:lang w:val="en-CA"/>
        </w:rPr>
        <w:t xml:space="preserve">added that the fact that we are dealing with an accused who is </w:t>
      </w:r>
      <w:r w:rsidR="00CE25C0" w:rsidRPr="007E761A">
        <w:rPr>
          <w:lang w:val="en-CA"/>
        </w:rPr>
        <w:t>complex</w:t>
      </w:r>
      <w:r w:rsidR="008952DA" w:rsidRPr="007E761A">
        <w:rPr>
          <w:lang w:val="en-CA"/>
        </w:rPr>
        <w:t xml:space="preserve"> </w:t>
      </w:r>
      <w:r w:rsidRPr="007E761A">
        <w:rPr>
          <w:lang w:val="en-CA"/>
        </w:rPr>
        <w:t>does not complicate the legal nature of the proceeding</w:t>
      </w:r>
      <w:r w:rsidR="008952DA" w:rsidRPr="007E761A">
        <w:rPr>
          <w:lang w:val="en-CA"/>
        </w:rPr>
        <w:t xml:space="preserve">. </w:t>
      </w:r>
    </w:p>
    <w:p w14:paraId="31E7C801" w14:textId="1B842A9C" w:rsidR="0002376B" w:rsidRPr="007E761A" w:rsidRDefault="00105F94" w:rsidP="00B647D0">
      <w:pPr>
        <w:pStyle w:val="F02-Texte"/>
        <w:tabs>
          <w:tab w:val="clear" w:pos="10491"/>
          <w:tab w:val="num" w:pos="709"/>
        </w:tabs>
        <w:ind w:left="0" w:firstLine="0"/>
        <w:rPr>
          <w:lang w:val="en-CA"/>
        </w:rPr>
      </w:pPr>
      <w:r w:rsidRPr="007E761A">
        <w:rPr>
          <w:lang w:val="en-CA"/>
        </w:rPr>
        <w:t xml:space="preserve">He submits that the entire hearing is at the very heart of the </w:t>
      </w:r>
      <w:r w:rsidR="008952DA" w:rsidRPr="007E761A">
        <w:rPr>
          <w:lang w:val="en-CA"/>
        </w:rPr>
        <w:t>accused</w:t>
      </w:r>
      <w:r w:rsidRPr="007E761A">
        <w:rPr>
          <w:lang w:val="en-CA"/>
        </w:rPr>
        <w:t xml:space="preserve">’s delusion and that the entire </w:t>
      </w:r>
      <w:r w:rsidR="008952DA" w:rsidRPr="007E761A">
        <w:rPr>
          <w:lang w:val="en-CA"/>
        </w:rPr>
        <w:t>debate</w:t>
      </w:r>
      <w:r w:rsidRPr="007E761A">
        <w:rPr>
          <w:lang w:val="en-CA"/>
        </w:rPr>
        <w:t xml:space="preserve"> is feeding into that delusion. H</w:t>
      </w:r>
      <w:r w:rsidR="00367028" w:rsidRPr="007E761A">
        <w:rPr>
          <w:lang w:val="en-CA"/>
        </w:rPr>
        <w:t>e asserts that we must avoid</w:t>
      </w:r>
      <w:r w:rsidR="00BF7EC9">
        <w:rPr>
          <w:lang w:val="en-CA"/>
        </w:rPr>
        <w:t xml:space="preserve"> obscuring </w:t>
      </w:r>
      <w:r w:rsidR="00367028" w:rsidRPr="007E761A">
        <w:rPr>
          <w:lang w:val="en-CA"/>
        </w:rPr>
        <w:t xml:space="preserve">the law by all of the </w:t>
      </w:r>
      <w:r w:rsidR="008952DA" w:rsidRPr="007E761A">
        <w:rPr>
          <w:lang w:val="en-CA"/>
        </w:rPr>
        <w:t>accused</w:t>
      </w:r>
      <w:r w:rsidR="00367028" w:rsidRPr="007E761A">
        <w:rPr>
          <w:lang w:val="en-CA"/>
        </w:rPr>
        <w:t>’s remarks, which were often irrelevant</w:t>
      </w:r>
      <w:r w:rsidR="008952DA" w:rsidRPr="007E761A">
        <w:rPr>
          <w:lang w:val="en-CA"/>
        </w:rPr>
        <w:t xml:space="preserve">. </w:t>
      </w:r>
    </w:p>
    <w:p w14:paraId="23F0AA14" w14:textId="3A8AA517" w:rsidR="0002376B" w:rsidRPr="007E761A" w:rsidRDefault="00367028" w:rsidP="00B647D0">
      <w:pPr>
        <w:pStyle w:val="F02-Texte"/>
        <w:tabs>
          <w:tab w:val="clear" w:pos="10491"/>
          <w:tab w:val="num" w:pos="709"/>
        </w:tabs>
        <w:ind w:left="0" w:firstLine="0"/>
        <w:rPr>
          <w:lang w:val="en-CA"/>
        </w:rPr>
      </w:pPr>
      <w:r w:rsidRPr="007E761A">
        <w:rPr>
          <w:lang w:val="en-CA"/>
        </w:rPr>
        <w:t xml:space="preserve">He argues that the </w:t>
      </w:r>
      <w:r w:rsidR="008952DA" w:rsidRPr="007E761A">
        <w:rPr>
          <w:lang w:val="en-CA"/>
        </w:rPr>
        <w:t>analys</w:t>
      </w:r>
      <w:r w:rsidRPr="007E761A">
        <w:rPr>
          <w:lang w:val="en-CA"/>
        </w:rPr>
        <w:t xml:space="preserve">is conducted by the </w:t>
      </w:r>
      <w:r w:rsidR="008952DA" w:rsidRPr="007E761A">
        <w:rPr>
          <w:lang w:val="en-CA"/>
        </w:rPr>
        <w:t>profession</w:t>
      </w:r>
      <w:r w:rsidRPr="007E761A">
        <w:rPr>
          <w:lang w:val="en-CA"/>
        </w:rPr>
        <w:t>a</w:t>
      </w:r>
      <w:r w:rsidR="008952DA" w:rsidRPr="007E761A">
        <w:rPr>
          <w:lang w:val="en-CA"/>
        </w:rPr>
        <w:t xml:space="preserve">ls </w:t>
      </w:r>
      <w:r w:rsidRPr="007E761A">
        <w:rPr>
          <w:lang w:val="en-CA"/>
        </w:rPr>
        <w:t xml:space="preserve">of </w:t>
      </w:r>
      <w:r w:rsidR="008952DA" w:rsidRPr="007E761A">
        <w:rPr>
          <w:lang w:val="en-CA"/>
        </w:rPr>
        <w:t>[Institut</w:t>
      </w:r>
      <w:r w:rsidRPr="007E761A">
        <w:rPr>
          <w:lang w:val="en-CA"/>
        </w:rPr>
        <w:t>e</w:t>
      </w:r>
      <w:r w:rsidR="008952DA" w:rsidRPr="007E761A">
        <w:rPr>
          <w:lang w:val="en-CA"/>
        </w:rPr>
        <w:t xml:space="preserve"> B] </w:t>
      </w:r>
      <w:r w:rsidRPr="007E761A">
        <w:rPr>
          <w:lang w:val="en-CA"/>
        </w:rPr>
        <w:t xml:space="preserve">is based on a recognized tool, which permitted the identification of many background events that may serve as a guide for the </w:t>
      </w:r>
      <w:r w:rsidR="008952DA" w:rsidRPr="007E761A">
        <w:rPr>
          <w:lang w:val="en-CA"/>
        </w:rPr>
        <w:t>Tribunal.</w:t>
      </w:r>
      <w:r w:rsidRPr="007E761A">
        <w:rPr>
          <w:lang w:val="en-CA"/>
        </w:rPr>
        <w:t xml:space="preserve"> The RBMD is</w:t>
      </w:r>
      <w:r w:rsidR="00BF7EC9">
        <w:rPr>
          <w:lang w:val="en-CA"/>
        </w:rPr>
        <w:t xml:space="preserve"> justified in relying </w:t>
      </w:r>
      <w:r w:rsidR="009978C6" w:rsidRPr="007E761A">
        <w:rPr>
          <w:lang w:val="en-CA"/>
        </w:rPr>
        <w:t xml:space="preserve">on behavioural </w:t>
      </w:r>
      <w:r w:rsidR="008952DA" w:rsidRPr="007E761A">
        <w:rPr>
          <w:lang w:val="en-CA"/>
        </w:rPr>
        <w:t>evidence</w:t>
      </w:r>
      <w:r w:rsidR="00C44705" w:rsidRPr="007E761A">
        <w:rPr>
          <w:lang w:val="en-CA"/>
        </w:rPr>
        <w:t xml:space="preserve"> to assess the risk of </w:t>
      </w:r>
      <w:r w:rsidR="00CE25C0" w:rsidRPr="007E761A">
        <w:rPr>
          <w:lang w:val="en-CA"/>
        </w:rPr>
        <w:t>dangerousness</w:t>
      </w:r>
      <w:r w:rsidR="00C44705" w:rsidRPr="007E761A">
        <w:rPr>
          <w:lang w:val="en-CA"/>
        </w:rPr>
        <w:t xml:space="preserve"> on the date of the hearing</w:t>
      </w:r>
      <w:r w:rsidR="008952DA" w:rsidRPr="007E761A">
        <w:rPr>
          <w:lang w:val="en-CA"/>
        </w:rPr>
        <w:t xml:space="preserve">. </w:t>
      </w:r>
    </w:p>
    <w:p w14:paraId="62B98154" w14:textId="65D10524" w:rsidR="0002376B" w:rsidRPr="007E761A" w:rsidRDefault="00581F12" w:rsidP="00B647D0">
      <w:pPr>
        <w:pStyle w:val="F02-Texte"/>
        <w:tabs>
          <w:tab w:val="clear" w:pos="10491"/>
          <w:tab w:val="num" w:pos="709"/>
        </w:tabs>
        <w:ind w:left="0" w:firstLine="0"/>
        <w:rPr>
          <w:lang w:val="en-CA"/>
        </w:rPr>
      </w:pPr>
      <w:r w:rsidRPr="007E761A">
        <w:rPr>
          <w:lang w:val="en-CA"/>
        </w:rPr>
        <w:t xml:space="preserve">He </w:t>
      </w:r>
      <w:r w:rsidR="0060314A" w:rsidRPr="007E761A">
        <w:rPr>
          <w:lang w:val="en-CA"/>
        </w:rPr>
        <w:t>notes</w:t>
      </w:r>
      <w:r w:rsidRPr="007E761A">
        <w:rPr>
          <w:lang w:val="en-CA"/>
        </w:rPr>
        <w:t xml:space="preserve"> that the report also indicates that problems will arise in the short term</w:t>
      </w:r>
      <w:r w:rsidR="008952DA" w:rsidRPr="007E761A">
        <w:rPr>
          <w:lang w:val="en-CA"/>
        </w:rPr>
        <w:t xml:space="preserve">. </w:t>
      </w:r>
    </w:p>
    <w:p w14:paraId="01A358F9" w14:textId="0DF1309C" w:rsidR="0002376B" w:rsidRPr="007E761A" w:rsidRDefault="00852BDF" w:rsidP="00B647D0">
      <w:pPr>
        <w:pStyle w:val="F02-Texte"/>
        <w:tabs>
          <w:tab w:val="clear" w:pos="10491"/>
          <w:tab w:val="num" w:pos="709"/>
        </w:tabs>
        <w:ind w:left="0" w:firstLine="0"/>
        <w:rPr>
          <w:lang w:val="en-CA"/>
        </w:rPr>
      </w:pPr>
      <w:r w:rsidRPr="007E761A">
        <w:rPr>
          <w:lang w:val="en-CA"/>
        </w:rPr>
        <w:t xml:space="preserve">He submits that the </w:t>
      </w:r>
      <w:r w:rsidR="008952DA" w:rsidRPr="007E761A">
        <w:rPr>
          <w:lang w:val="en-CA"/>
        </w:rPr>
        <w:t>experts conclu</w:t>
      </w:r>
      <w:r w:rsidRPr="007E761A">
        <w:rPr>
          <w:lang w:val="en-CA"/>
        </w:rPr>
        <w:t>d</w:t>
      </w:r>
      <w:r w:rsidR="008952DA" w:rsidRPr="007E761A">
        <w:rPr>
          <w:lang w:val="en-CA"/>
        </w:rPr>
        <w:t>e</w:t>
      </w:r>
      <w:r w:rsidRPr="007E761A">
        <w:rPr>
          <w:lang w:val="en-CA"/>
        </w:rPr>
        <w:t xml:space="preserve"> that the </w:t>
      </w:r>
      <w:r w:rsidR="008952DA" w:rsidRPr="007E761A">
        <w:rPr>
          <w:lang w:val="en-CA"/>
        </w:rPr>
        <w:t>ris</w:t>
      </w:r>
      <w:r w:rsidRPr="007E761A">
        <w:rPr>
          <w:lang w:val="en-CA"/>
        </w:rPr>
        <w:t xml:space="preserve">k of </w:t>
      </w:r>
      <w:r w:rsidR="008952DA" w:rsidRPr="007E761A">
        <w:rPr>
          <w:lang w:val="en-CA"/>
        </w:rPr>
        <w:t xml:space="preserve">violence </w:t>
      </w:r>
      <w:r w:rsidRPr="007E761A">
        <w:rPr>
          <w:lang w:val="en-CA"/>
        </w:rPr>
        <w:t xml:space="preserve">that could arise on a </w:t>
      </w:r>
      <w:r w:rsidR="008952DA" w:rsidRPr="007E761A">
        <w:rPr>
          <w:lang w:val="en-CA"/>
        </w:rPr>
        <w:t>psychological</w:t>
      </w:r>
      <w:r w:rsidRPr="007E761A">
        <w:rPr>
          <w:lang w:val="en-CA"/>
        </w:rPr>
        <w:t xml:space="preserve"> level falls within a psychotic dynamic of an untreated illness</w:t>
      </w:r>
      <w:r w:rsidR="008952DA" w:rsidRPr="007E761A">
        <w:rPr>
          <w:lang w:val="en-CA"/>
        </w:rPr>
        <w:t>.</w:t>
      </w:r>
      <w:r w:rsidRPr="007E761A">
        <w:rPr>
          <w:lang w:val="en-CA"/>
        </w:rPr>
        <w:t xml:space="preserve"> They</w:t>
      </w:r>
      <w:r w:rsidR="008952DA" w:rsidRPr="007E761A">
        <w:rPr>
          <w:lang w:val="en-CA"/>
        </w:rPr>
        <w:t xml:space="preserve"> conclu</w:t>
      </w:r>
      <w:r w:rsidRPr="007E761A">
        <w:rPr>
          <w:lang w:val="en-CA"/>
        </w:rPr>
        <w:t>d</w:t>
      </w:r>
      <w:r w:rsidR="008952DA" w:rsidRPr="007E761A">
        <w:rPr>
          <w:lang w:val="en-CA"/>
        </w:rPr>
        <w:t>e</w:t>
      </w:r>
      <w:r w:rsidRPr="007E761A">
        <w:rPr>
          <w:lang w:val="en-CA"/>
        </w:rPr>
        <w:t xml:space="preserve"> that the cornerstone of the problem is the treatment</w:t>
      </w:r>
      <w:r w:rsidR="008952DA" w:rsidRPr="007E761A">
        <w:rPr>
          <w:lang w:val="en-CA"/>
        </w:rPr>
        <w:t xml:space="preserve">.  </w:t>
      </w:r>
    </w:p>
    <w:p w14:paraId="7298F9AF" w14:textId="199E47B2" w:rsidR="0002376B" w:rsidRPr="007E761A" w:rsidRDefault="008952DA" w:rsidP="00B647D0">
      <w:pPr>
        <w:pStyle w:val="F02-Texte"/>
        <w:tabs>
          <w:tab w:val="clear" w:pos="10491"/>
          <w:tab w:val="num" w:pos="709"/>
        </w:tabs>
        <w:ind w:left="0" w:firstLine="0"/>
        <w:rPr>
          <w:lang w:val="en-CA"/>
        </w:rPr>
      </w:pPr>
      <w:r w:rsidRPr="007E761A">
        <w:rPr>
          <w:lang w:val="en-CA"/>
        </w:rPr>
        <w:t>Mtre Tourigny</w:t>
      </w:r>
      <w:r w:rsidR="00537915" w:rsidRPr="007E761A">
        <w:rPr>
          <w:lang w:val="en-CA"/>
        </w:rPr>
        <w:t xml:space="preserve"> </w:t>
      </w:r>
      <w:r w:rsidR="00DD429E">
        <w:rPr>
          <w:lang w:val="en-CA"/>
        </w:rPr>
        <w:t>points out</w:t>
      </w:r>
      <w:r w:rsidR="00537915" w:rsidRPr="007E761A">
        <w:rPr>
          <w:lang w:val="en-CA"/>
        </w:rPr>
        <w:t xml:space="preserve"> that the accused has refused long-term treatment for many years</w:t>
      </w:r>
      <w:r w:rsidRPr="007E761A">
        <w:rPr>
          <w:lang w:val="en-CA"/>
        </w:rPr>
        <w:t xml:space="preserve">.  </w:t>
      </w:r>
    </w:p>
    <w:p w14:paraId="71AF9560" w14:textId="1BED80FC" w:rsidR="0002376B" w:rsidRPr="007E761A" w:rsidRDefault="00070F1D" w:rsidP="00B647D0">
      <w:pPr>
        <w:pStyle w:val="F02-Texte"/>
        <w:tabs>
          <w:tab w:val="clear" w:pos="10491"/>
          <w:tab w:val="num" w:pos="709"/>
        </w:tabs>
        <w:ind w:left="0" w:firstLine="0"/>
        <w:rPr>
          <w:lang w:val="en-CA"/>
        </w:rPr>
      </w:pPr>
      <w:r w:rsidRPr="007E761A">
        <w:rPr>
          <w:lang w:val="en-CA"/>
        </w:rPr>
        <w:t xml:space="preserve">He </w:t>
      </w:r>
      <w:r w:rsidR="008952DA" w:rsidRPr="007E761A">
        <w:rPr>
          <w:lang w:val="en-CA"/>
        </w:rPr>
        <w:t>insist</w:t>
      </w:r>
      <w:r w:rsidRPr="007E761A">
        <w:rPr>
          <w:lang w:val="en-CA"/>
        </w:rPr>
        <w:t xml:space="preserve">s that </w:t>
      </w:r>
      <w:r w:rsidR="008952DA" w:rsidRPr="007E761A">
        <w:rPr>
          <w:lang w:val="en-CA"/>
        </w:rPr>
        <w:t>psychological</w:t>
      </w:r>
      <w:r w:rsidRPr="007E761A">
        <w:rPr>
          <w:lang w:val="en-CA"/>
        </w:rPr>
        <w:t xml:space="preserve"> violence is a </w:t>
      </w:r>
      <w:r w:rsidR="008952DA" w:rsidRPr="007E761A">
        <w:rPr>
          <w:lang w:val="en-CA"/>
        </w:rPr>
        <w:t>ground</w:t>
      </w:r>
      <w:r w:rsidRPr="007E761A">
        <w:rPr>
          <w:lang w:val="en-CA"/>
        </w:rPr>
        <w:t xml:space="preserve"> on which the Board may rely </w:t>
      </w:r>
      <w:r w:rsidR="004046E0" w:rsidRPr="007E761A">
        <w:rPr>
          <w:lang w:val="en-CA"/>
        </w:rPr>
        <w:t>as the basis of its disposition</w:t>
      </w:r>
      <w:r w:rsidR="008952DA" w:rsidRPr="007E761A">
        <w:rPr>
          <w:lang w:val="en-CA"/>
        </w:rPr>
        <w:t xml:space="preserve">. </w:t>
      </w:r>
      <w:r w:rsidR="004046E0" w:rsidRPr="007E761A">
        <w:rPr>
          <w:lang w:val="en-CA"/>
        </w:rPr>
        <w:t xml:space="preserve">According to the </w:t>
      </w:r>
      <w:r w:rsidR="00CE25C0" w:rsidRPr="007E761A">
        <w:rPr>
          <w:lang w:val="en-CA"/>
        </w:rPr>
        <w:t>professionals</w:t>
      </w:r>
      <w:r w:rsidR="004046E0" w:rsidRPr="007E761A">
        <w:rPr>
          <w:lang w:val="en-CA"/>
        </w:rPr>
        <w:t xml:space="preserve"> of </w:t>
      </w:r>
      <w:r w:rsidR="008952DA" w:rsidRPr="007E761A">
        <w:rPr>
          <w:lang w:val="en-CA"/>
        </w:rPr>
        <w:t>[Institut</w:t>
      </w:r>
      <w:r w:rsidR="004046E0" w:rsidRPr="007E761A">
        <w:rPr>
          <w:lang w:val="en-CA"/>
        </w:rPr>
        <w:t>e</w:t>
      </w:r>
      <w:r w:rsidR="008952DA" w:rsidRPr="007E761A">
        <w:rPr>
          <w:lang w:val="en-CA"/>
        </w:rPr>
        <w:t xml:space="preserve"> B], </w:t>
      </w:r>
      <w:r w:rsidR="004046E0" w:rsidRPr="007E761A">
        <w:rPr>
          <w:lang w:val="en-CA"/>
        </w:rPr>
        <w:t>the accused’s behaviour allows him to sooth</w:t>
      </w:r>
      <w:r w:rsidR="00D76A70" w:rsidRPr="007E761A">
        <w:rPr>
          <w:lang w:val="en-CA"/>
        </w:rPr>
        <w:t>e</w:t>
      </w:r>
      <w:r w:rsidR="004046E0" w:rsidRPr="007E761A">
        <w:rPr>
          <w:lang w:val="en-CA"/>
        </w:rPr>
        <w:t xml:space="preserve"> th</w:t>
      </w:r>
      <w:r w:rsidR="008952DA" w:rsidRPr="007E761A">
        <w:rPr>
          <w:lang w:val="en-CA"/>
        </w:rPr>
        <w:t>e</w:t>
      </w:r>
      <w:r w:rsidR="00D76A70" w:rsidRPr="007E761A">
        <w:rPr>
          <w:lang w:val="en-CA"/>
        </w:rPr>
        <w:t xml:space="preserve"> intense emotions and is a defence mechanism related to his paranoid thoughts and anxiety-provoking event</w:t>
      </w:r>
      <w:r w:rsidR="008952DA" w:rsidRPr="007E761A">
        <w:rPr>
          <w:lang w:val="en-CA"/>
        </w:rPr>
        <w:t xml:space="preserve">s. </w:t>
      </w:r>
      <w:r w:rsidR="00D76A70" w:rsidRPr="007E761A">
        <w:rPr>
          <w:lang w:val="en-CA"/>
        </w:rPr>
        <w:t>The accused will face many such events in the future</w:t>
      </w:r>
      <w:r w:rsidR="008952DA" w:rsidRPr="007E761A">
        <w:rPr>
          <w:lang w:val="en-CA"/>
        </w:rPr>
        <w:t xml:space="preserve">. </w:t>
      </w:r>
    </w:p>
    <w:p w14:paraId="78027158" w14:textId="5E81AC17" w:rsidR="0002376B" w:rsidRPr="007E761A" w:rsidRDefault="00D76A70" w:rsidP="00B647D0">
      <w:pPr>
        <w:pStyle w:val="F02-Texte"/>
        <w:tabs>
          <w:tab w:val="clear" w:pos="10491"/>
          <w:tab w:val="num" w:pos="709"/>
        </w:tabs>
        <w:ind w:left="0" w:firstLine="0"/>
        <w:rPr>
          <w:lang w:val="en-CA"/>
        </w:rPr>
      </w:pPr>
      <w:r w:rsidRPr="007E761A">
        <w:rPr>
          <w:lang w:val="en-CA"/>
        </w:rPr>
        <w:t xml:space="preserve">Meanwhile, the accused is experiencing </w:t>
      </w:r>
      <w:r w:rsidR="008952DA" w:rsidRPr="007E761A">
        <w:rPr>
          <w:lang w:val="en-CA"/>
        </w:rPr>
        <w:t>stress.</w:t>
      </w:r>
      <w:r w:rsidRPr="007E761A">
        <w:rPr>
          <w:lang w:val="en-CA"/>
        </w:rPr>
        <w:t xml:space="preserve"> He has fallen back into his delusions. He is not receiving treatment</w:t>
      </w:r>
      <w:r w:rsidR="008952DA" w:rsidRPr="007E761A">
        <w:rPr>
          <w:lang w:val="en-CA"/>
        </w:rPr>
        <w:t xml:space="preserve">. </w:t>
      </w:r>
      <w:r w:rsidRPr="007E761A">
        <w:rPr>
          <w:lang w:val="en-CA"/>
        </w:rPr>
        <w:t>He is surrounde</w:t>
      </w:r>
      <w:r w:rsidR="00EA1132" w:rsidRPr="007E761A">
        <w:rPr>
          <w:lang w:val="en-CA"/>
        </w:rPr>
        <w:t>d</w:t>
      </w:r>
      <w:r w:rsidRPr="007E761A">
        <w:rPr>
          <w:lang w:val="en-CA"/>
        </w:rPr>
        <w:t xml:space="preserve"> by workers whom he does not trust, and he is being questioned by the </w:t>
      </w:r>
      <w:r w:rsidR="008952DA" w:rsidRPr="007E761A">
        <w:rPr>
          <w:lang w:val="en-CA"/>
        </w:rPr>
        <w:t>justice</w:t>
      </w:r>
      <w:r w:rsidRPr="007E761A">
        <w:rPr>
          <w:lang w:val="en-CA"/>
        </w:rPr>
        <w:t xml:space="preserve"> </w:t>
      </w:r>
      <w:r w:rsidR="008952DA" w:rsidRPr="007E761A">
        <w:rPr>
          <w:lang w:val="en-CA"/>
        </w:rPr>
        <w:t xml:space="preserve">system. </w:t>
      </w:r>
    </w:p>
    <w:p w14:paraId="10C32559" w14:textId="7E692586" w:rsidR="0002376B" w:rsidRPr="007E761A" w:rsidRDefault="00EA1132" w:rsidP="00B647D0">
      <w:pPr>
        <w:pStyle w:val="F02-Texte"/>
        <w:tabs>
          <w:tab w:val="clear" w:pos="10491"/>
          <w:tab w:val="num" w:pos="709"/>
        </w:tabs>
        <w:ind w:left="0" w:firstLine="0"/>
        <w:rPr>
          <w:lang w:val="en-CA"/>
        </w:rPr>
      </w:pPr>
      <w:r w:rsidRPr="007E761A">
        <w:rPr>
          <w:lang w:val="en-CA"/>
        </w:rPr>
        <w:lastRenderedPageBreak/>
        <w:t xml:space="preserve">According to Mtre Tourigny, these reactions must be considered risk factors, which increase the </w:t>
      </w:r>
      <w:r w:rsidR="008952DA" w:rsidRPr="007E761A">
        <w:rPr>
          <w:lang w:val="en-CA"/>
        </w:rPr>
        <w:t xml:space="preserve">danger </w:t>
      </w:r>
      <w:r w:rsidRPr="007E761A">
        <w:rPr>
          <w:lang w:val="en-CA"/>
        </w:rPr>
        <w:t xml:space="preserve">posed by the accused, hence the </w:t>
      </w:r>
      <w:r w:rsidR="008952DA" w:rsidRPr="007E761A">
        <w:rPr>
          <w:lang w:val="en-CA"/>
        </w:rPr>
        <w:t xml:space="preserve">importance </w:t>
      </w:r>
      <w:r w:rsidRPr="007E761A">
        <w:rPr>
          <w:lang w:val="en-CA"/>
        </w:rPr>
        <w:t xml:space="preserve">of </w:t>
      </w:r>
      <w:r w:rsidR="008952DA" w:rsidRPr="007E761A">
        <w:rPr>
          <w:lang w:val="en-CA"/>
        </w:rPr>
        <w:t>monitor</w:t>
      </w:r>
      <w:r w:rsidRPr="007E761A">
        <w:rPr>
          <w:lang w:val="en-CA"/>
        </w:rPr>
        <w:t>ing his condition</w:t>
      </w:r>
      <w:r w:rsidR="008952DA" w:rsidRPr="007E761A">
        <w:rPr>
          <w:lang w:val="en-CA"/>
        </w:rPr>
        <w:t xml:space="preserve">.  </w:t>
      </w:r>
    </w:p>
    <w:p w14:paraId="297C7BDC" w14:textId="353A3296" w:rsidR="0002376B" w:rsidRPr="007E761A" w:rsidRDefault="00C7654F" w:rsidP="00B647D0">
      <w:pPr>
        <w:pStyle w:val="F02-Texte"/>
        <w:tabs>
          <w:tab w:val="clear" w:pos="10491"/>
          <w:tab w:val="num" w:pos="709"/>
        </w:tabs>
        <w:ind w:left="0" w:firstLine="0"/>
        <w:rPr>
          <w:lang w:val="en-CA"/>
        </w:rPr>
      </w:pPr>
      <w:r w:rsidRPr="007E761A">
        <w:rPr>
          <w:lang w:val="en-CA"/>
        </w:rPr>
        <w:t xml:space="preserve">He </w:t>
      </w:r>
      <w:r w:rsidR="00FC7211" w:rsidRPr="007E761A">
        <w:rPr>
          <w:lang w:val="en-CA"/>
        </w:rPr>
        <w:t>submits</w:t>
      </w:r>
      <w:r w:rsidRPr="007E761A">
        <w:rPr>
          <w:lang w:val="en-CA"/>
        </w:rPr>
        <w:t xml:space="preserve"> that the accused has a serious, chronic </w:t>
      </w:r>
      <w:r w:rsidR="008952DA" w:rsidRPr="007E761A">
        <w:rPr>
          <w:lang w:val="en-CA"/>
        </w:rPr>
        <w:t>mental</w:t>
      </w:r>
      <w:r w:rsidRPr="007E761A">
        <w:rPr>
          <w:lang w:val="en-CA"/>
        </w:rPr>
        <w:t xml:space="preserve"> </w:t>
      </w:r>
      <w:r w:rsidR="008952DA" w:rsidRPr="007E761A">
        <w:rPr>
          <w:lang w:val="en-CA"/>
        </w:rPr>
        <w:t>health</w:t>
      </w:r>
      <w:r w:rsidRPr="007E761A">
        <w:rPr>
          <w:lang w:val="en-CA"/>
        </w:rPr>
        <w:t xml:space="preserve"> problem, with clear persecutory and paranoid aspects that include circular discourse. He displays complete</w:t>
      </w:r>
      <w:r w:rsidR="008952DA" w:rsidRPr="007E761A">
        <w:rPr>
          <w:lang w:val="en-CA"/>
        </w:rPr>
        <w:t xml:space="preserve"> anosognosi</w:t>
      </w:r>
      <w:r w:rsidRPr="007E761A">
        <w:rPr>
          <w:lang w:val="en-CA"/>
        </w:rPr>
        <w:t>a</w:t>
      </w:r>
      <w:r w:rsidR="008952DA" w:rsidRPr="007E761A">
        <w:rPr>
          <w:lang w:val="en-CA"/>
        </w:rPr>
        <w:t xml:space="preserve"> </w:t>
      </w:r>
      <w:r w:rsidR="006E0FCB" w:rsidRPr="007E761A">
        <w:rPr>
          <w:lang w:val="en-CA"/>
        </w:rPr>
        <w:t>and long-term disturbed judgment</w:t>
      </w:r>
      <w:r w:rsidR="008952DA" w:rsidRPr="007E761A">
        <w:rPr>
          <w:lang w:val="en-CA"/>
        </w:rPr>
        <w:t xml:space="preserve">. </w:t>
      </w:r>
    </w:p>
    <w:p w14:paraId="27A86710" w14:textId="7EF440CD" w:rsidR="0002376B" w:rsidRPr="007E761A" w:rsidRDefault="00FC7211" w:rsidP="00B647D0">
      <w:pPr>
        <w:pStyle w:val="F02-Texte"/>
        <w:tabs>
          <w:tab w:val="clear" w:pos="10491"/>
          <w:tab w:val="num" w:pos="709"/>
        </w:tabs>
        <w:ind w:left="0" w:firstLine="0"/>
        <w:rPr>
          <w:lang w:val="en-CA"/>
        </w:rPr>
      </w:pPr>
      <w:r w:rsidRPr="007E761A">
        <w:rPr>
          <w:lang w:val="en-CA"/>
        </w:rPr>
        <w:t>He submits that the accused’s plans for the future need to be analyzed. They are not a sufficient</w:t>
      </w:r>
      <w:r w:rsidR="008952DA" w:rsidRPr="007E761A">
        <w:rPr>
          <w:lang w:val="en-CA"/>
        </w:rPr>
        <w:t xml:space="preserve"> g</w:t>
      </w:r>
      <w:r w:rsidRPr="007E761A">
        <w:rPr>
          <w:lang w:val="en-CA"/>
        </w:rPr>
        <w:t>u</w:t>
      </w:r>
      <w:r w:rsidR="008952DA" w:rsidRPr="007E761A">
        <w:rPr>
          <w:lang w:val="en-CA"/>
        </w:rPr>
        <w:t>arant</w:t>
      </w:r>
      <w:r w:rsidRPr="007E761A">
        <w:rPr>
          <w:lang w:val="en-CA"/>
        </w:rPr>
        <w:t xml:space="preserve">ee to allow the </w:t>
      </w:r>
      <w:r w:rsidR="008952DA" w:rsidRPr="007E761A">
        <w:rPr>
          <w:lang w:val="en-CA"/>
        </w:rPr>
        <w:t>Tribunal</w:t>
      </w:r>
      <w:r w:rsidRPr="007E761A">
        <w:rPr>
          <w:lang w:val="en-CA"/>
        </w:rPr>
        <w:t xml:space="preserve"> to conclude tha</w:t>
      </w:r>
      <w:r w:rsidR="00DE4B79" w:rsidRPr="007E761A">
        <w:rPr>
          <w:lang w:val="en-CA"/>
        </w:rPr>
        <w:t xml:space="preserve">t there is a protective factor that will reassure the </w:t>
      </w:r>
      <w:r w:rsidR="008952DA" w:rsidRPr="007E761A">
        <w:rPr>
          <w:lang w:val="en-CA"/>
        </w:rPr>
        <w:t xml:space="preserve">public </w:t>
      </w:r>
      <w:r w:rsidR="00DE4B79" w:rsidRPr="007E761A">
        <w:rPr>
          <w:lang w:val="en-CA"/>
        </w:rPr>
        <w:t>with respect to dangerousness</w:t>
      </w:r>
      <w:r w:rsidR="008952DA" w:rsidRPr="007E761A">
        <w:rPr>
          <w:lang w:val="en-CA"/>
        </w:rPr>
        <w:t xml:space="preserve">. </w:t>
      </w:r>
    </w:p>
    <w:p w14:paraId="028696E0" w14:textId="4CBB956A" w:rsidR="0002376B" w:rsidRPr="007E761A" w:rsidRDefault="00CC69D0" w:rsidP="00B647D0">
      <w:pPr>
        <w:pStyle w:val="F02-Texte"/>
        <w:tabs>
          <w:tab w:val="clear" w:pos="10491"/>
          <w:tab w:val="num" w:pos="709"/>
        </w:tabs>
        <w:ind w:left="0" w:firstLine="0"/>
        <w:rPr>
          <w:lang w:val="en-CA"/>
        </w:rPr>
      </w:pPr>
      <w:r w:rsidRPr="007E761A">
        <w:rPr>
          <w:lang w:val="en-CA"/>
        </w:rPr>
        <w:t>So long as there is no treatment order, t</w:t>
      </w:r>
      <w:r w:rsidR="00463A54" w:rsidRPr="007E761A">
        <w:rPr>
          <w:lang w:val="en-CA"/>
        </w:rPr>
        <w:t xml:space="preserve">here is a risk that the </w:t>
      </w:r>
      <w:r w:rsidRPr="007E761A">
        <w:rPr>
          <w:lang w:val="en-CA"/>
        </w:rPr>
        <w:t xml:space="preserve">accused will refuse the </w:t>
      </w:r>
      <w:r w:rsidR="00463A54" w:rsidRPr="007E761A">
        <w:rPr>
          <w:lang w:val="en-CA"/>
        </w:rPr>
        <w:t xml:space="preserve">support services </w:t>
      </w:r>
      <w:r w:rsidR="005D1D91">
        <w:rPr>
          <w:lang w:val="en-CA"/>
        </w:rPr>
        <w:t xml:space="preserve">to be </w:t>
      </w:r>
      <w:r w:rsidR="00463A54" w:rsidRPr="007E761A">
        <w:rPr>
          <w:lang w:val="en-CA"/>
        </w:rPr>
        <w:t xml:space="preserve">implemented at </w:t>
      </w:r>
      <w:r w:rsidRPr="007E761A">
        <w:rPr>
          <w:lang w:val="en-CA"/>
        </w:rPr>
        <w:t xml:space="preserve">his </w:t>
      </w:r>
      <w:r w:rsidR="00463A54" w:rsidRPr="007E761A">
        <w:rPr>
          <w:lang w:val="en-CA"/>
        </w:rPr>
        <w:t xml:space="preserve">home if he is </w:t>
      </w:r>
      <w:r w:rsidRPr="007E761A">
        <w:rPr>
          <w:lang w:val="en-CA"/>
        </w:rPr>
        <w:t>discharged</w:t>
      </w:r>
      <w:r w:rsidR="008952DA" w:rsidRPr="007E761A">
        <w:rPr>
          <w:lang w:val="en-CA"/>
        </w:rPr>
        <w:t xml:space="preserve">. </w:t>
      </w:r>
    </w:p>
    <w:p w14:paraId="0056BC7C" w14:textId="7A0A4970" w:rsidR="0002376B" w:rsidRPr="007E761A" w:rsidRDefault="00CC69D0" w:rsidP="00B647D0">
      <w:pPr>
        <w:pStyle w:val="F02-Texte"/>
        <w:tabs>
          <w:tab w:val="clear" w:pos="10491"/>
          <w:tab w:val="num" w:pos="709"/>
        </w:tabs>
        <w:ind w:left="0" w:firstLine="0"/>
        <w:rPr>
          <w:lang w:val="en-CA"/>
        </w:rPr>
      </w:pPr>
      <w:r w:rsidRPr="007E761A">
        <w:rPr>
          <w:lang w:val="en-CA"/>
        </w:rPr>
        <w:t xml:space="preserve">As for the results of the assessments, all the </w:t>
      </w:r>
      <w:r w:rsidR="008952DA" w:rsidRPr="007E761A">
        <w:rPr>
          <w:lang w:val="en-CA"/>
        </w:rPr>
        <w:t>experts conclu</w:t>
      </w:r>
      <w:r w:rsidRPr="007E761A">
        <w:rPr>
          <w:lang w:val="en-CA"/>
        </w:rPr>
        <w:t xml:space="preserve">ded that for the next </w:t>
      </w:r>
      <w:r w:rsidR="008952DA" w:rsidRPr="007E761A">
        <w:rPr>
          <w:lang w:val="en-CA"/>
        </w:rPr>
        <w:t>six months,</w:t>
      </w:r>
      <w:r w:rsidRPr="007E761A">
        <w:rPr>
          <w:lang w:val="en-CA"/>
        </w:rPr>
        <w:t xml:space="preserve"> </w:t>
      </w:r>
      <w:r w:rsidR="00CE25C0" w:rsidRPr="007E761A">
        <w:rPr>
          <w:lang w:val="en-CA"/>
        </w:rPr>
        <w:t>the</w:t>
      </w:r>
      <w:r w:rsidRPr="007E761A">
        <w:rPr>
          <w:lang w:val="en-CA"/>
        </w:rPr>
        <w:t xml:space="preserve"> risk of hetero-directed </w:t>
      </w:r>
      <w:r w:rsidR="008952DA" w:rsidRPr="007E761A">
        <w:rPr>
          <w:lang w:val="en-CA"/>
        </w:rPr>
        <w:t>psychological</w:t>
      </w:r>
      <w:r w:rsidR="008D1001" w:rsidRPr="007E761A">
        <w:rPr>
          <w:lang w:val="en-CA"/>
        </w:rPr>
        <w:t xml:space="preserve"> violence is </w:t>
      </w:r>
      <w:r w:rsidR="008952DA" w:rsidRPr="007E761A">
        <w:rPr>
          <w:lang w:val="en-CA"/>
        </w:rPr>
        <w:t>mod</w:t>
      </w:r>
      <w:r w:rsidR="008D1001" w:rsidRPr="007E761A">
        <w:rPr>
          <w:lang w:val="en-CA"/>
        </w:rPr>
        <w:t>e</w:t>
      </w:r>
      <w:r w:rsidR="008952DA" w:rsidRPr="007E761A">
        <w:rPr>
          <w:lang w:val="en-CA"/>
        </w:rPr>
        <w:t>r</w:t>
      </w:r>
      <w:r w:rsidR="008D1001" w:rsidRPr="007E761A">
        <w:rPr>
          <w:lang w:val="en-CA"/>
        </w:rPr>
        <w:t xml:space="preserve">ate in the </w:t>
      </w:r>
      <w:r w:rsidR="008952DA" w:rsidRPr="007E761A">
        <w:rPr>
          <w:lang w:val="en-CA"/>
        </w:rPr>
        <w:t xml:space="preserve">institution. </w:t>
      </w:r>
      <w:r w:rsidR="008D1001" w:rsidRPr="007E761A">
        <w:rPr>
          <w:lang w:val="en-CA"/>
        </w:rPr>
        <w:t>Mtre Tourigny admits that they did not opine on what would happen if the accused were removed from the hospital context. He submits that the protective factors would no longer be there</w:t>
      </w:r>
      <w:r w:rsidR="008952DA" w:rsidRPr="007E761A">
        <w:rPr>
          <w:lang w:val="en-CA"/>
        </w:rPr>
        <w:t xml:space="preserve">. </w:t>
      </w:r>
    </w:p>
    <w:p w14:paraId="1A89A1DD" w14:textId="28F2E50C" w:rsidR="0002376B" w:rsidRPr="007E761A" w:rsidRDefault="00172957" w:rsidP="00B647D0">
      <w:pPr>
        <w:pStyle w:val="F02-Texte"/>
        <w:tabs>
          <w:tab w:val="clear" w:pos="10491"/>
          <w:tab w:val="num" w:pos="709"/>
        </w:tabs>
        <w:ind w:left="0" w:firstLine="0"/>
        <w:rPr>
          <w:lang w:val="en-CA"/>
        </w:rPr>
      </w:pPr>
      <w:r w:rsidRPr="007E761A">
        <w:rPr>
          <w:lang w:val="en-CA"/>
        </w:rPr>
        <w:t>Mtre Tourigny emphasize</w:t>
      </w:r>
      <w:r w:rsidR="005D1D91">
        <w:rPr>
          <w:lang w:val="en-CA"/>
        </w:rPr>
        <w:t>s</w:t>
      </w:r>
      <w:r w:rsidRPr="007E761A">
        <w:rPr>
          <w:lang w:val="en-CA"/>
        </w:rPr>
        <w:t xml:space="preserve"> that everyone involved determined that the </w:t>
      </w:r>
      <w:r w:rsidR="008952DA" w:rsidRPr="007E761A">
        <w:rPr>
          <w:lang w:val="en-CA"/>
        </w:rPr>
        <w:t>accused</w:t>
      </w:r>
      <w:r w:rsidRPr="007E761A">
        <w:rPr>
          <w:lang w:val="en-CA"/>
        </w:rPr>
        <w:t xml:space="preserve"> can be </w:t>
      </w:r>
      <w:r w:rsidR="00BF7EC9">
        <w:rPr>
          <w:lang w:val="en-CA"/>
        </w:rPr>
        <w:t>tense</w:t>
      </w:r>
      <w:r w:rsidRPr="007E761A">
        <w:rPr>
          <w:lang w:val="en-CA"/>
        </w:rPr>
        <w:t xml:space="preserve"> and </w:t>
      </w:r>
      <w:r w:rsidR="008952DA" w:rsidRPr="007E761A">
        <w:rPr>
          <w:lang w:val="en-CA"/>
        </w:rPr>
        <w:t>arrogant</w:t>
      </w:r>
      <w:r w:rsidRPr="007E761A">
        <w:rPr>
          <w:lang w:val="en-CA"/>
        </w:rPr>
        <w:t xml:space="preserve"> when he is upset</w:t>
      </w:r>
      <w:r w:rsidR="008952DA" w:rsidRPr="007E761A">
        <w:rPr>
          <w:lang w:val="en-CA"/>
        </w:rPr>
        <w:t xml:space="preserve">. </w:t>
      </w:r>
      <w:r w:rsidRPr="007E761A">
        <w:rPr>
          <w:lang w:val="en-CA"/>
        </w:rPr>
        <w:t xml:space="preserve">During this hearing, the </w:t>
      </w:r>
      <w:r w:rsidR="008952DA" w:rsidRPr="007E761A">
        <w:rPr>
          <w:i/>
          <w:lang w:val="en-CA"/>
        </w:rPr>
        <w:t>amicus curiae</w:t>
      </w:r>
      <w:r w:rsidR="008952DA" w:rsidRPr="007E761A">
        <w:rPr>
          <w:lang w:val="en-CA"/>
        </w:rPr>
        <w:t xml:space="preserve"> </w:t>
      </w:r>
      <w:r w:rsidRPr="007E761A">
        <w:rPr>
          <w:lang w:val="en-CA"/>
        </w:rPr>
        <w:t>had to intervene to reassure the accused and ask him to watch his behaviour</w:t>
      </w:r>
      <w:r w:rsidR="008952DA" w:rsidRPr="007E761A">
        <w:rPr>
          <w:lang w:val="en-CA"/>
        </w:rPr>
        <w:t xml:space="preserve">.   </w:t>
      </w:r>
    </w:p>
    <w:p w14:paraId="2D136A55" w14:textId="7D6CF26C" w:rsidR="0002376B" w:rsidRPr="007E761A" w:rsidRDefault="00B2200C" w:rsidP="00B647D0">
      <w:pPr>
        <w:pStyle w:val="F02-Texte"/>
        <w:tabs>
          <w:tab w:val="clear" w:pos="10491"/>
          <w:tab w:val="num" w:pos="709"/>
        </w:tabs>
        <w:ind w:left="0" w:firstLine="0"/>
        <w:rPr>
          <w:lang w:val="en-CA"/>
        </w:rPr>
      </w:pPr>
      <w:r w:rsidRPr="007E761A">
        <w:rPr>
          <w:lang w:val="en-CA"/>
        </w:rPr>
        <w:t>He reiterate</w:t>
      </w:r>
      <w:r w:rsidR="007C30B7">
        <w:rPr>
          <w:lang w:val="en-CA"/>
        </w:rPr>
        <w:t>s</w:t>
      </w:r>
      <w:r w:rsidRPr="007E761A">
        <w:rPr>
          <w:lang w:val="en-CA"/>
        </w:rPr>
        <w:t xml:space="preserve"> that the accused </w:t>
      </w:r>
      <w:r w:rsidR="006D76F1" w:rsidRPr="007E761A">
        <w:rPr>
          <w:lang w:val="en-CA"/>
        </w:rPr>
        <w:t xml:space="preserve">continues to pose a threat to the </w:t>
      </w:r>
      <w:r w:rsidR="008952DA" w:rsidRPr="007E761A">
        <w:rPr>
          <w:lang w:val="en-CA"/>
        </w:rPr>
        <w:t>safety</w:t>
      </w:r>
      <w:r w:rsidR="006D76F1" w:rsidRPr="007E761A">
        <w:rPr>
          <w:lang w:val="en-CA"/>
        </w:rPr>
        <w:t xml:space="preserve"> </w:t>
      </w:r>
      <w:r w:rsidR="008952DA" w:rsidRPr="007E761A">
        <w:rPr>
          <w:lang w:val="en-CA"/>
        </w:rPr>
        <w:t>of</w:t>
      </w:r>
      <w:r w:rsidR="006D76F1" w:rsidRPr="007E761A">
        <w:rPr>
          <w:lang w:val="en-CA"/>
        </w:rPr>
        <w:t xml:space="preserve"> </w:t>
      </w:r>
      <w:r w:rsidR="008952DA" w:rsidRPr="007E761A">
        <w:rPr>
          <w:lang w:val="en-CA"/>
        </w:rPr>
        <w:t>the</w:t>
      </w:r>
      <w:r w:rsidR="006D76F1" w:rsidRPr="007E761A">
        <w:rPr>
          <w:lang w:val="en-CA"/>
        </w:rPr>
        <w:t xml:space="preserve"> </w:t>
      </w:r>
      <w:r w:rsidR="008952DA" w:rsidRPr="007E761A">
        <w:rPr>
          <w:lang w:val="en-CA"/>
        </w:rPr>
        <w:t>public</w:t>
      </w:r>
      <w:r w:rsidR="006D76F1" w:rsidRPr="007E761A">
        <w:rPr>
          <w:lang w:val="en-CA"/>
        </w:rPr>
        <w:t xml:space="preserve"> because when the right to bring legal proceedings is withdrawn from him, his delusional c</w:t>
      </w:r>
      <w:r w:rsidR="008952DA" w:rsidRPr="007E761A">
        <w:rPr>
          <w:lang w:val="en-CA"/>
        </w:rPr>
        <w:t xml:space="preserve">onvictions </w:t>
      </w:r>
      <w:r w:rsidR="006D76F1" w:rsidRPr="007E761A">
        <w:rPr>
          <w:lang w:val="en-CA"/>
        </w:rPr>
        <w:t xml:space="preserve">persist. He is also persistent in his refusal </w:t>
      </w:r>
      <w:r w:rsidR="002A64D3" w:rsidRPr="007E761A">
        <w:rPr>
          <w:lang w:val="en-CA"/>
        </w:rPr>
        <w:t>to accept</w:t>
      </w:r>
      <w:r w:rsidR="006D76F1" w:rsidRPr="007E761A">
        <w:rPr>
          <w:lang w:val="en-CA"/>
        </w:rPr>
        <w:t xml:space="preserve"> treatment, which leads him to repeat the same behaviour</w:t>
      </w:r>
      <w:r w:rsidR="008952DA" w:rsidRPr="007E761A">
        <w:rPr>
          <w:lang w:val="en-CA"/>
        </w:rPr>
        <w:t xml:space="preserve">. </w:t>
      </w:r>
    </w:p>
    <w:p w14:paraId="5CE2FA4C" w14:textId="501AE9F6" w:rsidR="0002376B" w:rsidRPr="007E761A" w:rsidRDefault="00E54B60" w:rsidP="00B647D0">
      <w:pPr>
        <w:pStyle w:val="F02-Texte"/>
        <w:tabs>
          <w:tab w:val="clear" w:pos="10491"/>
          <w:tab w:val="num" w:pos="709"/>
        </w:tabs>
        <w:ind w:left="0" w:firstLine="0"/>
        <w:rPr>
          <w:lang w:val="en-CA"/>
        </w:rPr>
      </w:pPr>
      <w:r w:rsidRPr="007E761A">
        <w:rPr>
          <w:lang w:val="en-CA"/>
        </w:rPr>
        <w:t xml:space="preserve">With respect to the alternative conclusions that the accused seeks from the Board, </w:t>
      </w:r>
      <w:r w:rsidR="008952DA" w:rsidRPr="007E761A">
        <w:rPr>
          <w:lang w:val="en-CA"/>
        </w:rPr>
        <w:t xml:space="preserve">Mtre Tourigny </w:t>
      </w:r>
      <w:r w:rsidRPr="007E761A">
        <w:rPr>
          <w:lang w:val="en-CA"/>
        </w:rPr>
        <w:t xml:space="preserve">argues that it does not have </w:t>
      </w:r>
      <w:r w:rsidR="008952DA" w:rsidRPr="007E761A">
        <w:rPr>
          <w:lang w:val="en-CA"/>
        </w:rPr>
        <w:t>jurisdiction</w:t>
      </w:r>
      <w:r w:rsidRPr="007E761A">
        <w:rPr>
          <w:lang w:val="en-CA"/>
        </w:rPr>
        <w:t xml:space="preserve"> to award damages to the accused. In </w:t>
      </w:r>
      <w:r w:rsidR="008952DA" w:rsidRPr="007E761A">
        <w:rPr>
          <w:lang w:val="en-CA"/>
        </w:rPr>
        <w:t xml:space="preserve">addition, </w:t>
      </w:r>
      <w:r w:rsidRPr="007E761A">
        <w:rPr>
          <w:lang w:val="en-CA"/>
        </w:rPr>
        <w:t>the</w:t>
      </w:r>
      <w:r w:rsidR="00F7083C" w:rsidRPr="007E761A">
        <w:rPr>
          <w:lang w:val="en-CA"/>
        </w:rPr>
        <w:t xml:space="preserve"> accused asks that the workers be </w:t>
      </w:r>
      <w:r w:rsidR="00A90E35" w:rsidRPr="007E761A">
        <w:rPr>
          <w:lang w:val="en-CA"/>
        </w:rPr>
        <w:t>assessed</w:t>
      </w:r>
      <w:r w:rsidR="00F7083C" w:rsidRPr="007E761A">
        <w:rPr>
          <w:lang w:val="en-CA"/>
        </w:rPr>
        <w:t xml:space="preserve">. This request is </w:t>
      </w:r>
      <w:r w:rsidR="00CE25C0" w:rsidRPr="007E761A">
        <w:rPr>
          <w:lang w:val="en-CA"/>
        </w:rPr>
        <w:t>inappropriate</w:t>
      </w:r>
      <w:r w:rsidR="00F7083C" w:rsidRPr="007E761A">
        <w:rPr>
          <w:lang w:val="en-CA"/>
        </w:rPr>
        <w:t xml:space="preserve">, and the very fact of asking it shows that there is no improvement. So long as the accused </w:t>
      </w:r>
      <w:r w:rsidR="00476443" w:rsidRPr="007E761A">
        <w:rPr>
          <w:lang w:val="en-CA"/>
        </w:rPr>
        <w:t xml:space="preserve">does not receive treatment, his condition </w:t>
      </w:r>
      <w:r w:rsidR="005C74C5">
        <w:rPr>
          <w:lang w:val="en-CA"/>
        </w:rPr>
        <w:t xml:space="preserve">will </w:t>
      </w:r>
      <w:r w:rsidR="008A2823">
        <w:rPr>
          <w:lang w:val="en-CA"/>
        </w:rPr>
        <w:t>remain the same</w:t>
      </w:r>
      <w:r w:rsidR="00476443" w:rsidRPr="007E761A">
        <w:rPr>
          <w:lang w:val="en-CA"/>
        </w:rPr>
        <w:t>, and the dangerousness will</w:t>
      </w:r>
      <w:r w:rsidR="00BF3722" w:rsidRPr="007E761A">
        <w:rPr>
          <w:lang w:val="en-CA"/>
        </w:rPr>
        <w:t xml:space="preserve"> remain</w:t>
      </w:r>
      <w:r w:rsidR="008952DA" w:rsidRPr="007E761A">
        <w:rPr>
          <w:lang w:val="en-CA"/>
        </w:rPr>
        <w:t xml:space="preserve">. </w:t>
      </w:r>
    </w:p>
    <w:p w14:paraId="0AA91107" w14:textId="5E5BECA5" w:rsidR="0002376B" w:rsidRPr="007E761A" w:rsidRDefault="008952DA" w:rsidP="00B647D0">
      <w:pPr>
        <w:pStyle w:val="F02-Texte"/>
        <w:tabs>
          <w:tab w:val="clear" w:pos="10491"/>
          <w:tab w:val="num" w:pos="709"/>
        </w:tabs>
        <w:ind w:left="0" w:firstLine="0"/>
        <w:rPr>
          <w:lang w:val="en-CA"/>
        </w:rPr>
      </w:pPr>
      <w:r w:rsidRPr="007E761A">
        <w:rPr>
          <w:lang w:val="en-CA"/>
        </w:rPr>
        <w:t xml:space="preserve">Mtre Tourigny </w:t>
      </w:r>
      <w:r w:rsidR="00155BF6" w:rsidRPr="007E761A">
        <w:rPr>
          <w:lang w:val="en-CA"/>
        </w:rPr>
        <w:t xml:space="preserve">concluded by stating that the mental health professionals prepared the ideal plan, that is, detention subject to conditions for the next six </w:t>
      </w:r>
      <w:r w:rsidRPr="007E761A">
        <w:rPr>
          <w:lang w:val="en-CA"/>
        </w:rPr>
        <w:t xml:space="preserve">months. </w:t>
      </w:r>
      <w:r w:rsidR="00155BF6" w:rsidRPr="007E761A">
        <w:rPr>
          <w:lang w:val="en-CA"/>
        </w:rPr>
        <w:t xml:space="preserve">That disposition </w:t>
      </w:r>
      <w:r w:rsidR="00155BF6" w:rsidRPr="007E761A">
        <w:rPr>
          <w:lang w:val="en-CA"/>
        </w:rPr>
        <w:lastRenderedPageBreak/>
        <w:t>could allow the accused</w:t>
      </w:r>
      <w:r w:rsidR="00AB1B50">
        <w:rPr>
          <w:lang w:val="en-CA"/>
        </w:rPr>
        <w:t>’s</w:t>
      </w:r>
      <w:r w:rsidR="00155BF6" w:rsidRPr="007E761A">
        <w:rPr>
          <w:lang w:val="en-CA"/>
        </w:rPr>
        <w:t xml:space="preserve"> condition to be monitored and</w:t>
      </w:r>
      <w:r w:rsidR="00AB1B50">
        <w:rPr>
          <w:lang w:val="en-CA"/>
        </w:rPr>
        <w:t>, if necessary,</w:t>
      </w:r>
      <w:r w:rsidR="00155BF6" w:rsidRPr="007E761A">
        <w:rPr>
          <w:lang w:val="en-CA"/>
        </w:rPr>
        <w:t xml:space="preserve"> to make a </w:t>
      </w:r>
      <w:r w:rsidR="00AB1B50">
        <w:rPr>
          <w:lang w:val="en-CA"/>
        </w:rPr>
        <w:t xml:space="preserve">gradual and safe </w:t>
      </w:r>
      <w:r w:rsidR="00155BF6" w:rsidRPr="007E761A">
        <w:rPr>
          <w:lang w:val="en-CA"/>
        </w:rPr>
        <w:t>tra</w:t>
      </w:r>
      <w:r w:rsidRPr="007E761A">
        <w:rPr>
          <w:lang w:val="en-CA"/>
        </w:rPr>
        <w:t xml:space="preserve">nsition. </w:t>
      </w:r>
    </w:p>
    <w:p w14:paraId="12FEDDBD" w14:textId="666623A5" w:rsidR="0002376B" w:rsidRPr="007E761A" w:rsidRDefault="00D832FB" w:rsidP="00B647D0">
      <w:pPr>
        <w:pStyle w:val="F02-Texte"/>
        <w:tabs>
          <w:tab w:val="clear" w:pos="10491"/>
          <w:tab w:val="num" w:pos="709"/>
        </w:tabs>
        <w:ind w:left="0" w:firstLine="0"/>
        <w:rPr>
          <w:lang w:val="en-CA"/>
        </w:rPr>
      </w:pPr>
      <w:r w:rsidRPr="007E761A">
        <w:rPr>
          <w:lang w:val="en-CA"/>
        </w:rPr>
        <w:t>He is of the view that</w:t>
      </w:r>
      <w:r w:rsidR="00AB1B50">
        <w:rPr>
          <w:lang w:val="en-CA"/>
        </w:rPr>
        <w:t>,</w:t>
      </w:r>
      <w:r w:rsidRPr="007E761A">
        <w:rPr>
          <w:lang w:val="en-CA"/>
        </w:rPr>
        <w:t xml:space="preserve"> considering the accused’s history, it would be premature to discharge him at this time</w:t>
      </w:r>
      <w:r w:rsidR="008952DA" w:rsidRPr="007E761A">
        <w:rPr>
          <w:lang w:val="en-CA"/>
        </w:rPr>
        <w:t>.</w:t>
      </w:r>
    </w:p>
    <w:p w14:paraId="568D44DF" w14:textId="13B46FB1" w:rsidR="0002376B" w:rsidRPr="007E761A" w:rsidRDefault="00F307B2" w:rsidP="00B647D0">
      <w:pPr>
        <w:pStyle w:val="F02-Texte"/>
        <w:tabs>
          <w:tab w:val="clear" w:pos="10491"/>
          <w:tab w:val="num" w:pos="709"/>
        </w:tabs>
        <w:ind w:left="0" w:firstLine="0"/>
        <w:rPr>
          <w:lang w:val="en-CA"/>
        </w:rPr>
      </w:pPr>
      <w:r w:rsidRPr="007E761A">
        <w:rPr>
          <w:b/>
          <w:lang w:val="en-CA"/>
        </w:rPr>
        <w:t xml:space="preserve">Counsel for the </w:t>
      </w:r>
      <w:r w:rsidR="008952DA" w:rsidRPr="007E761A">
        <w:rPr>
          <w:b/>
          <w:lang w:val="en-CA"/>
        </w:rPr>
        <w:t>director</w:t>
      </w:r>
      <w:r w:rsidRPr="007E761A">
        <w:rPr>
          <w:b/>
          <w:lang w:val="en-CA"/>
        </w:rPr>
        <w:t xml:space="preserve"> </w:t>
      </w:r>
      <w:r w:rsidR="008952DA" w:rsidRPr="007E761A">
        <w:rPr>
          <w:b/>
          <w:lang w:val="en-CA"/>
        </w:rPr>
        <w:t>of</w:t>
      </w:r>
      <w:r w:rsidRPr="007E761A">
        <w:rPr>
          <w:b/>
          <w:lang w:val="en-CA"/>
        </w:rPr>
        <w:t xml:space="preserve"> </w:t>
      </w:r>
      <w:r w:rsidR="008952DA" w:rsidRPr="007E761A">
        <w:rPr>
          <w:b/>
          <w:lang w:val="en-CA"/>
        </w:rPr>
        <w:t>criminal</w:t>
      </w:r>
      <w:r w:rsidRPr="007E761A">
        <w:rPr>
          <w:b/>
          <w:lang w:val="en-CA"/>
        </w:rPr>
        <w:t xml:space="preserve"> </w:t>
      </w:r>
      <w:r w:rsidR="008952DA" w:rsidRPr="007E761A">
        <w:rPr>
          <w:b/>
          <w:lang w:val="en-CA"/>
        </w:rPr>
        <w:t>and</w:t>
      </w:r>
      <w:r w:rsidRPr="007E761A">
        <w:rPr>
          <w:b/>
          <w:lang w:val="en-CA"/>
        </w:rPr>
        <w:t xml:space="preserve"> </w:t>
      </w:r>
      <w:r w:rsidR="008952DA" w:rsidRPr="007E761A">
        <w:rPr>
          <w:b/>
          <w:lang w:val="en-CA"/>
        </w:rPr>
        <w:t>penal</w:t>
      </w:r>
      <w:r w:rsidRPr="007E761A">
        <w:rPr>
          <w:b/>
          <w:lang w:val="en-CA"/>
        </w:rPr>
        <w:t xml:space="preserve"> </w:t>
      </w:r>
      <w:r w:rsidR="008952DA" w:rsidRPr="007E761A">
        <w:rPr>
          <w:b/>
          <w:lang w:val="en-CA"/>
        </w:rPr>
        <w:t xml:space="preserve">prosecutions, </w:t>
      </w:r>
      <w:r w:rsidR="008952DA" w:rsidRPr="007E761A">
        <w:rPr>
          <w:lang w:val="en-CA"/>
        </w:rPr>
        <w:t>Mtre Bervin</w:t>
      </w:r>
      <w:r w:rsidR="008952DA" w:rsidRPr="007E761A">
        <w:rPr>
          <w:b/>
          <w:lang w:val="en-CA"/>
        </w:rPr>
        <w:t xml:space="preserve">, </w:t>
      </w:r>
      <w:r w:rsidR="004D208D" w:rsidRPr="007E761A">
        <w:rPr>
          <w:lang w:val="en-CA"/>
        </w:rPr>
        <w:t xml:space="preserve">argues that the </w:t>
      </w:r>
      <w:r w:rsidR="008952DA" w:rsidRPr="007E761A">
        <w:rPr>
          <w:lang w:val="en-CA"/>
        </w:rPr>
        <w:t>evidence</w:t>
      </w:r>
      <w:r w:rsidR="004D208D" w:rsidRPr="007E761A">
        <w:rPr>
          <w:lang w:val="en-CA"/>
        </w:rPr>
        <w:t xml:space="preserve"> supports a total </w:t>
      </w:r>
      <w:r w:rsidR="008952DA" w:rsidRPr="007E761A">
        <w:rPr>
          <w:lang w:val="en-CA"/>
        </w:rPr>
        <w:t xml:space="preserve">restriction </w:t>
      </w:r>
      <w:r w:rsidR="004D208D" w:rsidRPr="007E761A">
        <w:rPr>
          <w:lang w:val="en-CA"/>
        </w:rPr>
        <w:t>of liberty</w:t>
      </w:r>
      <w:r w:rsidR="008952DA" w:rsidRPr="007E761A">
        <w:rPr>
          <w:lang w:val="en-CA"/>
        </w:rPr>
        <w:t>.</w:t>
      </w:r>
    </w:p>
    <w:p w14:paraId="0497F51C" w14:textId="415B76B1" w:rsidR="0002376B" w:rsidRPr="007E761A" w:rsidRDefault="00AB4BF2" w:rsidP="00B647D0">
      <w:pPr>
        <w:pStyle w:val="F02-Texte"/>
        <w:tabs>
          <w:tab w:val="clear" w:pos="10491"/>
          <w:tab w:val="num" w:pos="709"/>
        </w:tabs>
        <w:ind w:left="0" w:firstLine="0"/>
        <w:rPr>
          <w:lang w:val="en-CA"/>
        </w:rPr>
      </w:pPr>
      <w:r w:rsidRPr="007E761A">
        <w:rPr>
          <w:lang w:val="en-CA"/>
        </w:rPr>
        <w:t xml:space="preserve">He </w:t>
      </w:r>
      <w:r w:rsidR="00CE25C0" w:rsidRPr="007E761A">
        <w:rPr>
          <w:lang w:val="en-CA"/>
        </w:rPr>
        <w:t>refer</w:t>
      </w:r>
      <w:r w:rsidR="00B53683">
        <w:rPr>
          <w:lang w:val="en-CA"/>
        </w:rPr>
        <w:t>s</w:t>
      </w:r>
      <w:r w:rsidRPr="007E761A">
        <w:rPr>
          <w:lang w:val="en-CA"/>
        </w:rPr>
        <w:t xml:space="preserve"> the Board to three factors underlying the </w:t>
      </w:r>
      <w:r w:rsidR="008952DA" w:rsidRPr="007E761A">
        <w:rPr>
          <w:lang w:val="en-CA"/>
        </w:rPr>
        <w:t>dynami</w:t>
      </w:r>
      <w:r w:rsidRPr="007E761A">
        <w:rPr>
          <w:lang w:val="en-CA"/>
        </w:rPr>
        <w:t xml:space="preserve">c of </w:t>
      </w:r>
      <w:r w:rsidR="008952DA" w:rsidRPr="007E761A">
        <w:rPr>
          <w:lang w:val="en-CA"/>
        </w:rPr>
        <w:t>violence</w:t>
      </w:r>
      <w:r w:rsidRPr="007E761A">
        <w:rPr>
          <w:lang w:val="en-CA"/>
        </w:rPr>
        <w:t xml:space="preserve">: the accused’s </w:t>
      </w:r>
      <w:r w:rsidR="008952DA" w:rsidRPr="007E761A">
        <w:rPr>
          <w:lang w:val="en-CA"/>
        </w:rPr>
        <w:t>mental</w:t>
      </w:r>
      <w:r w:rsidRPr="007E761A">
        <w:rPr>
          <w:lang w:val="en-CA"/>
        </w:rPr>
        <w:t xml:space="preserve"> </w:t>
      </w:r>
      <w:r w:rsidR="008952DA" w:rsidRPr="007E761A">
        <w:rPr>
          <w:lang w:val="en-CA"/>
        </w:rPr>
        <w:t>disorder,</w:t>
      </w:r>
      <w:r w:rsidR="00CA0C61" w:rsidRPr="007E761A">
        <w:rPr>
          <w:lang w:val="en-CA"/>
        </w:rPr>
        <w:t xml:space="preserve"> his lack of insight, and his impulsiveness. He submits that these factors are still present</w:t>
      </w:r>
      <w:r w:rsidR="008952DA" w:rsidRPr="007E761A">
        <w:rPr>
          <w:lang w:val="en-CA"/>
        </w:rPr>
        <w:t xml:space="preserve">. </w:t>
      </w:r>
    </w:p>
    <w:p w14:paraId="54A2DB55" w14:textId="233135C2" w:rsidR="0002376B" w:rsidRPr="007E761A" w:rsidRDefault="00CA0C61" w:rsidP="00B647D0">
      <w:pPr>
        <w:pStyle w:val="F02-Texte"/>
        <w:tabs>
          <w:tab w:val="clear" w:pos="10491"/>
          <w:tab w:val="num" w:pos="709"/>
        </w:tabs>
        <w:ind w:left="0" w:firstLine="0"/>
        <w:rPr>
          <w:lang w:val="en-CA"/>
        </w:rPr>
      </w:pPr>
      <w:r w:rsidRPr="007E761A">
        <w:rPr>
          <w:lang w:val="en-CA"/>
        </w:rPr>
        <w:t>He notes that the accused’s family also distrusts the legal system. The accused would not be supervised by his circle if he were granted total liberty</w:t>
      </w:r>
      <w:r w:rsidR="008952DA" w:rsidRPr="007E761A">
        <w:rPr>
          <w:lang w:val="en-CA"/>
        </w:rPr>
        <w:t xml:space="preserve">. </w:t>
      </w:r>
    </w:p>
    <w:p w14:paraId="06C53382" w14:textId="5113983B" w:rsidR="0002376B" w:rsidRPr="007E761A" w:rsidRDefault="0013367E" w:rsidP="00B647D0">
      <w:pPr>
        <w:pStyle w:val="F02-Texte"/>
        <w:tabs>
          <w:tab w:val="clear" w:pos="10491"/>
          <w:tab w:val="num" w:pos="709"/>
        </w:tabs>
        <w:ind w:left="0" w:firstLine="0"/>
        <w:rPr>
          <w:lang w:val="en-CA"/>
        </w:rPr>
      </w:pPr>
      <w:r w:rsidRPr="007E761A">
        <w:rPr>
          <w:lang w:val="en-CA"/>
        </w:rPr>
        <w:t xml:space="preserve">He submits that he found the occupational therapist’s report troubling. According to the occupational therapist, the accused should be allowed to bring proceedings for the purpose  of channeling his </w:t>
      </w:r>
      <w:r w:rsidR="008952DA" w:rsidRPr="007E761A">
        <w:rPr>
          <w:lang w:val="en-CA"/>
        </w:rPr>
        <w:t>stress. Mr</w:t>
      </w:r>
      <w:r w:rsidRPr="007E761A">
        <w:rPr>
          <w:lang w:val="en-CA"/>
        </w:rPr>
        <w:t>.</w:t>
      </w:r>
      <w:r w:rsidR="008952DA" w:rsidRPr="007E761A">
        <w:rPr>
          <w:lang w:val="en-CA"/>
        </w:rPr>
        <w:t xml:space="preserve"> Dubeau submit</w:t>
      </w:r>
      <w:r w:rsidRPr="007E761A">
        <w:rPr>
          <w:lang w:val="en-CA"/>
        </w:rPr>
        <w:t xml:space="preserve">s that even </w:t>
      </w:r>
      <w:r w:rsidR="00B53683">
        <w:rPr>
          <w:lang w:val="en-CA"/>
        </w:rPr>
        <w:t>an</w:t>
      </w:r>
      <w:r w:rsidR="00B53683" w:rsidRPr="007E761A">
        <w:rPr>
          <w:lang w:val="en-CA"/>
        </w:rPr>
        <w:t xml:space="preserve"> </w:t>
      </w:r>
      <w:r w:rsidR="008952DA" w:rsidRPr="007E761A">
        <w:rPr>
          <w:lang w:val="en-CA"/>
        </w:rPr>
        <w:t>application</w:t>
      </w:r>
      <w:r w:rsidRPr="007E761A">
        <w:rPr>
          <w:lang w:val="en-CA"/>
        </w:rPr>
        <w:t xml:space="preserve"> to institu</w:t>
      </w:r>
      <w:r w:rsidR="00A90E35" w:rsidRPr="007E761A">
        <w:rPr>
          <w:lang w:val="en-CA"/>
        </w:rPr>
        <w:t>t</w:t>
      </w:r>
      <w:r w:rsidRPr="007E761A">
        <w:rPr>
          <w:lang w:val="en-CA"/>
        </w:rPr>
        <w:t>e proceedings</w:t>
      </w:r>
      <w:r w:rsidR="00B4005F" w:rsidRPr="007E761A">
        <w:rPr>
          <w:lang w:val="en-CA"/>
        </w:rPr>
        <w:t xml:space="preserve"> would serve the same purpose. C</w:t>
      </w:r>
      <w:r w:rsidR="008952DA" w:rsidRPr="007E761A">
        <w:rPr>
          <w:lang w:val="en-CA"/>
        </w:rPr>
        <w:t>ounsel</w:t>
      </w:r>
      <w:r w:rsidR="00B4005F" w:rsidRPr="007E761A">
        <w:rPr>
          <w:lang w:val="en-CA"/>
        </w:rPr>
        <w:t xml:space="preserve"> states that </w:t>
      </w:r>
      <w:r w:rsidR="00B53683">
        <w:rPr>
          <w:lang w:val="en-CA"/>
        </w:rPr>
        <w:t xml:space="preserve">this </w:t>
      </w:r>
      <w:r w:rsidR="00B4005F" w:rsidRPr="007E761A">
        <w:rPr>
          <w:lang w:val="en-CA"/>
        </w:rPr>
        <w:t xml:space="preserve">cannot </w:t>
      </w:r>
      <w:r w:rsidR="00B53683">
        <w:rPr>
          <w:lang w:val="en-CA"/>
        </w:rPr>
        <w:t xml:space="preserve">be </w:t>
      </w:r>
      <w:r w:rsidR="00B4005F" w:rsidRPr="007E761A">
        <w:rPr>
          <w:lang w:val="en-CA"/>
        </w:rPr>
        <w:t>condone</w:t>
      </w:r>
      <w:r w:rsidR="00B53683">
        <w:rPr>
          <w:lang w:val="en-CA"/>
        </w:rPr>
        <w:t>d</w:t>
      </w:r>
      <w:r w:rsidR="00B4005F" w:rsidRPr="007E761A">
        <w:rPr>
          <w:lang w:val="en-CA"/>
        </w:rPr>
        <w:t xml:space="preserve">, considering that the accused </w:t>
      </w:r>
      <w:r w:rsidR="00B53683">
        <w:rPr>
          <w:lang w:val="en-CA"/>
        </w:rPr>
        <w:t xml:space="preserve">has been </w:t>
      </w:r>
      <w:r w:rsidR="00B4005F" w:rsidRPr="007E761A">
        <w:rPr>
          <w:lang w:val="en-CA"/>
        </w:rPr>
        <w:t>declared quarrelsome</w:t>
      </w:r>
      <w:r w:rsidR="008952DA" w:rsidRPr="007E761A">
        <w:rPr>
          <w:lang w:val="en-CA"/>
        </w:rPr>
        <w:t xml:space="preserve">. </w:t>
      </w:r>
    </w:p>
    <w:p w14:paraId="5655BDB8" w14:textId="14CF2351" w:rsidR="0002376B" w:rsidRPr="007E761A" w:rsidRDefault="00B4005F" w:rsidP="00B647D0">
      <w:pPr>
        <w:pStyle w:val="F02-Texte"/>
        <w:tabs>
          <w:tab w:val="clear" w:pos="10491"/>
          <w:tab w:val="num" w:pos="709"/>
        </w:tabs>
        <w:ind w:left="0" w:firstLine="0"/>
        <w:rPr>
          <w:lang w:val="en-CA"/>
        </w:rPr>
      </w:pPr>
      <w:r w:rsidRPr="007E761A">
        <w:rPr>
          <w:lang w:val="en-CA"/>
        </w:rPr>
        <w:t xml:space="preserve">He notes that a question remains as to how the accused will manage his stress once the </w:t>
      </w:r>
      <w:r w:rsidR="008952DA" w:rsidRPr="007E761A">
        <w:rPr>
          <w:lang w:val="en-CA"/>
        </w:rPr>
        <w:t>proceeding</w:t>
      </w:r>
      <w:r w:rsidRPr="007E761A">
        <w:rPr>
          <w:lang w:val="en-CA"/>
        </w:rPr>
        <w:t>s are over</w:t>
      </w:r>
      <w:r w:rsidR="008952DA" w:rsidRPr="007E761A">
        <w:rPr>
          <w:lang w:val="en-CA"/>
        </w:rPr>
        <w:t xml:space="preserve">. </w:t>
      </w:r>
    </w:p>
    <w:p w14:paraId="325C1E3A" w14:textId="741F5A95" w:rsidR="0002376B" w:rsidRPr="007E761A" w:rsidRDefault="008952DA" w:rsidP="00B647D0">
      <w:pPr>
        <w:pStyle w:val="F02-Texte"/>
        <w:tabs>
          <w:tab w:val="clear" w:pos="10491"/>
          <w:tab w:val="num" w:pos="709"/>
        </w:tabs>
        <w:ind w:left="0" w:firstLine="0"/>
        <w:rPr>
          <w:lang w:val="en-CA"/>
        </w:rPr>
      </w:pPr>
      <w:r w:rsidRPr="007E761A">
        <w:rPr>
          <w:lang w:val="en-CA"/>
        </w:rPr>
        <w:t xml:space="preserve">Mtre Bervin </w:t>
      </w:r>
      <w:r w:rsidR="00507150" w:rsidRPr="007E761A">
        <w:rPr>
          <w:lang w:val="en-CA"/>
        </w:rPr>
        <w:t>submits that it is something that must be considered, with the stress resulting from possible forced treatment</w:t>
      </w:r>
      <w:r w:rsidRPr="007E761A">
        <w:rPr>
          <w:lang w:val="en-CA"/>
        </w:rPr>
        <w:t xml:space="preserve">. </w:t>
      </w:r>
    </w:p>
    <w:p w14:paraId="13005D82" w14:textId="54E9864C" w:rsidR="0002376B" w:rsidRPr="007E761A" w:rsidRDefault="00507150" w:rsidP="00B647D0">
      <w:pPr>
        <w:pStyle w:val="F02-Texte"/>
        <w:tabs>
          <w:tab w:val="clear" w:pos="10491"/>
          <w:tab w:val="num" w:pos="709"/>
        </w:tabs>
        <w:ind w:left="0" w:firstLine="0"/>
        <w:rPr>
          <w:lang w:val="en-CA"/>
        </w:rPr>
      </w:pPr>
      <w:r w:rsidRPr="007E761A">
        <w:rPr>
          <w:lang w:val="en-CA"/>
        </w:rPr>
        <w:t xml:space="preserve">He says he agrees with the </w:t>
      </w:r>
      <w:r w:rsidR="008952DA" w:rsidRPr="007E761A">
        <w:rPr>
          <w:lang w:val="en-CA"/>
        </w:rPr>
        <w:t>analys</w:t>
      </w:r>
      <w:r w:rsidRPr="007E761A">
        <w:rPr>
          <w:lang w:val="en-CA"/>
        </w:rPr>
        <w:t xml:space="preserve">is of the </w:t>
      </w:r>
      <w:r w:rsidR="008952DA" w:rsidRPr="00B53683">
        <w:rPr>
          <w:i/>
          <w:lang w:val="en-CA"/>
        </w:rPr>
        <w:t>amicus curiae</w:t>
      </w:r>
      <w:r w:rsidR="008952DA" w:rsidRPr="007E761A">
        <w:rPr>
          <w:lang w:val="en-CA"/>
        </w:rPr>
        <w:t xml:space="preserve"> re</w:t>
      </w:r>
      <w:r w:rsidRPr="007E761A">
        <w:rPr>
          <w:lang w:val="en-CA"/>
        </w:rPr>
        <w:t xml:space="preserve">garding </w:t>
      </w:r>
      <w:r w:rsidR="008952DA" w:rsidRPr="007E761A">
        <w:rPr>
          <w:lang w:val="en-CA"/>
        </w:rPr>
        <w:t>Dr. Delagrave</w:t>
      </w:r>
      <w:r w:rsidRPr="007E761A">
        <w:rPr>
          <w:lang w:val="en-CA"/>
        </w:rPr>
        <w:t>’s report</w:t>
      </w:r>
      <w:r w:rsidR="00B53683">
        <w:rPr>
          <w:lang w:val="en-CA"/>
        </w:rPr>
        <w:t xml:space="preserve"> and</w:t>
      </w:r>
      <w:r w:rsidR="006732F3" w:rsidRPr="007E761A">
        <w:rPr>
          <w:lang w:val="en-CA"/>
        </w:rPr>
        <w:t xml:space="preserve"> that it is a good summary of the </w:t>
      </w:r>
      <w:r w:rsidR="008952DA" w:rsidRPr="007E761A">
        <w:rPr>
          <w:lang w:val="en-CA"/>
        </w:rPr>
        <w:t xml:space="preserve">situation. </w:t>
      </w:r>
    </w:p>
    <w:p w14:paraId="100FEDD1" w14:textId="0193B035" w:rsidR="0002376B" w:rsidRPr="007E761A" w:rsidRDefault="009E36AD" w:rsidP="00B647D0">
      <w:pPr>
        <w:pStyle w:val="F02-Texte"/>
        <w:tabs>
          <w:tab w:val="clear" w:pos="10491"/>
          <w:tab w:val="num" w:pos="709"/>
        </w:tabs>
        <w:ind w:left="0" w:firstLine="0"/>
        <w:rPr>
          <w:lang w:val="en-CA"/>
        </w:rPr>
      </w:pPr>
      <w:r w:rsidRPr="007E761A">
        <w:rPr>
          <w:lang w:val="en-CA"/>
        </w:rPr>
        <w:t>He notes that the accused has not always complied with the recommendations of the treatment team</w:t>
      </w:r>
      <w:r w:rsidR="008952DA" w:rsidRPr="007E761A">
        <w:rPr>
          <w:lang w:val="en-CA"/>
        </w:rPr>
        <w:t xml:space="preserve">. </w:t>
      </w:r>
    </w:p>
    <w:p w14:paraId="4E231722" w14:textId="1BAC29EA" w:rsidR="0002376B" w:rsidRPr="007E761A" w:rsidRDefault="009E36AD" w:rsidP="00B647D0">
      <w:pPr>
        <w:pStyle w:val="F02-Texte"/>
        <w:tabs>
          <w:tab w:val="clear" w:pos="10491"/>
          <w:tab w:val="num" w:pos="709"/>
        </w:tabs>
        <w:ind w:left="0" w:firstLine="0"/>
        <w:rPr>
          <w:lang w:val="en-CA"/>
        </w:rPr>
      </w:pPr>
      <w:r w:rsidRPr="007E761A">
        <w:rPr>
          <w:lang w:val="en-CA"/>
        </w:rPr>
        <w:t>He asks that the Review Board include a condition requiring the accused to inform the special constables upon his arrival at the courthouse so that he can be supervised</w:t>
      </w:r>
      <w:r w:rsidR="008952DA" w:rsidRPr="007E761A">
        <w:rPr>
          <w:lang w:val="en-CA"/>
        </w:rPr>
        <w:t xml:space="preserve">. </w:t>
      </w:r>
    </w:p>
    <w:p w14:paraId="333B53A3" w14:textId="56BD143A" w:rsidR="0002376B" w:rsidRPr="007E761A" w:rsidRDefault="009E36AD" w:rsidP="00B647D0">
      <w:pPr>
        <w:pStyle w:val="F02-Texte"/>
        <w:tabs>
          <w:tab w:val="clear" w:pos="10491"/>
          <w:tab w:val="num" w:pos="709"/>
        </w:tabs>
        <w:ind w:left="0" w:firstLine="0"/>
        <w:rPr>
          <w:lang w:val="en-CA"/>
        </w:rPr>
      </w:pPr>
      <w:r w:rsidRPr="007E761A">
        <w:rPr>
          <w:lang w:val="en-CA"/>
        </w:rPr>
        <w:lastRenderedPageBreak/>
        <w:t xml:space="preserve">Mtre Bervin asks the Board to take into account the occupational therapist’s report concerning the fact that the accused had a few outings during which there were no problems, even though he </w:t>
      </w:r>
      <w:r w:rsidR="00D60575" w:rsidRPr="007E761A">
        <w:rPr>
          <w:lang w:val="en-CA"/>
        </w:rPr>
        <w:t xml:space="preserve">does not agree with the occupational therapist opining on the aspect of </w:t>
      </w:r>
      <w:r w:rsidR="008952DA" w:rsidRPr="007E761A">
        <w:rPr>
          <w:lang w:val="en-CA"/>
        </w:rPr>
        <w:t xml:space="preserve">violence. </w:t>
      </w:r>
    </w:p>
    <w:p w14:paraId="0604575B" w14:textId="0E60EC45" w:rsidR="0002376B" w:rsidRPr="007E761A" w:rsidRDefault="008522AB" w:rsidP="00B53683">
      <w:pPr>
        <w:pStyle w:val="F02-Texte"/>
        <w:tabs>
          <w:tab w:val="clear" w:pos="10491"/>
          <w:tab w:val="num" w:pos="709"/>
        </w:tabs>
        <w:ind w:left="0" w:firstLine="0"/>
        <w:rPr>
          <w:lang w:val="en-CA"/>
        </w:rPr>
      </w:pPr>
      <w:r w:rsidRPr="007E761A">
        <w:rPr>
          <w:lang w:val="en-CA"/>
        </w:rPr>
        <w:t>He reiterate</w:t>
      </w:r>
      <w:r w:rsidR="00EB3151">
        <w:rPr>
          <w:lang w:val="en-CA"/>
        </w:rPr>
        <w:t>s</w:t>
      </w:r>
      <w:r w:rsidRPr="007E761A">
        <w:rPr>
          <w:lang w:val="en-CA"/>
        </w:rPr>
        <w:t xml:space="preserve"> that there are many questions that remain in regard to the accused’s behaviour before he can be granted total liberty. He notes that the risk factors must be kept in mind in the analysis of the file</w:t>
      </w:r>
      <w:r w:rsidR="008952DA" w:rsidRPr="007E761A">
        <w:rPr>
          <w:lang w:val="en-CA"/>
        </w:rPr>
        <w:t>.</w:t>
      </w:r>
    </w:p>
    <w:p w14:paraId="6F97E7F1" w14:textId="56DF0AB1" w:rsidR="0002376B" w:rsidRPr="007E761A" w:rsidRDefault="00181FD8" w:rsidP="00B53683">
      <w:pPr>
        <w:pStyle w:val="F02-Texte"/>
        <w:tabs>
          <w:tab w:val="clear" w:pos="10491"/>
          <w:tab w:val="num" w:pos="709"/>
        </w:tabs>
        <w:ind w:left="0" w:firstLine="0"/>
        <w:rPr>
          <w:lang w:val="en-CA"/>
        </w:rPr>
      </w:pPr>
      <w:r w:rsidRPr="00B53683">
        <w:rPr>
          <w:b/>
          <w:lang w:val="en-CA"/>
        </w:rPr>
        <w:t xml:space="preserve">The </w:t>
      </w:r>
      <w:r w:rsidR="008952DA" w:rsidRPr="00B53683">
        <w:rPr>
          <w:b/>
          <w:lang w:val="en-CA"/>
        </w:rPr>
        <w:t xml:space="preserve">accused </w:t>
      </w:r>
      <w:r w:rsidRPr="007E761A">
        <w:rPr>
          <w:lang w:val="en-CA"/>
        </w:rPr>
        <w:t xml:space="preserve">submits that the level of dangerousness assessed by the </w:t>
      </w:r>
      <w:r w:rsidR="008952DA" w:rsidRPr="007E761A">
        <w:rPr>
          <w:lang w:val="en-CA"/>
        </w:rPr>
        <w:t>person</w:t>
      </w:r>
      <w:r w:rsidRPr="007E761A">
        <w:rPr>
          <w:lang w:val="en-CA"/>
        </w:rPr>
        <w:t xml:space="preserve">s </w:t>
      </w:r>
      <w:r w:rsidR="008952DA" w:rsidRPr="007E761A">
        <w:rPr>
          <w:lang w:val="en-CA"/>
        </w:rPr>
        <w:t>in</w:t>
      </w:r>
      <w:r w:rsidRPr="007E761A">
        <w:rPr>
          <w:lang w:val="en-CA"/>
        </w:rPr>
        <w:t xml:space="preserve"> </w:t>
      </w:r>
      <w:r w:rsidR="008952DA" w:rsidRPr="007E761A">
        <w:rPr>
          <w:lang w:val="en-CA"/>
        </w:rPr>
        <w:t>charge</w:t>
      </w:r>
      <w:r w:rsidRPr="007E761A">
        <w:rPr>
          <w:lang w:val="en-CA"/>
        </w:rPr>
        <w:t xml:space="preserve"> </w:t>
      </w:r>
      <w:r w:rsidR="008952DA" w:rsidRPr="007E761A">
        <w:rPr>
          <w:lang w:val="en-CA"/>
        </w:rPr>
        <w:t>of Institut</w:t>
      </w:r>
      <w:r w:rsidRPr="007E761A">
        <w:rPr>
          <w:lang w:val="en-CA"/>
        </w:rPr>
        <w:t>e</w:t>
      </w:r>
      <w:r w:rsidR="008952DA" w:rsidRPr="007E761A">
        <w:rPr>
          <w:lang w:val="en-CA"/>
        </w:rPr>
        <w:t xml:space="preserve"> B </w:t>
      </w:r>
      <w:r w:rsidRPr="007E761A">
        <w:rPr>
          <w:lang w:val="en-CA"/>
        </w:rPr>
        <w:t xml:space="preserve">is set out on </w:t>
      </w:r>
      <w:r w:rsidR="008952DA" w:rsidRPr="007E761A">
        <w:rPr>
          <w:lang w:val="en-CA"/>
        </w:rPr>
        <w:t xml:space="preserve">page 21 </w:t>
      </w:r>
      <w:r w:rsidRPr="007E761A">
        <w:rPr>
          <w:lang w:val="en-CA"/>
        </w:rPr>
        <w:t xml:space="preserve">of </w:t>
      </w:r>
      <w:r w:rsidR="008952DA" w:rsidRPr="007E761A">
        <w:rPr>
          <w:lang w:val="en-CA"/>
        </w:rPr>
        <w:t>psychiatrist Chantale Bouchard</w:t>
      </w:r>
      <w:r w:rsidRPr="007E761A">
        <w:rPr>
          <w:lang w:val="en-CA"/>
        </w:rPr>
        <w:t>’s assessment report</w:t>
      </w:r>
      <w:r w:rsidR="008952DA" w:rsidRPr="007E761A">
        <w:rPr>
          <w:lang w:val="en-CA"/>
        </w:rPr>
        <w:t xml:space="preserve">. </w:t>
      </w:r>
      <w:r w:rsidRPr="007E761A">
        <w:rPr>
          <w:lang w:val="en-CA"/>
        </w:rPr>
        <w:t xml:space="preserve">He says that at the time of the assessment on </w:t>
      </w:r>
      <w:r w:rsidR="008952DA" w:rsidRPr="007E761A">
        <w:rPr>
          <w:lang w:val="en-CA"/>
        </w:rPr>
        <w:t xml:space="preserve">May </w:t>
      </w:r>
      <w:r w:rsidRPr="007E761A">
        <w:rPr>
          <w:lang w:val="en-CA"/>
        </w:rPr>
        <w:t xml:space="preserve">15, </w:t>
      </w:r>
      <w:r w:rsidR="008952DA" w:rsidRPr="007E761A">
        <w:rPr>
          <w:lang w:val="en-CA"/>
        </w:rPr>
        <w:t xml:space="preserve">2020, </w:t>
      </w:r>
      <w:r w:rsidRPr="007E761A">
        <w:rPr>
          <w:lang w:val="en-CA"/>
        </w:rPr>
        <w:t>the risk of immediate violence was low</w:t>
      </w:r>
      <w:r w:rsidR="008952DA" w:rsidRPr="007E761A">
        <w:rPr>
          <w:lang w:val="en-CA"/>
        </w:rPr>
        <w:t>.</w:t>
      </w:r>
    </w:p>
    <w:p w14:paraId="31A9F6FF" w14:textId="1990720F" w:rsidR="0002376B" w:rsidRPr="007E761A" w:rsidRDefault="005B2800" w:rsidP="00B53683">
      <w:pPr>
        <w:pStyle w:val="F02-Texte"/>
        <w:tabs>
          <w:tab w:val="clear" w:pos="10491"/>
          <w:tab w:val="num" w:pos="709"/>
        </w:tabs>
        <w:ind w:left="0" w:firstLine="0"/>
        <w:rPr>
          <w:lang w:val="en-CA"/>
        </w:rPr>
      </w:pPr>
      <w:r w:rsidRPr="007E761A">
        <w:rPr>
          <w:lang w:val="en-CA"/>
        </w:rPr>
        <w:t xml:space="preserve">He argues that at the time of the hearing, the six </w:t>
      </w:r>
      <w:r w:rsidR="008952DA" w:rsidRPr="007E761A">
        <w:rPr>
          <w:lang w:val="en-CA"/>
        </w:rPr>
        <w:t>months</w:t>
      </w:r>
      <w:r w:rsidRPr="007E761A">
        <w:rPr>
          <w:lang w:val="en-CA"/>
        </w:rPr>
        <w:t xml:space="preserve"> referred to in the report of </w:t>
      </w:r>
      <w:r w:rsidR="008952DA" w:rsidRPr="007E761A">
        <w:rPr>
          <w:lang w:val="en-CA"/>
        </w:rPr>
        <w:t>[Institut</w:t>
      </w:r>
      <w:r w:rsidRPr="007E761A">
        <w:rPr>
          <w:lang w:val="en-CA"/>
        </w:rPr>
        <w:t>e</w:t>
      </w:r>
      <w:r w:rsidR="008952DA" w:rsidRPr="007E761A">
        <w:rPr>
          <w:lang w:val="en-CA"/>
        </w:rPr>
        <w:t xml:space="preserve"> B] </w:t>
      </w:r>
      <w:r w:rsidRPr="007E761A">
        <w:rPr>
          <w:lang w:val="en-CA"/>
        </w:rPr>
        <w:t>have already elapsed</w:t>
      </w:r>
      <w:r w:rsidR="008952DA" w:rsidRPr="007E761A">
        <w:rPr>
          <w:lang w:val="en-CA"/>
        </w:rPr>
        <w:t xml:space="preserve">. </w:t>
      </w:r>
    </w:p>
    <w:p w14:paraId="60756495" w14:textId="36B9CC64" w:rsidR="0002376B" w:rsidRPr="007E761A" w:rsidRDefault="005B2800" w:rsidP="00B53683">
      <w:pPr>
        <w:pStyle w:val="F02-Texte"/>
        <w:tabs>
          <w:tab w:val="clear" w:pos="10491"/>
          <w:tab w:val="num" w:pos="709"/>
        </w:tabs>
        <w:ind w:left="0" w:firstLine="0"/>
        <w:rPr>
          <w:lang w:val="en-CA"/>
        </w:rPr>
      </w:pPr>
      <w:r w:rsidRPr="007E761A">
        <w:rPr>
          <w:lang w:val="en-CA"/>
        </w:rPr>
        <w:t>He submits that his de</w:t>
      </w:r>
      <w:r w:rsidR="008952DA" w:rsidRPr="007E761A">
        <w:rPr>
          <w:lang w:val="en-CA"/>
        </w:rPr>
        <w:t xml:space="preserve">tention </w:t>
      </w:r>
      <w:r w:rsidRPr="007E761A">
        <w:rPr>
          <w:lang w:val="en-CA"/>
        </w:rPr>
        <w:t xml:space="preserve">is </w:t>
      </w:r>
      <w:r w:rsidR="00A90E35" w:rsidRPr="007E761A">
        <w:rPr>
          <w:lang w:val="en-CA"/>
        </w:rPr>
        <w:t>excessive and disproportionate</w:t>
      </w:r>
      <w:r w:rsidR="008952DA" w:rsidRPr="007E761A">
        <w:rPr>
          <w:lang w:val="en-CA"/>
        </w:rPr>
        <w:t xml:space="preserve">. </w:t>
      </w:r>
    </w:p>
    <w:p w14:paraId="12A0A111" w14:textId="27000A94" w:rsidR="0002376B" w:rsidRPr="007E761A" w:rsidRDefault="00A90E35" w:rsidP="00B53683">
      <w:pPr>
        <w:pStyle w:val="F02-Texte"/>
        <w:tabs>
          <w:tab w:val="clear" w:pos="10491"/>
          <w:tab w:val="num" w:pos="709"/>
        </w:tabs>
        <w:ind w:left="0" w:firstLine="0"/>
        <w:rPr>
          <w:lang w:val="en-CA"/>
        </w:rPr>
      </w:pPr>
      <w:r w:rsidRPr="007E761A">
        <w:rPr>
          <w:lang w:val="en-CA"/>
        </w:rPr>
        <w:t>He says that he knows that he will not be compensated</w:t>
      </w:r>
      <w:r w:rsidR="008952DA" w:rsidRPr="007E761A">
        <w:rPr>
          <w:lang w:val="en-CA"/>
        </w:rPr>
        <w:t xml:space="preserve">. </w:t>
      </w:r>
    </w:p>
    <w:p w14:paraId="374FC319" w14:textId="37BC4D7F" w:rsidR="0002376B" w:rsidRPr="007E761A" w:rsidRDefault="00A90E35" w:rsidP="00B53683">
      <w:pPr>
        <w:pStyle w:val="F02-Texte"/>
        <w:tabs>
          <w:tab w:val="clear" w:pos="10491"/>
          <w:tab w:val="num" w:pos="709"/>
        </w:tabs>
        <w:ind w:left="0" w:firstLine="0"/>
        <w:rPr>
          <w:lang w:val="en-CA"/>
        </w:rPr>
      </w:pPr>
      <w:r w:rsidRPr="007E761A">
        <w:rPr>
          <w:lang w:val="en-CA"/>
        </w:rPr>
        <w:t>He claims that he was assessed on the sole basis of the record by the</w:t>
      </w:r>
      <w:r w:rsidR="008952DA" w:rsidRPr="007E761A">
        <w:rPr>
          <w:lang w:val="en-CA"/>
        </w:rPr>
        <w:t xml:space="preserve"> [Institut</w:t>
      </w:r>
      <w:r w:rsidRPr="007E761A">
        <w:rPr>
          <w:lang w:val="en-CA"/>
        </w:rPr>
        <w:t>e</w:t>
      </w:r>
      <w:r w:rsidR="008952DA" w:rsidRPr="007E761A">
        <w:rPr>
          <w:lang w:val="en-CA"/>
        </w:rPr>
        <w:t xml:space="preserve"> B]</w:t>
      </w:r>
      <w:r w:rsidRPr="007E761A">
        <w:rPr>
          <w:lang w:val="en-CA"/>
        </w:rPr>
        <w:t xml:space="preserve"> team</w:t>
      </w:r>
      <w:r w:rsidR="008952DA" w:rsidRPr="007E761A">
        <w:rPr>
          <w:lang w:val="en-CA"/>
        </w:rPr>
        <w:t xml:space="preserve">. </w:t>
      </w:r>
    </w:p>
    <w:p w14:paraId="09FC5939" w14:textId="4412C834" w:rsidR="0002376B" w:rsidRPr="007E761A" w:rsidRDefault="000F6C51" w:rsidP="00B53683">
      <w:pPr>
        <w:pStyle w:val="F02-Texte"/>
        <w:tabs>
          <w:tab w:val="clear" w:pos="10491"/>
          <w:tab w:val="num" w:pos="709"/>
        </w:tabs>
        <w:ind w:left="0" w:firstLine="0"/>
        <w:rPr>
          <w:lang w:val="en-CA"/>
        </w:rPr>
      </w:pPr>
      <w:r w:rsidRPr="007E761A">
        <w:rPr>
          <w:lang w:val="en-CA"/>
        </w:rPr>
        <w:t xml:space="preserve">He submits that we cannot refer to a delusional </w:t>
      </w:r>
      <w:r w:rsidR="00CE25C0" w:rsidRPr="007E761A">
        <w:rPr>
          <w:lang w:val="en-CA"/>
        </w:rPr>
        <w:t>disorder</w:t>
      </w:r>
      <w:r w:rsidRPr="007E761A">
        <w:rPr>
          <w:lang w:val="en-CA"/>
        </w:rPr>
        <w:t xml:space="preserve"> if there are no symptoms of </w:t>
      </w:r>
      <w:r w:rsidR="008952DA" w:rsidRPr="007E761A">
        <w:rPr>
          <w:lang w:val="en-CA"/>
        </w:rPr>
        <w:t>psychos</w:t>
      </w:r>
      <w:r w:rsidRPr="007E761A">
        <w:rPr>
          <w:lang w:val="en-CA"/>
        </w:rPr>
        <w:t>is</w:t>
      </w:r>
      <w:r w:rsidR="008952DA" w:rsidRPr="007E761A">
        <w:rPr>
          <w:lang w:val="en-CA"/>
        </w:rPr>
        <w:t xml:space="preserve">. </w:t>
      </w:r>
      <w:r w:rsidRPr="007E761A">
        <w:rPr>
          <w:lang w:val="en-CA"/>
        </w:rPr>
        <w:t xml:space="preserve">He says that according to </w:t>
      </w:r>
      <w:r w:rsidR="008952DA" w:rsidRPr="007E761A">
        <w:rPr>
          <w:lang w:val="en-CA"/>
        </w:rPr>
        <w:t xml:space="preserve">Dr. Delagrave, </w:t>
      </w:r>
      <w:r w:rsidRPr="007E761A">
        <w:rPr>
          <w:lang w:val="en-CA"/>
        </w:rPr>
        <w:t>the delusion includes [</w:t>
      </w:r>
      <w:r w:rsidRPr="007E761A">
        <w:rPr>
          <w:smallCaps/>
          <w:lang w:val="en-CA"/>
        </w:rPr>
        <w:t>translation</w:t>
      </w:r>
      <w:r w:rsidRPr="007E761A">
        <w:rPr>
          <w:lang w:val="en-CA"/>
        </w:rPr>
        <w:t>] “things that are not external”</w:t>
      </w:r>
      <w:r w:rsidR="008952DA" w:rsidRPr="007E761A">
        <w:rPr>
          <w:lang w:val="en-CA"/>
        </w:rPr>
        <w:t xml:space="preserve">. </w:t>
      </w:r>
    </w:p>
    <w:p w14:paraId="30F78998" w14:textId="0E17A011" w:rsidR="0002376B" w:rsidRPr="007E761A" w:rsidRDefault="000F6C51" w:rsidP="00B53683">
      <w:pPr>
        <w:pStyle w:val="F02-Texte"/>
        <w:tabs>
          <w:tab w:val="clear" w:pos="10491"/>
          <w:tab w:val="num" w:pos="709"/>
        </w:tabs>
        <w:ind w:left="0" w:firstLine="0"/>
        <w:rPr>
          <w:lang w:val="en-CA"/>
        </w:rPr>
      </w:pPr>
      <w:r w:rsidRPr="007E761A">
        <w:rPr>
          <w:lang w:val="en-CA"/>
        </w:rPr>
        <w:t xml:space="preserve">He </w:t>
      </w:r>
      <w:r w:rsidR="00CE25C0" w:rsidRPr="007E761A">
        <w:rPr>
          <w:lang w:val="en-CA"/>
        </w:rPr>
        <w:t>refer</w:t>
      </w:r>
      <w:r w:rsidR="00EB3151">
        <w:rPr>
          <w:lang w:val="en-CA"/>
        </w:rPr>
        <w:t>s</w:t>
      </w:r>
      <w:r w:rsidRPr="007E761A">
        <w:rPr>
          <w:lang w:val="en-CA"/>
        </w:rPr>
        <w:t xml:space="preserve"> to the </w:t>
      </w:r>
      <w:r w:rsidR="008952DA" w:rsidRPr="007E761A">
        <w:rPr>
          <w:lang w:val="en-CA"/>
        </w:rPr>
        <w:t xml:space="preserve">testimony </w:t>
      </w:r>
      <w:r w:rsidRPr="007E761A">
        <w:rPr>
          <w:lang w:val="en-CA"/>
        </w:rPr>
        <w:t xml:space="preserve">of police officer </w:t>
      </w:r>
      <w:r w:rsidR="008952DA" w:rsidRPr="007E761A">
        <w:rPr>
          <w:lang w:val="en-CA"/>
        </w:rPr>
        <w:t>S.B.</w:t>
      </w:r>
      <w:r w:rsidRPr="007E761A">
        <w:rPr>
          <w:lang w:val="en-CA"/>
        </w:rPr>
        <w:t xml:space="preserve"> and </w:t>
      </w:r>
      <w:r w:rsidR="00EB3151">
        <w:rPr>
          <w:lang w:val="en-CA"/>
        </w:rPr>
        <w:t>says</w:t>
      </w:r>
      <w:r w:rsidR="00EB3151" w:rsidRPr="007E761A">
        <w:rPr>
          <w:lang w:val="en-CA"/>
        </w:rPr>
        <w:t xml:space="preserve"> </w:t>
      </w:r>
      <w:r w:rsidRPr="007E761A">
        <w:rPr>
          <w:lang w:val="en-CA"/>
        </w:rPr>
        <w:t>that the alleged words were not spoken</w:t>
      </w:r>
      <w:r w:rsidR="008952DA" w:rsidRPr="007E761A">
        <w:rPr>
          <w:lang w:val="en-CA"/>
        </w:rPr>
        <w:t xml:space="preserve">. </w:t>
      </w:r>
    </w:p>
    <w:p w14:paraId="2366544D" w14:textId="29798D20" w:rsidR="0002376B" w:rsidRPr="007E761A" w:rsidRDefault="008804EC" w:rsidP="00B53683">
      <w:pPr>
        <w:pStyle w:val="F02-Texte"/>
        <w:tabs>
          <w:tab w:val="clear" w:pos="10491"/>
          <w:tab w:val="num" w:pos="709"/>
        </w:tabs>
        <w:ind w:left="0" w:firstLine="0"/>
        <w:rPr>
          <w:lang w:val="en-CA"/>
        </w:rPr>
      </w:pPr>
      <w:r w:rsidRPr="007E761A">
        <w:rPr>
          <w:lang w:val="en-CA"/>
        </w:rPr>
        <w:t xml:space="preserve">He says that the </w:t>
      </w:r>
      <w:r w:rsidR="008952DA" w:rsidRPr="007E761A">
        <w:rPr>
          <w:lang w:val="en-CA"/>
        </w:rPr>
        <w:t>evidence</w:t>
      </w:r>
      <w:r w:rsidRPr="007E761A">
        <w:rPr>
          <w:lang w:val="en-CA"/>
        </w:rPr>
        <w:t xml:space="preserve"> is silent as to the damage to the </w:t>
      </w:r>
      <w:r w:rsidR="008952DA" w:rsidRPr="007E761A">
        <w:rPr>
          <w:lang w:val="en-CA"/>
        </w:rPr>
        <w:t>victims</w:t>
      </w:r>
      <w:r w:rsidRPr="007E761A">
        <w:rPr>
          <w:lang w:val="en-CA"/>
        </w:rPr>
        <w:t xml:space="preserve"> of his future wrongful behaviour</w:t>
      </w:r>
      <w:r w:rsidR="008952DA" w:rsidRPr="007E761A">
        <w:rPr>
          <w:lang w:val="en-CA"/>
        </w:rPr>
        <w:t xml:space="preserve">. </w:t>
      </w:r>
    </w:p>
    <w:p w14:paraId="27BCDDC6" w14:textId="692A41DC" w:rsidR="0002376B" w:rsidRPr="007E761A" w:rsidRDefault="00D76E33" w:rsidP="00B53683">
      <w:pPr>
        <w:pStyle w:val="F02-Texte"/>
        <w:tabs>
          <w:tab w:val="clear" w:pos="10491"/>
          <w:tab w:val="num" w:pos="709"/>
        </w:tabs>
        <w:ind w:left="0" w:firstLine="0"/>
        <w:rPr>
          <w:lang w:val="en-CA"/>
        </w:rPr>
      </w:pPr>
      <w:r w:rsidRPr="007E761A">
        <w:rPr>
          <w:lang w:val="en-CA"/>
        </w:rPr>
        <w:t xml:space="preserve">He says that there is no </w:t>
      </w:r>
      <w:r w:rsidR="008952DA" w:rsidRPr="007E761A">
        <w:rPr>
          <w:lang w:val="en-CA"/>
        </w:rPr>
        <w:t>evidence</w:t>
      </w:r>
      <w:r w:rsidRPr="007E761A">
        <w:rPr>
          <w:lang w:val="en-CA"/>
        </w:rPr>
        <w:t xml:space="preserve"> of a history of </w:t>
      </w:r>
      <w:r w:rsidR="008952DA" w:rsidRPr="007E761A">
        <w:rPr>
          <w:lang w:val="en-CA"/>
        </w:rPr>
        <w:t>violence.</w:t>
      </w:r>
      <w:r w:rsidRPr="007E761A">
        <w:rPr>
          <w:lang w:val="en-CA"/>
        </w:rPr>
        <w:t xml:space="preserve"> He submits that they have </w:t>
      </w:r>
      <w:r w:rsidR="00E95B3C">
        <w:rPr>
          <w:lang w:val="en-CA"/>
        </w:rPr>
        <w:t xml:space="preserve">had </w:t>
      </w:r>
      <w:r w:rsidRPr="007E761A">
        <w:rPr>
          <w:lang w:val="en-CA"/>
        </w:rPr>
        <w:t>time to observe him for one year</w:t>
      </w:r>
      <w:r w:rsidR="008952DA" w:rsidRPr="007E761A">
        <w:rPr>
          <w:lang w:val="en-CA"/>
        </w:rPr>
        <w:t xml:space="preserve">. </w:t>
      </w:r>
    </w:p>
    <w:p w14:paraId="1394B991" w14:textId="66BCC0FC" w:rsidR="0002376B" w:rsidRPr="007E761A" w:rsidRDefault="00D76E33" w:rsidP="00B53683">
      <w:pPr>
        <w:pStyle w:val="F02-Texte"/>
        <w:tabs>
          <w:tab w:val="clear" w:pos="10491"/>
          <w:tab w:val="num" w:pos="709"/>
        </w:tabs>
        <w:ind w:left="0" w:firstLine="0"/>
        <w:rPr>
          <w:lang w:val="en-CA"/>
        </w:rPr>
      </w:pPr>
      <w:r w:rsidRPr="007E761A">
        <w:rPr>
          <w:lang w:val="en-CA"/>
        </w:rPr>
        <w:lastRenderedPageBreak/>
        <w:t>With respect to whether a legal proceeding before a c</w:t>
      </w:r>
      <w:r w:rsidR="008952DA" w:rsidRPr="007E761A">
        <w:rPr>
          <w:lang w:val="en-CA"/>
        </w:rPr>
        <w:t xml:space="preserve">ourt </w:t>
      </w:r>
      <w:r w:rsidRPr="007E761A">
        <w:rPr>
          <w:lang w:val="en-CA"/>
        </w:rPr>
        <w:t xml:space="preserve">raises a significant threat </w:t>
      </w:r>
      <w:r w:rsidR="00EB3151">
        <w:rPr>
          <w:lang w:val="en-CA"/>
        </w:rPr>
        <w:t xml:space="preserve">to the safety of the public </w:t>
      </w:r>
      <w:r w:rsidRPr="007E761A">
        <w:rPr>
          <w:lang w:val="en-CA"/>
        </w:rPr>
        <w:t xml:space="preserve">that is criminal in nature, he submits that the </w:t>
      </w:r>
      <w:r w:rsidR="008952DA" w:rsidRPr="007E761A">
        <w:rPr>
          <w:lang w:val="en-CA"/>
        </w:rPr>
        <w:t>Court</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Appeal</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Quebec</w:t>
      </w:r>
      <w:r w:rsidRPr="007E761A">
        <w:rPr>
          <w:lang w:val="en-CA"/>
        </w:rPr>
        <w:t xml:space="preserve">, by a panel including </w:t>
      </w:r>
      <w:r w:rsidR="008952DA" w:rsidRPr="007E761A">
        <w:rPr>
          <w:lang w:val="en-CA"/>
        </w:rPr>
        <w:t>Chief</w:t>
      </w:r>
      <w:r w:rsidRPr="007E761A">
        <w:rPr>
          <w:lang w:val="en-CA"/>
        </w:rPr>
        <w:t xml:space="preserve"> </w:t>
      </w:r>
      <w:r w:rsidR="008952DA" w:rsidRPr="007E761A">
        <w:rPr>
          <w:lang w:val="en-CA"/>
        </w:rPr>
        <w:t xml:space="preserve">Justice Nicole Duval Hesler, </w:t>
      </w:r>
      <w:r w:rsidRPr="007E761A">
        <w:rPr>
          <w:lang w:val="en-CA"/>
        </w:rPr>
        <w:t>responded unanimously in the ne</w:t>
      </w:r>
      <w:r w:rsidR="008952DA" w:rsidRPr="007E761A">
        <w:rPr>
          <w:lang w:val="en-CA"/>
        </w:rPr>
        <w:t>gative</w:t>
      </w:r>
      <w:r w:rsidRPr="007E761A">
        <w:rPr>
          <w:lang w:val="en-CA"/>
        </w:rPr>
        <w:t xml:space="preserve"> in </w:t>
      </w:r>
      <w:r w:rsidR="008952DA" w:rsidRPr="007E761A">
        <w:rPr>
          <w:i/>
          <w:lang w:val="en-CA"/>
        </w:rPr>
        <w:t>J.S. c. Centre universitaire de santé McGill (CUSM)</w:t>
      </w:r>
      <w:r w:rsidR="008952DA" w:rsidRPr="007E761A">
        <w:rPr>
          <w:lang w:val="en-CA"/>
        </w:rPr>
        <w:t>, 2016 QCCA 1085</w:t>
      </w:r>
      <w:r w:rsidRPr="007E761A">
        <w:rPr>
          <w:lang w:val="en-CA"/>
        </w:rPr>
        <w:t xml:space="preserve"> at</w:t>
      </w:r>
      <w:r w:rsidR="008952DA" w:rsidRPr="007E761A">
        <w:rPr>
          <w:lang w:val="en-CA"/>
        </w:rPr>
        <w:t xml:space="preserve"> paragraph 29:</w:t>
      </w:r>
    </w:p>
    <w:p w14:paraId="50680323" w14:textId="298F413B" w:rsidR="00AB7D63" w:rsidRPr="007E761A" w:rsidRDefault="00AB7D63" w:rsidP="0002376B">
      <w:pPr>
        <w:pStyle w:val="F04-Retrait"/>
        <w:rPr>
          <w:i w:val="0"/>
          <w:iCs/>
          <w:sz w:val="22"/>
          <w:lang w:val="en-CA"/>
        </w:rPr>
      </w:pPr>
      <w:r w:rsidRPr="007E761A">
        <w:rPr>
          <w:i w:val="0"/>
          <w:iCs/>
          <w:sz w:val="22"/>
          <w:lang w:val="en-CA"/>
        </w:rPr>
        <w:t>[</w:t>
      </w:r>
      <w:r w:rsidRPr="007E761A">
        <w:rPr>
          <w:i w:val="0"/>
          <w:iCs/>
          <w:smallCaps/>
          <w:sz w:val="22"/>
          <w:lang w:val="en-CA"/>
        </w:rPr>
        <w:t>translation</w:t>
      </w:r>
      <w:r w:rsidR="00327626" w:rsidRPr="007E761A">
        <w:rPr>
          <w:i w:val="0"/>
          <w:iCs/>
          <w:sz w:val="22"/>
          <w:lang w:val="en-CA"/>
        </w:rPr>
        <w:t>]</w:t>
      </w:r>
    </w:p>
    <w:p w14:paraId="4B9FB1D6" w14:textId="38093B70" w:rsidR="0002376B" w:rsidRPr="007E761A" w:rsidRDefault="00327626" w:rsidP="0002376B">
      <w:pPr>
        <w:pStyle w:val="F04-Retrait"/>
        <w:rPr>
          <w:i w:val="0"/>
          <w:iCs/>
          <w:sz w:val="22"/>
          <w:lang w:val="en-CA"/>
        </w:rPr>
      </w:pPr>
      <w:r w:rsidRPr="007E761A">
        <w:rPr>
          <w:i w:val="0"/>
          <w:iCs/>
          <w:sz w:val="22"/>
          <w:lang w:val="en-CA"/>
        </w:rPr>
        <w:t xml:space="preserve">Indeed, beyond the disruptive behaviour the </w:t>
      </w:r>
      <w:r w:rsidR="008952DA" w:rsidRPr="007E761A">
        <w:rPr>
          <w:i w:val="0"/>
          <w:iCs/>
          <w:sz w:val="22"/>
          <w:lang w:val="en-CA"/>
        </w:rPr>
        <w:t>appellant</w:t>
      </w:r>
      <w:r w:rsidRPr="007E761A">
        <w:rPr>
          <w:i w:val="0"/>
          <w:iCs/>
          <w:sz w:val="22"/>
          <w:lang w:val="en-CA"/>
        </w:rPr>
        <w:t xml:space="preserve"> might adopt, the </w:t>
      </w:r>
      <w:r w:rsidR="008952DA" w:rsidRPr="007E761A">
        <w:rPr>
          <w:i w:val="0"/>
          <w:iCs/>
          <w:sz w:val="22"/>
          <w:lang w:val="en-CA"/>
        </w:rPr>
        <w:t>evidence</w:t>
      </w:r>
      <w:r w:rsidRPr="007E761A">
        <w:rPr>
          <w:i w:val="0"/>
          <w:iCs/>
          <w:sz w:val="22"/>
          <w:lang w:val="en-CA"/>
        </w:rPr>
        <w:t xml:space="preserve"> does not support the conclusion that such behaviour would be criminal in nature</w:t>
      </w:r>
      <w:r w:rsidR="008952DA" w:rsidRPr="007E761A">
        <w:rPr>
          <w:i w:val="0"/>
          <w:iCs/>
          <w:sz w:val="22"/>
          <w:lang w:val="en-CA"/>
        </w:rPr>
        <w:t>.</w:t>
      </w:r>
      <w:r w:rsidRPr="007E761A">
        <w:rPr>
          <w:i w:val="0"/>
          <w:iCs/>
          <w:sz w:val="22"/>
          <w:lang w:val="en-CA"/>
        </w:rPr>
        <w:t xml:space="preserve"> A delusion focus</w:t>
      </w:r>
      <w:r w:rsidR="004B5F49">
        <w:rPr>
          <w:i w:val="0"/>
          <w:iCs/>
          <w:sz w:val="22"/>
          <w:lang w:val="en-CA"/>
        </w:rPr>
        <w:t>s</w:t>
      </w:r>
      <w:r w:rsidRPr="007E761A">
        <w:rPr>
          <w:i w:val="0"/>
          <w:iCs/>
          <w:sz w:val="22"/>
          <w:lang w:val="en-CA"/>
        </w:rPr>
        <w:t xml:space="preserve">ed on legal proceedings to recover millions of dollars is not behaviour that is criminal in nature. Moreover, if he were to adopt criminal behaviour, the </w:t>
      </w:r>
      <w:r w:rsidR="008952DA" w:rsidRPr="007E761A">
        <w:rPr>
          <w:i w:val="0"/>
          <w:iCs/>
          <w:sz w:val="22"/>
          <w:lang w:val="en-CA"/>
        </w:rPr>
        <w:t>evidence</w:t>
      </w:r>
      <w:r w:rsidRPr="007E761A">
        <w:rPr>
          <w:i w:val="0"/>
          <w:iCs/>
          <w:sz w:val="22"/>
          <w:lang w:val="en-CA"/>
        </w:rPr>
        <w:t xml:space="preserve"> is completely silent as to the serious threat, </w:t>
      </w:r>
      <w:r w:rsidR="00C0287B" w:rsidRPr="007E761A">
        <w:rPr>
          <w:i w:val="0"/>
          <w:iCs/>
          <w:sz w:val="22"/>
          <w:lang w:val="en-CA"/>
        </w:rPr>
        <w:t xml:space="preserve">as per </w:t>
      </w:r>
      <w:r w:rsidR="008952DA" w:rsidRPr="007E761A">
        <w:rPr>
          <w:iCs/>
          <w:sz w:val="22"/>
          <w:lang w:val="en-CA"/>
        </w:rPr>
        <w:t>Winko</w:t>
      </w:r>
      <w:r w:rsidR="008952DA" w:rsidRPr="007E761A">
        <w:rPr>
          <w:i w:val="0"/>
          <w:iCs/>
          <w:sz w:val="22"/>
          <w:lang w:val="en-CA"/>
        </w:rPr>
        <w:t xml:space="preserve">, </w:t>
      </w:r>
      <w:r w:rsidR="00C0287B" w:rsidRPr="007E761A">
        <w:rPr>
          <w:i w:val="0"/>
          <w:iCs/>
          <w:sz w:val="22"/>
          <w:lang w:val="en-CA"/>
        </w:rPr>
        <w:t xml:space="preserve">that the </w:t>
      </w:r>
      <w:r w:rsidR="008952DA" w:rsidRPr="007E761A">
        <w:rPr>
          <w:i w:val="0"/>
          <w:iCs/>
          <w:sz w:val="22"/>
          <w:lang w:val="en-CA"/>
        </w:rPr>
        <w:t xml:space="preserve">appellant </w:t>
      </w:r>
      <w:r w:rsidR="00C0287B" w:rsidRPr="007E761A">
        <w:rPr>
          <w:i w:val="0"/>
          <w:iCs/>
          <w:sz w:val="22"/>
          <w:lang w:val="en-CA"/>
        </w:rPr>
        <w:t xml:space="preserve">could cause serious physical or </w:t>
      </w:r>
      <w:r w:rsidR="008952DA" w:rsidRPr="007E761A">
        <w:rPr>
          <w:i w:val="0"/>
          <w:iCs/>
          <w:sz w:val="22"/>
          <w:lang w:val="en-CA"/>
        </w:rPr>
        <w:t>psychological</w:t>
      </w:r>
      <w:r w:rsidR="00C0287B" w:rsidRPr="007E761A">
        <w:rPr>
          <w:i w:val="0"/>
          <w:iCs/>
          <w:sz w:val="22"/>
          <w:lang w:val="en-CA"/>
        </w:rPr>
        <w:t xml:space="preserve"> harm to a </w:t>
      </w:r>
      <w:r w:rsidR="008952DA" w:rsidRPr="007E761A">
        <w:rPr>
          <w:i w:val="0"/>
          <w:iCs/>
          <w:sz w:val="22"/>
          <w:lang w:val="en-CA"/>
        </w:rPr>
        <w:t>memb</w:t>
      </w:r>
      <w:r w:rsidR="00C0287B" w:rsidRPr="007E761A">
        <w:rPr>
          <w:i w:val="0"/>
          <w:iCs/>
          <w:sz w:val="22"/>
          <w:lang w:val="en-CA"/>
        </w:rPr>
        <w:t>e</w:t>
      </w:r>
      <w:r w:rsidR="008952DA" w:rsidRPr="007E761A">
        <w:rPr>
          <w:i w:val="0"/>
          <w:iCs/>
          <w:sz w:val="22"/>
          <w:lang w:val="en-CA"/>
        </w:rPr>
        <w:t>r</w:t>
      </w:r>
      <w:r w:rsidR="00C0287B" w:rsidRPr="007E761A">
        <w:rPr>
          <w:i w:val="0"/>
          <w:iCs/>
          <w:sz w:val="22"/>
          <w:lang w:val="en-CA"/>
        </w:rPr>
        <w:t xml:space="preserve"> of the p</w:t>
      </w:r>
      <w:r w:rsidR="008952DA" w:rsidRPr="007E761A">
        <w:rPr>
          <w:i w:val="0"/>
          <w:iCs/>
          <w:sz w:val="22"/>
          <w:lang w:val="en-CA"/>
        </w:rPr>
        <w:t>ublic</w:t>
      </w:r>
      <w:r w:rsidR="00C0287B" w:rsidRPr="007E761A">
        <w:rPr>
          <w:i w:val="0"/>
          <w:iCs/>
          <w:sz w:val="22"/>
          <w:lang w:val="en-CA"/>
        </w:rPr>
        <w:t xml:space="preserve"> in accordance with </w:t>
      </w:r>
      <w:r w:rsidR="008952DA" w:rsidRPr="007E761A">
        <w:rPr>
          <w:i w:val="0"/>
          <w:iCs/>
          <w:sz w:val="22"/>
          <w:lang w:val="en-CA"/>
        </w:rPr>
        <w:t xml:space="preserve">section 672.5401 </w:t>
      </w:r>
      <w:r w:rsidR="008952DA" w:rsidRPr="007E761A">
        <w:rPr>
          <w:iCs/>
          <w:sz w:val="22"/>
          <w:lang w:val="en-CA"/>
        </w:rPr>
        <w:t>Cr.</w:t>
      </w:r>
      <w:r w:rsidR="00C0287B" w:rsidRPr="007E761A">
        <w:rPr>
          <w:iCs/>
          <w:sz w:val="22"/>
          <w:lang w:val="en-CA"/>
        </w:rPr>
        <w:t xml:space="preserve"> </w:t>
      </w:r>
      <w:r w:rsidR="008952DA" w:rsidRPr="007E761A">
        <w:rPr>
          <w:iCs/>
          <w:sz w:val="22"/>
          <w:lang w:val="en-CA"/>
        </w:rPr>
        <w:t>C</w:t>
      </w:r>
      <w:r w:rsidR="008952DA" w:rsidRPr="007E761A">
        <w:rPr>
          <w:i w:val="0"/>
          <w:iCs/>
          <w:sz w:val="22"/>
          <w:lang w:val="en-CA"/>
        </w:rPr>
        <w:t>.</w:t>
      </w:r>
    </w:p>
    <w:p w14:paraId="4876477E" w14:textId="1DD693BE" w:rsidR="0002376B" w:rsidRPr="007E761A" w:rsidRDefault="00BB5958" w:rsidP="00B53683">
      <w:pPr>
        <w:pStyle w:val="F02-Texte"/>
        <w:tabs>
          <w:tab w:val="clear" w:pos="10491"/>
          <w:tab w:val="num" w:pos="709"/>
        </w:tabs>
        <w:ind w:left="0" w:firstLine="0"/>
        <w:rPr>
          <w:lang w:val="en-CA"/>
        </w:rPr>
      </w:pPr>
      <w:r w:rsidRPr="007E761A">
        <w:rPr>
          <w:lang w:val="en-CA"/>
        </w:rPr>
        <w:t xml:space="preserve">As for quarrelsomeness, he says that the risk of re-offending is zero on a balance of probabilities because legal conditions are imposed on him, as noted by </w:t>
      </w:r>
      <w:r w:rsidR="008952DA" w:rsidRPr="007E761A">
        <w:rPr>
          <w:lang w:val="en-CA"/>
        </w:rPr>
        <w:t>Chief</w:t>
      </w:r>
      <w:r w:rsidRPr="007E761A">
        <w:rPr>
          <w:lang w:val="en-CA"/>
        </w:rPr>
        <w:t xml:space="preserve"> </w:t>
      </w:r>
      <w:r w:rsidR="008952DA" w:rsidRPr="007E761A">
        <w:rPr>
          <w:lang w:val="en-CA"/>
        </w:rPr>
        <w:t>Justice Duval Hesler</w:t>
      </w:r>
      <w:r w:rsidRPr="007E761A">
        <w:rPr>
          <w:lang w:val="en-CA"/>
        </w:rPr>
        <w:t xml:space="preserve"> at </w:t>
      </w:r>
      <w:r w:rsidR="008952DA" w:rsidRPr="007E761A">
        <w:rPr>
          <w:lang w:val="en-CA"/>
        </w:rPr>
        <w:t>paragraphs 41</w:t>
      </w:r>
      <w:r w:rsidRPr="007E761A">
        <w:rPr>
          <w:lang w:val="en-CA"/>
        </w:rPr>
        <w:t>–</w:t>
      </w:r>
      <w:r w:rsidR="008952DA" w:rsidRPr="007E761A">
        <w:rPr>
          <w:lang w:val="en-CA"/>
        </w:rPr>
        <w:t xml:space="preserve">52 </w:t>
      </w:r>
      <w:r w:rsidRPr="007E761A">
        <w:rPr>
          <w:lang w:val="en-CA"/>
        </w:rPr>
        <w:t xml:space="preserve">of the </w:t>
      </w:r>
      <w:r w:rsidR="008952DA" w:rsidRPr="007E761A">
        <w:rPr>
          <w:lang w:val="en-CA"/>
        </w:rPr>
        <w:t>judgment</w:t>
      </w:r>
      <w:r w:rsidRPr="007E761A">
        <w:rPr>
          <w:lang w:val="en-CA"/>
        </w:rPr>
        <w:t xml:space="preserve"> </w:t>
      </w:r>
      <w:r w:rsidR="008952DA" w:rsidRPr="007E761A">
        <w:rPr>
          <w:lang w:val="en-CA"/>
        </w:rPr>
        <w:t>rendered</w:t>
      </w:r>
      <w:r w:rsidRPr="007E761A">
        <w:rPr>
          <w:lang w:val="en-CA"/>
        </w:rPr>
        <w:t xml:space="preserve"> on </w:t>
      </w:r>
      <w:r w:rsidR="008952DA" w:rsidRPr="007E761A">
        <w:rPr>
          <w:lang w:val="en-CA"/>
        </w:rPr>
        <w:t>[...]</w:t>
      </w:r>
      <w:r w:rsidR="00D77A4B">
        <w:rPr>
          <w:lang w:val="en-CA"/>
        </w:rPr>
        <w:t>,</w:t>
      </w:r>
      <w:r w:rsidR="008952DA" w:rsidRPr="007E761A">
        <w:rPr>
          <w:lang w:val="en-CA"/>
        </w:rPr>
        <w:t xml:space="preserve"> 2019. </w:t>
      </w:r>
    </w:p>
    <w:p w14:paraId="7CA18410" w14:textId="051710C3" w:rsidR="0002376B" w:rsidRPr="007E761A" w:rsidRDefault="006C7100" w:rsidP="00B53683">
      <w:pPr>
        <w:pStyle w:val="F02-Texte"/>
        <w:tabs>
          <w:tab w:val="clear" w:pos="10491"/>
          <w:tab w:val="num" w:pos="709"/>
        </w:tabs>
        <w:ind w:left="0" w:firstLine="0"/>
        <w:rPr>
          <w:lang w:val="en-CA"/>
        </w:rPr>
      </w:pPr>
      <w:r w:rsidRPr="007E761A">
        <w:rPr>
          <w:lang w:val="en-CA"/>
        </w:rPr>
        <w:t>According to the accused, th</w:t>
      </w:r>
      <w:r w:rsidR="00BB5958" w:rsidRPr="007E761A">
        <w:rPr>
          <w:lang w:val="en-CA"/>
        </w:rPr>
        <w:t>e</w:t>
      </w:r>
      <w:r w:rsidRPr="007E761A">
        <w:rPr>
          <w:lang w:val="en-CA"/>
        </w:rPr>
        <w:t xml:space="preserve"> “significant threat to the safety of the p</w:t>
      </w:r>
      <w:r w:rsidR="008952DA" w:rsidRPr="007E761A">
        <w:rPr>
          <w:lang w:val="en-CA"/>
        </w:rPr>
        <w:t>ublic</w:t>
      </w:r>
      <w:r w:rsidRPr="007E761A">
        <w:rPr>
          <w:lang w:val="en-CA"/>
        </w:rPr>
        <w:t>”</w:t>
      </w:r>
      <w:r w:rsidR="008952DA" w:rsidRPr="007E761A">
        <w:rPr>
          <w:lang w:val="en-CA"/>
        </w:rPr>
        <w:t xml:space="preserve"> </w:t>
      </w:r>
      <w:r w:rsidR="00BB5958" w:rsidRPr="007E761A">
        <w:rPr>
          <w:lang w:val="en-CA"/>
        </w:rPr>
        <w:t xml:space="preserve">textually </w:t>
      </w:r>
      <w:r w:rsidR="008952DA" w:rsidRPr="007E761A">
        <w:rPr>
          <w:lang w:val="en-CA"/>
        </w:rPr>
        <w:t>impli</w:t>
      </w:r>
      <w:r w:rsidR="00BB5958" w:rsidRPr="007E761A">
        <w:rPr>
          <w:lang w:val="en-CA"/>
        </w:rPr>
        <w:t xml:space="preserve">es </w:t>
      </w:r>
      <w:r w:rsidR="00057683" w:rsidRPr="007E761A">
        <w:rPr>
          <w:lang w:val="en-CA"/>
        </w:rPr>
        <w:t>that someone suffer</w:t>
      </w:r>
      <w:r w:rsidR="00F26E16">
        <w:rPr>
          <w:lang w:val="en-CA"/>
        </w:rPr>
        <w:t>ed</w:t>
      </w:r>
      <w:r w:rsidR="00BB5958" w:rsidRPr="007E761A">
        <w:rPr>
          <w:lang w:val="en-CA"/>
        </w:rPr>
        <w:t xml:space="preserve"> </w:t>
      </w:r>
      <w:r w:rsidR="008952DA" w:rsidRPr="007E761A">
        <w:rPr>
          <w:lang w:val="en-CA"/>
        </w:rPr>
        <w:t>serious</w:t>
      </w:r>
      <w:r w:rsidR="00BB5958" w:rsidRPr="007E761A">
        <w:rPr>
          <w:lang w:val="en-CA"/>
        </w:rPr>
        <w:t xml:space="preserve"> </w:t>
      </w:r>
      <w:r w:rsidR="008952DA" w:rsidRPr="007E761A">
        <w:rPr>
          <w:lang w:val="en-CA"/>
        </w:rPr>
        <w:t>physi</w:t>
      </w:r>
      <w:r w:rsidR="00BB5958" w:rsidRPr="007E761A">
        <w:rPr>
          <w:lang w:val="en-CA"/>
        </w:rPr>
        <w:t xml:space="preserve">cal or </w:t>
      </w:r>
      <w:r w:rsidR="008952DA" w:rsidRPr="007E761A">
        <w:rPr>
          <w:lang w:val="en-CA"/>
        </w:rPr>
        <w:t>psychological</w:t>
      </w:r>
      <w:r w:rsidR="00BB5958" w:rsidRPr="007E761A">
        <w:rPr>
          <w:lang w:val="en-CA"/>
        </w:rPr>
        <w:t xml:space="preserve"> harm as a result of conduct that is criminal in nature</w:t>
      </w:r>
      <w:r w:rsidR="008952DA" w:rsidRPr="007E761A">
        <w:rPr>
          <w:lang w:val="en-CA"/>
        </w:rPr>
        <w:t xml:space="preserve">. </w:t>
      </w:r>
    </w:p>
    <w:p w14:paraId="5B544B1A" w14:textId="063BAD60" w:rsidR="0002376B" w:rsidRPr="007E761A" w:rsidRDefault="00057683" w:rsidP="00B53683">
      <w:pPr>
        <w:pStyle w:val="F02-Texte"/>
        <w:tabs>
          <w:tab w:val="clear" w:pos="10491"/>
          <w:tab w:val="num" w:pos="709"/>
        </w:tabs>
        <w:ind w:left="0" w:firstLine="0"/>
        <w:rPr>
          <w:lang w:val="en-CA"/>
        </w:rPr>
      </w:pPr>
      <w:r w:rsidRPr="007E761A">
        <w:rPr>
          <w:lang w:val="en-CA"/>
        </w:rPr>
        <w:t xml:space="preserve">He says that the </w:t>
      </w:r>
      <w:r w:rsidR="008952DA" w:rsidRPr="007E761A">
        <w:rPr>
          <w:lang w:val="en-CA"/>
        </w:rPr>
        <w:t xml:space="preserve">evidence </w:t>
      </w:r>
      <w:r w:rsidRPr="007E761A">
        <w:rPr>
          <w:lang w:val="en-CA"/>
        </w:rPr>
        <w:t xml:space="preserve">in the record in no way established or </w:t>
      </w:r>
      <w:r w:rsidR="008952DA" w:rsidRPr="007E761A">
        <w:rPr>
          <w:lang w:val="en-CA"/>
        </w:rPr>
        <w:t>identifi</w:t>
      </w:r>
      <w:r w:rsidRPr="007E761A">
        <w:rPr>
          <w:lang w:val="en-CA"/>
        </w:rPr>
        <w:t xml:space="preserve">ed a </w:t>
      </w:r>
      <w:r w:rsidR="008952DA" w:rsidRPr="007E761A">
        <w:rPr>
          <w:lang w:val="en-CA"/>
        </w:rPr>
        <w:t>victim</w:t>
      </w:r>
      <w:r w:rsidRPr="007E761A">
        <w:rPr>
          <w:lang w:val="en-CA"/>
        </w:rPr>
        <w:t xml:space="preserve"> that suffered serious </w:t>
      </w:r>
      <w:r w:rsidR="008952DA" w:rsidRPr="007E761A">
        <w:rPr>
          <w:lang w:val="en-CA"/>
        </w:rPr>
        <w:t>physi</w:t>
      </w:r>
      <w:r w:rsidRPr="007E761A">
        <w:rPr>
          <w:lang w:val="en-CA"/>
        </w:rPr>
        <w:t xml:space="preserve">cal or </w:t>
      </w:r>
      <w:r w:rsidR="008952DA" w:rsidRPr="007E761A">
        <w:rPr>
          <w:lang w:val="en-CA"/>
        </w:rPr>
        <w:t>psychological</w:t>
      </w:r>
      <w:r w:rsidRPr="007E761A">
        <w:rPr>
          <w:lang w:val="en-CA"/>
        </w:rPr>
        <w:t xml:space="preserve"> harm, which implies serious </w:t>
      </w:r>
      <w:r w:rsidR="008952DA" w:rsidRPr="007E761A">
        <w:rPr>
          <w:lang w:val="en-CA"/>
        </w:rPr>
        <w:t>property</w:t>
      </w:r>
      <w:r w:rsidRPr="007E761A">
        <w:rPr>
          <w:lang w:val="en-CA"/>
        </w:rPr>
        <w:t xml:space="preserve"> </w:t>
      </w:r>
      <w:r w:rsidR="008952DA" w:rsidRPr="007E761A">
        <w:rPr>
          <w:lang w:val="en-CA"/>
        </w:rPr>
        <w:t>damage,</w:t>
      </w:r>
      <w:r w:rsidRPr="007E761A">
        <w:rPr>
          <w:lang w:val="en-CA"/>
        </w:rPr>
        <w:t xml:space="preserve"> a serious physical injury, or serious </w:t>
      </w:r>
      <w:r w:rsidR="008952DA" w:rsidRPr="007E761A">
        <w:rPr>
          <w:lang w:val="en-CA"/>
        </w:rPr>
        <w:t>psychological</w:t>
      </w:r>
      <w:r w:rsidRPr="007E761A">
        <w:rPr>
          <w:lang w:val="en-CA"/>
        </w:rPr>
        <w:t xml:space="preserve"> harm</w:t>
      </w:r>
      <w:r w:rsidR="008952DA" w:rsidRPr="007E761A">
        <w:rPr>
          <w:lang w:val="en-CA"/>
        </w:rPr>
        <w:t>.</w:t>
      </w:r>
      <w:r w:rsidR="00D37F8B" w:rsidRPr="007E761A">
        <w:rPr>
          <w:lang w:val="en-CA"/>
        </w:rPr>
        <w:t xml:space="preserve"> The accused submits that the </w:t>
      </w:r>
      <w:r w:rsidR="008952DA" w:rsidRPr="007E761A">
        <w:rPr>
          <w:lang w:val="en-CA"/>
        </w:rPr>
        <w:t>Cour</w:t>
      </w:r>
      <w:r w:rsidR="00D37F8B" w:rsidRPr="007E761A">
        <w:rPr>
          <w:lang w:val="en-CA"/>
        </w:rPr>
        <w:t>t of Appeal opined on this subject when it said that [</w:t>
      </w:r>
      <w:r w:rsidR="00D37F8B" w:rsidRPr="007E761A">
        <w:rPr>
          <w:smallCaps/>
          <w:lang w:val="en-CA"/>
        </w:rPr>
        <w:t>translation</w:t>
      </w:r>
      <w:r w:rsidR="00D37F8B" w:rsidRPr="007E761A">
        <w:rPr>
          <w:lang w:val="en-CA"/>
        </w:rPr>
        <w:t xml:space="preserve">] “the latter statement is not supported by the evidence, however” at </w:t>
      </w:r>
      <w:r w:rsidR="008952DA" w:rsidRPr="007E761A">
        <w:rPr>
          <w:lang w:val="en-CA"/>
        </w:rPr>
        <w:t xml:space="preserve">page 11, paragraph 51 </w:t>
      </w:r>
      <w:r w:rsidR="00D37F8B" w:rsidRPr="007E761A">
        <w:rPr>
          <w:lang w:val="en-CA"/>
        </w:rPr>
        <w:t xml:space="preserve">of the judgment dated </w:t>
      </w:r>
      <w:r w:rsidR="008952DA" w:rsidRPr="007E761A">
        <w:rPr>
          <w:lang w:val="en-CA"/>
        </w:rPr>
        <w:t>[...]</w:t>
      </w:r>
      <w:r w:rsidR="00A00B4D">
        <w:rPr>
          <w:lang w:val="en-CA"/>
        </w:rPr>
        <w:t>,</w:t>
      </w:r>
      <w:r w:rsidR="008952DA" w:rsidRPr="007E761A">
        <w:rPr>
          <w:lang w:val="en-CA"/>
        </w:rPr>
        <w:t xml:space="preserve"> 2019.</w:t>
      </w:r>
    </w:p>
    <w:p w14:paraId="4BD216DC" w14:textId="1E0F7654" w:rsidR="0002376B" w:rsidRPr="007E761A" w:rsidRDefault="006A2C9C" w:rsidP="00B53683">
      <w:pPr>
        <w:pStyle w:val="F02-Texte"/>
        <w:tabs>
          <w:tab w:val="clear" w:pos="10491"/>
          <w:tab w:val="num" w:pos="709"/>
        </w:tabs>
        <w:ind w:left="0" w:firstLine="0"/>
        <w:rPr>
          <w:lang w:val="en-CA"/>
        </w:rPr>
      </w:pPr>
      <w:r w:rsidRPr="007E761A">
        <w:rPr>
          <w:lang w:val="en-CA"/>
        </w:rPr>
        <w:t>The accused argues that the de</w:t>
      </w:r>
      <w:r w:rsidR="008952DA" w:rsidRPr="007E761A">
        <w:rPr>
          <w:lang w:val="en-CA"/>
        </w:rPr>
        <w:t xml:space="preserve">finition </w:t>
      </w:r>
      <w:r w:rsidRPr="007E761A">
        <w:rPr>
          <w:lang w:val="en-CA"/>
        </w:rPr>
        <w:t xml:space="preserve">of </w:t>
      </w:r>
      <w:r w:rsidR="003821E3" w:rsidRPr="007E761A">
        <w:rPr>
          <w:lang w:val="en-CA"/>
        </w:rPr>
        <w:t xml:space="preserve">a “significant threat to the safety of the public” in </w:t>
      </w:r>
      <w:r w:rsidR="008952DA" w:rsidRPr="007E761A">
        <w:rPr>
          <w:lang w:val="en-CA"/>
        </w:rPr>
        <w:t xml:space="preserve">section 672.5401 </w:t>
      </w:r>
      <w:r w:rsidR="003821E3" w:rsidRPr="007E761A">
        <w:rPr>
          <w:lang w:val="en-CA"/>
        </w:rPr>
        <w:t xml:space="preserve">of the </w:t>
      </w:r>
      <w:r w:rsidR="008952DA" w:rsidRPr="007E761A">
        <w:rPr>
          <w:i/>
          <w:lang w:val="en-CA"/>
        </w:rPr>
        <w:t>Crimina</w:t>
      </w:r>
      <w:r w:rsidR="0061331C" w:rsidRPr="007E761A">
        <w:rPr>
          <w:i/>
          <w:lang w:val="en-CA"/>
        </w:rPr>
        <w:t>l</w:t>
      </w:r>
      <w:r w:rsidR="003821E3" w:rsidRPr="007E761A">
        <w:rPr>
          <w:i/>
          <w:lang w:val="en-CA"/>
        </w:rPr>
        <w:t xml:space="preserve"> </w:t>
      </w:r>
      <w:r w:rsidR="008952DA" w:rsidRPr="007E761A">
        <w:rPr>
          <w:i/>
          <w:lang w:val="en-CA"/>
        </w:rPr>
        <w:t>Code</w:t>
      </w:r>
      <w:r w:rsidR="008952DA" w:rsidRPr="007E761A">
        <w:rPr>
          <w:lang w:val="en-CA"/>
        </w:rPr>
        <w:t xml:space="preserve"> </w:t>
      </w:r>
      <w:r w:rsidR="003821E3" w:rsidRPr="007E761A">
        <w:rPr>
          <w:lang w:val="en-CA"/>
        </w:rPr>
        <w:t>requires not only that the “</w:t>
      </w:r>
      <w:r w:rsidR="008952DA" w:rsidRPr="007E761A">
        <w:rPr>
          <w:lang w:val="en-CA"/>
        </w:rPr>
        <w:t>physi</w:t>
      </w:r>
      <w:r w:rsidR="003821E3" w:rsidRPr="007E761A">
        <w:rPr>
          <w:lang w:val="en-CA"/>
        </w:rPr>
        <w:t>cal” or “</w:t>
      </w:r>
      <w:r w:rsidR="008952DA" w:rsidRPr="007E761A">
        <w:rPr>
          <w:lang w:val="en-CA"/>
        </w:rPr>
        <w:t>psychological</w:t>
      </w:r>
      <w:r w:rsidR="003821E3" w:rsidRPr="007E761A">
        <w:rPr>
          <w:lang w:val="en-CA"/>
        </w:rPr>
        <w:t xml:space="preserve">” harm be “serious” and “criminal in nature” without necessarily being </w:t>
      </w:r>
      <w:r w:rsidR="008952DA" w:rsidRPr="007E761A">
        <w:rPr>
          <w:lang w:val="en-CA"/>
        </w:rPr>
        <w:t xml:space="preserve">violent, </w:t>
      </w:r>
      <w:r w:rsidR="003821E3" w:rsidRPr="007E761A">
        <w:rPr>
          <w:lang w:val="en-CA"/>
        </w:rPr>
        <w:t xml:space="preserve">but also that </w:t>
      </w:r>
      <w:r w:rsidR="00AA4288" w:rsidRPr="007E761A">
        <w:rPr>
          <w:lang w:val="en-CA"/>
        </w:rPr>
        <w:t xml:space="preserve">the expected consequences be so serious as to endanger the life and safety of the </w:t>
      </w:r>
      <w:r w:rsidR="008952DA" w:rsidRPr="007E761A">
        <w:rPr>
          <w:lang w:val="en-CA"/>
        </w:rPr>
        <w:t xml:space="preserve">victims, </w:t>
      </w:r>
      <w:r w:rsidR="00AA4288" w:rsidRPr="007E761A">
        <w:rPr>
          <w:lang w:val="en-CA"/>
        </w:rPr>
        <w:t xml:space="preserve">the </w:t>
      </w:r>
      <w:r w:rsidR="008952DA" w:rsidRPr="007E761A">
        <w:rPr>
          <w:lang w:val="en-CA"/>
        </w:rPr>
        <w:t>witnesses</w:t>
      </w:r>
      <w:r w:rsidR="00AA4288" w:rsidRPr="007E761A">
        <w:rPr>
          <w:lang w:val="en-CA"/>
        </w:rPr>
        <w:t xml:space="preserve">, and the </w:t>
      </w:r>
      <w:r w:rsidR="008952DA" w:rsidRPr="007E761A">
        <w:rPr>
          <w:lang w:val="en-CA"/>
        </w:rPr>
        <w:t>publi</w:t>
      </w:r>
      <w:r w:rsidR="00AA4288" w:rsidRPr="007E761A">
        <w:rPr>
          <w:lang w:val="en-CA"/>
        </w:rPr>
        <w:t>c</w:t>
      </w:r>
      <w:r w:rsidR="008952DA" w:rsidRPr="007E761A">
        <w:rPr>
          <w:lang w:val="en-CA"/>
        </w:rPr>
        <w:t xml:space="preserve">.  </w:t>
      </w:r>
    </w:p>
    <w:p w14:paraId="55C3DDC5" w14:textId="53175ADA" w:rsidR="0002376B" w:rsidRPr="007E761A" w:rsidRDefault="0061331C" w:rsidP="00B53683">
      <w:pPr>
        <w:pStyle w:val="F02-Texte"/>
        <w:tabs>
          <w:tab w:val="clear" w:pos="10491"/>
          <w:tab w:val="num" w:pos="709"/>
        </w:tabs>
        <w:ind w:left="0" w:firstLine="0"/>
        <w:rPr>
          <w:lang w:val="en-CA"/>
        </w:rPr>
      </w:pPr>
      <w:r w:rsidRPr="007E761A">
        <w:rPr>
          <w:lang w:val="en-CA"/>
        </w:rPr>
        <w:lastRenderedPageBreak/>
        <w:t xml:space="preserve">He submits that the level of clinical </w:t>
      </w:r>
      <w:r w:rsidR="008952DA" w:rsidRPr="007E761A">
        <w:rPr>
          <w:lang w:val="en-CA"/>
        </w:rPr>
        <w:t xml:space="preserve">violence </w:t>
      </w:r>
      <w:r w:rsidRPr="007E761A">
        <w:rPr>
          <w:lang w:val="en-CA"/>
        </w:rPr>
        <w:t>was characterized as [</w:t>
      </w:r>
      <w:r w:rsidRPr="007E761A">
        <w:rPr>
          <w:smallCaps/>
          <w:lang w:val="en-CA"/>
        </w:rPr>
        <w:t>translation</w:t>
      </w:r>
      <w:r w:rsidRPr="007E761A">
        <w:rPr>
          <w:lang w:val="en-CA"/>
        </w:rPr>
        <w:t xml:space="preserve">] “low” by </w:t>
      </w:r>
      <w:r w:rsidR="008952DA" w:rsidRPr="007E761A">
        <w:rPr>
          <w:lang w:val="en-CA"/>
        </w:rPr>
        <w:t>Dr</w:t>
      </w:r>
      <w:r w:rsidRPr="007E761A">
        <w:rPr>
          <w:lang w:val="en-CA"/>
        </w:rPr>
        <w:t>.</w:t>
      </w:r>
      <w:r w:rsidR="008952DA" w:rsidRPr="007E761A">
        <w:rPr>
          <w:lang w:val="en-CA"/>
        </w:rPr>
        <w:t xml:space="preserve"> Chantale Bouchard </w:t>
      </w:r>
      <w:r w:rsidRPr="007E761A">
        <w:rPr>
          <w:lang w:val="en-CA"/>
        </w:rPr>
        <w:t xml:space="preserve">of </w:t>
      </w:r>
      <w:r w:rsidR="008952DA" w:rsidRPr="007E761A">
        <w:rPr>
          <w:lang w:val="en-CA"/>
        </w:rPr>
        <w:t>Institut</w:t>
      </w:r>
      <w:r w:rsidRPr="007E761A">
        <w:rPr>
          <w:lang w:val="en-CA"/>
        </w:rPr>
        <w:t>e</w:t>
      </w:r>
      <w:r w:rsidR="008952DA" w:rsidRPr="007E761A">
        <w:rPr>
          <w:lang w:val="en-CA"/>
        </w:rPr>
        <w:t xml:space="preserve"> B </w:t>
      </w:r>
      <w:r w:rsidRPr="007E761A">
        <w:rPr>
          <w:lang w:val="en-CA"/>
        </w:rPr>
        <w:t xml:space="preserve">during her </w:t>
      </w:r>
      <w:r w:rsidR="008952DA" w:rsidRPr="007E761A">
        <w:rPr>
          <w:lang w:val="en-CA"/>
        </w:rPr>
        <w:t>cross-examination</w:t>
      </w:r>
      <w:r w:rsidRPr="007E761A">
        <w:rPr>
          <w:lang w:val="en-CA"/>
        </w:rPr>
        <w:t xml:space="preserve"> on </w:t>
      </w:r>
      <w:r w:rsidR="008952DA" w:rsidRPr="007E761A">
        <w:rPr>
          <w:lang w:val="en-CA"/>
        </w:rPr>
        <w:t>August</w:t>
      </w:r>
      <w:r w:rsidRPr="007E761A">
        <w:rPr>
          <w:lang w:val="en-CA"/>
        </w:rPr>
        <w:t xml:space="preserve"> 25,</w:t>
      </w:r>
      <w:r w:rsidR="008952DA" w:rsidRPr="007E761A">
        <w:rPr>
          <w:lang w:val="en-CA"/>
        </w:rPr>
        <w:t xml:space="preserve"> 2020. </w:t>
      </w:r>
      <w:r w:rsidRPr="007E761A">
        <w:rPr>
          <w:lang w:val="en-CA"/>
        </w:rPr>
        <w:t xml:space="preserve">He </w:t>
      </w:r>
      <w:r w:rsidR="00CE25C0" w:rsidRPr="007E761A">
        <w:rPr>
          <w:lang w:val="en-CA"/>
        </w:rPr>
        <w:t>refer</w:t>
      </w:r>
      <w:r w:rsidR="00A00B4D">
        <w:rPr>
          <w:lang w:val="en-CA"/>
        </w:rPr>
        <w:t>s</w:t>
      </w:r>
      <w:r w:rsidRPr="007E761A">
        <w:rPr>
          <w:lang w:val="en-CA"/>
        </w:rPr>
        <w:t xml:space="preserve"> to the [</w:t>
      </w:r>
      <w:r w:rsidRPr="007E761A">
        <w:rPr>
          <w:smallCaps/>
          <w:lang w:val="en-CA"/>
        </w:rPr>
        <w:t>translation</w:t>
      </w:r>
      <w:r w:rsidRPr="007E761A">
        <w:rPr>
          <w:lang w:val="en-CA"/>
        </w:rPr>
        <w:t xml:space="preserve">] “FINAL OPINION” </w:t>
      </w:r>
      <w:r w:rsidR="00940827">
        <w:rPr>
          <w:lang w:val="en-CA"/>
        </w:rPr>
        <w:t>on</w:t>
      </w:r>
      <w:r w:rsidRPr="007E761A">
        <w:rPr>
          <w:lang w:val="en-CA"/>
        </w:rPr>
        <w:t xml:space="preserve"> page </w:t>
      </w:r>
      <w:r w:rsidR="008952DA" w:rsidRPr="007E761A">
        <w:rPr>
          <w:lang w:val="en-CA"/>
        </w:rPr>
        <w:t xml:space="preserve">21 </w:t>
      </w:r>
      <w:r w:rsidRPr="007E761A">
        <w:rPr>
          <w:lang w:val="en-CA"/>
        </w:rPr>
        <w:t xml:space="preserve">of her report dated </w:t>
      </w:r>
      <w:r w:rsidR="008952DA" w:rsidRPr="007E761A">
        <w:rPr>
          <w:lang w:val="en-CA"/>
        </w:rPr>
        <w:t>June</w:t>
      </w:r>
      <w:r w:rsidRPr="007E761A">
        <w:rPr>
          <w:lang w:val="en-CA"/>
        </w:rPr>
        <w:t xml:space="preserve"> 18,</w:t>
      </w:r>
      <w:r w:rsidR="008952DA" w:rsidRPr="007E761A">
        <w:rPr>
          <w:lang w:val="en-CA"/>
        </w:rPr>
        <w:t xml:space="preserve"> 2020, </w:t>
      </w:r>
      <w:r w:rsidR="00394BB5" w:rsidRPr="007E761A">
        <w:rPr>
          <w:lang w:val="en-CA"/>
        </w:rPr>
        <w:t xml:space="preserve">which </w:t>
      </w:r>
      <w:r w:rsidR="008952DA" w:rsidRPr="007E761A">
        <w:rPr>
          <w:lang w:val="en-CA"/>
        </w:rPr>
        <w:t>mention</w:t>
      </w:r>
      <w:r w:rsidR="00394BB5" w:rsidRPr="007E761A">
        <w:rPr>
          <w:lang w:val="en-CA"/>
        </w:rPr>
        <w:t>s</w:t>
      </w:r>
      <w:r w:rsidR="008952DA" w:rsidRPr="007E761A">
        <w:rPr>
          <w:lang w:val="en-CA"/>
        </w:rPr>
        <w:t xml:space="preserve"> </w:t>
      </w:r>
      <w:r w:rsidR="00394BB5" w:rsidRPr="007E761A">
        <w:rPr>
          <w:lang w:val="en-CA"/>
        </w:rPr>
        <w:t>a [</w:t>
      </w:r>
      <w:r w:rsidR="00394BB5" w:rsidRPr="007E761A">
        <w:rPr>
          <w:smallCaps/>
          <w:lang w:val="en-CA"/>
        </w:rPr>
        <w:t>translation</w:t>
      </w:r>
      <w:r w:rsidR="00394BB5" w:rsidRPr="007E761A">
        <w:rPr>
          <w:lang w:val="en-CA"/>
        </w:rPr>
        <w:t xml:space="preserve">] “low risk of imminent </w:t>
      </w:r>
      <w:r w:rsidR="008952DA" w:rsidRPr="007E761A">
        <w:rPr>
          <w:lang w:val="en-CA"/>
        </w:rPr>
        <w:t>violence</w:t>
      </w:r>
      <w:r w:rsidR="00394BB5" w:rsidRPr="007E761A">
        <w:rPr>
          <w:lang w:val="en-CA"/>
        </w:rPr>
        <w:t>”</w:t>
      </w:r>
      <w:r w:rsidR="008952DA" w:rsidRPr="007E761A">
        <w:rPr>
          <w:lang w:val="en-CA"/>
        </w:rPr>
        <w:t xml:space="preserve">. </w:t>
      </w:r>
    </w:p>
    <w:p w14:paraId="561FC554" w14:textId="2331E2ED" w:rsidR="0002376B" w:rsidRPr="007E761A" w:rsidRDefault="004E4F02" w:rsidP="00B53683">
      <w:pPr>
        <w:pStyle w:val="F02-Texte"/>
        <w:tabs>
          <w:tab w:val="clear" w:pos="10491"/>
          <w:tab w:val="num" w:pos="709"/>
        </w:tabs>
        <w:ind w:left="0" w:firstLine="0"/>
        <w:rPr>
          <w:lang w:val="en-CA"/>
        </w:rPr>
      </w:pPr>
      <w:r w:rsidRPr="007E761A">
        <w:rPr>
          <w:lang w:val="en-CA"/>
        </w:rPr>
        <w:t xml:space="preserve">He submits that this </w:t>
      </w:r>
      <w:r w:rsidR="008952DA" w:rsidRPr="007E761A">
        <w:rPr>
          <w:lang w:val="en-CA"/>
        </w:rPr>
        <w:t xml:space="preserve">passage </w:t>
      </w:r>
      <w:r w:rsidRPr="007E761A">
        <w:rPr>
          <w:lang w:val="en-CA"/>
        </w:rPr>
        <w:t xml:space="preserve">was not </w:t>
      </w:r>
      <w:r w:rsidR="008952DA" w:rsidRPr="007E761A">
        <w:rPr>
          <w:lang w:val="en-CA"/>
        </w:rPr>
        <w:t>contr</w:t>
      </w:r>
      <w:r w:rsidRPr="007E761A">
        <w:rPr>
          <w:lang w:val="en-CA"/>
        </w:rPr>
        <w:t>a</w:t>
      </w:r>
      <w:r w:rsidR="008952DA" w:rsidRPr="007E761A">
        <w:rPr>
          <w:lang w:val="en-CA"/>
        </w:rPr>
        <w:t>di</w:t>
      </w:r>
      <w:r w:rsidRPr="007E761A">
        <w:rPr>
          <w:lang w:val="en-CA"/>
        </w:rPr>
        <w:t>c</w:t>
      </w:r>
      <w:r w:rsidR="008952DA" w:rsidRPr="007E761A">
        <w:rPr>
          <w:lang w:val="en-CA"/>
        </w:rPr>
        <w:t>t</w:t>
      </w:r>
      <w:r w:rsidRPr="007E761A">
        <w:rPr>
          <w:lang w:val="en-CA"/>
        </w:rPr>
        <w:t xml:space="preserve">ed in </w:t>
      </w:r>
      <w:r w:rsidR="008952DA" w:rsidRPr="007E761A">
        <w:rPr>
          <w:lang w:val="en-CA"/>
        </w:rPr>
        <w:t>cross-examination</w:t>
      </w:r>
      <w:r w:rsidRPr="007E761A">
        <w:rPr>
          <w:lang w:val="en-CA"/>
        </w:rPr>
        <w:t xml:space="preserve"> by criminologist</w:t>
      </w:r>
      <w:r w:rsidR="008952DA" w:rsidRPr="007E761A">
        <w:rPr>
          <w:lang w:val="en-CA"/>
        </w:rPr>
        <w:t xml:space="preserve"> Arnaud Sepulveda</w:t>
      </w:r>
      <w:r w:rsidRPr="007E761A">
        <w:rPr>
          <w:lang w:val="en-CA"/>
        </w:rPr>
        <w:t xml:space="preserve"> on August 27, 2020</w:t>
      </w:r>
      <w:r w:rsidR="008952DA" w:rsidRPr="007E761A">
        <w:rPr>
          <w:lang w:val="en-CA"/>
        </w:rPr>
        <w:t xml:space="preserve">. </w:t>
      </w:r>
    </w:p>
    <w:p w14:paraId="1BE1FD89" w14:textId="2DA9F2CE" w:rsidR="0002376B" w:rsidRPr="007E761A" w:rsidRDefault="004E4F02" w:rsidP="00B53683">
      <w:pPr>
        <w:pStyle w:val="F02-Texte"/>
        <w:tabs>
          <w:tab w:val="clear" w:pos="10491"/>
          <w:tab w:val="num" w:pos="709"/>
        </w:tabs>
        <w:ind w:left="0" w:firstLine="0"/>
        <w:rPr>
          <w:lang w:val="en-CA"/>
        </w:rPr>
      </w:pPr>
      <w:r w:rsidRPr="007E761A">
        <w:rPr>
          <w:lang w:val="en-CA"/>
        </w:rPr>
        <w:t xml:space="preserve">According to the accused, during cross-examination on August 27, 2020, </w:t>
      </w:r>
      <w:r w:rsidR="008952DA" w:rsidRPr="007E761A">
        <w:rPr>
          <w:lang w:val="en-CA"/>
        </w:rPr>
        <w:t xml:space="preserve">Dr. Jacques Delagrave </w:t>
      </w:r>
      <w:r w:rsidRPr="007E761A">
        <w:rPr>
          <w:lang w:val="en-CA"/>
        </w:rPr>
        <w:t>characterized the level of dangerousness as [</w:t>
      </w:r>
      <w:r w:rsidRPr="007E761A">
        <w:rPr>
          <w:smallCaps/>
          <w:lang w:val="en-CA"/>
        </w:rPr>
        <w:t>translation</w:t>
      </w:r>
      <w:r w:rsidRPr="007E761A">
        <w:rPr>
          <w:lang w:val="en-CA"/>
        </w:rPr>
        <w:t xml:space="preserve">] “low”. This is set out on </w:t>
      </w:r>
      <w:r w:rsidR="008952DA" w:rsidRPr="007E761A">
        <w:rPr>
          <w:lang w:val="en-CA"/>
        </w:rPr>
        <w:t xml:space="preserve">pages 8 </w:t>
      </w:r>
      <w:r w:rsidRPr="007E761A">
        <w:rPr>
          <w:lang w:val="en-CA"/>
        </w:rPr>
        <w:t>and</w:t>
      </w:r>
      <w:r w:rsidR="008952DA" w:rsidRPr="007E761A">
        <w:rPr>
          <w:lang w:val="en-CA"/>
        </w:rPr>
        <w:t xml:space="preserve"> 9 </w:t>
      </w:r>
      <w:r w:rsidRPr="007E761A">
        <w:rPr>
          <w:lang w:val="en-CA"/>
        </w:rPr>
        <w:t>of his report. He also notes that there is no mention of</w:t>
      </w:r>
      <w:r w:rsidR="0065646A" w:rsidRPr="007E761A">
        <w:rPr>
          <w:lang w:val="en-CA"/>
        </w:rPr>
        <w:t xml:space="preserve"> any</w:t>
      </w:r>
      <w:r w:rsidRPr="007E761A">
        <w:rPr>
          <w:lang w:val="en-CA"/>
        </w:rPr>
        <w:t xml:space="preserve"> [</w:t>
      </w:r>
      <w:r w:rsidRPr="007E761A">
        <w:rPr>
          <w:smallCaps/>
          <w:lang w:val="en-CA"/>
        </w:rPr>
        <w:t>translation</w:t>
      </w:r>
      <w:r w:rsidRPr="007E761A">
        <w:rPr>
          <w:lang w:val="en-CA"/>
        </w:rPr>
        <w:t>] “</w:t>
      </w:r>
      <w:r w:rsidR="0065646A" w:rsidRPr="007E761A">
        <w:rPr>
          <w:lang w:val="en-CA"/>
        </w:rPr>
        <w:t>violent acts or direct or targeted threats” and that the result observed is without any me</w:t>
      </w:r>
      <w:r w:rsidR="008952DA" w:rsidRPr="007E761A">
        <w:rPr>
          <w:lang w:val="en-CA"/>
        </w:rPr>
        <w:t xml:space="preserve">dication. </w:t>
      </w:r>
    </w:p>
    <w:p w14:paraId="47C83853" w14:textId="7F6BE648" w:rsidR="0002376B" w:rsidRPr="007E761A" w:rsidRDefault="0065646A" w:rsidP="00B53683">
      <w:pPr>
        <w:pStyle w:val="F02-Texte"/>
        <w:tabs>
          <w:tab w:val="clear" w:pos="10491"/>
          <w:tab w:val="num" w:pos="709"/>
        </w:tabs>
        <w:ind w:left="0" w:firstLine="0"/>
        <w:rPr>
          <w:lang w:val="en-CA"/>
        </w:rPr>
      </w:pPr>
      <w:r w:rsidRPr="007E761A">
        <w:rPr>
          <w:lang w:val="en-CA"/>
        </w:rPr>
        <w:t xml:space="preserve">The accused notes that </w:t>
      </w:r>
      <w:r w:rsidR="008952DA" w:rsidRPr="007E761A">
        <w:rPr>
          <w:lang w:val="en-CA"/>
        </w:rPr>
        <w:t xml:space="preserve">Dr. Delagrave </w:t>
      </w:r>
      <w:r w:rsidRPr="007E761A">
        <w:rPr>
          <w:lang w:val="en-CA"/>
        </w:rPr>
        <w:t xml:space="preserve">also </w:t>
      </w:r>
      <w:r w:rsidR="008952DA" w:rsidRPr="007E761A">
        <w:rPr>
          <w:lang w:val="en-CA"/>
        </w:rPr>
        <w:t>contr</w:t>
      </w:r>
      <w:r w:rsidRPr="007E761A">
        <w:rPr>
          <w:lang w:val="en-CA"/>
        </w:rPr>
        <w:t>a</w:t>
      </w:r>
      <w:r w:rsidR="008952DA" w:rsidRPr="007E761A">
        <w:rPr>
          <w:lang w:val="en-CA"/>
        </w:rPr>
        <w:t>di</w:t>
      </w:r>
      <w:r w:rsidRPr="007E761A">
        <w:rPr>
          <w:lang w:val="en-CA"/>
        </w:rPr>
        <w:t>c</w:t>
      </w:r>
      <w:r w:rsidR="008952DA" w:rsidRPr="007E761A">
        <w:rPr>
          <w:lang w:val="en-CA"/>
        </w:rPr>
        <w:t>t</w:t>
      </w:r>
      <w:r w:rsidRPr="007E761A">
        <w:rPr>
          <w:lang w:val="en-CA"/>
        </w:rPr>
        <w:t xml:space="preserve">ed his </w:t>
      </w:r>
      <w:r w:rsidR="008952DA" w:rsidRPr="007E761A">
        <w:rPr>
          <w:lang w:val="en-CA"/>
        </w:rPr>
        <w:t>r</w:t>
      </w:r>
      <w:r w:rsidRPr="007E761A">
        <w:rPr>
          <w:lang w:val="en-CA"/>
        </w:rPr>
        <w:t>e</w:t>
      </w:r>
      <w:r w:rsidR="008952DA" w:rsidRPr="007E761A">
        <w:rPr>
          <w:lang w:val="en-CA"/>
        </w:rPr>
        <w:t xml:space="preserve">port </w:t>
      </w:r>
      <w:r w:rsidRPr="007E761A">
        <w:rPr>
          <w:lang w:val="en-CA"/>
        </w:rPr>
        <w:t xml:space="preserve">during </w:t>
      </w:r>
      <w:r w:rsidR="008952DA" w:rsidRPr="007E761A">
        <w:rPr>
          <w:lang w:val="en-CA"/>
        </w:rPr>
        <w:t>cross-examination</w:t>
      </w:r>
      <w:r w:rsidRPr="007E761A">
        <w:rPr>
          <w:lang w:val="en-CA"/>
        </w:rPr>
        <w:t xml:space="preserve"> by testifying that it was not </w:t>
      </w:r>
      <w:r w:rsidR="008952DA" w:rsidRPr="007E761A">
        <w:rPr>
          <w:lang w:val="en-CA"/>
        </w:rPr>
        <w:t>schizophr</w:t>
      </w:r>
      <w:r w:rsidRPr="007E761A">
        <w:rPr>
          <w:lang w:val="en-CA"/>
        </w:rPr>
        <w:t>e</w:t>
      </w:r>
      <w:r w:rsidR="008952DA" w:rsidRPr="007E761A">
        <w:rPr>
          <w:lang w:val="en-CA"/>
        </w:rPr>
        <w:t>ni</w:t>
      </w:r>
      <w:r w:rsidRPr="007E761A">
        <w:rPr>
          <w:lang w:val="en-CA"/>
        </w:rPr>
        <w:t>a</w:t>
      </w:r>
      <w:r w:rsidR="008952DA" w:rsidRPr="007E761A">
        <w:rPr>
          <w:lang w:val="en-CA"/>
        </w:rPr>
        <w:t>, contrar</w:t>
      </w:r>
      <w:r w:rsidRPr="007E761A">
        <w:rPr>
          <w:lang w:val="en-CA"/>
        </w:rPr>
        <w:t xml:space="preserve">y to </w:t>
      </w:r>
      <w:r w:rsidR="008952DA" w:rsidRPr="007E761A">
        <w:rPr>
          <w:lang w:val="en-CA"/>
        </w:rPr>
        <w:t xml:space="preserve">page 8 </w:t>
      </w:r>
      <w:r w:rsidRPr="007E761A">
        <w:rPr>
          <w:lang w:val="en-CA"/>
        </w:rPr>
        <w:t>of his re</w:t>
      </w:r>
      <w:r w:rsidR="008952DA" w:rsidRPr="007E761A">
        <w:rPr>
          <w:lang w:val="en-CA"/>
        </w:rPr>
        <w:t xml:space="preserve">port </w:t>
      </w:r>
      <w:r w:rsidRPr="007E761A">
        <w:rPr>
          <w:lang w:val="en-CA"/>
        </w:rPr>
        <w:t>where he refers to a [</w:t>
      </w:r>
      <w:r w:rsidRPr="007E761A">
        <w:rPr>
          <w:smallCaps/>
          <w:lang w:val="en-CA"/>
        </w:rPr>
        <w:t>translation</w:t>
      </w:r>
      <w:r w:rsidRPr="007E761A">
        <w:rPr>
          <w:lang w:val="en-CA"/>
        </w:rPr>
        <w:t>] “</w:t>
      </w:r>
      <w:r w:rsidR="00BC27BE" w:rsidRPr="007E761A">
        <w:rPr>
          <w:lang w:val="en-CA"/>
        </w:rPr>
        <w:t xml:space="preserve">remote possibility of paranoid </w:t>
      </w:r>
      <w:r w:rsidR="008952DA" w:rsidRPr="007E761A">
        <w:rPr>
          <w:lang w:val="en-CA"/>
        </w:rPr>
        <w:t>schizophr</w:t>
      </w:r>
      <w:r w:rsidR="00BC27BE" w:rsidRPr="007E761A">
        <w:rPr>
          <w:lang w:val="en-CA"/>
        </w:rPr>
        <w:t>e</w:t>
      </w:r>
      <w:r w:rsidR="008952DA" w:rsidRPr="007E761A">
        <w:rPr>
          <w:lang w:val="en-CA"/>
        </w:rPr>
        <w:t>ni</w:t>
      </w:r>
      <w:r w:rsidR="00BC27BE" w:rsidRPr="007E761A">
        <w:rPr>
          <w:lang w:val="en-CA"/>
        </w:rPr>
        <w:t>a”</w:t>
      </w:r>
      <w:r w:rsidR="008952DA" w:rsidRPr="007E761A">
        <w:rPr>
          <w:lang w:val="en-CA"/>
        </w:rPr>
        <w:t xml:space="preserve">. </w:t>
      </w:r>
    </w:p>
    <w:p w14:paraId="6725B3E6" w14:textId="793640AE" w:rsidR="0002376B" w:rsidRPr="007E761A" w:rsidRDefault="005B2FEA" w:rsidP="00B53683">
      <w:pPr>
        <w:pStyle w:val="F02-Texte"/>
        <w:tabs>
          <w:tab w:val="clear" w:pos="10491"/>
          <w:tab w:val="num" w:pos="709"/>
        </w:tabs>
        <w:ind w:left="0" w:firstLine="0"/>
        <w:rPr>
          <w:lang w:val="en-CA"/>
        </w:rPr>
      </w:pPr>
      <w:r w:rsidRPr="007E761A">
        <w:rPr>
          <w:lang w:val="en-CA"/>
        </w:rPr>
        <w:t xml:space="preserve">He claims that all of this is inconsistent with a </w:t>
      </w:r>
      <w:r w:rsidR="008952DA" w:rsidRPr="007E761A">
        <w:rPr>
          <w:lang w:val="en-CA"/>
        </w:rPr>
        <w:t>diagnosi</w:t>
      </w:r>
      <w:r w:rsidRPr="007E761A">
        <w:rPr>
          <w:lang w:val="en-CA"/>
        </w:rPr>
        <w:t>s of [</w:t>
      </w:r>
      <w:r w:rsidRPr="007E761A">
        <w:rPr>
          <w:smallCaps/>
          <w:lang w:val="en-CA"/>
        </w:rPr>
        <w:t>translation</w:t>
      </w:r>
      <w:r w:rsidRPr="007E761A">
        <w:rPr>
          <w:lang w:val="en-CA"/>
        </w:rPr>
        <w:t xml:space="preserve">] “persecutory delusional disorder”, according to the position of </w:t>
      </w:r>
      <w:r w:rsidR="008952DA" w:rsidRPr="007E761A">
        <w:rPr>
          <w:lang w:val="en-CA"/>
        </w:rPr>
        <w:t xml:space="preserve">psychiatrist Carol Tamminga, </w:t>
      </w:r>
      <w:r w:rsidRPr="007E761A">
        <w:rPr>
          <w:lang w:val="en-CA"/>
        </w:rPr>
        <w:t xml:space="preserve">set out in the Merck Medical </w:t>
      </w:r>
      <w:r w:rsidR="008952DA" w:rsidRPr="007E761A">
        <w:rPr>
          <w:lang w:val="en-CA"/>
        </w:rPr>
        <w:t>Manu</w:t>
      </w:r>
      <w:r w:rsidRPr="007E761A">
        <w:rPr>
          <w:lang w:val="en-CA"/>
        </w:rPr>
        <w:t>a</w:t>
      </w:r>
      <w:r w:rsidR="008952DA" w:rsidRPr="007E761A">
        <w:rPr>
          <w:lang w:val="en-CA"/>
        </w:rPr>
        <w:t>l</w:t>
      </w:r>
      <w:r w:rsidR="00642971" w:rsidRPr="007E761A">
        <w:rPr>
          <w:lang w:val="en-CA"/>
        </w:rPr>
        <w:t xml:space="preserve"> filed as exhibit </w:t>
      </w:r>
      <w:r w:rsidR="008952DA" w:rsidRPr="007E761A">
        <w:rPr>
          <w:lang w:val="en-CA"/>
        </w:rPr>
        <w:t xml:space="preserve">D-1. </w:t>
      </w:r>
    </w:p>
    <w:p w14:paraId="2C73600A" w14:textId="1E62916E" w:rsidR="0002376B" w:rsidRPr="007E761A" w:rsidRDefault="00642971" w:rsidP="00B53683">
      <w:pPr>
        <w:pStyle w:val="F02-Texte"/>
        <w:tabs>
          <w:tab w:val="clear" w:pos="10491"/>
          <w:tab w:val="num" w:pos="709"/>
        </w:tabs>
        <w:ind w:left="0" w:firstLine="0"/>
        <w:rPr>
          <w:lang w:val="en-CA"/>
        </w:rPr>
      </w:pPr>
      <w:r w:rsidRPr="007E761A">
        <w:rPr>
          <w:lang w:val="en-CA"/>
        </w:rPr>
        <w:t>He says that, because the level of dangerousness was assessed as [</w:t>
      </w:r>
      <w:r w:rsidRPr="007E761A">
        <w:rPr>
          <w:smallCaps/>
          <w:lang w:val="en-CA"/>
        </w:rPr>
        <w:t>translation</w:t>
      </w:r>
      <w:r w:rsidRPr="007E761A">
        <w:rPr>
          <w:lang w:val="en-CA"/>
        </w:rPr>
        <w:t>] “low”</w:t>
      </w:r>
      <w:r w:rsidR="0065752B" w:rsidRPr="007E761A">
        <w:rPr>
          <w:lang w:val="en-CA"/>
        </w:rPr>
        <w:t xml:space="preserve"> by more tha</w:t>
      </w:r>
      <w:r w:rsidR="00A00B4D">
        <w:rPr>
          <w:lang w:val="en-CA"/>
        </w:rPr>
        <w:t>n</w:t>
      </w:r>
      <w:r w:rsidR="0065752B" w:rsidRPr="007E761A">
        <w:rPr>
          <w:lang w:val="en-CA"/>
        </w:rPr>
        <w:t xml:space="preserve"> three </w:t>
      </w:r>
      <w:r w:rsidR="008952DA" w:rsidRPr="007E761A">
        <w:rPr>
          <w:lang w:val="en-CA"/>
        </w:rPr>
        <w:t>experts,</w:t>
      </w:r>
      <w:r w:rsidR="005E6D02" w:rsidRPr="007E761A">
        <w:rPr>
          <w:lang w:val="en-CA"/>
        </w:rPr>
        <w:t xml:space="preserve"> the </w:t>
      </w:r>
      <w:r w:rsidR="008952DA" w:rsidRPr="007E761A">
        <w:rPr>
          <w:lang w:val="en-CA"/>
        </w:rPr>
        <w:t>Review</w:t>
      </w:r>
      <w:r w:rsidR="005E6D02" w:rsidRPr="007E761A">
        <w:rPr>
          <w:lang w:val="en-CA"/>
        </w:rPr>
        <w:t xml:space="preserve"> </w:t>
      </w:r>
      <w:r w:rsidR="008952DA" w:rsidRPr="007E761A">
        <w:rPr>
          <w:lang w:val="en-CA"/>
        </w:rPr>
        <w:t>Board</w:t>
      </w:r>
      <w:r w:rsidR="005E6D02" w:rsidRPr="007E761A">
        <w:rPr>
          <w:lang w:val="en-CA"/>
        </w:rPr>
        <w:t xml:space="preserve"> should find that he does not pose a significant threat to the </w:t>
      </w:r>
      <w:r w:rsidR="008952DA" w:rsidRPr="007E761A">
        <w:rPr>
          <w:lang w:val="en-CA"/>
        </w:rPr>
        <w:t>safety</w:t>
      </w:r>
      <w:r w:rsidR="005E6D02" w:rsidRPr="007E761A">
        <w:rPr>
          <w:lang w:val="en-CA"/>
        </w:rPr>
        <w:t xml:space="preserve"> </w:t>
      </w:r>
      <w:r w:rsidR="008952DA" w:rsidRPr="007E761A">
        <w:rPr>
          <w:lang w:val="en-CA"/>
        </w:rPr>
        <w:t>of</w:t>
      </w:r>
      <w:r w:rsidR="005E6D02" w:rsidRPr="007E761A">
        <w:rPr>
          <w:lang w:val="en-CA"/>
        </w:rPr>
        <w:t xml:space="preserve"> </w:t>
      </w:r>
      <w:r w:rsidR="008952DA" w:rsidRPr="007E761A">
        <w:rPr>
          <w:lang w:val="en-CA"/>
        </w:rPr>
        <w:t>the</w:t>
      </w:r>
      <w:r w:rsidR="005E6D02" w:rsidRPr="007E761A">
        <w:rPr>
          <w:lang w:val="en-CA"/>
        </w:rPr>
        <w:t xml:space="preserve"> </w:t>
      </w:r>
      <w:r w:rsidR="008952DA" w:rsidRPr="007E761A">
        <w:rPr>
          <w:lang w:val="en-CA"/>
        </w:rPr>
        <w:t>public</w:t>
      </w:r>
      <w:r w:rsidR="005E6D02" w:rsidRPr="007E761A">
        <w:rPr>
          <w:lang w:val="en-CA"/>
        </w:rPr>
        <w:t xml:space="preserve"> and that he meets the standards for a disposition of </w:t>
      </w:r>
      <w:r w:rsidR="008952DA" w:rsidRPr="007E761A">
        <w:rPr>
          <w:lang w:val="en-CA"/>
        </w:rPr>
        <w:t>absolute</w:t>
      </w:r>
      <w:r w:rsidR="005E6D02" w:rsidRPr="007E761A">
        <w:rPr>
          <w:lang w:val="en-CA"/>
        </w:rPr>
        <w:t xml:space="preserve"> </w:t>
      </w:r>
      <w:r w:rsidR="008952DA" w:rsidRPr="007E761A">
        <w:rPr>
          <w:lang w:val="en-CA"/>
        </w:rPr>
        <w:t>discharge,</w:t>
      </w:r>
      <w:r w:rsidR="005E6D02" w:rsidRPr="007E761A">
        <w:rPr>
          <w:lang w:val="en-CA"/>
        </w:rPr>
        <w:t xml:space="preserve"> as set out in </w:t>
      </w:r>
      <w:r w:rsidR="008952DA" w:rsidRPr="007E761A">
        <w:rPr>
          <w:lang w:val="en-CA"/>
        </w:rPr>
        <w:t>section 672.54</w:t>
      </w:r>
      <w:r w:rsidR="005E6D02" w:rsidRPr="007E761A">
        <w:rPr>
          <w:lang w:val="en-CA"/>
        </w:rPr>
        <w:t>(</w:t>
      </w:r>
      <w:r w:rsidR="008952DA" w:rsidRPr="007E761A">
        <w:rPr>
          <w:lang w:val="en-CA"/>
        </w:rPr>
        <w:t xml:space="preserve">a) </w:t>
      </w:r>
      <w:r w:rsidR="005E6D02" w:rsidRPr="007E761A">
        <w:rPr>
          <w:lang w:val="en-CA"/>
        </w:rPr>
        <w:t xml:space="preserve">of the </w:t>
      </w:r>
      <w:r w:rsidR="008952DA" w:rsidRPr="007E761A">
        <w:rPr>
          <w:i/>
          <w:lang w:val="en-CA"/>
        </w:rPr>
        <w:t>Criminal</w:t>
      </w:r>
      <w:r w:rsidR="005E6D02" w:rsidRPr="007E761A">
        <w:rPr>
          <w:i/>
          <w:lang w:val="en-CA"/>
        </w:rPr>
        <w:t xml:space="preserve"> </w:t>
      </w:r>
      <w:r w:rsidR="008952DA" w:rsidRPr="007E761A">
        <w:rPr>
          <w:i/>
          <w:lang w:val="en-CA"/>
        </w:rPr>
        <w:t>Code</w:t>
      </w:r>
      <w:r w:rsidR="005E6D02" w:rsidRPr="007E761A">
        <w:rPr>
          <w:lang w:val="en-CA"/>
        </w:rPr>
        <w:t>,</w:t>
      </w:r>
      <w:r w:rsidR="005E6D02" w:rsidRPr="007E761A">
        <w:rPr>
          <w:i/>
          <w:lang w:val="en-CA"/>
        </w:rPr>
        <w:t xml:space="preserve"> </w:t>
      </w:r>
      <w:r w:rsidR="005E6D02" w:rsidRPr="007E761A">
        <w:rPr>
          <w:lang w:val="en-CA"/>
        </w:rPr>
        <w:t>in accordance with</w:t>
      </w:r>
      <w:r w:rsidR="008952DA" w:rsidRPr="007E761A">
        <w:rPr>
          <w:lang w:val="en-CA"/>
        </w:rPr>
        <w:t xml:space="preserve"> </w:t>
      </w:r>
      <w:r w:rsidR="008952DA" w:rsidRPr="007E761A">
        <w:rPr>
          <w:i/>
          <w:lang w:val="en-CA"/>
        </w:rPr>
        <w:t>Winko</w:t>
      </w:r>
      <w:r w:rsidR="008952DA" w:rsidRPr="007E761A">
        <w:rPr>
          <w:lang w:val="en-CA"/>
        </w:rPr>
        <w:t xml:space="preserve">. </w:t>
      </w:r>
    </w:p>
    <w:p w14:paraId="61381F2C" w14:textId="55219898" w:rsidR="0002376B" w:rsidRPr="007E761A" w:rsidRDefault="005E6D02" w:rsidP="00B53683">
      <w:pPr>
        <w:pStyle w:val="F02-Texte"/>
        <w:tabs>
          <w:tab w:val="clear" w:pos="10491"/>
          <w:tab w:val="num" w:pos="709"/>
        </w:tabs>
        <w:ind w:left="0" w:firstLine="0"/>
        <w:rPr>
          <w:lang w:val="en-CA"/>
        </w:rPr>
      </w:pPr>
      <w:r w:rsidRPr="007E761A">
        <w:rPr>
          <w:lang w:val="en-CA"/>
        </w:rPr>
        <w:t>He s</w:t>
      </w:r>
      <w:r w:rsidR="008952DA" w:rsidRPr="007E761A">
        <w:rPr>
          <w:lang w:val="en-CA"/>
        </w:rPr>
        <w:t>ubmit</w:t>
      </w:r>
      <w:r w:rsidRPr="007E761A">
        <w:rPr>
          <w:lang w:val="en-CA"/>
        </w:rPr>
        <w:t xml:space="preserve">s that </w:t>
      </w:r>
      <w:r w:rsidR="00D17365" w:rsidRPr="007E761A">
        <w:rPr>
          <w:lang w:val="en-CA"/>
        </w:rPr>
        <w:t xml:space="preserve">to refuse an absolute discharge, </w:t>
      </w:r>
      <w:r w:rsidRPr="007E761A">
        <w:rPr>
          <w:lang w:val="en-CA"/>
        </w:rPr>
        <w:t xml:space="preserve">the </w:t>
      </w:r>
      <w:r w:rsidR="008952DA" w:rsidRPr="007E761A">
        <w:rPr>
          <w:lang w:val="en-CA"/>
        </w:rPr>
        <w:t>Review</w:t>
      </w:r>
      <w:r w:rsidRPr="007E761A">
        <w:rPr>
          <w:lang w:val="en-CA"/>
        </w:rPr>
        <w:t xml:space="preserve"> </w:t>
      </w:r>
      <w:r w:rsidR="008952DA" w:rsidRPr="007E761A">
        <w:rPr>
          <w:lang w:val="en-CA"/>
        </w:rPr>
        <w:t xml:space="preserve">Board </w:t>
      </w:r>
      <w:r w:rsidRPr="007E761A">
        <w:rPr>
          <w:lang w:val="en-CA"/>
        </w:rPr>
        <w:t xml:space="preserve">must be convinced, on a balance of </w:t>
      </w:r>
      <w:r w:rsidR="008952DA" w:rsidRPr="007E761A">
        <w:rPr>
          <w:lang w:val="en-CA"/>
        </w:rPr>
        <w:t>probabilit</w:t>
      </w:r>
      <w:r w:rsidRPr="007E761A">
        <w:rPr>
          <w:lang w:val="en-CA"/>
        </w:rPr>
        <w:t>ies</w:t>
      </w:r>
      <w:r w:rsidR="008952DA" w:rsidRPr="007E761A">
        <w:rPr>
          <w:lang w:val="en-CA"/>
        </w:rPr>
        <w:t>,</w:t>
      </w:r>
      <w:r w:rsidRPr="007E761A">
        <w:rPr>
          <w:lang w:val="en-CA"/>
        </w:rPr>
        <w:t xml:space="preserve"> that the </w:t>
      </w:r>
      <w:r w:rsidR="008952DA" w:rsidRPr="007E761A">
        <w:rPr>
          <w:lang w:val="en-CA"/>
        </w:rPr>
        <w:t>expert</w:t>
      </w:r>
      <w:r w:rsidRPr="007E761A">
        <w:rPr>
          <w:lang w:val="en-CA"/>
        </w:rPr>
        <w:t xml:space="preserve"> </w:t>
      </w:r>
      <w:r w:rsidR="008952DA" w:rsidRPr="007E761A">
        <w:rPr>
          <w:lang w:val="en-CA"/>
        </w:rPr>
        <w:t>evidence</w:t>
      </w:r>
      <w:r w:rsidRPr="007E761A">
        <w:rPr>
          <w:lang w:val="en-CA"/>
        </w:rPr>
        <w:t xml:space="preserve"> filed</w:t>
      </w:r>
      <w:r w:rsidR="00D17365" w:rsidRPr="007E761A">
        <w:rPr>
          <w:lang w:val="en-CA"/>
        </w:rPr>
        <w:t xml:space="preserve"> establishes both the </w:t>
      </w:r>
      <w:r w:rsidR="008952DA" w:rsidRPr="007E761A">
        <w:rPr>
          <w:lang w:val="en-CA"/>
        </w:rPr>
        <w:t xml:space="preserve">existence </w:t>
      </w:r>
      <w:r w:rsidR="00D17365" w:rsidRPr="007E761A">
        <w:rPr>
          <w:lang w:val="en-CA"/>
        </w:rPr>
        <w:t xml:space="preserve">and the required seriousness of the significant threat of serious </w:t>
      </w:r>
      <w:r w:rsidR="008952DA" w:rsidRPr="007E761A">
        <w:rPr>
          <w:lang w:val="en-CA"/>
        </w:rPr>
        <w:t>physi</w:t>
      </w:r>
      <w:r w:rsidR="00D17365" w:rsidRPr="007E761A">
        <w:rPr>
          <w:lang w:val="en-CA"/>
        </w:rPr>
        <w:t xml:space="preserve">cal or </w:t>
      </w:r>
      <w:r w:rsidR="008952DA" w:rsidRPr="007E761A">
        <w:rPr>
          <w:lang w:val="en-CA"/>
        </w:rPr>
        <w:t>psychological</w:t>
      </w:r>
      <w:r w:rsidR="00D17365" w:rsidRPr="007E761A">
        <w:rPr>
          <w:lang w:val="en-CA"/>
        </w:rPr>
        <w:t xml:space="preserve"> harm to the </w:t>
      </w:r>
      <w:r w:rsidR="008952DA" w:rsidRPr="007E761A">
        <w:rPr>
          <w:lang w:val="en-CA"/>
        </w:rPr>
        <w:t>safety</w:t>
      </w:r>
      <w:r w:rsidR="00D17365" w:rsidRPr="007E761A">
        <w:rPr>
          <w:lang w:val="en-CA"/>
        </w:rPr>
        <w:t xml:space="preserve"> o</w:t>
      </w:r>
      <w:r w:rsidR="008952DA" w:rsidRPr="007E761A">
        <w:rPr>
          <w:lang w:val="en-CA"/>
        </w:rPr>
        <w:t>f</w:t>
      </w:r>
      <w:r w:rsidR="00D17365" w:rsidRPr="007E761A">
        <w:rPr>
          <w:lang w:val="en-CA"/>
        </w:rPr>
        <w:t xml:space="preserve"> </w:t>
      </w:r>
      <w:r w:rsidR="008952DA" w:rsidRPr="007E761A">
        <w:rPr>
          <w:lang w:val="en-CA"/>
        </w:rPr>
        <w:t>the</w:t>
      </w:r>
      <w:r w:rsidR="00D17365" w:rsidRPr="007E761A">
        <w:rPr>
          <w:lang w:val="en-CA"/>
        </w:rPr>
        <w:t xml:space="preserve"> </w:t>
      </w:r>
      <w:r w:rsidR="008952DA" w:rsidRPr="007E761A">
        <w:rPr>
          <w:lang w:val="en-CA"/>
        </w:rPr>
        <w:t xml:space="preserve">public. </w:t>
      </w:r>
    </w:p>
    <w:p w14:paraId="4110B606" w14:textId="3F1A4983" w:rsidR="0002376B" w:rsidRPr="007E761A" w:rsidRDefault="00E66D4F" w:rsidP="00B53683">
      <w:pPr>
        <w:pStyle w:val="F02-Texte"/>
        <w:tabs>
          <w:tab w:val="clear" w:pos="10491"/>
          <w:tab w:val="num" w:pos="709"/>
        </w:tabs>
        <w:ind w:left="0" w:firstLine="0"/>
        <w:rPr>
          <w:lang w:val="en-CA"/>
        </w:rPr>
      </w:pPr>
      <w:r w:rsidRPr="007E761A">
        <w:rPr>
          <w:lang w:val="en-CA"/>
        </w:rPr>
        <w:t xml:space="preserve">He states that the clinical </w:t>
      </w:r>
      <w:r w:rsidR="008952DA" w:rsidRPr="007E761A">
        <w:rPr>
          <w:lang w:val="en-CA"/>
        </w:rPr>
        <w:t>evidence</w:t>
      </w:r>
      <w:r w:rsidR="00EB02CC" w:rsidRPr="007E761A">
        <w:rPr>
          <w:lang w:val="en-CA"/>
        </w:rPr>
        <w:t xml:space="preserve"> set out in Olivier Dubeau’s  occupational therapy assessment report at pa</w:t>
      </w:r>
      <w:r w:rsidR="008952DA" w:rsidRPr="007E761A">
        <w:rPr>
          <w:lang w:val="en-CA"/>
        </w:rPr>
        <w:t xml:space="preserve">ge 8, </w:t>
      </w:r>
      <w:r w:rsidR="00EB02CC" w:rsidRPr="007E761A">
        <w:rPr>
          <w:lang w:val="en-CA"/>
        </w:rPr>
        <w:t xml:space="preserve">filed as </w:t>
      </w:r>
      <w:r w:rsidR="008952DA" w:rsidRPr="007E761A">
        <w:rPr>
          <w:lang w:val="en-CA"/>
        </w:rPr>
        <w:t>D-7, confirm</w:t>
      </w:r>
      <w:r w:rsidR="00EB02CC" w:rsidRPr="007E761A">
        <w:rPr>
          <w:lang w:val="en-CA"/>
        </w:rPr>
        <w:t>s that he [</w:t>
      </w:r>
      <w:r w:rsidR="00EB02CC" w:rsidRPr="007E761A">
        <w:rPr>
          <w:smallCaps/>
          <w:lang w:val="en-CA"/>
        </w:rPr>
        <w:t>translation</w:t>
      </w:r>
      <w:r w:rsidR="00EB02CC" w:rsidRPr="007E761A">
        <w:rPr>
          <w:lang w:val="en-CA"/>
        </w:rPr>
        <w:t xml:space="preserve">] “is not </w:t>
      </w:r>
      <w:r w:rsidR="00C24A4E" w:rsidRPr="007E761A">
        <w:rPr>
          <w:lang w:val="en-CA"/>
        </w:rPr>
        <w:t xml:space="preserve">fundamentally inclined towards </w:t>
      </w:r>
      <w:r w:rsidR="008952DA" w:rsidRPr="007E761A">
        <w:rPr>
          <w:lang w:val="en-CA"/>
        </w:rPr>
        <w:t xml:space="preserve">violence </w:t>
      </w:r>
      <w:r w:rsidR="00C24A4E" w:rsidRPr="007E761A">
        <w:rPr>
          <w:lang w:val="en-CA"/>
        </w:rPr>
        <w:t xml:space="preserve">and was able to remain </w:t>
      </w:r>
      <w:r w:rsidR="008952DA" w:rsidRPr="007E761A">
        <w:rPr>
          <w:lang w:val="en-CA"/>
        </w:rPr>
        <w:t>calm</w:t>
      </w:r>
      <w:r w:rsidR="00C24A4E" w:rsidRPr="007E761A">
        <w:rPr>
          <w:lang w:val="en-CA"/>
        </w:rPr>
        <w:t xml:space="preserve"> in </w:t>
      </w:r>
      <w:r w:rsidR="008952DA" w:rsidRPr="007E761A">
        <w:rPr>
          <w:lang w:val="en-CA"/>
        </w:rPr>
        <w:t xml:space="preserve">situations </w:t>
      </w:r>
      <w:r w:rsidR="00C24A4E" w:rsidRPr="007E761A">
        <w:rPr>
          <w:lang w:val="en-CA"/>
        </w:rPr>
        <w:t>that were more provoking for him”, as he has the ability to channel his energy so as to [</w:t>
      </w:r>
      <w:r w:rsidR="00C24A4E" w:rsidRPr="007E761A">
        <w:rPr>
          <w:smallCaps/>
          <w:lang w:val="en-CA"/>
        </w:rPr>
        <w:t>translation</w:t>
      </w:r>
      <w:r w:rsidR="00C24A4E" w:rsidRPr="007E761A">
        <w:rPr>
          <w:lang w:val="en-CA"/>
        </w:rPr>
        <w:t xml:space="preserve">] </w:t>
      </w:r>
      <w:r w:rsidR="00C24A4E" w:rsidRPr="007E761A">
        <w:rPr>
          <w:lang w:val="en-CA"/>
        </w:rPr>
        <w:lastRenderedPageBreak/>
        <w:t xml:space="preserve">“use the standard and legal </w:t>
      </w:r>
      <w:r w:rsidR="008952DA" w:rsidRPr="007E761A">
        <w:rPr>
          <w:lang w:val="en-CA"/>
        </w:rPr>
        <w:t xml:space="preserve">structures </w:t>
      </w:r>
      <w:r w:rsidR="0044443E" w:rsidRPr="007E761A">
        <w:rPr>
          <w:lang w:val="en-CA"/>
        </w:rPr>
        <w:t>available to him”</w:t>
      </w:r>
      <w:r w:rsidR="008952DA" w:rsidRPr="007E761A">
        <w:rPr>
          <w:lang w:val="en-CA"/>
        </w:rPr>
        <w:t xml:space="preserve">. </w:t>
      </w:r>
      <w:r w:rsidR="00AC0521" w:rsidRPr="007E761A">
        <w:rPr>
          <w:lang w:val="en-CA"/>
        </w:rPr>
        <w:t xml:space="preserve">The accused submits that </w:t>
      </w:r>
      <w:r w:rsidR="008952DA" w:rsidRPr="007E761A">
        <w:rPr>
          <w:lang w:val="en-CA"/>
        </w:rPr>
        <w:t>Mr</w:t>
      </w:r>
      <w:r w:rsidR="00AC0521" w:rsidRPr="007E761A">
        <w:rPr>
          <w:lang w:val="en-CA"/>
        </w:rPr>
        <w:t>. </w:t>
      </w:r>
      <w:r w:rsidR="008952DA" w:rsidRPr="007E761A">
        <w:rPr>
          <w:lang w:val="en-CA"/>
        </w:rPr>
        <w:t xml:space="preserve">Dubeau </w:t>
      </w:r>
      <w:r w:rsidR="00AC0521" w:rsidRPr="007E761A">
        <w:rPr>
          <w:lang w:val="en-CA"/>
        </w:rPr>
        <w:t>was the only person who saw him every day</w:t>
      </w:r>
      <w:r w:rsidR="008952DA" w:rsidRPr="007E761A">
        <w:rPr>
          <w:lang w:val="en-CA"/>
        </w:rPr>
        <w:t xml:space="preserve">. </w:t>
      </w:r>
    </w:p>
    <w:p w14:paraId="3923D241" w14:textId="7219747E" w:rsidR="0002376B" w:rsidRPr="007E761A" w:rsidRDefault="00AC0521" w:rsidP="00B53683">
      <w:pPr>
        <w:pStyle w:val="F02-Texte"/>
        <w:tabs>
          <w:tab w:val="clear" w:pos="10491"/>
          <w:tab w:val="num" w:pos="709"/>
        </w:tabs>
        <w:ind w:left="0" w:firstLine="0"/>
        <w:rPr>
          <w:lang w:val="en-CA"/>
        </w:rPr>
      </w:pPr>
      <w:r w:rsidRPr="007E761A">
        <w:rPr>
          <w:lang w:val="en-CA"/>
        </w:rPr>
        <w:t xml:space="preserve">He claims that the report of </w:t>
      </w:r>
      <w:r w:rsidR="008952DA" w:rsidRPr="007E761A">
        <w:rPr>
          <w:lang w:val="en-CA"/>
        </w:rPr>
        <w:t>[Institut</w:t>
      </w:r>
      <w:r w:rsidRPr="007E761A">
        <w:rPr>
          <w:lang w:val="en-CA"/>
        </w:rPr>
        <w:t>e</w:t>
      </w:r>
      <w:r w:rsidR="008952DA" w:rsidRPr="007E761A">
        <w:rPr>
          <w:lang w:val="en-CA"/>
        </w:rPr>
        <w:t xml:space="preserve"> B] </w:t>
      </w:r>
      <w:r w:rsidRPr="007E761A">
        <w:rPr>
          <w:lang w:val="en-CA"/>
        </w:rPr>
        <w:t xml:space="preserve">is a carbon copy of </w:t>
      </w:r>
      <w:r w:rsidR="008952DA" w:rsidRPr="007E761A">
        <w:rPr>
          <w:lang w:val="en-CA"/>
        </w:rPr>
        <w:t>Dr</w:t>
      </w:r>
      <w:r w:rsidRPr="007E761A">
        <w:rPr>
          <w:lang w:val="en-CA"/>
        </w:rPr>
        <w:t>.</w:t>
      </w:r>
      <w:r w:rsidR="008952DA" w:rsidRPr="007E761A">
        <w:rPr>
          <w:lang w:val="en-CA"/>
        </w:rPr>
        <w:t xml:space="preserve"> Allard</w:t>
      </w:r>
      <w:r w:rsidRPr="007E761A">
        <w:rPr>
          <w:lang w:val="en-CA"/>
        </w:rPr>
        <w:t>’s</w:t>
      </w:r>
      <w:r w:rsidR="008952DA" w:rsidRPr="007E761A">
        <w:rPr>
          <w:lang w:val="en-CA"/>
        </w:rPr>
        <w:t xml:space="preserve">. </w:t>
      </w:r>
    </w:p>
    <w:p w14:paraId="2E45EBCB" w14:textId="24C9EADA" w:rsidR="0002376B" w:rsidRPr="007E761A" w:rsidRDefault="00B278C2" w:rsidP="00B53683">
      <w:pPr>
        <w:pStyle w:val="F02-Texte"/>
        <w:tabs>
          <w:tab w:val="clear" w:pos="10491"/>
          <w:tab w:val="num" w:pos="709"/>
        </w:tabs>
        <w:ind w:left="0" w:firstLine="0"/>
        <w:rPr>
          <w:lang w:val="en-CA"/>
        </w:rPr>
      </w:pPr>
      <w:r w:rsidRPr="007E761A">
        <w:rPr>
          <w:lang w:val="en-CA"/>
        </w:rPr>
        <w:t xml:space="preserve">He submits that even without pharmacological treatment, there is no dangerousness, and that </w:t>
      </w:r>
      <w:r w:rsidR="00980FAF" w:rsidRPr="007E761A">
        <w:rPr>
          <w:lang w:val="en-CA"/>
        </w:rPr>
        <w:t xml:space="preserve">it </w:t>
      </w:r>
      <w:r w:rsidR="00EA6915">
        <w:rPr>
          <w:lang w:val="en-CA"/>
        </w:rPr>
        <w:t>has</w:t>
      </w:r>
      <w:r w:rsidR="00EA6915" w:rsidRPr="007E761A">
        <w:rPr>
          <w:lang w:val="en-CA"/>
        </w:rPr>
        <w:t xml:space="preserve"> </w:t>
      </w:r>
      <w:r w:rsidR="00980FAF" w:rsidRPr="007E761A">
        <w:rPr>
          <w:lang w:val="en-CA"/>
        </w:rPr>
        <w:t xml:space="preserve">in no way </w:t>
      </w:r>
      <w:r w:rsidR="00EA6915">
        <w:rPr>
          <w:lang w:val="en-CA"/>
        </w:rPr>
        <w:t xml:space="preserve">been </w:t>
      </w:r>
      <w:r w:rsidR="00980FAF" w:rsidRPr="007E761A">
        <w:rPr>
          <w:lang w:val="en-CA"/>
        </w:rPr>
        <w:t xml:space="preserve">established that his perception of reality is </w:t>
      </w:r>
      <w:r w:rsidRPr="007E761A">
        <w:rPr>
          <w:lang w:val="en-CA"/>
        </w:rPr>
        <w:t xml:space="preserve">distorted </w:t>
      </w:r>
      <w:r w:rsidR="00980FAF" w:rsidRPr="007E761A">
        <w:rPr>
          <w:lang w:val="en-CA"/>
        </w:rPr>
        <w:t>by a disturbed mental condition</w:t>
      </w:r>
      <w:r w:rsidR="008952DA" w:rsidRPr="007E761A">
        <w:rPr>
          <w:lang w:val="en-CA"/>
        </w:rPr>
        <w:t xml:space="preserve">. </w:t>
      </w:r>
    </w:p>
    <w:p w14:paraId="4B739EF7" w14:textId="0B6AEFDB" w:rsidR="0002376B" w:rsidRPr="007E761A" w:rsidRDefault="00F26E16" w:rsidP="00B53683">
      <w:pPr>
        <w:pStyle w:val="F02-Texte"/>
        <w:tabs>
          <w:tab w:val="clear" w:pos="10491"/>
          <w:tab w:val="num" w:pos="709"/>
        </w:tabs>
        <w:ind w:left="0" w:firstLine="0"/>
        <w:rPr>
          <w:lang w:val="en-CA"/>
        </w:rPr>
      </w:pPr>
      <w:r>
        <w:rPr>
          <w:lang w:val="en-CA"/>
        </w:rPr>
        <w:t>He</w:t>
      </w:r>
      <w:r w:rsidR="008952DA" w:rsidRPr="007E761A">
        <w:rPr>
          <w:lang w:val="en-CA"/>
        </w:rPr>
        <w:t xml:space="preserve"> </w:t>
      </w:r>
      <w:r w:rsidR="00B04CF0" w:rsidRPr="007E761A">
        <w:rPr>
          <w:lang w:val="en-CA"/>
        </w:rPr>
        <w:t xml:space="preserve">notes that a persecutory delusional disorder alone does not involve a differential </w:t>
      </w:r>
      <w:r w:rsidR="008952DA" w:rsidRPr="007E761A">
        <w:rPr>
          <w:lang w:val="en-CA"/>
        </w:rPr>
        <w:t>diagnosi</w:t>
      </w:r>
      <w:r w:rsidR="00B04CF0" w:rsidRPr="007E761A">
        <w:rPr>
          <w:lang w:val="en-CA"/>
        </w:rPr>
        <w:t xml:space="preserve">s of </w:t>
      </w:r>
      <w:r w:rsidR="008952DA" w:rsidRPr="007E761A">
        <w:rPr>
          <w:lang w:val="en-CA"/>
        </w:rPr>
        <w:t>schizophr</w:t>
      </w:r>
      <w:r w:rsidR="00B04CF0" w:rsidRPr="007E761A">
        <w:rPr>
          <w:lang w:val="en-CA"/>
        </w:rPr>
        <w:t>e</w:t>
      </w:r>
      <w:r w:rsidR="008952DA" w:rsidRPr="007E761A">
        <w:rPr>
          <w:lang w:val="en-CA"/>
        </w:rPr>
        <w:t>ni</w:t>
      </w:r>
      <w:r w:rsidR="00B04CF0" w:rsidRPr="007E761A">
        <w:rPr>
          <w:lang w:val="en-CA"/>
        </w:rPr>
        <w:t>a</w:t>
      </w:r>
      <w:r w:rsidR="008952DA" w:rsidRPr="007E761A">
        <w:rPr>
          <w:lang w:val="en-CA"/>
        </w:rPr>
        <w:t xml:space="preserve"> o</w:t>
      </w:r>
      <w:r w:rsidR="00B04CF0" w:rsidRPr="007E761A">
        <w:rPr>
          <w:lang w:val="en-CA"/>
        </w:rPr>
        <w:t>r a personality disorder</w:t>
      </w:r>
      <w:r w:rsidR="008952DA" w:rsidRPr="007E761A">
        <w:rPr>
          <w:lang w:val="en-CA"/>
        </w:rPr>
        <w:t xml:space="preserve">. </w:t>
      </w:r>
    </w:p>
    <w:p w14:paraId="2DA649DD" w14:textId="7F31433F" w:rsidR="0002376B" w:rsidRPr="007E761A" w:rsidRDefault="00DC57F7" w:rsidP="00B53683">
      <w:pPr>
        <w:pStyle w:val="F02-Texte"/>
        <w:tabs>
          <w:tab w:val="clear" w:pos="10491"/>
          <w:tab w:val="num" w:pos="709"/>
        </w:tabs>
        <w:ind w:left="0" w:firstLine="0"/>
        <w:rPr>
          <w:lang w:val="en-CA"/>
        </w:rPr>
      </w:pPr>
      <w:r w:rsidRPr="007E761A">
        <w:rPr>
          <w:lang w:val="en-CA"/>
        </w:rPr>
        <w:t xml:space="preserve">He asserts that the </w:t>
      </w:r>
      <w:r w:rsidR="008952DA" w:rsidRPr="007E761A">
        <w:rPr>
          <w:lang w:val="en-CA"/>
        </w:rPr>
        <w:t>origin</w:t>
      </w:r>
      <w:r w:rsidRPr="007E761A">
        <w:rPr>
          <w:lang w:val="en-CA"/>
        </w:rPr>
        <w:t xml:space="preserve"> and the </w:t>
      </w:r>
      <w:r w:rsidR="008952DA" w:rsidRPr="007E761A">
        <w:rPr>
          <w:lang w:val="en-CA"/>
        </w:rPr>
        <w:t xml:space="preserve">cause </w:t>
      </w:r>
      <w:r w:rsidRPr="007E761A">
        <w:rPr>
          <w:lang w:val="en-CA"/>
        </w:rPr>
        <w:t xml:space="preserve">were not established and that there is no clinical </w:t>
      </w:r>
      <w:r w:rsidR="008952DA" w:rsidRPr="007E761A">
        <w:rPr>
          <w:lang w:val="en-CA"/>
        </w:rPr>
        <w:t>observation</w:t>
      </w:r>
      <w:r w:rsidRPr="007E761A">
        <w:rPr>
          <w:lang w:val="en-CA"/>
        </w:rPr>
        <w:t xml:space="preserve"> in the content of the report of </w:t>
      </w:r>
      <w:r w:rsidR="008952DA" w:rsidRPr="007E761A">
        <w:rPr>
          <w:lang w:val="en-CA"/>
        </w:rPr>
        <w:t>[Institut</w:t>
      </w:r>
      <w:r w:rsidRPr="007E761A">
        <w:rPr>
          <w:lang w:val="en-CA"/>
        </w:rPr>
        <w:t>e</w:t>
      </w:r>
      <w:r w:rsidR="008952DA" w:rsidRPr="007E761A">
        <w:rPr>
          <w:lang w:val="en-CA"/>
        </w:rPr>
        <w:t xml:space="preserve"> B] </w:t>
      </w:r>
      <w:r w:rsidRPr="007E761A">
        <w:rPr>
          <w:lang w:val="en-CA"/>
        </w:rPr>
        <w:t xml:space="preserve">or that of the current hospital of a significant pathological sign that would require treatment to ensure the </w:t>
      </w:r>
      <w:r w:rsidR="008952DA" w:rsidRPr="007E761A">
        <w:rPr>
          <w:lang w:val="en-CA"/>
        </w:rPr>
        <w:t>safety</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the</w:t>
      </w:r>
      <w:r w:rsidRPr="007E761A">
        <w:rPr>
          <w:lang w:val="en-CA"/>
        </w:rPr>
        <w:t xml:space="preserve"> </w:t>
      </w:r>
      <w:r w:rsidR="008952DA" w:rsidRPr="007E761A">
        <w:rPr>
          <w:lang w:val="en-CA"/>
        </w:rPr>
        <w:t xml:space="preserve">public. </w:t>
      </w:r>
    </w:p>
    <w:p w14:paraId="5F6C7ED9" w14:textId="2EBA78AD" w:rsidR="0002376B" w:rsidRPr="007E761A" w:rsidRDefault="006C7100" w:rsidP="00B53683">
      <w:pPr>
        <w:pStyle w:val="F02-Texte"/>
        <w:tabs>
          <w:tab w:val="clear" w:pos="10491"/>
          <w:tab w:val="num" w:pos="709"/>
        </w:tabs>
        <w:ind w:left="0" w:firstLine="0"/>
        <w:rPr>
          <w:lang w:val="en-CA"/>
        </w:rPr>
      </w:pPr>
      <w:r w:rsidRPr="007E761A">
        <w:rPr>
          <w:lang w:val="en-CA"/>
        </w:rPr>
        <w:t>He insists that his mental condition is not altered.</w:t>
      </w:r>
      <w:r w:rsidR="008952DA" w:rsidRPr="007E761A">
        <w:rPr>
          <w:lang w:val="en-CA"/>
        </w:rPr>
        <w:t xml:space="preserve"> </w:t>
      </w:r>
      <w:r w:rsidR="00DC57F7" w:rsidRPr="007E761A">
        <w:rPr>
          <w:lang w:val="en-CA"/>
        </w:rPr>
        <w:t xml:space="preserve">He claims that his </w:t>
      </w:r>
      <w:r w:rsidR="008952DA" w:rsidRPr="007E761A">
        <w:rPr>
          <w:lang w:val="en-CA"/>
        </w:rPr>
        <w:t xml:space="preserve">cognition </w:t>
      </w:r>
      <w:r w:rsidR="00DC57F7" w:rsidRPr="007E761A">
        <w:rPr>
          <w:lang w:val="en-CA"/>
        </w:rPr>
        <w:t>with respect to the events</w:t>
      </w:r>
      <w:r w:rsidR="00EA6915">
        <w:rPr>
          <w:lang w:val="en-CA"/>
        </w:rPr>
        <w:t xml:space="preserve"> is appropriate</w:t>
      </w:r>
      <w:r w:rsidR="00DC57F7" w:rsidRPr="007E761A">
        <w:rPr>
          <w:lang w:val="en-CA"/>
        </w:rPr>
        <w:t xml:space="preserve">. He notes that no cognitive </w:t>
      </w:r>
      <w:r w:rsidR="00EA6915">
        <w:rPr>
          <w:lang w:val="en-CA"/>
        </w:rPr>
        <w:t>overload</w:t>
      </w:r>
      <w:r w:rsidR="00EA6915" w:rsidRPr="007E761A">
        <w:rPr>
          <w:lang w:val="en-CA"/>
        </w:rPr>
        <w:t xml:space="preserve"> </w:t>
      </w:r>
      <w:r w:rsidR="00DC57F7" w:rsidRPr="007E761A">
        <w:rPr>
          <w:lang w:val="en-CA"/>
        </w:rPr>
        <w:t xml:space="preserve">was observed before the </w:t>
      </w:r>
      <w:r w:rsidR="008952DA" w:rsidRPr="007E761A">
        <w:rPr>
          <w:lang w:val="en-CA"/>
        </w:rPr>
        <w:t>Review</w:t>
      </w:r>
      <w:r w:rsidR="00DC57F7" w:rsidRPr="007E761A">
        <w:rPr>
          <w:lang w:val="en-CA"/>
        </w:rPr>
        <w:t xml:space="preserve"> </w:t>
      </w:r>
      <w:r w:rsidR="008952DA" w:rsidRPr="007E761A">
        <w:rPr>
          <w:lang w:val="en-CA"/>
        </w:rPr>
        <w:t>Board</w:t>
      </w:r>
      <w:r w:rsidR="000A5359" w:rsidRPr="007E761A">
        <w:rPr>
          <w:lang w:val="en-CA"/>
        </w:rPr>
        <w:t xml:space="preserve"> and that </w:t>
      </w:r>
      <w:r w:rsidR="008952DA" w:rsidRPr="007E761A">
        <w:rPr>
          <w:lang w:val="en-CA"/>
        </w:rPr>
        <w:t xml:space="preserve">psychosocial </w:t>
      </w:r>
      <w:r w:rsidR="000A5359" w:rsidRPr="007E761A">
        <w:rPr>
          <w:lang w:val="en-CA"/>
        </w:rPr>
        <w:t xml:space="preserve">functioning is not </w:t>
      </w:r>
      <w:r w:rsidR="008952DA" w:rsidRPr="007E761A">
        <w:rPr>
          <w:lang w:val="en-CA"/>
        </w:rPr>
        <w:t>compromis</w:t>
      </w:r>
      <w:r w:rsidR="000A5359" w:rsidRPr="007E761A">
        <w:rPr>
          <w:lang w:val="en-CA"/>
        </w:rPr>
        <w:t>ed</w:t>
      </w:r>
      <w:r w:rsidR="008952DA" w:rsidRPr="007E761A">
        <w:rPr>
          <w:lang w:val="en-CA"/>
        </w:rPr>
        <w:t xml:space="preserve">. </w:t>
      </w:r>
    </w:p>
    <w:p w14:paraId="604B2352" w14:textId="7525A0DA" w:rsidR="0002376B" w:rsidRPr="007E761A" w:rsidRDefault="00BF60D0" w:rsidP="00B53683">
      <w:pPr>
        <w:pStyle w:val="F02-Texte"/>
        <w:tabs>
          <w:tab w:val="clear" w:pos="10491"/>
          <w:tab w:val="num" w:pos="709"/>
        </w:tabs>
        <w:ind w:left="0" w:firstLine="0"/>
        <w:rPr>
          <w:lang w:val="en-CA"/>
        </w:rPr>
      </w:pPr>
      <w:r w:rsidRPr="007E761A">
        <w:rPr>
          <w:lang w:val="en-CA"/>
        </w:rPr>
        <w:t xml:space="preserve">In his view, reintegration is not understood as a risk factor. It is recommended, according to the </w:t>
      </w:r>
      <w:r w:rsidR="008952DA" w:rsidRPr="007E761A">
        <w:rPr>
          <w:lang w:val="en-CA"/>
        </w:rPr>
        <w:t>occupational</w:t>
      </w:r>
      <w:r w:rsidRPr="007E761A">
        <w:rPr>
          <w:lang w:val="en-CA"/>
        </w:rPr>
        <w:t xml:space="preserve"> </w:t>
      </w:r>
      <w:r w:rsidR="008952DA" w:rsidRPr="007E761A">
        <w:rPr>
          <w:lang w:val="en-CA"/>
        </w:rPr>
        <w:t>therapy</w:t>
      </w:r>
      <w:r w:rsidRPr="007E761A">
        <w:rPr>
          <w:lang w:val="en-CA"/>
        </w:rPr>
        <w:t xml:space="preserve"> report filed as exhibit </w:t>
      </w:r>
      <w:r w:rsidR="008952DA" w:rsidRPr="007E761A">
        <w:rPr>
          <w:lang w:val="en-CA"/>
        </w:rPr>
        <w:t xml:space="preserve">D-7. </w:t>
      </w:r>
    </w:p>
    <w:p w14:paraId="3D96EE7C" w14:textId="3D9A4842" w:rsidR="0002376B" w:rsidRPr="007E761A" w:rsidRDefault="00DA30AD" w:rsidP="00B53683">
      <w:pPr>
        <w:pStyle w:val="F02-Texte"/>
        <w:tabs>
          <w:tab w:val="clear" w:pos="10491"/>
          <w:tab w:val="num" w:pos="709"/>
        </w:tabs>
        <w:ind w:left="0" w:firstLine="0"/>
        <w:rPr>
          <w:lang w:val="en-CA"/>
        </w:rPr>
      </w:pPr>
      <w:r w:rsidRPr="007E761A">
        <w:rPr>
          <w:lang w:val="en-CA"/>
        </w:rPr>
        <w:t xml:space="preserve">He submits that according to the </w:t>
      </w:r>
      <w:r w:rsidR="008952DA" w:rsidRPr="007E761A">
        <w:rPr>
          <w:lang w:val="en-CA"/>
        </w:rPr>
        <w:t>testimony</w:t>
      </w:r>
      <w:r w:rsidRPr="007E761A">
        <w:rPr>
          <w:lang w:val="en-CA"/>
        </w:rPr>
        <w:t xml:space="preserve"> of the </w:t>
      </w:r>
      <w:r w:rsidR="008952DA" w:rsidRPr="007E761A">
        <w:rPr>
          <w:lang w:val="en-CA"/>
        </w:rPr>
        <w:t>criminolog</w:t>
      </w:r>
      <w:r w:rsidRPr="007E761A">
        <w:rPr>
          <w:lang w:val="en-CA"/>
        </w:rPr>
        <w:t xml:space="preserve">ist of </w:t>
      </w:r>
      <w:r w:rsidR="008952DA" w:rsidRPr="007E761A">
        <w:rPr>
          <w:lang w:val="en-CA"/>
        </w:rPr>
        <w:t>Institut</w:t>
      </w:r>
      <w:r w:rsidRPr="007E761A">
        <w:rPr>
          <w:lang w:val="en-CA"/>
        </w:rPr>
        <w:t>e</w:t>
      </w:r>
      <w:r w:rsidR="008952DA" w:rsidRPr="007E761A">
        <w:rPr>
          <w:lang w:val="en-CA"/>
        </w:rPr>
        <w:t xml:space="preserve"> B, </w:t>
      </w:r>
      <w:r w:rsidR="003B3B57" w:rsidRPr="007E761A">
        <w:rPr>
          <w:lang w:val="en-CA"/>
        </w:rPr>
        <w:t xml:space="preserve">the tools developed to assess the risk in </w:t>
      </w:r>
      <w:r w:rsidR="008952DA" w:rsidRPr="007E761A">
        <w:rPr>
          <w:lang w:val="en-CA"/>
        </w:rPr>
        <w:t>criminolog</w:t>
      </w:r>
      <w:r w:rsidR="003B3B57" w:rsidRPr="007E761A">
        <w:rPr>
          <w:lang w:val="en-CA"/>
        </w:rPr>
        <w:t xml:space="preserve">y even use prior events of which an NCR </w:t>
      </w:r>
      <w:r w:rsidR="003B649A">
        <w:rPr>
          <w:lang w:val="en-CA"/>
        </w:rPr>
        <w:t xml:space="preserve">accused </w:t>
      </w:r>
      <w:r w:rsidR="003B3B57" w:rsidRPr="007E761A">
        <w:rPr>
          <w:lang w:val="en-CA"/>
        </w:rPr>
        <w:t xml:space="preserve">was a </w:t>
      </w:r>
      <w:r w:rsidR="008952DA" w:rsidRPr="007E761A">
        <w:rPr>
          <w:lang w:val="en-CA"/>
        </w:rPr>
        <w:t>victim</w:t>
      </w:r>
      <w:r w:rsidR="003B3B57" w:rsidRPr="007E761A">
        <w:rPr>
          <w:lang w:val="en-CA"/>
        </w:rPr>
        <w:t xml:space="preserve"> for the purposes of </w:t>
      </w:r>
      <w:r w:rsidR="008952DA" w:rsidRPr="007E761A">
        <w:rPr>
          <w:lang w:val="en-CA"/>
        </w:rPr>
        <w:t>calcul</w:t>
      </w:r>
      <w:r w:rsidR="003B3B57" w:rsidRPr="007E761A">
        <w:rPr>
          <w:lang w:val="en-CA"/>
        </w:rPr>
        <w:t>ation</w:t>
      </w:r>
      <w:r w:rsidR="008952DA" w:rsidRPr="007E761A">
        <w:rPr>
          <w:lang w:val="en-CA"/>
        </w:rPr>
        <w:t xml:space="preserve">. </w:t>
      </w:r>
    </w:p>
    <w:p w14:paraId="6247E1E3" w14:textId="19906B7A" w:rsidR="0002376B" w:rsidRPr="007E761A" w:rsidRDefault="006C7D5D" w:rsidP="00011A26">
      <w:pPr>
        <w:pStyle w:val="F02-Texte"/>
        <w:tabs>
          <w:tab w:val="clear" w:pos="10491"/>
          <w:tab w:val="num" w:pos="709"/>
        </w:tabs>
        <w:ind w:left="0" w:firstLine="0"/>
        <w:rPr>
          <w:lang w:val="en-CA"/>
        </w:rPr>
      </w:pPr>
      <w:r w:rsidRPr="007E761A">
        <w:rPr>
          <w:lang w:val="en-CA"/>
        </w:rPr>
        <w:t xml:space="preserve">According to the accused, the criminologist stated in </w:t>
      </w:r>
      <w:r w:rsidR="008952DA" w:rsidRPr="007E761A">
        <w:rPr>
          <w:lang w:val="en-CA"/>
        </w:rPr>
        <w:t>cross-examination</w:t>
      </w:r>
      <w:r w:rsidRPr="007E761A">
        <w:rPr>
          <w:lang w:val="en-CA"/>
        </w:rPr>
        <w:t xml:space="preserve"> that if the accused did not have a criminal record, or had not been the </w:t>
      </w:r>
      <w:r w:rsidR="008952DA" w:rsidRPr="007E761A">
        <w:rPr>
          <w:lang w:val="en-CA"/>
        </w:rPr>
        <w:t>victim</w:t>
      </w:r>
      <w:r w:rsidRPr="007E761A">
        <w:rPr>
          <w:lang w:val="en-CA"/>
        </w:rPr>
        <w:t xml:space="preserve"> of a criminal act, the assessment of risk would have no purpose. He </w:t>
      </w:r>
      <w:r w:rsidR="000E01F6" w:rsidRPr="007E761A">
        <w:rPr>
          <w:lang w:val="en-CA"/>
        </w:rPr>
        <w:t xml:space="preserve">takes this to mean that one’s attitude, personality, thoughts, and conduct on their own do not lead to an assessment of risk in </w:t>
      </w:r>
      <w:r w:rsidR="00CE25C0" w:rsidRPr="007E761A">
        <w:rPr>
          <w:lang w:val="en-CA"/>
        </w:rPr>
        <w:t>criminology</w:t>
      </w:r>
      <w:r w:rsidR="000E01F6" w:rsidRPr="007E761A">
        <w:rPr>
          <w:lang w:val="en-CA"/>
        </w:rPr>
        <w:t>, in the absence of a prior offences</w:t>
      </w:r>
      <w:r w:rsidR="008952DA" w:rsidRPr="007E761A">
        <w:rPr>
          <w:lang w:val="en-CA"/>
        </w:rPr>
        <w:t xml:space="preserve">. </w:t>
      </w:r>
    </w:p>
    <w:p w14:paraId="7AB1AF4E" w14:textId="6007520C" w:rsidR="0002376B" w:rsidRPr="007E761A" w:rsidRDefault="00564F70" w:rsidP="00011A26">
      <w:pPr>
        <w:pStyle w:val="F02-Texte"/>
        <w:tabs>
          <w:tab w:val="clear" w:pos="10491"/>
          <w:tab w:val="num" w:pos="709"/>
        </w:tabs>
        <w:ind w:left="0" w:firstLine="0"/>
        <w:rPr>
          <w:lang w:val="en-CA"/>
        </w:rPr>
      </w:pPr>
      <w:r w:rsidRPr="007E761A">
        <w:rPr>
          <w:lang w:val="en-CA"/>
        </w:rPr>
        <w:t>He suggests that the time elapsed before the report was drafted, thirty-three</w:t>
      </w:r>
      <w:r w:rsidR="008952DA" w:rsidRPr="007E761A">
        <w:rPr>
          <w:lang w:val="en-CA"/>
        </w:rPr>
        <w:t xml:space="preserve"> (33) </w:t>
      </w:r>
      <w:r w:rsidRPr="007E761A">
        <w:rPr>
          <w:lang w:val="en-CA"/>
        </w:rPr>
        <w:t xml:space="preserve">days, implies that assessments of other </w:t>
      </w:r>
      <w:r w:rsidR="008952DA" w:rsidRPr="007E761A">
        <w:rPr>
          <w:lang w:val="en-CA"/>
        </w:rPr>
        <w:t>accused</w:t>
      </w:r>
      <w:r w:rsidRPr="007E761A">
        <w:rPr>
          <w:lang w:val="en-CA"/>
        </w:rPr>
        <w:t xml:space="preserve"> were conducted and </w:t>
      </w:r>
      <w:r w:rsidR="008952DA" w:rsidRPr="007E761A">
        <w:rPr>
          <w:lang w:val="en-CA"/>
        </w:rPr>
        <w:t>constitu</w:t>
      </w:r>
      <w:r w:rsidRPr="007E761A">
        <w:rPr>
          <w:lang w:val="en-CA"/>
        </w:rPr>
        <w:t xml:space="preserve">tes </w:t>
      </w:r>
      <w:r w:rsidR="008952DA" w:rsidRPr="007E761A">
        <w:rPr>
          <w:lang w:val="en-CA"/>
        </w:rPr>
        <w:t>working</w:t>
      </w:r>
      <w:r w:rsidRPr="007E761A">
        <w:rPr>
          <w:lang w:val="en-CA"/>
        </w:rPr>
        <w:t xml:space="preserve"> </w:t>
      </w:r>
      <w:r w:rsidR="008952DA" w:rsidRPr="007E761A">
        <w:rPr>
          <w:lang w:val="en-CA"/>
        </w:rPr>
        <w:t xml:space="preserve">conditions </w:t>
      </w:r>
      <w:r w:rsidRPr="007E761A">
        <w:rPr>
          <w:lang w:val="en-CA"/>
        </w:rPr>
        <w:t>conducive to errors and to [</w:t>
      </w:r>
      <w:r w:rsidRPr="007E761A">
        <w:rPr>
          <w:smallCaps/>
          <w:lang w:val="en-CA"/>
        </w:rPr>
        <w:t>translation</w:t>
      </w:r>
      <w:r w:rsidRPr="007E761A">
        <w:rPr>
          <w:lang w:val="en-CA"/>
        </w:rPr>
        <w:t>] “profiling”</w:t>
      </w:r>
      <w:r w:rsidR="008952DA" w:rsidRPr="007E761A">
        <w:rPr>
          <w:lang w:val="en-CA"/>
        </w:rPr>
        <w:t xml:space="preserve">. </w:t>
      </w:r>
    </w:p>
    <w:p w14:paraId="0D9F4E7B" w14:textId="1F95ECB8" w:rsidR="0002376B" w:rsidRPr="007E761A" w:rsidRDefault="009E6302" w:rsidP="00011A26">
      <w:pPr>
        <w:pStyle w:val="F02-Texte"/>
        <w:tabs>
          <w:tab w:val="clear" w:pos="10491"/>
          <w:tab w:val="num" w:pos="709"/>
        </w:tabs>
        <w:ind w:left="0" w:firstLine="0"/>
        <w:rPr>
          <w:lang w:val="en-CA"/>
        </w:rPr>
      </w:pPr>
      <w:r w:rsidRPr="007E761A">
        <w:rPr>
          <w:lang w:val="en-CA"/>
        </w:rPr>
        <w:lastRenderedPageBreak/>
        <w:t xml:space="preserve">He argues that the report of </w:t>
      </w:r>
      <w:r w:rsidR="008952DA" w:rsidRPr="007E761A">
        <w:rPr>
          <w:lang w:val="en-CA"/>
        </w:rPr>
        <w:t>Institut</w:t>
      </w:r>
      <w:r w:rsidRPr="007E761A">
        <w:rPr>
          <w:lang w:val="en-CA"/>
        </w:rPr>
        <w:t>e</w:t>
      </w:r>
      <w:r w:rsidR="008952DA" w:rsidRPr="007E761A">
        <w:rPr>
          <w:lang w:val="en-CA"/>
        </w:rPr>
        <w:t xml:space="preserve"> B </w:t>
      </w:r>
      <w:r w:rsidRPr="007E761A">
        <w:rPr>
          <w:lang w:val="en-CA"/>
        </w:rPr>
        <w:t xml:space="preserve">is based on </w:t>
      </w:r>
      <w:r w:rsidRPr="007E761A">
        <w:rPr>
          <w:color w:val="000000"/>
          <w:lang w:val="en-CA"/>
        </w:rPr>
        <w:t xml:space="preserve">pre-established </w:t>
      </w:r>
      <w:r w:rsidRPr="007E761A">
        <w:rPr>
          <w:lang w:val="en-CA"/>
        </w:rPr>
        <w:t>evidence</w:t>
      </w:r>
      <w:r w:rsidR="005679F0" w:rsidRPr="007E761A">
        <w:rPr>
          <w:lang w:val="en-CA"/>
        </w:rPr>
        <w:t xml:space="preserve"> from previous reports prepared by </w:t>
      </w:r>
      <w:r w:rsidR="008952DA" w:rsidRPr="007E761A">
        <w:rPr>
          <w:lang w:val="en-CA"/>
        </w:rPr>
        <w:t xml:space="preserve">psychiatrist Marie-Frédérique Allard, </w:t>
      </w:r>
      <w:r w:rsidR="005679F0" w:rsidRPr="007E761A">
        <w:rPr>
          <w:lang w:val="en-CA"/>
        </w:rPr>
        <w:t>who opined on an issue without conducting any clinical follow-up</w:t>
      </w:r>
      <w:r w:rsidR="008952DA" w:rsidRPr="007E761A">
        <w:rPr>
          <w:lang w:val="en-CA"/>
        </w:rPr>
        <w:t xml:space="preserve">. </w:t>
      </w:r>
    </w:p>
    <w:p w14:paraId="33928400" w14:textId="24BBE4B8" w:rsidR="0002376B" w:rsidRPr="007E761A" w:rsidRDefault="0022061B" w:rsidP="00011A26">
      <w:pPr>
        <w:pStyle w:val="F02-Texte"/>
        <w:tabs>
          <w:tab w:val="clear" w:pos="10491"/>
          <w:tab w:val="num" w:pos="709"/>
        </w:tabs>
        <w:ind w:left="0" w:firstLine="0"/>
        <w:rPr>
          <w:lang w:val="en-CA"/>
        </w:rPr>
      </w:pPr>
      <w:r w:rsidRPr="007E761A">
        <w:rPr>
          <w:lang w:val="en-CA"/>
        </w:rPr>
        <w:t xml:space="preserve">He submits that the assessment contains </w:t>
      </w:r>
      <w:r w:rsidR="008952DA" w:rsidRPr="007E761A">
        <w:rPr>
          <w:lang w:val="en-CA"/>
        </w:rPr>
        <w:t>inadmissible</w:t>
      </w:r>
      <w:r w:rsidRPr="007E761A">
        <w:rPr>
          <w:lang w:val="en-CA"/>
        </w:rPr>
        <w:t xml:space="preserve"> involuntary statement</w:t>
      </w:r>
      <w:r w:rsidR="008952DA" w:rsidRPr="007E761A">
        <w:rPr>
          <w:lang w:val="en-CA"/>
        </w:rPr>
        <w:t>s.</w:t>
      </w:r>
      <w:r w:rsidRPr="007E761A">
        <w:rPr>
          <w:lang w:val="en-CA"/>
        </w:rPr>
        <w:t xml:space="preserve"> He claims that the content of previous expert reports concerning other cases was filed, although the reports themselves were never filed and the </w:t>
      </w:r>
      <w:r w:rsidR="008952DA" w:rsidRPr="007E761A">
        <w:rPr>
          <w:lang w:val="en-CA"/>
        </w:rPr>
        <w:t>experts</w:t>
      </w:r>
      <w:r w:rsidRPr="007E761A">
        <w:rPr>
          <w:lang w:val="en-CA"/>
        </w:rPr>
        <w:t xml:space="preserve"> did not testify</w:t>
      </w:r>
      <w:r w:rsidR="008952DA" w:rsidRPr="007E761A">
        <w:rPr>
          <w:lang w:val="en-CA"/>
        </w:rPr>
        <w:t xml:space="preserve">. </w:t>
      </w:r>
    </w:p>
    <w:p w14:paraId="16DEBA23" w14:textId="2FE0D5EC" w:rsidR="0002376B" w:rsidRPr="007E761A" w:rsidRDefault="00407292" w:rsidP="00011A26">
      <w:pPr>
        <w:pStyle w:val="F02-Texte"/>
        <w:tabs>
          <w:tab w:val="clear" w:pos="10491"/>
          <w:tab w:val="num" w:pos="709"/>
        </w:tabs>
        <w:ind w:left="0" w:firstLine="0"/>
        <w:rPr>
          <w:lang w:val="en-CA"/>
        </w:rPr>
      </w:pPr>
      <w:r w:rsidRPr="007E761A">
        <w:rPr>
          <w:lang w:val="en-CA"/>
        </w:rPr>
        <w:t xml:space="preserve">He suggests that the </w:t>
      </w:r>
      <w:r w:rsidR="008952DA" w:rsidRPr="007E761A">
        <w:rPr>
          <w:lang w:val="en-CA"/>
        </w:rPr>
        <w:t>DCPP</w:t>
      </w:r>
      <w:r w:rsidRPr="007E761A">
        <w:rPr>
          <w:lang w:val="en-CA"/>
        </w:rPr>
        <w:t xml:space="preserve"> [</w:t>
      </w:r>
      <w:r w:rsidRPr="007E761A">
        <w:rPr>
          <w:smallCaps/>
          <w:lang w:val="en-CA"/>
        </w:rPr>
        <w:t>translation</w:t>
      </w:r>
      <w:r w:rsidRPr="007E761A">
        <w:rPr>
          <w:lang w:val="en-CA"/>
        </w:rPr>
        <w:t>] “is trying to save one of its members and that the representatives of that office</w:t>
      </w:r>
      <w:r w:rsidR="007E76D2" w:rsidRPr="007E761A">
        <w:rPr>
          <w:lang w:val="en-CA"/>
        </w:rPr>
        <w:t xml:space="preserve"> have a long reach”. In his view, they have control over the representatives of the current hospital</w:t>
      </w:r>
      <w:r w:rsidR="008952DA" w:rsidRPr="007E761A">
        <w:rPr>
          <w:lang w:val="en-CA"/>
        </w:rPr>
        <w:t>.</w:t>
      </w:r>
    </w:p>
    <w:p w14:paraId="799784C9" w14:textId="37C75BFB" w:rsidR="0002376B" w:rsidRPr="007E761A" w:rsidRDefault="007E76D2" w:rsidP="00011A26">
      <w:pPr>
        <w:pStyle w:val="F02-Texte"/>
        <w:tabs>
          <w:tab w:val="clear" w:pos="10491"/>
          <w:tab w:val="num" w:pos="709"/>
        </w:tabs>
        <w:ind w:left="0" w:firstLine="0"/>
        <w:rPr>
          <w:lang w:val="en-CA"/>
        </w:rPr>
      </w:pPr>
      <w:r w:rsidRPr="007E761A">
        <w:rPr>
          <w:lang w:val="en-CA"/>
        </w:rPr>
        <w:t xml:space="preserve">He also claims that </w:t>
      </w:r>
      <w:r w:rsidR="008952DA" w:rsidRPr="007E761A">
        <w:rPr>
          <w:lang w:val="en-CA"/>
        </w:rPr>
        <w:t>Dr</w:t>
      </w:r>
      <w:r w:rsidRPr="007E761A">
        <w:rPr>
          <w:lang w:val="en-CA"/>
        </w:rPr>
        <w:t>.</w:t>
      </w:r>
      <w:r w:rsidR="008952DA" w:rsidRPr="007E761A">
        <w:rPr>
          <w:lang w:val="en-CA"/>
        </w:rPr>
        <w:t xml:space="preserve"> Allard </w:t>
      </w:r>
      <w:r w:rsidRPr="007E761A">
        <w:rPr>
          <w:lang w:val="en-CA"/>
        </w:rPr>
        <w:t>erred</w:t>
      </w:r>
      <w:r w:rsidR="008952DA" w:rsidRPr="007E761A">
        <w:rPr>
          <w:lang w:val="en-CA"/>
        </w:rPr>
        <w:t xml:space="preserve">. </w:t>
      </w:r>
    </w:p>
    <w:p w14:paraId="44CE1C70" w14:textId="6740FB19" w:rsidR="0002376B" w:rsidRPr="007E761A" w:rsidRDefault="007E76D2" w:rsidP="00011A26">
      <w:pPr>
        <w:pStyle w:val="F02-Texte"/>
        <w:tabs>
          <w:tab w:val="clear" w:pos="10491"/>
          <w:tab w:val="num" w:pos="709"/>
        </w:tabs>
        <w:ind w:left="0" w:firstLine="0"/>
        <w:rPr>
          <w:lang w:val="en-CA"/>
        </w:rPr>
      </w:pPr>
      <w:r w:rsidRPr="007E761A">
        <w:rPr>
          <w:lang w:val="en-CA"/>
        </w:rPr>
        <w:t xml:space="preserve">He argues that the </w:t>
      </w:r>
      <w:r w:rsidR="008952DA" w:rsidRPr="007E761A">
        <w:rPr>
          <w:lang w:val="en-CA"/>
        </w:rPr>
        <w:t>evidence</w:t>
      </w:r>
      <w:r w:rsidRPr="007E761A">
        <w:rPr>
          <w:lang w:val="en-CA"/>
        </w:rPr>
        <w:t xml:space="preserve"> obtained for the purpose of the </w:t>
      </w:r>
      <w:r w:rsidR="008952DA" w:rsidRPr="007E761A">
        <w:rPr>
          <w:lang w:val="en-CA"/>
        </w:rPr>
        <w:t>expert</w:t>
      </w:r>
      <w:r w:rsidRPr="007E761A">
        <w:rPr>
          <w:lang w:val="en-CA"/>
        </w:rPr>
        <w:t xml:space="preserve"> </w:t>
      </w:r>
      <w:r w:rsidR="008952DA" w:rsidRPr="007E761A">
        <w:rPr>
          <w:lang w:val="en-CA"/>
        </w:rPr>
        <w:t>assessment</w:t>
      </w:r>
      <w:r w:rsidRPr="007E761A">
        <w:rPr>
          <w:lang w:val="en-CA"/>
        </w:rPr>
        <w:t xml:space="preserve"> by </w:t>
      </w:r>
      <w:r w:rsidR="008952DA" w:rsidRPr="007E761A">
        <w:rPr>
          <w:lang w:val="en-CA"/>
        </w:rPr>
        <w:t>Institut</w:t>
      </w:r>
      <w:r w:rsidRPr="007E761A">
        <w:rPr>
          <w:lang w:val="en-CA"/>
        </w:rPr>
        <w:t>e</w:t>
      </w:r>
      <w:r w:rsidR="008952DA" w:rsidRPr="007E761A">
        <w:rPr>
          <w:lang w:val="en-CA"/>
        </w:rPr>
        <w:t xml:space="preserve"> B </w:t>
      </w:r>
      <w:r w:rsidRPr="007E761A">
        <w:rPr>
          <w:lang w:val="en-CA"/>
        </w:rPr>
        <w:t xml:space="preserve">must be </w:t>
      </w:r>
      <w:r w:rsidR="008952DA" w:rsidRPr="007E761A">
        <w:rPr>
          <w:lang w:val="en-CA"/>
        </w:rPr>
        <w:t>exclu</w:t>
      </w:r>
      <w:r w:rsidRPr="007E761A">
        <w:rPr>
          <w:lang w:val="en-CA"/>
        </w:rPr>
        <w:t xml:space="preserve">ded under </w:t>
      </w:r>
      <w:r w:rsidR="008952DA" w:rsidRPr="007E761A">
        <w:rPr>
          <w:lang w:val="en-CA"/>
        </w:rPr>
        <w:t>s</w:t>
      </w:r>
      <w:r w:rsidRPr="007E761A">
        <w:rPr>
          <w:lang w:val="en-CA"/>
        </w:rPr>
        <w:t>.</w:t>
      </w:r>
      <w:r w:rsidR="008952DA" w:rsidRPr="007E761A">
        <w:rPr>
          <w:lang w:val="en-CA"/>
        </w:rPr>
        <w:t xml:space="preserve"> 24(2) </w:t>
      </w:r>
      <w:r w:rsidRPr="007E761A">
        <w:rPr>
          <w:lang w:val="en-CA"/>
        </w:rPr>
        <w:t xml:space="preserve">of the </w:t>
      </w:r>
      <w:r w:rsidR="008952DA" w:rsidRPr="007E761A">
        <w:rPr>
          <w:i/>
          <w:iCs/>
          <w:lang w:val="en-CA"/>
        </w:rPr>
        <w:t>Canadian</w:t>
      </w:r>
      <w:r w:rsidRPr="007E761A">
        <w:rPr>
          <w:i/>
          <w:iCs/>
          <w:lang w:val="en-CA"/>
        </w:rPr>
        <w:t xml:space="preserve"> </w:t>
      </w:r>
      <w:r w:rsidR="008952DA" w:rsidRPr="007E761A">
        <w:rPr>
          <w:i/>
          <w:iCs/>
          <w:lang w:val="en-CA"/>
        </w:rPr>
        <w:t>Charter</w:t>
      </w:r>
      <w:r w:rsidR="008952DA" w:rsidRPr="007E761A">
        <w:rPr>
          <w:lang w:val="en-CA"/>
        </w:rPr>
        <w:t xml:space="preserve">, </w:t>
      </w:r>
      <w:r w:rsidRPr="007E761A">
        <w:rPr>
          <w:lang w:val="en-CA"/>
        </w:rPr>
        <w:t xml:space="preserve">because it includes previous expert reports concerning other files, which are subject to litigation privilege and </w:t>
      </w:r>
      <w:r w:rsidR="008952DA" w:rsidRPr="007E761A">
        <w:rPr>
          <w:lang w:val="en-CA"/>
        </w:rPr>
        <w:t>professional</w:t>
      </w:r>
      <w:r w:rsidRPr="007E761A">
        <w:rPr>
          <w:lang w:val="en-CA"/>
        </w:rPr>
        <w:t xml:space="preserve"> </w:t>
      </w:r>
      <w:r w:rsidR="008952DA" w:rsidRPr="007E761A">
        <w:rPr>
          <w:lang w:val="en-CA"/>
        </w:rPr>
        <w:t>secrecy</w:t>
      </w:r>
      <w:r w:rsidRPr="007E761A">
        <w:rPr>
          <w:lang w:val="en-CA"/>
        </w:rPr>
        <w:t xml:space="preserve"> and </w:t>
      </w:r>
      <w:r w:rsidR="00C223CC">
        <w:rPr>
          <w:lang w:val="en-CA"/>
        </w:rPr>
        <w:t xml:space="preserve">which </w:t>
      </w:r>
      <w:r w:rsidRPr="007E761A">
        <w:rPr>
          <w:lang w:val="en-CA"/>
        </w:rPr>
        <w:t xml:space="preserve">contain </w:t>
      </w:r>
      <w:r w:rsidR="00F730AB" w:rsidRPr="007E761A">
        <w:rPr>
          <w:lang w:val="en-CA"/>
        </w:rPr>
        <w:t xml:space="preserve">safeguarded protected statements under </w:t>
      </w:r>
      <w:r w:rsidR="008952DA" w:rsidRPr="007E761A">
        <w:rPr>
          <w:lang w:val="en-CA"/>
        </w:rPr>
        <w:t xml:space="preserve">section 672.21 </w:t>
      </w:r>
      <w:r w:rsidR="00F730AB" w:rsidRPr="007E761A">
        <w:rPr>
          <w:lang w:val="en-CA"/>
        </w:rPr>
        <w:t xml:space="preserve">of the </w:t>
      </w:r>
      <w:r w:rsidR="008952DA" w:rsidRPr="007E761A">
        <w:rPr>
          <w:i/>
          <w:lang w:val="en-CA"/>
        </w:rPr>
        <w:t>Criminal</w:t>
      </w:r>
      <w:r w:rsidR="00F730AB" w:rsidRPr="007E761A">
        <w:rPr>
          <w:i/>
          <w:lang w:val="en-CA"/>
        </w:rPr>
        <w:t xml:space="preserve"> </w:t>
      </w:r>
      <w:r w:rsidR="008952DA" w:rsidRPr="007E761A">
        <w:rPr>
          <w:i/>
          <w:lang w:val="en-CA"/>
        </w:rPr>
        <w:t>Code</w:t>
      </w:r>
      <w:r w:rsidR="008952DA" w:rsidRPr="007E761A">
        <w:rPr>
          <w:lang w:val="en-CA"/>
        </w:rPr>
        <w:t xml:space="preserve">, </w:t>
      </w:r>
      <w:r w:rsidR="00F730AB" w:rsidRPr="007E761A">
        <w:rPr>
          <w:lang w:val="en-CA"/>
        </w:rPr>
        <w:t xml:space="preserve">on which the </w:t>
      </w:r>
      <w:r w:rsidR="008952DA" w:rsidRPr="007E761A">
        <w:rPr>
          <w:lang w:val="en-CA"/>
        </w:rPr>
        <w:t>experts</w:t>
      </w:r>
      <w:r w:rsidR="00F730AB" w:rsidRPr="007E761A">
        <w:rPr>
          <w:lang w:val="en-CA"/>
        </w:rPr>
        <w:t xml:space="preserve"> did not </w:t>
      </w:r>
      <w:r w:rsidR="008952DA" w:rsidRPr="007E761A">
        <w:rPr>
          <w:lang w:val="en-CA"/>
        </w:rPr>
        <w:t>testif</w:t>
      </w:r>
      <w:r w:rsidR="00F730AB" w:rsidRPr="007E761A">
        <w:rPr>
          <w:lang w:val="en-CA"/>
        </w:rPr>
        <w:t xml:space="preserve">y, and that their use without </w:t>
      </w:r>
      <w:r w:rsidR="008952DA" w:rsidRPr="007E761A">
        <w:rPr>
          <w:lang w:val="en-CA"/>
        </w:rPr>
        <w:t>consent</w:t>
      </w:r>
      <w:r w:rsidR="00F730AB" w:rsidRPr="007E761A">
        <w:rPr>
          <w:lang w:val="en-CA"/>
        </w:rPr>
        <w:t xml:space="preserve"> infringes ss.</w:t>
      </w:r>
      <w:r w:rsidR="008952DA" w:rsidRPr="007E761A">
        <w:rPr>
          <w:lang w:val="en-CA"/>
        </w:rPr>
        <w:t xml:space="preserve"> 657.3(6)</w:t>
      </w:r>
      <w:r w:rsidR="00F730AB" w:rsidRPr="007E761A">
        <w:rPr>
          <w:lang w:val="en-CA"/>
        </w:rPr>
        <w:t xml:space="preserve"> and </w:t>
      </w:r>
      <w:r w:rsidR="008952DA" w:rsidRPr="007E761A">
        <w:rPr>
          <w:lang w:val="en-CA"/>
        </w:rPr>
        <w:t xml:space="preserve">(7) </w:t>
      </w:r>
      <w:r w:rsidR="00F730AB" w:rsidRPr="007E761A">
        <w:rPr>
          <w:lang w:val="en-CA"/>
        </w:rPr>
        <w:t xml:space="preserve">of the </w:t>
      </w:r>
      <w:r w:rsidR="008952DA" w:rsidRPr="007E761A">
        <w:rPr>
          <w:i/>
          <w:lang w:val="en-CA"/>
        </w:rPr>
        <w:t>Criminal</w:t>
      </w:r>
      <w:r w:rsidR="00F730AB" w:rsidRPr="007E761A">
        <w:rPr>
          <w:i/>
          <w:lang w:val="en-CA"/>
        </w:rPr>
        <w:t xml:space="preserve"> </w:t>
      </w:r>
      <w:r w:rsidR="008952DA" w:rsidRPr="007E761A">
        <w:rPr>
          <w:i/>
          <w:lang w:val="en-CA"/>
        </w:rPr>
        <w:t>Code</w:t>
      </w:r>
      <w:r w:rsidR="008952DA" w:rsidRPr="007E761A">
        <w:rPr>
          <w:lang w:val="en-CA"/>
        </w:rPr>
        <w:t>.</w:t>
      </w:r>
    </w:p>
    <w:p w14:paraId="3225D39F" w14:textId="136429FD" w:rsidR="0002376B" w:rsidRPr="007E761A" w:rsidRDefault="00063BD3" w:rsidP="00011A26">
      <w:pPr>
        <w:pStyle w:val="F02-Texte"/>
        <w:tabs>
          <w:tab w:val="clear" w:pos="10491"/>
          <w:tab w:val="num" w:pos="709"/>
        </w:tabs>
        <w:ind w:left="0" w:firstLine="0"/>
        <w:rPr>
          <w:lang w:val="en-CA"/>
        </w:rPr>
      </w:pPr>
      <w:r w:rsidRPr="007E761A">
        <w:rPr>
          <w:lang w:val="en-CA"/>
        </w:rPr>
        <w:t xml:space="preserve">He </w:t>
      </w:r>
      <w:r w:rsidR="00452B45">
        <w:rPr>
          <w:lang w:val="en-CA"/>
        </w:rPr>
        <w:t>goes</w:t>
      </w:r>
      <w:r w:rsidR="00452B45" w:rsidRPr="007E761A">
        <w:rPr>
          <w:lang w:val="en-CA"/>
        </w:rPr>
        <w:t xml:space="preserve"> </w:t>
      </w:r>
      <w:r w:rsidRPr="007E761A">
        <w:rPr>
          <w:lang w:val="en-CA"/>
        </w:rPr>
        <w:t xml:space="preserve">on to note that the experts’ </w:t>
      </w:r>
      <w:r w:rsidR="008952DA" w:rsidRPr="007E761A">
        <w:rPr>
          <w:lang w:val="en-CA"/>
        </w:rPr>
        <w:t xml:space="preserve">opinion </w:t>
      </w:r>
      <w:r w:rsidRPr="007E761A">
        <w:rPr>
          <w:lang w:val="en-CA"/>
        </w:rPr>
        <w:t xml:space="preserve">is based on contested </w:t>
      </w:r>
      <w:r w:rsidR="008952DA" w:rsidRPr="007E761A">
        <w:rPr>
          <w:lang w:val="en-CA"/>
        </w:rPr>
        <w:t>hearsay</w:t>
      </w:r>
      <w:r w:rsidRPr="007E761A">
        <w:rPr>
          <w:lang w:val="en-CA"/>
        </w:rPr>
        <w:t xml:space="preserve"> that was not adequately investigated by the police authorities</w:t>
      </w:r>
      <w:r w:rsidR="008952DA" w:rsidRPr="007E761A">
        <w:rPr>
          <w:lang w:val="en-CA"/>
        </w:rPr>
        <w:t xml:space="preserve">. </w:t>
      </w:r>
    </w:p>
    <w:p w14:paraId="703459EB" w14:textId="1A55DE58" w:rsidR="0002376B" w:rsidRPr="007E761A" w:rsidRDefault="00D03C10" w:rsidP="00011A26">
      <w:pPr>
        <w:pStyle w:val="F02-Texte"/>
        <w:tabs>
          <w:tab w:val="clear" w:pos="10491"/>
          <w:tab w:val="num" w:pos="709"/>
        </w:tabs>
        <w:ind w:left="0" w:firstLine="0"/>
        <w:rPr>
          <w:lang w:val="en-CA"/>
        </w:rPr>
      </w:pPr>
      <w:r w:rsidRPr="007E761A">
        <w:rPr>
          <w:lang w:val="en-CA"/>
        </w:rPr>
        <w:t>He note</w:t>
      </w:r>
      <w:r w:rsidR="00452B45">
        <w:rPr>
          <w:lang w:val="en-CA"/>
        </w:rPr>
        <w:t>s</w:t>
      </w:r>
      <w:r w:rsidRPr="007E761A">
        <w:rPr>
          <w:lang w:val="en-CA"/>
        </w:rPr>
        <w:t xml:space="preserve"> that the forensic medical </w:t>
      </w:r>
      <w:r w:rsidR="008952DA" w:rsidRPr="007E761A">
        <w:rPr>
          <w:lang w:val="en-CA"/>
        </w:rPr>
        <w:t>evidence</w:t>
      </w:r>
      <w:r w:rsidRPr="007E761A">
        <w:rPr>
          <w:lang w:val="en-CA"/>
        </w:rPr>
        <w:t xml:space="preserve"> shows that there was</w:t>
      </w:r>
      <w:r w:rsidR="00F72E70" w:rsidRPr="007E761A">
        <w:rPr>
          <w:lang w:val="en-CA"/>
        </w:rPr>
        <w:t xml:space="preserve"> concerted action among the physicians involved, in particular </w:t>
      </w:r>
      <w:r w:rsidR="008952DA" w:rsidRPr="007E761A">
        <w:rPr>
          <w:lang w:val="en-CA"/>
        </w:rPr>
        <w:t>Dr</w:t>
      </w:r>
      <w:r w:rsidR="00F72E70" w:rsidRPr="007E761A">
        <w:rPr>
          <w:lang w:val="en-CA"/>
        </w:rPr>
        <w:t>.</w:t>
      </w:r>
      <w:r w:rsidR="008952DA" w:rsidRPr="007E761A">
        <w:rPr>
          <w:lang w:val="en-CA"/>
        </w:rPr>
        <w:t xml:space="preserve"> Allard, Dr</w:t>
      </w:r>
      <w:r w:rsidR="00F72E70" w:rsidRPr="007E761A">
        <w:rPr>
          <w:lang w:val="en-CA"/>
        </w:rPr>
        <w:t>.</w:t>
      </w:r>
      <w:r w:rsidR="008952DA" w:rsidRPr="007E761A">
        <w:rPr>
          <w:lang w:val="en-CA"/>
        </w:rPr>
        <w:t xml:space="preserve"> Bouchard</w:t>
      </w:r>
      <w:r w:rsidR="00C223CC">
        <w:rPr>
          <w:lang w:val="en-CA"/>
        </w:rPr>
        <w:t>,</w:t>
      </w:r>
      <w:r w:rsidR="008952DA" w:rsidRPr="007E761A">
        <w:rPr>
          <w:lang w:val="en-CA"/>
        </w:rPr>
        <w:t xml:space="preserve"> </w:t>
      </w:r>
      <w:r w:rsidR="00F72E70" w:rsidRPr="007E761A">
        <w:rPr>
          <w:lang w:val="en-CA"/>
        </w:rPr>
        <w:t xml:space="preserve">and </w:t>
      </w:r>
      <w:r w:rsidR="008952DA" w:rsidRPr="007E761A">
        <w:rPr>
          <w:lang w:val="en-CA"/>
        </w:rPr>
        <w:t>Dr. Delagrave</w:t>
      </w:r>
      <w:r w:rsidR="00F72E70" w:rsidRPr="007E761A">
        <w:rPr>
          <w:lang w:val="en-CA"/>
        </w:rPr>
        <w:t xml:space="preserve">, and that they </w:t>
      </w:r>
      <w:r w:rsidR="00CE25C0" w:rsidRPr="007E761A">
        <w:rPr>
          <w:lang w:val="en-CA"/>
        </w:rPr>
        <w:t>developed</w:t>
      </w:r>
      <w:r w:rsidR="00F72E70" w:rsidRPr="007E761A">
        <w:rPr>
          <w:lang w:val="en-CA"/>
        </w:rPr>
        <w:t xml:space="preserve"> a firm, delusional, circular thought </w:t>
      </w:r>
      <w:r w:rsidR="008952DA" w:rsidRPr="007E761A">
        <w:rPr>
          <w:lang w:val="en-CA"/>
        </w:rPr>
        <w:t>concern</w:t>
      </w:r>
      <w:r w:rsidR="00F72E70" w:rsidRPr="007E761A">
        <w:rPr>
          <w:lang w:val="en-CA"/>
        </w:rPr>
        <w:t xml:space="preserve">ing a </w:t>
      </w:r>
      <w:r w:rsidR="008952DA" w:rsidRPr="007E761A">
        <w:rPr>
          <w:lang w:val="en-CA"/>
        </w:rPr>
        <w:t>diagnosi</w:t>
      </w:r>
      <w:r w:rsidR="00F72E70" w:rsidRPr="007E761A">
        <w:rPr>
          <w:lang w:val="en-CA"/>
        </w:rPr>
        <w:t>s of [</w:t>
      </w:r>
      <w:r w:rsidR="00F72E70" w:rsidRPr="007E761A">
        <w:rPr>
          <w:smallCaps/>
          <w:lang w:val="en-CA"/>
        </w:rPr>
        <w:t>translation</w:t>
      </w:r>
      <w:r w:rsidR="00F72E70" w:rsidRPr="007E761A">
        <w:rPr>
          <w:lang w:val="en-CA"/>
        </w:rPr>
        <w:t>] “</w:t>
      </w:r>
      <w:r w:rsidR="00BA4492">
        <w:rPr>
          <w:lang w:val="en-CA"/>
        </w:rPr>
        <w:t>traumatic brain injury</w:t>
      </w:r>
      <w:r w:rsidR="00F72E70" w:rsidRPr="007E761A">
        <w:rPr>
          <w:lang w:val="en-CA"/>
        </w:rPr>
        <w:t>” and [</w:t>
      </w:r>
      <w:r w:rsidR="00F72E70" w:rsidRPr="007E761A">
        <w:rPr>
          <w:smallCaps/>
          <w:lang w:val="en-CA"/>
        </w:rPr>
        <w:t>translation</w:t>
      </w:r>
      <w:r w:rsidR="00F72E70" w:rsidRPr="007E761A">
        <w:rPr>
          <w:lang w:val="en-CA"/>
        </w:rPr>
        <w:t xml:space="preserve">] “probable simple </w:t>
      </w:r>
      <w:r w:rsidR="008952DA" w:rsidRPr="007E761A">
        <w:rPr>
          <w:lang w:val="en-CA"/>
        </w:rPr>
        <w:t>schizophr</w:t>
      </w:r>
      <w:r w:rsidR="00F72E70" w:rsidRPr="007E761A">
        <w:rPr>
          <w:lang w:val="en-CA"/>
        </w:rPr>
        <w:t>e</w:t>
      </w:r>
      <w:r w:rsidR="008952DA" w:rsidRPr="007E761A">
        <w:rPr>
          <w:lang w:val="en-CA"/>
        </w:rPr>
        <w:t>ni</w:t>
      </w:r>
      <w:r w:rsidR="00F72E70" w:rsidRPr="007E761A">
        <w:rPr>
          <w:lang w:val="en-CA"/>
        </w:rPr>
        <w:t>a”</w:t>
      </w:r>
      <w:r w:rsidR="008952DA" w:rsidRPr="007E761A">
        <w:rPr>
          <w:lang w:val="en-CA"/>
        </w:rPr>
        <w:t xml:space="preserve">. </w:t>
      </w:r>
    </w:p>
    <w:p w14:paraId="236A8070" w14:textId="656E6453" w:rsidR="0002376B" w:rsidRPr="007E761A" w:rsidRDefault="003C730E" w:rsidP="00011A26">
      <w:pPr>
        <w:pStyle w:val="F02-Texte"/>
        <w:tabs>
          <w:tab w:val="clear" w:pos="10491"/>
          <w:tab w:val="num" w:pos="709"/>
        </w:tabs>
        <w:ind w:left="0" w:firstLine="0"/>
        <w:rPr>
          <w:lang w:val="en-CA"/>
        </w:rPr>
      </w:pPr>
      <w:r w:rsidRPr="007E761A">
        <w:rPr>
          <w:lang w:val="en-CA"/>
        </w:rPr>
        <w:t xml:space="preserve">He submits that the forensic medical </w:t>
      </w:r>
      <w:r w:rsidR="008952DA" w:rsidRPr="007E761A">
        <w:rPr>
          <w:lang w:val="en-CA"/>
        </w:rPr>
        <w:t>evidence</w:t>
      </w:r>
      <w:r w:rsidRPr="007E761A">
        <w:rPr>
          <w:lang w:val="en-CA"/>
        </w:rPr>
        <w:t xml:space="preserve"> also showed that the physicians involved developed a dynamic circular thought </w:t>
      </w:r>
      <w:r w:rsidR="008952DA" w:rsidRPr="007E761A">
        <w:rPr>
          <w:lang w:val="en-CA"/>
        </w:rPr>
        <w:t>concern</w:t>
      </w:r>
      <w:r w:rsidRPr="007E761A">
        <w:rPr>
          <w:lang w:val="en-CA"/>
        </w:rPr>
        <w:t xml:space="preserve">ing a </w:t>
      </w:r>
      <w:r w:rsidR="008952DA" w:rsidRPr="007E761A">
        <w:rPr>
          <w:lang w:val="en-CA"/>
        </w:rPr>
        <w:t>diagnosi</w:t>
      </w:r>
      <w:r w:rsidRPr="007E761A">
        <w:rPr>
          <w:lang w:val="en-CA"/>
        </w:rPr>
        <w:t>s of [</w:t>
      </w:r>
      <w:r w:rsidRPr="007E761A">
        <w:rPr>
          <w:smallCaps/>
          <w:lang w:val="en-CA"/>
        </w:rPr>
        <w:t>translation</w:t>
      </w:r>
      <w:r w:rsidRPr="007E761A">
        <w:rPr>
          <w:lang w:val="en-CA"/>
        </w:rPr>
        <w:t>] “delusional persecutory disorder”</w:t>
      </w:r>
      <w:r w:rsidR="003753CA" w:rsidRPr="007E761A">
        <w:rPr>
          <w:lang w:val="en-CA"/>
        </w:rPr>
        <w:t xml:space="preserve"> even though they did not </w:t>
      </w:r>
      <w:r w:rsidR="00CE25C0" w:rsidRPr="007E761A">
        <w:rPr>
          <w:lang w:val="en-CA"/>
        </w:rPr>
        <w:t>investigate</w:t>
      </w:r>
      <w:r w:rsidR="003753CA" w:rsidRPr="007E761A">
        <w:rPr>
          <w:lang w:val="en-CA"/>
        </w:rPr>
        <w:t xml:space="preserve"> the [</w:t>
      </w:r>
      <w:r w:rsidR="003753CA" w:rsidRPr="007E761A">
        <w:rPr>
          <w:smallCaps/>
          <w:lang w:val="en-CA"/>
        </w:rPr>
        <w:t>translation</w:t>
      </w:r>
      <w:r w:rsidR="003753CA" w:rsidRPr="007E761A">
        <w:rPr>
          <w:lang w:val="en-CA"/>
        </w:rPr>
        <w:t>] “</w:t>
      </w:r>
      <w:r w:rsidR="008952DA" w:rsidRPr="007E761A">
        <w:rPr>
          <w:lang w:val="en-CA"/>
        </w:rPr>
        <w:t>d</w:t>
      </w:r>
      <w:r w:rsidR="003753CA" w:rsidRPr="007E761A">
        <w:rPr>
          <w:lang w:val="en-CA"/>
        </w:rPr>
        <w:t>elusion”</w:t>
      </w:r>
      <w:r w:rsidR="008952DA" w:rsidRPr="007E761A">
        <w:rPr>
          <w:lang w:val="en-CA"/>
        </w:rPr>
        <w:t xml:space="preserve">. </w:t>
      </w:r>
    </w:p>
    <w:p w14:paraId="47CE0A1A" w14:textId="6A1994D2" w:rsidR="0002376B" w:rsidRPr="007E761A" w:rsidRDefault="00D905AE" w:rsidP="00011A26">
      <w:pPr>
        <w:pStyle w:val="F02-Texte"/>
        <w:tabs>
          <w:tab w:val="clear" w:pos="10491"/>
          <w:tab w:val="num" w:pos="709"/>
        </w:tabs>
        <w:ind w:left="0" w:firstLine="0"/>
        <w:rPr>
          <w:lang w:val="en-CA"/>
        </w:rPr>
      </w:pPr>
      <w:r w:rsidRPr="007E761A">
        <w:rPr>
          <w:lang w:val="en-CA"/>
        </w:rPr>
        <w:t>In his view, it is pre</w:t>
      </w:r>
      <w:r w:rsidR="008952DA" w:rsidRPr="007E761A">
        <w:rPr>
          <w:lang w:val="en-CA"/>
        </w:rPr>
        <w:t>judicial</w:t>
      </w:r>
      <w:r w:rsidRPr="007E761A">
        <w:rPr>
          <w:lang w:val="en-CA"/>
        </w:rPr>
        <w:t xml:space="preserve"> for contradictory versions originating in </w:t>
      </w:r>
      <w:r w:rsidR="008952DA" w:rsidRPr="007E761A">
        <w:rPr>
          <w:lang w:val="en-CA"/>
        </w:rPr>
        <w:t>hearsay</w:t>
      </w:r>
      <w:r w:rsidRPr="007E761A">
        <w:rPr>
          <w:lang w:val="en-CA"/>
        </w:rPr>
        <w:t xml:space="preserve"> to be considered </w:t>
      </w:r>
      <w:r w:rsidR="008952DA" w:rsidRPr="007E761A">
        <w:rPr>
          <w:lang w:val="en-CA"/>
        </w:rPr>
        <w:t>subsequently</w:t>
      </w:r>
      <w:r w:rsidRPr="007E761A">
        <w:rPr>
          <w:lang w:val="en-CA"/>
        </w:rPr>
        <w:t xml:space="preserve"> to allege </w:t>
      </w:r>
      <w:r w:rsidR="008952DA" w:rsidRPr="007E761A">
        <w:rPr>
          <w:lang w:val="en-CA"/>
        </w:rPr>
        <w:t>dangero</w:t>
      </w:r>
      <w:r w:rsidRPr="007E761A">
        <w:rPr>
          <w:lang w:val="en-CA"/>
        </w:rPr>
        <w:t>usness</w:t>
      </w:r>
      <w:r w:rsidR="008952DA" w:rsidRPr="007E761A">
        <w:rPr>
          <w:lang w:val="en-CA"/>
        </w:rPr>
        <w:t xml:space="preserve">. </w:t>
      </w:r>
    </w:p>
    <w:p w14:paraId="466650E0" w14:textId="67B98150" w:rsidR="0002376B" w:rsidRPr="007E761A" w:rsidRDefault="006423D8" w:rsidP="00011A26">
      <w:pPr>
        <w:pStyle w:val="F02-Texte"/>
        <w:tabs>
          <w:tab w:val="clear" w:pos="10491"/>
          <w:tab w:val="num" w:pos="709"/>
        </w:tabs>
        <w:ind w:left="0" w:firstLine="0"/>
        <w:rPr>
          <w:lang w:val="en-CA"/>
        </w:rPr>
      </w:pPr>
      <w:r w:rsidRPr="007E761A">
        <w:rPr>
          <w:lang w:val="en-CA"/>
        </w:rPr>
        <w:lastRenderedPageBreak/>
        <w:t>He emphasize</w:t>
      </w:r>
      <w:r w:rsidR="00452B45">
        <w:rPr>
          <w:lang w:val="en-CA"/>
        </w:rPr>
        <w:t>s</w:t>
      </w:r>
      <w:r w:rsidRPr="007E761A">
        <w:rPr>
          <w:lang w:val="en-CA"/>
        </w:rPr>
        <w:t xml:space="preserve"> that ele</w:t>
      </w:r>
      <w:r w:rsidR="008952DA" w:rsidRPr="007E761A">
        <w:rPr>
          <w:lang w:val="en-CA"/>
        </w:rPr>
        <w:t xml:space="preserve">ments </w:t>
      </w:r>
      <w:r w:rsidRPr="007E761A">
        <w:rPr>
          <w:lang w:val="en-CA"/>
        </w:rPr>
        <w:t>of the delusion were characterized as [</w:t>
      </w:r>
      <w:r w:rsidRPr="00011A26">
        <w:rPr>
          <w:smallCaps/>
          <w:lang w:val="en-CA"/>
        </w:rPr>
        <w:t>translation</w:t>
      </w:r>
      <w:r w:rsidRPr="007E761A">
        <w:rPr>
          <w:lang w:val="en-CA"/>
        </w:rPr>
        <w:t>] “</w:t>
      </w:r>
      <w:r w:rsidR="008952DA" w:rsidRPr="007E761A">
        <w:rPr>
          <w:lang w:val="en-CA"/>
        </w:rPr>
        <w:t>no</w:t>
      </w:r>
      <w:r w:rsidRPr="007E761A">
        <w:rPr>
          <w:lang w:val="en-CA"/>
        </w:rPr>
        <w:t xml:space="preserve">t implausible” by </w:t>
      </w:r>
      <w:r w:rsidR="008952DA" w:rsidRPr="007E761A">
        <w:rPr>
          <w:lang w:val="en-CA"/>
        </w:rPr>
        <w:t xml:space="preserve">Dr. Delagrave </w:t>
      </w:r>
      <w:r w:rsidRPr="007E761A">
        <w:rPr>
          <w:lang w:val="en-CA"/>
        </w:rPr>
        <w:t xml:space="preserve">during his </w:t>
      </w:r>
      <w:r w:rsidR="008952DA" w:rsidRPr="007E761A">
        <w:rPr>
          <w:lang w:val="en-CA"/>
        </w:rPr>
        <w:t>testimony</w:t>
      </w:r>
      <w:r w:rsidRPr="007E761A">
        <w:rPr>
          <w:lang w:val="en-CA"/>
        </w:rPr>
        <w:t xml:space="preserve"> on </w:t>
      </w:r>
      <w:r w:rsidR="008952DA" w:rsidRPr="007E761A">
        <w:rPr>
          <w:lang w:val="en-CA"/>
        </w:rPr>
        <w:t>August</w:t>
      </w:r>
      <w:r w:rsidRPr="007E761A">
        <w:rPr>
          <w:lang w:val="en-CA"/>
        </w:rPr>
        <w:t xml:space="preserve"> 27,</w:t>
      </w:r>
      <w:r w:rsidR="008952DA" w:rsidRPr="007E761A">
        <w:rPr>
          <w:lang w:val="en-CA"/>
        </w:rPr>
        <w:t xml:space="preserve"> 2020</w:t>
      </w:r>
      <w:r w:rsidRPr="007E761A">
        <w:rPr>
          <w:lang w:val="en-CA"/>
        </w:rPr>
        <w:t>, before the RBMD</w:t>
      </w:r>
      <w:r w:rsidR="00F73BAB" w:rsidRPr="007E761A">
        <w:rPr>
          <w:lang w:val="en-CA"/>
        </w:rPr>
        <w:t xml:space="preserve">, which is one of the two </w:t>
      </w:r>
      <w:r w:rsidR="008952DA" w:rsidRPr="007E761A">
        <w:rPr>
          <w:lang w:val="en-CA"/>
        </w:rPr>
        <w:t>c</w:t>
      </w:r>
      <w:r w:rsidR="00F73BAB" w:rsidRPr="007E761A">
        <w:rPr>
          <w:lang w:val="en-CA"/>
        </w:rPr>
        <w:t>h</w:t>
      </w:r>
      <w:r w:rsidR="008952DA" w:rsidRPr="007E761A">
        <w:rPr>
          <w:lang w:val="en-CA"/>
        </w:rPr>
        <w:t>aract</w:t>
      </w:r>
      <w:r w:rsidR="00F73BAB" w:rsidRPr="007E761A">
        <w:rPr>
          <w:lang w:val="en-CA"/>
        </w:rPr>
        <w:t>e</w:t>
      </w:r>
      <w:r w:rsidR="008952DA" w:rsidRPr="007E761A">
        <w:rPr>
          <w:lang w:val="en-CA"/>
        </w:rPr>
        <w:t>risti</w:t>
      </w:r>
      <w:r w:rsidR="00F73BAB" w:rsidRPr="007E761A">
        <w:rPr>
          <w:lang w:val="en-CA"/>
        </w:rPr>
        <w:t>c</w:t>
      </w:r>
      <w:r w:rsidR="008952DA" w:rsidRPr="007E761A">
        <w:rPr>
          <w:lang w:val="en-CA"/>
        </w:rPr>
        <w:t xml:space="preserve">s </w:t>
      </w:r>
      <w:r w:rsidR="00F73BAB" w:rsidRPr="007E761A">
        <w:rPr>
          <w:lang w:val="en-CA"/>
        </w:rPr>
        <w:t xml:space="preserve">advanced by </w:t>
      </w:r>
      <w:r w:rsidR="008952DA" w:rsidRPr="007E761A">
        <w:rPr>
          <w:lang w:val="en-CA"/>
        </w:rPr>
        <w:t xml:space="preserve">Carol Tamminga. </w:t>
      </w:r>
    </w:p>
    <w:p w14:paraId="5E397B83" w14:textId="78FFF6BC" w:rsidR="0002376B" w:rsidRPr="007E761A" w:rsidRDefault="00F73BAB" w:rsidP="00011A26">
      <w:pPr>
        <w:pStyle w:val="F02-Texte"/>
        <w:tabs>
          <w:tab w:val="clear" w:pos="10491"/>
          <w:tab w:val="num" w:pos="709"/>
        </w:tabs>
        <w:ind w:left="0" w:firstLine="0"/>
        <w:rPr>
          <w:lang w:val="en-CA"/>
        </w:rPr>
      </w:pPr>
      <w:r w:rsidRPr="007E761A">
        <w:rPr>
          <w:lang w:val="en-CA"/>
        </w:rPr>
        <w:t xml:space="preserve">The delusion cannot be supported by the </w:t>
      </w:r>
      <w:r w:rsidR="008952DA" w:rsidRPr="007E761A">
        <w:rPr>
          <w:lang w:val="en-CA"/>
        </w:rPr>
        <w:t>evidence,</w:t>
      </w:r>
      <w:r w:rsidRPr="007E761A">
        <w:rPr>
          <w:lang w:val="en-CA"/>
        </w:rPr>
        <w:t xml:space="preserve"> because his </w:t>
      </w:r>
      <w:r w:rsidR="008952DA" w:rsidRPr="007E761A">
        <w:rPr>
          <w:lang w:val="en-CA"/>
        </w:rPr>
        <w:t xml:space="preserve">perception </w:t>
      </w:r>
      <w:r w:rsidRPr="007E761A">
        <w:rPr>
          <w:lang w:val="en-CA"/>
        </w:rPr>
        <w:t xml:space="preserve">and </w:t>
      </w:r>
      <w:r w:rsidR="008952DA" w:rsidRPr="007E761A">
        <w:rPr>
          <w:lang w:val="en-CA"/>
        </w:rPr>
        <w:t>interpretation</w:t>
      </w:r>
      <w:r w:rsidRPr="007E761A">
        <w:rPr>
          <w:lang w:val="en-CA"/>
        </w:rPr>
        <w:t xml:space="preserve"> are not erroneous</w:t>
      </w:r>
      <w:r w:rsidR="008952DA" w:rsidRPr="007E761A">
        <w:rPr>
          <w:lang w:val="en-CA"/>
        </w:rPr>
        <w:t xml:space="preserve">. </w:t>
      </w:r>
    </w:p>
    <w:p w14:paraId="5E443E22" w14:textId="547788D2" w:rsidR="0002376B" w:rsidRPr="007E761A" w:rsidRDefault="00F73BAB" w:rsidP="00011A26">
      <w:pPr>
        <w:pStyle w:val="F02-Texte"/>
        <w:tabs>
          <w:tab w:val="clear" w:pos="10491"/>
          <w:tab w:val="num" w:pos="709"/>
        </w:tabs>
        <w:ind w:left="0" w:firstLine="0"/>
        <w:rPr>
          <w:lang w:val="en-CA"/>
        </w:rPr>
      </w:pPr>
      <w:r w:rsidRPr="007E761A">
        <w:rPr>
          <w:lang w:val="en-CA"/>
        </w:rPr>
        <w:t>He notes that the [</w:t>
      </w:r>
      <w:r w:rsidRPr="007E761A">
        <w:rPr>
          <w:smallCaps/>
          <w:lang w:val="en-CA"/>
        </w:rPr>
        <w:t>translation</w:t>
      </w:r>
      <w:r w:rsidRPr="007E761A">
        <w:rPr>
          <w:lang w:val="en-CA"/>
        </w:rPr>
        <w:t>] “persecutory delusional disorder” is characterized as [</w:t>
      </w:r>
      <w:r w:rsidRPr="007E761A">
        <w:rPr>
          <w:smallCaps/>
          <w:lang w:val="en-CA"/>
        </w:rPr>
        <w:t>translation</w:t>
      </w:r>
      <w:r w:rsidRPr="007E761A">
        <w:rPr>
          <w:lang w:val="en-CA"/>
        </w:rPr>
        <w:t xml:space="preserve">] “unspecified” according to the </w:t>
      </w:r>
      <w:r w:rsidR="008952DA" w:rsidRPr="007E761A">
        <w:rPr>
          <w:lang w:val="en-CA"/>
        </w:rPr>
        <w:t>testimony</w:t>
      </w:r>
      <w:r w:rsidRPr="007E761A">
        <w:rPr>
          <w:lang w:val="en-CA"/>
        </w:rPr>
        <w:t xml:space="preserve"> of </w:t>
      </w:r>
      <w:r w:rsidR="008952DA" w:rsidRPr="007E761A">
        <w:rPr>
          <w:lang w:val="en-CA"/>
        </w:rPr>
        <w:t>psychiatrist Chantale Bouchard,</w:t>
      </w:r>
      <w:r w:rsidRPr="007E761A">
        <w:rPr>
          <w:lang w:val="en-CA"/>
        </w:rPr>
        <w:t xml:space="preserve"> who </w:t>
      </w:r>
      <w:r w:rsidR="00A7270A" w:rsidRPr="007E761A">
        <w:rPr>
          <w:lang w:val="en-CA"/>
        </w:rPr>
        <w:t xml:space="preserve">stated during </w:t>
      </w:r>
      <w:r w:rsidR="008952DA" w:rsidRPr="007E761A">
        <w:rPr>
          <w:lang w:val="en-CA"/>
        </w:rPr>
        <w:t>cross-examination</w:t>
      </w:r>
      <w:r w:rsidR="00A7270A" w:rsidRPr="007E761A">
        <w:rPr>
          <w:lang w:val="en-CA"/>
        </w:rPr>
        <w:t xml:space="preserve"> that she did not know the specific cause of </w:t>
      </w:r>
      <w:r w:rsidR="008952DA" w:rsidRPr="007E761A">
        <w:rPr>
          <w:lang w:val="en-CA"/>
        </w:rPr>
        <w:t>psychoti</w:t>
      </w:r>
      <w:r w:rsidR="00A7270A" w:rsidRPr="007E761A">
        <w:rPr>
          <w:lang w:val="en-CA"/>
        </w:rPr>
        <w:t xml:space="preserve">c disorder. </w:t>
      </w:r>
      <w:r w:rsidR="008952DA" w:rsidRPr="007E761A">
        <w:rPr>
          <w:lang w:val="en-CA"/>
        </w:rPr>
        <w:t>Dr</w:t>
      </w:r>
      <w:r w:rsidR="00A7270A" w:rsidRPr="007E761A">
        <w:rPr>
          <w:lang w:val="en-CA"/>
        </w:rPr>
        <w:t>.</w:t>
      </w:r>
      <w:r w:rsidR="008952DA" w:rsidRPr="007E761A">
        <w:rPr>
          <w:lang w:val="en-CA"/>
        </w:rPr>
        <w:t xml:space="preserve"> Bouchard </w:t>
      </w:r>
      <w:r w:rsidR="004E4FF3" w:rsidRPr="007E761A">
        <w:rPr>
          <w:lang w:val="en-CA"/>
        </w:rPr>
        <w:t xml:space="preserve">thus tacitly admitted that the so-called </w:t>
      </w:r>
      <w:r w:rsidR="008952DA" w:rsidRPr="007E761A">
        <w:rPr>
          <w:lang w:val="en-CA"/>
        </w:rPr>
        <w:t>psychiatric</w:t>
      </w:r>
      <w:r w:rsidR="004E4FF3" w:rsidRPr="007E761A">
        <w:rPr>
          <w:lang w:val="en-CA"/>
        </w:rPr>
        <w:t xml:space="preserve"> illness remained at the [</w:t>
      </w:r>
      <w:r w:rsidR="004E4FF3" w:rsidRPr="007E761A">
        <w:rPr>
          <w:smallCaps/>
          <w:lang w:val="en-CA"/>
        </w:rPr>
        <w:t>translation</w:t>
      </w:r>
      <w:r w:rsidR="004E4FF3" w:rsidRPr="007E761A">
        <w:rPr>
          <w:lang w:val="en-CA"/>
        </w:rPr>
        <w:t>] “syndrome” stage with no specific, convincing clinical sign or differential d</w:t>
      </w:r>
      <w:r w:rsidR="008952DA" w:rsidRPr="007E761A">
        <w:rPr>
          <w:lang w:val="en-CA"/>
        </w:rPr>
        <w:t>iagnosi</w:t>
      </w:r>
      <w:r w:rsidR="004E4FF3" w:rsidRPr="007E761A">
        <w:rPr>
          <w:lang w:val="en-CA"/>
        </w:rPr>
        <w:t xml:space="preserve">s that would support finding a dynamic </w:t>
      </w:r>
      <w:r w:rsidR="008952DA" w:rsidRPr="007E761A">
        <w:rPr>
          <w:lang w:val="en-CA"/>
        </w:rPr>
        <w:t>mental</w:t>
      </w:r>
      <w:r w:rsidR="004E4FF3" w:rsidRPr="007E761A">
        <w:rPr>
          <w:lang w:val="en-CA"/>
        </w:rPr>
        <w:t xml:space="preserve"> condition justifying the need for treatment or for maintenance in the </w:t>
      </w:r>
      <w:r w:rsidR="008952DA" w:rsidRPr="007E761A">
        <w:rPr>
          <w:lang w:val="en-CA"/>
        </w:rPr>
        <w:t xml:space="preserve">institution. </w:t>
      </w:r>
    </w:p>
    <w:p w14:paraId="7B108D9E" w14:textId="10A7B796" w:rsidR="0002376B" w:rsidRPr="007E761A" w:rsidRDefault="00AF5B8D" w:rsidP="00011A26">
      <w:pPr>
        <w:pStyle w:val="F02-Texte"/>
        <w:tabs>
          <w:tab w:val="clear" w:pos="10491"/>
          <w:tab w:val="num" w:pos="709"/>
        </w:tabs>
        <w:ind w:left="0" w:firstLine="0"/>
        <w:rPr>
          <w:lang w:val="en-CA"/>
        </w:rPr>
      </w:pPr>
      <w:r w:rsidRPr="007E761A">
        <w:rPr>
          <w:lang w:val="en-CA"/>
        </w:rPr>
        <w:t xml:space="preserve">He submits that his psychosocial </w:t>
      </w:r>
      <w:r w:rsidR="008952DA" w:rsidRPr="007E761A">
        <w:rPr>
          <w:lang w:val="en-CA"/>
        </w:rPr>
        <w:t>f</w:t>
      </w:r>
      <w:r w:rsidRPr="007E761A">
        <w:rPr>
          <w:lang w:val="en-CA"/>
        </w:rPr>
        <w:t xml:space="preserve">unctioning is not altered according to the </w:t>
      </w:r>
      <w:r w:rsidR="008952DA" w:rsidRPr="007E761A">
        <w:rPr>
          <w:lang w:val="en-CA"/>
        </w:rPr>
        <w:t>testimony</w:t>
      </w:r>
      <w:r w:rsidRPr="007E761A">
        <w:rPr>
          <w:lang w:val="en-CA"/>
        </w:rPr>
        <w:t xml:space="preserve"> of occupational therapist </w:t>
      </w:r>
      <w:r w:rsidR="008952DA" w:rsidRPr="007E761A">
        <w:rPr>
          <w:lang w:val="en-CA"/>
        </w:rPr>
        <w:t xml:space="preserve">Olivier Dubeau, </w:t>
      </w:r>
      <w:r w:rsidRPr="007E761A">
        <w:rPr>
          <w:lang w:val="en-CA"/>
        </w:rPr>
        <w:t xml:space="preserve">who stated in his report that the accused </w:t>
      </w:r>
      <w:r w:rsidR="00BE06E6" w:rsidRPr="007E761A">
        <w:rPr>
          <w:lang w:val="en-CA"/>
        </w:rPr>
        <w:t>[</w:t>
      </w:r>
      <w:r w:rsidR="00BE06E6" w:rsidRPr="007E761A">
        <w:rPr>
          <w:smallCaps/>
          <w:lang w:val="en-CA"/>
        </w:rPr>
        <w:t>translation</w:t>
      </w:r>
      <w:r w:rsidR="00BE06E6" w:rsidRPr="007E761A">
        <w:rPr>
          <w:lang w:val="en-CA"/>
        </w:rPr>
        <w:t>] “has great potential for independence”</w:t>
      </w:r>
      <w:r w:rsidR="003B5816" w:rsidRPr="007E761A">
        <w:rPr>
          <w:lang w:val="en-CA"/>
        </w:rPr>
        <w:t xml:space="preserve"> and that his [</w:t>
      </w:r>
      <w:r w:rsidR="003B5816" w:rsidRPr="007E761A">
        <w:rPr>
          <w:smallCaps/>
          <w:lang w:val="en-CA"/>
        </w:rPr>
        <w:t>translation</w:t>
      </w:r>
      <w:r w:rsidR="003B5816" w:rsidRPr="007E761A">
        <w:rPr>
          <w:lang w:val="en-CA"/>
        </w:rPr>
        <w:t>] “</w:t>
      </w:r>
      <w:r w:rsidR="008952DA" w:rsidRPr="007E761A">
        <w:rPr>
          <w:lang w:val="en-CA"/>
        </w:rPr>
        <w:t>ju</w:t>
      </w:r>
      <w:r w:rsidR="003B5816" w:rsidRPr="007E761A">
        <w:rPr>
          <w:lang w:val="en-CA"/>
        </w:rPr>
        <w:t>d</w:t>
      </w:r>
      <w:r w:rsidR="008952DA" w:rsidRPr="007E761A">
        <w:rPr>
          <w:lang w:val="en-CA"/>
        </w:rPr>
        <w:t xml:space="preserve">gment </w:t>
      </w:r>
      <w:r w:rsidR="003B5816" w:rsidRPr="007E761A">
        <w:rPr>
          <w:lang w:val="en-CA"/>
        </w:rPr>
        <w:t xml:space="preserve">regarding </w:t>
      </w:r>
      <w:r w:rsidR="008952DA" w:rsidRPr="007E761A">
        <w:rPr>
          <w:lang w:val="en-CA"/>
        </w:rPr>
        <w:t xml:space="preserve">situations </w:t>
      </w:r>
      <w:r w:rsidR="003B5816" w:rsidRPr="007E761A">
        <w:rPr>
          <w:lang w:val="en-CA"/>
        </w:rPr>
        <w:t xml:space="preserve">of daily life and inherent </w:t>
      </w:r>
      <w:r w:rsidR="008952DA" w:rsidRPr="007E761A">
        <w:rPr>
          <w:lang w:val="en-CA"/>
        </w:rPr>
        <w:t xml:space="preserve">dangers </w:t>
      </w:r>
      <w:r w:rsidR="003B5816" w:rsidRPr="007E761A">
        <w:rPr>
          <w:lang w:val="en-CA"/>
        </w:rPr>
        <w:t>is adequate and based on a solid foundation”</w:t>
      </w:r>
      <w:r w:rsidR="008952DA" w:rsidRPr="007E761A">
        <w:rPr>
          <w:lang w:val="en-CA"/>
        </w:rPr>
        <w:t>.</w:t>
      </w:r>
    </w:p>
    <w:p w14:paraId="4515DC7C" w14:textId="5E3E8E8D" w:rsidR="0002376B" w:rsidRPr="007E761A" w:rsidRDefault="002B563D" w:rsidP="00011A26">
      <w:pPr>
        <w:pStyle w:val="F02-Texte"/>
        <w:tabs>
          <w:tab w:val="clear" w:pos="10491"/>
          <w:tab w:val="num" w:pos="709"/>
        </w:tabs>
        <w:ind w:left="0" w:firstLine="0"/>
        <w:rPr>
          <w:lang w:val="en-CA"/>
        </w:rPr>
      </w:pPr>
      <w:r w:rsidRPr="007E761A">
        <w:rPr>
          <w:lang w:val="en-CA"/>
        </w:rPr>
        <w:t>He conclude</w:t>
      </w:r>
      <w:r w:rsidR="00452B45">
        <w:rPr>
          <w:lang w:val="en-CA"/>
        </w:rPr>
        <w:t>s</w:t>
      </w:r>
      <w:r w:rsidRPr="007E761A">
        <w:rPr>
          <w:lang w:val="en-CA"/>
        </w:rPr>
        <w:t xml:space="preserve"> by asking the </w:t>
      </w:r>
      <w:r w:rsidR="008952DA" w:rsidRPr="007E761A">
        <w:rPr>
          <w:lang w:val="en-CA"/>
        </w:rPr>
        <w:t>Review</w:t>
      </w:r>
      <w:r w:rsidRPr="007E761A">
        <w:rPr>
          <w:lang w:val="en-CA"/>
        </w:rPr>
        <w:t xml:space="preserve"> </w:t>
      </w:r>
      <w:r w:rsidR="008952DA" w:rsidRPr="007E761A">
        <w:rPr>
          <w:lang w:val="en-CA"/>
        </w:rPr>
        <w:t>Board</w:t>
      </w:r>
      <w:r w:rsidRPr="007E761A">
        <w:rPr>
          <w:lang w:val="en-CA"/>
        </w:rPr>
        <w:t xml:space="preserve"> to render a </w:t>
      </w:r>
      <w:r w:rsidR="008952DA" w:rsidRPr="007E761A">
        <w:rPr>
          <w:lang w:val="en-CA"/>
        </w:rPr>
        <w:t>ju</w:t>
      </w:r>
      <w:r w:rsidRPr="007E761A">
        <w:rPr>
          <w:lang w:val="en-CA"/>
        </w:rPr>
        <w:t>d</w:t>
      </w:r>
      <w:r w:rsidR="008952DA" w:rsidRPr="007E761A">
        <w:rPr>
          <w:lang w:val="en-CA"/>
        </w:rPr>
        <w:t xml:space="preserve">gment </w:t>
      </w:r>
      <w:r w:rsidRPr="007E761A">
        <w:rPr>
          <w:lang w:val="en-CA"/>
        </w:rPr>
        <w:t xml:space="preserve">of </w:t>
      </w:r>
      <w:r w:rsidR="008952DA" w:rsidRPr="007E761A">
        <w:rPr>
          <w:lang w:val="en-CA"/>
        </w:rPr>
        <w:t>absolute</w:t>
      </w:r>
      <w:r w:rsidRPr="007E761A">
        <w:rPr>
          <w:lang w:val="en-CA"/>
        </w:rPr>
        <w:t xml:space="preserve"> </w:t>
      </w:r>
      <w:r w:rsidR="008952DA" w:rsidRPr="007E761A">
        <w:rPr>
          <w:lang w:val="en-CA"/>
        </w:rPr>
        <w:t>discharge</w:t>
      </w:r>
      <w:r w:rsidRPr="007E761A">
        <w:rPr>
          <w:lang w:val="en-CA"/>
        </w:rPr>
        <w:t xml:space="preserve"> under s. </w:t>
      </w:r>
      <w:r w:rsidR="008952DA" w:rsidRPr="007E761A">
        <w:rPr>
          <w:lang w:val="en-CA"/>
        </w:rPr>
        <w:t>672.54</w:t>
      </w:r>
      <w:r w:rsidRPr="007E761A">
        <w:rPr>
          <w:lang w:val="en-CA"/>
        </w:rPr>
        <w:t>(</w:t>
      </w:r>
      <w:r w:rsidR="008952DA" w:rsidRPr="007E761A">
        <w:rPr>
          <w:lang w:val="en-CA"/>
        </w:rPr>
        <w:t>a)</w:t>
      </w:r>
      <w:r w:rsidRPr="007E761A">
        <w:rPr>
          <w:lang w:val="en-CA"/>
        </w:rPr>
        <w:t xml:space="preserve"> of the </w:t>
      </w:r>
      <w:r w:rsidR="008952DA" w:rsidRPr="007E761A">
        <w:rPr>
          <w:i/>
          <w:lang w:val="en-CA"/>
        </w:rPr>
        <w:t>Criminal</w:t>
      </w:r>
      <w:r w:rsidRPr="007E761A">
        <w:rPr>
          <w:i/>
          <w:lang w:val="en-CA"/>
        </w:rPr>
        <w:t xml:space="preserve"> </w:t>
      </w:r>
      <w:r w:rsidR="008952DA" w:rsidRPr="007E761A">
        <w:rPr>
          <w:i/>
          <w:lang w:val="en-CA"/>
        </w:rPr>
        <w:t>Code</w:t>
      </w:r>
      <w:r w:rsidR="008952DA" w:rsidRPr="007E761A">
        <w:rPr>
          <w:lang w:val="en-CA"/>
        </w:rPr>
        <w:t xml:space="preserve">. </w:t>
      </w:r>
    </w:p>
    <w:p w14:paraId="72B86513" w14:textId="27A30A11" w:rsidR="0002376B" w:rsidRPr="007E761A" w:rsidRDefault="00F14C5A" w:rsidP="00011A26">
      <w:pPr>
        <w:pStyle w:val="F02-Texte"/>
        <w:tabs>
          <w:tab w:val="clear" w:pos="10491"/>
          <w:tab w:val="num" w:pos="709"/>
        </w:tabs>
        <w:ind w:left="0" w:firstLine="0"/>
        <w:rPr>
          <w:lang w:val="en-CA"/>
        </w:rPr>
      </w:pPr>
      <w:r w:rsidRPr="007E761A">
        <w:rPr>
          <w:lang w:val="en-CA"/>
        </w:rPr>
        <w:t xml:space="preserve">He also seeks the dismissal of </w:t>
      </w:r>
      <w:r w:rsidR="008952DA" w:rsidRPr="007E761A">
        <w:rPr>
          <w:lang w:val="en-CA"/>
        </w:rPr>
        <w:t>Institut</w:t>
      </w:r>
      <w:r w:rsidRPr="007E761A">
        <w:rPr>
          <w:lang w:val="en-CA"/>
        </w:rPr>
        <w:t>e</w:t>
      </w:r>
      <w:r w:rsidR="008952DA" w:rsidRPr="007E761A">
        <w:rPr>
          <w:lang w:val="en-CA"/>
        </w:rPr>
        <w:t xml:space="preserve"> B</w:t>
      </w:r>
      <w:r w:rsidRPr="007E761A">
        <w:rPr>
          <w:lang w:val="en-CA"/>
        </w:rPr>
        <w:t xml:space="preserve">’s report under </w:t>
      </w:r>
      <w:r w:rsidR="008952DA" w:rsidRPr="007E761A">
        <w:rPr>
          <w:lang w:val="en-CA"/>
        </w:rPr>
        <w:t xml:space="preserve">section 24(2) </w:t>
      </w:r>
      <w:r w:rsidRPr="007E761A">
        <w:rPr>
          <w:lang w:val="en-CA"/>
        </w:rPr>
        <w:t xml:space="preserve">of the </w:t>
      </w:r>
      <w:r w:rsidRPr="007E761A">
        <w:rPr>
          <w:i/>
          <w:iCs/>
          <w:lang w:val="en-CA"/>
        </w:rPr>
        <w:t>Charter</w:t>
      </w:r>
      <w:r w:rsidRPr="007E761A">
        <w:rPr>
          <w:iCs/>
          <w:lang w:val="en-CA"/>
        </w:rPr>
        <w:t xml:space="preserve">, as well as the dismissal of </w:t>
      </w:r>
      <w:r w:rsidR="008952DA" w:rsidRPr="007E761A">
        <w:rPr>
          <w:lang w:val="en-CA"/>
        </w:rPr>
        <w:t>Dr. Delagrave</w:t>
      </w:r>
      <w:r w:rsidRPr="007E761A">
        <w:rPr>
          <w:lang w:val="en-CA"/>
        </w:rPr>
        <w:t xml:space="preserve">’s report, and in the alternative, the redaction of all references to previous files from the content of the reports of </w:t>
      </w:r>
      <w:r w:rsidR="008952DA" w:rsidRPr="007E761A">
        <w:rPr>
          <w:lang w:val="en-CA"/>
        </w:rPr>
        <w:t>Institut</w:t>
      </w:r>
      <w:r w:rsidRPr="007E761A">
        <w:rPr>
          <w:lang w:val="en-CA"/>
        </w:rPr>
        <w:t>e</w:t>
      </w:r>
      <w:r w:rsidR="008952DA" w:rsidRPr="007E761A">
        <w:rPr>
          <w:lang w:val="en-CA"/>
        </w:rPr>
        <w:t xml:space="preserve"> B </w:t>
      </w:r>
      <w:r w:rsidRPr="007E761A">
        <w:rPr>
          <w:lang w:val="en-CA"/>
        </w:rPr>
        <w:t xml:space="preserve">and the designated </w:t>
      </w:r>
      <w:r w:rsidR="008952DA" w:rsidRPr="007E761A">
        <w:rPr>
          <w:lang w:val="en-CA"/>
        </w:rPr>
        <w:t>h</w:t>
      </w:r>
      <w:r w:rsidRPr="007E761A">
        <w:rPr>
          <w:lang w:val="en-CA"/>
        </w:rPr>
        <w:t>ospital</w:t>
      </w:r>
      <w:r w:rsidR="008952DA" w:rsidRPr="007E761A">
        <w:rPr>
          <w:lang w:val="en-CA"/>
        </w:rPr>
        <w:t xml:space="preserve">. </w:t>
      </w:r>
    </w:p>
    <w:p w14:paraId="7BBC3DCC" w14:textId="04BFAC62" w:rsidR="0002376B" w:rsidRPr="007E761A" w:rsidRDefault="00F14C5A" w:rsidP="00011A26">
      <w:pPr>
        <w:pStyle w:val="F02-Texte"/>
        <w:tabs>
          <w:tab w:val="clear" w:pos="10491"/>
          <w:tab w:val="num" w:pos="709"/>
        </w:tabs>
        <w:ind w:left="0" w:firstLine="0"/>
        <w:rPr>
          <w:lang w:val="en-CA"/>
        </w:rPr>
      </w:pPr>
      <w:r w:rsidRPr="007E761A">
        <w:rPr>
          <w:lang w:val="en-CA"/>
        </w:rPr>
        <w:t>He add</w:t>
      </w:r>
      <w:r w:rsidR="00452B45">
        <w:rPr>
          <w:lang w:val="en-CA"/>
        </w:rPr>
        <w:t>s</w:t>
      </w:r>
      <w:r w:rsidRPr="007E761A">
        <w:rPr>
          <w:lang w:val="en-CA"/>
        </w:rPr>
        <w:t xml:space="preserve"> a </w:t>
      </w:r>
      <w:r w:rsidR="008952DA" w:rsidRPr="007E761A">
        <w:rPr>
          <w:lang w:val="en-CA"/>
        </w:rPr>
        <w:t xml:space="preserve">conclusion </w:t>
      </w:r>
      <w:r w:rsidRPr="007E761A">
        <w:rPr>
          <w:lang w:val="en-CA"/>
        </w:rPr>
        <w:t xml:space="preserve">recommending that the </w:t>
      </w:r>
      <w:r w:rsidR="008952DA" w:rsidRPr="007E761A">
        <w:rPr>
          <w:lang w:val="en-CA"/>
        </w:rPr>
        <w:t>Attorney</w:t>
      </w:r>
      <w:r w:rsidRPr="007E761A">
        <w:rPr>
          <w:lang w:val="en-CA"/>
        </w:rPr>
        <w:t xml:space="preserve"> </w:t>
      </w:r>
      <w:r w:rsidR="008952DA" w:rsidRPr="007E761A">
        <w:rPr>
          <w:lang w:val="en-CA"/>
        </w:rPr>
        <w:t>General</w:t>
      </w:r>
      <w:r w:rsidRPr="007E761A">
        <w:rPr>
          <w:lang w:val="en-CA"/>
        </w:rPr>
        <w:t xml:space="preserve"> be required to pay him a thousand </w:t>
      </w:r>
      <w:r w:rsidR="008952DA" w:rsidRPr="007E761A">
        <w:rPr>
          <w:lang w:val="en-CA"/>
        </w:rPr>
        <w:t xml:space="preserve">dollars </w:t>
      </w:r>
      <w:r w:rsidRPr="007E761A">
        <w:rPr>
          <w:lang w:val="en-CA"/>
        </w:rPr>
        <w:t>per day of de</w:t>
      </w:r>
      <w:r w:rsidR="008952DA" w:rsidRPr="007E761A">
        <w:rPr>
          <w:lang w:val="en-CA"/>
        </w:rPr>
        <w:t xml:space="preserve">tention </w:t>
      </w:r>
      <w:r w:rsidRPr="007E761A">
        <w:rPr>
          <w:lang w:val="en-CA"/>
        </w:rPr>
        <w:t xml:space="preserve">and that </w:t>
      </w:r>
      <w:r w:rsidR="008952DA" w:rsidRPr="007E761A">
        <w:rPr>
          <w:lang w:val="en-CA"/>
        </w:rPr>
        <w:t>psychiatric</w:t>
      </w:r>
      <w:r w:rsidRPr="007E761A">
        <w:rPr>
          <w:lang w:val="en-CA"/>
        </w:rPr>
        <w:t xml:space="preserve"> assessments be conducted of the various persons </w:t>
      </w:r>
      <w:r w:rsidRPr="00011A26">
        <w:rPr>
          <w:iCs/>
          <w:lang w:val="en-CA"/>
        </w:rPr>
        <w:t>involved</w:t>
      </w:r>
      <w:r w:rsidRPr="007E761A">
        <w:rPr>
          <w:lang w:val="en-CA"/>
        </w:rPr>
        <w:t xml:space="preserve"> in the </w:t>
      </w:r>
      <w:r w:rsidR="008952DA" w:rsidRPr="007E761A">
        <w:rPr>
          <w:lang w:val="en-CA"/>
        </w:rPr>
        <w:t>prosecution</w:t>
      </w:r>
      <w:r w:rsidRPr="007E761A">
        <w:rPr>
          <w:lang w:val="en-CA"/>
        </w:rPr>
        <w:t xml:space="preserve"> who are likely to still show signs of a </w:t>
      </w:r>
      <w:r w:rsidR="008952DA" w:rsidRPr="007E761A">
        <w:rPr>
          <w:lang w:val="en-CA"/>
        </w:rPr>
        <w:t>psychological</w:t>
      </w:r>
      <w:r w:rsidRPr="007E761A">
        <w:rPr>
          <w:lang w:val="en-CA"/>
        </w:rPr>
        <w:t xml:space="preserve"> injury </w:t>
      </w:r>
      <w:r w:rsidR="008952DA" w:rsidRPr="007E761A">
        <w:rPr>
          <w:lang w:val="en-CA"/>
        </w:rPr>
        <w:t>subs</w:t>
      </w:r>
      <w:r w:rsidRPr="007E761A">
        <w:rPr>
          <w:lang w:val="en-CA"/>
        </w:rPr>
        <w:t>e</w:t>
      </w:r>
      <w:r w:rsidR="008952DA" w:rsidRPr="007E761A">
        <w:rPr>
          <w:lang w:val="en-CA"/>
        </w:rPr>
        <w:t>quent</w:t>
      </w:r>
      <w:r w:rsidRPr="007E761A">
        <w:rPr>
          <w:lang w:val="en-CA"/>
        </w:rPr>
        <w:t xml:space="preserve"> to a persecutory delusional disorder</w:t>
      </w:r>
      <w:r w:rsidR="008952DA" w:rsidRPr="007E761A">
        <w:rPr>
          <w:lang w:val="en-CA"/>
        </w:rPr>
        <w:t xml:space="preserve">. </w:t>
      </w:r>
    </w:p>
    <w:p w14:paraId="4F84EE43" w14:textId="2B880ACA" w:rsidR="0002376B" w:rsidRPr="007E761A" w:rsidRDefault="0002376B" w:rsidP="0002376B">
      <w:pPr>
        <w:rPr>
          <w:b/>
          <w:lang w:val="en-CA"/>
        </w:rPr>
      </w:pPr>
    </w:p>
    <w:p w14:paraId="6871B559" w14:textId="0EB1B4AB" w:rsidR="0002376B" w:rsidRPr="007E761A" w:rsidRDefault="008952DA" w:rsidP="0002376B">
      <w:pPr>
        <w:pStyle w:val="Titre1"/>
        <w:rPr>
          <w:rFonts w:ascii="Arial" w:hAnsi="Arial"/>
          <w:b/>
          <w:bCs/>
          <w:color w:val="auto"/>
          <w:sz w:val="24"/>
          <w:lang w:val="en-CA"/>
        </w:rPr>
      </w:pPr>
      <w:bookmarkStart w:id="53" w:name="_Toc68158280"/>
      <w:r w:rsidRPr="007E761A">
        <w:rPr>
          <w:rFonts w:ascii="Arial" w:hAnsi="Arial"/>
          <w:b/>
          <w:bCs/>
          <w:color w:val="auto"/>
          <w:sz w:val="24"/>
          <w:lang w:val="en-CA"/>
        </w:rPr>
        <w:lastRenderedPageBreak/>
        <w:t xml:space="preserve">XI. </w:t>
      </w:r>
      <w:bookmarkEnd w:id="53"/>
      <w:r w:rsidR="006C7100" w:rsidRPr="007E761A">
        <w:rPr>
          <w:rFonts w:ascii="Arial" w:hAnsi="Arial"/>
          <w:b/>
          <w:bCs/>
          <w:color w:val="auto"/>
          <w:sz w:val="24"/>
          <w:lang w:val="en-CA"/>
        </w:rPr>
        <w:t>DISPOSITION</w:t>
      </w:r>
      <w:r w:rsidRPr="007E761A">
        <w:rPr>
          <w:rFonts w:ascii="Arial" w:hAnsi="Arial"/>
          <w:b/>
          <w:bCs/>
          <w:color w:val="auto"/>
          <w:sz w:val="24"/>
          <w:lang w:val="en-CA"/>
        </w:rPr>
        <w:t xml:space="preserve"> </w:t>
      </w:r>
    </w:p>
    <w:p w14:paraId="6D4714FC" w14:textId="3599490D" w:rsidR="0002376B" w:rsidRPr="00F26E16" w:rsidRDefault="006C7100" w:rsidP="0002376B">
      <w:pPr>
        <w:pStyle w:val="Titre1"/>
        <w:rPr>
          <w:rFonts w:ascii="Arial" w:hAnsi="Arial" w:cs="Arial"/>
          <w:i/>
          <w:iCs/>
          <w:color w:val="auto"/>
          <w:sz w:val="24"/>
          <w:szCs w:val="24"/>
          <w:u w:val="single"/>
          <w:lang w:val="en-CA"/>
        </w:rPr>
      </w:pPr>
      <w:r w:rsidRPr="00F26E16">
        <w:rPr>
          <w:rFonts w:ascii="Arial" w:hAnsi="Arial" w:cs="Arial"/>
          <w:i/>
          <w:iCs/>
          <w:color w:val="auto"/>
          <w:sz w:val="24"/>
          <w:szCs w:val="24"/>
          <w:u w:val="single"/>
          <w:lang w:val="en-CA"/>
        </w:rPr>
        <w:t>Applicable principles</w:t>
      </w:r>
    </w:p>
    <w:p w14:paraId="5AFCF8D6" w14:textId="500FD2BA" w:rsidR="0002376B" w:rsidRPr="0045625C" w:rsidRDefault="008510B4" w:rsidP="00011A26">
      <w:pPr>
        <w:pStyle w:val="F02-Texte"/>
        <w:tabs>
          <w:tab w:val="clear" w:pos="10491"/>
          <w:tab w:val="num" w:pos="709"/>
        </w:tabs>
        <w:ind w:left="0" w:firstLine="0"/>
        <w:rPr>
          <w:lang w:val="en-CA"/>
        </w:rPr>
      </w:pPr>
      <w:r w:rsidRPr="0045625C">
        <w:rPr>
          <w:lang w:val="en-CA"/>
        </w:rPr>
        <w:t xml:space="preserve">In </w:t>
      </w:r>
      <w:r w:rsidR="008952DA" w:rsidRPr="0045625C">
        <w:rPr>
          <w:i/>
          <w:lang w:val="en-CA"/>
        </w:rPr>
        <w:t>Winko</w:t>
      </w:r>
      <w:r w:rsidR="008952DA" w:rsidRPr="0045625C">
        <w:rPr>
          <w:lang w:val="en-CA"/>
        </w:rPr>
        <w:t xml:space="preserve">, </w:t>
      </w:r>
      <w:r w:rsidRPr="0045625C">
        <w:rPr>
          <w:lang w:val="en-CA"/>
        </w:rPr>
        <w:t xml:space="preserve">the </w:t>
      </w:r>
      <w:r w:rsidR="008952DA" w:rsidRPr="0045625C">
        <w:rPr>
          <w:lang w:val="en-CA"/>
        </w:rPr>
        <w:t>Supreme</w:t>
      </w:r>
      <w:r w:rsidRPr="0045625C">
        <w:rPr>
          <w:lang w:val="en-CA"/>
        </w:rPr>
        <w:t xml:space="preserve"> </w:t>
      </w:r>
      <w:r w:rsidR="008952DA" w:rsidRPr="0045625C">
        <w:rPr>
          <w:lang w:val="en-CA"/>
        </w:rPr>
        <w:t>Court</w:t>
      </w:r>
      <w:r w:rsidRPr="0045625C">
        <w:rPr>
          <w:lang w:val="en-CA"/>
        </w:rPr>
        <w:t xml:space="preserve"> </w:t>
      </w:r>
      <w:r w:rsidR="008952DA" w:rsidRPr="0045625C">
        <w:rPr>
          <w:lang w:val="en-CA"/>
        </w:rPr>
        <w:t>of</w:t>
      </w:r>
      <w:r w:rsidRPr="0045625C">
        <w:rPr>
          <w:lang w:val="en-CA"/>
        </w:rPr>
        <w:t xml:space="preserve"> </w:t>
      </w:r>
      <w:r w:rsidR="008952DA" w:rsidRPr="0045625C">
        <w:rPr>
          <w:lang w:val="en-CA"/>
        </w:rPr>
        <w:t>Canada confirm</w:t>
      </w:r>
      <w:r w:rsidRPr="0045625C">
        <w:rPr>
          <w:lang w:val="en-CA"/>
        </w:rPr>
        <w:t xml:space="preserve">ed that s. </w:t>
      </w:r>
      <w:r w:rsidR="008952DA" w:rsidRPr="0045625C">
        <w:rPr>
          <w:lang w:val="en-CA"/>
        </w:rPr>
        <w:t xml:space="preserve">672.54 </w:t>
      </w:r>
      <w:r w:rsidRPr="0045625C">
        <w:rPr>
          <w:lang w:val="en-CA"/>
        </w:rPr>
        <w:t xml:space="preserve">of the </w:t>
      </w:r>
      <w:r w:rsidR="008952DA" w:rsidRPr="0045625C">
        <w:rPr>
          <w:i/>
          <w:lang w:val="en-CA"/>
        </w:rPr>
        <w:t>Criminal</w:t>
      </w:r>
      <w:r w:rsidRPr="0045625C">
        <w:rPr>
          <w:i/>
          <w:lang w:val="en-CA"/>
        </w:rPr>
        <w:t xml:space="preserve"> </w:t>
      </w:r>
      <w:r w:rsidR="008952DA" w:rsidRPr="0045625C">
        <w:rPr>
          <w:i/>
          <w:lang w:val="en-CA"/>
        </w:rPr>
        <w:t>Code</w:t>
      </w:r>
      <w:r w:rsidR="008952DA" w:rsidRPr="0045625C">
        <w:rPr>
          <w:lang w:val="en-CA"/>
        </w:rPr>
        <w:t xml:space="preserve"> </w:t>
      </w:r>
      <w:r w:rsidRPr="0045625C">
        <w:rPr>
          <w:lang w:val="en-CA"/>
        </w:rPr>
        <w:t xml:space="preserve">does not create any presumption of </w:t>
      </w:r>
      <w:r w:rsidR="008952DA" w:rsidRPr="0045625C">
        <w:rPr>
          <w:lang w:val="en-CA"/>
        </w:rPr>
        <w:t>dangero</w:t>
      </w:r>
      <w:r w:rsidRPr="0045625C">
        <w:rPr>
          <w:lang w:val="en-CA"/>
        </w:rPr>
        <w:t xml:space="preserve">usness. It noted that the </w:t>
      </w:r>
      <w:r w:rsidR="008952DA" w:rsidRPr="0045625C">
        <w:rPr>
          <w:lang w:val="en-CA"/>
        </w:rPr>
        <w:t>Review</w:t>
      </w:r>
      <w:r w:rsidRPr="0045625C">
        <w:rPr>
          <w:lang w:val="en-CA"/>
        </w:rPr>
        <w:t xml:space="preserve"> </w:t>
      </w:r>
      <w:r w:rsidR="008952DA" w:rsidRPr="0045625C">
        <w:rPr>
          <w:lang w:val="en-CA"/>
        </w:rPr>
        <w:t>Board</w:t>
      </w:r>
      <w:r w:rsidRPr="0045625C">
        <w:rPr>
          <w:lang w:val="en-CA"/>
        </w:rPr>
        <w:t xml:space="preserve"> can restrict the liberty of an NCR </w:t>
      </w:r>
      <w:r w:rsidR="008952DA" w:rsidRPr="0045625C">
        <w:rPr>
          <w:lang w:val="en-CA"/>
        </w:rPr>
        <w:t>accused</w:t>
      </w:r>
      <w:r w:rsidRPr="0045625C">
        <w:rPr>
          <w:lang w:val="en-CA"/>
        </w:rPr>
        <w:t xml:space="preserve"> </w:t>
      </w:r>
      <w:r w:rsidR="00F26E16" w:rsidRPr="0045625C">
        <w:rPr>
          <w:lang w:val="en-CA"/>
        </w:rPr>
        <w:t xml:space="preserve">only </w:t>
      </w:r>
      <w:r w:rsidRPr="0045625C">
        <w:rPr>
          <w:lang w:val="en-CA"/>
        </w:rPr>
        <w:t xml:space="preserve">on the basis of </w:t>
      </w:r>
      <w:r w:rsidR="008952DA" w:rsidRPr="0045625C">
        <w:rPr>
          <w:lang w:val="en-CA"/>
        </w:rPr>
        <w:t>evidence</w:t>
      </w:r>
      <w:r w:rsidRPr="0045625C">
        <w:rPr>
          <w:lang w:val="en-CA"/>
        </w:rPr>
        <w:t xml:space="preserve"> that the accused poses a significant threat to the </w:t>
      </w:r>
      <w:r w:rsidR="008952DA" w:rsidRPr="0045625C">
        <w:rPr>
          <w:lang w:val="en-CA"/>
        </w:rPr>
        <w:t>safety</w:t>
      </w:r>
      <w:r w:rsidRPr="0045625C">
        <w:rPr>
          <w:lang w:val="en-CA"/>
        </w:rPr>
        <w:t xml:space="preserve"> </w:t>
      </w:r>
      <w:r w:rsidR="008952DA" w:rsidRPr="0045625C">
        <w:rPr>
          <w:lang w:val="en-CA"/>
        </w:rPr>
        <w:t>of</w:t>
      </w:r>
      <w:r w:rsidRPr="0045625C">
        <w:rPr>
          <w:lang w:val="en-CA"/>
        </w:rPr>
        <w:t xml:space="preserve"> </w:t>
      </w:r>
      <w:r w:rsidR="008952DA" w:rsidRPr="0045625C">
        <w:rPr>
          <w:lang w:val="en-CA"/>
        </w:rPr>
        <w:t>the</w:t>
      </w:r>
      <w:r w:rsidRPr="0045625C">
        <w:rPr>
          <w:lang w:val="en-CA"/>
        </w:rPr>
        <w:t xml:space="preserve"> </w:t>
      </w:r>
      <w:r w:rsidR="008952DA" w:rsidRPr="0045625C">
        <w:rPr>
          <w:lang w:val="en-CA"/>
        </w:rPr>
        <w:t xml:space="preserve">public. </w:t>
      </w:r>
      <w:r w:rsidR="006C7100" w:rsidRPr="0045625C">
        <w:rPr>
          <w:lang w:val="en-CA"/>
        </w:rPr>
        <w:t xml:space="preserve">According to </w:t>
      </w:r>
      <w:r w:rsidR="008952DA" w:rsidRPr="0045625C">
        <w:rPr>
          <w:lang w:val="en-CA"/>
        </w:rPr>
        <w:t>the</w:t>
      </w:r>
      <w:r w:rsidR="006C7100" w:rsidRPr="0045625C">
        <w:rPr>
          <w:lang w:val="en-CA"/>
        </w:rPr>
        <w:t xml:space="preserve"> </w:t>
      </w:r>
      <w:r w:rsidR="008952DA" w:rsidRPr="0045625C">
        <w:rPr>
          <w:lang w:val="en-CA"/>
        </w:rPr>
        <w:t>Court,</w:t>
      </w:r>
      <w:r w:rsidR="006C7100" w:rsidRPr="0045625C">
        <w:rPr>
          <w:lang w:val="en-CA"/>
        </w:rPr>
        <w:t xml:space="preserve"> </w:t>
      </w:r>
      <w:r w:rsidR="008D0752" w:rsidRPr="0045625C">
        <w:rPr>
          <w:lang w:val="en-CA"/>
        </w:rPr>
        <w:t xml:space="preserve">moreover, </w:t>
      </w:r>
      <w:r w:rsidR="006C7100" w:rsidRPr="0045625C">
        <w:rPr>
          <w:lang w:val="en-CA"/>
        </w:rPr>
        <w:t xml:space="preserve">the decision-makers cannot refuse to </w:t>
      </w:r>
      <w:r w:rsidR="008D0752" w:rsidRPr="0045625C">
        <w:rPr>
          <w:lang w:val="en-CA"/>
        </w:rPr>
        <w:t xml:space="preserve">grant an absolute </w:t>
      </w:r>
      <w:r w:rsidR="006C7100" w:rsidRPr="0045625C">
        <w:rPr>
          <w:lang w:val="en-CA"/>
        </w:rPr>
        <w:t xml:space="preserve">discharge </w:t>
      </w:r>
      <w:r w:rsidR="008D0752" w:rsidRPr="0045625C">
        <w:rPr>
          <w:lang w:val="en-CA"/>
        </w:rPr>
        <w:t xml:space="preserve">because they harbour </w:t>
      </w:r>
      <w:r w:rsidR="006C7100" w:rsidRPr="0045625C">
        <w:rPr>
          <w:lang w:val="en-CA"/>
        </w:rPr>
        <w:t>doubts in this regard.</w:t>
      </w:r>
      <w:r w:rsidR="008952DA" w:rsidRPr="0045625C">
        <w:rPr>
          <w:vertAlign w:val="superscript"/>
          <w:lang w:val="en-CA"/>
        </w:rPr>
        <w:footnoteReference w:id="135"/>
      </w:r>
    </w:p>
    <w:p w14:paraId="35E31C29" w14:textId="37244247" w:rsidR="0002376B" w:rsidRPr="007E761A" w:rsidRDefault="00304D49" w:rsidP="00011A26">
      <w:pPr>
        <w:pStyle w:val="F02-Texte"/>
        <w:tabs>
          <w:tab w:val="clear" w:pos="10491"/>
          <w:tab w:val="num" w:pos="709"/>
        </w:tabs>
        <w:ind w:left="0" w:firstLine="0"/>
        <w:rPr>
          <w:lang w:val="en-CA"/>
        </w:rPr>
      </w:pPr>
      <w:r w:rsidRPr="007E761A">
        <w:rPr>
          <w:lang w:val="en-CA"/>
        </w:rPr>
        <w:t>T</w:t>
      </w:r>
      <w:r w:rsidR="008053A3" w:rsidRPr="007E761A">
        <w:rPr>
          <w:lang w:val="en-CA"/>
        </w:rPr>
        <w:t xml:space="preserve">his </w:t>
      </w:r>
      <w:r w:rsidR="008952DA" w:rsidRPr="007E761A">
        <w:rPr>
          <w:lang w:val="en-CA"/>
        </w:rPr>
        <w:t>interpretation</w:t>
      </w:r>
      <w:r w:rsidR="008053A3" w:rsidRPr="007E761A">
        <w:rPr>
          <w:lang w:val="en-CA"/>
        </w:rPr>
        <w:t xml:space="preserve"> of s. </w:t>
      </w:r>
      <w:r w:rsidR="008952DA" w:rsidRPr="007E761A">
        <w:rPr>
          <w:lang w:val="en-CA"/>
        </w:rPr>
        <w:t xml:space="preserve">672.54 </w:t>
      </w:r>
      <w:r w:rsidR="008952DA" w:rsidRPr="007E761A">
        <w:rPr>
          <w:i/>
          <w:lang w:val="en-CA"/>
        </w:rPr>
        <w:t>Cr.</w:t>
      </w:r>
      <w:r w:rsidR="008053A3" w:rsidRPr="007E761A">
        <w:rPr>
          <w:i/>
          <w:lang w:val="en-CA"/>
        </w:rPr>
        <w:t xml:space="preserve"> </w:t>
      </w:r>
      <w:r w:rsidR="008952DA" w:rsidRPr="007E761A">
        <w:rPr>
          <w:i/>
          <w:lang w:val="en-CA"/>
        </w:rPr>
        <w:t>C</w:t>
      </w:r>
      <w:r w:rsidR="008952DA" w:rsidRPr="007E761A">
        <w:rPr>
          <w:lang w:val="en-CA"/>
        </w:rPr>
        <w:t>.</w:t>
      </w:r>
      <w:r w:rsidRPr="007E761A">
        <w:rPr>
          <w:lang w:val="en-CA"/>
        </w:rPr>
        <w:t xml:space="preserve"> relieves the NCR accused of any legal or </w:t>
      </w:r>
      <w:r w:rsidR="008053A3" w:rsidRPr="007E761A">
        <w:rPr>
          <w:lang w:val="en-CA"/>
        </w:rPr>
        <w:t>evidentiary burden.</w:t>
      </w:r>
      <w:r w:rsidR="008952DA" w:rsidRPr="007E761A">
        <w:rPr>
          <w:rStyle w:val="Appelnotedebasdep"/>
          <w:lang w:val="en-CA"/>
        </w:rPr>
        <w:footnoteReference w:id="136"/>
      </w:r>
      <w:r w:rsidR="008952DA" w:rsidRPr="007E761A">
        <w:rPr>
          <w:lang w:val="en-CA"/>
        </w:rPr>
        <w:t xml:space="preserve"> </w:t>
      </w:r>
    </w:p>
    <w:p w14:paraId="64BC1261" w14:textId="05DEA3A3" w:rsidR="0002376B" w:rsidRPr="007E761A" w:rsidRDefault="003E7113" w:rsidP="00011A26">
      <w:pPr>
        <w:pStyle w:val="F02-Texte"/>
        <w:tabs>
          <w:tab w:val="clear" w:pos="10491"/>
          <w:tab w:val="num" w:pos="709"/>
        </w:tabs>
        <w:ind w:left="0" w:firstLine="0"/>
        <w:rPr>
          <w:lang w:val="en-CA"/>
        </w:rPr>
      </w:pPr>
      <w:r w:rsidRPr="007E761A">
        <w:rPr>
          <w:lang w:val="en-CA"/>
        </w:rPr>
        <w:t xml:space="preserve">If the evidence does not support the conclusion that the </w:t>
      </w:r>
      <w:r w:rsidR="00304D49" w:rsidRPr="007E761A">
        <w:rPr>
          <w:lang w:val="en-CA"/>
        </w:rPr>
        <w:t xml:space="preserve">NCR </w:t>
      </w:r>
      <w:r w:rsidRPr="007E761A">
        <w:rPr>
          <w:lang w:val="en-CA"/>
        </w:rPr>
        <w:t xml:space="preserve">accused </w:t>
      </w:r>
      <w:r w:rsidR="00304D49" w:rsidRPr="007E761A">
        <w:rPr>
          <w:lang w:val="en-CA"/>
        </w:rPr>
        <w:t xml:space="preserve">is </w:t>
      </w:r>
      <w:r w:rsidRPr="007E761A">
        <w:rPr>
          <w:lang w:val="en-CA"/>
        </w:rPr>
        <w:t xml:space="preserve">a significant </w:t>
      </w:r>
      <w:r w:rsidR="00304D49" w:rsidRPr="007E761A">
        <w:rPr>
          <w:lang w:val="en-CA"/>
        </w:rPr>
        <w:t>risk,</w:t>
      </w:r>
      <w:r w:rsidRPr="007E761A">
        <w:rPr>
          <w:lang w:val="en-CA"/>
        </w:rPr>
        <w:t xml:space="preserve"> the </w:t>
      </w:r>
      <w:r w:rsidR="00304D49" w:rsidRPr="007E761A">
        <w:rPr>
          <w:lang w:val="en-CA"/>
        </w:rPr>
        <w:t xml:space="preserve">NCR </w:t>
      </w:r>
      <w:r w:rsidRPr="007E761A">
        <w:rPr>
          <w:lang w:val="en-CA"/>
        </w:rPr>
        <w:t>accused need do nothing; the only possible order is an absolute discharge.</w:t>
      </w:r>
      <w:r w:rsidR="008952DA" w:rsidRPr="007E761A">
        <w:rPr>
          <w:lang w:val="en-CA"/>
        </w:rPr>
        <w:t xml:space="preserve"> </w:t>
      </w:r>
    </w:p>
    <w:p w14:paraId="1E1A0A01" w14:textId="3BE9D03B" w:rsidR="0002376B" w:rsidRPr="007E761A" w:rsidRDefault="00665D28" w:rsidP="00011A26">
      <w:pPr>
        <w:pStyle w:val="F02-Texte"/>
        <w:tabs>
          <w:tab w:val="clear" w:pos="10491"/>
          <w:tab w:val="num" w:pos="709"/>
        </w:tabs>
        <w:ind w:left="0" w:firstLine="0"/>
        <w:rPr>
          <w:lang w:val="en-CA"/>
        </w:rPr>
      </w:pPr>
      <w:r w:rsidRPr="007E761A">
        <w:rPr>
          <w:lang w:val="en-CA"/>
        </w:rPr>
        <w:t>S</w:t>
      </w:r>
      <w:r w:rsidR="008952DA" w:rsidRPr="007E761A">
        <w:rPr>
          <w:lang w:val="en-CA"/>
        </w:rPr>
        <w:t xml:space="preserve">ection 672.54 </w:t>
      </w:r>
      <w:r w:rsidRPr="007E761A">
        <w:rPr>
          <w:lang w:val="en-CA"/>
        </w:rPr>
        <w:t>is not adversarial in the usual sense</w:t>
      </w:r>
      <w:r w:rsidR="00304D49" w:rsidRPr="007E761A">
        <w:rPr>
          <w:lang w:val="en-CA"/>
        </w:rPr>
        <w:t>.</w:t>
      </w:r>
      <w:r w:rsidR="008952DA" w:rsidRPr="007E761A">
        <w:rPr>
          <w:vertAlign w:val="superscript"/>
          <w:lang w:val="en-CA"/>
        </w:rPr>
        <w:footnoteReference w:id="137"/>
      </w:r>
    </w:p>
    <w:p w14:paraId="0A24432D" w14:textId="4E6DDA05" w:rsidR="0002376B" w:rsidRPr="007E761A" w:rsidRDefault="00F10B21" w:rsidP="00011A26">
      <w:pPr>
        <w:pStyle w:val="F02-Texte"/>
        <w:tabs>
          <w:tab w:val="clear" w:pos="10491"/>
          <w:tab w:val="num" w:pos="709"/>
        </w:tabs>
        <w:ind w:left="0" w:firstLine="0"/>
        <w:rPr>
          <w:lang w:val="en-CA"/>
        </w:rPr>
      </w:pPr>
      <w:r w:rsidRPr="007E761A">
        <w:rPr>
          <w:lang w:val="en-CA"/>
        </w:rPr>
        <w:t>The in</w:t>
      </w:r>
      <w:r w:rsidR="00310970" w:rsidRPr="007E761A">
        <w:rPr>
          <w:lang w:val="en-CA"/>
        </w:rPr>
        <w:t>quiries</w:t>
      </w:r>
      <w:r w:rsidRPr="007E761A">
        <w:rPr>
          <w:lang w:val="en-CA"/>
        </w:rPr>
        <w:t xml:space="preserve"> conducted by the </w:t>
      </w:r>
      <w:r w:rsidR="008952DA" w:rsidRPr="007E761A">
        <w:rPr>
          <w:lang w:val="en-CA"/>
        </w:rPr>
        <w:t>Review</w:t>
      </w:r>
      <w:r w:rsidR="00310970" w:rsidRPr="007E761A">
        <w:rPr>
          <w:lang w:val="en-CA"/>
        </w:rPr>
        <w:t xml:space="preserve"> </w:t>
      </w:r>
      <w:r w:rsidR="008952DA" w:rsidRPr="007E761A">
        <w:rPr>
          <w:lang w:val="en-CA"/>
        </w:rPr>
        <w:t>Board</w:t>
      </w:r>
      <w:r w:rsidR="00310970" w:rsidRPr="007E761A">
        <w:rPr>
          <w:lang w:val="en-CA"/>
        </w:rPr>
        <w:t xml:space="preserve"> are necessarily broad. They will closely examine a range of evidence, including but not limited to the circumstances of the original offence, the past and expected course of the NCR accused’s treatment if any, the present state of the NCR accused’s medical condition, the NCR accused’s own plans for the future, the support services existing for the NCR accused in the community and, perhaps most importantly, the recommendations provided by experts who have examined the NCR accused.</w:t>
      </w:r>
      <w:r w:rsidR="008952DA" w:rsidRPr="007E761A">
        <w:rPr>
          <w:vertAlign w:val="superscript"/>
          <w:lang w:val="en-CA"/>
        </w:rPr>
        <w:footnoteReference w:id="138"/>
      </w:r>
    </w:p>
    <w:p w14:paraId="67FE7804" w14:textId="7E288374" w:rsidR="0002376B" w:rsidRPr="007E761A" w:rsidRDefault="000A4FBD" w:rsidP="00011A26">
      <w:pPr>
        <w:pStyle w:val="F02-Texte"/>
        <w:tabs>
          <w:tab w:val="clear" w:pos="10491"/>
          <w:tab w:val="num" w:pos="709"/>
        </w:tabs>
        <w:ind w:left="0" w:firstLine="0"/>
        <w:rPr>
          <w:lang w:val="en-CA"/>
        </w:rPr>
      </w:pPr>
      <w:r w:rsidRPr="007E761A">
        <w:rPr>
          <w:lang w:val="en-CA"/>
        </w:rPr>
        <w:t xml:space="preserve">It is up to the </w:t>
      </w:r>
      <w:r w:rsidR="008952DA" w:rsidRPr="007E761A">
        <w:rPr>
          <w:lang w:val="en-CA"/>
        </w:rPr>
        <w:t>Review</w:t>
      </w:r>
      <w:r w:rsidRPr="007E761A">
        <w:rPr>
          <w:lang w:val="en-CA"/>
        </w:rPr>
        <w:t xml:space="preserve"> </w:t>
      </w:r>
      <w:r w:rsidR="008952DA" w:rsidRPr="007E761A">
        <w:rPr>
          <w:lang w:val="en-CA"/>
        </w:rPr>
        <w:t>Board</w:t>
      </w:r>
      <w:r w:rsidRPr="007E761A">
        <w:rPr>
          <w:lang w:val="en-CA"/>
        </w:rPr>
        <w:t xml:space="preserve"> to </w:t>
      </w:r>
      <w:r w:rsidR="008952DA" w:rsidRPr="007E761A">
        <w:rPr>
          <w:lang w:val="en-CA"/>
        </w:rPr>
        <w:t>examine</w:t>
      </w:r>
      <w:r w:rsidR="005A1E96" w:rsidRPr="007E761A">
        <w:rPr>
          <w:lang w:val="en-CA"/>
        </w:rPr>
        <w:t xml:space="preserve"> all the relevant </w:t>
      </w:r>
      <w:r w:rsidR="008952DA" w:rsidRPr="007E761A">
        <w:rPr>
          <w:lang w:val="en-CA"/>
        </w:rPr>
        <w:t>evidence</w:t>
      </w:r>
      <w:r w:rsidR="005A1E96" w:rsidRPr="007E761A">
        <w:rPr>
          <w:lang w:val="en-CA"/>
        </w:rPr>
        <w:t xml:space="preserve"> presented by all parties. It has the duty to seek and assess not only the ele</w:t>
      </w:r>
      <w:r w:rsidR="008952DA" w:rsidRPr="007E761A">
        <w:rPr>
          <w:lang w:val="en-CA"/>
        </w:rPr>
        <w:t xml:space="preserve">ments </w:t>
      </w:r>
      <w:r w:rsidR="005A1E96" w:rsidRPr="007E761A">
        <w:rPr>
          <w:lang w:val="en-CA"/>
        </w:rPr>
        <w:t xml:space="preserve">that support restricting the accused’s liberty, but also those that weigh in favour of an </w:t>
      </w:r>
      <w:r w:rsidR="008952DA" w:rsidRPr="007E761A">
        <w:rPr>
          <w:lang w:val="en-CA"/>
        </w:rPr>
        <w:t>absolute</w:t>
      </w:r>
      <w:r w:rsidR="005A1E96" w:rsidRPr="007E761A">
        <w:rPr>
          <w:lang w:val="en-CA"/>
        </w:rPr>
        <w:t xml:space="preserve"> </w:t>
      </w:r>
      <w:r w:rsidR="008952DA" w:rsidRPr="007E761A">
        <w:rPr>
          <w:lang w:val="en-CA"/>
        </w:rPr>
        <w:t>discharge</w:t>
      </w:r>
      <w:r w:rsidR="005A1E96" w:rsidRPr="007E761A">
        <w:rPr>
          <w:lang w:val="en-CA"/>
        </w:rPr>
        <w:t xml:space="preserve"> or a discharge subject to minimal </w:t>
      </w:r>
      <w:r w:rsidR="008952DA" w:rsidRPr="007E761A">
        <w:rPr>
          <w:lang w:val="en-CA"/>
        </w:rPr>
        <w:t>conditions</w:t>
      </w:r>
      <w:r w:rsidR="005A1E96" w:rsidRPr="007E761A">
        <w:rPr>
          <w:lang w:val="en-CA"/>
        </w:rPr>
        <w:t xml:space="preserve">, whether or not the </w:t>
      </w:r>
      <w:r w:rsidR="008952DA" w:rsidRPr="007E761A">
        <w:rPr>
          <w:lang w:val="en-CA"/>
        </w:rPr>
        <w:t>accused</w:t>
      </w:r>
      <w:r w:rsidR="005A1E96" w:rsidRPr="007E761A">
        <w:rPr>
          <w:lang w:val="en-CA"/>
        </w:rPr>
        <w:t xml:space="preserve"> is present</w:t>
      </w:r>
      <w:r w:rsidR="008952DA" w:rsidRPr="007E761A">
        <w:rPr>
          <w:lang w:val="en-CA"/>
        </w:rPr>
        <w:t xml:space="preserve">. </w:t>
      </w:r>
    </w:p>
    <w:p w14:paraId="284F1F60" w14:textId="72C7B7BD" w:rsidR="0002376B" w:rsidRPr="007E761A" w:rsidRDefault="005A1E96" w:rsidP="00011A26">
      <w:pPr>
        <w:pStyle w:val="F02-Texte"/>
        <w:tabs>
          <w:tab w:val="clear" w:pos="10491"/>
          <w:tab w:val="num" w:pos="709"/>
        </w:tabs>
        <w:ind w:left="0" w:firstLine="0"/>
        <w:rPr>
          <w:lang w:val="en-CA"/>
        </w:rPr>
      </w:pPr>
      <w:r w:rsidRPr="007E761A">
        <w:rPr>
          <w:lang w:val="en-CA"/>
        </w:rPr>
        <w:lastRenderedPageBreak/>
        <w:t>Fairness is thus ensured. It is clear that the accused is not always able to defend his or her own case</w:t>
      </w:r>
      <w:r w:rsidR="008952DA" w:rsidRPr="007E761A">
        <w:rPr>
          <w:lang w:val="en-CA"/>
        </w:rPr>
        <w:t xml:space="preserve">. </w:t>
      </w:r>
    </w:p>
    <w:p w14:paraId="7E736B41" w14:textId="29E75BBD" w:rsidR="0002376B" w:rsidRPr="007E761A" w:rsidRDefault="005A1E96" w:rsidP="00011A26">
      <w:pPr>
        <w:pStyle w:val="F02-Texte"/>
        <w:tabs>
          <w:tab w:val="clear" w:pos="10491"/>
          <w:tab w:val="num" w:pos="709"/>
        </w:tabs>
        <w:ind w:left="0" w:firstLine="0"/>
        <w:rPr>
          <w:lang w:val="en-CA"/>
        </w:rPr>
      </w:pPr>
      <w:r w:rsidRPr="007E761A">
        <w:rPr>
          <w:lang w:val="en-CA"/>
        </w:rPr>
        <w:t xml:space="preserve">As for the significant threat to the </w:t>
      </w:r>
      <w:r w:rsidR="008952DA" w:rsidRPr="007E761A">
        <w:rPr>
          <w:lang w:val="en-CA"/>
        </w:rPr>
        <w:t>safety</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the</w:t>
      </w:r>
      <w:r w:rsidRPr="007E761A">
        <w:rPr>
          <w:lang w:val="en-CA"/>
        </w:rPr>
        <w:t xml:space="preserve"> </w:t>
      </w:r>
      <w:r w:rsidR="008952DA" w:rsidRPr="007E761A">
        <w:rPr>
          <w:lang w:val="en-CA"/>
        </w:rPr>
        <w:t>public,</w:t>
      </w:r>
      <w:r w:rsidRPr="007E761A">
        <w:rPr>
          <w:lang w:val="en-CA"/>
        </w:rPr>
        <w:t xml:space="preserve"> the superior </w:t>
      </w:r>
      <w:r w:rsidR="008952DA" w:rsidRPr="007E761A">
        <w:rPr>
          <w:lang w:val="en-CA"/>
        </w:rPr>
        <w:t xml:space="preserve">courts </w:t>
      </w:r>
      <w:r w:rsidRPr="007E761A">
        <w:rPr>
          <w:lang w:val="en-CA"/>
        </w:rPr>
        <w:t xml:space="preserve">teach that it must not be </w:t>
      </w:r>
      <w:r w:rsidR="008952DA" w:rsidRPr="007E761A">
        <w:rPr>
          <w:lang w:val="en-CA"/>
        </w:rPr>
        <w:t>pure</w:t>
      </w:r>
      <w:r w:rsidRPr="007E761A">
        <w:rPr>
          <w:lang w:val="en-CA"/>
        </w:rPr>
        <w:t xml:space="preserve">ly </w:t>
      </w:r>
      <w:r w:rsidR="008952DA" w:rsidRPr="007E761A">
        <w:rPr>
          <w:lang w:val="en-CA"/>
        </w:rPr>
        <w:t>hypoth</w:t>
      </w:r>
      <w:r w:rsidRPr="007E761A">
        <w:rPr>
          <w:lang w:val="en-CA"/>
        </w:rPr>
        <w:t>e</w:t>
      </w:r>
      <w:r w:rsidR="008952DA" w:rsidRPr="007E761A">
        <w:rPr>
          <w:lang w:val="en-CA"/>
        </w:rPr>
        <w:t>ti</w:t>
      </w:r>
      <w:r w:rsidRPr="007E761A">
        <w:rPr>
          <w:lang w:val="en-CA"/>
        </w:rPr>
        <w:t>cal</w:t>
      </w:r>
      <w:r w:rsidR="008952DA" w:rsidRPr="007E761A">
        <w:rPr>
          <w:lang w:val="en-CA"/>
        </w:rPr>
        <w:t>. I</w:t>
      </w:r>
      <w:r w:rsidR="003E7113" w:rsidRPr="007E761A">
        <w:rPr>
          <w:lang w:val="en-CA"/>
        </w:rPr>
        <w:t xml:space="preserve">t must be grounded in </w:t>
      </w:r>
      <w:r w:rsidR="008952DA" w:rsidRPr="007E761A">
        <w:rPr>
          <w:lang w:val="en-CA"/>
        </w:rPr>
        <w:t>the</w:t>
      </w:r>
      <w:r w:rsidR="003E7113" w:rsidRPr="007E761A">
        <w:rPr>
          <w:lang w:val="en-CA"/>
        </w:rPr>
        <w:t xml:space="preserve"> </w:t>
      </w:r>
      <w:r w:rsidR="008952DA" w:rsidRPr="007E761A">
        <w:rPr>
          <w:lang w:val="en-CA"/>
        </w:rPr>
        <w:t xml:space="preserve">evidence. </w:t>
      </w:r>
    </w:p>
    <w:p w14:paraId="2CE6A476" w14:textId="10C8751A" w:rsidR="0002376B" w:rsidRPr="007E761A" w:rsidRDefault="000553FD" w:rsidP="00011A26">
      <w:pPr>
        <w:pStyle w:val="F02-Texte"/>
        <w:tabs>
          <w:tab w:val="clear" w:pos="10491"/>
          <w:tab w:val="num" w:pos="709"/>
        </w:tabs>
        <w:ind w:left="0" w:firstLine="0"/>
        <w:rPr>
          <w:lang w:val="en-CA"/>
        </w:rPr>
      </w:pPr>
      <w:r w:rsidRPr="007E761A">
        <w:rPr>
          <w:lang w:val="en-CA"/>
        </w:rPr>
        <w:t>There must be a real and serious risk of physical or psychological harm occurring to individuals in the community</w:t>
      </w:r>
      <w:r w:rsidR="008952DA" w:rsidRPr="007E761A">
        <w:rPr>
          <w:lang w:val="en-CA"/>
        </w:rPr>
        <w:t xml:space="preserve">. </w:t>
      </w:r>
    </w:p>
    <w:p w14:paraId="2740027C" w14:textId="01453138" w:rsidR="0002376B" w:rsidRPr="007E761A" w:rsidRDefault="00C311F9" w:rsidP="00011A26">
      <w:pPr>
        <w:pStyle w:val="F02-Texte"/>
        <w:tabs>
          <w:tab w:val="clear" w:pos="10491"/>
          <w:tab w:val="num" w:pos="709"/>
        </w:tabs>
        <w:ind w:left="0" w:firstLine="0"/>
        <w:rPr>
          <w:lang w:val="en-CA"/>
        </w:rPr>
      </w:pPr>
      <w:r w:rsidRPr="007E761A">
        <w:rPr>
          <w:lang w:val="en-CA"/>
        </w:rPr>
        <w:t>A minuscule risk of a grave harm will not suffice. Similarly, a high risk of trivial harm will not meet the threshold.</w:t>
      </w:r>
      <w:r w:rsidR="008952DA" w:rsidRPr="007E761A">
        <w:rPr>
          <w:lang w:val="en-CA"/>
        </w:rPr>
        <w:t xml:space="preserve"> </w:t>
      </w:r>
      <w:r w:rsidRPr="007E761A">
        <w:rPr>
          <w:lang w:val="en-CA"/>
        </w:rPr>
        <w:t>Finally, the conduct or activity creating the harm must be criminal in nature.</w:t>
      </w:r>
      <w:r w:rsidR="008952DA" w:rsidRPr="007E761A">
        <w:rPr>
          <w:vertAlign w:val="superscript"/>
          <w:lang w:val="en-CA"/>
        </w:rPr>
        <w:footnoteReference w:id="139"/>
      </w:r>
      <w:r w:rsidRPr="007E761A">
        <w:rPr>
          <w:lang w:val="en-CA"/>
        </w:rPr>
        <w:t xml:space="preserve"> </w:t>
      </w:r>
    </w:p>
    <w:p w14:paraId="2C22F242" w14:textId="4E81FEC9" w:rsidR="0002376B" w:rsidRPr="007E761A" w:rsidRDefault="00C311F9" w:rsidP="00011A26">
      <w:pPr>
        <w:pStyle w:val="F02-Texte"/>
        <w:tabs>
          <w:tab w:val="clear" w:pos="10491"/>
          <w:tab w:val="num" w:pos="709"/>
        </w:tabs>
        <w:ind w:left="0" w:firstLine="0"/>
        <w:rPr>
          <w:lang w:val="en-CA"/>
        </w:rPr>
      </w:pPr>
      <w:r w:rsidRPr="007E761A">
        <w:rPr>
          <w:lang w:val="en-CA"/>
        </w:rPr>
        <w:t xml:space="preserve">The </w:t>
      </w:r>
      <w:r w:rsidR="008952DA" w:rsidRPr="007E761A">
        <w:rPr>
          <w:lang w:val="en-CA"/>
        </w:rPr>
        <w:t xml:space="preserve">existence </w:t>
      </w:r>
      <w:r w:rsidRPr="007E761A">
        <w:rPr>
          <w:lang w:val="en-CA"/>
        </w:rPr>
        <w:t>of a significant threat must be observed at the time of the hearing.</w:t>
      </w:r>
      <w:r w:rsidR="008952DA" w:rsidRPr="007E761A">
        <w:rPr>
          <w:vertAlign w:val="superscript"/>
          <w:lang w:val="en-CA"/>
        </w:rPr>
        <w:footnoteReference w:id="140"/>
      </w:r>
    </w:p>
    <w:p w14:paraId="53B48C2B" w14:textId="405230C5" w:rsidR="0002376B" w:rsidRPr="007E761A" w:rsidRDefault="005A1E96" w:rsidP="00011A26">
      <w:pPr>
        <w:pStyle w:val="F02-Texte"/>
        <w:tabs>
          <w:tab w:val="clear" w:pos="10491"/>
          <w:tab w:val="num" w:pos="709"/>
        </w:tabs>
        <w:ind w:left="0" w:firstLine="0"/>
        <w:rPr>
          <w:lang w:val="en-CA"/>
        </w:rPr>
      </w:pPr>
      <w:r w:rsidRPr="007E761A">
        <w:rPr>
          <w:lang w:val="en-CA"/>
        </w:rPr>
        <w:t xml:space="preserve">Mental illness </w:t>
      </w:r>
      <w:r w:rsidR="00480D38" w:rsidRPr="007E761A">
        <w:rPr>
          <w:lang w:val="en-CA"/>
        </w:rPr>
        <w:t>in itself is not evidence of a person’s dangerousness.</w:t>
      </w:r>
      <w:r w:rsidR="008952DA" w:rsidRPr="007E761A">
        <w:rPr>
          <w:vertAlign w:val="superscript"/>
          <w:lang w:val="en-CA"/>
        </w:rPr>
        <w:footnoteReference w:id="141"/>
      </w:r>
      <w:r w:rsidR="008952DA" w:rsidRPr="007E761A">
        <w:rPr>
          <w:lang w:val="en-CA"/>
        </w:rPr>
        <w:t xml:space="preserve"> </w:t>
      </w:r>
    </w:p>
    <w:p w14:paraId="50721E51" w14:textId="681FD227" w:rsidR="0002376B" w:rsidRPr="007E761A" w:rsidRDefault="000457AC" w:rsidP="00011A26">
      <w:pPr>
        <w:pStyle w:val="F02-Texte"/>
        <w:tabs>
          <w:tab w:val="clear" w:pos="10491"/>
          <w:tab w:val="num" w:pos="709"/>
        </w:tabs>
        <w:ind w:left="0" w:firstLine="0"/>
        <w:rPr>
          <w:lang w:val="en-CA"/>
        </w:rPr>
      </w:pPr>
      <w:r w:rsidRPr="007E761A">
        <w:rPr>
          <w:lang w:val="en-CA"/>
        </w:rPr>
        <w:t>Thus, dangerousness must be proven by positive compelling evidence.</w:t>
      </w:r>
      <w:r w:rsidR="008952DA" w:rsidRPr="007E761A">
        <w:rPr>
          <w:lang w:val="en-CA"/>
        </w:rPr>
        <w:t xml:space="preserve"> </w:t>
      </w:r>
      <w:r w:rsidRPr="007E761A">
        <w:rPr>
          <w:lang w:val="en-CA"/>
        </w:rPr>
        <w:t>The Board must be satisfied that there is evidence showing the existence of a significant and genuine threat.</w:t>
      </w:r>
      <w:r w:rsidR="008952DA" w:rsidRPr="007E761A">
        <w:rPr>
          <w:lang w:val="en-CA"/>
        </w:rPr>
        <w:t xml:space="preserve"> </w:t>
      </w:r>
      <w:r w:rsidRPr="007E761A">
        <w:rPr>
          <w:lang w:val="en-CA"/>
        </w:rPr>
        <w:t>Doubt is not enough.</w:t>
      </w:r>
      <w:r w:rsidR="008952DA" w:rsidRPr="007E761A">
        <w:rPr>
          <w:vertAlign w:val="superscript"/>
          <w:lang w:val="en-CA"/>
        </w:rPr>
        <w:footnoteReference w:id="142"/>
      </w:r>
      <w:r w:rsidRPr="007E761A">
        <w:rPr>
          <w:lang w:val="en-CA"/>
        </w:rPr>
        <w:t xml:space="preserve"> The tendency to overestimate the potential danger associated with such an illness must be countered.</w:t>
      </w:r>
    </w:p>
    <w:p w14:paraId="41CD39BA" w14:textId="1F2F6E75" w:rsidR="0002376B" w:rsidRPr="007E761A" w:rsidRDefault="000457AC" w:rsidP="00011A26">
      <w:pPr>
        <w:pStyle w:val="F02-Texte"/>
        <w:tabs>
          <w:tab w:val="clear" w:pos="10491"/>
          <w:tab w:val="num" w:pos="709"/>
        </w:tabs>
        <w:ind w:left="0" w:firstLine="0"/>
        <w:rPr>
          <w:i/>
          <w:lang w:val="en-CA"/>
        </w:rPr>
      </w:pPr>
      <w:r w:rsidRPr="007E761A">
        <w:rPr>
          <w:lang w:val="en-CA"/>
        </w:rPr>
        <w:t>It is also important to note that the Review Board cannot impose or maintain conditions of release merely as a protective measure or to ensure that the accused complies with a treatment plan</w:t>
      </w:r>
      <w:r w:rsidR="00E77B3F">
        <w:rPr>
          <w:lang w:val="en-CA"/>
        </w:rPr>
        <w:t>.</w:t>
      </w:r>
      <w:r w:rsidR="008952DA" w:rsidRPr="007E761A">
        <w:rPr>
          <w:vertAlign w:val="superscript"/>
          <w:lang w:val="en-CA"/>
        </w:rPr>
        <w:footnoteReference w:id="143"/>
      </w:r>
      <w:r w:rsidRPr="007E761A">
        <w:rPr>
          <w:lang w:val="en-CA"/>
        </w:rPr>
        <w:t xml:space="preserve"> </w:t>
      </w:r>
    </w:p>
    <w:p w14:paraId="78132FDC" w14:textId="09D9619D" w:rsidR="0002376B" w:rsidRPr="007E761A" w:rsidRDefault="009E43AC" w:rsidP="00011A26">
      <w:pPr>
        <w:pStyle w:val="F02-Texte"/>
        <w:tabs>
          <w:tab w:val="clear" w:pos="10491"/>
          <w:tab w:val="num" w:pos="709"/>
        </w:tabs>
        <w:ind w:left="0" w:firstLine="0"/>
        <w:rPr>
          <w:i/>
          <w:lang w:val="en-CA"/>
        </w:rPr>
      </w:pPr>
      <w:r w:rsidRPr="007E761A">
        <w:rPr>
          <w:lang w:val="en-CA"/>
        </w:rPr>
        <w:t>S</w:t>
      </w:r>
      <w:r w:rsidR="008952DA" w:rsidRPr="007E761A">
        <w:rPr>
          <w:lang w:val="en-CA"/>
        </w:rPr>
        <w:t xml:space="preserve">ection 672.55 </w:t>
      </w:r>
      <w:r w:rsidR="008952DA" w:rsidRPr="007E761A">
        <w:rPr>
          <w:i/>
          <w:lang w:val="en-CA"/>
        </w:rPr>
        <w:t>Cr.</w:t>
      </w:r>
      <w:r w:rsidR="00A44231" w:rsidRPr="007E761A">
        <w:rPr>
          <w:i/>
          <w:lang w:val="en-CA"/>
        </w:rPr>
        <w:t xml:space="preserve"> </w:t>
      </w:r>
      <w:r w:rsidR="008952DA" w:rsidRPr="007E761A">
        <w:rPr>
          <w:i/>
          <w:lang w:val="en-CA"/>
        </w:rPr>
        <w:t>C</w:t>
      </w:r>
      <w:r w:rsidR="008952DA" w:rsidRPr="007E761A">
        <w:rPr>
          <w:lang w:val="en-CA"/>
        </w:rPr>
        <w:t xml:space="preserve">. </w:t>
      </w:r>
      <w:r w:rsidR="00A44231" w:rsidRPr="007E761A">
        <w:rPr>
          <w:lang w:val="en-CA"/>
        </w:rPr>
        <w:t>expressly states that the Board cannot “direct that any psychiatric or other treatment of the accused be carried out or that the accused submit to such treatment”.</w:t>
      </w:r>
      <w:r w:rsidR="008952DA" w:rsidRPr="007E761A">
        <w:rPr>
          <w:rStyle w:val="Appelnotedebasdep"/>
          <w:lang w:val="en-CA"/>
        </w:rPr>
        <w:footnoteReference w:id="144"/>
      </w:r>
      <w:r w:rsidR="008952DA" w:rsidRPr="007E761A">
        <w:rPr>
          <w:lang w:val="en-CA"/>
        </w:rPr>
        <w:t xml:space="preserve"> </w:t>
      </w:r>
    </w:p>
    <w:p w14:paraId="131FF82C" w14:textId="76C5F3DD" w:rsidR="0002376B" w:rsidRPr="007E761A" w:rsidRDefault="000457AC" w:rsidP="0002376B">
      <w:pPr>
        <w:pStyle w:val="Titre1"/>
        <w:spacing w:before="320"/>
        <w:rPr>
          <w:rFonts w:ascii="Arial" w:hAnsi="Arial"/>
          <w:i/>
          <w:iCs/>
          <w:color w:val="auto"/>
          <w:sz w:val="24"/>
          <w:u w:val="single"/>
          <w:lang w:val="en-CA"/>
        </w:rPr>
      </w:pPr>
      <w:r w:rsidRPr="007E761A">
        <w:rPr>
          <w:rFonts w:ascii="Arial" w:hAnsi="Arial"/>
          <w:i/>
          <w:iCs/>
          <w:color w:val="auto"/>
          <w:sz w:val="24"/>
          <w:u w:val="single"/>
          <w:lang w:val="en-CA"/>
        </w:rPr>
        <w:lastRenderedPageBreak/>
        <w:t>Analysis</w:t>
      </w:r>
      <w:r w:rsidR="008952DA" w:rsidRPr="007E761A">
        <w:rPr>
          <w:rFonts w:ascii="Arial" w:hAnsi="Arial"/>
          <w:i/>
          <w:iCs/>
          <w:color w:val="auto"/>
          <w:sz w:val="24"/>
          <w:u w:val="single"/>
          <w:lang w:val="en-CA"/>
        </w:rPr>
        <w:t xml:space="preserve"> </w:t>
      </w:r>
    </w:p>
    <w:p w14:paraId="4C805D2A" w14:textId="4048E4BE" w:rsidR="0002376B" w:rsidRPr="007E761A" w:rsidRDefault="007D37B3" w:rsidP="00011A26">
      <w:pPr>
        <w:pStyle w:val="F02-Texte"/>
        <w:tabs>
          <w:tab w:val="clear" w:pos="10491"/>
          <w:tab w:val="num" w:pos="709"/>
        </w:tabs>
        <w:ind w:left="0" w:firstLine="0"/>
        <w:rPr>
          <w:lang w:val="en-CA"/>
        </w:rPr>
      </w:pPr>
      <w:r w:rsidRPr="007E761A">
        <w:rPr>
          <w:lang w:val="en-CA"/>
        </w:rPr>
        <w:t>The Board must determine whether the accused poses a significant threat to the safety of the public due to his mental condition and, if need be, decide which measures should be taken to control this threat and allow his reintegration into society.</w:t>
      </w:r>
    </w:p>
    <w:p w14:paraId="73830266" w14:textId="71D60B81" w:rsidR="0002376B" w:rsidRPr="007E761A" w:rsidRDefault="007D37B3" w:rsidP="00011A26">
      <w:pPr>
        <w:pStyle w:val="F02-Texte"/>
        <w:tabs>
          <w:tab w:val="clear" w:pos="10491"/>
          <w:tab w:val="num" w:pos="709"/>
        </w:tabs>
        <w:ind w:left="0" w:firstLine="0"/>
        <w:rPr>
          <w:lang w:val="en-CA"/>
        </w:rPr>
      </w:pPr>
      <w:r w:rsidRPr="007E761A">
        <w:rPr>
          <w:lang w:val="en-CA"/>
        </w:rPr>
        <w:t>In light of the evidence as a whole, the Board is convinced that the accused continues to pose a significant threat to the safety of the public due to his mental condition.</w:t>
      </w:r>
    </w:p>
    <w:p w14:paraId="040003B6" w14:textId="2FB52E24" w:rsidR="0002376B" w:rsidRPr="007E761A" w:rsidRDefault="00A44231" w:rsidP="00011A26">
      <w:pPr>
        <w:pStyle w:val="F02-Texte"/>
        <w:tabs>
          <w:tab w:val="clear" w:pos="10491"/>
          <w:tab w:val="num" w:pos="709"/>
        </w:tabs>
        <w:ind w:left="0" w:firstLine="0"/>
        <w:rPr>
          <w:lang w:val="en-CA"/>
        </w:rPr>
      </w:pPr>
      <w:r w:rsidRPr="007E761A">
        <w:rPr>
          <w:lang w:val="en-CA"/>
        </w:rPr>
        <w:t xml:space="preserve">In its </w:t>
      </w:r>
      <w:r w:rsidR="008952DA" w:rsidRPr="007E761A">
        <w:rPr>
          <w:lang w:val="en-CA"/>
        </w:rPr>
        <w:t>analys</w:t>
      </w:r>
      <w:r w:rsidRPr="007E761A">
        <w:rPr>
          <w:lang w:val="en-CA"/>
        </w:rPr>
        <w:t xml:space="preserve">is of the issue of the risk of dangerousness, the Board considered the </w:t>
      </w:r>
      <w:r w:rsidR="008952DA" w:rsidRPr="007E761A">
        <w:rPr>
          <w:lang w:val="en-CA"/>
        </w:rPr>
        <w:t>evidence,</w:t>
      </w:r>
      <w:r w:rsidRPr="007E761A">
        <w:rPr>
          <w:lang w:val="en-CA"/>
        </w:rPr>
        <w:t xml:space="preserve"> in particular the mul</w:t>
      </w:r>
      <w:r w:rsidR="008952DA" w:rsidRPr="007E761A">
        <w:rPr>
          <w:lang w:val="en-CA"/>
        </w:rPr>
        <w:t>tidisciplinar</w:t>
      </w:r>
      <w:r w:rsidRPr="007E761A">
        <w:rPr>
          <w:lang w:val="en-CA"/>
        </w:rPr>
        <w:t xml:space="preserve">y report of </w:t>
      </w:r>
      <w:r w:rsidR="008952DA" w:rsidRPr="007E761A">
        <w:rPr>
          <w:lang w:val="en-CA"/>
        </w:rPr>
        <w:t>[Institut</w:t>
      </w:r>
      <w:r w:rsidRPr="007E761A">
        <w:rPr>
          <w:lang w:val="en-CA"/>
        </w:rPr>
        <w:t>e</w:t>
      </w:r>
      <w:r w:rsidR="008952DA" w:rsidRPr="007E761A">
        <w:rPr>
          <w:lang w:val="en-CA"/>
        </w:rPr>
        <w:t xml:space="preserve"> B], </w:t>
      </w:r>
      <w:r w:rsidRPr="007E761A">
        <w:rPr>
          <w:lang w:val="en-CA"/>
        </w:rPr>
        <w:t xml:space="preserve">the report of </w:t>
      </w:r>
      <w:r w:rsidR="008952DA" w:rsidRPr="007E761A">
        <w:rPr>
          <w:lang w:val="en-CA"/>
        </w:rPr>
        <w:t>Dr. Delagrave</w:t>
      </w:r>
      <w:r w:rsidRPr="007E761A">
        <w:rPr>
          <w:lang w:val="en-CA"/>
        </w:rPr>
        <w:t xml:space="preserve">, and the report of </w:t>
      </w:r>
      <w:r w:rsidR="008952DA" w:rsidRPr="007E761A">
        <w:rPr>
          <w:lang w:val="en-CA"/>
        </w:rPr>
        <w:t>Olivier Dubeau,</w:t>
      </w:r>
      <w:r w:rsidR="00E77B3F">
        <w:rPr>
          <w:lang w:val="en-CA"/>
        </w:rPr>
        <w:t xml:space="preserve"> all</w:t>
      </w:r>
      <w:r w:rsidR="008952DA" w:rsidRPr="007E761A">
        <w:rPr>
          <w:lang w:val="en-CA"/>
        </w:rPr>
        <w:t xml:space="preserve"> filed </w:t>
      </w:r>
      <w:r w:rsidRPr="007E761A">
        <w:rPr>
          <w:lang w:val="en-CA"/>
        </w:rPr>
        <w:t>at the hearing, and the testimony heard at the hearing</w:t>
      </w:r>
      <w:r w:rsidR="008952DA" w:rsidRPr="007E761A">
        <w:rPr>
          <w:lang w:val="en-CA"/>
        </w:rPr>
        <w:t>.</w:t>
      </w:r>
    </w:p>
    <w:p w14:paraId="0F9B0BF3" w14:textId="796AD9EF" w:rsidR="0002376B" w:rsidRPr="007E761A" w:rsidRDefault="007D37B3" w:rsidP="00011A26">
      <w:pPr>
        <w:pStyle w:val="F02-Texte"/>
        <w:tabs>
          <w:tab w:val="clear" w:pos="10491"/>
          <w:tab w:val="num" w:pos="709"/>
        </w:tabs>
        <w:ind w:left="0" w:firstLine="0"/>
        <w:rPr>
          <w:lang w:val="en-CA"/>
        </w:rPr>
      </w:pPr>
      <w:r w:rsidRPr="007E761A">
        <w:rPr>
          <w:lang w:val="en-CA"/>
        </w:rPr>
        <w:t>The Board t</w:t>
      </w:r>
      <w:r w:rsidR="00A44231" w:rsidRPr="007E761A">
        <w:rPr>
          <w:lang w:val="en-CA"/>
        </w:rPr>
        <w:t>akes</w:t>
      </w:r>
      <w:r w:rsidRPr="007E761A">
        <w:rPr>
          <w:lang w:val="en-CA"/>
        </w:rPr>
        <w:t xml:space="preserve"> the following elements</w:t>
      </w:r>
      <w:r w:rsidR="00A44231" w:rsidRPr="007E761A">
        <w:rPr>
          <w:lang w:val="en-CA"/>
        </w:rPr>
        <w:t xml:space="preserve"> into account</w:t>
      </w:r>
      <w:r w:rsidR="00F26E16">
        <w:rPr>
          <w:lang w:val="en-CA"/>
        </w:rPr>
        <w:t>.</w:t>
      </w:r>
      <w:r w:rsidR="008952DA" w:rsidRPr="007E761A">
        <w:rPr>
          <w:lang w:val="en-CA"/>
        </w:rPr>
        <w:t xml:space="preserve"> </w:t>
      </w:r>
    </w:p>
    <w:p w14:paraId="36196A08" w14:textId="2E17B9B2" w:rsidR="0002376B" w:rsidRPr="007E761A" w:rsidRDefault="007D37B3" w:rsidP="0002376B">
      <w:pPr>
        <w:pStyle w:val="Titre1"/>
        <w:spacing w:before="320"/>
        <w:rPr>
          <w:rFonts w:ascii="Arial" w:hAnsi="Arial"/>
          <w:i/>
          <w:iCs/>
          <w:color w:val="auto"/>
          <w:sz w:val="24"/>
          <w:u w:val="single"/>
          <w:lang w:val="en-CA"/>
        </w:rPr>
      </w:pPr>
      <w:r w:rsidRPr="007E761A">
        <w:rPr>
          <w:rFonts w:ascii="Arial" w:hAnsi="Arial"/>
          <w:i/>
          <w:iCs/>
          <w:color w:val="auto"/>
          <w:sz w:val="24"/>
          <w:u w:val="single"/>
          <w:lang w:val="en-CA"/>
        </w:rPr>
        <w:t>The diagnosis</w:t>
      </w:r>
    </w:p>
    <w:p w14:paraId="4A2630E9" w14:textId="0E255E3F" w:rsidR="0002376B" w:rsidRPr="007E761A" w:rsidRDefault="00A44231" w:rsidP="00011A26">
      <w:pPr>
        <w:pStyle w:val="F02-Texte"/>
        <w:tabs>
          <w:tab w:val="clear" w:pos="10491"/>
          <w:tab w:val="num" w:pos="709"/>
        </w:tabs>
        <w:ind w:left="0" w:firstLine="0"/>
        <w:rPr>
          <w:lang w:val="en-CA"/>
        </w:rPr>
      </w:pPr>
      <w:r w:rsidRPr="007E761A">
        <w:rPr>
          <w:lang w:val="en-CA"/>
        </w:rPr>
        <w:t>The evidence o</w:t>
      </w:r>
      <w:r w:rsidR="008952DA" w:rsidRPr="007E761A">
        <w:rPr>
          <w:lang w:val="en-CA"/>
        </w:rPr>
        <w:t>n</w:t>
      </w:r>
      <w:r w:rsidRPr="007E761A">
        <w:rPr>
          <w:lang w:val="en-CA"/>
        </w:rPr>
        <w:t xml:space="preserve"> </w:t>
      </w:r>
      <w:r w:rsidR="008952DA" w:rsidRPr="007E761A">
        <w:rPr>
          <w:lang w:val="en-CA"/>
        </w:rPr>
        <w:t>a</w:t>
      </w:r>
      <w:r w:rsidRPr="007E761A">
        <w:rPr>
          <w:lang w:val="en-CA"/>
        </w:rPr>
        <w:t xml:space="preserve"> </w:t>
      </w:r>
      <w:r w:rsidR="008952DA" w:rsidRPr="007E761A">
        <w:rPr>
          <w:lang w:val="en-CA"/>
        </w:rPr>
        <w:t>balance</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 xml:space="preserve">probabilities </w:t>
      </w:r>
      <w:r w:rsidRPr="007E761A">
        <w:rPr>
          <w:lang w:val="en-CA"/>
        </w:rPr>
        <w:t xml:space="preserve">establishes that the accused suffers from a persecutory type delusional disorder with </w:t>
      </w:r>
      <w:r w:rsidR="009627BD" w:rsidRPr="007E761A">
        <w:rPr>
          <w:lang w:val="en-CA"/>
        </w:rPr>
        <w:t>premor</w:t>
      </w:r>
      <w:r w:rsidR="00245307" w:rsidRPr="007E761A">
        <w:rPr>
          <w:lang w:val="en-CA"/>
        </w:rPr>
        <w:t>bid</w:t>
      </w:r>
      <w:r w:rsidR="009627BD" w:rsidRPr="007E761A">
        <w:rPr>
          <w:lang w:val="en-CA"/>
        </w:rPr>
        <w:t xml:space="preserve"> cluster A </w:t>
      </w:r>
      <w:r w:rsidRPr="007E761A">
        <w:rPr>
          <w:lang w:val="en-CA"/>
        </w:rPr>
        <w:t xml:space="preserve">personality traits </w:t>
      </w:r>
      <w:r w:rsidR="008952DA" w:rsidRPr="007E761A">
        <w:rPr>
          <w:lang w:val="en-CA"/>
        </w:rPr>
        <w:t>(schizo</w:t>
      </w:r>
      <w:r w:rsidR="009627BD" w:rsidRPr="007E761A">
        <w:rPr>
          <w:lang w:val="en-CA"/>
        </w:rPr>
        <w:t>i</w:t>
      </w:r>
      <w:r w:rsidR="008952DA" w:rsidRPr="007E761A">
        <w:rPr>
          <w:lang w:val="en-CA"/>
        </w:rPr>
        <w:t xml:space="preserve">d </w:t>
      </w:r>
      <w:r w:rsidR="009627BD" w:rsidRPr="007E761A">
        <w:rPr>
          <w:lang w:val="en-CA"/>
        </w:rPr>
        <w:t>and</w:t>
      </w:r>
      <w:r w:rsidR="008952DA" w:rsidRPr="007E761A">
        <w:rPr>
          <w:lang w:val="en-CA"/>
        </w:rPr>
        <w:t xml:space="preserve"> parano</w:t>
      </w:r>
      <w:r w:rsidR="009627BD" w:rsidRPr="007E761A">
        <w:rPr>
          <w:lang w:val="en-CA"/>
        </w:rPr>
        <w:t>i</w:t>
      </w:r>
      <w:r w:rsidR="008952DA" w:rsidRPr="007E761A">
        <w:rPr>
          <w:lang w:val="en-CA"/>
        </w:rPr>
        <w:t>d),</w:t>
      </w:r>
      <w:r w:rsidR="009627BD" w:rsidRPr="007E761A">
        <w:rPr>
          <w:lang w:val="en-CA"/>
        </w:rPr>
        <w:t xml:space="preserve"> as defined in the </w:t>
      </w:r>
      <w:r w:rsidR="008952DA" w:rsidRPr="007E761A">
        <w:rPr>
          <w:lang w:val="en-CA"/>
        </w:rPr>
        <w:t xml:space="preserve">document </w:t>
      </w:r>
      <w:r w:rsidR="009627BD" w:rsidRPr="007E761A">
        <w:rPr>
          <w:lang w:val="en-CA"/>
        </w:rPr>
        <w:t xml:space="preserve">filed into </w:t>
      </w:r>
      <w:r w:rsidR="008952DA" w:rsidRPr="007E761A">
        <w:rPr>
          <w:lang w:val="en-CA"/>
        </w:rPr>
        <w:t>evidence</w:t>
      </w:r>
      <w:r w:rsidR="009627BD" w:rsidRPr="007E761A">
        <w:rPr>
          <w:lang w:val="en-CA"/>
        </w:rPr>
        <w:t xml:space="preserve"> by the accused</w:t>
      </w:r>
      <w:r w:rsidR="008952DA" w:rsidRPr="007E761A">
        <w:rPr>
          <w:lang w:val="en-CA"/>
        </w:rPr>
        <w:t xml:space="preserve">: </w:t>
      </w:r>
    </w:p>
    <w:p w14:paraId="362F26FF" w14:textId="1B55003D" w:rsidR="0002376B" w:rsidRPr="007E761A" w:rsidRDefault="008952DA" w:rsidP="009627BD">
      <w:pPr>
        <w:pStyle w:val="F02-Texte"/>
        <w:keepNext/>
        <w:numPr>
          <w:ilvl w:val="0"/>
          <w:numId w:val="0"/>
        </w:numPr>
        <w:ind w:left="851" w:right="851"/>
        <w:rPr>
          <w:i/>
          <w:sz w:val="20"/>
          <w:lang w:val="en-CA"/>
        </w:rPr>
      </w:pPr>
      <w:r w:rsidRPr="007E761A">
        <w:rPr>
          <w:sz w:val="22"/>
          <w:szCs w:val="22"/>
          <w:lang w:val="en-CA"/>
        </w:rPr>
        <w:t>Pers</w:t>
      </w:r>
      <w:r w:rsidR="00245307" w:rsidRPr="007E761A">
        <w:rPr>
          <w:sz w:val="22"/>
          <w:szCs w:val="22"/>
          <w:lang w:val="en-CA"/>
        </w:rPr>
        <w:t>ecutory</w:t>
      </w:r>
      <w:r w:rsidRPr="007E761A">
        <w:rPr>
          <w:sz w:val="22"/>
          <w:szCs w:val="22"/>
          <w:lang w:val="en-CA"/>
        </w:rPr>
        <w:t>:</w:t>
      </w:r>
      <w:r w:rsidR="00245307" w:rsidRPr="007E761A">
        <w:rPr>
          <w:sz w:val="22"/>
          <w:szCs w:val="22"/>
          <w:lang w:val="en-CA"/>
        </w:rPr>
        <w:t xml:space="preserve"> </w:t>
      </w:r>
      <w:r w:rsidR="00C802D7" w:rsidRPr="007E761A">
        <w:rPr>
          <w:rFonts w:cs="Arial"/>
          <w:color w:val="000000"/>
          <w:spacing w:val="2"/>
          <w:sz w:val="21"/>
          <w:szCs w:val="21"/>
          <w:shd w:val="clear" w:color="auto" w:fill="FFFFFF"/>
          <w:lang w:val="en-CA"/>
        </w:rPr>
        <w:t>Patients believe that they are being plotted against, spied on, maligned, or harassed. They may repeatedly attempt to obtain justice through appeals to courts and other government agencies and may resort to violence in retaliation for the imagined persecution.</w:t>
      </w:r>
      <w:r w:rsidRPr="007E761A">
        <w:rPr>
          <w:szCs w:val="24"/>
          <w:vertAlign w:val="superscript"/>
          <w:lang w:val="en-CA"/>
        </w:rPr>
        <w:footnoteReference w:id="145"/>
      </w:r>
    </w:p>
    <w:p w14:paraId="49F7E1FF" w14:textId="0F4F2440" w:rsidR="0002376B" w:rsidRPr="007E761A" w:rsidRDefault="0077711A" w:rsidP="00011A26">
      <w:pPr>
        <w:pStyle w:val="F02-Texte"/>
        <w:tabs>
          <w:tab w:val="clear" w:pos="10491"/>
          <w:tab w:val="num" w:pos="709"/>
        </w:tabs>
        <w:ind w:left="0" w:firstLine="0"/>
        <w:rPr>
          <w:lang w:val="en-CA"/>
        </w:rPr>
      </w:pPr>
      <w:r w:rsidRPr="007E761A">
        <w:rPr>
          <w:lang w:val="en-CA"/>
        </w:rPr>
        <w:t xml:space="preserve">According to the </w:t>
      </w:r>
      <w:r w:rsidR="008952DA" w:rsidRPr="007E761A">
        <w:rPr>
          <w:lang w:val="en-CA"/>
        </w:rPr>
        <w:t>psychiatrist</w:t>
      </w:r>
      <w:r w:rsidRPr="007E761A">
        <w:rPr>
          <w:lang w:val="en-CA"/>
        </w:rPr>
        <w:t xml:space="preserve"> and author, “Delusional disorder does not usually lead to severe impairment or change in personality, but delusional concerns may gradually progress”</w:t>
      </w:r>
      <w:r w:rsidR="008952DA" w:rsidRPr="007E761A">
        <w:rPr>
          <w:lang w:val="en-CA"/>
        </w:rPr>
        <w:t xml:space="preserve">. </w:t>
      </w:r>
    </w:p>
    <w:p w14:paraId="6ECB9E50" w14:textId="5E761203" w:rsidR="00E51A63" w:rsidRPr="007E761A" w:rsidRDefault="0069592E" w:rsidP="003B649A">
      <w:pPr>
        <w:pStyle w:val="F02-Texte"/>
        <w:tabs>
          <w:tab w:val="clear" w:pos="10491"/>
          <w:tab w:val="num" w:pos="709"/>
        </w:tabs>
        <w:ind w:left="0" w:firstLine="0"/>
        <w:rPr>
          <w:lang w:val="en-CA"/>
        </w:rPr>
      </w:pPr>
      <w:r w:rsidRPr="007E761A">
        <w:rPr>
          <w:lang w:val="en-CA"/>
        </w:rPr>
        <w:t xml:space="preserve">The </w:t>
      </w:r>
      <w:r w:rsidR="008952DA" w:rsidRPr="007E761A">
        <w:rPr>
          <w:lang w:val="en-CA"/>
        </w:rPr>
        <w:t>exhibit</w:t>
      </w:r>
      <w:r w:rsidRPr="007E761A">
        <w:rPr>
          <w:lang w:val="en-CA"/>
        </w:rPr>
        <w:t xml:space="preserve"> filed by the accused provides that treatment consists of</w:t>
      </w:r>
      <w:r w:rsidR="0089487C" w:rsidRPr="007E761A">
        <w:rPr>
          <w:lang w:val="en-CA"/>
        </w:rPr>
        <w:t xml:space="preserve"> </w:t>
      </w:r>
      <w:r w:rsidR="00E51A63" w:rsidRPr="007E761A">
        <w:rPr>
          <w:lang w:val="en-CA"/>
        </w:rPr>
        <w:t xml:space="preserve">the </w:t>
      </w:r>
      <w:r w:rsidRPr="007E761A">
        <w:rPr>
          <w:lang w:val="en-CA"/>
        </w:rPr>
        <w:t>“</w:t>
      </w:r>
      <w:r w:rsidR="00E51A63" w:rsidRPr="007E761A">
        <w:rPr>
          <w:lang w:val="en-CA"/>
        </w:rPr>
        <w:t>[</w:t>
      </w:r>
      <w:r w:rsidR="0089487C" w:rsidRPr="007E761A">
        <w:rPr>
          <w:lang w:val="en-CA"/>
        </w:rPr>
        <w:t>e</w:t>
      </w:r>
      <w:r w:rsidR="00E51A63" w:rsidRPr="007E761A">
        <w:rPr>
          <w:lang w:val="en-CA"/>
        </w:rPr>
        <w:t>]</w:t>
      </w:r>
      <w:r w:rsidR="0089487C" w:rsidRPr="007E761A">
        <w:rPr>
          <w:lang w:val="en-CA"/>
        </w:rPr>
        <w:t xml:space="preserve">stablishment of an effective physician-patient relationship, </w:t>
      </w:r>
      <w:r w:rsidR="00E51A63" w:rsidRPr="007E761A">
        <w:rPr>
          <w:lang w:val="en-CA"/>
        </w:rPr>
        <w:t>[</w:t>
      </w:r>
      <w:r w:rsidR="0089487C" w:rsidRPr="007E761A">
        <w:rPr>
          <w:lang w:val="en-CA"/>
        </w:rPr>
        <w:t>m</w:t>
      </w:r>
      <w:r w:rsidR="00E51A63" w:rsidRPr="007E761A">
        <w:rPr>
          <w:lang w:val="en-CA"/>
        </w:rPr>
        <w:t>]</w:t>
      </w:r>
      <w:r w:rsidR="0089487C" w:rsidRPr="007E761A">
        <w:rPr>
          <w:lang w:val="en-CA"/>
        </w:rPr>
        <w:t>anagement of complications</w:t>
      </w:r>
      <w:r w:rsidR="00E51A63" w:rsidRPr="007E761A">
        <w:rPr>
          <w:lang w:val="en-CA"/>
        </w:rPr>
        <w:t>, [and</w:t>
      </w:r>
      <w:r w:rsidR="00053FE4" w:rsidRPr="007E761A">
        <w:rPr>
          <w:lang w:val="en-CA"/>
        </w:rPr>
        <w:t xml:space="preserve"> by</w:t>
      </w:r>
      <w:r w:rsidR="00E51A63" w:rsidRPr="007E761A">
        <w:rPr>
          <w:lang w:val="en-CA"/>
        </w:rPr>
        <w:t xml:space="preserve">] antipsychotics. ... Substantial lack of insight is a challenge to treatment. If patients are assessed to be dangerous, hospitalization may be required. </w:t>
      </w:r>
      <w:r w:rsidR="00E51A63" w:rsidRPr="007E761A">
        <w:rPr>
          <w:lang w:val="en-CA"/>
        </w:rPr>
        <w:lastRenderedPageBreak/>
        <w:t>Insufficient data are available to support the use of any particular drug, although antipsychotics sometimes suppress symptoms”.</w:t>
      </w:r>
    </w:p>
    <w:p w14:paraId="06A5BD87" w14:textId="41797943" w:rsidR="0002376B" w:rsidRPr="007E761A" w:rsidRDefault="00F072C1" w:rsidP="003B649A">
      <w:pPr>
        <w:pStyle w:val="F02-Texte"/>
        <w:tabs>
          <w:tab w:val="clear" w:pos="10491"/>
          <w:tab w:val="num" w:pos="709"/>
        </w:tabs>
        <w:ind w:left="0" w:firstLine="0"/>
        <w:rPr>
          <w:lang w:val="en-CA"/>
        </w:rPr>
      </w:pPr>
      <w:r>
        <w:rPr>
          <w:lang w:val="en-CA"/>
        </w:rPr>
        <w:t>The author</w:t>
      </w:r>
      <w:r w:rsidRPr="007E761A">
        <w:rPr>
          <w:lang w:val="en-CA"/>
        </w:rPr>
        <w:t xml:space="preserve"> </w:t>
      </w:r>
      <w:r w:rsidR="001A2A1C" w:rsidRPr="007E761A">
        <w:rPr>
          <w:lang w:val="en-CA"/>
        </w:rPr>
        <w:t>suggest</w:t>
      </w:r>
      <w:r>
        <w:rPr>
          <w:lang w:val="en-CA"/>
        </w:rPr>
        <w:t>s</w:t>
      </w:r>
      <w:r w:rsidR="001A2A1C" w:rsidRPr="007E761A">
        <w:rPr>
          <w:lang w:val="en-CA"/>
        </w:rPr>
        <w:t xml:space="preserve"> that a long-term treatment goal of shifting the patient’s major area of concern away from the delusional locus to a more constructive and gratifying area is difficult but reasonable.</w:t>
      </w:r>
    </w:p>
    <w:p w14:paraId="1F649D84" w14:textId="201D2703" w:rsidR="0002376B" w:rsidRPr="007E761A" w:rsidRDefault="006C5C3A" w:rsidP="003B649A">
      <w:pPr>
        <w:pStyle w:val="F02-Texte"/>
        <w:tabs>
          <w:tab w:val="clear" w:pos="10491"/>
          <w:tab w:val="num" w:pos="709"/>
        </w:tabs>
        <w:ind w:left="0" w:firstLine="0"/>
        <w:rPr>
          <w:lang w:val="en-CA"/>
        </w:rPr>
      </w:pPr>
      <w:r w:rsidRPr="007E761A">
        <w:rPr>
          <w:lang w:val="en-CA"/>
        </w:rPr>
        <w:t>The Board thus understands that</w:t>
      </w:r>
      <w:r w:rsidR="00F072C1">
        <w:rPr>
          <w:lang w:val="en-CA"/>
        </w:rPr>
        <w:t>,</w:t>
      </w:r>
      <w:r w:rsidRPr="007E761A">
        <w:rPr>
          <w:lang w:val="en-CA"/>
        </w:rPr>
        <w:t xml:space="preserve"> despite the </w:t>
      </w:r>
      <w:r w:rsidR="008952DA" w:rsidRPr="007E761A">
        <w:rPr>
          <w:lang w:val="en-CA"/>
        </w:rPr>
        <w:t>mental</w:t>
      </w:r>
      <w:r w:rsidRPr="007E761A">
        <w:rPr>
          <w:lang w:val="en-CA"/>
        </w:rPr>
        <w:t xml:space="preserve"> </w:t>
      </w:r>
      <w:r w:rsidR="008952DA" w:rsidRPr="007E761A">
        <w:rPr>
          <w:lang w:val="en-CA"/>
        </w:rPr>
        <w:t xml:space="preserve">disorder, </w:t>
      </w:r>
      <w:r w:rsidRPr="007E761A">
        <w:rPr>
          <w:lang w:val="en-CA"/>
        </w:rPr>
        <w:t xml:space="preserve">several </w:t>
      </w:r>
      <w:r w:rsidR="008952DA" w:rsidRPr="007E761A">
        <w:rPr>
          <w:lang w:val="en-CA"/>
        </w:rPr>
        <w:t>hospitali</w:t>
      </w:r>
      <w:r w:rsidRPr="007E761A">
        <w:rPr>
          <w:lang w:val="en-CA"/>
        </w:rPr>
        <w:t>z</w:t>
      </w:r>
      <w:r w:rsidR="008952DA" w:rsidRPr="007E761A">
        <w:rPr>
          <w:lang w:val="en-CA"/>
        </w:rPr>
        <w:t xml:space="preserve">ations </w:t>
      </w:r>
      <w:r w:rsidRPr="007E761A">
        <w:rPr>
          <w:lang w:val="en-CA"/>
        </w:rPr>
        <w:t xml:space="preserve">since the late </w:t>
      </w:r>
      <w:r w:rsidR="008952DA" w:rsidRPr="007E761A">
        <w:rPr>
          <w:lang w:val="en-CA"/>
        </w:rPr>
        <w:t>1990</w:t>
      </w:r>
      <w:r w:rsidRPr="007E761A">
        <w:rPr>
          <w:lang w:val="en-CA"/>
        </w:rPr>
        <w:t xml:space="preserve">s, and </w:t>
      </w:r>
      <w:r w:rsidR="008952DA" w:rsidRPr="007E761A">
        <w:rPr>
          <w:lang w:val="en-CA"/>
        </w:rPr>
        <w:t>ju</w:t>
      </w:r>
      <w:r w:rsidRPr="007E761A">
        <w:rPr>
          <w:lang w:val="en-CA"/>
        </w:rPr>
        <w:t>d</w:t>
      </w:r>
      <w:r w:rsidR="008952DA" w:rsidRPr="007E761A">
        <w:rPr>
          <w:lang w:val="en-CA"/>
        </w:rPr>
        <w:t>gment</w:t>
      </w:r>
      <w:r w:rsidRPr="007E761A">
        <w:rPr>
          <w:lang w:val="en-CA"/>
        </w:rPr>
        <w:t xml:space="preserve"> that is altered by his </w:t>
      </w:r>
      <w:r w:rsidR="008952DA" w:rsidRPr="007E761A">
        <w:rPr>
          <w:lang w:val="en-CA"/>
        </w:rPr>
        <w:t>mental</w:t>
      </w:r>
      <w:r w:rsidRPr="007E761A">
        <w:rPr>
          <w:lang w:val="en-CA"/>
        </w:rPr>
        <w:t xml:space="preserve"> condition, the accused was able to function from </w:t>
      </w:r>
      <w:r w:rsidR="008952DA" w:rsidRPr="007E761A">
        <w:rPr>
          <w:lang w:val="en-CA"/>
        </w:rPr>
        <w:t xml:space="preserve">2009 </w:t>
      </w:r>
      <w:r w:rsidRPr="007E761A">
        <w:rPr>
          <w:lang w:val="en-CA"/>
        </w:rPr>
        <w:t xml:space="preserve">to </w:t>
      </w:r>
      <w:r w:rsidR="008952DA" w:rsidRPr="007E761A">
        <w:rPr>
          <w:lang w:val="en-CA"/>
        </w:rPr>
        <w:t xml:space="preserve">2014 </w:t>
      </w:r>
      <w:r w:rsidRPr="007E761A">
        <w:rPr>
          <w:lang w:val="en-CA"/>
        </w:rPr>
        <w:t xml:space="preserve">as well as during his outings from </w:t>
      </w:r>
      <w:r w:rsidR="008952DA" w:rsidRPr="007E761A">
        <w:rPr>
          <w:lang w:val="en-CA"/>
        </w:rPr>
        <w:t>June</w:t>
      </w:r>
      <w:r w:rsidRPr="007E761A">
        <w:rPr>
          <w:lang w:val="en-CA"/>
        </w:rPr>
        <w:t xml:space="preserve"> to </w:t>
      </w:r>
      <w:r w:rsidR="008952DA" w:rsidRPr="007E761A">
        <w:rPr>
          <w:lang w:val="en-CA"/>
        </w:rPr>
        <w:t xml:space="preserve">October 2019. </w:t>
      </w:r>
    </w:p>
    <w:p w14:paraId="2565B7F1" w14:textId="4FE8CD66" w:rsidR="0002376B" w:rsidRPr="007E761A" w:rsidRDefault="00A60B4D" w:rsidP="0002376B">
      <w:pPr>
        <w:pStyle w:val="Titre1"/>
        <w:spacing w:before="320"/>
        <w:rPr>
          <w:rFonts w:ascii="Arial" w:hAnsi="Arial"/>
          <w:i/>
          <w:iCs/>
          <w:color w:val="auto"/>
          <w:sz w:val="24"/>
          <w:u w:val="single"/>
          <w:lang w:val="en-CA"/>
        </w:rPr>
      </w:pPr>
      <w:bookmarkStart w:id="54" w:name="_Toc68158284"/>
      <w:r w:rsidRPr="007E761A">
        <w:rPr>
          <w:rFonts w:ascii="Arial" w:hAnsi="Arial"/>
          <w:i/>
          <w:iCs/>
          <w:color w:val="auto"/>
          <w:sz w:val="24"/>
          <w:u w:val="single"/>
          <w:lang w:val="en-CA"/>
        </w:rPr>
        <w:t>Contemporary presence of persecutory type delusional ideas</w:t>
      </w:r>
      <w:bookmarkEnd w:id="54"/>
    </w:p>
    <w:p w14:paraId="5AE8CC8D" w14:textId="4EB20D8D" w:rsidR="0002376B" w:rsidRPr="007E761A" w:rsidRDefault="00665492" w:rsidP="003B649A">
      <w:pPr>
        <w:pStyle w:val="F02-Texte"/>
        <w:tabs>
          <w:tab w:val="clear" w:pos="10491"/>
          <w:tab w:val="num" w:pos="709"/>
        </w:tabs>
        <w:ind w:left="0" w:firstLine="0"/>
        <w:rPr>
          <w:lang w:val="en-CA"/>
        </w:rPr>
      </w:pPr>
      <w:r w:rsidRPr="007E761A">
        <w:rPr>
          <w:lang w:val="en-CA"/>
        </w:rPr>
        <w:t xml:space="preserve">The evidence </w:t>
      </w:r>
      <w:r w:rsidR="008952DA" w:rsidRPr="007E761A">
        <w:rPr>
          <w:lang w:val="en-CA"/>
        </w:rPr>
        <w:t>on</w:t>
      </w:r>
      <w:r w:rsidRPr="007E761A">
        <w:rPr>
          <w:lang w:val="en-CA"/>
        </w:rPr>
        <w:t xml:space="preserve"> </w:t>
      </w:r>
      <w:r w:rsidR="008952DA" w:rsidRPr="007E761A">
        <w:rPr>
          <w:lang w:val="en-CA"/>
        </w:rPr>
        <w:t>a</w:t>
      </w:r>
      <w:r w:rsidRPr="007E761A">
        <w:rPr>
          <w:lang w:val="en-CA"/>
        </w:rPr>
        <w:t xml:space="preserve"> b</w:t>
      </w:r>
      <w:r w:rsidR="008952DA" w:rsidRPr="007E761A">
        <w:rPr>
          <w:lang w:val="en-CA"/>
        </w:rPr>
        <w:t>alance</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probabilities</w:t>
      </w:r>
      <w:r w:rsidRPr="007E761A">
        <w:rPr>
          <w:lang w:val="en-CA"/>
        </w:rPr>
        <w:t xml:space="preserve"> establishes that the accused</w:t>
      </w:r>
      <w:r w:rsidR="008952DA" w:rsidRPr="007E761A">
        <w:rPr>
          <w:lang w:val="en-CA"/>
        </w:rPr>
        <w:t xml:space="preserve"> </w:t>
      </w:r>
      <w:r w:rsidRPr="007E761A">
        <w:rPr>
          <w:lang w:val="en-CA"/>
        </w:rPr>
        <w:t>is fueled by conflict with the members of the medical and legal systems</w:t>
      </w:r>
      <w:r w:rsidR="008952DA" w:rsidRPr="007E761A">
        <w:rPr>
          <w:lang w:val="en-CA"/>
        </w:rPr>
        <w:t xml:space="preserve">. </w:t>
      </w:r>
    </w:p>
    <w:p w14:paraId="2FFC297F" w14:textId="0801F193" w:rsidR="0002376B" w:rsidRPr="007E761A" w:rsidRDefault="00665492" w:rsidP="003B649A">
      <w:pPr>
        <w:pStyle w:val="F02-Texte"/>
        <w:tabs>
          <w:tab w:val="clear" w:pos="10491"/>
          <w:tab w:val="num" w:pos="709"/>
        </w:tabs>
        <w:ind w:left="0" w:firstLine="0"/>
        <w:rPr>
          <w:lang w:val="en-CA"/>
        </w:rPr>
      </w:pPr>
      <w:r w:rsidRPr="007E761A">
        <w:rPr>
          <w:lang w:val="en-CA"/>
        </w:rPr>
        <w:t xml:space="preserve">The Board notes that when there is </w:t>
      </w:r>
      <w:r w:rsidR="008952DA" w:rsidRPr="007E761A">
        <w:rPr>
          <w:lang w:val="en-CA"/>
        </w:rPr>
        <w:t xml:space="preserve">opposition, </w:t>
      </w:r>
      <w:r w:rsidRPr="007E761A">
        <w:rPr>
          <w:lang w:val="en-CA"/>
        </w:rPr>
        <w:t xml:space="preserve">the </w:t>
      </w:r>
      <w:r w:rsidR="008952DA" w:rsidRPr="007E761A">
        <w:rPr>
          <w:lang w:val="en-CA"/>
        </w:rPr>
        <w:t>accused</w:t>
      </w:r>
      <w:r w:rsidRPr="007E761A">
        <w:rPr>
          <w:lang w:val="en-CA"/>
        </w:rPr>
        <w:t xml:space="preserve"> can become </w:t>
      </w:r>
      <w:r w:rsidR="008952DA" w:rsidRPr="007E761A">
        <w:rPr>
          <w:lang w:val="en-CA"/>
        </w:rPr>
        <w:t>hostile</w:t>
      </w:r>
      <w:r w:rsidRPr="007E761A">
        <w:rPr>
          <w:lang w:val="en-CA"/>
        </w:rPr>
        <w:t xml:space="preserve"> and even intimidating</w:t>
      </w:r>
      <w:r w:rsidR="008952DA" w:rsidRPr="007E761A">
        <w:rPr>
          <w:lang w:val="en-CA"/>
        </w:rPr>
        <w:t xml:space="preserve">. </w:t>
      </w:r>
      <w:r w:rsidR="007D37B3" w:rsidRPr="007E761A">
        <w:rPr>
          <w:lang w:val="en-CA"/>
        </w:rPr>
        <w:t>According to the witnesses heard and the documentary evidence, the accused is impulsive and can be aggressive, especially verbally.</w:t>
      </w:r>
      <w:r w:rsidR="008952DA" w:rsidRPr="007E761A">
        <w:rPr>
          <w:lang w:val="en-CA"/>
        </w:rPr>
        <w:t xml:space="preserve"> </w:t>
      </w:r>
    </w:p>
    <w:p w14:paraId="77D0B2AB" w14:textId="45AFB1E4" w:rsidR="0002376B" w:rsidRPr="007E761A" w:rsidRDefault="00665492" w:rsidP="003B649A">
      <w:pPr>
        <w:pStyle w:val="F02-Texte"/>
        <w:tabs>
          <w:tab w:val="clear" w:pos="10491"/>
          <w:tab w:val="num" w:pos="709"/>
        </w:tabs>
        <w:ind w:left="0" w:firstLine="0"/>
        <w:rPr>
          <w:lang w:val="en-CA"/>
        </w:rPr>
      </w:pPr>
      <w:r w:rsidRPr="007E761A">
        <w:rPr>
          <w:lang w:val="en-CA"/>
        </w:rPr>
        <w:t xml:space="preserve">It is also undeniable </w:t>
      </w:r>
      <w:r w:rsidR="00CF22CC" w:rsidRPr="007E761A">
        <w:rPr>
          <w:lang w:val="en-CA"/>
        </w:rPr>
        <w:t xml:space="preserve">that he </w:t>
      </w:r>
      <w:r w:rsidR="008952DA" w:rsidRPr="007E761A">
        <w:rPr>
          <w:lang w:val="en-CA"/>
        </w:rPr>
        <w:t>continue</w:t>
      </w:r>
      <w:r w:rsidR="00CF22CC" w:rsidRPr="007E761A">
        <w:rPr>
          <w:lang w:val="en-CA"/>
        </w:rPr>
        <w:t>s to have persecutory type delusional thoughts</w:t>
      </w:r>
      <w:r w:rsidR="008952DA" w:rsidRPr="007E761A">
        <w:rPr>
          <w:lang w:val="en-CA"/>
        </w:rPr>
        <w:t xml:space="preserve">. </w:t>
      </w:r>
      <w:r w:rsidR="007D37B3" w:rsidRPr="007E761A">
        <w:rPr>
          <w:lang w:val="en-CA"/>
        </w:rPr>
        <w:t xml:space="preserve">According to the physician at the designated hospital, the accused is not </w:t>
      </w:r>
      <w:r w:rsidR="00CF22CC" w:rsidRPr="007E761A">
        <w:rPr>
          <w:lang w:val="en-CA"/>
        </w:rPr>
        <w:t>prepared</w:t>
      </w:r>
      <w:r w:rsidR="007D37B3" w:rsidRPr="007E761A">
        <w:rPr>
          <w:lang w:val="en-CA"/>
        </w:rPr>
        <w:t xml:space="preserve"> to comply with the recommendations made by the physicians.</w:t>
      </w:r>
      <w:r w:rsidR="008952DA" w:rsidRPr="007E761A">
        <w:rPr>
          <w:lang w:val="en-CA"/>
        </w:rPr>
        <w:t xml:space="preserve"> </w:t>
      </w:r>
    </w:p>
    <w:p w14:paraId="0C05C6FB" w14:textId="3768F01E" w:rsidR="0002376B" w:rsidRPr="007E761A" w:rsidRDefault="007D37B3" w:rsidP="003B649A">
      <w:pPr>
        <w:pStyle w:val="F02-Texte"/>
        <w:tabs>
          <w:tab w:val="clear" w:pos="10491"/>
          <w:tab w:val="num" w:pos="709"/>
        </w:tabs>
        <w:ind w:left="0" w:firstLine="0"/>
        <w:rPr>
          <w:lang w:val="en-CA"/>
        </w:rPr>
      </w:pPr>
      <w:r w:rsidRPr="007E761A">
        <w:rPr>
          <w:lang w:val="en-CA"/>
        </w:rPr>
        <w:t>The accused does not acknowledge his difficulties at all.</w:t>
      </w:r>
      <w:r w:rsidR="008952DA" w:rsidRPr="007E761A">
        <w:rPr>
          <w:lang w:val="en-CA"/>
        </w:rPr>
        <w:t xml:space="preserve"> </w:t>
      </w:r>
      <w:r w:rsidR="00CF22CC" w:rsidRPr="007E761A">
        <w:rPr>
          <w:lang w:val="en-CA"/>
        </w:rPr>
        <w:t xml:space="preserve">In his view, it is always the fault of others, and his </w:t>
      </w:r>
      <w:r w:rsidR="008952DA" w:rsidRPr="007E761A">
        <w:rPr>
          <w:lang w:val="en-CA"/>
        </w:rPr>
        <w:t>rights</w:t>
      </w:r>
      <w:r w:rsidR="00CF22CC" w:rsidRPr="007E761A">
        <w:rPr>
          <w:lang w:val="en-CA"/>
        </w:rPr>
        <w:t xml:space="preserve"> have been infringed</w:t>
      </w:r>
      <w:r w:rsidR="008952DA" w:rsidRPr="007E761A">
        <w:rPr>
          <w:lang w:val="en-CA"/>
        </w:rPr>
        <w:t xml:space="preserve">. </w:t>
      </w:r>
    </w:p>
    <w:p w14:paraId="546D1B2C" w14:textId="11B5EA7B" w:rsidR="0002376B" w:rsidRPr="007E761A" w:rsidRDefault="00CF22CC" w:rsidP="003B649A">
      <w:pPr>
        <w:pStyle w:val="F02-Texte"/>
        <w:tabs>
          <w:tab w:val="clear" w:pos="10491"/>
          <w:tab w:val="num" w:pos="709"/>
        </w:tabs>
        <w:ind w:left="0" w:firstLine="0"/>
        <w:rPr>
          <w:lang w:val="en-CA"/>
        </w:rPr>
      </w:pPr>
      <w:r w:rsidRPr="007E761A">
        <w:rPr>
          <w:lang w:val="en-CA"/>
        </w:rPr>
        <w:t xml:space="preserve">He </w:t>
      </w:r>
      <w:r w:rsidR="008952DA" w:rsidRPr="007E761A">
        <w:rPr>
          <w:lang w:val="en-CA"/>
        </w:rPr>
        <w:t xml:space="preserve">efforts </w:t>
      </w:r>
      <w:r w:rsidRPr="007E761A">
        <w:rPr>
          <w:lang w:val="en-CA"/>
        </w:rPr>
        <w:t xml:space="preserve">are now focussed on preparing his </w:t>
      </w:r>
      <w:r w:rsidR="00DF655A" w:rsidRPr="007E761A">
        <w:rPr>
          <w:lang w:val="en-CA"/>
        </w:rPr>
        <w:t>actions and/or proceedings</w:t>
      </w:r>
      <w:r w:rsidR="008952DA" w:rsidRPr="007E761A">
        <w:rPr>
          <w:lang w:val="en-CA"/>
        </w:rPr>
        <w:t xml:space="preserve">. </w:t>
      </w:r>
      <w:r w:rsidR="007D37B3" w:rsidRPr="007E761A">
        <w:rPr>
          <w:lang w:val="en-CA"/>
        </w:rPr>
        <w:t>He is very distrustful.</w:t>
      </w:r>
      <w:r w:rsidR="008952DA" w:rsidRPr="007E761A">
        <w:rPr>
          <w:lang w:val="en-CA"/>
        </w:rPr>
        <w:t xml:space="preserve"> </w:t>
      </w:r>
    </w:p>
    <w:p w14:paraId="78B852F4" w14:textId="6332E604" w:rsidR="0002376B" w:rsidRPr="007E761A" w:rsidRDefault="007D37B3" w:rsidP="003B649A">
      <w:pPr>
        <w:pStyle w:val="F02-Texte"/>
        <w:tabs>
          <w:tab w:val="clear" w:pos="10491"/>
          <w:tab w:val="num" w:pos="709"/>
        </w:tabs>
        <w:ind w:left="0" w:firstLine="0"/>
        <w:rPr>
          <w:lang w:val="en-CA"/>
        </w:rPr>
      </w:pPr>
      <w:r w:rsidRPr="007E761A">
        <w:rPr>
          <w:lang w:val="en-CA"/>
        </w:rPr>
        <w:t>His lack of cooperation with the treatment team prevents him from receiving the treatment he needs to be safe.</w:t>
      </w:r>
      <w:r w:rsidR="008952DA" w:rsidRPr="007E761A">
        <w:rPr>
          <w:lang w:val="en-CA"/>
        </w:rPr>
        <w:t xml:space="preserve"> </w:t>
      </w:r>
      <w:r w:rsidR="00DF655A" w:rsidRPr="007E761A">
        <w:rPr>
          <w:lang w:val="en-CA"/>
        </w:rPr>
        <w:t xml:space="preserve">The accused seems impervious to </w:t>
      </w:r>
      <w:r w:rsidR="008952DA" w:rsidRPr="007E761A">
        <w:rPr>
          <w:lang w:val="en-CA"/>
        </w:rPr>
        <w:t>psycho</w:t>
      </w:r>
      <w:r w:rsidR="007729AA" w:rsidRPr="007E761A">
        <w:rPr>
          <w:lang w:val="en-CA"/>
        </w:rPr>
        <w:t>-</w:t>
      </w:r>
      <w:r w:rsidR="00DF655A" w:rsidRPr="007E761A">
        <w:rPr>
          <w:lang w:val="en-CA"/>
        </w:rPr>
        <w:t>e</w:t>
      </w:r>
      <w:r w:rsidR="008952DA" w:rsidRPr="007E761A">
        <w:rPr>
          <w:lang w:val="en-CA"/>
        </w:rPr>
        <w:t>ducation</w:t>
      </w:r>
      <w:r w:rsidR="00DF655A" w:rsidRPr="007E761A">
        <w:rPr>
          <w:lang w:val="en-CA"/>
        </w:rPr>
        <w:t xml:space="preserve"> attempts</w:t>
      </w:r>
      <w:r w:rsidR="008952DA" w:rsidRPr="007E761A">
        <w:rPr>
          <w:lang w:val="en-CA"/>
        </w:rPr>
        <w:t xml:space="preserve">. </w:t>
      </w:r>
    </w:p>
    <w:p w14:paraId="52535107" w14:textId="1E7C374B" w:rsidR="0002376B" w:rsidRPr="007E761A" w:rsidRDefault="00AF1E8F" w:rsidP="003B649A">
      <w:pPr>
        <w:pStyle w:val="F02-Texte"/>
        <w:tabs>
          <w:tab w:val="clear" w:pos="10491"/>
          <w:tab w:val="num" w:pos="709"/>
        </w:tabs>
        <w:ind w:left="0" w:firstLine="0"/>
        <w:rPr>
          <w:lang w:val="en-CA"/>
        </w:rPr>
      </w:pPr>
      <w:r w:rsidRPr="007E761A">
        <w:rPr>
          <w:lang w:val="en-CA"/>
        </w:rPr>
        <w:t xml:space="preserve">Other than an openness towards his occupational therapist, the </w:t>
      </w:r>
      <w:r w:rsidR="008952DA" w:rsidRPr="007E761A">
        <w:rPr>
          <w:lang w:val="en-CA"/>
        </w:rPr>
        <w:t>accused</w:t>
      </w:r>
      <w:r w:rsidRPr="007E761A">
        <w:rPr>
          <w:lang w:val="en-CA"/>
        </w:rPr>
        <w:t xml:space="preserve"> still believes that he is the </w:t>
      </w:r>
      <w:r w:rsidR="008952DA" w:rsidRPr="007E761A">
        <w:rPr>
          <w:lang w:val="en-CA"/>
        </w:rPr>
        <w:t>victim</w:t>
      </w:r>
      <w:r w:rsidRPr="007E761A">
        <w:rPr>
          <w:lang w:val="en-CA"/>
        </w:rPr>
        <w:t xml:space="preserve"> of conspiracies and </w:t>
      </w:r>
      <w:r w:rsidR="008952DA" w:rsidRPr="007E761A">
        <w:rPr>
          <w:lang w:val="en-CA"/>
        </w:rPr>
        <w:t xml:space="preserve">injustices </w:t>
      </w:r>
      <w:r w:rsidRPr="007E761A">
        <w:rPr>
          <w:lang w:val="en-CA"/>
        </w:rPr>
        <w:t>by participants in the justice and medical systems</w:t>
      </w:r>
      <w:r w:rsidR="008952DA" w:rsidRPr="007E761A">
        <w:rPr>
          <w:lang w:val="en-CA"/>
        </w:rPr>
        <w:t xml:space="preserve">. </w:t>
      </w:r>
    </w:p>
    <w:p w14:paraId="02A02BB5" w14:textId="18742693" w:rsidR="0002376B" w:rsidRPr="007E761A" w:rsidRDefault="004D0ADC" w:rsidP="003B649A">
      <w:pPr>
        <w:pStyle w:val="F02-Texte"/>
        <w:tabs>
          <w:tab w:val="clear" w:pos="10491"/>
          <w:tab w:val="num" w:pos="709"/>
        </w:tabs>
        <w:ind w:left="0" w:firstLine="0"/>
        <w:rPr>
          <w:lang w:val="en-CA"/>
        </w:rPr>
      </w:pPr>
      <w:r w:rsidRPr="007E761A">
        <w:rPr>
          <w:lang w:val="en-CA"/>
        </w:rPr>
        <w:lastRenderedPageBreak/>
        <w:t xml:space="preserve">Fifteen </w:t>
      </w:r>
      <w:r w:rsidR="008952DA" w:rsidRPr="007E761A">
        <w:rPr>
          <w:lang w:val="en-CA"/>
        </w:rPr>
        <w:t>months</w:t>
      </w:r>
      <w:r w:rsidRPr="007E761A">
        <w:rPr>
          <w:lang w:val="en-CA"/>
        </w:rPr>
        <w:t xml:space="preserve"> later, the accused’s </w:t>
      </w:r>
      <w:r w:rsidR="008952DA" w:rsidRPr="007E761A">
        <w:rPr>
          <w:lang w:val="en-CA"/>
        </w:rPr>
        <w:t xml:space="preserve">situation </w:t>
      </w:r>
      <w:r w:rsidRPr="007E761A">
        <w:rPr>
          <w:lang w:val="en-CA"/>
        </w:rPr>
        <w:t xml:space="preserve">has evolved somewhat since </w:t>
      </w:r>
      <w:r w:rsidR="008952DA" w:rsidRPr="007E761A">
        <w:rPr>
          <w:lang w:val="en-CA"/>
        </w:rPr>
        <w:t xml:space="preserve">July 2019, </w:t>
      </w:r>
      <w:r w:rsidRPr="007E761A">
        <w:rPr>
          <w:lang w:val="en-CA"/>
        </w:rPr>
        <w:t xml:space="preserve">although his </w:t>
      </w:r>
      <w:r w:rsidR="008952DA" w:rsidRPr="007E761A">
        <w:rPr>
          <w:lang w:val="en-CA"/>
        </w:rPr>
        <w:t>mental</w:t>
      </w:r>
      <w:r w:rsidRPr="007E761A">
        <w:rPr>
          <w:lang w:val="en-CA"/>
        </w:rPr>
        <w:t xml:space="preserve"> condition seems </w:t>
      </w:r>
      <w:r w:rsidR="008952DA" w:rsidRPr="007E761A">
        <w:rPr>
          <w:lang w:val="en-CA"/>
        </w:rPr>
        <w:t>identi</w:t>
      </w:r>
      <w:r w:rsidRPr="007E761A">
        <w:rPr>
          <w:lang w:val="en-CA"/>
        </w:rPr>
        <w:t>cal to how it was when the offence was committed and when the verdict was rendered</w:t>
      </w:r>
      <w:r w:rsidR="008952DA" w:rsidRPr="007E761A">
        <w:rPr>
          <w:lang w:val="en-CA"/>
        </w:rPr>
        <w:t xml:space="preserve">. </w:t>
      </w:r>
    </w:p>
    <w:p w14:paraId="55B9723B" w14:textId="28EA83E7" w:rsidR="0002376B" w:rsidRPr="007E761A" w:rsidRDefault="004D0ADC" w:rsidP="003B649A">
      <w:pPr>
        <w:pStyle w:val="F02-Texte"/>
        <w:tabs>
          <w:tab w:val="clear" w:pos="10491"/>
          <w:tab w:val="num" w:pos="709"/>
        </w:tabs>
        <w:ind w:left="0" w:firstLine="0"/>
        <w:rPr>
          <w:lang w:val="en-CA"/>
        </w:rPr>
      </w:pPr>
      <w:r w:rsidRPr="007E761A">
        <w:rPr>
          <w:lang w:val="en-CA"/>
        </w:rPr>
        <w:t xml:space="preserve">The </w:t>
      </w:r>
      <w:r w:rsidR="008952DA" w:rsidRPr="007E761A">
        <w:rPr>
          <w:lang w:val="en-CA"/>
        </w:rPr>
        <w:t xml:space="preserve">evidence </w:t>
      </w:r>
      <w:r w:rsidRPr="007E761A">
        <w:rPr>
          <w:lang w:val="en-CA"/>
        </w:rPr>
        <w:t xml:space="preserve">shows that since the judgment of the </w:t>
      </w:r>
      <w:r w:rsidR="008952DA" w:rsidRPr="007E761A">
        <w:rPr>
          <w:lang w:val="en-CA"/>
        </w:rPr>
        <w:t>Supreme</w:t>
      </w:r>
      <w:r w:rsidRPr="007E761A">
        <w:rPr>
          <w:lang w:val="en-CA"/>
        </w:rPr>
        <w:t xml:space="preserve"> </w:t>
      </w:r>
      <w:r w:rsidR="008952DA" w:rsidRPr="007E761A">
        <w:rPr>
          <w:lang w:val="en-CA"/>
        </w:rPr>
        <w:t>Court</w:t>
      </w:r>
      <w:r w:rsidRPr="007E761A">
        <w:rPr>
          <w:lang w:val="en-CA"/>
        </w:rPr>
        <w:t xml:space="preserve"> in </w:t>
      </w:r>
      <w:r w:rsidR="008952DA" w:rsidRPr="007E761A">
        <w:rPr>
          <w:lang w:val="en-CA"/>
        </w:rPr>
        <w:t xml:space="preserve">May 2020, </w:t>
      </w:r>
      <w:r w:rsidRPr="007E761A">
        <w:rPr>
          <w:lang w:val="en-CA"/>
        </w:rPr>
        <w:t>the accused’s legal activities have been limited, but this change is very recent</w:t>
      </w:r>
      <w:r w:rsidR="008952DA" w:rsidRPr="007E761A">
        <w:rPr>
          <w:lang w:val="en-CA"/>
        </w:rPr>
        <w:t>.</w:t>
      </w:r>
    </w:p>
    <w:p w14:paraId="4660131C" w14:textId="570E54FB" w:rsidR="0002376B" w:rsidRPr="007E761A" w:rsidRDefault="00844253" w:rsidP="003B649A">
      <w:pPr>
        <w:pStyle w:val="F02-Texte"/>
        <w:tabs>
          <w:tab w:val="clear" w:pos="10491"/>
          <w:tab w:val="num" w:pos="709"/>
        </w:tabs>
        <w:ind w:left="0" w:firstLine="0"/>
        <w:rPr>
          <w:lang w:val="en-CA"/>
        </w:rPr>
      </w:pPr>
      <w:r w:rsidRPr="007E761A">
        <w:rPr>
          <w:lang w:val="en-CA"/>
        </w:rPr>
        <w:t>I</w:t>
      </w:r>
      <w:r w:rsidR="008952DA" w:rsidRPr="007E761A">
        <w:rPr>
          <w:lang w:val="en-CA"/>
        </w:rPr>
        <w:t>n</w:t>
      </w:r>
      <w:r w:rsidRPr="007E761A">
        <w:rPr>
          <w:lang w:val="en-CA"/>
        </w:rPr>
        <w:t xml:space="preserve"> </w:t>
      </w:r>
      <w:r w:rsidR="008952DA" w:rsidRPr="007E761A">
        <w:rPr>
          <w:lang w:val="en-CA"/>
        </w:rPr>
        <w:t>addition,</w:t>
      </w:r>
      <w:r w:rsidRPr="007E761A">
        <w:rPr>
          <w:lang w:val="en-CA"/>
        </w:rPr>
        <w:t xml:space="preserve"> although much emphasis has been placed on the risk of legal proceedings, the </w:t>
      </w:r>
      <w:r w:rsidR="00756FEC" w:rsidRPr="007E761A">
        <w:rPr>
          <w:lang w:val="en-CA"/>
        </w:rPr>
        <w:t xml:space="preserve">index </w:t>
      </w:r>
      <w:r w:rsidR="008952DA" w:rsidRPr="007E761A">
        <w:rPr>
          <w:lang w:val="en-CA"/>
        </w:rPr>
        <w:t>offences</w:t>
      </w:r>
      <w:r w:rsidR="00B773D0" w:rsidRPr="007E761A">
        <w:rPr>
          <w:lang w:val="en-CA"/>
        </w:rPr>
        <w:t xml:space="preserve"> underlying the </w:t>
      </w:r>
      <w:r w:rsidR="008952DA" w:rsidRPr="007E761A">
        <w:rPr>
          <w:lang w:val="en-CA"/>
        </w:rPr>
        <w:t xml:space="preserve">verdict </w:t>
      </w:r>
      <w:r w:rsidR="00B773D0" w:rsidRPr="007E761A">
        <w:rPr>
          <w:lang w:val="en-CA"/>
        </w:rPr>
        <w:t xml:space="preserve">did not take place in the context of legal proceedings </w:t>
      </w:r>
      <w:r w:rsidR="00B773D0" w:rsidRPr="007E761A">
        <w:rPr>
          <w:i/>
          <w:lang w:val="en-CA"/>
        </w:rPr>
        <w:t>per se</w:t>
      </w:r>
      <w:r w:rsidR="00B773D0" w:rsidRPr="007E761A">
        <w:rPr>
          <w:lang w:val="en-CA"/>
        </w:rPr>
        <w:t xml:space="preserve">. The facts took place during telephone </w:t>
      </w:r>
      <w:r w:rsidR="008952DA" w:rsidRPr="007E761A">
        <w:rPr>
          <w:lang w:val="en-CA"/>
        </w:rPr>
        <w:t>conversations</w:t>
      </w:r>
      <w:r w:rsidR="00B773D0" w:rsidRPr="007E761A">
        <w:rPr>
          <w:lang w:val="en-CA"/>
        </w:rPr>
        <w:t xml:space="preserve">, in the context of </w:t>
      </w:r>
      <w:r w:rsidR="008952DA" w:rsidRPr="007E761A">
        <w:rPr>
          <w:lang w:val="en-CA"/>
        </w:rPr>
        <w:t xml:space="preserve">complaints. </w:t>
      </w:r>
    </w:p>
    <w:p w14:paraId="6EC9E333" w14:textId="4C227E09" w:rsidR="0002376B" w:rsidRPr="007E761A" w:rsidRDefault="0015639C" w:rsidP="003B649A">
      <w:pPr>
        <w:pStyle w:val="F02-Texte"/>
        <w:tabs>
          <w:tab w:val="clear" w:pos="10491"/>
          <w:tab w:val="num" w:pos="709"/>
        </w:tabs>
        <w:ind w:left="0" w:firstLine="0"/>
        <w:rPr>
          <w:lang w:val="en-CA"/>
        </w:rPr>
      </w:pPr>
      <w:r w:rsidRPr="007E761A">
        <w:rPr>
          <w:lang w:val="en-CA"/>
        </w:rPr>
        <w:t xml:space="preserve">While the </w:t>
      </w:r>
      <w:r w:rsidR="008952DA" w:rsidRPr="007E761A">
        <w:rPr>
          <w:lang w:val="en-CA"/>
        </w:rPr>
        <w:t>Review</w:t>
      </w:r>
      <w:r w:rsidRPr="007E761A">
        <w:rPr>
          <w:lang w:val="en-CA"/>
        </w:rPr>
        <w:t xml:space="preserve"> </w:t>
      </w:r>
      <w:r w:rsidR="008952DA" w:rsidRPr="007E761A">
        <w:rPr>
          <w:lang w:val="en-CA"/>
        </w:rPr>
        <w:t>Board</w:t>
      </w:r>
      <w:r w:rsidRPr="007E761A">
        <w:rPr>
          <w:lang w:val="en-CA"/>
        </w:rPr>
        <w:t xml:space="preserve"> is aware </w:t>
      </w:r>
      <w:r w:rsidR="000C6967" w:rsidRPr="007E761A">
        <w:rPr>
          <w:lang w:val="en-CA"/>
        </w:rPr>
        <w:t>that the requirement o</w:t>
      </w:r>
      <w:r w:rsidRPr="007E761A">
        <w:rPr>
          <w:lang w:val="en-CA"/>
        </w:rPr>
        <w:t>f obtain</w:t>
      </w:r>
      <w:r w:rsidR="000C6967" w:rsidRPr="007E761A">
        <w:rPr>
          <w:lang w:val="en-CA"/>
        </w:rPr>
        <w:t>ing leave of the chi</w:t>
      </w:r>
      <w:r w:rsidR="008952DA" w:rsidRPr="007E761A">
        <w:rPr>
          <w:lang w:val="en-CA"/>
        </w:rPr>
        <w:t>ef</w:t>
      </w:r>
      <w:r w:rsidR="000C6967" w:rsidRPr="007E761A">
        <w:rPr>
          <w:lang w:val="en-CA"/>
        </w:rPr>
        <w:t xml:space="preserve"> j</w:t>
      </w:r>
      <w:r w:rsidR="008952DA" w:rsidRPr="007E761A">
        <w:rPr>
          <w:lang w:val="en-CA"/>
        </w:rPr>
        <w:t>ustice</w:t>
      </w:r>
      <w:r w:rsidR="000C6967" w:rsidRPr="007E761A">
        <w:rPr>
          <w:lang w:val="en-CA"/>
        </w:rPr>
        <w:t xml:space="preserve">s of the various </w:t>
      </w:r>
      <w:r w:rsidR="008952DA" w:rsidRPr="007E761A">
        <w:rPr>
          <w:lang w:val="en-CA"/>
        </w:rPr>
        <w:t>courts</w:t>
      </w:r>
      <w:r w:rsidR="000C6967" w:rsidRPr="007E761A">
        <w:rPr>
          <w:lang w:val="en-CA"/>
        </w:rPr>
        <w:t xml:space="preserve"> will have the effect of </w:t>
      </w:r>
      <w:r w:rsidR="00CE25C0" w:rsidRPr="007E761A">
        <w:rPr>
          <w:lang w:val="en-CA"/>
        </w:rPr>
        <w:t>controlling</w:t>
      </w:r>
      <w:r w:rsidR="000C6967" w:rsidRPr="007E761A">
        <w:rPr>
          <w:lang w:val="en-CA"/>
        </w:rPr>
        <w:t xml:space="preserve"> the accused’s legal activities, his persecutory thoughts could lead him to commit an offence during an episode of anxiety</w:t>
      </w:r>
      <w:r w:rsidR="008952DA" w:rsidRPr="007E761A">
        <w:rPr>
          <w:lang w:val="en-CA"/>
        </w:rPr>
        <w:t xml:space="preserve">. </w:t>
      </w:r>
    </w:p>
    <w:p w14:paraId="521E070C" w14:textId="17400D25" w:rsidR="0002376B" w:rsidRPr="007E761A" w:rsidRDefault="000C6967" w:rsidP="003B649A">
      <w:pPr>
        <w:pStyle w:val="F02-Texte"/>
        <w:tabs>
          <w:tab w:val="clear" w:pos="10491"/>
          <w:tab w:val="num" w:pos="709"/>
        </w:tabs>
        <w:ind w:left="0" w:firstLine="0"/>
        <w:rPr>
          <w:lang w:val="en-CA"/>
        </w:rPr>
      </w:pPr>
      <w:r w:rsidRPr="007E761A">
        <w:rPr>
          <w:lang w:val="en-CA"/>
        </w:rPr>
        <w:t xml:space="preserve">Let us consider the </w:t>
      </w:r>
      <w:r w:rsidR="008952DA" w:rsidRPr="007E761A">
        <w:rPr>
          <w:lang w:val="en-CA"/>
        </w:rPr>
        <w:t>evidence</w:t>
      </w:r>
      <w:r w:rsidRPr="007E761A">
        <w:rPr>
          <w:lang w:val="en-CA"/>
        </w:rPr>
        <w:t xml:space="preserve"> i</w:t>
      </w:r>
      <w:r w:rsidR="00F26E16">
        <w:rPr>
          <w:lang w:val="en-CA"/>
        </w:rPr>
        <w:t>n</w:t>
      </w:r>
      <w:r w:rsidRPr="007E761A">
        <w:rPr>
          <w:lang w:val="en-CA"/>
        </w:rPr>
        <w:t xml:space="preserve"> support of these observations</w:t>
      </w:r>
      <w:r w:rsidR="008952DA" w:rsidRPr="007E761A">
        <w:rPr>
          <w:lang w:val="en-CA"/>
        </w:rPr>
        <w:t xml:space="preserve">. </w:t>
      </w:r>
    </w:p>
    <w:p w14:paraId="65014A5F" w14:textId="33515EAC" w:rsidR="0002376B" w:rsidRPr="007E761A" w:rsidRDefault="000C6967" w:rsidP="003B649A">
      <w:pPr>
        <w:pStyle w:val="F02-Texte"/>
        <w:tabs>
          <w:tab w:val="clear" w:pos="10491"/>
          <w:tab w:val="num" w:pos="709"/>
        </w:tabs>
        <w:ind w:left="0" w:firstLine="0"/>
        <w:rPr>
          <w:lang w:val="en-CA"/>
        </w:rPr>
      </w:pPr>
      <w:r w:rsidRPr="007E761A">
        <w:rPr>
          <w:lang w:val="en-CA"/>
        </w:rPr>
        <w:t xml:space="preserve">It consists in particular of the </w:t>
      </w:r>
      <w:r w:rsidR="008952DA" w:rsidRPr="007E761A">
        <w:rPr>
          <w:lang w:val="en-CA"/>
        </w:rPr>
        <w:t>testimony</w:t>
      </w:r>
      <w:r w:rsidRPr="007E761A">
        <w:rPr>
          <w:lang w:val="en-CA"/>
        </w:rPr>
        <w:t xml:space="preserve"> of two </w:t>
      </w:r>
      <w:r w:rsidR="008952DA" w:rsidRPr="007E761A">
        <w:rPr>
          <w:lang w:val="en-CA"/>
        </w:rPr>
        <w:t>experts</w:t>
      </w:r>
      <w:r w:rsidRPr="007E761A">
        <w:rPr>
          <w:lang w:val="en-CA"/>
        </w:rPr>
        <w:t xml:space="preserve"> from </w:t>
      </w:r>
      <w:r w:rsidR="008952DA" w:rsidRPr="007E761A">
        <w:rPr>
          <w:lang w:val="en-CA"/>
        </w:rPr>
        <w:t>Institut</w:t>
      </w:r>
      <w:r w:rsidRPr="007E761A">
        <w:rPr>
          <w:lang w:val="en-CA"/>
        </w:rPr>
        <w:t>e</w:t>
      </w:r>
      <w:r w:rsidR="008952DA" w:rsidRPr="007E761A">
        <w:rPr>
          <w:lang w:val="en-CA"/>
        </w:rPr>
        <w:t xml:space="preserve"> B, </w:t>
      </w:r>
      <w:r w:rsidRPr="007E761A">
        <w:rPr>
          <w:lang w:val="en-CA"/>
        </w:rPr>
        <w:t xml:space="preserve">the </w:t>
      </w:r>
      <w:r w:rsidR="008952DA" w:rsidRPr="007E761A">
        <w:rPr>
          <w:lang w:val="en-CA"/>
        </w:rPr>
        <w:t>multidisciplinar</w:t>
      </w:r>
      <w:r w:rsidRPr="007E761A">
        <w:rPr>
          <w:lang w:val="en-CA"/>
        </w:rPr>
        <w:t>y</w:t>
      </w:r>
      <w:r w:rsidR="008952DA" w:rsidRPr="007E761A">
        <w:rPr>
          <w:lang w:val="en-CA"/>
        </w:rPr>
        <w:t xml:space="preserve"> HCR-20</w:t>
      </w:r>
      <w:r w:rsidRPr="007E761A">
        <w:rPr>
          <w:lang w:val="en-CA"/>
        </w:rPr>
        <w:t xml:space="preserve"> assessment</w:t>
      </w:r>
      <w:r w:rsidR="008952DA" w:rsidRPr="007E761A">
        <w:rPr>
          <w:lang w:val="en-CA"/>
        </w:rPr>
        <w:t xml:space="preserve">, </w:t>
      </w:r>
      <w:r w:rsidRPr="007E761A">
        <w:rPr>
          <w:lang w:val="en-CA"/>
        </w:rPr>
        <w:t>the report and testimony of Dr.</w:t>
      </w:r>
      <w:r w:rsidR="008952DA" w:rsidRPr="007E761A">
        <w:rPr>
          <w:lang w:val="en-CA"/>
        </w:rPr>
        <w:t xml:space="preserve"> Delagrave</w:t>
      </w:r>
      <w:r w:rsidRPr="007E761A">
        <w:rPr>
          <w:lang w:val="en-CA"/>
        </w:rPr>
        <w:t>, and the report and testimony of the occupational therapist</w:t>
      </w:r>
      <w:r w:rsidR="008952DA" w:rsidRPr="007E761A">
        <w:rPr>
          <w:lang w:val="en-CA"/>
        </w:rPr>
        <w:t>, Mr</w:t>
      </w:r>
      <w:r w:rsidRPr="007E761A">
        <w:rPr>
          <w:lang w:val="en-CA"/>
        </w:rPr>
        <w:t>.</w:t>
      </w:r>
      <w:r w:rsidR="008952DA" w:rsidRPr="007E761A">
        <w:rPr>
          <w:lang w:val="en-CA"/>
        </w:rPr>
        <w:t xml:space="preserve"> Dubeau.  </w:t>
      </w:r>
    </w:p>
    <w:p w14:paraId="7D8F17BE" w14:textId="455EC5B0" w:rsidR="0002376B" w:rsidRPr="007E761A" w:rsidRDefault="00794E96" w:rsidP="003B649A">
      <w:pPr>
        <w:pStyle w:val="F02-Texte"/>
        <w:tabs>
          <w:tab w:val="clear" w:pos="10491"/>
          <w:tab w:val="num" w:pos="709"/>
        </w:tabs>
        <w:ind w:left="0" w:firstLine="0"/>
        <w:rPr>
          <w:lang w:val="en-CA"/>
        </w:rPr>
      </w:pPr>
      <w:r w:rsidRPr="007E761A">
        <w:rPr>
          <w:lang w:val="en-CA"/>
        </w:rPr>
        <w:t xml:space="preserve">The </w:t>
      </w:r>
      <w:r w:rsidR="008952DA" w:rsidRPr="007E761A">
        <w:rPr>
          <w:lang w:val="en-CA"/>
        </w:rPr>
        <w:t>Review</w:t>
      </w:r>
      <w:r w:rsidRPr="007E761A">
        <w:rPr>
          <w:lang w:val="en-CA"/>
        </w:rPr>
        <w:t xml:space="preserve"> </w:t>
      </w:r>
      <w:r w:rsidR="008952DA" w:rsidRPr="007E761A">
        <w:rPr>
          <w:lang w:val="en-CA"/>
        </w:rPr>
        <w:t>Board</w:t>
      </w:r>
      <w:r w:rsidRPr="007E761A">
        <w:rPr>
          <w:lang w:val="en-CA"/>
        </w:rPr>
        <w:t xml:space="preserve"> asked </w:t>
      </w:r>
      <w:r w:rsidR="008952DA" w:rsidRPr="007E761A">
        <w:rPr>
          <w:lang w:val="en-CA"/>
        </w:rPr>
        <w:t>Institut</w:t>
      </w:r>
      <w:r w:rsidRPr="007E761A">
        <w:rPr>
          <w:lang w:val="en-CA"/>
        </w:rPr>
        <w:t>e</w:t>
      </w:r>
      <w:r w:rsidR="008952DA" w:rsidRPr="007E761A">
        <w:rPr>
          <w:lang w:val="en-CA"/>
        </w:rPr>
        <w:t xml:space="preserve"> B </w:t>
      </w:r>
      <w:r w:rsidRPr="007E761A">
        <w:rPr>
          <w:lang w:val="en-CA"/>
        </w:rPr>
        <w:t xml:space="preserve">to assess the accused’s risk of dangerousness, </w:t>
      </w:r>
      <w:r w:rsidR="008952DA" w:rsidRPr="007E761A">
        <w:rPr>
          <w:lang w:val="en-CA"/>
        </w:rPr>
        <w:t>in</w:t>
      </w:r>
      <w:r w:rsidRPr="007E761A">
        <w:rPr>
          <w:lang w:val="en-CA"/>
        </w:rPr>
        <w:t xml:space="preserve"> </w:t>
      </w:r>
      <w:r w:rsidR="008952DA" w:rsidRPr="007E761A">
        <w:rPr>
          <w:lang w:val="en-CA"/>
        </w:rPr>
        <w:t>view</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Dr. Faucher</w:t>
      </w:r>
      <w:r w:rsidRPr="007E761A">
        <w:rPr>
          <w:lang w:val="en-CA"/>
        </w:rPr>
        <w:t xml:space="preserve">’s inability to accept the </w:t>
      </w:r>
      <w:r w:rsidR="008952DA" w:rsidRPr="007E761A">
        <w:rPr>
          <w:lang w:val="en-CA"/>
        </w:rPr>
        <w:t>mandat</w:t>
      </w:r>
      <w:r w:rsidRPr="007E761A">
        <w:rPr>
          <w:lang w:val="en-CA"/>
        </w:rPr>
        <w:t>e</w:t>
      </w:r>
      <w:r w:rsidR="008952DA" w:rsidRPr="007E761A">
        <w:rPr>
          <w:lang w:val="en-CA"/>
        </w:rPr>
        <w:t xml:space="preserve">. </w:t>
      </w:r>
    </w:p>
    <w:p w14:paraId="758ED02D" w14:textId="746DD680" w:rsidR="0002376B" w:rsidRPr="007E761A" w:rsidRDefault="008952DA" w:rsidP="003B649A">
      <w:pPr>
        <w:pStyle w:val="F02-Texte"/>
        <w:tabs>
          <w:tab w:val="clear" w:pos="10491"/>
          <w:tab w:val="num" w:pos="709"/>
        </w:tabs>
        <w:ind w:left="0" w:firstLine="0"/>
        <w:rPr>
          <w:lang w:val="en-CA"/>
        </w:rPr>
      </w:pPr>
      <w:r w:rsidRPr="007E761A">
        <w:rPr>
          <w:lang w:val="en-CA"/>
        </w:rPr>
        <w:t>[Institut</w:t>
      </w:r>
      <w:r w:rsidR="00794E96" w:rsidRPr="007E761A">
        <w:rPr>
          <w:lang w:val="en-CA"/>
        </w:rPr>
        <w:t>e</w:t>
      </w:r>
      <w:r w:rsidRPr="007E761A">
        <w:rPr>
          <w:lang w:val="en-CA"/>
        </w:rPr>
        <w:t xml:space="preserve"> B] </w:t>
      </w:r>
      <w:r w:rsidR="00794E96" w:rsidRPr="007E761A">
        <w:rPr>
          <w:lang w:val="en-CA"/>
        </w:rPr>
        <w:t>decided to conduct a multidisciplinary assessment based on an actuarial tool, the HCR-20</w:t>
      </w:r>
      <w:r w:rsidRPr="007E761A">
        <w:rPr>
          <w:lang w:val="en-CA"/>
        </w:rPr>
        <w:t xml:space="preserve">. </w:t>
      </w:r>
    </w:p>
    <w:p w14:paraId="02D54DCE" w14:textId="4063462A" w:rsidR="0002376B" w:rsidRPr="007E761A" w:rsidRDefault="00794E96" w:rsidP="003B649A">
      <w:pPr>
        <w:pStyle w:val="F02-Texte"/>
        <w:tabs>
          <w:tab w:val="clear" w:pos="10491"/>
          <w:tab w:val="num" w:pos="709"/>
        </w:tabs>
        <w:ind w:left="0" w:firstLine="0"/>
        <w:rPr>
          <w:lang w:val="en-CA"/>
        </w:rPr>
      </w:pPr>
      <w:r w:rsidRPr="007E761A">
        <w:rPr>
          <w:lang w:val="en-CA"/>
        </w:rPr>
        <w:t xml:space="preserve">The </w:t>
      </w:r>
      <w:r w:rsidR="001B7A05" w:rsidRPr="007E761A">
        <w:rPr>
          <w:lang w:val="en-CA"/>
        </w:rPr>
        <w:t>superior</w:t>
      </w:r>
      <w:r w:rsidRPr="007E761A">
        <w:rPr>
          <w:lang w:val="en-CA"/>
        </w:rPr>
        <w:t xml:space="preserve"> courts recognize that actuarial assessments such as the </w:t>
      </w:r>
      <w:r w:rsidR="008952DA" w:rsidRPr="007E761A">
        <w:rPr>
          <w:lang w:val="en-CA"/>
        </w:rPr>
        <w:t>HCR-20</w:t>
      </w:r>
      <w:r w:rsidR="00A52368" w:rsidRPr="007E761A">
        <w:rPr>
          <w:lang w:val="en-CA"/>
        </w:rPr>
        <w:t xml:space="preserve"> “are … capable of predicting the likelihood of future violence, and not its nature or magnitude”</w:t>
      </w:r>
      <w:r w:rsidR="008952DA" w:rsidRPr="007E761A">
        <w:rPr>
          <w:lang w:val="en-CA"/>
        </w:rPr>
        <w:t>.</w:t>
      </w:r>
      <w:r w:rsidR="008952DA" w:rsidRPr="007E761A">
        <w:rPr>
          <w:vertAlign w:val="superscript"/>
          <w:lang w:val="en-CA"/>
        </w:rPr>
        <w:footnoteReference w:id="146"/>
      </w:r>
      <w:r w:rsidR="008952DA" w:rsidRPr="007E761A">
        <w:rPr>
          <w:lang w:val="en-CA"/>
        </w:rPr>
        <w:t xml:space="preserve"> </w:t>
      </w:r>
    </w:p>
    <w:p w14:paraId="4C168A43" w14:textId="7CE8BFF2" w:rsidR="0002376B" w:rsidRPr="007E761A" w:rsidRDefault="00A52368" w:rsidP="003B649A">
      <w:pPr>
        <w:pStyle w:val="F02-Texte"/>
        <w:tabs>
          <w:tab w:val="clear" w:pos="10491"/>
          <w:tab w:val="num" w:pos="709"/>
        </w:tabs>
        <w:ind w:left="0" w:firstLine="0"/>
        <w:rPr>
          <w:lang w:val="en-CA"/>
        </w:rPr>
      </w:pPr>
      <w:r w:rsidRPr="007E761A">
        <w:rPr>
          <w:lang w:val="en-CA"/>
        </w:rPr>
        <w:t xml:space="preserve">However, these judgments also specify that to reach a </w:t>
      </w:r>
      <w:r w:rsidR="008952DA" w:rsidRPr="007E761A">
        <w:rPr>
          <w:lang w:val="en-CA"/>
        </w:rPr>
        <w:t>decision</w:t>
      </w:r>
      <w:r w:rsidRPr="007E761A">
        <w:rPr>
          <w:lang w:val="en-CA"/>
        </w:rPr>
        <w:t xml:space="preserve"> on an accused’s dangerousness</w:t>
      </w:r>
      <w:r w:rsidR="0021010E" w:rsidRPr="007E761A">
        <w:rPr>
          <w:lang w:val="en-CA"/>
        </w:rPr>
        <w:t>, the Board may consider</w:t>
      </w:r>
      <w:r w:rsidRPr="007E761A">
        <w:rPr>
          <w:lang w:val="en-CA"/>
        </w:rPr>
        <w:t xml:space="preserve"> </w:t>
      </w:r>
      <w:r w:rsidR="0021010E" w:rsidRPr="007E761A">
        <w:rPr>
          <w:lang w:val="en-CA"/>
        </w:rPr>
        <w:t>such actuarial assessments, alongside the clinical risk assessment in a hospital report and the evidence of a treating physician.</w:t>
      </w:r>
      <w:r w:rsidR="008952DA" w:rsidRPr="007E761A">
        <w:rPr>
          <w:vertAlign w:val="superscript"/>
          <w:lang w:val="en-CA"/>
        </w:rPr>
        <w:footnoteReference w:id="147"/>
      </w:r>
    </w:p>
    <w:p w14:paraId="17C30F8D" w14:textId="4318D833" w:rsidR="0002376B" w:rsidRPr="007E761A" w:rsidRDefault="008952DA" w:rsidP="003B649A">
      <w:pPr>
        <w:pStyle w:val="F02-Texte"/>
        <w:tabs>
          <w:tab w:val="clear" w:pos="10491"/>
          <w:tab w:val="num" w:pos="709"/>
        </w:tabs>
        <w:ind w:left="0" w:firstLine="0"/>
        <w:rPr>
          <w:lang w:val="en-CA"/>
        </w:rPr>
      </w:pPr>
      <w:r w:rsidRPr="007E761A">
        <w:rPr>
          <w:lang w:val="en-CA"/>
        </w:rPr>
        <w:lastRenderedPageBreak/>
        <w:t>Institut</w:t>
      </w:r>
      <w:r w:rsidR="0021010E" w:rsidRPr="007E761A">
        <w:rPr>
          <w:lang w:val="en-CA"/>
        </w:rPr>
        <w:t>e</w:t>
      </w:r>
      <w:r w:rsidRPr="007E761A">
        <w:rPr>
          <w:lang w:val="en-CA"/>
        </w:rPr>
        <w:t xml:space="preserve"> B</w:t>
      </w:r>
      <w:r w:rsidR="0021010E" w:rsidRPr="007E761A">
        <w:rPr>
          <w:lang w:val="en-CA"/>
        </w:rPr>
        <w:t xml:space="preserve">’s report sets out the assessment of the accused’s risk based on the actuarial tool as well as the </w:t>
      </w:r>
      <w:r w:rsidRPr="007E761A">
        <w:rPr>
          <w:lang w:val="en-CA"/>
        </w:rPr>
        <w:t xml:space="preserve">opinion </w:t>
      </w:r>
      <w:r w:rsidR="0021010E" w:rsidRPr="007E761A">
        <w:rPr>
          <w:lang w:val="en-CA"/>
        </w:rPr>
        <w:t xml:space="preserve">of </w:t>
      </w:r>
      <w:r w:rsidRPr="007E761A">
        <w:rPr>
          <w:lang w:val="en-CA"/>
        </w:rPr>
        <w:t>Dr</w:t>
      </w:r>
      <w:r w:rsidR="0021010E" w:rsidRPr="007E761A">
        <w:rPr>
          <w:lang w:val="en-CA"/>
        </w:rPr>
        <w:t>.</w:t>
      </w:r>
      <w:r w:rsidRPr="007E761A">
        <w:rPr>
          <w:lang w:val="en-CA"/>
        </w:rPr>
        <w:t xml:space="preserve"> Bouchard, M</w:t>
      </w:r>
      <w:r w:rsidR="00216FF8" w:rsidRPr="007E761A">
        <w:rPr>
          <w:lang w:val="en-CA"/>
        </w:rPr>
        <w:t>r.</w:t>
      </w:r>
      <w:r w:rsidRPr="007E761A">
        <w:rPr>
          <w:lang w:val="en-CA"/>
        </w:rPr>
        <w:t xml:space="preserve"> Sepulveda</w:t>
      </w:r>
      <w:r w:rsidR="00216FF8" w:rsidRPr="007E761A">
        <w:rPr>
          <w:lang w:val="en-CA"/>
        </w:rPr>
        <w:t xml:space="preserve">, and </w:t>
      </w:r>
      <w:r w:rsidRPr="007E761A">
        <w:rPr>
          <w:lang w:val="en-CA"/>
        </w:rPr>
        <w:t>Dr</w:t>
      </w:r>
      <w:r w:rsidR="00216FF8" w:rsidRPr="007E761A">
        <w:rPr>
          <w:lang w:val="en-CA"/>
        </w:rPr>
        <w:t>.</w:t>
      </w:r>
      <w:r w:rsidRPr="007E761A">
        <w:rPr>
          <w:lang w:val="en-CA"/>
        </w:rPr>
        <w:t xml:space="preserve"> Gauthier, bas</w:t>
      </w:r>
      <w:r w:rsidR="00216FF8" w:rsidRPr="007E761A">
        <w:rPr>
          <w:lang w:val="en-CA"/>
        </w:rPr>
        <w:t>ed on the clinical risk factors</w:t>
      </w:r>
      <w:r w:rsidRPr="007E761A">
        <w:rPr>
          <w:lang w:val="en-CA"/>
        </w:rPr>
        <w:t xml:space="preserve">. </w:t>
      </w:r>
    </w:p>
    <w:p w14:paraId="31384B39" w14:textId="00A04AD5" w:rsidR="0002376B" w:rsidRPr="007E761A" w:rsidRDefault="00387DFD" w:rsidP="003B649A">
      <w:pPr>
        <w:pStyle w:val="F02-Texte"/>
        <w:tabs>
          <w:tab w:val="clear" w:pos="10491"/>
          <w:tab w:val="num" w:pos="709"/>
        </w:tabs>
        <w:ind w:left="0" w:firstLine="0"/>
        <w:rPr>
          <w:lang w:val="en-CA"/>
        </w:rPr>
      </w:pPr>
      <w:r w:rsidRPr="007E761A">
        <w:rPr>
          <w:lang w:val="en-CA"/>
        </w:rPr>
        <w:t xml:space="preserve">The accused objected to the </w:t>
      </w:r>
      <w:r w:rsidR="008952DA" w:rsidRPr="007E761A">
        <w:rPr>
          <w:lang w:val="en-CA"/>
        </w:rPr>
        <w:t xml:space="preserve">consultation </w:t>
      </w:r>
      <w:r w:rsidR="00413842" w:rsidRPr="007E761A">
        <w:rPr>
          <w:lang w:val="en-CA"/>
        </w:rPr>
        <w:t xml:space="preserve">of </w:t>
      </w:r>
      <w:r w:rsidR="008952DA" w:rsidRPr="007E761A">
        <w:rPr>
          <w:lang w:val="en-CA"/>
        </w:rPr>
        <w:t>psychiatric</w:t>
      </w:r>
      <w:r w:rsidR="00413842" w:rsidRPr="007E761A">
        <w:rPr>
          <w:lang w:val="en-CA"/>
        </w:rPr>
        <w:t xml:space="preserve"> information in the context of the </w:t>
      </w:r>
      <w:r w:rsidR="008952DA" w:rsidRPr="007E761A">
        <w:rPr>
          <w:lang w:val="en-CA"/>
        </w:rPr>
        <w:t>multidisciplina</w:t>
      </w:r>
      <w:r w:rsidR="00DF1B31" w:rsidRPr="007E761A">
        <w:rPr>
          <w:lang w:val="en-CA"/>
        </w:rPr>
        <w:t>ry assessment</w:t>
      </w:r>
      <w:r w:rsidR="008952DA" w:rsidRPr="007E761A">
        <w:rPr>
          <w:lang w:val="en-CA"/>
        </w:rPr>
        <w:t xml:space="preserve">. </w:t>
      </w:r>
      <w:r w:rsidR="00413842" w:rsidRPr="007E761A">
        <w:rPr>
          <w:lang w:val="en-CA"/>
        </w:rPr>
        <w:t>I</w:t>
      </w:r>
      <w:r w:rsidR="007D37B3" w:rsidRPr="007E761A">
        <w:rPr>
          <w:lang w:val="en-CA"/>
        </w:rPr>
        <w:t xml:space="preserve">t is important to note </w:t>
      </w:r>
      <w:r w:rsidR="00413842" w:rsidRPr="007E761A">
        <w:rPr>
          <w:lang w:val="en-CA"/>
        </w:rPr>
        <w:t xml:space="preserve">at the outset </w:t>
      </w:r>
      <w:r w:rsidR="007D37B3" w:rsidRPr="007E761A">
        <w:rPr>
          <w:lang w:val="en-CA"/>
        </w:rPr>
        <w:t>that the accused’s objection is tardy</w:t>
      </w:r>
      <w:r w:rsidR="001E2FDC">
        <w:rPr>
          <w:lang w:val="en-CA"/>
        </w:rPr>
        <w:t xml:space="preserve"> as it </w:t>
      </w:r>
      <w:r w:rsidR="00413842" w:rsidRPr="007E761A">
        <w:rPr>
          <w:lang w:val="en-CA"/>
        </w:rPr>
        <w:t>was raised after the report was filed</w:t>
      </w:r>
      <w:r w:rsidR="00EE3704">
        <w:rPr>
          <w:lang w:val="en-CA"/>
        </w:rPr>
        <w:t>.</w:t>
      </w:r>
      <w:r w:rsidR="00413842" w:rsidRPr="007E761A">
        <w:rPr>
          <w:lang w:val="en-CA"/>
        </w:rPr>
        <w:t xml:space="preserve"> I</w:t>
      </w:r>
      <w:r w:rsidR="008952DA" w:rsidRPr="007E761A">
        <w:rPr>
          <w:lang w:val="en-CA"/>
        </w:rPr>
        <w:t>n</w:t>
      </w:r>
      <w:r w:rsidR="00413842" w:rsidRPr="007E761A">
        <w:rPr>
          <w:lang w:val="en-CA"/>
        </w:rPr>
        <w:t xml:space="preserve"> </w:t>
      </w:r>
      <w:r w:rsidR="008952DA" w:rsidRPr="007E761A">
        <w:rPr>
          <w:lang w:val="en-CA"/>
        </w:rPr>
        <w:t>addition,</w:t>
      </w:r>
      <w:r w:rsidR="00413842" w:rsidRPr="007E761A">
        <w:rPr>
          <w:lang w:val="en-CA"/>
        </w:rPr>
        <w:t xml:space="preserve"> although the accused seems to object to Dr. Marie-Frédérique Allard’s </w:t>
      </w:r>
      <w:r w:rsidR="008952DA" w:rsidRPr="007E761A">
        <w:rPr>
          <w:lang w:val="en-CA"/>
        </w:rPr>
        <w:t>expert</w:t>
      </w:r>
      <w:r w:rsidR="00413842" w:rsidRPr="007E761A">
        <w:rPr>
          <w:lang w:val="en-CA"/>
        </w:rPr>
        <w:t xml:space="preserve"> </w:t>
      </w:r>
      <w:r w:rsidR="008952DA" w:rsidRPr="007E761A">
        <w:rPr>
          <w:lang w:val="en-CA"/>
        </w:rPr>
        <w:t>assessment, Dr</w:t>
      </w:r>
      <w:r w:rsidR="00413842" w:rsidRPr="007E761A">
        <w:rPr>
          <w:lang w:val="en-CA"/>
        </w:rPr>
        <w:t>.</w:t>
      </w:r>
      <w:r w:rsidR="008952DA" w:rsidRPr="007E761A">
        <w:rPr>
          <w:lang w:val="en-CA"/>
        </w:rPr>
        <w:t xml:space="preserve"> Bouchard </w:t>
      </w:r>
      <w:r w:rsidR="00DF1B31" w:rsidRPr="007E761A">
        <w:rPr>
          <w:lang w:val="en-CA"/>
        </w:rPr>
        <w:t>and</w:t>
      </w:r>
      <w:r w:rsidR="008952DA" w:rsidRPr="007E761A">
        <w:rPr>
          <w:lang w:val="en-CA"/>
        </w:rPr>
        <w:t xml:space="preserve"> Mr</w:t>
      </w:r>
      <w:r w:rsidR="00DF1B31" w:rsidRPr="007E761A">
        <w:rPr>
          <w:lang w:val="en-CA"/>
        </w:rPr>
        <w:t>.</w:t>
      </w:r>
      <w:r w:rsidR="008952DA" w:rsidRPr="007E761A">
        <w:rPr>
          <w:lang w:val="en-CA"/>
        </w:rPr>
        <w:t xml:space="preserve"> Sepulveda</w:t>
      </w:r>
      <w:r w:rsidR="00DF1B31" w:rsidRPr="007E761A">
        <w:rPr>
          <w:lang w:val="en-CA"/>
        </w:rPr>
        <w:t xml:space="preserve"> did not specify exactly which reports they consulted. As a general rule, </w:t>
      </w:r>
      <w:r w:rsidR="008952DA" w:rsidRPr="007E761A">
        <w:rPr>
          <w:lang w:val="en-CA"/>
        </w:rPr>
        <w:t>psychiatric</w:t>
      </w:r>
      <w:r w:rsidR="00DF1B31" w:rsidRPr="007E761A">
        <w:rPr>
          <w:lang w:val="en-CA"/>
        </w:rPr>
        <w:t xml:space="preserve"> history is </w:t>
      </w:r>
      <w:r w:rsidR="008952DA" w:rsidRPr="007E761A">
        <w:rPr>
          <w:lang w:val="en-CA"/>
        </w:rPr>
        <w:t>admissible</w:t>
      </w:r>
      <w:r w:rsidR="00DF1B31" w:rsidRPr="007E761A">
        <w:rPr>
          <w:lang w:val="en-CA"/>
        </w:rPr>
        <w:t xml:space="preserve"> </w:t>
      </w:r>
      <w:r w:rsidR="008952DA" w:rsidRPr="007E761A">
        <w:rPr>
          <w:lang w:val="en-CA"/>
        </w:rPr>
        <w:t>in</w:t>
      </w:r>
      <w:r w:rsidR="00DF1B31" w:rsidRPr="007E761A">
        <w:rPr>
          <w:lang w:val="en-CA"/>
        </w:rPr>
        <w:t xml:space="preserve"> </w:t>
      </w:r>
      <w:r w:rsidR="008952DA" w:rsidRPr="007E761A">
        <w:rPr>
          <w:lang w:val="en-CA"/>
        </w:rPr>
        <w:t>evidence.</w:t>
      </w:r>
      <w:r w:rsidR="00DF1B31" w:rsidRPr="007E761A">
        <w:rPr>
          <w:lang w:val="en-CA"/>
        </w:rPr>
        <w:t xml:space="preserve"> The </w:t>
      </w:r>
      <w:r w:rsidR="008952DA" w:rsidRPr="007E761A">
        <w:rPr>
          <w:lang w:val="en-CA"/>
        </w:rPr>
        <w:t>psychiatric</w:t>
      </w:r>
      <w:r w:rsidR="00DF1B31" w:rsidRPr="007E761A">
        <w:rPr>
          <w:lang w:val="en-CA"/>
        </w:rPr>
        <w:t xml:space="preserve"> assessments were ordered by the </w:t>
      </w:r>
      <w:r w:rsidR="008952DA" w:rsidRPr="007E761A">
        <w:rPr>
          <w:lang w:val="en-CA"/>
        </w:rPr>
        <w:t>courts</w:t>
      </w:r>
      <w:r w:rsidR="006E764B" w:rsidRPr="007E761A">
        <w:rPr>
          <w:lang w:val="en-CA"/>
        </w:rPr>
        <w:t xml:space="preserve"> of justice</w:t>
      </w:r>
      <w:r w:rsidR="008952DA" w:rsidRPr="007E761A">
        <w:rPr>
          <w:lang w:val="en-CA"/>
        </w:rPr>
        <w:t>.</w:t>
      </w:r>
      <w:r w:rsidR="006E764B" w:rsidRPr="007E761A">
        <w:rPr>
          <w:lang w:val="en-CA"/>
        </w:rPr>
        <w:t xml:space="preserve"> The physicians were entitled to consult the previous information for the purposes of their </w:t>
      </w:r>
      <w:r w:rsidR="008952DA" w:rsidRPr="007E761A">
        <w:rPr>
          <w:lang w:val="en-CA"/>
        </w:rPr>
        <w:t xml:space="preserve">opinion. </w:t>
      </w:r>
    </w:p>
    <w:p w14:paraId="57AA899F" w14:textId="3298CEE5" w:rsidR="0002376B" w:rsidRPr="007E761A" w:rsidRDefault="00251291" w:rsidP="003B649A">
      <w:pPr>
        <w:pStyle w:val="F02-Texte"/>
        <w:tabs>
          <w:tab w:val="clear" w:pos="10491"/>
          <w:tab w:val="num" w:pos="709"/>
        </w:tabs>
        <w:ind w:left="0" w:firstLine="0"/>
        <w:rPr>
          <w:lang w:val="en-CA"/>
        </w:rPr>
      </w:pPr>
      <w:r w:rsidRPr="007E761A">
        <w:rPr>
          <w:lang w:val="en-CA"/>
        </w:rPr>
        <w:t xml:space="preserve">In addition to the report and the </w:t>
      </w:r>
      <w:r w:rsidR="008952DA" w:rsidRPr="007E761A">
        <w:rPr>
          <w:lang w:val="en-CA"/>
        </w:rPr>
        <w:t>testimon</w:t>
      </w:r>
      <w:r w:rsidRPr="007E761A">
        <w:rPr>
          <w:lang w:val="en-CA"/>
        </w:rPr>
        <w:t xml:space="preserve">y of the professionals from the national institute of forensic </w:t>
      </w:r>
      <w:r w:rsidR="008952DA" w:rsidRPr="007E761A">
        <w:rPr>
          <w:lang w:val="en-CA"/>
        </w:rPr>
        <w:t>psychiatr</w:t>
      </w:r>
      <w:r w:rsidRPr="007E761A">
        <w:rPr>
          <w:lang w:val="en-CA"/>
        </w:rPr>
        <w:t xml:space="preserve">y, </w:t>
      </w:r>
      <w:r w:rsidR="008952DA" w:rsidRPr="007E761A">
        <w:rPr>
          <w:lang w:val="en-CA"/>
        </w:rPr>
        <w:t>Dr. Delagrave</w:t>
      </w:r>
      <w:r w:rsidRPr="007E761A">
        <w:rPr>
          <w:lang w:val="en-CA"/>
        </w:rPr>
        <w:t xml:space="preserve">’s testimony must be </w:t>
      </w:r>
      <w:r w:rsidR="008952DA" w:rsidRPr="007E761A">
        <w:rPr>
          <w:lang w:val="en-CA"/>
        </w:rPr>
        <w:t>examin</w:t>
      </w:r>
      <w:r w:rsidRPr="007E761A">
        <w:rPr>
          <w:lang w:val="en-CA"/>
        </w:rPr>
        <w:t>ed in the context of the report of the hospital that signed it</w:t>
      </w:r>
      <w:r w:rsidR="008952DA" w:rsidRPr="007E761A">
        <w:rPr>
          <w:lang w:val="en-CA"/>
        </w:rPr>
        <w:t xml:space="preserve">. </w:t>
      </w:r>
    </w:p>
    <w:p w14:paraId="446E7047" w14:textId="1FDFB5DA" w:rsidR="0002376B" w:rsidRPr="007E761A" w:rsidRDefault="008952DA" w:rsidP="003B649A">
      <w:pPr>
        <w:pStyle w:val="F02-Texte"/>
        <w:tabs>
          <w:tab w:val="clear" w:pos="10491"/>
          <w:tab w:val="num" w:pos="709"/>
        </w:tabs>
        <w:ind w:left="0" w:firstLine="0"/>
        <w:rPr>
          <w:lang w:val="en-CA"/>
        </w:rPr>
      </w:pPr>
      <w:r w:rsidRPr="007E761A">
        <w:rPr>
          <w:lang w:val="en-CA"/>
        </w:rPr>
        <w:t>Dr. Delagrave</w:t>
      </w:r>
      <w:r w:rsidR="007F0B05" w:rsidRPr="007E761A">
        <w:rPr>
          <w:lang w:val="en-CA"/>
        </w:rPr>
        <w:t xml:space="preserve">’s report and the </w:t>
      </w:r>
      <w:r w:rsidRPr="007E761A">
        <w:rPr>
          <w:lang w:val="en-CA"/>
        </w:rPr>
        <w:t>multidisciplinar</w:t>
      </w:r>
      <w:r w:rsidR="007F0B05" w:rsidRPr="007E761A">
        <w:rPr>
          <w:lang w:val="en-CA"/>
        </w:rPr>
        <w:t xml:space="preserve">y assessment report set out the </w:t>
      </w:r>
      <w:r w:rsidRPr="007E761A">
        <w:rPr>
          <w:lang w:val="en-CA"/>
        </w:rPr>
        <w:t>stress</w:t>
      </w:r>
      <w:r w:rsidR="007F0B05" w:rsidRPr="007E761A">
        <w:rPr>
          <w:lang w:val="en-CA"/>
        </w:rPr>
        <w:t>o</w:t>
      </w:r>
      <w:r w:rsidRPr="007E761A">
        <w:rPr>
          <w:lang w:val="en-CA"/>
        </w:rPr>
        <w:t>rs</w:t>
      </w:r>
      <w:r w:rsidR="007F0B05" w:rsidRPr="007E761A">
        <w:rPr>
          <w:lang w:val="en-CA"/>
        </w:rPr>
        <w:t xml:space="preserve"> that all these professionals</w:t>
      </w:r>
      <w:r w:rsidRPr="007E761A">
        <w:rPr>
          <w:lang w:val="en-CA"/>
        </w:rPr>
        <w:t xml:space="preserve"> </w:t>
      </w:r>
      <w:r w:rsidR="007F0B05" w:rsidRPr="007E761A">
        <w:rPr>
          <w:lang w:val="en-CA"/>
        </w:rPr>
        <w:t>found increase the accused’s risk</w:t>
      </w:r>
      <w:r w:rsidRPr="007E761A">
        <w:rPr>
          <w:lang w:val="en-CA"/>
        </w:rPr>
        <w:t xml:space="preserve">. </w:t>
      </w:r>
    </w:p>
    <w:p w14:paraId="5BD633A0" w14:textId="6812B098" w:rsidR="0002376B" w:rsidRPr="007E761A" w:rsidRDefault="004A4434" w:rsidP="003B649A">
      <w:pPr>
        <w:pStyle w:val="F02-Texte"/>
        <w:tabs>
          <w:tab w:val="clear" w:pos="10491"/>
          <w:tab w:val="num" w:pos="709"/>
        </w:tabs>
        <w:ind w:left="0" w:firstLine="0"/>
        <w:rPr>
          <w:lang w:val="en-CA"/>
        </w:rPr>
      </w:pPr>
      <w:r w:rsidRPr="007E761A">
        <w:rPr>
          <w:lang w:val="en-CA"/>
        </w:rPr>
        <w:t xml:space="preserve">Based on several factors, the </w:t>
      </w:r>
      <w:r w:rsidR="008952DA" w:rsidRPr="007E761A">
        <w:rPr>
          <w:lang w:val="en-CA"/>
        </w:rPr>
        <w:t>Institut</w:t>
      </w:r>
      <w:r w:rsidRPr="007E761A">
        <w:rPr>
          <w:lang w:val="en-CA"/>
        </w:rPr>
        <w:t>e</w:t>
      </w:r>
      <w:r w:rsidR="008952DA" w:rsidRPr="007E761A">
        <w:rPr>
          <w:lang w:val="en-CA"/>
        </w:rPr>
        <w:t xml:space="preserve"> B </w:t>
      </w:r>
      <w:r w:rsidRPr="007E761A">
        <w:rPr>
          <w:lang w:val="en-CA"/>
        </w:rPr>
        <w:t xml:space="preserve">team and </w:t>
      </w:r>
      <w:r w:rsidR="008952DA" w:rsidRPr="007E761A">
        <w:rPr>
          <w:lang w:val="en-CA"/>
        </w:rPr>
        <w:t xml:space="preserve">Dr. Delagrave </w:t>
      </w:r>
      <w:r w:rsidRPr="007E761A">
        <w:rPr>
          <w:lang w:val="en-CA"/>
        </w:rPr>
        <w:t xml:space="preserve">are of the view that the accused </w:t>
      </w:r>
      <w:r w:rsidR="008952DA" w:rsidRPr="007E761A">
        <w:rPr>
          <w:lang w:val="en-CA"/>
        </w:rPr>
        <w:t>continue</w:t>
      </w:r>
      <w:r w:rsidRPr="007E761A">
        <w:rPr>
          <w:lang w:val="en-CA"/>
        </w:rPr>
        <w:t xml:space="preserve">s to pose a significant threat to the </w:t>
      </w:r>
      <w:r w:rsidR="008952DA" w:rsidRPr="007E761A">
        <w:rPr>
          <w:lang w:val="en-CA"/>
        </w:rPr>
        <w:t>safety</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the</w:t>
      </w:r>
      <w:r w:rsidRPr="007E761A">
        <w:rPr>
          <w:lang w:val="en-CA"/>
        </w:rPr>
        <w:t xml:space="preserve"> </w:t>
      </w:r>
      <w:r w:rsidR="008952DA" w:rsidRPr="007E761A">
        <w:rPr>
          <w:lang w:val="en-CA"/>
        </w:rPr>
        <w:t>public,</w:t>
      </w:r>
      <w:r w:rsidRPr="007E761A">
        <w:rPr>
          <w:lang w:val="en-CA"/>
        </w:rPr>
        <w:t xml:space="preserve"> within the </w:t>
      </w:r>
      <w:r w:rsidR="008952DA" w:rsidRPr="007E761A">
        <w:rPr>
          <w:lang w:val="en-CA"/>
        </w:rPr>
        <w:t>meaning</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 xml:space="preserve">section 672.5401 </w:t>
      </w:r>
      <w:r w:rsidRPr="007E761A">
        <w:rPr>
          <w:lang w:val="en-CA"/>
        </w:rPr>
        <w:t xml:space="preserve">of the </w:t>
      </w:r>
      <w:r w:rsidR="008952DA" w:rsidRPr="007E761A">
        <w:rPr>
          <w:i/>
          <w:lang w:val="en-CA"/>
        </w:rPr>
        <w:t>Criminal</w:t>
      </w:r>
      <w:r w:rsidRPr="007E761A">
        <w:rPr>
          <w:i/>
          <w:lang w:val="en-CA"/>
        </w:rPr>
        <w:t xml:space="preserve"> </w:t>
      </w:r>
      <w:r w:rsidR="008952DA" w:rsidRPr="007E761A">
        <w:rPr>
          <w:i/>
          <w:lang w:val="en-CA"/>
        </w:rPr>
        <w:t>Code</w:t>
      </w:r>
      <w:r w:rsidR="008952DA" w:rsidRPr="007E761A">
        <w:rPr>
          <w:lang w:val="en-CA"/>
        </w:rPr>
        <w:t xml:space="preserve">. </w:t>
      </w:r>
    </w:p>
    <w:p w14:paraId="4387672D" w14:textId="71C7D6B4" w:rsidR="0002376B" w:rsidRPr="007E761A" w:rsidRDefault="004A4434" w:rsidP="003B649A">
      <w:pPr>
        <w:pStyle w:val="F02-Texte"/>
        <w:tabs>
          <w:tab w:val="clear" w:pos="10491"/>
          <w:tab w:val="num" w:pos="709"/>
        </w:tabs>
        <w:ind w:left="0" w:firstLine="0"/>
        <w:rPr>
          <w:lang w:val="en-CA"/>
        </w:rPr>
      </w:pPr>
      <w:r w:rsidRPr="007E761A">
        <w:rPr>
          <w:lang w:val="en-CA"/>
        </w:rPr>
        <w:t xml:space="preserve">The </w:t>
      </w:r>
      <w:r w:rsidR="008952DA" w:rsidRPr="007E761A">
        <w:rPr>
          <w:lang w:val="en-CA"/>
        </w:rPr>
        <w:t>evidence</w:t>
      </w:r>
      <w:r w:rsidRPr="007E761A">
        <w:rPr>
          <w:lang w:val="en-CA"/>
        </w:rPr>
        <w:t xml:space="preserve"> as a whole establishes </w:t>
      </w:r>
      <w:r w:rsidR="007279BD">
        <w:rPr>
          <w:lang w:val="en-CA"/>
        </w:rPr>
        <w:t xml:space="preserve">a substantial long-term disturbance in </w:t>
      </w:r>
      <w:r w:rsidRPr="007E761A">
        <w:rPr>
          <w:lang w:val="en-CA"/>
        </w:rPr>
        <w:t>the accused’s judgment</w:t>
      </w:r>
      <w:r w:rsidR="007279BD">
        <w:rPr>
          <w:lang w:val="en-CA"/>
        </w:rPr>
        <w:t xml:space="preserve">, which is </w:t>
      </w:r>
      <w:r w:rsidRPr="007E761A">
        <w:rPr>
          <w:lang w:val="en-CA"/>
        </w:rPr>
        <w:t xml:space="preserve">chronic </w:t>
      </w:r>
      <w:r w:rsidR="007279BD">
        <w:rPr>
          <w:lang w:val="en-CA"/>
        </w:rPr>
        <w:t xml:space="preserve">in the case of his </w:t>
      </w:r>
      <w:r w:rsidR="008952DA" w:rsidRPr="007E761A">
        <w:rPr>
          <w:lang w:val="en-CA"/>
        </w:rPr>
        <w:t xml:space="preserve">perception </w:t>
      </w:r>
      <w:r w:rsidRPr="007E761A">
        <w:rPr>
          <w:lang w:val="en-CA"/>
        </w:rPr>
        <w:t>of the legal and medical systems</w:t>
      </w:r>
      <w:r w:rsidR="008952DA" w:rsidRPr="007E761A">
        <w:rPr>
          <w:lang w:val="en-CA"/>
        </w:rPr>
        <w:t xml:space="preserve">. </w:t>
      </w:r>
      <w:r w:rsidR="00E86CF1" w:rsidRPr="007E761A">
        <w:rPr>
          <w:lang w:val="en-CA"/>
        </w:rPr>
        <w:t>It also establishes a complete lack of insight</w:t>
      </w:r>
      <w:r w:rsidR="008952DA" w:rsidRPr="007E761A">
        <w:rPr>
          <w:lang w:val="en-CA"/>
        </w:rPr>
        <w:t>.</w:t>
      </w:r>
      <w:r w:rsidR="00E86CF1" w:rsidRPr="007E761A">
        <w:rPr>
          <w:lang w:val="en-CA"/>
        </w:rPr>
        <w:t xml:space="preserve"> The accused does not believe that he suffers from a </w:t>
      </w:r>
      <w:r w:rsidR="008952DA" w:rsidRPr="007E761A">
        <w:rPr>
          <w:lang w:val="en-CA"/>
        </w:rPr>
        <w:t>mental</w:t>
      </w:r>
      <w:r w:rsidR="00E86CF1" w:rsidRPr="007E761A">
        <w:rPr>
          <w:lang w:val="en-CA"/>
        </w:rPr>
        <w:t xml:space="preserve"> </w:t>
      </w:r>
      <w:r w:rsidR="008952DA" w:rsidRPr="007E761A">
        <w:rPr>
          <w:lang w:val="en-CA"/>
        </w:rPr>
        <w:t>disorder</w:t>
      </w:r>
      <w:r w:rsidR="00E86CF1" w:rsidRPr="007E761A">
        <w:rPr>
          <w:lang w:val="en-CA"/>
        </w:rPr>
        <w:t xml:space="preserve"> or that he needs me</w:t>
      </w:r>
      <w:r w:rsidR="008952DA" w:rsidRPr="007E761A">
        <w:rPr>
          <w:lang w:val="en-CA"/>
        </w:rPr>
        <w:t xml:space="preserve">dication </w:t>
      </w:r>
      <w:r w:rsidR="00E86CF1" w:rsidRPr="007E761A">
        <w:rPr>
          <w:lang w:val="en-CA"/>
        </w:rPr>
        <w:t>or follow-up care. I</w:t>
      </w:r>
      <w:r w:rsidR="008952DA" w:rsidRPr="007E761A">
        <w:rPr>
          <w:lang w:val="en-CA"/>
        </w:rPr>
        <w:t>n</w:t>
      </w:r>
      <w:r w:rsidR="00E86CF1" w:rsidRPr="007E761A">
        <w:rPr>
          <w:lang w:val="en-CA"/>
        </w:rPr>
        <w:t xml:space="preserve"> </w:t>
      </w:r>
      <w:r w:rsidR="008952DA" w:rsidRPr="007E761A">
        <w:rPr>
          <w:lang w:val="en-CA"/>
        </w:rPr>
        <w:t>addition,</w:t>
      </w:r>
      <w:r w:rsidR="00E86CF1" w:rsidRPr="007E761A">
        <w:rPr>
          <w:lang w:val="en-CA"/>
        </w:rPr>
        <w:t xml:space="preserve"> he </w:t>
      </w:r>
      <w:r w:rsidR="008952DA" w:rsidRPr="007E761A">
        <w:rPr>
          <w:lang w:val="en-CA"/>
        </w:rPr>
        <w:t>continue</w:t>
      </w:r>
      <w:r w:rsidR="00E86CF1" w:rsidRPr="007E761A">
        <w:rPr>
          <w:lang w:val="en-CA"/>
        </w:rPr>
        <w:t>s to deny the acts for which he was found not criminally responsible</w:t>
      </w:r>
      <w:r w:rsidR="008952DA" w:rsidRPr="007E761A">
        <w:rPr>
          <w:lang w:val="en-CA"/>
        </w:rPr>
        <w:t xml:space="preserve">. </w:t>
      </w:r>
    </w:p>
    <w:p w14:paraId="3C8E1253" w14:textId="0ACFD73A" w:rsidR="0002376B" w:rsidRPr="007E761A" w:rsidRDefault="007D37B3" w:rsidP="003B649A">
      <w:pPr>
        <w:pStyle w:val="F02-Texte"/>
        <w:tabs>
          <w:tab w:val="clear" w:pos="10491"/>
          <w:tab w:val="num" w:pos="709"/>
        </w:tabs>
        <w:ind w:left="0" w:firstLine="0"/>
        <w:rPr>
          <w:lang w:val="en-CA"/>
        </w:rPr>
      </w:pPr>
      <w:r w:rsidRPr="007E761A">
        <w:rPr>
          <w:lang w:val="en-CA"/>
        </w:rPr>
        <w:t>The accused is unable to recognize the dangerousness that may result from a decompensation of his psychiatric illness</w:t>
      </w:r>
      <w:r w:rsidR="009F6A11">
        <w:rPr>
          <w:lang w:val="en-CA"/>
        </w:rPr>
        <w:t>.</w:t>
      </w:r>
    </w:p>
    <w:p w14:paraId="3161BFFD" w14:textId="0FE640A4" w:rsidR="0002376B" w:rsidRPr="007E761A" w:rsidRDefault="00101D81" w:rsidP="003B649A">
      <w:pPr>
        <w:pStyle w:val="F02-Texte"/>
        <w:tabs>
          <w:tab w:val="clear" w:pos="10491"/>
          <w:tab w:val="num" w:pos="709"/>
        </w:tabs>
        <w:ind w:left="0" w:firstLine="0"/>
        <w:rPr>
          <w:lang w:val="en-CA"/>
        </w:rPr>
      </w:pPr>
      <w:r w:rsidRPr="007E761A">
        <w:rPr>
          <w:lang w:val="en-CA"/>
        </w:rPr>
        <w:t xml:space="preserve">He does not understand that his </w:t>
      </w:r>
      <w:r w:rsidR="008952DA" w:rsidRPr="007E761A">
        <w:rPr>
          <w:lang w:val="en-CA"/>
        </w:rPr>
        <w:t xml:space="preserve">attitude </w:t>
      </w:r>
      <w:r w:rsidR="004A7278" w:rsidRPr="007E761A">
        <w:rPr>
          <w:lang w:val="en-CA"/>
        </w:rPr>
        <w:t xml:space="preserve">can cause some people to feel threatened by his </w:t>
      </w:r>
      <w:r w:rsidR="008952DA" w:rsidRPr="007E761A">
        <w:rPr>
          <w:lang w:val="en-CA"/>
        </w:rPr>
        <w:t xml:space="preserve">actions. </w:t>
      </w:r>
      <w:r w:rsidR="004A7278" w:rsidRPr="007E761A">
        <w:rPr>
          <w:lang w:val="en-CA"/>
        </w:rPr>
        <w:t xml:space="preserve">The </w:t>
      </w:r>
      <w:r w:rsidR="008952DA" w:rsidRPr="007E761A">
        <w:rPr>
          <w:lang w:val="en-CA"/>
        </w:rPr>
        <w:t>psychiatric</w:t>
      </w:r>
      <w:r w:rsidR="004A7278" w:rsidRPr="007E761A">
        <w:rPr>
          <w:lang w:val="en-CA"/>
        </w:rPr>
        <w:t xml:space="preserve"> pathology from which the accused suffers causes him to have a lack of </w:t>
      </w:r>
      <w:r w:rsidR="008952DA" w:rsidRPr="007E761A">
        <w:rPr>
          <w:lang w:val="en-CA"/>
        </w:rPr>
        <w:t>empath</w:t>
      </w:r>
      <w:r w:rsidR="004A7278" w:rsidRPr="007E761A">
        <w:rPr>
          <w:lang w:val="en-CA"/>
        </w:rPr>
        <w:t>y</w:t>
      </w:r>
      <w:r w:rsidR="008952DA" w:rsidRPr="007E761A">
        <w:rPr>
          <w:lang w:val="en-CA"/>
        </w:rPr>
        <w:t>.</w:t>
      </w:r>
    </w:p>
    <w:p w14:paraId="0E0F0B7B" w14:textId="08F70BE6" w:rsidR="0002376B" w:rsidRPr="007E761A" w:rsidRDefault="004A7278" w:rsidP="003B649A">
      <w:pPr>
        <w:pStyle w:val="F02-Texte"/>
        <w:tabs>
          <w:tab w:val="clear" w:pos="10491"/>
          <w:tab w:val="num" w:pos="709"/>
        </w:tabs>
        <w:ind w:left="0" w:firstLine="0"/>
        <w:rPr>
          <w:lang w:val="en-CA"/>
        </w:rPr>
      </w:pPr>
      <w:r w:rsidRPr="007E761A">
        <w:rPr>
          <w:lang w:val="en-CA"/>
        </w:rPr>
        <w:lastRenderedPageBreak/>
        <w:t xml:space="preserve">The accused’s </w:t>
      </w:r>
      <w:r w:rsidR="008952DA" w:rsidRPr="007E761A">
        <w:rPr>
          <w:lang w:val="en-CA"/>
        </w:rPr>
        <w:t xml:space="preserve">situation </w:t>
      </w:r>
      <w:r w:rsidRPr="007E761A">
        <w:rPr>
          <w:lang w:val="en-CA"/>
        </w:rPr>
        <w:t xml:space="preserve">is </w:t>
      </w:r>
      <w:r w:rsidR="00797939">
        <w:rPr>
          <w:lang w:val="en-CA"/>
        </w:rPr>
        <w:t>identical</w:t>
      </w:r>
      <w:r w:rsidR="00797939" w:rsidRPr="007E761A">
        <w:rPr>
          <w:lang w:val="en-CA"/>
        </w:rPr>
        <w:t xml:space="preserve"> </w:t>
      </w:r>
      <w:r w:rsidRPr="007E761A">
        <w:rPr>
          <w:lang w:val="en-CA"/>
        </w:rPr>
        <w:t xml:space="preserve">to the one that </w:t>
      </w:r>
      <w:r w:rsidR="008952DA" w:rsidRPr="007E761A">
        <w:rPr>
          <w:lang w:val="en-CA"/>
        </w:rPr>
        <w:t>exist</w:t>
      </w:r>
      <w:r w:rsidRPr="007E761A">
        <w:rPr>
          <w:lang w:val="en-CA"/>
        </w:rPr>
        <w:t xml:space="preserve">ed in </w:t>
      </w:r>
      <w:r w:rsidR="008952DA" w:rsidRPr="007E761A">
        <w:rPr>
          <w:lang w:val="en-CA"/>
        </w:rPr>
        <w:t xml:space="preserve">May 2018 </w:t>
      </w:r>
      <w:r w:rsidRPr="007E761A">
        <w:rPr>
          <w:lang w:val="en-CA"/>
        </w:rPr>
        <w:t xml:space="preserve">and </w:t>
      </w:r>
      <w:r w:rsidR="008952DA" w:rsidRPr="007E761A">
        <w:rPr>
          <w:lang w:val="en-CA"/>
        </w:rPr>
        <w:t xml:space="preserve">March 2019. </w:t>
      </w:r>
      <w:r w:rsidRPr="007E761A">
        <w:rPr>
          <w:lang w:val="en-CA"/>
        </w:rPr>
        <w:t>It shows that the accused is unable to think about and experience anything else</w:t>
      </w:r>
      <w:r w:rsidR="008952DA" w:rsidRPr="007E761A">
        <w:rPr>
          <w:lang w:val="en-CA"/>
        </w:rPr>
        <w:t xml:space="preserve">. </w:t>
      </w:r>
    </w:p>
    <w:p w14:paraId="7238147E" w14:textId="6B092375" w:rsidR="0002376B" w:rsidRPr="007E761A" w:rsidRDefault="004A7278" w:rsidP="003B649A">
      <w:pPr>
        <w:pStyle w:val="F02-Texte"/>
        <w:tabs>
          <w:tab w:val="clear" w:pos="10491"/>
          <w:tab w:val="num" w:pos="709"/>
        </w:tabs>
        <w:ind w:left="0" w:firstLine="0"/>
        <w:rPr>
          <w:lang w:val="en-CA"/>
        </w:rPr>
      </w:pPr>
      <w:r w:rsidRPr="007E761A">
        <w:rPr>
          <w:lang w:val="en-CA"/>
        </w:rPr>
        <w:t xml:space="preserve">The </w:t>
      </w:r>
      <w:r w:rsidR="008952DA" w:rsidRPr="007E761A">
        <w:rPr>
          <w:lang w:val="en-CA"/>
        </w:rPr>
        <w:t>evidence</w:t>
      </w:r>
      <w:r w:rsidRPr="007E761A">
        <w:rPr>
          <w:lang w:val="en-CA"/>
        </w:rPr>
        <w:t xml:space="preserve"> establishes that during the assessment, he </w:t>
      </w:r>
      <w:r w:rsidR="0050238D">
        <w:rPr>
          <w:lang w:val="en-CA"/>
        </w:rPr>
        <w:t xml:space="preserve">would </w:t>
      </w:r>
      <w:r w:rsidRPr="007E761A">
        <w:rPr>
          <w:lang w:val="en-CA"/>
        </w:rPr>
        <w:t xml:space="preserve">bring the clinicians back to his past legal cases. This shows that the </w:t>
      </w:r>
      <w:r w:rsidR="008952DA" w:rsidRPr="007E761A">
        <w:rPr>
          <w:lang w:val="en-CA"/>
        </w:rPr>
        <w:t>accused</w:t>
      </w:r>
      <w:r w:rsidRPr="007E761A">
        <w:rPr>
          <w:lang w:val="en-CA"/>
        </w:rPr>
        <w:t xml:space="preserve"> is unable to think about anything other than these </w:t>
      </w:r>
      <w:r w:rsidR="008952DA" w:rsidRPr="007E761A">
        <w:rPr>
          <w:lang w:val="en-CA"/>
        </w:rPr>
        <w:t xml:space="preserve">situations, </w:t>
      </w:r>
      <w:r w:rsidRPr="007E761A">
        <w:rPr>
          <w:lang w:val="en-CA"/>
        </w:rPr>
        <w:t xml:space="preserve">even for a brief moment. He </w:t>
      </w:r>
      <w:r w:rsidR="005F2AF4" w:rsidRPr="007E761A">
        <w:rPr>
          <w:lang w:val="en-CA"/>
        </w:rPr>
        <w:t xml:space="preserve">constantly ruminates on his disappointment. The resulting feelings lead to </w:t>
      </w:r>
      <w:r w:rsidR="008952DA" w:rsidRPr="007E761A">
        <w:rPr>
          <w:lang w:val="en-CA"/>
        </w:rPr>
        <w:t>frustration</w:t>
      </w:r>
      <w:r w:rsidR="005F2AF4" w:rsidRPr="007E761A">
        <w:rPr>
          <w:lang w:val="en-CA"/>
        </w:rPr>
        <w:t xml:space="preserve"> and a </w:t>
      </w:r>
      <w:r w:rsidR="008952DA" w:rsidRPr="007E761A">
        <w:rPr>
          <w:lang w:val="en-CA"/>
        </w:rPr>
        <w:t>propensity</w:t>
      </w:r>
      <w:r w:rsidR="005F2AF4" w:rsidRPr="007E761A">
        <w:rPr>
          <w:lang w:val="en-CA"/>
        </w:rPr>
        <w:t xml:space="preserve"> to commit an offence</w:t>
      </w:r>
      <w:r w:rsidR="007D4C50" w:rsidRPr="007E761A">
        <w:rPr>
          <w:lang w:val="en-CA"/>
        </w:rPr>
        <w:t>.</w:t>
      </w:r>
      <w:r w:rsidR="00384CF1" w:rsidRPr="007E761A">
        <w:rPr>
          <w:lang w:val="en-CA"/>
        </w:rPr>
        <w:t xml:space="preserve">                                                                                                                                                                                                                                                                                                                                                                                                                                                                                                                                                                                                                                                                                                                                                                                                                                                                                                                                                                                                                                                                                                                                                                                                                                                                                                                                                                                                                                                                                                                                                                                                                                                                                                                          </w:t>
      </w:r>
      <w:r w:rsidR="007D4C50" w:rsidRPr="007E761A">
        <w:rPr>
          <w:lang w:val="en-CA"/>
        </w:rPr>
        <w:t xml:space="preserve">          </w:t>
      </w:r>
    </w:p>
    <w:p w14:paraId="1810EFFB" w14:textId="0BE0F12D" w:rsidR="0002376B" w:rsidRPr="007E761A" w:rsidRDefault="007D4C50" w:rsidP="003B649A">
      <w:pPr>
        <w:pStyle w:val="F02-Texte"/>
        <w:tabs>
          <w:tab w:val="clear" w:pos="10491"/>
          <w:tab w:val="num" w:pos="709"/>
        </w:tabs>
        <w:ind w:left="0" w:firstLine="0"/>
        <w:rPr>
          <w:lang w:val="en-CA"/>
        </w:rPr>
      </w:pPr>
      <w:r w:rsidRPr="007E761A">
        <w:rPr>
          <w:lang w:val="en-CA"/>
        </w:rPr>
        <w:t xml:space="preserve">Returning to the accused’s </w:t>
      </w:r>
      <w:r w:rsidR="008952DA" w:rsidRPr="007E761A">
        <w:rPr>
          <w:lang w:val="en-CA"/>
        </w:rPr>
        <w:t>position,</w:t>
      </w:r>
      <w:r w:rsidRPr="007E761A">
        <w:rPr>
          <w:lang w:val="en-CA"/>
        </w:rPr>
        <w:t xml:space="preserve"> he also raised </w:t>
      </w:r>
      <w:r w:rsidR="008952DA" w:rsidRPr="007E761A">
        <w:rPr>
          <w:lang w:val="en-CA"/>
        </w:rPr>
        <w:t xml:space="preserve">arguments </w:t>
      </w:r>
      <w:r w:rsidRPr="007E761A">
        <w:rPr>
          <w:lang w:val="en-CA"/>
        </w:rPr>
        <w:t xml:space="preserve">against the </w:t>
      </w:r>
      <w:r w:rsidR="008952DA" w:rsidRPr="007E761A">
        <w:rPr>
          <w:lang w:val="en-CA"/>
        </w:rPr>
        <w:t>qualit</w:t>
      </w:r>
      <w:r w:rsidRPr="007E761A">
        <w:rPr>
          <w:lang w:val="en-CA"/>
        </w:rPr>
        <w:t xml:space="preserve">y of the </w:t>
      </w:r>
      <w:r w:rsidR="008952DA" w:rsidRPr="007E761A">
        <w:rPr>
          <w:lang w:val="en-CA"/>
        </w:rPr>
        <w:t>evidence. Essenti</w:t>
      </w:r>
      <w:r w:rsidRPr="007E761A">
        <w:rPr>
          <w:lang w:val="en-CA"/>
        </w:rPr>
        <w:t xml:space="preserve">ally, he stated that the </w:t>
      </w:r>
      <w:r w:rsidR="008952DA" w:rsidRPr="007E761A">
        <w:rPr>
          <w:lang w:val="en-CA"/>
        </w:rPr>
        <w:t>witnesses</w:t>
      </w:r>
      <w:r w:rsidRPr="007E761A">
        <w:rPr>
          <w:lang w:val="en-CA"/>
        </w:rPr>
        <w:t xml:space="preserve"> were relying on </w:t>
      </w:r>
      <w:r w:rsidR="008952DA" w:rsidRPr="007E761A">
        <w:rPr>
          <w:lang w:val="en-CA"/>
        </w:rPr>
        <w:t>information</w:t>
      </w:r>
      <w:r w:rsidRPr="007E761A">
        <w:rPr>
          <w:lang w:val="en-CA"/>
        </w:rPr>
        <w:t xml:space="preserve"> of which they did not have personal knowledge</w:t>
      </w:r>
      <w:r w:rsidR="008952DA" w:rsidRPr="007E761A">
        <w:rPr>
          <w:lang w:val="en-CA"/>
        </w:rPr>
        <w:t xml:space="preserve">. </w:t>
      </w:r>
    </w:p>
    <w:p w14:paraId="5CD321B6" w14:textId="1174F91B" w:rsidR="0002376B" w:rsidRPr="007E761A" w:rsidRDefault="007D4C50" w:rsidP="003B649A">
      <w:pPr>
        <w:pStyle w:val="F02-Texte"/>
        <w:tabs>
          <w:tab w:val="clear" w:pos="10491"/>
          <w:tab w:val="num" w:pos="709"/>
        </w:tabs>
        <w:ind w:left="0" w:firstLine="0"/>
        <w:rPr>
          <w:lang w:val="en-CA"/>
        </w:rPr>
      </w:pPr>
      <w:r w:rsidRPr="007E761A">
        <w:rPr>
          <w:lang w:val="en-CA"/>
        </w:rPr>
        <w:t xml:space="preserve">While the Board need not respond to each </w:t>
      </w:r>
      <w:r w:rsidR="008952DA" w:rsidRPr="007E761A">
        <w:rPr>
          <w:lang w:val="en-CA"/>
        </w:rPr>
        <w:t>argument</w:t>
      </w:r>
      <w:r w:rsidRPr="007E761A">
        <w:rPr>
          <w:lang w:val="en-CA"/>
        </w:rPr>
        <w:t xml:space="preserve"> made by the parties, it considers it </w:t>
      </w:r>
      <w:r w:rsidR="008952DA" w:rsidRPr="007E761A">
        <w:rPr>
          <w:lang w:val="en-CA"/>
        </w:rPr>
        <w:t xml:space="preserve">important </w:t>
      </w:r>
      <w:r w:rsidRPr="007E761A">
        <w:rPr>
          <w:lang w:val="en-CA"/>
        </w:rPr>
        <w:t xml:space="preserve">to address the issue of the use of </w:t>
      </w:r>
      <w:r w:rsidR="008952DA" w:rsidRPr="007E761A">
        <w:rPr>
          <w:lang w:val="en-CA"/>
        </w:rPr>
        <w:t>hearsay</w:t>
      </w:r>
      <w:r w:rsidRPr="007E761A">
        <w:rPr>
          <w:lang w:val="en-CA"/>
        </w:rPr>
        <w:t xml:space="preserve"> during its hearings</w:t>
      </w:r>
      <w:r w:rsidR="008952DA" w:rsidRPr="007E761A">
        <w:rPr>
          <w:lang w:val="en-CA"/>
        </w:rPr>
        <w:t xml:space="preserve">. </w:t>
      </w:r>
      <w:r w:rsidRPr="007E761A">
        <w:rPr>
          <w:lang w:val="en-CA"/>
        </w:rPr>
        <w:t xml:space="preserve">The </w:t>
      </w:r>
      <w:r w:rsidR="008952DA" w:rsidRPr="007E761A">
        <w:rPr>
          <w:lang w:val="en-CA"/>
        </w:rPr>
        <w:t>case</w:t>
      </w:r>
      <w:r w:rsidRPr="007E761A">
        <w:rPr>
          <w:lang w:val="en-CA"/>
        </w:rPr>
        <w:t xml:space="preserve"> </w:t>
      </w:r>
      <w:r w:rsidR="008952DA" w:rsidRPr="007E761A">
        <w:rPr>
          <w:lang w:val="en-CA"/>
        </w:rPr>
        <w:t>law consult</w:t>
      </w:r>
      <w:r w:rsidRPr="007E761A">
        <w:rPr>
          <w:lang w:val="en-CA"/>
        </w:rPr>
        <w:t xml:space="preserve">ed suggests that </w:t>
      </w:r>
      <w:r w:rsidR="00D95ADD" w:rsidRPr="007E761A">
        <w:rPr>
          <w:lang w:val="en-CA"/>
        </w:rPr>
        <w:t>Board members may use</w:t>
      </w:r>
      <w:r w:rsidRPr="007E761A">
        <w:rPr>
          <w:lang w:val="en-CA"/>
        </w:rPr>
        <w:t xml:space="preserve"> </w:t>
      </w:r>
      <w:r w:rsidR="008952DA" w:rsidRPr="007E761A">
        <w:rPr>
          <w:lang w:val="en-CA"/>
        </w:rPr>
        <w:t>hearsay</w:t>
      </w:r>
      <w:r w:rsidR="0010760C" w:rsidRPr="007E761A">
        <w:rPr>
          <w:lang w:val="en-CA"/>
        </w:rPr>
        <w:t xml:space="preserve"> in the </w:t>
      </w:r>
      <w:r w:rsidR="008952DA" w:rsidRPr="007E761A">
        <w:rPr>
          <w:lang w:val="en-CA"/>
        </w:rPr>
        <w:t>analys</w:t>
      </w:r>
      <w:r w:rsidR="0010760C" w:rsidRPr="007E761A">
        <w:rPr>
          <w:lang w:val="en-CA"/>
        </w:rPr>
        <w:t xml:space="preserve">is of the issue of </w:t>
      </w:r>
      <w:r w:rsidR="008952DA" w:rsidRPr="007E761A">
        <w:rPr>
          <w:lang w:val="en-CA"/>
        </w:rPr>
        <w:t>dangero</w:t>
      </w:r>
      <w:r w:rsidR="0010760C" w:rsidRPr="007E761A">
        <w:rPr>
          <w:lang w:val="en-CA"/>
        </w:rPr>
        <w:t>usness.</w:t>
      </w:r>
      <w:r w:rsidR="008952DA" w:rsidRPr="007E761A">
        <w:rPr>
          <w:vertAlign w:val="superscript"/>
          <w:lang w:val="en-CA"/>
        </w:rPr>
        <w:footnoteReference w:id="148"/>
      </w:r>
      <w:r w:rsidR="008952DA" w:rsidRPr="007E761A">
        <w:rPr>
          <w:lang w:val="en-CA"/>
        </w:rPr>
        <w:t xml:space="preserve"> </w:t>
      </w:r>
    </w:p>
    <w:p w14:paraId="2AC11F6E" w14:textId="6936571F" w:rsidR="0002376B" w:rsidRPr="007E761A" w:rsidRDefault="002118DB" w:rsidP="003B649A">
      <w:pPr>
        <w:pStyle w:val="F02-Texte"/>
        <w:tabs>
          <w:tab w:val="clear" w:pos="10491"/>
          <w:tab w:val="num" w:pos="709"/>
        </w:tabs>
        <w:ind w:left="0" w:firstLine="0"/>
        <w:rPr>
          <w:lang w:val="en-CA"/>
        </w:rPr>
      </w:pPr>
      <w:r w:rsidRPr="007E761A">
        <w:rPr>
          <w:lang w:val="en-CA"/>
        </w:rPr>
        <w:t>The Court of Appeal for Ontario considered the issue of hearsay in</w:t>
      </w:r>
      <w:r w:rsidR="00004031" w:rsidRPr="007E761A">
        <w:rPr>
          <w:lang w:val="en-CA"/>
        </w:rPr>
        <w:t xml:space="preserve"> </w:t>
      </w:r>
      <w:r w:rsidR="008952DA" w:rsidRPr="007E761A">
        <w:rPr>
          <w:i/>
          <w:lang w:val="en-CA"/>
        </w:rPr>
        <w:t>Conway (Re)</w:t>
      </w:r>
      <w:r w:rsidRPr="007E761A">
        <w:rPr>
          <w:lang w:val="en-CA"/>
        </w:rPr>
        <w:t>.</w:t>
      </w:r>
      <w:r w:rsidR="008952DA" w:rsidRPr="007E761A">
        <w:rPr>
          <w:vertAlign w:val="superscript"/>
          <w:lang w:val="en-CA"/>
        </w:rPr>
        <w:footnoteReference w:id="149"/>
      </w:r>
      <w:r w:rsidR="008952DA" w:rsidRPr="007E761A">
        <w:rPr>
          <w:lang w:val="en-CA"/>
        </w:rPr>
        <w:t xml:space="preserve"> </w:t>
      </w:r>
      <w:r w:rsidR="007D37B3" w:rsidRPr="007E761A">
        <w:rPr>
          <w:lang w:val="en-CA"/>
        </w:rPr>
        <w:t>It stated:</w:t>
      </w:r>
      <w:r w:rsidR="008952DA" w:rsidRPr="007E761A">
        <w:rPr>
          <w:lang w:val="en-CA"/>
        </w:rPr>
        <w:t xml:space="preserve"> </w:t>
      </w:r>
    </w:p>
    <w:p w14:paraId="4DDF9068" w14:textId="42D5A5CE" w:rsidR="0002376B" w:rsidRPr="007E761A" w:rsidRDefault="008952DA" w:rsidP="0002376B">
      <w:pPr>
        <w:pStyle w:val="F02-Texte"/>
        <w:numPr>
          <w:ilvl w:val="0"/>
          <w:numId w:val="0"/>
        </w:numPr>
        <w:ind w:left="851" w:right="851"/>
        <w:rPr>
          <w:sz w:val="22"/>
          <w:szCs w:val="22"/>
          <w:lang w:val="en-CA"/>
        </w:rPr>
      </w:pPr>
      <w:r w:rsidRPr="007E761A">
        <w:rPr>
          <w:sz w:val="22"/>
          <w:szCs w:val="22"/>
          <w:lang w:val="en-CA"/>
        </w:rPr>
        <w:t>The Board has wide latitude to receive hearsay evidence, in part because its proceedings are more inquisitorial than adversarial</w:t>
      </w:r>
      <w:r w:rsidR="002118DB" w:rsidRPr="007E761A">
        <w:rPr>
          <w:sz w:val="22"/>
          <w:szCs w:val="22"/>
          <w:lang w:val="en-CA"/>
        </w:rPr>
        <w:t xml:space="preserve"> </w:t>
      </w:r>
      <w:r w:rsidRPr="007E761A">
        <w:rPr>
          <w:sz w:val="22"/>
          <w:szCs w:val="22"/>
          <w:lang w:val="en-CA"/>
        </w:rPr>
        <w:t>…</w:t>
      </w:r>
      <w:r w:rsidR="002118DB" w:rsidRPr="007E761A">
        <w:rPr>
          <w:sz w:val="22"/>
          <w:szCs w:val="22"/>
          <w:lang w:val="en-CA"/>
        </w:rPr>
        <w:t xml:space="preserve"> </w:t>
      </w:r>
      <w:r w:rsidRPr="007E761A">
        <w:rPr>
          <w:sz w:val="22"/>
          <w:szCs w:val="22"/>
          <w:lang w:val="en-CA"/>
        </w:rPr>
        <w:t>Of course, depending on the nature of the hearsay and its relevance to the matters in issue, some hearsay evidence will require greater scrutiny before the Board can accept it.</w:t>
      </w:r>
    </w:p>
    <w:p w14:paraId="14B3D0A2" w14:textId="51F798E8" w:rsidR="0002376B" w:rsidRPr="007E761A" w:rsidRDefault="002118DB" w:rsidP="003B649A">
      <w:pPr>
        <w:pStyle w:val="F02-Texte"/>
        <w:tabs>
          <w:tab w:val="clear" w:pos="10491"/>
          <w:tab w:val="num" w:pos="709"/>
        </w:tabs>
        <w:ind w:left="0" w:firstLine="0"/>
        <w:rPr>
          <w:lang w:val="en-CA"/>
        </w:rPr>
      </w:pPr>
      <w:r w:rsidRPr="007E761A">
        <w:rPr>
          <w:lang w:val="en-CA"/>
        </w:rPr>
        <w:t xml:space="preserve">Earlier, in </w:t>
      </w:r>
      <w:r w:rsidR="008952DA" w:rsidRPr="007E761A">
        <w:rPr>
          <w:i/>
          <w:lang w:val="en-CA"/>
        </w:rPr>
        <w:t>Vancurenko</w:t>
      </w:r>
      <w:r w:rsidR="008952DA" w:rsidRPr="007E761A">
        <w:rPr>
          <w:lang w:val="en-CA"/>
        </w:rPr>
        <w:t xml:space="preserve">, </w:t>
      </w:r>
      <w:r w:rsidRPr="007E761A">
        <w:rPr>
          <w:lang w:val="en-CA"/>
        </w:rPr>
        <w:t xml:space="preserve">the Court of Appeal for Ontario found that the </w:t>
      </w:r>
      <w:r w:rsidR="008952DA" w:rsidRPr="007E761A">
        <w:rPr>
          <w:lang w:val="en-CA"/>
        </w:rPr>
        <w:t>Review</w:t>
      </w:r>
      <w:r w:rsidRPr="007E761A">
        <w:rPr>
          <w:lang w:val="en-CA"/>
        </w:rPr>
        <w:t xml:space="preserve"> </w:t>
      </w:r>
      <w:r w:rsidR="008952DA" w:rsidRPr="007E761A">
        <w:rPr>
          <w:lang w:val="en-CA"/>
        </w:rPr>
        <w:t xml:space="preserve">Board </w:t>
      </w:r>
      <w:r w:rsidRPr="007E761A">
        <w:rPr>
          <w:lang w:val="en-CA"/>
        </w:rPr>
        <w:t xml:space="preserve">may admit and consider </w:t>
      </w:r>
      <w:r w:rsidR="008952DA" w:rsidRPr="007E761A">
        <w:rPr>
          <w:lang w:val="en-CA"/>
        </w:rPr>
        <w:t>hearsay</w:t>
      </w:r>
      <w:r w:rsidRPr="007E761A">
        <w:rPr>
          <w:lang w:val="en-CA"/>
        </w:rPr>
        <w:t xml:space="preserve"> evidence. It found that it is up to the </w:t>
      </w:r>
      <w:r w:rsidR="008952DA" w:rsidRPr="007E761A">
        <w:rPr>
          <w:lang w:val="en-CA"/>
        </w:rPr>
        <w:t xml:space="preserve">Review Board </w:t>
      </w:r>
      <w:r w:rsidRPr="007E761A">
        <w:rPr>
          <w:lang w:val="en-CA"/>
        </w:rPr>
        <w:t xml:space="preserve">to evaluate hearsay </w:t>
      </w:r>
      <w:r w:rsidR="008952DA" w:rsidRPr="007E761A">
        <w:rPr>
          <w:lang w:val="en-CA"/>
        </w:rPr>
        <w:t xml:space="preserve">evidence, </w:t>
      </w:r>
      <w:r w:rsidRPr="007E761A">
        <w:rPr>
          <w:lang w:val="en-CA"/>
        </w:rPr>
        <w:t xml:space="preserve">while remaining aware of the </w:t>
      </w:r>
      <w:r w:rsidR="005D07CE" w:rsidRPr="007E761A">
        <w:rPr>
          <w:lang w:val="en-CA"/>
        </w:rPr>
        <w:t xml:space="preserve">dangers inherent in evidence of this </w:t>
      </w:r>
      <w:r w:rsidR="008952DA" w:rsidRPr="007E761A">
        <w:rPr>
          <w:lang w:val="en-CA"/>
        </w:rPr>
        <w:t>type.</w:t>
      </w:r>
      <w:r w:rsidR="008952DA" w:rsidRPr="007E761A">
        <w:rPr>
          <w:rStyle w:val="Appelnotedebasdep"/>
          <w:lang w:val="en-CA"/>
        </w:rPr>
        <w:footnoteReference w:id="150"/>
      </w:r>
    </w:p>
    <w:p w14:paraId="2EA41752" w14:textId="6CD65C8A" w:rsidR="0002376B" w:rsidRPr="007E761A" w:rsidRDefault="00A92DB7" w:rsidP="003B649A">
      <w:pPr>
        <w:pStyle w:val="F02-Texte"/>
        <w:tabs>
          <w:tab w:val="clear" w:pos="10491"/>
          <w:tab w:val="num" w:pos="709"/>
        </w:tabs>
        <w:ind w:left="0" w:firstLine="0"/>
        <w:rPr>
          <w:lang w:val="en-CA"/>
        </w:rPr>
      </w:pPr>
      <w:r w:rsidRPr="007E761A">
        <w:rPr>
          <w:lang w:val="en-CA"/>
        </w:rPr>
        <w:t xml:space="preserve">Of course, the value of a physician’s </w:t>
      </w:r>
      <w:r w:rsidR="008952DA" w:rsidRPr="007E761A">
        <w:rPr>
          <w:lang w:val="en-CA"/>
        </w:rPr>
        <w:t>testimony</w:t>
      </w:r>
      <w:r w:rsidRPr="007E761A">
        <w:rPr>
          <w:lang w:val="en-CA"/>
        </w:rPr>
        <w:t xml:space="preserve"> may be affected if it is based on [</w:t>
      </w:r>
      <w:r w:rsidRPr="007E761A">
        <w:rPr>
          <w:smallCaps/>
          <w:lang w:val="en-CA"/>
        </w:rPr>
        <w:t>translation</w:t>
      </w:r>
      <w:r w:rsidRPr="007E761A">
        <w:rPr>
          <w:lang w:val="en-CA"/>
        </w:rPr>
        <w:t>] “second hand” information, but these ele</w:t>
      </w:r>
      <w:r w:rsidR="008952DA" w:rsidRPr="007E761A">
        <w:rPr>
          <w:lang w:val="en-CA"/>
        </w:rPr>
        <w:t xml:space="preserve">ments </w:t>
      </w:r>
      <w:r w:rsidRPr="007E761A">
        <w:rPr>
          <w:lang w:val="en-CA"/>
        </w:rPr>
        <w:t xml:space="preserve">are part if the analysis of the </w:t>
      </w:r>
      <w:r w:rsidR="008952DA" w:rsidRPr="007E761A">
        <w:rPr>
          <w:lang w:val="en-CA"/>
        </w:rPr>
        <w:t>probative</w:t>
      </w:r>
      <w:r w:rsidRPr="007E761A">
        <w:rPr>
          <w:lang w:val="en-CA"/>
        </w:rPr>
        <w:t xml:space="preserve"> </w:t>
      </w:r>
      <w:r w:rsidR="008952DA" w:rsidRPr="007E761A">
        <w:rPr>
          <w:lang w:val="en-CA"/>
        </w:rPr>
        <w:t>value</w:t>
      </w:r>
      <w:r w:rsidRPr="007E761A">
        <w:rPr>
          <w:lang w:val="en-CA"/>
        </w:rPr>
        <w:t xml:space="preserve">, if any, to be ascribed to testimonial or documentary </w:t>
      </w:r>
      <w:r w:rsidR="008952DA" w:rsidRPr="007E761A">
        <w:rPr>
          <w:lang w:val="en-CA"/>
        </w:rPr>
        <w:t>evidence.</w:t>
      </w:r>
      <w:r w:rsidRPr="007E761A">
        <w:rPr>
          <w:lang w:val="en-CA"/>
        </w:rPr>
        <w:t xml:space="preserve"> The </w:t>
      </w:r>
      <w:r w:rsidR="008952DA" w:rsidRPr="007E761A">
        <w:rPr>
          <w:lang w:val="en-CA"/>
        </w:rPr>
        <w:t>Review</w:t>
      </w:r>
      <w:r w:rsidRPr="007E761A">
        <w:rPr>
          <w:lang w:val="en-CA"/>
        </w:rPr>
        <w:t xml:space="preserve"> </w:t>
      </w:r>
      <w:r w:rsidR="008952DA" w:rsidRPr="007E761A">
        <w:rPr>
          <w:lang w:val="en-CA"/>
        </w:rPr>
        <w:lastRenderedPageBreak/>
        <w:t>Board</w:t>
      </w:r>
      <w:r w:rsidRPr="007E761A">
        <w:rPr>
          <w:lang w:val="en-CA"/>
        </w:rPr>
        <w:t xml:space="preserve"> understands the need to conduct this analysis and make the necessary </w:t>
      </w:r>
      <w:r w:rsidR="008952DA" w:rsidRPr="007E761A">
        <w:rPr>
          <w:lang w:val="en-CA"/>
        </w:rPr>
        <w:t xml:space="preserve">distinctions </w:t>
      </w:r>
      <w:r w:rsidRPr="007E761A">
        <w:rPr>
          <w:lang w:val="en-CA"/>
        </w:rPr>
        <w:t xml:space="preserve">at the stage of determining </w:t>
      </w:r>
      <w:r w:rsidR="008952DA" w:rsidRPr="007E761A">
        <w:rPr>
          <w:lang w:val="en-CA"/>
        </w:rPr>
        <w:t>probative</w:t>
      </w:r>
      <w:r w:rsidRPr="007E761A">
        <w:rPr>
          <w:lang w:val="en-CA"/>
        </w:rPr>
        <w:t xml:space="preserve"> </w:t>
      </w:r>
      <w:r w:rsidR="008952DA" w:rsidRPr="007E761A">
        <w:rPr>
          <w:lang w:val="en-CA"/>
        </w:rPr>
        <w:t xml:space="preserve">value. </w:t>
      </w:r>
    </w:p>
    <w:p w14:paraId="629CE975" w14:textId="25FE9FB7" w:rsidR="0002376B" w:rsidRPr="007E761A" w:rsidRDefault="00CA25FD" w:rsidP="0002376B">
      <w:pPr>
        <w:pStyle w:val="Titre1"/>
        <w:spacing w:before="320"/>
        <w:rPr>
          <w:rFonts w:ascii="Arial" w:hAnsi="Arial"/>
          <w:i/>
          <w:iCs/>
          <w:color w:val="auto"/>
          <w:sz w:val="24"/>
          <w:u w:val="single"/>
          <w:lang w:val="en-CA"/>
        </w:rPr>
      </w:pPr>
      <w:bookmarkStart w:id="55" w:name="_Toc68158285"/>
      <w:r w:rsidRPr="007E761A">
        <w:rPr>
          <w:rFonts w:ascii="Arial" w:hAnsi="Arial"/>
          <w:i/>
          <w:iCs/>
          <w:color w:val="auto"/>
          <w:sz w:val="24"/>
          <w:u w:val="single"/>
          <w:lang w:val="en-CA"/>
        </w:rPr>
        <w:t>Probative ele</w:t>
      </w:r>
      <w:r w:rsidR="008952DA" w:rsidRPr="007E761A">
        <w:rPr>
          <w:rFonts w:ascii="Arial" w:hAnsi="Arial"/>
          <w:i/>
          <w:iCs/>
          <w:color w:val="auto"/>
          <w:sz w:val="24"/>
          <w:u w:val="single"/>
          <w:lang w:val="en-CA"/>
        </w:rPr>
        <w:t xml:space="preserve">ments </w:t>
      </w:r>
      <w:r w:rsidRPr="007E761A">
        <w:rPr>
          <w:rFonts w:ascii="Arial" w:hAnsi="Arial"/>
          <w:i/>
          <w:iCs/>
          <w:color w:val="auto"/>
          <w:sz w:val="24"/>
          <w:u w:val="single"/>
          <w:lang w:val="en-CA"/>
        </w:rPr>
        <w:t xml:space="preserve">in the occupational therapist’s </w:t>
      </w:r>
      <w:r w:rsidR="008952DA" w:rsidRPr="004528DF">
        <w:rPr>
          <w:rFonts w:ascii="Arial" w:hAnsi="Arial"/>
          <w:i/>
          <w:iCs/>
          <w:color w:val="auto"/>
          <w:sz w:val="24"/>
          <w:u w:val="single"/>
          <w:lang w:val="en-CA"/>
        </w:rPr>
        <w:t>testimony</w:t>
      </w:r>
      <w:r w:rsidRPr="004528DF">
        <w:rPr>
          <w:rFonts w:ascii="Arial" w:hAnsi="Arial"/>
          <w:i/>
          <w:iCs/>
          <w:color w:val="auto"/>
          <w:sz w:val="24"/>
          <w:u w:val="single"/>
          <w:lang w:val="en-CA"/>
        </w:rPr>
        <w:t xml:space="preserve"> and report</w:t>
      </w:r>
      <w:bookmarkEnd w:id="55"/>
    </w:p>
    <w:p w14:paraId="6C77296C" w14:textId="40655FC0" w:rsidR="0002376B" w:rsidRPr="007E761A" w:rsidRDefault="00A33FDB" w:rsidP="003B649A">
      <w:pPr>
        <w:pStyle w:val="F02-Texte"/>
        <w:tabs>
          <w:tab w:val="clear" w:pos="10491"/>
          <w:tab w:val="num" w:pos="709"/>
        </w:tabs>
        <w:ind w:left="0" w:firstLine="0"/>
        <w:rPr>
          <w:lang w:val="en-CA"/>
        </w:rPr>
      </w:pPr>
      <w:r w:rsidRPr="007E761A">
        <w:rPr>
          <w:lang w:val="en-CA"/>
        </w:rPr>
        <w:t xml:space="preserve">Despite the occupational therapist’s </w:t>
      </w:r>
      <w:r w:rsidR="008952DA" w:rsidRPr="007E761A">
        <w:rPr>
          <w:lang w:val="en-CA"/>
        </w:rPr>
        <w:t xml:space="preserve">opinion </w:t>
      </w:r>
      <w:r w:rsidRPr="007E761A">
        <w:rPr>
          <w:lang w:val="en-CA"/>
        </w:rPr>
        <w:t xml:space="preserve">that attempts to submit </w:t>
      </w:r>
      <w:r w:rsidR="008952DA" w:rsidRPr="007E761A">
        <w:rPr>
          <w:lang w:val="en-CA"/>
        </w:rPr>
        <w:t>application</w:t>
      </w:r>
      <w:r w:rsidRPr="007E761A">
        <w:rPr>
          <w:lang w:val="en-CA"/>
        </w:rPr>
        <w:t xml:space="preserve">s to assert his </w:t>
      </w:r>
      <w:r w:rsidR="008952DA" w:rsidRPr="007E761A">
        <w:rPr>
          <w:lang w:val="en-CA"/>
        </w:rPr>
        <w:t>rights</w:t>
      </w:r>
      <w:r w:rsidRPr="007E761A">
        <w:rPr>
          <w:lang w:val="en-CA"/>
        </w:rPr>
        <w:t xml:space="preserve"> seem sufficient for the accused</w:t>
      </w:r>
      <w:r w:rsidR="008952DA" w:rsidRPr="007E761A">
        <w:rPr>
          <w:lang w:val="en-CA"/>
        </w:rPr>
        <w:t xml:space="preserve">, </w:t>
      </w:r>
      <w:r w:rsidRPr="007E761A">
        <w:rPr>
          <w:lang w:val="en-CA"/>
        </w:rPr>
        <w:t xml:space="preserve">the accused’s </w:t>
      </w:r>
      <w:r w:rsidR="008952DA" w:rsidRPr="007E761A">
        <w:rPr>
          <w:lang w:val="en-CA"/>
        </w:rPr>
        <w:t>dangero</w:t>
      </w:r>
      <w:r w:rsidRPr="007E761A">
        <w:rPr>
          <w:lang w:val="en-CA"/>
        </w:rPr>
        <w:t xml:space="preserve">usness does not reside solely in the </w:t>
      </w:r>
      <w:r w:rsidR="008952DA" w:rsidRPr="007E761A">
        <w:rPr>
          <w:lang w:val="en-CA"/>
        </w:rPr>
        <w:t xml:space="preserve">institution </w:t>
      </w:r>
      <w:r w:rsidRPr="007E761A">
        <w:rPr>
          <w:lang w:val="en-CA"/>
        </w:rPr>
        <w:t xml:space="preserve">of actions or the filing of legal </w:t>
      </w:r>
      <w:r w:rsidR="008952DA" w:rsidRPr="007E761A">
        <w:rPr>
          <w:lang w:val="en-CA"/>
        </w:rPr>
        <w:t>proceeding</w:t>
      </w:r>
      <w:r w:rsidRPr="007E761A">
        <w:rPr>
          <w:lang w:val="en-CA"/>
        </w:rPr>
        <w:t>s</w:t>
      </w:r>
      <w:r w:rsidR="008952DA" w:rsidRPr="007E761A">
        <w:rPr>
          <w:lang w:val="en-CA"/>
        </w:rPr>
        <w:t xml:space="preserve">. </w:t>
      </w:r>
    </w:p>
    <w:p w14:paraId="327CF39F" w14:textId="75150CF4" w:rsidR="0002376B" w:rsidRPr="007E761A" w:rsidRDefault="00B55139" w:rsidP="003B649A">
      <w:pPr>
        <w:pStyle w:val="F02-Texte"/>
        <w:tabs>
          <w:tab w:val="clear" w:pos="10491"/>
          <w:tab w:val="num" w:pos="709"/>
        </w:tabs>
        <w:ind w:left="0" w:firstLine="0"/>
        <w:rPr>
          <w:lang w:val="en-CA"/>
        </w:rPr>
      </w:pPr>
      <w:r w:rsidRPr="007E761A">
        <w:rPr>
          <w:lang w:val="en-CA"/>
        </w:rPr>
        <w:t xml:space="preserve">The Board finds it relevant that the occupational therapist recognizes that the accused </w:t>
      </w:r>
      <w:r w:rsidR="00A070F1" w:rsidRPr="007E761A">
        <w:rPr>
          <w:lang w:val="en-CA"/>
        </w:rPr>
        <w:t>“</w:t>
      </w:r>
      <w:r w:rsidR="00A070F1" w:rsidRPr="007E761A">
        <w:rPr>
          <w:iCs/>
          <w:lang w:val="en-CA"/>
        </w:rPr>
        <w:t xml:space="preserve">displays problematic </w:t>
      </w:r>
      <w:r w:rsidR="00A070F1" w:rsidRPr="003B649A">
        <w:rPr>
          <w:lang w:val="en-CA"/>
        </w:rPr>
        <w:t>disruptive</w:t>
      </w:r>
      <w:r w:rsidR="00A070F1" w:rsidRPr="007E761A">
        <w:rPr>
          <w:iCs/>
          <w:lang w:val="en-CA"/>
        </w:rPr>
        <w:t xml:space="preserve"> behaviour, however, when he is not able to express himself or does not have control over a situation of which he claims to be a victim”. Note that this attitude arises in a controlled </w:t>
      </w:r>
      <w:r w:rsidR="008952DA" w:rsidRPr="007E761A">
        <w:rPr>
          <w:lang w:val="en-CA"/>
        </w:rPr>
        <w:t>environment</w:t>
      </w:r>
      <w:r w:rsidR="00A070F1" w:rsidRPr="007E761A">
        <w:rPr>
          <w:lang w:val="en-CA"/>
        </w:rPr>
        <w:t>, where the accused knows he is being monitored</w:t>
      </w:r>
      <w:r w:rsidR="008952DA" w:rsidRPr="007E761A">
        <w:rPr>
          <w:lang w:val="en-CA"/>
        </w:rPr>
        <w:t xml:space="preserve">.  </w:t>
      </w:r>
    </w:p>
    <w:p w14:paraId="7E9AD713" w14:textId="73F10FEC" w:rsidR="0002376B" w:rsidRPr="007E761A" w:rsidRDefault="00A070F1" w:rsidP="003B649A">
      <w:pPr>
        <w:pStyle w:val="F02-Texte"/>
        <w:tabs>
          <w:tab w:val="clear" w:pos="10491"/>
          <w:tab w:val="num" w:pos="709"/>
        </w:tabs>
        <w:ind w:left="0" w:firstLine="0"/>
        <w:rPr>
          <w:lang w:val="en-CA"/>
        </w:rPr>
      </w:pPr>
      <w:r w:rsidRPr="007E761A">
        <w:rPr>
          <w:lang w:val="en-CA"/>
        </w:rPr>
        <w:t>With</w:t>
      </w:r>
      <w:r w:rsidR="008952DA" w:rsidRPr="007E761A">
        <w:rPr>
          <w:lang w:val="en-CA"/>
        </w:rPr>
        <w:t xml:space="preserve"> respect, </w:t>
      </w:r>
      <w:r w:rsidRPr="007E761A">
        <w:rPr>
          <w:lang w:val="en-CA"/>
        </w:rPr>
        <w:t xml:space="preserve">the Board also disagrees with Mr. </w:t>
      </w:r>
      <w:r w:rsidR="008952DA" w:rsidRPr="007E761A">
        <w:rPr>
          <w:lang w:val="en-CA"/>
        </w:rPr>
        <w:t>Dubeau</w:t>
      </w:r>
      <w:r w:rsidRPr="007E761A">
        <w:rPr>
          <w:lang w:val="en-CA"/>
        </w:rPr>
        <w:t>’s statement that</w:t>
      </w:r>
      <w:r w:rsidR="0028259D" w:rsidRPr="007E761A">
        <w:rPr>
          <w:lang w:val="en-CA"/>
        </w:rPr>
        <w:t xml:space="preserve"> [</w:t>
      </w:r>
      <w:r w:rsidR="0028259D" w:rsidRPr="007E761A">
        <w:rPr>
          <w:smallCaps/>
          <w:lang w:val="en-CA"/>
        </w:rPr>
        <w:t>translation</w:t>
      </w:r>
      <w:r w:rsidR="0028259D" w:rsidRPr="007E761A">
        <w:rPr>
          <w:lang w:val="en-CA"/>
        </w:rPr>
        <w:t>] “the accused accepts help to address, and ideally resolve, his legal situation”</w:t>
      </w:r>
      <w:r w:rsidRPr="007E761A">
        <w:rPr>
          <w:lang w:val="en-CA"/>
        </w:rPr>
        <w:t xml:space="preserve"> </w:t>
      </w:r>
      <w:r w:rsidR="008952DA" w:rsidRPr="007E761A">
        <w:rPr>
          <w:lang w:val="en-CA"/>
        </w:rPr>
        <w:t xml:space="preserve"> </w:t>
      </w:r>
      <w:r w:rsidR="0028259D" w:rsidRPr="007E761A">
        <w:rPr>
          <w:lang w:val="en-CA"/>
        </w:rPr>
        <w:t xml:space="preserve">The </w:t>
      </w:r>
      <w:r w:rsidR="008952DA" w:rsidRPr="007E761A">
        <w:rPr>
          <w:lang w:val="en-CA"/>
        </w:rPr>
        <w:t>memb</w:t>
      </w:r>
      <w:r w:rsidR="0028259D" w:rsidRPr="007E761A">
        <w:rPr>
          <w:lang w:val="en-CA"/>
        </w:rPr>
        <w:t>e</w:t>
      </w:r>
      <w:r w:rsidR="008952DA" w:rsidRPr="007E761A">
        <w:rPr>
          <w:lang w:val="en-CA"/>
        </w:rPr>
        <w:t>rs</w:t>
      </w:r>
      <w:r w:rsidR="0028259D" w:rsidRPr="007E761A">
        <w:rPr>
          <w:lang w:val="en-CA"/>
        </w:rPr>
        <w:t xml:space="preserve"> of this panel do not believe that the accused has completely integrated the </w:t>
      </w:r>
      <w:r w:rsidR="008952DA" w:rsidRPr="007E761A">
        <w:rPr>
          <w:lang w:val="en-CA"/>
        </w:rPr>
        <w:t>principle</w:t>
      </w:r>
      <w:r w:rsidR="0028259D" w:rsidRPr="007E761A">
        <w:rPr>
          <w:lang w:val="en-CA"/>
        </w:rPr>
        <w:t xml:space="preserve"> of seeking help</w:t>
      </w:r>
      <w:r w:rsidR="008952DA" w:rsidRPr="007E761A">
        <w:rPr>
          <w:lang w:val="en-CA"/>
        </w:rPr>
        <w:t>.</w:t>
      </w:r>
      <w:r w:rsidR="0028259D" w:rsidRPr="007E761A">
        <w:rPr>
          <w:lang w:val="en-CA"/>
        </w:rPr>
        <w:t xml:space="preserve"> They have doubts as to whether the accuse</w:t>
      </w:r>
      <w:r w:rsidR="004528DF">
        <w:rPr>
          <w:lang w:val="en-CA"/>
        </w:rPr>
        <w:t>d</w:t>
      </w:r>
      <w:r w:rsidR="0028259D" w:rsidRPr="007E761A">
        <w:rPr>
          <w:lang w:val="en-CA"/>
        </w:rPr>
        <w:t xml:space="preserve"> truly wants to resolve his legal </w:t>
      </w:r>
      <w:r w:rsidR="008952DA" w:rsidRPr="007E761A">
        <w:rPr>
          <w:lang w:val="en-CA"/>
        </w:rPr>
        <w:t xml:space="preserve">situation. </w:t>
      </w:r>
    </w:p>
    <w:p w14:paraId="1539FC93" w14:textId="5FDFB603" w:rsidR="0002376B" w:rsidRPr="007E761A" w:rsidRDefault="00AE04C3" w:rsidP="003B649A">
      <w:pPr>
        <w:pStyle w:val="F02-Texte"/>
        <w:tabs>
          <w:tab w:val="clear" w:pos="10491"/>
          <w:tab w:val="num" w:pos="709"/>
        </w:tabs>
        <w:ind w:left="0" w:firstLine="0"/>
        <w:rPr>
          <w:lang w:val="en-CA"/>
        </w:rPr>
      </w:pPr>
      <w:r w:rsidRPr="007E761A">
        <w:rPr>
          <w:lang w:val="en-CA"/>
        </w:rPr>
        <w:t xml:space="preserve">While the Board cannot comment </w:t>
      </w:r>
      <w:r w:rsidR="002E6E9E">
        <w:rPr>
          <w:lang w:val="en-CA"/>
        </w:rPr>
        <w:t>on</w:t>
      </w:r>
      <w:r w:rsidR="002E6E9E" w:rsidRPr="007E761A">
        <w:rPr>
          <w:lang w:val="en-CA"/>
        </w:rPr>
        <w:t xml:space="preserve"> </w:t>
      </w:r>
      <w:r w:rsidRPr="007E761A">
        <w:rPr>
          <w:lang w:val="en-CA"/>
        </w:rPr>
        <w:t xml:space="preserve">the accused’s initiatives regarding his legal problems before other bodies, it finds that the steps he took with respect to this hearing go far beyond the steps taken by other unrepresented NCR </w:t>
      </w:r>
      <w:r w:rsidR="008952DA" w:rsidRPr="007E761A">
        <w:rPr>
          <w:lang w:val="en-CA"/>
        </w:rPr>
        <w:t xml:space="preserve">accused. </w:t>
      </w:r>
    </w:p>
    <w:p w14:paraId="6C9B52DD" w14:textId="43B760F5" w:rsidR="0002376B" w:rsidRPr="007E761A" w:rsidRDefault="00A730D4" w:rsidP="002E6E9E">
      <w:pPr>
        <w:pStyle w:val="F02-Texte"/>
        <w:tabs>
          <w:tab w:val="clear" w:pos="10491"/>
          <w:tab w:val="num" w:pos="709"/>
        </w:tabs>
        <w:ind w:left="0" w:firstLine="0"/>
        <w:rPr>
          <w:lang w:val="en-CA"/>
        </w:rPr>
      </w:pPr>
      <w:r w:rsidRPr="007E761A">
        <w:rPr>
          <w:lang w:val="en-CA"/>
        </w:rPr>
        <w:t xml:space="preserve">The accused is still very </w:t>
      </w:r>
      <w:r w:rsidR="008952DA" w:rsidRPr="007E761A">
        <w:rPr>
          <w:lang w:val="en-CA"/>
        </w:rPr>
        <w:t>interpr</w:t>
      </w:r>
      <w:r w:rsidRPr="007E761A">
        <w:rPr>
          <w:lang w:val="en-CA"/>
        </w:rPr>
        <w:t xml:space="preserve">etive. A few times during the hearing, the Board </w:t>
      </w:r>
      <w:r w:rsidR="008952DA" w:rsidRPr="007E761A">
        <w:rPr>
          <w:lang w:val="en-CA"/>
        </w:rPr>
        <w:t>witness</w:t>
      </w:r>
      <w:r w:rsidRPr="007E761A">
        <w:rPr>
          <w:lang w:val="en-CA"/>
        </w:rPr>
        <w:t xml:space="preserve">ed his </w:t>
      </w:r>
      <w:r w:rsidR="008952DA" w:rsidRPr="007E761A">
        <w:rPr>
          <w:lang w:val="en-CA"/>
        </w:rPr>
        <w:t>frustrations</w:t>
      </w:r>
      <w:r w:rsidR="001D4BAC" w:rsidRPr="007E761A">
        <w:rPr>
          <w:lang w:val="en-CA"/>
        </w:rPr>
        <w:t>, espec</w:t>
      </w:r>
      <w:r w:rsidRPr="007E761A">
        <w:rPr>
          <w:lang w:val="en-CA"/>
        </w:rPr>
        <w:t xml:space="preserve">ially towards the members of the office of the </w:t>
      </w:r>
      <w:r w:rsidR="008952DA" w:rsidRPr="007E761A">
        <w:rPr>
          <w:lang w:val="en-CA"/>
        </w:rPr>
        <w:t>DCPP.</w:t>
      </w:r>
      <w:r w:rsidRPr="007E761A">
        <w:rPr>
          <w:lang w:val="en-CA"/>
        </w:rPr>
        <w:t xml:space="preserve"> During his arguments, he suggested that the </w:t>
      </w:r>
      <w:r w:rsidR="008952DA" w:rsidRPr="007E761A">
        <w:rPr>
          <w:lang w:val="en-CA"/>
        </w:rPr>
        <w:t>memb</w:t>
      </w:r>
      <w:r w:rsidRPr="007E761A">
        <w:rPr>
          <w:lang w:val="en-CA"/>
        </w:rPr>
        <w:t>e</w:t>
      </w:r>
      <w:r w:rsidR="008952DA" w:rsidRPr="007E761A">
        <w:rPr>
          <w:lang w:val="en-CA"/>
        </w:rPr>
        <w:t>rs</w:t>
      </w:r>
      <w:r w:rsidRPr="007E761A">
        <w:rPr>
          <w:lang w:val="en-CA"/>
        </w:rPr>
        <w:t xml:space="preserve"> of that office [</w:t>
      </w:r>
      <w:r w:rsidRPr="007E761A">
        <w:rPr>
          <w:smallCaps/>
          <w:lang w:val="en-CA"/>
        </w:rPr>
        <w:t>translation</w:t>
      </w:r>
      <w:r w:rsidRPr="007E761A">
        <w:rPr>
          <w:lang w:val="en-CA"/>
        </w:rPr>
        <w:t>]</w:t>
      </w:r>
      <w:r w:rsidR="001D4BAC" w:rsidRPr="007E761A">
        <w:rPr>
          <w:lang w:val="en-CA"/>
        </w:rPr>
        <w:t xml:space="preserve"> “have a long reach”</w:t>
      </w:r>
      <w:r w:rsidR="008952DA" w:rsidRPr="007E761A">
        <w:rPr>
          <w:lang w:val="en-CA"/>
        </w:rPr>
        <w:t xml:space="preserve">. </w:t>
      </w:r>
      <w:r w:rsidR="001D4BAC" w:rsidRPr="007E761A">
        <w:rPr>
          <w:lang w:val="en-CA"/>
        </w:rPr>
        <w:t>The accused’s delusional pre</w:t>
      </w:r>
      <w:r w:rsidR="008952DA" w:rsidRPr="007E761A">
        <w:rPr>
          <w:lang w:val="en-CA"/>
        </w:rPr>
        <w:t xml:space="preserve">occupations </w:t>
      </w:r>
      <w:r w:rsidR="001D4BAC" w:rsidRPr="007E761A">
        <w:rPr>
          <w:lang w:val="en-CA"/>
        </w:rPr>
        <w:t xml:space="preserve">are focussed on the fact that he claims to be a </w:t>
      </w:r>
      <w:r w:rsidR="008952DA" w:rsidRPr="007E761A">
        <w:rPr>
          <w:lang w:val="en-CA"/>
        </w:rPr>
        <w:t>victim</w:t>
      </w:r>
      <w:r w:rsidR="001D4BAC" w:rsidRPr="007E761A">
        <w:rPr>
          <w:lang w:val="en-CA"/>
        </w:rPr>
        <w:t xml:space="preserve"> of the legal system, and more specifically of </w:t>
      </w:r>
      <w:r w:rsidR="008952DA" w:rsidRPr="007E761A">
        <w:rPr>
          <w:lang w:val="en-CA"/>
        </w:rPr>
        <w:t xml:space="preserve">Mtre M.L. </w:t>
      </w:r>
    </w:p>
    <w:p w14:paraId="1DC6E2B8" w14:textId="54D3B8C4" w:rsidR="0002376B" w:rsidRPr="007E761A" w:rsidRDefault="001D4BAC" w:rsidP="002E6E9E">
      <w:pPr>
        <w:pStyle w:val="F02-Texte"/>
        <w:tabs>
          <w:tab w:val="clear" w:pos="10491"/>
          <w:tab w:val="num" w:pos="709"/>
        </w:tabs>
        <w:ind w:left="0" w:firstLine="0"/>
        <w:rPr>
          <w:lang w:val="en-CA"/>
        </w:rPr>
      </w:pPr>
      <w:r w:rsidRPr="007E761A">
        <w:rPr>
          <w:lang w:val="en-CA"/>
        </w:rPr>
        <w:t xml:space="preserve">His </w:t>
      </w:r>
      <w:r w:rsidR="008952DA" w:rsidRPr="007E761A">
        <w:rPr>
          <w:lang w:val="en-CA"/>
        </w:rPr>
        <w:t>attitude</w:t>
      </w:r>
      <w:r w:rsidRPr="007E761A">
        <w:rPr>
          <w:lang w:val="en-CA"/>
        </w:rPr>
        <w:t xml:space="preserve"> throughout the </w:t>
      </w:r>
      <w:r w:rsidR="008952DA" w:rsidRPr="007E761A">
        <w:rPr>
          <w:lang w:val="en-CA"/>
        </w:rPr>
        <w:t>hearing</w:t>
      </w:r>
      <w:r w:rsidRPr="007E761A">
        <w:rPr>
          <w:lang w:val="en-CA"/>
        </w:rPr>
        <w:t xml:space="preserve"> shows that he is convinced he is the authority on </w:t>
      </w:r>
      <w:r w:rsidR="005555A8">
        <w:rPr>
          <w:lang w:val="en-CA"/>
        </w:rPr>
        <w:t xml:space="preserve">the subjects of </w:t>
      </w:r>
      <w:r w:rsidRPr="007E761A">
        <w:rPr>
          <w:lang w:val="en-CA"/>
        </w:rPr>
        <w:t>his beliefs</w:t>
      </w:r>
      <w:r w:rsidR="008952DA" w:rsidRPr="007E761A">
        <w:rPr>
          <w:lang w:val="en-CA"/>
        </w:rPr>
        <w:t>.</w:t>
      </w:r>
    </w:p>
    <w:p w14:paraId="71F47F30" w14:textId="2775B249" w:rsidR="0002376B" w:rsidRPr="007E761A" w:rsidRDefault="001D4BAC" w:rsidP="002E6E9E">
      <w:pPr>
        <w:pStyle w:val="F02-Texte"/>
        <w:tabs>
          <w:tab w:val="clear" w:pos="10491"/>
          <w:tab w:val="num" w:pos="709"/>
        </w:tabs>
        <w:ind w:left="0" w:firstLine="0"/>
        <w:rPr>
          <w:lang w:val="en-CA"/>
        </w:rPr>
      </w:pPr>
      <w:r w:rsidRPr="007E761A">
        <w:rPr>
          <w:lang w:val="en-CA"/>
        </w:rPr>
        <w:t xml:space="preserve">At </w:t>
      </w:r>
      <w:r w:rsidR="005555A8">
        <w:rPr>
          <w:lang w:val="en-CA"/>
        </w:rPr>
        <w:t>the</w:t>
      </w:r>
      <w:r w:rsidR="005555A8" w:rsidRPr="007E761A">
        <w:rPr>
          <w:lang w:val="en-CA"/>
        </w:rPr>
        <w:t xml:space="preserve"> </w:t>
      </w:r>
      <w:r w:rsidRPr="007E761A">
        <w:rPr>
          <w:lang w:val="en-CA"/>
        </w:rPr>
        <w:t>hearing</w:t>
      </w:r>
      <w:r w:rsidR="005555A8">
        <w:rPr>
          <w:lang w:val="en-CA"/>
        </w:rPr>
        <w:t>,</w:t>
      </w:r>
      <w:r w:rsidRPr="007E761A">
        <w:rPr>
          <w:lang w:val="en-CA"/>
        </w:rPr>
        <w:t xml:space="preserve"> d</w:t>
      </w:r>
      <w:r w:rsidR="008952DA" w:rsidRPr="007E761A">
        <w:rPr>
          <w:lang w:val="en-CA"/>
        </w:rPr>
        <w:t>ur</w:t>
      </w:r>
      <w:r w:rsidRPr="007E761A">
        <w:rPr>
          <w:lang w:val="en-CA"/>
        </w:rPr>
        <w:t xml:space="preserve">ing which the accused </w:t>
      </w:r>
      <w:r w:rsidR="005555A8">
        <w:rPr>
          <w:lang w:val="en-CA"/>
        </w:rPr>
        <w:t>was</w:t>
      </w:r>
      <w:r w:rsidR="005555A8" w:rsidRPr="007E761A">
        <w:rPr>
          <w:lang w:val="en-CA"/>
        </w:rPr>
        <w:t xml:space="preserve"> </w:t>
      </w:r>
      <w:r w:rsidRPr="007E761A">
        <w:rPr>
          <w:lang w:val="en-CA"/>
        </w:rPr>
        <w:t xml:space="preserve">detained in a protected environment, he showed his </w:t>
      </w:r>
      <w:r w:rsidR="008952DA" w:rsidRPr="007E761A">
        <w:rPr>
          <w:lang w:val="en-CA"/>
        </w:rPr>
        <w:t xml:space="preserve">frustration </w:t>
      </w:r>
      <w:r w:rsidRPr="007E761A">
        <w:rPr>
          <w:lang w:val="en-CA"/>
        </w:rPr>
        <w:t xml:space="preserve">and displeasure somewhat. In his </w:t>
      </w:r>
      <w:r w:rsidR="008952DA" w:rsidRPr="007E761A">
        <w:rPr>
          <w:lang w:val="en-CA"/>
        </w:rPr>
        <w:t xml:space="preserve">conclusions, </w:t>
      </w:r>
      <w:r w:rsidRPr="007E761A">
        <w:rPr>
          <w:lang w:val="en-CA"/>
        </w:rPr>
        <w:t xml:space="preserve">he even suggests that the Board has the power to order the </w:t>
      </w:r>
      <w:r w:rsidR="008952DA" w:rsidRPr="007E761A">
        <w:rPr>
          <w:lang w:val="en-CA"/>
        </w:rPr>
        <w:t>psychiatric</w:t>
      </w:r>
      <w:r w:rsidRPr="007E761A">
        <w:rPr>
          <w:lang w:val="en-CA"/>
        </w:rPr>
        <w:t xml:space="preserve"> assessment of the case workers and </w:t>
      </w:r>
      <w:r w:rsidR="008952DA" w:rsidRPr="007E761A">
        <w:rPr>
          <w:lang w:val="en-CA"/>
        </w:rPr>
        <w:t xml:space="preserve">persons </w:t>
      </w:r>
      <w:r w:rsidRPr="007E761A">
        <w:rPr>
          <w:lang w:val="en-CA"/>
        </w:rPr>
        <w:t>involved in the file</w:t>
      </w:r>
      <w:r w:rsidR="008952DA" w:rsidRPr="007E761A">
        <w:rPr>
          <w:lang w:val="en-CA"/>
        </w:rPr>
        <w:t xml:space="preserve">. </w:t>
      </w:r>
    </w:p>
    <w:p w14:paraId="4BC0462E" w14:textId="2F72F374" w:rsidR="0002376B" w:rsidRPr="007E761A" w:rsidRDefault="00C274B1" w:rsidP="002E6E9E">
      <w:pPr>
        <w:pStyle w:val="F02-Texte"/>
        <w:tabs>
          <w:tab w:val="clear" w:pos="10491"/>
          <w:tab w:val="num" w:pos="709"/>
        </w:tabs>
        <w:ind w:left="0" w:firstLine="0"/>
        <w:rPr>
          <w:lang w:val="en-CA"/>
        </w:rPr>
      </w:pPr>
      <w:r w:rsidRPr="007E761A">
        <w:rPr>
          <w:lang w:val="en-CA"/>
        </w:rPr>
        <w:lastRenderedPageBreak/>
        <w:t>An ele</w:t>
      </w:r>
      <w:r w:rsidR="008952DA" w:rsidRPr="007E761A">
        <w:rPr>
          <w:lang w:val="en-CA"/>
        </w:rPr>
        <w:t xml:space="preserve">ment </w:t>
      </w:r>
      <w:r w:rsidRPr="007E761A">
        <w:rPr>
          <w:lang w:val="en-CA"/>
        </w:rPr>
        <w:t xml:space="preserve">to </w:t>
      </w:r>
      <w:r w:rsidR="008952DA" w:rsidRPr="007E761A">
        <w:rPr>
          <w:lang w:val="en-CA"/>
        </w:rPr>
        <w:t xml:space="preserve">consider </w:t>
      </w:r>
      <w:r w:rsidRPr="007E761A">
        <w:rPr>
          <w:lang w:val="en-CA"/>
        </w:rPr>
        <w:t xml:space="preserve">is that the accused’s only </w:t>
      </w:r>
      <w:r w:rsidR="008952DA" w:rsidRPr="007E761A">
        <w:rPr>
          <w:lang w:val="en-CA"/>
        </w:rPr>
        <w:t>witness, Mr</w:t>
      </w:r>
      <w:r w:rsidRPr="007E761A">
        <w:rPr>
          <w:lang w:val="en-CA"/>
        </w:rPr>
        <w:t>.</w:t>
      </w:r>
      <w:r w:rsidR="008952DA" w:rsidRPr="007E761A">
        <w:rPr>
          <w:lang w:val="en-CA"/>
        </w:rPr>
        <w:t xml:space="preserve"> Dubeau, </w:t>
      </w:r>
      <w:r w:rsidRPr="007E761A">
        <w:rPr>
          <w:lang w:val="en-CA"/>
        </w:rPr>
        <w:t>acknowledges that the accused seems to have a problem with persons in positions of authority</w:t>
      </w:r>
      <w:r w:rsidR="008952DA" w:rsidRPr="007E761A">
        <w:rPr>
          <w:lang w:val="en-CA"/>
        </w:rPr>
        <w:t>.</w:t>
      </w:r>
    </w:p>
    <w:p w14:paraId="2A51225D" w14:textId="08063C3A" w:rsidR="0002376B" w:rsidRPr="007E761A" w:rsidRDefault="00972858" w:rsidP="002E6E9E">
      <w:pPr>
        <w:pStyle w:val="F02-Texte"/>
        <w:tabs>
          <w:tab w:val="clear" w:pos="10491"/>
          <w:tab w:val="num" w:pos="709"/>
        </w:tabs>
        <w:ind w:left="0" w:firstLine="0"/>
        <w:rPr>
          <w:lang w:val="en-CA"/>
        </w:rPr>
      </w:pPr>
      <w:r w:rsidRPr="007E761A">
        <w:rPr>
          <w:lang w:val="en-CA"/>
        </w:rPr>
        <w:t xml:space="preserve">He himself wrote in his </w:t>
      </w:r>
      <w:r w:rsidR="000225CE" w:rsidRPr="007E761A">
        <w:rPr>
          <w:lang w:val="en-CA"/>
        </w:rPr>
        <w:t xml:space="preserve">report that the accused tends to perceive events, </w:t>
      </w:r>
      <w:r w:rsidR="001B7A05" w:rsidRPr="007E761A">
        <w:rPr>
          <w:lang w:val="en-CA"/>
        </w:rPr>
        <w:t>especially</w:t>
      </w:r>
      <w:r w:rsidR="000225CE" w:rsidRPr="007E761A">
        <w:rPr>
          <w:lang w:val="en-CA"/>
        </w:rPr>
        <w:t xml:space="preserve"> those that concern him, as being elements of his</w:t>
      </w:r>
      <w:r w:rsidR="008952DA" w:rsidRPr="007E761A">
        <w:rPr>
          <w:lang w:val="en-CA"/>
        </w:rPr>
        <w:t xml:space="preserve"> pers</w:t>
      </w:r>
      <w:r w:rsidR="000225CE" w:rsidRPr="007E761A">
        <w:rPr>
          <w:lang w:val="en-CA"/>
        </w:rPr>
        <w:t>e</w:t>
      </w:r>
      <w:r w:rsidR="008952DA" w:rsidRPr="007E761A">
        <w:rPr>
          <w:lang w:val="en-CA"/>
        </w:rPr>
        <w:t>cution</w:t>
      </w:r>
      <w:r w:rsidR="000225CE" w:rsidRPr="007E761A">
        <w:rPr>
          <w:lang w:val="en-CA"/>
        </w:rPr>
        <w:t>.</w:t>
      </w:r>
      <w:r w:rsidR="008952DA" w:rsidRPr="007E761A">
        <w:rPr>
          <w:vertAlign w:val="superscript"/>
          <w:lang w:val="en-CA"/>
        </w:rPr>
        <w:footnoteReference w:id="151"/>
      </w:r>
    </w:p>
    <w:p w14:paraId="05A0007D" w14:textId="6090A92D" w:rsidR="0002376B" w:rsidRPr="007E761A" w:rsidRDefault="00593EA1" w:rsidP="002E6E9E">
      <w:pPr>
        <w:pStyle w:val="F02-Texte"/>
        <w:tabs>
          <w:tab w:val="clear" w:pos="10491"/>
          <w:tab w:val="num" w:pos="709"/>
        </w:tabs>
        <w:ind w:left="0" w:firstLine="0"/>
        <w:rPr>
          <w:lang w:val="en-CA"/>
        </w:rPr>
      </w:pPr>
      <w:r w:rsidRPr="007E761A">
        <w:rPr>
          <w:lang w:val="en-CA"/>
        </w:rPr>
        <w:t>While Mr.</w:t>
      </w:r>
      <w:r w:rsidR="008952DA" w:rsidRPr="007E761A">
        <w:rPr>
          <w:lang w:val="en-CA"/>
        </w:rPr>
        <w:t xml:space="preserve"> Dubeau</w:t>
      </w:r>
      <w:r w:rsidRPr="007E761A">
        <w:rPr>
          <w:lang w:val="en-CA"/>
        </w:rPr>
        <w:t xml:space="preserve">’s testimony suggests a certain openness in regard to the accused’s </w:t>
      </w:r>
      <w:r w:rsidR="008952DA" w:rsidRPr="007E761A">
        <w:rPr>
          <w:lang w:val="en-CA"/>
        </w:rPr>
        <w:t>mental</w:t>
      </w:r>
      <w:r w:rsidRPr="007E761A">
        <w:rPr>
          <w:lang w:val="en-CA"/>
        </w:rPr>
        <w:t xml:space="preserve"> condition, the Board finds that progress is still in the early stages</w:t>
      </w:r>
      <w:r w:rsidR="008952DA" w:rsidRPr="007E761A">
        <w:rPr>
          <w:lang w:val="en-CA"/>
        </w:rPr>
        <w:t xml:space="preserve">. </w:t>
      </w:r>
    </w:p>
    <w:p w14:paraId="663F5F73" w14:textId="07466B05" w:rsidR="0002376B" w:rsidRPr="007E761A" w:rsidRDefault="00A855CE" w:rsidP="002E6E9E">
      <w:pPr>
        <w:pStyle w:val="F02-Texte"/>
        <w:tabs>
          <w:tab w:val="clear" w:pos="10491"/>
          <w:tab w:val="num" w:pos="709"/>
        </w:tabs>
        <w:ind w:left="0" w:firstLine="0"/>
        <w:rPr>
          <w:lang w:val="en-CA"/>
        </w:rPr>
      </w:pPr>
      <w:r w:rsidRPr="007E761A">
        <w:rPr>
          <w:lang w:val="en-CA"/>
        </w:rPr>
        <w:t>Questioning the [</w:t>
      </w:r>
      <w:r w:rsidRPr="007E761A">
        <w:rPr>
          <w:smallCaps/>
          <w:lang w:val="en-CA"/>
        </w:rPr>
        <w:t>translation] “</w:t>
      </w:r>
      <w:r w:rsidRPr="007E761A">
        <w:rPr>
          <w:lang w:val="en-CA"/>
        </w:rPr>
        <w:t xml:space="preserve">automatic thinking”, while a </w:t>
      </w:r>
      <w:r w:rsidR="008952DA" w:rsidRPr="007E761A">
        <w:rPr>
          <w:lang w:val="en-CA"/>
        </w:rPr>
        <w:t>first</w:t>
      </w:r>
      <w:r w:rsidRPr="007E761A">
        <w:rPr>
          <w:lang w:val="en-CA"/>
        </w:rPr>
        <w:t xml:space="preserve"> </w:t>
      </w:r>
      <w:r w:rsidR="008952DA" w:rsidRPr="007E761A">
        <w:rPr>
          <w:lang w:val="en-CA"/>
        </w:rPr>
        <w:t>step,</w:t>
      </w:r>
      <w:r w:rsidRPr="007E761A">
        <w:rPr>
          <w:lang w:val="en-CA"/>
        </w:rPr>
        <w:t xml:space="preserve"> is </w:t>
      </w:r>
      <w:r w:rsidR="00F31F4C" w:rsidRPr="007E761A">
        <w:rPr>
          <w:lang w:val="en-CA"/>
        </w:rPr>
        <w:t xml:space="preserve">in the embryonic </w:t>
      </w:r>
      <w:r w:rsidR="008952DA" w:rsidRPr="007E761A">
        <w:rPr>
          <w:lang w:val="en-CA"/>
        </w:rPr>
        <w:t>sta</w:t>
      </w:r>
      <w:r w:rsidR="00F31F4C" w:rsidRPr="007E761A">
        <w:rPr>
          <w:lang w:val="en-CA"/>
        </w:rPr>
        <w:t>g</w:t>
      </w:r>
      <w:r w:rsidR="008952DA" w:rsidRPr="007E761A">
        <w:rPr>
          <w:lang w:val="en-CA"/>
        </w:rPr>
        <w:t>e.</w:t>
      </w:r>
      <w:r w:rsidR="00F31F4C" w:rsidRPr="007E761A">
        <w:rPr>
          <w:lang w:val="en-CA"/>
        </w:rPr>
        <w:t xml:space="preserve"> According to the </w:t>
      </w:r>
      <w:r w:rsidR="008952DA" w:rsidRPr="007E761A">
        <w:rPr>
          <w:lang w:val="en-CA"/>
        </w:rPr>
        <w:t>evidence,</w:t>
      </w:r>
      <w:r w:rsidR="002E4FE7" w:rsidRPr="007E761A">
        <w:rPr>
          <w:lang w:val="en-CA"/>
        </w:rPr>
        <w:t xml:space="preserve"> the accused is able to</w:t>
      </w:r>
      <w:r w:rsidR="00D40D76" w:rsidRPr="007E761A">
        <w:rPr>
          <w:lang w:val="en-CA"/>
        </w:rPr>
        <w:t xml:space="preserve"> apply this to everything external, that is, general life </w:t>
      </w:r>
      <w:r w:rsidR="008952DA" w:rsidRPr="007E761A">
        <w:rPr>
          <w:lang w:val="en-CA"/>
        </w:rPr>
        <w:t>situations,</w:t>
      </w:r>
      <w:r w:rsidR="00D40D76" w:rsidRPr="007E761A">
        <w:rPr>
          <w:lang w:val="en-CA"/>
        </w:rPr>
        <w:t xml:space="preserve"> but </w:t>
      </w:r>
      <w:r w:rsidR="00165417" w:rsidRPr="007E761A">
        <w:rPr>
          <w:lang w:val="en-CA"/>
        </w:rPr>
        <w:t xml:space="preserve">it is much more difficult with respect to scenarios that affect him directly. There were even some scenarios where he was quite fixed in his </w:t>
      </w:r>
      <w:r w:rsidR="008952DA" w:rsidRPr="007E761A">
        <w:rPr>
          <w:lang w:val="en-CA"/>
        </w:rPr>
        <w:t>position.</w:t>
      </w:r>
      <w:r w:rsidR="00165417" w:rsidRPr="007E761A">
        <w:rPr>
          <w:lang w:val="en-CA"/>
        </w:rPr>
        <w:t xml:space="preserve"> He seems to have at least started on the right path</w:t>
      </w:r>
      <w:r w:rsidR="008952DA" w:rsidRPr="007E761A">
        <w:rPr>
          <w:lang w:val="en-CA"/>
        </w:rPr>
        <w:t xml:space="preserve">.  </w:t>
      </w:r>
    </w:p>
    <w:p w14:paraId="283DA6C8" w14:textId="4A8F8278" w:rsidR="0002376B" w:rsidRPr="007E761A" w:rsidRDefault="00746A00" w:rsidP="002E6E9E">
      <w:pPr>
        <w:pStyle w:val="F02-Texte"/>
        <w:tabs>
          <w:tab w:val="clear" w:pos="10491"/>
          <w:tab w:val="num" w:pos="709"/>
        </w:tabs>
        <w:ind w:left="0" w:firstLine="0"/>
        <w:rPr>
          <w:lang w:val="en-CA"/>
        </w:rPr>
      </w:pPr>
      <w:r w:rsidRPr="007E761A">
        <w:rPr>
          <w:lang w:val="en-CA"/>
        </w:rPr>
        <w:t>The attempt at behavioural therapy nevertheless revealed that he is not easily distracted from his need to establish the guilt of others</w:t>
      </w:r>
      <w:r w:rsidR="008952DA" w:rsidRPr="007E761A">
        <w:rPr>
          <w:lang w:val="en-CA"/>
        </w:rPr>
        <w:t>.</w:t>
      </w:r>
    </w:p>
    <w:p w14:paraId="6033FEA0" w14:textId="6927E049" w:rsidR="0002376B" w:rsidRPr="007E761A" w:rsidRDefault="00746A00" w:rsidP="002E6E9E">
      <w:pPr>
        <w:pStyle w:val="F02-Texte"/>
        <w:tabs>
          <w:tab w:val="clear" w:pos="10491"/>
          <w:tab w:val="num" w:pos="709"/>
        </w:tabs>
        <w:ind w:left="0" w:firstLine="0"/>
        <w:rPr>
          <w:lang w:val="en-CA"/>
        </w:rPr>
      </w:pPr>
      <w:r w:rsidRPr="007E761A">
        <w:rPr>
          <w:lang w:val="en-CA"/>
        </w:rPr>
        <w:t>The accused’s thinking has not changed or relaxed very much, and it remains a dominant aspect of his pre</w:t>
      </w:r>
      <w:r w:rsidR="008952DA" w:rsidRPr="007E761A">
        <w:rPr>
          <w:lang w:val="en-CA"/>
        </w:rPr>
        <w:t xml:space="preserve">sentation. </w:t>
      </w:r>
      <w:r w:rsidRPr="007E761A">
        <w:rPr>
          <w:lang w:val="en-CA"/>
        </w:rPr>
        <w:t xml:space="preserve">His intransigence has led him to develop reactions that are inappropriate to his </w:t>
      </w:r>
      <w:r w:rsidR="008952DA" w:rsidRPr="007E761A">
        <w:rPr>
          <w:lang w:val="en-CA"/>
        </w:rPr>
        <w:t xml:space="preserve">situation </w:t>
      </w:r>
      <w:r w:rsidRPr="007E761A">
        <w:rPr>
          <w:lang w:val="en-CA"/>
        </w:rPr>
        <w:t xml:space="preserve">and that create an </w:t>
      </w:r>
      <w:r w:rsidR="008952DA" w:rsidRPr="007E761A">
        <w:rPr>
          <w:lang w:val="en-CA"/>
        </w:rPr>
        <w:t xml:space="preserve">obstacle </w:t>
      </w:r>
      <w:r w:rsidRPr="007E761A">
        <w:rPr>
          <w:lang w:val="en-CA"/>
        </w:rPr>
        <w:t xml:space="preserve">to a better understanding of his </w:t>
      </w:r>
      <w:r w:rsidR="008952DA" w:rsidRPr="007E761A">
        <w:rPr>
          <w:lang w:val="en-CA"/>
        </w:rPr>
        <w:t>situation.</w:t>
      </w:r>
      <w:r w:rsidRPr="007E761A">
        <w:rPr>
          <w:lang w:val="en-CA"/>
        </w:rPr>
        <w:t xml:space="preserve"> This has a negative </w:t>
      </w:r>
      <w:r w:rsidR="008952DA" w:rsidRPr="007E761A">
        <w:rPr>
          <w:lang w:val="en-CA"/>
        </w:rPr>
        <w:t xml:space="preserve">impact </w:t>
      </w:r>
      <w:r w:rsidRPr="007E761A">
        <w:rPr>
          <w:lang w:val="en-CA"/>
        </w:rPr>
        <w:t>on his quality of life</w:t>
      </w:r>
      <w:r w:rsidR="008952DA" w:rsidRPr="007E761A">
        <w:rPr>
          <w:lang w:val="en-CA"/>
        </w:rPr>
        <w:t>.</w:t>
      </w:r>
    </w:p>
    <w:p w14:paraId="45BC3444" w14:textId="13AD505B" w:rsidR="0002376B" w:rsidRPr="007E761A" w:rsidRDefault="00B554C5" w:rsidP="002E6E9E">
      <w:pPr>
        <w:pStyle w:val="F02-Texte"/>
        <w:tabs>
          <w:tab w:val="clear" w:pos="10491"/>
          <w:tab w:val="num" w:pos="709"/>
        </w:tabs>
        <w:ind w:left="0" w:firstLine="0"/>
        <w:rPr>
          <w:lang w:val="en-CA"/>
        </w:rPr>
      </w:pPr>
      <w:r w:rsidRPr="007E761A">
        <w:rPr>
          <w:lang w:val="en-CA"/>
        </w:rPr>
        <w:t xml:space="preserve">The accused’s </w:t>
      </w:r>
      <w:r w:rsidR="008952DA" w:rsidRPr="007E761A">
        <w:rPr>
          <w:lang w:val="en-CA"/>
        </w:rPr>
        <w:t>inflexibilit</w:t>
      </w:r>
      <w:r w:rsidRPr="007E761A">
        <w:rPr>
          <w:lang w:val="en-CA"/>
        </w:rPr>
        <w:t>y means that there is a real risk of him developing significant stress in the future when he is confronted with unexpected events</w:t>
      </w:r>
      <w:r w:rsidR="00A86402" w:rsidRPr="007E761A">
        <w:rPr>
          <w:lang w:val="en-CA"/>
        </w:rPr>
        <w:t xml:space="preserve"> that are typical of everyday life. The </w:t>
      </w:r>
      <w:r w:rsidR="008952DA" w:rsidRPr="007E761A">
        <w:rPr>
          <w:lang w:val="en-CA"/>
        </w:rPr>
        <w:t>evidence</w:t>
      </w:r>
      <w:r w:rsidR="00A86402" w:rsidRPr="007E761A">
        <w:rPr>
          <w:lang w:val="en-CA"/>
        </w:rPr>
        <w:t xml:space="preserve"> is conclusive that </w:t>
      </w:r>
      <w:r w:rsidR="008952DA" w:rsidRPr="007E761A">
        <w:rPr>
          <w:lang w:val="en-CA"/>
        </w:rPr>
        <w:t xml:space="preserve">stress, </w:t>
      </w:r>
      <w:r w:rsidR="00A86402" w:rsidRPr="007E761A">
        <w:rPr>
          <w:lang w:val="en-CA"/>
        </w:rPr>
        <w:t xml:space="preserve">in turn, has a definite impact on the </w:t>
      </w:r>
      <w:r w:rsidR="008952DA" w:rsidRPr="007E761A">
        <w:rPr>
          <w:lang w:val="en-CA"/>
        </w:rPr>
        <w:t>accused</w:t>
      </w:r>
      <w:r w:rsidR="00A86402" w:rsidRPr="007E761A">
        <w:rPr>
          <w:lang w:val="en-CA"/>
        </w:rPr>
        <w:t>’s mental stability</w:t>
      </w:r>
      <w:r w:rsidR="008952DA" w:rsidRPr="007E761A">
        <w:rPr>
          <w:lang w:val="en-CA"/>
        </w:rPr>
        <w:t>.</w:t>
      </w:r>
    </w:p>
    <w:p w14:paraId="602DDD02" w14:textId="4F4F0A00" w:rsidR="0002376B" w:rsidRPr="007E761A" w:rsidRDefault="008366C2" w:rsidP="002E6E9E">
      <w:pPr>
        <w:pStyle w:val="F02-Texte"/>
        <w:tabs>
          <w:tab w:val="clear" w:pos="10491"/>
          <w:tab w:val="num" w:pos="709"/>
        </w:tabs>
        <w:ind w:left="0" w:firstLine="0"/>
        <w:rPr>
          <w:lang w:val="en-CA"/>
        </w:rPr>
      </w:pPr>
      <w:r w:rsidRPr="007E761A">
        <w:rPr>
          <w:lang w:val="en-CA"/>
        </w:rPr>
        <w:t xml:space="preserve">It is true that </w:t>
      </w:r>
      <w:r w:rsidR="008952DA" w:rsidRPr="007E761A">
        <w:rPr>
          <w:lang w:val="en-CA"/>
        </w:rPr>
        <w:t>Mr</w:t>
      </w:r>
      <w:r w:rsidRPr="007E761A">
        <w:rPr>
          <w:lang w:val="en-CA"/>
        </w:rPr>
        <w:t>.</w:t>
      </w:r>
      <w:r w:rsidR="008952DA" w:rsidRPr="007E761A">
        <w:rPr>
          <w:lang w:val="en-CA"/>
        </w:rPr>
        <w:t xml:space="preserve"> Dubeau confirme</w:t>
      </w:r>
      <w:r w:rsidRPr="007E761A">
        <w:rPr>
          <w:lang w:val="en-CA"/>
        </w:rPr>
        <w:t xml:space="preserve">d that, while </w:t>
      </w:r>
      <w:r w:rsidR="001B7A05" w:rsidRPr="007E761A">
        <w:rPr>
          <w:lang w:val="en-CA"/>
        </w:rPr>
        <w:t>accompanying</w:t>
      </w:r>
      <w:r w:rsidRPr="007E761A">
        <w:rPr>
          <w:lang w:val="en-CA"/>
        </w:rPr>
        <w:t xml:space="preserve"> the accused, he did not </w:t>
      </w:r>
      <w:r w:rsidR="008952DA" w:rsidRPr="007E761A">
        <w:rPr>
          <w:lang w:val="en-CA"/>
        </w:rPr>
        <w:t>witness</w:t>
      </w:r>
      <w:r w:rsidRPr="007E761A">
        <w:rPr>
          <w:lang w:val="en-CA"/>
        </w:rPr>
        <w:t xml:space="preserve"> any incident</w:t>
      </w:r>
      <w:r w:rsidR="00EF2140">
        <w:rPr>
          <w:lang w:val="en-CA"/>
        </w:rPr>
        <w:t>s</w:t>
      </w:r>
      <w:r w:rsidRPr="007E761A">
        <w:rPr>
          <w:lang w:val="en-CA"/>
        </w:rPr>
        <w:t xml:space="preserve"> suggesting that the </w:t>
      </w:r>
      <w:r w:rsidR="008952DA" w:rsidRPr="007E761A">
        <w:rPr>
          <w:lang w:val="en-CA"/>
        </w:rPr>
        <w:t>accused</w:t>
      </w:r>
      <w:r w:rsidRPr="007E761A">
        <w:rPr>
          <w:lang w:val="en-CA"/>
        </w:rPr>
        <w:t xml:space="preserve">’s conduct is a danger to the </w:t>
      </w:r>
      <w:r w:rsidR="008952DA" w:rsidRPr="007E761A">
        <w:rPr>
          <w:lang w:val="en-CA"/>
        </w:rPr>
        <w:t>safety</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the</w:t>
      </w:r>
      <w:r w:rsidRPr="007E761A">
        <w:rPr>
          <w:lang w:val="en-CA"/>
        </w:rPr>
        <w:t xml:space="preserve"> </w:t>
      </w:r>
      <w:r w:rsidR="008952DA" w:rsidRPr="007E761A">
        <w:rPr>
          <w:lang w:val="en-CA"/>
        </w:rPr>
        <w:t xml:space="preserve">public. </w:t>
      </w:r>
    </w:p>
    <w:p w14:paraId="5A847A6E" w14:textId="01E4CF51" w:rsidR="0002376B" w:rsidRPr="007E761A" w:rsidRDefault="008366C2" w:rsidP="002E6E9E">
      <w:pPr>
        <w:pStyle w:val="F02-Texte"/>
        <w:tabs>
          <w:tab w:val="clear" w:pos="10491"/>
          <w:tab w:val="num" w:pos="709"/>
        </w:tabs>
        <w:ind w:left="0" w:firstLine="0"/>
        <w:rPr>
          <w:lang w:val="en-CA"/>
        </w:rPr>
      </w:pPr>
      <w:r w:rsidRPr="007E761A">
        <w:rPr>
          <w:lang w:val="en-CA"/>
        </w:rPr>
        <w:t xml:space="preserve">It should not be forgotten that the accused is in a very structured context at the </w:t>
      </w:r>
      <w:r w:rsidR="008952DA" w:rsidRPr="007E761A">
        <w:rPr>
          <w:lang w:val="en-CA"/>
        </w:rPr>
        <w:t xml:space="preserve">moment. </w:t>
      </w:r>
      <w:r w:rsidRPr="007E761A">
        <w:rPr>
          <w:lang w:val="en-CA"/>
        </w:rPr>
        <w:t xml:space="preserve">His right to go on outings lasted barely 4 </w:t>
      </w:r>
      <w:r w:rsidR="008952DA" w:rsidRPr="007E761A">
        <w:rPr>
          <w:lang w:val="en-CA"/>
        </w:rPr>
        <w:t>months</w:t>
      </w:r>
      <w:r w:rsidRPr="007E761A">
        <w:rPr>
          <w:lang w:val="en-CA"/>
        </w:rPr>
        <w:t xml:space="preserve"> during a </w:t>
      </w:r>
      <w:r w:rsidR="008952DA" w:rsidRPr="007E761A">
        <w:rPr>
          <w:lang w:val="en-CA"/>
        </w:rPr>
        <w:t>hospitali</w:t>
      </w:r>
      <w:r w:rsidR="005F6564" w:rsidRPr="007E761A">
        <w:rPr>
          <w:lang w:val="en-CA"/>
        </w:rPr>
        <w:t>z</w:t>
      </w:r>
      <w:r w:rsidR="008952DA" w:rsidRPr="007E761A">
        <w:rPr>
          <w:lang w:val="en-CA"/>
        </w:rPr>
        <w:t xml:space="preserve">ation </w:t>
      </w:r>
      <w:r w:rsidR="005F6564" w:rsidRPr="007E761A">
        <w:rPr>
          <w:lang w:val="en-CA"/>
        </w:rPr>
        <w:t xml:space="preserve">that has lasted </w:t>
      </w:r>
      <w:r w:rsidR="008952DA" w:rsidRPr="007E761A">
        <w:rPr>
          <w:lang w:val="en-CA"/>
        </w:rPr>
        <w:t xml:space="preserve">22 months. </w:t>
      </w:r>
    </w:p>
    <w:p w14:paraId="2759AC99" w14:textId="2496328C" w:rsidR="0002376B" w:rsidRPr="007E761A" w:rsidRDefault="00403D65" w:rsidP="002E6E9E">
      <w:pPr>
        <w:pStyle w:val="F02-Texte"/>
        <w:tabs>
          <w:tab w:val="clear" w:pos="10491"/>
          <w:tab w:val="num" w:pos="709"/>
        </w:tabs>
        <w:ind w:left="0" w:firstLine="0"/>
        <w:rPr>
          <w:lang w:val="en-CA"/>
        </w:rPr>
      </w:pPr>
      <w:r w:rsidRPr="007E761A">
        <w:rPr>
          <w:lang w:val="en-CA"/>
        </w:rPr>
        <w:lastRenderedPageBreak/>
        <w:t>On of the ele</w:t>
      </w:r>
      <w:r w:rsidR="008952DA" w:rsidRPr="007E761A">
        <w:rPr>
          <w:lang w:val="en-CA"/>
        </w:rPr>
        <w:t xml:space="preserve">ments </w:t>
      </w:r>
      <w:r w:rsidR="00D25FB7" w:rsidRPr="007E761A">
        <w:rPr>
          <w:lang w:val="en-CA"/>
        </w:rPr>
        <w:t xml:space="preserve">raised by the </w:t>
      </w:r>
      <w:r w:rsidR="001B7A05" w:rsidRPr="007E761A">
        <w:rPr>
          <w:lang w:val="en-CA"/>
        </w:rPr>
        <w:t>representative</w:t>
      </w:r>
      <w:r w:rsidR="00D25FB7" w:rsidRPr="007E761A">
        <w:rPr>
          <w:lang w:val="en-CA"/>
        </w:rPr>
        <w:t xml:space="preserve"> of the designated hospital and by </w:t>
      </w:r>
      <w:r w:rsidR="008952DA" w:rsidRPr="007E761A">
        <w:rPr>
          <w:lang w:val="en-CA"/>
        </w:rPr>
        <w:t>counsel</w:t>
      </w:r>
      <w:r w:rsidR="00D25FB7" w:rsidRPr="007E761A">
        <w:rPr>
          <w:lang w:val="en-CA"/>
        </w:rPr>
        <w:t xml:space="preserve"> for the </w:t>
      </w:r>
      <w:r w:rsidR="008952DA" w:rsidRPr="007E761A">
        <w:rPr>
          <w:lang w:val="en-CA"/>
        </w:rPr>
        <w:t>DCPP</w:t>
      </w:r>
      <w:r w:rsidR="00D25FB7" w:rsidRPr="007E761A">
        <w:rPr>
          <w:lang w:val="en-CA"/>
        </w:rPr>
        <w:t xml:space="preserve"> was that the mental health occupational therapist was not qualified to assess a person’s dangerousness and did not have the training required to opine on that issue</w:t>
      </w:r>
      <w:r w:rsidR="008952DA" w:rsidRPr="007E761A">
        <w:rPr>
          <w:lang w:val="en-CA"/>
        </w:rPr>
        <w:t xml:space="preserve">. </w:t>
      </w:r>
    </w:p>
    <w:p w14:paraId="363F2CDE" w14:textId="4BA76293" w:rsidR="0002376B" w:rsidRPr="007E761A" w:rsidRDefault="00D25FB7" w:rsidP="002E6E9E">
      <w:pPr>
        <w:pStyle w:val="F02-Texte"/>
        <w:tabs>
          <w:tab w:val="clear" w:pos="10491"/>
          <w:tab w:val="num" w:pos="709"/>
        </w:tabs>
        <w:ind w:left="0" w:firstLine="0"/>
        <w:rPr>
          <w:lang w:val="en-CA"/>
        </w:rPr>
      </w:pPr>
      <w:r w:rsidRPr="007E761A">
        <w:rPr>
          <w:lang w:val="en-CA"/>
        </w:rPr>
        <w:t xml:space="preserve">While the Board understands that the </w:t>
      </w:r>
      <w:r w:rsidR="008952DA" w:rsidRPr="007E761A">
        <w:rPr>
          <w:lang w:val="en-CA"/>
        </w:rPr>
        <w:t>witness</w:t>
      </w:r>
      <w:r w:rsidRPr="007E761A">
        <w:rPr>
          <w:lang w:val="en-CA"/>
        </w:rPr>
        <w:t xml:space="preserve"> cannot give an “</w:t>
      </w:r>
      <w:r w:rsidR="008952DA" w:rsidRPr="007E761A">
        <w:rPr>
          <w:lang w:val="en-CA"/>
        </w:rPr>
        <w:t>opinion</w:t>
      </w:r>
      <w:r w:rsidRPr="007E761A">
        <w:rPr>
          <w:lang w:val="en-CA"/>
        </w:rPr>
        <w:t xml:space="preserve">” on the risk of dangerousness, it is nevertheless of the view that this ordinary </w:t>
      </w:r>
      <w:r w:rsidR="008952DA" w:rsidRPr="007E761A">
        <w:rPr>
          <w:lang w:val="en-CA"/>
        </w:rPr>
        <w:t>witness</w:t>
      </w:r>
      <w:r w:rsidRPr="007E761A">
        <w:rPr>
          <w:lang w:val="en-CA"/>
        </w:rPr>
        <w:t xml:space="preserve"> may inform the Board as to whether h</w:t>
      </w:r>
      <w:r w:rsidR="00442AE6" w:rsidRPr="007E761A">
        <w:rPr>
          <w:lang w:val="en-CA"/>
        </w:rPr>
        <w:t>e observed any dangerous conduct by the accused while he accompanied him</w:t>
      </w:r>
      <w:r w:rsidR="008952DA" w:rsidRPr="007E761A">
        <w:rPr>
          <w:lang w:val="en-CA"/>
        </w:rPr>
        <w:t xml:space="preserve">. </w:t>
      </w:r>
    </w:p>
    <w:p w14:paraId="30A91ED6" w14:textId="7E9E1EFE" w:rsidR="0002376B" w:rsidRPr="007E761A" w:rsidRDefault="00DA170D" w:rsidP="002E6E9E">
      <w:pPr>
        <w:pStyle w:val="F02-Texte"/>
        <w:tabs>
          <w:tab w:val="clear" w:pos="10491"/>
          <w:tab w:val="num" w:pos="709"/>
        </w:tabs>
        <w:ind w:left="0" w:firstLine="0"/>
        <w:rPr>
          <w:lang w:val="en-CA"/>
        </w:rPr>
      </w:pPr>
      <w:r w:rsidRPr="007E761A">
        <w:rPr>
          <w:lang w:val="en-CA"/>
        </w:rPr>
        <w:t xml:space="preserve">These </w:t>
      </w:r>
      <w:r w:rsidR="008952DA" w:rsidRPr="007E761A">
        <w:rPr>
          <w:lang w:val="en-CA"/>
        </w:rPr>
        <w:t xml:space="preserve">parties </w:t>
      </w:r>
      <w:r w:rsidRPr="007E761A">
        <w:rPr>
          <w:lang w:val="en-CA"/>
        </w:rPr>
        <w:t xml:space="preserve">also seem to object to the </w:t>
      </w:r>
      <w:r w:rsidR="008952DA" w:rsidRPr="007E761A">
        <w:rPr>
          <w:lang w:val="en-CA"/>
        </w:rPr>
        <w:t>witness Dubeau</w:t>
      </w:r>
      <w:r w:rsidRPr="007E761A">
        <w:rPr>
          <w:lang w:val="en-CA"/>
        </w:rPr>
        <w:t xml:space="preserve">’s suggestion that the accused can channel his energy by making a </w:t>
      </w:r>
      <w:r w:rsidR="008952DA" w:rsidRPr="007E761A">
        <w:rPr>
          <w:lang w:val="en-CA"/>
        </w:rPr>
        <w:t>complaint</w:t>
      </w:r>
      <w:r w:rsidRPr="007E761A">
        <w:rPr>
          <w:lang w:val="en-CA"/>
        </w:rPr>
        <w:t xml:space="preserve"> or bringing legal proceedings</w:t>
      </w:r>
      <w:r w:rsidR="008952DA" w:rsidRPr="007E761A">
        <w:rPr>
          <w:lang w:val="en-CA"/>
        </w:rPr>
        <w:t xml:space="preserve">. </w:t>
      </w:r>
    </w:p>
    <w:p w14:paraId="6310B794" w14:textId="361D4CD9" w:rsidR="0002376B" w:rsidRPr="007E761A" w:rsidRDefault="008E42DF" w:rsidP="002E6E9E">
      <w:pPr>
        <w:pStyle w:val="F02-Texte"/>
        <w:tabs>
          <w:tab w:val="clear" w:pos="10491"/>
          <w:tab w:val="num" w:pos="709"/>
        </w:tabs>
        <w:ind w:left="0" w:firstLine="0"/>
        <w:rPr>
          <w:lang w:val="en-CA"/>
        </w:rPr>
      </w:pPr>
      <w:r w:rsidRPr="007E761A">
        <w:rPr>
          <w:lang w:val="en-CA"/>
        </w:rPr>
        <w:t>The Board understand</w:t>
      </w:r>
      <w:r w:rsidR="00EF2140">
        <w:rPr>
          <w:lang w:val="en-CA"/>
        </w:rPr>
        <w:t>s</w:t>
      </w:r>
      <w:r w:rsidRPr="007E761A">
        <w:rPr>
          <w:lang w:val="en-CA"/>
        </w:rPr>
        <w:t xml:space="preserve"> that such a suggestion may appear rather </w:t>
      </w:r>
      <w:r w:rsidR="001B7A05" w:rsidRPr="007E761A">
        <w:rPr>
          <w:lang w:val="en-CA"/>
        </w:rPr>
        <w:t>questionable</w:t>
      </w:r>
      <w:r w:rsidRPr="007E761A">
        <w:rPr>
          <w:lang w:val="en-CA"/>
        </w:rPr>
        <w:t xml:space="preserve"> to lawyers, especially in the case of an </w:t>
      </w:r>
      <w:r w:rsidR="008952DA" w:rsidRPr="007E761A">
        <w:rPr>
          <w:lang w:val="en-CA"/>
        </w:rPr>
        <w:t>accused</w:t>
      </w:r>
      <w:r w:rsidRPr="007E761A">
        <w:rPr>
          <w:lang w:val="en-CA"/>
        </w:rPr>
        <w:t xml:space="preserve"> found to be a [</w:t>
      </w:r>
      <w:r w:rsidRPr="007E761A">
        <w:rPr>
          <w:smallCaps/>
          <w:lang w:val="en-CA"/>
        </w:rPr>
        <w:t>translation] “</w:t>
      </w:r>
      <w:r w:rsidRPr="007E761A">
        <w:rPr>
          <w:lang w:val="en-CA"/>
        </w:rPr>
        <w:t>quarrelsome and vexatious litigant”</w:t>
      </w:r>
      <w:r w:rsidR="008952DA" w:rsidRPr="007E761A">
        <w:rPr>
          <w:lang w:val="en-CA"/>
        </w:rPr>
        <w:t xml:space="preserve">. </w:t>
      </w:r>
    </w:p>
    <w:p w14:paraId="135F9FAE" w14:textId="33A683DD" w:rsidR="0002376B" w:rsidRPr="007E761A" w:rsidRDefault="008E42DF" w:rsidP="002E6E9E">
      <w:pPr>
        <w:pStyle w:val="F02-Texte"/>
        <w:tabs>
          <w:tab w:val="clear" w:pos="10491"/>
          <w:tab w:val="num" w:pos="709"/>
        </w:tabs>
        <w:ind w:left="0" w:firstLine="0"/>
        <w:rPr>
          <w:lang w:val="en-CA"/>
        </w:rPr>
      </w:pPr>
      <w:r w:rsidRPr="007E761A">
        <w:rPr>
          <w:lang w:val="en-CA"/>
        </w:rPr>
        <w:t xml:space="preserve">What the Board </w:t>
      </w:r>
      <w:r w:rsidR="0062428D" w:rsidRPr="007E761A">
        <w:rPr>
          <w:lang w:val="en-CA"/>
        </w:rPr>
        <w:t xml:space="preserve">notes in particular is that this </w:t>
      </w:r>
      <w:r w:rsidR="008952DA" w:rsidRPr="007E761A">
        <w:rPr>
          <w:lang w:val="en-CA"/>
        </w:rPr>
        <w:t>witness</w:t>
      </w:r>
      <w:r w:rsidR="0062428D" w:rsidRPr="007E761A">
        <w:rPr>
          <w:lang w:val="en-CA"/>
        </w:rPr>
        <w:t xml:space="preserve"> also states that in the event that the accused is unable to make a </w:t>
      </w:r>
      <w:r w:rsidR="008952DA" w:rsidRPr="007E761A">
        <w:rPr>
          <w:lang w:val="en-CA"/>
        </w:rPr>
        <w:t>complaint</w:t>
      </w:r>
      <w:r w:rsidR="0062428D" w:rsidRPr="007E761A">
        <w:rPr>
          <w:lang w:val="en-CA"/>
        </w:rPr>
        <w:t xml:space="preserve"> or sees that the complaint is not justified, he could </w:t>
      </w:r>
      <w:r w:rsidR="007D0E89">
        <w:rPr>
          <w:lang w:val="en-CA"/>
        </w:rPr>
        <w:t xml:space="preserve">become </w:t>
      </w:r>
      <w:r w:rsidR="0062428D" w:rsidRPr="007E761A">
        <w:rPr>
          <w:lang w:val="en-CA"/>
        </w:rPr>
        <w:t>provo</w:t>
      </w:r>
      <w:r w:rsidR="007D0E89">
        <w:rPr>
          <w:lang w:val="en-CA"/>
        </w:rPr>
        <w:t>cative with</w:t>
      </w:r>
      <w:r w:rsidR="0062428D" w:rsidRPr="007E761A">
        <w:rPr>
          <w:lang w:val="en-CA"/>
        </w:rPr>
        <w:t xml:space="preserve"> the person </w:t>
      </w:r>
      <w:r w:rsidR="007D0E89">
        <w:rPr>
          <w:lang w:val="en-CA"/>
        </w:rPr>
        <w:t>concerned</w:t>
      </w:r>
      <w:r w:rsidR="0062428D" w:rsidRPr="007E761A">
        <w:rPr>
          <w:lang w:val="en-CA"/>
        </w:rPr>
        <w:t xml:space="preserve"> so as to elicit a counter-reaction from them. The occupational therapi</w:t>
      </w:r>
      <w:r w:rsidR="002A635D" w:rsidRPr="007E761A">
        <w:rPr>
          <w:lang w:val="en-CA"/>
        </w:rPr>
        <w:t>s</w:t>
      </w:r>
      <w:r w:rsidR="0062428D" w:rsidRPr="007E761A">
        <w:rPr>
          <w:lang w:val="en-CA"/>
        </w:rPr>
        <w:t xml:space="preserve">t added that he observed such conduct on four </w:t>
      </w:r>
      <w:r w:rsidR="001B7A05" w:rsidRPr="007E761A">
        <w:rPr>
          <w:lang w:val="en-CA"/>
        </w:rPr>
        <w:t>occasions</w:t>
      </w:r>
      <w:r w:rsidR="008952DA" w:rsidRPr="007E761A">
        <w:rPr>
          <w:lang w:val="en-CA"/>
        </w:rPr>
        <w:t xml:space="preserve">. </w:t>
      </w:r>
    </w:p>
    <w:p w14:paraId="567D93CD" w14:textId="1524DB77" w:rsidR="0002376B" w:rsidRPr="007E761A" w:rsidRDefault="0062428D" w:rsidP="002E6E9E">
      <w:pPr>
        <w:pStyle w:val="F02-Texte"/>
        <w:tabs>
          <w:tab w:val="clear" w:pos="10491"/>
          <w:tab w:val="num" w:pos="709"/>
        </w:tabs>
        <w:ind w:left="0" w:firstLine="0"/>
        <w:rPr>
          <w:lang w:val="en-CA"/>
        </w:rPr>
      </w:pPr>
      <w:r w:rsidRPr="007E761A">
        <w:rPr>
          <w:lang w:val="en-CA"/>
        </w:rPr>
        <w:t>Such conduct was thus repeated, even during a period when the accused was detained</w:t>
      </w:r>
      <w:r w:rsidR="008952DA" w:rsidRPr="007E761A">
        <w:rPr>
          <w:lang w:val="en-CA"/>
        </w:rPr>
        <w:t xml:space="preserve">. </w:t>
      </w:r>
    </w:p>
    <w:p w14:paraId="2A9C0527" w14:textId="59A5BEC7" w:rsidR="0002376B" w:rsidRPr="007E761A" w:rsidRDefault="00F34499" w:rsidP="002E6E9E">
      <w:pPr>
        <w:pStyle w:val="F02-Texte"/>
        <w:tabs>
          <w:tab w:val="clear" w:pos="10491"/>
          <w:tab w:val="num" w:pos="709"/>
        </w:tabs>
        <w:ind w:left="0" w:firstLine="0"/>
        <w:rPr>
          <w:lang w:val="en-CA"/>
        </w:rPr>
      </w:pPr>
      <w:r w:rsidRPr="007E761A">
        <w:rPr>
          <w:lang w:val="en-CA"/>
        </w:rPr>
        <w:t xml:space="preserve">The Board considers it likely, based on the accused’s history and his tendency to act </w:t>
      </w:r>
      <w:r w:rsidR="008952DA" w:rsidRPr="007E761A">
        <w:rPr>
          <w:lang w:val="en-CA"/>
        </w:rPr>
        <w:t>impulsive</w:t>
      </w:r>
      <w:r w:rsidRPr="007E761A">
        <w:rPr>
          <w:lang w:val="en-CA"/>
        </w:rPr>
        <w:t>ly, that in these circumstances, a situation could escalate due to the accused’s conduct</w:t>
      </w:r>
      <w:r w:rsidR="008952DA" w:rsidRPr="007E761A">
        <w:rPr>
          <w:lang w:val="en-CA"/>
        </w:rPr>
        <w:t xml:space="preserve">. </w:t>
      </w:r>
    </w:p>
    <w:p w14:paraId="3E7E6F4D" w14:textId="3E8872EF" w:rsidR="0002376B" w:rsidRPr="007E761A" w:rsidRDefault="002A635D" w:rsidP="002E6E9E">
      <w:pPr>
        <w:pStyle w:val="F02-Texte"/>
        <w:tabs>
          <w:tab w:val="clear" w:pos="10491"/>
          <w:tab w:val="num" w:pos="709"/>
        </w:tabs>
        <w:ind w:left="0" w:firstLine="0"/>
        <w:rPr>
          <w:lang w:val="en-CA"/>
        </w:rPr>
      </w:pPr>
      <w:r w:rsidRPr="007E761A">
        <w:rPr>
          <w:lang w:val="en-CA"/>
        </w:rPr>
        <w:t xml:space="preserve">It does not believe that the lengthy </w:t>
      </w:r>
      <w:r w:rsidR="008952DA" w:rsidRPr="007E761A">
        <w:rPr>
          <w:lang w:val="en-CA"/>
        </w:rPr>
        <w:t>hospitali</w:t>
      </w:r>
      <w:r w:rsidRPr="007E761A">
        <w:rPr>
          <w:lang w:val="en-CA"/>
        </w:rPr>
        <w:t>z</w:t>
      </w:r>
      <w:r w:rsidR="008952DA" w:rsidRPr="007E761A">
        <w:rPr>
          <w:lang w:val="en-CA"/>
        </w:rPr>
        <w:t>ation</w:t>
      </w:r>
      <w:r w:rsidRPr="007E761A">
        <w:rPr>
          <w:lang w:val="en-CA"/>
        </w:rPr>
        <w:t xml:space="preserve"> </w:t>
      </w:r>
      <w:r w:rsidR="006631B6">
        <w:rPr>
          <w:lang w:val="en-CA"/>
        </w:rPr>
        <w:t>has diminished</w:t>
      </w:r>
      <w:r w:rsidRPr="007E761A">
        <w:rPr>
          <w:lang w:val="en-CA"/>
        </w:rPr>
        <w:t xml:space="preserve"> this type of re</w:t>
      </w:r>
      <w:r w:rsidR="008952DA" w:rsidRPr="007E761A">
        <w:rPr>
          <w:lang w:val="en-CA"/>
        </w:rPr>
        <w:t xml:space="preserve">action. </w:t>
      </w:r>
    </w:p>
    <w:p w14:paraId="1380B76A" w14:textId="47746366" w:rsidR="0002376B" w:rsidRPr="007E761A" w:rsidRDefault="001B7A05" w:rsidP="002E6E9E">
      <w:pPr>
        <w:pStyle w:val="F02-Texte"/>
        <w:tabs>
          <w:tab w:val="clear" w:pos="10491"/>
          <w:tab w:val="num" w:pos="709"/>
        </w:tabs>
        <w:ind w:left="0" w:firstLine="0"/>
        <w:rPr>
          <w:lang w:val="en-CA"/>
        </w:rPr>
      </w:pPr>
      <w:r w:rsidRPr="007E761A">
        <w:rPr>
          <w:lang w:val="en-CA"/>
        </w:rPr>
        <w:t>Impulsivity</w:t>
      </w:r>
      <w:r w:rsidR="006E55BC" w:rsidRPr="007E761A">
        <w:rPr>
          <w:lang w:val="en-CA"/>
        </w:rPr>
        <w:t xml:space="preserve"> is one of the risk factors identified by the </w:t>
      </w:r>
      <w:r w:rsidR="008952DA" w:rsidRPr="007E761A">
        <w:rPr>
          <w:lang w:val="en-CA"/>
        </w:rPr>
        <w:t>profession</w:t>
      </w:r>
      <w:r w:rsidR="006E55BC" w:rsidRPr="007E761A">
        <w:rPr>
          <w:lang w:val="en-CA"/>
        </w:rPr>
        <w:t>a</w:t>
      </w:r>
      <w:r w:rsidR="008952DA" w:rsidRPr="007E761A">
        <w:rPr>
          <w:lang w:val="en-CA"/>
        </w:rPr>
        <w:t xml:space="preserve">ls </w:t>
      </w:r>
      <w:r w:rsidR="006E55BC" w:rsidRPr="007E761A">
        <w:rPr>
          <w:lang w:val="en-CA"/>
        </w:rPr>
        <w:t xml:space="preserve">of </w:t>
      </w:r>
      <w:r w:rsidR="008952DA" w:rsidRPr="007E761A">
        <w:rPr>
          <w:lang w:val="en-CA"/>
        </w:rPr>
        <w:t>[Institut</w:t>
      </w:r>
      <w:r w:rsidR="006E55BC" w:rsidRPr="007E761A">
        <w:rPr>
          <w:lang w:val="en-CA"/>
        </w:rPr>
        <w:t>e</w:t>
      </w:r>
      <w:r w:rsidR="008952DA" w:rsidRPr="007E761A">
        <w:rPr>
          <w:lang w:val="en-CA"/>
        </w:rPr>
        <w:t xml:space="preserve"> B]. </w:t>
      </w:r>
      <w:r w:rsidR="006E55BC" w:rsidRPr="007E761A">
        <w:rPr>
          <w:lang w:val="en-CA"/>
        </w:rPr>
        <w:t xml:space="preserve">It is also confirmed by the occupational therapist’s </w:t>
      </w:r>
      <w:r w:rsidR="008952DA" w:rsidRPr="007E761A">
        <w:rPr>
          <w:lang w:val="en-CA"/>
        </w:rPr>
        <w:t>testimony.</w:t>
      </w:r>
      <w:r w:rsidR="006E55BC" w:rsidRPr="007E761A">
        <w:rPr>
          <w:lang w:val="en-CA"/>
        </w:rPr>
        <w:t xml:space="preserve"> He said that during an </w:t>
      </w:r>
      <w:r w:rsidR="008952DA" w:rsidRPr="007E761A">
        <w:rPr>
          <w:lang w:val="en-CA"/>
        </w:rPr>
        <w:t xml:space="preserve">intervention </w:t>
      </w:r>
      <w:r w:rsidR="006E55BC" w:rsidRPr="007E761A">
        <w:rPr>
          <w:lang w:val="en-CA"/>
        </w:rPr>
        <w:t xml:space="preserve">he had to do further to an </w:t>
      </w:r>
      <w:r w:rsidR="008952DA" w:rsidRPr="007E761A">
        <w:rPr>
          <w:lang w:val="en-CA"/>
        </w:rPr>
        <w:t>observation</w:t>
      </w:r>
      <w:r w:rsidR="006E55BC" w:rsidRPr="007E761A">
        <w:rPr>
          <w:lang w:val="en-CA"/>
        </w:rPr>
        <w:t xml:space="preserve">, the accused claimed that he </w:t>
      </w:r>
      <w:r w:rsidR="006631B6">
        <w:rPr>
          <w:lang w:val="en-CA"/>
        </w:rPr>
        <w:t xml:space="preserve">had </w:t>
      </w:r>
      <w:r w:rsidR="006E55BC" w:rsidRPr="007E761A">
        <w:rPr>
          <w:lang w:val="en-CA"/>
        </w:rPr>
        <w:t xml:space="preserve">entrapped him to create the </w:t>
      </w:r>
      <w:r w:rsidR="008952DA" w:rsidRPr="007E761A">
        <w:rPr>
          <w:lang w:val="en-CA"/>
        </w:rPr>
        <w:t xml:space="preserve">intervention. </w:t>
      </w:r>
      <w:r w:rsidR="006E55BC" w:rsidRPr="007E761A">
        <w:rPr>
          <w:lang w:val="en-CA"/>
        </w:rPr>
        <w:t>Although the worker concluded that the accused reacted on the ba</w:t>
      </w:r>
      <w:r w:rsidR="00F03DCB" w:rsidRPr="007E761A">
        <w:rPr>
          <w:lang w:val="en-CA"/>
        </w:rPr>
        <w:t>s</w:t>
      </w:r>
      <w:r w:rsidR="006E55BC" w:rsidRPr="007E761A">
        <w:rPr>
          <w:lang w:val="en-CA"/>
        </w:rPr>
        <w:t>is of an initially</w:t>
      </w:r>
      <w:r w:rsidR="00F03DCB" w:rsidRPr="007E761A">
        <w:rPr>
          <w:lang w:val="en-CA"/>
        </w:rPr>
        <w:t xml:space="preserve"> false </w:t>
      </w:r>
      <w:r w:rsidR="008952DA" w:rsidRPr="007E761A">
        <w:rPr>
          <w:lang w:val="en-CA"/>
        </w:rPr>
        <w:t>perception,</w:t>
      </w:r>
      <w:r w:rsidR="00F03DCB" w:rsidRPr="007E761A">
        <w:rPr>
          <w:lang w:val="en-CA"/>
        </w:rPr>
        <w:t xml:space="preserve"> the accused reacts that way even with </w:t>
      </w:r>
      <w:r w:rsidR="003B21CE">
        <w:rPr>
          <w:lang w:val="en-CA"/>
        </w:rPr>
        <w:t xml:space="preserve">people </w:t>
      </w:r>
      <w:r w:rsidR="00F03DCB" w:rsidRPr="007E761A">
        <w:rPr>
          <w:lang w:val="en-CA"/>
        </w:rPr>
        <w:t>he has allied himself</w:t>
      </w:r>
      <w:r w:rsidR="003B21CE">
        <w:rPr>
          <w:lang w:val="en-CA"/>
        </w:rPr>
        <w:t xml:space="preserve"> with</w:t>
      </w:r>
      <w:r w:rsidR="008952DA" w:rsidRPr="007E761A">
        <w:rPr>
          <w:lang w:val="en-CA"/>
        </w:rPr>
        <w:t>.</w:t>
      </w:r>
    </w:p>
    <w:p w14:paraId="4C091A33" w14:textId="64E9F139" w:rsidR="0002376B" w:rsidRPr="007E761A" w:rsidRDefault="00485E60" w:rsidP="002E6E9E">
      <w:pPr>
        <w:pStyle w:val="F02-Texte"/>
        <w:tabs>
          <w:tab w:val="clear" w:pos="10491"/>
          <w:tab w:val="num" w:pos="709"/>
        </w:tabs>
        <w:ind w:left="0" w:firstLine="0"/>
        <w:rPr>
          <w:lang w:val="en-CA"/>
        </w:rPr>
      </w:pPr>
      <w:r w:rsidRPr="007E761A">
        <w:rPr>
          <w:lang w:val="en-CA"/>
        </w:rPr>
        <w:lastRenderedPageBreak/>
        <w:t xml:space="preserve">The Board considers it probative that </w:t>
      </w:r>
      <w:r w:rsidR="008952DA" w:rsidRPr="007E761A">
        <w:rPr>
          <w:lang w:val="en-CA"/>
        </w:rPr>
        <w:t>Mr</w:t>
      </w:r>
      <w:r w:rsidRPr="007E761A">
        <w:rPr>
          <w:lang w:val="en-CA"/>
        </w:rPr>
        <w:t>.</w:t>
      </w:r>
      <w:r w:rsidR="008952DA" w:rsidRPr="007E761A">
        <w:rPr>
          <w:lang w:val="en-CA"/>
        </w:rPr>
        <w:t xml:space="preserve"> Dubeau</w:t>
      </w:r>
      <w:r w:rsidRPr="007E761A">
        <w:rPr>
          <w:lang w:val="en-CA"/>
        </w:rPr>
        <w:t xml:space="preserve"> himself is of the view that if the accused’s ability to express himself </w:t>
      </w:r>
      <w:r w:rsidR="003B21CE">
        <w:rPr>
          <w:lang w:val="en-CA"/>
        </w:rPr>
        <w:t>were</w:t>
      </w:r>
      <w:r w:rsidR="003B21CE" w:rsidRPr="007E761A">
        <w:rPr>
          <w:lang w:val="en-CA"/>
        </w:rPr>
        <w:t xml:space="preserve"> </w:t>
      </w:r>
      <w:r w:rsidRPr="007E761A">
        <w:rPr>
          <w:lang w:val="en-CA"/>
        </w:rPr>
        <w:t xml:space="preserve">restricted, it could lead to an emotional </w:t>
      </w:r>
      <w:r w:rsidR="008952DA" w:rsidRPr="007E761A">
        <w:rPr>
          <w:lang w:val="en-CA"/>
        </w:rPr>
        <w:t xml:space="preserve">accumulation. </w:t>
      </w:r>
    </w:p>
    <w:p w14:paraId="143EF551" w14:textId="0F20ACDD" w:rsidR="0002376B" w:rsidRPr="007E761A" w:rsidRDefault="00485E60" w:rsidP="002E6E9E">
      <w:pPr>
        <w:pStyle w:val="F02-Texte"/>
        <w:tabs>
          <w:tab w:val="clear" w:pos="10491"/>
          <w:tab w:val="num" w:pos="709"/>
        </w:tabs>
        <w:ind w:left="0" w:firstLine="0"/>
        <w:rPr>
          <w:lang w:val="en-CA"/>
        </w:rPr>
      </w:pPr>
      <w:r w:rsidRPr="007E761A">
        <w:rPr>
          <w:lang w:val="en-CA"/>
        </w:rPr>
        <w:t xml:space="preserve">This part of the </w:t>
      </w:r>
      <w:r w:rsidR="008952DA" w:rsidRPr="007E761A">
        <w:rPr>
          <w:lang w:val="en-CA"/>
        </w:rPr>
        <w:t>testimony confirm</w:t>
      </w:r>
      <w:r w:rsidRPr="007E761A">
        <w:rPr>
          <w:lang w:val="en-CA"/>
        </w:rPr>
        <w:t>s that there has been little significant progress in the accused’s mental condition over time. The Board is convinced that t</w:t>
      </w:r>
      <w:r w:rsidR="00CE5B65" w:rsidRPr="007E761A">
        <w:rPr>
          <w:lang w:val="en-CA"/>
        </w:rPr>
        <w:t xml:space="preserve">he fact that the accused felt silenced and not listened to </w:t>
      </w:r>
      <w:r w:rsidR="005F5CF3">
        <w:rPr>
          <w:lang w:val="en-CA"/>
        </w:rPr>
        <w:t>has given</w:t>
      </w:r>
      <w:r w:rsidR="005F5CF3" w:rsidRPr="007E761A">
        <w:rPr>
          <w:lang w:val="en-CA"/>
        </w:rPr>
        <w:t xml:space="preserve"> </w:t>
      </w:r>
      <w:r w:rsidR="00CE5B65" w:rsidRPr="007E761A">
        <w:rPr>
          <w:lang w:val="en-CA"/>
        </w:rPr>
        <w:t xml:space="preserve">rise to the </w:t>
      </w:r>
      <w:r w:rsidR="001A2CC1">
        <w:rPr>
          <w:lang w:val="en-CA"/>
        </w:rPr>
        <w:t xml:space="preserve">excessive </w:t>
      </w:r>
      <w:r w:rsidR="00CE5B65" w:rsidRPr="007E761A">
        <w:rPr>
          <w:lang w:val="en-CA"/>
        </w:rPr>
        <w:t xml:space="preserve">behaviour in the past years, which in part explains all the </w:t>
      </w:r>
      <w:r w:rsidR="008952DA" w:rsidRPr="007E761A">
        <w:rPr>
          <w:lang w:val="en-CA"/>
        </w:rPr>
        <w:t>charges</w:t>
      </w:r>
      <w:r w:rsidR="00CE5B65" w:rsidRPr="007E761A">
        <w:rPr>
          <w:lang w:val="en-CA"/>
        </w:rPr>
        <w:t xml:space="preserve"> and </w:t>
      </w:r>
      <w:r w:rsidR="008952DA" w:rsidRPr="007E761A">
        <w:rPr>
          <w:lang w:val="en-CA"/>
        </w:rPr>
        <w:t>convictions</w:t>
      </w:r>
      <w:r w:rsidR="00CE5B65" w:rsidRPr="007E761A">
        <w:rPr>
          <w:lang w:val="en-CA"/>
        </w:rPr>
        <w:t xml:space="preserve"> since</w:t>
      </w:r>
      <w:r w:rsidR="008952DA" w:rsidRPr="007E761A">
        <w:rPr>
          <w:lang w:val="en-CA"/>
        </w:rPr>
        <w:t xml:space="preserve"> 2014. </w:t>
      </w:r>
    </w:p>
    <w:p w14:paraId="6617A490" w14:textId="502336F5" w:rsidR="0002376B" w:rsidRPr="007E761A" w:rsidRDefault="0049766F" w:rsidP="0002376B">
      <w:pPr>
        <w:pStyle w:val="Titre1"/>
        <w:spacing w:before="320"/>
        <w:rPr>
          <w:rFonts w:ascii="Arial" w:hAnsi="Arial"/>
          <w:i/>
          <w:iCs/>
          <w:color w:val="auto"/>
          <w:sz w:val="24"/>
          <w:u w:val="single"/>
          <w:lang w:val="en-CA"/>
        </w:rPr>
      </w:pPr>
      <w:bookmarkStart w:id="56" w:name="_Toc68158286"/>
      <w:r w:rsidRPr="007E761A">
        <w:rPr>
          <w:rFonts w:ascii="Arial" w:hAnsi="Arial"/>
          <w:i/>
          <w:iCs/>
          <w:color w:val="auto"/>
          <w:sz w:val="24"/>
          <w:u w:val="single"/>
          <w:lang w:val="en-CA"/>
        </w:rPr>
        <w:t>Evidence of the risk of criminal behaviour</w:t>
      </w:r>
      <w:bookmarkEnd w:id="56"/>
    </w:p>
    <w:p w14:paraId="4E55CF49" w14:textId="428200F7" w:rsidR="0002376B" w:rsidRPr="007E761A" w:rsidRDefault="008444CF" w:rsidP="002E6E9E">
      <w:pPr>
        <w:pStyle w:val="F02-Texte"/>
        <w:tabs>
          <w:tab w:val="clear" w:pos="10491"/>
          <w:tab w:val="num" w:pos="709"/>
        </w:tabs>
        <w:ind w:left="0" w:firstLine="0"/>
        <w:rPr>
          <w:lang w:val="en-CA"/>
        </w:rPr>
      </w:pPr>
      <w:r w:rsidRPr="007E761A">
        <w:rPr>
          <w:lang w:val="en-CA"/>
        </w:rPr>
        <w:t xml:space="preserve">The Board is of the view that the </w:t>
      </w:r>
      <w:r w:rsidR="008952DA" w:rsidRPr="007E761A">
        <w:rPr>
          <w:lang w:val="en-CA"/>
        </w:rPr>
        <w:t>evidence</w:t>
      </w:r>
      <w:r w:rsidRPr="007E761A">
        <w:rPr>
          <w:lang w:val="en-CA"/>
        </w:rPr>
        <w:t xml:space="preserve"> amply </w:t>
      </w:r>
      <w:r w:rsidR="008952DA" w:rsidRPr="007E761A">
        <w:rPr>
          <w:lang w:val="en-CA"/>
        </w:rPr>
        <w:t>justifie</w:t>
      </w:r>
      <w:r w:rsidRPr="007E761A">
        <w:rPr>
          <w:lang w:val="en-CA"/>
        </w:rPr>
        <w:t xml:space="preserve">s the </w:t>
      </w:r>
      <w:r w:rsidR="008952DA" w:rsidRPr="007E761A">
        <w:rPr>
          <w:lang w:val="en-CA"/>
        </w:rPr>
        <w:t xml:space="preserve">conclusion </w:t>
      </w:r>
      <w:r w:rsidRPr="007E761A">
        <w:rPr>
          <w:lang w:val="en-CA"/>
        </w:rPr>
        <w:t xml:space="preserve">that the accused is inclined to engage in rash </w:t>
      </w:r>
      <w:r w:rsidR="001B7A05" w:rsidRPr="007E761A">
        <w:rPr>
          <w:lang w:val="en-CA"/>
        </w:rPr>
        <w:t>behaviour</w:t>
      </w:r>
      <w:r w:rsidRPr="007E761A">
        <w:rPr>
          <w:lang w:val="en-CA"/>
        </w:rPr>
        <w:t xml:space="preserve"> and desperate acts in the face of </w:t>
      </w:r>
      <w:r w:rsidR="008952DA" w:rsidRPr="007E761A">
        <w:rPr>
          <w:lang w:val="en-CA"/>
        </w:rPr>
        <w:t xml:space="preserve">stress </w:t>
      </w:r>
      <w:r w:rsidRPr="007E761A">
        <w:rPr>
          <w:lang w:val="en-CA"/>
        </w:rPr>
        <w:t>and adversity</w:t>
      </w:r>
      <w:r w:rsidR="008952DA" w:rsidRPr="007E761A">
        <w:rPr>
          <w:lang w:val="en-CA"/>
        </w:rPr>
        <w:t>.</w:t>
      </w:r>
    </w:p>
    <w:p w14:paraId="46580AD2" w14:textId="45495B85" w:rsidR="0002376B" w:rsidRPr="007E761A" w:rsidRDefault="00C501F0" w:rsidP="002E6E9E">
      <w:pPr>
        <w:pStyle w:val="F02-Texte"/>
        <w:tabs>
          <w:tab w:val="clear" w:pos="10491"/>
          <w:tab w:val="num" w:pos="709"/>
        </w:tabs>
        <w:ind w:left="0" w:firstLine="0"/>
        <w:rPr>
          <w:lang w:val="en-CA"/>
        </w:rPr>
      </w:pPr>
      <w:r w:rsidRPr="007E761A">
        <w:rPr>
          <w:lang w:val="en-CA"/>
        </w:rPr>
        <w:t xml:space="preserve">It is clear from the </w:t>
      </w:r>
      <w:r w:rsidR="008952DA" w:rsidRPr="007E761A">
        <w:rPr>
          <w:lang w:val="en-CA"/>
        </w:rPr>
        <w:t>evidence</w:t>
      </w:r>
      <w:r w:rsidRPr="007E761A">
        <w:rPr>
          <w:lang w:val="en-CA"/>
        </w:rPr>
        <w:t xml:space="preserve"> and from the accused’s </w:t>
      </w:r>
      <w:r w:rsidR="008952DA" w:rsidRPr="007E761A">
        <w:rPr>
          <w:lang w:val="en-CA"/>
        </w:rPr>
        <w:t xml:space="preserve">attitude </w:t>
      </w:r>
      <w:r w:rsidRPr="007E761A">
        <w:rPr>
          <w:lang w:val="en-CA"/>
        </w:rPr>
        <w:t>and</w:t>
      </w:r>
      <w:r w:rsidR="008952DA" w:rsidRPr="007E761A">
        <w:rPr>
          <w:lang w:val="en-CA"/>
        </w:rPr>
        <w:t xml:space="preserve"> </w:t>
      </w:r>
      <w:r w:rsidRPr="007E761A">
        <w:rPr>
          <w:lang w:val="en-CA"/>
        </w:rPr>
        <w:t>speech during the hearing that the systematic persecutory delusion regarding the legal world and various individuals is still very present</w:t>
      </w:r>
      <w:r w:rsidR="008952DA" w:rsidRPr="007E761A">
        <w:rPr>
          <w:lang w:val="en-CA"/>
        </w:rPr>
        <w:t>.</w:t>
      </w:r>
      <w:r w:rsidRPr="007E761A">
        <w:rPr>
          <w:lang w:val="en-CA"/>
        </w:rPr>
        <w:t xml:space="preserve"> During her </w:t>
      </w:r>
      <w:r w:rsidR="008952DA" w:rsidRPr="007E761A">
        <w:rPr>
          <w:lang w:val="en-CA"/>
        </w:rPr>
        <w:t>testimony,</w:t>
      </w:r>
      <w:r w:rsidRPr="007E761A">
        <w:rPr>
          <w:lang w:val="en-CA"/>
        </w:rPr>
        <w:t xml:space="preserve"> </w:t>
      </w:r>
      <w:r w:rsidR="008952DA" w:rsidRPr="007E761A">
        <w:rPr>
          <w:lang w:val="en-CA"/>
        </w:rPr>
        <w:t>Dr</w:t>
      </w:r>
      <w:r w:rsidRPr="007E761A">
        <w:rPr>
          <w:lang w:val="en-CA"/>
        </w:rPr>
        <w:t xml:space="preserve">. </w:t>
      </w:r>
      <w:r w:rsidR="008952DA" w:rsidRPr="007E761A">
        <w:rPr>
          <w:lang w:val="en-CA"/>
        </w:rPr>
        <w:t>Bouchard compar</w:t>
      </w:r>
      <w:r w:rsidRPr="007E761A">
        <w:rPr>
          <w:lang w:val="en-CA"/>
        </w:rPr>
        <w:t xml:space="preserve">ed it to a fire that the accused is </w:t>
      </w:r>
      <w:r w:rsidR="004422B8">
        <w:rPr>
          <w:lang w:val="en-CA"/>
        </w:rPr>
        <w:t>stirring</w:t>
      </w:r>
      <w:r w:rsidRPr="007E761A">
        <w:rPr>
          <w:lang w:val="en-CA"/>
        </w:rPr>
        <w:t xml:space="preserve">. In her view, the accused </w:t>
      </w:r>
      <w:r w:rsidR="008952DA" w:rsidRPr="007E761A">
        <w:rPr>
          <w:lang w:val="en-CA"/>
        </w:rPr>
        <w:t>ruminat</w:t>
      </w:r>
      <w:r w:rsidR="00D660D2">
        <w:rPr>
          <w:lang w:val="en-CA"/>
        </w:rPr>
        <w:t>es constantly</w:t>
      </w:r>
      <w:r w:rsidR="008952DA" w:rsidRPr="007E761A">
        <w:rPr>
          <w:lang w:val="en-CA"/>
        </w:rPr>
        <w:t xml:space="preserve">. </w:t>
      </w:r>
      <w:r w:rsidRPr="007E761A">
        <w:rPr>
          <w:lang w:val="en-CA"/>
        </w:rPr>
        <w:t xml:space="preserve">Occupational therapist </w:t>
      </w:r>
      <w:r w:rsidR="008952DA" w:rsidRPr="007E761A">
        <w:rPr>
          <w:lang w:val="en-CA"/>
        </w:rPr>
        <w:t xml:space="preserve">Dubeau </w:t>
      </w:r>
      <w:r w:rsidRPr="007E761A">
        <w:rPr>
          <w:lang w:val="en-CA"/>
        </w:rPr>
        <w:t xml:space="preserve">made frequent reference during his </w:t>
      </w:r>
      <w:r w:rsidR="008952DA" w:rsidRPr="007E761A">
        <w:rPr>
          <w:lang w:val="en-CA"/>
        </w:rPr>
        <w:t>testimony</w:t>
      </w:r>
      <w:r w:rsidRPr="007E761A">
        <w:rPr>
          <w:lang w:val="en-CA"/>
        </w:rPr>
        <w:t xml:space="preserve"> to [</w:t>
      </w:r>
      <w:r w:rsidRPr="007E761A">
        <w:rPr>
          <w:smallCaps/>
          <w:lang w:val="en-CA"/>
        </w:rPr>
        <w:t>translation</w:t>
      </w:r>
      <w:r w:rsidRPr="007E761A">
        <w:rPr>
          <w:lang w:val="en-CA"/>
        </w:rPr>
        <w:t>] “automatic thinking”</w:t>
      </w:r>
      <w:r w:rsidR="008952DA" w:rsidRPr="007E761A">
        <w:rPr>
          <w:lang w:val="en-CA"/>
        </w:rPr>
        <w:t xml:space="preserve">. </w:t>
      </w:r>
    </w:p>
    <w:p w14:paraId="3AA3E3CB" w14:textId="28A6A69B" w:rsidR="0002376B" w:rsidRPr="007E761A" w:rsidRDefault="00952EE2" w:rsidP="002E6E9E">
      <w:pPr>
        <w:pStyle w:val="F02-Texte"/>
        <w:tabs>
          <w:tab w:val="clear" w:pos="10491"/>
          <w:tab w:val="num" w:pos="709"/>
        </w:tabs>
        <w:ind w:left="0" w:firstLine="0"/>
        <w:rPr>
          <w:lang w:val="en-CA"/>
        </w:rPr>
      </w:pPr>
      <w:r w:rsidRPr="007E761A">
        <w:rPr>
          <w:lang w:val="en-CA"/>
        </w:rPr>
        <w:t xml:space="preserve">The </w:t>
      </w:r>
      <w:r w:rsidR="008952DA" w:rsidRPr="007E761A">
        <w:rPr>
          <w:lang w:val="en-CA"/>
        </w:rPr>
        <w:t>evidence</w:t>
      </w:r>
      <w:r w:rsidRPr="007E761A">
        <w:rPr>
          <w:lang w:val="en-CA"/>
        </w:rPr>
        <w:t xml:space="preserve"> establishes that the accused’s conduct permits him to soothe intense e</w:t>
      </w:r>
      <w:r w:rsidR="008952DA" w:rsidRPr="007E761A">
        <w:rPr>
          <w:lang w:val="en-CA"/>
        </w:rPr>
        <w:t xml:space="preserve">motions </w:t>
      </w:r>
      <w:r w:rsidRPr="007E761A">
        <w:rPr>
          <w:lang w:val="en-CA"/>
        </w:rPr>
        <w:t xml:space="preserve">and acts as a defence mechanism </w:t>
      </w:r>
      <w:r w:rsidR="00304A45">
        <w:rPr>
          <w:lang w:val="en-CA"/>
        </w:rPr>
        <w:t xml:space="preserve">against </w:t>
      </w:r>
      <w:r w:rsidRPr="007E761A">
        <w:rPr>
          <w:lang w:val="en-CA"/>
        </w:rPr>
        <w:t>paranoid thoughts and anxiety</w:t>
      </w:r>
      <w:r w:rsidR="004422B8">
        <w:rPr>
          <w:lang w:val="en-CA"/>
        </w:rPr>
        <w:t>-</w:t>
      </w:r>
      <w:r w:rsidRPr="007E761A">
        <w:rPr>
          <w:lang w:val="en-CA"/>
        </w:rPr>
        <w:t>provoking events. Nevertheless, some of his actions are un</w:t>
      </w:r>
      <w:r w:rsidR="008952DA" w:rsidRPr="007E761A">
        <w:rPr>
          <w:lang w:val="en-CA"/>
        </w:rPr>
        <w:t>acceptable</w:t>
      </w:r>
      <w:r w:rsidRPr="007E761A">
        <w:rPr>
          <w:lang w:val="en-CA"/>
        </w:rPr>
        <w:t xml:space="preserve"> and criminal</w:t>
      </w:r>
      <w:r w:rsidR="008E4562" w:rsidRPr="007E761A">
        <w:rPr>
          <w:lang w:val="en-CA"/>
        </w:rPr>
        <w:t xml:space="preserve"> and must be monitored</w:t>
      </w:r>
      <w:r w:rsidR="008952DA" w:rsidRPr="007E761A">
        <w:rPr>
          <w:lang w:val="en-CA"/>
        </w:rPr>
        <w:t xml:space="preserve">. </w:t>
      </w:r>
    </w:p>
    <w:p w14:paraId="3C66C3DB" w14:textId="79069981" w:rsidR="0002376B" w:rsidRPr="007E761A" w:rsidRDefault="008E4562" w:rsidP="002E6E9E">
      <w:pPr>
        <w:pStyle w:val="F02-Texte"/>
        <w:tabs>
          <w:tab w:val="clear" w:pos="10491"/>
          <w:tab w:val="num" w:pos="709"/>
        </w:tabs>
        <w:ind w:left="0" w:firstLine="0"/>
        <w:rPr>
          <w:lang w:val="en-CA"/>
        </w:rPr>
      </w:pPr>
      <w:r w:rsidRPr="007E761A">
        <w:rPr>
          <w:lang w:val="en-CA"/>
        </w:rPr>
        <w:t xml:space="preserve">The </w:t>
      </w:r>
      <w:r w:rsidR="008952DA" w:rsidRPr="007E761A">
        <w:rPr>
          <w:lang w:val="en-CA"/>
        </w:rPr>
        <w:t>charges</w:t>
      </w:r>
      <w:r w:rsidRPr="007E761A">
        <w:rPr>
          <w:lang w:val="en-CA"/>
        </w:rPr>
        <w:t xml:space="preserve"> underlying the </w:t>
      </w:r>
      <w:r w:rsidR="008952DA" w:rsidRPr="007E761A">
        <w:rPr>
          <w:lang w:val="en-CA"/>
        </w:rPr>
        <w:t xml:space="preserve">NCR </w:t>
      </w:r>
      <w:r w:rsidRPr="007E761A">
        <w:rPr>
          <w:lang w:val="en-CA"/>
        </w:rPr>
        <w:t xml:space="preserve">verdict are based on firm and increasing threats arising from the deterioration of the accused’s </w:t>
      </w:r>
      <w:r w:rsidR="008952DA" w:rsidRPr="007E761A">
        <w:rPr>
          <w:lang w:val="en-CA"/>
        </w:rPr>
        <w:t>mental</w:t>
      </w:r>
      <w:r w:rsidRPr="007E761A">
        <w:rPr>
          <w:lang w:val="en-CA"/>
        </w:rPr>
        <w:t xml:space="preserve"> condition. His conduct was</w:t>
      </w:r>
      <w:r w:rsidR="00D660D2">
        <w:rPr>
          <w:lang w:val="en-CA"/>
        </w:rPr>
        <w:t xml:space="preserve"> troubling</w:t>
      </w:r>
      <w:r w:rsidR="008952DA" w:rsidRPr="007E761A">
        <w:rPr>
          <w:lang w:val="en-CA"/>
        </w:rPr>
        <w:t xml:space="preserve">. </w:t>
      </w:r>
    </w:p>
    <w:p w14:paraId="4D746B9E" w14:textId="79224E85" w:rsidR="0002376B" w:rsidRPr="007E761A" w:rsidRDefault="008E4562" w:rsidP="002E6E9E">
      <w:pPr>
        <w:pStyle w:val="F02-Texte"/>
        <w:tabs>
          <w:tab w:val="clear" w:pos="10491"/>
          <w:tab w:val="num" w:pos="709"/>
        </w:tabs>
        <w:ind w:left="0" w:firstLine="0"/>
        <w:rPr>
          <w:lang w:val="en-CA"/>
        </w:rPr>
      </w:pPr>
      <w:r w:rsidRPr="007E761A">
        <w:rPr>
          <w:lang w:val="en-CA"/>
        </w:rPr>
        <w:t xml:space="preserve">Even more </w:t>
      </w:r>
      <w:r w:rsidR="00D660D2">
        <w:rPr>
          <w:lang w:val="en-CA"/>
        </w:rPr>
        <w:t>troubling</w:t>
      </w:r>
      <w:r w:rsidRPr="007E761A">
        <w:rPr>
          <w:lang w:val="en-CA"/>
        </w:rPr>
        <w:t xml:space="preserve"> is the fact that the accused is </w:t>
      </w:r>
      <w:r w:rsidR="00B06F50" w:rsidRPr="007E761A">
        <w:rPr>
          <w:lang w:val="en-CA"/>
        </w:rPr>
        <w:t xml:space="preserve">unable to question his </w:t>
      </w:r>
      <w:r w:rsidR="008952DA" w:rsidRPr="007E761A">
        <w:rPr>
          <w:lang w:val="en-CA"/>
        </w:rPr>
        <w:t>actions.</w:t>
      </w:r>
    </w:p>
    <w:p w14:paraId="06517C0C" w14:textId="3728FF5B" w:rsidR="0002376B" w:rsidRPr="007E761A" w:rsidRDefault="003B490A" w:rsidP="002E6E9E">
      <w:pPr>
        <w:pStyle w:val="F02-Texte"/>
        <w:tabs>
          <w:tab w:val="clear" w:pos="10491"/>
          <w:tab w:val="num" w:pos="709"/>
        </w:tabs>
        <w:ind w:left="0" w:firstLine="0"/>
        <w:rPr>
          <w:lang w:val="en-CA"/>
        </w:rPr>
      </w:pPr>
      <w:r w:rsidRPr="007E761A">
        <w:rPr>
          <w:lang w:val="en-CA"/>
        </w:rPr>
        <w:t xml:space="preserve">The persistent </w:t>
      </w:r>
      <w:r w:rsidR="008952DA" w:rsidRPr="007E761A">
        <w:rPr>
          <w:lang w:val="en-CA"/>
        </w:rPr>
        <w:t>mental</w:t>
      </w:r>
      <w:r w:rsidRPr="007E761A">
        <w:rPr>
          <w:lang w:val="en-CA"/>
        </w:rPr>
        <w:t xml:space="preserve"> </w:t>
      </w:r>
      <w:r w:rsidR="008952DA" w:rsidRPr="007E761A">
        <w:rPr>
          <w:lang w:val="en-CA"/>
        </w:rPr>
        <w:t>health</w:t>
      </w:r>
      <w:r w:rsidRPr="007E761A">
        <w:rPr>
          <w:lang w:val="en-CA"/>
        </w:rPr>
        <w:t xml:space="preserve"> problems are relevant </w:t>
      </w:r>
      <w:r w:rsidR="008952DA" w:rsidRPr="007E761A">
        <w:rPr>
          <w:lang w:val="en-CA"/>
        </w:rPr>
        <w:t>consid</w:t>
      </w:r>
      <w:r w:rsidRPr="007E761A">
        <w:rPr>
          <w:lang w:val="en-CA"/>
        </w:rPr>
        <w:t>e</w:t>
      </w:r>
      <w:r w:rsidR="008952DA" w:rsidRPr="007E761A">
        <w:rPr>
          <w:lang w:val="en-CA"/>
        </w:rPr>
        <w:t>rations</w:t>
      </w:r>
      <w:r w:rsidRPr="007E761A">
        <w:rPr>
          <w:lang w:val="en-CA"/>
        </w:rPr>
        <w:t xml:space="preserve"> for the Board, but they do not determine the risk on their own.</w:t>
      </w:r>
      <w:r w:rsidR="008952DA" w:rsidRPr="007E761A">
        <w:rPr>
          <w:vertAlign w:val="superscript"/>
          <w:lang w:val="en-CA"/>
        </w:rPr>
        <w:footnoteReference w:id="152"/>
      </w:r>
      <w:r w:rsidR="008952DA" w:rsidRPr="007E761A">
        <w:rPr>
          <w:lang w:val="en-CA"/>
        </w:rPr>
        <w:t xml:space="preserve"> </w:t>
      </w:r>
    </w:p>
    <w:p w14:paraId="7F107E32" w14:textId="09A448AD" w:rsidR="0002376B" w:rsidRPr="007E761A" w:rsidRDefault="00031A5A" w:rsidP="001328C3">
      <w:pPr>
        <w:pStyle w:val="F02-Texte"/>
        <w:tabs>
          <w:tab w:val="clear" w:pos="10491"/>
          <w:tab w:val="num" w:pos="709"/>
        </w:tabs>
        <w:ind w:left="0" w:firstLine="0"/>
        <w:rPr>
          <w:lang w:val="en-CA"/>
        </w:rPr>
      </w:pPr>
      <w:r w:rsidRPr="007E761A">
        <w:rPr>
          <w:lang w:val="en-CA"/>
        </w:rPr>
        <w:lastRenderedPageBreak/>
        <w:t xml:space="preserve">It is likely that the accused will take steps that are </w:t>
      </w:r>
      <w:r w:rsidR="00275A41" w:rsidRPr="007E761A">
        <w:rPr>
          <w:lang w:val="en-CA"/>
        </w:rPr>
        <w:t xml:space="preserve">harassing for the people concerned, but the Board notes that the significant threat to the safety of the public resides in the fact that it is </w:t>
      </w:r>
      <w:r w:rsidR="008952DA" w:rsidRPr="007E761A">
        <w:rPr>
          <w:lang w:val="en-CA"/>
        </w:rPr>
        <w:t xml:space="preserve">plausible </w:t>
      </w:r>
      <w:r w:rsidR="00275A41" w:rsidRPr="007E761A">
        <w:rPr>
          <w:lang w:val="en-CA"/>
        </w:rPr>
        <w:t>and</w:t>
      </w:r>
      <w:r w:rsidR="008952DA" w:rsidRPr="007E761A">
        <w:rPr>
          <w:lang w:val="en-CA"/>
        </w:rPr>
        <w:t xml:space="preserve"> probable </w:t>
      </w:r>
      <w:r w:rsidR="00275A41" w:rsidRPr="007E761A">
        <w:rPr>
          <w:lang w:val="en-CA"/>
        </w:rPr>
        <w:t xml:space="preserve">that the accused will engage in criminal behaviour such as threats, </w:t>
      </w:r>
      <w:r w:rsidR="008952DA" w:rsidRPr="007E761A">
        <w:rPr>
          <w:lang w:val="en-CA"/>
        </w:rPr>
        <w:t>intimidation</w:t>
      </w:r>
      <w:r w:rsidR="00275A41" w:rsidRPr="007E761A">
        <w:rPr>
          <w:lang w:val="en-CA"/>
        </w:rPr>
        <w:t>, and harassment. Considering that</w:t>
      </w:r>
      <w:r w:rsidR="00A22A2B">
        <w:rPr>
          <w:lang w:val="en-CA"/>
        </w:rPr>
        <w:t>, without any changes,</w:t>
      </w:r>
      <w:r w:rsidR="00275A41" w:rsidRPr="007E761A">
        <w:rPr>
          <w:lang w:val="en-CA"/>
        </w:rPr>
        <w:t xml:space="preserve"> it seems </w:t>
      </w:r>
      <w:r w:rsidR="008952DA" w:rsidRPr="007E761A">
        <w:rPr>
          <w:lang w:val="en-CA"/>
        </w:rPr>
        <w:t xml:space="preserve">impossible </w:t>
      </w:r>
      <w:r w:rsidR="00275A41" w:rsidRPr="007E761A">
        <w:rPr>
          <w:lang w:val="en-CA"/>
        </w:rPr>
        <w:t>for him to question himself, no measure will be able to prevent it</w:t>
      </w:r>
      <w:r w:rsidR="008952DA" w:rsidRPr="007E761A">
        <w:rPr>
          <w:lang w:val="en-CA"/>
        </w:rPr>
        <w:t xml:space="preserve">. </w:t>
      </w:r>
    </w:p>
    <w:p w14:paraId="36C639F4" w14:textId="61C4CD5C" w:rsidR="0002376B" w:rsidRPr="007E761A" w:rsidRDefault="007C5BA8" w:rsidP="001328C3">
      <w:pPr>
        <w:pStyle w:val="F02-Texte"/>
        <w:tabs>
          <w:tab w:val="clear" w:pos="10491"/>
          <w:tab w:val="num" w:pos="709"/>
        </w:tabs>
        <w:ind w:left="0" w:firstLine="0"/>
        <w:rPr>
          <w:lang w:val="en-CA"/>
        </w:rPr>
      </w:pPr>
      <w:r w:rsidRPr="007E761A">
        <w:rPr>
          <w:lang w:val="en-CA"/>
        </w:rPr>
        <w:t xml:space="preserve">Simply ignoring the threats altogether is never an </w:t>
      </w:r>
      <w:r w:rsidR="008952DA" w:rsidRPr="007E761A">
        <w:rPr>
          <w:lang w:val="en-CA"/>
        </w:rPr>
        <w:t xml:space="preserve">option. </w:t>
      </w:r>
      <w:r w:rsidRPr="007E761A">
        <w:rPr>
          <w:lang w:val="en-CA"/>
        </w:rPr>
        <w:t xml:space="preserve">Paradoxically, it could have the effect of </w:t>
      </w:r>
      <w:r w:rsidR="008952DA" w:rsidRPr="007E761A">
        <w:rPr>
          <w:lang w:val="en-CA"/>
        </w:rPr>
        <w:t>encourag</w:t>
      </w:r>
      <w:r w:rsidRPr="007E761A">
        <w:rPr>
          <w:lang w:val="en-CA"/>
        </w:rPr>
        <w:t xml:space="preserve">ing the accused, because it </w:t>
      </w:r>
      <w:r w:rsidR="007D5F6D">
        <w:rPr>
          <w:lang w:val="en-CA"/>
        </w:rPr>
        <w:t xml:space="preserve">would </w:t>
      </w:r>
      <w:r w:rsidRPr="007E761A">
        <w:rPr>
          <w:lang w:val="en-CA"/>
        </w:rPr>
        <w:t xml:space="preserve">mean that </w:t>
      </w:r>
      <w:r w:rsidR="007D5F6D">
        <w:rPr>
          <w:lang w:val="en-CA"/>
        </w:rPr>
        <w:t>he</w:t>
      </w:r>
      <w:r w:rsidR="007D5F6D" w:rsidRPr="007E761A">
        <w:rPr>
          <w:lang w:val="en-CA"/>
        </w:rPr>
        <w:t xml:space="preserve"> </w:t>
      </w:r>
      <w:r w:rsidRPr="007E761A">
        <w:rPr>
          <w:lang w:val="en-CA"/>
        </w:rPr>
        <w:t>is not being taken seriously</w:t>
      </w:r>
      <w:r w:rsidR="008952DA" w:rsidRPr="007E761A">
        <w:rPr>
          <w:lang w:val="en-CA"/>
        </w:rPr>
        <w:t>.</w:t>
      </w:r>
    </w:p>
    <w:p w14:paraId="6DAA0DCB" w14:textId="4589ED57" w:rsidR="0002376B" w:rsidRPr="007E761A" w:rsidRDefault="00F4554E" w:rsidP="001328C3">
      <w:pPr>
        <w:pStyle w:val="F02-Texte"/>
        <w:tabs>
          <w:tab w:val="clear" w:pos="10491"/>
          <w:tab w:val="num" w:pos="709"/>
        </w:tabs>
        <w:ind w:left="0" w:firstLine="0"/>
        <w:rPr>
          <w:lang w:val="en-CA"/>
        </w:rPr>
      </w:pPr>
      <w:r w:rsidRPr="007E761A">
        <w:rPr>
          <w:lang w:val="en-CA"/>
        </w:rPr>
        <w:t xml:space="preserve">While the ultimate concern in regard to an offence is whether it reflects a violent </w:t>
      </w:r>
      <w:r w:rsidR="008952DA" w:rsidRPr="007E761A">
        <w:rPr>
          <w:lang w:val="en-CA"/>
        </w:rPr>
        <w:t xml:space="preserve">intention </w:t>
      </w:r>
      <w:r w:rsidRPr="007E761A">
        <w:rPr>
          <w:lang w:val="en-CA"/>
        </w:rPr>
        <w:t xml:space="preserve">or plan, the Board believes that, without structure, his behaviour will cause </w:t>
      </w:r>
      <w:r w:rsidR="008952DA" w:rsidRPr="007E761A">
        <w:rPr>
          <w:lang w:val="en-CA"/>
        </w:rPr>
        <w:t>psychological</w:t>
      </w:r>
      <w:r w:rsidRPr="007E761A">
        <w:rPr>
          <w:lang w:val="en-CA"/>
        </w:rPr>
        <w:t xml:space="preserve"> harm in the future</w:t>
      </w:r>
      <w:r w:rsidR="008952DA" w:rsidRPr="007E761A">
        <w:rPr>
          <w:lang w:val="en-CA"/>
        </w:rPr>
        <w:t xml:space="preserve">. </w:t>
      </w:r>
    </w:p>
    <w:p w14:paraId="2FE021E1" w14:textId="03BD6ABE" w:rsidR="0002376B" w:rsidRPr="007E761A" w:rsidRDefault="00F4554E" w:rsidP="001328C3">
      <w:pPr>
        <w:pStyle w:val="F02-Texte"/>
        <w:tabs>
          <w:tab w:val="clear" w:pos="10491"/>
          <w:tab w:val="num" w:pos="709"/>
        </w:tabs>
        <w:ind w:left="0" w:firstLine="0"/>
        <w:rPr>
          <w:lang w:val="en-CA"/>
        </w:rPr>
      </w:pPr>
      <w:r w:rsidRPr="007E761A">
        <w:rPr>
          <w:lang w:val="en-CA"/>
        </w:rPr>
        <w:t xml:space="preserve">We must not forget that it is in part to satisfy his need for revenge that the accused tried to create </w:t>
      </w:r>
      <w:r w:rsidR="008952DA" w:rsidRPr="007E761A">
        <w:rPr>
          <w:lang w:val="en-CA"/>
        </w:rPr>
        <w:t>circumstances</w:t>
      </w:r>
      <w:r w:rsidRPr="007E761A">
        <w:rPr>
          <w:lang w:val="en-CA"/>
        </w:rPr>
        <w:t xml:space="preserve"> that could </w:t>
      </w:r>
      <w:r w:rsidR="00323F6A">
        <w:rPr>
          <w:lang w:val="en-CA"/>
        </w:rPr>
        <w:t>cause</w:t>
      </w:r>
      <w:r w:rsidR="003D49D2" w:rsidRPr="007E761A">
        <w:rPr>
          <w:lang w:val="en-CA"/>
        </w:rPr>
        <w:t xml:space="preserve"> </w:t>
      </w:r>
      <w:r w:rsidR="008952DA" w:rsidRPr="007E761A">
        <w:rPr>
          <w:lang w:val="en-CA"/>
        </w:rPr>
        <w:t xml:space="preserve">M.L. </w:t>
      </w:r>
      <w:r w:rsidR="003D49D2" w:rsidRPr="007E761A">
        <w:rPr>
          <w:lang w:val="en-CA"/>
        </w:rPr>
        <w:t xml:space="preserve">and the </w:t>
      </w:r>
      <w:r w:rsidR="008952DA" w:rsidRPr="007E761A">
        <w:rPr>
          <w:lang w:val="en-CA"/>
        </w:rPr>
        <w:t>judge</w:t>
      </w:r>
      <w:r w:rsidR="003D49D2" w:rsidRPr="007E761A">
        <w:rPr>
          <w:lang w:val="en-CA"/>
        </w:rPr>
        <w:t xml:space="preserve"> who convicted him in </w:t>
      </w:r>
      <w:r w:rsidR="008952DA" w:rsidRPr="007E761A">
        <w:rPr>
          <w:lang w:val="en-CA"/>
        </w:rPr>
        <w:t>2015</w:t>
      </w:r>
      <w:r w:rsidR="00323F6A" w:rsidRPr="00323F6A">
        <w:rPr>
          <w:lang w:val="en-CA"/>
        </w:rPr>
        <w:t xml:space="preserve"> </w:t>
      </w:r>
      <w:r w:rsidR="00323F6A" w:rsidRPr="007E761A">
        <w:rPr>
          <w:lang w:val="en-CA"/>
        </w:rPr>
        <w:t>the same feelings of powerlessness and loss that he felt</w:t>
      </w:r>
      <w:r w:rsidR="008952DA" w:rsidRPr="007E761A">
        <w:rPr>
          <w:lang w:val="en-CA"/>
        </w:rPr>
        <w:t xml:space="preserve">. </w:t>
      </w:r>
      <w:r w:rsidR="003D49D2" w:rsidRPr="007E761A">
        <w:rPr>
          <w:lang w:val="en-CA"/>
        </w:rPr>
        <w:t>Th</w:t>
      </w:r>
      <w:r w:rsidR="00323F6A">
        <w:rPr>
          <w:lang w:val="en-CA"/>
        </w:rPr>
        <w:t>at</w:t>
      </w:r>
      <w:r w:rsidR="003D49D2" w:rsidRPr="007E761A">
        <w:rPr>
          <w:lang w:val="en-CA"/>
        </w:rPr>
        <w:t xml:space="preserve"> need for revenge was not met</w:t>
      </w:r>
      <w:r w:rsidR="008952DA" w:rsidRPr="007E761A">
        <w:rPr>
          <w:lang w:val="en-CA"/>
        </w:rPr>
        <w:t xml:space="preserve">. </w:t>
      </w:r>
    </w:p>
    <w:p w14:paraId="44807567" w14:textId="2857ED7A" w:rsidR="0002376B" w:rsidRPr="007E761A" w:rsidRDefault="00D0605A" w:rsidP="001328C3">
      <w:pPr>
        <w:pStyle w:val="F02-Texte"/>
        <w:tabs>
          <w:tab w:val="clear" w:pos="10491"/>
          <w:tab w:val="num" w:pos="709"/>
        </w:tabs>
        <w:ind w:left="0" w:firstLine="0"/>
        <w:rPr>
          <w:lang w:val="en-CA"/>
        </w:rPr>
      </w:pPr>
      <w:r w:rsidRPr="007E761A">
        <w:rPr>
          <w:lang w:val="en-CA"/>
        </w:rPr>
        <w:t xml:space="preserve">The Board does not think that the accused has understood that recourse to </w:t>
      </w:r>
      <w:r w:rsidR="008952DA" w:rsidRPr="007E761A">
        <w:rPr>
          <w:lang w:val="en-CA"/>
        </w:rPr>
        <w:t>violence</w:t>
      </w:r>
      <w:r w:rsidRPr="007E761A">
        <w:rPr>
          <w:lang w:val="en-CA"/>
        </w:rPr>
        <w:t xml:space="preserve"> is not the </w:t>
      </w:r>
      <w:r w:rsidR="008952DA" w:rsidRPr="007E761A">
        <w:rPr>
          <w:lang w:val="en-CA"/>
        </w:rPr>
        <w:t xml:space="preserve">solution </w:t>
      </w:r>
      <w:r w:rsidRPr="007E761A">
        <w:rPr>
          <w:lang w:val="en-CA"/>
        </w:rPr>
        <w:t xml:space="preserve">to his </w:t>
      </w:r>
      <w:r w:rsidR="008952DA" w:rsidRPr="007E761A">
        <w:rPr>
          <w:lang w:val="en-CA"/>
        </w:rPr>
        <w:t>probl</w:t>
      </w:r>
      <w:r w:rsidRPr="007E761A">
        <w:rPr>
          <w:lang w:val="en-CA"/>
        </w:rPr>
        <w:t>e</w:t>
      </w:r>
      <w:r w:rsidR="008952DA" w:rsidRPr="007E761A">
        <w:rPr>
          <w:lang w:val="en-CA"/>
        </w:rPr>
        <w:t xml:space="preserve">ms. </w:t>
      </w:r>
    </w:p>
    <w:p w14:paraId="0F24C0E5" w14:textId="3CE17C2F" w:rsidR="0002376B" w:rsidRPr="007E761A" w:rsidRDefault="0025285E" w:rsidP="001328C3">
      <w:pPr>
        <w:pStyle w:val="F02-Texte"/>
        <w:tabs>
          <w:tab w:val="clear" w:pos="10491"/>
          <w:tab w:val="num" w:pos="709"/>
        </w:tabs>
        <w:ind w:left="0" w:firstLine="0"/>
        <w:rPr>
          <w:lang w:val="en-CA"/>
        </w:rPr>
      </w:pPr>
      <w:r w:rsidRPr="007E761A">
        <w:rPr>
          <w:lang w:val="en-CA"/>
        </w:rPr>
        <w:t>P</w:t>
      </w:r>
      <w:r w:rsidR="008952DA" w:rsidRPr="007E761A">
        <w:rPr>
          <w:lang w:val="en-CA"/>
        </w:rPr>
        <w:t>sychological</w:t>
      </w:r>
      <w:r w:rsidRPr="007E761A">
        <w:rPr>
          <w:lang w:val="en-CA"/>
        </w:rPr>
        <w:t xml:space="preserve"> violence is a ground on which the </w:t>
      </w:r>
      <w:r w:rsidR="008952DA" w:rsidRPr="007E761A">
        <w:rPr>
          <w:lang w:val="en-CA"/>
        </w:rPr>
        <w:t>Review</w:t>
      </w:r>
      <w:r w:rsidRPr="007E761A">
        <w:rPr>
          <w:lang w:val="en-CA"/>
        </w:rPr>
        <w:t xml:space="preserve"> </w:t>
      </w:r>
      <w:r w:rsidR="008952DA" w:rsidRPr="007E761A">
        <w:rPr>
          <w:lang w:val="en-CA"/>
        </w:rPr>
        <w:t>Board</w:t>
      </w:r>
      <w:r w:rsidRPr="007E761A">
        <w:rPr>
          <w:lang w:val="en-CA"/>
        </w:rPr>
        <w:t xml:space="preserve"> for mental disorder may rely to reach its </w:t>
      </w:r>
      <w:r w:rsidR="008952DA" w:rsidRPr="007E761A">
        <w:rPr>
          <w:lang w:val="en-CA"/>
        </w:rPr>
        <w:t xml:space="preserve">decision. </w:t>
      </w:r>
    </w:p>
    <w:p w14:paraId="1008C7D1" w14:textId="7D515F45" w:rsidR="0002376B" w:rsidRPr="007E761A" w:rsidRDefault="0025285E" w:rsidP="001328C3">
      <w:pPr>
        <w:pStyle w:val="F02-Texte"/>
        <w:tabs>
          <w:tab w:val="clear" w:pos="10491"/>
          <w:tab w:val="num" w:pos="709"/>
        </w:tabs>
        <w:ind w:left="0" w:firstLine="0"/>
        <w:rPr>
          <w:lang w:val="en-CA"/>
        </w:rPr>
      </w:pPr>
      <w:r w:rsidRPr="007E761A">
        <w:rPr>
          <w:lang w:val="en-CA"/>
        </w:rPr>
        <w:t xml:space="preserve">The Court of Appeal for Ontario’s judgment in </w:t>
      </w:r>
      <w:r w:rsidR="008952DA" w:rsidRPr="007E761A">
        <w:rPr>
          <w:i/>
          <w:lang w:val="en-CA"/>
        </w:rPr>
        <w:t>Saikaley (Re)</w:t>
      </w:r>
      <w:r w:rsidR="008952DA" w:rsidRPr="007E761A">
        <w:rPr>
          <w:rStyle w:val="Appelnotedebasdep"/>
          <w:lang w:val="en-CA"/>
        </w:rPr>
        <w:footnoteReference w:id="153"/>
      </w:r>
      <w:r w:rsidR="008952DA" w:rsidRPr="007E761A">
        <w:rPr>
          <w:lang w:val="en-CA"/>
        </w:rPr>
        <w:t xml:space="preserve"> confirm</w:t>
      </w:r>
      <w:r w:rsidRPr="007E761A">
        <w:rPr>
          <w:lang w:val="en-CA"/>
        </w:rPr>
        <w:t xml:space="preserve">ed that expert </w:t>
      </w:r>
      <w:r w:rsidR="008952DA" w:rsidRPr="007E761A">
        <w:rPr>
          <w:lang w:val="en-CA"/>
        </w:rPr>
        <w:t xml:space="preserve">evidence </w:t>
      </w:r>
      <w:r w:rsidRPr="007E761A">
        <w:rPr>
          <w:lang w:val="en-CA"/>
        </w:rPr>
        <w:t xml:space="preserve">before the Board establishing the </w:t>
      </w:r>
      <w:r w:rsidR="00E05C1A" w:rsidRPr="007E761A">
        <w:rPr>
          <w:lang w:val="en-CA"/>
        </w:rPr>
        <w:t>likelihood</w:t>
      </w:r>
      <w:r w:rsidRPr="007E761A">
        <w:rPr>
          <w:lang w:val="en-CA"/>
        </w:rPr>
        <w:t xml:space="preserve"> that the appellant would resume </w:t>
      </w:r>
      <w:r w:rsidR="008952DA" w:rsidRPr="007E761A">
        <w:rPr>
          <w:lang w:val="en-CA"/>
        </w:rPr>
        <w:t>criminal</w:t>
      </w:r>
      <w:r w:rsidRPr="007E761A">
        <w:rPr>
          <w:lang w:val="en-CA"/>
        </w:rPr>
        <w:t xml:space="preserve"> </w:t>
      </w:r>
      <w:r w:rsidR="008952DA" w:rsidRPr="007E761A">
        <w:rPr>
          <w:lang w:val="en-CA"/>
        </w:rPr>
        <w:t>harassment</w:t>
      </w:r>
      <w:r w:rsidRPr="007E761A">
        <w:rPr>
          <w:lang w:val="en-CA"/>
        </w:rPr>
        <w:t xml:space="preserve"> was sufficient grounds to find that the preliminary </w:t>
      </w:r>
      <w:r w:rsidR="00E92DE6">
        <w:rPr>
          <w:lang w:val="en-CA"/>
        </w:rPr>
        <w:t>test</w:t>
      </w:r>
      <w:r w:rsidRPr="007E761A">
        <w:rPr>
          <w:lang w:val="en-CA"/>
        </w:rPr>
        <w:t xml:space="preserve"> was met</w:t>
      </w:r>
      <w:r w:rsidR="008952DA" w:rsidRPr="007E761A">
        <w:rPr>
          <w:lang w:val="en-CA"/>
        </w:rPr>
        <w:t xml:space="preserve">. </w:t>
      </w:r>
    </w:p>
    <w:p w14:paraId="3BE6605D" w14:textId="271E19D0" w:rsidR="0002376B" w:rsidRPr="007E761A" w:rsidRDefault="001E5852" w:rsidP="001328C3">
      <w:pPr>
        <w:pStyle w:val="F02-Texte"/>
        <w:tabs>
          <w:tab w:val="clear" w:pos="10491"/>
          <w:tab w:val="num" w:pos="709"/>
        </w:tabs>
        <w:ind w:left="0" w:firstLine="0"/>
        <w:rPr>
          <w:lang w:val="en-CA"/>
        </w:rPr>
      </w:pPr>
      <w:r w:rsidRPr="007E761A">
        <w:rPr>
          <w:lang w:val="en-CA"/>
        </w:rPr>
        <w:t xml:space="preserve">During his </w:t>
      </w:r>
      <w:r w:rsidR="008952DA" w:rsidRPr="007E761A">
        <w:rPr>
          <w:lang w:val="en-CA"/>
        </w:rPr>
        <w:t>argument</w:t>
      </w:r>
      <w:r w:rsidRPr="007E761A">
        <w:rPr>
          <w:lang w:val="en-CA"/>
        </w:rPr>
        <w:t>s</w:t>
      </w:r>
      <w:r w:rsidR="008952DA" w:rsidRPr="007E761A">
        <w:rPr>
          <w:lang w:val="en-CA"/>
        </w:rPr>
        <w:t>,</w:t>
      </w:r>
      <w:r w:rsidRPr="007E761A">
        <w:rPr>
          <w:lang w:val="en-CA"/>
        </w:rPr>
        <w:t xml:space="preserve"> the accused submitted that the members of the treatment team </w:t>
      </w:r>
      <w:r w:rsidR="007C41F8">
        <w:rPr>
          <w:lang w:val="en-CA"/>
        </w:rPr>
        <w:t>have</w:t>
      </w:r>
      <w:r w:rsidR="007C41F8" w:rsidRPr="007E761A">
        <w:rPr>
          <w:lang w:val="en-CA"/>
        </w:rPr>
        <w:t xml:space="preserve"> </w:t>
      </w:r>
      <w:r w:rsidRPr="007E761A">
        <w:rPr>
          <w:lang w:val="en-CA"/>
        </w:rPr>
        <w:t xml:space="preserve">not </w:t>
      </w:r>
      <w:r w:rsidR="008952DA" w:rsidRPr="007E761A">
        <w:rPr>
          <w:lang w:val="en-CA"/>
        </w:rPr>
        <w:t>witness</w:t>
      </w:r>
      <w:r w:rsidR="007C41F8">
        <w:rPr>
          <w:lang w:val="en-CA"/>
        </w:rPr>
        <w:t>ed</w:t>
      </w:r>
      <w:r w:rsidRPr="007E761A">
        <w:rPr>
          <w:lang w:val="en-CA"/>
        </w:rPr>
        <w:t xml:space="preserve"> any hetero-aggressive behaviour during his detention, and that therefore there is no </w:t>
      </w:r>
      <w:r w:rsidR="008952DA" w:rsidRPr="007E761A">
        <w:rPr>
          <w:lang w:val="en-CA"/>
        </w:rPr>
        <w:t>dangero</w:t>
      </w:r>
      <w:r w:rsidRPr="007E761A">
        <w:rPr>
          <w:lang w:val="en-CA"/>
        </w:rPr>
        <w:t>usness</w:t>
      </w:r>
      <w:r w:rsidR="008952DA" w:rsidRPr="007E761A">
        <w:rPr>
          <w:lang w:val="en-CA"/>
        </w:rPr>
        <w:t xml:space="preserve">. </w:t>
      </w:r>
      <w:r w:rsidR="007D37B3" w:rsidRPr="007E761A">
        <w:rPr>
          <w:lang w:val="en-CA"/>
        </w:rPr>
        <w:t>The Board does not accept this argument.</w:t>
      </w:r>
      <w:r w:rsidR="008952DA" w:rsidRPr="007E761A">
        <w:rPr>
          <w:lang w:val="en-CA"/>
        </w:rPr>
        <w:t xml:space="preserve"> </w:t>
      </w:r>
    </w:p>
    <w:p w14:paraId="100B958C" w14:textId="2A650387" w:rsidR="0002376B" w:rsidRPr="007E761A" w:rsidRDefault="001E5852" w:rsidP="001328C3">
      <w:pPr>
        <w:pStyle w:val="F02-Texte"/>
        <w:tabs>
          <w:tab w:val="clear" w:pos="10491"/>
          <w:tab w:val="num" w:pos="709"/>
        </w:tabs>
        <w:ind w:left="0" w:firstLine="0"/>
        <w:rPr>
          <w:lang w:val="en-CA"/>
        </w:rPr>
      </w:pPr>
      <w:r w:rsidRPr="007E761A">
        <w:rPr>
          <w:lang w:val="en-CA"/>
        </w:rPr>
        <w:t xml:space="preserve">Contrary to the accused’s </w:t>
      </w:r>
      <w:r w:rsidR="008952DA" w:rsidRPr="007E761A">
        <w:rPr>
          <w:lang w:val="en-CA"/>
        </w:rPr>
        <w:t>submissions,</w:t>
      </w:r>
      <w:r w:rsidR="001251AB" w:rsidRPr="007E761A">
        <w:rPr>
          <w:lang w:val="en-CA"/>
        </w:rPr>
        <w:t xml:space="preserve"> the Board cannot base its </w:t>
      </w:r>
      <w:r w:rsidR="008952DA" w:rsidRPr="007E761A">
        <w:rPr>
          <w:lang w:val="en-CA"/>
        </w:rPr>
        <w:t>decision</w:t>
      </w:r>
      <w:r w:rsidR="001251AB" w:rsidRPr="007E761A">
        <w:rPr>
          <w:lang w:val="en-CA"/>
        </w:rPr>
        <w:t xml:space="preserve"> on dangerousness solely on the fact that the accused </w:t>
      </w:r>
      <w:r w:rsidR="007C41F8">
        <w:rPr>
          <w:lang w:val="en-CA"/>
        </w:rPr>
        <w:t>has</w:t>
      </w:r>
      <w:r w:rsidR="007C41F8" w:rsidRPr="007E761A">
        <w:rPr>
          <w:lang w:val="en-CA"/>
        </w:rPr>
        <w:t xml:space="preserve"> </w:t>
      </w:r>
      <w:r w:rsidR="001251AB" w:rsidRPr="007E761A">
        <w:rPr>
          <w:lang w:val="en-CA"/>
        </w:rPr>
        <w:t>not commit</w:t>
      </w:r>
      <w:r w:rsidR="007C41F8">
        <w:rPr>
          <w:lang w:val="en-CA"/>
        </w:rPr>
        <w:t>ted</w:t>
      </w:r>
      <w:r w:rsidR="001251AB" w:rsidRPr="007E761A">
        <w:rPr>
          <w:lang w:val="en-CA"/>
        </w:rPr>
        <w:t xml:space="preserve"> a </w:t>
      </w:r>
      <w:r w:rsidR="008952DA" w:rsidRPr="007E761A">
        <w:rPr>
          <w:lang w:val="en-CA"/>
        </w:rPr>
        <w:t>h</w:t>
      </w:r>
      <w:r w:rsidR="001251AB" w:rsidRPr="007E761A">
        <w:rPr>
          <w:lang w:val="en-CA"/>
        </w:rPr>
        <w:t>e</w:t>
      </w:r>
      <w:r w:rsidR="008952DA" w:rsidRPr="007E761A">
        <w:rPr>
          <w:lang w:val="en-CA"/>
        </w:rPr>
        <w:t>t</w:t>
      </w:r>
      <w:r w:rsidR="001251AB" w:rsidRPr="007E761A">
        <w:rPr>
          <w:lang w:val="en-CA"/>
        </w:rPr>
        <w:t>e</w:t>
      </w:r>
      <w:r w:rsidR="008952DA" w:rsidRPr="007E761A">
        <w:rPr>
          <w:lang w:val="en-CA"/>
        </w:rPr>
        <w:t>ro-ag</w:t>
      </w:r>
      <w:r w:rsidR="001251AB" w:rsidRPr="007E761A">
        <w:rPr>
          <w:lang w:val="en-CA"/>
        </w:rPr>
        <w:t>g</w:t>
      </w:r>
      <w:r w:rsidR="008952DA" w:rsidRPr="007E761A">
        <w:rPr>
          <w:lang w:val="en-CA"/>
        </w:rPr>
        <w:t>ressi</w:t>
      </w:r>
      <w:r w:rsidR="001251AB" w:rsidRPr="007E761A">
        <w:rPr>
          <w:lang w:val="en-CA"/>
        </w:rPr>
        <w:t xml:space="preserve">ve  act during his detention since </w:t>
      </w:r>
      <w:r w:rsidR="008952DA" w:rsidRPr="007E761A">
        <w:rPr>
          <w:lang w:val="en-CA"/>
        </w:rPr>
        <w:t xml:space="preserve">December 2018. </w:t>
      </w:r>
      <w:r w:rsidR="001251AB" w:rsidRPr="007E761A">
        <w:rPr>
          <w:lang w:val="en-CA"/>
        </w:rPr>
        <w:t xml:space="preserve">It must be kept in mind that the accused </w:t>
      </w:r>
      <w:r w:rsidR="007C41F8">
        <w:rPr>
          <w:lang w:val="en-CA"/>
        </w:rPr>
        <w:t xml:space="preserve">has </w:t>
      </w:r>
      <w:r w:rsidR="007C41F8">
        <w:rPr>
          <w:lang w:val="en-CA"/>
        </w:rPr>
        <w:lastRenderedPageBreak/>
        <w:t>been</w:t>
      </w:r>
      <w:r w:rsidR="007C41F8" w:rsidRPr="007E761A">
        <w:rPr>
          <w:lang w:val="en-CA"/>
        </w:rPr>
        <w:t xml:space="preserve"> </w:t>
      </w:r>
      <w:r w:rsidR="001251AB" w:rsidRPr="007E761A">
        <w:rPr>
          <w:lang w:val="en-CA"/>
        </w:rPr>
        <w:t xml:space="preserve">detained for </w:t>
      </w:r>
      <w:r w:rsidR="008952DA" w:rsidRPr="007E761A">
        <w:rPr>
          <w:lang w:val="en-CA"/>
        </w:rPr>
        <w:t>29</w:t>
      </w:r>
      <w:r w:rsidR="001251AB" w:rsidRPr="007E761A">
        <w:rPr>
          <w:lang w:val="en-CA"/>
        </w:rPr>
        <w:t xml:space="preserve"> </w:t>
      </w:r>
      <w:r w:rsidR="008952DA" w:rsidRPr="007E761A">
        <w:rPr>
          <w:lang w:val="en-CA"/>
        </w:rPr>
        <w:t>months.</w:t>
      </w:r>
      <w:r w:rsidR="001251AB" w:rsidRPr="007E761A">
        <w:rPr>
          <w:lang w:val="en-CA"/>
        </w:rPr>
        <w:t xml:space="preserve"> His illness and wrongful behaviour have been present for </w:t>
      </w:r>
      <w:r w:rsidR="008952DA" w:rsidRPr="007E761A">
        <w:rPr>
          <w:lang w:val="en-CA"/>
        </w:rPr>
        <w:t>20</w:t>
      </w:r>
      <w:r w:rsidR="001251AB" w:rsidRPr="007E761A">
        <w:rPr>
          <w:lang w:val="en-CA"/>
        </w:rPr>
        <w:t xml:space="preserve"> years</w:t>
      </w:r>
      <w:r w:rsidR="008952DA" w:rsidRPr="007E761A">
        <w:rPr>
          <w:lang w:val="en-CA"/>
        </w:rPr>
        <w:t xml:space="preserve">. </w:t>
      </w:r>
    </w:p>
    <w:p w14:paraId="2774D375" w14:textId="453B54F4" w:rsidR="0002376B" w:rsidRPr="007E761A" w:rsidRDefault="00FB0478" w:rsidP="001328C3">
      <w:pPr>
        <w:pStyle w:val="F02-Texte"/>
        <w:tabs>
          <w:tab w:val="clear" w:pos="10491"/>
          <w:tab w:val="num" w:pos="709"/>
        </w:tabs>
        <w:ind w:left="0" w:firstLine="0"/>
        <w:rPr>
          <w:lang w:val="en-CA"/>
        </w:rPr>
      </w:pPr>
      <w:r w:rsidRPr="007E761A">
        <w:rPr>
          <w:lang w:val="en-CA"/>
        </w:rPr>
        <w:t xml:space="preserve">While the accused seems to </w:t>
      </w:r>
      <w:r w:rsidR="00446D5C">
        <w:rPr>
          <w:lang w:val="en-CA"/>
        </w:rPr>
        <w:t>play down</w:t>
      </w:r>
      <w:r w:rsidRPr="007E761A">
        <w:rPr>
          <w:lang w:val="en-CA"/>
        </w:rPr>
        <w:t xml:space="preserve"> all his acts, it is inaccurate to </w:t>
      </w:r>
      <w:r w:rsidR="008952DA" w:rsidRPr="007E761A">
        <w:rPr>
          <w:lang w:val="en-CA"/>
        </w:rPr>
        <w:t>contend</w:t>
      </w:r>
      <w:r w:rsidRPr="007E761A">
        <w:rPr>
          <w:lang w:val="en-CA"/>
        </w:rPr>
        <w:t xml:space="preserve"> </w:t>
      </w:r>
      <w:r w:rsidR="008952DA" w:rsidRPr="007E761A">
        <w:rPr>
          <w:lang w:val="en-CA"/>
        </w:rPr>
        <w:t>that</w:t>
      </w:r>
      <w:r w:rsidRPr="007E761A">
        <w:rPr>
          <w:lang w:val="en-CA"/>
        </w:rPr>
        <w:t xml:space="preserve"> he did not act aggressively or express </w:t>
      </w:r>
      <w:r w:rsidR="008952DA" w:rsidRPr="007E761A">
        <w:rPr>
          <w:lang w:val="en-CA"/>
        </w:rPr>
        <w:t xml:space="preserve">frustration </w:t>
      </w:r>
      <w:r w:rsidRPr="007E761A">
        <w:rPr>
          <w:lang w:val="en-CA"/>
        </w:rPr>
        <w:t>with patients or staff of the current hospital in the past year</w:t>
      </w:r>
      <w:r w:rsidR="008952DA" w:rsidRPr="007E761A">
        <w:rPr>
          <w:lang w:val="en-CA"/>
        </w:rPr>
        <w:t xml:space="preserve">. </w:t>
      </w:r>
    </w:p>
    <w:p w14:paraId="47E100CD" w14:textId="4AAC8D85" w:rsidR="0002376B" w:rsidRPr="007E761A" w:rsidRDefault="00FB0478" w:rsidP="001328C3">
      <w:pPr>
        <w:pStyle w:val="F02-Texte"/>
        <w:tabs>
          <w:tab w:val="clear" w:pos="10491"/>
          <w:tab w:val="num" w:pos="709"/>
        </w:tabs>
        <w:ind w:left="0" w:firstLine="0"/>
        <w:rPr>
          <w:lang w:val="en-CA"/>
        </w:rPr>
      </w:pPr>
      <w:r w:rsidRPr="007E761A">
        <w:rPr>
          <w:lang w:val="en-CA"/>
        </w:rPr>
        <w:t xml:space="preserve">In an assessment note prepared by </w:t>
      </w:r>
      <w:r w:rsidR="008952DA" w:rsidRPr="007E761A">
        <w:rPr>
          <w:lang w:val="en-CA"/>
        </w:rPr>
        <w:t>Dr</w:t>
      </w:r>
      <w:r w:rsidRPr="007E761A">
        <w:rPr>
          <w:lang w:val="en-CA"/>
        </w:rPr>
        <w:t>.</w:t>
      </w:r>
      <w:r w:rsidR="008952DA" w:rsidRPr="007E761A">
        <w:rPr>
          <w:lang w:val="en-CA"/>
        </w:rPr>
        <w:t xml:space="preserve"> Lucie Laforme </w:t>
      </w:r>
      <w:r w:rsidRPr="007E761A">
        <w:rPr>
          <w:lang w:val="en-CA"/>
        </w:rPr>
        <w:t xml:space="preserve">describing an incident that took place on </w:t>
      </w:r>
      <w:r w:rsidR="008952DA" w:rsidRPr="007E761A">
        <w:rPr>
          <w:lang w:val="en-CA"/>
        </w:rPr>
        <w:t>August</w:t>
      </w:r>
      <w:r w:rsidRPr="007E761A">
        <w:rPr>
          <w:lang w:val="en-CA"/>
        </w:rPr>
        <w:t xml:space="preserve"> 28,</w:t>
      </w:r>
      <w:r w:rsidR="008952DA" w:rsidRPr="007E761A">
        <w:rPr>
          <w:lang w:val="en-CA"/>
        </w:rPr>
        <w:t xml:space="preserve"> 2019, </w:t>
      </w:r>
      <w:r w:rsidRPr="007E761A">
        <w:rPr>
          <w:lang w:val="en-CA"/>
        </w:rPr>
        <w:t>she wrote, [</w:t>
      </w:r>
      <w:r w:rsidRPr="007E761A">
        <w:rPr>
          <w:smallCaps/>
          <w:lang w:val="en-CA"/>
        </w:rPr>
        <w:t>translation</w:t>
      </w:r>
      <w:r w:rsidRPr="007E761A">
        <w:rPr>
          <w:lang w:val="en-CA"/>
        </w:rPr>
        <w:t xml:space="preserve">] “he hit the </w:t>
      </w:r>
      <w:r w:rsidR="008952DA" w:rsidRPr="007E761A">
        <w:rPr>
          <w:lang w:val="en-CA"/>
        </w:rPr>
        <w:t>guitar</w:t>
      </w:r>
      <w:r w:rsidR="00F46177" w:rsidRPr="007E761A">
        <w:rPr>
          <w:lang w:val="en-CA"/>
        </w:rPr>
        <w:t xml:space="preserve"> of another pa</w:t>
      </w:r>
      <w:r w:rsidR="008952DA" w:rsidRPr="007E761A">
        <w:rPr>
          <w:lang w:val="en-CA"/>
        </w:rPr>
        <w:t>tient</w:t>
      </w:r>
      <w:r w:rsidR="00F46177" w:rsidRPr="007E761A">
        <w:rPr>
          <w:lang w:val="en-CA"/>
        </w:rPr>
        <w:t xml:space="preserve"> because he did not want to hear him play anymore. In view of this conduct, there was a team </w:t>
      </w:r>
      <w:r w:rsidR="008952DA" w:rsidRPr="007E761A">
        <w:rPr>
          <w:lang w:val="en-CA"/>
        </w:rPr>
        <w:t>discussion</w:t>
      </w:r>
      <w:r w:rsidR="00F46177" w:rsidRPr="007E761A">
        <w:rPr>
          <w:lang w:val="en-CA"/>
        </w:rPr>
        <w:t>, and weekend outings were cancelled. The patient was told not to be arrogant with the staff. He said that</w:t>
      </w:r>
      <w:r w:rsidR="001B7A05">
        <w:rPr>
          <w:lang w:val="en-CA"/>
        </w:rPr>
        <w:t xml:space="preserve"> </w:t>
      </w:r>
      <w:r w:rsidR="00F46177" w:rsidRPr="007E761A">
        <w:rPr>
          <w:lang w:val="en-CA"/>
        </w:rPr>
        <w:t>th</w:t>
      </w:r>
      <w:r w:rsidR="001B7A05">
        <w:rPr>
          <w:lang w:val="en-CA"/>
        </w:rPr>
        <w:t>e</w:t>
      </w:r>
      <w:r w:rsidR="00F46177" w:rsidRPr="007E761A">
        <w:rPr>
          <w:lang w:val="en-CA"/>
        </w:rPr>
        <w:t xml:space="preserve"> staff was harassing him psychologically”.</w:t>
      </w:r>
      <w:r w:rsidR="008952DA" w:rsidRPr="007E761A">
        <w:rPr>
          <w:rStyle w:val="Appelnotedebasdep"/>
          <w:lang w:val="en-CA"/>
        </w:rPr>
        <w:footnoteReference w:id="154"/>
      </w:r>
    </w:p>
    <w:p w14:paraId="1DE89563" w14:textId="28E8D398" w:rsidR="0002376B" w:rsidRPr="007E761A" w:rsidRDefault="00F46177" w:rsidP="001328C3">
      <w:pPr>
        <w:pStyle w:val="F02-Texte"/>
        <w:tabs>
          <w:tab w:val="clear" w:pos="10491"/>
          <w:tab w:val="num" w:pos="709"/>
        </w:tabs>
        <w:ind w:left="0" w:firstLine="0"/>
        <w:rPr>
          <w:lang w:val="en-CA"/>
        </w:rPr>
      </w:pPr>
      <w:r w:rsidRPr="007E761A">
        <w:rPr>
          <w:lang w:val="en-CA"/>
        </w:rPr>
        <w:t xml:space="preserve">Last, in </w:t>
      </w:r>
      <w:r w:rsidR="00952EF0">
        <w:rPr>
          <w:lang w:val="en-CA"/>
        </w:rPr>
        <w:t xml:space="preserve">his report, </w:t>
      </w:r>
      <w:r w:rsidRPr="007E761A">
        <w:rPr>
          <w:lang w:val="en-CA"/>
        </w:rPr>
        <w:t xml:space="preserve">occupational therapist </w:t>
      </w:r>
      <w:r w:rsidR="008952DA" w:rsidRPr="007E761A">
        <w:rPr>
          <w:lang w:val="en-CA"/>
        </w:rPr>
        <w:t>Olivier Dubeau</w:t>
      </w:r>
      <w:r w:rsidRPr="007E761A">
        <w:rPr>
          <w:lang w:val="en-CA"/>
        </w:rPr>
        <w:t xml:space="preserve"> stated that when [</w:t>
      </w:r>
      <w:r w:rsidRPr="007E761A">
        <w:rPr>
          <w:smallCaps/>
          <w:lang w:val="en-CA"/>
        </w:rPr>
        <w:t>translation</w:t>
      </w:r>
      <w:r w:rsidRPr="007E761A">
        <w:rPr>
          <w:lang w:val="en-CA"/>
        </w:rPr>
        <w:t xml:space="preserve">] “the accused was in an </w:t>
      </w:r>
      <w:r w:rsidR="008952DA" w:rsidRPr="007E761A">
        <w:rPr>
          <w:lang w:val="en-CA"/>
        </w:rPr>
        <w:t xml:space="preserve">environment </w:t>
      </w:r>
      <w:r w:rsidRPr="007E761A">
        <w:rPr>
          <w:lang w:val="en-CA"/>
        </w:rPr>
        <w:t xml:space="preserve">that could be </w:t>
      </w:r>
      <w:r w:rsidR="008952DA" w:rsidRPr="007E761A">
        <w:rPr>
          <w:lang w:val="en-CA"/>
        </w:rPr>
        <w:t>explosi</w:t>
      </w:r>
      <w:r w:rsidRPr="007E761A">
        <w:rPr>
          <w:lang w:val="en-CA"/>
        </w:rPr>
        <w:t xml:space="preserve">ve at times, he </w:t>
      </w:r>
      <w:r w:rsidR="00602D05" w:rsidRPr="007E761A">
        <w:rPr>
          <w:lang w:val="en-CA"/>
        </w:rPr>
        <w:t>took it out on equipment, without breaking it in the end”.</w:t>
      </w:r>
      <w:r w:rsidR="008952DA" w:rsidRPr="007E761A">
        <w:rPr>
          <w:rStyle w:val="Appelnotedebasdep"/>
          <w:lang w:val="en-CA"/>
        </w:rPr>
        <w:footnoteReference w:id="155"/>
      </w:r>
    </w:p>
    <w:p w14:paraId="7EB7B36E" w14:textId="2D8AB942" w:rsidR="0002376B" w:rsidRPr="007E761A" w:rsidRDefault="007C78D7" w:rsidP="001328C3">
      <w:pPr>
        <w:pStyle w:val="F02-Texte"/>
        <w:tabs>
          <w:tab w:val="clear" w:pos="10491"/>
          <w:tab w:val="num" w:pos="709"/>
        </w:tabs>
        <w:ind w:left="0" w:firstLine="0"/>
        <w:rPr>
          <w:lang w:val="en-CA"/>
        </w:rPr>
      </w:pPr>
      <w:r w:rsidRPr="007E761A">
        <w:rPr>
          <w:lang w:val="en-CA"/>
        </w:rPr>
        <w:t xml:space="preserve">The </w:t>
      </w:r>
      <w:r w:rsidR="008952DA" w:rsidRPr="007E761A">
        <w:rPr>
          <w:lang w:val="en-CA"/>
        </w:rPr>
        <w:t>evidence</w:t>
      </w:r>
      <w:r w:rsidRPr="007E761A">
        <w:rPr>
          <w:lang w:val="en-CA"/>
        </w:rPr>
        <w:t xml:space="preserve"> does not clearly establish if the incident to which </w:t>
      </w:r>
      <w:r w:rsidR="008952DA" w:rsidRPr="007E761A">
        <w:rPr>
          <w:lang w:val="en-CA"/>
        </w:rPr>
        <w:t>Mr</w:t>
      </w:r>
      <w:r w:rsidRPr="007E761A">
        <w:rPr>
          <w:lang w:val="en-CA"/>
        </w:rPr>
        <w:t>.</w:t>
      </w:r>
      <w:r w:rsidR="008952DA" w:rsidRPr="007E761A">
        <w:rPr>
          <w:lang w:val="en-CA"/>
        </w:rPr>
        <w:t xml:space="preserve"> Dubeau </w:t>
      </w:r>
      <w:r w:rsidRPr="007E761A">
        <w:rPr>
          <w:lang w:val="en-CA"/>
        </w:rPr>
        <w:t xml:space="preserve">was referring is the same as the one to which </w:t>
      </w:r>
      <w:r w:rsidR="008952DA" w:rsidRPr="007E761A">
        <w:rPr>
          <w:lang w:val="en-CA"/>
        </w:rPr>
        <w:t>Dr</w:t>
      </w:r>
      <w:r w:rsidRPr="007E761A">
        <w:rPr>
          <w:lang w:val="en-CA"/>
        </w:rPr>
        <w:t>.</w:t>
      </w:r>
      <w:r w:rsidR="008952DA" w:rsidRPr="007E761A">
        <w:rPr>
          <w:lang w:val="en-CA"/>
        </w:rPr>
        <w:t xml:space="preserve"> Laforme </w:t>
      </w:r>
      <w:r w:rsidR="00952EF0">
        <w:rPr>
          <w:lang w:val="en-CA"/>
        </w:rPr>
        <w:t>mentioned</w:t>
      </w:r>
      <w:r w:rsidRPr="007E761A">
        <w:rPr>
          <w:lang w:val="en-CA"/>
        </w:rPr>
        <w:t xml:space="preserve"> in her report when she said that [</w:t>
      </w:r>
      <w:r w:rsidRPr="007E761A">
        <w:rPr>
          <w:smallCaps/>
          <w:lang w:val="en-CA"/>
        </w:rPr>
        <w:t>translation</w:t>
      </w:r>
      <w:r w:rsidRPr="007E761A">
        <w:rPr>
          <w:lang w:val="en-CA"/>
        </w:rPr>
        <w:t xml:space="preserve">] “on August 30, 2019, the accused became angry in the dining room. He was upset and threw his tray into the garbage and a bit on </w:t>
      </w:r>
      <w:r w:rsidR="00952EF0">
        <w:rPr>
          <w:lang w:val="en-CA"/>
        </w:rPr>
        <w:t xml:space="preserve">the </w:t>
      </w:r>
      <w:r w:rsidRPr="007E761A">
        <w:rPr>
          <w:lang w:val="en-CA"/>
        </w:rPr>
        <w:t>floor”, and that after that</w:t>
      </w:r>
      <w:r w:rsidR="005747A5" w:rsidRPr="007E761A">
        <w:rPr>
          <w:lang w:val="en-CA"/>
        </w:rPr>
        <w:t xml:space="preserve"> the patient was </w:t>
      </w:r>
      <w:r w:rsidRPr="007E761A">
        <w:rPr>
          <w:lang w:val="en-CA"/>
        </w:rPr>
        <w:t xml:space="preserve">reluctant to meet with </w:t>
      </w:r>
      <w:r w:rsidR="005747A5" w:rsidRPr="007E761A">
        <w:rPr>
          <w:lang w:val="en-CA"/>
        </w:rPr>
        <w:t>her.</w:t>
      </w:r>
      <w:r w:rsidR="008952DA" w:rsidRPr="007E761A">
        <w:rPr>
          <w:rStyle w:val="Appelnotedebasdep"/>
          <w:lang w:val="en-CA"/>
        </w:rPr>
        <w:footnoteReference w:id="156"/>
      </w:r>
    </w:p>
    <w:p w14:paraId="686B7334" w14:textId="77C14CD2" w:rsidR="0002376B" w:rsidRPr="007E761A" w:rsidRDefault="00D55EFA" w:rsidP="001328C3">
      <w:pPr>
        <w:pStyle w:val="F02-Texte"/>
        <w:tabs>
          <w:tab w:val="clear" w:pos="10491"/>
          <w:tab w:val="num" w:pos="709"/>
        </w:tabs>
        <w:ind w:left="0" w:firstLine="0"/>
        <w:rPr>
          <w:lang w:val="en-CA"/>
        </w:rPr>
      </w:pPr>
      <w:r w:rsidRPr="007E761A">
        <w:rPr>
          <w:lang w:val="en-CA"/>
        </w:rPr>
        <w:t xml:space="preserve">During his </w:t>
      </w:r>
      <w:r w:rsidR="008952DA" w:rsidRPr="007E761A">
        <w:rPr>
          <w:lang w:val="en-CA"/>
        </w:rPr>
        <w:t xml:space="preserve">testimony, Dr. Delagrave </w:t>
      </w:r>
      <w:r w:rsidRPr="007E761A">
        <w:rPr>
          <w:lang w:val="en-CA"/>
        </w:rPr>
        <w:t>also said that the accused made insulting comments about other patients and rather crude remarks about certain workers</w:t>
      </w:r>
      <w:r w:rsidR="008952DA" w:rsidRPr="007E761A">
        <w:rPr>
          <w:lang w:val="en-CA"/>
        </w:rPr>
        <w:t xml:space="preserve">. </w:t>
      </w:r>
    </w:p>
    <w:p w14:paraId="7D2F6F9F" w14:textId="1BBBE834" w:rsidR="0002376B" w:rsidRPr="007E761A" w:rsidRDefault="004D52A1" w:rsidP="001328C3">
      <w:pPr>
        <w:pStyle w:val="F02-Texte"/>
        <w:tabs>
          <w:tab w:val="clear" w:pos="10491"/>
          <w:tab w:val="num" w:pos="709"/>
        </w:tabs>
        <w:ind w:left="0" w:firstLine="0"/>
        <w:rPr>
          <w:lang w:val="en-CA"/>
        </w:rPr>
      </w:pPr>
      <w:r w:rsidRPr="007E761A">
        <w:rPr>
          <w:lang w:val="en-CA"/>
        </w:rPr>
        <w:t xml:space="preserve">It is clear that even if this is true, such comments alone do not mean that the accused is a significant threat to the </w:t>
      </w:r>
      <w:r w:rsidR="008952DA" w:rsidRPr="007E761A">
        <w:rPr>
          <w:lang w:val="en-CA"/>
        </w:rPr>
        <w:t>safety</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the</w:t>
      </w:r>
      <w:r w:rsidRPr="007E761A">
        <w:rPr>
          <w:lang w:val="en-CA"/>
        </w:rPr>
        <w:t xml:space="preserve"> </w:t>
      </w:r>
      <w:r w:rsidR="008952DA" w:rsidRPr="007E761A">
        <w:rPr>
          <w:lang w:val="en-CA"/>
        </w:rPr>
        <w:t>public.</w:t>
      </w:r>
    </w:p>
    <w:p w14:paraId="106BB42A" w14:textId="37243131" w:rsidR="0002376B" w:rsidRPr="007E761A" w:rsidRDefault="0009359E" w:rsidP="001328C3">
      <w:pPr>
        <w:pStyle w:val="F02-Texte"/>
        <w:tabs>
          <w:tab w:val="clear" w:pos="10491"/>
          <w:tab w:val="num" w:pos="709"/>
        </w:tabs>
        <w:ind w:left="0" w:firstLine="0"/>
        <w:rPr>
          <w:lang w:val="en-CA"/>
        </w:rPr>
      </w:pPr>
      <w:r w:rsidRPr="007E761A">
        <w:rPr>
          <w:lang w:val="en-CA"/>
        </w:rPr>
        <w:t>P</w:t>
      </w:r>
      <w:r w:rsidR="008952DA" w:rsidRPr="007E761A">
        <w:rPr>
          <w:lang w:val="en-CA"/>
        </w:rPr>
        <w:t>ersons</w:t>
      </w:r>
      <w:r w:rsidRPr="007E761A">
        <w:rPr>
          <w:lang w:val="en-CA"/>
        </w:rPr>
        <w:t xml:space="preserve"> suffering from mental illness have the right to be irritated, annoyed, impatient, and angry</w:t>
      </w:r>
      <w:r w:rsidR="008952DA" w:rsidRPr="007E761A">
        <w:rPr>
          <w:lang w:val="en-CA"/>
        </w:rPr>
        <w:t>.</w:t>
      </w:r>
      <w:r w:rsidRPr="007E761A">
        <w:rPr>
          <w:lang w:val="en-CA"/>
        </w:rPr>
        <w:t xml:space="preserve"> The Board is simply answering an a</w:t>
      </w:r>
      <w:r w:rsidR="008952DA" w:rsidRPr="007E761A">
        <w:rPr>
          <w:lang w:val="en-CA"/>
        </w:rPr>
        <w:t>rgument</w:t>
      </w:r>
      <w:r w:rsidRPr="007E761A">
        <w:rPr>
          <w:lang w:val="en-CA"/>
        </w:rPr>
        <w:t xml:space="preserve"> raised by the </w:t>
      </w:r>
      <w:r w:rsidR="008952DA" w:rsidRPr="007E761A">
        <w:rPr>
          <w:lang w:val="en-CA"/>
        </w:rPr>
        <w:t xml:space="preserve">accused. </w:t>
      </w:r>
    </w:p>
    <w:p w14:paraId="0EEB788A" w14:textId="0478A764" w:rsidR="0002376B" w:rsidRPr="007E761A" w:rsidRDefault="00B611C5" w:rsidP="001328C3">
      <w:pPr>
        <w:pStyle w:val="F02-Texte"/>
        <w:tabs>
          <w:tab w:val="clear" w:pos="10491"/>
          <w:tab w:val="num" w:pos="709"/>
        </w:tabs>
        <w:ind w:left="0" w:firstLine="0"/>
        <w:rPr>
          <w:lang w:val="en-CA"/>
        </w:rPr>
      </w:pPr>
      <w:r w:rsidRPr="007E761A">
        <w:rPr>
          <w:lang w:val="en-CA"/>
        </w:rPr>
        <w:t>Nevertheless</w:t>
      </w:r>
      <w:r w:rsidR="005213FD" w:rsidRPr="007E761A">
        <w:rPr>
          <w:lang w:val="en-CA"/>
        </w:rPr>
        <w:t>, these events tend to show that that, considering his propensity for [</w:t>
      </w:r>
      <w:r w:rsidR="005213FD" w:rsidRPr="007E761A">
        <w:rPr>
          <w:smallCaps/>
          <w:lang w:val="en-CA"/>
        </w:rPr>
        <w:t>translation</w:t>
      </w:r>
      <w:r w:rsidR="005213FD" w:rsidRPr="007E761A">
        <w:rPr>
          <w:lang w:val="en-CA"/>
        </w:rPr>
        <w:t xml:space="preserve">] “irritability”, the accused will act quickly when he is angry and/or </w:t>
      </w:r>
      <w:r w:rsidR="008952DA" w:rsidRPr="007E761A">
        <w:rPr>
          <w:lang w:val="en-CA"/>
        </w:rPr>
        <w:t>frustrat</w:t>
      </w:r>
      <w:r w:rsidR="005213FD" w:rsidRPr="007E761A">
        <w:rPr>
          <w:lang w:val="en-CA"/>
        </w:rPr>
        <w:t>ed</w:t>
      </w:r>
      <w:r w:rsidR="008952DA" w:rsidRPr="007E761A">
        <w:rPr>
          <w:lang w:val="en-CA"/>
        </w:rPr>
        <w:t xml:space="preserve">. </w:t>
      </w:r>
    </w:p>
    <w:p w14:paraId="7A7C1255" w14:textId="433D6D17" w:rsidR="0002376B" w:rsidRPr="007E761A" w:rsidRDefault="005213FD" w:rsidP="001328C3">
      <w:pPr>
        <w:pStyle w:val="F02-Texte"/>
        <w:tabs>
          <w:tab w:val="clear" w:pos="10491"/>
          <w:tab w:val="num" w:pos="709"/>
        </w:tabs>
        <w:ind w:left="0" w:firstLine="0"/>
        <w:rPr>
          <w:lang w:val="en-CA"/>
        </w:rPr>
      </w:pPr>
      <w:r w:rsidRPr="007E761A">
        <w:rPr>
          <w:lang w:val="en-CA"/>
        </w:rPr>
        <w:lastRenderedPageBreak/>
        <w:t xml:space="preserve">The Court of Appeal for </w:t>
      </w:r>
      <w:r w:rsidR="008952DA" w:rsidRPr="007E761A">
        <w:rPr>
          <w:lang w:val="en-CA"/>
        </w:rPr>
        <w:t xml:space="preserve">Ontario </w:t>
      </w:r>
      <w:r w:rsidRPr="007E761A">
        <w:rPr>
          <w:lang w:val="en-CA"/>
        </w:rPr>
        <w:t xml:space="preserve">recently warned against giving too much </w:t>
      </w:r>
      <w:r w:rsidR="008952DA" w:rsidRPr="007E761A">
        <w:rPr>
          <w:lang w:val="en-CA"/>
        </w:rPr>
        <w:t xml:space="preserve">importance </w:t>
      </w:r>
      <w:r w:rsidRPr="007E761A">
        <w:rPr>
          <w:lang w:val="en-CA"/>
        </w:rPr>
        <w:t xml:space="preserve">to the </w:t>
      </w:r>
      <w:r w:rsidR="008952DA" w:rsidRPr="007E761A">
        <w:rPr>
          <w:lang w:val="en-CA"/>
        </w:rPr>
        <w:t xml:space="preserve">absence </w:t>
      </w:r>
      <w:r w:rsidRPr="007E761A">
        <w:rPr>
          <w:lang w:val="en-CA"/>
        </w:rPr>
        <w:t>of recent aggressive behaviour</w:t>
      </w:r>
      <w:r w:rsidR="008952DA" w:rsidRPr="007E761A">
        <w:rPr>
          <w:lang w:val="en-CA"/>
        </w:rPr>
        <w:t xml:space="preserve">. </w:t>
      </w:r>
    </w:p>
    <w:p w14:paraId="04D83CAC" w14:textId="62E65033" w:rsidR="0002376B" w:rsidRPr="007E761A" w:rsidRDefault="005213FD" w:rsidP="001328C3">
      <w:pPr>
        <w:pStyle w:val="F02-Texte"/>
        <w:tabs>
          <w:tab w:val="clear" w:pos="10491"/>
          <w:tab w:val="num" w:pos="709"/>
        </w:tabs>
        <w:ind w:left="0" w:firstLine="0"/>
        <w:rPr>
          <w:lang w:val="en-CA"/>
        </w:rPr>
      </w:pPr>
      <w:r w:rsidRPr="007E761A">
        <w:rPr>
          <w:lang w:val="en-CA"/>
        </w:rPr>
        <w:t xml:space="preserve">In </w:t>
      </w:r>
      <w:r w:rsidR="008952DA" w:rsidRPr="007E761A">
        <w:rPr>
          <w:i/>
          <w:lang w:val="en-CA"/>
        </w:rPr>
        <w:t>Krist (Re)</w:t>
      </w:r>
      <w:r w:rsidR="008952DA" w:rsidRPr="007E761A">
        <w:rPr>
          <w:lang w:val="en-CA"/>
        </w:rPr>
        <w:t>, 2019 ONCA 802, the</w:t>
      </w:r>
      <w:r w:rsidRPr="007E761A">
        <w:rPr>
          <w:lang w:val="en-CA"/>
        </w:rPr>
        <w:t xml:space="preserve"> </w:t>
      </w:r>
      <w:r w:rsidR="008952DA" w:rsidRPr="007E761A">
        <w:rPr>
          <w:lang w:val="en-CA"/>
        </w:rPr>
        <w:t>Court</w:t>
      </w:r>
      <w:r w:rsidRPr="007E761A">
        <w:rPr>
          <w:lang w:val="en-CA"/>
        </w:rPr>
        <w:t xml:space="preserve"> wrote</w:t>
      </w:r>
      <w:r w:rsidR="008952DA" w:rsidRPr="007E761A">
        <w:rPr>
          <w:lang w:val="en-CA"/>
        </w:rPr>
        <w:t>:</w:t>
      </w:r>
    </w:p>
    <w:p w14:paraId="769C3446" w14:textId="04906514" w:rsidR="0002376B" w:rsidRPr="007E761A" w:rsidRDefault="008952DA" w:rsidP="0002376B">
      <w:pPr>
        <w:pStyle w:val="F02-Texte"/>
        <w:numPr>
          <w:ilvl w:val="0"/>
          <w:numId w:val="0"/>
        </w:numPr>
        <w:spacing w:before="240"/>
        <w:ind w:left="851" w:right="851"/>
        <w:rPr>
          <w:sz w:val="22"/>
          <w:szCs w:val="22"/>
          <w:lang w:val="en-CA"/>
        </w:rPr>
      </w:pPr>
      <w:r w:rsidRPr="007E761A">
        <w:rPr>
          <w:sz w:val="22"/>
          <w:szCs w:val="22"/>
          <w:lang w:val="en-CA"/>
        </w:rPr>
        <w:t>However, the absence of violent behaviour by the appellant does not serve by itself to eliminate the risk of significant harm to the public</w:t>
      </w:r>
      <w:r w:rsidR="005213FD" w:rsidRPr="007E761A">
        <w:rPr>
          <w:sz w:val="22"/>
          <w:szCs w:val="22"/>
          <w:lang w:val="en-CA"/>
        </w:rPr>
        <w:t xml:space="preserve"> </w:t>
      </w:r>
      <w:r w:rsidRPr="007E761A">
        <w:rPr>
          <w:sz w:val="22"/>
          <w:szCs w:val="22"/>
          <w:lang w:val="en-CA"/>
        </w:rPr>
        <w:t>… the appellant’s abstention from criminal or violent acts is not singularly determinative of whether he poses a significant threat to the safety of the public</w:t>
      </w:r>
      <w:r w:rsidR="005213FD" w:rsidRPr="007E761A">
        <w:rPr>
          <w:sz w:val="22"/>
          <w:szCs w:val="22"/>
          <w:lang w:val="en-CA"/>
        </w:rPr>
        <w:t xml:space="preserve"> </w:t>
      </w:r>
      <w:r w:rsidRPr="007E761A">
        <w:rPr>
          <w:sz w:val="22"/>
          <w:szCs w:val="22"/>
          <w:lang w:val="en-CA"/>
        </w:rPr>
        <w:t xml:space="preserve">…  </w:t>
      </w:r>
    </w:p>
    <w:p w14:paraId="618E5E8F" w14:textId="481C7272" w:rsidR="0002376B" w:rsidRPr="007E761A" w:rsidRDefault="008952DA" w:rsidP="0002376B">
      <w:pPr>
        <w:pStyle w:val="F02-Texte"/>
        <w:numPr>
          <w:ilvl w:val="0"/>
          <w:numId w:val="0"/>
        </w:numPr>
        <w:spacing w:before="240"/>
        <w:ind w:left="851" w:right="851"/>
        <w:rPr>
          <w:sz w:val="20"/>
          <w:lang w:val="en-CA"/>
        </w:rPr>
      </w:pPr>
      <w:r w:rsidRPr="007E761A">
        <w:rPr>
          <w:sz w:val="22"/>
          <w:szCs w:val="22"/>
          <w:lang w:val="en-CA"/>
        </w:rPr>
        <w:t>Evidence of the potential for physical or psychological violence, such as a lack of insight into the index offences and mental illness, and concerns over discontinuing medication and substance abuse, which could result in decompensation and psychosis, like in the present case, may support a finding of significant risk to the public.</w:t>
      </w:r>
      <w:r w:rsidRPr="007E761A">
        <w:rPr>
          <w:rStyle w:val="Appelnotedebasdep"/>
          <w:sz w:val="20"/>
          <w:lang w:val="en-CA"/>
        </w:rPr>
        <w:footnoteReference w:id="157"/>
      </w:r>
    </w:p>
    <w:p w14:paraId="2DCE7AFA" w14:textId="152A9AA6" w:rsidR="0002376B" w:rsidRPr="007E761A" w:rsidRDefault="008E41D4" w:rsidP="001328C3">
      <w:pPr>
        <w:pStyle w:val="F02-Texte"/>
        <w:tabs>
          <w:tab w:val="clear" w:pos="10491"/>
          <w:tab w:val="num" w:pos="709"/>
        </w:tabs>
        <w:ind w:left="0" w:firstLine="0"/>
        <w:rPr>
          <w:lang w:val="en-CA"/>
        </w:rPr>
      </w:pPr>
      <w:r w:rsidRPr="007E761A">
        <w:rPr>
          <w:lang w:val="en-CA"/>
        </w:rPr>
        <w:t>In this case, the accused was in de</w:t>
      </w:r>
      <w:r w:rsidR="008952DA" w:rsidRPr="007E761A">
        <w:rPr>
          <w:lang w:val="en-CA"/>
        </w:rPr>
        <w:t>tention</w:t>
      </w:r>
      <w:r w:rsidRPr="007E761A">
        <w:rPr>
          <w:lang w:val="en-CA"/>
        </w:rPr>
        <w:t xml:space="preserve"> while awaiting his trial and the </w:t>
      </w:r>
      <w:r w:rsidR="008952DA" w:rsidRPr="007E761A">
        <w:rPr>
          <w:lang w:val="en-CA"/>
        </w:rPr>
        <w:t xml:space="preserve">verdict. </w:t>
      </w:r>
      <w:r w:rsidRPr="007E761A">
        <w:rPr>
          <w:lang w:val="en-CA"/>
        </w:rPr>
        <w:t xml:space="preserve">He was detained by </w:t>
      </w:r>
      <w:r w:rsidR="008952DA" w:rsidRPr="007E761A">
        <w:rPr>
          <w:lang w:val="en-CA"/>
        </w:rPr>
        <w:t>the</w:t>
      </w:r>
      <w:r w:rsidRPr="007E761A">
        <w:rPr>
          <w:lang w:val="en-CA"/>
        </w:rPr>
        <w:t xml:space="preserve"> c</w:t>
      </w:r>
      <w:r w:rsidR="008952DA" w:rsidRPr="007E761A">
        <w:rPr>
          <w:lang w:val="en-CA"/>
        </w:rPr>
        <w:t>ourt</w:t>
      </w:r>
      <w:r w:rsidRPr="007E761A">
        <w:rPr>
          <w:lang w:val="en-CA"/>
        </w:rPr>
        <w:t xml:space="preserve"> of justice</w:t>
      </w:r>
      <w:r w:rsidR="008952DA" w:rsidRPr="007E761A">
        <w:rPr>
          <w:lang w:val="en-CA"/>
        </w:rPr>
        <w:t xml:space="preserve"> </w:t>
      </w:r>
      <w:r w:rsidRPr="007E761A">
        <w:rPr>
          <w:lang w:val="en-CA"/>
        </w:rPr>
        <w:t xml:space="preserve">until his hearing before the </w:t>
      </w:r>
      <w:r w:rsidR="008952DA" w:rsidRPr="007E761A">
        <w:rPr>
          <w:lang w:val="en-CA"/>
        </w:rPr>
        <w:t>Review</w:t>
      </w:r>
      <w:r w:rsidRPr="007E761A">
        <w:rPr>
          <w:lang w:val="en-CA"/>
        </w:rPr>
        <w:t xml:space="preserve"> </w:t>
      </w:r>
      <w:r w:rsidR="008952DA" w:rsidRPr="007E761A">
        <w:rPr>
          <w:lang w:val="en-CA"/>
        </w:rPr>
        <w:t>Board.</w:t>
      </w:r>
      <w:r w:rsidRPr="007E761A">
        <w:rPr>
          <w:lang w:val="en-CA"/>
        </w:rPr>
        <w:t xml:space="preserve"> He was in detention subject to conditions from </w:t>
      </w:r>
      <w:r w:rsidR="008952DA" w:rsidRPr="007E761A">
        <w:rPr>
          <w:lang w:val="en-CA"/>
        </w:rPr>
        <w:t>June</w:t>
      </w:r>
      <w:r w:rsidRPr="007E761A">
        <w:rPr>
          <w:lang w:val="en-CA"/>
        </w:rPr>
        <w:t xml:space="preserve"> 10 to </w:t>
      </w:r>
      <w:r w:rsidR="008952DA" w:rsidRPr="007E761A">
        <w:rPr>
          <w:lang w:val="en-CA"/>
        </w:rPr>
        <w:t>October</w:t>
      </w:r>
      <w:r w:rsidR="004277F9" w:rsidRPr="007E761A">
        <w:rPr>
          <w:lang w:val="en-CA"/>
        </w:rPr>
        <w:t xml:space="preserve"> 18,</w:t>
      </w:r>
      <w:r w:rsidR="008952DA" w:rsidRPr="007E761A">
        <w:rPr>
          <w:lang w:val="en-CA"/>
        </w:rPr>
        <w:t xml:space="preserve"> 2019.</w:t>
      </w:r>
      <w:r w:rsidR="003D0672">
        <w:rPr>
          <w:lang w:val="en-CA"/>
        </w:rPr>
        <w:t xml:space="preserve"> A</w:t>
      </w:r>
      <w:r w:rsidR="004277F9" w:rsidRPr="007E761A">
        <w:rPr>
          <w:lang w:val="en-CA"/>
        </w:rPr>
        <w:t xml:space="preserve">t the time of the last day of the hearing on </w:t>
      </w:r>
      <w:r w:rsidR="008952DA" w:rsidRPr="007E761A">
        <w:rPr>
          <w:lang w:val="en-CA"/>
        </w:rPr>
        <w:t>October</w:t>
      </w:r>
      <w:r w:rsidR="004277F9" w:rsidRPr="007E761A">
        <w:rPr>
          <w:lang w:val="en-CA"/>
        </w:rPr>
        <w:t xml:space="preserve"> 2,</w:t>
      </w:r>
      <w:r w:rsidR="008952DA" w:rsidRPr="007E761A">
        <w:rPr>
          <w:lang w:val="en-CA"/>
        </w:rPr>
        <w:t xml:space="preserve"> 2020, </w:t>
      </w:r>
      <w:r w:rsidR="004277F9" w:rsidRPr="007E761A">
        <w:rPr>
          <w:lang w:val="en-CA"/>
        </w:rPr>
        <w:t xml:space="preserve">his liberty </w:t>
      </w:r>
      <w:r w:rsidR="00F513DB" w:rsidRPr="007E761A">
        <w:rPr>
          <w:lang w:val="en-CA"/>
        </w:rPr>
        <w:t>had been</w:t>
      </w:r>
      <w:r w:rsidR="004277F9" w:rsidRPr="007E761A">
        <w:rPr>
          <w:lang w:val="en-CA"/>
        </w:rPr>
        <w:t xml:space="preserve"> subject to </w:t>
      </w:r>
      <w:r w:rsidR="00F513DB" w:rsidRPr="007E761A">
        <w:rPr>
          <w:lang w:val="en-CA"/>
        </w:rPr>
        <w:t xml:space="preserve">significant </w:t>
      </w:r>
      <w:r w:rsidR="008952DA" w:rsidRPr="007E761A">
        <w:rPr>
          <w:lang w:val="en-CA"/>
        </w:rPr>
        <w:t xml:space="preserve">restrictions </w:t>
      </w:r>
      <w:r w:rsidR="00F513DB" w:rsidRPr="007E761A">
        <w:rPr>
          <w:lang w:val="en-CA"/>
        </w:rPr>
        <w:t xml:space="preserve">for over two years. During that whole period, the accused was subject to constant </w:t>
      </w:r>
      <w:r w:rsidR="00E7449B" w:rsidRPr="007E761A">
        <w:rPr>
          <w:lang w:val="en-CA"/>
        </w:rPr>
        <w:t>supervision</w:t>
      </w:r>
      <w:r w:rsidR="008952DA" w:rsidRPr="007E761A">
        <w:rPr>
          <w:lang w:val="en-CA"/>
        </w:rPr>
        <w:t>.</w:t>
      </w:r>
    </w:p>
    <w:p w14:paraId="6550994B" w14:textId="6533CEDC" w:rsidR="0002376B" w:rsidRPr="007E761A" w:rsidRDefault="00F513DB" w:rsidP="001328C3">
      <w:pPr>
        <w:pStyle w:val="F02-Texte"/>
        <w:tabs>
          <w:tab w:val="clear" w:pos="10491"/>
          <w:tab w:val="num" w:pos="709"/>
        </w:tabs>
        <w:ind w:left="0" w:firstLine="0"/>
        <w:rPr>
          <w:lang w:val="en-CA"/>
        </w:rPr>
      </w:pPr>
      <w:r w:rsidRPr="007E761A">
        <w:rPr>
          <w:lang w:val="en-CA"/>
        </w:rPr>
        <w:t xml:space="preserve">The Board is </w:t>
      </w:r>
      <w:r w:rsidR="008952DA" w:rsidRPr="007E761A">
        <w:rPr>
          <w:lang w:val="en-CA"/>
        </w:rPr>
        <w:t>convin</w:t>
      </w:r>
      <w:r w:rsidRPr="007E761A">
        <w:rPr>
          <w:lang w:val="en-CA"/>
        </w:rPr>
        <w:t xml:space="preserve">ced that in the </w:t>
      </w:r>
      <w:r w:rsidR="008952DA" w:rsidRPr="007E761A">
        <w:rPr>
          <w:lang w:val="en-CA"/>
        </w:rPr>
        <w:t xml:space="preserve">absence </w:t>
      </w:r>
      <w:r w:rsidRPr="007E761A">
        <w:rPr>
          <w:lang w:val="en-CA"/>
        </w:rPr>
        <w:t xml:space="preserve">of </w:t>
      </w:r>
      <w:r w:rsidR="00E7449B" w:rsidRPr="007E761A">
        <w:rPr>
          <w:lang w:val="en-CA"/>
        </w:rPr>
        <w:t>supervision</w:t>
      </w:r>
      <w:r w:rsidR="008952DA" w:rsidRPr="007E761A">
        <w:rPr>
          <w:lang w:val="en-CA"/>
        </w:rPr>
        <w:t xml:space="preserve"> </w:t>
      </w:r>
      <w:r w:rsidRPr="007E761A">
        <w:rPr>
          <w:lang w:val="en-CA"/>
        </w:rPr>
        <w:t>by the trea</w:t>
      </w:r>
      <w:r w:rsidR="000460B6" w:rsidRPr="007E761A">
        <w:rPr>
          <w:lang w:val="en-CA"/>
        </w:rPr>
        <w:t>t</w:t>
      </w:r>
      <w:r w:rsidRPr="007E761A">
        <w:rPr>
          <w:lang w:val="en-CA"/>
        </w:rPr>
        <w:t xml:space="preserve">ment team, the accused would continue to have delusional beliefs. As the possibility of asserting his thoughts surrounding his rights is very restricted, he inevitably experiences feelings of </w:t>
      </w:r>
      <w:r w:rsidR="008952DA" w:rsidRPr="007E761A">
        <w:rPr>
          <w:lang w:val="en-CA"/>
        </w:rPr>
        <w:t xml:space="preserve">injustice </w:t>
      </w:r>
      <w:r w:rsidRPr="007E761A">
        <w:rPr>
          <w:lang w:val="en-CA"/>
        </w:rPr>
        <w:t xml:space="preserve">and </w:t>
      </w:r>
      <w:r w:rsidR="008952DA" w:rsidRPr="007E761A">
        <w:rPr>
          <w:lang w:val="en-CA"/>
        </w:rPr>
        <w:t>victimi</w:t>
      </w:r>
      <w:r w:rsidRPr="007E761A">
        <w:rPr>
          <w:lang w:val="en-CA"/>
        </w:rPr>
        <w:t>z</w:t>
      </w:r>
      <w:r w:rsidR="008952DA" w:rsidRPr="007E761A">
        <w:rPr>
          <w:lang w:val="en-CA"/>
        </w:rPr>
        <w:t xml:space="preserve">ation </w:t>
      </w:r>
      <w:r w:rsidRPr="007E761A">
        <w:rPr>
          <w:lang w:val="en-CA"/>
        </w:rPr>
        <w:t>in regard to the persons he harassed and intimidated</w:t>
      </w:r>
      <w:r w:rsidR="008952DA" w:rsidRPr="007E761A">
        <w:rPr>
          <w:lang w:val="en-CA"/>
        </w:rPr>
        <w:t xml:space="preserve">. </w:t>
      </w:r>
    </w:p>
    <w:p w14:paraId="6015AF3B" w14:textId="51CD4C44" w:rsidR="0002376B" w:rsidRPr="007E761A" w:rsidRDefault="00F0589F" w:rsidP="001328C3">
      <w:pPr>
        <w:pStyle w:val="F02-Texte"/>
        <w:tabs>
          <w:tab w:val="clear" w:pos="10491"/>
          <w:tab w:val="num" w:pos="709"/>
        </w:tabs>
        <w:ind w:left="0" w:firstLine="0"/>
        <w:rPr>
          <w:lang w:val="en-CA"/>
        </w:rPr>
      </w:pPr>
      <w:r w:rsidRPr="007E761A">
        <w:rPr>
          <w:lang w:val="en-CA"/>
        </w:rPr>
        <w:t xml:space="preserve">His </w:t>
      </w:r>
      <w:r w:rsidR="008952DA" w:rsidRPr="007E761A">
        <w:rPr>
          <w:lang w:val="en-CA"/>
        </w:rPr>
        <w:t xml:space="preserve">actions </w:t>
      </w:r>
      <w:r w:rsidRPr="007E761A">
        <w:rPr>
          <w:lang w:val="en-CA"/>
        </w:rPr>
        <w:t xml:space="preserve">since </w:t>
      </w:r>
      <w:r w:rsidR="008952DA" w:rsidRPr="007E761A">
        <w:rPr>
          <w:lang w:val="en-CA"/>
        </w:rPr>
        <w:t xml:space="preserve">2014 </w:t>
      </w:r>
      <w:r w:rsidRPr="007E761A">
        <w:rPr>
          <w:lang w:val="en-CA"/>
        </w:rPr>
        <w:t xml:space="preserve">show a tendency towards impulsive conduct and criminal behaviour resulting in </w:t>
      </w:r>
      <w:r w:rsidR="008952DA" w:rsidRPr="007E761A">
        <w:rPr>
          <w:lang w:val="en-CA"/>
        </w:rPr>
        <w:t>physi</w:t>
      </w:r>
      <w:r w:rsidRPr="007E761A">
        <w:rPr>
          <w:lang w:val="en-CA"/>
        </w:rPr>
        <w:t xml:space="preserve">cal or </w:t>
      </w:r>
      <w:r w:rsidR="008952DA" w:rsidRPr="007E761A">
        <w:rPr>
          <w:lang w:val="en-CA"/>
        </w:rPr>
        <w:t>psychological</w:t>
      </w:r>
      <w:r w:rsidRPr="007E761A">
        <w:rPr>
          <w:lang w:val="en-CA"/>
        </w:rPr>
        <w:t xml:space="preserve"> harm for </w:t>
      </w:r>
      <w:r w:rsidR="008952DA" w:rsidRPr="007E761A">
        <w:rPr>
          <w:lang w:val="en-CA"/>
        </w:rPr>
        <w:t>memb</w:t>
      </w:r>
      <w:r w:rsidRPr="007E761A">
        <w:rPr>
          <w:lang w:val="en-CA"/>
        </w:rPr>
        <w:t>e</w:t>
      </w:r>
      <w:r w:rsidR="008952DA" w:rsidRPr="007E761A">
        <w:rPr>
          <w:lang w:val="en-CA"/>
        </w:rPr>
        <w:t xml:space="preserve">rs </w:t>
      </w:r>
      <w:r w:rsidRPr="007E761A">
        <w:rPr>
          <w:lang w:val="en-CA"/>
        </w:rPr>
        <w:t xml:space="preserve">of the </w:t>
      </w:r>
      <w:r w:rsidR="008952DA" w:rsidRPr="007E761A">
        <w:rPr>
          <w:lang w:val="en-CA"/>
        </w:rPr>
        <w:t xml:space="preserve">community. </w:t>
      </w:r>
    </w:p>
    <w:p w14:paraId="3AF0543C" w14:textId="75D765D4" w:rsidR="0002376B" w:rsidRPr="007E761A" w:rsidRDefault="00F0589F" w:rsidP="001328C3">
      <w:pPr>
        <w:pStyle w:val="F02-Texte"/>
        <w:tabs>
          <w:tab w:val="clear" w:pos="10491"/>
          <w:tab w:val="num" w:pos="709"/>
        </w:tabs>
        <w:ind w:left="0" w:firstLine="0"/>
        <w:rPr>
          <w:lang w:val="en-CA"/>
        </w:rPr>
      </w:pPr>
      <w:r w:rsidRPr="007E761A">
        <w:rPr>
          <w:lang w:val="en-CA"/>
        </w:rPr>
        <w:t xml:space="preserve">It is also certain that the accused will not take medication and </w:t>
      </w:r>
      <w:r w:rsidR="00907D1A" w:rsidRPr="007E761A">
        <w:rPr>
          <w:lang w:val="en-CA"/>
        </w:rPr>
        <w:t xml:space="preserve">will engage in seriously harmful criminal behaviour, similar to the </w:t>
      </w:r>
      <w:r w:rsidR="008952DA" w:rsidRPr="007E761A">
        <w:rPr>
          <w:lang w:val="en-CA"/>
        </w:rPr>
        <w:t>offences</w:t>
      </w:r>
      <w:r w:rsidR="00907D1A" w:rsidRPr="007E761A">
        <w:rPr>
          <w:lang w:val="en-CA"/>
        </w:rPr>
        <w:t xml:space="preserve"> he committed in </w:t>
      </w:r>
      <w:r w:rsidR="008952DA" w:rsidRPr="007E761A">
        <w:rPr>
          <w:lang w:val="en-CA"/>
        </w:rPr>
        <w:t xml:space="preserve">2018. </w:t>
      </w:r>
    </w:p>
    <w:p w14:paraId="30DC478E" w14:textId="55342410" w:rsidR="0002376B" w:rsidRPr="007E761A" w:rsidRDefault="00907D1A" w:rsidP="001328C3">
      <w:pPr>
        <w:pStyle w:val="F02-Texte"/>
        <w:tabs>
          <w:tab w:val="clear" w:pos="10491"/>
          <w:tab w:val="num" w:pos="709"/>
        </w:tabs>
        <w:ind w:left="0" w:firstLine="0"/>
        <w:rPr>
          <w:lang w:val="en-CA"/>
        </w:rPr>
      </w:pPr>
      <w:r w:rsidRPr="007E761A">
        <w:rPr>
          <w:lang w:val="en-CA"/>
        </w:rPr>
        <w:t xml:space="preserve">The </w:t>
      </w:r>
      <w:r w:rsidR="008952DA" w:rsidRPr="007E761A">
        <w:rPr>
          <w:lang w:val="en-CA"/>
        </w:rPr>
        <w:t xml:space="preserve">evidence </w:t>
      </w:r>
      <w:r w:rsidR="000460B6" w:rsidRPr="007E761A">
        <w:rPr>
          <w:lang w:val="en-CA"/>
        </w:rPr>
        <w:t>shows</w:t>
      </w:r>
      <w:r w:rsidRPr="007E761A">
        <w:rPr>
          <w:lang w:val="en-CA"/>
        </w:rPr>
        <w:t xml:space="preserve"> that the accused suffers from a major mental illness. Hospitalization </w:t>
      </w:r>
      <w:r w:rsidR="003D0672">
        <w:rPr>
          <w:lang w:val="en-CA"/>
        </w:rPr>
        <w:t>has</w:t>
      </w:r>
      <w:r w:rsidR="003D0672" w:rsidRPr="007E761A">
        <w:rPr>
          <w:lang w:val="en-CA"/>
        </w:rPr>
        <w:t xml:space="preserve"> </w:t>
      </w:r>
      <w:r w:rsidRPr="007E761A">
        <w:rPr>
          <w:lang w:val="en-CA"/>
        </w:rPr>
        <w:t>not change</w:t>
      </w:r>
      <w:r w:rsidR="003D0672">
        <w:rPr>
          <w:lang w:val="en-CA"/>
        </w:rPr>
        <w:t>d</w:t>
      </w:r>
      <w:r w:rsidRPr="007E761A">
        <w:rPr>
          <w:lang w:val="en-CA"/>
        </w:rPr>
        <w:t xml:space="preserve"> anything</w:t>
      </w:r>
      <w:r w:rsidR="008952DA" w:rsidRPr="007E761A">
        <w:rPr>
          <w:lang w:val="en-CA"/>
        </w:rPr>
        <w:t>.</w:t>
      </w:r>
      <w:r w:rsidRPr="007E761A">
        <w:rPr>
          <w:lang w:val="en-CA"/>
        </w:rPr>
        <w:t xml:space="preserve"> The </w:t>
      </w:r>
      <w:r w:rsidR="008952DA" w:rsidRPr="007E761A">
        <w:rPr>
          <w:lang w:val="en-CA"/>
        </w:rPr>
        <w:t>testimo</w:t>
      </w:r>
      <w:r w:rsidR="000460B6" w:rsidRPr="007E761A">
        <w:rPr>
          <w:lang w:val="en-CA"/>
        </w:rPr>
        <w:t xml:space="preserve">ny of </w:t>
      </w:r>
      <w:r w:rsidR="008952DA" w:rsidRPr="007E761A">
        <w:rPr>
          <w:lang w:val="en-CA"/>
        </w:rPr>
        <w:t xml:space="preserve">Dr. Delagrave </w:t>
      </w:r>
      <w:r w:rsidR="000460B6" w:rsidRPr="007E761A">
        <w:rPr>
          <w:lang w:val="en-CA"/>
        </w:rPr>
        <w:t>and even that of Mr. </w:t>
      </w:r>
      <w:r w:rsidR="008952DA" w:rsidRPr="007E761A">
        <w:rPr>
          <w:lang w:val="en-CA"/>
        </w:rPr>
        <w:t xml:space="preserve">Dubeau </w:t>
      </w:r>
      <w:r w:rsidR="000460B6" w:rsidRPr="007E761A">
        <w:rPr>
          <w:lang w:val="en-CA"/>
        </w:rPr>
        <w:t xml:space="preserve">establish that the accused </w:t>
      </w:r>
      <w:r w:rsidR="003D0672">
        <w:rPr>
          <w:lang w:val="en-CA"/>
        </w:rPr>
        <w:t xml:space="preserve">has </w:t>
      </w:r>
      <w:r w:rsidR="000460B6" w:rsidRPr="007E761A">
        <w:rPr>
          <w:lang w:val="en-CA"/>
        </w:rPr>
        <w:t xml:space="preserve">continued to have delusional </w:t>
      </w:r>
      <w:r w:rsidR="00E7449B" w:rsidRPr="007E761A">
        <w:rPr>
          <w:lang w:val="en-CA"/>
        </w:rPr>
        <w:t xml:space="preserve">thoughts. He </w:t>
      </w:r>
      <w:r w:rsidR="00E7449B" w:rsidRPr="007E761A">
        <w:rPr>
          <w:lang w:val="en-CA"/>
        </w:rPr>
        <w:lastRenderedPageBreak/>
        <w:t xml:space="preserve">categorically refuses to admit that he suffers from a </w:t>
      </w:r>
      <w:r w:rsidR="008952DA" w:rsidRPr="007E761A">
        <w:rPr>
          <w:lang w:val="en-CA"/>
        </w:rPr>
        <w:t>mental</w:t>
      </w:r>
      <w:r w:rsidR="00E7449B" w:rsidRPr="007E761A">
        <w:rPr>
          <w:lang w:val="en-CA"/>
        </w:rPr>
        <w:t xml:space="preserve"> </w:t>
      </w:r>
      <w:r w:rsidR="008952DA" w:rsidRPr="007E761A">
        <w:rPr>
          <w:lang w:val="en-CA"/>
        </w:rPr>
        <w:t>disorder</w:t>
      </w:r>
      <w:r w:rsidR="00E7449B" w:rsidRPr="007E761A">
        <w:rPr>
          <w:lang w:val="en-CA"/>
        </w:rPr>
        <w:t xml:space="preserve"> and rejects all treatments considered to be risk management tools by the </w:t>
      </w:r>
      <w:r w:rsidR="008952DA" w:rsidRPr="007E761A">
        <w:rPr>
          <w:lang w:val="en-CA"/>
        </w:rPr>
        <w:t>health</w:t>
      </w:r>
      <w:r w:rsidR="00E7449B" w:rsidRPr="007E761A">
        <w:rPr>
          <w:lang w:val="en-CA"/>
        </w:rPr>
        <w:t xml:space="preserve"> </w:t>
      </w:r>
      <w:r w:rsidR="008952DA" w:rsidRPr="007E761A">
        <w:rPr>
          <w:lang w:val="en-CA"/>
        </w:rPr>
        <w:t>care</w:t>
      </w:r>
      <w:r w:rsidR="00E7449B" w:rsidRPr="007E761A">
        <w:rPr>
          <w:lang w:val="en-CA"/>
        </w:rPr>
        <w:t xml:space="preserve"> </w:t>
      </w:r>
      <w:r w:rsidR="008952DA" w:rsidRPr="007E761A">
        <w:rPr>
          <w:lang w:val="en-CA"/>
        </w:rPr>
        <w:t xml:space="preserve">practitioners.  </w:t>
      </w:r>
    </w:p>
    <w:p w14:paraId="0DB1F08D" w14:textId="018BD309" w:rsidR="0002376B" w:rsidRPr="007E761A" w:rsidRDefault="00E7449B" w:rsidP="001328C3">
      <w:pPr>
        <w:pStyle w:val="F02-Texte"/>
        <w:tabs>
          <w:tab w:val="clear" w:pos="10491"/>
          <w:tab w:val="num" w:pos="709"/>
        </w:tabs>
        <w:ind w:left="0" w:firstLine="0"/>
        <w:rPr>
          <w:lang w:val="en-CA"/>
        </w:rPr>
      </w:pPr>
      <w:r w:rsidRPr="007E761A">
        <w:rPr>
          <w:lang w:val="en-CA"/>
        </w:rPr>
        <w:t xml:space="preserve">The </w:t>
      </w:r>
      <w:r w:rsidR="00B611C5" w:rsidRPr="007E761A">
        <w:rPr>
          <w:lang w:val="en-CA"/>
        </w:rPr>
        <w:t>accused’s</w:t>
      </w:r>
      <w:r w:rsidRPr="007E761A">
        <w:rPr>
          <w:lang w:val="en-CA"/>
        </w:rPr>
        <w:t xml:space="preserve"> belief that he is not ill increases the risk that he experiences an undetected mental </w:t>
      </w:r>
      <w:r w:rsidR="008952DA" w:rsidRPr="007E761A">
        <w:rPr>
          <w:lang w:val="en-CA"/>
        </w:rPr>
        <w:t>d</w:t>
      </w:r>
      <w:r w:rsidRPr="007E761A">
        <w:rPr>
          <w:lang w:val="en-CA"/>
        </w:rPr>
        <w:t>e</w:t>
      </w:r>
      <w:r w:rsidR="008952DA" w:rsidRPr="007E761A">
        <w:rPr>
          <w:lang w:val="en-CA"/>
        </w:rPr>
        <w:t>t</w:t>
      </w:r>
      <w:r w:rsidRPr="007E761A">
        <w:rPr>
          <w:lang w:val="en-CA"/>
        </w:rPr>
        <w:t>e</w:t>
      </w:r>
      <w:r w:rsidR="008952DA" w:rsidRPr="007E761A">
        <w:rPr>
          <w:lang w:val="en-CA"/>
        </w:rPr>
        <w:t xml:space="preserve">rioration </w:t>
      </w:r>
      <w:r w:rsidRPr="007E761A">
        <w:rPr>
          <w:lang w:val="en-CA"/>
        </w:rPr>
        <w:t>if he is not under medical/legal supervision</w:t>
      </w:r>
      <w:r w:rsidR="008952DA" w:rsidRPr="007E761A">
        <w:rPr>
          <w:lang w:val="en-CA"/>
        </w:rPr>
        <w:t>.</w:t>
      </w:r>
    </w:p>
    <w:p w14:paraId="7E65FC27" w14:textId="66F3EDAD" w:rsidR="0002376B" w:rsidRPr="007E761A" w:rsidRDefault="000B78F1" w:rsidP="001328C3">
      <w:pPr>
        <w:pStyle w:val="F02-Texte"/>
        <w:tabs>
          <w:tab w:val="clear" w:pos="10491"/>
          <w:tab w:val="num" w:pos="709"/>
        </w:tabs>
        <w:ind w:left="0" w:firstLine="0"/>
        <w:rPr>
          <w:lang w:val="en-CA"/>
        </w:rPr>
      </w:pPr>
      <w:r w:rsidRPr="007E761A">
        <w:rPr>
          <w:lang w:val="en-CA"/>
        </w:rPr>
        <w:t xml:space="preserve">Although it goes back a long time, it is nevertheless significant that the </w:t>
      </w:r>
      <w:r w:rsidR="008952DA" w:rsidRPr="007E761A">
        <w:rPr>
          <w:lang w:val="en-CA"/>
        </w:rPr>
        <w:t>record</w:t>
      </w:r>
      <w:r w:rsidRPr="007E761A">
        <w:rPr>
          <w:lang w:val="en-CA"/>
        </w:rPr>
        <w:t xml:space="preserve"> establishes that the accused committed criminal acts while subject to pending proceedings. </w:t>
      </w:r>
      <w:r w:rsidR="00E6237E">
        <w:rPr>
          <w:lang w:val="en-CA"/>
        </w:rPr>
        <w:t>Although</w:t>
      </w:r>
      <w:r w:rsidR="00E6237E" w:rsidRPr="007E761A">
        <w:rPr>
          <w:lang w:val="en-CA"/>
        </w:rPr>
        <w:t xml:space="preserve"> </w:t>
      </w:r>
      <w:r w:rsidRPr="007E761A">
        <w:rPr>
          <w:lang w:val="en-CA"/>
        </w:rPr>
        <w:t xml:space="preserve">his </w:t>
      </w:r>
      <w:r w:rsidR="008952DA" w:rsidRPr="007E761A">
        <w:rPr>
          <w:lang w:val="en-CA"/>
        </w:rPr>
        <w:t>criminal</w:t>
      </w:r>
      <w:r w:rsidRPr="007E761A">
        <w:rPr>
          <w:lang w:val="en-CA"/>
        </w:rPr>
        <w:t xml:space="preserve"> </w:t>
      </w:r>
      <w:r w:rsidR="008952DA" w:rsidRPr="007E761A">
        <w:rPr>
          <w:lang w:val="en-CA"/>
        </w:rPr>
        <w:t>record</w:t>
      </w:r>
      <w:r w:rsidRPr="007E761A">
        <w:rPr>
          <w:lang w:val="en-CA"/>
        </w:rPr>
        <w:t xml:space="preserve"> does not contain many entries for breach of court orders, other than a </w:t>
      </w:r>
      <w:r w:rsidR="008952DA" w:rsidRPr="007E761A">
        <w:rPr>
          <w:lang w:val="en-CA"/>
        </w:rPr>
        <w:t>conviction</w:t>
      </w:r>
      <w:r w:rsidR="00E177A2" w:rsidRPr="007E761A">
        <w:rPr>
          <w:lang w:val="en-CA"/>
        </w:rPr>
        <w:t xml:space="preserve"> in</w:t>
      </w:r>
      <w:r w:rsidR="008952DA" w:rsidRPr="007E761A">
        <w:rPr>
          <w:lang w:val="en-CA"/>
        </w:rPr>
        <w:t xml:space="preserve"> 2001 </w:t>
      </w:r>
      <w:r w:rsidR="00E177A2" w:rsidRPr="007E761A">
        <w:rPr>
          <w:lang w:val="en-CA"/>
        </w:rPr>
        <w:t xml:space="preserve">for two counts of failure to comply with a </w:t>
      </w:r>
      <w:r w:rsidR="008952DA" w:rsidRPr="007E761A">
        <w:rPr>
          <w:lang w:val="en-CA"/>
        </w:rPr>
        <w:t>probation</w:t>
      </w:r>
      <w:r w:rsidR="00E177A2" w:rsidRPr="007E761A">
        <w:rPr>
          <w:lang w:val="en-CA"/>
        </w:rPr>
        <w:t xml:space="preserve"> </w:t>
      </w:r>
      <w:r w:rsidR="008952DA" w:rsidRPr="007E761A">
        <w:rPr>
          <w:lang w:val="en-CA"/>
        </w:rPr>
        <w:t>order,</w:t>
      </w:r>
      <w:r w:rsidR="00E177A2" w:rsidRPr="007E761A">
        <w:rPr>
          <w:lang w:val="en-CA"/>
        </w:rPr>
        <w:t xml:space="preserve"> the accused was charged with </w:t>
      </w:r>
      <w:r w:rsidR="008952DA" w:rsidRPr="007E761A">
        <w:rPr>
          <w:lang w:val="en-CA"/>
        </w:rPr>
        <w:t>breach</w:t>
      </w:r>
      <w:r w:rsidR="00E177A2" w:rsidRPr="007E761A">
        <w:rPr>
          <w:lang w:val="en-CA"/>
        </w:rPr>
        <w:t xml:space="preserve"> </w:t>
      </w:r>
      <w:r w:rsidR="008952DA" w:rsidRPr="007E761A">
        <w:rPr>
          <w:lang w:val="en-CA"/>
        </w:rPr>
        <w:t>of</w:t>
      </w:r>
      <w:r w:rsidR="00E177A2" w:rsidRPr="007E761A">
        <w:rPr>
          <w:lang w:val="en-CA"/>
        </w:rPr>
        <w:t xml:space="preserve"> </w:t>
      </w:r>
      <w:r w:rsidR="008952DA" w:rsidRPr="007E761A">
        <w:rPr>
          <w:lang w:val="en-CA"/>
        </w:rPr>
        <w:t xml:space="preserve">probation </w:t>
      </w:r>
      <w:r w:rsidR="00E177A2" w:rsidRPr="007E761A">
        <w:rPr>
          <w:lang w:val="en-CA"/>
        </w:rPr>
        <w:t xml:space="preserve">seven days after his </w:t>
      </w:r>
      <w:r w:rsidR="008952DA" w:rsidRPr="007E761A">
        <w:rPr>
          <w:lang w:val="en-CA"/>
        </w:rPr>
        <w:t>conviction</w:t>
      </w:r>
      <w:r w:rsidR="00E177A2" w:rsidRPr="007E761A">
        <w:rPr>
          <w:lang w:val="en-CA"/>
        </w:rPr>
        <w:t xml:space="preserve"> for </w:t>
      </w:r>
      <w:r w:rsidR="008952DA" w:rsidRPr="007E761A">
        <w:rPr>
          <w:lang w:val="en-CA"/>
        </w:rPr>
        <w:t>criminal</w:t>
      </w:r>
      <w:r w:rsidR="00E177A2" w:rsidRPr="007E761A">
        <w:rPr>
          <w:lang w:val="en-CA"/>
        </w:rPr>
        <w:t xml:space="preserve"> </w:t>
      </w:r>
      <w:r w:rsidR="008952DA" w:rsidRPr="007E761A">
        <w:rPr>
          <w:lang w:val="en-CA"/>
        </w:rPr>
        <w:t>harassment,</w:t>
      </w:r>
      <w:r w:rsidR="00E177A2" w:rsidRPr="007E761A">
        <w:rPr>
          <w:lang w:val="en-CA"/>
        </w:rPr>
        <w:t xml:space="preserve"> on </w:t>
      </w:r>
      <w:r w:rsidR="008952DA" w:rsidRPr="007E761A">
        <w:rPr>
          <w:lang w:val="en-CA"/>
        </w:rPr>
        <w:t>June</w:t>
      </w:r>
      <w:r w:rsidR="00E177A2" w:rsidRPr="007E761A">
        <w:rPr>
          <w:lang w:val="en-CA"/>
        </w:rPr>
        <w:t xml:space="preserve"> 18,</w:t>
      </w:r>
      <w:r w:rsidR="008952DA" w:rsidRPr="007E761A">
        <w:rPr>
          <w:lang w:val="en-CA"/>
        </w:rPr>
        <w:t xml:space="preserve"> 2001.</w:t>
      </w:r>
      <w:r w:rsidR="00E177A2" w:rsidRPr="007E761A">
        <w:rPr>
          <w:lang w:val="en-CA"/>
        </w:rPr>
        <w:t xml:space="preserve"> The fact that he was under a </w:t>
      </w:r>
      <w:r w:rsidR="008952DA" w:rsidRPr="007E761A">
        <w:rPr>
          <w:lang w:val="en-CA"/>
        </w:rPr>
        <w:t>probation</w:t>
      </w:r>
      <w:r w:rsidR="00E177A2" w:rsidRPr="007E761A">
        <w:rPr>
          <w:lang w:val="en-CA"/>
        </w:rPr>
        <w:t xml:space="preserve"> </w:t>
      </w:r>
      <w:r w:rsidR="008952DA" w:rsidRPr="007E761A">
        <w:rPr>
          <w:lang w:val="en-CA"/>
        </w:rPr>
        <w:t>order</w:t>
      </w:r>
      <w:r w:rsidR="00E177A2" w:rsidRPr="007E761A">
        <w:rPr>
          <w:lang w:val="en-CA"/>
        </w:rPr>
        <w:t xml:space="preserve"> did not prevent the accused from breaking the rules</w:t>
      </w:r>
      <w:r w:rsidR="008952DA" w:rsidRPr="007E761A">
        <w:rPr>
          <w:lang w:val="en-CA"/>
        </w:rPr>
        <w:t xml:space="preserve">. </w:t>
      </w:r>
    </w:p>
    <w:p w14:paraId="29876772" w14:textId="26756F44" w:rsidR="0002376B" w:rsidRPr="007E761A" w:rsidRDefault="00E177A2" w:rsidP="001328C3">
      <w:pPr>
        <w:pStyle w:val="F02-Texte"/>
        <w:tabs>
          <w:tab w:val="clear" w:pos="10491"/>
          <w:tab w:val="num" w:pos="709"/>
        </w:tabs>
        <w:ind w:left="0" w:firstLine="0"/>
        <w:rPr>
          <w:lang w:val="en-CA"/>
        </w:rPr>
      </w:pPr>
      <w:r w:rsidRPr="007E761A">
        <w:rPr>
          <w:lang w:val="en-CA"/>
        </w:rPr>
        <w:t>It is also i</w:t>
      </w:r>
      <w:r w:rsidR="008952DA" w:rsidRPr="007E761A">
        <w:rPr>
          <w:lang w:val="en-CA"/>
        </w:rPr>
        <w:t xml:space="preserve">mportant </w:t>
      </w:r>
      <w:r w:rsidR="00045BEB" w:rsidRPr="007E761A">
        <w:rPr>
          <w:lang w:val="en-CA"/>
        </w:rPr>
        <w:t xml:space="preserve">to consider that the legal process did not necessarily achieve the </w:t>
      </w:r>
      <w:r w:rsidR="008952DA" w:rsidRPr="007E761A">
        <w:rPr>
          <w:lang w:val="en-CA"/>
        </w:rPr>
        <w:t>objecti</w:t>
      </w:r>
      <w:r w:rsidR="00045BEB" w:rsidRPr="007E761A">
        <w:rPr>
          <w:lang w:val="en-CA"/>
        </w:rPr>
        <w:t xml:space="preserve">ve of individual </w:t>
      </w:r>
      <w:r w:rsidR="008952DA" w:rsidRPr="007E761A">
        <w:rPr>
          <w:lang w:val="en-CA"/>
        </w:rPr>
        <w:t>deterrence</w:t>
      </w:r>
      <w:r w:rsidR="00045BEB" w:rsidRPr="007E761A">
        <w:rPr>
          <w:lang w:val="en-CA"/>
        </w:rPr>
        <w:t xml:space="preserve"> in the accused’s case. He was charged with counts of</w:t>
      </w:r>
      <w:r w:rsidR="008952DA" w:rsidRPr="007E761A">
        <w:rPr>
          <w:lang w:val="en-CA"/>
        </w:rPr>
        <w:t xml:space="preserve"> distribution </w:t>
      </w:r>
      <w:r w:rsidR="00113CBC" w:rsidRPr="007E761A">
        <w:rPr>
          <w:lang w:val="en-CA"/>
        </w:rPr>
        <w:t>of child</w:t>
      </w:r>
      <w:r w:rsidR="008952DA" w:rsidRPr="007E761A">
        <w:rPr>
          <w:lang w:val="en-CA"/>
        </w:rPr>
        <w:t xml:space="preserve"> pornograph</w:t>
      </w:r>
      <w:r w:rsidR="00113CBC" w:rsidRPr="007E761A">
        <w:rPr>
          <w:lang w:val="en-CA"/>
        </w:rPr>
        <w:t xml:space="preserve">y and </w:t>
      </w:r>
      <w:r w:rsidR="008952DA" w:rsidRPr="007E761A">
        <w:rPr>
          <w:lang w:val="en-CA"/>
        </w:rPr>
        <w:t>i</w:t>
      </w:r>
      <w:r w:rsidR="00113CBC" w:rsidRPr="007E761A">
        <w:rPr>
          <w:lang w:val="en-CA"/>
        </w:rPr>
        <w:t xml:space="preserve">dentity </w:t>
      </w:r>
      <w:r w:rsidR="008952DA" w:rsidRPr="007E761A">
        <w:rPr>
          <w:lang w:val="en-CA"/>
        </w:rPr>
        <w:t xml:space="preserve">fraud </w:t>
      </w:r>
      <w:r w:rsidR="00113CBC" w:rsidRPr="007E761A">
        <w:rPr>
          <w:lang w:val="en-CA"/>
        </w:rPr>
        <w:t xml:space="preserve">with intent to cause </w:t>
      </w:r>
      <w:r w:rsidR="008952DA" w:rsidRPr="007E761A">
        <w:rPr>
          <w:lang w:val="en-CA"/>
        </w:rPr>
        <w:t>d</w:t>
      </w:r>
      <w:r w:rsidR="00113CBC" w:rsidRPr="007E761A">
        <w:rPr>
          <w:lang w:val="en-CA"/>
        </w:rPr>
        <w:t>is</w:t>
      </w:r>
      <w:r w:rsidR="008952DA" w:rsidRPr="007E761A">
        <w:rPr>
          <w:lang w:val="en-CA"/>
        </w:rPr>
        <w:t>a</w:t>
      </w:r>
      <w:r w:rsidR="00113CBC" w:rsidRPr="007E761A">
        <w:rPr>
          <w:lang w:val="en-CA"/>
        </w:rPr>
        <w:t>d</w:t>
      </w:r>
      <w:r w:rsidR="008952DA" w:rsidRPr="007E761A">
        <w:rPr>
          <w:lang w:val="en-CA"/>
        </w:rPr>
        <w:t xml:space="preserve">vantage </w:t>
      </w:r>
      <w:r w:rsidR="00113CBC" w:rsidRPr="007E761A">
        <w:rPr>
          <w:lang w:val="en-CA"/>
        </w:rPr>
        <w:t xml:space="preserve">to a </w:t>
      </w:r>
      <w:r w:rsidR="008952DA" w:rsidRPr="007E761A">
        <w:rPr>
          <w:lang w:val="en-CA"/>
        </w:rPr>
        <w:t>person</w:t>
      </w:r>
      <w:r w:rsidR="00113CBC" w:rsidRPr="007E761A">
        <w:rPr>
          <w:lang w:val="en-CA"/>
        </w:rPr>
        <w:t xml:space="preserve"> while he was still facing </w:t>
      </w:r>
      <w:r w:rsidR="008952DA" w:rsidRPr="007E761A">
        <w:rPr>
          <w:lang w:val="en-CA"/>
        </w:rPr>
        <w:t>proceeding</w:t>
      </w:r>
      <w:r w:rsidR="00113CBC" w:rsidRPr="007E761A">
        <w:rPr>
          <w:lang w:val="en-CA"/>
        </w:rPr>
        <w:t xml:space="preserve">s on charges of </w:t>
      </w:r>
      <w:r w:rsidR="008952DA" w:rsidRPr="007E761A">
        <w:rPr>
          <w:lang w:val="en-CA"/>
        </w:rPr>
        <w:t>criminal</w:t>
      </w:r>
      <w:r w:rsidR="00113CBC" w:rsidRPr="007E761A">
        <w:rPr>
          <w:lang w:val="en-CA"/>
        </w:rPr>
        <w:t xml:space="preserve"> </w:t>
      </w:r>
      <w:r w:rsidR="008952DA" w:rsidRPr="007E761A">
        <w:rPr>
          <w:lang w:val="en-CA"/>
        </w:rPr>
        <w:t>harassment</w:t>
      </w:r>
      <w:r w:rsidR="00113CBC" w:rsidRPr="007E761A">
        <w:rPr>
          <w:lang w:val="en-CA"/>
        </w:rPr>
        <w:t>,</w:t>
      </w:r>
      <w:r w:rsidR="008952DA" w:rsidRPr="007E761A">
        <w:rPr>
          <w:vertAlign w:val="superscript"/>
          <w:lang w:val="en-CA"/>
        </w:rPr>
        <w:footnoteReference w:id="158"/>
      </w:r>
      <w:r w:rsidR="00113CBC" w:rsidRPr="007E761A">
        <w:rPr>
          <w:lang w:val="en-CA"/>
        </w:rPr>
        <w:t xml:space="preserve"> use of a forged </w:t>
      </w:r>
      <w:r w:rsidR="008952DA" w:rsidRPr="007E761A">
        <w:rPr>
          <w:lang w:val="en-CA"/>
        </w:rPr>
        <w:t>document</w:t>
      </w:r>
      <w:r w:rsidR="00113CBC" w:rsidRPr="007E761A">
        <w:rPr>
          <w:lang w:val="en-CA"/>
        </w:rPr>
        <w:t xml:space="preserve">, and </w:t>
      </w:r>
      <w:r w:rsidR="008952DA" w:rsidRPr="007E761A">
        <w:rPr>
          <w:lang w:val="en-CA"/>
        </w:rPr>
        <w:t xml:space="preserve">possession </w:t>
      </w:r>
      <w:r w:rsidR="00113CBC" w:rsidRPr="007E761A">
        <w:rPr>
          <w:lang w:val="en-CA"/>
        </w:rPr>
        <w:t xml:space="preserve">of a forged </w:t>
      </w:r>
      <w:r w:rsidR="008952DA" w:rsidRPr="007E761A">
        <w:rPr>
          <w:lang w:val="en-CA"/>
        </w:rPr>
        <w:t xml:space="preserve">document. </w:t>
      </w:r>
    </w:p>
    <w:p w14:paraId="4A983CE2" w14:textId="27AA414B" w:rsidR="0002376B" w:rsidRPr="007E761A" w:rsidRDefault="00570547" w:rsidP="001328C3">
      <w:pPr>
        <w:pStyle w:val="F02-Texte"/>
        <w:tabs>
          <w:tab w:val="clear" w:pos="10491"/>
          <w:tab w:val="num" w:pos="709"/>
        </w:tabs>
        <w:ind w:left="0" w:firstLine="0"/>
        <w:rPr>
          <w:lang w:val="en-CA"/>
        </w:rPr>
      </w:pPr>
      <w:r w:rsidRPr="007E761A">
        <w:rPr>
          <w:lang w:val="en-CA"/>
        </w:rPr>
        <w:t xml:space="preserve">One of the elements that the Board considers in its analysis is the </w:t>
      </w:r>
      <w:r w:rsidR="008952DA" w:rsidRPr="007E761A">
        <w:rPr>
          <w:lang w:val="en-CA"/>
        </w:rPr>
        <w:t>criminal</w:t>
      </w:r>
      <w:r w:rsidRPr="007E761A">
        <w:rPr>
          <w:lang w:val="en-CA"/>
        </w:rPr>
        <w:t xml:space="preserve"> </w:t>
      </w:r>
      <w:r w:rsidR="008952DA" w:rsidRPr="007E761A">
        <w:rPr>
          <w:lang w:val="en-CA"/>
        </w:rPr>
        <w:t xml:space="preserve">record. </w:t>
      </w:r>
      <w:r w:rsidRPr="007E761A">
        <w:rPr>
          <w:lang w:val="en-CA"/>
        </w:rPr>
        <w:t xml:space="preserve">The </w:t>
      </w:r>
      <w:r w:rsidR="008952DA" w:rsidRPr="007E761A">
        <w:rPr>
          <w:lang w:val="en-CA"/>
        </w:rPr>
        <w:t xml:space="preserve">existence </w:t>
      </w:r>
      <w:r w:rsidRPr="007E761A">
        <w:rPr>
          <w:lang w:val="en-CA"/>
        </w:rPr>
        <w:t xml:space="preserve">of a </w:t>
      </w:r>
      <w:r w:rsidR="008952DA" w:rsidRPr="007E761A">
        <w:rPr>
          <w:lang w:val="en-CA"/>
        </w:rPr>
        <w:t>criminal</w:t>
      </w:r>
      <w:r w:rsidRPr="007E761A">
        <w:rPr>
          <w:lang w:val="en-CA"/>
        </w:rPr>
        <w:t xml:space="preserve"> </w:t>
      </w:r>
      <w:r w:rsidR="008952DA" w:rsidRPr="007E761A">
        <w:rPr>
          <w:lang w:val="en-CA"/>
        </w:rPr>
        <w:t xml:space="preserve">record </w:t>
      </w:r>
      <w:r w:rsidRPr="007E761A">
        <w:rPr>
          <w:lang w:val="en-CA"/>
        </w:rPr>
        <w:t>may help the Board determine the accused’s character.</w:t>
      </w:r>
      <w:r w:rsidR="008952DA" w:rsidRPr="007E761A">
        <w:rPr>
          <w:rStyle w:val="Appelnotedebasdep"/>
          <w:lang w:val="en-CA"/>
        </w:rPr>
        <w:footnoteReference w:id="159"/>
      </w:r>
    </w:p>
    <w:p w14:paraId="13E99606" w14:textId="2816F5EA" w:rsidR="0002376B" w:rsidRPr="007E761A" w:rsidRDefault="00D82AB4" w:rsidP="001328C3">
      <w:pPr>
        <w:pStyle w:val="F02-Texte"/>
        <w:tabs>
          <w:tab w:val="clear" w:pos="10491"/>
          <w:tab w:val="num" w:pos="709"/>
        </w:tabs>
        <w:ind w:left="0" w:firstLine="0"/>
        <w:rPr>
          <w:lang w:val="en-CA"/>
        </w:rPr>
      </w:pPr>
      <w:r w:rsidRPr="007E761A">
        <w:rPr>
          <w:lang w:val="en-CA"/>
        </w:rPr>
        <w:t xml:space="preserve">An </w:t>
      </w:r>
      <w:r w:rsidR="008952DA" w:rsidRPr="007E761A">
        <w:rPr>
          <w:lang w:val="en-CA"/>
        </w:rPr>
        <w:t>analys</w:t>
      </w:r>
      <w:r w:rsidRPr="007E761A">
        <w:rPr>
          <w:lang w:val="en-CA"/>
        </w:rPr>
        <w:t xml:space="preserve">is of his </w:t>
      </w:r>
      <w:r w:rsidR="008952DA" w:rsidRPr="007E761A">
        <w:rPr>
          <w:lang w:val="en-CA"/>
        </w:rPr>
        <w:t>criminal</w:t>
      </w:r>
      <w:r w:rsidRPr="007E761A">
        <w:rPr>
          <w:lang w:val="en-CA"/>
        </w:rPr>
        <w:t xml:space="preserve"> </w:t>
      </w:r>
      <w:r w:rsidR="008952DA" w:rsidRPr="007E761A">
        <w:rPr>
          <w:lang w:val="en-CA"/>
        </w:rPr>
        <w:t>record inform</w:t>
      </w:r>
      <w:r w:rsidRPr="007E761A">
        <w:rPr>
          <w:lang w:val="en-CA"/>
        </w:rPr>
        <w:t xml:space="preserve">s us that the </w:t>
      </w:r>
      <w:r w:rsidR="008952DA" w:rsidRPr="007E761A">
        <w:rPr>
          <w:lang w:val="en-CA"/>
        </w:rPr>
        <w:t>offence</w:t>
      </w:r>
      <w:r w:rsidRPr="007E761A">
        <w:rPr>
          <w:lang w:val="en-CA"/>
        </w:rPr>
        <w:t xml:space="preserve"> underlying the NCR</w:t>
      </w:r>
      <w:r w:rsidR="008952DA" w:rsidRPr="007E761A">
        <w:rPr>
          <w:lang w:val="en-CA"/>
        </w:rPr>
        <w:t xml:space="preserve"> verdict</w:t>
      </w:r>
      <w:r w:rsidRPr="007E761A">
        <w:rPr>
          <w:lang w:val="en-CA"/>
        </w:rPr>
        <w:t xml:space="preserve"> took place only three weeks after the accused was declared to be a quarrelsome litigant by the </w:t>
      </w:r>
      <w:r w:rsidR="008952DA" w:rsidRPr="007E761A">
        <w:rPr>
          <w:lang w:val="en-CA"/>
        </w:rPr>
        <w:t>Court</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Appeal</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 xml:space="preserve">Quebec. </w:t>
      </w:r>
      <w:r w:rsidRPr="007E761A">
        <w:rPr>
          <w:lang w:val="en-CA"/>
        </w:rPr>
        <w:t xml:space="preserve">The accused was given that designation on </w:t>
      </w:r>
      <w:r w:rsidR="008952DA" w:rsidRPr="007E761A">
        <w:rPr>
          <w:lang w:val="en-CA"/>
        </w:rPr>
        <w:t>[...]</w:t>
      </w:r>
      <w:r w:rsidR="00CA68FB">
        <w:rPr>
          <w:lang w:val="en-CA"/>
        </w:rPr>
        <w:t>,</w:t>
      </w:r>
      <w:r w:rsidR="008952DA" w:rsidRPr="007E761A">
        <w:rPr>
          <w:lang w:val="en-CA"/>
        </w:rPr>
        <w:t xml:space="preserve"> 2018.</w:t>
      </w:r>
    </w:p>
    <w:p w14:paraId="4D6473FB" w14:textId="1810AFAC" w:rsidR="0002376B" w:rsidRPr="007E761A" w:rsidRDefault="00C1507D" w:rsidP="001328C3">
      <w:pPr>
        <w:pStyle w:val="F02-Texte"/>
        <w:tabs>
          <w:tab w:val="clear" w:pos="10491"/>
          <w:tab w:val="num" w:pos="709"/>
        </w:tabs>
        <w:ind w:left="0" w:firstLine="0"/>
        <w:rPr>
          <w:lang w:val="en-CA"/>
        </w:rPr>
      </w:pPr>
      <w:r w:rsidRPr="007E761A">
        <w:rPr>
          <w:lang w:val="en-CA"/>
        </w:rPr>
        <w:t xml:space="preserve">When the members of this panel </w:t>
      </w:r>
      <w:r w:rsidR="008952DA" w:rsidRPr="007E761A">
        <w:rPr>
          <w:lang w:val="en-CA"/>
        </w:rPr>
        <w:t>examine</w:t>
      </w:r>
      <w:r w:rsidRPr="007E761A">
        <w:rPr>
          <w:lang w:val="en-CA"/>
        </w:rPr>
        <w:t xml:space="preserve"> the issue of the accused’s </w:t>
      </w:r>
      <w:r w:rsidR="008952DA" w:rsidRPr="007E761A">
        <w:rPr>
          <w:lang w:val="en-CA"/>
        </w:rPr>
        <w:t xml:space="preserve">attitude </w:t>
      </w:r>
      <w:r w:rsidRPr="007E761A">
        <w:rPr>
          <w:lang w:val="en-CA"/>
        </w:rPr>
        <w:t>with res</w:t>
      </w:r>
      <w:r w:rsidR="00B83CE0" w:rsidRPr="007E761A">
        <w:rPr>
          <w:lang w:val="en-CA"/>
        </w:rPr>
        <w:t>pect</w:t>
      </w:r>
      <w:r w:rsidRPr="007E761A">
        <w:rPr>
          <w:lang w:val="en-CA"/>
        </w:rPr>
        <w:t xml:space="preserve"> to the court judgments and his compliance with </w:t>
      </w:r>
      <w:r w:rsidR="008952DA" w:rsidRPr="007E761A">
        <w:rPr>
          <w:lang w:val="en-CA"/>
        </w:rPr>
        <w:t>orders,</w:t>
      </w:r>
      <w:r w:rsidRPr="007E761A">
        <w:rPr>
          <w:lang w:val="en-CA"/>
        </w:rPr>
        <w:t xml:space="preserve"> they can only conclude that the acc</w:t>
      </w:r>
      <w:r w:rsidR="00717419" w:rsidRPr="007E761A">
        <w:rPr>
          <w:lang w:val="en-CA"/>
        </w:rPr>
        <w:t xml:space="preserve">used constantly questions the accuracy or legitimacy of </w:t>
      </w:r>
      <w:r w:rsidR="00717419" w:rsidRPr="007E761A">
        <w:rPr>
          <w:i/>
          <w:lang w:val="en-CA"/>
        </w:rPr>
        <w:t>res judicata</w:t>
      </w:r>
      <w:r w:rsidR="008952DA" w:rsidRPr="007E761A">
        <w:rPr>
          <w:lang w:val="en-CA"/>
        </w:rPr>
        <w:t xml:space="preserve">. </w:t>
      </w:r>
      <w:r w:rsidR="00717419" w:rsidRPr="007E761A">
        <w:rPr>
          <w:lang w:val="en-CA"/>
        </w:rPr>
        <w:t xml:space="preserve">While </w:t>
      </w:r>
      <w:r w:rsidR="00446D5C" w:rsidRPr="00CA68FB">
        <w:rPr>
          <w:lang w:val="en-CA"/>
        </w:rPr>
        <w:t xml:space="preserve">he cannot be described as non-compliant </w:t>
      </w:r>
      <w:r w:rsidR="00717419" w:rsidRPr="007E761A">
        <w:rPr>
          <w:i/>
          <w:lang w:val="en-CA"/>
        </w:rPr>
        <w:t>per se</w:t>
      </w:r>
      <w:r w:rsidR="00717419" w:rsidRPr="007E761A">
        <w:rPr>
          <w:lang w:val="en-CA"/>
        </w:rPr>
        <w:t>, he has a well</w:t>
      </w:r>
      <w:r w:rsidR="0080047E">
        <w:rPr>
          <w:lang w:val="en-CA"/>
        </w:rPr>
        <w:t>-</w:t>
      </w:r>
      <w:r w:rsidR="00717419" w:rsidRPr="007E761A">
        <w:rPr>
          <w:lang w:val="en-CA"/>
        </w:rPr>
        <w:t xml:space="preserve">established </w:t>
      </w:r>
      <w:r w:rsidR="00CA68FB">
        <w:rPr>
          <w:lang w:val="en-CA"/>
        </w:rPr>
        <w:t>history</w:t>
      </w:r>
      <w:r w:rsidR="00CA68FB" w:rsidRPr="007E761A">
        <w:rPr>
          <w:lang w:val="en-CA"/>
        </w:rPr>
        <w:t xml:space="preserve"> </w:t>
      </w:r>
      <w:r w:rsidR="00717419" w:rsidRPr="007E761A">
        <w:rPr>
          <w:lang w:val="en-CA"/>
        </w:rPr>
        <w:t xml:space="preserve">of failure to accept </w:t>
      </w:r>
      <w:r w:rsidR="00717419" w:rsidRPr="007E761A">
        <w:rPr>
          <w:i/>
          <w:lang w:val="en-CA"/>
        </w:rPr>
        <w:t>res judicata</w:t>
      </w:r>
      <w:r w:rsidR="008952DA" w:rsidRPr="007E761A">
        <w:rPr>
          <w:lang w:val="en-CA"/>
        </w:rPr>
        <w:t>.</w:t>
      </w:r>
      <w:r w:rsidR="008952DA" w:rsidRPr="007E761A">
        <w:rPr>
          <w:rStyle w:val="Appelnotedebasdep"/>
          <w:lang w:val="en-CA"/>
        </w:rPr>
        <w:footnoteReference w:id="160"/>
      </w:r>
      <w:r w:rsidR="008952DA" w:rsidRPr="007E761A">
        <w:rPr>
          <w:lang w:val="en-CA"/>
        </w:rPr>
        <w:t xml:space="preserve"> Consid</w:t>
      </w:r>
      <w:r w:rsidR="00746B73" w:rsidRPr="007E761A">
        <w:rPr>
          <w:lang w:val="en-CA"/>
        </w:rPr>
        <w:t xml:space="preserve">ering this constant and unwavering </w:t>
      </w:r>
      <w:r w:rsidR="00BE0BF1" w:rsidRPr="007E761A">
        <w:rPr>
          <w:lang w:val="en-CA"/>
        </w:rPr>
        <w:t>questioning</w:t>
      </w:r>
      <w:r w:rsidR="00746B73" w:rsidRPr="007E761A">
        <w:rPr>
          <w:lang w:val="en-CA"/>
        </w:rPr>
        <w:t xml:space="preserve"> of every </w:t>
      </w:r>
      <w:r w:rsidR="008952DA" w:rsidRPr="007E761A">
        <w:rPr>
          <w:lang w:val="en-CA"/>
        </w:rPr>
        <w:t>decision</w:t>
      </w:r>
      <w:r w:rsidR="00057BE7" w:rsidRPr="007E761A">
        <w:rPr>
          <w:lang w:val="en-CA"/>
        </w:rPr>
        <w:t xml:space="preserve"> and </w:t>
      </w:r>
      <w:r w:rsidR="00057BE7" w:rsidRPr="007E761A">
        <w:rPr>
          <w:lang w:val="en-CA"/>
        </w:rPr>
        <w:lastRenderedPageBreak/>
        <w:t>order, it is necessary for the members of a treatment team to supervise his conduct so as to manage the risk arising from the stress and frustration he might feel</w:t>
      </w:r>
      <w:r w:rsidR="008952DA" w:rsidRPr="007E761A">
        <w:rPr>
          <w:lang w:val="en-CA"/>
        </w:rPr>
        <w:t>.</w:t>
      </w:r>
    </w:p>
    <w:p w14:paraId="21C241C5" w14:textId="19BB5BF0" w:rsidR="0002376B" w:rsidRPr="007E761A" w:rsidRDefault="00057BE7" w:rsidP="001328C3">
      <w:pPr>
        <w:pStyle w:val="F02-Texte"/>
        <w:tabs>
          <w:tab w:val="clear" w:pos="10491"/>
          <w:tab w:val="num" w:pos="709"/>
        </w:tabs>
        <w:ind w:left="0" w:firstLine="0"/>
        <w:rPr>
          <w:lang w:val="en-CA"/>
        </w:rPr>
      </w:pPr>
      <w:r w:rsidRPr="007E761A">
        <w:rPr>
          <w:lang w:val="en-CA"/>
        </w:rPr>
        <w:t xml:space="preserve">It is clear that the accused has been suffering from a severe mental disorder for almost </w:t>
      </w:r>
      <w:r w:rsidR="008952DA" w:rsidRPr="007E761A">
        <w:rPr>
          <w:lang w:val="en-CA"/>
        </w:rPr>
        <w:t xml:space="preserve">20 </w:t>
      </w:r>
      <w:r w:rsidRPr="007E761A">
        <w:rPr>
          <w:lang w:val="en-CA"/>
        </w:rPr>
        <w:t>years.</w:t>
      </w:r>
      <w:r w:rsidR="00BE0BF1" w:rsidRPr="007E761A">
        <w:rPr>
          <w:lang w:val="en-CA"/>
        </w:rPr>
        <w:t xml:space="preserve"> He has engaged in harassing behaviour over the years</w:t>
      </w:r>
      <w:r w:rsidR="008952DA" w:rsidRPr="007E761A">
        <w:rPr>
          <w:lang w:val="en-CA"/>
        </w:rPr>
        <w:t>.</w:t>
      </w:r>
      <w:r w:rsidR="00BE0BF1" w:rsidRPr="007E761A">
        <w:rPr>
          <w:lang w:val="en-CA"/>
        </w:rPr>
        <w:t xml:space="preserve"> Underlying his 2001 </w:t>
      </w:r>
      <w:r w:rsidR="008952DA" w:rsidRPr="007E761A">
        <w:rPr>
          <w:lang w:val="en-CA"/>
        </w:rPr>
        <w:t>conviction</w:t>
      </w:r>
      <w:r w:rsidR="00BE0BF1" w:rsidRPr="007E761A">
        <w:rPr>
          <w:lang w:val="en-CA"/>
        </w:rPr>
        <w:t xml:space="preserve"> is an acknowledgement that the victim’s safety concerns were </w:t>
      </w:r>
      <w:r w:rsidR="008952DA" w:rsidRPr="007E761A">
        <w:rPr>
          <w:lang w:val="en-CA"/>
        </w:rPr>
        <w:t>reasonable.</w:t>
      </w:r>
      <w:r w:rsidR="00BE0BF1" w:rsidRPr="007E761A">
        <w:rPr>
          <w:lang w:val="en-CA"/>
        </w:rPr>
        <w:t xml:space="preserve"> O</w:t>
      </w:r>
      <w:r w:rsidR="008952DA" w:rsidRPr="007E761A">
        <w:rPr>
          <w:lang w:val="en-CA"/>
        </w:rPr>
        <w:t>ffences i</w:t>
      </w:r>
      <w:r w:rsidR="00BE0BF1" w:rsidRPr="007E761A">
        <w:rPr>
          <w:lang w:val="en-CA"/>
        </w:rPr>
        <w:t xml:space="preserve">nvolving </w:t>
      </w:r>
      <w:r w:rsidR="008952DA" w:rsidRPr="007E761A">
        <w:rPr>
          <w:lang w:val="en-CA"/>
        </w:rPr>
        <w:t>psychological</w:t>
      </w:r>
      <w:r w:rsidR="00B83CE0" w:rsidRPr="007E761A">
        <w:rPr>
          <w:lang w:val="en-CA"/>
        </w:rPr>
        <w:t xml:space="preserve"> violence </w:t>
      </w:r>
      <w:r w:rsidR="003B5BE7" w:rsidRPr="007E761A">
        <w:rPr>
          <w:lang w:val="en-CA"/>
        </w:rPr>
        <w:t xml:space="preserve">have consequences for the victims of such </w:t>
      </w:r>
      <w:r w:rsidR="008952DA" w:rsidRPr="007E761A">
        <w:rPr>
          <w:lang w:val="en-CA"/>
        </w:rPr>
        <w:t>offences.</w:t>
      </w:r>
      <w:r w:rsidR="003B5BE7" w:rsidRPr="007E761A">
        <w:rPr>
          <w:lang w:val="en-CA"/>
        </w:rPr>
        <w:t xml:space="preserve"> The </w:t>
      </w:r>
      <w:r w:rsidR="008952DA" w:rsidRPr="007E761A">
        <w:rPr>
          <w:lang w:val="en-CA"/>
        </w:rPr>
        <w:t>offence</w:t>
      </w:r>
      <w:r w:rsidR="00C54C97" w:rsidRPr="007E761A">
        <w:rPr>
          <w:lang w:val="en-CA"/>
        </w:rPr>
        <w:t xml:space="preserve"> of </w:t>
      </w:r>
      <w:r w:rsidR="008952DA" w:rsidRPr="007E761A">
        <w:rPr>
          <w:lang w:val="en-CA"/>
        </w:rPr>
        <w:t>criminal</w:t>
      </w:r>
      <w:r w:rsidR="00C54C97" w:rsidRPr="007E761A">
        <w:rPr>
          <w:lang w:val="en-CA"/>
        </w:rPr>
        <w:t xml:space="preserve"> </w:t>
      </w:r>
      <w:r w:rsidR="008952DA" w:rsidRPr="007E761A">
        <w:rPr>
          <w:lang w:val="en-CA"/>
        </w:rPr>
        <w:t>harassment</w:t>
      </w:r>
      <w:r w:rsidR="00C54C97" w:rsidRPr="007E761A">
        <w:rPr>
          <w:lang w:val="en-CA"/>
        </w:rPr>
        <w:t xml:space="preserve"> does not involve conduct that is merely </w:t>
      </w:r>
      <w:r w:rsidR="008952DA" w:rsidRPr="007E761A">
        <w:rPr>
          <w:lang w:val="en-CA"/>
        </w:rPr>
        <w:t xml:space="preserve">trivial </w:t>
      </w:r>
      <w:r w:rsidR="00C54C97" w:rsidRPr="007E761A">
        <w:rPr>
          <w:lang w:val="en-CA"/>
        </w:rPr>
        <w:t xml:space="preserve">or </w:t>
      </w:r>
      <w:r w:rsidR="00B611C5" w:rsidRPr="007E761A">
        <w:rPr>
          <w:lang w:val="en-CA"/>
        </w:rPr>
        <w:t>embarrassing</w:t>
      </w:r>
      <w:r w:rsidR="008952DA" w:rsidRPr="007E761A">
        <w:rPr>
          <w:lang w:val="en-CA"/>
        </w:rPr>
        <w:t>.</w:t>
      </w:r>
      <w:r w:rsidR="00C54C97" w:rsidRPr="007E761A">
        <w:rPr>
          <w:lang w:val="en-CA"/>
        </w:rPr>
        <w:t xml:space="preserve"> In the past, the accused’s acts constituted criminal behaviour for </w:t>
      </w:r>
      <w:r w:rsidR="00B611C5" w:rsidRPr="007E761A">
        <w:rPr>
          <w:lang w:val="en-CA"/>
        </w:rPr>
        <w:t>which he</w:t>
      </w:r>
      <w:r w:rsidR="00C54C97" w:rsidRPr="007E761A">
        <w:rPr>
          <w:lang w:val="en-CA"/>
        </w:rPr>
        <w:t xml:space="preserve"> was convicted</w:t>
      </w:r>
      <w:r w:rsidR="008952DA" w:rsidRPr="007E761A">
        <w:rPr>
          <w:lang w:val="en-CA"/>
        </w:rPr>
        <w:t>.</w:t>
      </w:r>
    </w:p>
    <w:p w14:paraId="3461F763" w14:textId="5AF183EB" w:rsidR="0002376B" w:rsidRPr="007E761A" w:rsidRDefault="00C54C97" w:rsidP="001328C3">
      <w:pPr>
        <w:pStyle w:val="F02-Texte"/>
        <w:tabs>
          <w:tab w:val="clear" w:pos="10491"/>
          <w:tab w:val="num" w:pos="709"/>
        </w:tabs>
        <w:ind w:left="0" w:firstLine="0"/>
        <w:rPr>
          <w:lang w:val="en-CA"/>
        </w:rPr>
      </w:pPr>
      <w:r w:rsidRPr="007E761A">
        <w:rPr>
          <w:lang w:val="en-CA"/>
        </w:rPr>
        <w:t xml:space="preserve">The </w:t>
      </w:r>
      <w:r w:rsidR="008952DA" w:rsidRPr="007E761A">
        <w:rPr>
          <w:lang w:val="en-CA"/>
        </w:rPr>
        <w:t>evidence</w:t>
      </w:r>
      <w:r w:rsidRPr="007E761A">
        <w:rPr>
          <w:lang w:val="en-CA"/>
        </w:rPr>
        <w:t xml:space="preserve"> </w:t>
      </w:r>
      <w:r w:rsidR="00B611C5" w:rsidRPr="007E761A">
        <w:rPr>
          <w:lang w:val="en-CA"/>
        </w:rPr>
        <w:t>unequivocally</w:t>
      </w:r>
      <w:r w:rsidRPr="007E761A">
        <w:rPr>
          <w:lang w:val="en-CA"/>
        </w:rPr>
        <w:t xml:space="preserve"> establishes that the accused does not consider the poss</w:t>
      </w:r>
      <w:r w:rsidR="008952DA" w:rsidRPr="007E761A">
        <w:rPr>
          <w:lang w:val="en-CA"/>
        </w:rPr>
        <w:t>ibilit</w:t>
      </w:r>
      <w:r w:rsidRPr="007E761A">
        <w:rPr>
          <w:lang w:val="en-CA"/>
        </w:rPr>
        <w:t xml:space="preserve">y that he suffers from a mental illness. He has chronically resisted all forms of treatment </w:t>
      </w:r>
      <w:r w:rsidR="00CA68FB">
        <w:rPr>
          <w:lang w:val="en-CA"/>
        </w:rPr>
        <w:t>or</w:t>
      </w:r>
      <w:r w:rsidR="00CA68FB" w:rsidRPr="007E761A">
        <w:rPr>
          <w:lang w:val="en-CA"/>
        </w:rPr>
        <w:t xml:space="preserve"> </w:t>
      </w:r>
      <w:r w:rsidRPr="007E761A">
        <w:rPr>
          <w:lang w:val="en-CA"/>
        </w:rPr>
        <w:t>follow-up care for many years</w:t>
      </w:r>
      <w:r w:rsidR="008952DA" w:rsidRPr="007E761A">
        <w:rPr>
          <w:lang w:val="en-CA"/>
        </w:rPr>
        <w:t xml:space="preserve">. </w:t>
      </w:r>
    </w:p>
    <w:p w14:paraId="2D5C5C1F" w14:textId="4BEEA93A" w:rsidR="0002376B" w:rsidRPr="007E761A" w:rsidRDefault="00907087" w:rsidP="001328C3">
      <w:pPr>
        <w:pStyle w:val="F02-Texte"/>
        <w:tabs>
          <w:tab w:val="clear" w:pos="10491"/>
          <w:tab w:val="num" w:pos="709"/>
        </w:tabs>
        <w:ind w:left="0" w:firstLine="0"/>
        <w:rPr>
          <w:lang w:val="en-CA"/>
        </w:rPr>
      </w:pPr>
      <w:r w:rsidRPr="007E761A">
        <w:rPr>
          <w:lang w:val="en-CA"/>
        </w:rPr>
        <w:t xml:space="preserve">He is not able to identify the risk factors related to re-offending, that is, </w:t>
      </w:r>
      <w:r w:rsidR="008952DA" w:rsidRPr="007E761A">
        <w:rPr>
          <w:lang w:val="en-CA"/>
        </w:rPr>
        <w:t xml:space="preserve">frustration </w:t>
      </w:r>
      <w:r w:rsidRPr="007E761A">
        <w:rPr>
          <w:lang w:val="en-CA"/>
        </w:rPr>
        <w:t>and mood swings</w:t>
      </w:r>
      <w:r w:rsidR="008952DA" w:rsidRPr="007E761A">
        <w:rPr>
          <w:lang w:val="en-CA"/>
        </w:rPr>
        <w:t>.</w:t>
      </w:r>
    </w:p>
    <w:p w14:paraId="4B46CBDB" w14:textId="3066F559" w:rsidR="0002376B" w:rsidRPr="007E761A" w:rsidRDefault="00BC47F5" w:rsidP="001328C3">
      <w:pPr>
        <w:pStyle w:val="F02-Texte"/>
        <w:tabs>
          <w:tab w:val="clear" w:pos="10491"/>
          <w:tab w:val="num" w:pos="709"/>
        </w:tabs>
        <w:ind w:left="0" w:firstLine="0"/>
        <w:rPr>
          <w:lang w:val="en-CA"/>
        </w:rPr>
      </w:pPr>
      <w:r w:rsidRPr="007E761A">
        <w:rPr>
          <w:lang w:val="en-CA"/>
        </w:rPr>
        <w:t xml:space="preserve">During his </w:t>
      </w:r>
      <w:r w:rsidR="008952DA" w:rsidRPr="007E761A">
        <w:rPr>
          <w:lang w:val="en-CA"/>
        </w:rPr>
        <w:t>argument</w:t>
      </w:r>
      <w:r w:rsidRPr="007E761A">
        <w:rPr>
          <w:lang w:val="en-CA"/>
        </w:rPr>
        <w:t>s</w:t>
      </w:r>
      <w:r w:rsidR="008952DA" w:rsidRPr="007E761A">
        <w:rPr>
          <w:lang w:val="en-CA"/>
        </w:rPr>
        <w:t>,</w:t>
      </w:r>
      <w:r w:rsidRPr="007E761A">
        <w:rPr>
          <w:lang w:val="en-CA"/>
        </w:rPr>
        <w:t xml:space="preserve"> the accused insisted that </w:t>
      </w:r>
      <w:r w:rsidR="008952DA" w:rsidRPr="007E761A">
        <w:rPr>
          <w:i/>
          <w:lang w:val="en-CA"/>
        </w:rPr>
        <w:t>J.S. c. Centre universitaire de santé McGill, (CUSM)</w:t>
      </w:r>
      <w:r w:rsidRPr="007E761A">
        <w:rPr>
          <w:lang w:val="en-CA"/>
        </w:rPr>
        <w:t>,</w:t>
      </w:r>
      <w:r w:rsidR="008952DA" w:rsidRPr="007E761A">
        <w:rPr>
          <w:i/>
          <w:lang w:val="en-CA"/>
        </w:rPr>
        <w:t xml:space="preserve"> </w:t>
      </w:r>
      <w:r w:rsidR="008952DA" w:rsidRPr="007E761A">
        <w:rPr>
          <w:lang w:val="en-CA"/>
        </w:rPr>
        <w:t>2016 QCCA 1085 (CanLII)</w:t>
      </w:r>
      <w:r w:rsidR="00147353">
        <w:rPr>
          <w:lang w:val="en-CA"/>
        </w:rPr>
        <w:t>,</w:t>
      </w:r>
      <w:r w:rsidR="008952DA" w:rsidRPr="007E761A">
        <w:rPr>
          <w:lang w:val="en-CA"/>
        </w:rPr>
        <w:t xml:space="preserve"> </w:t>
      </w:r>
      <w:r w:rsidRPr="007E761A">
        <w:rPr>
          <w:lang w:val="en-CA"/>
        </w:rPr>
        <w:t xml:space="preserve">supports his </w:t>
      </w:r>
      <w:r w:rsidR="008952DA" w:rsidRPr="007E761A">
        <w:rPr>
          <w:lang w:val="en-CA"/>
        </w:rPr>
        <w:t xml:space="preserve">position. </w:t>
      </w:r>
      <w:r w:rsidRPr="007E761A">
        <w:rPr>
          <w:lang w:val="en-CA"/>
        </w:rPr>
        <w:t xml:space="preserve">He referred to a </w:t>
      </w:r>
      <w:r w:rsidR="008952DA" w:rsidRPr="007E761A">
        <w:rPr>
          <w:lang w:val="en-CA"/>
        </w:rPr>
        <w:t>passage concern</w:t>
      </w:r>
      <w:r w:rsidRPr="007E761A">
        <w:rPr>
          <w:lang w:val="en-CA"/>
        </w:rPr>
        <w:t xml:space="preserve">ing delusions focussed on legal </w:t>
      </w:r>
      <w:r w:rsidR="008952DA" w:rsidRPr="007E761A">
        <w:rPr>
          <w:lang w:val="en-CA"/>
        </w:rPr>
        <w:t>proceeding</w:t>
      </w:r>
      <w:r w:rsidRPr="007E761A">
        <w:rPr>
          <w:lang w:val="en-CA"/>
        </w:rPr>
        <w:t>s</w:t>
      </w:r>
      <w:r w:rsidR="008952DA" w:rsidRPr="007E761A">
        <w:rPr>
          <w:lang w:val="en-CA"/>
        </w:rPr>
        <w:t xml:space="preserve">: </w:t>
      </w:r>
    </w:p>
    <w:p w14:paraId="52727851" w14:textId="77777777" w:rsidR="00B2675A" w:rsidRPr="007E761A" w:rsidRDefault="00B2675A" w:rsidP="003E44C3">
      <w:pPr>
        <w:pStyle w:val="F04-Retrait"/>
        <w:keepNext/>
        <w:ind w:left="851" w:right="851"/>
        <w:rPr>
          <w:i w:val="0"/>
          <w:iCs/>
          <w:sz w:val="22"/>
          <w:lang w:val="en-CA"/>
        </w:rPr>
      </w:pPr>
      <w:r w:rsidRPr="007E761A">
        <w:rPr>
          <w:i w:val="0"/>
          <w:iCs/>
          <w:sz w:val="22"/>
          <w:lang w:val="en-CA"/>
        </w:rPr>
        <w:t>[</w:t>
      </w:r>
      <w:r w:rsidRPr="007E761A">
        <w:rPr>
          <w:i w:val="0"/>
          <w:iCs/>
          <w:smallCaps/>
          <w:sz w:val="22"/>
          <w:lang w:val="en-CA"/>
        </w:rPr>
        <w:t>translation</w:t>
      </w:r>
      <w:r w:rsidRPr="007E761A">
        <w:rPr>
          <w:i w:val="0"/>
          <w:iCs/>
          <w:sz w:val="22"/>
          <w:lang w:val="en-CA"/>
        </w:rPr>
        <w:t>]</w:t>
      </w:r>
    </w:p>
    <w:p w14:paraId="0C7E8BE7" w14:textId="10D73990" w:rsidR="00B2675A" w:rsidRPr="007E761A" w:rsidRDefault="00B2675A" w:rsidP="003E44C3">
      <w:pPr>
        <w:pStyle w:val="F04-Retrait"/>
        <w:keepNext/>
        <w:ind w:left="851" w:right="851"/>
        <w:rPr>
          <w:i w:val="0"/>
          <w:iCs/>
          <w:sz w:val="22"/>
          <w:lang w:val="en-CA"/>
        </w:rPr>
      </w:pPr>
      <w:r w:rsidRPr="007E761A">
        <w:rPr>
          <w:i w:val="0"/>
          <w:iCs/>
          <w:sz w:val="22"/>
          <w:lang w:val="en-CA"/>
        </w:rPr>
        <w:t xml:space="preserve">Indeed, beyond the disruptive behaviour the appellant might adopt, the evidence does not support the conclusion that such behaviour would be criminal in nature. </w:t>
      </w:r>
      <w:r w:rsidRPr="007E761A">
        <w:rPr>
          <w:b/>
          <w:i w:val="0"/>
          <w:iCs/>
          <w:sz w:val="22"/>
          <w:lang w:val="en-CA"/>
        </w:rPr>
        <w:t>A delusion focus</w:t>
      </w:r>
      <w:r w:rsidR="004B5F49">
        <w:rPr>
          <w:b/>
          <w:i w:val="0"/>
          <w:iCs/>
          <w:sz w:val="22"/>
          <w:lang w:val="en-CA"/>
        </w:rPr>
        <w:t>s</w:t>
      </w:r>
      <w:r w:rsidRPr="007E761A">
        <w:rPr>
          <w:b/>
          <w:i w:val="0"/>
          <w:iCs/>
          <w:sz w:val="22"/>
          <w:lang w:val="en-CA"/>
        </w:rPr>
        <w:t>ed on legal proceedings to recover millions of dollars</w:t>
      </w:r>
      <w:r w:rsidRPr="007E761A">
        <w:rPr>
          <w:i w:val="0"/>
          <w:iCs/>
          <w:sz w:val="22"/>
          <w:lang w:val="en-CA"/>
        </w:rPr>
        <w:t xml:space="preserve"> is not behaviour that is criminal in nature. Moreover, if he were to adopt criminal behaviour, the evidence is completely silent as to the serious threat, as per </w:t>
      </w:r>
      <w:r w:rsidRPr="007E761A">
        <w:rPr>
          <w:iCs/>
          <w:sz w:val="22"/>
          <w:lang w:val="en-CA"/>
        </w:rPr>
        <w:t>Winko</w:t>
      </w:r>
      <w:r w:rsidRPr="007E761A">
        <w:rPr>
          <w:i w:val="0"/>
          <w:iCs/>
          <w:sz w:val="22"/>
          <w:lang w:val="en-CA"/>
        </w:rPr>
        <w:t xml:space="preserve">, that the appellant could cause serious physical or psychological harm to a member of the public in accordance with section 672.5401 </w:t>
      </w:r>
      <w:r w:rsidRPr="007E761A">
        <w:rPr>
          <w:iCs/>
          <w:sz w:val="22"/>
          <w:lang w:val="en-CA"/>
        </w:rPr>
        <w:t>Cr. C</w:t>
      </w:r>
      <w:r w:rsidRPr="007E761A">
        <w:rPr>
          <w:i w:val="0"/>
          <w:iCs/>
          <w:sz w:val="22"/>
          <w:lang w:val="en-CA"/>
        </w:rPr>
        <w:t>.</w:t>
      </w:r>
    </w:p>
    <w:p w14:paraId="15C8D9E2" w14:textId="78BE2180" w:rsidR="0002376B" w:rsidRPr="007E761A" w:rsidRDefault="007D37B3" w:rsidP="00B2675A">
      <w:pPr>
        <w:pStyle w:val="F02-Texte"/>
        <w:numPr>
          <w:ilvl w:val="0"/>
          <w:numId w:val="0"/>
        </w:numPr>
        <w:ind w:left="851" w:right="851"/>
        <w:jc w:val="right"/>
        <w:rPr>
          <w:szCs w:val="24"/>
          <w:lang w:val="en-CA"/>
        </w:rPr>
      </w:pPr>
      <w:r w:rsidRPr="007E761A">
        <w:rPr>
          <w:szCs w:val="24"/>
          <w:lang w:val="en-CA"/>
        </w:rPr>
        <w:t>[Emphasis added.]</w:t>
      </w:r>
    </w:p>
    <w:p w14:paraId="555B7E8E" w14:textId="6AAD4088" w:rsidR="0002376B" w:rsidRPr="007E761A" w:rsidRDefault="00A62100" w:rsidP="001328C3">
      <w:pPr>
        <w:pStyle w:val="F02-Texte"/>
        <w:tabs>
          <w:tab w:val="clear" w:pos="10491"/>
          <w:tab w:val="num" w:pos="709"/>
        </w:tabs>
        <w:ind w:left="0" w:firstLine="0"/>
        <w:rPr>
          <w:lang w:val="en-CA"/>
        </w:rPr>
      </w:pPr>
      <w:r w:rsidRPr="007E761A">
        <w:rPr>
          <w:lang w:val="en-CA"/>
        </w:rPr>
        <w:t>The Board is of the view that the</w:t>
      </w:r>
      <w:r w:rsidR="00AE2FAB" w:rsidRPr="007E761A">
        <w:rPr>
          <w:lang w:val="en-CA"/>
        </w:rPr>
        <w:t xml:space="preserve"> accused’s situation must be distinguished from that of the </w:t>
      </w:r>
      <w:r w:rsidR="008952DA" w:rsidRPr="007E761A">
        <w:rPr>
          <w:lang w:val="en-CA"/>
        </w:rPr>
        <w:t>person</w:t>
      </w:r>
      <w:r w:rsidR="00AE2FAB" w:rsidRPr="007E761A">
        <w:rPr>
          <w:lang w:val="en-CA"/>
        </w:rPr>
        <w:t xml:space="preserve"> </w:t>
      </w:r>
      <w:r w:rsidR="008952DA" w:rsidRPr="007E761A">
        <w:rPr>
          <w:lang w:val="en-CA"/>
        </w:rPr>
        <w:t>concerned</w:t>
      </w:r>
      <w:r w:rsidR="00AE2FAB" w:rsidRPr="007E761A">
        <w:rPr>
          <w:lang w:val="en-CA"/>
        </w:rPr>
        <w:t xml:space="preserve"> in the judgment cited above</w:t>
      </w:r>
      <w:r w:rsidR="008952DA" w:rsidRPr="007E761A">
        <w:rPr>
          <w:lang w:val="en-CA"/>
        </w:rPr>
        <w:t xml:space="preserve">. </w:t>
      </w:r>
    </w:p>
    <w:p w14:paraId="3212E40E" w14:textId="1756D3FC" w:rsidR="0002376B" w:rsidRPr="007E761A" w:rsidRDefault="00AE2FAB" w:rsidP="001328C3">
      <w:pPr>
        <w:pStyle w:val="F02-Texte"/>
        <w:tabs>
          <w:tab w:val="clear" w:pos="10491"/>
          <w:tab w:val="num" w:pos="709"/>
        </w:tabs>
        <w:ind w:left="0" w:firstLine="0"/>
        <w:rPr>
          <w:lang w:val="en-CA"/>
        </w:rPr>
      </w:pPr>
      <w:r w:rsidRPr="007E761A">
        <w:rPr>
          <w:lang w:val="en-CA"/>
        </w:rPr>
        <w:lastRenderedPageBreak/>
        <w:t xml:space="preserve">In the case of </w:t>
      </w:r>
      <w:r w:rsidR="008952DA" w:rsidRPr="007E761A">
        <w:rPr>
          <w:lang w:val="en-CA"/>
        </w:rPr>
        <w:t xml:space="preserve">J.S., </w:t>
      </w:r>
      <w:r w:rsidRPr="007E761A">
        <w:rPr>
          <w:lang w:val="en-CA"/>
        </w:rPr>
        <w:t xml:space="preserve">he was properly complying with the </w:t>
      </w:r>
      <w:r w:rsidR="008952DA" w:rsidRPr="007E761A">
        <w:rPr>
          <w:lang w:val="en-CA"/>
        </w:rPr>
        <w:t>Superior</w:t>
      </w:r>
      <w:r w:rsidRPr="007E761A">
        <w:rPr>
          <w:lang w:val="en-CA"/>
        </w:rPr>
        <w:t xml:space="preserve"> </w:t>
      </w:r>
      <w:r w:rsidR="008952DA" w:rsidRPr="007E761A">
        <w:rPr>
          <w:lang w:val="en-CA"/>
        </w:rPr>
        <w:t>Court</w:t>
      </w:r>
      <w:r w:rsidRPr="007E761A">
        <w:rPr>
          <w:lang w:val="en-CA"/>
        </w:rPr>
        <w:t>’s treatment order, and his behaviour confirmed it</w:t>
      </w:r>
      <w:r w:rsidR="008952DA" w:rsidRPr="007E761A">
        <w:rPr>
          <w:lang w:val="en-CA"/>
        </w:rPr>
        <w:t xml:space="preserve">. </w:t>
      </w:r>
    </w:p>
    <w:p w14:paraId="19C3B818" w14:textId="6FFF798D" w:rsidR="0002376B" w:rsidRPr="007E761A" w:rsidRDefault="009240D1" w:rsidP="001328C3">
      <w:pPr>
        <w:pStyle w:val="F02-Texte"/>
        <w:tabs>
          <w:tab w:val="clear" w:pos="10491"/>
          <w:tab w:val="num" w:pos="709"/>
        </w:tabs>
        <w:ind w:left="0" w:firstLine="0"/>
        <w:rPr>
          <w:lang w:val="en-CA"/>
        </w:rPr>
      </w:pPr>
      <w:r w:rsidRPr="007E761A">
        <w:rPr>
          <w:lang w:val="en-CA"/>
        </w:rPr>
        <w:t xml:space="preserve">In this </w:t>
      </w:r>
      <w:r w:rsidR="008952DA" w:rsidRPr="007E761A">
        <w:rPr>
          <w:lang w:val="en-CA"/>
        </w:rPr>
        <w:t>case,</w:t>
      </w:r>
      <w:r w:rsidR="001856CF" w:rsidRPr="007E761A">
        <w:rPr>
          <w:lang w:val="en-CA"/>
        </w:rPr>
        <w:t xml:space="preserve"> the </w:t>
      </w:r>
      <w:r w:rsidR="008952DA" w:rsidRPr="007E761A">
        <w:rPr>
          <w:lang w:val="en-CA"/>
        </w:rPr>
        <w:t>evidence</w:t>
      </w:r>
      <w:r w:rsidR="001856CF" w:rsidRPr="007E761A">
        <w:rPr>
          <w:lang w:val="en-CA"/>
        </w:rPr>
        <w:t xml:space="preserve"> supports the conclusion that the behaviour that the accused could </w:t>
      </w:r>
      <w:r w:rsidR="008952DA" w:rsidRPr="007E761A">
        <w:rPr>
          <w:lang w:val="en-CA"/>
        </w:rPr>
        <w:t>adopt</w:t>
      </w:r>
      <w:r w:rsidR="001856CF" w:rsidRPr="007E761A">
        <w:rPr>
          <w:lang w:val="en-CA"/>
        </w:rPr>
        <w:t xml:space="preserve"> would be criminal in </w:t>
      </w:r>
      <w:r w:rsidR="008952DA" w:rsidRPr="007E761A">
        <w:rPr>
          <w:lang w:val="en-CA"/>
        </w:rPr>
        <w:t>nature</w:t>
      </w:r>
      <w:r w:rsidR="001856CF" w:rsidRPr="007E761A">
        <w:rPr>
          <w:lang w:val="en-CA"/>
        </w:rPr>
        <w:t>. The problem in this case is not only delusions focus</w:t>
      </w:r>
      <w:r w:rsidR="004B5F49">
        <w:rPr>
          <w:lang w:val="en-CA"/>
        </w:rPr>
        <w:t>s</w:t>
      </w:r>
      <w:r w:rsidR="001856CF" w:rsidRPr="007E761A">
        <w:rPr>
          <w:lang w:val="en-CA"/>
        </w:rPr>
        <w:t xml:space="preserve">ed on legal proceedings. The accused feels persecuted by the justice system. As the Court of Appeal stated in </w:t>
      </w:r>
      <w:r w:rsidR="008952DA" w:rsidRPr="007E761A">
        <w:rPr>
          <w:lang w:val="en-CA"/>
        </w:rPr>
        <w:t xml:space="preserve">2017, </w:t>
      </w:r>
      <w:r w:rsidR="001856CF" w:rsidRPr="007E761A">
        <w:rPr>
          <w:lang w:val="en-CA"/>
        </w:rPr>
        <w:t xml:space="preserve">he also sometimes feels authorized to take justice into his own hands by committing wrongful acts. </w:t>
      </w:r>
      <w:r w:rsidR="00147353">
        <w:rPr>
          <w:lang w:val="en-CA"/>
        </w:rPr>
        <w:t>T</w:t>
      </w:r>
      <w:r w:rsidR="001856CF" w:rsidRPr="007E761A">
        <w:rPr>
          <w:lang w:val="en-CA"/>
        </w:rPr>
        <w:t xml:space="preserve">here is a serious and real risk that he will cause </w:t>
      </w:r>
      <w:r w:rsidR="008952DA" w:rsidRPr="007E761A">
        <w:rPr>
          <w:lang w:val="en-CA"/>
        </w:rPr>
        <w:t>psychological</w:t>
      </w:r>
      <w:r w:rsidR="001856CF" w:rsidRPr="007E761A">
        <w:rPr>
          <w:lang w:val="en-CA"/>
        </w:rPr>
        <w:t xml:space="preserve"> harm to a member of the </w:t>
      </w:r>
      <w:r w:rsidR="008952DA" w:rsidRPr="007E761A">
        <w:rPr>
          <w:lang w:val="en-CA"/>
        </w:rPr>
        <w:t>public</w:t>
      </w:r>
      <w:r w:rsidR="00147353">
        <w:rPr>
          <w:lang w:val="en-CA"/>
        </w:rPr>
        <w:t xml:space="preserve"> b</w:t>
      </w:r>
      <w:r w:rsidR="00147353" w:rsidRPr="00147353">
        <w:rPr>
          <w:lang w:val="en-CA"/>
        </w:rPr>
        <w:t>y resorting to threats, harassment, and intimidation</w:t>
      </w:r>
      <w:r w:rsidR="008952DA" w:rsidRPr="007E761A">
        <w:rPr>
          <w:lang w:val="en-CA"/>
        </w:rPr>
        <w:t xml:space="preserve">. </w:t>
      </w:r>
    </w:p>
    <w:p w14:paraId="047A1D61" w14:textId="25AD60F9" w:rsidR="0002376B" w:rsidRPr="007E761A" w:rsidRDefault="00165088" w:rsidP="001328C3">
      <w:pPr>
        <w:pStyle w:val="F02-Texte"/>
        <w:tabs>
          <w:tab w:val="clear" w:pos="10491"/>
          <w:tab w:val="num" w:pos="709"/>
        </w:tabs>
        <w:ind w:left="0" w:firstLine="0"/>
        <w:rPr>
          <w:lang w:val="en-CA"/>
        </w:rPr>
      </w:pPr>
      <w:r w:rsidRPr="007E761A">
        <w:rPr>
          <w:lang w:val="en-CA"/>
        </w:rPr>
        <w:t xml:space="preserve">Above all, we cannot overlook the fact that in the recent past, the </w:t>
      </w:r>
      <w:r w:rsidR="008952DA" w:rsidRPr="007E761A">
        <w:rPr>
          <w:lang w:val="en-CA"/>
        </w:rPr>
        <w:t>accused</w:t>
      </w:r>
      <w:r w:rsidRPr="007E761A">
        <w:rPr>
          <w:lang w:val="en-CA"/>
        </w:rPr>
        <w:t xml:space="preserve"> engaged in threatening and</w:t>
      </w:r>
      <w:r w:rsidR="003E44C3">
        <w:rPr>
          <w:lang w:val="en-CA"/>
        </w:rPr>
        <w:t xml:space="preserve"> troubling</w:t>
      </w:r>
      <w:r w:rsidRPr="007E761A">
        <w:rPr>
          <w:lang w:val="en-CA"/>
        </w:rPr>
        <w:t xml:space="preserve"> behaviour</w:t>
      </w:r>
      <w:r w:rsidR="008952DA" w:rsidRPr="007E761A">
        <w:rPr>
          <w:lang w:val="en-CA"/>
        </w:rPr>
        <w:t xml:space="preserve">. </w:t>
      </w:r>
    </w:p>
    <w:p w14:paraId="5BC5CF9A" w14:textId="37DCD537" w:rsidR="0002376B" w:rsidRPr="007E761A" w:rsidRDefault="00165088" w:rsidP="001328C3">
      <w:pPr>
        <w:pStyle w:val="F02-Texte"/>
        <w:tabs>
          <w:tab w:val="clear" w:pos="10491"/>
          <w:tab w:val="num" w:pos="709"/>
        </w:tabs>
        <w:ind w:left="0" w:firstLine="0"/>
        <w:rPr>
          <w:lang w:val="en-CA"/>
        </w:rPr>
      </w:pPr>
      <w:r w:rsidRPr="007E761A">
        <w:rPr>
          <w:lang w:val="en-CA"/>
        </w:rPr>
        <w:t xml:space="preserve">The </w:t>
      </w:r>
      <w:r w:rsidR="008952DA" w:rsidRPr="007E761A">
        <w:rPr>
          <w:lang w:val="en-CA"/>
        </w:rPr>
        <w:t>evidence</w:t>
      </w:r>
      <w:r w:rsidRPr="007E761A">
        <w:rPr>
          <w:lang w:val="en-CA"/>
        </w:rPr>
        <w:t xml:space="preserve"> leads us to believe that he will likely adopt behaviour similar to the </w:t>
      </w:r>
      <w:r w:rsidR="008952DA" w:rsidRPr="007E761A">
        <w:rPr>
          <w:lang w:val="en-CA"/>
        </w:rPr>
        <w:t>offence</w:t>
      </w:r>
      <w:r w:rsidRPr="007E761A">
        <w:rPr>
          <w:lang w:val="en-CA"/>
        </w:rPr>
        <w:t xml:space="preserve"> underlying the NCR </w:t>
      </w:r>
      <w:r w:rsidR="008952DA" w:rsidRPr="007E761A">
        <w:rPr>
          <w:lang w:val="en-CA"/>
        </w:rPr>
        <w:t xml:space="preserve">verdict. </w:t>
      </w:r>
    </w:p>
    <w:p w14:paraId="4EBA3E15" w14:textId="431A5004" w:rsidR="0002376B" w:rsidRPr="007E761A" w:rsidRDefault="00165088" w:rsidP="001328C3">
      <w:pPr>
        <w:pStyle w:val="F02-Texte"/>
        <w:tabs>
          <w:tab w:val="clear" w:pos="10491"/>
          <w:tab w:val="num" w:pos="709"/>
        </w:tabs>
        <w:ind w:left="0" w:firstLine="0"/>
        <w:rPr>
          <w:lang w:val="en-CA"/>
        </w:rPr>
      </w:pPr>
      <w:r w:rsidRPr="007E761A">
        <w:rPr>
          <w:lang w:val="en-CA"/>
        </w:rPr>
        <w:t xml:space="preserve">It is also </w:t>
      </w:r>
      <w:r w:rsidR="008952DA" w:rsidRPr="007E761A">
        <w:rPr>
          <w:lang w:val="en-CA"/>
        </w:rPr>
        <w:t xml:space="preserve">important </w:t>
      </w:r>
      <w:r w:rsidRPr="007E761A">
        <w:rPr>
          <w:lang w:val="en-CA"/>
        </w:rPr>
        <w:t xml:space="preserve">to remember that when the accused committed the offence, he made reference to the use of a weapon, </w:t>
      </w:r>
      <w:r w:rsidR="00A21E56" w:rsidRPr="007E761A">
        <w:rPr>
          <w:lang w:val="en-CA"/>
        </w:rPr>
        <w:t xml:space="preserve">a non-negligible fact related to </w:t>
      </w:r>
      <w:r w:rsidR="008952DA" w:rsidRPr="007E761A">
        <w:rPr>
          <w:lang w:val="en-CA"/>
        </w:rPr>
        <w:t xml:space="preserve">violence. </w:t>
      </w:r>
    </w:p>
    <w:p w14:paraId="79C401D3" w14:textId="0B2323DE" w:rsidR="0002376B" w:rsidRPr="007E761A" w:rsidRDefault="0071312D" w:rsidP="001328C3">
      <w:pPr>
        <w:pStyle w:val="F02-Texte"/>
        <w:tabs>
          <w:tab w:val="clear" w:pos="10491"/>
          <w:tab w:val="num" w:pos="709"/>
        </w:tabs>
        <w:ind w:left="0" w:firstLine="0"/>
        <w:rPr>
          <w:lang w:val="en-CA"/>
        </w:rPr>
      </w:pPr>
      <w:r w:rsidRPr="007E761A">
        <w:rPr>
          <w:lang w:val="en-CA"/>
        </w:rPr>
        <w:t xml:space="preserve">As for </w:t>
      </w:r>
      <w:r w:rsidR="008952DA" w:rsidRPr="007E761A">
        <w:rPr>
          <w:lang w:val="en-CA"/>
        </w:rPr>
        <w:t>evidence</w:t>
      </w:r>
      <w:r w:rsidRPr="007E761A">
        <w:rPr>
          <w:lang w:val="en-CA"/>
        </w:rPr>
        <w:t xml:space="preserve"> of the significant </w:t>
      </w:r>
      <w:r w:rsidR="00DB1DD3" w:rsidRPr="007E761A">
        <w:rPr>
          <w:lang w:val="en-CA"/>
        </w:rPr>
        <w:t xml:space="preserve">risk </w:t>
      </w:r>
      <w:r w:rsidRPr="007E761A">
        <w:rPr>
          <w:lang w:val="en-CA"/>
        </w:rPr>
        <w:t>that the accused</w:t>
      </w:r>
      <w:r w:rsidR="00DB1DD3" w:rsidRPr="007E761A">
        <w:rPr>
          <w:lang w:val="en-CA"/>
        </w:rPr>
        <w:t xml:space="preserve"> will cause</w:t>
      </w:r>
      <w:r w:rsidR="008952DA" w:rsidRPr="007E761A">
        <w:rPr>
          <w:lang w:val="en-CA"/>
        </w:rPr>
        <w:t xml:space="preserve"> physi</w:t>
      </w:r>
      <w:r w:rsidR="00DB1DD3" w:rsidRPr="007E761A">
        <w:rPr>
          <w:lang w:val="en-CA"/>
        </w:rPr>
        <w:t xml:space="preserve">cal or </w:t>
      </w:r>
      <w:r w:rsidR="008952DA" w:rsidRPr="007E761A">
        <w:rPr>
          <w:lang w:val="en-CA"/>
        </w:rPr>
        <w:t>psychological</w:t>
      </w:r>
      <w:r w:rsidR="00DB1DD3" w:rsidRPr="007E761A">
        <w:rPr>
          <w:lang w:val="en-CA"/>
        </w:rPr>
        <w:t xml:space="preserve"> harm to a member of the </w:t>
      </w:r>
      <w:r w:rsidR="008952DA" w:rsidRPr="007E761A">
        <w:rPr>
          <w:lang w:val="en-CA"/>
        </w:rPr>
        <w:t xml:space="preserve">public, </w:t>
      </w:r>
      <w:r w:rsidR="00DB1DD3" w:rsidRPr="007E761A">
        <w:rPr>
          <w:lang w:val="en-CA"/>
        </w:rPr>
        <w:t xml:space="preserve">in addition to the </w:t>
      </w:r>
      <w:r w:rsidR="00756FEC" w:rsidRPr="007E761A">
        <w:rPr>
          <w:lang w:val="en-CA"/>
        </w:rPr>
        <w:t xml:space="preserve">index </w:t>
      </w:r>
      <w:r w:rsidR="008952DA" w:rsidRPr="007E761A">
        <w:rPr>
          <w:lang w:val="en-CA"/>
        </w:rPr>
        <w:t>offences</w:t>
      </w:r>
      <w:r w:rsidR="00DB1DD3" w:rsidRPr="007E761A">
        <w:rPr>
          <w:lang w:val="en-CA"/>
        </w:rPr>
        <w:t xml:space="preserve"> underlying the </w:t>
      </w:r>
      <w:r w:rsidR="008952DA" w:rsidRPr="007E761A">
        <w:rPr>
          <w:lang w:val="en-CA"/>
        </w:rPr>
        <w:t xml:space="preserve">verdict </w:t>
      </w:r>
      <w:r w:rsidR="00DB1DD3" w:rsidRPr="007E761A">
        <w:rPr>
          <w:lang w:val="en-CA"/>
        </w:rPr>
        <w:t xml:space="preserve">of </w:t>
      </w:r>
      <w:r w:rsidR="008952DA" w:rsidRPr="007E761A">
        <w:rPr>
          <w:lang w:val="en-CA"/>
        </w:rPr>
        <w:t>not</w:t>
      </w:r>
      <w:r w:rsidR="002267A6" w:rsidRPr="007E761A">
        <w:rPr>
          <w:lang w:val="en-CA"/>
        </w:rPr>
        <w:t xml:space="preserve"> </w:t>
      </w:r>
      <w:r w:rsidR="008952DA" w:rsidRPr="007E761A">
        <w:rPr>
          <w:lang w:val="en-CA"/>
        </w:rPr>
        <w:t>criminally</w:t>
      </w:r>
      <w:r w:rsidR="002267A6" w:rsidRPr="007E761A">
        <w:rPr>
          <w:lang w:val="en-CA"/>
        </w:rPr>
        <w:t xml:space="preserve"> </w:t>
      </w:r>
      <w:r w:rsidR="008952DA" w:rsidRPr="007E761A">
        <w:rPr>
          <w:lang w:val="en-CA"/>
        </w:rPr>
        <w:t>responsible,</w:t>
      </w:r>
      <w:r w:rsidR="002267A6" w:rsidRPr="007E761A">
        <w:rPr>
          <w:lang w:val="en-CA"/>
        </w:rPr>
        <w:t xml:space="preserve"> the accused’s history includes not only an </w:t>
      </w:r>
      <w:r w:rsidR="008952DA" w:rsidRPr="007E761A">
        <w:rPr>
          <w:lang w:val="en-CA"/>
        </w:rPr>
        <w:t>offence</w:t>
      </w:r>
      <w:r w:rsidR="002267A6" w:rsidRPr="007E761A">
        <w:rPr>
          <w:lang w:val="en-CA"/>
        </w:rPr>
        <w:t xml:space="preserve"> of </w:t>
      </w:r>
      <w:r w:rsidR="008952DA" w:rsidRPr="007E761A">
        <w:rPr>
          <w:lang w:val="en-CA"/>
        </w:rPr>
        <w:t>psychological</w:t>
      </w:r>
      <w:r w:rsidR="002267A6" w:rsidRPr="007E761A">
        <w:rPr>
          <w:lang w:val="en-CA"/>
        </w:rPr>
        <w:t xml:space="preserve"> violence</w:t>
      </w:r>
      <w:r w:rsidR="008952DA" w:rsidRPr="007E761A">
        <w:rPr>
          <w:lang w:val="en-CA"/>
        </w:rPr>
        <w:t>,</w:t>
      </w:r>
      <w:r w:rsidR="002267A6" w:rsidRPr="007E761A">
        <w:rPr>
          <w:lang w:val="en-CA"/>
        </w:rPr>
        <w:t xml:space="preserve"> but also a </w:t>
      </w:r>
      <w:r w:rsidR="008952DA" w:rsidRPr="007E761A">
        <w:rPr>
          <w:lang w:val="en-CA"/>
        </w:rPr>
        <w:t>conviction</w:t>
      </w:r>
      <w:r w:rsidR="002267A6" w:rsidRPr="007E761A">
        <w:rPr>
          <w:lang w:val="en-CA"/>
        </w:rPr>
        <w:t xml:space="preserve"> for identity </w:t>
      </w:r>
      <w:r w:rsidR="008952DA" w:rsidRPr="007E761A">
        <w:rPr>
          <w:lang w:val="en-CA"/>
        </w:rPr>
        <w:t>fraud</w:t>
      </w:r>
      <w:r w:rsidR="002267A6" w:rsidRPr="007E761A">
        <w:rPr>
          <w:lang w:val="en-CA"/>
        </w:rPr>
        <w:t xml:space="preserve"> with intent to </w:t>
      </w:r>
      <w:r w:rsidR="008952DA" w:rsidRPr="007E761A">
        <w:rPr>
          <w:lang w:val="en-CA"/>
        </w:rPr>
        <w:t>cause</w:t>
      </w:r>
      <w:r w:rsidR="002267A6" w:rsidRPr="007E761A">
        <w:rPr>
          <w:lang w:val="en-CA"/>
        </w:rPr>
        <w:t xml:space="preserve"> disadvantage to a </w:t>
      </w:r>
      <w:r w:rsidR="008952DA" w:rsidRPr="007E761A">
        <w:rPr>
          <w:lang w:val="en-CA"/>
        </w:rPr>
        <w:t xml:space="preserve">person. </w:t>
      </w:r>
    </w:p>
    <w:p w14:paraId="6F86F5C8" w14:textId="7A48BFD8" w:rsidR="0002376B" w:rsidRPr="007E761A" w:rsidRDefault="00C71259" w:rsidP="001328C3">
      <w:pPr>
        <w:pStyle w:val="F02-Texte"/>
        <w:tabs>
          <w:tab w:val="clear" w:pos="10491"/>
          <w:tab w:val="num" w:pos="709"/>
        </w:tabs>
        <w:ind w:left="0" w:firstLine="0"/>
        <w:rPr>
          <w:lang w:val="en-CA"/>
        </w:rPr>
      </w:pPr>
      <w:r w:rsidRPr="007E761A">
        <w:rPr>
          <w:lang w:val="en-CA"/>
        </w:rPr>
        <w:t xml:space="preserve">During the hearing, in </w:t>
      </w:r>
      <w:r w:rsidR="008952DA" w:rsidRPr="007E761A">
        <w:rPr>
          <w:lang w:val="en-CA"/>
        </w:rPr>
        <w:t>cross-examination,</w:t>
      </w:r>
      <w:r w:rsidRPr="007E761A">
        <w:rPr>
          <w:lang w:val="en-CA"/>
        </w:rPr>
        <w:t xml:space="preserve"> the accused asked </w:t>
      </w:r>
      <w:r w:rsidR="008952DA" w:rsidRPr="007E761A">
        <w:rPr>
          <w:lang w:val="en-CA"/>
        </w:rPr>
        <w:t>Dr</w:t>
      </w:r>
      <w:r w:rsidRPr="007E761A">
        <w:rPr>
          <w:lang w:val="en-CA"/>
        </w:rPr>
        <w:t>.</w:t>
      </w:r>
      <w:r w:rsidR="008952DA" w:rsidRPr="007E761A">
        <w:rPr>
          <w:lang w:val="en-CA"/>
        </w:rPr>
        <w:t xml:space="preserve"> Bouchard </w:t>
      </w:r>
      <w:r w:rsidRPr="007E761A">
        <w:rPr>
          <w:lang w:val="en-CA"/>
        </w:rPr>
        <w:t>to detail the risk</w:t>
      </w:r>
      <w:r w:rsidR="008952DA" w:rsidRPr="007E761A">
        <w:rPr>
          <w:lang w:val="en-CA"/>
        </w:rPr>
        <w:t xml:space="preserve">. </w:t>
      </w:r>
    </w:p>
    <w:p w14:paraId="278FFCDC" w14:textId="57B0B136" w:rsidR="0002376B" w:rsidRPr="007E761A" w:rsidRDefault="00C71259" w:rsidP="001328C3">
      <w:pPr>
        <w:pStyle w:val="F02-Texte"/>
        <w:tabs>
          <w:tab w:val="clear" w:pos="10491"/>
          <w:tab w:val="num" w:pos="709"/>
        </w:tabs>
        <w:ind w:left="0" w:firstLine="0"/>
        <w:rPr>
          <w:lang w:val="en-CA"/>
        </w:rPr>
      </w:pPr>
      <w:r w:rsidRPr="007E761A">
        <w:rPr>
          <w:lang w:val="en-CA"/>
        </w:rPr>
        <w:t xml:space="preserve">She answered that the accused poses a moderate risk for violence in the </w:t>
      </w:r>
      <w:r w:rsidR="008952DA" w:rsidRPr="007E761A">
        <w:rPr>
          <w:lang w:val="en-CA"/>
        </w:rPr>
        <w:t>institution.</w:t>
      </w:r>
      <w:r w:rsidRPr="007E761A">
        <w:rPr>
          <w:lang w:val="en-CA"/>
        </w:rPr>
        <w:t xml:space="preserve"> She </w:t>
      </w:r>
      <w:r w:rsidR="008952DA" w:rsidRPr="007E761A">
        <w:rPr>
          <w:lang w:val="en-CA"/>
        </w:rPr>
        <w:t>confirme</w:t>
      </w:r>
      <w:r w:rsidRPr="007E761A">
        <w:rPr>
          <w:lang w:val="en-CA"/>
        </w:rPr>
        <w:t>d that it is [</w:t>
      </w:r>
      <w:r w:rsidRPr="007E761A">
        <w:rPr>
          <w:smallCaps/>
          <w:lang w:val="en-CA"/>
        </w:rPr>
        <w:t>translation</w:t>
      </w:r>
      <w:r w:rsidRPr="007E761A">
        <w:rPr>
          <w:lang w:val="en-CA"/>
        </w:rPr>
        <w:t>] “</w:t>
      </w:r>
      <w:r w:rsidR="008952DA" w:rsidRPr="007E761A">
        <w:rPr>
          <w:lang w:val="en-CA"/>
        </w:rPr>
        <w:t>psychological</w:t>
      </w:r>
      <w:r w:rsidRPr="007E761A">
        <w:rPr>
          <w:lang w:val="en-CA"/>
        </w:rPr>
        <w:t>”</w:t>
      </w:r>
      <w:r w:rsidR="008952DA" w:rsidRPr="007E761A">
        <w:rPr>
          <w:lang w:val="en-CA"/>
        </w:rPr>
        <w:t>.</w:t>
      </w:r>
      <w:r w:rsidRPr="007E761A">
        <w:rPr>
          <w:lang w:val="en-CA"/>
        </w:rPr>
        <w:t xml:space="preserve"> She referred to harassment and threats and said that these acts could be criminal in </w:t>
      </w:r>
      <w:r w:rsidR="008952DA" w:rsidRPr="007E761A">
        <w:rPr>
          <w:lang w:val="en-CA"/>
        </w:rPr>
        <w:t>nature.</w:t>
      </w:r>
    </w:p>
    <w:p w14:paraId="59E4397F" w14:textId="5F1ADA9A" w:rsidR="0002376B" w:rsidRPr="007E761A" w:rsidRDefault="00C71259" w:rsidP="001328C3">
      <w:pPr>
        <w:pStyle w:val="F02-Texte"/>
        <w:tabs>
          <w:tab w:val="clear" w:pos="10491"/>
          <w:tab w:val="num" w:pos="709"/>
        </w:tabs>
        <w:ind w:left="0" w:firstLine="0"/>
        <w:rPr>
          <w:lang w:val="en-CA"/>
        </w:rPr>
      </w:pPr>
      <w:r w:rsidRPr="007E761A">
        <w:rPr>
          <w:lang w:val="en-CA"/>
        </w:rPr>
        <w:t>It is also re</w:t>
      </w:r>
      <w:r w:rsidR="008952DA" w:rsidRPr="007E761A">
        <w:rPr>
          <w:lang w:val="en-CA"/>
        </w:rPr>
        <w:t>levant</w:t>
      </w:r>
      <w:r w:rsidRPr="007E761A">
        <w:rPr>
          <w:lang w:val="en-CA"/>
        </w:rPr>
        <w:t xml:space="preserve"> that in the </w:t>
      </w:r>
      <w:r w:rsidR="008952DA" w:rsidRPr="007E761A">
        <w:rPr>
          <w:lang w:val="en-CA"/>
        </w:rPr>
        <w:t>multidisciplinar</w:t>
      </w:r>
      <w:r w:rsidRPr="007E761A">
        <w:rPr>
          <w:lang w:val="en-CA"/>
        </w:rPr>
        <w:t xml:space="preserve">y assessment, the </w:t>
      </w:r>
      <w:r w:rsidR="008952DA" w:rsidRPr="007E761A">
        <w:rPr>
          <w:lang w:val="en-CA"/>
        </w:rPr>
        <w:t>health</w:t>
      </w:r>
      <w:r w:rsidRPr="007E761A">
        <w:rPr>
          <w:lang w:val="en-CA"/>
        </w:rPr>
        <w:t xml:space="preserve"> </w:t>
      </w:r>
      <w:r w:rsidR="008952DA" w:rsidRPr="007E761A">
        <w:rPr>
          <w:lang w:val="en-CA"/>
        </w:rPr>
        <w:t>care</w:t>
      </w:r>
      <w:r w:rsidRPr="007E761A">
        <w:rPr>
          <w:lang w:val="en-CA"/>
        </w:rPr>
        <w:t xml:space="preserve"> </w:t>
      </w:r>
      <w:r w:rsidR="008952DA" w:rsidRPr="007E761A">
        <w:rPr>
          <w:lang w:val="en-CA"/>
        </w:rPr>
        <w:t>practitioners indi</w:t>
      </w:r>
      <w:r w:rsidRPr="007E761A">
        <w:rPr>
          <w:lang w:val="en-CA"/>
        </w:rPr>
        <w:t xml:space="preserve">cate that, during the </w:t>
      </w:r>
      <w:r w:rsidR="00147353">
        <w:rPr>
          <w:lang w:val="en-CA"/>
        </w:rPr>
        <w:t>interview</w:t>
      </w:r>
      <w:r w:rsidRPr="007E761A">
        <w:rPr>
          <w:lang w:val="en-CA"/>
        </w:rPr>
        <w:t>, the accused even stated that although he does not condone v</w:t>
      </w:r>
      <w:r w:rsidR="008952DA" w:rsidRPr="007E761A">
        <w:rPr>
          <w:lang w:val="en-CA"/>
        </w:rPr>
        <w:t xml:space="preserve">iolence, </w:t>
      </w:r>
      <w:r w:rsidRPr="007E761A">
        <w:rPr>
          <w:lang w:val="en-CA"/>
        </w:rPr>
        <w:t xml:space="preserve">it may sometimes be appropriate to commit a criminal act against </w:t>
      </w:r>
      <w:r w:rsidRPr="007E761A">
        <w:rPr>
          <w:lang w:val="en-CA"/>
        </w:rPr>
        <w:lastRenderedPageBreak/>
        <w:t>sometime who has committed a criminal act.</w:t>
      </w:r>
      <w:r w:rsidR="008952DA" w:rsidRPr="007E761A">
        <w:rPr>
          <w:vertAlign w:val="superscript"/>
          <w:lang w:val="en-CA"/>
        </w:rPr>
        <w:footnoteReference w:id="161"/>
      </w:r>
      <w:r w:rsidR="008952DA" w:rsidRPr="007E761A">
        <w:rPr>
          <w:lang w:val="en-CA"/>
        </w:rPr>
        <w:t xml:space="preserve"> </w:t>
      </w:r>
      <w:r w:rsidRPr="007E761A">
        <w:rPr>
          <w:lang w:val="en-CA"/>
        </w:rPr>
        <w:t>The Board nevertheless acknowledges that he subsequently retracted his statement</w:t>
      </w:r>
      <w:r w:rsidR="008952DA" w:rsidRPr="007E761A">
        <w:rPr>
          <w:lang w:val="en-CA"/>
        </w:rPr>
        <w:t xml:space="preserve">. </w:t>
      </w:r>
    </w:p>
    <w:p w14:paraId="237E921C" w14:textId="14084070" w:rsidR="0002376B" w:rsidRPr="007E761A" w:rsidRDefault="006745CA" w:rsidP="001328C3">
      <w:pPr>
        <w:pStyle w:val="F02-Texte"/>
        <w:tabs>
          <w:tab w:val="clear" w:pos="10491"/>
          <w:tab w:val="num" w:pos="709"/>
        </w:tabs>
        <w:ind w:left="0" w:firstLine="0"/>
        <w:rPr>
          <w:lang w:val="en-CA"/>
        </w:rPr>
      </w:pPr>
      <w:r w:rsidRPr="007E761A">
        <w:rPr>
          <w:lang w:val="en-CA"/>
        </w:rPr>
        <w:t>It must be kept in mind that the accused often considers himself to be the [</w:t>
      </w:r>
      <w:r w:rsidRPr="007E761A">
        <w:rPr>
          <w:smallCaps/>
          <w:lang w:val="en-CA"/>
        </w:rPr>
        <w:t>tr</w:t>
      </w:r>
      <w:r w:rsidR="00F453A1" w:rsidRPr="007E761A">
        <w:rPr>
          <w:smallCaps/>
          <w:lang w:val="en-CA"/>
        </w:rPr>
        <w:t>anslation</w:t>
      </w:r>
      <w:r w:rsidR="00F453A1" w:rsidRPr="007E761A">
        <w:rPr>
          <w:lang w:val="en-CA"/>
        </w:rPr>
        <w:t>] “</w:t>
      </w:r>
      <w:r w:rsidR="008952DA" w:rsidRPr="007E761A">
        <w:rPr>
          <w:lang w:val="en-CA"/>
        </w:rPr>
        <w:t>victim</w:t>
      </w:r>
      <w:r w:rsidR="00F453A1" w:rsidRPr="007E761A">
        <w:rPr>
          <w:lang w:val="en-CA"/>
        </w:rPr>
        <w:t xml:space="preserve"> of offences”</w:t>
      </w:r>
      <w:r w:rsidR="008952DA" w:rsidRPr="007E761A">
        <w:rPr>
          <w:lang w:val="en-CA"/>
        </w:rPr>
        <w:t>.</w:t>
      </w:r>
      <w:r w:rsidR="00F453A1" w:rsidRPr="007E761A">
        <w:rPr>
          <w:lang w:val="en-CA"/>
        </w:rPr>
        <w:t xml:space="preserve"> According to the information in the </w:t>
      </w:r>
      <w:r w:rsidR="008952DA" w:rsidRPr="007E761A">
        <w:rPr>
          <w:lang w:val="en-CA"/>
        </w:rPr>
        <w:t>record,</w:t>
      </w:r>
      <w:r w:rsidR="00F453A1" w:rsidRPr="007E761A">
        <w:rPr>
          <w:lang w:val="en-CA"/>
        </w:rPr>
        <w:t xml:space="preserve"> the accused alleges to have been the </w:t>
      </w:r>
      <w:r w:rsidR="008952DA" w:rsidRPr="007E761A">
        <w:rPr>
          <w:lang w:val="en-CA"/>
        </w:rPr>
        <w:t>victim</w:t>
      </w:r>
      <w:r w:rsidR="00FD2B31" w:rsidRPr="007E761A">
        <w:rPr>
          <w:lang w:val="en-CA"/>
        </w:rPr>
        <w:t xml:space="preserve"> of </w:t>
      </w:r>
      <w:r w:rsidR="008952DA" w:rsidRPr="007E761A">
        <w:rPr>
          <w:lang w:val="en-CA"/>
        </w:rPr>
        <w:t>sexual</w:t>
      </w:r>
      <w:r w:rsidR="00FD2B31" w:rsidRPr="007E761A">
        <w:rPr>
          <w:lang w:val="en-CA"/>
        </w:rPr>
        <w:t xml:space="preserve"> </w:t>
      </w:r>
      <w:r w:rsidR="008952DA" w:rsidRPr="007E761A">
        <w:rPr>
          <w:lang w:val="en-CA"/>
        </w:rPr>
        <w:t>harassment (2014), mischief</w:t>
      </w:r>
      <w:r w:rsidR="00FD2B31" w:rsidRPr="007E761A">
        <w:rPr>
          <w:lang w:val="en-CA"/>
        </w:rPr>
        <w:t xml:space="preserve"> on his ve</w:t>
      </w:r>
      <w:r w:rsidR="008952DA" w:rsidRPr="007E761A">
        <w:rPr>
          <w:lang w:val="en-CA"/>
        </w:rPr>
        <w:t>hicle</w:t>
      </w:r>
      <w:r w:rsidR="00FD2B31" w:rsidRPr="007E761A">
        <w:rPr>
          <w:lang w:val="en-CA"/>
        </w:rPr>
        <w:t xml:space="preserve"> by a </w:t>
      </w:r>
      <w:r w:rsidR="008952DA" w:rsidRPr="007E761A">
        <w:rPr>
          <w:lang w:val="en-CA"/>
        </w:rPr>
        <w:t xml:space="preserve">firearm (2015), </w:t>
      </w:r>
      <w:r w:rsidR="00FD2B31" w:rsidRPr="007E761A">
        <w:rPr>
          <w:lang w:val="en-CA"/>
        </w:rPr>
        <w:t>harassment</w:t>
      </w:r>
      <w:r w:rsidR="008952DA" w:rsidRPr="007E761A">
        <w:rPr>
          <w:lang w:val="en-CA"/>
        </w:rPr>
        <w:t xml:space="preserve"> (2016), vandalism, </w:t>
      </w:r>
      <w:r w:rsidR="00FD2B31" w:rsidRPr="007E761A">
        <w:rPr>
          <w:lang w:val="en-CA"/>
        </w:rPr>
        <w:t xml:space="preserve">slashed tires, damage to his front door, and </w:t>
      </w:r>
      <w:r w:rsidR="008952DA" w:rsidRPr="007E761A">
        <w:rPr>
          <w:lang w:val="en-CA"/>
        </w:rPr>
        <w:t>breaking</w:t>
      </w:r>
      <w:r w:rsidR="00FD2B31" w:rsidRPr="007E761A">
        <w:rPr>
          <w:lang w:val="en-CA"/>
        </w:rPr>
        <w:t xml:space="preserve"> </w:t>
      </w:r>
      <w:r w:rsidR="008952DA" w:rsidRPr="007E761A">
        <w:rPr>
          <w:lang w:val="en-CA"/>
        </w:rPr>
        <w:t>and</w:t>
      </w:r>
      <w:r w:rsidR="00FD2B31" w:rsidRPr="007E761A">
        <w:rPr>
          <w:lang w:val="en-CA"/>
        </w:rPr>
        <w:t xml:space="preserve"> </w:t>
      </w:r>
      <w:r w:rsidR="008952DA" w:rsidRPr="007E761A">
        <w:rPr>
          <w:lang w:val="en-CA"/>
        </w:rPr>
        <w:t>entering (April 2018)</w:t>
      </w:r>
      <w:r w:rsidR="00FD2B31" w:rsidRPr="007E761A">
        <w:rPr>
          <w:lang w:val="en-CA"/>
        </w:rPr>
        <w:t>.</w:t>
      </w:r>
      <w:r w:rsidR="008952DA" w:rsidRPr="007E761A">
        <w:rPr>
          <w:rStyle w:val="Appelnotedebasdep"/>
          <w:lang w:val="en-CA"/>
        </w:rPr>
        <w:footnoteReference w:id="162"/>
      </w:r>
    </w:p>
    <w:p w14:paraId="49B7EEE6" w14:textId="752DF9A3" w:rsidR="0002376B" w:rsidRPr="007E761A" w:rsidRDefault="00986A5E" w:rsidP="001328C3">
      <w:pPr>
        <w:pStyle w:val="F02-Texte"/>
        <w:tabs>
          <w:tab w:val="clear" w:pos="10491"/>
          <w:tab w:val="num" w:pos="709"/>
        </w:tabs>
        <w:ind w:left="0" w:firstLine="0"/>
        <w:rPr>
          <w:lang w:val="en-CA"/>
        </w:rPr>
      </w:pPr>
      <w:r w:rsidRPr="007E761A">
        <w:rPr>
          <w:lang w:val="en-CA"/>
        </w:rPr>
        <w:t>I</w:t>
      </w:r>
      <w:r w:rsidR="008952DA" w:rsidRPr="007E761A">
        <w:rPr>
          <w:lang w:val="en-CA"/>
        </w:rPr>
        <w:t>n</w:t>
      </w:r>
      <w:r w:rsidRPr="007E761A">
        <w:rPr>
          <w:lang w:val="en-CA"/>
        </w:rPr>
        <w:t xml:space="preserve"> </w:t>
      </w:r>
      <w:r w:rsidR="008952DA" w:rsidRPr="007E761A">
        <w:rPr>
          <w:lang w:val="en-CA"/>
        </w:rPr>
        <w:t xml:space="preserve">addition, </w:t>
      </w:r>
      <w:r w:rsidRPr="007E761A">
        <w:rPr>
          <w:lang w:val="en-CA"/>
        </w:rPr>
        <w:t xml:space="preserve">according to the understanding of criminologist </w:t>
      </w:r>
      <w:r w:rsidR="008952DA" w:rsidRPr="007E761A">
        <w:rPr>
          <w:lang w:val="en-CA"/>
        </w:rPr>
        <w:t>M</w:t>
      </w:r>
      <w:r w:rsidRPr="007E761A">
        <w:rPr>
          <w:lang w:val="en-CA"/>
        </w:rPr>
        <w:t xml:space="preserve">r. </w:t>
      </w:r>
      <w:r w:rsidR="008952DA" w:rsidRPr="007E761A">
        <w:rPr>
          <w:lang w:val="en-CA"/>
        </w:rPr>
        <w:t>Sepulveda,</w:t>
      </w:r>
      <w:r w:rsidRPr="007E761A">
        <w:rPr>
          <w:lang w:val="en-CA"/>
        </w:rPr>
        <w:t xml:space="preserve"> it is </w:t>
      </w:r>
      <w:r w:rsidR="008952DA" w:rsidRPr="007E761A">
        <w:rPr>
          <w:lang w:val="en-CA"/>
        </w:rPr>
        <w:t xml:space="preserve">important </w:t>
      </w:r>
      <w:r w:rsidRPr="007E761A">
        <w:rPr>
          <w:lang w:val="en-CA"/>
        </w:rPr>
        <w:t xml:space="preserve">to remember that the accused seems to believe that the lawyer concerned by his threats and </w:t>
      </w:r>
      <w:r w:rsidR="008952DA" w:rsidRPr="007E761A">
        <w:rPr>
          <w:lang w:val="en-CA"/>
        </w:rPr>
        <w:t>intimidation</w:t>
      </w:r>
      <w:r w:rsidRPr="007E761A">
        <w:rPr>
          <w:lang w:val="en-CA"/>
        </w:rPr>
        <w:t xml:space="preserve"> may have been </w:t>
      </w:r>
      <w:r w:rsidR="008952DA" w:rsidRPr="007E761A">
        <w:rPr>
          <w:lang w:val="en-CA"/>
        </w:rPr>
        <w:t>respons</w:t>
      </w:r>
      <w:r w:rsidRPr="007E761A">
        <w:rPr>
          <w:lang w:val="en-CA"/>
        </w:rPr>
        <w:t>i</w:t>
      </w:r>
      <w:r w:rsidR="008952DA" w:rsidRPr="007E761A">
        <w:rPr>
          <w:lang w:val="en-CA"/>
        </w:rPr>
        <w:t>ble</w:t>
      </w:r>
      <w:r w:rsidRPr="007E761A">
        <w:rPr>
          <w:lang w:val="en-CA"/>
        </w:rPr>
        <w:t xml:space="preserve"> for the breaking and entering of his home</w:t>
      </w:r>
      <w:r w:rsidR="008952DA" w:rsidRPr="007E761A">
        <w:rPr>
          <w:lang w:val="en-CA"/>
        </w:rPr>
        <w:t>.</w:t>
      </w:r>
      <w:r w:rsidR="008952DA" w:rsidRPr="007E761A">
        <w:rPr>
          <w:rStyle w:val="Appelnotedebasdep"/>
          <w:lang w:val="en-CA"/>
        </w:rPr>
        <w:footnoteReference w:id="163"/>
      </w:r>
      <w:r w:rsidR="008952DA" w:rsidRPr="007E761A">
        <w:rPr>
          <w:lang w:val="en-CA"/>
        </w:rPr>
        <w:t xml:space="preserve"> </w:t>
      </w:r>
      <w:r w:rsidRPr="007E761A">
        <w:rPr>
          <w:lang w:val="en-CA"/>
        </w:rPr>
        <w:t>The occupational therapist suggests that the accused thought that a police officer opened the door to put something inside his home</w:t>
      </w:r>
      <w:r w:rsidR="008952DA" w:rsidRPr="007E761A">
        <w:rPr>
          <w:lang w:val="en-CA"/>
        </w:rPr>
        <w:t xml:space="preserve">. </w:t>
      </w:r>
    </w:p>
    <w:p w14:paraId="3054C645" w14:textId="5E8C42ED" w:rsidR="0002376B" w:rsidRPr="007E761A" w:rsidRDefault="00AC2A93" w:rsidP="001328C3">
      <w:pPr>
        <w:pStyle w:val="F02-Texte"/>
        <w:tabs>
          <w:tab w:val="clear" w:pos="10491"/>
          <w:tab w:val="num" w:pos="709"/>
        </w:tabs>
        <w:ind w:left="0" w:firstLine="0"/>
        <w:rPr>
          <w:lang w:val="en-CA"/>
        </w:rPr>
      </w:pPr>
      <w:r w:rsidRPr="007E761A">
        <w:rPr>
          <w:lang w:val="en-CA"/>
        </w:rPr>
        <w:t xml:space="preserve">During the criminologist’s </w:t>
      </w:r>
      <w:r w:rsidR="008952DA" w:rsidRPr="007E761A">
        <w:rPr>
          <w:lang w:val="en-CA"/>
        </w:rPr>
        <w:t>testimony,</w:t>
      </w:r>
      <w:r w:rsidRPr="007E761A">
        <w:rPr>
          <w:lang w:val="en-CA"/>
        </w:rPr>
        <w:t xml:space="preserve"> the Board heard that the paranoid thoughts about the persons concerned were still present. According to him, the lack of treatment explains the fact that the accused committed the offence</w:t>
      </w:r>
      <w:r w:rsidR="008952DA" w:rsidRPr="007E761A">
        <w:rPr>
          <w:lang w:val="en-CA"/>
        </w:rPr>
        <w:t>.</w:t>
      </w:r>
    </w:p>
    <w:p w14:paraId="3F47214E" w14:textId="5CBF2630" w:rsidR="0002376B" w:rsidRPr="007E761A" w:rsidRDefault="00791F60" w:rsidP="001328C3">
      <w:pPr>
        <w:pStyle w:val="F02-Texte"/>
        <w:tabs>
          <w:tab w:val="clear" w:pos="10491"/>
          <w:tab w:val="num" w:pos="709"/>
        </w:tabs>
        <w:ind w:left="0" w:firstLine="0"/>
        <w:rPr>
          <w:lang w:val="en-CA"/>
        </w:rPr>
      </w:pPr>
      <w:r w:rsidRPr="007E761A">
        <w:rPr>
          <w:lang w:val="en-CA"/>
        </w:rPr>
        <w:t xml:space="preserve">From this </w:t>
      </w:r>
      <w:r w:rsidR="008952DA" w:rsidRPr="007E761A">
        <w:rPr>
          <w:lang w:val="en-CA"/>
        </w:rPr>
        <w:t>evidence,</w:t>
      </w:r>
      <w:r w:rsidRPr="007E761A">
        <w:rPr>
          <w:lang w:val="en-CA"/>
        </w:rPr>
        <w:t xml:space="preserve"> the Board infers that if the Board’s mandate is not maintained, the accused will likely resort to threats, harassment, and </w:t>
      </w:r>
      <w:r w:rsidR="008952DA" w:rsidRPr="007E761A">
        <w:rPr>
          <w:lang w:val="en-CA"/>
        </w:rPr>
        <w:t>intimidation.</w:t>
      </w:r>
    </w:p>
    <w:p w14:paraId="26D577D1" w14:textId="0F99D85F" w:rsidR="0002376B" w:rsidRPr="007E761A" w:rsidRDefault="00791F60" w:rsidP="001328C3">
      <w:pPr>
        <w:pStyle w:val="F02-Texte"/>
        <w:tabs>
          <w:tab w:val="clear" w:pos="10491"/>
          <w:tab w:val="num" w:pos="709"/>
        </w:tabs>
        <w:ind w:left="0" w:firstLine="0"/>
        <w:rPr>
          <w:lang w:val="en-CA"/>
        </w:rPr>
      </w:pPr>
      <w:r w:rsidRPr="007E761A">
        <w:rPr>
          <w:lang w:val="en-CA"/>
        </w:rPr>
        <w:t xml:space="preserve">From the </w:t>
      </w:r>
      <w:r w:rsidR="008952DA" w:rsidRPr="007E761A">
        <w:rPr>
          <w:lang w:val="en-CA"/>
        </w:rPr>
        <w:t>statements</w:t>
      </w:r>
      <w:r w:rsidRPr="007E761A">
        <w:rPr>
          <w:lang w:val="en-CA"/>
        </w:rPr>
        <w:t xml:space="preserve"> </w:t>
      </w:r>
      <w:r w:rsidR="008952DA" w:rsidRPr="007E761A">
        <w:rPr>
          <w:lang w:val="en-CA"/>
        </w:rPr>
        <w:t>made</w:t>
      </w:r>
      <w:r w:rsidRPr="007E761A">
        <w:rPr>
          <w:lang w:val="en-CA"/>
        </w:rPr>
        <w:t xml:space="preserve"> by the accused during the hearing, the Board notes that </w:t>
      </w:r>
      <w:r w:rsidR="004F03FE">
        <w:rPr>
          <w:lang w:val="en-CA"/>
        </w:rPr>
        <w:t>he</w:t>
      </w:r>
      <w:r w:rsidRPr="007E761A">
        <w:rPr>
          <w:lang w:val="en-CA"/>
        </w:rPr>
        <w:t xml:space="preserve"> seems to still feel </w:t>
      </w:r>
      <w:r w:rsidR="008952DA" w:rsidRPr="007E761A">
        <w:rPr>
          <w:lang w:val="en-CA"/>
        </w:rPr>
        <w:t>justifi</w:t>
      </w:r>
      <w:r w:rsidRPr="007E761A">
        <w:rPr>
          <w:lang w:val="en-CA"/>
        </w:rPr>
        <w:t xml:space="preserve">ed in reacting on his delusional beliefs, which he considers true. A few </w:t>
      </w:r>
      <w:r w:rsidR="008952DA" w:rsidRPr="007E761A">
        <w:rPr>
          <w:lang w:val="en-CA"/>
        </w:rPr>
        <w:t xml:space="preserve">questions </w:t>
      </w:r>
      <w:r w:rsidRPr="007E761A">
        <w:rPr>
          <w:lang w:val="en-CA"/>
        </w:rPr>
        <w:t>concerned the possibil</w:t>
      </w:r>
      <w:r w:rsidR="006220A4" w:rsidRPr="007E761A">
        <w:rPr>
          <w:lang w:val="en-CA"/>
        </w:rPr>
        <w:t>i</w:t>
      </w:r>
      <w:r w:rsidRPr="007E761A">
        <w:rPr>
          <w:lang w:val="en-CA"/>
        </w:rPr>
        <w:t>ty that he is a victim or is mistreated</w:t>
      </w:r>
      <w:r w:rsidR="008952DA" w:rsidRPr="007E761A">
        <w:rPr>
          <w:lang w:val="en-CA"/>
        </w:rPr>
        <w:t xml:space="preserve">. </w:t>
      </w:r>
    </w:p>
    <w:p w14:paraId="66625587" w14:textId="047A8825" w:rsidR="0002376B" w:rsidRPr="007E761A" w:rsidRDefault="006220A4" w:rsidP="004F03FE">
      <w:pPr>
        <w:pStyle w:val="F02-Texte"/>
        <w:tabs>
          <w:tab w:val="clear" w:pos="10491"/>
          <w:tab w:val="num" w:pos="709"/>
        </w:tabs>
        <w:ind w:left="0" w:firstLine="0"/>
        <w:rPr>
          <w:lang w:val="en-CA"/>
        </w:rPr>
      </w:pPr>
      <w:r w:rsidRPr="007E761A">
        <w:rPr>
          <w:lang w:val="en-CA"/>
        </w:rPr>
        <w:t xml:space="preserve">In the disposition information </w:t>
      </w:r>
      <w:r w:rsidR="008952DA" w:rsidRPr="007E761A">
        <w:rPr>
          <w:lang w:val="en-CA"/>
        </w:rPr>
        <w:t>concern</w:t>
      </w:r>
      <w:r w:rsidRPr="007E761A">
        <w:rPr>
          <w:lang w:val="en-CA"/>
        </w:rPr>
        <w:t xml:space="preserve">ing the </w:t>
      </w:r>
      <w:r w:rsidR="008952DA" w:rsidRPr="007E761A">
        <w:rPr>
          <w:lang w:val="en-CA"/>
        </w:rPr>
        <w:t>offence</w:t>
      </w:r>
      <w:r w:rsidRPr="007E761A">
        <w:rPr>
          <w:lang w:val="en-CA"/>
        </w:rPr>
        <w:t xml:space="preserve"> of uttering threats, it is alleged that when he called the </w:t>
      </w:r>
      <w:r w:rsidR="008952DA" w:rsidRPr="007E761A">
        <w:rPr>
          <w:lang w:val="en-CA"/>
        </w:rPr>
        <w:t>DCPP</w:t>
      </w:r>
      <w:r w:rsidRPr="007E761A">
        <w:rPr>
          <w:lang w:val="en-CA"/>
        </w:rPr>
        <w:t xml:space="preserve">’s office, the accused stated that if the lawyer concerned by the </w:t>
      </w:r>
      <w:r w:rsidR="008952DA" w:rsidRPr="007E761A">
        <w:rPr>
          <w:lang w:val="en-CA"/>
        </w:rPr>
        <w:t>complaint</w:t>
      </w:r>
      <w:r w:rsidRPr="007E761A">
        <w:rPr>
          <w:lang w:val="en-CA"/>
        </w:rPr>
        <w:t xml:space="preserve"> came to his house, he would arrest him, and that he made a vague reference to the death of that lawyer at the time of that arrest</w:t>
      </w:r>
      <w:r w:rsidR="008952DA" w:rsidRPr="007E761A">
        <w:rPr>
          <w:lang w:val="en-CA"/>
        </w:rPr>
        <w:t>.</w:t>
      </w:r>
    </w:p>
    <w:p w14:paraId="65781C9E" w14:textId="2A12A408" w:rsidR="0002376B" w:rsidRPr="007E761A" w:rsidRDefault="004352C7" w:rsidP="004F03FE">
      <w:pPr>
        <w:pStyle w:val="F02-Texte"/>
        <w:tabs>
          <w:tab w:val="clear" w:pos="10491"/>
          <w:tab w:val="num" w:pos="709"/>
        </w:tabs>
        <w:ind w:left="0" w:firstLine="0"/>
        <w:rPr>
          <w:lang w:val="en-CA"/>
        </w:rPr>
      </w:pPr>
      <w:r>
        <w:rPr>
          <w:lang w:val="en-CA"/>
        </w:rPr>
        <w:t>A</w:t>
      </w:r>
      <w:r w:rsidR="006220A4" w:rsidRPr="007E761A">
        <w:rPr>
          <w:lang w:val="en-CA"/>
        </w:rPr>
        <w:t xml:space="preserve"> year and a half later, the accused seemed to still have the same idea</w:t>
      </w:r>
      <w:r w:rsidR="008952DA" w:rsidRPr="007E761A">
        <w:rPr>
          <w:lang w:val="en-CA"/>
        </w:rPr>
        <w:t xml:space="preserve">. </w:t>
      </w:r>
    </w:p>
    <w:p w14:paraId="4BEECDE9" w14:textId="352C1CFD" w:rsidR="0002376B" w:rsidRPr="007E761A" w:rsidRDefault="00C169E7" w:rsidP="004F03FE">
      <w:pPr>
        <w:pStyle w:val="F02-Texte"/>
        <w:tabs>
          <w:tab w:val="clear" w:pos="10491"/>
          <w:tab w:val="num" w:pos="709"/>
        </w:tabs>
        <w:ind w:left="0" w:firstLine="0"/>
        <w:rPr>
          <w:lang w:val="en-CA"/>
        </w:rPr>
      </w:pPr>
      <w:r w:rsidRPr="007E761A">
        <w:rPr>
          <w:lang w:val="en-CA"/>
        </w:rPr>
        <w:lastRenderedPageBreak/>
        <w:t xml:space="preserve">It is </w:t>
      </w:r>
      <w:r w:rsidR="008952DA" w:rsidRPr="007E761A">
        <w:rPr>
          <w:lang w:val="en-CA"/>
        </w:rPr>
        <w:t xml:space="preserve">important </w:t>
      </w:r>
      <w:r w:rsidRPr="007E761A">
        <w:rPr>
          <w:lang w:val="en-CA"/>
        </w:rPr>
        <w:t xml:space="preserve">to note that the </w:t>
      </w:r>
      <w:r w:rsidR="008952DA" w:rsidRPr="007E761A">
        <w:rPr>
          <w:lang w:val="en-CA"/>
        </w:rPr>
        <w:t>accused</w:t>
      </w:r>
      <w:r w:rsidRPr="007E761A">
        <w:rPr>
          <w:lang w:val="en-CA"/>
        </w:rPr>
        <w:t xml:space="preserve"> returned to the idea that he was a crime victim during his assessment in </w:t>
      </w:r>
      <w:r w:rsidR="008952DA" w:rsidRPr="007E761A">
        <w:rPr>
          <w:lang w:val="en-CA"/>
        </w:rPr>
        <w:t xml:space="preserve">May 2020. </w:t>
      </w:r>
    </w:p>
    <w:p w14:paraId="235E4ECB" w14:textId="6DACD01F" w:rsidR="0002376B" w:rsidRPr="007E761A" w:rsidRDefault="008E74FA" w:rsidP="004F03FE">
      <w:pPr>
        <w:pStyle w:val="F02-Texte"/>
        <w:tabs>
          <w:tab w:val="clear" w:pos="10491"/>
          <w:tab w:val="num" w:pos="709"/>
        </w:tabs>
        <w:ind w:left="0" w:firstLine="0"/>
        <w:rPr>
          <w:lang w:val="en-CA"/>
        </w:rPr>
      </w:pPr>
      <w:r w:rsidRPr="007E761A">
        <w:rPr>
          <w:lang w:val="en-CA"/>
        </w:rPr>
        <w:t xml:space="preserve">It is not totally clear that the </w:t>
      </w:r>
      <w:r w:rsidR="008952DA" w:rsidRPr="007E761A">
        <w:rPr>
          <w:lang w:val="en-CA"/>
        </w:rPr>
        <w:t xml:space="preserve">cognitive </w:t>
      </w:r>
      <w:r w:rsidRPr="007E761A">
        <w:rPr>
          <w:lang w:val="en-CA"/>
        </w:rPr>
        <w:t xml:space="preserve">therapy with </w:t>
      </w:r>
      <w:r w:rsidR="008952DA" w:rsidRPr="007E761A">
        <w:rPr>
          <w:lang w:val="en-CA"/>
        </w:rPr>
        <w:t>Mr</w:t>
      </w:r>
      <w:r w:rsidRPr="007E761A">
        <w:rPr>
          <w:lang w:val="en-CA"/>
        </w:rPr>
        <w:t>.</w:t>
      </w:r>
      <w:r w:rsidR="008952DA" w:rsidRPr="007E761A">
        <w:rPr>
          <w:lang w:val="en-CA"/>
        </w:rPr>
        <w:t xml:space="preserve"> Dubeau </w:t>
      </w:r>
      <w:r w:rsidRPr="007E761A">
        <w:rPr>
          <w:lang w:val="en-CA"/>
        </w:rPr>
        <w:t xml:space="preserve">had the effect for the accused of negating the idea that persons in positions of authority are </w:t>
      </w:r>
      <w:r w:rsidR="008952DA" w:rsidRPr="007E761A">
        <w:rPr>
          <w:lang w:val="en-CA"/>
        </w:rPr>
        <w:t>respons</w:t>
      </w:r>
      <w:r w:rsidRPr="007E761A">
        <w:rPr>
          <w:lang w:val="en-CA"/>
        </w:rPr>
        <w:t>i</w:t>
      </w:r>
      <w:r w:rsidR="008952DA" w:rsidRPr="007E761A">
        <w:rPr>
          <w:lang w:val="en-CA"/>
        </w:rPr>
        <w:t>ble</w:t>
      </w:r>
      <w:r w:rsidRPr="007E761A">
        <w:rPr>
          <w:lang w:val="en-CA"/>
        </w:rPr>
        <w:t xml:space="preserve"> for “</w:t>
      </w:r>
      <w:r w:rsidR="008952DA" w:rsidRPr="007E761A">
        <w:rPr>
          <w:lang w:val="en-CA"/>
        </w:rPr>
        <w:t>crimes</w:t>
      </w:r>
      <w:r w:rsidRPr="007E761A">
        <w:rPr>
          <w:lang w:val="en-CA"/>
        </w:rPr>
        <w:t>” against him</w:t>
      </w:r>
      <w:r w:rsidR="008952DA" w:rsidRPr="007E761A">
        <w:rPr>
          <w:lang w:val="en-CA"/>
        </w:rPr>
        <w:t xml:space="preserve">. </w:t>
      </w:r>
    </w:p>
    <w:p w14:paraId="740191D7" w14:textId="28B51F27" w:rsidR="0002376B" w:rsidRPr="007E761A" w:rsidRDefault="00DF2BD4" w:rsidP="004F03FE">
      <w:pPr>
        <w:pStyle w:val="F02-Texte"/>
        <w:tabs>
          <w:tab w:val="clear" w:pos="10491"/>
          <w:tab w:val="num" w:pos="709"/>
        </w:tabs>
        <w:ind w:left="0" w:firstLine="0"/>
        <w:rPr>
          <w:lang w:val="en-CA"/>
        </w:rPr>
      </w:pPr>
      <w:r w:rsidRPr="007E761A">
        <w:rPr>
          <w:lang w:val="en-CA"/>
        </w:rPr>
        <w:t xml:space="preserve">In view of this belief, it is likely that he will resort to </w:t>
      </w:r>
      <w:r w:rsidR="008952DA" w:rsidRPr="007E761A">
        <w:rPr>
          <w:lang w:val="en-CA"/>
        </w:rPr>
        <w:t xml:space="preserve">violence </w:t>
      </w:r>
      <w:r w:rsidRPr="007E761A">
        <w:rPr>
          <w:lang w:val="en-CA"/>
        </w:rPr>
        <w:t xml:space="preserve">in response to a perceived threat. The </w:t>
      </w:r>
      <w:r w:rsidR="008952DA" w:rsidRPr="007E761A">
        <w:rPr>
          <w:lang w:val="en-CA"/>
        </w:rPr>
        <w:t>evidence</w:t>
      </w:r>
      <w:r w:rsidRPr="007E761A">
        <w:rPr>
          <w:lang w:val="en-CA"/>
        </w:rPr>
        <w:t xml:space="preserve"> shows that the delusions persist. The accused referred to them during </w:t>
      </w:r>
      <w:r w:rsidR="008952DA" w:rsidRPr="007E761A">
        <w:rPr>
          <w:lang w:val="en-CA"/>
        </w:rPr>
        <w:t>Dr</w:t>
      </w:r>
      <w:r w:rsidRPr="007E761A">
        <w:rPr>
          <w:lang w:val="en-CA"/>
        </w:rPr>
        <w:t>.</w:t>
      </w:r>
      <w:r w:rsidR="008952DA" w:rsidRPr="007E761A">
        <w:rPr>
          <w:lang w:val="en-CA"/>
        </w:rPr>
        <w:t xml:space="preserve"> Bouchard</w:t>
      </w:r>
      <w:r w:rsidRPr="007E761A">
        <w:rPr>
          <w:lang w:val="en-CA"/>
        </w:rPr>
        <w:t>’s cross-examination</w:t>
      </w:r>
      <w:r w:rsidR="008952DA" w:rsidRPr="007E761A">
        <w:rPr>
          <w:lang w:val="en-CA"/>
        </w:rPr>
        <w:t>.</w:t>
      </w:r>
    </w:p>
    <w:p w14:paraId="7B44EBF9" w14:textId="784A5D2F" w:rsidR="0002376B" w:rsidRPr="007E761A" w:rsidRDefault="00300954" w:rsidP="004F03FE">
      <w:pPr>
        <w:pStyle w:val="F02-Texte"/>
        <w:tabs>
          <w:tab w:val="clear" w:pos="10491"/>
          <w:tab w:val="num" w:pos="709"/>
        </w:tabs>
        <w:ind w:left="0" w:firstLine="0"/>
        <w:rPr>
          <w:lang w:val="en-CA"/>
        </w:rPr>
      </w:pPr>
      <w:r w:rsidRPr="007E761A">
        <w:rPr>
          <w:lang w:val="en-CA"/>
        </w:rPr>
        <w:t xml:space="preserve">It is also necessary to consider that according to the Court of Appeal for Ontario’s judgment in </w:t>
      </w:r>
      <w:r w:rsidR="008952DA" w:rsidRPr="007E761A">
        <w:rPr>
          <w:i/>
          <w:iCs/>
          <w:lang w:val="en-CA"/>
        </w:rPr>
        <w:t>Saik</w:t>
      </w:r>
      <w:r w:rsidRPr="007E761A">
        <w:rPr>
          <w:i/>
          <w:iCs/>
          <w:lang w:val="en-CA"/>
        </w:rPr>
        <w:t>a</w:t>
      </w:r>
      <w:r w:rsidR="008952DA" w:rsidRPr="007E761A">
        <w:rPr>
          <w:i/>
          <w:iCs/>
          <w:lang w:val="en-CA"/>
        </w:rPr>
        <w:t>ley (Re)</w:t>
      </w:r>
      <w:r w:rsidR="008952DA" w:rsidRPr="007E761A">
        <w:rPr>
          <w:lang w:val="en-CA"/>
        </w:rPr>
        <w:t xml:space="preserve">, </w:t>
      </w:r>
      <w:r w:rsidRPr="007E761A">
        <w:rPr>
          <w:lang w:val="en-CA"/>
        </w:rPr>
        <w:t xml:space="preserve">cited above, the </w:t>
      </w:r>
      <w:r w:rsidR="003E44C3">
        <w:rPr>
          <w:lang w:val="en-CA"/>
        </w:rPr>
        <w:t>test</w:t>
      </w:r>
      <w:r w:rsidRPr="007E761A">
        <w:rPr>
          <w:lang w:val="en-CA"/>
        </w:rPr>
        <w:t xml:space="preserve"> in </w:t>
      </w:r>
      <w:r w:rsidR="008952DA" w:rsidRPr="007E761A">
        <w:rPr>
          <w:lang w:val="en-CA"/>
        </w:rPr>
        <w:t xml:space="preserve">section 672.54 </w:t>
      </w:r>
      <w:r w:rsidRPr="007E761A">
        <w:rPr>
          <w:lang w:val="en-CA"/>
        </w:rPr>
        <w:t xml:space="preserve">of the </w:t>
      </w:r>
      <w:r w:rsidR="008952DA" w:rsidRPr="007E761A">
        <w:rPr>
          <w:i/>
          <w:lang w:val="en-CA"/>
        </w:rPr>
        <w:t>Criminal</w:t>
      </w:r>
      <w:r w:rsidRPr="007E761A">
        <w:rPr>
          <w:i/>
          <w:lang w:val="en-CA"/>
        </w:rPr>
        <w:t xml:space="preserve"> </w:t>
      </w:r>
      <w:r w:rsidR="008952DA" w:rsidRPr="007E761A">
        <w:rPr>
          <w:i/>
          <w:lang w:val="en-CA"/>
        </w:rPr>
        <w:t>Code</w:t>
      </w:r>
      <w:r w:rsidR="008952DA" w:rsidRPr="007E761A">
        <w:rPr>
          <w:lang w:val="en-CA"/>
        </w:rPr>
        <w:t xml:space="preserve"> </w:t>
      </w:r>
      <w:r w:rsidRPr="007E761A">
        <w:rPr>
          <w:lang w:val="en-CA"/>
        </w:rPr>
        <w:t>does not require the Board to de</w:t>
      </w:r>
      <w:r w:rsidR="008952DA" w:rsidRPr="007E761A">
        <w:rPr>
          <w:lang w:val="en-CA"/>
        </w:rPr>
        <w:t>termine</w:t>
      </w:r>
      <w:r w:rsidRPr="007E761A">
        <w:rPr>
          <w:lang w:val="en-CA"/>
        </w:rPr>
        <w:t xml:space="preserve"> whether the </w:t>
      </w:r>
      <w:r w:rsidR="008952DA" w:rsidRPr="007E761A">
        <w:rPr>
          <w:lang w:val="en-CA"/>
        </w:rPr>
        <w:t>victims</w:t>
      </w:r>
      <w:r w:rsidRPr="007E761A">
        <w:rPr>
          <w:lang w:val="en-CA"/>
        </w:rPr>
        <w:t xml:space="preserve"> of the </w:t>
      </w:r>
      <w:r w:rsidR="00756FEC" w:rsidRPr="007E761A">
        <w:rPr>
          <w:lang w:val="en-CA"/>
        </w:rPr>
        <w:t xml:space="preserve">index </w:t>
      </w:r>
      <w:r w:rsidR="008952DA" w:rsidRPr="007E761A">
        <w:rPr>
          <w:lang w:val="en-CA"/>
        </w:rPr>
        <w:t>offences</w:t>
      </w:r>
      <w:r w:rsidRPr="007E761A">
        <w:rPr>
          <w:lang w:val="en-CA"/>
        </w:rPr>
        <w:t xml:space="preserve"> underlying the </w:t>
      </w:r>
      <w:r w:rsidR="008952DA" w:rsidRPr="007E761A">
        <w:rPr>
          <w:lang w:val="en-CA"/>
        </w:rPr>
        <w:t xml:space="preserve">verdict </w:t>
      </w:r>
      <w:r w:rsidRPr="007E761A">
        <w:rPr>
          <w:lang w:val="en-CA"/>
        </w:rPr>
        <w:t xml:space="preserve">suffered serious </w:t>
      </w:r>
      <w:r w:rsidR="008952DA" w:rsidRPr="007E761A">
        <w:rPr>
          <w:lang w:val="en-CA"/>
        </w:rPr>
        <w:t>psychological</w:t>
      </w:r>
      <w:r w:rsidRPr="007E761A">
        <w:rPr>
          <w:lang w:val="en-CA"/>
        </w:rPr>
        <w:t xml:space="preserve"> harm, but to </w:t>
      </w:r>
      <w:r w:rsidR="008952DA" w:rsidRPr="007E761A">
        <w:rPr>
          <w:lang w:val="en-CA"/>
        </w:rPr>
        <w:t>conclu</w:t>
      </w:r>
      <w:r w:rsidRPr="007E761A">
        <w:rPr>
          <w:lang w:val="en-CA"/>
        </w:rPr>
        <w:t>d</w:t>
      </w:r>
      <w:r w:rsidR="008952DA" w:rsidRPr="007E761A">
        <w:rPr>
          <w:lang w:val="en-CA"/>
        </w:rPr>
        <w:t>e</w:t>
      </w:r>
      <w:r w:rsidRPr="007E761A">
        <w:rPr>
          <w:lang w:val="en-CA"/>
        </w:rPr>
        <w:t xml:space="preserve"> that it is likely that an </w:t>
      </w:r>
      <w:r w:rsidR="008952DA" w:rsidRPr="007E761A">
        <w:rPr>
          <w:lang w:val="en-CA"/>
        </w:rPr>
        <w:t>accused</w:t>
      </w:r>
      <w:r w:rsidRPr="007E761A">
        <w:rPr>
          <w:lang w:val="en-CA"/>
        </w:rPr>
        <w:t xml:space="preserve"> </w:t>
      </w:r>
      <w:r w:rsidR="004352C7">
        <w:rPr>
          <w:lang w:val="en-CA"/>
        </w:rPr>
        <w:t xml:space="preserve">will </w:t>
      </w:r>
      <w:r w:rsidRPr="007E761A">
        <w:rPr>
          <w:lang w:val="en-CA"/>
        </w:rPr>
        <w:t xml:space="preserve">behave in a manner likely to cause </w:t>
      </w:r>
      <w:r w:rsidR="008952DA" w:rsidRPr="007E761A">
        <w:rPr>
          <w:lang w:val="en-CA"/>
        </w:rPr>
        <w:t>serious</w:t>
      </w:r>
      <w:r w:rsidRPr="007E761A">
        <w:rPr>
          <w:lang w:val="en-CA"/>
        </w:rPr>
        <w:t xml:space="preserve"> </w:t>
      </w:r>
      <w:r w:rsidR="008952DA" w:rsidRPr="007E761A">
        <w:rPr>
          <w:lang w:val="en-CA"/>
        </w:rPr>
        <w:t>harm</w:t>
      </w:r>
      <w:r w:rsidRPr="007E761A">
        <w:rPr>
          <w:lang w:val="en-CA"/>
        </w:rPr>
        <w:t xml:space="preserve"> to a member of the </w:t>
      </w:r>
      <w:r w:rsidR="008952DA" w:rsidRPr="007E761A">
        <w:rPr>
          <w:lang w:val="en-CA"/>
        </w:rPr>
        <w:t xml:space="preserve">public. </w:t>
      </w:r>
    </w:p>
    <w:p w14:paraId="1E1DADDD" w14:textId="0D0B030D" w:rsidR="0002376B" w:rsidRPr="007E761A" w:rsidRDefault="005D4D63" w:rsidP="004F03FE">
      <w:pPr>
        <w:pStyle w:val="F02-Texte"/>
        <w:tabs>
          <w:tab w:val="clear" w:pos="10491"/>
          <w:tab w:val="num" w:pos="709"/>
        </w:tabs>
        <w:ind w:left="0" w:firstLine="0"/>
        <w:rPr>
          <w:lang w:val="en-CA"/>
        </w:rPr>
      </w:pPr>
      <w:r w:rsidRPr="007E761A">
        <w:rPr>
          <w:lang w:val="en-CA"/>
        </w:rPr>
        <w:t xml:space="preserve">The </w:t>
      </w:r>
      <w:r w:rsidR="008952DA" w:rsidRPr="007E761A">
        <w:rPr>
          <w:lang w:val="en-CA"/>
        </w:rPr>
        <w:t>evidence indi</w:t>
      </w:r>
      <w:r w:rsidRPr="007E761A">
        <w:rPr>
          <w:lang w:val="en-CA"/>
        </w:rPr>
        <w:t xml:space="preserve">cates that the accused’s </w:t>
      </w:r>
      <w:r w:rsidR="008952DA" w:rsidRPr="007E761A">
        <w:rPr>
          <w:lang w:val="en-CA"/>
        </w:rPr>
        <w:t>mental</w:t>
      </w:r>
      <w:r w:rsidRPr="007E761A">
        <w:rPr>
          <w:lang w:val="en-CA"/>
        </w:rPr>
        <w:t xml:space="preserve"> illness</w:t>
      </w:r>
      <w:r w:rsidR="004352C7">
        <w:rPr>
          <w:lang w:val="en-CA"/>
        </w:rPr>
        <w:t xml:space="preserve"> has</w:t>
      </w:r>
      <w:r w:rsidRPr="007E761A">
        <w:rPr>
          <w:lang w:val="en-CA"/>
        </w:rPr>
        <w:t xml:space="preserve"> </w:t>
      </w:r>
      <w:r w:rsidR="00730E90" w:rsidRPr="007E761A">
        <w:rPr>
          <w:lang w:val="en-CA"/>
        </w:rPr>
        <w:t>led him to harass a person with whom he had contact</w:t>
      </w:r>
      <w:r w:rsidR="004352C7">
        <w:rPr>
          <w:lang w:val="en-CA"/>
        </w:rPr>
        <w:t xml:space="preserve"> in the past</w:t>
      </w:r>
      <w:r w:rsidR="00730E90" w:rsidRPr="007E761A">
        <w:rPr>
          <w:lang w:val="en-CA"/>
        </w:rPr>
        <w:t xml:space="preserve">, and to intimidate persons in </w:t>
      </w:r>
      <w:r w:rsidR="008952DA" w:rsidRPr="007E761A">
        <w:rPr>
          <w:lang w:val="en-CA"/>
        </w:rPr>
        <w:t>2018.</w:t>
      </w:r>
      <w:r w:rsidR="00C70747" w:rsidRPr="007E761A">
        <w:rPr>
          <w:lang w:val="en-CA"/>
        </w:rPr>
        <w:t xml:space="preserve"> The review of the accused’s background history establishes that one of the foreseeable results of his acts is serious </w:t>
      </w:r>
      <w:r w:rsidR="008952DA" w:rsidRPr="007E761A">
        <w:rPr>
          <w:lang w:val="en-CA"/>
        </w:rPr>
        <w:t>psychological</w:t>
      </w:r>
      <w:r w:rsidR="00C70747" w:rsidRPr="007E761A">
        <w:rPr>
          <w:lang w:val="en-CA"/>
        </w:rPr>
        <w:t xml:space="preserve"> harm to his victim or </w:t>
      </w:r>
      <w:r w:rsidR="008952DA" w:rsidRPr="007E761A">
        <w:rPr>
          <w:lang w:val="en-CA"/>
        </w:rPr>
        <w:t xml:space="preserve">victims. </w:t>
      </w:r>
    </w:p>
    <w:p w14:paraId="73A3BB3E" w14:textId="4C6C9EDE" w:rsidR="0002376B" w:rsidRPr="007E761A" w:rsidRDefault="002069EA" w:rsidP="004F03FE">
      <w:pPr>
        <w:pStyle w:val="F02-Texte"/>
        <w:tabs>
          <w:tab w:val="clear" w:pos="10491"/>
          <w:tab w:val="num" w:pos="709"/>
        </w:tabs>
        <w:ind w:left="0" w:firstLine="0"/>
        <w:rPr>
          <w:lang w:val="en-CA"/>
        </w:rPr>
      </w:pPr>
      <w:r w:rsidRPr="007E761A">
        <w:rPr>
          <w:lang w:val="en-CA"/>
        </w:rPr>
        <w:t xml:space="preserve">The accused himself seems to acknowledge that </w:t>
      </w:r>
      <w:r w:rsidR="008952DA" w:rsidRPr="007E761A">
        <w:rPr>
          <w:lang w:val="en-CA"/>
        </w:rPr>
        <w:t xml:space="preserve">intimidation </w:t>
      </w:r>
      <w:r w:rsidRPr="007E761A">
        <w:rPr>
          <w:lang w:val="en-CA"/>
        </w:rPr>
        <w:t>may be pre</w:t>
      </w:r>
      <w:r w:rsidR="008952DA" w:rsidRPr="007E761A">
        <w:rPr>
          <w:lang w:val="en-CA"/>
        </w:rPr>
        <w:t xml:space="preserve">judicial </w:t>
      </w:r>
      <w:r w:rsidRPr="007E761A">
        <w:rPr>
          <w:lang w:val="en-CA"/>
        </w:rPr>
        <w:t xml:space="preserve">to others and associated with </w:t>
      </w:r>
      <w:r w:rsidR="008952DA" w:rsidRPr="007E761A">
        <w:rPr>
          <w:lang w:val="en-CA"/>
        </w:rPr>
        <w:t>violence</w:t>
      </w:r>
      <w:r w:rsidRPr="007E761A">
        <w:rPr>
          <w:lang w:val="en-CA"/>
        </w:rPr>
        <w:t>.</w:t>
      </w:r>
      <w:r w:rsidR="008952DA" w:rsidRPr="007E761A">
        <w:rPr>
          <w:rStyle w:val="Appelnotedebasdep"/>
          <w:lang w:val="en-CA"/>
        </w:rPr>
        <w:footnoteReference w:id="164"/>
      </w:r>
    </w:p>
    <w:p w14:paraId="6B53300F" w14:textId="15FDAA5B" w:rsidR="0002376B" w:rsidRPr="007E761A" w:rsidRDefault="002069EA" w:rsidP="004F03FE">
      <w:pPr>
        <w:pStyle w:val="F02-Texte"/>
        <w:tabs>
          <w:tab w:val="clear" w:pos="10491"/>
          <w:tab w:val="num" w:pos="709"/>
        </w:tabs>
        <w:ind w:left="0" w:firstLine="0"/>
        <w:rPr>
          <w:lang w:val="en-CA"/>
        </w:rPr>
      </w:pPr>
      <w:r w:rsidRPr="007E761A">
        <w:rPr>
          <w:lang w:val="en-CA"/>
        </w:rPr>
        <w:t xml:space="preserve">The Board is of the view that there will </w:t>
      </w:r>
      <w:r w:rsidR="006E306B">
        <w:rPr>
          <w:lang w:val="en-CA"/>
        </w:rPr>
        <w:t xml:space="preserve">likely </w:t>
      </w:r>
      <w:r w:rsidRPr="007E761A">
        <w:rPr>
          <w:lang w:val="en-CA"/>
        </w:rPr>
        <w:t xml:space="preserve">be other </w:t>
      </w:r>
      <w:r w:rsidR="008952DA" w:rsidRPr="007E761A">
        <w:rPr>
          <w:lang w:val="en-CA"/>
        </w:rPr>
        <w:t>manifestation</w:t>
      </w:r>
      <w:r w:rsidR="006E306B">
        <w:rPr>
          <w:lang w:val="en-CA"/>
        </w:rPr>
        <w:t>s</w:t>
      </w:r>
      <w:r w:rsidRPr="007E761A">
        <w:rPr>
          <w:lang w:val="en-CA"/>
        </w:rPr>
        <w:t xml:space="preserve"> due to the </w:t>
      </w:r>
      <w:r w:rsidR="006E306B">
        <w:rPr>
          <w:lang w:val="en-CA"/>
        </w:rPr>
        <w:t xml:space="preserve">accused’s </w:t>
      </w:r>
      <w:r w:rsidRPr="007E761A">
        <w:rPr>
          <w:lang w:val="en-CA"/>
        </w:rPr>
        <w:t xml:space="preserve">disorder. The </w:t>
      </w:r>
      <w:r w:rsidR="008952DA" w:rsidRPr="007E761A">
        <w:rPr>
          <w:lang w:val="en-CA"/>
        </w:rPr>
        <w:t>evidence</w:t>
      </w:r>
      <w:r w:rsidRPr="007E761A">
        <w:rPr>
          <w:lang w:val="en-CA"/>
        </w:rPr>
        <w:t xml:space="preserve"> as a whole establish</w:t>
      </w:r>
      <w:r w:rsidR="006E306B">
        <w:rPr>
          <w:lang w:val="en-CA"/>
        </w:rPr>
        <w:t xml:space="preserve">es </w:t>
      </w:r>
      <w:r w:rsidRPr="007E761A">
        <w:rPr>
          <w:lang w:val="en-CA"/>
        </w:rPr>
        <w:t>that</w:t>
      </w:r>
      <w:r w:rsidR="006E306B">
        <w:rPr>
          <w:lang w:val="en-CA"/>
        </w:rPr>
        <w:t>,</w:t>
      </w:r>
      <w:r w:rsidRPr="007E761A">
        <w:rPr>
          <w:lang w:val="en-CA"/>
        </w:rPr>
        <w:t xml:space="preserve"> without treatment or </w:t>
      </w:r>
      <w:r w:rsidR="008952DA" w:rsidRPr="007E761A">
        <w:rPr>
          <w:lang w:val="en-CA"/>
        </w:rPr>
        <w:t xml:space="preserve">supervision, </w:t>
      </w:r>
      <w:r w:rsidRPr="007E761A">
        <w:rPr>
          <w:lang w:val="en-CA"/>
        </w:rPr>
        <w:t xml:space="preserve">the accused will engage in acts of </w:t>
      </w:r>
      <w:r w:rsidR="008952DA" w:rsidRPr="007E761A">
        <w:rPr>
          <w:lang w:val="en-CA"/>
        </w:rPr>
        <w:t>criminal</w:t>
      </w:r>
      <w:r w:rsidRPr="007E761A">
        <w:rPr>
          <w:lang w:val="en-CA"/>
        </w:rPr>
        <w:t xml:space="preserve"> </w:t>
      </w:r>
      <w:r w:rsidR="008952DA" w:rsidRPr="007E761A">
        <w:rPr>
          <w:lang w:val="en-CA"/>
        </w:rPr>
        <w:t>harassment</w:t>
      </w:r>
      <w:r w:rsidRPr="007E761A">
        <w:rPr>
          <w:lang w:val="en-CA"/>
        </w:rPr>
        <w:t xml:space="preserve"> or utter threats and cause serious </w:t>
      </w:r>
      <w:r w:rsidR="008952DA" w:rsidRPr="007E761A">
        <w:rPr>
          <w:lang w:val="en-CA"/>
        </w:rPr>
        <w:t>psychological</w:t>
      </w:r>
      <w:r w:rsidRPr="007E761A">
        <w:rPr>
          <w:lang w:val="en-CA"/>
        </w:rPr>
        <w:t xml:space="preserve"> harm to m</w:t>
      </w:r>
      <w:r w:rsidR="008952DA" w:rsidRPr="007E761A">
        <w:rPr>
          <w:lang w:val="en-CA"/>
        </w:rPr>
        <w:t>emb</w:t>
      </w:r>
      <w:r w:rsidRPr="007E761A">
        <w:rPr>
          <w:lang w:val="en-CA"/>
        </w:rPr>
        <w:t>e</w:t>
      </w:r>
      <w:r w:rsidR="008952DA" w:rsidRPr="007E761A">
        <w:rPr>
          <w:lang w:val="en-CA"/>
        </w:rPr>
        <w:t>rs</w:t>
      </w:r>
      <w:r w:rsidRPr="007E761A">
        <w:rPr>
          <w:lang w:val="en-CA"/>
        </w:rPr>
        <w:t xml:space="preserve"> of the </w:t>
      </w:r>
      <w:r w:rsidR="008952DA" w:rsidRPr="007E761A">
        <w:rPr>
          <w:lang w:val="en-CA"/>
        </w:rPr>
        <w:t>public.</w:t>
      </w:r>
      <w:r w:rsidRPr="007E761A">
        <w:rPr>
          <w:lang w:val="en-CA"/>
        </w:rPr>
        <w:t xml:space="preserve"> The Board </w:t>
      </w:r>
      <w:r w:rsidR="008952DA" w:rsidRPr="007E761A">
        <w:rPr>
          <w:lang w:val="en-CA"/>
        </w:rPr>
        <w:t>opine</w:t>
      </w:r>
      <w:r w:rsidRPr="007E761A">
        <w:rPr>
          <w:lang w:val="en-CA"/>
        </w:rPr>
        <w:t xml:space="preserve">s that, without follow-up care, the threat he poses to the </w:t>
      </w:r>
      <w:r w:rsidR="008952DA" w:rsidRPr="007E761A">
        <w:rPr>
          <w:lang w:val="en-CA"/>
        </w:rPr>
        <w:t>safety</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the</w:t>
      </w:r>
      <w:r w:rsidRPr="007E761A">
        <w:rPr>
          <w:lang w:val="en-CA"/>
        </w:rPr>
        <w:t xml:space="preserve"> </w:t>
      </w:r>
      <w:r w:rsidR="008952DA" w:rsidRPr="007E761A">
        <w:rPr>
          <w:lang w:val="en-CA"/>
        </w:rPr>
        <w:t>public</w:t>
      </w:r>
      <w:r w:rsidRPr="007E761A">
        <w:rPr>
          <w:lang w:val="en-CA"/>
        </w:rPr>
        <w:t xml:space="preserve"> will increase. This risk is foreseeable and real</w:t>
      </w:r>
      <w:r w:rsidR="008952DA" w:rsidRPr="007E761A">
        <w:rPr>
          <w:lang w:val="en-CA"/>
        </w:rPr>
        <w:t xml:space="preserve">. </w:t>
      </w:r>
    </w:p>
    <w:p w14:paraId="71679713" w14:textId="7F6D1A12" w:rsidR="0002376B" w:rsidRPr="007E761A" w:rsidRDefault="00CB3EC8" w:rsidP="004F03FE">
      <w:pPr>
        <w:pStyle w:val="F02-Texte"/>
        <w:tabs>
          <w:tab w:val="clear" w:pos="10491"/>
          <w:tab w:val="num" w:pos="709"/>
        </w:tabs>
        <w:ind w:left="0" w:firstLine="0"/>
        <w:rPr>
          <w:lang w:val="en-CA"/>
        </w:rPr>
      </w:pPr>
      <w:r w:rsidRPr="007E761A">
        <w:rPr>
          <w:lang w:val="en-CA"/>
        </w:rPr>
        <w:t xml:space="preserve">The </w:t>
      </w:r>
      <w:r w:rsidR="008952DA" w:rsidRPr="007E761A">
        <w:rPr>
          <w:lang w:val="en-CA"/>
        </w:rPr>
        <w:t>risk</w:t>
      </w:r>
      <w:r w:rsidRPr="007E761A">
        <w:rPr>
          <w:lang w:val="en-CA"/>
        </w:rPr>
        <w:t xml:space="preserve"> of </w:t>
      </w:r>
      <w:r w:rsidR="008952DA" w:rsidRPr="007E761A">
        <w:rPr>
          <w:lang w:val="en-CA"/>
        </w:rPr>
        <w:t>psychological</w:t>
      </w:r>
      <w:r w:rsidRPr="007E761A">
        <w:rPr>
          <w:lang w:val="en-CA"/>
        </w:rPr>
        <w:t xml:space="preserve"> harm arises from the </w:t>
      </w:r>
      <w:r w:rsidR="00DA6C55" w:rsidRPr="007E761A">
        <w:rPr>
          <w:lang w:val="en-CA"/>
        </w:rPr>
        <w:t xml:space="preserve">accused’s </w:t>
      </w:r>
      <w:r w:rsidR="008952DA" w:rsidRPr="007E761A">
        <w:rPr>
          <w:lang w:val="en-CA"/>
        </w:rPr>
        <w:t>mental</w:t>
      </w:r>
      <w:r w:rsidR="00DA6C55" w:rsidRPr="007E761A">
        <w:rPr>
          <w:lang w:val="en-CA"/>
        </w:rPr>
        <w:t xml:space="preserve"> condition and the </w:t>
      </w:r>
      <w:r w:rsidR="008952DA" w:rsidRPr="007E761A">
        <w:rPr>
          <w:lang w:val="en-CA"/>
        </w:rPr>
        <w:t xml:space="preserve">circumstances. </w:t>
      </w:r>
      <w:r w:rsidR="00433A8F" w:rsidRPr="007E761A">
        <w:rPr>
          <w:lang w:val="en-CA"/>
        </w:rPr>
        <w:t xml:space="preserve">There has been very little change in the </w:t>
      </w:r>
      <w:r w:rsidR="008952DA" w:rsidRPr="007E761A">
        <w:rPr>
          <w:lang w:val="en-CA"/>
        </w:rPr>
        <w:t>22 months</w:t>
      </w:r>
      <w:r w:rsidR="00433A8F" w:rsidRPr="007E761A">
        <w:rPr>
          <w:lang w:val="en-CA"/>
        </w:rPr>
        <w:t xml:space="preserve"> of </w:t>
      </w:r>
      <w:r w:rsidR="008952DA" w:rsidRPr="007E761A">
        <w:rPr>
          <w:lang w:val="en-CA"/>
        </w:rPr>
        <w:t>hospitali</w:t>
      </w:r>
      <w:r w:rsidR="00433A8F" w:rsidRPr="007E761A">
        <w:rPr>
          <w:lang w:val="en-CA"/>
        </w:rPr>
        <w:t>z</w:t>
      </w:r>
      <w:r w:rsidR="008952DA" w:rsidRPr="007E761A">
        <w:rPr>
          <w:lang w:val="en-CA"/>
        </w:rPr>
        <w:t xml:space="preserve">ation. </w:t>
      </w:r>
      <w:r w:rsidR="007D37B3" w:rsidRPr="007E761A">
        <w:rPr>
          <w:lang w:val="en-CA"/>
        </w:rPr>
        <w:t xml:space="preserve">He has no </w:t>
      </w:r>
      <w:r w:rsidR="00433A8F" w:rsidRPr="007E761A">
        <w:rPr>
          <w:lang w:val="en-CA"/>
        </w:rPr>
        <w:t>insight</w:t>
      </w:r>
      <w:r w:rsidR="007D37B3" w:rsidRPr="007E761A">
        <w:rPr>
          <w:lang w:val="en-CA"/>
        </w:rPr>
        <w:t>.</w:t>
      </w:r>
      <w:r w:rsidR="008952DA" w:rsidRPr="007E761A">
        <w:rPr>
          <w:lang w:val="en-CA"/>
        </w:rPr>
        <w:t xml:space="preserve"> </w:t>
      </w:r>
      <w:r w:rsidR="007D37B3" w:rsidRPr="007E761A">
        <w:rPr>
          <w:lang w:val="en-CA"/>
        </w:rPr>
        <w:t xml:space="preserve">His </w:t>
      </w:r>
      <w:r w:rsidR="008952DA" w:rsidRPr="007E761A">
        <w:rPr>
          <w:lang w:val="en-CA"/>
        </w:rPr>
        <w:t>mental</w:t>
      </w:r>
      <w:r w:rsidR="007D37B3" w:rsidRPr="007E761A">
        <w:rPr>
          <w:lang w:val="en-CA"/>
        </w:rPr>
        <w:t xml:space="preserve"> </w:t>
      </w:r>
      <w:r w:rsidR="008952DA" w:rsidRPr="007E761A">
        <w:rPr>
          <w:lang w:val="en-CA"/>
        </w:rPr>
        <w:t>disorder</w:t>
      </w:r>
      <w:r w:rsidR="007D37B3" w:rsidRPr="007E761A">
        <w:rPr>
          <w:lang w:val="en-CA"/>
        </w:rPr>
        <w:t xml:space="preserve"> is present</w:t>
      </w:r>
      <w:r w:rsidR="008952DA" w:rsidRPr="007E761A">
        <w:rPr>
          <w:lang w:val="en-CA"/>
        </w:rPr>
        <w:t xml:space="preserve">. </w:t>
      </w:r>
      <w:r w:rsidR="00F25C8E" w:rsidRPr="007E761A">
        <w:rPr>
          <w:lang w:val="en-CA"/>
        </w:rPr>
        <w:t>His feelings</w:t>
      </w:r>
      <w:r w:rsidR="003A2810" w:rsidRPr="007E761A">
        <w:rPr>
          <w:lang w:val="en-CA"/>
        </w:rPr>
        <w:t xml:space="preserve"> towards the </w:t>
      </w:r>
      <w:r w:rsidR="008952DA" w:rsidRPr="007E761A">
        <w:rPr>
          <w:lang w:val="en-CA"/>
        </w:rPr>
        <w:t>victims</w:t>
      </w:r>
      <w:r w:rsidR="003A2810" w:rsidRPr="007E761A">
        <w:rPr>
          <w:lang w:val="en-CA"/>
        </w:rPr>
        <w:t xml:space="preserve"> and the members of his medical team have not changed. He categorically refuses </w:t>
      </w:r>
      <w:r w:rsidR="008952DA" w:rsidRPr="007E761A">
        <w:rPr>
          <w:lang w:val="en-CA"/>
        </w:rPr>
        <w:t>psychiatric</w:t>
      </w:r>
      <w:r w:rsidR="003A2810" w:rsidRPr="007E761A">
        <w:rPr>
          <w:lang w:val="en-CA"/>
        </w:rPr>
        <w:t xml:space="preserve"> treatment</w:t>
      </w:r>
      <w:r w:rsidR="008952DA" w:rsidRPr="007E761A">
        <w:rPr>
          <w:lang w:val="en-CA"/>
        </w:rPr>
        <w:t xml:space="preserve">. </w:t>
      </w:r>
    </w:p>
    <w:p w14:paraId="2E1B95D6" w14:textId="3BAE0933" w:rsidR="0002376B" w:rsidRPr="007E761A" w:rsidRDefault="003A2810" w:rsidP="004F03FE">
      <w:pPr>
        <w:pStyle w:val="F02-Texte"/>
        <w:tabs>
          <w:tab w:val="clear" w:pos="10491"/>
          <w:tab w:val="num" w:pos="709"/>
        </w:tabs>
        <w:ind w:left="0" w:firstLine="0"/>
        <w:rPr>
          <w:lang w:val="en-CA"/>
        </w:rPr>
      </w:pPr>
      <w:r w:rsidRPr="007E761A">
        <w:rPr>
          <w:lang w:val="en-CA"/>
        </w:rPr>
        <w:lastRenderedPageBreak/>
        <w:t xml:space="preserve">He </w:t>
      </w:r>
      <w:r w:rsidR="009D574D">
        <w:rPr>
          <w:lang w:val="en-CA"/>
        </w:rPr>
        <w:t xml:space="preserve">has </w:t>
      </w:r>
      <w:r w:rsidRPr="007E761A">
        <w:rPr>
          <w:lang w:val="en-CA"/>
        </w:rPr>
        <w:t xml:space="preserve">continued to have delusional thoughts during his </w:t>
      </w:r>
      <w:r w:rsidR="008952DA" w:rsidRPr="007E761A">
        <w:rPr>
          <w:lang w:val="en-CA"/>
        </w:rPr>
        <w:t>h</w:t>
      </w:r>
      <w:r w:rsidRPr="007E761A">
        <w:rPr>
          <w:lang w:val="en-CA"/>
        </w:rPr>
        <w:t>os</w:t>
      </w:r>
      <w:r w:rsidR="008952DA" w:rsidRPr="007E761A">
        <w:rPr>
          <w:lang w:val="en-CA"/>
        </w:rPr>
        <w:t>pital</w:t>
      </w:r>
      <w:r w:rsidRPr="007E761A">
        <w:rPr>
          <w:lang w:val="en-CA"/>
        </w:rPr>
        <w:t>ization</w:t>
      </w:r>
      <w:r w:rsidR="008952DA" w:rsidRPr="007E761A">
        <w:rPr>
          <w:lang w:val="en-CA"/>
        </w:rPr>
        <w:t xml:space="preserve">. </w:t>
      </w:r>
      <w:r w:rsidRPr="007E761A">
        <w:rPr>
          <w:lang w:val="en-CA"/>
        </w:rPr>
        <w:t>He does not want to discuss his symptoms</w:t>
      </w:r>
      <w:r w:rsidR="008952DA" w:rsidRPr="007E761A">
        <w:rPr>
          <w:lang w:val="en-CA"/>
        </w:rPr>
        <w:t>.</w:t>
      </w:r>
    </w:p>
    <w:p w14:paraId="734FF5CD" w14:textId="3819BE78" w:rsidR="0002376B" w:rsidRPr="007E761A" w:rsidRDefault="003A2810" w:rsidP="004F03FE">
      <w:pPr>
        <w:pStyle w:val="F02-Texte"/>
        <w:tabs>
          <w:tab w:val="clear" w:pos="10491"/>
          <w:tab w:val="num" w:pos="709"/>
        </w:tabs>
        <w:ind w:left="0" w:firstLine="0"/>
        <w:rPr>
          <w:lang w:val="en-CA"/>
        </w:rPr>
      </w:pPr>
      <w:r w:rsidRPr="007E761A">
        <w:rPr>
          <w:lang w:val="en-CA"/>
        </w:rPr>
        <w:t xml:space="preserve">The physician assigned to his </w:t>
      </w:r>
      <w:r w:rsidR="006208F3" w:rsidRPr="007E761A">
        <w:rPr>
          <w:lang w:val="en-CA"/>
        </w:rPr>
        <w:t>case</w:t>
      </w:r>
      <w:r w:rsidRPr="007E761A">
        <w:rPr>
          <w:lang w:val="en-CA"/>
        </w:rPr>
        <w:t xml:space="preserve"> is of the view that if the accused is </w:t>
      </w:r>
      <w:r w:rsidR="00F24D2C" w:rsidRPr="007E761A">
        <w:rPr>
          <w:lang w:val="en-CA"/>
        </w:rPr>
        <w:t>faced</w:t>
      </w:r>
      <w:r w:rsidR="006208F3" w:rsidRPr="007E761A">
        <w:rPr>
          <w:lang w:val="en-CA"/>
        </w:rPr>
        <w:t xml:space="preserve"> with the stress of an </w:t>
      </w:r>
      <w:r w:rsidR="00A300B3" w:rsidRPr="007E761A">
        <w:rPr>
          <w:lang w:val="en-CA"/>
        </w:rPr>
        <w:t>order to authorize care</w:t>
      </w:r>
      <w:r w:rsidR="008952DA" w:rsidRPr="007E761A">
        <w:rPr>
          <w:lang w:val="en-CA"/>
        </w:rPr>
        <w:t xml:space="preserve">, </w:t>
      </w:r>
      <w:r w:rsidR="006208F3" w:rsidRPr="007E761A">
        <w:rPr>
          <w:lang w:val="en-CA"/>
        </w:rPr>
        <w:t xml:space="preserve">he will likely become </w:t>
      </w:r>
      <w:r w:rsidR="008952DA" w:rsidRPr="007E761A">
        <w:rPr>
          <w:lang w:val="en-CA"/>
        </w:rPr>
        <w:t>psychoti</w:t>
      </w:r>
      <w:r w:rsidR="006208F3" w:rsidRPr="007E761A">
        <w:rPr>
          <w:lang w:val="en-CA"/>
        </w:rPr>
        <w:t>c within a short period of time</w:t>
      </w:r>
      <w:r w:rsidR="008952DA" w:rsidRPr="007E761A">
        <w:rPr>
          <w:lang w:val="en-CA"/>
        </w:rPr>
        <w:t xml:space="preserve">. </w:t>
      </w:r>
    </w:p>
    <w:p w14:paraId="5D95A91D" w14:textId="508D56F2" w:rsidR="0002376B" w:rsidRPr="007E761A" w:rsidRDefault="006208F3" w:rsidP="004F03FE">
      <w:pPr>
        <w:pStyle w:val="F02-Texte"/>
        <w:tabs>
          <w:tab w:val="clear" w:pos="10491"/>
          <w:tab w:val="num" w:pos="709"/>
        </w:tabs>
        <w:ind w:left="0" w:firstLine="0"/>
        <w:rPr>
          <w:lang w:val="en-CA"/>
        </w:rPr>
      </w:pPr>
      <w:r w:rsidRPr="007E761A">
        <w:rPr>
          <w:lang w:val="en-CA"/>
        </w:rPr>
        <w:t xml:space="preserve">The panel’s concern is solely to </w:t>
      </w:r>
      <w:r w:rsidR="008952DA" w:rsidRPr="007E761A">
        <w:rPr>
          <w:lang w:val="en-CA"/>
        </w:rPr>
        <w:t>protect</w:t>
      </w:r>
      <w:r w:rsidRPr="007E761A">
        <w:rPr>
          <w:lang w:val="en-CA"/>
        </w:rPr>
        <w:t xml:space="preserve"> the </w:t>
      </w:r>
      <w:r w:rsidR="008952DA" w:rsidRPr="007E761A">
        <w:rPr>
          <w:lang w:val="en-CA"/>
        </w:rPr>
        <w:t>safety</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the</w:t>
      </w:r>
      <w:r w:rsidRPr="007E761A">
        <w:rPr>
          <w:lang w:val="en-CA"/>
        </w:rPr>
        <w:t xml:space="preserve"> </w:t>
      </w:r>
      <w:r w:rsidR="008952DA" w:rsidRPr="007E761A">
        <w:rPr>
          <w:lang w:val="en-CA"/>
        </w:rPr>
        <w:t>public</w:t>
      </w:r>
      <w:r w:rsidRPr="007E761A">
        <w:rPr>
          <w:lang w:val="en-CA"/>
        </w:rPr>
        <w:t xml:space="preserve"> and </w:t>
      </w:r>
      <w:r w:rsidR="009D574D">
        <w:rPr>
          <w:lang w:val="en-CA"/>
        </w:rPr>
        <w:t xml:space="preserve">to fully </w:t>
      </w:r>
      <w:r w:rsidRPr="007E761A">
        <w:rPr>
          <w:lang w:val="en-CA"/>
        </w:rPr>
        <w:t>reintegrat</w:t>
      </w:r>
      <w:r w:rsidR="009D574D">
        <w:rPr>
          <w:lang w:val="en-CA"/>
        </w:rPr>
        <w:t xml:space="preserve">e the accused </w:t>
      </w:r>
      <w:r w:rsidRPr="007E761A">
        <w:rPr>
          <w:lang w:val="en-CA"/>
        </w:rPr>
        <w:t xml:space="preserve"> into society</w:t>
      </w:r>
      <w:r w:rsidR="008952DA" w:rsidRPr="007E761A">
        <w:rPr>
          <w:lang w:val="en-CA"/>
        </w:rPr>
        <w:t xml:space="preserve">. </w:t>
      </w:r>
    </w:p>
    <w:p w14:paraId="5185B040" w14:textId="140838B8" w:rsidR="0002376B" w:rsidRPr="007E761A" w:rsidRDefault="00B743AC" w:rsidP="004F03FE">
      <w:pPr>
        <w:pStyle w:val="F02-Texte"/>
        <w:tabs>
          <w:tab w:val="clear" w:pos="10491"/>
          <w:tab w:val="num" w:pos="709"/>
        </w:tabs>
        <w:ind w:left="0" w:firstLine="0"/>
        <w:rPr>
          <w:lang w:val="en-CA"/>
        </w:rPr>
      </w:pPr>
      <w:r w:rsidRPr="007E761A">
        <w:rPr>
          <w:lang w:val="en-CA"/>
        </w:rPr>
        <w:t xml:space="preserve">The panel </w:t>
      </w:r>
      <w:r w:rsidR="008952DA" w:rsidRPr="007E761A">
        <w:rPr>
          <w:lang w:val="en-CA"/>
        </w:rPr>
        <w:t>memb</w:t>
      </w:r>
      <w:r w:rsidRPr="007E761A">
        <w:rPr>
          <w:lang w:val="en-CA"/>
        </w:rPr>
        <w:t>e</w:t>
      </w:r>
      <w:r w:rsidR="008952DA" w:rsidRPr="007E761A">
        <w:rPr>
          <w:lang w:val="en-CA"/>
        </w:rPr>
        <w:t xml:space="preserve">rs </w:t>
      </w:r>
      <w:r w:rsidRPr="007E761A">
        <w:rPr>
          <w:lang w:val="en-CA"/>
        </w:rPr>
        <w:t xml:space="preserve">cannot ignore the intensity and </w:t>
      </w:r>
      <w:r w:rsidR="008952DA" w:rsidRPr="007E761A">
        <w:rPr>
          <w:lang w:val="en-CA"/>
        </w:rPr>
        <w:t xml:space="preserve">nature </w:t>
      </w:r>
      <w:r w:rsidRPr="007E761A">
        <w:rPr>
          <w:lang w:val="en-CA"/>
        </w:rPr>
        <w:t>of the accused’s disorder</w:t>
      </w:r>
      <w:r w:rsidR="008952DA" w:rsidRPr="007E761A">
        <w:rPr>
          <w:lang w:val="en-CA"/>
        </w:rPr>
        <w:t xml:space="preserve">. </w:t>
      </w:r>
      <w:r w:rsidRPr="007E761A">
        <w:rPr>
          <w:lang w:val="en-CA"/>
        </w:rPr>
        <w:t xml:space="preserve">The accused has never accepted his illness, as illustrated by his insistence on the retraction of his former physician’s </w:t>
      </w:r>
      <w:r w:rsidR="008952DA" w:rsidRPr="007E761A">
        <w:rPr>
          <w:lang w:val="en-CA"/>
        </w:rPr>
        <w:t>diagnosi</w:t>
      </w:r>
      <w:r w:rsidRPr="007E761A">
        <w:rPr>
          <w:lang w:val="en-CA"/>
        </w:rPr>
        <w:t>s</w:t>
      </w:r>
      <w:r w:rsidR="008952DA" w:rsidRPr="007E761A">
        <w:rPr>
          <w:lang w:val="en-CA"/>
        </w:rPr>
        <w:t xml:space="preserve">. </w:t>
      </w:r>
    </w:p>
    <w:p w14:paraId="10C7649D" w14:textId="27DFD210" w:rsidR="0002376B" w:rsidRPr="007E761A" w:rsidRDefault="00B743AC" w:rsidP="004F03FE">
      <w:pPr>
        <w:pStyle w:val="F02-Texte"/>
        <w:tabs>
          <w:tab w:val="clear" w:pos="10491"/>
          <w:tab w:val="num" w:pos="709"/>
        </w:tabs>
        <w:ind w:left="0" w:firstLine="0"/>
        <w:rPr>
          <w:lang w:val="en-CA"/>
        </w:rPr>
      </w:pPr>
      <w:r w:rsidRPr="007E761A">
        <w:rPr>
          <w:lang w:val="en-CA"/>
        </w:rPr>
        <w:t xml:space="preserve">For the Board, </w:t>
      </w:r>
      <w:r w:rsidR="00285707" w:rsidRPr="007E761A">
        <w:rPr>
          <w:lang w:val="en-CA"/>
        </w:rPr>
        <w:t xml:space="preserve">in view of the accused’s history, progress, and fixed position, </w:t>
      </w:r>
      <w:r w:rsidRPr="007E761A">
        <w:rPr>
          <w:lang w:val="en-CA"/>
        </w:rPr>
        <w:t>it is clear that</w:t>
      </w:r>
      <w:r w:rsidR="00285707" w:rsidRPr="007E761A">
        <w:rPr>
          <w:lang w:val="en-CA"/>
        </w:rPr>
        <w:t xml:space="preserve"> in the absence of change or follow-up care,</w:t>
      </w:r>
      <w:r w:rsidRPr="007E761A">
        <w:rPr>
          <w:lang w:val="en-CA"/>
        </w:rPr>
        <w:t xml:space="preserve"> the future risk to the </w:t>
      </w:r>
      <w:r w:rsidR="008952DA" w:rsidRPr="007E761A">
        <w:rPr>
          <w:lang w:val="en-CA"/>
        </w:rPr>
        <w:t>safety</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the</w:t>
      </w:r>
      <w:r w:rsidRPr="007E761A">
        <w:rPr>
          <w:lang w:val="en-CA"/>
        </w:rPr>
        <w:t xml:space="preserve"> </w:t>
      </w:r>
      <w:r w:rsidR="008952DA" w:rsidRPr="007E761A">
        <w:rPr>
          <w:lang w:val="en-CA"/>
        </w:rPr>
        <w:t>public</w:t>
      </w:r>
      <w:r w:rsidRPr="007E761A">
        <w:rPr>
          <w:lang w:val="en-CA"/>
        </w:rPr>
        <w:t xml:space="preserve"> will be at least equal</w:t>
      </w:r>
      <w:r w:rsidR="009D574D">
        <w:rPr>
          <w:lang w:val="en-CA"/>
        </w:rPr>
        <w:t xml:space="preserve"> to</w:t>
      </w:r>
      <w:r w:rsidRPr="007E761A">
        <w:rPr>
          <w:lang w:val="en-CA"/>
        </w:rPr>
        <w:t xml:space="preserve"> if not greater</w:t>
      </w:r>
      <w:r w:rsidR="00285707" w:rsidRPr="007E761A">
        <w:rPr>
          <w:lang w:val="en-CA"/>
        </w:rPr>
        <w:t xml:space="preserve"> than the risk on the day of the hearing</w:t>
      </w:r>
      <w:r w:rsidR="008952DA" w:rsidRPr="007E761A">
        <w:rPr>
          <w:lang w:val="en-CA"/>
        </w:rPr>
        <w:t xml:space="preserve">. </w:t>
      </w:r>
    </w:p>
    <w:p w14:paraId="4C6B9AF3" w14:textId="16FB2836" w:rsidR="0002376B" w:rsidRPr="007E761A" w:rsidRDefault="005D4936" w:rsidP="004F03FE">
      <w:pPr>
        <w:pStyle w:val="F02-Texte"/>
        <w:tabs>
          <w:tab w:val="clear" w:pos="10491"/>
          <w:tab w:val="num" w:pos="709"/>
        </w:tabs>
        <w:ind w:left="0" w:firstLine="0"/>
        <w:rPr>
          <w:lang w:val="en-CA"/>
        </w:rPr>
      </w:pPr>
      <w:r w:rsidRPr="007E761A">
        <w:rPr>
          <w:lang w:val="en-CA"/>
        </w:rPr>
        <w:t xml:space="preserve">The review of the </w:t>
      </w:r>
      <w:r w:rsidR="008952DA" w:rsidRPr="007E761A">
        <w:rPr>
          <w:lang w:val="en-CA"/>
        </w:rPr>
        <w:t>record</w:t>
      </w:r>
      <w:r w:rsidRPr="007E761A">
        <w:rPr>
          <w:lang w:val="en-CA"/>
        </w:rPr>
        <w:t xml:space="preserve"> and the </w:t>
      </w:r>
      <w:r w:rsidR="008952DA" w:rsidRPr="007E761A">
        <w:rPr>
          <w:lang w:val="en-CA"/>
        </w:rPr>
        <w:t xml:space="preserve">evidence </w:t>
      </w:r>
      <w:r w:rsidRPr="007E761A">
        <w:rPr>
          <w:lang w:val="en-CA"/>
        </w:rPr>
        <w:t xml:space="preserve">presented at the hearing leads the Board to conclude </w:t>
      </w:r>
      <w:r w:rsidR="005677A6" w:rsidRPr="007E761A">
        <w:rPr>
          <w:lang w:val="en-CA"/>
        </w:rPr>
        <w:t>that</w:t>
      </w:r>
      <w:r w:rsidR="009D574D">
        <w:rPr>
          <w:lang w:val="en-CA"/>
        </w:rPr>
        <w:t>,</w:t>
      </w:r>
      <w:r w:rsidR="005677A6" w:rsidRPr="007E761A">
        <w:rPr>
          <w:lang w:val="en-CA"/>
        </w:rPr>
        <w:t xml:space="preserve"> </w:t>
      </w:r>
      <w:r w:rsidR="008952DA" w:rsidRPr="007E761A">
        <w:rPr>
          <w:lang w:val="en-CA"/>
        </w:rPr>
        <w:t>in</w:t>
      </w:r>
      <w:r w:rsidR="005677A6" w:rsidRPr="007E761A">
        <w:rPr>
          <w:lang w:val="en-CA"/>
        </w:rPr>
        <w:t xml:space="preserve"> </w:t>
      </w:r>
      <w:r w:rsidR="008952DA" w:rsidRPr="007E761A">
        <w:rPr>
          <w:lang w:val="en-CA"/>
        </w:rPr>
        <w:t>view</w:t>
      </w:r>
      <w:r w:rsidR="005677A6" w:rsidRPr="007E761A">
        <w:rPr>
          <w:lang w:val="en-CA"/>
        </w:rPr>
        <w:t xml:space="preserve"> </w:t>
      </w:r>
      <w:r w:rsidR="008952DA" w:rsidRPr="007E761A">
        <w:rPr>
          <w:lang w:val="en-CA"/>
        </w:rPr>
        <w:t>of</w:t>
      </w:r>
      <w:r w:rsidR="005677A6" w:rsidRPr="007E761A">
        <w:rPr>
          <w:lang w:val="en-CA"/>
        </w:rPr>
        <w:t xml:space="preserve"> the </w:t>
      </w:r>
      <w:r w:rsidR="008952DA" w:rsidRPr="007E761A">
        <w:rPr>
          <w:lang w:val="en-CA"/>
        </w:rPr>
        <w:t xml:space="preserve">obstacles </w:t>
      </w:r>
      <w:r w:rsidR="005677A6" w:rsidRPr="007E761A">
        <w:rPr>
          <w:lang w:val="en-CA"/>
        </w:rPr>
        <w:t xml:space="preserve">and </w:t>
      </w:r>
      <w:r w:rsidR="009D574D">
        <w:rPr>
          <w:lang w:val="en-CA"/>
        </w:rPr>
        <w:t xml:space="preserve">his lack of </w:t>
      </w:r>
      <w:r w:rsidR="005677A6" w:rsidRPr="007E761A">
        <w:rPr>
          <w:lang w:val="en-CA"/>
        </w:rPr>
        <w:t xml:space="preserve">insight, the accused will </w:t>
      </w:r>
      <w:r w:rsidR="003E44C3" w:rsidRPr="00D618BC">
        <w:rPr>
          <w:lang w:val="en-CA"/>
        </w:rPr>
        <w:t>act on his delusional impulses</w:t>
      </w:r>
      <w:r w:rsidR="005677A6" w:rsidRPr="007E761A">
        <w:rPr>
          <w:lang w:val="en-CA"/>
        </w:rPr>
        <w:t xml:space="preserve">. The </w:t>
      </w:r>
      <w:r w:rsidR="008952DA" w:rsidRPr="007E761A">
        <w:rPr>
          <w:lang w:val="en-CA"/>
        </w:rPr>
        <w:t xml:space="preserve">experts Bouchard </w:t>
      </w:r>
      <w:r w:rsidR="005677A6" w:rsidRPr="007E761A">
        <w:rPr>
          <w:lang w:val="en-CA"/>
        </w:rPr>
        <w:t>and</w:t>
      </w:r>
      <w:r w:rsidR="008952DA" w:rsidRPr="007E761A">
        <w:rPr>
          <w:lang w:val="en-CA"/>
        </w:rPr>
        <w:t xml:space="preserve"> Sepulveda </w:t>
      </w:r>
      <w:r w:rsidR="005677A6" w:rsidRPr="007E761A">
        <w:rPr>
          <w:lang w:val="en-CA"/>
        </w:rPr>
        <w:t>allude to</w:t>
      </w:r>
      <w:r w:rsidR="008952DA" w:rsidRPr="007E761A">
        <w:rPr>
          <w:lang w:val="en-CA"/>
        </w:rPr>
        <w:t xml:space="preserve"> </w:t>
      </w:r>
      <w:r w:rsidR="005677A6" w:rsidRPr="007E761A">
        <w:rPr>
          <w:lang w:val="en-CA"/>
        </w:rPr>
        <w:t>a</w:t>
      </w:r>
      <w:r w:rsidR="008952DA" w:rsidRPr="007E761A">
        <w:rPr>
          <w:lang w:val="en-CA"/>
        </w:rPr>
        <w:t xml:space="preserve"> transfer</w:t>
      </w:r>
      <w:r w:rsidR="005677A6" w:rsidRPr="007E761A">
        <w:rPr>
          <w:lang w:val="en-CA"/>
        </w:rPr>
        <w:t xml:space="preserve"> towards more physical and direct acts against other </w:t>
      </w:r>
      <w:r w:rsidR="008952DA" w:rsidRPr="007E761A">
        <w:rPr>
          <w:lang w:val="en-CA"/>
        </w:rPr>
        <w:t xml:space="preserve">persons. </w:t>
      </w:r>
      <w:r w:rsidR="005677A6" w:rsidRPr="007E761A">
        <w:rPr>
          <w:lang w:val="en-CA"/>
        </w:rPr>
        <w:t xml:space="preserve">While not everyone agrees with this position, it is clear that the accused has little control and is at risk </w:t>
      </w:r>
      <w:r w:rsidR="009D574D">
        <w:rPr>
          <w:lang w:val="en-CA"/>
        </w:rPr>
        <w:t>of</w:t>
      </w:r>
      <w:r w:rsidR="009D574D" w:rsidRPr="007E761A">
        <w:rPr>
          <w:lang w:val="en-CA"/>
        </w:rPr>
        <w:t xml:space="preserve"> </w:t>
      </w:r>
      <w:r w:rsidR="005677A6" w:rsidRPr="007E761A">
        <w:rPr>
          <w:lang w:val="en-CA"/>
        </w:rPr>
        <w:t>re-offending</w:t>
      </w:r>
      <w:r w:rsidR="008952DA" w:rsidRPr="007E761A">
        <w:rPr>
          <w:lang w:val="en-CA"/>
        </w:rPr>
        <w:t xml:space="preserve">. </w:t>
      </w:r>
    </w:p>
    <w:p w14:paraId="572433CB" w14:textId="3D80FA14" w:rsidR="0002376B" w:rsidRPr="007E761A" w:rsidRDefault="005677A6" w:rsidP="004F03FE">
      <w:pPr>
        <w:pStyle w:val="F02-Texte"/>
        <w:tabs>
          <w:tab w:val="clear" w:pos="10491"/>
          <w:tab w:val="num" w:pos="709"/>
        </w:tabs>
        <w:ind w:left="0" w:firstLine="0"/>
        <w:rPr>
          <w:lang w:val="en-CA"/>
        </w:rPr>
      </w:pPr>
      <w:r w:rsidRPr="007E761A">
        <w:rPr>
          <w:lang w:val="en-CA"/>
        </w:rPr>
        <w:t>I</w:t>
      </w:r>
      <w:r w:rsidR="008952DA" w:rsidRPr="007E761A">
        <w:rPr>
          <w:lang w:val="en-CA"/>
        </w:rPr>
        <w:t>n</w:t>
      </w:r>
      <w:r w:rsidRPr="007E761A">
        <w:rPr>
          <w:lang w:val="en-CA"/>
        </w:rPr>
        <w:t xml:space="preserve"> </w:t>
      </w:r>
      <w:r w:rsidR="008952DA" w:rsidRPr="007E761A">
        <w:rPr>
          <w:lang w:val="en-CA"/>
        </w:rPr>
        <w:t>addition,</w:t>
      </w:r>
      <w:r w:rsidRPr="007E761A">
        <w:rPr>
          <w:lang w:val="en-CA"/>
        </w:rPr>
        <w:t xml:space="preserve"> it is highly likely that a major </w:t>
      </w:r>
      <w:r w:rsidR="00B6192B" w:rsidRPr="007E761A">
        <w:rPr>
          <w:lang w:val="en-CA"/>
        </w:rPr>
        <w:t>change in the accused’s situation will give rise to new stressors</w:t>
      </w:r>
      <w:r w:rsidR="008952DA" w:rsidRPr="007E761A">
        <w:rPr>
          <w:lang w:val="en-CA"/>
        </w:rPr>
        <w:t xml:space="preserve">. </w:t>
      </w:r>
      <w:r w:rsidR="007D37B3" w:rsidRPr="007E761A">
        <w:rPr>
          <w:lang w:val="en-CA"/>
        </w:rPr>
        <w:t>The accused is sensitive to his environment.</w:t>
      </w:r>
      <w:r w:rsidR="008952DA" w:rsidRPr="007E761A">
        <w:rPr>
          <w:lang w:val="en-CA"/>
        </w:rPr>
        <w:t xml:space="preserve"> </w:t>
      </w:r>
      <w:r w:rsidR="00B6192B" w:rsidRPr="007E761A">
        <w:rPr>
          <w:lang w:val="en-CA"/>
        </w:rPr>
        <w:t xml:space="preserve">The </w:t>
      </w:r>
      <w:r w:rsidR="008952DA" w:rsidRPr="007E761A">
        <w:rPr>
          <w:lang w:val="en-CA"/>
        </w:rPr>
        <w:t>evidence</w:t>
      </w:r>
      <w:r w:rsidR="00B6192B" w:rsidRPr="007E761A">
        <w:rPr>
          <w:lang w:val="en-CA"/>
        </w:rPr>
        <w:t xml:space="preserve"> establishes that the accused has difficulty tolerating stress. His fragility </w:t>
      </w:r>
      <w:r w:rsidR="00EB7B79">
        <w:rPr>
          <w:lang w:val="en-CA"/>
        </w:rPr>
        <w:t>places</w:t>
      </w:r>
      <w:r w:rsidR="00B6192B" w:rsidRPr="007E761A">
        <w:rPr>
          <w:lang w:val="en-CA"/>
        </w:rPr>
        <w:t xml:space="preserve"> him </w:t>
      </w:r>
      <w:r w:rsidR="00EB7B79">
        <w:rPr>
          <w:lang w:val="en-CA"/>
        </w:rPr>
        <w:t>at risk of</w:t>
      </w:r>
      <w:r w:rsidR="00EB7B79" w:rsidRPr="007E761A">
        <w:rPr>
          <w:lang w:val="en-CA"/>
        </w:rPr>
        <w:t xml:space="preserve"> </w:t>
      </w:r>
      <w:r w:rsidR="008952DA" w:rsidRPr="007E761A">
        <w:rPr>
          <w:lang w:val="en-CA"/>
        </w:rPr>
        <w:t xml:space="preserve">confrontation </w:t>
      </w:r>
      <w:r w:rsidR="00B6192B" w:rsidRPr="007E761A">
        <w:rPr>
          <w:lang w:val="en-CA"/>
        </w:rPr>
        <w:t xml:space="preserve">and </w:t>
      </w:r>
      <w:r w:rsidR="00EB7B79">
        <w:rPr>
          <w:lang w:val="en-CA"/>
        </w:rPr>
        <w:t xml:space="preserve">of </w:t>
      </w:r>
      <w:r w:rsidR="00B6192B" w:rsidRPr="007E761A">
        <w:rPr>
          <w:lang w:val="en-CA"/>
        </w:rPr>
        <w:t>commit</w:t>
      </w:r>
      <w:r w:rsidR="00EB7B79">
        <w:rPr>
          <w:lang w:val="en-CA"/>
        </w:rPr>
        <w:t>ting</w:t>
      </w:r>
      <w:r w:rsidR="00B6192B" w:rsidRPr="007E761A">
        <w:rPr>
          <w:lang w:val="en-CA"/>
        </w:rPr>
        <w:t xml:space="preserve"> acts that are </w:t>
      </w:r>
      <w:r w:rsidR="008952DA" w:rsidRPr="007E761A">
        <w:rPr>
          <w:lang w:val="en-CA"/>
        </w:rPr>
        <w:t>danger</w:t>
      </w:r>
      <w:r w:rsidR="00B6192B" w:rsidRPr="007E761A">
        <w:rPr>
          <w:lang w:val="en-CA"/>
        </w:rPr>
        <w:t>ous to others</w:t>
      </w:r>
      <w:r w:rsidR="008952DA" w:rsidRPr="007E761A">
        <w:rPr>
          <w:lang w:val="en-CA"/>
        </w:rPr>
        <w:t xml:space="preserve">. </w:t>
      </w:r>
    </w:p>
    <w:p w14:paraId="22E3D295" w14:textId="69462CAC" w:rsidR="0002376B" w:rsidRPr="007E761A" w:rsidRDefault="0009794A" w:rsidP="004F03FE">
      <w:pPr>
        <w:pStyle w:val="F02-Texte"/>
        <w:tabs>
          <w:tab w:val="clear" w:pos="10491"/>
          <w:tab w:val="num" w:pos="709"/>
        </w:tabs>
        <w:ind w:left="0" w:firstLine="0"/>
        <w:rPr>
          <w:lang w:val="en-CA"/>
        </w:rPr>
      </w:pPr>
      <w:r w:rsidRPr="007E761A">
        <w:rPr>
          <w:lang w:val="en-CA"/>
        </w:rPr>
        <w:t xml:space="preserve">A review of his </w:t>
      </w:r>
      <w:r w:rsidR="008952DA" w:rsidRPr="007E761A">
        <w:rPr>
          <w:lang w:val="en-CA"/>
        </w:rPr>
        <w:t>criminal</w:t>
      </w:r>
      <w:r w:rsidRPr="007E761A">
        <w:rPr>
          <w:lang w:val="en-CA"/>
        </w:rPr>
        <w:t xml:space="preserve"> </w:t>
      </w:r>
      <w:r w:rsidR="008952DA" w:rsidRPr="007E761A">
        <w:rPr>
          <w:lang w:val="en-CA"/>
        </w:rPr>
        <w:t>record</w:t>
      </w:r>
      <w:r w:rsidRPr="007E761A">
        <w:rPr>
          <w:lang w:val="en-CA"/>
        </w:rPr>
        <w:t xml:space="preserve"> over the past five years shows that the accused responds to </w:t>
      </w:r>
      <w:r w:rsidR="008952DA" w:rsidRPr="007E761A">
        <w:rPr>
          <w:lang w:val="en-CA"/>
        </w:rPr>
        <w:t xml:space="preserve">frustration </w:t>
      </w:r>
      <w:r w:rsidRPr="007E761A">
        <w:rPr>
          <w:lang w:val="en-CA"/>
        </w:rPr>
        <w:t xml:space="preserve">primarily </w:t>
      </w:r>
      <w:r w:rsidR="00EB7B79">
        <w:rPr>
          <w:lang w:val="en-CA"/>
        </w:rPr>
        <w:t>with</w:t>
      </w:r>
      <w:r w:rsidR="00EB7B79" w:rsidRPr="007E761A">
        <w:rPr>
          <w:lang w:val="en-CA"/>
        </w:rPr>
        <w:t xml:space="preserve"> </w:t>
      </w:r>
      <w:r w:rsidRPr="007E761A">
        <w:rPr>
          <w:lang w:val="en-CA"/>
        </w:rPr>
        <w:t>verbal aggression</w:t>
      </w:r>
      <w:r w:rsidR="00EB7B79">
        <w:rPr>
          <w:lang w:val="en-CA"/>
        </w:rPr>
        <w:t>,</w:t>
      </w:r>
      <w:r w:rsidRPr="007E761A">
        <w:rPr>
          <w:lang w:val="en-CA"/>
        </w:rPr>
        <w:t xml:space="preserve"> by trying to damage the re</w:t>
      </w:r>
      <w:r w:rsidR="008952DA" w:rsidRPr="007E761A">
        <w:rPr>
          <w:lang w:val="en-CA"/>
        </w:rPr>
        <w:t xml:space="preserve">putation </w:t>
      </w:r>
      <w:r w:rsidRPr="007E761A">
        <w:rPr>
          <w:lang w:val="en-CA"/>
        </w:rPr>
        <w:t xml:space="preserve">of those he believes are persecuting him, </w:t>
      </w:r>
      <w:r w:rsidR="00EB7B79">
        <w:rPr>
          <w:lang w:val="en-CA"/>
        </w:rPr>
        <w:t xml:space="preserve">and </w:t>
      </w:r>
      <w:r w:rsidRPr="007E761A">
        <w:rPr>
          <w:lang w:val="en-CA"/>
        </w:rPr>
        <w:t xml:space="preserve">sometimes by committing </w:t>
      </w:r>
      <w:r w:rsidR="001F3C3A" w:rsidRPr="007E761A">
        <w:rPr>
          <w:lang w:val="en-CA"/>
        </w:rPr>
        <w:t>psychologically violent criminal offences</w:t>
      </w:r>
      <w:r w:rsidR="008952DA" w:rsidRPr="007E761A">
        <w:rPr>
          <w:lang w:val="en-CA"/>
        </w:rPr>
        <w:t xml:space="preserve">. </w:t>
      </w:r>
    </w:p>
    <w:p w14:paraId="19125DD2" w14:textId="026D34CA" w:rsidR="0002376B" w:rsidRPr="007E761A" w:rsidRDefault="00634D1D" w:rsidP="004F03FE">
      <w:pPr>
        <w:pStyle w:val="F02-Texte"/>
        <w:tabs>
          <w:tab w:val="clear" w:pos="10491"/>
          <w:tab w:val="num" w:pos="709"/>
        </w:tabs>
        <w:ind w:left="0" w:firstLine="0"/>
        <w:rPr>
          <w:lang w:val="en-CA"/>
        </w:rPr>
      </w:pPr>
      <w:r w:rsidRPr="007E761A">
        <w:rPr>
          <w:lang w:val="en-CA"/>
        </w:rPr>
        <w:t>It is clear that i</w:t>
      </w:r>
      <w:r w:rsidR="001247F3" w:rsidRPr="007E761A">
        <w:rPr>
          <w:lang w:val="en-CA"/>
        </w:rPr>
        <w:t xml:space="preserve">f he </w:t>
      </w:r>
      <w:r w:rsidR="00EB7B79">
        <w:rPr>
          <w:lang w:val="en-CA"/>
        </w:rPr>
        <w:t>were</w:t>
      </w:r>
      <w:r w:rsidR="00EB7B79" w:rsidRPr="007E761A">
        <w:rPr>
          <w:lang w:val="en-CA"/>
        </w:rPr>
        <w:t xml:space="preserve"> </w:t>
      </w:r>
      <w:r w:rsidR="001247F3" w:rsidRPr="007E761A">
        <w:rPr>
          <w:lang w:val="en-CA"/>
        </w:rPr>
        <w:t xml:space="preserve">fully discharged, </w:t>
      </w:r>
      <w:r w:rsidRPr="007E761A">
        <w:rPr>
          <w:lang w:val="en-CA"/>
        </w:rPr>
        <w:t xml:space="preserve">he </w:t>
      </w:r>
      <w:r w:rsidR="00EB7B79">
        <w:rPr>
          <w:lang w:val="en-CA"/>
        </w:rPr>
        <w:t>might</w:t>
      </w:r>
      <w:r w:rsidR="00EB7B79" w:rsidRPr="007E761A">
        <w:rPr>
          <w:lang w:val="en-CA"/>
        </w:rPr>
        <w:t xml:space="preserve"> </w:t>
      </w:r>
      <w:r w:rsidRPr="007E761A">
        <w:rPr>
          <w:lang w:val="en-CA"/>
        </w:rPr>
        <w:t>feel encouraged</w:t>
      </w:r>
      <w:r w:rsidR="001247F3" w:rsidRPr="007E761A">
        <w:rPr>
          <w:lang w:val="en-CA"/>
        </w:rPr>
        <w:t xml:space="preserve"> </w:t>
      </w:r>
      <w:r w:rsidR="00EB7B79">
        <w:rPr>
          <w:lang w:val="en-CA"/>
        </w:rPr>
        <w:t xml:space="preserve">in </w:t>
      </w:r>
      <w:r w:rsidR="001247F3" w:rsidRPr="007E761A">
        <w:rPr>
          <w:lang w:val="en-CA"/>
        </w:rPr>
        <w:t xml:space="preserve">his plans to clear his name and entitled to react </w:t>
      </w:r>
      <w:r w:rsidR="00EB7B79">
        <w:rPr>
          <w:lang w:val="en-CA"/>
        </w:rPr>
        <w:t xml:space="preserve">by resorting </w:t>
      </w:r>
      <w:r w:rsidR="001247F3" w:rsidRPr="007E761A">
        <w:rPr>
          <w:lang w:val="en-CA"/>
        </w:rPr>
        <w:t xml:space="preserve">to </w:t>
      </w:r>
      <w:r w:rsidR="008952DA" w:rsidRPr="007E761A">
        <w:rPr>
          <w:lang w:val="en-CA"/>
        </w:rPr>
        <w:t>psychological</w:t>
      </w:r>
      <w:r w:rsidRPr="007E761A">
        <w:rPr>
          <w:lang w:val="en-CA"/>
        </w:rPr>
        <w:t xml:space="preserve"> violen</w:t>
      </w:r>
      <w:r w:rsidR="009A5923" w:rsidRPr="007E761A">
        <w:rPr>
          <w:lang w:val="en-CA"/>
        </w:rPr>
        <w:t xml:space="preserve">ce, as he has done in </w:t>
      </w:r>
      <w:r w:rsidR="009A5923" w:rsidRPr="007E761A">
        <w:rPr>
          <w:lang w:val="en-CA"/>
        </w:rPr>
        <w:lastRenderedPageBreak/>
        <w:t xml:space="preserve">the past. The </w:t>
      </w:r>
      <w:r w:rsidR="00780D32" w:rsidRPr="007E761A">
        <w:rPr>
          <w:lang w:val="en-CA"/>
        </w:rPr>
        <w:t xml:space="preserve">fact that he requires leave from the </w:t>
      </w:r>
      <w:r w:rsidR="008952DA" w:rsidRPr="007E761A">
        <w:rPr>
          <w:lang w:val="en-CA"/>
        </w:rPr>
        <w:t>courts</w:t>
      </w:r>
      <w:r w:rsidR="00780D32" w:rsidRPr="007E761A">
        <w:rPr>
          <w:lang w:val="en-CA"/>
        </w:rPr>
        <w:t xml:space="preserve"> before filing </w:t>
      </w:r>
      <w:r w:rsidR="008952DA" w:rsidRPr="007E761A">
        <w:rPr>
          <w:lang w:val="en-CA"/>
        </w:rPr>
        <w:t>proceeding</w:t>
      </w:r>
      <w:r w:rsidR="00780D32" w:rsidRPr="007E761A">
        <w:rPr>
          <w:lang w:val="en-CA"/>
        </w:rPr>
        <w:t>s will inevitably lead to other feelings of anxiety</w:t>
      </w:r>
      <w:r w:rsidR="008952DA" w:rsidRPr="007E761A">
        <w:rPr>
          <w:lang w:val="en-CA"/>
        </w:rPr>
        <w:t xml:space="preserve">. </w:t>
      </w:r>
    </w:p>
    <w:p w14:paraId="70A603E6" w14:textId="043AD5A9" w:rsidR="0002376B" w:rsidRPr="007E761A" w:rsidRDefault="00780D32" w:rsidP="004F03FE">
      <w:pPr>
        <w:pStyle w:val="F02-Texte"/>
        <w:tabs>
          <w:tab w:val="clear" w:pos="10491"/>
          <w:tab w:val="num" w:pos="709"/>
        </w:tabs>
        <w:ind w:left="0" w:firstLine="0"/>
        <w:rPr>
          <w:lang w:val="en-CA"/>
        </w:rPr>
      </w:pPr>
      <w:r w:rsidRPr="007E761A">
        <w:rPr>
          <w:lang w:val="en-CA"/>
        </w:rPr>
        <w:t xml:space="preserve">The </w:t>
      </w:r>
      <w:r w:rsidR="008952DA" w:rsidRPr="007E761A">
        <w:rPr>
          <w:lang w:val="en-CA"/>
        </w:rPr>
        <w:t>evidence</w:t>
      </w:r>
      <w:r w:rsidRPr="007E761A">
        <w:rPr>
          <w:lang w:val="en-CA"/>
        </w:rPr>
        <w:t xml:space="preserve"> is not </w:t>
      </w:r>
      <w:r w:rsidR="008952DA" w:rsidRPr="007E761A">
        <w:rPr>
          <w:lang w:val="en-CA"/>
        </w:rPr>
        <w:t>conclu</w:t>
      </w:r>
      <w:r w:rsidRPr="007E761A">
        <w:rPr>
          <w:lang w:val="en-CA"/>
        </w:rPr>
        <w:t xml:space="preserve">sive as to whether the accused </w:t>
      </w:r>
      <w:r w:rsidR="00EB7B79">
        <w:rPr>
          <w:lang w:val="en-CA"/>
        </w:rPr>
        <w:t>has been</w:t>
      </w:r>
      <w:r w:rsidR="00EB7B79" w:rsidRPr="007E761A">
        <w:rPr>
          <w:lang w:val="en-CA"/>
        </w:rPr>
        <w:t xml:space="preserve"> </w:t>
      </w:r>
      <w:r w:rsidRPr="007E761A">
        <w:rPr>
          <w:lang w:val="en-CA"/>
        </w:rPr>
        <w:t xml:space="preserve">able to develop better </w:t>
      </w:r>
      <w:r w:rsidR="008952DA" w:rsidRPr="007E761A">
        <w:rPr>
          <w:lang w:val="en-CA"/>
        </w:rPr>
        <w:t>strat</w:t>
      </w:r>
      <w:r w:rsidR="00EC56D6" w:rsidRPr="007E761A">
        <w:rPr>
          <w:lang w:val="en-CA"/>
        </w:rPr>
        <w:t>e</w:t>
      </w:r>
      <w:r w:rsidR="008952DA" w:rsidRPr="007E761A">
        <w:rPr>
          <w:lang w:val="en-CA"/>
        </w:rPr>
        <w:t>gies</w:t>
      </w:r>
      <w:r w:rsidR="00EC56D6" w:rsidRPr="007E761A">
        <w:rPr>
          <w:lang w:val="en-CA"/>
        </w:rPr>
        <w:t xml:space="preserve"> to manage situations that he finds unpleasant</w:t>
      </w:r>
      <w:r w:rsidR="008952DA" w:rsidRPr="007E761A">
        <w:rPr>
          <w:lang w:val="en-CA"/>
        </w:rPr>
        <w:t xml:space="preserve">. </w:t>
      </w:r>
    </w:p>
    <w:p w14:paraId="2BF07AC1" w14:textId="5331D4A7" w:rsidR="0002376B" w:rsidRPr="007E761A" w:rsidRDefault="00EC56D6" w:rsidP="004F03FE">
      <w:pPr>
        <w:pStyle w:val="F02-Texte"/>
        <w:tabs>
          <w:tab w:val="clear" w:pos="10491"/>
          <w:tab w:val="num" w:pos="709"/>
        </w:tabs>
        <w:ind w:left="0" w:firstLine="0"/>
        <w:rPr>
          <w:lang w:val="en-CA"/>
        </w:rPr>
      </w:pPr>
      <w:r w:rsidRPr="007E761A">
        <w:rPr>
          <w:lang w:val="en-CA"/>
        </w:rPr>
        <w:t xml:space="preserve">The Board believes that with the legal measures in place to manage the accused’s quarrelsomeness, an </w:t>
      </w:r>
      <w:r w:rsidR="008952DA" w:rsidRPr="007E761A">
        <w:rPr>
          <w:lang w:val="en-CA"/>
        </w:rPr>
        <w:t xml:space="preserve">accumulation </w:t>
      </w:r>
      <w:r w:rsidRPr="007E761A">
        <w:rPr>
          <w:lang w:val="en-CA"/>
        </w:rPr>
        <w:t xml:space="preserve">of emotions is the direct and likely </w:t>
      </w:r>
      <w:r w:rsidR="008952DA" w:rsidRPr="007E761A">
        <w:rPr>
          <w:lang w:val="en-CA"/>
        </w:rPr>
        <w:t>cons</w:t>
      </w:r>
      <w:r w:rsidRPr="007E761A">
        <w:rPr>
          <w:lang w:val="en-CA"/>
        </w:rPr>
        <w:t>e</w:t>
      </w:r>
      <w:r w:rsidR="008952DA" w:rsidRPr="007E761A">
        <w:rPr>
          <w:lang w:val="en-CA"/>
        </w:rPr>
        <w:t>quence.</w:t>
      </w:r>
      <w:r w:rsidRPr="007E761A">
        <w:rPr>
          <w:lang w:val="en-CA"/>
        </w:rPr>
        <w:t xml:space="preserve"> The accused is at risk </w:t>
      </w:r>
      <w:r w:rsidR="00EB7B79">
        <w:rPr>
          <w:lang w:val="en-CA"/>
        </w:rPr>
        <w:t>of</w:t>
      </w:r>
      <w:r w:rsidR="00EB7B79" w:rsidRPr="007E761A">
        <w:rPr>
          <w:lang w:val="en-CA"/>
        </w:rPr>
        <w:t xml:space="preserve"> </w:t>
      </w:r>
      <w:r w:rsidR="00F364F2" w:rsidRPr="007E761A">
        <w:rPr>
          <w:lang w:val="en-CA"/>
        </w:rPr>
        <w:t>repeating his conduct in similar situations</w:t>
      </w:r>
      <w:r w:rsidR="008952DA" w:rsidRPr="007E761A">
        <w:rPr>
          <w:lang w:val="en-CA"/>
        </w:rPr>
        <w:t xml:space="preserve">. </w:t>
      </w:r>
    </w:p>
    <w:p w14:paraId="43A1FCAE" w14:textId="217D05E3" w:rsidR="0002376B" w:rsidRPr="007E761A" w:rsidRDefault="004C49BE" w:rsidP="004F03FE">
      <w:pPr>
        <w:pStyle w:val="F02-Texte"/>
        <w:tabs>
          <w:tab w:val="clear" w:pos="10491"/>
          <w:tab w:val="num" w:pos="709"/>
        </w:tabs>
        <w:ind w:left="0" w:firstLine="0"/>
        <w:rPr>
          <w:lang w:val="en-CA"/>
        </w:rPr>
      </w:pPr>
      <w:r w:rsidRPr="007E761A">
        <w:rPr>
          <w:lang w:val="en-CA"/>
        </w:rPr>
        <w:t xml:space="preserve">With </w:t>
      </w:r>
      <w:r w:rsidR="008952DA" w:rsidRPr="007E761A">
        <w:rPr>
          <w:lang w:val="en-CA"/>
        </w:rPr>
        <w:t>respect</w:t>
      </w:r>
      <w:r w:rsidRPr="007E761A">
        <w:rPr>
          <w:lang w:val="en-CA"/>
        </w:rPr>
        <w:t xml:space="preserve"> to the </w:t>
      </w:r>
      <w:r w:rsidR="008952DA" w:rsidRPr="007E761A">
        <w:rPr>
          <w:lang w:val="en-CA"/>
        </w:rPr>
        <w:t xml:space="preserve">witness Dubeau, </w:t>
      </w:r>
      <w:r w:rsidRPr="007E761A">
        <w:rPr>
          <w:lang w:val="en-CA"/>
        </w:rPr>
        <w:t xml:space="preserve">taking into account the accused’s </w:t>
      </w:r>
      <w:r w:rsidR="008952DA" w:rsidRPr="007E761A">
        <w:rPr>
          <w:lang w:val="en-CA"/>
        </w:rPr>
        <w:t>propensity,</w:t>
      </w:r>
      <w:r w:rsidRPr="007E761A">
        <w:rPr>
          <w:lang w:val="en-CA"/>
        </w:rPr>
        <w:t xml:space="preserve"> the panel does not agree that the accused will be content with the mere </w:t>
      </w:r>
      <w:r w:rsidR="008952DA" w:rsidRPr="007E761A">
        <w:rPr>
          <w:lang w:val="en-CA"/>
        </w:rPr>
        <w:t>possibilit</w:t>
      </w:r>
      <w:r w:rsidRPr="007E761A">
        <w:rPr>
          <w:lang w:val="en-CA"/>
        </w:rPr>
        <w:t>y of trying to file legal applications to chan</w:t>
      </w:r>
      <w:r w:rsidR="00E522DE" w:rsidRPr="007E761A">
        <w:rPr>
          <w:lang w:val="en-CA"/>
        </w:rPr>
        <w:t>nel his e</w:t>
      </w:r>
      <w:r w:rsidR="008952DA" w:rsidRPr="007E761A">
        <w:rPr>
          <w:lang w:val="en-CA"/>
        </w:rPr>
        <w:t>motions,</w:t>
      </w:r>
      <w:r w:rsidR="009B438D" w:rsidRPr="007E761A">
        <w:rPr>
          <w:lang w:val="en-CA"/>
        </w:rPr>
        <w:t xml:space="preserve"> even if they are dismissed later</w:t>
      </w:r>
      <w:r w:rsidR="008952DA" w:rsidRPr="007E761A">
        <w:rPr>
          <w:lang w:val="en-CA"/>
        </w:rPr>
        <w:t xml:space="preserve">. </w:t>
      </w:r>
    </w:p>
    <w:p w14:paraId="38676C63" w14:textId="4BC227DB" w:rsidR="0002376B" w:rsidRPr="007E761A" w:rsidRDefault="009B438D" w:rsidP="004F03FE">
      <w:pPr>
        <w:pStyle w:val="F02-Texte"/>
        <w:tabs>
          <w:tab w:val="clear" w:pos="10491"/>
          <w:tab w:val="num" w:pos="709"/>
        </w:tabs>
        <w:ind w:left="0" w:firstLine="0"/>
        <w:rPr>
          <w:lang w:val="en-CA"/>
        </w:rPr>
      </w:pPr>
      <w:r w:rsidRPr="007E761A">
        <w:rPr>
          <w:lang w:val="en-CA"/>
        </w:rPr>
        <w:t>Contrary to th</w:t>
      </w:r>
      <w:r w:rsidR="00426DD7" w:rsidRPr="007E761A">
        <w:rPr>
          <w:lang w:val="en-CA"/>
        </w:rPr>
        <w:t xml:space="preserve">at witness’s </w:t>
      </w:r>
      <w:r w:rsidR="008952DA" w:rsidRPr="007E761A">
        <w:rPr>
          <w:lang w:val="en-CA"/>
        </w:rPr>
        <w:t>submission</w:t>
      </w:r>
      <w:r w:rsidR="00426DD7" w:rsidRPr="007E761A">
        <w:rPr>
          <w:lang w:val="en-CA"/>
        </w:rPr>
        <w:t>s</w:t>
      </w:r>
      <w:r w:rsidR="008952DA" w:rsidRPr="007E761A">
        <w:rPr>
          <w:lang w:val="en-CA"/>
        </w:rPr>
        <w:t>,</w:t>
      </w:r>
      <w:r w:rsidR="00426DD7" w:rsidRPr="007E761A">
        <w:rPr>
          <w:lang w:val="en-CA"/>
        </w:rPr>
        <w:t xml:space="preserve"> the accused’s general </w:t>
      </w:r>
      <w:r w:rsidR="008952DA" w:rsidRPr="007E761A">
        <w:rPr>
          <w:lang w:val="en-CA"/>
        </w:rPr>
        <w:t xml:space="preserve">attitude </w:t>
      </w:r>
      <w:r w:rsidR="00426DD7" w:rsidRPr="007E761A">
        <w:rPr>
          <w:lang w:val="en-CA"/>
        </w:rPr>
        <w:t xml:space="preserve">during the hearing show that he still prone to feeling attacked, wronged, or unjustly treated by </w:t>
      </w:r>
      <w:r w:rsidR="008952DA" w:rsidRPr="007E761A">
        <w:rPr>
          <w:lang w:val="en-CA"/>
        </w:rPr>
        <w:t>diff</w:t>
      </w:r>
      <w:r w:rsidR="00426DD7" w:rsidRPr="007E761A">
        <w:rPr>
          <w:lang w:val="en-CA"/>
        </w:rPr>
        <w:t>e</w:t>
      </w:r>
      <w:r w:rsidR="008952DA" w:rsidRPr="007E761A">
        <w:rPr>
          <w:lang w:val="en-CA"/>
        </w:rPr>
        <w:t>rent</w:t>
      </w:r>
      <w:r w:rsidR="00426DD7" w:rsidRPr="007E761A">
        <w:rPr>
          <w:lang w:val="en-CA"/>
        </w:rPr>
        <w:t xml:space="preserve"> people, especially those who suggest that his behaviour is inappropriate </w:t>
      </w:r>
      <w:r w:rsidR="00BE3A1A" w:rsidRPr="007E761A">
        <w:rPr>
          <w:lang w:val="en-CA"/>
        </w:rPr>
        <w:t>or due to his mental illness</w:t>
      </w:r>
      <w:r w:rsidR="008952DA" w:rsidRPr="007E761A">
        <w:rPr>
          <w:lang w:val="en-CA"/>
        </w:rPr>
        <w:t xml:space="preserve">. </w:t>
      </w:r>
    </w:p>
    <w:p w14:paraId="72B5EF3F" w14:textId="2A185EB2" w:rsidR="0002376B" w:rsidRPr="007E761A" w:rsidRDefault="00752C1C" w:rsidP="004F03FE">
      <w:pPr>
        <w:pStyle w:val="F02-Texte"/>
        <w:tabs>
          <w:tab w:val="clear" w:pos="10491"/>
          <w:tab w:val="num" w:pos="709"/>
        </w:tabs>
        <w:ind w:left="0" w:firstLine="0"/>
        <w:rPr>
          <w:lang w:val="en-CA"/>
        </w:rPr>
      </w:pPr>
      <w:r w:rsidRPr="007E761A">
        <w:rPr>
          <w:lang w:val="en-CA"/>
        </w:rPr>
        <w:t>In addition, the Board does not agree that there is a sort of weariness starting to set in</w:t>
      </w:r>
      <w:r w:rsidR="008952DA" w:rsidRPr="007E761A">
        <w:rPr>
          <w:lang w:val="en-CA"/>
        </w:rPr>
        <w:t xml:space="preserve">. </w:t>
      </w:r>
    </w:p>
    <w:p w14:paraId="48A8498F" w14:textId="00D01950" w:rsidR="0002376B" w:rsidRPr="007E761A" w:rsidRDefault="00760878" w:rsidP="004F03FE">
      <w:pPr>
        <w:pStyle w:val="F02-Texte"/>
        <w:tabs>
          <w:tab w:val="clear" w:pos="10491"/>
          <w:tab w:val="num" w:pos="709"/>
        </w:tabs>
        <w:ind w:left="0" w:firstLine="0"/>
        <w:rPr>
          <w:lang w:val="en-CA"/>
        </w:rPr>
      </w:pPr>
      <w:r w:rsidRPr="007E761A">
        <w:rPr>
          <w:lang w:val="en-CA"/>
        </w:rPr>
        <w:t xml:space="preserve">The Board notes that despite the judgment of the </w:t>
      </w:r>
      <w:r w:rsidR="008952DA" w:rsidRPr="007E761A">
        <w:rPr>
          <w:lang w:val="en-CA"/>
        </w:rPr>
        <w:t>Supreme</w:t>
      </w:r>
      <w:r w:rsidRPr="007E761A">
        <w:rPr>
          <w:lang w:val="en-CA"/>
        </w:rPr>
        <w:t xml:space="preserve"> </w:t>
      </w:r>
      <w:r w:rsidR="008952DA" w:rsidRPr="007E761A">
        <w:rPr>
          <w:lang w:val="en-CA"/>
        </w:rPr>
        <w:t>Court</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 xml:space="preserve">Canada, </w:t>
      </w:r>
      <w:r w:rsidRPr="007E761A">
        <w:rPr>
          <w:lang w:val="en-CA"/>
        </w:rPr>
        <w:t xml:space="preserve">the accused does not accept the NCR </w:t>
      </w:r>
      <w:r w:rsidR="008952DA" w:rsidRPr="007E761A">
        <w:rPr>
          <w:lang w:val="en-CA"/>
        </w:rPr>
        <w:t xml:space="preserve">verdict. </w:t>
      </w:r>
      <w:r w:rsidRPr="007E761A">
        <w:rPr>
          <w:lang w:val="en-CA"/>
        </w:rPr>
        <w:t>During the hearing, the accused returned to the</w:t>
      </w:r>
      <w:r w:rsidR="0081603B">
        <w:rPr>
          <w:lang w:val="en-CA"/>
        </w:rPr>
        <w:t xml:space="preserve"> </w:t>
      </w:r>
      <w:r w:rsidRPr="007E761A">
        <w:rPr>
          <w:lang w:val="en-CA"/>
        </w:rPr>
        <w:t xml:space="preserve">2018 </w:t>
      </w:r>
      <w:r w:rsidR="008952DA" w:rsidRPr="007E761A">
        <w:rPr>
          <w:lang w:val="en-CA"/>
        </w:rPr>
        <w:t>offences</w:t>
      </w:r>
      <w:r w:rsidRPr="007E761A">
        <w:rPr>
          <w:lang w:val="en-CA"/>
        </w:rPr>
        <w:t xml:space="preserve"> a few times. In his view, he is not ill, and the </w:t>
      </w:r>
      <w:r w:rsidR="008952DA" w:rsidRPr="007E761A">
        <w:rPr>
          <w:lang w:val="en-CA"/>
        </w:rPr>
        <w:t>judge</w:t>
      </w:r>
      <w:r w:rsidRPr="007E761A">
        <w:rPr>
          <w:lang w:val="en-CA"/>
        </w:rPr>
        <w:t xml:space="preserve"> of the </w:t>
      </w:r>
      <w:r w:rsidR="008952DA" w:rsidRPr="007E761A">
        <w:rPr>
          <w:lang w:val="en-CA"/>
        </w:rPr>
        <w:t>court</w:t>
      </w:r>
      <w:r w:rsidRPr="007E761A">
        <w:rPr>
          <w:lang w:val="en-CA"/>
        </w:rPr>
        <w:t xml:space="preserve"> of justice </w:t>
      </w:r>
      <w:r w:rsidR="0051787F" w:rsidRPr="007E761A">
        <w:rPr>
          <w:lang w:val="en-CA"/>
        </w:rPr>
        <w:t>erred in finding him guilty</w:t>
      </w:r>
      <w:r w:rsidR="008952DA" w:rsidRPr="007E761A">
        <w:rPr>
          <w:lang w:val="en-CA"/>
        </w:rPr>
        <w:t xml:space="preserve">. </w:t>
      </w:r>
    </w:p>
    <w:p w14:paraId="7B1ACE95" w14:textId="153417FD" w:rsidR="0002376B" w:rsidRPr="007E761A" w:rsidRDefault="0051787F" w:rsidP="004F03FE">
      <w:pPr>
        <w:pStyle w:val="F02-Texte"/>
        <w:tabs>
          <w:tab w:val="clear" w:pos="10491"/>
          <w:tab w:val="num" w:pos="709"/>
        </w:tabs>
        <w:ind w:left="0" w:firstLine="0"/>
        <w:rPr>
          <w:lang w:val="en-CA"/>
        </w:rPr>
      </w:pPr>
      <w:r w:rsidRPr="007E761A">
        <w:rPr>
          <w:lang w:val="en-CA"/>
        </w:rPr>
        <w:t xml:space="preserve">In addition to the fact that the accused has committed a few prior </w:t>
      </w:r>
      <w:r w:rsidR="008952DA" w:rsidRPr="007E761A">
        <w:rPr>
          <w:lang w:val="en-CA"/>
        </w:rPr>
        <w:t>offence</w:t>
      </w:r>
      <w:r w:rsidRPr="007E761A">
        <w:rPr>
          <w:lang w:val="en-CA"/>
        </w:rPr>
        <w:t xml:space="preserve">s involving </w:t>
      </w:r>
      <w:r w:rsidR="008952DA" w:rsidRPr="007E761A">
        <w:rPr>
          <w:lang w:val="en-CA"/>
        </w:rPr>
        <w:t>psychological</w:t>
      </w:r>
      <w:r w:rsidRPr="007E761A">
        <w:rPr>
          <w:lang w:val="en-CA"/>
        </w:rPr>
        <w:t xml:space="preserve"> violence</w:t>
      </w:r>
      <w:r w:rsidR="008952DA" w:rsidRPr="007E761A">
        <w:rPr>
          <w:lang w:val="en-CA"/>
        </w:rPr>
        <w:t xml:space="preserve">, </w:t>
      </w:r>
      <w:r w:rsidR="00BE23F9">
        <w:rPr>
          <w:lang w:val="en-CA"/>
        </w:rPr>
        <w:t>he</w:t>
      </w:r>
      <w:r w:rsidRPr="007E761A">
        <w:rPr>
          <w:lang w:val="en-CA"/>
        </w:rPr>
        <w:t xml:space="preserve"> continues to minimize his actions </w:t>
      </w:r>
      <w:r w:rsidR="00BE23F9">
        <w:rPr>
          <w:lang w:val="en-CA"/>
        </w:rPr>
        <w:t>involved in</w:t>
      </w:r>
      <w:r w:rsidRPr="007E761A">
        <w:rPr>
          <w:lang w:val="en-CA"/>
        </w:rPr>
        <w:t xml:space="preserve"> the </w:t>
      </w:r>
      <w:r w:rsidR="008952DA" w:rsidRPr="007E761A">
        <w:rPr>
          <w:lang w:val="en-CA"/>
        </w:rPr>
        <w:t>offence</w:t>
      </w:r>
      <w:r w:rsidRPr="007E761A">
        <w:rPr>
          <w:lang w:val="en-CA"/>
        </w:rPr>
        <w:t xml:space="preserve"> underlying the NCR </w:t>
      </w:r>
      <w:r w:rsidR="008952DA" w:rsidRPr="007E761A">
        <w:rPr>
          <w:lang w:val="en-CA"/>
        </w:rPr>
        <w:t>verdict</w:t>
      </w:r>
      <w:r w:rsidRPr="007E761A">
        <w:rPr>
          <w:lang w:val="en-CA"/>
        </w:rPr>
        <w:t xml:space="preserve"> and attributes full responsibility to at least one of the </w:t>
      </w:r>
      <w:r w:rsidR="008952DA" w:rsidRPr="007E761A">
        <w:rPr>
          <w:lang w:val="en-CA"/>
        </w:rPr>
        <w:t xml:space="preserve">victims. </w:t>
      </w:r>
    </w:p>
    <w:p w14:paraId="4E742FF3" w14:textId="785468CA" w:rsidR="0002376B" w:rsidRPr="007E761A" w:rsidRDefault="00844811" w:rsidP="004F03FE">
      <w:pPr>
        <w:pStyle w:val="F02-Texte"/>
        <w:tabs>
          <w:tab w:val="clear" w:pos="10491"/>
          <w:tab w:val="num" w:pos="709"/>
        </w:tabs>
        <w:ind w:left="0" w:firstLine="0"/>
        <w:rPr>
          <w:lang w:val="en-CA"/>
        </w:rPr>
      </w:pPr>
      <w:r w:rsidRPr="007E761A">
        <w:rPr>
          <w:lang w:val="en-CA"/>
        </w:rPr>
        <w:t xml:space="preserve">During the hearing, the accused indicated that the Board should not </w:t>
      </w:r>
      <w:r w:rsidR="0099650E" w:rsidRPr="007E761A">
        <w:rPr>
          <w:lang w:val="en-CA"/>
        </w:rPr>
        <w:t xml:space="preserve">take into account the </w:t>
      </w:r>
      <w:r w:rsidR="008952DA" w:rsidRPr="007E761A">
        <w:rPr>
          <w:lang w:val="en-CA"/>
        </w:rPr>
        <w:t>offences</w:t>
      </w:r>
      <w:r w:rsidR="0099650E" w:rsidRPr="007E761A">
        <w:rPr>
          <w:lang w:val="en-CA"/>
        </w:rPr>
        <w:t xml:space="preserve"> he was convicted of</w:t>
      </w:r>
      <w:r w:rsidR="008952DA" w:rsidRPr="007E761A">
        <w:rPr>
          <w:lang w:val="en-CA"/>
        </w:rPr>
        <w:t xml:space="preserve">. </w:t>
      </w:r>
    </w:p>
    <w:p w14:paraId="5A606700" w14:textId="5D8DB82F" w:rsidR="0002376B" w:rsidRPr="007E761A" w:rsidRDefault="00C64DEE" w:rsidP="004F03FE">
      <w:pPr>
        <w:pStyle w:val="F02-Texte"/>
        <w:tabs>
          <w:tab w:val="clear" w:pos="10491"/>
          <w:tab w:val="num" w:pos="709"/>
        </w:tabs>
        <w:ind w:left="0" w:firstLine="0"/>
        <w:rPr>
          <w:lang w:val="en-CA"/>
        </w:rPr>
      </w:pPr>
      <w:r w:rsidRPr="007E761A">
        <w:rPr>
          <w:lang w:val="en-CA"/>
        </w:rPr>
        <w:t xml:space="preserve">The fact that he does not want to discuss the criminal </w:t>
      </w:r>
      <w:r w:rsidR="008952DA" w:rsidRPr="007E761A">
        <w:rPr>
          <w:lang w:val="en-CA"/>
        </w:rPr>
        <w:t>offences</w:t>
      </w:r>
      <w:r w:rsidRPr="007E761A">
        <w:rPr>
          <w:lang w:val="en-CA"/>
        </w:rPr>
        <w:t xml:space="preserve"> he was convicted of </w:t>
      </w:r>
      <w:r w:rsidR="00BE23F9">
        <w:rPr>
          <w:lang w:val="en-CA"/>
        </w:rPr>
        <w:t>prevents</w:t>
      </w:r>
      <w:r w:rsidRPr="007E761A">
        <w:rPr>
          <w:lang w:val="en-CA"/>
        </w:rPr>
        <w:t xml:space="preserve"> the </w:t>
      </w:r>
      <w:r w:rsidR="008952DA" w:rsidRPr="007E761A">
        <w:rPr>
          <w:lang w:val="en-CA"/>
        </w:rPr>
        <w:t>clinici</w:t>
      </w:r>
      <w:r w:rsidRPr="007E761A">
        <w:rPr>
          <w:lang w:val="en-CA"/>
        </w:rPr>
        <w:t>a</w:t>
      </w:r>
      <w:r w:rsidR="008952DA" w:rsidRPr="007E761A">
        <w:rPr>
          <w:lang w:val="en-CA"/>
        </w:rPr>
        <w:t xml:space="preserve">ns </w:t>
      </w:r>
      <w:r w:rsidR="00BE23F9">
        <w:rPr>
          <w:lang w:val="en-CA"/>
        </w:rPr>
        <w:t>from</w:t>
      </w:r>
      <w:r w:rsidR="00BE23F9" w:rsidRPr="007E761A">
        <w:rPr>
          <w:lang w:val="en-CA"/>
        </w:rPr>
        <w:t xml:space="preserve"> </w:t>
      </w:r>
      <w:r w:rsidRPr="007E761A">
        <w:rPr>
          <w:lang w:val="en-CA"/>
        </w:rPr>
        <w:t>de</w:t>
      </w:r>
      <w:r w:rsidR="008952DA" w:rsidRPr="007E761A">
        <w:rPr>
          <w:lang w:val="en-CA"/>
        </w:rPr>
        <w:t>termin</w:t>
      </w:r>
      <w:r w:rsidR="00BE23F9">
        <w:rPr>
          <w:lang w:val="en-CA"/>
        </w:rPr>
        <w:t>ing</w:t>
      </w:r>
      <w:r w:rsidRPr="007E761A">
        <w:rPr>
          <w:lang w:val="en-CA"/>
        </w:rPr>
        <w:t xml:space="preserve"> if he </w:t>
      </w:r>
      <w:r w:rsidR="00BE23F9">
        <w:rPr>
          <w:lang w:val="en-CA"/>
        </w:rPr>
        <w:t xml:space="preserve">has </w:t>
      </w:r>
      <w:r w:rsidRPr="007E761A">
        <w:rPr>
          <w:lang w:val="en-CA"/>
        </w:rPr>
        <w:t xml:space="preserve">learned anything from the experience or </w:t>
      </w:r>
      <w:r w:rsidR="00BE23F9">
        <w:rPr>
          <w:lang w:val="en-CA"/>
        </w:rPr>
        <w:t xml:space="preserve">from </w:t>
      </w:r>
      <w:r w:rsidRPr="007E761A">
        <w:rPr>
          <w:lang w:val="en-CA"/>
        </w:rPr>
        <w:t>correctly assess</w:t>
      </w:r>
      <w:r w:rsidR="00BE23F9">
        <w:rPr>
          <w:lang w:val="en-CA"/>
        </w:rPr>
        <w:t>ing</w:t>
      </w:r>
      <w:r w:rsidRPr="007E761A">
        <w:rPr>
          <w:lang w:val="en-CA"/>
        </w:rPr>
        <w:t xml:space="preserve"> whether he is likely to re-offend</w:t>
      </w:r>
      <w:r w:rsidR="008952DA" w:rsidRPr="007E761A">
        <w:rPr>
          <w:lang w:val="en-CA"/>
        </w:rPr>
        <w:t>.</w:t>
      </w:r>
    </w:p>
    <w:p w14:paraId="3F5C5027" w14:textId="7B4A254F" w:rsidR="0002376B" w:rsidRPr="007E761A" w:rsidRDefault="00C64DEE" w:rsidP="004F03FE">
      <w:pPr>
        <w:pStyle w:val="F02-Texte"/>
        <w:tabs>
          <w:tab w:val="clear" w:pos="10491"/>
          <w:tab w:val="num" w:pos="709"/>
        </w:tabs>
        <w:ind w:left="0" w:firstLine="0"/>
        <w:rPr>
          <w:lang w:val="en-CA"/>
        </w:rPr>
      </w:pPr>
      <w:r w:rsidRPr="007E761A">
        <w:rPr>
          <w:lang w:val="en-CA"/>
        </w:rPr>
        <w:lastRenderedPageBreak/>
        <w:t xml:space="preserve">On the issue of the use of </w:t>
      </w:r>
      <w:r w:rsidR="008952DA" w:rsidRPr="007E761A">
        <w:rPr>
          <w:lang w:val="en-CA"/>
        </w:rPr>
        <w:t>criminal</w:t>
      </w:r>
      <w:r w:rsidRPr="007E761A">
        <w:rPr>
          <w:lang w:val="en-CA"/>
        </w:rPr>
        <w:t xml:space="preserve"> </w:t>
      </w:r>
      <w:r w:rsidR="008952DA" w:rsidRPr="007E761A">
        <w:rPr>
          <w:lang w:val="en-CA"/>
        </w:rPr>
        <w:t>charges</w:t>
      </w:r>
      <w:r w:rsidRPr="007E761A">
        <w:rPr>
          <w:lang w:val="en-CA"/>
        </w:rPr>
        <w:t xml:space="preserve"> that did not result in a </w:t>
      </w:r>
      <w:r w:rsidR="008952DA" w:rsidRPr="007E761A">
        <w:rPr>
          <w:lang w:val="en-CA"/>
        </w:rPr>
        <w:t>conviction,</w:t>
      </w:r>
      <w:r w:rsidRPr="007E761A">
        <w:rPr>
          <w:lang w:val="en-CA"/>
        </w:rPr>
        <w:t xml:space="preserve"> the Board accepts the teachings of the </w:t>
      </w:r>
      <w:r w:rsidR="008952DA" w:rsidRPr="007E761A">
        <w:rPr>
          <w:lang w:val="en-CA"/>
        </w:rPr>
        <w:t>Cour</w:t>
      </w:r>
      <w:r w:rsidRPr="007E761A">
        <w:rPr>
          <w:lang w:val="en-CA"/>
        </w:rPr>
        <w:t xml:space="preserve">t of Appeal for </w:t>
      </w:r>
      <w:r w:rsidR="008952DA" w:rsidRPr="007E761A">
        <w:rPr>
          <w:lang w:val="en-CA"/>
        </w:rPr>
        <w:t>Ontario.</w:t>
      </w:r>
      <w:r w:rsidR="008952DA" w:rsidRPr="007E761A">
        <w:rPr>
          <w:vertAlign w:val="superscript"/>
          <w:lang w:val="en-CA"/>
        </w:rPr>
        <w:footnoteReference w:id="165"/>
      </w:r>
      <w:r w:rsidR="008952DA" w:rsidRPr="007E761A">
        <w:rPr>
          <w:lang w:val="en-CA"/>
        </w:rPr>
        <w:t xml:space="preserve"> </w:t>
      </w:r>
      <w:r w:rsidRPr="007E761A">
        <w:rPr>
          <w:lang w:val="en-CA"/>
        </w:rPr>
        <w:t xml:space="preserve">In </w:t>
      </w:r>
      <w:r w:rsidR="008952DA" w:rsidRPr="007E761A">
        <w:rPr>
          <w:i/>
          <w:lang w:val="en-CA"/>
        </w:rPr>
        <w:t>Runnalls</w:t>
      </w:r>
      <w:r w:rsidR="008952DA" w:rsidRPr="007E761A">
        <w:rPr>
          <w:lang w:val="en-CA"/>
        </w:rPr>
        <w:t>, the</w:t>
      </w:r>
      <w:r w:rsidRPr="007E761A">
        <w:rPr>
          <w:lang w:val="en-CA"/>
        </w:rPr>
        <w:t xml:space="preserve"> </w:t>
      </w:r>
      <w:r w:rsidR="008952DA" w:rsidRPr="007E761A">
        <w:rPr>
          <w:lang w:val="en-CA"/>
        </w:rPr>
        <w:t>Court</w:t>
      </w:r>
      <w:r w:rsidR="006C526B" w:rsidRPr="007E761A">
        <w:rPr>
          <w:lang w:val="en-CA"/>
        </w:rPr>
        <w:t xml:space="preserve"> noted that such </w:t>
      </w:r>
      <w:r w:rsidR="008952DA" w:rsidRPr="007E761A">
        <w:rPr>
          <w:lang w:val="en-CA"/>
        </w:rPr>
        <w:t>charges</w:t>
      </w:r>
      <w:r w:rsidR="006C526B" w:rsidRPr="007E761A">
        <w:rPr>
          <w:lang w:val="en-CA"/>
        </w:rPr>
        <w:t xml:space="preserve"> are </w:t>
      </w:r>
      <w:r w:rsidR="008952DA" w:rsidRPr="007E761A">
        <w:rPr>
          <w:lang w:val="en-CA"/>
        </w:rPr>
        <w:t>inadmissible</w:t>
      </w:r>
      <w:r w:rsidR="006C526B" w:rsidRPr="007E761A">
        <w:rPr>
          <w:lang w:val="en-CA"/>
        </w:rPr>
        <w:t xml:space="preserve"> at Board hearing</w:t>
      </w:r>
      <w:r w:rsidR="008952DA" w:rsidRPr="007E761A">
        <w:rPr>
          <w:lang w:val="en-CA"/>
        </w:rPr>
        <w:t>s</w:t>
      </w:r>
      <w:r w:rsidR="0079690C" w:rsidRPr="007E761A">
        <w:rPr>
          <w:lang w:val="en-CA"/>
        </w:rPr>
        <w:t>, except to the extent that they are part of an actuarial tool used for risk assessment</w:t>
      </w:r>
      <w:r w:rsidR="008952DA" w:rsidRPr="007E761A">
        <w:rPr>
          <w:lang w:val="en-CA"/>
        </w:rPr>
        <w:t>.</w:t>
      </w:r>
    </w:p>
    <w:p w14:paraId="5D978FCE" w14:textId="6082C7AF" w:rsidR="0079690C" w:rsidRPr="007E761A" w:rsidRDefault="0079690C" w:rsidP="0002376B">
      <w:pPr>
        <w:pStyle w:val="F02-Texte"/>
        <w:keepNext/>
        <w:keepLines/>
        <w:numPr>
          <w:ilvl w:val="0"/>
          <w:numId w:val="0"/>
        </w:numPr>
        <w:spacing w:before="240"/>
        <w:ind w:left="851" w:right="851"/>
        <w:rPr>
          <w:sz w:val="22"/>
          <w:szCs w:val="22"/>
          <w:lang w:val="en-CA"/>
        </w:rPr>
      </w:pPr>
      <w:r w:rsidRPr="007E761A">
        <w:rPr>
          <w:sz w:val="22"/>
          <w:szCs w:val="22"/>
          <w:lang w:val="en-CA"/>
        </w:rPr>
        <w:t>[</w:t>
      </w:r>
      <w:r w:rsidRPr="007E761A">
        <w:rPr>
          <w:smallCaps/>
          <w:sz w:val="22"/>
          <w:szCs w:val="22"/>
          <w:lang w:val="en-CA"/>
        </w:rPr>
        <w:t>translation</w:t>
      </w:r>
      <w:r w:rsidRPr="007E761A">
        <w:rPr>
          <w:sz w:val="22"/>
          <w:szCs w:val="22"/>
          <w:lang w:val="en-CA"/>
        </w:rPr>
        <w:t>]</w:t>
      </w:r>
    </w:p>
    <w:p w14:paraId="4F0ACA2C" w14:textId="60D57620" w:rsidR="0002376B" w:rsidRPr="007E761A" w:rsidRDefault="0079690C" w:rsidP="0002376B">
      <w:pPr>
        <w:pStyle w:val="F02-Texte"/>
        <w:keepNext/>
        <w:keepLines/>
        <w:numPr>
          <w:ilvl w:val="0"/>
          <w:numId w:val="0"/>
        </w:numPr>
        <w:spacing w:before="240"/>
        <w:ind w:left="851" w:right="851"/>
        <w:rPr>
          <w:szCs w:val="24"/>
          <w:lang w:val="en-CA"/>
        </w:rPr>
      </w:pPr>
      <w:r w:rsidRPr="007E761A">
        <w:rPr>
          <w:sz w:val="22"/>
          <w:szCs w:val="22"/>
          <w:lang w:val="en-CA"/>
        </w:rPr>
        <w:t>In the mu</w:t>
      </w:r>
      <w:r w:rsidR="008952DA" w:rsidRPr="007E761A">
        <w:rPr>
          <w:sz w:val="22"/>
          <w:szCs w:val="22"/>
          <w:lang w:val="en-CA"/>
        </w:rPr>
        <w:t>ltidisciplinar</w:t>
      </w:r>
      <w:r w:rsidRPr="007E761A">
        <w:rPr>
          <w:sz w:val="22"/>
          <w:szCs w:val="22"/>
          <w:lang w:val="en-CA"/>
        </w:rPr>
        <w:t xml:space="preserve">y assessment filed in the </w:t>
      </w:r>
      <w:r w:rsidR="008952DA" w:rsidRPr="007E761A">
        <w:rPr>
          <w:sz w:val="22"/>
          <w:szCs w:val="22"/>
          <w:lang w:val="en-CA"/>
        </w:rPr>
        <w:t>record,</w:t>
      </w:r>
      <w:r w:rsidRPr="007E761A">
        <w:rPr>
          <w:sz w:val="22"/>
          <w:szCs w:val="22"/>
          <w:lang w:val="en-CA"/>
        </w:rPr>
        <w:t xml:space="preserve"> the assessors stated, [</w:t>
      </w:r>
      <w:r w:rsidRPr="007E761A">
        <w:rPr>
          <w:smallCaps/>
          <w:sz w:val="22"/>
          <w:szCs w:val="22"/>
          <w:lang w:val="en-CA"/>
        </w:rPr>
        <w:t>translation</w:t>
      </w:r>
      <w:r w:rsidRPr="007E761A">
        <w:rPr>
          <w:sz w:val="22"/>
          <w:szCs w:val="22"/>
          <w:lang w:val="en-CA"/>
        </w:rPr>
        <w:t xml:space="preserve">] “We note </w:t>
      </w:r>
      <w:r w:rsidR="008952DA" w:rsidRPr="007E761A">
        <w:rPr>
          <w:sz w:val="22"/>
          <w:szCs w:val="22"/>
          <w:lang w:val="en-CA"/>
        </w:rPr>
        <w:t xml:space="preserve">charges </w:t>
      </w:r>
      <w:r w:rsidRPr="007E761A">
        <w:rPr>
          <w:sz w:val="22"/>
          <w:szCs w:val="22"/>
          <w:lang w:val="en-CA"/>
        </w:rPr>
        <w:t xml:space="preserve">of </w:t>
      </w:r>
      <w:r w:rsidR="008952DA" w:rsidRPr="007E761A">
        <w:rPr>
          <w:sz w:val="22"/>
          <w:szCs w:val="22"/>
          <w:lang w:val="en-CA"/>
        </w:rPr>
        <w:t>criminal</w:t>
      </w:r>
      <w:r w:rsidRPr="007E761A">
        <w:rPr>
          <w:sz w:val="22"/>
          <w:szCs w:val="22"/>
          <w:lang w:val="en-CA"/>
        </w:rPr>
        <w:t xml:space="preserve"> </w:t>
      </w:r>
      <w:r w:rsidR="008952DA" w:rsidRPr="007E761A">
        <w:rPr>
          <w:sz w:val="22"/>
          <w:szCs w:val="22"/>
          <w:lang w:val="en-CA"/>
        </w:rPr>
        <w:t>harassment</w:t>
      </w:r>
      <w:r w:rsidRPr="007E761A">
        <w:rPr>
          <w:sz w:val="22"/>
          <w:szCs w:val="22"/>
          <w:lang w:val="en-CA"/>
        </w:rPr>
        <w:t xml:space="preserve"> for facts committed in </w:t>
      </w:r>
      <w:r w:rsidR="008952DA" w:rsidRPr="007E761A">
        <w:rPr>
          <w:sz w:val="22"/>
          <w:szCs w:val="22"/>
          <w:lang w:val="en-CA"/>
        </w:rPr>
        <w:t xml:space="preserve">1998 (convicted) </w:t>
      </w:r>
      <w:r w:rsidRPr="007E761A">
        <w:rPr>
          <w:b/>
          <w:sz w:val="22"/>
          <w:szCs w:val="22"/>
          <w:lang w:val="en-CA"/>
        </w:rPr>
        <w:t xml:space="preserve">and in </w:t>
      </w:r>
      <w:r w:rsidR="008952DA" w:rsidRPr="007E761A">
        <w:rPr>
          <w:b/>
          <w:sz w:val="22"/>
          <w:szCs w:val="22"/>
          <w:lang w:val="en-CA"/>
        </w:rPr>
        <w:t>2004</w:t>
      </w:r>
      <w:r w:rsidR="008952DA" w:rsidRPr="007E761A">
        <w:rPr>
          <w:sz w:val="22"/>
          <w:szCs w:val="22"/>
          <w:lang w:val="en-CA"/>
        </w:rPr>
        <w:t xml:space="preserve"> (</w:t>
      </w:r>
      <w:r w:rsidRPr="007E761A">
        <w:rPr>
          <w:b/>
          <w:sz w:val="22"/>
          <w:szCs w:val="22"/>
          <w:lang w:val="en-CA"/>
        </w:rPr>
        <w:t xml:space="preserve">judgment ordering a </w:t>
      </w:r>
      <w:r w:rsidR="008952DA" w:rsidRPr="007E761A">
        <w:rPr>
          <w:b/>
          <w:sz w:val="22"/>
          <w:szCs w:val="22"/>
          <w:lang w:val="en-CA"/>
        </w:rPr>
        <w:t>stay</w:t>
      </w:r>
      <w:r w:rsidRPr="007E761A">
        <w:rPr>
          <w:b/>
          <w:sz w:val="22"/>
          <w:szCs w:val="22"/>
          <w:lang w:val="en-CA"/>
        </w:rPr>
        <w:t xml:space="preserve"> </w:t>
      </w:r>
      <w:r w:rsidR="008952DA" w:rsidRPr="007E761A">
        <w:rPr>
          <w:b/>
          <w:sz w:val="22"/>
          <w:szCs w:val="22"/>
          <w:lang w:val="en-CA"/>
        </w:rPr>
        <w:t>of</w:t>
      </w:r>
      <w:r w:rsidRPr="007E761A">
        <w:rPr>
          <w:b/>
          <w:sz w:val="22"/>
          <w:szCs w:val="22"/>
          <w:lang w:val="en-CA"/>
        </w:rPr>
        <w:t xml:space="preserve"> </w:t>
      </w:r>
      <w:r w:rsidR="008952DA" w:rsidRPr="007E761A">
        <w:rPr>
          <w:b/>
          <w:sz w:val="22"/>
          <w:szCs w:val="22"/>
          <w:lang w:val="en-CA"/>
        </w:rPr>
        <w:t>proceedings</w:t>
      </w:r>
      <w:r w:rsidR="008952DA" w:rsidRPr="007E761A">
        <w:rPr>
          <w:sz w:val="22"/>
          <w:szCs w:val="22"/>
          <w:lang w:val="en-CA"/>
        </w:rPr>
        <w:t xml:space="preserve">, </w:t>
      </w:r>
      <w:r w:rsidR="00823984" w:rsidRPr="007E761A">
        <w:rPr>
          <w:sz w:val="22"/>
          <w:szCs w:val="22"/>
          <w:lang w:val="en-CA"/>
        </w:rPr>
        <w:t xml:space="preserve">mental </w:t>
      </w:r>
      <w:r w:rsidR="008952DA" w:rsidRPr="007E761A">
        <w:rPr>
          <w:sz w:val="22"/>
          <w:szCs w:val="22"/>
          <w:lang w:val="en-CA"/>
        </w:rPr>
        <w:t>exam</w:t>
      </w:r>
      <w:r w:rsidR="00823984" w:rsidRPr="007E761A">
        <w:rPr>
          <w:sz w:val="22"/>
          <w:szCs w:val="22"/>
          <w:lang w:val="en-CA"/>
        </w:rPr>
        <w:t xml:space="preserve">ination, and the </w:t>
      </w:r>
      <w:r w:rsidR="008952DA" w:rsidRPr="007E761A">
        <w:rPr>
          <w:sz w:val="22"/>
          <w:szCs w:val="22"/>
          <w:lang w:val="en-CA"/>
        </w:rPr>
        <w:t xml:space="preserve">imposition </w:t>
      </w:r>
      <w:r w:rsidR="00823984" w:rsidRPr="007E761A">
        <w:rPr>
          <w:sz w:val="22"/>
          <w:szCs w:val="22"/>
          <w:lang w:val="en-CA"/>
        </w:rPr>
        <w:t>of</w:t>
      </w:r>
      <w:r w:rsidR="008952DA" w:rsidRPr="007E761A">
        <w:rPr>
          <w:sz w:val="22"/>
          <w:szCs w:val="22"/>
          <w:lang w:val="en-CA"/>
        </w:rPr>
        <w:t xml:space="preserve"> conditions)</w:t>
      </w:r>
      <w:r w:rsidR="00823984" w:rsidRPr="007E761A">
        <w:rPr>
          <w:sz w:val="22"/>
          <w:szCs w:val="22"/>
          <w:lang w:val="en-CA"/>
        </w:rPr>
        <w:t>. …</w:t>
      </w:r>
      <w:r w:rsidR="008952DA" w:rsidRPr="007E761A">
        <w:rPr>
          <w:szCs w:val="24"/>
          <w:vertAlign w:val="superscript"/>
          <w:lang w:val="en-CA"/>
        </w:rPr>
        <w:footnoteReference w:id="166"/>
      </w:r>
      <w:r w:rsidR="008952DA" w:rsidRPr="007E761A">
        <w:rPr>
          <w:szCs w:val="24"/>
          <w:lang w:val="en-CA"/>
        </w:rPr>
        <w:t xml:space="preserve"> </w:t>
      </w:r>
    </w:p>
    <w:p w14:paraId="6BFADA6A" w14:textId="40A3E7ED" w:rsidR="0002376B" w:rsidRPr="007E761A" w:rsidRDefault="007D37B3" w:rsidP="00B2675A">
      <w:pPr>
        <w:pStyle w:val="F02-Texte"/>
        <w:keepNext/>
        <w:keepLines/>
        <w:numPr>
          <w:ilvl w:val="0"/>
          <w:numId w:val="0"/>
        </w:numPr>
        <w:spacing w:before="120"/>
        <w:ind w:left="851" w:right="851"/>
        <w:jc w:val="right"/>
        <w:rPr>
          <w:szCs w:val="24"/>
          <w:lang w:val="en-CA"/>
        </w:rPr>
      </w:pPr>
      <w:r w:rsidRPr="007E761A">
        <w:rPr>
          <w:szCs w:val="24"/>
          <w:lang w:val="en-CA"/>
        </w:rPr>
        <w:t>[Emphasis added.]</w:t>
      </w:r>
    </w:p>
    <w:p w14:paraId="119A0BF2" w14:textId="1AB400CC" w:rsidR="0002376B" w:rsidRPr="007E761A" w:rsidRDefault="007920A9" w:rsidP="004F03FE">
      <w:pPr>
        <w:pStyle w:val="F02-Texte"/>
        <w:tabs>
          <w:tab w:val="clear" w:pos="10491"/>
          <w:tab w:val="num" w:pos="709"/>
        </w:tabs>
        <w:ind w:left="0" w:firstLine="0"/>
        <w:rPr>
          <w:lang w:val="en-CA"/>
        </w:rPr>
      </w:pPr>
      <w:r w:rsidRPr="007E761A">
        <w:rPr>
          <w:lang w:val="en-CA"/>
        </w:rPr>
        <w:t xml:space="preserve">The Board </w:t>
      </w:r>
      <w:r w:rsidR="009B62BA" w:rsidRPr="007E761A">
        <w:rPr>
          <w:lang w:val="en-CA"/>
        </w:rPr>
        <w:t xml:space="preserve">therefore finds that, </w:t>
      </w:r>
      <w:r w:rsidR="00B611C5" w:rsidRPr="007E761A">
        <w:rPr>
          <w:lang w:val="en-CA"/>
        </w:rPr>
        <w:t>although</w:t>
      </w:r>
      <w:r w:rsidR="009F1528" w:rsidRPr="007E761A">
        <w:rPr>
          <w:lang w:val="en-CA"/>
        </w:rPr>
        <w:t xml:space="preserve"> the accused was granted a </w:t>
      </w:r>
      <w:r w:rsidR="008952DA" w:rsidRPr="007E761A">
        <w:rPr>
          <w:lang w:val="en-CA"/>
        </w:rPr>
        <w:t>stay</w:t>
      </w:r>
      <w:r w:rsidR="009F1528" w:rsidRPr="007E761A">
        <w:rPr>
          <w:lang w:val="en-CA"/>
        </w:rPr>
        <w:t xml:space="preserve"> </w:t>
      </w:r>
      <w:r w:rsidR="008952DA" w:rsidRPr="007E761A">
        <w:rPr>
          <w:lang w:val="en-CA"/>
        </w:rPr>
        <w:t>of</w:t>
      </w:r>
      <w:r w:rsidR="009F1528" w:rsidRPr="007E761A">
        <w:rPr>
          <w:lang w:val="en-CA"/>
        </w:rPr>
        <w:t xml:space="preserve"> </w:t>
      </w:r>
      <w:r w:rsidR="008952DA" w:rsidRPr="007E761A">
        <w:rPr>
          <w:lang w:val="en-CA"/>
        </w:rPr>
        <w:t>proceedings</w:t>
      </w:r>
      <w:r w:rsidR="009F1528" w:rsidRPr="007E761A">
        <w:rPr>
          <w:lang w:val="en-CA"/>
        </w:rPr>
        <w:t xml:space="preserve"> on the </w:t>
      </w:r>
      <w:r w:rsidR="008952DA" w:rsidRPr="007E761A">
        <w:rPr>
          <w:lang w:val="en-CA"/>
        </w:rPr>
        <w:t>charge</w:t>
      </w:r>
      <w:r w:rsidR="009F1528" w:rsidRPr="007E761A">
        <w:rPr>
          <w:lang w:val="en-CA"/>
        </w:rPr>
        <w:t xml:space="preserve"> of </w:t>
      </w:r>
      <w:r w:rsidR="00B611C5" w:rsidRPr="007E761A">
        <w:rPr>
          <w:lang w:val="en-CA"/>
        </w:rPr>
        <w:t>harassment</w:t>
      </w:r>
      <w:r w:rsidR="009F1528" w:rsidRPr="007E761A">
        <w:rPr>
          <w:lang w:val="en-CA"/>
        </w:rPr>
        <w:t xml:space="preserve"> in </w:t>
      </w:r>
      <w:r w:rsidR="008952DA" w:rsidRPr="007E761A">
        <w:rPr>
          <w:lang w:val="en-CA"/>
        </w:rPr>
        <w:t>2004</w:t>
      </w:r>
      <w:r w:rsidR="009F1528" w:rsidRPr="007E761A">
        <w:rPr>
          <w:lang w:val="en-CA"/>
        </w:rPr>
        <w:t xml:space="preserve"> – as an exa</w:t>
      </w:r>
      <w:r w:rsidR="008952DA" w:rsidRPr="007E761A">
        <w:rPr>
          <w:lang w:val="en-CA"/>
        </w:rPr>
        <w:t xml:space="preserve">mple </w:t>
      </w:r>
      <w:r w:rsidR="009F1528" w:rsidRPr="007E761A">
        <w:rPr>
          <w:lang w:val="en-CA"/>
        </w:rPr>
        <w:t>of prior conduct</w:t>
      </w:r>
      <w:r w:rsidR="00994801">
        <w:rPr>
          <w:lang w:val="en-CA"/>
        </w:rPr>
        <w:t xml:space="preserve"> –</w:t>
      </w:r>
      <w:r w:rsidR="009F1528" w:rsidRPr="007E761A">
        <w:rPr>
          <w:lang w:val="en-CA"/>
        </w:rPr>
        <w:t xml:space="preserve"> the </w:t>
      </w:r>
      <w:r w:rsidR="008952DA" w:rsidRPr="007E761A">
        <w:rPr>
          <w:lang w:val="en-CA"/>
        </w:rPr>
        <w:t>profession</w:t>
      </w:r>
      <w:r w:rsidR="009F1528" w:rsidRPr="007E761A">
        <w:rPr>
          <w:lang w:val="en-CA"/>
        </w:rPr>
        <w:t>a</w:t>
      </w:r>
      <w:r w:rsidR="008952DA" w:rsidRPr="007E761A">
        <w:rPr>
          <w:lang w:val="en-CA"/>
        </w:rPr>
        <w:t xml:space="preserve">ls </w:t>
      </w:r>
      <w:r w:rsidR="009F1528" w:rsidRPr="007E761A">
        <w:rPr>
          <w:lang w:val="en-CA"/>
        </w:rPr>
        <w:t xml:space="preserve">of </w:t>
      </w:r>
      <w:r w:rsidR="008952DA" w:rsidRPr="007E761A">
        <w:rPr>
          <w:lang w:val="en-CA"/>
        </w:rPr>
        <w:t>[Institut</w:t>
      </w:r>
      <w:r w:rsidR="009F1528" w:rsidRPr="007E761A">
        <w:rPr>
          <w:lang w:val="en-CA"/>
        </w:rPr>
        <w:t>e</w:t>
      </w:r>
      <w:r w:rsidR="008952DA" w:rsidRPr="007E761A">
        <w:rPr>
          <w:lang w:val="en-CA"/>
        </w:rPr>
        <w:t xml:space="preserve"> B] </w:t>
      </w:r>
      <w:r w:rsidR="009F1528" w:rsidRPr="007E761A">
        <w:rPr>
          <w:lang w:val="en-CA"/>
        </w:rPr>
        <w:t xml:space="preserve">were entitled to </w:t>
      </w:r>
      <w:r w:rsidR="00B611C5" w:rsidRPr="007E761A">
        <w:rPr>
          <w:lang w:val="en-CA"/>
        </w:rPr>
        <w:t>consider</w:t>
      </w:r>
      <w:r w:rsidR="009F1528" w:rsidRPr="007E761A">
        <w:rPr>
          <w:lang w:val="en-CA"/>
        </w:rPr>
        <w:t xml:space="preserve"> it in their assessment of the significant risk to the </w:t>
      </w:r>
      <w:r w:rsidR="008952DA" w:rsidRPr="007E761A">
        <w:rPr>
          <w:lang w:val="en-CA"/>
        </w:rPr>
        <w:t>safety</w:t>
      </w:r>
      <w:r w:rsidR="009F1528" w:rsidRPr="007E761A">
        <w:rPr>
          <w:lang w:val="en-CA"/>
        </w:rPr>
        <w:t xml:space="preserve"> </w:t>
      </w:r>
      <w:r w:rsidR="008952DA" w:rsidRPr="007E761A">
        <w:rPr>
          <w:lang w:val="en-CA"/>
        </w:rPr>
        <w:t>of</w:t>
      </w:r>
      <w:r w:rsidR="009F1528" w:rsidRPr="007E761A">
        <w:rPr>
          <w:lang w:val="en-CA"/>
        </w:rPr>
        <w:t xml:space="preserve"> </w:t>
      </w:r>
      <w:r w:rsidR="008952DA" w:rsidRPr="007E761A">
        <w:rPr>
          <w:lang w:val="en-CA"/>
        </w:rPr>
        <w:t>the</w:t>
      </w:r>
      <w:r w:rsidR="009F1528" w:rsidRPr="007E761A">
        <w:rPr>
          <w:lang w:val="en-CA"/>
        </w:rPr>
        <w:t xml:space="preserve"> </w:t>
      </w:r>
      <w:r w:rsidR="008952DA" w:rsidRPr="007E761A">
        <w:rPr>
          <w:lang w:val="en-CA"/>
        </w:rPr>
        <w:t xml:space="preserve">public, </w:t>
      </w:r>
      <w:r w:rsidR="009F1528" w:rsidRPr="007E761A">
        <w:rPr>
          <w:lang w:val="en-CA"/>
        </w:rPr>
        <w:t xml:space="preserve">even if the Board considers that it can be ascribed only limited </w:t>
      </w:r>
      <w:r w:rsidR="008952DA" w:rsidRPr="007E761A">
        <w:rPr>
          <w:lang w:val="en-CA"/>
        </w:rPr>
        <w:t>probative</w:t>
      </w:r>
      <w:r w:rsidR="009F1528" w:rsidRPr="007E761A">
        <w:rPr>
          <w:lang w:val="en-CA"/>
        </w:rPr>
        <w:t xml:space="preserve"> </w:t>
      </w:r>
      <w:r w:rsidR="008952DA" w:rsidRPr="007E761A">
        <w:rPr>
          <w:lang w:val="en-CA"/>
        </w:rPr>
        <w:t xml:space="preserve">value. </w:t>
      </w:r>
    </w:p>
    <w:p w14:paraId="5DC90B12" w14:textId="530EE9CE" w:rsidR="0002376B" w:rsidRPr="007E761A" w:rsidRDefault="00F82807" w:rsidP="004F03FE">
      <w:pPr>
        <w:pStyle w:val="F02-Texte"/>
        <w:tabs>
          <w:tab w:val="clear" w:pos="10491"/>
          <w:tab w:val="num" w:pos="709"/>
        </w:tabs>
        <w:ind w:left="0" w:firstLine="0"/>
        <w:rPr>
          <w:lang w:val="en-CA"/>
        </w:rPr>
      </w:pPr>
      <w:r w:rsidRPr="007E761A">
        <w:rPr>
          <w:lang w:val="en-CA"/>
        </w:rPr>
        <w:t xml:space="preserve">The </w:t>
      </w:r>
      <w:r w:rsidR="008952DA" w:rsidRPr="007E761A">
        <w:rPr>
          <w:lang w:val="en-CA"/>
        </w:rPr>
        <w:t>clinici</w:t>
      </w:r>
      <w:r w:rsidRPr="007E761A">
        <w:rPr>
          <w:lang w:val="en-CA"/>
        </w:rPr>
        <w:t>a</w:t>
      </w:r>
      <w:r w:rsidR="008952DA" w:rsidRPr="007E761A">
        <w:rPr>
          <w:lang w:val="en-CA"/>
        </w:rPr>
        <w:t xml:space="preserve">ns </w:t>
      </w:r>
      <w:r w:rsidRPr="007E761A">
        <w:rPr>
          <w:lang w:val="en-CA"/>
        </w:rPr>
        <w:t>who assessed the accused are of the view that his delusional thoughts remain present</w:t>
      </w:r>
      <w:r w:rsidR="008952DA" w:rsidRPr="007E761A">
        <w:rPr>
          <w:lang w:val="en-CA"/>
        </w:rPr>
        <w:t xml:space="preserve">. </w:t>
      </w:r>
    </w:p>
    <w:p w14:paraId="04BA884F" w14:textId="1E1C8BBD" w:rsidR="0002376B" w:rsidRPr="007E761A" w:rsidRDefault="00BA2CA7" w:rsidP="004F03FE">
      <w:pPr>
        <w:pStyle w:val="F02-Texte"/>
        <w:tabs>
          <w:tab w:val="clear" w:pos="10491"/>
          <w:tab w:val="num" w:pos="709"/>
        </w:tabs>
        <w:ind w:left="0" w:firstLine="0"/>
        <w:rPr>
          <w:lang w:val="en-CA"/>
        </w:rPr>
      </w:pPr>
      <w:r w:rsidRPr="007E761A">
        <w:rPr>
          <w:lang w:val="en-CA"/>
        </w:rPr>
        <w:t xml:space="preserve">As for his persecutory thoughts, he is rigid and obsessed </w:t>
      </w:r>
      <w:r w:rsidR="00AF0755">
        <w:rPr>
          <w:lang w:val="en-CA"/>
        </w:rPr>
        <w:t>with</w:t>
      </w:r>
      <w:r w:rsidR="00AF0755" w:rsidRPr="007E761A">
        <w:rPr>
          <w:lang w:val="en-CA"/>
        </w:rPr>
        <w:t xml:space="preserve"> </w:t>
      </w:r>
      <w:r w:rsidRPr="007E761A">
        <w:rPr>
          <w:lang w:val="en-CA"/>
        </w:rPr>
        <w:t xml:space="preserve">the idea that </w:t>
      </w:r>
      <w:r w:rsidR="008952DA" w:rsidRPr="007E761A">
        <w:rPr>
          <w:lang w:val="en-CA"/>
        </w:rPr>
        <w:t xml:space="preserve">M.L. </w:t>
      </w:r>
      <w:r w:rsidRPr="007E761A">
        <w:rPr>
          <w:lang w:val="en-CA"/>
        </w:rPr>
        <w:t>and</w:t>
      </w:r>
      <w:r w:rsidR="008952DA" w:rsidRPr="007E761A">
        <w:rPr>
          <w:lang w:val="en-CA"/>
        </w:rPr>
        <w:t xml:space="preserve"> G.L.</w:t>
      </w:r>
      <w:r w:rsidRPr="007E761A">
        <w:rPr>
          <w:lang w:val="en-CA"/>
        </w:rPr>
        <w:t xml:space="preserve"> caused him harm and were looking for him</w:t>
      </w:r>
      <w:r w:rsidR="008952DA" w:rsidRPr="007E761A">
        <w:rPr>
          <w:lang w:val="en-CA"/>
        </w:rPr>
        <w:t>.</w:t>
      </w:r>
    </w:p>
    <w:p w14:paraId="030BFF37" w14:textId="17CBFA81" w:rsidR="0002376B" w:rsidRPr="007E761A" w:rsidRDefault="004B06B5" w:rsidP="004F03FE">
      <w:pPr>
        <w:pStyle w:val="F02-Texte"/>
        <w:tabs>
          <w:tab w:val="clear" w:pos="10491"/>
          <w:tab w:val="num" w:pos="709"/>
        </w:tabs>
        <w:ind w:left="0" w:firstLine="0"/>
        <w:rPr>
          <w:lang w:val="en-CA"/>
        </w:rPr>
      </w:pPr>
      <w:r w:rsidRPr="007E761A">
        <w:rPr>
          <w:lang w:val="en-CA"/>
        </w:rPr>
        <w:t>The Bo</w:t>
      </w:r>
      <w:r w:rsidR="00B14245" w:rsidRPr="007E761A">
        <w:rPr>
          <w:lang w:val="en-CA"/>
        </w:rPr>
        <w:t>ard considers this to be a factor to conclude that there is a real risk that the accused will become more intensely di</w:t>
      </w:r>
      <w:r w:rsidR="008952DA" w:rsidRPr="007E761A">
        <w:rPr>
          <w:lang w:val="en-CA"/>
        </w:rPr>
        <w:t>sorgani</w:t>
      </w:r>
      <w:r w:rsidR="00B14245" w:rsidRPr="007E761A">
        <w:rPr>
          <w:lang w:val="en-CA"/>
        </w:rPr>
        <w:t>zed and that, based on past expe</w:t>
      </w:r>
      <w:r w:rsidR="008952DA" w:rsidRPr="007E761A">
        <w:rPr>
          <w:lang w:val="en-CA"/>
        </w:rPr>
        <w:t>rience</w:t>
      </w:r>
      <w:r w:rsidR="00B14245" w:rsidRPr="007E761A">
        <w:rPr>
          <w:lang w:val="en-CA"/>
        </w:rPr>
        <w:t xml:space="preserve">, he could again choose to act against the subjects of his beliefs in a </w:t>
      </w:r>
      <w:r w:rsidR="008952DA" w:rsidRPr="007E761A">
        <w:rPr>
          <w:lang w:val="en-CA"/>
        </w:rPr>
        <w:t>violent</w:t>
      </w:r>
      <w:r w:rsidR="00B14245" w:rsidRPr="007E761A">
        <w:rPr>
          <w:lang w:val="en-CA"/>
        </w:rPr>
        <w:t xml:space="preserve"> manner</w:t>
      </w:r>
      <w:r w:rsidR="008952DA" w:rsidRPr="007E761A">
        <w:rPr>
          <w:lang w:val="en-CA"/>
        </w:rPr>
        <w:t xml:space="preserve">. </w:t>
      </w:r>
    </w:p>
    <w:p w14:paraId="7E4AA383" w14:textId="3B3C56C1" w:rsidR="0002376B" w:rsidRPr="007E761A" w:rsidRDefault="00980AD2" w:rsidP="004F03FE">
      <w:pPr>
        <w:pStyle w:val="F02-Texte"/>
        <w:tabs>
          <w:tab w:val="clear" w:pos="10491"/>
          <w:tab w:val="num" w:pos="709"/>
        </w:tabs>
        <w:ind w:left="0" w:firstLine="0"/>
        <w:rPr>
          <w:lang w:val="en-CA"/>
        </w:rPr>
      </w:pPr>
      <w:r w:rsidRPr="007E761A">
        <w:rPr>
          <w:lang w:val="en-CA"/>
        </w:rPr>
        <w:t xml:space="preserve">The Board acknowledges that the accused has no </w:t>
      </w:r>
      <w:r w:rsidR="008952DA" w:rsidRPr="007E761A">
        <w:rPr>
          <w:lang w:val="en-CA"/>
        </w:rPr>
        <w:t xml:space="preserve">intention </w:t>
      </w:r>
      <w:r w:rsidRPr="007E761A">
        <w:rPr>
          <w:lang w:val="en-CA"/>
        </w:rPr>
        <w:t xml:space="preserve">of taking medication. In the </w:t>
      </w:r>
      <w:r w:rsidR="008952DA" w:rsidRPr="007E761A">
        <w:rPr>
          <w:lang w:val="en-CA"/>
        </w:rPr>
        <w:t>circumstances,</w:t>
      </w:r>
      <w:r w:rsidRPr="007E761A">
        <w:rPr>
          <w:lang w:val="en-CA"/>
        </w:rPr>
        <w:t xml:space="preserve"> it agrees with </w:t>
      </w:r>
      <w:r w:rsidR="008952DA" w:rsidRPr="007E761A">
        <w:rPr>
          <w:lang w:val="en-CA"/>
        </w:rPr>
        <w:t>Dr</w:t>
      </w:r>
      <w:r w:rsidRPr="007E761A">
        <w:rPr>
          <w:lang w:val="en-CA"/>
        </w:rPr>
        <w:t>.</w:t>
      </w:r>
      <w:r w:rsidR="008952DA" w:rsidRPr="007E761A">
        <w:rPr>
          <w:lang w:val="en-CA"/>
        </w:rPr>
        <w:t xml:space="preserve"> Bouchard </w:t>
      </w:r>
      <w:r w:rsidRPr="007E761A">
        <w:rPr>
          <w:lang w:val="en-CA"/>
        </w:rPr>
        <w:t xml:space="preserve">and </w:t>
      </w:r>
      <w:r w:rsidR="008952DA" w:rsidRPr="007E761A">
        <w:rPr>
          <w:lang w:val="en-CA"/>
        </w:rPr>
        <w:t>Dr.</w:t>
      </w:r>
      <w:r w:rsidRPr="007E761A">
        <w:rPr>
          <w:lang w:val="en-CA"/>
        </w:rPr>
        <w:t xml:space="preserve"> Delagrave that </w:t>
      </w:r>
      <w:r w:rsidR="008952DA" w:rsidRPr="007E761A">
        <w:rPr>
          <w:lang w:val="en-CA"/>
        </w:rPr>
        <w:t>psychiatric</w:t>
      </w:r>
      <w:r w:rsidRPr="007E761A">
        <w:rPr>
          <w:lang w:val="en-CA"/>
        </w:rPr>
        <w:t xml:space="preserve"> supervision and </w:t>
      </w:r>
      <w:r w:rsidR="008952DA" w:rsidRPr="007E761A">
        <w:rPr>
          <w:lang w:val="en-CA"/>
        </w:rPr>
        <w:t>monitoring</w:t>
      </w:r>
      <w:r w:rsidRPr="007E761A">
        <w:rPr>
          <w:lang w:val="en-CA"/>
        </w:rPr>
        <w:t xml:space="preserve"> are necessary to be able to act in the event of a likely and inevitable de</w:t>
      </w:r>
      <w:r w:rsidR="008952DA" w:rsidRPr="007E761A">
        <w:rPr>
          <w:lang w:val="en-CA"/>
        </w:rPr>
        <w:t xml:space="preserve">compensation. </w:t>
      </w:r>
    </w:p>
    <w:p w14:paraId="106FE430" w14:textId="4E39B027" w:rsidR="0002376B" w:rsidRPr="007E761A" w:rsidRDefault="00395746" w:rsidP="004F03FE">
      <w:pPr>
        <w:pStyle w:val="F02-Texte"/>
        <w:tabs>
          <w:tab w:val="clear" w:pos="10491"/>
          <w:tab w:val="num" w:pos="709"/>
        </w:tabs>
        <w:ind w:left="0" w:firstLine="0"/>
        <w:rPr>
          <w:lang w:val="en-CA"/>
        </w:rPr>
      </w:pPr>
      <w:r w:rsidRPr="007E761A">
        <w:rPr>
          <w:lang w:val="en-CA"/>
        </w:rPr>
        <w:lastRenderedPageBreak/>
        <w:t xml:space="preserve">In the </w:t>
      </w:r>
      <w:r w:rsidR="008952DA" w:rsidRPr="007E761A">
        <w:rPr>
          <w:lang w:val="en-CA"/>
        </w:rPr>
        <w:t>analys</w:t>
      </w:r>
      <w:r w:rsidRPr="007E761A">
        <w:rPr>
          <w:lang w:val="en-CA"/>
        </w:rPr>
        <w:t xml:space="preserve">is of the management of the significant threat posed by the </w:t>
      </w:r>
      <w:r w:rsidR="008952DA" w:rsidRPr="007E761A">
        <w:rPr>
          <w:lang w:val="en-CA"/>
        </w:rPr>
        <w:t>accused,</w:t>
      </w:r>
      <w:r w:rsidRPr="007E761A">
        <w:rPr>
          <w:lang w:val="en-CA"/>
        </w:rPr>
        <w:t xml:space="preserve"> it is also necessary to co</w:t>
      </w:r>
      <w:r w:rsidR="008952DA" w:rsidRPr="007E761A">
        <w:rPr>
          <w:lang w:val="en-CA"/>
        </w:rPr>
        <w:t xml:space="preserve">nsider </w:t>
      </w:r>
      <w:r w:rsidRPr="007E761A">
        <w:rPr>
          <w:lang w:val="en-CA"/>
        </w:rPr>
        <w:t xml:space="preserve">that this is the </w:t>
      </w:r>
      <w:r w:rsidR="008952DA" w:rsidRPr="007E761A">
        <w:rPr>
          <w:lang w:val="en-CA"/>
        </w:rPr>
        <w:t>Review</w:t>
      </w:r>
      <w:r w:rsidRPr="007E761A">
        <w:rPr>
          <w:lang w:val="en-CA"/>
        </w:rPr>
        <w:t xml:space="preserve"> </w:t>
      </w:r>
      <w:r w:rsidR="008952DA" w:rsidRPr="007E761A">
        <w:rPr>
          <w:lang w:val="en-CA"/>
        </w:rPr>
        <w:t>Board</w:t>
      </w:r>
      <w:r w:rsidRPr="007E761A">
        <w:rPr>
          <w:lang w:val="en-CA"/>
        </w:rPr>
        <w:t>’s second mandate</w:t>
      </w:r>
      <w:r w:rsidR="008952DA" w:rsidRPr="007E761A">
        <w:rPr>
          <w:lang w:val="en-CA"/>
        </w:rPr>
        <w:t xml:space="preserve">. </w:t>
      </w:r>
    </w:p>
    <w:p w14:paraId="2F91B8C4" w14:textId="1D90072C" w:rsidR="0002376B" w:rsidRPr="007E761A" w:rsidRDefault="000C20B5" w:rsidP="004F03FE">
      <w:pPr>
        <w:pStyle w:val="F02-Texte"/>
        <w:tabs>
          <w:tab w:val="clear" w:pos="10491"/>
          <w:tab w:val="num" w:pos="709"/>
        </w:tabs>
        <w:ind w:left="0" w:firstLine="0"/>
        <w:rPr>
          <w:lang w:val="en-CA"/>
        </w:rPr>
      </w:pPr>
      <w:r w:rsidRPr="007E761A">
        <w:rPr>
          <w:lang w:val="en-CA"/>
        </w:rPr>
        <w:t xml:space="preserve">The </w:t>
      </w:r>
      <w:r w:rsidR="008952DA" w:rsidRPr="007E761A">
        <w:rPr>
          <w:lang w:val="en-CA"/>
        </w:rPr>
        <w:t>health</w:t>
      </w:r>
      <w:r w:rsidRPr="007E761A">
        <w:rPr>
          <w:lang w:val="en-CA"/>
        </w:rPr>
        <w:t xml:space="preserve"> </w:t>
      </w:r>
      <w:r w:rsidR="008952DA" w:rsidRPr="007E761A">
        <w:rPr>
          <w:lang w:val="en-CA"/>
        </w:rPr>
        <w:t>care</w:t>
      </w:r>
      <w:r w:rsidRPr="007E761A">
        <w:rPr>
          <w:lang w:val="en-CA"/>
        </w:rPr>
        <w:t xml:space="preserve"> </w:t>
      </w:r>
      <w:r w:rsidR="008952DA" w:rsidRPr="007E761A">
        <w:rPr>
          <w:lang w:val="en-CA"/>
        </w:rPr>
        <w:t>practitioners</w:t>
      </w:r>
      <w:r w:rsidRPr="007E761A">
        <w:rPr>
          <w:lang w:val="en-CA"/>
        </w:rPr>
        <w:t xml:space="preserve"> at </w:t>
      </w:r>
      <w:r w:rsidR="008952DA" w:rsidRPr="007E761A">
        <w:rPr>
          <w:lang w:val="en-CA"/>
        </w:rPr>
        <w:t>Institut</w:t>
      </w:r>
      <w:r w:rsidRPr="007E761A">
        <w:rPr>
          <w:lang w:val="en-CA"/>
        </w:rPr>
        <w:t>e</w:t>
      </w:r>
      <w:r w:rsidR="008952DA" w:rsidRPr="007E761A">
        <w:rPr>
          <w:lang w:val="en-CA"/>
        </w:rPr>
        <w:t xml:space="preserve"> B </w:t>
      </w:r>
      <w:r w:rsidRPr="007E761A">
        <w:rPr>
          <w:lang w:val="en-CA"/>
        </w:rPr>
        <w:t xml:space="preserve">and </w:t>
      </w:r>
      <w:r w:rsidR="008952DA" w:rsidRPr="007E761A">
        <w:rPr>
          <w:lang w:val="en-CA"/>
        </w:rPr>
        <w:t xml:space="preserve">Dr. Delagrave </w:t>
      </w:r>
      <w:r w:rsidR="00D05A23">
        <w:rPr>
          <w:lang w:val="en-CA"/>
        </w:rPr>
        <w:t xml:space="preserve">have </w:t>
      </w:r>
      <w:r w:rsidRPr="007E761A">
        <w:rPr>
          <w:lang w:val="en-CA"/>
        </w:rPr>
        <w:t xml:space="preserve">opined on the risk of </w:t>
      </w:r>
      <w:r w:rsidR="008952DA" w:rsidRPr="007E761A">
        <w:rPr>
          <w:lang w:val="en-CA"/>
        </w:rPr>
        <w:t>dangero</w:t>
      </w:r>
      <w:r w:rsidRPr="007E761A">
        <w:rPr>
          <w:lang w:val="en-CA"/>
        </w:rPr>
        <w:t xml:space="preserve">usness </w:t>
      </w:r>
      <w:r w:rsidR="00B611C5" w:rsidRPr="007E761A">
        <w:rPr>
          <w:lang w:val="en-CA"/>
        </w:rPr>
        <w:t>considering</w:t>
      </w:r>
      <w:r w:rsidRPr="007E761A">
        <w:rPr>
          <w:lang w:val="en-CA"/>
        </w:rPr>
        <w:t xml:space="preserve"> the accused’s refusal to accept treatment voluntarily</w:t>
      </w:r>
      <w:r w:rsidR="008952DA" w:rsidRPr="007E761A">
        <w:rPr>
          <w:lang w:val="en-CA"/>
        </w:rPr>
        <w:t xml:space="preserve">. </w:t>
      </w:r>
    </w:p>
    <w:p w14:paraId="0469FAF1" w14:textId="215436E9" w:rsidR="0002376B" w:rsidRPr="007E761A" w:rsidRDefault="00370A73" w:rsidP="004F03FE">
      <w:pPr>
        <w:pStyle w:val="F02-Texte"/>
        <w:tabs>
          <w:tab w:val="clear" w:pos="10491"/>
          <w:tab w:val="num" w:pos="709"/>
        </w:tabs>
        <w:ind w:left="0" w:firstLine="0"/>
        <w:rPr>
          <w:lang w:val="en-CA"/>
        </w:rPr>
      </w:pPr>
      <w:r w:rsidRPr="007E761A">
        <w:rPr>
          <w:lang w:val="en-CA"/>
        </w:rPr>
        <w:t xml:space="preserve">The </w:t>
      </w:r>
      <w:r w:rsidR="008952DA" w:rsidRPr="007E761A">
        <w:rPr>
          <w:lang w:val="en-CA"/>
        </w:rPr>
        <w:t>Cour</w:t>
      </w:r>
      <w:r w:rsidRPr="007E761A">
        <w:rPr>
          <w:lang w:val="en-CA"/>
        </w:rPr>
        <w:t>t of A</w:t>
      </w:r>
      <w:r w:rsidR="008952DA" w:rsidRPr="007E761A">
        <w:rPr>
          <w:lang w:val="en-CA"/>
        </w:rPr>
        <w:t>ppe</w:t>
      </w:r>
      <w:r w:rsidRPr="007E761A">
        <w:rPr>
          <w:lang w:val="en-CA"/>
        </w:rPr>
        <w:t xml:space="preserve">al for </w:t>
      </w:r>
      <w:r w:rsidR="008952DA" w:rsidRPr="007E761A">
        <w:rPr>
          <w:lang w:val="en-CA"/>
        </w:rPr>
        <w:t>Ontario</w:t>
      </w:r>
      <w:r w:rsidR="008952DA" w:rsidRPr="007E761A">
        <w:rPr>
          <w:vertAlign w:val="superscript"/>
          <w:lang w:val="en-CA"/>
        </w:rPr>
        <w:footnoteReference w:id="167"/>
      </w:r>
      <w:r w:rsidR="008952DA" w:rsidRPr="007E761A">
        <w:rPr>
          <w:lang w:val="en-CA"/>
        </w:rPr>
        <w:t xml:space="preserve"> </w:t>
      </w:r>
      <w:r w:rsidRPr="007E761A">
        <w:rPr>
          <w:lang w:val="en-CA"/>
        </w:rPr>
        <w:t xml:space="preserve">recently analyzed the issue of the </w:t>
      </w:r>
      <w:r w:rsidR="008952DA" w:rsidRPr="007E761A">
        <w:rPr>
          <w:lang w:val="en-CA"/>
        </w:rPr>
        <w:t>potenti</w:t>
      </w:r>
      <w:r w:rsidRPr="007E761A">
        <w:rPr>
          <w:lang w:val="en-CA"/>
        </w:rPr>
        <w:t>a</w:t>
      </w:r>
      <w:r w:rsidR="008952DA" w:rsidRPr="007E761A">
        <w:rPr>
          <w:lang w:val="en-CA"/>
        </w:rPr>
        <w:t xml:space="preserve">l </w:t>
      </w:r>
      <w:r w:rsidRPr="007E761A">
        <w:rPr>
          <w:lang w:val="en-CA"/>
        </w:rPr>
        <w:t xml:space="preserve">for </w:t>
      </w:r>
      <w:r w:rsidR="008952DA" w:rsidRPr="007E761A">
        <w:rPr>
          <w:lang w:val="en-CA"/>
        </w:rPr>
        <w:t>physical</w:t>
      </w:r>
      <w:r w:rsidRPr="007E761A">
        <w:rPr>
          <w:lang w:val="en-CA"/>
        </w:rPr>
        <w:t xml:space="preserve"> or </w:t>
      </w:r>
      <w:r w:rsidR="008952DA" w:rsidRPr="007E761A">
        <w:rPr>
          <w:lang w:val="en-CA"/>
        </w:rPr>
        <w:t>psychological</w:t>
      </w:r>
      <w:r w:rsidRPr="007E761A">
        <w:rPr>
          <w:lang w:val="en-CA"/>
        </w:rPr>
        <w:t xml:space="preserve"> violence</w:t>
      </w:r>
      <w:r w:rsidR="008952DA" w:rsidRPr="007E761A">
        <w:rPr>
          <w:lang w:val="en-CA"/>
        </w:rPr>
        <w:t xml:space="preserve">. </w:t>
      </w:r>
      <w:r w:rsidR="007D37B3" w:rsidRPr="007E761A">
        <w:rPr>
          <w:lang w:val="en-CA"/>
        </w:rPr>
        <w:t>It stated:</w:t>
      </w:r>
      <w:r w:rsidR="008952DA" w:rsidRPr="007E761A">
        <w:rPr>
          <w:lang w:val="en-CA"/>
        </w:rPr>
        <w:t xml:space="preserve"> </w:t>
      </w:r>
    </w:p>
    <w:p w14:paraId="70CCAAD1" w14:textId="424CC3B3" w:rsidR="0002376B" w:rsidRPr="007E761A" w:rsidRDefault="008952DA" w:rsidP="0002376B">
      <w:pPr>
        <w:pStyle w:val="F02-Texte"/>
        <w:numPr>
          <w:ilvl w:val="0"/>
          <w:numId w:val="0"/>
        </w:numPr>
        <w:spacing w:before="320"/>
        <w:ind w:left="851" w:right="851"/>
        <w:rPr>
          <w:sz w:val="22"/>
          <w:szCs w:val="22"/>
          <w:lang w:val="en-CA"/>
        </w:rPr>
      </w:pPr>
      <w:r w:rsidRPr="007E761A">
        <w:rPr>
          <w:sz w:val="22"/>
          <w:szCs w:val="22"/>
          <w:lang w:val="en-CA"/>
        </w:rPr>
        <w:t>evidence of the potential for physical or psychological violence, such as a lack of insight into the index offence and mental illness, rule breaking and concerns over discontinuing medication and substance abuse, which could result in decompensation, psychosis and problematic conduct, like in the present ca</w:t>
      </w:r>
      <w:r w:rsidR="00370A73" w:rsidRPr="007E761A">
        <w:rPr>
          <w:sz w:val="22"/>
          <w:szCs w:val="22"/>
          <w:lang w:val="en-CA"/>
        </w:rPr>
        <w:t>se, may support such a finding</w:t>
      </w:r>
      <w:r w:rsidRPr="007E761A">
        <w:rPr>
          <w:sz w:val="22"/>
          <w:szCs w:val="22"/>
          <w:lang w:val="en-CA"/>
        </w:rPr>
        <w:t>.</w:t>
      </w:r>
    </w:p>
    <w:p w14:paraId="76C207C3" w14:textId="343A60B9" w:rsidR="0002376B" w:rsidRPr="007E761A" w:rsidRDefault="00536C8E" w:rsidP="004F03FE">
      <w:pPr>
        <w:pStyle w:val="F02-Texte"/>
        <w:tabs>
          <w:tab w:val="clear" w:pos="10491"/>
          <w:tab w:val="num" w:pos="709"/>
        </w:tabs>
        <w:ind w:left="0" w:firstLine="0"/>
        <w:rPr>
          <w:lang w:val="en-CA"/>
        </w:rPr>
      </w:pPr>
      <w:r w:rsidRPr="007E761A">
        <w:rPr>
          <w:lang w:val="en-CA"/>
        </w:rPr>
        <w:t>With respect to “</w:t>
      </w:r>
      <w:r w:rsidR="008952DA" w:rsidRPr="007E761A">
        <w:rPr>
          <w:lang w:val="en-CA"/>
        </w:rPr>
        <w:t>rule breaking</w:t>
      </w:r>
      <w:r w:rsidRPr="007E761A">
        <w:rPr>
          <w:lang w:val="en-CA"/>
        </w:rPr>
        <w:t>”</w:t>
      </w:r>
      <w:r w:rsidR="008952DA" w:rsidRPr="007E761A">
        <w:rPr>
          <w:lang w:val="en-CA"/>
        </w:rPr>
        <w:t>,</w:t>
      </w:r>
      <w:r w:rsidRPr="007E761A">
        <w:rPr>
          <w:lang w:val="en-CA"/>
        </w:rPr>
        <w:t xml:space="preserve"> in this case, although the accused’s refusal to </w:t>
      </w:r>
      <w:r w:rsidR="008952DA" w:rsidRPr="007E761A">
        <w:rPr>
          <w:lang w:val="en-CA"/>
        </w:rPr>
        <w:t>accept</w:t>
      </w:r>
      <w:r w:rsidRPr="007E761A">
        <w:rPr>
          <w:lang w:val="en-CA"/>
        </w:rPr>
        <w:t xml:space="preserve"> court </w:t>
      </w:r>
      <w:r w:rsidR="008952DA" w:rsidRPr="007E761A">
        <w:rPr>
          <w:lang w:val="en-CA"/>
        </w:rPr>
        <w:t>decisions</w:t>
      </w:r>
      <w:r w:rsidRPr="007E761A">
        <w:rPr>
          <w:lang w:val="en-CA"/>
        </w:rPr>
        <w:t xml:space="preserve"> does not necessarily involve </w:t>
      </w:r>
      <w:r w:rsidR="008952DA" w:rsidRPr="007E761A">
        <w:rPr>
          <w:lang w:val="en-CA"/>
        </w:rPr>
        <w:t>violatin</w:t>
      </w:r>
      <w:r w:rsidRPr="007E761A">
        <w:rPr>
          <w:lang w:val="en-CA"/>
        </w:rPr>
        <w:t xml:space="preserve">g rules, his </w:t>
      </w:r>
      <w:r w:rsidR="008952DA" w:rsidRPr="007E761A">
        <w:rPr>
          <w:lang w:val="en-CA"/>
        </w:rPr>
        <w:t>criminal</w:t>
      </w:r>
      <w:r w:rsidRPr="007E761A">
        <w:rPr>
          <w:lang w:val="en-CA"/>
        </w:rPr>
        <w:t xml:space="preserve"> </w:t>
      </w:r>
      <w:r w:rsidR="008952DA" w:rsidRPr="007E761A">
        <w:rPr>
          <w:lang w:val="en-CA"/>
        </w:rPr>
        <w:t>record</w:t>
      </w:r>
      <w:r w:rsidRPr="007E761A">
        <w:rPr>
          <w:lang w:val="en-CA"/>
        </w:rPr>
        <w:t xml:space="preserve"> includes an entry for failing to comply with the </w:t>
      </w:r>
      <w:r w:rsidR="008952DA" w:rsidRPr="007E761A">
        <w:rPr>
          <w:lang w:val="en-CA"/>
        </w:rPr>
        <w:t xml:space="preserve">conditions </w:t>
      </w:r>
      <w:r w:rsidRPr="007E761A">
        <w:rPr>
          <w:lang w:val="en-CA"/>
        </w:rPr>
        <w:t xml:space="preserve">of a </w:t>
      </w:r>
      <w:r w:rsidR="008952DA" w:rsidRPr="007E761A">
        <w:rPr>
          <w:lang w:val="en-CA"/>
        </w:rPr>
        <w:t>probation</w:t>
      </w:r>
      <w:r w:rsidRPr="007E761A">
        <w:rPr>
          <w:lang w:val="en-CA"/>
        </w:rPr>
        <w:t xml:space="preserve"> </w:t>
      </w:r>
      <w:r w:rsidR="008952DA" w:rsidRPr="007E761A">
        <w:rPr>
          <w:lang w:val="en-CA"/>
        </w:rPr>
        <w:t xml:space="preserve">order. </w:t>
      </w:r>
    </w:p>
    <w:p w14:paraId="0CB0BD27" w14:textId="26C20526" w:rsidR="0002376B" w:rsidRPr="007E761A" w:rsidRDefault="00D67063" w:rsidP="004F03FE">
      <w:pPr>
        <w:pStyle w:val="F02-Texte"/>
        <w:tabs>
          <w:tab w:val="clear" w:pos="10491"/>
          <w:tab w:val="num" w:pos="709"/>
        </w:tabs>
        <w:ind w:left="0" w:firstLine="0"/>
        <w:rPr>
          <w:lang w:val="en-CA"/>
        </w:rPr>
      </w:pPr>
      <w:r w:rsidRPr="007E761A">
        <w:rPr>
          <w:lang w:val="en-CA"/>
        </w:rPr>
        <w:t xml:space="preserve">The </w:t>
      </w:r>
      <w:r w:rsidR="008952DA" w:rsidRPr="007E761A">
        <w:rPr>
          <w:lang w:val="en-CA"/>
        </w:rPr>
        <w:t>Review</w:t>
      </w:r>
      <w:r w:rsidRPr="007E761A">
        <w:rPr>
          <w:lang w:val="en-CA"/>
        </w:rPr>
        <w:t xml:space="preserve"> </w:t>
      </w:r>
      <w:r w:rsidR="008952DA" w:rsidRPr="007E761A">
        <w:rPr>
          <w:lang w:val="en-CA"/>
        </w:rPr>
        <w:t>Board</w:t>
      </w:r>
      <w:r w:rsidRPr="007E761A">
        <w:rPr>
          <w:lang w:val="en-CA"/>
        </w:rPr>
        <w:t xml:space="preserve"> has broad power to </w:t>
      </w:r>
      <w:r w:rsidR="008952DA" w:rsidRPr="007E761A">
        <w:rPr>
          <w:lang w:val="en-CA"/>
        </w:rPr>
        <w:t>examine</w:t>
      </w:r>
      <w:r w:rsidRPr="007E761A">
        <w:rPr>
          <w:lang w:val="en-CA"/>
        </w:rPr>
        <w:t xml:space="preserve"> [</w:t>
      </w:r>
      <w:r w:rsidRPr="007E761A">
        <w:rPr>
          <w:smallCaps/>
          <w:lang w:val="en-CA"/>
        </w:rPr>
        <w:t>translation</w:t>
      </w:r>
      <w:r w:rsidRPr="007E761A">
        <w:rPr>
          <w:lang w:val="en-CA"/>
        </w:rPr>
        <w:t>] “</w:t>
      </w:r>
      <w:r w:rsidR="00B611C5" w:rsidRPr="007E761A">
        <w:rPr>
          <w:lang w:val="en-CA"/>
        </w:rPr>
        <w:t>disposition</w:t>
      </w:r>
      <w:r w:rsidRPr="007E761A">
        <w:rPr>
          <w:lang w:val="en-CA"/>
        </w:rPr>
        <w:t xml:space="preserve"> </w:t>
      </w:r>
      <w:r w:rsidR="008952DA" w:rsidRPr="007E761A">
        <w:rPr>
          <w:lang w:val="en-CA"/>
        </w:rPr>
        <w:t>information</w:t>
      </w:r>
      <w:r w:rsidRPr="007E761A">
        <w:rPr>
          <w:lang w:val="en-CA"/>
        </w:rPr>
        <w:t>” that may not comply with the strict rules of evidence in all respects</w:t>
      </w:r>
      <w:r w:rsidR="008952DA" w:rsidRPr="007E761A">
        <w:rPr>
          <w:lang w:val="en-CA"/>
        </w:rPr>
        <w:t xml:space="preserve">. </w:t>
      </w:r>
    </w:p>
    <w:p w14:paraId="735537A3" w14:textId="7DC65A18" w:rsidR="0002376B" w:rsidRPr="007E761A" w:rsidRDefault="00F854E9" w:rsidP="004F03FE">
      <w:pPr>
        <w:pStyle w:val="F02-Texte"/>
        <w:tabs>
          <w:tab w:val="clear" w:pos="10491"/>
          <w:tab w:val="num" w:pos="709"/>
        </w:tabs>
        <w:ind w:left="0" w:firstLine="0"/>
        <w:rPr>
          <w:lang w:val="en-CA"/>
        </w:rPr>
      </w:pPr>
      <w:r w:rsidRPr="007E761A">
        <w:rPr>
          <w:lang w:val="en-CA"/>
        </w:rPr>
        <w:t xml:space="preserve">Keeping in mind that the accused was </w:t>
      </w:r>
      <w:r w:rsidR="008952DA" w:rsidRPr="007E761A">
        <w:rPr>
          <w:lang w:val="en-CA"/>
        </w:rPr>
        <w:t>acquitt</w:t>
      </w:r>
      <w:r w:rsidRPr="007E761A">
        <w:rPr>
          <w:lang w:val="en-CA"/>
        </w:rPr>
        <w:t xml:space="preserve">ed of the </w:t>
      </w:r>
      <w:r w:rsidR="008952DA" w:rsidRPr="007E761A">
        <w:rPr>
          <w:lang w:val="en-CA"/>
        </w:rPr>
        <w:t>offence</w:t>
      </w:r>
      <w:r w:rsidRPr="007E761A">
        <w:rPr>
          <w:lang w:val="en-CA"/>
        </w:rPr>
        <w:t xml:space="preserve"> of </w:t>
      </w:r>
      <w:r w:rsidR="008952DA" w:rsidRPr="007E761A">
        <w:rPr>
          <w:lang w:val="en-CA"/>
        </w:rPr>
        <w:t>breach</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probation</w:t>
      </w:r>
      <w:r w:rsidRPr="007E761A">
        <w:rPr>
          <w:lang w:val="en-CA"/>
        </w:rPr>
        <w:t xml:space="preserve"> on </w:t>
      </w:r>
      <w:r w:rsidR="008952DA" w:rsidRPr="007E761A">
        <w:rPr>
          <w:lang w:val="en-CA"/>
        </w:rPr>
        <w:t>October</w:t>
      </w:r>
      <w:r w:rsidRPr="007E761A">
        <w:rPr>
          <w:lang w:val="en-CA"/>
        </w:rPr>
        <w:t xml:space="preserve"> 26,</w:t>
      </w:r>
      <w:r w:rsidR="008952DA" w:rsidRPr="007E761A">
        <w:rPr>
          <w:lang w:val="en-CA"/>
        </w:rPr>
        <w:t xml:space="preserve"> 2018, </w:t>
      </w:r>
      <w:r w:rsidR="00D93EE2" w:rsidRPr="007E761A">
        <w:rPr>
          <w:lang w:val="en-CA"/>
        </w:rPr>
        <w:t xml:space="preserve">it must be noted that at the time he committed the </w:t>
      </w:r>
      <w:r w:rsidR="008952DA" w:rsidRPr="007E761A">
        <w:rPr>
          <w:lang w:val="en-CA"/>
        </w:rPr>
        <w:t>offence</w:t>
      </w:r>
      <w:r w:rsidR="00D93EE2" w:rsidRPr="007E761A">
        <w:rPr>
          <w:lang w:val="en-CA"/>
        </w:rPr>
        <w:t xml:space="preserve"> underlying the NCR </w:t>
      </w:r>
      <w:r w:rsidR="008952DA" w:rsidRPr="007E761A">
        <w:rPr>
          <w:lang w:val="en-CA"/>
        </w:rPr>
        <w:t>verdict,</w:t>
      </w:r>
      <w:r w:rsidR="00D93EE2" w:rsidRPr="007E761A">
        <w:rPr>
          <w:lang w:val="en-CA"/>
        </w:rPr>
        <w:t xml:space="preserve"> the accused had been subject to a </w:t>
      </w:r>
      <w:r w:rsidR="008952DA" w:rsidRPr="007E761A">
        <w:rPr>
          <w:lang w:val="en-CA"/>
        </w:rPr>
        <w:t>probation</w:t>
      </w:r>
      <w:r w:rsidR="00D93EE2" w:rsidRPr="007E761A">
        <w:rPr>
          <w:lang w:val="en-CA"/>
        </w:rPr>
        <w:t xml:space="preserve"> </w:t>
      </w:r>
      <w:r w:rsidR="008952DA" w:rsidRPr="007E761A">
        <w:rPr>
          <w:lang w:val="en-CA"/>
        </w:rPr>
        <w:t>order</w:t>
      </w:r>
      <w:r w:rsidR="00D93EE2" w:rsidRPr="007E761A">
        <w:rPr>
          <w:lang w:val="en-CA"/>
        </w:rPr>
        <w:t xml:space="preserve"> since </w:t>
      </w:r>
      <w:r w:rsidR="008952DA" w:rsidRPr="007E761A">
        <w:rPr>
          <w:lang w:val="en-CA"/>
        </w:rPr>
        <w:t>December</w:t>
      </w:r>
      <w:r w:rsidR="00D93EE2" w:rsidRPr="007E761A">
        <w:rPr>
          <w:lang w:val="en-CA"/>
        </w:rPr>
        <w:t xml:space="preserve"> 12,</w:t>
      </w:r>
      <w:r w:rsidR="008952DA" w:rsidRPr="007E761A">
        <w:rPr>
          <w:lang w:val="en-CA"/>
        </w:rPr>
        <w:t xml:space="preserve"> 2015.</w:t>
      </w:r>
      <w:r w:rsidR="008952DA" w:rsidRPr="007E761A">
        <w:rPr>
          <w:rStyle w:val="Appelnotedebasdep"/>
          <w:lang w:val="en-CA"/>
        </w:rPr>
        <w:footnoteReference w:id="168"/>
      </w:r>
    </w:p>
    <w:p w14:paraId="25EBF4AE" w14:textId="5B4F4B04" w:rsidR="0002376B" w:rsidRPr="007E761A" w:rsidRDefault="00D93EE2" w:rsidP="004F03FE">
      <w:pPr>
        <w:pStyle w:val="F02-Texte"/>
        <w:tabs>
          <w:tab w:val="clear" w:pos="10491"/>
          <w:tab w:val="num" w:pos="709"/>
        </w:tabs>
        <w:ind w:left="0" w:firstLine="0"/>
        <w:rPr>
          <w:lang w:val="en-CA"/>
        </w:rPr>
      </w:pPr>
      <w:r w:rsidRPr="007E761A">
        <w:rPr>
          <w:lang w:val="en-CA"/>
        </w:rPr>
        <w:t>I</w:t>
      </w:r>
      <w:r w:rsidR="008952DA" w:rsidRPr="007E761A">
        <w:rPr>
          <w:lang w:val="en-CA"/>
        </w:rPr>
        <w:t>n</w:t>
      </w:r>
      <w:r w:rsidRPr="007E761A">
        <w:rPr>
          <w:lang w:val="en-CA"/>
        </w:rPr>
        <w:t xml:space="preserve"> </w:t>
      </w:r>
      <w:r w:rsidR="008952DA" w:rsidRPr="007E761A">
        <w:rPr>
          <w:lang w:val="en-CA"/>
        </w:rPr>
        <w:t xml:space="preserve">addition, </w:t>
      </w:r>
      <w:r w:rsidRPr="007E761A">
        <w:rPr>
          <w:lang w:val="en-CA"/>
        </w:rPr>
        <w:t>since</w:t>
      </w:r>
      <w:r w:rsidR="008952DA" w:rsidRPr="007E761A">
        <w:rPr>
          <w:lang w:val="en-CA"/>
        </w:rPr>
        <w:t xml:space="preserve"> 2015, </w:t>
      </w:r>
      <w:r w:rsidRPr="007E761A">
        <w:rPr>
          <w:lang w:val="en-CA"/>
        </w:rPr>
        <w:t xml:space="preserve">he has developed a </w:t>
      </w:r>
      <w:r w:rsidR="008952DA" w:rsidRPr="007E761A">
        <w:rPr>
          <w:lang w:val="en-CA"/>
        </w:rPr>
        <w:t>fixation</w:t>
      </w:r>
      <w:r w:rsidRPr="007E761A">
        <w:rPr>
          <w:lang w:val="en-CA"/>
        </w:rPr>
        <w:t xml:space="preserve"> on certain justice system </w:t>
      </w:r>
      <w:r w:rsidR="008952DA" w:rsidRPr="007E761A">
        <w:rPr>
          <w:lang w:val="en-CA"/>
        </w:rPr>
        <w:t xml:space="preserve">participants. </w:t>
      </w:r>
      <w:r w:rsidR="00D542B6" w:rsidRPr="007E761A">
        <w:rPr>
          <w:lang w:val="en-CA"/>
        </w:rPr>
        <w:t xml:space="preserve">His thoughts recently gave rise to problematic behaviour. Despite the </w:t>
      </w:r>
      <w:r w:rsidR="008952DA" w:rsidRPr="007E761A">
        <w:rPr>
          <w:lang w:val="en-CA"/>
        </w:rPr>
        <w:t>evidence</w:t>
      </w:r>
      <w:r w:rsidR="00D542B6" w:rsidRPr="007E761A">
        <w:rPr>
          <w:lang w:val="en-CA"/>
        </w:rPr>
        <w:t xml:space="preserve"> that one of the </w:t>
      </w:r>
      <w:r w:rsidR="008952DA" w:rsidRPr="007E761A">
        <w:rPr>
          <w:lang w:val="en-CA"/>
        </w:rPr>
        <w:t>victims</w:t>
      </w:r>
      <w:r w:rsidR="00D542B6" w:rsidRPr="007E761A">
        <w:rPr>
          <w:lang w:val="en-CA"/>
        </w:rPr>
        <w:t xml:space="preserve"> said she did not fear for her safety after bring informed of the accused’s remarks on </w:t>
      </w:r>
      <w:r w:rsidR="008952DA" w:rsidRPr="007E761A">
        <w:rPr>
          <w:lang w:val="en-CA"/>
        </w:rPr>
        <w:t>April</w:t>
      </w:r>
      <w:r w:rsidR="00D542B6" w:rsidRPr="007E761A">
        <w:rPr>
          <w:lang w:val="en-CA"/>
        </w:rPr>
        <w:t xml:space="preserve"> 23,</w:t>
      </w:r>
      <w:r w:rsidR="008952DA" w:rsidRPr="007E761A">
        <w:rPr>
          <w:lang w:val="en-CA"/>
        </w:rPr>
        <w:t xml:space="preserve"> 2018</w:t>
      </w:r>
      <w:r w:rsidR="00D542B6" w:rsidRPr="007E761A">
        <w:rPr>
          <w:lang w:val="en-CA"/>
        </w:rPr>
        <w:t>,</w:t>
      </w:r>
      <w:r w:rsidR="008952DA" w:rsidRPr="007E761A">
        <w:rPr>
          <w:vertAlign w:val="superscript"/>
          <w:lang w:val="en-CA"/>
        </w:rPr>
        <w:footnoteReference w:id="169"/>
      </w:r>
      <w:r w:rsidR="00D542B6" w:rsidRPr="007E761A">
        <w:rPr>
          <w:lang w:val="en-CA"/>
        </w:rPr>
        <w:t xml:space="preserve"> the same </w:t>
      </w:r>
      <w:r w:rsidR="008952DA" w:rsidRPr="007E761A">
        <w:rPr>
          <w:lang w:val="en-CA"/>
        </w:rPr>
        <w:t>victim</w:t>
      </w:r>
      <w:r w:rsidR="00D542B6" w:rsidRPr="007E761A">
        <w:rPr>
          <w:lang w:val="en-CA"/>
        </w:rPr>
        <w:t xml:space="preserve"> also wanted to make a </w:t>
      </w:r>
      <w:r w:rsidR="008952DA" w:rsidRPr="007E761A">
        <w:rPr>
          <w:lang w:val="en-CA"/>
        </w:rPr>
        <w:t>complaint</w:t>
      </w:r>
      <w:r w:rsidR="008952DA" w:rsidRPr="007E761A">
        <w:rPr>
          <w:rStyle w:val="Appelnotedebasdep"/>
          <w:lang w:val="en-CA"/>
        </w:rPr>
        <w:footnoteReference w:id="170"/>
      </w:r>
      <w:r w:rsidR="00D542B6" w:rsidRPr="007E761A">
        <w:rPr>
          <w:lang w:val="en-CA"/>
        </w:rPr>
        <w:t xml:space="preserve"> against the accused a week later, after she was informed of </w:t>
      </w:r>
      <w:r w:rsidR="00272B91" w:rsidRPr="007E761A">
        <w:rPr>
          <w:lang w:val="en-CA"/>
        </w:rPr>
        <w:t xml:space="preserve">other </w:t>
      </w:r>
      <w:r w:rsidR="008952DA" w:rsidRPr="007E761A">
        <w:rPr>
          <w:lang w:val="en-CA"/>
        </w:rPr>
        <w:t>statements</w:t>
      </w:r>
      <w:r w:rsidR="00272B91" w:rsidRPr="007E761A">
        <w:rPr>
          <w:lang w:val="en-CA"/>
        </w:rPr>
        <w:t xml:space="preserve"> </w:t>
      </w:r>
      <w:r w:rsidR="008952DA" w:rsidRPr="007E761A">
        <w:rPr>
          <w:lang w:val="en-CA"/>
        </w:rPr>
        <w:t>made</w:t>
      </w:r>
      <w:r w:rsidR="00272B91" w:rsidRPr="007E761A">
        <w:rPr>
          <w:lang w:val="en-CA"/>
        </w:rPr>
        <w:t xml:space="preserve"> on </w:t>
      </w:r>
      <w:r w:rsidR="008952DA" w:rsidRPr="007E761A">
        <w:rPr>
          <w:lang w:val="en-CA"/>
        </w:rPr>
        <w:t>April</w:t>
      </w:r>
      <w:r w:rsidR="00272B91" w:rsidRPr="007E761A">
        <w:rPr>
          <w:lang w:val="en-CA"/>
        </w:rPr>
        <w:t xml:space="preserve"> 30,</w:t>
      </w:r>
      <w:r w:rsidR="008952DA" w:rsidRPr="007E761A">
        <w:rPr>
          <w:lang w:val="en-CA"/>
        </w:rPr>
        <w:t xml:space="preserve"> 2018.</w:t>
      </w:r>
      <w:r w:rsidR="008952DA" w:rsidRPr="007E761A">
        <w:rPr>
          <w:vertAlign w:val="superscript"/>
          <w:lang w:val="en-CA"/>
        </w:rPr>
        <w:footnoteReference w:id="171"/>
      </w:r>
      <w:r w:rsidR="008952DA" w:rsidRPr="007E761A">
        <w:rPr>
          <w:lang w:val="en-CA"/>
        </w:rPr>
        <w:t xml:space="preserve"> </w:t>
      </w:r>
      <w:r w:rsidR="00272B91" w:rsidRPr="007E761A">
        <w:rPr>
          <w:lang w:val="en-CA"/>
        </w:rPr>
        <w:t xml:space="preserve">The </w:t>
      </w:r>
      <w:r w:rsidR="008952DA" w:rsidRPr="007E761A">
        <w:rPr>
          <w:lang w:val="en-CA"/>
        </w:rPr>
        <w:t xml:space="preserve">obsession </w:t>
      </w:r>
      <w:r w:rsidR="00272B91" w:rsidRPr="007E761A">
        <w:rPr>
          <w:lang w:val="en-CA"/>
        </w:rPr>
        <w:t xml:space="preserve">with this </w:t>
      </w:r>
      <w:r w:rsidR="008952DA" w:rsidRPr="007E761A">
        <w:rPr>
          <w:lang w:val="en-CA"/>
        </w:rPr>
        <w:t>person</w:t>
      </w:r>
      <w:r w:rsidR="00272B91" w:rsidRPr="007E761A">
        <w:rPr>
          <w:lang w:val="en-CA"/>
        </w:rPr>
        <w:t xml:space="preserve"> has been going on </w:t>
      </w:r>
      <w:r w:rsidR="009738B0" w:rsidRPr="007E761A">
        <w:rPr>
          <w:lang w:val="en-CA"/>
        </w:rPr>
        <w:t xml:space="preserve">now </w:t>
      </w:r>
      <w:r w:rsidR="00272B91" w:rsidRPr="007E761A">
        <w:rPr>
          <w:lang w:val="en-CA"/>
        </w:rPr>
        <w:t>for over four years</w:t>
      </w:r>
      <w:r w:rsidR="008952DA" w:rsidRPr="007E761A">
        <w:rPr>
          <w:lang w:val="en-CA"/>
        </w:rPr>
        <w:t xml:space="preserve">. </w:t>
      </w:r>
    </w:p>
    <w:p w14:paraId="6816806A" w14:textId="5973D7FA" w:rsidR="0002376B" w:rsidRPr="007E761A" w:rsidRDefault="009738B0" w:rsidP="004F03FE">
      <w:pPr>
        <w:pStyle w:val="F02-Texte"/>
        <w:tabs>
          <w:tab w:val="clear" w:pos="10491"/>
          <w:tab w:val="num" w:pos="709"/>
        </w:tabs>
        <w:ind w:left="0" w:firstLine="0"/>
        <w:rPr>
          <w:lang w:val="en-CA"/>
        </w:rPr>
      </w:pPr>
      <w:r w:rsidRPr="007E761A">
        <w:rPr>
          <w:lang w:val="en-CA"/>
        </w:rPr>
        <w:lastRenderedPageBreak/>
        <w:t xml:space="preserve">He seems to </w:t>
      </w:r>
      <w:r w:rsidR="008952DA" w:rsidRPr="007E761A">
        <w:rPr>
          <w:lang w:val="en-CA"/>
        </w:rPr>
        <w:t xml:space="preserve">continue </w:t>
      </w:r>
      <w:r w:rsidRPr="007E761A">
        <w:rPr>
          <w:lang w:val="en-CA"/>
        </w:rPr>
        <w:t xml:space="preserve">to perceive insults and threats by persons in positions of </w:t>
      </w:r>
      <w:r w:rsidR="008952DA" w:rsidRPr="007E761A">
        <w:rPr>
          <w:lang w:val="en-CA"/>
        </w:rPr>
        <w:t>aut</w:t>
      </w:r>
      <w:r w:rsidRPr="007E761A">
        <w:rPr>
          <w:lang w:val="en-CA"/>
        </w:rPr>
        <w:t>h</w:t>
      </w:r>
      <w:r w:rsidR="008952DA" w:rsidRPr="007E761A">
        <w:rPr>
          <w:lang w:val="en-CA"/>
        </w:rPr>
        <w:t>orit</w:t>
      </w:r>
      <w:r w:rsidRPr="007E761A">
        <w:rPr>
          <w:lang w:val="en-CA"/>
        </w:rPr>
        <w:t>y</w:t>
      </w:r>
      <w:r w:rsidR="008952DA" w:rsidRPr="007E761A">
        <w:rPr>
          <w:lang w:val="en-CA"/>
        </w:rPr>
        <w:t>.</w:t>
      </w:r>
      <w:r w:rsidR="00DB705E" w:rsidRPr="007E761A">
        <w:rPr>
          <w:lang w:val="en-CA"/>
        </w:rPr>
        <w:t xml:space="preserve"> He is </w:t>
      </w:r>
      <w:r w:rsidR="008952DA" w:rsidRPr="007E761A">
        <w:rPr>
          <w:lang w:val="en-CA"/>
        </w:rPr>
        <w:t>consum</w:t>
      </w:r>
      <w:r w:rsidR="00DB705E" w:rsidRPr="007E761A">
        <w:rPr>
          <w:lang w:val="en-CA"/>
        </w:rPr>
        <w:t xml:space="preserve">ed by the idea of </w:t>
      </w:r>
      <w:r w:rsidR="008952DA" w:rsidRPr="007E761A">
        <w:rPr>
          <w:lang w:val="en-CA"/>
        </w:rPr>
        <w:t>obt</w:t>
      </w:r>
      <w:r w:rsidR="00DB705E" w:rsidRPr="007E761A">
        <w:rPr>
          <w:lang w:val="en-CA"/>
        </w:rPr>
        <w:t xml:space="preserve">aining a </w:t>
      </w:r>
      <w:r w:rsidR="008952DA" w:rsidRPr="007E761A">
        <w:rPr>
          <w:lang w:val="en-CA"/>
        </w:rPr>
        <w:t>remedy</w:t>
      </w:r>
      <w:r w:rsidR="00DB705E" w:rsidRPr="007E761A">
        <w:rPr>
          <w:lang w:val="en-CA"/>
        </w:rPr>
        <w:t xml:space="preserve"> for the wrongs he is convinced of having suffered</w:t>
      </w:r>
      <w:r w:rsidR="008952DA" w:rsidRPr="007E761A">
        <w:rPr>
          <w:lang w:val="en-CA"/>
        </w:rPr>
        <w:t>.</w:t>
      </w:r>
    </w:p>
    <w:p w14:paraId="42494E1B" w14:textId="6CAB16AE" w:rsidR="0002376B" w:rsidRPr="007E761A" w:rsidRDefault="00DB705E" w:rsidP="004F03FE">
      <w:pPr>
        <w:pStyle w:val="F02-Texte"/>
        <w:tabs>
          <w:tab w:val="clear" w:pos="10491"/>
          <w:tab w:val="num" w:pos="709"/>
        </w:tabs>
        <w:ind w:left="0" w:firstLine="0"/>
        <w:rPr>
          <w:lang w:val="en-CA"/>
        </w:rPr>
      </w:pPr>
      <w:r w:rsidRPr="007E761A">
        <w:rPr>
          <w:lang w:val="en-CA"/>
        </w:rPr>
        <w:t>I</w:t>
      </w:r>
      <w:r w:rsidR="008952DA" w:rsidRPr="007E761A">
        <w:rPr>
          <w:lang w:val="en-CA"/>
        </w:rPr>
        <w:t>n</w:t>
      </w:r>
      <w:r w:rsidRPr="007E761A">
        <w:rPr>
          <w:lang w:val="en-CA"/>
        </w:rPr>
        <w:t xml:space="preserve"> </w:t>
      </w:r>
      <w:r w:rsidR="008952DA" w:rsidRPr="007E761A">
        <w:rPr>
          <w:lang w:val="en-CA"/>
        </w:rPr>
        <w:t>addition,</w:t>
      </w:r>
      <w:r w:rsidRPr="007E761A">
        <w:rPr>
          <w:lang w:val="en-CA"/>
        </w:rPr>
        <w:t xml:space="preserve"> the Board notes that</w:t>
      </w:r>
      <w:r w:rsidR="00C24779">
        <w:rPr>
          <w:lang w:val="en-CA"/>
        </w:rPr>
        <w:t>,</w:t>
      </w:r>
      <w:r w:rsidRPr="007E761A">
        <w:rPr>
          <w:lang w:val="en-CA"/>
        </w:rPr>
        <w:t xml:space="preserve"> according to the uncontested </w:t>
      </w:r>
      <w:r w:rsidR="008952DA" w:rsidRPr="007E761A">
        <w:rPr>
          <w:lang w:val="en-CA"/>
        </w:rPr>
        <w:t xml:space="preserve">evidence, </w:t>
      </w:r>
      <w:r w:rsidRPr="007E761A">
        <w:rPr>
          <w:lang w:val="en-CA"/>
        </w:rPr>
        <w:t xml:space="preserve">despite the fact that he has been hospitalized since </w:t>
      </w:r>
      <w:r w:rsidR="008952DA" w:rsidRPr="007E761A">
        <w:rPr>
          <w:lang w:val="en-CA"/>
        </w:rPr>
        <w:t>December 2018,</w:t>
      </w:r>
      <w:r w:rsidRPr="007E761A">
        <w:rPr>
          <w:lang w:val="en-CA"/>
        </w:rPr>
        <w:t xml:space="preserve"> the accused is unable to establish a therapeutic alliance with a physician. He consistently </w:t>
      </w:r>
      <w:r w:rsidR="00C24779">
        <w:rPr>
          <w:lang w:val="en-CA"/>
        </w:rPr>
        <w:t>refuses</w:t>
      </w:r>
      <w:r w:rsidRPr="007E761A">
        <w:rPr>
          <w:lang w:val="en-CA"/>
        </w:rPr>
        <w:t xml:space="preserve"> to give the </w:t>
      </w:r>
      <w:r w:rsidR="008952DA" w:rsidRPr="007E761A">
        <w:rPr>
          <w:lang w:val="en-CA"/>
        </w:rPr>
        <w:t>psychiatrists</w:t>
      </w:r>
      <w:r w:rsidRPr="007E761A">
        <w:rPr>
          <w:lang w:val="en-CA"/>
        </w:rPr>
        <w:t xml:space="preserve"> access to his </w:t>
      </w:r>
      <w:r w:rsidR="009A5FD4" w:rsidRPr="007E761A">
        <w:rPr>
          <w:lang w:val="en-CA"/>
        </w:rPr>
        <w:t>thoughts</w:t>
      </w:r>
      <w:r w:rsidR="008952DA" w:rsidRPr="007E761A">
        <w:rPr>
          <w:lang w:val="en-CA"/>
        </w:rPr>
        <w:t xml:space="preserve">. </w:t>
      </w:r>
    </w:p>
    <w:p w14:paraId="1146355B" w14:textId="1DDF01AB" w:rsidR="0002376B" w:rsidRPr="007E761A" w:rsidRDefault="00CC22ED" w:rsidP="004F03FE">
      <w:pPr>
        <w:pStyle w:val="F02-Texte"/>
        <w:tabs>
          <w:tab w:val="clear" w:pos="10491"/>
          <w:tab w:val="num" w:pos="709"/>
        </w:tabs>
        <w:ind w:left="0" w:firstLine="0"/>
        <w:rPr>
          <w:lang w:val="en-CA"/>
        </w:rPr>
      </w:pPr>
      <w:r w:rsidRPr="007E761A">
        <w:rPr>
          <w:lang w:val="en-CA"/>
        </w:rPr>
        <w:t>The physicians are of the view that the accused has shown no real change since the offence. He does not recognize any risk of relapsing or re-offending. He denies practically all criminal conduct in his life.</w:t>
      </w:r>
      <w:r w:rsidR="008952DA" w:rsidRPr="007E761A">
        <w:rPr>
          <w:lang w:val="en-CA"/>
        </w:rPr>
        <w:t xml:space="preserve"> </w:t>
      </w:r>
      <w:r w:rsidR="007D37B3" w:rsidRPr="007E761A">
        <w:rPr>
          <w:lang w:val="en-CA"/>
        </w:rPr>
        <w:t>He denies the existence of fluctuations in his mental condition.</w:t>
      </w:r>
      <w:r w:rsidR="008952DA" w:rsidRPr="007E761A">
        <w:rPr>
          <w:lang w:val="en-CA"/>
        </w:rPr>
        <w:t xml:space="preserve"> </w:t>
      </w:r>
      <w:r w:rsidRPr="007E761A">
        <w:rPr>
          <w:lang w:val="en-CA"/>
        </w:rPr>
        <w:t xml:space="preserve">During the entire hospitalization, the accused has continued to show a lack of </w:t>
      </w:r>
      <w:r w:rsidR="008952DA" w:rsidRPr="007E761A">
        <w:rPr>
          <w:lang w:val="en-CA"/>
        </w:rPr>
        <w:t>transparenc</w:t>
      </w:r>
      <w:r w:rsidRPr="007E761A">
        <w:rPr>
          <w:lang w:val="en-CA"/>
        </w:rPr>
        <w:t xml:space="preserve">y and </w:t>
      </w:r>
      <w:r w:rsidR="00C24779">
        <w:rPr>
          <w:lang w:val="en-CA"/>
        </w:rPr>
        <w:t xml:space="preserve">has </w:t>
      </w:r>
      <w:r w:rsidRPr="007E761A">
        <w:rPr>
          <w:lang w:val="en-CA"/>
        </w:rPr>
        <w:t>disclose</w:t>
      </w:r>
      <w:r w:rsidR="00C24779">
        <w:rPr>
          <w:lang w:val="en-CA"/>
        </w:rPr>
        <w:t>d</w:t>
      </w:r>
      <w:r w:rsidRPr="007E761A">
        <w:rPr>
          <w:lang w:val="en-CA"/>
        </w:rPr>
        <w:t xml:space="preserve"> nothing</w:t>
      </w:r>
      <w:r w:rsidR="008952DA" w:rsidRPr="007E761A">
        <w:rPr>
          <w:lang w:val="en-CA"/>
        </w:rPr>
        <w:t>.</w:t>
      </w:r>
    </w:p>
    <w:p w14:paraId="4FC23165" w14:textId="3DAF797E" w:rsidR="0002376B" w:rsidRPr="007E761A" w:rsidRDefault="00C3485A" w:rsidP="004F03FE">
      <w:pPr>
        <w:pStyle w:val="F02-Texte"/>
        <w:tabs>
          <w:tab w:val="clear" w:pos="10491"/>
          <w:tab w:val="num" w:pos="709"/>
        </w:tabs>
        <w:ind w:left="0" w:firstLine="0"/>
        <w:rPr>
          <w:lang w:val="en-CA"/>
        </w:rPr>
      </w:pPr>
      <w:r w:rsidRPr="007E761A">
        <w:rPr>
          <w:lang w:val="en-CA"/>
        </w:rPr>
        <w:t xml:space="preserve">The Board is convinced that the accused’s </w:t>
      </w:r>
      <w:r w:rsidR="003D388A" w:rsidRPr="007E761A">
        <w:rPr>
          <w:lang w:val="en-CA"/>
        </w:rPr>
        <w:t xml:space="preserve">mental condition may deteriorate in the </w:t>
      </w:r>
      <w:r w:rsidR="008952DA" w:rsidRPr="007E761A">
        <w:rPr>
          <w:lang w:val="en-CA"/>
        </w:rPr>
        <w:t xml:space="preserve">absence </w:t>
      </w:r>
      <w:r w:rsidR="003D388A" w:rsidRPr="007E761A">
        <w:rPr>
          <w:lang w:val="en-CA"/>
        </w:rPr>
        <w:t xml:space="preserve">of a </w:t>
      </w:r>
      <w:r w:rsidR="008952DA" w:rsidRPr="007E761A">
        <w:rPr>
          <w:lang w:val="en-CA"/>
        </w:rPr>
        <w:t>chang</w:t>
      </w:r>
      <w:r w:rsidR="00684FCC" w:rsidRPr="007E761A">
        <w:rPr>
          <w:lang w:val="en-CA"/>
        </w:rPr>
        <w:t>e</w:t>
      </w:r>
      <w:r w:rsidR="00B2248C" w:rsidRPr="007E761A">
        <w:rPr>
          <w:lang w:val="en-CA"/>
        </w:rPr>
        <w:t xml:space="preserve"> in </w:t>
      </w:r>
      <w:r w:rsidR="008952DA" w:rsidRPr="007E761A">
        <w:rPr>
          <w:lang w:val="en-CA"/>
        </w:rPr>
        <w:t xml:space="preserve">perception </w:t>
      </w:r>
      <w:r w:rsidR="00B2248C" w:rsidRPr="007E761A">
        <w:rPr>
          <w:lang w:val="en-CA"/>
        </w:rPr>
        <w:t xml:space="preserve">and given his </w:t>
      </w:r>
      <w:r w:rsidR="008952DA" w:rsidRPr="007E761A">
        <w:rPr>
          <w:lang w:val="en-CA"/>
        </w:rPr>
        <w:t>th</w:t>
      </w:r>
      <w:r w:rsidR="00B2248C" w:rsidRPr="007E761A">
        <w:rPr>
          <w:lang w:val="en-CA"/>
        </w:rPr>
        <w:t>e</w:t>
      </w:r>
      <w:r w:rsidR="008952DA" w:rsidRPr="007E761A">
        <w:rPr>
          <w:lang w:val="en-CA"/>
        </w:rPr>
        <w:t>rapeuti</w:t>
      </w:r>
      <w:r w:rsidR="00B2248C" w:rsidRPr="007E761A">
        <w:rPr>
          <w:lang w:val="en-CA"/>
        </w:rPr>
        <w:t xml:space="preserve">c </w:t>
      </w:r>
      <w:r w:rsidR="00B611C5" w:rsidRPr="007E761A">
        <w:rPr>
          <w:lang w:val="en-CA"/>
        </w:rPr>
        <w:t>resistance</w:t>
      </w:r>
      <w:r w:rsidR="008952DA" w:rsidRPr="007E761A">
        <w:rPr>
          <w:lang w:val="en-CA"/>
        </w:rPr>
        <w:t xml:space="preserve">. </w:t>
      </w:r>
    </w:p>
    <w:p w14:paraId="68DF8998" w14:textId="7F6FF000" w:rsidR="0002376B" w:rsidRPr="007E761A" w:rsidRDefault="000261E1" w:rsidP="004F03FE">
      <w:pPr>
        <w:pStyle w:val="F02-Texte"/>
        <w:tabs>
          <w:tab w:val="clear" w:pos="10491"/>
          <w:tab w:val="num" w:pos="709"/>
        </w:tabs>
        <w:ind w:left="0" w:firstLine="0"/>
        <w:rPr>
          <w:lang w:val="en-CA"/>
        </w:rPr>
      </w:pPr>
      <w:r w:rsidRPr="007E761A">
        <w:rPr>
          <w:lang w:val="en-CA"/>
        </w:rPr>
        <w:t xml:space="preserve">What is more </w:t>
      </w:r>
      <w:r w:rsidR="00634BE4">
        <w:rPr>
          <w:lang w:val="en-CA"/>
        </w:rPr>
        <w:t>troubling</w:t>
      </w:r>
      <w:r w:rsidRPr="007E761A">
        <w:rPr>
          <w:lang w:val="en-CA"/>
        </w:rPr>
        <w:t xml:space="preserve"> is that he </w:t>
      </w:r>
      <w:r w:rsidR="00BC46F9" w:rsidRPr="007E761A">
        <w:rPr>
          <w:lang w:val="en-CA"/>
        </w:rPr>
        <w:t xml:space="preserve">will not be able to recognize the signs of </w:t>
      </w:r>
      <w:r w:rsidR="008952DA" w:rsidRPr="007E761A">
        <w:rPr>
          <w:lang w:val="en-CA"/>
        </w:rPr>
        <w:t>d</w:t>
      </w:r>
      <w:r w:rsidR="00BC46F9" w:rsidRPr="007E761A">
        <w:rPr>
          <w:lang w:val="en-CA"/>
        </w:rPr>
        <w:t>e</w:t>
      </w:r>
      <w:r w:rsidR="008952DA" w:rsidRPr="007E761A">
        <w:rPr>
          <w:lang w:val="en-CA"/>
        </w:rPr>
        <w:t>t</w:t>
      </w:r>
      <w:r w:rsidR="00BC46F9" w:rsidRPr="007E761A">
        <w:rPr>
          <w:lang w:val="en-CA"/>
        </w:rPr>
        <w:t>e</w:t>
      </w:r>
      <w:r w:rsidR="008952DA" w:rsidRPr="007E761A">
        <w:rPr>
          <w:lang w:val="en-CA"/>
        </w:rPr>
        <w:t>rioration</w:t>
      </w:r>
      <w:r w:rsidR="00BC46F9" w:rsidRPr="007E761A">
        <w:rPr>
          <w:lang w:val="en-CA"/>
        </w:rPr>
        <w:t xml:space="preserve"> in the </w:t>
      </w:r>
      <w:r w:rsidR="008952DA" w:rsidRPr="007E761A">
        <w:rPr>
          <w:lang w:val="en-CA"/>
        </w:rPr>
        <w:t xml:space="preserve">future. </w:t>
      </w:r>
      <w:r w:rsidR="00BC46F9" w:rsidRPr="007E761A">
        <w:rPr>
          <w:lang w:val="en-CA"/>
        </w:rPr>
        <w:t xml:space="preserve">That is explained by the fact that he has not developed the necessary </w:t>
      </w:r>
      <w:r w:rsidR="008952DA" w:rsidRPr="007E761A">
        <w:rPr>
          <w:lang w:val="en-CA"/>
        </w:rPr>
        <w:t xml:space="preserve">introspection </w:t>
      </w:r>
      <w:r w:rsidR="00BC46F9" w:rsidRPr="007E761A">
        <w:rPr>
          <w:lang w:val="en-CA"/>
        </w:rPr>
        <w:t xml:space="preserve">to take the </w:t>
      </w:r>
      <w:r w:rsidR="00D73FA9">
        <w:rPr>
          <w:lang w:val="en-CA"/>
        </w:rPr>
        <w:t>appropriate</w:t>
      </w:r>
      <w:r w:rsidR="00BC46F9" w:rsidRPr="007E761A">
        <w:rPr>
          <w:lang w:val="en-CA"/>
        </w:rPr>
        <w:t xml:space="preserve"> precautions. In addition, the accused considers the constant supervision by the treatment team to be </w:t>
      </w:r>
      <w:r w:rsidR="008952DA" w:rsidRPr="007E761A">
        <w:rPr>
          <w:lang w:val="en-CA"/>
        </w:rPr>
        <w:t xml:space="preserve">intrusive </w:t>
      </w:r>
      <w:r w:rsidR="00BC46F9" w:rsidRPr="007E761A">
        <w:rPr>
          <w:lang w:val="en-CA"/>
        </w:rPr>
        <w:t>and unnecessary. He expresses the wish</w:t>
      </w:r>
      <w:r w:rsidR="00707FC7" w:rsidRPr="007E761A">
        <w:rPr>
          <w:lang w:val="en-CA"/>
        </w:rPr>
        <w:t xml:space="preserve"> to be free from all supervision</w:t>
      </w:r>
      <w:r w:rsidR="008952DA" w:rsidRPr="007E761A">
        <w:rPr>
          <w:lang w:val="en-CA"/>
        </w:rPr>
        <w:t xml:space="preserve">. </w:t>
      </w:r>
    </w:p>
    <w:p w14:paraId="27A4203A" w14:textId="2657FBE0" w:rsidR="0002376B" w:rsidRPr="007E761A" w:rsidRDefault="008E4F07" w:rsidP="004F03FE">
      <w:pPr>
        <w:pStyle w:val="F02-Texte"/>
        <w:tabs>
          <w:tab w:val="clear" w:pos="10491"/>
          <w:tab w:val="num" w:pos="709"/>
        </w:tabs>
        <w:ind w:left="0" w:firstLine="0"/>
        <w:rPr>
          <w:lang w:val="en-CA"/>
        </w:rPr>
      </w:pPr>
      <w:r w:rsidRPr="007E761A">
        <w:rPr>
          <w:lang w:val="en-CA"/>
        </w:rPr>
        <w:t>Nor can t</w:t>
      </w:r>
      <w:r w:rsidR="00015880" w:rsidRPr="007E761A">
        <w:rPr>
          <w:lang w:val="en-CA"/>
        </w:rPr>
        <w:t xml:space="preserve">he health care </w:t>
      </w:r>
      <w:r w:rsidR="008952DA" w:rsidRPr="007E761A">
        <w:rPr>
          <w:lang w:val="en-CA"/>
        </w:rPr>
        <w:t>profession</w:t>
      </w:r>
      <w:r w:rsidR="00015880" w:rsidRPr="007E761A">
        <w:rPr>
          <w:lang w:val="en-CA"/>
        </w:rPr>
        <w:t>a</w:t>
      </w:r>
      <w:r w:rsidR="008952DA" w:rsidRPr="007E761A">
        <w:rPr>
          <w:lang w:val="en-CA"/>
        </w:rPr>
        <w:t>ls</w:t>
      </w:r>
      <w:r w:rsidRPr="007E761A">
        <w:rPr>
          <w:lang w:val="en-CA"/>
        </w:rPr>
        <w:t xml:space="preserve"> count on the cooperation of the accused’s few relatives to inform them about his condition. According to the </w:t>
      </w:r>
      <w:r w:rsidR="008952DA" w:rsidRPr="007E761A">
        <w:rPr>
          <w:lang w:val="en-CA"/>
        </w:rPr>
        <w:t>evidence,</w:t>
      </w:r>
      <w:r w:rsidR="0009440E" w:rsidRPr="007E761A">
        <w:rPr>
          <w:lang w:val="en-CA"/>
        </w:rPr>
        <w:t xml:space="preserve"> some of his family members are distrustful of the medical and legal systems.</w:t>
      </w:r>
      <w:r w:rsidR="008952DA" w:rsidRPr="007E761A">
        <w:rPr>
          <w:vertAlign w:val="superscript"/>
          <w:lang w:val="en-CA"/>
        </w:rPr>
        <w:footnoteReference w:id="172"/>
      </w:r>
      <w:r w:rsidR="008952DA" w:rsidRPr="007E761A">
        <w:rPr>
          <w:lang w:val="en-CA"/>
        </w:rPr>
        <w:t xml:space="preserve"> </w:t>
      </w:r>
    </w:p>
    <w:p w14:paraId="5E75218B" w14:textId="669414E4" w:rsidR="0002376B" w:rsidRPr="007E761A" w:rsidRDefault="00792BBB" w:rsidP="004F03FE">
      <w:pPr>
        <w:pStyle w:val="F02-Texte"/>
        <w:tabs>
          <w:tab w:val="clear" w:pos="10491"/>
          <w:tab w:val="num" w:pos="709"/>
        </w:tabs>
        <w:ind w:left="0" w:firstLine="0"/>
        <w:rPr>
          <w:lang w:val="en-CA"/>
        </w:rPr>
      </w:pPr>
      <w:r w:rsidRPr="007E761A">
        <w:rPr>
          <w:lang w:val="en-CA"/>
        </w:rPr>
        <w:t xml:space="preserve">Together, the chronic </w:t>
      </w:r>
      <w:r w:rsidR="008952DA" w:rsidRPr="007E761A">
        <w:rPr>
          <w:lang w:val="en-CA"/>
        </w:rPr>
        <w:t xml:space="preserve">nature </w:t>
      </w:r>
      <w:r w:rsidRPr="007E761A">
        <w:rPr>
          <w:lang w:val="en-CA"/>
        </w:rPr>
        <w:t xml:space="preserve">of the accused’s untreated illness, the </w:t>
      </w:r>
      <w:r w:rsidR="008952DA" w:rsidRPr="007E761A">
        <w:rPr>
          <w:lang w:val="en-CA"/>
        </w:rPr>
        <w:t>gravity</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the</w:t>
      </w:r>
      <w:r w:rsidRPr="007E761A">
        <w:rPr>
          <w:lang w:val="en-CA"/>
        </w:rPr>
        <w:t xml:space="preserve"> </w:t>
      </w:r>
      <w:r w:rsidR="008952DA" w:rsidRPr="007E761A">
        <w:rPr>
          <w:lang w:val="en-CA"/>
        </w:rPr>
        <w:t>offence</w:t>
      </w:r>
      <w:r w:rsidRPr="007E761A">
        <w:rPr>
          <w:lang w:val="en-CA"/>
        </w:rPr>
        <w:t xml:space="preserve"> underlying the NCR </w:t>
      </w:r>
      <w:r w:rsidR="008952DA" w:rsidRPr="007E761A">
        <w:rPr>
          <w:lang w:val="en-CA"/>
        </w:rPr>
        <w:t>verdict</w:t>
      </w:r>
      <w:r w:rsidRPr="007E761A">
        <w:rPr>
          <w:lang w:val="en-CA"/>
        </w:rPr>
        <w:t xml:space="preserve">, the accused’s lack of insight, and his impulsivity meet the </w:t>
      </w:r>
      <w:r w:rsidR="008952DA" w:rsidRPr="007E761A">
        <w:rPr>
          <w:lang w:val="en-CA"/>
        </w:rPr>
        <w:t>threshold</w:t>
      </w:r>
      <w:r w:rsidRPr="007E761A">
        <w:rPr>
          <w:lang w:val="en-CA"/>
        </w:rPr>
        <w:t xml:space="preserve"> of “significant threat”.</w:t>
      </w:r>
    </w:p>
    <w:p w14:paraId="4E94AE7B" w14:textId="2079DDE2" w:rsidR="0002376B" w:rsidRPr="007E761A" w:rsidRDefault="00896969" w:rsidP="004F03FE">
      <w:pPr>
        <w:pStyle w:val="F02-Texte"/>
        <w:tabs>
          <w:tab w:val="clear" w:pos="10491"/>
          <w:tab w:val="num" w:pos="709"/>
        </w:tabs>
        <w:ind w:left="0" w:firstLine="0"/>
        <w:rPr>
          <w:lang w:val="en-CA"/>
        </w:rPr>
      </w:pPr>
      <w:r w:rsidRPr="007E761A">
        <w:rPr>
          <w:lang w:val="en-CA"/>
        </w:rPr>
        <w:t xml:space="preserve">The Board is of the view that the accused needs a solid community plan </w:t>
      </w:r>
      <w:r w:rsidR="00B611C5" w:rsidRPr="007E761A">
        <w:rPr>
          <w:lang w:val="en-CA"/>
        </w:rPr>
        <w:t>designed</w:t>
      </w:r>
      <w:r w:rsidRPr="007E761A">
        <w:rPr>
          <w:lang w:val="en-CA"/>
        </w:rPr>
        <w:t xml:space="preserve"> to decrease the risk </w:t>
      </w:r>
      <w:r w:rsidR="00D73FA9">
        <w:rPr>
          <w:lang w:val="en-CA"/>
        </w:rPr>
        <w:t>to</w:t>
      </w:r>
      <w:r w:rsidR="00D73FA9" w:rsidRPr="007E761A">
        <w:rPr>
          <w:lang w:val="en-CA"/>
        </w:rPr>
        <w:t xml:space="preserve"> </w:t>
      </w:r>
      <w:r w:rsidRPr="007E761A">
        <w:rPr>
          <w:lang w:val="en-CA"/>
        </w:rPr>
        <w:t xml:space="preserve">the </w:t>
      </w:r>
      <w:r w:rsidR="008952DA" w:rsidRPr="007E761A">
        <w:rPr>
          <w:lang w:val="en-CA"/>
        </w:rPr>
        <w:t>public</w:t>
      </w:r>
      <w:r w:rsidRPr="007E761A">
        <w:rPr>
          <w:lang w:val="en-CA"/>
        </w:rPr>
        <w:t xml:space="preserve"> before he can be granted an </w:t>
      </w:r>
      <w:r w:rsidR="008952DA" w:rsidRPr="007E761A">
        <w:rPr>
          <w:lang w:val="en-CA"/>
        </w:rPr>
        <w:t>absolute</w:t>
      </w:r>
      <w:r w:rsidRPr="007E761A">
        <w:rPr>
          <w:lang w:val="en-CA"/>
        </w:rPr>
        <w:t xml:space="preserve"> </w:t>
      </w:r>
      <w:r w:rsidR="008952DA" w:rsidRPr="007E761A">
        <w:rPr>
          <w:lang w:val="en-CA"/>
        </w:rPr>
        <w:t xml:space="preserve">discharge. </w:t>
      </w:r>
    </w:p>
    <w:p w14:paraId="38F68E7C" w14:textId="332285CE" w:rsidR="0002376B" w:rsidRPr="007E761A" w:rsidRDefault="00DE2B67" w:rsidP="004F03FE">
      <w:pPr>
        <w:pStyle w:val="F02-Texte"/>
        <w:tabs>
          <w:tab w:val="clear" w:pos="10491"/>
          <w:tab w:val="num" w:pos="709"/>
        </w:tabs>
        <w:ind w:left="0" w:firstLine="0"/>
        <w:rPr>
          <w:lang w:val="en-CA"/>
        </w:rPr>
      </w:pPr>
      <w:r w:rsidRPr="007E761A">
        <w:rPr>
          <w:lang w:val="en-CA"/>
        </w:rPr>
        <w:lastRenderedPageBreak/>
        <w:t xml:space="preserve">Although the accused was within his </w:t>
      </w:r>
      <w:r w:rsidR="008952DA" w:rsidRPr="007E761A">
        <w:rPr>
          <w:lang w:val="en-CA"/>
        </w:rPr>
        <w:t>rights</w:t>
      </w:r>
      <w:r w:rsidRPr="007E761A">
        <w:rPr>
          <w:lang w:val="en-CA"/>
        </w:rPr>
        <w:t xml:space="preserve"> when he decided not to answer the </w:t>
      </w:r>
      <w:r w:rsidR="008952DA" w:rsidRPr="007E761A">
        <w:rPr>
          <w:lang w:val="en-CA"/>
        </w:rPr>
        <w:t>questions</w:t>
      </w:r>
      <w:r w:rsidRPr="007E761A">
        <w:rPr>
          <w:lang w:val="en-CA"/>
        </w:rPr>
        <w:t xml:space="preserve"> of the panel members, he prevented them from informing themselves about the </w:t>
      </w:r>
      <w:r w:rsidR="008952DA" w:rsidRPr="007E761A">
        <w:rPr>
          <w:lang w:val="en-CA"/>
        </w:rPr>
        <w:t>mitigating</w:t>
      </w:r>
      <w:r w:rsidRPr="007E761A">
        <w:rPr>
          <w:lang w:val="en-CA"/>
        </w:rPr>
        <w:t xml:space="preserve"> </w:t>
      </w:r>
      <w:r w:rsidR="008952DA" w:rsidRPr="007E761A">
        <w:rPr>
          <w:lang w:val="en-CA"/>
        </w:rPr>
        <w:t>factors,</w:t>
      </w:r>
      <w:r w:rsidRPr="007E761A">
        <w:rPr>
          <w:lang w:val="en-CA"/>
        </w:rPr>
        <w:t xml:space="preserve"> his </w:t>
      </w:r>
      <w:r w:rsidR="008952DA" w:rsidRPr="007E761A">
        <w:rPr>
          <w:lang w:val="en-CA"/>
        </w:rPr>
        <w:t xml:space="preserve">perception </w:t>
      </w:r>
      <w:r w:rsidRPr="007E761A">
        <w:rPr>
          <w:lang w:val="en-CA"/>
        </w:rPr>
        <w:t xml:space="preserve">of his current </w:t>
      </w:r>
      <w:r w:rsidR="008952DA" w:rsidRPr="007E761A">
        <w:rPr>
          <w:lang w:val="en-CA"/>
        </w:rPr>
        <w:t>mental</w:t>
      </w:r>
      <w:r w:rsidRPr="007E761A">
        <w:rPr>
          <w:lang w:val="en-CA"/>
        </w:rPr>
        <w:t xml:space="preserve"> condition, and his plans and project</w:t>
      </w:r>
      <w:r w:rsidR="00834B48" w:rsidRPr="007E761A">
        <w:rPr>
          <w:lang w:val="en-CA"/>
        </w:rPr>
        <w:t>s</w:t>
      </w:r>
      <w:r w:rsidRPr="007E761A">
        <w:rPr>
          <w:lang w:val="en-CA"/>
        </w:rPr>
        <w:t xml:space="preserve">. For reasons the panel members still </w:t>
      </w:r>
      <w:r w:rsidR="00D73FA9">
        <w:rPr>
          <w:lang w:val="en-CA"/>
        </w:rPr>
        <w:t xml:space="preserve">do </w:t>
      </w:r>
      <w:r w:rsidRPr="007E761A">
        <w:rPr>
          <w:lang w:val="en-CA"/>
        </w:rPr>
        <w:t>not</w:t>
      </w:r>
      <w:r w:rsidR="00D73FA9">
        <w:rPr>
          <w:lang w:val="en-CA"/>
        </w:rPr>
        <w:t xml:space="preserve"> know</w:t>
      </w:r>
      <w:r w:rsidR="00834B48" w:rsidRPr="007E761A">
        <w:rPr>
          <w:lang w:val="en-CA"/>
        </w:rPr>
        <w:t xml:space="preserve"> but </w:t>
      </w:r>
      <w:r w:rsidR="00D73FA9">
        <w:rPr>
          <w:lang w:val="en-CA"/>
        </w:rPr>
        <w:t xml:space="preserve">that </w:t>
      </w:r>
      <w:r w:rsidR="00834B48" w:rsidRPr="007E761A">
        <w:rPr>
          <w:lang w:val="en-CA"/>
        </w:rPr>
        <w:t>seem akin</w:t>
      </w:r>
      <w:r w:rsidR="00464ADB" w:rsidRPr="007E761A">
        <w:rPr>
          <w:lang w:val="en-CA"/>
        </w:rPr>
        <w:t xml:space="preserve"> to extreme distrust, the panel was deprived of hearing the accused’s </w:t>
      </w:r>
      <w:r w:rsidR="008952DA" w:rsidRPr="007E761A">
        <w:rPr>
          <w:lang w:val="en-CA"/>
        </w:rPr>
        <w:t xml:space="preserve">position </w:t>
      </w:r>
      <w:r w:rsidR="00464ADB" w:rsidRPr="007E761A">
        <w:rPr>
          <w:lang w:val="en-CA"/>
        </w:rPr>
        <w:t>as to whether he poses a danger or not</w:t>
      </w:r>
      <w:r w:rsidR="008952DA" w:rsidRPr="007E761A">
        <w:rPr>
          <w:lang w:val="en-CA"/>
        </w:rPr>
        <w:t xml:space="preserve">. </w:t>
      </w:r>
    </w:p>
    <w:p w14:paraId="65C4F0CE" w14:textId="4C2B79DE" w:rsidR="0002376B" w:rsidRPr="007E761A" w:rsidRDefault="00C61115" w:rsidP="004F03FE">
      <w:pPr>
        <w:pStyle w:val="F02-Texte"/>
        <w:tabs>
          <w:tab w:val="clear" w:pos="10491"/>
          <w:tab w:val="num" w:pos="709"/>
        </w:tabs>
        <w:ind w:left="0" w:firstLine="0"/>
        <w:rPr>
          <w:lang w:val="en-CA"/>
        </w:rPr>
      </w:pPr>
      <w:r w:rsidRPr="007E761A">
        <w:rPr>
          <w:lang w:val="en-CA"/>
        </w:rPr>
        <w:t>The Board notes that the accused’s conduct at the hearing revealed the extent of his delusions</w:t>
      </w:r>
      <w:r w:rsidR="008952DA" w:rsidRPr="007E761A">
        <w:rPr>
          <w:lang w:val="en-CA"/>
        </w:rPr>
        <w:t xml:space="preserve">. </w:t>
      </w:r>
    </w:p>
    <w:p w14:paraId="4F56ECCC" w14:textId="6A4E9D65" w:rsidR="0002376B" w:rsidRPr="007E761A" w:rsidRDefault="00746CD0" w:rsidP="004F03FE">
      <w:pPr>
        <w:pStyle w:val="F02-Texte"/>
        <w:tabs>
          <w:tab w:val="clear" w:pos="10491"/>
          <w:tab w:val="num" w:pos="709"/>
        </w:tabs>
        <w:ind w:left="0" w:firstLine="0"/>
        <w:rPr>
          <w:lang w:val="en-CA"/>
        </w:rPr>
      </w:pPr>
      <w:r w:rsidRPr="007E761A">
        <w:rPr>
          <w:lang w:val="en-CA"/>
        </w:rPr>
        <w:t>To summarize, the accused continues to suffer from a major mental illness, an untreated active persecutory delusional disorder</w:t>
      </w:r>
      <w:r w:rsidR="008952DA" w:rsidRPr="007E761A">
        <w:rPr>
          <w:lang w:val="en-CA"/>
        </w:rPr>
        <w:t xml:space="preserve">. </w:t>
      </w:r>
      <w:r w:rsidR="006C127F" w:rsidRPr="007E761A">
        <w:rPr>
          <w:lang w:val="en-CA"/>
        </w:rPr>
        <w:t xml:space="preserve">He has been </w:t>
      </w:r>
      <w:r w:rsidR="008952DA" w:rsidRPr="007E761A">
        <w:rPr>
          <w:lang w:val="en-CA"/>
        </w:rPr>
        <w:t>psychological</w:t>
      </w:r>
      <w:r w:rsidR="006C127F" w:rsidRPr="007E761A">
        <w:rPr>
          <w:lang w:val="en-CA"/>
        </w:rPr>
        <w:t xml:space="preserve">ly violent in the past. The </w:t>
      </w:r>
      <w:r w:rsidR="008952DA" w:rsidRPr="007E761A">
        <w:rPr>
          <w:lang w:val="en-CA"/>
        </w:rPr>
        <w:t>offence</w:t>
      </w:r>
      <w:r w:rsidR="006C127F" w:rsidRPr="007E761A">
        <w:rPr>
          <w:lang w:val="en-CA"/>
        </w:rPr>
        <w:t xml:space="preserve"> underlying the </w:t>
      </w:r>
      <w:r w:rsidR="008952DA" w:rsidRPr="007E761A">
        <w:rPr>
          <w:lang w:val="en-CA"/>
        </w:rPr>
        <w:t xml:space="preserve">verdict </w:t>
      </w:r>
      <w:r w:rsidR="006C127F" w:rsidRPr="007E761A">
        <w:rPr>
          <w:lang w:val="en-CA"/>
        </w:rPr>
        <w:t>is ob</w:t>
      </w:r>
      <w:r w:rsidR="008952DA" w:rsidRPr="007E761A">
        <w:rPr>
          <w:lang w:val="en-CA"/>
        </w:rPr>
        <w:t>jective</w:t>
      </w:r>
      <w:r w:rsidR="006C127F" w:rsidRPr="007E761A">
        <w:rPr>
          <w:lang w:val="en-CA"/>
        </w:rPr>
        <w:t>ly serious</w:t>
      </w:r>
      <w:r w:rsidR="008952DA" w:rsidRPr="007E761A">
        <w:rPr>
          <w:lang w:val="en-CA"/>
        </w:rPr>
        <w:t>.</w:t>
      </w:r>
      <w:r w:rsidR="006C127F" w:rsidRPr="007E761A">
        <w:rPr>
          <w:lang w:val="en-CA"/>
        </w:rPr>
        <w:t xml:space="preserve"> The </w:t>
      </w:r>
      <w:r w:rsidR="008952DA" w:rsidRPr="007E761A">
        <w:rPr>
          <w:lang w:val="en-CA"/>
        </w:rPr>
        <w:t>evidence</w:t>
      </w:r>
      <w:r w:rsidR="006C127F" w:rsidRPr="007E761A">
        <w:rPr>
          <w:lang w:val="en-CA"/>
        </w:rPr>
        <w:t xml:space="preserve"> includes several </w:t>
      </w:r>
      <w:r w:rsidR="008952DA" w:rsidRPr="007E761A">
        <w:rPr>
          <w:lang w:val="en-CA"/>
        </w:rPr>
        <w:t xml:space="preserve">incidents </w:t>
      </w:r>
      <w:r w:rsidR="006C127F" w:rsidRPr="007E761A">
        <w:rPr>
          <w:lang w:val="en-CA"/>
        </w:rPr>
        <w:t xml:space="preserve">where the accused engaged in verbal </w:t>
      </w:r>
      <w:r w:rsidR="00B611C5" w:rsidRPr="007E761A">
        <w:rPr>
          <w:lang w:val="en-CA"/>
        </w:rPr>
        <w:t>aggression</w:t>
      </w:r>
      <w:r w:rsidR="008952DA" w:rsidRPr="007E761A">
        <w:rPr>
          <w:lang w:val="en-CA"/>
        </w:rPr>
        <w:t xml:space="preserve">. </w:t>
      </w:r>
    </w:p>
    <w:p w14:paraId="54C71F68" w14:textId="5B4E4518" w:rsidR="0002376B" w:rsidRPr="007E761A" w:rsidRDefault="005748A6" w:rsidP="004F03FE">
      <w:pPr>
        <w:pStyle w:val="F02-Texte"/>
        <w:tabs>
          <w:tab w:val="clear" w:pos="10491"/>
          <w:tab w:val="num" w:pos="709"/>
        </w:tabs>
        <w:ind w:left="0" w:firstLine="0"/>
        <w:rPr>
          <w:lang w:val="en-CA"/>
        </w:rPr>
      </w:pPr>
      <w:r w:rsidRPr="007E761A">
        <w:rPr>
          <w:lang w:val="en-CA"/>
        </w:rPr>
        <w:t xml:space="preserve">He also has a history of non-compliance with treatment and follow-up care. He is closed to any </w:t>
      </w:r>
      <w:r w:rsidR="008952DA" w:rsidRPr="007E761A">
        <w:rPr>
          <w:lang w:val="en-CA"/>
        </w:rPr>
        <w:t xml:space="preserve">discussion </w:t>
      </w:r>
      <w:r w:rsidR="00FF222B">
        <w:rPr>
          <w:lang w:val="en-CA"/>
        </w:rPr>
        <w:t>of</w:t>
      </w:r>
      <w:r w:rsidR="00FF222B" w:rsidRPr="007E761A">
        <w:rPr>
          <w:lang w:val="en-CA"/>
        </w:rPr>
        <w:t xml:space="preserve"> </w:t>
      </w:r>
      <w:r w:rsidRPr="007E761A">
        <w:rPr>
          <w:lang w:val="en-CA"/>
        </w:rPr>
        <w:t xml:space="preserve">the </w:t>
      </w:r>
      <w:r w:rsidR="008952DA" w:rsidRPr="007E761A">
        <w:rPr>
          <w:lang w:val="en-CA"/>
        </w:rPr>
        <w:t xml:space="preserve">existence </w:t>
      </w:r>
      <w:r w:rsidRPr="007E761A">
        <w:rPr>
          <w:lang w:val="en-CA"/>
        </w:rPr>
        <w:t>of an illness or the usefulness of me</w:t>
      </w:r>
      <w:r w:rsidR="008952DA" w:rsidRPr="007E761A">
        <w:rPr>
          <w:lang w:val="en-CA"/>
        </w:rPr>
        <w:t xml:space="preserve">dication. </w:t>
      </w:r>
      <w:r w:rsidR="007D37B3" w:rsidRPr="007E761A">
        <w:rPr>
          <w:lang w:val="en-CA"/>
        </w:rPr>
        <w:t xml:space="preserve">His </w:t>
      </w:r>
      <w:r w:rsidRPr="007E761A">
        <w:rPr>
          <w:lang w:val="en-CA"/>
        </w:rPr>
        <w:t>has a</w:t>
      </w:r>
      <w:r w:rsidR="00634BE4">
        <w:rPr>
          <w:lang w:val="en-CA"/>
        </w:rPr>
        <w:t xml:space="preserve"> limited</w:t>
      </w:r>
      <w:r w:rsidRPr="007E761A">
        <w:rPr>
          <w:lang w:val="en-CA"/>
        </w:rPr>
        <w:t xml:space="preserve"> </w:t>
      </w:r>
      <w:r w:rsidR="007D37B3" w:rsidRPr="007E761A">
        <w:rPr>
          <w:lang w:val="en-CA"/>
        </w:rPr>
        <w:t>social circle.</w:t>
      </w:r>
      <w:r w:rsidRPr="007E761A">
        <w:rPr>
          <w:lang w:val="en-CA"/>
        </w:rPr>
        <w:t xml:space="preserve"> He has no known support from his</w:t>
      </w:r>
      <w:r w:rsidR="00F70160" w:rsidRPr="007E761A">
        <w:rPr>
          <w:lang w:val="en-CA"/>
        </w:rPr>
        <w:t xml:space="preserve"> peers, apart from his immediate family. He has no </w:t>
      </w:r>
      <w:r w:rsidR="00F23082" w:rsidRPr="007E761A">
        <w:rPr>
          <w:lang w:val="en-CA"/>
        </w:rPr>
        <w:t>professional</w:t>
      </w:r>
      <w:r w:rsidR="00803579" w:rsidRPr="007E761A">
        <w:rPr>
          <w:lang w:val="en-CA"/>
        </w:rPr>
        <w:t xml:space="preserve"> support</w:t>
      </w:r>
      <w:r w:rsidR="008952DA" w:rsidRPr="007E761A">
        <w:rPr>
          <w:lang w:val="en-CA"/>
        </w:rPr>
        <w:t xml:space="preserve">. </w:t>
      </w:r>
    </w:p>
    <w:p w14:paraId="760CB5B0" w14:textId="2E6B8125" w:rsidR="0002376B" w:rsidRPr="007E761A" w:rsidRDefault="00F70160" w:rsidP="004F03FE">
      <w:pPr>
        <w:pStyle w:val="F02-Texte"/>
        <w:tabs>
          <w:tab w:val="clear" w:pos="10491"/>
          <w:tab w:val="num" w:pos="709"/>
        </w:tabs>
        <w:ind w:left="0" w:firstLine="0"/>
        <w:rPr>
          <w:lang w:val="en-CA"/>
        </w:rPr>
      </w:pPr>
      <w:r w:rsidRPr="007E761A">
        <w:rPr>
          <w:lang w:val="en-CA"/>
        </w:rPr>
        <w:t>I</w:t>
      </w:r>
      <w:r w:rsidR="008952DA" w:rsidRPr="007E761A">
        <w:rPr>
          <w:lang w:val="en-CA"/>
        </w:rPr>
        <w:t>n</w:t>
      </w:r>
      <w:r w:rsidR="00DC3C29" w:rsidRPr="007E761A">
        <w:rPr>
          <w:lang w:val="en-CA"/>
        </w:rPr>
        <w:t xml:space="preserve"> </w:t>
      </w:r>
      <w:r w:rsidR="008952DA" w:rsidRPr="007E761A">
        <w:rPr>
          <w:lang w:val="en-CA"/>
        </w:rPr>
        <w:t>addition,</w:t>
      </w:r>
      <w:r w:rsidR="00DC3C29" w:rsidRPr="007E761A">
        <w:rPr>
          <w:lang w:val="en-CA"/>
        </w:rPr>
        <w:t xml:space="preserve"> the same thoughts that he had and that appear to have </w:t>
      </w:r>
      <w:r w:rsidR="008952DA" w:rsidRPr="007E761A">
        <w:rPr>
          <w:lang w:val="en-CA"/>
        </w:rPr>
        <w:t>motiv</w:t>
      </w:r>
      <w:r w:rsidR="00DC3C29" w:rsidRPr="007E761A">
        <w:rPr>
          <w:lang w:val="en-CA"/>
        </w:rPr>
        <w:t xml:space="preserve">ated the </w:t>
      </w:r>
      <w:r w:rsidR="008952DA" w:rsidRPr="007E761A">
        <w:rPr>
          <w:lang w:val="en-CA"/>
        </w:rPr>
        <w:t>offence</w:t>
      </w:r>
      <w:r w:rsidR="00DC3C29" w:rsidRPr="007E761A">
        <w:rPr>
          <w:lang w:val="en-CA"/>
        </w:rPr>
        <w:t xml:space="preserve"> underlying the NCR </w:t>
      </w:r>
      <w:r w:rsidR="008952DA" w:rsidRPr="007E761A">
        <w:rPr>
          <w:lang w:val="en-CA"/>
        </w:rPr>
        <w:t>verdict persist.</w:t>
      </w:r>
      <w:r w:rsidR="00DC3C29" w:rsidRPr="007E761A">
        <w:rPr>
          <w:lang w:val="en-CA"/>
        </w:rPr>
        <w:t xml:space="preserve"> The </w:t>
      </w:r>
      <w:r w:rsidR="008952DA" w:rsidRPr="007E761A">
        <w:rPr>
          <w:lang w:val="en-CA"/>
        </w:rPr>
        <w:t>offence</w:t>
      </w:r>
      <w:r w:rsidR="00DC3C29" w:rsidRPr="007E761A">
        <w:rPr>
          <w:lang w:val="en-CA"/>
        </w:rPr>
        <w:t xml:space="preserve"> underlying the </w:t>
      </w:r>
      <w:r w:rsidR="008952DA" w:rsidRPr="007E761A">
        <w:rPr>
          <w:lang w:val="en-CA"/>
        </w:rPr>
        <w:t>verdict consist</w:t>
      </w:r>
      <w:r w:rsidR="00DC3C29" w:rsidRPr="007E761A">
        <w:rPr>
          <w:lang w:val="en-CA"/>
        </w:rPr>
        <w:t xml:space="preserve">ed of threatening to </w:t>
      </w:r>
      <w:r w:rsidR="008952DA" w:rsidRPr="007E761A">
        <w:rPr>
          <w:lang w:val="en-CA"/>
        </w:rPr>
        <w:t xml:space="preserve">use violence </w:t>
      </w:r>
      <w:r w:rsidR="00DC3C29" w:rsidRPr="007E761A">
        <w:rPr>
          <w:lang w:val="en-CA"/>
        </w:rPr>
        <w:t>against a justice system participant</w:t>
      </w:r>
      <w:r w:rsidR="008952DA" w:rsidRPr="007E761A">
        <w:rPr>
          <w:lang w:val="en-CA"/>
        </w:rPr>
        <w:t xml:space="preserve">. </w:t>
      </w:r>
    </w:p>
    <w:p w14:paraId="60A32A21" w14:textId="6D9C7572" w:rsidR="0002376B" w:rsidRPr="007E761A" w:rsidRDefault="00F23082" w:rsidP="004F03FE">
      <w:pPr>
        <w:pStyle w:val="F02-Texte"/>
        <w:tabs>
          <w:tab w:val="clear" w:pos="10491"/>
          <w:tab w:val="num" w:pos="709"/>
        </w:tabs>
        <w:ind w:left="0" w:firstLine="0"/>
        <w:rPr>
          <w:lang w:val="en-CA"/>
        </w:rPr>
      </w:pPr>
      <w:r w:rsidRPr="007E761A">
        <w:rPr>
          <w:lang w:val="en-CA"/>
        </w:rPr>
        <w:t xml:space="preserve">The </w:t>
      </w:r>
      <w:r w:rsidR="008952DA" w:rsidRPr="007E761A">
        <w:rPr>
          <w:lang w:val="en-CA"/>
        </w:rPr>
        <w:t>psychiatrists</w:t>
      </w:r>
      <w:r w:rsidRPr="007E761A">
        <w:rPr>
          <w:lang w:val="en-CA"/>
        </w:rPr>
        <w:t xml:space="preserve"> have noted that the accused’s </w:t>
      </w:r>
      <w:r w:rsidR="00803579" w:rsidRPr="007E761A">
        <w:rPr>
          <w:lang w:val="en-CA"/>
        </w:rPr>
        <w:t xml:space="preserve">behaviour is somewhat agitated and that, without treatment, which he </w:t>
      </w:r>
      <w:r w:rsidR="008952DA" w:rsidRPr="007E761A">
        <w:rPr>
          <w:lang w:val="en-CA"/>
        </w:rPr>
        <w:t>continue</w:t>
      </w:r>
      <w:r w:rsidR="00803579" w:rsidRPr="007E761A">
        <w:rPr>
          <w:lang w:val="en-CA"/>
        </w:rPr>
        <w:t>s to</w:t>
      </w:r>
      <w:r w:rsidR="008952DA" w:rsidRPr="007E761A">
        <w:rPr>
          <w:lang w:val="en-CA"/>
        </w:rPr>
        <w:t xml:space="preserve"> refuse,</w:t>
      </w:r>
      <w:r w:rsidR="00803579" w:rsidRPr="007E761A">
        <w:rPr>
          <w:lang w:val="en-CA"/>
        </w:rPr>
        <w:t xml:space="preserve"> there is a signific</w:t>
      </w:r>
      <w:r w:rsidR="00192EE9" w:rsidRPr="007E761A">
        <w:rPr>
          <w:lang w:val="en-CA"/>
        </w:rPr>
        <w:t>a</w:t>
      </w:r>
      <w:r w:rsidR="00803579" w:rsidRPr="007E761A">
        <w:rPr>
          <w:lang w:val="en-CA"/>
        </w:rPr>
        <w:t xml:space="preserve">nt risk that he will resort to </w:t>
      </w:r>
      <w:r w:rsidR="008952DA" w:rsidRPr="007E761A">
        <w:rPr>
          <w:lang w:val="en-CA"/>
        </w:rPr>
        <w:t>psychological</w:t>
      </w:r>
      <w:r w:rsidR="00803579" w:rsidRPr="007E761A">
        <w:rPr>
          <w:lang w:val="en-CA"/>
        </w:rPr>
        <w:t xml:space="preserve"> violence.</w:t>
      </w:r>
      <w:r w:rsidR="008952DA" w:rsidRPr="007E761A">
        <w:rPr>
          <w:lang w:val="en-CA"/>
        </w:rPr>
        <w:t xml:space="preserve"> </w:t>
      </w:r>
    </w:p>
    <w:p w14:paraId="6E94244E" w14:textId="1243E610" w:rsidR="0002376B" w:rsidRPr="007E761A" w:rsidRDefault="008952DA" w:rsidP="004F03FE">
      <w:pPr>
        <w:pStyle w:val="F02-Texte"/>
        <w:tabs>
          <w:tab w:val="clear" w:pos="10491"/>
          <w:tab w:val="num" w:pos="709"/>
        </w:tabs>
        <w:ind w:left="0" w:firstLine="0"/>
        <w:rPr>
          <w:lang w:val="en-CA"/>
        </w:rPr>
      </w:pPr>
      <w:r w:rsidRPr="007E761A">
        <w:rPr>
          <w:lang w:val="en-CA"/>
        </w:rPr>
        <w:t>Dr</w:t>
      </w:r>
      <w:r w:rsidR="00192EE9" w:rsidRPr="007E761A">
        <w:rPr>
          <w:lang w:val="en-CA"/>
        </w:rPr>
        <w:t>.</w:t>
      </w:r>
      <w:r w:rsidRPr="007E761A">
        <w:rPr>
          <w:lang w:val="en-CA"/>
        </w:rPr>
        <w:t xml:space="preserve"> Bouchard </w:t>
      </w:r>
      <w:r w:rsidR="00192EE9" w:rsidRPr="007E761A">
        <w:rPr>
          <w:lang w:val="en-CA"/>
        </w:rPr>
        <w:t>based her</w:t>
      </w:r>
      <w:r w:rsidRPr="007E761A">
        <w:rPr>
          <w:lang w:val="en-CA"/>
        </w:rPr>
        <w:t xml:space="preserve"> opinion </w:t>
      </w:r>
      <w:r w:rsidR="005C0313" w:rsidRPr="007E761A">
        <w:rPr>
          <w:lang w:val="en-CA"/>
        </w:rPr>
        <w:t>in</w:t>
      </w:r>
      <w:r w:rsidRPr="007E761A">
        <w:rPr>
          <w:lang w:val="en-CA"/>
        </w:rPr>
        <w:t xml:space="preserve"> part</w:t>
      </w:r>
      <w:r w:rsidR="005C0313" w:rsidRPr="007E761A">
        <w:rPr>
          <w:lang w:val="en-CA"/>
        </w:rPr>
        <w:t xml:space="preserve"> on the result of a moderate risk of </w:t>
      </w:r>
      <w:r w:rsidRPr="007E761A">
        <w:rPr>
          <w:lang w:val="en-CA"/>
        </w:rPr>
        <w:t>psychological</w:t>
      </w:r>
      <w:r w:rsidR="005C0313" w:rsidRPr="007E761A">
        <w:rPr>
          <w:lang w:val="en-CA"/>
        </w:rPr>
        <w:t xml:space="preserve"> violence that the accused obtained further to the assessment based on the </w:t>
      </w:r>
      <w:r w:rsidRPr="007E761A">
        <w:rPr>
          <w:lang w:val="en-CA"/>
        </w:rPr>
        <w:t xml:space="preserve">HCR-20. </w:t>
      </w:r>
      <w:r w:rsidR="00663D05" w:rsidRPr="007E761A">
        <w:rPr>
          <w:lang w:val="en-CA"/>
        </w:rPr>
        <w:t xml:space="preserve">It is also </w:t>
      </w:r>
      <w:r w:rsidRPr="007E761A">
        <w:rPr>
          <w:lang w:val="en-CA"/>
        </w:rPr>
        <w:t>proba</w:t>
      </w:r>
      <w:r w:rsidR="00663D05" w:rsidRPr="007E761A">
        <w:rPr>
          <w:lang w:val="en-CA"/>
        </w:rPr>
        <w:t xml:space="preserve">tive that even during an assessment that could have helped him to establish his current risk level, the accused persisted in his </w:t>
      </w:r>
      <w:r w:rsidRPr="007E761A">
        <w:rPr>
          <w:lang w:val="en-CA"/>
        </w:rPr>
        <w:t>refus</w:t>
      </w:r>
      <w:r w:rsidR="00663D05" w:rsidRPr="007E761A">
        <w:rPr>
          <w:lang w:val="en-CA"/>
        </w:rPr>
        <w:t xml:space="preserve">al to </w:t>
      </w:r>
      <w:r w:rsidRPr="007E761A">
        <w:rPr>
          <w:lang w:val="en-CA"/>
        </w:rPr>
        <w:t>engage</w:t>
      </w:r>
      <w:r w:rsidR="00892E18" w:rsidRPr="007E761A">
        <w:rPr>
          <w:lang w:val="en-CA"/>
        </w:rPr>
        <w:t xml:space="preserve"> with the </w:t>
      </w:r>
      <w:r w:rsidRPr="007E761A">
        <w:rPr>
          <w:lang w:val="en-CA"/>
        </w:rPr>
        <w:t>profession</w:t>
      </w:r>
      <w:r w:rsidR="00892E18" w:rsidRPr="007E761A">
        <w:rPr>
          <w:lang w:val="en-CA"/>
        </w:rPr>
        <w:t>a</w:t>
      </w:r>
      <w:r w:rsidRPr="007E761A">
        <w:rPr>
          <w:lang w:val="en-CA"/>
        </w:rPr>
        <w:t xml:space="preserve">ls. </w:t>
      </w:r>
    </w:p>
    <w:p w14:paraId="4441A8E4" w14:textId="01980C58" w:rsidR="0002376B" w:rsidRPr="007E761A" w:rsidRDefault="00B97F18" w:rsidP="004F03FE">
      <w:pPr>
        <w:pStyle w:val="F02-Texte"/>
        <w:tabs>
          <w:tab w:val="clear" w:pos="10491"/>
          <w:tab w:val="num" w:pos="709"/>
        </w:tabs>
        <w:ind w:left="0" w:firstLine="0"/>
        <w:rPr>
          <w:lang w:val="en-CA"/>
        </w:rPr>
      </w:pPr>
      <w:r>
        <w:rPr>
          <w:lang w:val="en-CA"/>
        </w:rPr>
        <w:t>W</w:t>
      </w:r>
      <w:r w:rsidR="00131BD3" w:rsidRPr="007E761A">
        <w:rPr>
          <w:lang w:val="en-CA"/>
        </w:rPr>
        <w:t xml:space="preserve">ith respect to the assessment conducted on </w:t>
      </w:r>
      <w:r w:rsidR="008952DA" w:rsidRPr="007E761A">
        <w:rPr>
          <w:lang w:val="en-CA"/>
        </w:rPr>
        <w:t>May</w:t>
      </w:r>
      <w:r w:rsidR="00131BD3" w:rsidRPr="007E761A">
        <w:rPr>
          <w:lang w:val="en-CA"/>
        </w:rPr>
        <w:t xml:space="preserve"> 15,</w:t>
      </w:r>
      <w:r w:rsidR="008952DA" w:rsidRPr="007E761A">
        <w:rPr>
          <w:lang w:val="en-CA"/>
        </w:rPr>
        <w:t xml:space="preserve"> 2020, </w:t>
      </w:r>
      <w:r>
        <w:rPr>
          <w:lang w:val="en-CA"/>
        </w:rPr>
        <w:t xml:space="preserve">it is important to remember that, </w:t>
      </w:r>
      <w:r w:rsidR="00131BD3" w:rsidRPr="007E761A">
        <w:rPr>
          <w:lang w:val="en-CA"/>
        </w:rPr>
        <w:t>despite a note indicating that the accused said that</w:t>
      </w:r>
      <w:r w:rsidR="003C1E60">
        <w:rPr>
          <w:lang w:val="en-CA"/>
        </w:rPr>
        <w:t>,</w:t>
      </w:r>
      <w:r w:rsidR="00131BD3" w:rsidRPr="007E761A">
        <w:rPr>
          <w:lang w:val="en-CA"/>
        </w:rPr>
        <w:t xml:space="preserve"> because of a sedative </w:t>
      </w:r>
      <w:r w:rsidR="003C1E60">
        <w:rPr>
          <w:lang w:val="en-CA"/>
        </w:rPr>
        <w:t xml:space="preserve">he had </w:t>
      </w:r>
      <w:r w:rsidR="00131BD3" w:rsidRPr="007E761A">
        <w:rPr>
          <w:lang w:val="en-CA"/>
        </w:rPr>
        <w:t xml:space="preserve">taken the night before for a physical examination, he was not </w:t>
      </w:r>
      <w:r w:rsidR="00051E6B" w:rsidRPr="007E761A">
        <w:rPr>
          <w:lang w:val="en-CA"/>
        </w:rPr>
        <w:t xml:space="preserve">quite </w:t>
      </w:r>
      <w:r w:rsidR="00131BD3" w:rsidRPr="007E761A">
        <w:rPr>
          <w:lang w:val="en-CA"/>
        </w:rPr>
        <w:t>himself, the</w:t>
      </w:r>
      <w:r w:rsidR="00051E6B" w:rsidRPr="007E761A">
        <w:rPr>
          <w:lang w:val="en-CA"/>
        </w:rPr>
        <w:t xml:space="preserve"> Board </w:t>
      </w:r>
      <w:r w:rsidR="00051E6B" w:rsidRPr="007E761A">
        <w:rPr>
          <w:lang w:val="en-CA"/>
        </w:rPr>
        <w:lastRenderedPageBreak/>
        <w:t xml:space="preserve">gives no </w:t>
      </w:r>
      <w:r w:rsidR="008952DA" w:rsidRPr="007E761A">
        <w:rPr>
          <w:lang w:val="en-CA"/>
        </w:rPr>
        <w:t>probative</w:t>
      </w:r>
      <w:r w:rsidR="00051E6B" w:rsidRPr="007E761A">
        <w:rPr>
          <w:lang w:val="en-CA"/>
        </w:rPr>
        <w:t xml:space="preserve"> </w:t>
      </w:r>
      <w:r w:rsidR="008952DA" w:rsidRPr="007E761A">
        <w:rPr>
          <w:lang w:val="en-CA"/>
        </w:rPr>
        <w:t>value</w:t>
      </w:r>
      <w:r w:rsidR="00051E6B" w:rsidRPr="007E761A">
        <w:rPr>
          <w:lang w:val="en-CA"/>
        </w:rPr>
        <w:t xml:space="preserve"> to this assertion given the lack of </w:t>
      </w:r>
      <w:r w:rsidR="008952DA" w:rsidRPr="007E761A">
        <w:rPr>
          <w:lang w:val="en-CA"/>
        </w:rPr>
        <w:t>evidence</w:t>
      </w:r>
      <w:r w:rsidR="00051E6B" w:rsidRPr="007E761A">
        <w:rPr>
          <w:lang w:val="en-CA"/>
        </w:rPr>
        <w:t xml:space="preserve"> in that regard and</w:t>
      </w:r>
      <w:r w:rsidR="008952DA" w:rsidRPr="007E761A">
        <w:rPr>
          <w:lang w:val="en-CA"/>
        </w:rPr>
        <w:t>/o</w:t>
      </w:r>
      <w:r w:rsidR="00051E6B" w:rsidRPr="007E761A">
        <w:rPr>
          <w:lang w:val="en-CA"/>
        </w:rPr>
        <w:t xml:space="preserve">r on the effects of a sedative, on the accused’s capacity to </w:t>
      </w:r>
      <w:r w:rsidR="00D40D33" w:rsidRPr="007E761A">
        <w:rPr>
          <w:lang w:val="en-CA"/>
        </w:rPr>
        <w:t xml:space="preserve">be interviewed, or on his </w:t>
      </w:r>
      <w:r w:rsidR="008952DA" w:rsidRPr="007E761A">
        <w:rPr>
          <w:lang w:val="en-CA"/>
        </w:rPr>
        <w:t xml:space="preserve">consent. </w:t>
      </w:r>
    </w:p>
    <w:p w14:paraId="25F903AD" w14:textId="392856CB" w:rsidR="0002376B" w:rsidRPr="007E761A" w:rsidRDefault="007A410E" w:rsidP="004F03FE">
      <w:pPr>
        <w:pStyle w:val="F02-Texte"/>
        <w:tabs>
          <w:tab w:val="clear" w:pos="10491"/>
          <w:tab w:val="num" w:pos="709"/>
        </w:tabs>
        <w:ind w:left="0" w:firstLine="0"/>
        <w:rPr>
          <w:lang w:val="en-CA"/>
        </w:rPr>
      </w:pPr>
      <w:r>
        <w:rPr>
          <w:lang w:val="en-CA"/>
        </w:rPr>
        <w:t>T</w:t>
      </w:r>
      <w:r w:rsidR="002B7B8A" w:rsidRPr="007E761A">
        <w:rPr>
          <w:lang w:val="en-CA"/>
        </w:rPr>
        <w:t xml:space="preserve">he delusions and the </w:t>
      </w:r>
      <w:r w:rsidR="008952DA" w:rsidRPr="007E761A">
        <w:rPr>
          <w:lang w:val="en-CA"/>
        </w:rPr>
        <w:t xml:space="preserve">suspicion </w:t>
      </w:r>
      <w:r w:rsidR="002B7B8A" w:rsidRPr="007E761A">
        <w:rPr>
          <w:lang w:val="en-CA"/>
        </w:rPr>
        <w:t xml:space="preserve">towards the medical members of his treatment team may </w:t>
      </w:r>
      <w:r w:rsidR="003C1E60">
        <w:rPr>
          <w:lang w:val="en-CA"/>
        </w:rPr>
        <w:t xml:space="preserve">also </w:t>
      </w:r>
      <w:r w:rsidR="002B7B8A" w:rsidRPr="007E761A">
        <w:rPr>
          <w:lang w:val="en-CA"/>
        </w:rPr>
        <w:t xml:space="preserve">have been hindered </w:t>
      </w:r>
      <w:r w:rsidR="003C1E60">
        <w:rPr>
          <w:lang w:val="en-CA"/>
        </w:rPr>
        <w:t xml:space="preserve">them </w:t>
      </w:r>
      <w:r w:rsidR="002B7B8A" w:rsidRPr="007E761A">
        <w:rPr>
          <w:lang w:val="en-CA"/>
        </w:rPr>
        <w:t xml:space="preserve">in their assessment of the risk that he poses and in their </w:t>
      </w:r>
      <w:r w:rsidR="008952DA" w:rsidRPr="007E761A">
        <w:rPr>
          <w:lang w:val="en-CA"/>
        </w:rPr>
        <w:t xml:space="preserve">suggestion </w:t>
      </w:r>
      <w:r w:rsidR="003C1E60">
        <w:rPr>
          <w:lang w:val="en-CA"/>
        </w:rPr>
        <w:t>of</w:t>
      </w:r>
      <w:r w:rsidR="003C1E60" w:rsidRPr="007E761A">
        <w:rPr>
          <w:lang w:val="en-CA"/>
        </w:rPr>
        <w:t xml:space="preserve"> </w:t>
      </w:r>
      <w:r w:rsidR="002B7B8A" w:rsidRPr="007E761A">
        <w:rPr>
          <w:lang w:val="en-CA"/>
        </w:rPr>
        <w:t>the treatment required</w:t>
      </w:r>
      <w:r w:rsidR="008952DA" w:rsidRPr="007E761A">
        <w:rPr>
          <w:lang w:val="en-CA"/>
        </w:rPr>
        <w:t xml:space="preserve">. </w:t>
      </w:r>
    </w:p>
    <w:p w14:paraId="5D0EDD50" w14:textId="1FE3769F" w:rsidR="0002376B" w:rsidRPr="007E761A" w:rsidRDefault="00791962" w:rsidP="004F03FE">
      <w:pPr>
        <w:pStyle w:val="F02-Texte"/>
        <w:tabs>
          <w:tab w:val="clear" w:pos="10491"/>
          <w:tab w:val="num" w:pos="709"/>
        </w:tabs>
        <w:ind w:left="0" w:firstLine="0"/>
        <w:rPr>
          <w:lang w:val="en-CA"/>
        </w:rPr>
      </w:pPr>
      <w:r w:rsidRPr="007E761A">
        <w:rPr>
          <w:lang w:val="en-CA"/>
        </w:rPr>
        <w:t xml:space="preserve">The </w:t>
      </w:r>
      <w:r w:rsidR="008952DA" w:rsidRPr="007E761A">
        <w:rPr>
          <w:lang w:val="en-CA"/>
        </w:rPr>
        <w:t>evidence</w:t>
      </w:r>
      <w:r w:rsidRPr="007E761A">
        <w:rPr>
          <w:lang w:val="en-CA"/>
        </w:rPr>
        <w:t xml:space="preserve"> establishes that the distrust he shows for the </w:t>
      </w:r>
      <w:r w:rsidR="008952DA" w:rsidRPr="007E761A">
        <w:rPr>
          <w:lang w:val="en-CA"/>
        </w:rPr>
        <w:t>psychiatrists</w:t>
      </w:r>
      <w:r w:rsidRPr="007E761A">
        <w:rPr>
          <w:lang w:val="en-CA"/>
        </w:rPr>
        <w:t xml:space="preserve"> and the </w:t>
      </w:r>
      <w:r w:rsidR="008952DA" w:rsidRPr="007E761A">
        <w:rPr>
          <w:lang w:val="en-CA"/>
        </w:rPr>
        <w:t>mental</w:t>
      </w:r>
      <w:r w:rsidRPr="007E761A">
        <w:rPr>
          <w:lang w:val="en-CA"/>
        </w:rPr>
        <w:t xml:space="preserve"> </w:t>
      </w:r>
      <w:r w:rsidR="008952DA" w:rsidRPr="007E761A">
        <w:rPr>
          <w:lang w:val="en-CA"/>
        </w:rPr>
        <w:t>health</w:t>
      </w:r>
      <w:r w:rsidRPr="007E761A">
        <w:rPr>
          <w:lang w:val="en-CA"/>
        </w:rPr>
        <w:t xml:space="preserve"> system is not </w:t>
      </w:r>
      <w:r w:rsidR="008952DA" w:rsidRPr="007E761A">
        <w:rPr>
          <w:lang w:val="en-CA"/>
        </w:rPr>
        <w:t>limite</w:t>
      </w:r>
      <w:r w:rsidRPr="007E761A">
        <w:rPr>
          <w:lang w:val="en-CA"/>
        </w:rPr>
        <w:t xml:space="preserve">d to one person or hospital in </w:t>
      </w:r>
      <w:r w:rsidR="008952DA" w:rsidRPr="007E761A">
        <w:rPr>
          <w:lang w:val="en-CA"/>
        </w:rPr>
        <w:t>particul</w:t>
      </w:r>
      <w:r w:rsidRPr="007E761A">
        <w:rPr>
          <w:lang w:val="en-CA"/>
        </w:rPr>
        <w:t>a</w:t>
      </w:r>
      <w:r w:rsidR="008952DA" w:rsidRPr="007E761A">
        <w:rPr>
          <w:lang w:val="en-CA"/>
        </w:rPr>
        <w:t>r.</w:t>
      </w:r>
    </w:p>
    <w:p w14:paraId="1E4D1B42" w14:textId="520DC092" w:rsidR="0002376B" w:rsidRPr="007E761A" w:rsidRDefault="00791962" w:rsidP="004F03FE">
      <w:pPr>
        <w:pStyle w:val="F02-Texte"/>
        <w:tabs>
          <w:tab w:val="clear" w:pos="10491"/>
          <w:tab w:val="num" w:pos="709"/>
        </w:tabs>
        <w:ind w:left="0" w:firstLine="0"/>
        <w:rPr>
          <w:lang w:val="en-CA"/>
        </w:rPr>
      </w:pPr>
      <w:r w:rsidRPr="007E761A">
        <w:rPr>
          <w:lang w:val="en-CA"/>
        </w:rPr>
        <w:t xml:space="preserve">Other than his </w:t>
      </w:r>
      <w:r w:rsidR="008952DA" w:rsidRPr="007E761A">
        <w:rPr>
          <w:lang w:val="en-CA"/>
        </w:rPr>
        <w:t xml:space="preserve">interaction </w:t>
      </w:r>
      <w:r w:rsidRPr="007E761A">
        <w:rPr>
          <w:lang w:val="en-CA"/>
        </w:rPr>
        <w:t xml:space="preserve">with the </w:t>
      </w:r>
      <w:r w:rsidR="004972ED" w:rsidRPr="007E761A">
        <w:rPr>
          <w:lang w:val="en-CA"/>
        </w:rPr>
        <w:t xml:space="preserve">social </w:t>
      </w:r>
      <w:r w:rsidR="008952DA" w:rsidRPr="007E761A">
        <w:rPr>
          <w:lang w:val="en-CA"/>
        </w:rPr>
        <w:t>memb</w:t>
      </w:r>
      <w:r w:rsidR="004972ED" w:rsidRPr="007E761A">
        <w:rPr>
          <w:lang w:val="en-CA"/>
        </w:rPr>
        <w:t>e</w:t>
      </w:r>
      <w:r w:rsidR="008952DA" w:rsidRPr="007E761A">
        <w:rPr>
          <w:lang w:val="en-CA"/>
        </w:rPr>
        <w:t>rs,</w:t>
      </w:r>
      <w:r w:rsidR="004972ED" w:rsidRPr="007E761A">
        <w:rPr>
          <w:lang w:val="en-CA"/>
        </w:rPr>
        <w:t xml:space="preserve"> he is not open to education</w:t>
      </w:r>
      <w:r w:rsidR="008F296B">
        <w:rPr>
          <w:lang w:val="en-CA"/>
        </w:rPr>
        <w:t>al</w:t>
      </w:r>
      <w:r w:rsidR="004972ED" w:rsidRPr="007E761A">
        <w:rPr>
          <w:lang w:val="en-CA"/>
        </w:rPr>
        <w:t xml:space="preserve"> in</w:t>
      </w:r>
      <w:r w:rsidR="008952DA" w:rsidRPr="007E761A">
        <w:rPr>
          <w:lang w:val="en-CA"/>
        </w:rPr>
        <w:t>tervention</w:t>
      </w:r>
      <w:r w:rsidR="008F296B">
        <w:rPr>
          <w:lang w:val="en-CA"/>
        </w:rPr>
        <w:t>s</w:t>
      </w:r>
      <w:r w:rsidR="004972ED" w:rsidRPr="007E761A">
        <w:rPr>
          <w:lang w:val="en-CA"/>
        </w:rPr>
        <w:t xml:space="preserve">, thereby sabotaging his own reintegration and </w:t>
      </w:r>
      <w:r w:rsidR="008952DA" w:rsidRPr="007E761A">
        <w:rPr>
          <w:lang w:val="en-CA"/>
        </w:rPr>
        <w:t>r</w:t>
      </w:r>
      <w:r w:rsidR="004972ED" w:rsidRPr="007E761A">
        <w:rPr>
          <w:lang w:val="en-CA"/>
        </w:rPr>
        <w:t>e</w:t>
      </w:r>
      <w:r w:rsidR="008952DA" w:rsidRPr="007E761A">
        <w:rPr>
          <w:lang w:val="en-CA"/>
        </w:rPr>
        <w:t xml:space="preserve">habilitation. </w:t>
      </w:r>
    </w:p>
    <w:p w14:paraId="0F1B7A9C" w14:textId="183368F4" w:rsidR="0002376B" w:rsidRPr="007E761A" w:rsidRDefault="00722E14" w:rsidP="004F03FE">
      <w:pPr>
        <w:pStyle w:val="F02-Texte"/>
        <w:tabs>
          <w:tab w:val="clear" w:pos="10491"/>
          <w:tab w:val="num" w:pos="709"/>
        </w:tabs>
        <w:ind w:left="0" w:firstLine="0"/>
        <w:rPr>
          <w:lang w:val="en-CA"/>
        </w:rPr>
      </w:pPr>
      <w:r w:rsidRPr="007E761A">
        <w:rPr>
          <w:lang w:val="en-CA"/>
        </w:rPr>
        <w:t>The Board is of the view that, as thin</w:t>
      </w:r>
      <w:r w:rsidR="008F296B">
        <w:rPr>
          <w:lang w:val="en-CA"/>
        </w:rPr>
        <w:t>g</w:t>
      </w:r>
      <w:r w:rsidRPr="007E761A">
        <w:rPr>
          <w:lang w:val="en-CA"/>
        </w:rPr>
        <w:t xml:space="preserve">s now stand, if the accused were to be </w:t>
      </w:r>
      <w:r w:rsidR="008952DA" w:rsidRPr="007E761A">
        <w:rPr>
          <w:lang w:val="en-CA"/>
        </w:rPr>
        <w:t>absolute</w:t>
      </w:r>
      <w:r w:rsidRPr="007E761A">
        <w:rPr>
          <w:lang w:val="en-CA"/>
        </w:rPr>
        <w:t xml:space="preserve">ly </w:t>
      </w:r>
      <w:r w:rsidR="008952DA" w:rsidRPr="007E761A">
        <w:rPr>
          <w:lang w:val="en-CA"/>
        </w:rPr>
        <w:t>discharge</w:t>
      </w:r>
      <w:r w:rsidRPr="007E761A">
        <w:rPr>
          <w:lang w:val="en-CA"/>
        </w:rPr>
        <w:t>d</w:t>
      </w:r>
      <w:r w:rsidR="008952DA" w:rsidRPr="007E761A">
        <w:rPr>
          <w:lang w:val="en-CA"/>
        </w:rPr>
        <w:t>,</w:t>
      </w:r>
      <w:r w:rsidRPr="007E761A">
        <w:rPr>
          <w:lang w:val="en-CA"/>
        </w:rPr>
        <w:t xml:space="preserve"> it is very likely that he would re-offend. The accused’s feelings about the two </w:t>
      </w:r>
      <w:r w:rsidR="008952DA" w:rsidRPr="007E761A">
        <w:rPr>
          <w:lang w:val="en-CA"/>
        </w:rPr>
        <w:t xml:space="preserve">victims </w:t>
      </w:r>
      <w:r w:rsidRPr="007E761A">
        <w:rPr>
          <w:lang w:val="en-CA"/>
        </w:rPr>
        <w:t xml:space="preserve">are still very strong. Mr. </w:t>
      </w:r>
      <w:r w:rsidR="008952DA" w:rsidRPr="007E761A">
        <w:rPr>
          <w:lang w:val="en-CA"/>
        </w:rPr>
        <w:t xml:space="preserve">Dubeau </w:t>
      </w:r>
      <w:r w:rsidRPr="007E761A">
        <w:rPr>
          <w:lang w:val="en-CA"/>
        </w:rPr>
        <w:t xml:space="preserve">very clearly stated that the accused </w:t>
      </w:r>
      <w:r w:rsidR="00C375C1" w:rsidRPr="007E761A">
        <w:rPr>
          <w:lang w:val="en-CA"/>
        </w:rPr>
        <w:t xml:space="preserve">has not </w:t>
      </w:r>
      <w:r w:rsidR="008F296B">
        <w:rPr>
          <w:lang w:val="en-CA"/>
        </w:rPr>
        <w:t>abandoned</w:t>
      </w:r>
      <w:r w:rsidR="00C375C1" w:rsidRPr="007E761A">
        <w:rPr>
          <w:lang w:val="en-CA"/>
        </w:rPr>
        <w:t xml:space="preserve"> the idea of clearing his name. He </w:t>
      </w:r>
      <w:r w:rsidR="008952DA" w:rsidRPr="007E761A">
        <w:rPr>
          <w:lang w:val="en-CA"/>
        </w:rPr>
        <w:t>continue</w:t>
      </w:r>
      <w:r w:rsidR="00C375C1" w:rsidRPr="007E761A">
        <w:rPr>
          <w:lang w:val="en-CA"/>
        </w:rPr>
        <w:t xml:space="preserve">s to </w:t>
      </w:r>
      <w:r w:rsidR="008952DA" w:rsidRPr="007E761A">
        <w:rPr>
          <w:lang w:val="en-CA"/>
        </w:rPr>
        <w:t>contest</w:t>
      </w:r>
      <w:r w:rsidR="00C375C1" w:rsidRPr="007E761A">
        <w:rPr>
          <w:lang w:val="en-CA"/>
        </w:rPr>
        <w:t xml:space="preserve"> </w:t>
      </w:r>
      <w:r w:rsidR="008F296B">
        <w:rPr>
          <w:lang w:val="en-CA"/>
        </w:rPr>
        <w:t>the</w:t>
      </w:r>
      <w:r w:rsidR="008F296B" w:rsidRPr="007E761A">
        <w:rPr>
          <w:lang w:val="en-CA"/>
        </w:rPr>
        <w:t xml:space="preserve"> </w:t>
      </w:r>
      <w:r w:rsidR="00C375C1" w:rsidRPr="007E761A">
        <w:rPr>
          <w:lang w:val="en-CA"/>
        </w:rPr>
        <w:t xml:space="preserve">acts that led to the NCR </w:t>
      </w:r>
      <w:r w:rsidR="008952DA" w:rsidRPr="007E761A">
        <w:rPr>
          <w:lang w:val="en-CA"/>
        </w:rPr>
        <w:t xml:space="preserve">verdict. </w:t>
      </w:r>
    </w:p>
    <w:p w14:paraId="2C3B7F06" w14:textId="1F0735E7" w:rsidR="0002376B" w:rsidRPr="007E761A" w:rsidRDefault="00B91301" w:rsidP="004F03FE">
      <w:pPr>
        <w:pStyle w:val="F02-Texte"/>
        <w:tabs>
          <w:tab w:val="clear" w:pos="10491"/>
          <w:tab w:val="num" w:pos="709"/>
        </w:tabs>
        <w:ind w:left="0" w:firstLine="0"/>
        <w:rPr>
          <w:lang w:val="en-CA"/>
        </w:rPr>
      </w:pPr>
      <w:r w:rsidRPr="007E761A">
        <w:rPr>
          <w:lang w:val="en-CA"/>
        </w:rPr>
        <w:t xml:space="preserve">It is more than </w:t>
      </w:r>
      <w:r w:rsidR="008952DA" w:rsidRPr="007E761A">
        <w:rPr>
          <w:lang w:val="en-CA"/>
        </w:rPr>
        <w:t>reasonable</w:t>
      </w:r>
      <w:r w:rsidRPr="007E761A">
        <w:rPr>
          <w:lang w:val="en-CA"/>
        </w:rPr>
        <w:t xml:space="preserve"> to think that, without a major change and in the face</w:t>
      </w:r>
      <w:r w:rsidR="002A64D3" w:rsidRPr="007E761A">
        <w:rPr>
          <w:lang w:val="en-CA"/>
        </w:rPr>
        <w:t xml:space="preserve"> of the legal challenges resulting from his </w:t>
      </w:r>
      <w:r w:rsidR="008952DA" w:rsidRPr="007E761A">
        <w:rPr>
          <w:lang w:val="en-CA"/>
        </w:rPr>
        <w:t>d</w:t>
      </w:r>
      <w:r w:rsidR="002A64D3" w:rsidRPr="007E761A">
        <w:rPr>
          <w:lang w:val="en-CA"/>
        </w:rPr>
        <w:t>e</w:t>
      </w:r>
      <w:r w:rsidR="008952DA" w:rsidRPr="007E761A">
        <w:rPr>
          <w:lang w:val="en-CA"/>
        </w:rPr>
        <w:t xml:space="preserve">signation </w:t>
      </w:r>
      <w:r w:rsidR="002A64D3" w:rsidRPr="007E761A">
        <w:rPr>
          <w:lang w:val="en-CA"/>
        </w:rPr>
        <w:t xml:space="preserve">as a quarrelsome litigant, the accused will persist in his delusional beliefs and his </w:t>
      </w:r>
      <w:r w:rsidR="008952DA" w:rsidRPr="007E761A">
        <w:rPr>
          <w:lang w:val="en-CA"/>
        </w:rPr>
        <w:t>refus</w:t>
      </w:r>
      <w:r w:rsidR="002A64D3" w:rsidRPr="007E761A">
        <w:rPr>
          <w:lang w:val="en-CA"/>
        </w:rPr>
        <w:t xml:space="preserve">al to accept treatment, which will lead him to repeat his </w:t>
      </w:r>
      <w:r w:rsidR="008952DA" w:rsidRPr="007E761A">
        <w:rPr>
          <w:lang w:val="en-CA"/>
        </w:rPr>
        <w:t>reprehensible</w:t>
      </w:r>
      <w:r w:rsidR="002A64D3" w:rsidRPr="007E761A">
        <w:rPr>
          <w:lang w:val="en-CA"/>
        </w:rPr>
        <w:t xml:space="preserve"> </w:t>
      </w:r>
      <w:r w:rsidR="008952DA" w:rsidRPr="007E761A">
        <w:rPr>
          <w:lang w:val="en-CA"/>
        </w:rPr>
        <w:t>acts.</w:t>
      </w:r>
    </w:p>
    <w:p w14:paraId="0184E68B" w14:textId="2C25CBBE" w:rsidR="0002376B" w:rsidRPr="007E761A" w:rsidRDefault="002A64D3" w:rsidP="004F03FE">
      <w:pPr>
        <w:pStyle w:val="F02-Texte"/>
        <w:tabs>
          <w:tab w:val="clear" w:pos="10491"/>
          <w:tab w:val="num" w:pos="709"/>
        </w:tabs>
        <w:ind w:left="0" w:firstLine="0"/>
        <w:rPr>
          <w:lang w:val="en-CA"/>
        </w:rPr>
      </w:pPr>
      <w:r w:rsidRPr="007E761A">
        <w:rPr>
          <w:lang w:val="en-CA"/>
        </w:rPr>
        <w:t>There is</w:t>
      </w:r>
      <w:r w:rsidR="008952DA" w:rsidRPr="007E761A">
        <w:rPr>
          <w:lang w:val="en-CA"/>
        </w:rPr>
        <w:t xml:space="preserve"> direct positive</w:t>
      </w:r>
      <w:r w:rsidRPr="007E761A">
        <w:rPr>
          <w:lang w:val="en-CA"/>
        </w:rPr>
        <w:t xml:space="preserve"> evidence that the accused’s mental illness led him in the past to </w:t>
      </w:r>
      <w:r w:rsidR="00C04CC1" w:rsidRPr="007E761A">
        <w:rPr>
          <w:lang w:val="en-CA"/>
        </w:rPr>
        <w:t>harass</w:t>
      </w:r>
      <w:r w:rsidRPr="007E761A">
        <w:rPr>
          <w:lang w:val="en-CA"/>
        </w:rPr>
        <w:t xml:space="preserve"> others with whom he had or thought he had a dispute and to cause them to fear for their safety</w:t>
      </w:r>
      <w:r w:rsidR="008952DA" w:rsidRPr="007E761A">
        <w:rPr>
          <w:lang w:val="en-CA"/>
        </w:rPr>
        <w:t>.</w:t>
      </w:r>
      <w:r w:rsidRPr="007E761A">
        <w:rPr>
          <w:lang w:val="en-CA"/>
        </w:rPr>
        <w:t xml:space="preserve"> The </w:t>
      </w:r>
      <w:r w:rsidR="008952DA" w:rsidRPr="007E761A">
        <w:rPr>
          <w:lang w:val="en-CA"/>
        </w:rPr>
        <w:t>conviction</w:t>
      </w:r>
      <w:r w:rsidRPr="007E761A">
        <w:rPr>
          <w:lang w:val="en-CA"/>
        </w:rPr>
        <w:t xml:space="preserve"> for harassment in </w:t>
      </w:r>
      <w:r w:rsidR="008952DA" w:rsidRPr="007E761A">
        <w:rPr>
          <w:lang w:val="en-CA"/>
        </w:rPr>
        <w:t xml:space="preserve">2001 </w:t>
      </w:r>
      <w:r w:rsidRPr="007E761A">
        <w:rPr>
          <w:lang w:val="en-CA"/>
        </w:rPr>
        <w:t xml:space="preserve">is </w:t>
      </w:r>
      <w:r w:rsidR="008952DA" w:rsidRPr="007E761A">
        <w:rPr>
          <w:lang w:val="en-CA"/>
        </w:rPr>
        <w:t>evidence</w:t>
      </w:r>
      <w:r w:rsidRPr="007E761A">
        <w:rPr>
          <w:lang w:val="en-CA"/>
        </w:rPr>
        <w:t xml:space="preserve"> of criminal behaviour causing serious </w:t>
      </w:r>
      <w:r w:rsidR="008952DA" w:rsidRPr="007E761A">
        <w:rPr>
          <w:lang w:val="en-CA"/>
        </w:rPr>
        <w:t>psychological</w:t>
      </w:r>
      <w:r w:rsidRPr="007E761A">
        <w:rPr>
          <w:lang w:val="en-CA"/>
        </w:rPr>
        <w:t xml:space="preserve"> harm to his </w:t>
      </w:r>
      <w:r w:rsidR="008952DA" w:rsidRPr="007E761A">
        <w:rPr>
          <w:lang w:val="en-CA"/>
        </w:rPr>
        <w:t xml:space="preserve">victim.  </w:t>
      </w:r>
    </w:p>
    <w:p w14:paraId="628D2268" w14:textId="28DAF1A3" w:rsidR="0002376B" w:rsidRPr="007E761A" w:rsidRDefault="00C04CC1" w:rsidP="004F03FE">
      <w:pPr>
        <w:pStyle w:val="F02-Texte"/>
        <w:tabs>
          <w:tab w:val="clear" w:pos="10491"/>
          <w:tab w:val="num" w:pos="709"/>
        </w:tabs>
        <w:ind w:left="0" w:firstLine="0"/>
        <w:rPr>
          <w:lang w:val="en-CA"/>
        </w:rPr>
      </w:pPr>
      <w:r w:rsidRPr="007E761A">
        <w:rPr>
          <w:lang w:val="en-CA"/>
        </w:rPr>
        <w:t xml:space="preserve">Before </w:t>
      </w:r>
      <w:r w:rsidR="008952DA" w:rsidRPr="007E761A">
        <w:rPr>
          <w:lang w:val="en-CA"/>
        </w:rPr>
        <w:t>examin</w:t>
      </w:r>
      <w:r w:rsidRPr="007E761A">
        <w:rPr>
          <w:lang w:val="en-CA"/>
        </w:rPr>
        <w:t xml:space="preserve">ing the issue of the accused’s criminal responsibility, </w:t>
      </w:r>
      <w:r w:rsidR="008952DA" w:rsidRPr="007E761A">
        <w:rPr>
          <w:lang w:val="en-CA"/>
        </w:rPr>
        <w:t>Morand</w:t>
      </w:r>
      <w:r w:rsidRPr="007E761A">
        <w:rPr>
          <w:lang w:val="en-CA"/>
        </w:rPr>
        <w:t xml:space="preserve"> J. decided that </w:t>
      </w:r>
      <w:r w:rsidR="008F296B">
        <w:rPr>
          <w:lang w:val="en-CA"/>
        </w:rPr>
        <w:t>proof</w:t>
      </w:r>
      <w:r w:rsidR="008F296B" w:rsidRPr="007E761A">
        <w:rPr>
          <w:lang w:val="en-CA"/>
        </w:rPr>
        <w:t xml:space="preserve"> </w:t>
      </w:r>
      <w:r w:rsidRPr="007E761A">
        <w:rPr>
          <w:lang w:val="en-CA"/>
        </w:rPr>
        <w:t>of the ele</w:t>
      </w:r>
      <w:r w:rsidR="008952DA" w:rsidRPr="007E761A">
        <w:rPr>
          <w:lang w:val="en-CA"/>
        </w:rPr>
        <w:t xml:space="preserve">ments </w:t>
      </w:r>
      <w:r w:rsidRPr="007E761A">
        <w:rPr>
          <w:lang w:val="en-CA"/>
        </w:rPr>
        <w:t xml:space="preserve">of the </w:t>
      </w:r>
      <w:r w:rsidR="008952DA" w:rsidRPr="007E761A">
        <w:rPr>
          <w:lang w:val="en-CA"/>
        </w:rPr>
        <w:t>offence</w:t>
      </w:r>
      <w:r w:rsidRPr="007E761A">
        <w:rPr>
          <w:lang w:val="en-CA"/>
        </w:rPr>
        <w:t xml:space="preserve"> of </w:t>
      </w:r>
      <w:r w:rsidR="008952DA" w:rsidRPr="007E761A">
        <w:rPr>
          <w:lang w:val="en-CA"/>
        </w:rPr>
        <w:t xml:space="preserve">intimidation </w:t>
      </w:r>
      <w:r w:rsidRPr="007E761A">
        <w:rPr>
          <w:lang w:val="en-CA"/>
        </w:rPr>
        <w:t xml:space="preserve">of a justice system participant had been made </w:t>
      </w:r>
      <w:r w:rsidR="008F296B">
        <w:rPr>
          <w:lang w:val="en-CA"/>
        </w:rPr>
        <w:t xml:space="preserve">out </w:t>
      </w:r>
      <w:r w:rsidR="008952DA" w:rsidRPr="007E761A">
        <w:rPr>
          <w:lang w:val="en-CA"/>
        </w:rPr>
        <w:t>beyond</w:t>
      </w:r>
      <w:r w:rsidRPr="007E761A">
        <w:rPr>
          <w:lang w:val="en-CA"/>
        </w:rPr>
        <w:t xml:space="preserve"> </w:t>
      </w:r>
      <w:r w:rsidR="008952DA" w:rsidRPr="007E761A">
        <w:rPr>
          <w:lang w:val="en-CA"/>
        </w:rPr>
        <w:t>a</w:t>
      </w:r>
      <w:r w:rsidRPr="007E761A">
        <w:rPr>
          <w:lang w:val="en-CA"/>
        </w:rPr>
        <w:t xml:space="preserve"> </w:t>
      </w:r>
      <w:r w:rsidR="008952DA" w:rsidRPr="007E761A">
        <w:rPr>
          <w:lang w:val="en-CA"/>
        </w:rPr>
        <w:t>reasonable</w:t>
      </w:r>
      <w:r w:rsidRPr="007E761A">
        <w:rPr>
          <w:lang w:val="en-CA"/>
        </w:rPr>
        <w:t xml:space="preserve"> </w:t>
      </w:r>
      <w:r w:rsidR="008952DA" w:rsidRPr="007E761A">
        <w:rPr>
          <w:lang w:val="en-CA"/>
        </w:rPr>
        <w:t xml:space="preserve">doubt. </w:t>
      </w:r>
    </w:p>
    <w:p w14:paraId="5B6DEDA9" w14:textId="5D8B4469" w:rsidR="0002376B" w:rsidRPr="007E761A" w:rsidRDefault="00363E53" w:rsidP="004F03FE">
      <w:pPr>
        <w:pStyle w:val="F02-Texte"/>
        <w:tabs>
          <w:tab w:val="clear" w:pos="10491"/>
          <w:tab w:val="num" w:pos="709"/>
        </w:tabs>
        <w:ind w:left="0" w:firstLine="0"/>
        <w:rPr>
          <w:lang w:val="en-CA"/>
        </w:rPr>
      </w:pPr>
      <w:r w:rsidRPr="007E761A">
        <w:rPr>
          <w:lang w:val="en-CA"/>
        </w:rPr>
        <w:t xml:space="preserve">The Board is entitled to rely on the </w:t>
      </w:r>
      <w:r w:rsidR="008952DA" w:rsidRPr="007E761A">
        <w:rPr>
          <w:lang w:val="en-CA"/>
        </w:rPr>
        <w:t>testimon</w:t>
      </w:r>
      <w:r w:rsidRPr="007E761A">
        <w:rPr>
          <w:lang w:val="en-CA"/>
        </w:rPr>
        <w:t xml:space="preserve">y of </w:t>
      </w:r>
      <w:r w:rsidR="008952DA" w:rsidRPr="007E761A">
        <w:rPr>
          <w:lang w:val="en-CA"/>
        </w:rPr>
        <w:t xml:space="preserve">experts </w:t>
      </w:r>
      <w:r w:rsidRPr="007E761A">
        <w:rPr>
          <w:lang w:val="en-CA"/>
        </w:rPr>
        <w:t xml:space="preserve">and the </w:t>
      </w:r>
      <w:r w:rsidR="008952DA" w:rsidRPr="007E761A">
        <w:rPr>
          <w:lang w:val="en-CA"/>
        </w:rPr>
        <w:t>attending</w:t>
      </w:r>
      <w:r w:rsidRPr="007E761A">
        <w:rPr>
          <w:lang w:val="en-CA"/>
        </w:rPr>
        <w:t xml:space="preserve"> </w:t>
      </w:r>
      <w:r w:rsidR="008952DA" w:rsidRPr="007E761A">
        <w:rPr>
          <w:lang w:val="en-CA"/>
        </w:rPr>
        <w:t>physician</w:t>
      </w:r>
      <w:r w:rsidR="008F296B">
        <w:rPr>
          <w:lang w:val="en-CA"/>
        </w:rPr>
        <w:t>,</w:t>
      </w:r>
      <w:r w:rsidRPr="007E761A">
        <w:rPr>
          <w:lang w:val="en-CA"/>
        </w:rPr>
        <w:t xml:space="preserve"> according to which</w:t>
      </w:r>
      <w:r w:rsidR="008F296B">
        <w:rPr>
          <w:lang w:val="en-CA"/>
        </w:rPr>
        <w:t>,</w:t>
      </w:r>
      <w:r w:rsidRPr="007E761A">
        <w:rPr>
          <w:lang w:val="en-CA"/>
        </w:rPr>
        <w:t xml:space="preserve"> in the </w:t>
      </w:r>
      <w:r w:rsidR="008952DA" w:rsidRPr="007E761A">
        <w:rPr>
          <w:lang w:val="en-CA"/>
        </w:rPr>
        <w:t xml:space="preserve">absence </w:t>
      </w:r>
      <w:r w:rsidRPr="007E761A">
        <w:rPr>
          <w:lang w:val="en-CA"/>
        </w:rPr>
        <w:t xml:space="preserve">of treatment and legal </w:t>
      </w:r>
      <w:r w:rsidR="008952DA" w:rsidRPr="007E761A">
        <w:rPr>
          <w:lang w:val="en-CA"/>
        </w:rPr>
        <w:t>restrictions,</w:t>
      </w:r>
      <w:r w:rsidRPr="007E761A">
        <w:rPr>
          <w:lang w:val="en-CA"/>
        </w:rPr>
        <w:t xml:space="preserve"> the accused will again engage in criminal behaviour and pose a significant risk of causing serious </w:t>
      </w:r>
      <w:r w:rsidR="008952DA" w:rsidRPr="007E761A">
        <w:rPr>
          <w:lang w:val="en-CA"/>
        </w:rPr>
        <w:t>psychological</w:t>
      </w:r>
      <w:r w:rsidRPr="007E761A">
        <w:rPr>
          <w:lang w:val="en-CA"/>
        </w:rPr>
        <w:t xml:space="preserve"> harm to </w:t>
      </w:r>
      <w:r w:rsidR="008952DA" w:rsidRPr="007E761A">
        <w:rPr>
          <w:lang w:val="en-CA"/>
        </w:rPr>
        <w:t>memb</w:t>
      </w:r>
      <w:r w:rsidRPr="007E761A">
        <w:rPr>
          <w:lang w:val="en-CA"/>
        </w:rPr>
        <w:t>e</w:t>
      </w:r>
      <w:r w:rsidR="008952DA" w:rsidRPr="007E761A">
        <w:rPr>
          <w:lang w:val="en-CA"/>
        </w:rPr>
        <w:t xml:space="preserve">rs </w:t>
      </w:r>
      <w:r w:rsidRPr="007E761A">
        <w:rPr>
          <w:lang w:val="en-CA"/>
        </w:rPr>
        <w:t xml:space="preserve">of the </w:t>
      </w:r>
      <w:r w:rsidR="008952DA" w:rsidRPr="007E761A">
        <w:rPr>
          <w:lang w:val="en-CA"/>
        </w:rPr>
        <w:t xml:space="preserve">public. </w:t>
      </w:r>
    </w:p>
    <w:p w14:paraId="234357B2" w14:textId="03ED0D38" w:rsidR="0002376B" w:rsidRPr="007E761A" w:rsidRDefault="00363E53" w:rsidP="00EB18DE">
      <w:pPr>
        <w:pStyle w:val="F02-Texte"/>
        <w:tabs>
          <w:tab w:val="clear" w:pos="10491"/>
          <w:tab w:val="num" w:pos="709"/>
        </w:tabs>
        <w:ind w:left="0" w:firstLine="0"/>
        <w:rPr>
          <w:lang w:val="en-CA"/>
        </w:rPr>
      </w:pPr>
      <w:r w:rsidRPr="007E761A">
        <w:rPr>
          <w:lang w:val="en-CA"/>
        </w:rPr>
        <w:lastRenderedPageBreak/>
        <w:t xml:space="preserve">The </w:t>
      </w:r>
      <w:r w:rsidR="008952DA" w:rsidRPr="007E761A">
        <w:rPr>
          <w:lang w:val="en-CA"/>
        </w:rPr>
        <w:t>attending</w:t>
      </w:r>
      <w:r w:rsidRPr="007E761A">
        <w:rPr>
          <w:lang w:val="en-CA"/>
        </w:rPr>
        <w:t xml:space="preserve"> </w:t>
      </w:r>
      <w:r w:rsidR="008952DA" w:rsidRPr="007E761A">
        <w:rPr>
          <w:lang w:val="en-CA"/>
        </w:rPr>
        <w:t>physician</w:t>
      </w:r>
      <w:r w:rsidRPr="007E761A">
        <w:rPr>
          <w:lang w:val="en-CA"/>
        </w:rPr>
        <w:t xml:space="preserve"> testified that, at this time, the accused’s actions are more focussed on legal </w:t>
      </w:r>
      <w:r w:rsidR="008952DA" w:rsidRPr="007E761A">
        <w:rPr>
          <w:lang w:val="en-CA"/>
        </w:rPr>
        <w:t>aspects</w:t>
      </w:r>
      <w:r w:rsidRPr="007E761A">
        <w:rPr>
          <w:lang w:val="en-CA"/>
        </w:rPr>
        <w:t xml:space="preserve">. He is of the view that the accused could become more </w:t>
      </w:r>
      <w:r w:rsidR="008952DA" w:rsidRPr="007E761A">
        <w:rPr>
          <w:lang w:val="en-CA"/>
        </w:rPr>
        <w:t>impulsi</w:t>
      </w:r>
      <w:r w:rsidRPr="007E761A">
        <w:rPr>
          <w:lang w:val="en-CA"/>
        </w:rPr>
        <w:t xml:space="preserve">ve and </w:t>
      </w:r>
      <w:r w:rsidR="002B16D0" w:rsidRPr="007E761A">
        <w:rPr>
          <w:lang w:val="en-CA"/>
        </w:rPr>
        <w:t xml:space="preserve">pose a greater risk of committing an offence if the intensity of his </w:t>
      </w:r>
      <w:r w:rsidR="008952DA" w:rsidRPr="007E761A">
        <w:rPr>
          <w:lang w:val="en-CA"/>
        </w:rPr>
        <w:t xml:space="preserve">stress, </w:t>
      </w:r>
      <w:r w:rsidR="002B16D0" w:rsidRPr="007E761A">
        <w:rPr>
          <w:lang w:val="en-CA"/>
        </w:rPr>
        <w:t xml:space="preserve">his urges, and his suffering increases. The Board is of the view that this scenario is highly </w:t>
      </w:r>
      <w:r w:rsidR="008952DA" w:rsidRPr="007E761A">
        <w:rPr>
          <w:lang w:val="en-CA"/>
        </w:rPr>
        <w:t>probable, in</w:t>
      </w:r>
      <w:r w:rsidR="002B16D0" w:rsidRPr="007E761A">
        <w:rPr>
          <w:lang w:val="en-CA"/>
        </w:rPr>
        <w:t xml:space="preserve"> </w:t>
      </w:r>
      <w:r w:rsidR="008952DA" w:rsidRPr="007E761A">
        <w:rPr>
          <w:lang w:val="en-CA"/>
        </w:rPr>
        <w:t>view</w:t>
      </w:r>
      <w:r w:rsidR="002B16D0" w:rsidRPr="007E761A">
        <w:rPr>
          <w:lang w:val="en-CA"/>
        </w:rPr>
        <w:t xml:space="preserve"> </w:t>
      </w:r>
      <w:r w:rsidR="008952DA" w:rsidRPr="007E761A">
        <w:rPr>
          <w:lang w:val="en-CA"/>
        </w:rPr>
        <w:t>of</w:t>
      </w:r>
      <w:r w:rsidR="002B16D0" w:rsidRPr="007E761A">
        <w:rPr>
          <w:lang w:val="en-CA"/>
        </w:rPr>
        <w:t xml:space="preserve"> </w:t>
      </w:r>
      <w:r w:rsidR="00D1221D">
        <w:rPr>
          <w:lang w:val="en-CA"/>
        </w:rPr>
        <w:t xml:space="preserve">his </w:t>
      </w:r>
      <w:r w:rsidR="008952DA" w:rsidRPr="007E761A">
        <w:rPr>
          <w:lang w:val="en-CA"/>
        </w:rPr>
        <w:t>habits</w:t>
      </w:r>
      <w:r w:rsidR="002B16D0" w:rsidRPr="007E761A">
        <w:rPr>
          <w:lang w:val="en-CA"/>
        </w:rPr>
        <w:t xml:space="preserve"> and his tendency to act</w:t>
      </w:r>
      <w:r w:rsidR="00C02037">
        <w:rPr>
          <w:lang w:val="en-CA"/>
        </w:rPr>
        <w:t xml:space="preserve"> </w:t>
      </w:r>
      <w:r w:rsidR="00C02037" w:rsidRPr="00D618BC">
        <w:rPr>
          <w:lang w:val="en-CA"/>
        </w:rPr>
        <w:t>on his delusional impulses</w:t>
      </w:r>
      <w:r w:rsidR="008952DA" w:rsidRPr="007E761A">
        <w:rPr>
          <w:lang w:val="en-CA"/>
        </w:rPr>
        <w:t xml:space="preserve">.  </w:t>
      </w:r>
    </w:p>
    <w:p w14:paraId="6987FF55" w14:textId="7C7781DA" w:rsidR="0002376B" w:rsidRPr="007E761A" w:rsidRDefault="00B06DFB" w:rsidP="00EB18DE">
      <w:pPr>
        <w:pStyle w:val="F02-Texte"/>
        <w:tabs>
          <w:tab w:val="clear" w:pos="10491"/>
          <w:tab w:val="num" w:pos="709"/>
        </w:tabs>
        <w:ind w:left="0" w:firstLine="0"/>
        <w:rPr>
          <w:lang w:val="en-CA"/>
        </w:rPr>
      </w:pPr>
      <w:r>
        <w:rPr>
          <w:lang w:val="en-CA"/>
        </w:rPr>
        <w:t>The accused has been w</w:t>
      </w:r>
      <w:r w:rsidR="00A23AB5" w:rsidRPr="007E761A">
        <w:rPr>
          <w:lang w:val="en-CA"/>
        </w:rPr>
        <w:t>ithout me</w:t>
      </w:r>
      <w:r w:rsidR="008952DA" w:rsidRPr="007E761A">
        <w:rPr>
          <w:lang w:val="en-CA"/>
        </w:rPr>
        <w:t>dication</w:t>
      </w:r>
      <w:r w:rsidR="00711E94" w:rsidRPr="007E761A">
        <w:rPr>
          <w:lang w:val="en-CA"/>
        </w:rPr>
        <w:t xml:space="preserve"> since at least </w:t>
      </w:r>
      <w:r w:rsidR="008952DA" w:rsidRPr="007E761A">
        <w:rPr>
          <w:lang w:val="en-CA"/>
        </w:rPr>
        <w:t>2014</w:t>
      </w:r>
      <w:r>
        <w:rPr>
          <w:lang w:val="en-CA"/>
        </w:rPr>
        <w:t>. N</w:t>
      </w:r>
      <w:r w:rsidR="00711E94" w:rsidRPr="007E761A">
        <w:rPr>
          <w:lang w:val="en-CA"/>
        </w:rPr>
        <w:t>ot only did he commit a criminal act, but an increase in delusions and wrongful acts was also noted</w:t>
      </w:r>
      <w:r w:rsidR="008952DA" w:rsidRPr="007E761A">
        <w:rPr>
          <w:lang w:val="en-CA"/>
        </w:rPr>
        <w:t xml:space="preserve">. </w:t>
      </w:r>
    </w:p>
    <w:p w14:paraId="215B5E83" w14:textId="43A632C5" w:rsidR="0002376B" w:rsidRPr="007E761A" w:rsidRDefault="00711E94" w:rsidP="00EB18DE">
      <w:pPr>
        <w:pStyle w:val="F02-Texte"/>
        <w:tabs>
          <w:tab w:val="clear" w:pos="10491"/>
          <w:tab w:val="num" w:pos="709"/>
        </w:tabs>
        <w:ind w:left="0" w:firstLine="0"/>
        <w:rPr>
          <w:lang w:val="en-CA"/>
        </w:rPr>
      </w:pPr>
      <w:r w:rsidRPr="007E761A">
        <w:rPr>
          <w:lang w:val="en-CA"/>
        </w:rPr>
        <w:t xml:space="preserve">It is </w:t>
      </w:r>
      <w:r w:rsidR="008952DA" w:rsidRPr="007E761A">
        <w:rPr>
          <w:lang w:val="en-CA"/>
        </w:rPr>
        <w:t xml:space="preserve">important </w:t>
      </w:r>
      <w:r w:rsidRPr="007E761A">
        <w:rPr>
          <w:lang w:val="en-CA"/>
        </w:rPr>
        <w:t xml:space="preserve">to </w:t>
      </w:r>
      <w:r w:rsidR="008952DA" w:rsidRPr="007E761A">
        <w:rPr>
          <w:lang w:val="en-CA"/>
        </w:rPr>
        <w:t xml:space="preserve">consider </w:t>
      </w:r>
      <w:r w:rsidRPr="007E761A">
        <w:rPr>
          <w:lang w:val="en-CA"/>
        </w:rPr>
        <w:t>that the accused reacted</w:t>
      </w:r>
      <w:r w:rsidR="00C02037">
        <w:rPr>
          <w:lang w:val="en-CA"/>
        </w:rPr>
        <w:t xml:space="preserve"> swiftly</w:t>
      </w:r>
      <w:r w:rsidRPr="007E761A">
        <w:rPr>
          <w:lang w:val="en-CA"/>
        </w:rPr>
        <w:t xml:space="preserve"> after the </w:t>
      </w:r>
      <w:r w:rsidR="008952DA" w:rsidRPr="007E761A">
        <w:rPr>
          <w:lang w:val="en-CA"/>
        </w:rPr>
        <w:t>Cour</w:t>
      </w:r>
      <w:r w:rsidRPr="007E761A">
        <w:rPr>
          <w:lang w:val="en-CA"/>
        </w:rPr>
        <w:t xml:space="preserve">t of Appeal rendered its judgment declaring him to be quarrelsome. An act of the justice system </w:t>
      </w:r>
      <w:r w:rsidR="00B06DFB">
        <w:rPr>
          <w:lang w:val="en-CA"/>
        </w:rPr>
        <w:t>triggered</w:t>
      </w:r>
      <w:r w:rsidR="00B06DFB" w:rsidRPr="007E761A">
        <w:rPr>
          <w:lang w:val="en-CA"/>
        </w:rPr>
        <w:t xml:space="preserve"> </w:t>
      </w:r>
      <w:r w:rsidRPr="007E761A">
        <w:rPr>
          <w:lang w:val="en-CA"/>
        </w:rPr>
        <w:t>frustration</w:t>
      </w:r>
      <w:r w:rsidR="00ED182C" w:rsidRPr="007E761A">
        <w:rPr>
          <w:lang w:val="en-CA"/>
        </w:rPr>
        <w:t xml:space="preserve"> </w:t>
      </w:r>
      <w:r w:rsidRPr="007E761A">
        <w:rPr>
          <w:lang w:val="en-CA"/>
        </w:rPr>
        <w:t>for the accused and a quick reaction</w:t>
      </w:r>
      <w:r w:rsidR="008952DA" w:rsidRPr="007E761A">
        <w:rPr>
          <w:lang w:val="en-CA"/>
        </w:rPr>
        <w:t xml:space="preserve">. </w:t>
      </w:r>
    </w:p>
    <w:p w14:paraId="49457A04" w14:textId="419F1D9B" w:rsidR="0002376B" w:rsidRPr="007E761A" w:rsidRDefault="00ED182C" w:rsidP="00EB18DE">
      <w:pPr>
        <w:pStyle w:val="F02-Texte"/>
        <w:tabs>
          <w:tab w:val="clear" w:pos="10491"/>
          <w:tab w:val="num" w:pos="709"/>
        </w:tabs>
        <w:ind w:left="0" w:firstLine="0"/>
        <w:rPr>
          <w:lang w:val="en-CA"/>
        </w:rPr>
      </w:pPr>
      <w:r w:rsidRPr="007E761A">
        <w:rPr>
          <w:lang w:val="en-CA"/>
        </w:rPr>
        <w:t xml:space="preserve">The accused has been detained since </w:t>
      </w:r>
      <w:r w:rsidR="008952DA" w:rsidRPr="007E761A">
        <w:rPr>
          <w:lang w:val="en-CA"/>
        </w:rPr>
        <w:t>May</w:t>
      </w:r>
      <w:r w:rsidRPr="007E761A">
        <w:rPr>
          <w:lang w:val="en-CA"/>
        </w:rPr>
        <w:t xml:space="preserve"> 1,</w:t>
      </w:r>
      <w:r w:rsidR="008952DA" w:rsidRPr="007E761A">
        <w:rPr>
          <w:lang w:val="en-CA"/>
        </w:rPr>
        <w:t xml:space="preserve"> 2018. </w:t>
      </w:r>
      <w:r w:rsidRPr="007E761A">
        <w:rPr>
          <w:lang w:val="en-CA"/>
        </w:rPr>
        <w:t xml:space="preserve">While Mr. </w:t>
      </w:r>
      <w:r w:rsidR="008952DA" w:rsidRPr="007E761A">
        <w:rPr>
          <w:lang w:val="en-CA"/>
        </w:rPr>
        <w:t xml:space="preserve">Dubeau </w:t>
      </w:r>
      <w:r w:rsidRPr="007E761A">
        <w:rPr>
          <w:lang w:val="en-CA"/>
        </w:rPr>
        <w:t xml:space="preserve">and </w:t>
      </w:r>
      <w:r w:rsidR="008952DA" w:rsidRPr="007E761A">
        <w:rPr>
          <w:lang w:val="en-CA"/>
        </w:rPr>
        <w:t>Dr.</w:t>
      </w:r>
      <w:r w:rsidRPr="007E761A">
        <w:rPr>
          <w:lang w:val="en-CA"/>
        </w:rPr>
        <w:t> </w:t>
      </w:r>
      <w:r w:rsidR="008952DA" w:rsidRPr="007E761A">
        <w:rPr>
          <w:lang w:val="en-CA"/>
        </w:rPr>
        <w:t xml:space="preserve">Delagrave </w:t>
      </w:r>
      <w:r w:rsidRPr="007E761A">
        <w:rPr>
          <w:lang w:val="en-CA"/>
        </w:rPr>
        <w:t xml:space="preserve">acknowledge that he channels his energy into his legal </w:t>
      </w:r>
      <w:r w:rsidR="008952DA" w:rsidRPr="007E761A">
        <w:rPr>
          <w:lang w:val="en-CA"/>
        </w:rPr>
        <w:t>proceeding</w:t>
      </w:r>
      <w:r w:rsidRPr="007E761A">
        <w:rPr>
          <w:lang w:val="en-CA"/>
        </w:rPr>
        <w:t xml:space="preserve">s, the </w:t>
      </w:r>
      <w:r w:rsidR="008952DA" w:rsidRPr="007E761A">
        <w:rPr>
          <w:lang w:val="en-CA"/>
        </w:rPr>
        <w:t>context</w:t>
      </w:r>
      <w:r w:rsidRPr="007E761A">
        <w:rPr>
          <w:lang w:val="en-CA"/>
        </w:rPr>
        <w:t xml:space="preserve"> must be taken into account</w:t>
      </w:r>
      <w:r w:rsidR="008952DA" w:rsidRPr="007E761A">
        <w:rPr>
          <w:lang w:val="en-CA"/>
        </w:rPr>
        <w:t xml:space="preserve">. </w:t>
      </w:r>
    </w:p>
    <w:p w14:paraId="0966CEA9" w14:textId="192B0487" w:rsidR="0002376B" w:rsidRPr="007E761A" w:rsidRDefault="00582480" w:rsidP="00EB18DE">
      <w:pPr>
        <w:pStyle w:val="F02-Texte"/>
        <w:tabs>
          <w:tab w:val="clear" w:pos="10491"/>
          <w:tab w:val="num" w:pos="709"/>
        </w:tabs>
        <w:ind w:left="0" w:firstLine="0"/>
        <w:rPr>
          <w:lang w:val="en-CA"/>
        </w:rPr>
      </w:pPr>
      <w:r w:rsidRPr="007E761A">
        <w:rPr>
          <w:lang w:val="en-CA"/>
        </w:rPr>
        <w:t xml:space="preserve">The legal </w:t>
      </w:r>
      <w:r w:rsidR="008952DA" w:rsidRPr="007E761A">
        <w:rPr>
          <w:lang w:val="en-CA"/>
        </w:rPr>
        <w:t>proceeding</w:t>
      </w:r>
      <w:r w:rsidRPr="007E761A">
        <w:rPr>
          <w:lang w:val="en-CA"/>
        </w:rPr>
        <w:t xml:space="preserve">s instituted after </w:t>
      </w:r>
      <w:r w:rsidR="008952DA" w:rsidRPr="007E761A">
        <w:rPr>
          <w:lang w:val="en-CA"/>
        </w:rPr>
        <w:t xml:space="preserve">May 2018 </w:t>
      </w:r>
      <w:r w:rsidRPr="007E761A">
        <w:rPr>
          <w:lang w:val="en-CA"/>
        </w:rPr>
        <w:t>were</w:t>
      </w:r>
      <w:r w:rsidR="008952DA" w:rsidRPr="007E761A">
        <w:rPr>
          <w:lang w:val="en-CA"/>
        </w:rPr>
        <w:t xml:space="preserve"> </w:t>
      </w:r>
      <w:r w:rsidRPr="007E761A">
        <w:rPr>
          <w:lang w:val="en-CA"/>
        </w:rPr>
        <w:t>filed while the accused was in de</w:t>
      </w:r>
      <w:r w:rsidR="008952DA" w:rsidRPr="007E761A">
        <w:rPr>
          <w:lang w:val="en-CA"/>
        </w:rPr>
        <w:t xml:space="preserve">tention. </w:t>
      </w:r>
      <w:r w:rsidRPr="007E761A">
        <w:rPr>
          <w:lang w:val="en-CA"/>
        </w:rPr>
        <w:t>His freedom to act was greatly restricted, and he was supervised closely</w:t>
      </w:r>
      <w:r w:rsidR="008952DA" w:rsidRPr="007E761A">
        <w:rPr>
          <w:lang w:val="en-CA"/>
        </w:rPr>
        <w:t xml:space="preserve">. </w:t>
      </w:r>
    </w:p>
    <w:p w14:paraId="4812EFC1" w14:textId="0E1EDD0A" w:rsidR="0002376B" w:rsidRPr="007E761A" w:rsidRDefault="00091184" w:rsidP="00EB18DE">
      <w:pPr>
        <w:pStyle w:val="F02-Texte"/>
        <w:tabs>
          <w:tab w:val="clear" w:pos="10491"/>
          <w:tab w:val="num" w:pos="709"/>
        </w:tabs>
        <w:ind w:left="0" w:firstLine="0"/>
        <w:rPr>
          <w:lang w:val="en-CA"/>
        </w:rPr>
      </w:pPr>
      <w:r w:rsidRPr="007E761A">
        <w:rPr>
          <w:lang w:val="en-CA"/>
        </w:rPr>
        <w:t>The Board cannot</w:t>
      </w:r>
      <w:r w:rsidR="00C02037">
        <w:rPr>
          <w:lang w:val="en-CA"/>
        </w:rPr>
        <w:t xml:space="preserve"> overlook</w:t>
      </w:r>
      <w:r w:rsidRPr="007E761A">
        <w:rPr>
          <w:lang w:val="en-CA"/>
        </w:rPr>
        <w:t xml:space="preserve"> the fact that</w:t>
      </w:r>
      <w:r w:rsidR="00662287">
        <w:rPr>
          <w:lang w:val="en-CA"/>
        </w:rPr>
        <w:t>,</w:t>
      </w:r>
      <w:r w:rsidRPr="007E761A">
        <w:rPr>
          <w:lang w:val="en-CA"/>
        </w:rPr>
        <w:t xml:space="preserve"> although the accused was active in the legal sphere, that did not prevent him from committing criminal </w:t>
      </w:r>
      <w:r w:rsidR="008952DA" w:rsidRPr="007E761A">
        <w:rPr>
          <w:lang w:val="en-CA"/>
        </w:rPr>
        <w:t>offences</w:t>
      </w:r>
      <w:r w:rsidRPr="007E761A">
        <w:rPr>
          <w:lang w:val="en-CA"/>
        </w:rPr>
        <w:t xml:space="preserve"> in </w:t>
      </w:r>
      <w:r w:rsidR="008952DA" w:rsidRPr="007E761A">
        <w:rPr>
          <w:lang w:val="en-CA"/>
        </w:rPr>
        <w:t xml:space="preserve">2014 </w:t>
      </w:r>
      <w:r w:rsidRPr="007E761A">
        <w:rPr>
          <w:lang w:val="en-CA"/>
        </w:rPr>
        <w:t>and</w:t>
      </w:r>
      <w:r w:rsidR="008952DA" w:rsidRPr="007E761A">
        <w:rPr>
          <w:lang w:val="en-CA"/>
        </w:rPr>
        <w:t xml:space="preserve"> 2015. </w:t>
      </w:r>
      <w:r w:rsidRPr="007E761A">
        <w:rPr>
          <w:lang w:val="en-CA"/>
        </w:rPr>
        <w:t xml:space="preserve">The Board is of the view that </w:t>
      </w:r>
      <w:r w:rsidR="00F8064E">
        <w:rPr>
          <w:lang w:val="en-CA"/>
        </w:rPr>
        <w:t xml:space="preserve">some </w:t>
      </w:r>
      <w:r w:rsidR="008952DA" w:rsidRPr="007E761A">
        <w:rPr>
          <w:lang w:val="en-CA"/>
        </w:rPr>
        <w:t xml:space="preserve">frustrations </w:t>
      </w:r>
      <w:r w:rsidRPr="007E761A">
        <w:rPr>
          <w:lang w:val="en-CA"/>
        </w:rPr>
        <w:t>may have</w:t>
      </w:r>
      <w:r w:rsidR="00A77364">
        <w:rPr>
          <w:lang w:val="en-CA"/>
        </w:rPr>
        <w:t xml:space="preserve"> sidestepped</w:t>
      </w:r>
      <w:r w:rsidR="006D5022" w:rsidRPr="007E761A">
        <w:rPr>
          <w:lang w:val="en-CA"/>
        </w:rPr>
        <w:t xml:space="preserve"> the legal channel</w:t>
      </w:r>
      <w:r w:rsidR="008952DA" w:rsidRPr="007E761A">
        <w:rPr>
          <w:lang w:val="en-CA"/>
        </w:rPr>
        <w:t xml:space="preserve">. </w:t>
      </w:r>
    </w:p>
    <w:p w14:paraId="19848819" w14:textId="44038595" w:rsidR="0002376B" w:rsidRPr="007E761A" w:rsidRDefault="006D5022" w:rsidP="00EB18DE">
      <w:pPr>
        <w:pStyle w:val="F02-Texte"/>
        <w:tabs>
          <w:tab w:val="clear" w:pos="10491"/>
          <w:tab w:val="num" w:pos="709"/>
        </w:tabs>
        <w:ind w:left="0" w:firstLine="0"/>
        <w:rPr>
          <w:lang w:val="en-CA"/>
        </w:rPr>
      </w:pPr>
      <w:r w:rsidRPr="007E761A">
        <w:rPr>
          <w:lang w:val="en-CA"/>
        </w:rPr>
        <w:t xml:space="preserve">It is true that the </w:t>
      </w:r>
      <w:r w:rsidR="008952DA" w:rsidRPr="007E761A">
        <w:rPr>
          <w:lang w:val="en-CA"/>
        </w:rPr>
        <w:t>accused</w:t>
      </w:r>
      <w:r w:rsidRPr="007E761A">
        <w:rPr>
          <w:lang w:val="en-CA"/>
        </w:rPr>
        <w:t xml:space="preserve"> relies on the judgment of the Court of Appeal rendered in </w:t>
      </w:r>
      <w:r w:rsidR="008952DA" w:rsidRPr="007E761A">
        <w:rPr>
          <w:lang w:val="en-CA"/>
        </w:rPr>
        <w:t>October 2019</w:t>
      </w:r>
      <w:r w:rsidRPr="007E761A">
        <w:rPr>
          <w:lang w:val="en-CA"/>
        </w:rPr>
        <w:t xml:space="preserve"> finding that the [</w:t>
      </w:r>
      <w:r w:rsidR="008E7A0E" w:rsidRPr="007E761A">
        <w:rPr>
          <w:smallCaps/>
          <w:lang w:val="en-CA"/>
        </w:rPr>
        <w:t>translation</w:t>
      </w:r>
      <w:r w:rsidR="00B658EB" w:rsidRPr="007E761A">
        <w:rPr>
          <w:lang w:val="en-CA"/>
        </w:rPr>
        <w:t>]</w:t>
      </w:r>
      <w:r w:rsidRPr="007E761A">
        <w:rPr>
          <w:lang w:val="en-CA"/>
        </w:rPr>
        <w:t xml:space="preserve"> </w:t>
      </w:r>
      <w:r w:rsidR="00B658EB" w:rsidRPr="007E761A">
        <w:rPr>
          <w:lang w:val="en-CA"/>
        </w:rPr>
        <w:t xml:space="preserve">“RBMD could not </w:t>
      </w:r>
      <w:r w:rsidR="008952DA" w:rsidRPr="007E761A">
        <w:rPr>
          <w:lang w:val="en-CA"/>
        </w:rPr>
        <w:t>reasonably conclu</w:t>
      </w:r>
      <w:r w:rsidR="00B658EB" w:rsidRPr="007E761A">
        <w:rPr>
          <w:lang w:val="en-CA"/>
        </w:rPr>
        <w:t>d</w:t>
      </w:r>
      <w:r w:rsidR="008952DA" w:rsidRPr="007E761A">
        <w:rPr>
          <w:lang w:val="en-CA"/>
        </w:rPr>
        <w:t xml:space="preserve">e, </w:t>
      </w:r>
      <w:r w:rsidR="00B658EB" w:rsidRPr="007E761A">
        <w:rPr>
          <w:lang w:val="en-CA"/>
        </w:rPr>
        <w:t xml:space="preserve">in light of the </w:t>
      </w:r>
      <w:r w:rsidR="008952DA" w:rsidRPr="007E761A">
        <w:rPr>
          <w:lang w:val="en-CA"/>
        </w:rPr>
        <w:t>evidence,</w:t>
      </w:r>
      <w:r w:rsidR="00B658EB" w:rsidRPr="007E761A">
        <w:rPr>
          <w:lang w:val="en-CA"/>
        </w:rPr>
        <w:t xml:space="preserve"> that the legal </w:t>
      </w:r>
      <w:r w:rsidR="00445803" w:rsidRPr="007E761A">
        <w:rPr>
          <w:lang w:val="en-CA"/>
        </w:rPr>
        <w:t>harassment</w:t>
      </w:r>
      <w:r w:rsidR="00B658EB" w:rsidRPr="007E761A">
        <w:rPr>
          <w:lang w:val="en-CA"/>
        </w:rPr>
        <w:t xml:space="preserve"> alleged against the </w:t>
      </w:r>
      <w:r w:rsidR="008952DA" w:rsidRPr="007E761A">
        <w:rPr>
          <w:lang w:val="en-CA"/>
        </w:rPr>
        <w:t xml:space="preserve">appellant </w:t>
      </w:r>
      <w:r w:rsidR="00B658EB" w:rsidRPr="007E761A">
        <w:rPr>
          <w:lang w:val="en-CA"/>
        </w:rPr>
        <w:t xml:space="preserve">resulted in a serious </w:t>
      </w:r>
      <w:r w:rsidR="008952DA" w:rsidRPr="007E761A">
        <w:rPr>
          <w:lang w:val="en-CA"/>
        </w:rPr>
        <w:t>risk</w:t>
      </w:r>
      <w:r w:rsidR="00B658EB" w:rsidRPr="007E761A">
        <w:rPr>
          <w:lang w:val="en-CA"/>
        </w:rPr>
        <w:t xml:space="preserve"> </w:t>
      </w:r>
      <w:r w:rsidR="008952DA" w:rsidRPr="007E761A">
        <w:rPr>
          <w:lang w:val="en-CA"/>
        </w:rPr>
        <w:t>of</w:t>
      </w:r>
      <w:r w:rsidR="00B658EB" w:rsidRPr="007E761A">
        <w:rPr>
          <w:lang w:val="en-CA"/>
        </w:rPr>
        <w:t xml:space="preserve"> </w:t>
      </w:r>
      <w:r w:rsidR="008952DA" w:rsidRPr="007E761A">
        <w:rPr>
          <w:lang w:val="en-CA"/>
        </w:rPr>
        <w:t>harm</w:t>
      </w:r>
      <w:r w:rsidR="00B658EB" w:rsidRPr="007E761A">
        <w:rPr>
          <w:lang w:val="en-CA"/>
        </w:rPr>
        <w:t xml:space="preserve"> for the </w:t>
      </w:r>
      <w:r w:rsidR="008952DA" w:rsidRPr="007E761A">
        <w:rPr>
          <w:lang w:val="en-CA"/>
        </w:rPr>
        <w:t>victims</w:t>
      </w:r>
      <w:r w:rsidR="00411603" w:rsidRPr="007E761A">
        <w:rPr>
          <w:lang w:val="en-CA"/>
        </w:rPr>
        <w:t xml:space="preserve"> or the public in gene</w:t>
      </w:r>
      <w:r w:rsidR="008952DA" w:rsidRPr="007E761A">
        <w:rPr>
          <w:lang w:val="en-CA"/>
        </w:rPr>
        <w:t>ral</w:t>
      </w:r>
      <w:r w:rsidR="00411603" w:rsidRPr="007E761A">
        <w:rPr>
          <w:lang w:val="en-CA"/>
        </w:rPr>
        <w:t>”</w:t>
      </w:r>
      <w:r w:rsidR="008952DA" w:rsidRPr="007E761A">
        <w:rPr>
          <w:lang w:val="en-CA"/>
        </w:rPr>
        <w:t xml:space="preserve">. </w:t>
      </w:r>
    </w:p>
    <w:p w14:paraId="0C65D76A" w14:textId="2C3BBBAB" w:rsidR="0002376B" w:rsidRPr="007E761A" w:rsidRDefault="00445803" w:rsidP="00EB18DE">
      <w:pPr>
        <w:pStyle w:val="F02-Texte"/>
        <w:tabs>
          <w:tab w:val="clear" w:pos="10491"/>
          <w:tab w:val="num" w:pos="709"/>
        </w:tabs>
        <w:ind w:left="0" w:firstLine="0"/>
        <w:rPr>
          <w:lang w:val="en-CA"/>
        </w:rPr>
      </w:pPr>
      <w:r w:rsidRPr="007E761A">
        <w:rPr>
          <w:lang w:val="en-CA"/>
        </w:rPr>
        <w:t xml:space="preserve">With </w:t>
      </w:r>
      <w:r w:rsidR="008952DA" w:rsidRPr="007E761A">
        <w:rPr>
          <w:lang w:val="en-CA"/>
        </w:rPr>
        <w:t xml:space="preserve">respect, </w:t>
      </w:r>
      <w:r w:rsidR="00D73D8E" w:rsidRPr="007E761A">
        <w:rPr>
          <w:lang w:val="en-CA"/>
        </w:rPr>
        <w:t xml:space="preserve">the Board submits that there is a </w:t>
      </w:r>
      <w:r w:rsidR="008952DA" w:rsidRPr="007E761A">
        <w:rPr>
          <w:lang w:val="en-CA"/>
        </w:rPr>
        <w:t>distinction</w:t>
      </w:r>
      <w:r w:rsidR="00D73D8E" w:rsidRPr="007E761A">
        <w:rPr>
          <w:lang w:val="en-CA"/>
        </w:rPr>
        <w:t xml:space="preserve"> to be made between the </w:t>
      </w:r>
      <w:r w:rsidR="008952DA" w:rsidRPr="007E761A">
        <w:rPr>
          <w:lang w:val="en-CA"/>
        </w:rPr>
        <w:t>evidence</w:t>
      </w:r>
      <w:r w:rsidR="00D73D8E" w:rsidRPr="007E761A">
        <w:rPr>
          <w:lang w:val="en-CA"/>
        </w:rPr>
        <w:t xml:space="preserve"> filed before the </w:t>
      </w:r>
      <w:r w:rsidR="008952DA" w:rsidRPr="007E761A">
        <w:rPr>
          <w:lang w:val="en-CA"/>
        </w:rPr>
        <w:t xml:space="preserve">June 2019 </w:t>
      </w:r>
      <w:r w:rsidR="00D73D8E" w:rsidRPr="007E761A">
        <w:rPr>
          <w:lang w:val="en-CA"/>
        </w:rPr>
        <w:t xml:space="preserve">panel </w:t>
      </w:r>
      <w:r w:rsidR="000C27C5" w:rsidRPr="007E761A">
        <w:rPr>
          <w:lang w:val="en-CA"/>
        </w:rPr>
        <w:t xml:space="preserve">and the </w:t>
      </w:r>
      <w:r w:rsidR="008952DA" w:rsidRPr="007E761A">
        <w:rPr>
          <w:lang w:val="en-CA"/>
        </w:rPr>
        <w:t>2020</w:t>
      </w:r>
      <w:r w:rsidR="000C27C5" w:rsidRPr="007E761A">
        <w:rPr>
          <w:lang w:val="en-CA"/>
        </w:rPr>
        <w:t xml:space="preserve"> panel</w:t>
      </w:r>
      <w:r w:rsidR="008952DA" w:rsidRPr="007E761A">
        <w:rPr>
          <w:lang w:val="en-CA"/>
        </w:rPr>
        <w:t xml:space="preserve">. </w:t>
      </w:r>
    </w:p>
    <w:p w14:paraId="3A05B70E" w14:textId="136E3332" w:rsidR="0002376B" w:rsidRPr="007E761A" w:rsidRDefault="007823BA" w:rsidP="00EB18DE">
      <w:pPr>
        <w:pStyle w:val="F02-Texte"/>
        <w:tabs>
          <w:tab w:val="clear" w:pos="10491"/>
          <w:tab w:val="num" w:pos="709"/>
        </w:tabs>
        <w:ind w:left="0" w:firstLine="0"/>
        <w:rPr>
          <w:lang w:val="en-CA"/>
        </w:rPr>
      </w:pPr>
      <w:r w:rsidRPr="007E761A">
        <w:rPr>
          <w:lang w:val="en-CA"/>
        </w:rPr>
        <w:t xml:space="preserve">The </w:t>
      </w:r>
      <w:r w:rsidR="008952DA" w:rsidRPr="007E761A">
        <w:rPr>
          <w:lang w:val="en-CA"/>
        </w:rPr>
        <w:t>evidence</w:t>
      </w:r>
      <w:r w:rsidRPr="007E761A">
        <w:rPr>
          <w:lang w:val="en-CA"/>
        </w:rPr>
        <w:t xml:space="preserve"> filed at this hearing establishes that it is </w:t>
      </w:r>
      <w:r w:rsidR="00B611C5" w:rsidRPr="007E761A">
        <w:rPr>
          <w:lang w:val="en-CA"/>
        </w:rPr>
        <w:t>likely</w:t>
      </w:r>
      <w:r w:rsidRPr="007E761A">
        <w:rPr>
          <w:lang w:val="en-CA"/>
        </w:rPr>
        <w:t xml:space="preserve"> that the accused will commit the offence of either </w:t>
      </w:r>
      <w:r w:rsidR="008952DA" w:rsidRPr="007E761A">
        <w:rPr>
          <w:lang w:val="en-CA"/>
        </w:rPr>
        <w:t>uttering</w:t>
      </w:r>
      <w:r w:rsidRPr="007E761A">
        <w:rPr>
          <w:lang w:val="en-CA"/>
        </w:rPr>
        <w:t xml:space="preserve"> </w:t>
      </w:r>
      <w:r w:rsidR="008952DA" w:rsidRPr="007E761A">
        <w:rPr>
          <w:lang w:val="en-CA"/>
        </w:rPr>
        <w:t xml:space="preserve">threats, </w:t>
      </w:r>
      <w:r w:rsidRPr="007E761A">
        <w:rPr>
          <w:lang w:val="en-CA"/>
        </w:rPr>
        <w:t xml:space="preserve">harassment, or </w:t>
      </w:r>
      <w:r w:rsidR="008952DA" w:rsidRPr="007E761A">
        <w:rPr>
          <w:lang w:val="en-CA"/>
        </w:rPr>
        <w:t xml:space="preserve">intimidation. </w:t>
      </w:r>
      <w:r w:rsidRPr="007E761A">
        <w:rPr>
          <w:lang w:val="en-CA"/>
        </w:rPr>
        <w:t xml:space="preserve">The fear is not limited to the mere concern that someone could be subject to legal </w:t>
      </w:r>
      <w:r w:rsidR="008952DA" w:rsidRPr="007E761A">
        <w:rPr>
          <w:lang w:val="en-CA"/>
        </w:rPr>
        <w:t>pro</w:t>
      </w:r>
      <w:r w:rsidRPr="007E761A">
        <w:rPr>
          <w:lang w:val="en-CA"/>
        </w:rPr>
        <w:t xml:space="preserve">ceedings, with the inconveniences resulting therefrom. The Board considers the analysis conducted by </w:t>
      </w:r>
      <w:r w:rsidR="008952DA" w:rsidRPr="007E761A">
        <w:rPr>
          <w:lang w:val="en-CA"/>
        </w:rPr>
        <w:t>Dr</w:t>
      </w:r>
      <w:r w:rsidRPr="007E761A">
        <w:rPr>
          <w:lang w:val="en-CA"/>
        </w:rPr>
        <w:t>. </w:t>
      </w:r>
      <w:r w:rsidR="008952DA" w:rsidRPr="007E761A">
        <w:rPr>
          <w:lang w:val="en-CA"/>
        </w:rPr>
        <w:t xml:space="preserve">Bouchard </w:t>
      </w:r>
      <w:r w:rsidRPr="007E761A">
        <w:rPr>
          <w:lang w:val="en-CA"/>
        </w:rPr>
        <w:t xml:space="preserve">and </w:t>
      </w:r>
      <w:r w:rsidR="008952DA" w:rsidRPr="007E761A">
        <w:rPr>
          <w:lang w:val="en-CA"/>
        </w:rPr>
        <w:t>Mr</w:t>
      </w:r>
      <w:r w:rsidRPr="007E761A">
        <w:rPr>
          <w:lang w:val="en-CA"/>
        </w:rPr>
        <w:t>.</w:t>
      </w:r>
      <w:r w:rsidR="008952DA" w:rsidRPr="007E761A">
        <w:rPr>
          <w:lang w:val="en-CA"/>
        </w:rPr>
        <w:t xml:space="preserve"> Sepulveda</w:t>
      </w:r>
      <w:r w:rsidRPr="007E761A">
        <w:rPr>
          <w:lang w:val="en-CA"/>
        </w:rPr>
        <w:t xml:space="preserve"> to be reasonable</w:t>
      </w:r>
      <w:r w:rsidR="008952DA" w:rsidRPr="007E761A">
        <w:rPr>
          <w:lang w:val="en-CA"/>
        </w:rPr>
        <w:t xml:space="preserve">. </w:t>
      </w:r>
    </w:p>
    <w:p w14:paraId="084C5ABF" w14:textId="7BEBF68B" w:rsidR="0002376B" w:rsidRPr="007E761A" w:rsidRDefault="007823BA" w:rsidP="00EB18DE">
      <w:pPr>
        <w:pStyle w:val="F02-Texte"/>
        <w:tabs>
          <w:tab w:val="clear" w:pos="10491"/>
          <w:tab w:val="num" w:pos="709"/>
        </w:tabs>
        <w:ind w:left="0" w:firstLine="0"/>
        <w:rPr>
          <w:lang w:val="en-CA"/>
        </w:rPr>
      </w:pPr>
      <w:r w:rsidRPr="007E761A">
        <w:rPr>
          <w:lang w:val="en-CA"/>
        </w:rPr>
        <w:lastRenderedPageBreak/>
        <w:t xml:space="preserve">The </w:t>
      </w:r>
      <w:r w:rsidR="008952DA" w:rsidRPr="007E761A">
        <w:rPr>
          <w:lang w:val="en-CA"/>
        </w:rPr>
        <w:t>evidence</w:t>
      </w:r>
      <w:r w:rsidRPr="007E761A">
        <w:rPr>
          <w:lang w:val="en-CA"/>
        </w:rPr>
        <w:t xml:space="preserve"> as a whole establishes that the accused poses a </w:t>
      </w:r>
      <w:r w:rsidR="00B611C5" w:rsidRPr="007E761A">
        <w:rPr>
          <w:lang w:val="en-CA"/>
        </w:rPr>
        <w:t>foreseeable</w:t>
      </w:r>
      <w:r w:rsidRPr="007E761A">
        <w:rPr>
          <w:lang w:val="en-CA"/>
        </w:rPr>
        <w:t xml:space="preserve"> and significant risk of causing </w:t>
      </w:r>
      <w:r w:rsidR="008952DA" w:rsidRPr="007E761A">
        <w:rPr>
          <w:lang w:val="en-CA"/>
        </w:rPr>
        <w:t>psychological</w:t>
      </w:r>
      <w:r w:rsidR="00DB10D3" w:rsidRPr="007E761A">
        <w:rPr>
          <w:lang w:val="en-CA"/>
        </w:rPr>
        <w:t xml:space="preserve"> harm that is more than trivial or bothersome to </w:t>
      </w:r>
      <w:r w:rsidR="008952DA" w:rsidRPr="007E761A">
        <w:rPr>
          <w:lang w:val="en-CA"/>
        </w:rPr>
        <w:t>memb</w:t>
      </w:r>
      <w:r w:rsidR="00DB10D3" w:rsidRPr="007E761A">
        <w:rPr>
          <w:lang w:val="en-CA"/>
        </w:rPr>
        <w:t>e</w:t>
      </w:r>
      <w:r w:rsidR="008952DA" w:rsidRPr="007E761A">
        <w:rPr>
          <w:lang w:val="en-CA"/>
        </w:rPr>
        <w:t>r</w:t>
      </w:r>
      <w:r w:rsidR="00DB10D3" w:rsidRPr="007E761A">
        <w:rPr>
          <w:lang w:val="en-CA"/>
        </w:rPr>
        <w:t>s</w:t>
      </w:r>
      <w:r w:rsidR="008952DA" w:rsidRPr="007E761A">
        <w:rPr>
          <w:lang w:val="en-CA"/>
        </w:rPr>
        <w:t xml:space="preserve"> </w:t>
      </w:r>
      <w:r w:rsidR="00DB10D3" w:rsidRPr="007E761A">
        <w:rPr>
          <w:lang w:val="en-CA"/>
        </w:rPr>
        <w:t xml:space="preserve">of the </w:t>
      </w:r>
      <w:r w:rsidR="008952DA" w:rsidRPr="007E761A">
        <w:rPr>
          <w:lang w:val="en-CA"/>
        </w:rPr>
        <w:t xml:space="preserve">public. </w:t>
      </w:r>
    </w:p>
    <w:p w14:paraId="74420FE0" w14:textId="794F6B2B" w:rsidR="0002376B" w:rsidRPr="007E761A" w:rsidRDefault="00DB10D3" w:rsidP="00EB18DE">
      <w:pPr>
        <w:pStyle w:val="F02-Texte"/>
        <w:tabs>
          <w:tab w:val="clear" w:pos="10491"/>
          <w:tab w:val="num" w:pos="709"/>
        </w:tabs>
        <w:ind w:left="0" w:firstLine="0"/>
        <w:rPr>
          <w:lang w:val="en-CA"/>
        </w:rPr>
      </w:pPr>
      <w:r w:rsidRPr="007E761A">
        <w:rPr>
          <w:lang w:val="en-CA"/>
        </w:rPr>
        <w:t xml:space="preserve">The potential </w:t>
      </w:r>
      <w:r w:rsidR="008952DA" w:rsidRPr="007E761A">
        <w:rPr>
          <w:lang w:val="en-CA"/>
        </w:rPr>
        <w:t>victims</w:t>
      </w:r>
      <w:r w:rsidRPr="007E761A">
        <w:rPr>
          <w:lang w:val="en-CA"/>
        </w:rPr>
        <w:t xml:space="preserve"> of harassment, threats, or </w:t>
      </w:r>
      <w:r w:rsidR="008952DA" w:rsidRPr="007E761A">
        <w:rPr>
          <w:lang w:val="en-CA"/>
        </w:rPr>
        <w:t xml:space="preserve">intimidation </w:t>
      </w:r>
      <w:r w:rsidRPr="007E761A">
        <w:rPr>
          <w:lang w:val="en-CA"/>
        </w:rPr>
        <w:t xml:space="preserve">will suffer significant </w:t>
      </w:r>
      <w:r w:rsidR="008952DA" w:rsidRPr="007E761A">
        <w:rPr>
          <w:lang w:val="en-CA"/>
        </w:rPr>
        <w:t>psychological</w:t>
      </w:r>
      <w:r w:rsidRPr="007E761A">
        <w:rPr>
          <w:lang w:val="en-CA"/>
        </w:rPr>
        <w:t xml:space="preserve"> harm</w:t>
      </w:r>
      <w:r w:rsidR="008952DA" w:rsidRPr="007E761A">
        <w:rPr>
          <w:lang w:val="en-CA"/>
        </w:rPr>
        <w:t xml:space="preserve">. </w:t>
      </w:r>
    </w:p>
    <w:p w14:paraId="2567F0F3" w14:textId="6C6F8B8C" w:rsidR="0002376B" w:rsidRPr="007E761A" w:rsidRDefault="00DB10D3" w:rsidP="00EB18DE">
      <w:pPr>
        <w:pStyle w:val="F02-Texte"/>
        <w:tabs>
          <w:tab w:val="clear" w:pos="10491"/>
          <w:tab w:val="num" w:pos="709"/>
        </w:tabs>
        <w:ind w:left="0" w:firstLine="0"/>
        <w:rPr>
          <w:lang w:val="en-CA"/>
        </w:rPr>
      </w:pPr>
      <w:r w:rsidRPr="007E761A">
        <w:rPr>
          <w:lang w:val="en-CA"/>
        </w:rPr>
        <w:t xml:space="preserve">In addition, the </w:t>
      </w:r>
      <w:r w:rsidR="008952DA" w:rsidRPr="007E761A">
        <w:rPr>
          <w:lang w:val="en-CA"/>
        </w:rPr>
        <w:t>analys</w:t>
      </w:r>
      <w:r w:rsidRPr="007E761A">
        <w:rPr>
          <w:lang w:val="en-CA"/>
        </w:rPr>
        <w:t xml:space="preserve">is of the </w:t>
      </w:r>
      <w:r w:rsidR="008952DA" w:rsidRPr="007E761A">
        <w:rPr>
          <w:lang w:val="en-CA"/>
        </w:rPr>
        <w:t>psychological</w:t>
      </w:r>
      <w:r w:rsidRPr="007E761A">
        <w:rPr>
          <w:lang w:val="en-CA"/>
        </w:rPr>
        <w:t xml:space="preserve"> harm likely to be caused to members of the </w:t>
      </w:r>
      <w:r w:rsidR="008952DA" w:rsidRPr="007E761A">
        <w:rPr>
          <w:lang w:val="en-CA"/>
        </w:rPr>
        <w:t xml:space="preserve">public </w:t>
      </w:r>
      <w:r w:rsidRPr="007E761A">
        <w:rPr>
          <w:lang w:val="en-CA"/>
        </w:rPr>
        <w:t xml:space="preserve">is not based solely on the </w:t>
      </w:r>
      <w:r w:rsidR="008952DA" w:rsidRPr="007E761A">
        <w:rPr>
          <w:lang w:val="en-CA"/>
        </w:rPr>
        <w:t xml:space="preserve">opinion </w:t>
      </w:r>
      <w:r w:rsidRPr="007E761A">
        <w:rPr>
          <w:lang w:val="en-CA"/>
        </w:rPr>
        <w:t xml:space="preserve">of a physician or </w:t>
      </w:r>
      <w:r w:rsidR="008952DA" w:rsidRPr="007E761A">
        <w:rPr>
          <w:lang w:val="en-CA"/>
        </w:rPr>
        <w:t xml:space="preserve">psychiatrist. </w:t>
      </w:r>
    </w:p>
    <w:p w14:paraId="1F935566" w14:textId="31573489" w:rsidR="0002376B" w:rsidRPr="007E761A" w:rsidRDefault="00DD5A65" w:rsidP="00EB18DE">
      <w:pPr>
        <w:pStyle w:val="F02-Texte"/>
        <w:tabs>
          <w:tab w:val="clear" w:pos="10491"/>
          <w:tab w:val="num" w:pos="709"/>
        </w:tabs>
        <w:ind w:left="0" w:firstLine="0"/>
        <w:rPr>
          <w:lang w:val="en-CA"/>
        </w:rPr>
      </w:pPr>
      <w:r w:rsidRPr="007E761A">
        <w:rPr>
          <w:lang w:val="en-CA"/>
        </w:rPr>
        <w:t xml:space="preserve">According to the </w:t>
      </w:r>
      <w:r w:rsidR="008952DA" w:rsidRPr="007E761A">
        <w:rPr>
          <w:lang w:val="en-CA"/>
        </w:rPr>
        <w:t>case</w:t>
      </w:r>
      <w:r w:rsidRPr="007E761A">
        <w:rPr>
          <w:lang w:val="en-CA"/>
        </w:rPr>
        <w:t xml:space="preserve"> </w:t>
      </w:r>
      <w:r w:rsidR="008952DA" w:rsidRPr="007E761A">
        <w:rPr>
          <w:lang w:val="en-CA"/>
        </w:rPr>
        <w:t>law,</w:t>
      </w:r>
      <w:r w:rsidRPr="007E761A">
        <w:rPr>
          <w:lang w:val="en-CA"/>
        </w:rPr>
        <w:t xml:space="preserve"> for the purposes of </w:t>
      </w:r>
      <w:r w:rsidR="008952DA" w:rsidRPr="007E761A">
        <w:rPr>
          <w:lang w:val="en-CA"/>
        </w:rPr>
        <w:t xml:space="preserve">section 264.1 </w:t>
      </w:r>
      <w:r w:rsidRPr="007E761A">
        <w:rPr>
          <w:lang w:val="en-CA"/>
        </w:rPr>
        <w:t xml:space="preserve">of the </w:t>
      </w:r>
      <w:r w:rsidR="008952DA" w:rsidRPr="007E761A">
        <w:rPr>
          <w:i/>
          <w:lang w:val="en-CA"/>
        </w:rPr>
        <w:t>Criminal</w:t>
      </w:r>
      <w:r w:rsidRPr="007E761A">
        <w:rPr>
          <w:i/>
          <w:lang w:val="en-CA"/>
        </w:rPr>
        <w:t xml:space="preserve"> </w:t>
      </w:r>
      <w:r w:rsidR="008952DA" w:rsidRPr="007E761A">
        <w:rPr>
          <w:i/>
          <w:lang w:val="en-CA"/>
        </w:rPr>
        <w:t>Code</w:t>
      </w:r>
      <w:r w:rsidR="008952DA" w:rsidRPr="007E761A">
        <w:rPr>
          <w:lang w:val="en-CA"/>
        </w:rPr>
        <w:t xml:space="preserve">, </w:t>
      </w:r>
      <w:r w:rsidRPr="007E761A">
        <w:rPr>
          <w:lang w:val="en-CA"/>
        </w:rPr>
        <w:t xml:space="preserve">which </w:t>
      </w:r>
      <w:r w:rsidR="008952DA" w:rsidRPr="007E761A">
        <w:rPr>
          <w:lang w:val="en-CA"/>
        </w:rPr>
        <w:t>codifie</w:t>
      </w:r>
      <w:r w:rsidRPr="007E761A">
        <w:rPr>
          <w:lang w:val="en-CA"/>
        </w:rPr>
        <w:t xml:space="preserve">s the </w:t>
      </w:r>
      <w:r w:rsidR="008952DA" w:rsidRPr="007E761A">
        <w:rPr>
          <w:lang w:val="en-CA"/>
        </w:rPr>
        <w:t>offence</w:t>
      </w:r>
      <w:r w:rsidRPr="007E761A">
        <w:rPr>
          <w:lang w:val="en-CA"/>
        </w:rPr>
        <w:t xml:space="preserve"> of uttering threats, the </w:t>
      </w:r>
      <w:r w:rsidR="008952DA" w:rsidRPr="007E761A">
        <w:rPr>
          <w:lang w:val="en-CA"/>
        </w:rPr>
        <w:t>expression</w:t>
      </w:r>
      <w:r w:rsidR="000668C9" w:rsidRPr="007E761A">
        <w:rPr>
          <w:lang w:val="en-CA"/>
        </w:rPr>
        <w:t xml:space="preserve"> “serious bodily harm”</w:t>
      </w:r>
      <w:r w:rsidRPr="007E761A">
        <w:rPr>
          <w:lang w:val="en-CA"/>
        </w:rPr>
        <w:t xml:space="preserve"> </w:t>
      </w:r>
      <w:r w:rsidR="008952DA" w:rsidRPr="007E761A">
        <w:rPr>
          <w:lang w:val="en-CA"/>
        </w:rPr>
        <w:t xml:space="preserve"> </w:t>
      </w:r>
      <w:r w:rsidR="003A214B" w:rsidRPr="007E761A">
        <w:rPr>
          <w:lang w:val="en-CA"/>
        </w:rPr>
        <w:t>means</w:t>
      </w:r>
      <w:r w:rsidR="008952DA" w:rsidRPr="007E761A">
        <w:rPr>
          <w:lang w:val="en-CA"/>
        </w:rPr>
        <w:t xml:space="preserve"> </w:t>
      </w:r>
      <w:r w:rsidR="00382EB9" w:rsidRPr="007E761A">
        <w:rPr>
          <w:lang w:val="en-CA"/>
        </w:rPr>
        <w:t>any hurt or injury, whether physical or psychological, that interferes in a substantial way with the integrity, health or well</w:t>
      </w:r>
      <w:r w:rsidR="00382EB9" w:rsidRPr="007E761A">
        <w:rPr>
          <w:lang w:val="en-CA"/>
        </w:rPr>
        <w:noBreakHyphen/>
        <w:t>being of a victim.</w:t>
      </w:r>
      <w:r w:rsidR="008952DA" w:rsidRPr="007E761A">
        <w:rPr>
          <w:rStyle w:val="Appelnotedebasdep"/>
          <w:lang w:val="en-CA"/>
        </w:rPr>
        <w:footnoteReference w:id="173"/>
      </w:r>
    </w:p>
    <w:p w14:paraId="723FE997" w14:textId="0B666579" w:rsidR="0002376B" w:rsidRPr="007E761A" w:rsidRDefault="00F31642" w:rsidP="00EB18DE">
      <w:pPr>
        <w:pStyle w:val="F02-Texte"/>
        <w:tabs>
          <w:tab w:val="clear" w:pos="10491"/>
          <w:tab w:val="num" w:pos="709"/>
        </w:tabs>
        <w:ind w:left="0" w:firstLine="0"/>
        <w:rPr>
          <w:lang w:val="en-CA"/>
        </w:rPr>
      </w:pPr>
      <w:r w:rsidRPr="007E761A">
        <w:rPr>
          <w:lang w:val="en-CA"/>
        </w:rPr>
        <w:t xml:space="preserve">Under </w:t>
      </w:r>
      <w:r w:rsidR="008952DA" w:rsidRPr="007E761A">
        <w:rPr>
          <w:lang w:val="en-CA"/>
        </w:rPr>
        <w:t xml:space="preserve">section 264 </w:t>
      </w:r>
      <w:r w:rsidRPr="007E761A">
        <w:rPr>
          <w:lang w:val="en-CA"/>
        </w:rPr>
        <w:t xml:space="preserve">of the </w:t>
      </w:r>
      <w:r w:rsidR="008952DA" w:rsidRPr="007E761A">
        <w:rPr>
          <w:i/>
          <w:iCs/>
          <w:lang w:val="en-CA"/>
        </w:rPr>
        <w:t>Code</w:t>
      </w:r>
      <w:r w:rsidR="008952DA" w:rsidRPr="007E761A">
        <w:rPr>
          <w:lang w:val="en-CA"/>
        </w:rPr>
        <w:t xml:space="preserve">, </w:t>
      </w:r>
      <w:r w:rsidRPr="007E761A">
        <w:rPr>
          <w:lang w:val="en-CA"/>
        </w:rPr>
        <w:t xml:space="preserve">the </w:t>
      </w:r>
      <w:r w:rsidR="008952DA" w:rsidRPr="007E761A">
        <w:rPr>
          <w:lang w:val="en-CA"/>
        </w:rPr>
        <w:t>offence</w:t>
      </w:r>
      <w:r w:rsidRPr="007E761A">
        <w:rPr>
          <w:lang w:val="en-CA"/>
        </w:rPr>
        <w:t xml:space="preserve"> of harassment requires that the accused’s conduct cause the </w:t>
      </w:r>
      <w:r w:rsidR="008952DA" w:rsidRPr="007E761A">
        <w:rPr>
          <w:lang w:val="en-CA"/>
        </w:rPr>
        <w:t>victim</w:t>
      </w:r>
      <w:r w:rsidRPr="007E761A">
        <w:rPr>
          <w:lang w:val="en-CA"/>
        </w:rPr>
        <w:t xml:space="preserve"> to </w:t>
      </w:r>
      <w:r w:rsidR="00A8778F" w:rsidRPr="007E761A">
        <w:rPr>
          <w:lang w:val="en-CA"/>
        </w:rPr>
        <w:t>“</w:t>
      </w:r>
      <w:r w:rsidR="008952DA" w:rsidRPr="007E761A">
        <w:rPr>
          <w:lang w:val="en-CA"/>
        </w:rPr>
        <w:t>reasonably</w:t>
      </w:r>
      <w:r w:rsidR="00A8778F" w:rsidRPr="007E761A">
        <w:rPr>
          <w:lang w:val="en-CA"/>
        </w:rPr>
        <w:t xml:space="preserve"> … fear for their safety”, which is not limited to physical safe</w:t>
      </w:r>
      <w:r w:rsidR="00361C17" w:rsidRPr="007E761A">
        <w:rPr>
          <w:lang w:val="en-CA"/>
        </w:rPr>
        <w:t>t</w:t>
      </w:r>
      <w:r w:rsidR="00A8778F" w:rsidRPr="007E761A">
        <w:rPr>
          <w:lang w:val="en-CA"/>
        </w:rPr>
        <w:t xml:space="preserve">y, but may include serious </w:t>
      </w:r>
      <w:r w:rsidR="008952DA" w:rsidRPr="007E761A">
        <w:rPr>
          <w:lang w:val="en-CA"/>
        </w:rPr>
        <w:t>psychological</w:t>
      </w:r>
      <w:r w:rsidR="00A8778F" w:rsidRPr="007E761A">
        <w:rPr>
          <w:lang w:val="en-CA"/>
        </w:rPr>
        <w:t xml:space="preserve"> </w:t>
      </w:r>
      <w:r w:rsidR="003F7714" w:rsidRPr="007E761A">
        <w:rPr>
          <w:lang w:val="en-CA"/>
        </w:rPr>
        <w:t>harm</w:t>
      </w:r>
      <w:r w:rsidR="00A8778F" w:rsidRPr="007E761A">
        <w:rPr>
          <w:lang w:val="en-CA"/>
        </w:rPr>
        <w:t xml:space="preserve"> or emotional distress.</w:t>
      </w:r>
      <w:r w:rsidR="008952DA" w:rsidRPr="007E761A">
        <w:rPr>
          <w:vertAlign w:val="superscript"/>
          <w:lang w:val="en-CA"/>
        </w:rPr>
        <w:footnoteReference w:id="174"/>
      </w:r>
    </w:p>
    <w:p w14:paraId="18F14742" w14:textId="0C953247" w:rsidR="0002376B" w:rsidRPr="007E761A" w:rsidRDefault="00361C17" w:rsidP="00EB18DE">
      <w:pPr>
        <w:pStyle w:val="F02-Texte"/>
        <w:tabs>
          <w:tab w:val="clear" w:pos="10491"/>
          <w:tab w:val="num" w:pos="709"/>
        </w:tabs>
        <w:ind w:left="0" w:firstLine="0"/>
        <w:rPr>
          <w:lang w:val="en-CA"/>
        </w:rPr>
      </w:pPr>
      <w:r w:rsidRPr="007E761A">
        <w:rPr>
          <w:lang w:val="en-CA"/>
        </w:rPr>
        <w:t xml:space="preserve">One of the essential elements of </w:t>
      </w:r>
      <w:r w:rsidR="00A8778F" w:rsidRPr="007E761A">
        <w:rPr>
          <w:lang w:val="en-CA"/>
        </w:rPr>
        <w:t xml:space="preserve">the </w:t>
      </w:r>
      <w:r w:rsidR="008952DA" w:rsidRPr="007E761A">
        <w:rPr>
          <w:lang w:val="en-CA"/>
        </w:rPr>
        <w:t>offence</w:t>
      </w:r>
      <w:r w:rsidR="00A8778F" w:rsidRPr="007E761A">
        <w:rPr>
          <w:lang w:val="en-CA"/>
        </w:rPr>
        <w:t xml:space="preserve"> of </w:t>
      </w:r>
      <w:r w:rsidR="008952DA" w:rsidRPr="007E761A">
        <w:rPr>
          <w:lang w:val="en-CA"/>
        </w:rPr>
        <w:t>criminal</w:t>
      </w:r>
      <w:r w:rsidR="00A8778F" w:rsidRPr="007E761A">
        <w:rPr>
          <w:lang w:val="en-CA"/>
        </w:rPr>
        <w:t xml:space="preserve"> </w:t>
      </w:r>
      <w:r w:rsidR="008952DA" w:rsidRPr="007E761A">
        <w:rPr>
          <w:lang w:val="en-CA"/>
        </w:rPr>
        <w:t>harassment</w:t>
      </w:r>
      <w:r w:rsidRPr="007E761A">
        <w:rPr>
          <w:lang w:val="en-CA"/>
        </w:rPr>
        <w:t xml:space="preserve"> is that the complainant must fear for their safety</w:t>
      </w:r>
      <w:r w:rsidR="008952DA" w:rsidRPr="007E761A">
        <w:rPr>
          <w:lang w:val="en-CA"/>
        </w:rPr>
        <w:t>.</w:t>
      </w:r>
      <w:r w:rsidRPr="007E761A">
        <w:rPr>
          <w:lang w:val="en-CA"/>
        </w:rPr>
        <w:t xml:space="preserve"> The </w:t>
      </w:r>
      <w:r w:rsidR="008952DA" w:rsidRPr="007E761A">
        <w:rPr>
          <w:lang w:val="en-CA"/>
        </w:rPr>
        <w:t>effe</w:t>
      </w:r>
      <w:r w:rsidRPr="007E761A">
        <w:rPr>
          <w:lang w:val="en-CA"/>
        </w:rPr>
        <w:t>c</w:t>
      </w:r>
      <w:r w:rsidR="008952DA" w:rsidRPr="007E761A">
        <w:rPr>
          <w:lang w:val="en-CA"/>
        </w:rPr>
        <w:t xml:space="preserve">t </w:t>
      </w:r>
      <w:r w:rsidRPr="007E761A">
        <w:rPr>
          <w:lang w:val="en-CA"/>
        </w:rPr>
        <w:t xml:space="preserve">of the acts on the </w:t>
      </w:r>
      <w:r w:rsidR="008952DA" w:rsidRPr="007E761A">
        <w:rPr>
          <w:lang w:val="en-CA"/>
        </w:rPr>
        <w:t>victim correspond</w:t>
      </w:r>
      <w:r w:rsidRPr="007E761A">
        <w:rPr>
          <w:lang w:val="en-CA"/>
        </w:rPr>
        <w:t xml:space="preserve">s to the </w:t>
      </w:r>
      <w:r w:rsidR="008952DA" w:rsidRPr="007E761A">
        <w:rPr>
          <w:lang w:val="en-CA"/>
        </w:rPr>
        <w:t xml:space="preserve">characterization </w:t>
      </w:r>
      <w:r w:rsidRPr="007E761A">
        <w:rPr>
          <w:lang w:val="en-CA"/>
        </w:rPr>
        <w:t xml:space="preserve">of the </w:t>
      </w:r>
      <w:r w:rsidR="008952DA" w:rsidRPr="007E761A">
        <w:rPr>
          <w:lang w:val="en-CA"/>
        </w:rPr>
        <w:t>psychological</w:t>
      </w:r>
      <w:r w:rsidRPr="007E761A">
        <w:rPr>
          <w:lang w:val="en-CA"/>
        </w:rPr>
        <w:t xml:space="preserve"> injury, which may be serious</w:t>
      </w:r>
      <w:r w:rsidR="008952DA" w:rsidRPr="007E761A">
        <w:rPr>
          <w:lang w:val="en-CA"/>
        </w:rPr>
        <w:t xml:space="preserve">.  </w:t>
      </w:r>
    </w:p>
    <w:p w14:paraId="7B477D20" w14:textId="57AD7252" w:rsidR="0002376B" w:rsidRPr="007E761A" w:rsidRDefault="00361C17" w:rsidP="00EB18DE">
      <w:pPr>
        <w:pStyle w:val="F02-Texte"/>
        <w:tabs>
          <w:tab w:val="clear" w:pos="10491"/>
          <w:tab w:val="num" w:pos="709"/>
        </w:tabs>
        <w:ind w:left="0" w:firstLine="0"/>
        <w:rPr>
          <w:lang w:val="en-CA"/>
        </w:rPr>
      </w:pPr>
      <w:r w:rsidRPr="007E761A">
        <w:rPr>
          <w:lang w:val="en-CA"/>
        </w:rPr>
        <w:t xml:space="preserve">Last, the </w:t>
      </w:r>
      <w:r w:rsidR="008952DA" w:rsidRPr="007E761A">
        <w:rPr>
          <w:lang w:val="en-CA"/>
        </w:rPr>
        <w:t>intent</w:t>
      </w:r>
      <w:r w:rsidRPr="007E761A">
        <w:rPr>
          <w:lang w:val="en-CA"/>
        </w:rPr>
        <w:t xml:space="preserve"> </w:t>
      </w:r>
      <w:r w:rsidR="008952DA" w:rsidRPr="007E761A">
        <w:rPr>
          <w:lang w:val="en-CA"/>
        </w:rPr>
        <w:t>to</w:t>
      </w:r>
      <w:r w:rsidRPr="007E761A">
        <w:rPr>
          <w:lang w:val="en-CA"/>
        </w:rPr>
        <w:t xml:space="preserve"> </w:t>
      </w:r>
      <w:r w:rsidR="008952DA" w:rsidRPr="007E761A">
        <w:rPr>
          <w:lang w:val="en-CA"/>
        </w:rPr>
        <w:t>harm</w:t>
      </w:r>
      <w:r w:rsidRPr="007E761A">
        <w:rPr>
          <w:lang w:val="en-CA"/>
        </w:rPr>
        <w:t xml:space="preserve"> a justice system participant is the </w:t>
      </w:r>
      <w:r w:rsidR="008952DA" w:rsidRPr="007E761A">
        <w:rPr>
          <w:lang w:val="en-CA"/>
        </w:rPr>
        <w:t>intent</w:t>
      </w:r>
      <w:r w:rsidRPr="007E761A">
        <w:rPr>
          <w:lang w:val="en-CA"/>
        </w:rPr>
        <w:t xml:space="preserve"> to provoke a state of fear or to </w:t>
      </w:r>
      <w:r w:rsidR="008952DA" w:rsidRPr="007E761A">
        <w:rPr>
          <w:lang w:val="en-CA"/>
        </w:rPr>
        <w:t>intimid</w:t>
      </w:r>
      <w:r w:rsidRPr="007E761A">
        <w:rPr>
          <w:lang w:val="en-CA"/>
        </w:rPr>
        <w:t>ate and thus</w:t>
      </w:r>
      <w:r w:rsidR="00DD5BFC" w:rsidRPr="007E761A">
        <w:rPr>
          <w:lang w:val="en-CA"/>
        </w:rPr>
        <w:t xml:space="preserve"> influence the c</w:t>
      </w:r>
      <w:r w:rsidR="008952DA" w:rsidRPr="007E761A">
        <w:rPr>
          <w:lang w:val="en-CA"/>
        </w:rPr>
        <w:t>ourt</w:t>
      </w:r>
      <w:r w:rsidR="00DD5BFC" w:rsidRPr="007E761A">
        <w:rPr>
          <w:lang w:val="en-CA"/>
        </w:rPr>
        <w:t>s of</w:t>
      </w:r>
      <w:r w:rsidR="008952DA" w:rsidRPr="007E761A">
        <w:rPr>
          <w:lang w:val="en-CA"/>
        </w:rPr>
        <w:t xml:space="preserve"> justice. </w:t>
      </w:r>
      <w:r w:rsidR="00DD5BFC" w:rsidRPr="007E761A">
        <w:rPr>
          <w:lang w:val="en-CA"/>
        </w:rPr>
        <w:t>Again, reference is made to strong e</w:t>
      </w:r>
      <w:r w:rsidR="008952DA" w:rsidRPr="007E761A">
        <w:rPr>
          <w:lang w:val="en-CA"/>
        </w:rPr>
        <w:t xml:space="preserve">motions </w:t>
      </w:r>
      <w:r w:rsidR="00DD5BFC" w:rsidRPr="007E761A">
        <w:rPr>
          <w:lang w:val="en-CA"/>
        </w:rPr>
        <w:t xml:space="preserve">that a </w:t>
      </w:r>
      <w:r w:rsidR="008952DA" w:rsidRPr="007E761A">
        <w:rPr>
          <w:lang w:val="en-CA"/>
        </w:rPr>
        <w:t>victim</w:t>
      </w:r>
      <w:r w:rsidR="00DD5BFC" w:rsidRPr="007E761A">
        <w:rPr>
          <w:lang w:val="en-CA"/>
        </w:rPr>
        <w:t xml:space="preserve"> may experience. The Board understands that the result is serious </w:t>
      </w:r>
      <w:r w:rsidR="008952DA" w:rsidRPr="007E761A">
        <w:rPr>
          <w:lang w:val="en-CA"/>
        </w:rPr>
        <w:t>psychological</w:t>
      </w:r>
      <w:r w:rsidR="00DD5BFC" w:rsidRPr="007E761A">
        <w:rPr>
          <w:lang w:val="en-CA"/>
        </w:rPr>
        <w:t xml:space="preserve"> </w:t>
      </w:r>
      <w:r w:rsidR="003F7714" w:rsidRPr="007E761A">
        <w:rPr>
          <w:lang w:val="en-CA"/>
        </w:rPr>
        <w:t>harm</w:t>
      </w:r>
      <w:r w:rsidR="008952DA" w:rsidRPr="007E761A">
        <w:rPr>
          <w:lang w:val="en-CA"/>
        </w:rPr>
        <w:t xml:space="preserve">. </w:t>
      </w:r>
    </w:p>
    <w:p w14:paraId="00981FC7" w14:textId="05D5EE4E" w:rsidR="0002376B" w:rsidRPr="007E761A" w:rsidRDefault="003F7714" w:rsidP="00EB18DE">
      <w:pPr>
        <w:pStyle w:val="F02-Texte"/>
        <w:tabs>
          <w:tab w:val="clear" w:pos="10491"/>
          <w:tab w:val="num" w:pos="709"/>
        </w:tabs>
        <w:ind w:left="0" w:firstLine="0"/>
        <w:rPr>
          <w:lang w:val="en-CA"/>
        </w:rPr>
      </w:pPr>
      <w:r w:rsidRPr="007E761A">
        <w:rPr>
          <w:lang w:val="en-CA"/>
        </w:rPr>
        <w:t xml:space="preserve">It is important to recall the </w:t>
      </w:r>
      <w:r w:rsidR="008952DA" w:rsidRPr="007E761A">
        <w:rPr>
          <w:lang w:val="en-CA"/>
        </w:rPr>
        <w:t>applicable</w:t>
      </w:r>
      <w:r w:rsidR="00A77364">
        <w:rPr>
          <w:lang w:val="en-CA"/>
        </w:rPr>
        <w:t xml:space="preserve"> test</w:t>
      </w:r>
      <w:r w:rsidRPr="007E761A">
        <w:rPr>
          <w:lang w:val="en-CA"/>
        </w:rPr>
        <w:t xml:space="preserve">, as established by the Court of Appeal for </w:t>
      </w:r>
      <w:r w:rsidR="008952DA" w:rsidRPr="007E761A">
        <w:rPr>
          <w:lang w:val="en-CA"/>
        </w:rPr>
        <w:t>Ontario</w:t>
      </w:r>
      <w:r w:rsidRPr="007E761A">
        <w:rPr>
          <w:lang w:val="en-CA"/>
        </w:rPr>
        <w:t xml:space="preserve"> in </w:t>
      </w:r>
      <w:r w:rsidR="008952DA" w:rsidRPr="007E761A">
        <w:rPr>
          <w:i/>
          <w:lang w:val="en-CA"/>
        </w:rPr>
        <w:t>Saikaley</w:t>
      </w:r>
      <w:r w:rsidR="008952DA" w:rsidRPr="007E761A">
        <w:rPr>
          <w:lang w:val="en-CA"/>
        </w:rPr>
        <w:t xml:space="preserve">, </w:t>
      </w:r>
      <w:r w:rsidRPr="007E761A">
        <w:rPr>
          <w:lang w:val="en-CA"/>
        </w:rPr>
        <w:t>cited above</w:t>
      </w:r>
      <w:r w:rsidR="008952DA" w:rsidRPr="007E761A">
        <w:rPr>
          <w:lang w:val="en-CA"/>
        </w:rPr>
        <w:t xml:space="preserve">: </w:t>
      </w:r>
    </w:p>
    <w:p w14:paraId="6707BF2D" w14:textId="18DA8144" w:rsidR="0002376B" w:rsidRPr="007E761A" w:rsidRDefault="008952DA" w:rsidP="0002376B">
      <w:pPr>
        <w:pStyle w:val="F02-Texte"/>
        <w:numPr>
          <w:ilvl w:val="0"/>
          <w:numId w:val="0"/>
        </w:numPr>
        <w:ind w:left="851" w:right="851"/>
        <w:rPr>
          <w:sz w:val="22"/>
          <w:szCs w:val="22"/>
          <w:lang w:val="en-CA"/>
        </w:rPr>
      </w:pPr>
      <w:r w:rsidRPr="007E761A">
        <w:rPr>
          <w:sz w:val="22"/>
          <w:szCs w:val="22"/>
          <w:lang w:val="en-CA"/>
        </w:rPr>
        <w:t xml:space="preserve">The test under s. 672.54 of the </w:t>
      </w:r>
      <w:r w:rsidR="009A1FD9" w:rsidRPr="009A1FD9">
        <w:rPr>
          <w:i/>
          <w:sz w:val="22"/>
          <w:szCs w:val="22"/>
          <w:lang w:val="en-CA"/>
        </w:rPr>
        <w:t>Criminal Code</w:t>
      </w:r>
      <w:r w:rsidRPr="007E761A">
        <w:rPr>
          <w:sz w:val="22"/>
          <w:szCs w:val="22"/>
          <w:lang w:val="en-CA"/>
        </w:rPr>
        <w:t xml:space="preserve"> is not whether the victims of the index offences had suffered serious psychological harm, but whether the appellant’s </w:t>
      </w:r>
      <w:r w:rsidRPr="007E761A">
        <w:rPr>
          <w:sz w:val="22"/>
          <w:szCs w:val="22"/>
          <w:lang w:val="en-CA"/>
        </w:rPr>
        <w:lastRenderedPageBreak/>
        <w:t>conduct and future conduct is likely to pose a real risk of such harm to a member of the public.</w:t>
      </w:r>
    </w:p>
    <w:p w14:paraId="2F3E0FCB" w14:textId="4C79A3C4" w:rsidR="0002376B" w:rsidRPr="007E761A" w:rsidRDefault="00B57AB8" w:rsidP="00EB18DE">
      <w:pPr>
        <w:pStyle w:val="F02-Texte"/>
        <w:tabs>
          <w:tab w:val="clear" w:pos="10491"/>
          <w:tab w:val="num" w:pos="709"/>
        </w:tabs>
        <w:ind w:left="0" w:firstLine="0"/>
        <w:rPr>
          <w:lang w:val="en-CA"/>
        </w:rPr>
      </w:pPr>
      <w:r w:rsidRPr="007E761A">
        <w:rPr>
          <w:lang w:val="en-CA"/>
        </w:rPr>
        <w:t xml:space="preserve">The </w:t>
      </w:r>
      <w:r w:rsidR="008952DA" w:rsidRPr="007E761A">
        <w:rPr>
          <w:lang w:val="en-CA"/>
        </w:rPr>
        <w:t xml:space="preserve">notion </w:t>
      </w:r>
      <w:r w:rsidRPr="007E761A">
        <w:rPr>
          <w:lang w:val="en-CA"/>
        </w:rPr>
        <w:t xml:space="preserve">of likely refers to the requirement that the </w:t>
      </w:r>
      <w:r w:rsidR="008952DA" w:rsidRPr="007E761A">
        <w:rPr>
          <w:lang w:val="en-CA"/>
        </w:rPr>
        <w:t>evidence</w:t>
      </w:r>
      <w:r w:rsidRPr="007E761A">
        <w:rPr>
          <w:lang w:val="en-CA"/>
        </w:rPr>
        <w:t xml:space="preserve"> establish a pattern of repetitive behaviour by the </w:t>
      </w:r>
      <w:r w:rsidR="008952DA" w:rsidRPr="007E761A">
        <w:rPr>
          <w:lang w:val="en-CA"/>
        </w:rPr>
        <w:t>offender</w:t>
      </w:r>
      <w:r w:rsidRPr="007E761A">
        <w:rPr>
          <w:lang w:val="en-CA"/>
        </w:rPr>
        <w:t xml:space="preserve"> that shows probability</w:t>
      </w:r>
      <w:r w:rsidR="008952DA" w:rsidRPr="007E761A">
        <w:rPr>
          <w:lang w:val="en-CA"/>
        </w:rPr>
        <w:t xml:space="preserve">. </w:t>
      </w:r>
    </w:p>
    <w:p w14:paraId="7AF0BA01" w14:textId="028597D1" w:rsidR="0002376B" w:rsidRPr="007E761A" w:rsidRDefault="003A5E6C" w:rsidP="00EB18DE">
      <w:pPr>
        <w:pStyle w:val="F02-Texte"/>
        <w:tabs>
          <w:tab w:val="clear" w:pos="10491"/>
          <w:tab w:val="num" w:pos="709"/>
        </w:tabs>
        <w:ind w:left="0" w:firstLine="0"/>
        <w:rPr>
          <w:lang w:val="en-CA"/>
        </w:rPr>
      </w:pPr>
      <w:r w:rsidRPr="007E761A">
        <w:rPr>
          <w:lang w:val="en-CA"/>
        </w:rPr>
        <w:t xml:space="preserve">The </w:t>
      </w:r>
      <w:r w:rsidR="008952DA" w:rsidRPr="007E761A">
        <w:rPr>
          <w:lang w:val="en-CA"/>
        </w:rPr>
        <w:t>evidence pr</w:t>
      </w:r>
      <w:r w:rsidRPr="007E761A">
        <w:rPr>
          <w:lang w:val="en-CA"/>
        </w:rPr>
        <w:t xml:space="preserve">esented to the Board is an admissible and reliable demonstration of the </w:t>
      </w:r>
      <w:r w:rsidR="008952DA" w:rsidRPr="007E761A">
        <w:rPr>
          <w:lang w:val="en-CA"/>
        </w:rPr>
        <w:t>probabilit</w:t>
      </w:r>
      <w:r w:rsidRPr="007E761A">
        <w:rPr>
          <w:lang w:val="en-CA"/>
        </w:rPr>
        <w:t xml:space="preserve">y that the accused will again commit </w:t>
      </w:r>
      <w:r w:rsidR="008952DA" w:rsidRPr="007E761A">
        <w:rPr>
          <w:lang w:val="en-CA"/>
        </w:rPr>
        <w:t>offences</w:t>
      </w:r>
      <w:r w:rsidRPr="007E761A">
        <w:rPr>
          <w:lang w:val="en-CA"/>
        </w:rPr>
        <w:t xml:space="preserve"> such as harassment, threats, and </w:t>
      </w:r>
      <w:r w:rsidR="008952DA" w:rsidRPr="007E761A">
        <w:rPr>
          <w:lang w:val="en-CA"/>
        </w:rPr>
        <w:t>intimidation.</w:t>
      </w:r>
    </w:p>
    <w:p w14:paraId="001CC1B6" w14:textId="18F60EBC" w:rsidR="0002376B" w:rsidRPr="007E761A" w:rsidRDefault="000661B0" w:rsidP="00EB18DE">
      <w:pPr>
        <w:pStyle w:val="F02-Texte"/>
        <w:tabs>
          <w:tab w:val="clear" w:pos="10491"/>
          <w:tab w:val="num" w:pos="709"/>
        </w:tabs>
        <w:ind w:left="0" w:firstLine="0"/>
        <w:rPr>
          <w:lang w:val="en-CA"/>
        </w:rPr>
      </w:pPr>
      <w:r w:rsidRPr="007E761A">
        <w:rPr>
          <w:lang w:val="en-CA"/>
        </w:rPr>
        <w:t xml:space="preserve">It is </w:t>
      </w:r>
      <w:r w:rsidR="008952DA" w:rsidRPr="007E761A">
        <w:rPr>
          <w:lang w:val="en-CA"/>
        </w:rPr>
        <w:t xml:space="preserve">important </w:t>
      </w:r>
      <w:r w:rsidRPr="007E761A">
        <w:rPr>
          <w:lang w:val="en-CA"/>
        </w:rPr>
        <w:t xml:space="preserve">to remember that </w:t>
      </w:r>
      <w:r w:rsidR="00330D42">
        <w:rPr>
          <w:lang w:val="en-CA"/>
        </w:rPr>
        <w:t xml:space="preserve">other courts had declared </w:t>
      </w:r>
      <w:r w:rsidRPr="007E761A">
        <w:rPr>
          <w:lang w:val="en-CA"/>
        </w:rPr>
        <w:t xml:space="preserve">the accused to be quarrelsome before </w:t>
      </w:r>
      <w:r w:rsidR="008952DA" w:rsidRPr="007E761A">
        <w:rPr>
          <w:lang w:val="en-CA"/>
        </w:rPr>
        <w:t>April 2018.</w:t>
      </w:r>
      <w:r w:rsidRPr="007E761A">
        <w:rPr>
          <w:lang w:val="en-CA"/>
        </w:rPr>
        <w:t xml:space="preserve"> The </w:t>
      </w:r>
      <w:r w:rsidR="008952DA" w:rsidRPr="007E761A">
        <w:rPr>
          <w:lang w:val="en-CA"/>
        </w:rPr>
        <w:t>Court</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Qu</w:t>
      </w:r>
      <w:r w:rsidRPr="007E761A">
        <w:rPr>
          <w:lang w:val="en-CA"/>
        </w:rPr>
        <w:t>é</w:t>
      </w:r>
      <w:r w:rsidR="008952DA" w:rsidRPr="007E761A">
        <w:rPr>
          <w:lang w:val="en-CA"/>
        </w:rPr>
        <w:t>bec</w:t>
      </w:r>
      <w:r w:rsidRPr="007E761A">
        <w:rPr>
          <w:lang w:val="en-CA"/>
        </w:rPr>
        <w:t xml:space="preserve"> declared him to be quarrelsome in </w:t>
      </w:r>
      <w:r w:rsidR="008952DA" w:rsidRPr="007E761A">
        <w:rPr>
          <w:lang w:val="en-CA"/>
        </w:rPr>
        <w:t>2007.</w:t>
      </w:r>
      <w:r w:rsidRPr="007E761A">
        <w:rPr>
          <w:lang w:val="en-CA"/>
        </w:rPr>
        <w:t xml:space="preserve"> That did not prevent him from being active in the legal sphere. That is not where the significant threat lies</w:t>
      </w:r>
      <w:r w:rsidR="008952DA" w:rsidRPr="007E761A">
        <w:rPr>
          <w:lang w:val="en-CA"/>
        </w:rPr>
        <w:t xml:space="preserve">. </w:t>
      </w:r>
    </w:p>
    <w:p w14:paraId="6A4014A4" w14:textId="001F2930" w:rsidR="0002376B" w:rsidRPr="007E761A" w:rsidRDefault="00AD07B3" w:rsidP="00EB18DE">
      <w:pPr>
        <w:pStyle w:val="F02-Texte"/>
        <w:tabs>
          <w:tab w:val="clear" w:pos="10491"/>
          <w:tab w:val="num" w:pos="709"/>
        </w:tabs>
        <w:ind w:left="0" w:firstLine="0"/>
        <w:rPr>
          <w:lang w:val="en-CA"/>
        </w:rPr>
      </w:pPr>
      <w:r w:rsidRPr="007E761A">
        <w:rPr>
          <w:lang w:val="en-CA"/>
        </w:rPr>
        <w:t xml:space="preserve">It is </w:t>
      </w:r>
      <w:r w:rsidR="008952DA" w:rsidRPr="007E761A">
        <w:rPr>
          <w:lang w:val="en-CA"/>
        </w:rPr>
        <w:t xml:space="preserve">important </w:t>
      </w:r>
      <w:r w:rsidRPr="007E761A">
        <w:rPr>
          <w:lang w:val="en-CA"/>
        </w:rPr>
        <w:t xml:space="preserve">to note that recourse to the court system was not enough for the accused. Although he could have tried some other legal </w:t>
      </w:r>
      <w:r w:rsidR="00B611C5" w:rsidRPr="007E761A">
        <w:rPr>
          <w:lang w:val="en-CA"/>
        </w:rPr>
        <w:t>man</w:t>
      </w:r>
      <w:r w:rsidR="00B611C5">
        <w:rPr>
          <w:lang w:val="en-CA"/>
        </w:rPr>
        <w:t>oe</w:t>
      </w:r>
      <w:r w:rsidR="00B611C5" w:rsidRPr="007E761A">
        <w:rPr>
          <w:lang w:val="en-CA"/>
        </w:rPr>
        <w:t>u</w:t>
      </w:r>
      <w:r w:rsidR="00B611C5">
        <w:rPr>
          <w:lang w:val="en-CA"/>
        </w:rPr>
        <w:t>v</w:t>
      </w:r>
      <w:r w:rsidR="00B611C5" w:rsidRPr="007E761A">
        <w:rPr>
          <w:lang w:val="en-CA"/>
        </w:rPr>
        <w:t>r</w:t>
      </w:r>
      <w:r w:rsidR="00B611C5">
        <w:rPr>
          <w:lang w:val="en-CA"/>
        </w:rPr>
        <w:t>e</w:t>
      </w:r>
      <w:r w:rsidR="00B611C5" w:rsidRPr="007E761A">
        <w:rPr>
          <w:lang w:val="en-CA"/>
        </w:rPr>
        <w:t>s</w:t>
      </w:r>
      <w:r w:rsidRPr="007E761A">
        <w:rPr>
          <w:lang w:val="en-CA"/>
        </w:rPr>
        <w:t xml:space="preserve">, that </w:t>
      </w:r>
      <w:r w:rsidR="008952DA" w:rsidRPr="007E761A">
        <w:rPr>
          <w:lang w:val="en-CA"/>
        </w:rPr>
        <w:t xml:space="preserve">option </w:t>
      </w:r>
      <w:r w:rsidRPr="007E761A">
        <w:rPr>
          <w:lang w:val="en-CA"/>
        </w:rPr>
        <w:t xml:space="preserve">did not stop him from venting his </w:t>
      </w:r>
      <w:r w:rsidR="008952DA" w:rsidRPr="007E761A">
        <w:rPr>
          <w:lang w:val="en-CA"/>
        </w:rPr>
        <w:t>frustrations</w:t>
      </w:r>
      <w:r w:rsidRPr="007E761A">
        <w:rPr>
          <w:lang w:val="en-CA"/>
        </w:rPr>
        <w:t xml:space="preserve"> by committing other objectively serious </w:t>
      </w:r>
      <w:r w:rsidR="008952DA" w:rsidRPr="007E761A">
        <w:rPr>
          <w:lang w:val="en-CA"/>
        </w:rPr>
        <w:t xml:space="preserve">offences. </w:t>
      </w:r>
    </w:p>
    <w:p w14:paraId="3764DA41" w14:textId="3CE53080" w:rsidR="0002376B" w:rsidRPr="007E761A" w:rsidRDefault="000E6372" w:rsidP="00EB18DE">
      <w:pPr>
        <w:pStyle w:val="F02-Texte"/>
        <w:tabs>
          <w:tab w:val="clear" w:pos="10491"/>
          <w:tab w:val="num" w:pos="709"/>
        </w:tabs>
        <w:ind w:left="0" w:firstLine="0"/>
        <w:rPr>
          <w:lang w:val="en-CA"/>
        </w:rPr>
      </w:pPr>
      <w:r w:rsidRPr="007E761A">
        <w:rPr>
          <w:lang w:val="en-CA"/>
        </w:rPr>
        <w:t>Moreover, given the nature of the accused’s illness and his categorical r</w:t>
      </w:r>
      <w:r w:rsidR="008952DA" w:rsidRPr="007E761A">
        <w:rPr>
          <w:lang w:val="en-CA"/>
        </w:rPr>
        <w:t>efus</w:t>
      </w:r>
      <w:r w:rsidRPr="007E761A">
        <w:rPr>
          <w:lang w:val="en-CA"/>
        </w:rPr>
        <w:t xml:space="preserve">al to cooperate, the Board is of the view that there is a risk of serious harm tor the </w:t>
      </w:r>
      <w:r w:rsidR="008952DA" w:rsidRPr="007E761A">
        <w:rPr>
          <w:lang w:val="en-CA"/>
        </w:rPr>
        <w:t xml:space="preserve">public, </w:t>
      </w:r>
      <w:r w:rsidRPr="007E761A">
        <w:rPr>
          <w:lang w:val="en-CA"/>
        </w:rPr>
        <w:t>taking the risk factors into account</w:t>
      </w:r>
      <w:r w:rsidR="008952DA" w:rsidRPr="007E761A">
        <w:rPr>
          <w:lang w:val="en-CA"/>
        </w:rPr>
        <w:t xml:space="preserve">. </w:t>
      </w:r>
    </w:p>
    <w:p w14:paraId="3315CF73" w14:textId="392216FE" w:rsidR="0002376B" w:rsidRPr="007E761A" w:rsidRDefault="00AE493D" w:rsidP="00EB18DE">
      <w:pPr>
        <w:pStyle w:val="F02-Texte"/>
        <w:tabs>
          <w:tab w:val="clear" w:pos="10491"/>
          <w:tab w:val="num" w:pos="709"/>
        </w:tabs>
        <w:ind w:left="0" w:firstLine="0"/>
        <w:rPr>
          <w:lang w:val="en-CA"/>
        </w:rPr>
      </w:pPr>
      <w:r w:rsidRPr="007E761A">
        <w:rPr>
          <w:lang w:val="en-CA"/>
        </w:rPr>
        <w:t xml:space="preserve">The </w:t>
      </w:r>
      <w:r w:rsidR="008952DA" w:rsidRPr="007E761A">
        <w:rPr>
          <w:lang w:val="en-CA"/>
        </w:rPr>
        <w:t>memb</w:t>
      </w:r>
      <w:r w:rsidRPr="007E761A">
        <w:rPr>
          <w:lang w:val="en-CA"/>
        </w:rPr>
        <w:t>e</w:t>
      </w:r>
      <w:r w:rsidR="008952DA" w:rsidRPr="007E761A">
        <w:rPr>
          <w:lang w:val="en-CA"/>
        </w:rPr>
        <w:t>rs</w:t>
      </w:r>
      <w:r w:rsidRPr="007E761A">
        <w:rPr>
          <w:lang w:val="en-CA"/>
        </w:rPr>
        <w:t xml:space="preserve"> of this panel are of the view that treatment and follow-up care are the best </w:t>
      </w:r>
      <w:r w:rsidR="008952DA" w:rsidRPr="007E761A">
        <w:rPr>
          <w:lang w:val="en-CA"/>
        </w:rPr>
        <w:t>option</w:t>
      </w:r>
      <w:r w:rsidRPr="007E761A">
        <w:rPr>
          <w:lang w:val="en-CA"/>
        </w:rPr>
        <w:t>s for the accused’s reintegration into the community</w:t>
      </w:r>
      <w:r w:rsidR="008952DA" w:rsidRPr="007E761A">
        <w:rPr>
          <w:lang w:val="en-CA"/>
        </w:rPr>
        <w:t xml:space="preserve">. </w:t>
      </w:r>
    </w:p>
    <w:p w14:paraId="66C42E77" w14:textId="39A3F25E" w:rsidR="0002376B" w:rsidRPr="007E761A" w:rsidRDefault="00AE493D" w:rsidP="00EB18DE">
      <w:pPr>
        <w:pStyle w:val="F02-Texte"/>
        <w:tabs>
          <w:tab w:val="clear" w:pos="10491"/>
          <w:tab w:val="num" w:pos="709"/>
        </w:tabs>
        <w:ind w:left="0" w:firstLine="0"/>
        <w:rPr>
          <w:lang w:val="en-CA"/>
        </w:rPr>
      </w:pPr>
      <w:r w:rsidRPr="007E761A">
        <w:rPr>
          <w:lang w:val="en-CA"/>
        </w:rPr>
        <w:t xml:space="preserve">According to </w:t>
      </w:r>
      <w:r w:rsidR="008952DA" w:rsidRPr="007E761A">
        <w:rPr>
          <w:lang w:val="en-CA"/>
        </w:rPr>
        <w:t>Dr. Delagrave</w:t>
      </w:r>
      <w:r w:rsidRPr="007E761A">
        <w:rPr>
          <w:lang w:val="en-CA"/>
        </w:rPr>
        <w:t>’s</w:t>
      </w:r>
      <w:r w:rsidR="008952DA" w:rsidRPr="007E761A">
        <w:rPr>
          <w:lang w:val="en-CA"/>
        </w:rPr>
        <w:t xml:space="preserve"> </w:t>
      </w:r>
      <w:r w:rsidRPr="007E761A">
        <w:rPr>
          <w:lang w:val="en-CA"/>
        </w:rPr>
        <w:t xml:space="preserve">testimony and to </w:t>
      </w:r>
      <w:r w:rsidR="008952DA" w:rsidRPr="007E761A">
        <w:rPr>
          <w:lang w:val="en-CA"/>
        </w:rPr>
        <w:t>Dr</w:t>
      </w:r>
      <w:r w:rsidRPr="007E761A">
        <w:rPr>
          <w:lang w:val="en-CA"/>
        </w:rPr>
        <w:t>.</w:t>
      </w:r>
      <w:r w:rsidR="008952DA" w:rsidRPr="007E761A">
        <w:rPr>
          <w:lang w:val="en-CA"/>
        </w:rPr>
        <w:t xml:space="preserve"> Laforme</w:t>
      </w:r>
      <w:r w:rsidRPr="007E761A">
        <w:rPr>
          <w:lang w:val="en-CA"/>
        </w:rPr>
        <w:t>’s note</w:t>
      </w:r>
      <w:r w:rsidR="008952DA" w:rsidRPr="007E761A">
        <w:rPr>
          <w:lang w:val="en-CA"/>
        </w:rPr>
        <w:t>,</w:t>
      </w:r>
      <w:r w:rsidRPr="007E761A">
        <w:rPr>
          <w:lang w:val="en-CA"/>
        </w:rPr>
        <w:t xml:space="preserve"> the delusions are active and </w:t>
      </w:r>
      <w:r w:rsidR="008952DA" w:rsidRPr="007E761A">
        <w:rPr>
          <w:lang w:val="en-CA"/>
        </w:rPr>
        <w:t xml:space="preserve">complex. </w:t>
      </w:r>
    </w:p>
    <w:p w14:paraId="0F377435" w14:textId="18ADFF2D" w:rsidR="0002376B" w:rsidRPr="007E761A" w:rsidRDefault="00AE493D" w:rsidP="00EB18DE">
      <w:pPr>
        <w:pStyle w:val="F02-Texte"/>
        <w:tabs>
          <w:tab w:val="clear" w:pos="10491"/>
          <w:tab w:val="num" w:pos="709"/>
        </w:tabs>
        <w:ind w:left="0" w:firstLine="0"/>
        <w:rPr>
          <w:lang w:val="en-CA"/>
        </w:rPr>
      </w:pPr>
      <w:r w:rsidRPr="007E761A">
        <w:rPr>
          <w:lang w:val="en-CA"/>
        </w:rPr>
        <w:t xml:space="preserve">As for the intensity and </w:t>
      </w:r>
      <w:r w:rsidR="008952DA" w:rsidRPr="007E761A">
        <w:rPr>
          <w:lang w:val="en-CA"/>
        </w:rPr>
        <w:t>fr</w:t>
      </w:r>
      <w:r w:rsidRPr="007E761A">
        <w:rPr>
          <w:lang w:val="en-CA"/>
        </w:rPr>
        <w:t>e</w:t>
      </w:r>
      <w:r w:rsidR="008952DA" w:rsidRPr="007E761A">
        <w:rPr>
          <w:lang w:val="en-CA"/>
        </w:rPr>
        <w:t>quenc</w:t>
      </w:r>
      <w:r w:rsidRPr="007E761A">
        <w:rPr>
          <w:lang w:val="en-CA"/>
        </w:rPr>
        <w:t xml:space="preserve">y, it is difficult to obtain </w:t>
      </w:r>
      <w:r w:rsidR="00330D42">
        <w:rPr>
          <w:lang w:val="en-CA"/>
        </w:rPr>
        <w:t>a</w:t>
      </w:r>
      <w:r w:rsidR="00330D42" w:rsidRPr="007E761A">
        <w:rPr>
          <w:lang w:val="en-CA"/>
        </w:rPr>
        <w:t xml:space="preserve"> </w:t>
      </w:r>
      <w:r w:rsidRPr="007E761A">
        <w:rPr>
          <w:lang w:val="en-CA"/>
        </w:rPr>
        <w:t xml:space="preserve">complete picture because the accused does not </w:t>
      </w:r>
      <w:r w:rsidR="00C017D7" w:rsidRPr="007E761A">
        <w:rPr>
          <w:lang w:val="en-CA"/>
        </w:rPr>
        <w:t>give access to his thoughts</w:t>
      </w:r>
      <w:r w:rsidR="008952DA" w:rsidRPr="007E761A">
        <w:rPr>
          <w:lang w:val="en-CA"/>
        </w:rPr>
        <w:t xml:space="preserve">. </w:t>
      </w:r>
    </w:p>
    <w:p w14:paraId="5D71DB16" w14:textId="2353F89A" w:rsidR="0002376B" w:rsidRPr="007E761A" w:rsidRDefault="007D37B3" w:rsidP="00EB18DE">
      <w:pPr>
        <w:pStyle w:val="F02-Texte"/>
        <w:tabs>
          <w:tab w:val="clear" w:pos="10491"/>
          <w:tab w:val="num" w:pos="709"/>
        </w:tabs>
        <w:ind w:left="0" w:firstLine="0"/>
        <w:rPr>
          <w:lang w:val="en-CA"/>
        </w:rPr>
      </w:pPr>
      <w:r w:rsidRPr="007E761A">
        <w:rPr>
          <w:lang w:val="en-CA"/>
        </w:rPr>
        <w:t>The accused suffers from an untreated mental illness.</w:t>
      </w:r>
      <w:r w:rsidR="008952DA" w:rsidRPr="007E761A">
        <w:rPr>
          <w:lang w:val="en-CA"/>
        </w:rPr>
        <w:t xml:space="preserve"> </w:t>
      </w:r>
      <w:r w:rsidR="00C017D7" w:rsidRPr="007E761A">
        <w:rPr>
          <w:lang w:val="en-CA"/>
        </w:rPr>
        <w:t xml:space="preserve">The explanation for the recent improvement in the accused’s behaviour is the hospital’s laissez-faire approach, in a protected environment, under supervision. Given the nature of the disorder, it seems inevitable to us that if the accused were to be in contact with others who do not agree with </w:t>
      </w:r>
      <w:r w:rsidR="00C017D7" w:rsidRPr="007E761A">
        <w:rPr>
          <w:lang w:val="en-CA"/>
        </w:rPr>
        <w:lastRenderedPageBreak/>
        <w:t xml:space="preserve">his perspective, he would revert to </w:t>
      </w:r>
      <w:r w:rsidR="006A37E9" w:rsidRPr="007E761A">
        <w:rPr>
          <w:lang w:val="en-CA"/>
        </w:rPr>
        <w:t xml:space="preserve">his previous behaviour. The </w:t>
      </w:r>
      <w:r w:rsidR="00A77364">
        <w:rPr>
          <w:lang w:val="en-CA"/>
        </w:rPr>
        <w:t>lessons</w:t>
      </w:r>
      <w:r w:rsidR="006A37E9" w:rsidRPr="007E761A">
        <w:rPr>
          <w:lang w:val="en-CA"/>
        </w:rPr>
        <w:t xml:space="preserve"> resulting from the approach have not yet been integrated</w:t>
      </w:r>
      <w:r w:rsidR="008952DA" w:rsidRPr="007E761A">
        <w:rPr>
          <w:lang w:val="en-CA"/>
        </w:rPr>
        <w:t xml:space="preserve">. </w:t>
      </w:r>
    </w:p>
    <w:p w14:paraId="73EEBFEB" w14:textId="1D8043AB" w:rsidR="0002376B" w:rsidRPr="007E761A" w:rsidRDefault="00FC3804" w:rsidP="00EB18DE">
      <w:pPr>
        <w:pStyle w:val="F02-Texte"/>
        <w:tabs>
          <w:tab w:val="clear" w:pos="10491"/>
          <w:tab w:val="num" w:pos="709"/>
        </w:tabs>
        <w:ind w:left="0" w:firstLine="0"/>
        <w:rPr>
          <w:lang w:val="en-CA"/>
        </w:rPr>
      </w:pPr>
      <w:r w:rsidRPr="007E761A">
        <w:rPr>
          <w:lang w:val="en-CA"/>
        </w:rPr>
        <w:t xml:space="preserve">In response to the accused’s </w:t>
      </w:r>
      <w:r w:rsidR="008952DA" w:rsidRPr="007E761A">
        <w:rPr>
          <w:lang w:val="en-CA"/>
        </w:rPr>
        <w:t xml:space="preserve">question </w:t>
      </w:r>
      <w:r w:rsidRPr="007E761A">
        <w:rPr>
          <w:lang w:val="en-CA"/>
        </w:rPr>
        <w:t xml:space="preserve">as to whether he is able to manage </w:t>
      </w:r>
      <w:r w:rsidR="008952DA" w:rsidRPr="007E761A">
        <w:rPr>
          <w:lang w:val="en-CA"/>
        </w:rPr>
        <w:t xml:space="preserve">complications, </w:t>
      </w:r>
      <w:r w:rsidRPr="007E761A">
        <w:rPr>
          <w:lang w:val="en-CA"/>
        </w:rPr>
        <w:t xml:space="preserve">his own </w:t>
      </w:r>
      <w:r w:rsidR="008952DA" w:rsidRPr="007E761A">
        <w:rPr>
          <w:lang w:val="en-CA"/>
        </w:rPr>
        <w:t>witness</w:t>
      </w:r>
      <w:r w:rsidRPr="007E761A">
        <w:rPr>
          <w:lang w:val="en-CA"/>
        </w:rPr>
        <w:t xml:space="preserve"> did not support his </w:t>
      </w:r>
      <w:r w:rsidR="008952DA" w:rsidRPr="007E761A">
        <w:rPr>
          <w:lang w:val="en-CA"/>
        </w:rPr>
        <w:t>suggestion.</w:t>
      </w:r>
    </w:p>
    <w:p w14:paraId="29458DEA" w14:textId="5F35E800" w:rsidR="0002376B" w:rsidRPr="007E761A" w:rsidRDefault="00E34313" w:rsidP="00EB18DE">
      <w:pPr>
        <w:pStyle w:val="F02-Texte"/>
        <w:tabs>
          <w:tab w:val="clear" w:pos="10491"/>
          <w:tab w:val="num" w:pos="709"/>
        </w:tabs>
        <w:ind w:left="0" w:firstLine="0"/>
        <w:rPr>
          <w:lang w:val="en-CA"/>
        </w:rPr>
      </w:pPr>
      <w:r w:rsidRPr="007E761A">
        <w:rPr>
          <w:lang w:val="en-CA"/>
        </w:rPr>
        <w:t xml:space="preserve">In </w:t>
      </w:r>
      <w:r w:rsidR="008952DA" w:rsidRPr="007E761A">
        <w:rPr>
          <w:i/>
          <w:lang w:val="en-CA"/>
        </w:rPr>
        <w:t>Winko</w:t>
      </w:r>
      <w:r w:rsidR="008952DA" w:rsidRPr="007E761A">
        <w:rPr>
          <w:lang w:val="en-CA"/>
        </w:rPr>
        <w:t>, the</w:t>
      </w:r>
      <w:r w:rsidRPr="007E761A">
        <w:rPr>
          <w:lang w:val="en-CA"/>
        </w:rPr>
        <w:t xml:space="preserve"> </w:t>
      </w:r>
      <w:r w:rsidR="008952DA" w:rsidRPr="007E761A">
        <w:rPr>
          <w:lang w:val="en-CA"/>
        </w:rPr>
        <w:t>Supreme</w:t>
      </w:r>
      <w:r w:rsidRPr="007E761A">
        <w:rPr>
          <w:lang w:val="en-CA"/>
        </w:rPr>
        <w:t xml:space="preserve"> </w:t>
      </w:r>
      <w:r w:rsidR="008952DA" w:rsidRPr="007E761A">
        <w:rPr>
          <w:lang w:val="en-CA"/>
        </w:rPr>
        <w:t>Court</w:t>
      </w:r>
      <w:r w:rsidRPr="007E761A">
        <w:rPr>
          <w:lang w:val="en-CA"/>
        </w:rPr>
        <w:t xml:space="preserve"> stated the following with respect to the possibility of treatment</w:t>
      </w:r>
      <w:r w:rsidR="008952DA" w:rsidRPr="007E761A">
        <w:rPr>
          <w:lang w:val="en-CA"/>
        </w:rPr>
        <w:t>:</w:t>
      </w:r>
    </w:p>
    <w:p w14:paraId="6C620114" w14:textId="62AADF80" w:rsidR="0002376B" w:rsidRPr="007E761A" w:rsidRDefault="007D37B3" w:rsidP="0002376B">
      <w:pPr>
        <w:pStyle w:val="F02-Texte"/>
        <w:numPr>
          <w:ilvl w:val="0"/>
          <w:numId w:val="0"/>
        </w:numPr>
        <w:ind w:left="851" w:right="851"/>
        <w:rPr>
          <w:i/>
          <w:sz w:val="22"/>
          <w:szCs w:val="22"/>
          <w:lang w:val="en-CA"/>
        </w:rPr>
      </w:pPr>
      <w:r w:rsidRPr="007E761A">
        <w:rPr>
          <w:sz w:val="22"/>
          <w:szCs w:val="22"/>
          <w:lang w:val="en-CA"/>
        </w:rPr>
        <w:t>Part XX.1 protects society. If society is to be protected on a long-term basis, it must address the cause of the offending behaviour -- the mental illness. It cannot content itself with locking the ill offender up for a term of imprisonment and then releasing him or her into society, without having provided any opportunities for psychiatric or other treatment. Public safety will only be ensured by stabilizing the mental condition of dangerous NCR accused</w:t>
      </w:r>
      <w:r w:rsidR="008952DA" w:rsidRPr="007E761A">
        <w:rPr>
          <w:i/>
          <w:sz w:val="22"/>
          <w:szCs w:val="22"/>
          <w:lang w:val="en-CA"/>
        </w:rPr>
        <w:t>.</w:t>
      </w:r>
    </w:p>
    <w:p w14:paraId="458B60EA" w14:textId="7B661A70" w:rsidR="007D37B3" w:rsidRPr="007E761A" w:rsidRDefault="007D37B3" w:rsidP="0002376B">
      <w:pPr>
        <w:pStyle w:val="F02-Texte"/>
        <w:numPr>
          <w:ilvl w:val="0"/>
          <w:numId w:val="0"/>
        </w:numPr>
        <w:ind w:left="851" w:right="851"/>
        <w:rPr>
          <w:sz w:val="22"/>
          <w:szCs w:val="22"/>
          <w:lang w:val="en-CA"/>
        </w:rPr>
      </w:pPr>
      <w:r w:rsidRPr="007E761A">
        <w:rPr>
          <w:sz w:val="22"/>
          <w:szCs w:val="22"/>
          <w:lang w:val="en-CA"/>
        </w:rPr>
        <w:t xml:space="preserve">Part XX.1 also protects the NCR offender. The assessment-treatment model introduced by Part XX.1 of the </w:t>
      </w:r>
      <w:r w:rsidR="009A1FD9" w:rsidRPr="009A1FD9">
        <w:rPr>
          <w:i/>
          <w:sz w:val="22"/>
          <w:szCs w:val="22"/>
          <w:lang w:val="en-CA"/>
        </w:rPr>
        <w:t>Criminal Code</w:t>
      </w:r>
      <w:r w:rsidRPr="007E761A">
        <w:rPr>
          <w:sz w:val="22"/>
          <w:szCs w:val="22"/>
          <w:lang w:val="en-CA"/>
        </w:rPr>
        <w:t xml:space="preserve"> is fairer to the NCR offender than the traditional common law model. The NCR offender is not criminally responsible, but ill. Providing opportunities to receive treatment, not imposing punishment, is the just and appropriate response.</w:t>
      </w:r>
    </w:p>
    <w:p w14:paraId="7FA0FA22" w14:textId="40EB1AD2" w:rsidR="0002376B" w:rsidRPr="007E761A" w:rsidRDefault="00E91006" w:rsidP="00EB18DE">
      <w:pPr>
        <w:pStyle w:val="F02-Texte"/>
        <w:tabs>
          <w:tab w:val="clear" w:pos="10491"/>
          <w:tab w:val="num" w:pos="709"/>
        </w:tabs>
        <w:ind w:left="0" w:firstLine="0"/>
        <w:rPr>
          <w:lang w:val="en-CA"/>
        </w:rPr>
      </w:pPr>
      <w:r w:rsidRPr="007E761A">
        <w:rPr>
          <w:lang w:val="en-CA"/>
        </w:rPr>
        <w:t xml:space="preserve">The RBMD cannot justify </w:t>
      </w:r>
      <w:r w:rsidR="00330D42">
        <w:rPr>
          <w:lang w:val="en-CA"/>
        </w:rPr>
        <w:t>continuing</w:t>
      </w:r>
      <w:r w:rsidR="00330D42" w:rsidRPr="007E761A">
        <w:rPr>
          <w:lang w:val="en-CA"/>
        </w:rPr>
        <w:t xml:space="preserve"> </w:t>
      </w:r>
      <w:r w:rsidRPr="007E761A">
        <w:rPr>
          <w:lang w:val="en-CA"/>
        </w:rPr>
        <w:t xml:space="preserve">its </w:t>
      </w:r>
      <w:r w:rsidR="008952DA" w:rsidRPr="007E761A">
        <w:rPr>
          <w:lang w:val="en-CA"/>
        </w:rPr>
        <w:t>mandat</w:t>
      </w:r>
      <w:r w:rsidRPr="007E761A">
        <w:rPr>
          <w:lang w:val="en-CA"/>
        </w:rPr>
        <w:t xml:space="preserve">e to ensure that the accused complies with a treatment plan, but for the purposes of </w:t>
      </w:r>
      <w:r w:rsidR="008952DA" w:rsidRPr="007E761A">
        <w:rPr>
          <w:lang w:val="en-CA"/>
        </w:rPr>
        <w:t>protectin</w:t>
      </w:r>
      <w:r w:rsidRPr="007E761A">
        <w:rPr>
          <w:lang w:val="en-CA"/>
        </w:rPr>
        <w:t xml:space="preserve">g the </w:t>
      </w:r>
      <w:r w:rsidR="008952DA" w:rsidRPr="007E761A">
        <w:rPr>
          <w:lang w:val="en-CA"/>
        </w:rPr>
        <w:t>safety</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the</w:t>
      </w:r>
      <w:r w:rsidRPr="007E761A">
        <w:rPr>
          <w:lang w:val="en-CA"/>
        </w:rPr>
        <w:t xml:space="preserve"> </w:t>
      </w:r>
      <w:r w:rsidR="008952DA" w:rsidRPr="007E761A">
        <w:rPr>
          <w:lang w:val="en-CA"/>
        </w:rPr>
        <w:t>publi</w:t>
      </w:r>
      <w:r w:rsidR="00283B50" w:rsidRPr="007E761A">
        <w:rPr>
          <w:lang w:val="en-CA"/>
        </w:rPr>
        <w:t>c, treatment could be an effect or an incident</w:t>
      </w:r>
      <w:r w:rsidR="008952DA" w:rsidRPr="007E761A">
        <w:rPr>
          <w:lang w:val="en-CA"/>
        </w:rPr>
        <w:t>,</w:t>
      </w:r>
      <w:r w:rsidR="008952DA" w:rsidRPr="007E761A">
        <w:rPr>
          <w:rStyle w:val="Appelnotedebasdep"/>
          <w:lang w:val="en-CA"/>
        </w:rPr>
        <w:footnoteReference w:id="175"/>
      </w:r>
      <w:r w:rsidR="008952DA" w:rsidRPr="007E761A">
        <w:rPr>
          <w:lang w:val="en-CA"/>
        </w:rPr>
        <w:t xml:space="preserve"> </w:t>
      </w:r>
      <w:r w:rsidR="00283B50" w:rsidRPr="007E761A">
        <w:rPr>
          <w:lang w:val="en-CA"/>
        </w:rPr>
        <w:t>and it is a factor to consider</w:t>
      </w:r>
      <w:r w:rsidR="008952DA" w:rsidRPr="007E761A">
        <w:rPr>
          <w:lang w:val="en-CA"/>
        </w:rPr>
        <w:t xml:space="preserve">. </w:t>
      </w:r>
    </w:p>
    <w:p w14:paraId="5DA8D87F" w14:textId="09BB86A5" w:rsidR="0002376B" w:rsidRPr="007E761A" w:rsidRDefault="0001647B" w:rsidP="00EB18DE">
      <w:pPr>
        <w:pStyle w:val="F02-Texte"/>
        <w:tabs>
          <w:tab w:val="clear" w:pos="10491"/>
          <w:tab w:val="num" w:pos="709"/>
        </w:tabs>
        <w:ind w:left="0" w:firstLine="0"/>
        <w:rPr>
          <w:lang w:val="en-CA"/>
        </w:rPr>
      </w:pPr>
      <w:r w:rsidRPr="007E761A">
        <w:rPr>
          <w:lang w:val="en-CA"/>
        </w:rPr>
        <w:t>C</w:t>
      </w:r>
      <w:r w:rsidR="008952DA" w:rsidRPr="007E761A">
        <w:rPr>
          <w:lang w:val="en-CA"/>
        </w:rPr>
        <w:t>ounsel</w:t>
      </w:r>
      <w:r w:rsidR="00BF1DA1" w:rsidRPr="007E761A">
        <w:rPr>
          <w:lang w:val="en-CA"/>
        </w:rPr>
        <w:t xml:space="preserve"> for the person in charge of the designated hospital indicated that the entire hearing was at the very heart of the </w:t>
      </w:r>
      <w:r w:rsidR="008952DA" w:rsidRPr="007E761A">
        <w:rPr>
          <w:lang w:val="en-CA"/>
        </w:rPr>
        <w:t>accused</w:t>
      </w:r>
      <w:r w:rsidR="00BF1DA1" w:rsidRPr="007E761A">
        <w:rPr>
          <w:lang w:val="en-CA"/>
        </w:rPr>
        <w:t xml:space="preserve">’s delusion. The </w:t>
      </w:r>
      <w:r w:rsidR="008952DA" w:rsidRPr="00330D42">
        <w:rPr>
          <w:i/>
          <w:lang w:val="en-CA"/>
        </w:rPr>
        <w:t>amicus curiae</w:t>
      </w:r>
      <w:r w:rsidR="008952DA" w:rsidRPr="007E761A">
        <w:rPr>
          <w:lang w:val="en-CA"/>
        </w:rPr>
        <w:t xml:space="preserve">, </w:t>
      </w:r>
      <w:r w:rsidR="00BF1DA1" w:rsidRPr="007E761A">
        <w:rPr>
          <w:lang w:val="en-CA"/>
        </w:rPr>
        <w:t xml:space="preserve">for his part, seemed to suggest that the </w:t>
      </w:r>
      <w:r w:rsidR="00313D5E" w:rsidRPr="007E761A">
        <w:rPr>
          <w:lang w:val="en-CA"/>
        </w:rPr>
        <w:t xml:space="preserve">accused is now </w:t>
      </w:r>
      <w:r w:rsidR="00BF1DA1" w:rsidRPr="007E761A">
        <w:rPr>
          <w:lang w:val="en-CA"/>
        </w:rPr>
        <w:t xml:space="preserve">able to </w:t>
      </w:r>
      <w:r w:rsidR="00313D5E" w:rsidRPr="007E761A">
        <w:rPr>
          <w:lang w:val="en-CA"/>
        </w:rPr>
        <w:t xml:space="preserve">put things into perspective, as he called only one </w:t>
      </w:r>
      <w:r w:rsidR="008952DA" w:rsidRPr="007E761A">
        <w:rPr>
          <w:lang w:val="en-CA"/>
        </w:rPr>
        <w:t xml:space="preserve">witness. </w:t>
      </w:r>
    </w:p>
    <w:p w14:paraId="31865A94" w14:textId="6D231869" w:rsidR="0002376B" w:rsidRPr="007E761A" w:rsidRDefault="00313D5E" w:rsidP="00EB18DE">
      <w:pPr>
        <w:pStyle w:val="F02-Texte"/>
        <w:tabs>
          <w:tab w:val="clear" w:pos="10491"/>
          <w:tab w:val="num" w:pos="709"/>
        </w:tabs>
        <w:ind w:left="0" w:firstLine="0"/>
        <w:rPr>
          <w:lang w:val="en-CA"/>
        </w:rPr>
      </w:pPr>
      <w:r w:rsidRPr="007E761A">
        <w:rPr>
          <w:lang w:val="en-CA"/>
        </w:rPr>
        <w:t xml:space="preserve">While the Board does not agree with </w:t>
      </w:r>
      <w:r w:rsidR="008952DA" w:rsidRPr="007E761A">
        <w:rPr>
          <w:lang w:val="en-CA"/>
        </w:rPr>
        <w:t>Mtre</w:t>
      </w:r>
      <w:r w:rsidRPr="007E761A">
        <w:rPr>
          <w:lang w:val="en-CA"/>
        </w:rPr>
        <w:t xml:space="preserve"> </w:t>
      </w:r>
      <w:r w:rsidR="008952DA" w:rsidRPr="007E761A">
        <w:rPr>
          <w:lang w:val="en-CA"/>
        </w:rPr>
        <w:t>Angers in</w:t>
      </w:r>
      <w:r w:rsidRPr="007E761A">
        <w:rPr>
          <w:lang w:val="en-CA"/>
        </w:rPr>
        <w:t xml:space="preserve"> </w:t>
      </w:r>
      <w:r w:rsidR="008952DA" w:rsidRPr="007E761A">
        <w:rPr>
          <w:lang w:val="en-CA"/>
        </w:rPr>
        <w:t>this</w:t>
      </w:r>
      <w:r w:rsidRPr="007E761A">
        <w:rPr>
          <w:lang w:val="en-CA"/>
        </w:rPr>
        <w:t xml:space="preserve"> </w:t>
      </w:r>
      <w:r w:rsidR="008952DA" w:rsidRPr="007E761A">
        <w:rPr>
          <w:lang w:val="en-CA"/>
        </w:rPr>
        <w:t>respect,</w:t>
      </w:r>
      <w:r w:rsidRPr="007E761A">
        <w:rPr>
          <w:lang w:val="en-CA"/>
        </w:rPr>
        <w:t xml:space="preserve"> it nevertheless notes that even if the entire </w:t>
      </w:r>
      <w:r w:rsidR="008952DA" w:rsidRPr="007E761A">
        <w:rPr>
          <w:lang w:val="en-CA"/>
        </w:rPr>
        <w:t>debate</w:t>
      </w:r>
      <w:r w:rsidRPr="007E761A">
        <w:rPr>
          <w:lang w:val="en-CA"/>
        </w:rPr>
        <w:t xml:space="preserve"> may have had the unwanted effect </w:t>
      </w:r>
      <w:r w:rsidR="00E36F47">
        <w:rPr>
          <w:lang w:val="en-CA"/>
        </w:rPr>
        <w:t>of</w:t>
      </w:r>
      <w:r w:rsidR="00E36F47" w:rsidRPr="007E761A">
        <w:rPr>
          <w:lang w:val="en-CA"/>
        </w:rPr>
        <w:t xml:space="preserve"> </w:t>
      </w:r>
      <w:r w:rsidRPr="007E761A">
        <w:rPr>
          <w:lang w:val="en-CA"/>
        </w:rPr>
        <w:t xml:space="preserve">feeding the accused’s delusion, the panel was alert to the </w:t>
      </w:r>
      <w:r w:rsidR="008952DA" w:rsidRPr="007E761A">
        <w:rPr>
          <w:lang w:val="en-CA"/>
        </w:rPr>
        <w:t xml:space="preserve">situation </w:t>
      </w:r>
      <w:r w:rsidRPr="007E761A">
        <w:rPr>
          <w:lang w:val="en-CA"/>
        </w:rPr>
        <w:t xml:space="preserve">of the </w:t>
      </w:r>
      <w:r w:rsidR="008952DA" w:rsidRPr="007E761A">
        <w:rPr>
          <w:lang w:val="en-CA"/>
        </w:rPr>
        <w:t>accused,</w:t>
      </w:r>
      <w:r w:rsidRPr="007E761A">
        <w:rPr>
          <w:lang w:val="en-CA"/>
        </w:rPr>
        <w:t xml:space="preserve"> who was also representing himself</w:t>
      </w:r>
      <w:r w:rsidR="008952DA" w:rsidRPr="007E761A">
        <w:rPr>
          <w:lang w:val="en-CA"/>
        </w:rPr>
        <w:t xml:space="preserve">. </w:t>
      </w:r>
    </w:p>
    <w:p w14:paraId="0A4D9C76" w14:textId="4261C6AE" w:rsidR="0002376B" w:rsidRPr="007E761A" w:rsidRDefault="00313D5E" w:rsidP="00EB18DE">
      <w:pPr>
        <w:pStyle w:val="F02-Texte"/>
        <w:tabs>
          <w:tab w:val="clear" w:pos="10491"/>
          <w:tab w:val="num" w:pos="709"/>
        </w:tabs>
        <w:ind w:left="0" w:firstLine="0"/>
        <w:rPr>
          <w:lang w:val="en-CA"/>
        </w:rPr>
      </w:pPr>
      <w:r w:rsidRPr="007E761A">
        <w:rPr>
          <w:lang w:val="en-CA"/>
        </w:rPr>
        <w:lastRenderedPageBreak/>
        <w:t xml:space="preserve">However, </w:t>
      </w:r>
      <w:r w:rsidR="000C25D0" w:rsidRPr="007E761A">
        <w:rPr>
          <w:lang w:val="en-CA"/>
        </w:rPr>
        <w:t>the Board</w:t>
      </w:r>
      <w:r w:rsidRPr="007E761A">
        <w:rPr>
          <w:lang w:val="en-CA"/>
        </w:rPr>
        <w:t xml:space="preserve"> acknowledges that the </w:t>
      </w:r>
      <w:r w:rsidR="008952DA" w:rsidRPr="007E761A">
        <w:rPr>
          <w:lang w:val="en-CA"/>
        </w:rPr>
        <w:t>arguments concern</w:t>
      </w:r>
      <w:r w:rsidRPr="007E761A">
        <w:rPr>
          <w:lang w:val="en-CA"/>
        </w:rPr>
        <w:t xml:space="preserve">ing the physicians’ collusion against </w:t>
      </w:r>
      <w:r w:rsidR="000C25D0" w:rsidRPr="007E761A">
        <w:rPr>
          <w:lang w:val="en-CA"/>
        </w:rPr>
        <w:t>him and the request to order [</w:t>
      </w:r>
      <w:r w:rsidR="000C25D0" w:rsidRPr="007E761A">
        <w:rPr>
          <w:smallCaps/>
          <w:lang w:val="en-CA"/>
        </w:rPr>
        <w:t>translation</w:t>
      </w:r>
      <w:r w:rsidR="000C25D0" w:rsidRPr="007E761A">
        <w:rPr>
          <w:lang w:val="en-CA"/>
        </w:rPr>
        <w:t>] “psychiatric assessments of the various persons involved in the prosecution, who are likely to still show signs of a psychological injury subsequent to a persecutory delusional disorder” falls within the de</w:t>
      </w:r>
      <w:r w:rsidR="008952DA" w:rsidRPr="007E761A">
        <w:rPr>
          <w:lang w:val="en-CA"/>
        </w:rPr>
        <w:t xml:space="preserve">finition </w:t>
      </w:r>
      <w:r w:rsidR="000C25D0" w:rsidRPr="007E761A">
        <w:rPr>
          <w:lang w:val="en-CA"/>
        </w:rPr>
        <w:t>of delusion provided by the accused</w:t>
      </w:r>
      <w:r w:rsidR="008952DA" w:rsidRPr="007E761A">
        <w:rPr>
          <w:lang w:val="en-CA"/>
        </w:rPr>
        <w:t>.</w:t>
      </w:r>
    </w:p>
    <w:p w14:paraId="5E781349" w14:textId="1317222E" w:rsidR="0002376B" w:rsidRPr="007E761A" w:rsidRDefault="000C25D0" w:rsidP="00EB18DE">
      <w:pPr>
        <w:pStyle w:val="F02-Texte"/>
        <w:tabs>
          <w:tab w:val="clear" w:pos="10491"/>
          <w:tab w:val="num" w:pos="709"/>
        </w:tabs>
        <w:ind w:left="0" w:firstLine="0"/>
        <w:rPr>
          <w:lang w:val="en-CA"/>
        </w:rPr>
      </w:pPr>
      <w:r w:rsidRPr="007E761A">
        <w:rPr>
          <w:lang w:val="en-CA"/>
        </w:rPr>
        <w:t xml:space="preserve">In this case, the accused denies the </w:t>
      </w:r>
      <w:r w:rsidR="008952DA" w:rsidRPr="007E761A">
        <w:rPr>
          <w:lang w:val="en-CA"/>
        </w:rPr>
        <w:t xml:space="preserve">existence </w:t>
      </w:r>
      <w:r w:rsidRPr="007E761A">
        <w:rPr>
          <w:lang w:val="en-CA"/>
        </w:rPr>
        <w:t xml:space="preserve">of his metal illness, refuses all treatment, suffers from </w:t>
      </w:r>
      <w:r w:rsidR="00C144D6" w:rsidRPr="007E761A">
        <w:rPr>
          <w:lang w:val="en-CA"/>
        </w:rPr>
        <w:t xml:space="preserve">persecutory </w:t>
      </w:r>
      <w:r w:rsidRPr="007E761A">
        <w:rPr>
          <w:lang w:val="en-CA"/>
        </w:rPr>
        <w:t>delusions</w:t>
      </w:r>
      <w:r w:rsidR="00C144D6" w:rsidRPr="007E761A">
        <w:rPr>
          <w:lang w:val="en-CA"/>
        </w:rPr>
        <w:t xml:space="preserve">, and </w:t>
      </w:r>
      <w:r w:rsidR="008952DA" w:rsidRPr="007E761A">
        <w:rPr>
          <w:lang w:val="en-CA"/>
        </w:rPr>
        <w:t>continue</w:t>
      </w:r>
      <w:r w:rsidR="00C144D6" w:rsidRPr="007E761A">
        <w:rPr>
          <w:lang w:val="en-CA"/>
        </w:rPr>
        <w:t xml:space="preserve">s to believe that </w:t>
      </w:r>
      <w:r w:rsidR="00E36F47">
        <w:rPr>
          <w:lang w:val="en-CA"/>
        </w:rPr>
        <w:t>h</w:t>
      </w:r>
      <w:r w:rsidR="00C144D6" w:rsidRPr="007E761A">
        <w:rPr>
          <w:lang w:val="en-CA"/>
        </w:rPr>
        <w:t xml:space="preserve">is </w:t>
      </w:r>
      <w:r w:rsidR="008952DA" w:rsidRPr="007E761A">
        <w:rPr>
          <w:lang w:val="en-CA"/>
        </w:rPr>
        <w:t>r</w:t>
      </w:r>
      <w:r w:rsidR="00C144D6" w:rsidRPr="007E761A">
        <w:rPr>
          <w:lang w:val="en-CA"/>
        </w:rPr>
        <w:t>e</w:t>
      </w:r>
      <w:r w:rsidR="008952DA" w:rsidRPr="007E761A">
        <w:rPr>
          <w:lang w:val="en-CA"/>
        </w:rPr>
        <w:t xml:space="preserve">actions </w:t>
      </w:r>
      <w:r w:rsidR="00C144D6" w:rsidRPr="007E761A">
        <w:rPr>
          <w:lang w:val="en-CA"/>
        </w:rPr>
        <w:t xml:space="preserve">are justified. The Board finds that the role the illness played in the </w:t>
      </w:r>
      <w:r w:rsidR="00756FEC" w:rsidRPr="007E761A">
        <w:rPr>
          <w:lang w:val="en-CA"/>
        </w:rPr>
        <w:t xml:space="preserve">index </w:t>
      </w:r>
      <w:r w:rsidR="008952DA" w:rsidRPr="007E761A">
        <w:rPr>
          <w:lang w:val="en-CA"/>
        </w:rPr>
        <w:t>offences</w:t>
      </w:r>
      <w:r w:rsidR="00C144D6" w:rsidRPr="007E761A">
        <w:rPr>
          <w:lang w:val="en-CA"/>
        </w:rPr>
        <w:t xml:space="preserve"> underlying the NCR</w:t>
      </w:r>
      <w:r w:rsidR="008952DA" w:rsidRPr="007E761A">
        <w:rPr>
          <w:lang w:val="en-CA"/>
        </w:rPr>
        <w:t xml:space="preserve"> verdict </w:t>
      </w:r>
      <w:r w:rsidR="00C144D6" w:rsidRPr="007E761A">
        <w:rPr>
          <w:lang w:val="en-CA"/>
        </w:rPr>
        <w:t>is an additional risk factor</w:t>
      </w:r>
      <w:r w:rsidR="008952DA" w:rsidRPr="007E761A">
        <w:rPr>
          <w:lang w:val="en-CA"/>
        </w:rPr>
        <w:t xml:space="preserve">. </w:t>
      </w:r>
    </w:p>
    <w:p w14:paraId="3F88CF1B" w14:textId="1ECDBCC4" w:rsidR="0002376B" w:rsidRPr="007E761A" w:rsidRDefault="00DF78FC" w:rsidP="00EB18DE">
      <w:pPr>
        <w:pStyle w:val="F02-Texte"/>
        <w:tabs>
          <w:tab w:val="clear" w:pos="10491"/>
          <w:tab w:val="num" w:pos="709"/>
        </w:tabs>
        <w:ind w:left="0" w:firstLine="0"/>
        <w:rPr>
          <w:lang w:val="en-CA"/>
        </w:rPr>
      </w:pPr>
      <w:r w:rsidRPr="007E761A">
        <w:rPr>
          <w:lang w:val="en-CA"/>
        </w:rPr>
        <w:t xml:space="preserve">The </w:t>
      </w:r>
      <w:r w:rsidR="008952DA" w:rsidRPr="007E761A">
        <w:rPr>
          <w:lang w:val="en-CA"/>
        </w:rPr>
        <w:t>t</w:t>
      </w:r>
      <w:r w:rsidRPr="007E761A">
        <w:rPr>
          <w:lang w:val="en-CA"/>
        </w:rPr>
        <w:t>e</w:t>
      </w:r>
      <w:r w:rsidR="008952DA" w:rsidRPr="007E761A">
        <w:rPr>
          <w:lang w:val="en-CA"/>
        </w:rPr>
        <w:t>nacit</w:t>
      </w:r>
      <w:r w:rsidRPr="007E761A">
        <w:rPr>
          <w:lang w:val="en-CA"/>
        </w:rPr>
        <w:t>y of his convictions is</w:t>
      </w:r>
      <w:r w:rsidR="00A77364">
        <w:rPr>
          <w:lang w:val="en-CA"/>
        </w:rPr>
        <w:t xml:space="preserve"> troubling</w:t>
      </w:r>
      <w:r w:rsidRPr="007E761A">
        <w:rPr>
          <w:lang w:val="en-CA"/>
        </w:rPr>
        <w:t xml:space="preserve"> given his history of impulsive behaviour based on false beliefs</w:t>
      </w:r>
      <w:r w:rsidR="008952DA" w:rsidRPr="007E761A">
        <w:rPr>
          <w:lang w:val="en-CA"/>
        </w:rPr>
        <w:t>.</w:t>
      </w:r>
    </w:p>
    <w:p w14:paraId="7E7E14BF" w14:textId="1A4D2DD9" w:rsidR="0002376B" w:rsidRPr="007E761A" w:rsidRDefault="00DF78FC" w:rsidP="00EB18DE">
      <w:pPr>
        <w:pStyle w:val="F02-Texte"/>
        <w:tabs>
          <w:tab w:val="clear" w:pos="10491"/>
          <w:tab w:val="num" w:pos="709"/>
        </w:tabs>
        <w:ind w:left="0" w:firstLine="0"/>
        <w:rPr>
          <w:lang w:val="en-CA"/>
        </w:rPr>
      </w:pPr>
      <w:r w:rsidRPr="007E761A">
        <w:rPr>
          <w:lang w:val="en-CA"/>
        </w:rPr>
        <w:t xml:space="preserve">The background variables suggest that the </w:t>
      </w:r>
      <w:r w:rsidR="008952DA" w:rsidRPr="007E761A">
        <w:rPr>
          <w:lang w:val="en-CA"/>
        </w:rPr>
        <w:t>accused</w:t>
      </w:r>
      <w:r w:rsidRPr="007E761A">
        <w:rPr>
          <w:lang w:val="en-CA"/>
        </w:rPr>
        <w:t xml:space="preserve"> runs a high risk of committing other prejudicial acts</w:t>
      </w:r>
      <w:r w:rsidR="008952DA" w:rsidRPr="007E761A">
        <w:rPr>
          <w:lang w:val="en-CA"/>
        </w:rPr>
        <w:t xml:space="preserve"> (</w:t>
      </w:r>
      <w:r w:rsidRPr="007E761A">
        <w:rPr>
          <w:lang w:val="en-CA"/>
        </w:rPr>
        <w:t xml:space="preserve">mainly </w:t>
      </w:r>
      <w:r w:rsidR="008952DA" w:rsidRPr="007E761A">
        <w:rPr>
          <w:lang w:val="en-CA"/>
        </w:rPr>
        <w:t>psychological).</w:t>
      </w:r>
      <w:r w:rsidRPr="007E761A">
        <w:rPr>
          <w:lang w:val="en-CA"/>
        </w:rPr>
        <w:t xml:space="preserve"> The problematic clinical </w:t>
      </w:r>
      <w:r w:rsidR="008952DA" w:rsidRPr="007E761A">
        <w:rPr>
          <w:lang w:val="en-CA"/>
        </w:rPr>
        <w:t xml:space="preserve">variables </w:t>
      </w:r>
      <w:r w:rsidRPr="007E761A">
        <w:rPr>
          <w:lang w:val="en-CA"/>
        </w:rPr>
        <w:t>include delusional thoughts and a limited understanding of them</w:t>
      </w:r>
      <w:r w:rsidR="008952DA" w:rsidRPr="007E761A">
        <w:rPr>
          <w:lang w:val="en-CA"/>
        </w:rPr>
        <w:t>.</w:t>
      </w:r>
    </w:p>
    <w:p w14:paraId="45EEF0B4" w14:textId="7CC6B105" w:rsidR="0002376B" w:rsidRPr="007E761A" w:rsidRDefault="00DF78FC" w:rsidP="00EB18DE">
      <w:pPr>
        <w:pStyle w:val="F02-Texte"/>
        <w:tabs>
          <w:tab w:val="clear" w:pos="10491"/>
          <w:tab w:val="num" w:pos="709"/>
        </w:tabs>
        <w:ind w:left="0" w:firstLine="0"/>
        <w:rPr>
          <w:lang w:val="en-CA"/>
        </w:rPr>
      </w:pPr>
      <w:r w:rsidRPr="007E761A">
        <w:rPr>
          <w:lang w:val="en-CA"/>
        </w:rPr>
        <w:t xml:space="preserve">The accused shows no </w:t>
      </w:r>
      <w:r w:rsidR="008952DA" w:rsidRPr="007E761A">
        <w:rPr>
          <w:lang w:val="en-CA"/>
        </w:rPr>
        <w:t xml:space="preserve">intuition </w:t>
      </w:r>
      <w:r w:rsidRPr="007E761A">
        <w:rPr>
          <w:lang w:val="en-CA"/>
        </w:rPr>
        <w:t xml:space="preserve">or </w:t>
      </w:r>
      <w:r w:rsidR="008952DA" w:rsidRPr="007E761A">
        <w:rPr>
          <w:lang w:val="en-CA"/>
        </w:rPr>
        <w:t>empath</w:t>
      </w:r>
      <w:r w:rsidRPr="007E761A">
        <w:rPr>
          <w:lang w:val="en-CA"/>
        </w:rPr>
        <w:t>y.</w:t>
      </w:r>
      <w:r w:rsidR="008952DA" w:rsidRPr="007E761A">
        <w:rPr>
          <w:lang w:val="en-CA"/>
        </w:rPr>
        <w:t xml:space="preserve"> </w:t>
      </w:r>
      <w:r w:rsidRPr="007E761A">
        <w:rPr>
          <w:lang w:val="en-CA"/>
        </w:rPr>
        <w:t xml:space="preserve">The </w:t>
      </w:r>
      <w:r w:rsidR="008952DA" w:rsidRPr="007E761A">
        <w:rPr>
          <w:lang w:val="en-CA"/>
        </w:rPr>
        <w:t>evidence</w:t>
      </w:r>
      <w:r w:rsidRPr="007E761A">
        <w:rPr>
          <w:lang w:val="en-CA"/>
        </w:rPr>
        <w:t xml:space="preserve"> as a whole </w:t>
      </w:r>
      <w:r w:rsidR="00B611C5" w:rsidRPr="007E761A">
        <w:rPr>
          <w:lang w:val="en-CA"/>
        </w:rPr>
        <w:t>confirm</w:t>
      </w:r>
      <w:r w:rsidR="009B3050">
        <w:rPr>
          <w:lang w:val="en-CA"/>
        </w:rPr>
        <w:t>s</w:t>
      </w:r>
      <w:r w:rsidRPr="007E761A">
        <w:rPr>
          <w:lang w:val="en-CA"/>
        </w:rPr>
        <w:t xml:space="preserve"> the emotional co</w:t>
      </w:r>
      <w:r w:rsidR="00B12E6E" w:rsidRPr="007E761A">
        <w:rPr>
          <w:lang w:val="en-CA"/>
        </w:rPr>
        <w:t>nnection of his delusions, which remain intact</w:t>
      </w:r>
      <w:r w:rsidR="008952DA" w:rsidRPr="007E761A">
        <w:rPr>
          <w:lang w:val="en-CA"/>
        </w:rPr>
        <w:t>.</w:t>
      </w:r>
    </w:p>
    <w:p w14:paraId="7A94F30B" w14:textId="2E8D460C" w:rsidR="0002376B" w:rsidRPr="007E761A" w:rsidRDefault="008952DA" w:rsidP="00EB18DE">
      <w:pPr>
        <w:pStyle w:val="F02-Texte"/>
        <w:tabs>
          <w:tab w:val="clear" w:pos="10491"/>
          <w:tab w:val="num" w:pos="709"/>
        </w:tabs>
        <w:ind w:left="0" w:firstLine="0"/>
        <w:rPr>
          <w:lang w:val="en-CA"/>
        </w:rPr>
      </w:pPr>
      <w:r w:rsidRPr="007E761A">
        <w:rPr>
          <w:lang w:val="en-CA"/>
        </w:rPr>
        <w:t>Consid</w:t>
      </w:r>
      <w:r w:rsidR="00E2530A" w:rsidRPr="007E761A">
        <w:rPr>
          <w:lang w:val="en-CA"/>
        </w:rPr>
        <w:t>ering that the accused still has symptoms of his illness, the Board is of the view that the lack of cooperation with the treatment team in a risk factor. In the current circumstances, the team is unable to identify other destabilizing factors and reinforce the management of risk</w:t>
      </w:r>
      <w:r w:rsidRPr="007E761A">
        <w:rPr>
          <w:lang w:val="en-CA"/>
        </w:rPr>
        <w:t xml:space="preserve">. </w:t>
      </w:r>
    </w:p>
    <w:p w14:paraId="3F3CDC0A" w14:textId="58E71678" w:rsidR="0002376B" w:rsidRPr="007E761A" w:rsidRDefault="00E2530A" w:rsidP="00EB18DE">
      <w:pPr>
        <w:pStyle w:val="F02-Texte"/>
        <w:tabs>
          <w:tab w:val="clear" w:pos="10491"/>
          <w:tab w:val="num" w:pos="709"/>
        </w:tabs>
        <w:ind w:left="0" w:firstLine="0"/>
        <w:rPr>
          <w:lang w:val="en-CA"/>
        </w:rPr>
      </w:pPr>
      <w:r w:rsidRPr="007E761A">
        <w:rPr>
          <w:lang w:val="en-CA"/>
        </w:rPr>
        <w:t xml:space="preserve">The Board believes that in the event of an </w:t>
      </w:r>
      <w:r w:rsidR="008952DA" w:rsidRPr="007E761A">
        <w:rPr>
          <w:lang w:val="en-CA"/>
        </w:rPr>
        <w:t>absolute</w:t>
      </w:r>
      <w:r w:rsidRPr="007E761A">
        <w:rPr>
          <w:lang w:val="en-CA"/>
        </w:rPr>
        <w:t xml:space="preserve"> </w:t>
      </w:r>
      <w:r w:rsidR="008952DA" w:rsidRPr="007E761A">
        <w:rPr>
          <w:lang w:val="en-CA"/>
        </w:rPr>
        <w:t>discharge,</w:t>
      </w:r>
      <w:r w:rsidR="001942B1" w:rsidRPr="007E761A">
        <w:rPr>
          <w:lang w:val="en-CA"/>
        </w:rPr>
        <w:t xml:space="preserve"> the accused’s delusional beliefs, to which he continues to be attached, will eventually increase. He will become increasingly </w:t>
      </w:r>
      <w:r w:rsidR="008952DA" w:rsidRPr="007E761A">
        <w:rPr>
          <w:lang w:val="en-CA"/>
        </w:rPr>
        <w:t>symptomati</w:t>
      </w:r>
      <w:r w:rsidR="001942B1" w:rsidRPr="007E761A">
        <w:rPr>
          <w:lang w:val="en-CA"/>
        </w:rPr>
        <w:t xml:space="preserve">c and disorganized, and based on past experience, will choose to act against the subjects of his beliefs in a violent manner. The </w:t>
      </w:r>
      <w:r w:rsidR="008952DA" w:rsidRPr="007E761A">
        <w:rPr>
          <w:lang w:val="en-CA"/>
        </w:rPr>
        <w:t>evidence</w:t>
      </w:r>
      <w:r w:rsidR="001942B1" w:rsidRPr="007E761A">
        <w:rPr>
          <w:lang w:val="en-CA"/>
        </w:rPr>
        <w:t xml:space="preserve"> shows a real </w:t>
      </w:r>
      <w:r w:rsidR="00B611C5" w:rsidRPr="007E761A">
        <w:rPr>
          <w:lang w:val="en-CA"/>
        </w:rPr>
        <w:t>likelihood</w:t>
      </w:r>
      <w:r w:rsidR="001942B1" w:rsidRPr="007E761A">
        <w:rPr>
          <w:lang w:val="en-CA"/>
        </w:rPr>
        <w:t xml:space="preserve"> that he will exercise poor </w:t>
      </w:r>
      <w:r w:rsidR="008952DA" w:rsidRPr="007E761A">
        <w:rPr>
          <w:lang w:val="en-CA"/>
        </w:rPr>
        <w:t>ju</w:t>
      </w:r>
      <w:r w:rsidR="001942B1" w:rsidRPr="007E761A">
        <w:rPr>
          <w:lang w:val="en-CA"/>
        </w:rPr>
        <w:t>d</w:t>
      </w:r>
      <w:r w:rsidR="008952DA" w:rsidRPr="007E761A">
        <w:rPr>
          <w:lang w:val="en-CA"/>
        </w:rPr>
        <w:t xml:space="preserve">gment </w:t>
      </w:r>
      <w:r w:rsidR="001942B1" w:rsidRPr="007E761A">
        <w:rPr>
          <w:lang w:val="en-CA"/>
        </w:rPr>
        <w:t>in his decision-making and quickly become unstable. There is certainly a</w:t>
      </w:r>
      <w:r w:rsidR="00CC3AD8" w:rsidRPr="007E761A">
        <w:rPr>
          <w:lang w:val="en-CA"/>
        </w:rPr>
        <w:t xml:space="preserve">n increased risk of </w:t>
      </w:r>
      <w:r w:rsidR="008952DA" w:rsidRPr="007E761A">
        <w:rPr>
          <w:lang w:val="en-CA"/>
        </w:rPr>
        <w:t xml:space="preserve">violence </w:t>
      </w:r>
      <w:r w:rsidR="00CC3AD8" w:rsidRPr="007E761A">
        <w:rPr>
          <w:lang w:val="en-CA"/>
        </w:rPr>
        <w:t>driven by the delusion</w:t>
      </w:r>
      <w:r w:rsidR="008952DA" w:rsidRPr="007E761A">
        <w:rPr>
          <w:lang w:val="en-CA"/>
        </w:rPr>
        <w:t>.</w:t>
      </w:r>
    </w:p>
    <w:p w14:paraId="1CD24CF8" w14:textId="03D80D1F" w:rsidR="0002376B" w:rsidRPr="007E761A" w:rsidRDefault="007860B4" w:rsidP="00EB18DE">
      <w:pPr>
        <w:pStyle w:val="F02-Texte"/>
        <w:tabs>
          <w:tab w:val="clear" w:pos="10491"/>
          <w:tab w:val="num" w:pos="709"/>
        </w:tabs>
        <w:ind w:left="0" w:firstLine="0"/>
        <w:rPr>
          <w:lang w:val="en-CA"/>
        </w:rPr>
      </w:pPr>
      <w:r w:rsidRPr="007E761A">
        <w:rPr>
          <w:lang w:val="en-CA"/>
        </w:rPr>
        <w:t xml:space="preserve">An </w:t>
      </w:r>
      <w:r w:rsidR="008952DA" w:rsidRPr="007E761A">
        <w:rPr>
          <w:lang w:val="en-CA"/>
        </w:rPr>
        <w:t>absolute</w:t>
      </w:r>
      <w:r w:rsidRPr="007E761A">
        <w:rPr>
          <w:lang w:val="en-CA"/>
        </w:rPr>
        <w:t xml:space="preserve"> </w:t>
      </w:r>
      <w:r w:rsidR="008952DA" w:rsidRPr="007E761A">
        <w:rPr>
          <w:lang w:val="en-CA"/>
        </w:rPr>
        <w:t>discharge</w:t>
      </w:r>
      <w:r w:rsidRPr="007E761A">
        <w:rPr>
          <w:lang w:val="en-CA"/>
        </w:rPr>
        <w:t xml:space="preserve"> is not an appropriate disposition at this time because the </w:t>
      </w:r>
      <w:r w:rsidR="008952DA" w:rsidRPr="007E761A">
        <w:rPr>
          <w:lang w:val="en-CA"/>
        </w:rPr>
        <w:t>evidence</w:t>
      </w:r>
      <w:r w:rsidRPr="007E761A">
        <w:rPr>
          <w:lang w:val="en-CA"/>
        </w:rPr>
        <w:t xml:space="preserve"> shows that the accused would not ask for help if he needed it. In the absence of supervision and </w:t>
      </w:r>
      <w:r w:rsidR="008952DA" w:rsidRPr="007E761A">
        <w:rPr>
          <w:lang w:val="en-CA"/>
        </w:rPr>
        <w:t>monitoring</w:t>
      </w:r>
      <w:r w:rsidRPr="007E761A">
        <w:rPr>
          <w:lang w:val="en-CA"/>
        </w:rPr>
        <w:t xml:space="preserve"> services</w:t>
      </w:r>
      <w:r w:rsidR="008952DA" w:rsidRPr="007E761A">
        <w:rPr>
          <w:lang w:val="en-CA"/>
        </w:rPr>
        <w:t>,</w:t>
      </w:r>
      <w:r w:rsidRPr="007E761A">
        <w:rPr>
          <w:lang w:val="en-CA"/>
        </w:rPr>
        <w:t xml:space="preserve"> it is very likely that the accused will </w:t>
      </w:r>
      <w:r w:rsidR="008952DA" w:rsidRPr="007E761A">
        <w:rPr>
          <w:lang w:val="en-CA"/>
        </w:rPr>
        <w:t>continue</w:t>
      </w:r>
      <w:r w:rsidRPr="007E761A">
        <w:rPr>
          <w:lang w:val="en-CA"/>
        </w:rPr>
        <w:t xml:space="preserve"> to deterio</w:t>
      </w:r>
      <w:r w:rsidR="008952DA" w:rsidRPr="007E761A">
        <w:rPr>
          <w:lang w:val="en-CA"/>
        </w:rPr>
        <w:t>ra</w:t>
      </w:r>
      <w:r w:rsidRPr="007E761A">
        <w:rPr>
          <w:lang w:val="en-CA"/>
        </w:rPr>
        <w:t>te and present egregious behaviour, as he has done in the past</w:t>
      </w:r>
      <w:r w:rsidR="008952DA" w:rsidRPr="007E761A">
        <w:rPr>
          <w:lang w:val="en-CA"/>
        </w:rPr>
        <w:t xml:space="preserve">.  </w:t>
      </w:r>
    </w:p>
    <w:p w14:paraId="4ADF77B2" w14:textId="56E0BFB5" w:rsidR="0002376B" w:rsidRPr="007E761A" w:rsidRDefault="007860B4" w:rsidP="00EB18DE">
      <w:pPr>
        <w:pStyle w:val="F02-Texte"/>
        <w:tabs>
          <w:tab w:val="clear" w:pos="10491"/>
          <w:tab w:val="num" w:pos="709"/>
        </w:tabs>
        <w:ind w:left="0" w:firstLine="0"/>
        <w:rPr>
          <w:lang w:val="en-CA"/>
        </w:rPr>
      </w:pPr>
      <w:r w:rsidRPr="007E761A">
        <w:rPr>
          <w:lang w:val="en-CA"/>
        </w:rPr>
        <w:lastRenderedPageBreak/>
        <w:t>During the hearing</w:t>
      </w:r>
      <w:r w:rsidR="00236B34" w:rsidRPr="007E761A">
        <w:rPr>
          <w:lang w:val="en-CA"/>
        </w:rPr>
        <w:t xml:space="preserve">, the members of this panel explained to the accused that he had no </w:t>
      </w:r>
      <w:r w:rsidR="008952DA" w:rsidRPr="007E761A">
        <w:rPr>
          <w:lang w:val="en-CA"/>
        </w:rPr>
        <w:t>burden</w:t>
      </w:r>
      <w:r w:rsidR="00236B34" w:rsidRPr="007E761A">
        <w:rPr>
          <w:lang w:val="en-CA"/>
        </w:rPr>
        <w:t xml:space="preserve"> </w:t>
      </w:r>
      <w:r w:rsidR="008952DA" w:rsidRPr="007E761A">
        <w:rPr>
          <w:lang w:val="en-CA"/>
        </w:rPr>
        <w:t>of</w:t>
      </w:r>
      <w:r w:rsidR="00236B34" w:rsidRPr="007E761A">
        <w:rPr>
          <w:lang w:val="en-CA"/>
        </w:rPr>
        <w:t xml:space="preserve"> </w:t>
      </w:r>
      <w:r w:rsidR="008952DA" w:rsidRPr="007E761A">
        <w:rPr>
          <w:lang w:val="en-CA"/>
        </w:rPr>
        <w:t xml:space="preserve">proof. </w:t>
      </w:r>
    </w:p>
    <w:p w14:paraId="79FFCAF1" w14:textId="5B12E24F" w:rsidR="0002376B" w:rsidRPr="007E761A" w:rsidRDefault="00BB6A61" w:rsidP="00EB18DE">
      <w:pPr>
        <w:pStyle w:val="F02-Texte"/>
        <w:tabs>
          <w:tab w:val="clear" w:pos="10491"/>
          <w:tab w:val="num" w:pos="709"/>
        </w:tabs>
        <w:ind w:left="0" w:firstLine="0"/>
        <w:rPr>
          <w:lang w:val="en-CA"/>
        </w:rPr>
      </w:pPr>
      <w:r w:rsidRPr="007E761A">
        <w:rPr>
          <w:lang w:val="en-CA"/>
        </w:rPr>
        <w:t xml:space="preserve">The </w:t>
      </w:r>
      <w:r w:rsidR="008952DA" w:rsidRPr="007E761A">
        <w:rPr>
          <w:lang w:val="en-CA"/>
        </w:rPr>
        <w:t>accused</w:t>
      </w:r>
      <w:r w:rsidRPr="007E761A">
        <w:rPr>
          <w:lang w:val="en-CA"/>
        </w:rPr>
        <w:t xml:space="preserve"> decided to </w:t>
      </w:r>
      <w:r w:rsidR="008952DA" w:rsidRPr="007E761A">
        <w:rPr>
          <w:lang w:val="en-CA"/>
        </w:rPr>
        <w:t>refuse</w:t>
      </w:r>
      <w:r w:rsidRPr="007E761A">
        <w:rPr>
          <w:lang w:val="en-CA"/>
        </w:rPr>
        <w:t xml:space="preserve"> to answer all </w:t>
      </w:r>
      <w:r w:rsidR="008952DA" w:rsidRPr="007E761A">
        <w:rPr>
          <w:lang w:val="en-CA"/>
        </w:rPr>
        <w:t>question</w:t>
      </w:r>
      <w:r w:rsidRPr="007E761A">
        <w:rPr>
          <w:lang w:val="en-CA"/>
        </w:rPr>
        <w:t>s</w:t>
      </w:r>
      <w:r w:rsidR="008952DA" w:rsidRPr="007E761A">
        <w:rPr>
          <w:lang w:val="en-CA"/>
        </w:rPr>
        <w:t xml:space="preserve">.  </w:t>
      </w:r>
    </w:p>
    <w:p w14:paraId="6519733D" w14:textId="5C61ECBD" w:rsidR="0002376B" w:rsidRPr="007E761A" w:rsidRDefault="008418AB" w:rsidP="00EB18DE">
      <w:pPr>
        <w:pStyle w:val="F02-Texte"/>
        <w:tabs>
          <w:tab w:val="clear" w:pos="10491"/>
          <w:tab w:val="num" w:pos="709"/>
        </w:tabs>
        <w:ind w:left="0" w:firstLine="0"/>
        <w:rPr>
          <w:lang w:val="en-CA"/>
        </w:rPr>
      </w:pPr>
      <w:r w:rsidRPr="007E761A">
        <w:rPr>
          <w:lang w:val="en-CA"/>
        </w:rPr>
        <w:t xml:space="preserve">From the </w:t>
      </w:r>
      <w:r w:rsidR="008952DA" w:rsidRPr="007E761A">
        <w:rPr>
          <w:lang w:val="en-CA"/>
        </w:rPr>
        <w:t>evidence</w:t>
      </w:r>
      <w:r w:rsidRPr="007E761A">
        <w:rPr>
          <w:lang w:val="en-CA"/>
        </w:rPr>
        <w:t xml:space="preserve"> </w:t>
      </w:r>
      <w:r w:rsidR="00B611C5" w:rsidRPr="007E761A">
        <w:rPr>
          <w:lang w:val="en-CA"/>
        </w:rPr>
        <w:t>gathered</w:t>
      </w:r>
      <w:r w:rsidRPr="007E761A">
        <w:rPr>
          <w:lang w:val="en-CA"/>
        </w:rPr>
        <w:t xml:space="preserve">, the board members note that there is nothing to support a conclusion that precautions have been put in place to avoid the </w:t>
      </w:r>
      <w:r w:rsidR="008952DA" w:rsidRPr="007E761A">
        <w:rPr>
          <w:lang w:val="en-CA"/>
        </w:rPr>
        <w:t>trajector</w:t>
      </w:r>
      <w:r w:rsidRPr="007E761A">
        <w:rPr>
          <w:lang w:val="en-CA"/>
        </w:rPr>
        <w:t xml:space="preserve">y that </w:t>
      </w:r>
      <w:r w:rsidR="008952DA" w:rsidRPr="007E761A">
        <w:rPr>
          <w:lang w:val="en-CA"/>
        </w:rPr>
        <w:t>Dr.</w:t>
      </w:r>
      <w:r w:rsidRPr="007E761A">
        <w:rPr>
          <w:lang w:val="en-CA"/>
        </w:rPr>
        <w:t> </w:t>
      </w:r>
      <w:r w:rsidR="008952DA" w:rsidRPr="007E761A">
        <w:rPr>
          <w:lang w:val="en-CA"/>
        </w:rPr>
        <w:t xml:space="preserve">Bouchard </w:t>
      </w:r>
      <w:r w:rsidRPr="007E761A">
        <w:rPr>
          <w:lang w:val="en-CA"/>
        </w:rPr>
        <w:t xml:space="preserve">and </w:t>
      </w:r>
      <w:r w:rsidR="008952DA" w:rsidRPr="007E761A">
        <w:rPr>
          <w:lang w:val="en-CA"/>
        </w:rPr>
        <w:t xml:space="preserve">Dr. Delagrave </w:t>
      </w:r>
      <w:r w:rsidRPr="007E761A">
        <w:rPr>
          <w:lang w:val="en-CA"/>
        </w:rPr>
        <w:t xml:space="preserve">foresee, that is, </w:t>
      </w:r>
      <w:r w:rsidR="00923FAC">
        <w:rPr>
          <w:lang w:val="en-CA"/>
        </w:rPr>
        <w:t xml:space="preserve">a </w:t>
      </w:r>
      <w:r w:rsidR="008952DA" w:rsidRPr="007E761A">
        <w:rPr>
          <w:lang w:val="en-CA"/>
        </w:rPr>
        <w:t>refus</w:t>
      </w:r>
      <w:r w:rsidRPr="007E761A">
        <w:rPr>
          <w:lang w:val="en-CA"/>
        </w:rPr>
        <w:t>al of treatm</w:t>
      </w:r>
      <w:r w:rsidR="008952DA" w:rsidRPr="007E761A">
        <w:rPr>
          <w:lang w:val="en-CA"/>
        </w:rPr>
        <w:t>ent</w:t>
      </w:r>
      <w:r w:rsidRPr="007E761A">
        <w:rPr>
          <w:lang w:val="en-CA"/>
        </w:rPr>
        <w:t xml:space="preserve"> followed by </w:t>
      </w:r>
      <w:r w:rsidR="008952DA" w:rsidRPr="007E761A">
        <w:rPr>
          <w:lang w:val="en-CA"/>
        </w:rPr>
        <w:t>d</w:t>
      </w:r>
      <w:r w:rsidRPr="007E761A">
        <w:rPr>
          <w:lang w:val="en-CA"/>
        </w:rPr>
        <w:t>e</w:t>
      </w:r>
      <w:r w:rsidR="008952DA" w:rsidRPr="007E761A">
        <w:rPr>
          <w:lang w:val="en-CA"/>
        </w:rPr>
        <w:t xml:space="preserve">compensation </w:t>
      </w:r>
      <w:r w:rsidRPr="007E761A">
        <w:rPr>
          <w:lang w:val="en-CA"/>
        </w:rPr>
        <w:t xml:space="preserve">and behaviour that is as egregious </w:t>
      </w:r>
      <w:r w:rsidR="00923FAC">
        <w:rPr>
          <w:lang w:val="en-CA"/>
        </w:rPr>
        <w:t xml:space="preserve">as </w:t>
      </w:r>
      <w:r w:rsidRPr="007E761A">
        <w:rPr>
          <w:lang w:val="en-CA"/>
        </w:rPr>
        <w:t xml:space="preserve">the </w:t>
      </w:r>
      <w:r w:rsidR="009F034C" w:rsidRPr="007E761A">
        <w:rPr>
          <w:lang w:val="en-CA"/>
        </w:rPr>
        <w:t xml:space="preserve">behaviour </w:t>
      </w:r>
      <w:r w:rsidR="00923FAC">
        <w:rPr>
          <w:lang w:val="en-CA"/>
        </w:rPr>
        <w:t xml:space="preserve">he </w:t>
      </w:r>
      <w:r w:rsidR="009F034C" w:rsidRPr="007E761A">
        <w:rPr>
          <w:lang w:val="en-CA"/>
        </w:rPr>
        <w:t xml:space="preserve">displayed </w:t>
      </w:r>
      <w:r w:rsidR="00923FAC">
        <w:rPr>
          <w:lang w:val="en-CA"/>
        </w:rPr>
        <w:t>when he</w:t>
      </w:r>
      <w:r w:rsidR="009F034C" w:rsidRPr="007E761A">
        <w:rPr>
          <w:lang w:val="en-CA"/>
        </w:rPr>
        <w:t xml:space="preserve"> committ</w:t>
      </w:r>
      <w:r w:rsidR="00923FAC">
        <w:rPr>
          <w:lang w:val="en-CA"/>
        </w:rPr>
        <w:t>ed</w:t>
      </w:r>
      <w:r w:rsidR="009F034C" w:rsidRPr="007E761A">
        <w:rPr>
          <w:lang w:val="en-CA"/>
        </w:rPr>
        <w:t xml:space="preserve"> the </w:t>
      </w:r>
      <w:r w:rsidR="00756FEC" w:rsidRPr="007E761A">
        <w:rPr>
          <w:lang w:val="en-CA"/>
        </w:rPr>
        <w:t xml:space="preserve">index </w:t>
      </w:r>
      <w:r w:rsidR="008952DA" w:rsidRPr="007E761A">
        <w:rPr>
          <w:lang w:val="en-CA"/>
        </w:rPr>
        <w:t>offences</w:t>
      </w:r>
      <w:r w:rsidR="009F034C" w:rsidRPr="007E761A">
        <w:rPr>
          <w:lang w:val="en-CA"/>
        </w:rPr>
        <w:t xml:space="preserve"> underlying the NCR</w:t>
      </w:r>
      <w:r w:rsidR="008952DA" w:rsidRPr="007E761A">
        <w:rPr>
          <w:lang w:val="en-CA"/>
        </w:rPr>
        <w:t xml:space="preserve"> verdict</w:t>
      </w:r>
      <w:r w:rsidR="00923FAC">
        <w:rPr>
          <w:lang w:val="en-CA"/>
        </w:rPr>
        <w:t>, if not more so</w:t>
      </w:r>
      <w:r w:rsidR="008952DA" w:rsidRPr="007E761A">
        <w:rPr>
          <w:lang w:val="en-CA"/>
        </w:rPr>
        <w:t>.</w:t>
      </w:r>
    </w:p>
    <w:p w14:paraId="1C66D663" w14:textId="03BB89E3" w:rsidR="0002376B" w:rsidRPr="007E761A" w:rsidRDefault="00D57F44" w:rsidP="00EB18DE">
      <w:pPr>
        <w:pStyle w:val="F02-Texte"/>
        <w:tabs>
          <w:tab w:val="clear" w:pos="10491"/>
          <w:tab w:val="num" w:pos="709"/>
        </w:tabs>
        <w:ind w:left="0" w:firstLine="0"/>
        <w:rPr>
          <w:lang w:val="en-CA"/>
        </w:rPr>
      </w:pPr>
      <w:r w:rsidRPr="007E761A">
        <w:rPr>
          <w:lang w:val="en-CA"/>
        </w:rPr>
        <w:t xml:space="preserve">This </w:t>
      </w:r>
      <w:r w:rsidR="008952DA" w:rsidRPr="007E761A">
        <w:rPr>
          <w:lang w:val="en-CA"/>
        </w:rPr>
        <w:t>trajecto</w:t>
      </w:r>
      <w:r w:rsidRPr="007E761A">
        <w:rPr>
          <w:lang w:val="en-CA"/>
        </w:rPr>
        <w:t xml:space="preserve">ry is supported by the </w:t>
      </w:r>
      <w:r w:rsidR="008952DA" w:rsidRPr="007E761A">
        <w:rPr>
          <w:lang w:val="en-CA"/>
        </w:rPr>
        <w:t>psychiatric</w:t>
      </w:r>
      <w:r w:rsidRPr="007E761A">
        <w:rPr>
          <w:lang w:val="en-CA"/>
        </w:rPr>
        <w:t xml:space="preserve"> evidence</w:t>
      </w:r>
      <w:r w:rsidR="008952DA" w:rsidRPr="007E761A">
        <w:rPr>
          <w:lang w:val="en-CA"/>
        </w:rPr>
        <w:t>,</w:t>
      </w:r>
      <w:r w:rsidRPr="007E761A">
        <w:rPr>
          <w:lang w:val="en-CA"/>
        </w:rPr>
        <w:t xml:space="preserve"> the </w:t>
      </w:r>
      <w:r w:rsidR="008952DA" w:rsidRPr="007E761A">
        <w:rPr>
          <w:lang w:val="en-CA"/>
        </w:rPr>
        <w:t>circumstances</w:t>
      </w:r>
      <w:r w:rsidRPr="007E761A">
        <w:rPr>
          <w:lang w:val="en-CA"/>
        </w:rPr>
        <w:t xml:space="preserve"> surrounding the </w:t>
      </w:r>
      <w:r w:rsidR="00756FEC" w:rsidRPr="007E761A">
        <w:rPr>
          <w:lang w:val="en-CA"/>
        </w:rPr>
        <w:t xml:space="preserve">index </w:t>
      </w:r>
      <w:r w:rsidR="008952DA" w:rsidRPr="007E761A">
        <w:rPr>
          <w:lang w:val="en-CA"/>
        </w:rPr>
        <w:t>offences</w:t>
      </w:r>
      <w:r w:rsidRPr="007E761A">
        <w:rPr>
          <w:lang w:val="en-CA"/>
        </w:rPr>
        <w:t xml:space="preserve"> and the accused’s prior offences between 1998 and </w:t>
      </w:r>
      <w:r w:rsidR="008952DA" w:rsidRPr="007E761A">
        <w:rPr>
          <w:lang w:val="en-CA"/>
        </w:rPr>
        <w:t>2009 (</w:t>
      </w:r>
      <w:r w:rsidRPr="007E761A">
        <w:rPr>
          <w:lang w:val="en-CA"/>
        </w:rPr>
        <w:t xml:space="preserve">when he was receiving irregular treatment and follow-up and was under the Board’s </w:t>
      </w:r>
      <w:r w:rsidR="008952DA" w:rsidRPr="007E761A">
        <w:rPr>
          <w:lang w:val="en-CA"/>
        </w:rPr>
        <w:t>jurisdiction)</w:t>
      </w:r>
      <w:r w:rsidR="00923FAC">
        <w:rPr>
          <w:lang w:val="en-CA"/>
        </w:rPr>
        <w:t>,</w:t>
      </w:r>
      <w:r w:rsidR="008952DA" w:rsidRPr="007E761A">
        <w:rPr>
          <w:lang w:val="en-CA"/>
        </w:rPr>
        <w:t xml:space="preserve"> </w:t>
      </w:r>
      <w:r w:rsidRPr="007E761A">
        <w:rPr>
          <w:lang w:val="en-CA"/>
        </w:rPr>
        <w:t xml:space="preserve">and those between </w:t>
      </w:r>
      <w:r w:rsidR="008952DA" w:rsidRPr="007E761A">
        <w:rPr>
          <w:lang w:val="en-CA"/>
        </w:rPr>
        <w:t xml:space="preserve">2014 </w:t>
      </w:r>
      <w:r w:rsidR="00720D5A" w:rsidRPr="007E761A">
        <w:rPr>
          <w:lang w:val="en-CA"/>
        </w:rPr>
        <w:t xml:space="preserve">and </w:t>
      </w:r>
      <w:r w:rsidR="008952DA" w:rsidRPr="007E761A">
        <w:rPr>
          <w:lang w:val="en-CA"/>
        </w:rPr>
        <w:t>May 2018. Dur</w:t>
      </w:r>
      <w:r w:rsidR="00720D5A" w:rsidRPr="007E761A">
        <w:rPr>
          <w:lang w:val="en-CA"/>
        </w:rPr>
        <w:t>ing that last period, without treatment or follow-up care, an escalation of wrongful acts is noted</w:t>
      </w:r>
      <w:r w:rsidR="008952DA" w:rsidRPr="007E761A">
        <w:rPr>
          <w:lang w:val="en-CA"/>
        </w:rPr>
        <w:t>.</w:t>
      </w:r>
    </w:p>
    <w:p w14:paraId="303B44AB" w14:textId="624E8220" w:rsidR="0002376B" w:rsidRPr="007E761A" w:rsidRDefault="00720D5A" w:rsidP="00EB18DE">
      <w:pPr>
        <w:pStyle w:val="F02-Texte"/>
        <w:tabs>
          <w:tab w:val="clear" w:pos="10491"/>
          <w:tab w:val="num" w:pos="709"/>
        </w:tabs>
        <w:ind w:left="0" w:firstLine="0"/>
        <w:rPr>
          <w:lang w:val="en-CA"/>
        </w:rPr>
      </w:pPr>
      <w:r w:rsidRPr="007E761A">
        <w:rPr>
          <w:lang w:val="en-CA"/>
        </w:rPr>
        <w:t>To a great extent, the elemen</w:t>
      </w:r>
      <w:r w:rsidR="008952DA" w:rsidRPr="007E761A">
        <w:rPr>
          <w:lang w:val="en-CA"/>
        </w:rPr>
        <w:t>ts pr</w:t>
      </w:r>
      <w:r w:rsidRPr="007E761A">
        <w:rPr>
          <w:lang w:val="en-CA"/>
        </w:rPr>
        <w:t>e</w:t>
      </w:r>
      <w:r w:rsidR="008952DA" w:rsidRPr="007E761A">
        <w:rPr>
          <w:lang w:val="en-CA"/>
        </w:rPr>
        <w:t>sent</w:t>
      </w:r>
      <w:r w:rsidRPr="007E761A">
        <w:rPr>
          <w:lang w:val="en-CA"/>
        </w:rPr>
        <w:t xml:space="preserve">ed by the </w:t>
      </w:r>
      <w:r w:rsidR="008952DA" w:rsidRPr="007E761A">
        <w:rPr>
          <w:lang w:val="en-CA"/>
        </w:rPr>
        <w:t>accused serve</w:t>
      </w:r>
      <w:r w:rsidRPr="007E761A">
        <w:rPr>
          <w:lang w:val="en-CA"/>
        </w:rPr>
        <w:t xml:space="preserve"> only </w:t>
      </w:r>
      <w:r w:rsidR="001040FA">
        <w:rPr>
          <w:lang w:val="en-CA"/>
        </w:rPr>
        <w:t>as an</w:t>
      </w:r>
      <w:r w:rsidR="001040FA" w:rsidRPr="007E761A">
        <w:rPr>
          <w:lang w:val="en-CA"/>
        </w:rPr>
        <w:t xml:space="preserve"> </w:t>
      </w:r>
      <w:r w:rsidRPr="007E761A">
        <w:rPr>
          <w:lang w:val="en-CA"/>
        </w:rPr>
        <w:t xml:space="preserve">attempt to contest the accuracy of the </w:t>
      </w:r>
      <w:r w:rsidR="00756FEC" w:rsidRPr="007E761A">
        <w:rPr>
          <w:lang w:val="en-CA"/>
        </w:rPr>
        <w:t xml:space="preserve">index </w:t>
      </w:r>
      <w:r w:rsidR="008952DA" w:rsidRPr="007E761A">
        <w:rPr>
          <w:lang w:val="en-CA"/>
        </w:rPr>
        <w:t>offences</w:t>
      </w:r>
      <w:r w:rsidRPr="007E761A">
        <w:rPr>
          <w:lang w:val="en-CA"/>
        </w:rPr>
        <w:t xml:space="preserve"> underlying the NCR </w:t>
      </w:r>
      <w:r w:rsidR="008952DA" w:rsidRPr="007E761A">
        <w:rPr>
          <w:lang w:val="en-CA"/>
        </w:rPr>
        <w:t>verdict</w:t>
      </w:r>
      <w:r w:rsidRPr="007E761A">
        <w:rPr>
          <w:lang w:val="en-CA"/>
        </w:rPr>
        <w:t xml:space="preserve"> and the </w:t>
      </w:r>
      <w:r w:rsidR="008952DA" w:rsidRPr="007E761A">
        <w:rPr>
          <w:lang w:val="en-CA"/>
        </w:rPr>
        <w:t>validit</w:t>
      </w:r>
      <w:r w:rsidRPr="007E761A">
        <w:rPr>
          <w:lang w:val="en-CA"/>
        </w:rPr>
        <w:t xml:space="preserve">y of the judgment rendered by the </w:t>
      </w:r>
      <w:r w:rsidR="008952DA" w:rsidRPr="007E761A">
        <w:rPr>
          <w:lang w:val="en-CA"/>
        </w:rPr>
        <w:t>Court</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Qu</w:t>
      </w:r>
      <w:r w:rsidRPr="007E761A">
        <w:rPr>
          <w:lang w:val="en-CA"/>
        </w:rPr>
        <w:t>é</w:t>
      </w:r>
      <w:r w:rsidR="008952DA" w:rsidRPr="007E761A">
        <w:rPr>
          <w:lang w:val="en-CA"/>
        </w:rPr>
        <w:t>bec</w:t>
      </w:r>
      <w:r w:rsidRPr="007E761A">
        <w:rPr>
          <w:lang w:val="en-CA"/>
        </w:rPr>
        <w:t xml:space="preserve"> on </w:t>
      </w:r>
      <w:r w:rsidR="008952DA" w:rsidRPr="007E761A">
        <w:rPr>
          <w:lang w:val="en-CA"/>
        </w:rPr>
        <w:t>March</w:t>
      </w:r>
      <w:r w:rsidRPr="007E761A">
        <w:rPr>
          <w:lang w:val="en-CA"/>
        </w:rPr>
        <w:t xml:space="preserve"> 12,</w:t>
      </w:r>
      <w:r w:rsidR="008952DA" w:rsidRPr="007E761A">
        <w:rPr>
          <w:lang w:val="en-CA"/>
        </w:rPr>
        <w:t xml:space="preserve"> 2019. </w:t>
      </w:r>
      <w:r w:rsidRPr="007E761A">
        <w:rPr>
          <w:lang w:val="en-CA"/>
        </w:rPr>
        <w:t>I</w:t>
      </w:r>
      <w:r w:rsidR="008952DA" w:rsidRPr="007E761A">
        <w:rPr>
          <w:lang w:val="en-CA"/>
        </w:rPr>
        <w:t>n</w:t>
      </w:r>
      <w:r w:rsidRPr="007E761A">
        <w:rPr>
          <w:lang w:val="en-CA"/>
        </w:rPr>
        <w:t xml:space="preserve"> </w:t>
      </w:r>
      <w:r w:rsidR="008952DA" w:rsidRPr="007E761A">
        <w:rPr>
          <w:lang w:val="en-CA"/>
        </w:rPr>
        <w:t>addition,</w:t>
      </w:r>
      <w:r w:rsidRPr="007E761A">
        <w:rPr>
          <w:lang w:val="en-CA"/>
        </w:rPr>
        <w:t xml:space="preserve"> the accused suggested that he was misdiagnosed and mistreated</w:t>
      </w:r>
      <w:r w:rsidR="001040FA">
        <w:rPr>
          <w:lang w:val="en-CA"/>
        </w:rPr>
        <w:t>,</w:t>
      </w:r>
      <w:r w:rsidR="006A1800" w:rsidRPr="007E761A">
        <w:rPr>
          <w:lang w:val="en-CA"/>
        </w:rPr>
        <w:t xml:space="preserve"> and that the authorities failed him by not investigating his allegations</w:t>
      </w:r>
      <w:r w:rsidR="008952DA" w:rsidRPr="007E761A">
        <w:rPr>
          <w:lang w:val="en-CA"/>
        </w:rPr>
        <w:t>.</w:t>
      </w:r>
    </w:p>
    <w:p w14:paraId="6CC63081" w14:textId="1409E50D" w:rsidR="0002376B" w:rsidRPr="007E761A" w:rsidRDefault="005A7FB8" w:rsidP="00EB18DE">
      <w:pPr>
        <w:pStyle w:val="F02-Texte"/>
        <w:tabs>
          <w:tab w:val="clear" w:pos="10491"/>
          <w:tab w:val="num" w:pos="709"/>
        </w:tabs>
        <w:ind w:left="0" w:firstLine="0"/>
        <w:rPr>
          <w:lang w:val="en-CA"/>
        </w:rPr>
      </w:pPr>
      <w:r w:rsidRPr="007E761A">
        <w:rPr>
          <w:lang w:val="en-CA"/>
        </w:rPr>
        <w:t xml:space="preserve">In regard to the </w:t>
      </w:r>
      <w:r w:rsidR="008952DA" w:rsidRPr="007E761A">
        <w:rPr>
          <w:lang w:val="en-CA"/>
        </w:rPr>
        <w:t>central</w:t>
      </w:r>
      <w:r w:rsidRPr="007E761A">
        <w:rPr>
          <w:lang w:val="en-CA"/>
        </w:rPr>
        <w:t xml:space="preserve"> issue of dangerousness, the accused </w:t>
      </w:r>
      <w:r w:rsidR="001040FA">
        <w:rPr>
          <w:lang w:val="en-CA"/>
        </w:rPr>
        <w:t>did no more than state</w:t>
      </w:r>
      <w:r w:rsidRPr="007E761A">
        <w:rPr>
          <w:lang w:val="en-CA"/>
        </w:rPr>
        <w:t xml:space="preserve"> that he was not dangerous, relying solely on a very short, although contemporary, period of his life, between the start of his </w:t>
      </w:r>
      <w:r w:rsidR="008952DA" w:rsidRPr="007E761A">
        <w:rPr>
          <w:lang w:val="en-CA"/>
        </w:rPr>
        <w:t>hospitali</w:t>
      </w:r>
      <w:r w:rsidRPr="007E761A">
        <w:rPr>
          <w:lang w:val="en-CA"/>
        </w:rPr>
        <w:t>z</w:t>
      </w:r>
      <w:r w:rsidR="008952DA" w:rsidRPr="007E761A">
        <w:rPr>
          <w:lang w:val="en-CA"/>
        </w:rPr>
        <w:t xml:space="preserve">ation </w:t>
      </w:r>
      <w:r w:rsidRPr="007E761A">
        <w:rPr>
          <w:lang w:val="en-CA"/>
        </w:rPr>
        <w:t xml:space="preserve">and the </w:t>
      </w:r>
      <w:r w:rsidR="008952DA" w:rsidRPr="007E761A">
        <w:rPr>
          <w:lang w:val="en-CA"/>
        </w:rPr>
        <w:t xml:space="preserve">date </w:t>
      </w:r>
      <w:r w:rsidR="000A7EA6" w:rsidRPr="007E761A">
        <w:rPr>
          <w:lang w:val="en-CA"/>
        </w:rPr>
        <w:t>of the hearing</w:t>
      </w:r>
      <w:r w:rsidR="008952DA" w:rsidRPr="007E761A">
        <w:rPr>
          <w:lang w:val="en-CA"/>
        </w:rPr>
        <w:t xml:space="preserve">. </w:t>
      </w:r>
    </w:p>
    <w:p w14:paraId="0A3FC3A5" w14:textId="25E1BE88" w:rsidR="0002376B" w:rsidRPr="007E761A" w:rsidRDefault="000A7EA6" w:rsidP="00EB18DE">
      <w:pPr>
        <w:pStyle w:val="F02-Texte"/>
        <w:tabs>
          <w:tab w:val="clear" w:pos="10491"/>
          <w:tab w:val="num" w:pos="709"/>
        </w:tabs>
        <w:ind w:left="0" w:firstLine="0"/>
        <w:rPr>
          <w:lang w:val="en-CA"/>
        </w:rPr>
      </w:pPr>
      <w:r w:rsidRPr="007E761A">
        <w:rPr>
          <w:lang w:val="en-CA"/>
        </w:rPr>
        <w:t>His theory is essentially limited to the a</w:t>
      </w:r>
      <w:r w:rsidR="008952DA" w:rsidRPr="007E761A">
        <w:rPr>
          <w:lang w:val="en-CA"/>
        </w:rPr>
        <w:t xml:space="preserve">rgument </w:t>
      </w:r>
      <w:r w:rsidRPr="007E761A">
        <w:rPr>
          <w:lang w:val="en-CA"/>
        </w:rPr>
        <w:t xml:space="preserve">that he is not dangerous </w:t>
      </w:r>
      <w:r w:rsidR="00A175C9">
        <w:rPr>
          <w:lang w:val="en-CA"/>
        </w:rPr>
        <w:t>because</w:t>
      </w:r>
      <w:r w:rsidR="00A175C9" w:rsidRPr="007E761A">
        <w:rPr>
          <w:lang w:val="en-CA"/>
        </w:rPr>
        <w:t xml:space="preserve"> </w:t>
      </w:r>
      <w:r w:rsidRPr="007E761A">
        <w:rPr>
          <w:lang w:val="en-CA"/>
        </w:rPr>
        <w:t xml:space="preserve">he did not commit any </w:t>
      </w:r>
      <w:r w:rsidR="008952DA" w:rsidRPr="007E761A">
        <w:rPr>
          <w:lang w:val="en-CA"/>
        </w:rPr>
        <w:t>offence</w:t>
      </w:r>
      <w:r w:rsidR="00A175C9">
        <w:rPr>
          <w:lang w:val="en-CA"/>
        </w:rPr>
        <w:t>s</w:t>
      </w:r>
      <w:r w:rsidRPr="007E761A">
        <w:rPr>
          <w:lang w:val="en-CA"/>
        </w:rPr>
        <w:t xml:space="preserve"> during his de</w:t>
      </w:r>
      <w:r w:rsidR="008952DA" w:rsidRPr="007E761A">
        <w:rPr>
          <w:lang w:val="en-CA"/>
        </w:rPr>
        <w:t xml:space="preserve">tention, </w:t>
      </w:r>
      <w:r w:rsidRPr="007E761A">
        <w:rPr>
          <w:lang w:val="en-CA"/>
        </w:rPr>
        <w:t>even though he did not receive treatment.</w:t>
      </w:r>
      <w:r w:rsidR="008952DA" w:rsidRPr="00A175C9">
        <w:rPr>
          <w:vertAlign w:val="superscript"/>
        </w:rPr>
        <w:footnoteReference w:id="176"/>
      </w:r>
    </w:p>
    <w:p w14:paraId="4B41514E" w14:textId="20DFD20C" w:rsidR="0002376B" w:rsidRPr="007E761A" w:rsidRDefault="000A7EA6" w:rsidP="00EB18DE">
      <w:pPr>
        <w:pStyle w:val="F02-Texte"/>
        <w:tabs>
          <w:tab w:val="clear" w:pos="10491"/>
          <w:tab w:val="num" w:pos="709"/>
        </w:tabs>
        <w:ind w:left="0" w:firstLine="0"/>
        <w:rPr>
          <w:lang w:val="en-CA"/>
        </w:rPr>
      </w:pPr>
      <w:r w:rsidRPr="007E761A">
        <w:rPr>
          <w:lang w:val="en-CA"/>
        </w:rPr>
        <w:t xml:space="preserve">The Board is of the view that the </w:t>
      </w:r>
      <w:r w:rsidR="008952DA" w:rsidRPr="007E761A">
        <w:rPr>
          <w:lang w:val="en-CA"/>
        </w:rPr>
        <w:t>evidence</w:t>
      </w:r>
      <w:r w:rsidRPr="007E761A">
        <w:rPr>
          <w:lang w:val="en-CA"/>
        </w:rPr>
        <w:t xml:space="preserve"> as a whole establishes a pattern of behaviour indicating that the accused is likely to re-offend</w:t>
      </w:r>
      <w:r w:rsidR="008952DA" w:rsidRPr="007E761A">
        <w:rPr>
          <w:lang w:val="en-CA"/>
        </w:rPr>
        <w:t>.</w:t>
      </w:r>
    </w:p>
    <w:p w14:paraId="23D8F84D" w14:textId="6D76994C" w:rsidR="0002376B" w:rsidRPr="007E761A" w:rsidRDefault="0095300A" w:rsidP="00EB18DE">
      <w:pPr>
        <w:pStyle w:val="F02-Texte"/>
        <w:tabs>
          <w:tab w:val="clear" w:pos="10491"/>
          <w:tab w:val="num" w:pos="709"/>
        </w:tabs>
        <w:ind w:left="0" w:firstLine="0"/>
        <w:rPr>
          <w:lang w:val="en-CA"/>
        </w:rPr>
      </w:pPr>
      <w:r w:rsidRPr="007E761A">
        <w:rPr>
          <w:lang w:val="en-CA"/>
        </w:rPr>
        <w:t>There are also concerns of an increased risk that was not present until now</w:t>
      </w:r>
      <w:r w:rsidR="008952DA" w:rsidRPr="007E761A">
        <w:rPr>
          <w:lang w:val="en-CA"/>
        </w:rPr>
        <w:t>:</w:t>
      </w:r>
      <w:r w:rsidRPr="007E761A">
        <w:rPr>
          <w:lang w:val="en-CA"/>
        </w:rPr>
        <w:t xml:space="preserve"> the hearing on the </w:t>
      </w:r>
      <w:r w:rsidR="00A300B3" w:rsidRPr="007E761A">
        <w:rPr>
          <w:lang w:val="en-CA"/>
        </w:rPr>
        <w:t xml:space="preserve">application to authorize care </w:t>
      </w:r>
      <w:r w:rsidRPr="007E761A">
        <w:rPr>
          <w:lang w:val="en-CA"/>
        </w:rPr>
        <w:t>and the ev</w:t>
      </w:r>
      <w:r w:rsidR="008952DA" w:rsidRPr="007E761A">
        <w:rPr>
          <w:lang w:val="en-CA"/>
        </w:rPr>
        <w:t>entu</w:t>
      </w:r>
      <w:r w:rsidRPr="007E761A">
        <w:rPr>
          <w:lang w:val="en-CA"/>
        </w:rPr>
        <w:t>a</w:t>
      </w:r>
      <w:r w:rsidR="008952DA" w:rsidRPr="007E761A">
        <w:rPr>
          <w:lang w:val="en-CA"/>
        </w:rPr>
        <w:t>l</w:t>
      </w:r>
      <w:r w:rsidRPr="007E761A">
        <w:rPr>
          <w:lang w:val="en-CA"/>
        </w:rPr>
        <w:t xml:space="preserve"> end of the </w:t>
      </w:r>
      <w:r w:rsidR="008952DA" w:rsidRPr="007E761A">
        <w:rPr>
          <w:lang w:val="en-CA"/>
        </w:rPr>
        <w:t>proceeding</w:t>
      </w:r>
      <w:r w:rsidRPr="007E761A">
        <w:rPr>
          <w:lang w:val="en-CA"/>
        </w:rPr>
        <w:t>s</w:t>
      </w:r>
      <w:r w:rsidR="008952DA" w:rsidRPr="007E761A">
        <w:rPr>
          <w:lang w:val="en-CA"/>
        </w:rPr>
        <w:t xml:space="preserve">. </w:t>
      </w:r>
    </w:p>
    <w:p w14:paraId="55BA6914" w14:textId="0633B9A4" w:rsidR="0002376B" w:rsidRPr="007E761A" w:rsidRDefault="00154A49" w:rsidP="00EB18DE">
      <w:pPr>
        <w:pStyle w:val="F02-Texte"/>
        <w:tabs>
          <w:tab w:val="clear" w:pos="10491"/>
          <w:tab w:val="num" w:pos="709"/>
        </w:tabs>
        <w:ind w:left="0" w:firstLine="0"/>
        <w:rPr>
          <w:lang w:val="en-CA"/>
        </w:rPr>
      </w:pPr>
      <w:r w:rsidRPr="007E761A">
        <w:rPr>
          <w:lang w:val="en-CA"/>
        </w:rPr>
        <w:lastRenderedPageBreak/>
        <w:t xml:space="preserve">The accused has </w:t>
      </w:r>
      <w:r w:rsidR="00744035">
        <w:rPr>
          <w:lang w:val="en-CA"/>
        </w:rPr>
        <w:t xml:space="preserve">shown </w:t>
      </w:r>
      <w:r w:rsidRPr="007E761A">
        <w:rPr>
          <w:lang w:val="en-CA"/>
        </w:rPr>
        <w:t xml:space="preserve">a tendency to </w:t>
      </w:r>
      <w:r w:rsidR="00744035">
        <w:rPr>
          <w:lang w:val="en-CA"/>
        </w:rPr>
        <w:t>stalk</w:t>
      </w:r>
      <w:r w:rsidR="00744035" w:rsidRPr="007E761A">
        <w:rPr>
          <w:lang w:val="en-CA"/>
        </w:rPr>
        <w:t xml:space="preserve"> </w:t>
      </w:r>
      <w:r w:rsidRPr="007E761A">
        <w:rPr>
          <w:lang w:val="en-CA"/>
        </w:rPr>
        <w:t xml:space="preserve">the </w:t>
      </w:r>
      <w:r w:rsidR="008952DA" w:rsidRPr="007E761A">
        <w:rPr>
          <w:lang w:val="en-CA"/>
        </w:rPr>
        <w:t>victim</w:t>
      </w:r>
      <w:r w:rsidRPr="007E761A">
        <w:rPr>
          <w:lang w:val="en-CA"/>
        </w:rPr>
        <w:t>s of his wrongful acts. It was established on a balance of probabilities that he can be bad-tempered, with low tolerance for the rules imposed on hi</w:t>
      </w:r>
      <w:r w:rsidR="00744035">
        <w:rPr>
          <w:lang w:val="en-CA"/>
        </w:rPr>
        <w:t>m</w:t>
      </w:r>
      <w:r w:rsidRPr="007E761A">
        <w:rPr>
          <w:lang w:val="en-CA"/>
        </w:rPr>
        <w:t xml:space="preserve">, and prone to </w:t>
      </w:r>
      <w:r w:rsidR="008952DA" w:rsidRPr="007E761A">
        <w:rPr>
          <w:lang w:val="en-CA"/>
        </w:rPr>
        <w:t xml:space="preserve">confrontation. </w:t>
      </w:r>
      <w:r w:rsidR="000C28E7" w:rsidRPr="007E761A">
        <w:rPr>
          <w:lang w:val="en-CA"/>
        </w:rPr>
        <w:t xml:space="preserve">The evidence gathered by the Board </w:t>
      </w:r>
      <w:r w:rsidR="00744035">
        <w:rPr>
          <w:lang w:val="en-CA"/>
        </w:rPr>
        <w:t>has</w:t>
      </w:r>
      <w:r w:rsidR="00744035" w:rsidRPr="007E761A">
        <w:rPr>
          <w:lang w:val="en-CA"/>
        </w:rPr>
        <w:t xml:space="preserve"> </w:t>
      </w:r>
      <w:r w:rsidR="000C28E7" w:rsidRPr="007E761A">
        <w:rPr>
          <w:lang w:val="en-CA"/>
        </w:rPr>
        <w:t xml:space="preserve">not </w:t>
      </w:r>
      <w:r w:rsidRPr="007E761A">
        <w:rPr>
          <w:lang w:val="en-CA"/>
        </w:rPr>
        <w:t xml:space="preserve">alleviated </w:t>
      </w:r>
      <w:r w:rsidR="000C28E7" w:rsidRPr="007E761A">
        <w:rPr>
          <w:lang w:val="en-CA"/>
        </w:rPr>
        <w:t>these concerns</w:t>
      </w:r>
      <w:r w:rsidR="008952DA" w:rsidRPr="007E761A">
        <w:rPr>
          <w:lang w:val="en-CA"/>
        </w:rPr>
        <w:t xml:space="preserve">.  </w:t>
      </w:r>
    </w:p>
    <w:p w14:paraId="6B5E0C90" w14:textId="2BBBE6C1" w:rsidR="0002376B" w:rsidRPr="007E761A" w:rsidRDefault="003D003C" w:rsidP="00EB18DE">
      <w:pPr>
        <w:pStyle w:val="F02-Texte"/>
        <w:tabs>
          <w:tab w:val="clear" w:pos="10491"/>
          <w:tab w:val="num" w:pos="709"/>
        </w:tabs>
        <w:ind w:left="0" w:firstLine="0"/>
        <w:rPr>
          <w:lang w:val="en-CA"/>
        </w:rPr>
      </w:pPr>
      <w:r w:rsidRPr="007E761A">
        <w:rPr>
          <w:lang w:val="en-CA"/>
        </w:rPr>
        <w:t>I</w:t>
      </w:r>
      <w:r w:rsidR="008952DA" w:rsidRPr="007E761A">
        <w:rPr>
          <w:lang w:val="en-CA"/>
        </w:rPr>
        <w:t>n</w:t>
      </w:r>
      <w:r w:rsidRPr="007E761A">
        <w:rPr>
          <w:lang w:val="en-CA"/>
        </w:rPr>
        <w:t xml:space="preserve"> </w:t>
      </w:r>
      <w:r w:rsidR="008952DA" w:rsidRPr="007E761A">
        <w:rPr>
          <w:lang w:val="en-CA"/>
        </w:rPr>
        <w:t>addition,</w:t>
      </w:r>
      <w:r w:rsidRPr="007E761A">
        <w:rPr>
          <w:lang w:val="en-CA"/>
        </w:rPr>
        <w:t xml:space="preserve"> the </w:t>
      </w:r>
      <w:r w:rsidR="008952DA" w:rsidRPr="007E761A">
        <w:rPr>
          <w:lang w:val="en-CA"/>
        </w:rPr>
        <w:t>accused</w:t>
      </w:r>
      <w:r w:rsidR="000C28E7" w:rsidRPr="007E761A">
        <w:rPr>
          <w:lang w:val="en-CA"/>
        </w:rPr>
        <w:t xml:space="preserve"> shows that he is ve</w:t>
      </w:r>
      <w:r w:rsidR="003A1FAA" w:rsidRPr="007E761A">
        <w:rPr>
          <w:lang w:val="en-CA"/>
        </w:rPr>
        <w:t xml:space="preserve">hemently opposed to </w:t>
      </w:r>
      <w:r w:rsidR="008952DA" w:rsidRPr="007E761A">
        <w:rPr>
          <w:lang w:val="en-CA"/>
        </w:rPr>
        <w:t>psychiatr</w:t>
      </w:r>
      <w:r w:rsidR="003A1FAA" w:rsidRPr="007E761A">
        <w:rPr>
          <w:lang w:val="en-CA"/>
        </w:rPr>
        <w:t xml:space="preserve">y and </w:t>
      </w:r>
      <w:r w:rsidR="008952DA" w:rsidRPr="007E761A">
        <w:rPr>
          <w:lang w:val="en-CA"/>
        </w:rPr>
        <w:t xml:space="preserve">psychiatrists. </w:t>
      </w:r>
      <w:r w:rsidR="003A1FAA" w:rsidRPr="007E761A">
        <w:rPr>
          <w:lang w:val="en-CA"/>
        </w:rPr>
        <w:t xml:space="preserve">He has no confidence in the medical staff of the designated hospital, including his current physician, </w:t>
      </w:r>
      <w:r w:rsidR="008952DA" w:rsidRPr="007E761A">
        <w:rPr>
          <w:lang w:val="en-CA"/>
        </w:rPr>
        <w:t xml:space="preserve">Dr. Delagrave, </w:t>
      </w:r>
      <w:r w:rsidR="003A1FAA" w:rsidRPr="007E761A">
        <w:rPr>
          <w:lang w:val="en-CA"/>
        </w:rPr>
        <w:t xml:space="preserve">with whom he has no </w:t>
      </w:r>
      <w:r w:rsidR="008952DA" w:rsidRPr="007E761A">
        <w:rPr>
          <w:lang w:val="en-CA"/>
        </w:rPr>
        <w:t>th</w:t>
      </w:r>
      <w:r w:rsidR="003A1FAA" w:rsidRPr="007E761A">
        <w:rPr>
          <w:lang w:val="en-CA"/>
        </w:rPr>
        <w:t>er</w:t>
      </w:r>
      <w:r w:rsidR="008952DA" w:rsidRPr="007E761A">
        <w:rPr>
          <w:lang w:val="en-CA"/>
        </w:rPr>
        <w:t>apeuti</w:t>
      </w:r>
      <w:r w:rsidR="003A1FAA" w:rsidRPr="007E761A">
        <w:rPr>
          <w:lang w:val="en-CA"/>
        </w:rPr>
        <w:t>c alliance</w:t>
      </w:r>
      <w:r w:rsidR="008952DA" w:rsidRPr="007E761A">
        <w:rPr>
          <w:lang w:val="en-CA"/>
        </w:rPr>
        <w:t>.</w:t>
      </w:r>
    </w:p>
    <w:p w14:paraId="1214EA86" w14:textId="680BDA79" w:rsidR="0002376B" w:rsidRPr="007E761A" w:rsidRDefault="00632498" w:rsidP="00EB18DE">
      <w:pPr>
        <w:pStyle w:val="F02-Texte"/>
        <w:tabs>
          <w:tab w:val="clear" w:pos="10491"/>
          <w:tab w:val="num" w:pos="709"/>
        </w:tabs>
        <w:ind w:left="0" w:firstLine="0"/>
        <w:rPr>
          <w:lang w:val="en-CA"/>
        </w:rPr>
      </w:pPr>
      <w:r w:rsidRPr="007E761A">
        <w:rPr>
          <w:lang w:val="en-CA"/>
        </w:rPr>
        <w:t>Even if there has been some progress made in this regard as a result of Mr. Dubeau’s work and patience, the extent of the accused’s inflexibility remains a significant source of concern</w:t>
      </w:r>
      <w:r w:rsidR="008952DA" w:rsidRPr="007E761A">
        <w:rPr>
          <w:lang w:val="en-CA"/>
        </w:rPr>
        <w:t xml:space="preserve">. </w:t>
      </w:r>
      <w:r w:rsidR="00F40AA7" w:rsidRPr="007E761A">
        <w:rPr>
          <w:lang w:val="en-CA"/>
        </w:rPr>
        <w:t>This type of ref</w:t>
      </w:r>
      <w:r w:rsidR="008952DA" w:rsidRPr="007E761A">
        <w:rPr>
          <w:lang w:val="en-CA"/>
        </w:rPr>
        <w:t>le</w:t>
      </w:r>
      <w:r w:rsidR="002160CE" w:rsidRPr="007E761A">
        <w:rPr>
          <w:lang w:val="en-CA"/>
        </w:rPr>
        <w:t>ct</w:t>
      </w:r>
      <w:r w:rsidR="008952DA" w:rsidRPr="007E761A">
        <w:rPr>
          <w:lang w:val="en-CA"/>
        </w:rPr>
        <w:t xml:space="preserve">ion </w:t>
      </w:r>
      <w:r w:rsidR="00F40AA7" w:rsidRPr="007E761A">
        <w:rPr>
          <w:lang w:val="en-CA"/>
        </w:rPr>
        <w:t xml:space="preserve">leaves the </w:t>
      </w:r>
      <w:r w:rsidR="008952DA" w:rsidRPr="007E761A">
        <w:rPr>
          <w:lang w:val="en-CA"/>
        </w:rPr>
        <w:t>accused su</w:t>
      </w:r>
      <w:r w:rsidR="00F40AA7" w:rsidRPr="007E761A">
        <w:rPr>
          <w:lang w:val="en-CA"/>
        </w:rPr>
        <w:t>b</w:t>
      </w:r>
      <w:r w:rsidR="008952DA" w:rsidRPr="007E761A">
        <w:rPr>
          <w:lang w:val="en-CA"/>
        </w:rPr>
        <w:t>je</w:t>
      </w:r>
      <w:r w:rsidR="00F40AA7" w:rsidRPr="007E761A">
        <w:rPr>
          <w:lang w:val="en-CA"/>
        </w:rPr>
        <w:t>c</w:t>
      </w:r>
      <w:r w:rsidR="008952DA" w:rsidRPr="007E761A">
        <w:rPr>
          <w:lang w:val="en-CA"/>
        </w:rPr>
        <w:t xml:space="preserve">t </w:t>
      </w:r>
      <w:r w:rsidR="00F40AA7" w:rsidRPr="007E761A">
        <w:rPr>
          <w:lang w:val="en-CA"/>
        </w:rPr>
        <w:t xml:space="preserve">to cognitive </w:t>
      </w:r>
      <w:r w:rsidR="002160CE" w:rsidRPr="007E761A">
        <w:rPr>
          <w:lang w:val="en-CA"/>
        </w:rPr>
        <w:t>distortions</w:t>
      </w:r>
      <w:r w:rsidR="008952DA" w:rsidRPr="007E761A">
        <w:rPr>
          <w:lang w:val="en-CA"/>
        </w:rPr>
        <w:t>.</w:t>
      </w:r>
      <w:r w:rsidR="00F40AA7" w:rsidRPr="007E761A">
        <w:rPr>
          <w:lang w:val="en-CA"/>
        </w:rPr>
        <w:t xml:space="preserve"> It leaves him unable to assess the </w:t>
      </w:r>
      <w:r w:rsidR="008952DA" w:rsidRPr="007E761A">
        <w:rPr>
          <w:lang w:val="en-CA"/>
        </w:rPr>
        <w:t xml:space="preserve">nuances </w:t>
      </w:r>
      <w:r w:rsidR="00F40AA7" w:rsidRPr="007E761A">
        <w:rPr>
          <w:lang w:val="en-CA"/>
        </w:rPr>
        <w:t>of the threat he poses</w:t>
      </w:r>
      <w:r w:rsidR="008952DA" w:rsidRPr="007E761A">
        <w:rPr>
          <w:lang w:val="en-CA"/>
        </w:rPr>
        <w:t xml:space="preserve">.  </w:t>
      </w:r>
    </w:p>
    <w:p w14:paraId="4775D40C" w14:textId="610C69AB" w:rsidR="0002376B" w:rsidRPr="007E761A" w:rsidRDefault="00DC76B1" w:rsidP="00EB18DE">
      <w:pPr>
        <w:pStyle w:val="F02-Texte"/>
        <w:tabs>
          <w:tab w:val="clear" w:pos="10491"/>
          <w:tab w:val="num" w:pos="709"/>
        </w:tabs>
        <w:ind w:left="0" w:firstLine="0"/>
        <w:rPr>
          <w:lang w:val="en-CA"/>
        </w:rPr>
      </w:pPr>
      <w:r w:rsidRPr="007E761A">
        <w:rPr>
          <w:lang w:val="en-CA"/>
        </w:rPr>
        <w:t xml:space="preserve">Intransigence leads the </w:t>
      </w:r>
      <w:r w:rsidR="008952DA" w:rsidRPr="007E761A">
        <w:rPr>
          <w:lang w:val="en-CA"/>
        </w:rPr>
        <w:t>accused</w:t>
      </w:r>
      <w:r w:rsidRPr="007E761A">
        <w:rPr>
          <w:lang w:val="en-CA"/>
        </w:rPr>
        <w:t xml:space="preserve"> to develop responses that are </w:t>
      </w:r>
      <w:r w:rsidR="002160CE" w:rsidRPr="007E761A">
        <w:rPr>
          <w:lang w:val="en-CA"/>
        </w:rPr>
        <w:t xml:space="preserve">inappropriate to his </w:t>
      </w:r>
      <w:r w:rsidR="008952DA" w:rsidRPr="007E761A">
        <w:rPr>
          <w:lang w:val="en-CA"/>
        </w:rPr>
        <w:t xml:space="preserve">situation. </w:t>
      </w:r>
      <w:r w:rsidR="002160CE" w:rsidRPr="007E761A">
        <w:rPr>
          <w:lang w:val="en-CA"/>
        </w:rPr>
        <w:t xml:space="preserve">It creates an </w:t>
      </w:r>
      <w:r w:rsidR="008952DA" w:rsidRPr="007E761A">
        <w:rPr>
          <w:lang w:val="en-CA"/>
        </w:rPr>
        <w:t xml:space="preserve">obstacle </w:t>
      </w:r>
      <w:r w:rsidR="002160CE" w:rsidRPr="007E761A">
        <w:rPr>
          <w:lang w:val="en-CA"/>
        </w:rPr>
        <w:t xml:space="preserve">to his better understanding of his </w:t>
      </w:r>
      <w:r w:rsidR="008952DA" w:rsidRPr="007E761A">
        <w:rPr>
          <w:lang w:val="en-CA"/>
        </w:rPr>
        <w:t>situation.</w:t>
      </w:r>
      <w:r w:rsidR="002160CE" w:rsidRPr="007E761A">
        <w:rPr>
          <w:lang w:val="en-CA"/>
        </w:rPr>
        <w:t xml:space="preserve"> I</w:t>
      </w:r>
      <w:r w:rsidR="008952DA" w:rsidRPr="007E761A">
        <w:rPr>
          <w:lang w:val="en-CA"/>
        </w:rPr>
        <w:t>n</w:t>
      </w:r>
      <w:r w:rsidR="002160CE" w:rsidRPr="007E761A">
        <w:rPr>
          <w:lang w:val="en-CA"/>
        </w:rPr>
        <w:t xml:space="preserve"> </w:t>
      </w:r>
      <w:r w:rsidR="008952DA" w:rsidRPr="007E761A">
        <w:rPr>
          <w:lang w:val="en-CA"/>
        </w:rPr>
        <w:t>addition,</w:t>
      </w:r>
      <w:r w:rsidR="002160CE" w:rsidRPr="007E761A">
        <w:rPr>
          <w:lang w:val="en-CA"/>
        </w:rPr>
        <w:t xml:space="preserve"> it has a negative </w:t>
      </w:r>
      <w:r w:rsidR="008952DA" w:rsidRPr="007E761A">
        <w:rPr>
          <w:lang w:val="en-CA"/>
        </w:rPr>
        <w:t xml:space="preserve">impact </w:t>
      </w:r>
      <w:r w:rsidR="002160CE" w:rsidRPr="007E761A">
        <w:rPr>
          <w:lang w:val="en-CA"/>
        </w:rPr>
        <w:t>on his quality of life</w:t>
      </w:r>
      <w:r w:rsidR="008952DA" w:rsidRPr="007E761A">
        <w:rPr>
          <w:lang w:val="en-CA"/>
        </w:rPr>
        <w:t>.</w:t>
      </w:r>
    </w:p>
    <w:p w14:paraId="0E54A123" w14:textId="2C418DC8" w:rsidR="0002376B" w:rsidRPr="007E761A" w:rsidRDefault="00B05A22" w:rsidP="00EB18DE">
      <w:pPr>
        <w:pStyle w:val="F02-Texte"/>
        <w:tabs>
          <w:tab w:val="clear" w:pos="10491"/>
          <w:tab w:val="num" w:pos="709"/>
        </w:tabs>
        <w:ind w:left="0" w:firstLine="0"/>
        <w:rPr>
          <w:lang w:val="en-CA"/>
        </w:rPr>
      </w:pPr>
      <w:r w:rsidRPr="007E761A">
        <w:rPr>
          <w:lang w:val="en-CA"/>
        </w:rPr>
        <w:t xml:space="preserve">The accused’s </w:t>
      </w:r>
      <w:r w:rsidR="008952DA" w:rsidRPr="007E761A">
        <w:rPr>
          <w:lang w:val="en-CA"/>
        </w:rPr>
        <w:t>inflexibilit</w:t>
      </w:r>
      <w:r w:rsidRPr="007E761A">
        <w:rPr>
          <w:lang w:val="en-CA"/>
        </w:rPr>
        <w:t xml:space="preserve">y will cause him to run a real risk of developing significant </w:t>
      </w:r>
      <w:r w:rsidR="008952DA" w:rsidRPr="007E761A">
        <w:rPr>
          <w:lang w:val="en-CA"/>
        </w:rPr>
        <w:t xml:space="preserve">stress </w:t>
      </w:r>
      <w:r w:rsidRPr="007E761A">
        <w:rPr>
          <w:lang w:val="en-CA"/>
        </w:rPr>
        <w:t xml:space="preserve">in the future </w:t>
      </w:r>
      <w:r w:rsidR="00F65BBC">
        <w:rPr>
          <w:lang w:val="en-CA"/>
        </w:rPr>
        <w:t>when faced with</w:t>
      </w:r>
      <w:r w:rsidRPr="007E761A">
        <w:rPr>
          <w:lang w:val="en-CA"/>
        </w:rPr>
        <w:t xml:space="preserve"> unexpected or unwanted events, which will in turn affect his mental </w:t>
      </w:r>
      <w:r w:rsidR="008952DA" w:rsidRPr="007E761A">
        <w:rPr>
          <w:lang w:val="en-CA"/>
        </w:rPr>
        <w:t>stabilit</w:t>
      </w:r>
      <w:r w:rsidRPr="007E761A">
        <w:rPr>
          <w:lang w:val="en-CA"/>
        </w:rPr>
        <w:t>y</w:t>
      </w:r>
      <w:r w:rsidR="008952DA" w:rsidRPr="007E761A">
        <w:rPr>
          <w:lang w:val="en-CA"/>
        </w:rPr>
        <w:t>.</w:t>
      </w:r>
    </w:p>
    <w:p w14:paraId="5FB667D9" w14:textId="70DFD887" w:rsidR="0002376B" w:rsidRPr="007E761A" w:rsidRDefault="00745038" w:rsidP="00EB18DE">
      <w:pPr>
        <w:pStyle w:val="F02-Texte"/>
        <w:tabs>
          <w:tab w:val="clear" w:pos="10491"/>
          <w:tab w:val="num" w:pos="709"/>
        </w:tabs>
        <w:ind w:left="0" w:firstLine="0"/>
        <w:rPr>
          <w:lang w:val="en-CA"/>
        </w:rPr>
      </w:pPr>
      <w:r w:rsidRPr="007E761A">
        <w:rPr>
          <w:lang w:val="en-CA"/>
        </w:rPr>
        <w:t xml:space="preserve">If he is fully discharged, the accused will not take any medication and will continue to pose a significant threat </w:t>
      </w:r>
      <w:r w:rsidR="00F65BBC">
        <w:rPr>
          <w:lang w:val="en-CA"/>
        </w:rPr>
        <w:t xml:space="preserve">to </w:t>
      </w:r>
      <w:r w:rsidRPr="007E761A">
        <w:rPr>
          <w:lang w:val="en-CA"/>
        </w:rPr>
        <w:t xml:space="preserve">the </w:t>
      </w:r>
      <w:r w:rsidR="008952DA" w:rsidRPr="007E761A">
        <w:rPr>
          <w:lang w:val="en-CA"/>
        </w:rPr>
        <w:t>public</w:t>
      </w:r>
      <w:r w:rsidRPr="007E761A">
        <w:rPr>
          <w:lang w:val="en-CA"/>
        </w:rPr>
        <w:t xml:space="preserve"> due to his difficulties controlling his impulses and his need for revenge</w:t>
      </w:r>
      <w:r w:rsidR="008952DA" w:rsidRPr="007E761A">
        <w:rPr>
          <w:lang w:val="en-CA"/>
        </w:rPr>
        <w:t>.</w:t>
      </w:r>
    </w:p>
    <w:p w14:paraId="73BAC925" w14:textId="4A3B720A" w:rsidR="0002376B" w:rsidRPr="007E761A" w:rsidRDefault="009E1C25" w:rsidP="00EB18DE">
      <w:pPr>
        <w:pStyle w:val="F02-Texte"/>
        <w:tabs>
          <w:tab w:val="clear" w:pos="10491"/>
          <w:tab w:val="num" w:pos="709"/>
        </w:tabs>
        <w:ind w:left="0" w:firstLine="0"/>
        <w:rPr>
          <w:lang w:val="en-CA"/>
        </w:rPr>
      </w:pPr>
      <w:r w:rsidRPr="007E761A">
        <w:rPr>
          <w:lang w:val="en-CA"/>
        </w:rPr>
        <w:t xml:space="preserve">A re-offence would very likely involve </w:t>
      </w:r>
      <w:r w:rsidR="008952DA" w:rsidRPr="007E761A">
        <w:rPr>
          <w:lang w:val="en-CA"/>
        </w:rPr>
        <w:t>memb</w:t>
      </w:r>
      <w:r w:rsidRPr="007E761A">
        <w:rPr>
          <w:lang w:val="en-CA"/>
        </w:rPr>
        <w:t>e</w:t>
      </w:r>
      <w:r w:rsidR="008952DA" w:rsidRPr="007E761A">
        <w:rPr>
          <w:lang w:val="en-CA"/>
        </w:rPr>
        <w:t xml:space="preserve">rs </w:t>
      </w:r>
      <w:r w:rsidRPr="007E761A">
        <w:rPr>
          <w:lang w:val="en-CA"/>
        </w:rPr>
        <w:t xml:space="preserve">of the </w:t>
      </w:r>
      <w:r w:rsidR="008952DA" w:rsidRPr="007E761A">
        <w:rPr>
          <w:lang w:val="en-CA"/>
        </w:rPr>
        <w:t xml:space="preserve">public </w:t>
      </w:r>
      <w:r w:rsidRPr="007E761A">
        <w:rPr>
          <w:lang w:val="en-CA"/>
        </w:rPr>
        <w:t>in positions of authority</w:t>
      </w:r>
      <w:r w:rsidR="008952DA" w:rsidRPr="007E761A">
        <w:rPr>
          <w:lang w:val="en-CA"/>
        </w:rPr>
        <w:t>.</w:t>
      </w:r>
      <w:r w:rsidRPr="007E761A">
        <w:rPr>
          <w:lang w:val="en-CA"/>
        </w:rPr>
        <w:t xml:space="preserve"> The </w:t>
      </w:r>
      <w:r w:rsidR="008952DA" w:rsidRPr="007E761A">
        <w:rPr>
          <w:lang w:val="en-CA"/>
        </w:rPr>
        <w:t>evidence</w:t>
      </w:r>
      <w:r w:rsidRPr="007E761A">
        <w:rPr>
          <w:lang w:val="en-CA"/>
        </w:rPr>
        <w:t xml:space="preserve"> shows that the accused acts aggressively </w:t>
      </w:r>
      <w:r w:rsidR="00F65BBC">
        <w:rPr>
          <w:lang w:val="en-CA"/>
        </w:rPr>
        <w:t xml:space="preserve">and </w:t>
      </w:r>
      <w:r w:rsidRPr="007E761A">
        <w:rPr>
          <w:lang w:val="en-CA"/>
        </w:rPr>
        <w:t>unpredictabl</w:t>
      </w:r>
      <w:r w:rsidR="00F65BBC">
        <w:rPr>
          <w:lang w:val="en-CA"/>
        </w:rPr>
        <w:t>y,</w:t>
      </w:r>
      <w:r w:rsidRPr="007E761A">
        <w:rPr>
          <w:lang w:val="en-CA"/>
        </w:rPr>
        <w:t xml:space="preserve"> without concern for the impact on others</w:t>
      </w:r>
      <w:r w:rsidR="008952DA" w:rsidRPr="007E761A">
        <w:rPr>
          <w:lang w:val="en-CA"/>
        </w:rPr>
        <w:t>.</w:t>
      </w:r>
    </w:p>
    <w:p w14:paraId="5FC37E0F" w14:textId="12F6ACF8" w:rsidR="0002376B" w:rsidRPr="007E761A" w:rsidRDefault="009E1C25" w:rsidP="00EB18DE">
      <w:pPr>
        <w:pStyle w:val="F02-Texte"/>
        <w:tabs>
          <w:tab w:val="clear" w:pos="10491"/>
          <w:tab w:val="num" w:pos="709"/>
        </w:tabs>
        <w:ind w:left="0" w:firstLine="0"/>
        <w:rPr>
          <w:lang w:val="en-CA"/>
        </w:rPr>
      </w:pPr>
      <w:r w:rsidRPr="007E761A">
        <w:rPr>
          <w:lang w:val="en-CA"/>
        </w:rPr>
        <w:t xml:space="preserve">In addition, considering </w:t>
      </w:r>
      <w:r w:rsidR="00F65BBC">
        <w:rPr>
          <w:lang w:val="en-CA"/>
        </w:rPr>
        <w:t>his</w:t>
      </w:r>
      <w:r w:rsidR="00F65BBC" w:rsidRPr="007E761A">
        <w:rPr>
          <w:lang w:val="en-CA"/>
        </w:rPr>
        <w:t xml:space="preserve"> </w:t>
      </w:r>
      <w:r w:rsidR="008952DA" w:rsidRPr="007E761A">
        <w:rPr>
          <w:lang w:val="en-CA"/>
        </w:rPr>
        <w:t>crimin</w:t>
      </w:r>
      <w:r w:rsidRPr="007E761A">
        <w:rPr>
          <w:lang w:val="en-CA"/>
        </w:rPr>
        <w:t>a</w:t>
      </w:r>
      <w:r w:rsidR="008952DA" w:rsidRPr="007E761A">
        <w:rPr>
          <w:lang w:val="en-CA"/>
        </w:rPr>
        <w:t>l</w:t>
      </w:r>
      <w:r w:rsidRPr="007E761A">
        <w:rPr>
          <w:lang w:val="en-CA"/>
        </w:rPr>
        <w:t xml:space="preserve"> behaviour since </w:t>
      </w:r>
      <w:r w:rsidR="008952DA" w:rsidRPr="007E761A">
        <w:rPr>
          <w:lang w:val="en-CA"/>
        </w:rPr>
        <w:t xml:space="preserve">2014, </w:t>
      </w:r>
      <w:r w:rsidRPr="007E761A">
        <w:rPr>
          <w:lang w:val="en-CA"/>
        </w:rPr>
        <w:t xml:space="preserve">there is a high </w:t>
      </w:r>
      <w:r w:rsidR="008952DA" w:rsidRPr="007E761A">
        <w:rPr>
          <w:lang w:val="en-CA"/>
        </w:rPr>
        <w:t>probabilit</w:t>
      </w:r>
      <w:r w:rsidRPr="007E761A">
        <w:rPr>
          <w:lang w:val="en-CA"/>
        </w:rPr>
        <w:t xml:space="preserve">y that the risk will </w:t>
      </w:r>
      <w:r w:rsidR="008952DA" w:rsidRPr="007E761A">
        <w:rPr>
          <w:lang w:val="en-CA"/>
        </w:rPr>
        <w:t>mat</w:t>
      </w:r>
      <w:r w:rsidRPr="007E761A">
        <w:rPr>
          <w:lang w:val="en-CA"/>
        </w:rPr>
        <w:t>e</w:t>
      </w:r>
      <w:r w:rsidR="008952DA" w:rsidRPr="007E761A">
        <w:rPr>
          <w:lang w:val="en-CA"/>
        </w:rPr>
        <w:t>riali</w:t>
      </w:r>
      <w:r w:rsidRPr="007E761A">
        <w:rPr>
          <w:lang w:val="en-CA"/>
        </w:rPr>
        <w:t>ze, causing serious harm</w:t>
      </w:r>
      <w:r w:rsidR="008952DA" w:rsidRPr="007E761A">
        <w:rPr>
          <w:lang w:val="en-CA"/>
        </w:rPr>
        <w:t>.</w:t>
      </w:r>
    </w:p>
    <w:p w14:paraId="69C7FBC2" w14:textId="6E28BFD8" w:rsidR="0002376B" w:rsidRPr="007E761A" w:rsidRDefault="00C05F2E" w:rsidP="00EB18DE">
      <w:pPr>
        <w:pStyle w:val="F02-Texte"/>
        <w:tabs>
          <w:tab w:val="clear" w:pos="10491"/>
          <w:tab w:val="num" w:pos="709"/>
        </w:tabs>
        <w:ind w:left="0" w:firstLine="0"/>
        <w:rPr>
          <w:lang w:val="en-CA"/>
        </w:rPr>
      </w:pPr>
      <w:r w:rsidRPr="007E761A">
        <w:rPr>
          <w:lang w:val="en-CA"/>
        </w:rPr>
        <w:t xml:space="preserve">In </w:t>
      </w:r>
      <w:r w:rsidR="008952DA" w:rsidRPr="007E761A">
        <w:rPr>
          <w:i/>
          <w:lang w:val="en-CA"/>
        </w:rPr>
        <w:t>Collins</w:t>
      </w:r>
      <w:r w:rsidR="008952DA" w:rsidRPr="007E761A">
        <w:rPr>
          <w:lang w:val="en-CA"/>
        </w:rPr>
        <w:t>,</w:t>
      </w:r>
      <w:r w:rsidR="008952DA" w:rsidRPr="007E761A">
        <w:rPr>
          <w:rStyle w:val="Appelnotedebasdep"/>
          <w:lang w:val="en-CA"/>
        </w:rPr>
        <w:footnoteReference w:id="177"/>
      </w:r>
      <w:r w:rsidR="008952DA" w:rsidRPr="007E761A">
        <w:rPr>
          <w:lang w:val="en-CA"/>
        </w:rPr>
        <w:t xml:space="preserve"> </w:t>
      </w:r>
      <w:r w:rsidRPr="007E761A">
        <w:rPr>
          <w:lang w:val="en-CA"/>
        </w:rPr>
        <w:t xml:space="preserve">the Court of Appeal for </w:t>
      </w:r>
      <w:r w:rsidR="008952DA" w:rsidRPr="007E761A">
        <w:rPr>
          <w:lang w:val="en-CA"/>
        </w:rPr>
        <w:t xml:space="preserve">Ontario </w:t>
      </w:r>
      <w:r w:rsidRPr="007E761A">
        <w:rPr>
          <w:lang w:val="en-CA"/>
        </w:rPr>
        <w:t xml:space="preserve">acknowledged that a lack of insight and </w:t>
      </w:r>
      <w:r w:rsidR="008952DA" w:rsidRPr="007E761A">
        <w:rPr>
          <w:lang w:val="en-CA"/>
        </w:rPr>
        <w:t xml:space="preserve">a </w:t>
      </w:r>
      <w:r w:rsidRPr="007E761A">
        <w:rPr>
          <w:lang w:val="en-CA"/>
        </w:rPr>
        <w:t xml:space="preserve">refusal to </w:t>
      </w:r>
      <w:r w:rsidR="008952DA" w:rsidRPr="007E761A">
        <w:rPr>
          <w:lang w:val="en-CA"/>
        </w:rPr>
        <w:t>continue</w:t>
      </w:r>
      <w:r w:rsidRPr="007E761A">
        <w:rPr>
          <w:lang w:val="en-CA"/>
        </w:rPr>
        <w:t xml:space="preserve"> </w:t>
      </w:r>
      <w:r w:rsidR="008952DA" w:rsidRPr="007E761A">
        <w:rPr>
          <w:lang w:val="en-CA"/>
        </w:rPr>
        <w:t>pharmacologi</w:t>
      </w:r>
      <w:r w:rsidRPr="007E761A">
        <w:rPr>
          <w:lang w:val="en-CA"/>
        </w:rPr>
        <w:t>cal treatment could be considered e</w:t>
      </w:r>
      <w:r w:rsidR="008952DA" w:rsidRPr="007E761A">
        <w:rPr>
          <w:lang w:val="en-CA"/>
        </w:rPr>
        <w:t>vidence</w:t>
      </w:r>
      <w:r w:rsidRPr="007E761A">
        <w:rPr>
          <w:lang w:val="en-CA"/>
        </w:rPr>
        <w:t xml:space="preserve"> that an NCR </w:t>
      </w:r>
      <w:r w:rsidR="008952DA" w:rsidRPr="007E761A">
        <w:rPr>
          <w:lang w:val="en-CA"/>
        </w:rPr>
        <w:t>accused</w:t>
      </w:r>
      <w:r w:rsidRPr="007E761A">
        <w:rPr>
          <w:lang w:val="en-CA"/>
        </w:rPr>
        <w:t xml:space="preserve"> poses a significant threat to the </w:t>
      </w:r>
      <w:r w:rsidR="008952DA" w:rsidRPr="007E761A">
        <w:rPr>
          <w:lang w:val="en-CA"/>
        </w:rPr>
        <w:t>safety</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the</w:t>
      </w:r>
      <w:r w:rsidRPr="007E761A">
        <w:rPr>
          <w:lang w:val="en-CA"/>
        </w:rPr>
        <w:t xml:space="preserve"> </w:t>
      </w:r>
      <w:r w:rsidR="008952DA" w:rsidRPr="007E761A">
        <w:rPr>
          <w:lang w:val="en-CA"/>
        </w:rPr>
        <w:t>public.</w:t>
      </w:r>
    </w:p>
    <w:p w14:paraId="38123A69" w14:textId="4EB33815" w:rsidR="0002376B" w:rsidRPr="007E761A" w:rsidRDefault="00DF56CC" w:rsidP="00EB18DE">
      <w:pPr>
        <w:pStyle w:val="F02-Texte"/>
        <w:tabs>
          <w:tab w:val="clear" w:pos="10491"/>
          <w:tab w:val="num" w:pos="709"/>
        </w:tabs>
        <w:ind w:left="0" w:firstLine="0"/>
        <w:rPr>
          <w:lang w:val="en-CA"/>
        </w:rPr>
      </w:pPr>
      <w:r w:rsidRPr="007E761A">
        <w:rPr>
          <w:lang w:val="en-CA"/>
        </w:rPr>
        <w:lastRenderedPageBreak/>
        <w:t>Last, this case is similar to one heard by the C</w:t>
      </w:r>
      <w:r w:rsidR="008952DA" w:rsidRPr="007E761A">
        <w:rPr>
          <w:lang w:val="en-CA"/>
        </w:rPr>
        <w:t>our</w:t>
      </w:r>
      <w:r w:rsidRPr="007E761A">
        <w:rPr>
          <w:lang w:val="en-CA"/>
        </w:rPr>
        <w:t xml:space="preserve">t of Appeal for </w:t>
      </w:r>
      <w:r w:rsidR="008952DA" w:rsidRPr="007E761A">
        <w:rPr>
          <w:lang w:val="en-CA"/>
        </w:rPr>
        <w:t>Ontario</w:t>
      </w:r>
      <w:r w:rsidRPr="007E761A">
        <w:rPr>
          <w:lang w:val="en-CA"/>
        </w:rPr>
        <w:t xml:space="preserve"> in </w:t>
      </w:r>
      <w:r w:rsidR="008952DA" w:rsidRPr="007E761A">
        <w:rPr>
          <w:lang w:val="en-CA"/>
        </w:rPr>
        <w:t>2018</w:t>
      </w:r>
      <w:r w:rsidRPr="007E761A">
        <w:rPr>
          <w:lang w:val="en-CA"/>
        </w:rPr>
        <w:t>.</w:t>
      </w:r>
      <w:r w:rsidR="008952DA" w:rsidRPr="007E761A">
        <w:rPr>
          <w:vertAlign w:val="superscript"/>
          <w:lang w:val="en-CA"/>
        </w:rPr>
        <w:footnoteReference w:id="178"/>
      </w:r>
    </w:p>
    <w:p w14:paraId="2E57AE6E" w14:textId="1AD43703" w:rsidR="0002376B" w:rsidRPr="007E761A" w:rsidRDefault="00DF56CC" w:rsidP="00EB18DE">
      <w:pPr>
        <w:pStyle w:val="F02-Texte"/>
        <w:tabs>
          <w:tab w:val="clear" w:pos="10491"/>
          <w:tab w:val="num" w:pos="709"/>
        </w:tabs>
        <w:ind w:left="0" w:firstLine="0"/>
        <w:rPr>
          <w:lang w:val="en-CA"/>
        </w:rPr>
      </w:pPr>
      <w:r w:rsidRPr="007E761A">
        <w:rPr>
          <w:lang w:val="en-CA"/>
        </w:rPr>
        <w:t xml:space="preserve">In </w:t>
      </w:r>
      <w:r w:rsidR="008952DA" w:rsidRPr="007E761A">
        <w:rPr>
          <w:i/>
          <w:lang w:val="en-CA"/>
        </w:rPr>
        <w:t>Duquette</w:t>
      </w:r>
      <w:r w:rsidR="008952DA" w:rsidRPr="007E761A">
        <w:rPr>
          <w:lang w:val="en-CA"/>
        </w:rPr>
        <w:t xml:space="preserve">, </w:t>
      </w:r>
      <w:r w:rsidR="004C36F4" w:rsidRPr="007E761A">
        <w:rPr>
          <w:lang w:val="en-CA"/>
        </w:rPr>
        <w:t xml:space="preserve">the </w:t>
      </w:r>
      <w:r w:rsidR="008952DA" w:rsidRPr="007E761A">
        <w:rPr>
          <w:lang w:val="en-CA"/>
        </w:rPr>
        <w:t xml:space="preserve">appellant </w:t>
      </w:r>
      <w:r w:rsidR="0054329C" w:rsidRPr="007E761A">
        <w:rPr>
          <w:lang w:val="en-CA"/>
        </w:rPr>
        <w:t xml:space="preserve">was found </w:t>
      </w:r>
      <w:r w:rsidR="008952DA" w:rsidRPr="007E761A">
        <w:rPr>
          <w:lang w:val="en-CA"/>
        </w:rPr>
        <w:t xml:space="preserve">NCR </w:t>
      </w:r>
      <w:r w:rsidR="0054329C" w:rsidRPr="007E761A">
        <w:rPr>
          <w:lang w:val="en-CA"/>
        </w:rPr>
        <w:t xml:space="preserve">on two </w:t>
      </w:r>
      <w:r w:rsidR="008952DA" w:rsidRPr="007E761A">
        <w:rPr>
          <w:lang w:val="en-CA"/>
        </w:rPr>
        <w:t>counts</w:t>
      </w:r>
      <w:r w:rsidR="0054329C" w:rsidRPr="007E761A">
        <w:rPr>
          <w:lang w:val="en-CA"/>
        </w:rPr>
        <w:t xml:space="preserve"> of having uttered threats to cause death or </w:t>
      </w:r>
      <w:r w:rsidR="008952DA" w:rsidRPr="007E761A">
        <w:rPr>
          <w:lang w:val="en-CA"/>
        </w:rPr>
        <w:t>bodily</w:t>
      </w:r>
      <w:r w:rsidR="0054329C" w:rsidRPr="007E761A">
        <w:rPr>
          <w:lang w:val="en-CA"/>
        </w:rPr>
        <w:t xml:space="preserve"> </w:t>
      </w:r>
      <w:r w:rsidR="008952DA" w:rsidRPr="007E761A">
        <w:rPr>
          <w:lang w:val="en-CA"/>
        </w:rPr>
        <w:t>harm</w:t>
      </w:r>
      <w:r w:rsidR="0054329C" w:rsidRPr="007E761A">
        <w:rPr>
          <w:lang w:val="en-CA"/>
        </w:rPr>
        <w:t xml:space="preserve"> in </w:t>
      </w:r>
      <w:r w:rsidR="008952DA" w:rsidRPr="007E761A">
        <w:rPr>
          <w:lang w:val="en-CA"/>
        </w:rPr>
        <w:t xml:space="preserve">2010. </w:t>
      </w:r>
    </w:p>
    <w:p w14:paraId="74CB7518" w14:textId="28D7A4D5" w:rsidR="0002376B" w:rsidRPr="007E761A" w:rsidRDefault="000B6913" w:rsidP="00EB18DE">
      <w:pPr>
        <w:pStyle w:val="F02-Texte"/>
        <w:tabs>
          <w:tab w:val="clear" w:pos="10491"/>
          <w:tab w:val="num" w:pos="709"/>
        </w:tabs>
        <w:ind w:left="0" w:firstLine="0"/>
        <w:rPr>
          <w:lang w:val="en-CA"/>
        </w:rPr>
      </w:pPr>
      <w:r w:rsidRPr="007E761A">
        <w:rPr>
          <w:lang w:val="en-CA"/>
        </w:rPr>
        <w:t xml:space="preserve">Following his annual review hearing on </w:t>
      </w:r>
      <w:r w:rsidR="008952DA" w:rsidRPr="007E761A">
        <w:rPr>
          <w:lang w:val="en-CA"/>
        </w:rPr>
        <w:t>May</w:t>
      </w:r>
      <w:r w:rsidRPr="007E761A">
        <w:rPr>
          <w:lang w:val="en-CA"/>
        </w:rPr>
        <w:t xml:space="preserve"> 1,</w:t>
      </w:r>
      <w:r w:rsidR="008952DA" w:rsidRPr="007E761A">
        <w:rPr>
          <w:lang w:val="en-CA"/>
        </w:rPr>
        <w:t xml:space="preserve"> 2017, </w:t>
      </w:r>
      <w:r w:rsidRPr="007E761A">
        <w:rPr>
          <w:lang w:val="en-CA"/>
        </w:rPr>
        <w:t xml:space="preserve">the Ontario </w:t>
      </w:r>
      <w:r w:rsidR="008952DA" w:rsidRPr="007E761A">
        <w:rPr>
          <w:lang w:val="en-CA"/>
        </w:rPr>
        <w:t>Review</w:t>
      </w:r>
      <w:r w:rsidRPr="007E761A">
        <w:rPr>
          <w:lang w:val="en-CA"/>
        </w:rPr>
        <w:t xml:space="preserve"> </w:t>
      </w:r>
      <w:r w:rsidR="008952DA" w:rsidRPr="007E761A">
        <w:rPr>
          <w:lang w:val="en-CA"/>
        </w:rPr>
        <w:t>Board</w:t>
      </w:r>
      <w:r w:rsidRPr="007E761A">
        <w:rPr>
          <w:lang w:val="en-CA"/>
        </w:rPr>
        <w:t xml:space="preserve"> found that he continued to pose a significant threat to the </w:t>
      </w:r>
      <w:r w:rsidR="008952DA" w:rsidRPr="007E761A">
        <w:rPr>
          <w:lang w:val="en-CA"/>
        </w:rPr>
        <w:t>safety</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the</w:t>
      </w:r>
      <w:r w:rsidRPr="007E761A">
        <w:rPr>
          <w:lang w:val="en-CA"/>
        </w:rPr>
        <w:t xml:space="preserve"> </w:t>
      </w:r>
      <w:r w:rsidR="008952DA" w:rsidRPr="007E761A">
        <w:rPr>
          <w:lang w:val="en-CA"/>
        </w:rPr>
        <w:t xml:space="preserve">public. </w:t>
      </w:r>
    </w:p>
    <w:p w14:paraId="3C581055" w14:textId="2A862385" w:rsidR="0002376B" w:rsidRPr="007E761A" w:rsidRDefault="00B4603E" w:rsidP="00EB18DE">
      <w:pPr>
        <w:pStyle w:val="F02-Texte"/>
        <w:tabs>
          <w:tab w:val="clear" w:pos="10491"/>
          <w:tab w:val="num" w:pos="709"/>
        </w:tabs>
        <w:ind w:left="0" w:firstLine="0"/>
        <w:rPr>
          <w:lang w:val="en-CA"/>
        </w:rPr>
      </w:pPr>
      <w:r w:rsidRPr="007E761A">
        <w:rPr>
          <w:lang w:val="en-CA"/>
        </w:rPr>
        <w:t xml:space="preserve">The </w:t>
      </w:r>
      <w:r w:rsidR="00756FEC" w:rsidRPr="007E761A">
        <w:rPr>
          <w:lang w:val="en-CA"/>
        </w:rPr>
        <w:t>index</w:t>
      </w:r>
      <w:r w:rsidRPr="007E761A">
        <w:rPr>
          <w:lang w:val="en-CA"/>
        </w:rPr>
        <w:t xml:space="preserve"> </w:t>
      </w:r>
      <w:r w:rsidR="008952DA" w:rsidRPr="007E761A">
        <w:rPr>
          <w:lang w:val="en-CA"/>
        </w:rPr>
        <w:t>offences</w:t>
      </w:r>
      <w:r w:rsidRPr="007E761A">
        <w:rPr>
          <w:lang w:val="en-CA"/>
        </w:rPr>
        <w:t xml:space="preserve"> were the result of a series of </w:t>
      </w:r>
      <w:r w:rsidR="008952DA" w:rsidRPr="007E761A">
        <w:rPr>
          <w:lang w:val="en-CA"/>
        </w:rPr>
        <w:t xml:space="preserve">153 </w:t>
      </w:r>
      <w:r w:rsidRPr="007E761A">
        <w:rPr>
          <w:lang w:val="en-CA"/>
        </w:rPr>
        <w:t xml:space="preserve">emails containing threats, some of which were explicit and concerning. The emails were handed over to the </w:t>
      </w:r>
      <w:r w:rsidR="008952DA" w:rsidRPr="007E761A">
        <w:rPr>
          <w:lang w:val="en-CA"/>
        </w:rPr>
        <w:t xml:space="preserve">police, </w:t>
      </w:r>
      <w:r w:rsidRPr="007E761A">
        <w:rPr>
          <w:lang w:val="en-CA"/>
        </w:rPr>
        <w:t>and two of them led to charges</w:t>
      </w:r>
      <w:r w:rsidR="008952DA" w:rsidRPr="007E761A">
        <w:rPr>
          <w:lang w:val="en-CA"/>
        </w:rPr>
        <w:t>.</w:t>
      </w:r>
    </w:p>
    <w:p w14:paraId="1977550A" w14:textId="2E28FABF" w:rsidR="0002376B" w:rsidRPr="007E761A" w:rsidRDefault="007D3A19" w:rsidP="00EB18DE">
      <w:pPr>
        <w:pStyle w:val="F02-Texte"/>
        <w:tabs>
          <w:tab w:val="clear" w:pos="10491"/>
          <w:tab w:val="num" w:pos="709"/>
        </w:tabs>
        <w:ind w:left="0" w:firstLine="0"/>
        <w:rPr>
          <w:lang w:val="en-CA"/>
        </w:rPr>
      </w:pPr>
      <w:r w:rsidRPr="007E761A">
        <w:rPr>
          <w:lang w:val="en-CA"/>
        </w:rPr>
        <w:t>The</w:t>
      </w:r>
      <w:r w:rsidR="008952DA" w:rsidRPr="007E761A">
        <w:rPr>
          <w:lang w:val="en-CA"/>
        </w:rPr>
        <w:t xml:space="preserve"> Cour</w:t>
      </w:r>
      <w:r w:rsidRPr="007E761A">
        <w:rPr>
          <w:lang w:val="en-CA"/>
        </w:rPr>
        <w:t xml:space="preserve">t of Appeal dismissed </w:t>
      </w:r>
      <w:r w:rsidR="008952DA" w:rsidRPr="007E761A">
        <w:rPr>
          <w:lang w:val="en-CA"/>
        </w:rPr>
        <w:t>Mr</w:t>
      </w:r>
      <w:r w:rsidRPr="007E761A">
        <w:rPr>
          <w:lang w:val="en-CA"/>
        </w:rPr>
        <w:t>.</w:t>
      </w:r>
      <w:r w:rsidR="008952DA" w:rsidRPr="007E761A">
        <w:rPr>
          <w:lang w:val="en-CA"/>
        </w:rPr>
        <w:t xml:space="preserve"> Duquette</w:t>
      </w:r>
      <w:r w:rsidRPr="007E761A">
        <w:rPr>
          <w:lang w:val="en-CA"/>
        </w:rPr>
        <w:t>’s appeal</w:t>
      </w:r>
      <w:r w:rsidR="008952DA" w:rsidRPr="007E761A">
        <w:rPr>
          <w:lang w:val="en-CA"/>
        </w:rPr>
        <w:t xml:space="preserve">. </w:t>
      </w:r>
      <w:r w:rsidRPr="007E761A">
        <w:rPr>
          <w:lang w:val="en-CA"/>
        </w:rPr>
        <w:t>Its reasoning was as follows</w:t>
      </w:r>
      <w:r w:rsidR="008952DA" w:rsidRPr="007E761A">
        <w:rPr>
          <w:lang w:val="en-CA"/>
        </w:rPr>
        <w:t xml:space="preserve">: </w:t>
      </w:r>
    </w:p>
    <w:p w14:paraId="1206110A" w14:textId="32F2AE0A" w:rsidR="0002376B" w:rsidRPr="007E761A" w:rsidRDefault="008952DA" w:rsidP="00B4603E">
      <w:pPr>
        <w:pStyle w:val="F02-Texte"/>
        <w:keepNext/>
        <w:numPr>
          <w:ilvl w:val="0"/>
          <w:numId w:val="0"/>
        </w:numPr>
        <w:ind w:left="851" w:right="851"/>
        <w:rPr>
          <w:sz w:val="22"/>
          <w:szCs w:val="22"/>
          <w:lang w:val="en-CA"/>
        </w:rPr>
      </w:pPr>
      <w:r w:rsidRPr="007E761A">
        <w:rPr>
          <w:sz w:val="22"/>
          <w:szCs w:val="22"/>
          <w:lang w:val="en-CA"/>
        </w:rPr>
        <w:t>Dr. Prakash recognized that the appellant had not been physically violent. However, he stated that the appellant’s conduct, while not criminal, was threatening. This conduct involved intimidation using threats to sue and issue complaints to professional organizations</w:t>
      </w:r>
      <w:r w:rsidR="00B4603E" w:rsidRPr="007E761A">
        <w:rPr>
          <w:sz w:val="22"/>
          <w:szCs w:val="22"/>
          <w:lang w:val="en-CA"/>
        </w:rPr>
        <w:t>. …</w:t>
      </w:r>
      <w:r w:rsidRPr="007E761A">
        <w:rPr>
          <w:sz w:val="22"/>
          <w:szCs w:val="22"/>
          <w:lang w:val="en-CA"/>
        </w:rPr>
        <w:t xml:space="preserve"> He described the risk the appellant posed as being psychological in nature and stated the re-offence scenario would be similar to the index offences. </w:t>
      </w:r>
    </w:p>
    <w:p w14:paraId="0DC86D26" w14:textId="488DA4BD" w:rsidR="0002376B" w:rsidRPr="007E761A" w:rsidRDefault="008952DA" w:rsidP="00B4603E">
      <w:pPr>
        <w:pStyle w:val="F02-Texte"/>
        <w:keepNext/>
        <w:numPr>
          <w:ilvl w:val="0"/>
          <w:numId w:val="0"/>
        </w:numPr>
        <w:ind w:left="851" w:right="851"/>
        <w:rPr>
          <w:sz w:val="22"/>
          <w:szCs w:val="22"/>
          <w:lang w:val="en-CA"/>
        </w:rPr>
      </w:pPr>
      <w:r w:rsidRPr="007E761A">
        <w:rPr>
          <w:sz w:val="22"/>
          <w:szCs w:val="22"/>
          <w:lang w:val="en-CA"/>
        </w:rPr>
        <w:t>It was reasonable for the Board to rely on this evidence to find that the appellant posed a significant threat to the safety of the public. To accept the appellant’s submission that his current situation did not pose a risk of significant psychological harm would be to conclude that his threatening conduct at the time of the index offences did not pose a risk of such harm (which, given the nature of the emails that were sent, we do not accept).</w:t>
      </w:r>
      <w:r w:rsidR="00756FEC" w:rsidRPr="007E761A">
        <w:rPr>
          <w:sz w:val="22"/>
          <w:szCs w:val="22"/>
          <w:lang w:val="en-CA"/>
        </w:rPr>
        <w:t> </w:t>
      </w:r>
    </w:p>
    <w:p w14:paraId="5D100D57" w14:textId="74A12C3F" w:rsidR="0002376B" w:rsidRPr="007E761A" w:rsidRDefault="00C671EE" w:rsidP="00EB18DE">
      <w:pPr>
        <w:pStyle w:val="F02-Texte"/>
        <w:tabs>
          <w:tab w:val="clear" w:pos="10491"/>
          <w:tab w:val="num" w:pos="709"/>
        </w:tabs>
        <w:ind w:left="0" w:firstLine="0"/>
        <w:rPr>
          <w:lang w:val="en-CA"/>
        </w:rPr>
      </w:pPr>
      <w:r w:rsidRPr="007E761A">
        <w:rPr>
          <w:lang w:val="en-CA"/>
        </w:rPr>
        <w:t xml:space="preserve">While lack of insight is one factor among others for the </w:t>
      </w:r>
      <w:r w:rsidR="008952DA" w:rsidRPr="007E761A">
        <w:rPr>
          <w:lang w:val="en-CA"/>
        </w:rPr>
        <w:t>Review</w:t>
      </w:r>
      <w:r w:rsidRPr="007E761A">
        <w:rPr>
          <w:lang w:val="en-CA"/>
        </w:rPr>
        <w:t xml:space="preserve"> </w:t>
      </w:r>
      <w:r w:rsidR="008952DA" w:rsidRPr="007E761A">
        <w:rPr>
          <w:lang w:val="en-CA"/>
        </w:rPr>
        <w:t>Board</w:t>
      </w:r>
      <w:r w:rsidRPr="007E761A">
        <w:rPr>
          <w:lang w:val="en-CA"/>
        </w:rPr>
        <w:t xml:space="preserve"> to consider, it is not in itself a ground for maintaining de</w:t>
      </w:r>
      <w:r w:rsidR="008952DA" w:rsidRPr="007E761A">
        <w:rPr>
          <w:lang w:val="en-CA"/>
        </w:rPr>
        <w:t>tention.</w:t>
      </w:r>
      <w:r w:rsidR="008952DA" w:rsidRPr="007E761A">
        <w:rPr>
          <w:vertAlign w:val="superscript"/>
          <w:lang w:val="en-CA"/>
        </w:rPr>
        <w:footnoteReference w:id="179"/>
      </w:r>
      <w:r w:rsidR="008952DA" w:rsidRPr="007E761A">
        <w:rPr>
          <w:lang w:val="en-CA"/>
        </w:rPr>
        <w:t xml:space="preserve"> </w:t>
      </w:r>
      <w:r w:rsidRPr="007E761A">
        <w:rPr>
          <w:lang w:val="en-CA"/>
        </w:rPr>
        <w:t xml:space="preserve">The issue of whether an NCR </w:t>
      </w:r>
      <w:r w:rsidR="008952DA" w:rsidRPr="007E761A">
        <w:rPr>
          <w:lang w:val="en-CA"/>
        </w:rPr>
        <w:t xml:space="preserve">accused </w:t>
      </w:r>
      <w:r w:rsidRPr="007E761A">
        <w:rPr>
          <w:lang w:val="en-CA"/>
        </w:rPr>
        <w:t>has insight about his</w:t>
      </w:r>
      <w:r w:rsidR="00FE196E" w:rsidRPr="007E761A">
        <w:rPr>
          <w:lang w:val="en-CA"/>
        </w:rPr>
        <w:t xml:space="preserve"> or her mental illness and the extent of that insight is part of the </w:t>
      </w:r>
      <w:r w:rsidR="008952DA" w:rsidRPr="007E761A">
        <w:rPr>
          <w:lang w:val="en-CA"/>
        </w:rPr>
        <w:t>analys</w:t>
      </w:r>
      <w:r w:rsidR="00FE196E" w:rsidRPr="007E761A">
        <w:rPr>
          <w:lang w:val="en-CA"/>
        </w:rPr>
        <w:t>is to de</w:t>
      </w:r>
      <w:r w:rsidR="008952DA" w:rsidRPr="007E761A">
        <w:rPr>
          <w:lang w:val="en-CA"/>
        </w:rPr>
        <w:t>termine</w:t>
      </w:r>
      <w:r w:rsidR="00FE196E" w:rsidRPr="007E761A">
        <w:rPr>
          <w:lang w:val="en-CA"/>
        </w:rPr>
        <w:t xml:space="preserve"> whether there is a significant threat to the </w:t>
      </w:r>
      <w:r w:rsidR="008952DA" w:rsidRPr="007E761A">
        <w:rPr>
          <w:lang w:val="en-CA"/>
        </w:rPr>
        <w:t>safety</w:t>
      </w:r>
      <w:r w:rsidR="00FE196E" w:rsidRPr="007E761A">
        <w:rPr>
          <w:lang w:val="en-CA"/>
        </w:rPr>
        <w:t xml:space="preserve"> </w:t>
      </w:r>
      <w:r w:rsidR="008952DA" w:rsidRPr="007E761A">
        <w:rPr>
          <w:lang w:val="en-CA"/>
        </w:rPr>
        <w:t>of</w:t>
      </w:r>
      <w:r w:rsidR="00FE196E" w:rsidRPr="007E761A">
        <w:rPr>
          <w:lang w:val="en-CA"/>
        </w:rPr>
        <w:t xml:space="preserve"> </w:t>
      </w:r>
      <w:r w:rsidR="008952DA" w:rsidRPr="007E761A">
        <w:rPr>
          <w:lang w:val="en-CA"/>
        </w:rPr>
        <w:t>the</w:t>
      </w:r>
      <w:r w:rsidR="00FE196E" w:rsidRPr="007E761A">
        <w:rPr>
          <w:lang w:val="en-CA"/>
        </w:rPr>
        <w:t xml:space="preserve"> </w:t>
      </w:r>
      <w:r w:rsidR="008952DA" w:rsidRPr="007E761A">
        <w:rPr>
          <w:lang w:val="en-CA"/>
        </w:rPr>
        <w:t>public.</w:t>
      </w:r>
      <w:r w:rsidR="008952DA" w:rsidRPr="007E761A">
        <w:rPr>
          <w:vertAlign w:val="superscript"/>
          <w:lang w:val="en-CA"/>
        </w:rPr>
        <w:footnoteReference w:id="180"/>
      </w:r>
      <w:r w:rsidR="008952DA" w:rsidRPr="007E761A">
        <w:rPr>
          <w:lang w:val="en-CA"/>
        </w:rPr>
        <w:t xml:space="preserve"> </w:t>
      </w:r>
      <w:r w:rsidR="00FE196E" w:rsidRPr="007E761A">
        <w:rPr>
          <w:lang w:val="en-CA"/>
        </w:rPr>
        <w:t xml:space="preserve">In this case, the accused in no way recognizes his </w:t>
      </w:r>
      <w:r w:rsidR="008952DA" w:rsidRPr="007E761A">
        <w:rPr>
          <w:lang w:val="en-CA"/>
        </w:rPr>
        <w:t>potenti</w:t>
      </w:r>
      <w:r w:rsidR="00FE196E" w:rsidRPr="007E761A">
        <w:rPr>
          <w:lang w:val="en-CA"/>
        </w:rPr>
        <w:t>a</w:t>
      </w:r>
      <w:r w:rsidR="008952DA" w:rsidRPr="007E761A">
        <w:rPr>
          <w:lang w:val="en-CA"/>
        </w:rPr>
        <w:t xml:space="preserve">l </w:t>
      </w:r>
      <w:r w:rsidR="00FE196E" w:rsidRPr="007E761A">
        <w:rPr>
          <w:lang w:val="en-CA"/>
        </w:rPr>
        <w:t xml:space="preserve">for </w:t>
      </w:r>
      <w:r w:rsidR="008952DA" w:rsidRPr="007E761A">
        <w:rPr>
          <w:lang w:val="en-CA"/>
        </w:rPr>
        <w:t xml:space="preserve">violence. </w:t>
      </w:r>
    </w:p>
    <w:p w14:paraId="4BDCA7D5" w14:textId="47783227" w:rsidR="0002376B" w:rsidRPr="007E761A" w:rsidRDefault="00B6458C" w:rsidP="00EB18DE">
      <w:pPr>
        <w:pStyle w:val="F02-Texte"/>
        <w:tabs>
          <w:tab w:val="clear" w:pos="10491"/>
          <w:tab w:val="num" w:pos="709"/>
        </w:tabs>
        <w:ind w:left="0" w:firstLine="0"/>
        <w:rPr>
          <w:lang w:val="en-CA"/>
        </w:rPr>
      </w:pPr>
      <w:r w:rsidRPr="007E761A">
        <w:rPr>
          <w:lang w:val="en-CA"/>
        </w:rPr>
        <w:lastRenderedPageBreak/>
        <w:t xml:space="preserve">The arguments he presented only confirm that he is focussed on </w:t>
      </w:r>
      <w:r w:rsidR="008952DA" w:rsidRPr="007E761A">
        <w:rPr>
          <w:lang w:val="en-CA"/>
        </w:rPr>
        <w:t xml:space="preserve">justification </w:t>
      </w:r>
      <w:r w:rsidRPr="007E761A">
        <w:rPr>
          <w:lang w:val="en-CA"/>
        </w:rPr>
        <w:t>and re</w:t>
      </w:r>
      <w:r w:rsidR="008952DA" w:rsidRPr="007E761A">
        <w:rPr>
          <w:lang w:val="en-CA"/>
        </w:rPr>
        <w:t>tribution.</w:t>
      </w:r>
    </w:p>
    <w:p w14:paraId="6B1F7F6D" w14:textId="7E09512C" w:rsidR="0002376B" w:rsidRPr="007E761A" w:rsidRDefault="00B6458C" w:rsidP="00EB18DE">
      <w:pPr>
        <w:pStyle w:val="F02-Texte"/>
        <w:tabs>
          <w:tab w:val="clear" w:pos="10491"/>
          <w:tab w:val="num" w:pos="709"/>
        </w:tabs>
        <w:ind w:left="0" w:firstLine="0"/>
        <w:rPr>
          <w:lang w:val="en-CA"/>
        </w:rPr>
      </w:pPr>
      <w:r w:rsidRPr="007E761A">
        <w:rPr>
          <w:lang w:val="en-CA"/>
        </w:rPr>
        <w:t xml:space="preserve">In </w:t>
      </w:r>
      <w:r w:rsidR="00236B2A" w:rsidRPr="007E761A">
        <w:rPr>
          <w:lang w:val="en-CA"/>
        </w:rPr>
        <w:t xml:space="preserve">making </w:t>
      </w:r>
      <w:r w:rsidRPr="007E761A">
        <w:rPr>
          <w:lang w:val="en-CA"/>
        </w:rPr>
        <w:t xml:space="preserve">this disposition, the Board maintains that it is not refusing to grant the accused an </w:t>
      </w:r>
      <w:r w:rsidR="008952DA" w:rsidRPr="007E761A">
        <w:rPr>
          <w:lang w:val="en-CA"/>
        </w:rPr>
        <w:t>absolute</w:t>
      </w:r>
      <w:r w:rsidRPr="007E761A">
        <w:rPr>
          <w:lang w:val="en-CA"/>
        </w:rPr>
        <w:t xml:space="preserve"> </w:t>
      </w:r>
      <w:r w:rsidR="008952DA" w:rsidRPr="007E761A">
        <w:rPr>
          <w:lang w:val="en-CA"/>
        </w:rPr>
        <w:t>discharge</w:t>
      </w:r>
      <w:r w:rsidRPr="007E761A">
        <w:rPr>
          <w:lang w:val="en-CA"/>
        </w:rPr>
        <w:t xml:space="preserve"> on the sole basis of his lack of insight</w:t>
      </w:r>
      <w:r w:rsidR="008952DA" w:rsidRPr="007E761A">
        <w:rPr>
          <w:lang w:val="en-CA"/>
        </w:rPr>
        <w:t xml:space="preserve">. </w:t>
      </w:r>
    </w:p>
    <w:p w14:paraId="32686BC3" w14:textId="09ECDA1D" w:rsidR="0002376B" w:rsidRPr="007E761A" w:rsidRDefault="007C6B97" w:rsidP="00EB18DE">
      <w:pPr>
        <w:pStyle w:val="F02-Texte"/>
        <w:tabs>
          <w:tab w:val="clear" w:pos="10491"/>
          <w:tab w:val="num" w:pos="709"/>
        </w:tabs>
        <w:ind w:left="0" w:firstLine="0"/>
        <w:rPr>
          <w:lang w:val="en-CA"/>
        </w:rPr>
      </w:pPr>
      <w:r w:rsidRPr="007E761A">
        <w:rPr>
          <w:lang w:val="en-CA"/>
        </w:rPr>
        <w:t xml:space="preserve">In view of his </w:t>
      </w:r>
      <w:r w:rsidR="008952DA" w:rsidRPr="007E761A">
        <w:rPr>
          <w:lang w:val="en-CA"/>
        </w:rPr>
        <w:t>diagnosi</w:t>
      </w:r>
      <w:r w:rsidRPr="007E761A">
        <w:rPr>
          <w:lang w:val="en-CA"/>
        </w:rPr>
        <w:t>s</w:t>
      </w:r>
      <w:r w:rsidR="008952DA" w:rsidRPr="007E761A">
        <w:rPr>
          <w:lang w:val="en-CA"/>
        </w:rPr>
        <w:t>, histor</w:t>
      </w:r>
      <w:r w:rsidR="008651B8" w:rsidRPr="007E761A">
        <w:rPr>
          <w:lang w:val="en-CA"/>
        </w:rPr>
        <w:t>y</w:t>
      </w:r>
      <w:r w:rsidR="008952DA" w:rsidRPr="007E761A">
        <w:rPr>
          <w:lang w:val="en-CA"/>
        </w:rPr>
        <w:t>, non-co</w:t>
      </w:r>
      <w:r w:rsidR="008651B8" w:rsidRPr="007E761A">
        <w:rPr>
          <w:lang w:val="en-CA"/>
        </w:rPr>
        <w:t xml:space="preserve">mpliance, prior offences, </w:t>
      </w:r>
      <w:r w:rsidR="000B3080">
        <w:rPr>
          <w:lang w:val="en-CA"/>
        </w:rPr>
        <w:t xml:space="preserve">and </w:t>
      </w:r>
      <w:r w:rsidR="008651B8" w:rsidRPr="007E761A">
        <w:rPr>
          <w:lang w:val="en-CA"/>
        </w:rPr>
        <w:t xml:space="preserve">lack of insight concerning the connection between his illness and his </w:t>
      </w:r>
      <w:r w:rsidR="008952DA" w:rsidRPr="007E761A">
        <w:rPr>
          <w:lang w:val="en-CA"/>
        </w:rPr>
        <w:t>propensity</w:t>
      </w:r>
      <w:r w:rsidR="008651B8" w:rsidRPr="007E761A">
        <w:rPr>
          <w:lang w:val="en-CA"/>
        </w:rPr>
        <w:t xml:space="preserve"> for </w:t>
      </w:r>
      <w:r w:rsidR="008952DA" w:rsidRPr="007E761A">
        <w:rPr>
          <w:lang w:val="en-CA"/>
        </w:rPr>
        <w:t xml:space="preserve">violence </w:t>
      </w:r>
      <w:r w:rsidR="008651B8" w:rsidRPr="007E761A">
        <w:rPr>
          <w:lang w:val="en-CA"/>
        </w:rPr>
        <w:t>against others, it is likely that without supervision, the threat that the accused poses to the security of the public will increase</w:t>
      </w:r>
      <w:r w:rsidR="008952DA" w:rsidRPr="007E761A">
        <w:rPr>
          <w:lang w:val="en-CA"/>
        </w:rPr>
        <w:t xml:space="preserve">. </w:t>
      </w:r>
    </w:p>
    <w:p w14:paraId="6AFAF8B8" w14:textId="69C0339D" w:rsidR="0002376B" w:rsidRPr="007E761A" w:rsidRDefault="008651B8" w:rsidP="00EB18DE">
      <w:pPr>
        <w:pStyle w:val="F02-Texte"/>
        <w:tabs>
          <w:tab w:val="clear" w:pos="10491"/>
          <w:tab w:val="num" w:pos="709"/>
        </w:tabs>
        <w:ind w:left="0" w:firstLine="0"/>
        <w:rPr>
          <w:lang w:val="en-CA"/>
        </w:rPr>
      </w:pPr>
      <w:r w:rsidRPr="007E761A">
        <w:rPr>
          <w:lang w:val="en-CA"/>
        </w:rPr>
        <w:t xml:space="preserve">Considering his long illness, </w:t>
      </w:r>
      <w:r w:rsidR="00841684" w:rsidRPr="007E761A">
        <w:rPr>
          <w:lang w:val="en-CA"/>
        </w:rPr>
        <w:t xml:space="preserve">his </w:t>
      </w:r>
      <w:r w:rsidRPr="007E761A">
        <w:rPr>
          <w:lang w:val="en-CA"/>
        </w:rPr>
        <w:t xml:space="preserve">impulsiveness, </w:t>
      </w:r>
      <w:r w:rsidR="00841684" w:rsidRPr="007E761A">
        <w:rPr>
          <w:lang w:val="en-CA"/>
        </w:rPr>
        <w:t xml:space="preserve">his </w:t>
      </w:r>
      <w:r w:rsidRPr="007E761A">
        <w:rPr>
          <w:lang w:val="en-CA"/>
        </w:rPr>
        <w:t xml:space="preserve">difficulty controlling his </w:t>
      </w:r>
      <w:r w:rsidR="008952DA" w:rsidRPr="007E761A">
        <w:rPr>
          <w:lang w:val="en-CA"/>
        </w:rPr>
        <w:t xml:space="preserve">frustration, </w:t>
      </w:r>
      <w:r w:rsidR="00841684" w:rsidRPr="007E761A">
        <w:rPr>
          <w:lang w:val="en-CA"/>
        </w:rPr>
        <w:t xml:space="preserve">his threatening behaviour, and the strong probability that he will deteriorate without treatment or follow-up care, the </w:t>
      </w:r>
      <w:r w:rsidR="008952DA" w:rsidRPr="007E761A">
        <w:rPr>
          <w:lang w:val="en-CA"/>
        </w:rPr>
        <w:t>safety</w:t>
      </w:r>
      <w:r w:rsidR="00841684" w:rsidRPr="007E761A">
        <w:rPr>
          <w:lang w:val="en-CA"/>
        </w:rPr>
        <w:t xml:space="preserve"> </w:t>
      </w:r>
      <w:r w:rsidR="008952DA" w:rsidRPr="007E761A">
        <w:rPr>
          <w:lang w:val="en-CA"/>
        </w:rPr>
        <w:t>of</w:t>
      </w:r>
      <w:r w:rsidR="00841684" w:rsidRPr="007E761A">
        <w:rPr>
          <w:lang w:val="en-CA"/>
        </w:rPr>
        <w:t xml:space="preserve"> </w:t>
      </w:r>
      <w:r w:rsidR="008952DA" w:rsidRPr="007E761A">
        <w:rPr>
          <w:lang w:val="en-CA"/>
        </w:rPr>
        <w:t>the</w:t>
      </w:r>
      <w:r w:rsidR="00841684" w:rsidRPr="007E761A">
        <w:rPr>
          <w:lang w:val="en-CA"/>
        </w:rPr>
        <w:t xml:space="preserve"> </w:t>
      </w:r>
      <w:r w:rsidR="008952DA" w:rsidRPr="007E761A">
        <w:rPr>
          <w:lang w:val="en-CA"/>
        </w:rPr>
        <w:t>public justifie</w:t>
      </w:r>
      <w:r w:rsidR="00841684" w:rsidRPr="007E761A">
        <w:rPr>
          <w:lang w:val="en-CA"/>
        </w:rPr>
        <w:t>s the</w:t>
      </w:r>
      <w:r w:rsidR="008952DA" w:rsidRPr="007E761A">
        <w:rPr>
          <w:lang w:val="en-CA"/>
        </w:rPr>
        <w:t xml:space="preserve"> conclusion </w:t>
      </w:r>
      <w:r w:rsidR="00841684" w:rsidRPr="007E761A">
        <w:rPr>
          <w:lang w:val="en-CA"/>
        </w:rPr>
        <w:t>that he poses a significant threat</w:t>
      </w:r>
      <w:r w:rsidR="008952DA" w:rsidRPr="007E761A">
        <w:rPr>
          <w:lang w:val="en-CA"/>
        </w:rPr>
        <w:t>.</w:t>
      </w:r>
    </w:p>
    <w:p w14:paraId="3924A5BA" w14:textId="7CF28B34" w:rsidR="0002376B" w:rsidRPr="007E761A" w:rsidRDefault="007D3A19" w:rsidP="005A7DC2">
      <w:pPr>
        <w:pStyle w:val="F02-Texte"/>
        <w:tabs>
          <w:tab w:val="clear" w:pos="10491"/>
          <w:tab w:val="num" w:pos="709"/>
        </w:tabs>
        <w:ind w:left="0" w:firstLine="0"/>
        <w:rPr>
          <w:lang w:val="en-CA"/>
        </w:rPr>
      </w:pPr>
      <w:r w:rsidRPr="007E761A">
        <w:rPr>
          <w:lang w:val="en-CA"/>
        </w:rPr>
        <w:t>In the absence of supervision and/or treatment, this panel is convinced that the accused will probably engage in criminal behaviour resulting in psychological harm.</w:t>
      </w:r>
      <w:r w:rsidR="008952DA" w:rsidRPr="007E761A">
        <w:rPr>
          <w:lang w:val="en-CA"/>
        </w:rPr>
        <w:t xml:space="preserve"> </w:t>
      </w:r>
      <w:r w:rsidRPr="007E761A">
        <w:rPr>
          <w:lang w:val="en-CA"/>
        </w:rPr>
        <w:t>It is also clear to the panel that the resulting harm could be serious.</w:t>
      </w:r>
      <w:r w:rsidR="008952DA" w:rsidRPr="007E761A">
        <w:rPr>
          <w:lang w:val="en-CA"/>
        </w:rPr>
        <w:t xml:space="preserve"> </w:t>
      </w:r>
    </w:p>
    <w:p w14:paraId="4DF6A636" w14:textId="6B7B797D" w:rsidR="0002376B" w:rsidRPr="007E761A" w:rsidRDefault="007D3A19" w:rsidP="005A7DC2">
      <w:pPr>
        <w:pStyle w:val="F02-Texte"/>
        <w:tabs>
          <w:tab w:val="clear" w:pos="10491"/>
          <w:tab w:val="num" w:pos="709"/>
        </w:tabs>
        <w:ind w:left="0" w:firstLine="0"/>
        <w:rPr>
          <w:lang w:val="en-CA"/>
        </w:rPr>
      </w:pPr>
      <w:r w:rsidRPr="007E761A">
        <w:rPr>
          <w:lang w:val="en-CA"/>
        </w:rPr>
        <w:t>The accused needs supervision and structure to prevent the deterioration of his condition, which would put the safety of others in danger, and to control the threat that he poses to the safety of the public due to his mental condition</w:t>
      </w:r>
      <w:r w:rsidR="007A6D6B">
        <w:rPr>
          <w:lang w:val="en-CA"/>
        </w:rPr>
        <w:t>.</w:t>
      </w:r>
    </w:p>
    <w:p w14:paraId="0A535710" w14:textId="51D874C2" w:rsidR="0002376B" w:rsidRPr="007E761A" w:rsidRDefault="007D3A19" w:rsidP="005A7DC2">
      <w:pPr>
        <w:pStyle w:val="F02-Texte"/>
        <w:tabs>
          <w:tab w:val="clear" w:pos="10491"/>
          <w:tab w:val="num" w:pos="709"/>
        </w:tabs>
        <w:ind w:left="0" w:firstLine="0"/>
        <w:rPr>
          <w:lang w:val="en-CA"/>
        </w:rPr>
      </w:pPr>
      <w:r w:rsidRPr="007E761A">
        <w:rPr>
          <w:lang w:val="en-CA"/>
        </w:rPr>
        <w:t>The Board is of the view that the accused cannot on his own ensure that the measures required to help him avoid relapsing and committing further criminal acts that would put the physical and psychological safety of others in danger.</w:t>
      </w:r>
      <w:r w:rsidR="008952DA" w:rsidRPr="007E761A">
        <w:rPr>
          <w:lang w:val="en-CA"/>
        </w:rPr>
        <w:t xml:space="preserve"> </w:t>
      </w:r>
      <w:r w:rsidRPr="007E761A">
        <w:rPr>
          <w:lang w:val="en-CA"/>
        </w:rPr>
        <w:t>Without a legal and therapeutic framework, the accused’s condition will deteriorate, causing him to once again become a significant threat to others.</w:t>
      </w:r>
    </w:p>
    <w:p w14:paraId="3A3FB470" w14:textId="3121771B" w:rsidR="0002376B" w:rsidRPr="007E761A" w:rsidRDefault="007D3A19" w:rsidP="005A7DC2">
      <w:pPr>
        <w:pStyle w:val="F02-Texte"/>
        <w:tabs>
          <w:tab w:val="clear" w:pos="10491"/>
          <w:tab w:val="num" w:pos="709"/>
        </w:tabs>
        <w:ind w:left="0" w:firstLine="0"/>
        <w:rPr>
          <w:lang w:val="en-CA"/>
        </w:rPr>
      </w:pPr>
      <w:r w:rsidRPr="007E761A">
        <w:rPr>
          <w:lang w:val="en-CA"/>
        </w:rPr>
        <w:t>There are still several factors indicating a risk of dangerousness.</w:t>
      </w:r>
      <w:r w:rsidR="008952DA" w:rsidRPr="007E761A">
        <w:rPr>
          <w:lang w:val="en-CA"/>
        </w:rPr>
        <w:t xml:space="preserve"> </w:t>
      </w:r>
      <w:r w:rsidRPr="007E761A">
        <w:rPr>
          <w:lang w:val="en-CA"/>
        </w:rPr>
        <w:t>The Board must ensure the safety of the public and encourage the accused’s reintegration into society.</w:t>
      </w:r>
      <w:r w:rsidR="008952DA" w:rsidRPr="007E761A">
        <w:rPr>
          <w:lang w:val="en-CA"/>
        </w:rPr>
        <w:t xml:space="preserve"> </w:t>
      </w:r>
      <w:r w:rsidRPr="007E761A">
        <w:rPr>
          <w:lang w:val="en-CA"/>
        </w:rPr>
        <w:t>Only a legal and therapeutic framework will control the significant threat that the accused poses to the safety of the public due to his mental condition</w:t>
      </w:r>
      <w:r w:rsidR="00B64271">
        <w:rPr>
          <w:lang w:val="en-CA"/>
        </w:rPr>
        <w:t>.</w:t>
      </w:r>
      <w:r w:rsidR="008952DA" w:rsidRPr="007E761A">
        <w:rPr>
          <w:lang w:val="en-CA"/>
        </w:rPr>
        <w:t xml:space="preserve"> </w:t>
      </w:r>
    </w:p>
    <w:p w14:paraId="38FA0C4C" w14:textId="10803CB9" w:rsidR="0002376B" w:rsidRPr="007E761A" w:rsidRDefault="00AC0383" w:rsidP="005A7DC2">
      <w:pPr>
        <w:pStyle w:val="F02-Texte"/>
        <w:tabs>
          <w:tab w:val="clear" w:pos="10491"/>
          <w:tab w:val="num" w:pos="709"/>
        </w:tabs>
        <w:ind w:left="0" w:firstLine="0"/>
        <w:rPr>
          <w:lang w:val="en-CA"/>
        </w:rPr>
      </w:pPr>
      <w:r w:rsidRPr="007E761A">
        <w:rPr>
          <w:lang w:val="en-CA"/>
        </w:rPr>
        <w:lastRenderedPageBreak/>
        <w:t xml:space="preserve">In view of the </w:t>
      </w:r>
      <w:r w:rsidR="008952DA" w:rsidRPr="007E761A">
        <w:rPr>
          <w:lang w:val="en-CA"/>
        </w:rPr>
        <w:t>evidence</w:t>
      </w:r>
      <w:r w:rsidRPr="007E761A">
        <w:rPr>
          <w:lang w:val="en-CA"/>
        </w:rPr>
        <w:t xml:space="preserve">, the Board is </w:t>
      </w:r>
      <w:r w:rsidR="008952DA" w:rsidRPr="007E761A">
        <w:rPr>
          <w:lang w:val="en-CA"/>
        </w:rPr>
        <w:t>justifie</w:t>
      </w:r>
      <w:r w:rsidRPr="007E761A">
        <w:rPr>
          <w:lang w:val="en-CA"/>
        </w:rPr>
        <w:t xml:space="preserve">d in not accepting the recommendations of Dr. </w:t>
      </w:r>
      <w:r w:rsidR="008952DA" w:rsidRPr="007E761A">
        <w:rPr>
          <w:lang w:val="en-CA"/>
        </w:rPr>
        <w:t xml:space="preserve">Bouchard </w:t>
      </w:r>
      <w:r w:rsidRPr="007E761A">
        <w:rPr>
          <w:lang w:val="en-CA"/>
        </w:rPr>
        <w:t xml:space="preserve">and Dr. </w:t>
      </w:r>
      <w:r w:rsidR="008952DA" w:rsidRPr="007E761A">
        <w:rPr>
          <w:lang w:val="en-CA"/>
        </w:rPr>
        <w:t xml:space="preserve">Delagrave, </w:t>
      </w:r>
      <w:r w:rsidR="008D2B45" w:rsidRPr="007E761A">
        <w:rPr>
          <w:lang w:val="en-CA"/>
        </w:rPr>
        <w:t xml:space="preserve">for </w:t>
      </w:r>
      <w:r w:rsidR="008952DA" w:rsidRPr="007E761A">
        <w:rPr>
          <w:lang w:val="en-CA"/>
        </w:rPr>
        <w:t>appropri</w:t>
      </w:r>
      <w:r w:rsidR="008D2B45" w:rsidRPr="007E761A">
        <w:rPr>
          <w:lang w:val="en-CA"/>
        </w:rPr>
        <w:t>ate reasons.</w:t>
      </w:r>
      <w:r w:rsidR="008952DA" w:rsidRPr="007E761A">
        <w:rPr>
          <w:vertAlign w:val="superscript"/>
          <w:lang w:val="en-CA"/>
        </w:rPr>
        <w:footnoteReference w:id="181"/>
      </w:r>
    </w:p>
    <w:p w14:paraId="6BB690C1" w14:textId="47B7F316" w:rsidR="0002376B" w:rsidRPr="007E761A" w:rsidRDefault="00A5370C" w:rsidP="005A7DC2">
      <w:pPr>
        <w:pStyle w:val="F02-Texte"/>
        <w:tabs>
          <w:tab w:val="clear" w:pos="10491"/>
          <w:tab w:val="num" w:pos="709"/>
        </w:tabs>
        <w:ind w:left="0" w:firstLine="0"/>
        <w:rPr>
          <w:lang w:val="en-CA"/>
        </w:rPr>
      </w:pPr>
      <w:r w:rsidRPr="007E761A">
        <w:rPr>
          <w:lang w:val="en-CA"/>
        </w:rPr>
        <w:t xml:space="preserve">The Board reiterates that its </w:t>
      </w:r>
      <w:r w:rsidR="008952DA" w:rsidRPr="007E761A">
        <w:rPr>
          <w:lang w:val="en-CA"/>
        </w:rPr>
        <w:t>mandat</w:t>
      </w:r>
      <w:r w:rsidRPr="007E761A">
        <w:rPr>
          <w:lang w:val="en-CA"/>
        </w:rPr>
        <w:t xml:space="preserve">e is not extended </w:t>
      </w:r>
      <w:r w:rsidR="00B64271">
        <w:rPr>
          <w:lang w:val="en-CA"/>
        </w:rPr>
        <w:t>because of</w:t>
      </w:r>
      <w:r w:rsidRPr="007E761A">
        <w:rPr>
          <w:lang w:val="en-CA"/>
        </w:rPr>
        <w:t xml:space="preserve"> the </w:t>
      </w:r>
      <w:r w:rsidR="008952DA" w:rsidRPr="007E761A">
        <w:rPr>
          <w:lang w:val="en-CA"/>
        </w:rPr>
        <w:t>refus</w:t>
      </w:r>
      <w:r w:rsidRPr="007E761A">
        <w:rPr>
          <w:lang w:val="en-CA"/>
        </w:rPr>
        <w:t xml:space="preserve">al of treatment. It is quite aware that the </w:t>
      </w:r>
      <w:r w:rsidR="00A300B3" w:rsidRPr="007E761A">
        <w:rPr>
          <w:lang w:val="en-CA"/>
        </w:rPr>
        <w:t xml:space="preserve">authorization of care </w:t>
      </w:r>
      <w:r w:rsidRPr="007E761A">
        <w:rPr>
          <w:lang w:val="en-CA"/>
        </w:rPr>
        <w:t xml:space="preserve">and the Board’s </w:t>
      </w:r>
      <w:r w:rsidR="008952DA" w:rsidRPr="007E761A">
        <w:rPr>
          <w:lang w:val="en-CA"/>
        </w:rPr>
        <w:t>mandat</w:t>
      </w:r>
      <w:r w:rsidRPr="007E761A">
        <w:rPr>
          <w:lang w:val="en-CA"/>
        </w:rPr>
        <w:t xml:space="preserve">e have different </w:t>
      </w:r>
      <w:r w:rsidR="008952DA" w:rsidRPr="007E761A">
        <w:rPr>
          <w:lang w:val="en-CA"/>
        </w:rPr>
        <w:t>objecti</w:t>
      </w:r>
      <w:r w:rsidRPr="007E761A">
        <w:rPr>
          <w:lang w:val="en-CA"/>
        </w:rPr>
        <w:t>ve</w:t>
      </w:r>
      <w:r w:rsidR="008952DA" w:rsidRPr="007E761A">
        <w:rPr>
          <w:lang w:val="en-CA"/>
        </w:rPr>
        <w:t xml:space="preserve">s. </w:t>
      </w:r>
      <w:r w:rsidRPr="007E761A">
        <w:rPr>
          <w:lang w:val="en-CA"/>
        </w:rPr>
        <w:t>The first is not inten</w:t>
      </w:r>
      <w:r w:rsidR="007E761A">
        <w:rPr>
          <w:lang w:val="en-CA"/>
        </w:rPr>
        <w:t>d</w:t>
      </w:r>
      <w:r w:rsidRPr="007E761A">
        <w:rPr>
          <w:lang w:val="en-CA"/>
        </w:rPr>
        <w:t xml:space="preserve">ed to protect the </w:t>
      </w:r>
      <w:r w:rsidR="008952DA" w:rsidRPr="007E761A">
        <w:rPr>
          <w:lang w:val="en-CA"/>
        </w:rPr>
        <w:t>safety</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the</w:t>
      </w:r>
      <w:r w:rsidRPr="007E761A">
        <w:rPr>
          <w:lang w:val="en-CA"/>
        </w:rPr>
        <w:t xml:space="preserve"> </w:t>
      </w:r>
      <w:r w:rsidR="008952DA" w:rsidRPr="007E761A">
        <w:rPr>
          <w:lang w:val="en-CA"/>
        </w:rPr>
        <w:t xml:space="preserve">public. </w:t>
      </w:r>
    </w:p>
    <w:p w14:paraId="55DC3173" w14:textId="47D680A2" w:rsidR="0002376B" w:rsidRPr="007E761A" w:rsidRDefault="00241A49" w:rsidP="005A7DC2">
      <w:pPr>
        <w:pStyle w:val="F02-Texte"/>
        <w:tabs>
          <w:tab w:val="clear" w:pos="10491"/>
          <w:tab w:val="num" w:pos="709"/>
        </w:tabs>
        <w:ind w:left="0" w:firstLine="0"/>
        <w:rPr>
          <w:lang w:val="en-CA"/>
        </w:rPr>
      </w:pPr>
      <w:r w:rsidRPr="007E761A">
        <w:rPr>
          <w:lang w:val="en-CA"/>
        </w:rPr>
        <w:t>The Board cannot detai</w:t>
      </w:r>
      <w:r w:rsidR="00B64271">
        <w:rPr>
          <w:lang w:val="en-CA"/>
        </w:rPr>
        <w:t>n</w:t>
      </w:r>
      <w:r w:rsidRPr="007E761A">
        <w:rPr>
          <w:lang w:val="en-CA"/>
        </w:rPr>
        <w:t xml:space="preserve"> the </w:t>
      </w:r>
      <w:r w:rsidR="008952DA" w:rsidRPr="007E761A">
        <w:rPr>
          <w:lang w:val="en-CA"/>
        </w:rPr>
        <w:t>accused simpl</w:t>
      </w:r>
      <w:r w:rsidRPr="007E761A">
        <w:rPr>
          <w:lang w:val="en-CA"/>
        </w:rPr>
        <w:t>y because it believes that h</w:t>
      </w:r>
      <w:r w:rsidR="008952DA" w:rsidRPr="007E761A">
        <w:rPr>
          <w:lang w:val="en-CA"/>
        </w:rPr>
        <w:t>ospitali</w:t>
      </w:r>
      <w:r w:rsidRPr="007E761A">
        <w:rPr>
          <w:lang w:val="en-CA"/>
        </w:rPr>
        <w:t>z</w:t>
      </w:r>
      <w:r w:rsidR="008952DA" w:rsidRPr="007E761A">
        <w:rPr>
          <w:lang w:val="en-CA"/>
        </w:rPr>
        <w:t xml:space="preserve">ation </w:t>
      </w:r>
      <w:r w:rsidRPr="007E761A">
        <w:rPr>
          <w:lang w:val="en-CA"/>
        </w:rPr>
        <w:t xml:space="preserve">is in his best interest or </w:t>
      </w:r>
      <w:r w:rsidR="00236B2A" w:rsidRPr="007E761A">
        <w:rPr>
          <w:lang w:val="en-CA"/>
        </w:rPr>
        <w:t xml:space="preserve">more favourable to his </w:t>
      </w:r>
      <w:r w:rsidR="008952DA" w:rsidRPr="007E761A">
        <w:rPr>
          <w:lang w:val="en-CA"/>
        </w:rPr>
        <w:t>health</w:t>
      </w:r>
      <w:r w:rsidR="00236B2A" w:rsidRPr="007E761A">
        <w:rPr>
          <w:lang w:val="en-CA"/>
        </w:rPr>
        <w:t xml:space="preserve"> </w:t>
      </w:r>
      <w:r w:rsidR="008952DA" w:rsidRPr="007E761A">
        <w:rPr>
          <w:lang w:val="en-CA"/>
        </w:rPr>
        <w:t>care</w:t>
      </w:r>
      <w:r w:rsidR="00236B2A" w:rsidRPr="007E761A">
        <w:rPr>
          <w:lang w:val="en-CA"/>
        </w:rPr>
        <w:t xml:space="preserve"> or his [</w:t>
      </w:r>
      <w:r w:rsidR="00236B2A" w:rsidRPr="007E761A">
        <w:rPr>
          <w:smallCaps/>
          <w:lang w:val="en-CA"/>
        </w:rPr>
        <w:t>translation</w:t>
      </w:r>
      <w:r w:rsidR="00236B2A" w:rsidRPr="007E761A">
        <w:rPr>
          <w:lang w:val="en-CA"/>
        </w:rPr>
        <w:t>] “risk management plan”</w:t>
      </w:r>
      <w:r w:rsidR="008952DA" w:rsidRPr="007E761A">
        <w:rPr>
          <w:lang w:val="en-CA"/>
        </w:rPr>
        <w:t>.</w:t>
      </w:r>
      <w:r w:rsidR="008952DA" w:rsidRPr="007E761A">
        <w:rPr>
          <w:rStyle w:val="Appelnotedebasdep"/>
          <w:lang w:val="en-CA"/>
        </w:rPr>
        <w:footnoteReference w:id="182"/>
      </w:r>
    </w:p>
    <w:p w14:paraId="7B61F3FF" w14:textId="47678F1E" w:rsidR="0002376B" w:rsidRPr="007E761A" w:rsidRDefault="00236B2A" w:rsidP="005A7DC2">
      <w:pPr>
        <w:pStyle w:val="F02-Texte"/>
        <w:tabs>
          <w:tab w:val="clear" w:pos="10491"/>
          <w:tab w:val="num" w:pos="709"/>
        </w:tabs>
        <w:ind w:left="0" w:firstLine="0"/>
        <w:rPr>
          <w:lang w:val="en-CA"/>
        </w:rPr>
      </w:pPr>
      <w:r w:rsidRPr="007E761A">
        <w:rPr>
          <w:lang w:val="en-CA"/>
        </w:rPr>
        <w:t>The Board is of the view that the accused’s recent behaviour and his new</w:t>
      </w:r>
      <w:r w:rsidR="008952DA" w:rsidRPr="007E761A">
        <w:rPr>
          <w:lang w:val="en-CA"/>
        </w:rPr>
        <w:t xml:space="preserve"> </w:t>
      </w:r>
      <w:r w:rsidRPr="007E761A">
        <w:rPr>
          <w:lang w:val="en-CA"/>
        </w:rPr>
        <w:t xml:space="preserve">openness to the non-medical members of the team and others </w:t>
      </w:r>
      <w:r w:rsidR="008952DA" w:rsidRPr="007E761A">
        <w:rPr>
          <w:lang w:val="en-CA"/>
        </w:rPr>
        <w:t>justif</w:t>
      </w:r>
      <w:r w:rsidRPr="007E761A">
        <w:rPr>
          <w:lang w:val="en-CA"/>
        </w:rPr>
        <w:t>y the</w:t>
      </w:r>
      <w:r w:rsidR="008952DA" w:rsidRPr="007E761A">
        <w:rPr>
          <w:lang w:val="en-CA"/>
        </w:rPr>
        <w:t xml:space="preserve"> conclusion </w:t>
      </w:r>
      <w:r w:rsidRPr="007E761A">
        <w:rPr>
          <w:lang w:val="en-CA"/>
        </w:rPr>
        <w:t>that the threat is manageable if the accused reintegrates into the community, subject to his compliance with several conditions</w:t>
      </w:r>
      <w:r w:rsidR="008952DA" w:rsidRPr="007E761A">
        <w:rPr>
          <w:lang w:val="en-CA"/>
        </w:rPr>
        <w:t xml:space="preserve">. </w:t>
      </w:r>
    </w:p>
    <w:p w14:paraId="77DA7B10" w14:textId="48EF6067" w:rsidR="0002376B" w:rsidRPr="007E761A" w:rsidRDefault="00236B2A" w:rsidP="005A7DC2">
      <w:pPr>
        <w:pStyle w:val="F02-Texte"/>
        <w:tabs>
          <w:tab w:val="clear" w:pos="10491"/>
          <w:tab w:val="num" w:pos="709"/>
        </w:tabs>
        <w:ind w:left="0" w:firstLine="0"/>
        <w:rPr>
          <w:lang w:val="en-CA"/>
        </w:rPr>
      </w:pPr>
      <w:r w:rsidRPr="007E761A">
        <w:rPr>
          <w:lang w:val="en-CA"/>
        </w:rPr>
        <w:t>To make this disposition, the Board took into account the need to consider the accused’s reintegration into society and his other needs</w:t>
      </w:r>
      <w:r w:rsidR="008952DA" w:rsidRPr="007E761A">
        <w:rPr>
          <w:lang w:val="en-CA"/>
        </w:rPr>
        <w:t xml:space="preserve">. </w:t>
      </w:r>
    </w:p>
    <w:p w14:paraId="13B017B7" w14:textId="7C6CB32E" w:rsidR="0002376B" w:rsidRPr="007E761A" w:rsidRDefault="00CE4B70" w:rsidP="005A7DC2">
      <w:pPr>
        <w:pStyle w:val="F02-Texte"/>
        <w:tabs>
          <w:tab w:val="clear" w:pos="10491"/>
          <w:tab w:val="num" w:pos="709"/>
        </w:tabs>
        <w:ind w:left="0" w:firstLine="0"/>
        <w:rPr>
          <w:lang w:val="en-CA"/>
        </w:rPr>
      </w:pPr>
      <w:r w:rsidRPr="007E761A">
        <w:rPr>
          <w:lang w:val="en-CA"/>
        </w:rPr>
        <w:t xml:space="preserve">In </w:t>
      </w:r>
      <w:r w:rsidR="008952DA" w:rsidRPr="007E761A">
        <w:rPr>
          <w:lang w:val="en-CA"/>
        </w:rPr>
        <w:t>addition,</w:t>
      </w:r>
      <w:r w:rsidRPr="007E761A">
        <w:rPr>
          <w:lang w:val="en-CA"/>
        </w:rPr>
        <w:t xml:space="preserve"> it is required to make the order that is the least restrictive to the accused.</w:t>
      </w:r>
      <w:r w:rsidR="008952DA" w:rsidRPr="007E761A">
        <w:rPr>
          <w:lang w:val="en-CA"/>
        </w:rPr>
        <w:t xml:space="preserve"> </w:t>
      </w:r>
    </w:p>
    <w:p w14:paraId="658A878B" w14:textId="6E5E2F2E" w:rsidR="0002376B" w:rsidRPr="007E761A" w:rsidRDefault="00CE4B70" w:rsidP="005A7DC2">
      <w:pPr>
        <w:pStyle w:val="F02-Texte"/>
        <w:tabs>
          <w:tab w:val="clear" w:pos="10491"/>
          <w:tab w:val="num" w:pos="709"/>
        </w:tabs>
        <w:ind w:left="0" w:firstLine="0"/>
        <w:rPr>
          <w:lang w:val="en-CA"/>
        </w:rPr>
      </w:pPr>
      <w:r w:rsidRPr="007E761A">
        <w:rPr>
          <w:lang w:val="en-CA"/>
        </w:rPr>
        <w:t xml:space="preserve">The accused’s recent tolerance brings hope that he </w:t>
      </w:r>
      <w:r w:rsidR="00B64271">
        <w:rPr>
          <w:lang w:val="en-CA"/>
        </w:rPr>
        <w:t>has</w:t>
      </w:r>
      <w:r w:rsidRPr="007E761A">
        <w:rPr>
          <w:lang w:val="en-CA"/>
        </w:rPr>
        <w:t xml:space="preserve"> start</w:t>
      </w:r>
      <w:r w:rsidR="00B64271">
        <w:rPr>
          <w:lang w:val="en-CA"/>
        </w:rPr>
        <w:t>ed on</w:t>
      </w:r>
      <w:r w:rsidRPr="007E761A">
        <w:rPr>
          <w:lang w:val="en-CA"/>
        </w:rPr>
        <w:t xml:space="preserve"> his</w:t>
      </w:r>
      <w:r w:rsidR="009B745C" w:rsidRPr="007E761A">
        <w:rPr>
          <w:lang w:val="en-CA"/>
        </w:rPr>
        <w:t xml:space="preserve"> </w:t>
      </w:r>
      <w:r w:rsidRPr="007E761A">
        <w:rPr>
          <w:lang w:val="en-CA"/>
        </w:rPr>
        <w:t xml:space="preserve">path to </w:t>
      </w:r>
      <w:r w:rsidR="009B745C" w:rsidRPr="007E761A">
        <w:rPr>
          <w:lang w:val="en-CA"/>
        </w:rPr>
        <w:t>deal</w:t>
      </w:r>
      <w:r w:rsidR="00B64271">
        <w:rPr>
          <w:lang w:val="en-CA"/>
        </w:rPr>
        <w:t>ing</w:t>
      </w:r>
      <w:r w:rsidR="009B745C" w:rsidRPr="007E761A">
        <w:rPr>
          <w:lang w:val="en-CA"/>
        </w:rPr>
        <w:t xml:space="preserve"> with his own </w:t>
      </w:r>
      <w:r w:rsidR="008952DA" w:rsidRPr="007E761A">
        <w:rPr>
          <w:lang w:val="en-CA"/>
        </w:rPr>
        <w:t>vuln</w:t>
      </w:r>
      <w:r w:rsidR="009B745C" w:rsidRPr="007E761A">
        <w:rPr>
          <w:lang w:val="en-CA"/>
        </w:rPr>
        <w:t>e</w:t>
      </w:r>
      <w:r w:rsidR="008952DA" w:rsidRPr="007E761A">
        <w:rPr>
          <w:lang w:val="en-CA"/>
        </w:rPr>
        <w:t>rabilit</w:t>
      </w:r>
      <w:r w:rsidR="009B745C" w:rsidRPr="007E761A">
        <w:rPr>
          <w:lang w:val="en-CA"/>
        </w:rPr>
        <w:t>y</w:t>
      </w:r>
      <w:r w:rsidR="008952DA" w:rsidRPr="007E761A">
        <w:rPr>
          <w:lang w:val="en-CA"/>
        </w:rPr>
        <w:t xml:space="preserve">. </w:t>
      </w:r>
    </w:p>
    <w:p w14:paraId="0E7EC4F4" w14:textId="46066E84" w:rsidR="0002376B" w:rsidRPr="007E761A" w:rsidRDefault="009B745C" w:rsidP="005A7DC2">
      <w:pPr>
        <w:pStyle w:val="F02-Texte"/>
        <w:tabs>
          <w:tab w:val="clear" w:pos="10491"/>
          <w:tab w:val="num" w:pos="709"/>
        </w:tabs>
        <w:ind w:left="0" w:firstLine="0"/>
        <w:rPr>
          <w:lang w:val="en-CA"/>
        </w:rPr>
      </w:pPr>
      <w:r w:rsidRPr="007E761A">
        <w:rPr>
          <w:lang w:val="en-CA"/>
        </w:rPr>
        <w:t xml:space="preserve">Of course, detention </w:t>
      </w:r>
      <w:r w:rsidR="00B64271">
        <w:rPr>
          <w:lang w:val="en-CA"/>
        </w:rPr>
        <w:t xml:space="preserve">has </w:t>
      </w:r>
      <w:r w:rsidRPr="007E761A">
        <w:rPr>
          <w:lang w:val="en-CA"/>
        </w:rPr>
        <w:t xml:space="preserve">had an impact on the accused’s emotional state. The </w:t>
      </w:r>
      <w:r w:rsidR="008952DA" w:rsidRPr="007E761A">
        <w:rPr>
          <w:lang w:val="en-CA"/>
        </w:rPr>
        <w:t>evidence</w:t>
      </w:r>
      <w:r w:rsidRPr="007E761A">
        <w:rPr>
          <w:lang w:val="en-CA"/>
        </w:rPr>
        <w:t xml:space="preserve"> shows that since the end of last year, with only a few </w:t>
      </w:r>
      <w:r w:rsidR="008952DA" w:rsidRPr="007E761A">
        <w:rPr>
          <w:lang w:val="en-CA"/>
        </w:rPr>
        <w:t>exceptions,</w:t>
      </w:r>
      <w:r w:rsidRPr="007E761A">
        <w:rPr>
          <w:lang w:val="en-CA"/>
        </w:rPr>
        <w:t xml:space="preserve"> the accused </w:t>
      </w:r>
      <w:r w:rsidR="00B64271">
        <w:rPr>
          <w:lang w:val="en-CA"/>
        </w:rPr>
        <w:t xml:space="preserve">has </w:t>
      </w:r>
      <w:r w:rsidRPr="007E761A">
        <w:rPr>
          <w:lang w:val="en-CA"/>
        </w:rPr>
        <w:t xml:space="preserve">generally remained calm and sometimes displayed </w:t>
      </w:r>
      <w:r w:rsidR="008952DA" w:rsidRPr="007E761A">
        <w:rPr>
          <w:lang w:val="en-CA"/>
        </w:rPr>
        <w:t>pro</w:t>
      </w:r>
      <w:r w:rsidR="00292D00">
        <w:rPr>
          <w:lang w:val="en-CA"/>
        </w:rPr>
        <w:t>-</w:t>
      </w:r>
      <w:r w:rsidR="008952DA" w:rsidRPr="007E761A">
        <w:rPr>
          <w:lang w:val="en-CA"/>
        </w:rPr>
        <w:t>social</w:t>
      </w:r>
      <w:r w:rsidRPr="007E761A">
        <w:rPr>
          <w:lang w:val="en-CA"/>
        </w:rPr>
        <w:t xml:space="preserve"> valu</w:t>
      </w:r>
      <w:r w:rsidR="008952DA" w:rsidRPr="007E761A">
        <w:rPr>
          <w:lang w:val="en-CA"/>
        </w:rPr>
        <w:t xml:space="preserve">es.  </w:t>
      </w:r>
    </w:p>
    <w:p w14:paraId="305675DF" w14:textId="0DBB60CC" w:rsidR="0002376B" w:rsidRPr="007E761A" w:rsidRDefault="003B721E" w:rsidP="005A7DC2">
      <w:pPr>
        <w:pStyle w:val="F02-Texte"/>
        <w:tabs>
          <w:tab w:val="clear" w:pos="10491"/>
          <w:tab w:val="num" w:pos="709"/>
        </w:tabs>
        <w:ind w:left="0" w:firstLine="0"/>
        <w:rPr>
          <w:lang w:val="en-CA"/>
        </w:rPr>
      </w:pPr>
      <w:r w:rsidRPr="007E761A">
        <w:rPr>
          <w:lang w:val="en-CA"/>
        </w:rPr>
        <w:t xml:space="preserve">To his benefit, for the purposes of making the appropriate disposition, </w:t>
      </w:r>
      <w:r w:rsidR="00F064BB" w:rsidRPr="007E761A">
        <w:rPr>
          <w:lang w:val="en-CA"/>
        </w:rPr>
        <w:t xml:space="preserve">the members of the panel consider it relevant </w:t>
      </w:r>
      <w:r w:rsidRPr="007E761A">
        <w:rPr>
          <w:lang w:val="en-CA"/>
        </w:rPr>
        <w:t>that</w:t>
      </w:r>
      <w:r w:rsidR="00F064BB" w:rsidRPr="007E761A">
        <w:rPr>
          <w:lang w:val="en-CA"/>
        </w:rPr>
        <w:t xml:space="preserve"> the accused was able to build at least a utilitarian relationship with the social case workers of the team and that he has started to show interest in people </w:t>
      </w:r>
      <w:r w:rsidR="00B64271">
        <w:rPr>
          <w:lang w:val="en-CA"/>
        </w:rPr>
        <w:t xml:space="preserve">other than </w:t>
      </w:r>
      <w:r w:rsidR="00F064BB" w:rsidRPr="007E761A">
        <w:rPr>
          <w:lang w:val="en-CA"/>
        </w:rPr>
        <w:t>himself and a few family members</w:t>
      </w:r>
      <w:r w:rsidR="008952DA" w:rsidRPr="007E761A">
        <w:rPr>
          <w:lang w:val="en-CA"/>
        </w:rPr>
        <w:t xml:space="preserve">. </w:t>
      </w:r>
    </w:p>
    <w:p w14:paraId="7FF4AC72" w14:textId="3D771DA7" w:rsidR="0002376B" w:rsidRPr="007E761A" w:rsidRDefault="00F064BB" w:rsidP="005A7DC2">
      <w:pPr>
        <w:pStyle w:val="F02-Texte"/>
        <w:tabs>
          <w:tab w:val="clear" w:pos="10491"/>
          <w:tab w:val="num" w:pos="709"/>
        </w:tabs>
        <w:ind w:left="0" w:firstLine="0"/>
        <w:rPr>
          <w:lang w:val="en-CA"/>
        </w:rPr>
      </w:pPr>
      <w:r w:rsidRPr="007E761A">
        <w:rPr>
          <w:lang w:val="en-CA"/>
        </w:rPr>
        <w:t xml:space="preserve">The Board takes into account </w:t>
      </w:r>
      <w:r w:rsidR="00B64271">
        <w:rPr>
          <w:lang w:val="en-CA"/>
        </w:rPr>
        <w:t>his</w:t>
      </w:r>
      <w:r w:rsidR="00B64271" w:rsidRPr="007E761A">
        <w:rPr>
          <w:lang w:val="en-CA"/>
        </w:rPr>
        <w:t xml:space="preserve"> </w:t>
      </w:r>
      <w:r w:rsidRPr="007E761A">
        <w:rPr>
          <w:lang w:val="en-CA"/>
        </w:rPr>
        <w:t xml:space="preserve">increased </w:t>
      </w:r>
      <w:r w:rsidR="008952DA" w:rsidRPr="007E761A">
        <w:rPr>
          <w:lang w:val="en-CA"/>
        </w:rPr>
        <w:t xml:space="preserve">interaction </w:t>
      </w:r>
      <w:r w:rsidRPr="007E761A">
        <w:rPr>
          <w:lang w:val="en-CA"/>
        </w:rPr>
        <w:t xml:space="preserve">with the occupational therapist and </w:t>
      </w:r>
      <w:r w:rsidR="00B64271">
        <w:rPr>
          <w:lang w:val="en-CA"/>
        </w:rPr>
        <w:t xml:space="preserve">his </w:t>
      </w:r>
      <w:r w:rsidRPr="007E761A">
        <w:rPr>
          <w:lang w:val="en-CA"/>
        </w:rPr>
        <w:t xml:space="preserve">commitment to leisure activities in the global </w:t>
      </w:r>
      <w:r w:rsidR="008952DA" w:rsidRPr="007E761A">
        <w:rPr>
          <w:lang w:val="en-CA"/>
        </w:rPr>
        <w:t>analys</w:t>
      </w:r>
      <w:r w:rsidRPr="007E761A">
        <w:rPr>
          <w:lang w:val="en-CA"/>
        </w:rPr>
        <w:t>is of risk reduction</w:t>
      </w:r>
      <w:r w:rsidR="008952DA" w:rsidRPr="007E761A">
        <w:rPr>
          <w:lang w:val="en-CA"/>
        </w:rPr>
        <w:t>.</w:t>
      </w:r>
    </w:p>
    <w:p w14:paraId="688899B5" w14:textId="248253DB" w:rsidR="0002376B" w:rsidRPr="007E761A" w:rsidRDefault="006867EE" w:rsidP="005A7DC2">
      <w:pPr>
        <w:pStyle w:val="F02-Texte"/>
        <w:tabs>
          <w:tab w:val="clear" w:pos="10491"/>
          <w:tab w:val="num" w:pos="709"/>
        </w:tabs>
        <w:ind w:left="0" w:firstLine="0"/>
        <w:rPr>
          <w:lang w:val="en-CA"/>
        </w:rPr>
      </w:pPr>
      <w:r w:rsidRPr="007E761A">
        <w:rPr>
          <w:lang w:val="en-CA"/>
        </w:rPr>
        <w:lastRenderedPageBreak/>
        <w:t xml:space="preserve">The Board supports the </w:t>
      </w:r>
      <w:r w:rsidR="008952DA" w:rsidRPr="007E761A">
        <w:rPr>
          <w:lang w:val="en-CA"/>
        </w:rPr>
        <w:t xml:space="preserve">position </w:t>
      </w:r>
      <w:r w:rsidRPr="007E761A">
        <w:rPr>
          <w:lang w:val="en-CA"/>
        </w:rPr>
        <w:t xml:space="preserve">of </w:t>
      </w:r>
      <w:r w:rsidR="008952DA" w:rsidRPr="007E761A">
        <w:rPr>
          <w:lang w:val="en-CA"/>
        </w:rPr>
        <w:t>Dr. Delagrave, Dr</w:t>
      </w:r>
      <w:r w:rsidRPr="007E761A">
        <w:rPr>
          <w:lang w:val="en-CA"/>
        </w:rPr>
        <w:t>.</w:t>
      </w:r>
      <w:r w:rsidR="008952DA" w:rsidRPr="007E761A">
        <w:rPr>
          <w:lang w:val="en-CA"/>
        </w:rPr>
        <w:t xml:space="preserve"> Bouchard</w:t>
      </w:r>
      <w:r w:rsidRPr="007E761A">
        <w:rPr>
          <w:lang w:val="en-CA"/>
        </w:rPr>
        <w:t xml:space="preserve">, and </w:t>
      </w:r>
      <w:r w:rsidR="008952DA" w:rsidRPr="007E761A">
        <w:rPr>
          <w:lang w:val="en-CA"/>
        </w:rPr>
        <w:t>Mr</w:t>
      </w:r>
      <w:r w:rsidRPr="007E761A">
        <w:rPr>
          <w:lang w:val="en-CA"/>
        </w:rPr>
        <w:t>.</w:t>
      </w:r>
      <w:r w:rsidR="008952DA" w:rsidRPr="007E761A">
        <w:rPr>
          <w:lang w:val="en-CA"/>
        </w:rPr>
        <w:t xml:space="preserve"> Dubeau </w:t>
      </w:r>
      <w:r w:rsidRPr="007E761A">
        <w:rPr>
          <w:lang w:val="en-CA"/>
        </w:rPr>
        <w:t xml:space="preserve"> that if the accused is author</w:t>
      </w:r>
      <w:r w:rsidR="00E42771" w:rsidRPr="007E761A">
        <w:rPr>
          <w:lang w:val="en-CA"/>
        </w:rPr>
        <w:t>i</w:t>
      </w:r>
      <w:r w:rsidRPr="007E761A">
        <w:rPr>
          <w:lang w:val="en-CA"/>
        </w:rPr>
        <w:t xml:space="preserve">zed to spend his time </w:t>
      </w:r>
      <w:r w:rsidR="008952DA" w:rsidRPr="007E761A">
        <w:rPr>
          <w:lang w:val="en-CA"/>
        </w:rPr>
        <w:t>otherwise,</w:t>
      </w:r>
      <w:r w:rsidRPr="007E761A">
        <w:rPr>
          <w:lang w:val="en-CA"/>
        </w:rPr>
        <w:t xml:space="preserve"> he will be less likely to engage in persecutory thoughts and react to his </w:t>
      </w:r>
      <w:r w:rsidR="008952DA" w:rsidRPr="007E761A">
        <w:rPr>
          <w:lang w:val="en-CA"/>
        </w:rPr>
        <w:t xml:space="preserve">frustrations. </w:t>
      </w:r>
    </w:p>
    <w:p w14:paraId="5B7D9E2D" w14:textId="5B66ECC6" w:rsidR="0002376B" w:rsidRPr="007E761A" w:rsidRDefault="00E42771" w:rsidP="005A7DC2">
      <w:pPr>
        <w:pStyle w:val="F02-Texte"/>
        <w:tabs>
          <w:tab w:val="clear" w:pos="10491"/>
          <w:tab w:val="num" w:pos="709"/>
        </w:tabs>
        <w:ind w:left="0" w:firstLine="0"/>
        <w:rPr>
          <w:lang w:val="en-CA"/>
        </w:rPr>
      </w:pPr>
      <w:r w:rsidRPr="007E761A">
        <w:rPr>
          <w:lang w:val="en-CA"/>
        </w:rPr>
        <w:t xml:space="preserve">The Board </w:t>
      </w:r>
      <w:r w:rsidR="00825B3D" w:rsidRPr="007E761A">
        <w:rPr>
          <w:lang w:val="en-CA"/>
        </w:rPr>
        <w:t>reiterates</w:t>
      </w:r>
      <w:r w:rsidRPr="007E761A">
        <w:rPr>
          <w:lang w:val="en-CA"/>
        </w:rPr>
        <w:t xml:space="preserve"> that</w:t>
      </w:r>
      <w:r w:rsidR="00B64271">
        <w:rPr>
          <w:lang w:val="en-CA"/>
        </w:rPr>
        <w:t>,</w:t>
      </w:r>
      <w:r w:rsidRPr="007E761A">
        <w:rPr>
          <w:lang w:val="en-CA"/>
        </w:rPr>
        <w:t xml:space="preserve"> until the date of the hearing, the accused was not receiving any treatment. The only assistance he received was </w:t>
      </w:r>
      <w:r w:rsidR="008952DA" w:rsidRPr="007E761A">
        <w:rPr>
          <w:lang w:val="en-CA"/>
        </w:rPr>
        <w:t xml:space="preserve">psychosocial, </w:t>
      </w:r>
      <w:r w:rsidRPr="007E761A">
        <w:rPr>
          <w:lang w:val="en-CA"/>
        </w:rPr>
        <w:t>provided essentially by the occupational therapist</w:t>
      </w:r>
      <w:r w:rsidR="008952DA" w:rsidRPr="007E761A">
        <w:rPr>
          <w:lang w:val="en-CA"/>
        </w:rPr>
        <w:t xml:space="preserve">. </w:t>
      </w:r>
    </w:p>
    <w:p w14:paraId="7D2A13FD" w14:textId="602CF6F6" w:rsidR="0002376B" w:rsidRPr="007E761A" w:rsidRDefault="00E42771" w:rsidP="005A7DC2">
      <w:pPr>
        <w:pStyle w:val="F02-Texte"/>
        <w:tabs>
          <w:tab w:val="clear" w:pos="10491"/>
          <w:tab w:val="num" w:pos="709"/>
        </w:tabs>
        <w:ind w:left="0" w:firstLine="0"/>
        <w:rPr>
          <w:lang w:val="en-CA"/>
        </w:rPr>
      </w:pPr>
      <w:r w:rsidRPr="007E761A">
        <w:rPr>
          <w:lang w:val="en-CA"/>
        </w:rPr>
        <w:t xml:space="preserve">The members of this panel </w:t>
      </w:r>
      <w:r w:rsidR="00825B3D" w:rsidRPr="007E761A">
        <w:rPr>
          <w:lang w:val="en-CA"/>
        </w:rPr>
        <w:t xml:space="preserve">note that this change in </w:t>
      </w:r>
      <w:r w:rsidR="008952DA" w:rsidRPr="007E761A">
        <w:rPr>
          <w:lang w:val="en-CA"/>
        </w:rPr>
        <w:t xml:space="preserve">attitude </w:t>
      </w:r>
      <w:r w:rsidR="00825B3D" w:rsidRPr="007E761A">
        <w:rPr>
          <w:lang w:val="en-CA"/>
        </w:rPr>
        <w:t xml:space="preserve">is nevertheless recent. It is necessary to take a step back to determine whether this progress will continue, especially in a new </w:t>
      </w:r>
      <w:r w:rsidR="008952DA" w:rsidRPr="007E761A">
        <w:rPr>
          <w:lang w:val="en-CA"/>
        </w:rPr>
        <w:t xml:space="preserve">context. </w:t>
      </w:r>
    </w:p>
    <w:p w14:paraId="524DC37A" w14:textId="4B39CD30" w:rsidR="0002376B" w:rsidRPr="007E761A" w:rsidRDefault="005F39C9" w:rsidP="005A7DC2">
      <w:pPr>
        <w:pStyle w:val="F02-Texte"/>
        <w:tabs>
          <w:tab w:val="clear" w:pos="10491"/>
          <w:tab w:val="num" w:pos="709"/>
        </w:tabs>
        <w:ind w:left="0" w:firstLine="0"/>
        <w:rPr>
          <w:lang w:val="en-CA"/>
        </w:rPr>
      </w:pPr>
      <w:r w:rsidRPr="007E761A">
        <w:rPr>
          <w:lang w:val="en-CA"/>
        </w:rPr>
        <w:t xml:space="preserve">While the Board acknowledges the accused’s efforts and progress and the fact that his </w:t>
      </w:r>
      <w:r w:rsidR="00D16543" w:rsidRPr="007E761A">
        <w:rPr>
          <w:lang w:val="en-CA"/>
        </w:rPr>
        <w:t>advancement is good considering his context, there remains work to be done by the medical team and the accused</w:t>
      </w:r>
      <w:r w:rsidR="008952DA" w:rsidRPr="007E761A">
        <w:rPr>
          <w:lang w:val="en-CA"/>
        </w:rPr>
        <w:t xml:space="preserve">. </w:t>
      </w:r>
    </w:p>
    <w:p w14:paraId="0C50EED3" w14:textId="2D156689" w:rsidR="0002376B" w:rsidRPr="007E761A" w:rsidRDefault="00D16543" w:rsidP="005A7DC2">
      <w:pPr>
        <w:pStyle w:val="F02-Texte"/>
        <w:tabs>
          <w:tab w:val="clear" w:pos="10491"/>
          <w:tab w:val="num" w:pos="709"/>
        </w:tabs>
        <w:ind w:left="0" w:firstLine="0"/>
        <w:rPr>
          <w:lang w:val="en-CA"/>
        </w:rPr>
      </w:pPr>
      <w:r w:rsidRPr="007E761A">
        <w:rPr>
          <w:lang w:val="en-CA"/>
        </w:rPr>
        <w:t xml:space="preserve">Indeed, </w:t>
      </w:r>
      <w:r w:rsidR="0029523E" w:rsidRPr="007E761A">
        <w:rPr>
          <w:lang w:val="en-CA"/>
        </w:rPr>
        <w:t xml:space="preserve">letting </w:t>
      </w:r>
      <w:r w:rsidRPr="007E761A">
        <w:rPr>
          <w:lang w:val="en-CA"/>
        </w:rPr>
        <w:t xml:space="preserve">him live outside the </w:t>
      </w:r>
      <w:r w:rsidR="0029523E" w:rsidRPr="007E761A">
        <w:rPr>
          <w:lang w:val="en-CA"/>
        </w:rPr>
        <w:t xml:space="preserve">hospital will allow the Board to assess the extent to which the accused’s recent progress is due to his </w:t>
      </w:r>
      <w:r w:rsidR="008952DA" w:rsidRPr="007E761A">
        <w:rPr>
          <w:lang w:val="en-CA"/>
        </w:rPr>
        <w:t>hospitali</w:t>
      </w:r>
      <w:r w:rsidR="0029523E" w:rsidRPr="007E761A">
        <w:rPr>
          <w:lang w:val="en-CA"/>
        </w:rPr>
        <w:t>z</w:t>
      </w:r>
      <w:r w:rsidR="008952DA" w:rsidRPr="007E761A">
        <w:rPr>
          <w:lang w:val="en-CA"/>
        </w:rPr>
        <w:t xml:space="preserve">ation. </w:t>
      </w:r>
    </w:p>
    <w:p w14:paraId="17E6BD6B" w14:textId="3FB1C1B1" w:rsidR="0002376B" w:rsidRPr="007E761A" w:rsidRDefault="00A75AF2" w:rsidP="005A7DC2">
      <w:pPr>
        <w:pStyle w:val="F02-Texte"/>
        <w:tabs>
          <w:tab w:val="clear" w:pos="10491"/>
          <w:tab w:val="num" w:pos="709"/>
        </w:tabs>
        <w:ind w:left="0" w:firstLine="0"/>
        <w:rPr>
          <w:lang w:val="en-CA"/>
        </w:rPr>
      </w:pPr>
      <w:r w:rsidRPr="007E761A">
        <w:rPr>
          <w:lang w:val="en-CA"/>
        </w:rPr>
        <w:t xml:space="preserve">Meanwhile, the accused’s </w:t>
      </w:r>
      <w:r w:rsidR="008952DA" w:rsidRPr="007E761A">
        <w:rPr>
          <w:lang w:val="en-CA"/>
        </w:rPr>
        <w:t>mental</w:t>
      </w:r>
      <w:r w:rsidRPr="007E761A">
        <w:rPr>
          <w:lang w:val="en-CA"/>
        </w:rPr>
        <w:t xml:space="preserve"> condition requires structure to monitor the </w:t>
      </w:r>
      <w:r w:rsidR="008952DA" w:rsidRPr="007E761A">
        <w:rPr>
          <w:lang w:val="en-CA"/>
        </w:rPr>
        <w:t xml:space="preserve">manifestations </w:t>
      </w:r>
      <w:r w:rsidRPr="007E761A">
        <w:rPr>
          <w:lang w:val="en-CA"/>
        </w:rPr>
        <w:t xml:space="preserve">of his illness and quickly access </w:t>
      </w:r>
      <w:r w:rsidR="008952DA" w:rsidRPr="007E761A">
        <w:rPr>
          <w:lang w:val="en-CA"/>
        </w:rPr>
        <w:t>psychiatric</w:t>
      </w:r>
      <w:r w:rsidRPr="007E761A">
        <w:rPr>
          <w:lang w:val="en-CA"/>
        </w:rPr>
        <w:t xml:space="preserve"> services if needed. After almost one year in strict de</w:t>
      </w:r>
      <w:r w:rsidR="008952DA" w:rsidRPr="007E761A">
        <w:rPr>
          <w:lang w:val="en-CA"/>
        </w:rPr>
        <w:t xml:space="preserve">tention, </w:t>
      </w:r>
      <w:r w:rsidRPr="007E761A">
        <w:rPr>
          <w:lang w:val="en-CA"/>
        </w:rPr>
        <w:t xml:space="preserve">his </w:t>
      </w:r>
      <w:r w:rsidR="008952DA" w:rsidRPr="007E761A">
        <w:rPr>
          <w:lang w:val="en-CA"/>
        </w:rPr>
        <w:t>mental</w:t>
      </w:r>
      <w:r w:rsidRPr="007E761A">
        <w:rPr>
          <w:lang w:val="en-CA"/>
        </w:rPr>
        <w:t xml:space="preserve"> condition could </w:t>
      </w:r>
      <w:r w:rsidR="008952DA" w:rsidRPr="007E761A">
        <w:rPr>
          <w:lang w:val="en-CA"/>
        </w:rPr>
        <w:t>fluctu</w:t>
      </w:r>
      <w:r w:rsidRPr="007E761A">
        <w:rPr>
          <w:lang w:val="en-CA"/>
        </w:rPr>
        <w:t xml:space="preserve">ate </w:t>
      </w:r>
      <w:r w:rsidR="00A34746" w:rsidRPr="007E761A">
        <w:rPr>
          <w:lang w:val="en-CA"/>
        </w:rPr>
        <w:t xml:space="preserve">in the event of a return to his </w:t>
      </w:r>
      <w:r w:rsidR="008952DA" w:rsidRPr="007E761A">
        <w:rPr>
          <w:lang w:val="en-CA"/>
        </w:rPr>
        <w:t xml:space="preserve">environment </w:t>
      </w:r>
      <w:r w:rsidR="00A34746" w:rsidRPr="007E761A">
        <w:rPr>
          <w:lang w:val="en-CA"/>
        </w:rPr>
        <w:t>and the new challenges that await him</w:t>
      </w:r>
      <w:r w:rsidR="008952DA" w:rsidRPr="007E761A">
        <w:rPr>
          <w:lang w:val="en-CA"/>
        </w:rPr>
        <w:t>.</w:t>
      </w:r>
    </w:p>
    <w:p w14:paraId="09FD5E28" w14:textId="45315A44" w:rsidR="0002376B" w:rsidRPr="007E761A" w:rsidRDefault="007D3A19" w:rsidP="0002376B">
      <w:pPr>
        <w:pStyle w:val="F02-Texte"/>
        <w:keepNext/>
        <w:numPr>
          <w:ilvl w:val="0"/>
          <w:numId w:val="0"/>
        </w:numPr>
        <w:rPr>
          <w:b/>
          <w:lang w:val="en-CA"/>
        </w:rPr>
      </w:pPr>
      <w:r w:rsidRPr="007E761A">
        <w:rPr>
          <w:b/>
          <w:lang w:val="en-CA"/>
        </w:rPr>
        <w:t>FOR THESE REASONS, THE BOARD:</w:t>
      </w:r>
    </w:p>
    <w:p w14:paraId="5811E56B" w14:textId="6CCED986" w:rsidR="0002376B" w:rsidRPr="007E761A" w:rsidRDefault="007D3A19" w:rsidP="0002376B">
      <w:pPr>
        <w:pStyle w:val="F02-Texte"/>
        <w:keepNext/>
        <w:numPr>
          <w:ilvl w:val="0"/>
          <w:numId w:val="0"/>
        </w:numPr>
        <w:rPr>
          <w:lang w:val="en-CA"/>
        </w:rPr>
      </w:pPr>
      <w:r w:rsidRPr="007E761A">
        <w:rPr>
          <w:b/>
          <w:lang w:val="en-CA"/>
        </w:rPr>
        <w:t>ORDERS</w:t>
      </w:r>
      <w:r w:rsidRPr="007E761A">
        <w:rPr>
          <w:lang w:val="en-CA"/>
        </w:rPr>
        <w:t xml:space="preserve"> the accused’s discharge subject to the following conditions. He must:</w:t>
      </w:r>
    </w:p>
    <w:p w14:paraId="419B1F40" w14:textId="3FC8E462" w:rsidR="0002376B" w:rsidRPr="007E761A" w:rsidRDefault="007D3A19" w:rsidP="0002376B">
      <w:pPr>
        <w:pStyle w:val="F06-Tiret"/>
        <w:rPr>
          <w:lang w:val="en-CA"/>
        </w:rPr>
      </w:pPr>
      <w:r w:rsidRPr="007E761A">
        <w:rPr>
          <w:lang w:val="en-CA"/>
        </w:rPr>
        <w:t>live at a location known by the person in charge of the hospital;</w:t>
      </w:r>
    </w:p>
    <w:p w14:paraId="770AAADF" w14:textId="1CA72D44" w:rsidR="0002376B" w:rsidRPr="007E761A" w:rsidRDefault="007D3A19" w:rsidP="0002376B">
      <w:pPr>
        <w:pStyle w:val="F06-Tiret"/>
        <w:rPr>
          <w:lang w:val="en-CA"/>
        </w:rPr>
      </w:pPr>
      <w:r w:rsidRPr="007E761A">
        <w:rPr>
          <w:lang w:val="en-CA"/>
        </w:rPr>
        <w:t>comply with the recommendations of the treatment team;</w:t>
      </w:r>
    </w:p>
    <w:p w14:paraId="6F4A17EF" w14:textId="308B5D0B" w:rsidR="0002376B" w:rsidRPr="007E761A" w:rsidRDefault="007D3A19" w:rsidP="0002376B">
      <w:pPr>
        <w:pStyle w:val="F06-Tiret"/>
        <w:rPr>
          <w:lang w:val="en-CA"/>
        </w:rPr>
      </w:pPr>
      <w:r w:rsidRPr="007E761A">
        <w:rPr>
          <w:lang w:val="en-CA"/>
        </w:rPr>
        <w:t xml:space="preserve">keep the peace; </w:t>
      </w:r>
    </w:p>
    <w:p w14:paraId="08850D76" w14:textId="2F858EC6" w:rsidR="0002376B" w:rsidRPr="007E761A" w:rsidRDefault="00A34746" w:rsidP="0002376B">
      <w:pPr>
        <w:pStyle w:val="F06-Tiret"/>
        <w:rPr>
          <w:lang w:val="en-CA"/>
        </w:rPr>
      </w:pPr>
      <w:r w:rsidRPr="007E761A">
        <w:rPr>
          <w:lang w:val="en-CA"/>
        </w:rPr>
        <w:t xml:space="preserve">not </w:t>
      </w:r>
      <w:r w:rsidR="007D3A19" w:rsidRPr="007E761A">
        <w:rPr>
          <w:lang w:val="en-CA"/>
        </w:rPr>
        <w:t>acquir</w:t>
      </w:r>
      <w:r w:rsidRPr="007E761A">
        <w:rPr>
          <w:lang w:val="en-CA"/>
        </w:rPr>
        <w:t>e</w:t>
      </w:r>
      <w:r w:rsidR="007D3A19" w:rsidRPr="007E761A">
        <w:rPr>
          <w:lang w:val="en-CA"/>
        </w:rPr>
        <w:t xml:space="preserve"> or possess any bladed weapons or firearms;</w:t>
      </w:r>
    </w:p>
    <w:p w14:paraId="73620F0D" w14:textId="1F0BA5B8" w:rsidR="0002376B" w:rsidRPr="007E761A" w:rsidRDefault="00A34746" w:rsidP="0002376B">
      <w:pPr>
        <w:pStyle w:val="F06-Tiret"/>
        <w:rPr>
          <w:lang w:val="en-CA"/>
        </w:rPr>
      </w:pPr>
      <w:r w:rsidRPr="007E761A">
        <w:rPr>
          <w:lang w:val="en-CA"/>
        </w:rPr>
        <w:t xml:space="preserve">not </w:t>
      </w:r>
      <w:r w:rsidR="007D3A19" w:rsidRPr="007E761A">
        <w:rPr>
          <w:lang w:val="en-CA"/>
        </w:rPr>
        <w:t>communicat</w:t>
      </w:r>
      <w:r w:rsidRPr="007E761A">
        <w:rPr>
          <w:lang w:val="en-CA"/>
        </w:rPr>
        <w:t>e</w:t>
      </w:r>
      <w:r w:rsidR="007D3A19" w:rsidRPr="007E761A">
        <w:rPr>
          <w:lang w:val="en-CA"/>
        </w:rPr>
        <w:t xml:space="preserve">, directly or indirectly, with </w:t>
      </w:r>
      <w:r w:rsidR="008952DA" w:rsidRPr="007E761A">
        <w:rPr>
          <w:lang w:val="en-CA"/>
        </w:rPr>
        <w:t xml:space="preserve">Mtre M.L. </w:t>
      </w:r>
      <w:r w:rsidR="00BC1FF2">
        <w:rPr>
          <w:lang w:val="en-CA"/>
        </w:rPr>
        <w:t>or</w:t>
      </w:r>
      <w:r w:rsidR="00BC1FF2" w:rsidRPr="007E761A">
        <w:rPr>
          <w:lang w:val="en-CA"/>
        </w:rPr>
        <w:t xml:space="preserve"> </w:t>
      </w:r>
      <w:r w:rsidR="007D3A19" w:rsidRPr="007E761A">
        <w:rPr>
          <w:lang w:val="en-CA"/>
        </w:rPr>
        <w:t>J</w:t>
      </w:r>
      <w:r w:rsidR="008952DA" w:rsidRPr="007E761A">
        <w:rPr>
          <w:lang w:val="en-CA"/>
        </w:rPr>
        <w:t>udge G.L.;</w:t>
      </w:r>
    </w:p>
    <w:p w14:paraId="13E865DA" w14:textId="2FA094AD" w:rsidR="0002376B" w:rsidRPr="007E761A" w:rsidRDefault="00A34746" w:rsidP="0002376B">
      <w:pPr>
        <w:pStyle w:val="F06-Tiret"/>
        <w:rPr>
          <w:lang w:val="en-CA"/>
        </w:rPr>
      </w:pPr>
      <w:r w:rsidRPr="007E761A">
        <w:rPr>
          <w:lang w:val="en-CA"/>
        </w:rPr>
        <w:lastRenderedPageBreak/>
        <w:t xml:space="preserve">not be in a courthouse, unless required for the ends of justice or with the </w:t>
      </w:r>
      <w:r w:rsidR="008952DA" w:rsidRPr="007E761A">
        <w:rPr>
          <w:lang w:val="en-CA"/>
        </w:rPr>
        <w:t>permission</w:t>
      </w:r>
      <w:r w:rsidRPr="007E761A">
        <w:rPr>
          <w:lang w:val="en-CA"/>
        </w:rPr>
        <w:t xml:space="preserve"> of the </w:t>
      </w:r>
      <w:r w:rsidR="008952DA" w:rsidRPr="007E761A">
        <w:rPr>
          <w:lang w:val="en-CA"/>
        </w:rPr>
        <w:t>Chief</w:t>
      </w:r>
      <w:r w:rsidRPr="007E761A">
        <w:rPr>
          <w:lang w:val="en-CA"/>
        </w:rPr>
        <w:t xml:space="preserve"> </w:t>
      </w:r>
      <w:r w:rsidR="008952DA" w:rsidRPr="007E761A">
        <w:rPr>
          <w:lang w:val="en-CA"/>
        </w:rPr>
        <w:t>Justice</w:t>
      </w:r>
      <w:r w:rsidRPr="007E761A">
        <w:rPr>
          <w:lang w:val="en-CA"/>
        </w:rPr>
        <w:t xml:space="preserve"> of the </w:t>
      </w:r>
      <w:r w:rsidR="008952DA" w:rsidRPr="007E761A">
        <w:rPr>
          <w:lang w:val="en-CA"/>
        </w:rPr>
        <w:t>Court</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Qu</w:t>
      </w:r>
      <w:r w:rsidRPr="007E761A">
        <w:rPr>
          <w:lang w:val="en-CA"/>
        </w:rPr>
        <w:t>é</w:t>
      </w:r>
      <w:r w:rsidR="008952DA" w:rsidRPr="007E761A">
        <w:rPr>
          <w:lang w:val="en-CA"/>
        </w:rPr>
        <w:t>bec,</w:t>
      </w:r>
      <w:r w:rsidRPr="007E761A">
        <w:rPr>
          <w:lang w:val="en-CA"/>
        </w:rPr>
        <w:t xml:space="preserve"> the </w:t>
      </w:r>
      <w:r w:rsidR="008952DA" w:rsidRPr="007E761A">
        <w:rPr>
          <w:lang w:val="en-CA"/>
        </w:rPr>
        <w:t>Superior</w:t>
      </w:r>
      <w:r w:rsidRPr="007E761A">
        <w:rPr>
          <w:lang w:val="en-CA"/>
        </w:rPr>
        <w:t xml:space="preserve"> </w:t>
      </w:r>
      <w:r w:rsidR="008952DA" w:rsidRPr="007E761A">
        <w:rPr>
          <w:lang w:val="en-CA"/>
        </w:rPr>
        <w:t>Court</w:t>
      </w:r>
      <w:r w:rsidRPr="007E761A">
        <w:rPr>
          <w:lang w:val="en-CA"/>
        </w:rPr>
        <w:t>,</w:t>
      </w:r>
      <w:r w:rsidR="008952DA" w:rsidRPr="007E761A">
        <w:rPr>
          <w:lang w:val="en-CA"/>
        </w:rPr>
        <w:t xml:space="preserve"> o</w:t>
      </w:r>
      <w:r w:rsidRPr="007E761A">
        <w:rPr>
          <w:lang w:val="en-CA"/>
        </w:rPr>
        <w:t>r the</w:t>
      </w:r>
      <w:r w:rsidR="008952DA" w:rsidRPr="007E761A">
        <w:rPr>
          <w:lang w:val="en-CA"/>
        </w:rPr>
        <w:t xml:space="preserve"> Court</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Appeal</w:t>
      </w:r>
      <w:r w:rsidRPr="007E761A">
        <w:rPr>
          <w:lang w:val="en-CA"/>
        </w:rPr>
        <w:t xml:space="preserve"> </w:t>
      </w:r>
      <w:r w:rsidR="008952DA" w:rsidRPr="007E761A">
        <w:rPr>
          <w:lang w:val="en-CA"/>
        </w:rPr>
        <w:t>of</w:t>
      </w:r>
      <w:r w:rsidRPr="007E761A">
        <w:rPr>
          <w:lang w:val="en-CA"/>
        </w:rPr>
        <w:t xml:space="preserve"> </w:t>
      </w:r>
      <w:r w:rsidR="008952DA" w:rsidRPr="007E761A">
        <w:rPr>
          <w:lang w:val="en-CA"/>
        </w:rPr>
        <w:t>Quebec</w:t>
      </w:r>
      <w:r w:rsidRPr="007E761A">
        <w:rPr>
          <w:lang w:val="en-CA"/>
        </w:rPr>
        <w:t>, and register his presence with a special c</w:t>
      </w:r>
      <w:r w:rsidR="008952DA" w:rsidRPr="007E761A">
        <w:rPr>
          <w:lang w:val="en-CA"/>
        </w:rPr>
        <w:t xml:space="preserve">onstable </w:t>
      </w:r>
      <w:r w:rsidRPr="007E761A">
        <w:rPr>
          <w:lang w:val="en-CA"/>
        </w:rPr>
        <w:t>if he is released</w:t>
      </w:r>
      <w:r w:rsidR="008952DA" w:rsidRPr="007E761A">
        <w:rPr>
          <w:lang w:val="en-CA"/>
        </w:rPr>
        <w:t>.</w:t>
      </w:r>
    </w:p>
    <w:p w14:paraId="5598270C" w14:textId="34C69CA6" w:rsidR="0002376B" w:rsidRPr="007E761A" w:rsidRDefault="00673B41" w:rsidP="0002376B">
      <w:pPr>
        <w:pStyle w:val="F02-Texte"/>
        <w:numPr>
          <w:ilvl w:val="0"/>
          <w:numId w:val="0"/>
        </w:numPr>
        <w:rPr>
          <w:lang w:val="en-CA"/>
        </w:rPr>
      </w:pPr>
      <w:r w:rsidRPr="007E761A">
        <w:rPr>
          <w:b/>
          <w:lang w:val="en-CA"/>
        </w:rPr>
        <w:t>DELEGATES</w:t>
      </w:r>
      <w:r w:rsidRPr="007E761A">
        <w:rPr>
          <w:lang w:val="en-CA"/>
        </w:rPr>
        <w:t xml:space="preserve"> to the person in charge of the CIUSSS A (Centre A), in accordance with section 672.56 of the </w:t>
      </w:r>
      <w:r w:rsidRPr="007E761A">
        <w:rPr>
          <w:i/>
          <w:lang w:val="en-CA"/>
        </w:rPr>
        <w:t>Criminal Code</w:t>
      </w:r>
      <w:r w:rsidRPr="007E761A">
        <w:rPr>
          <w:lang w:val="en-CA"/>
        </w:rPr>
        <w:t xml:space="preserve"> and subject to the conditions determined in this disposition, the authority to increase restrictions on the liberty of the accused, including the authority to have him once again detained at such institution, if his mental condition deteriorates or if there are behavioural changes that increase the threat that he continues to represent to the safety of the public to such a degree that this safety could no longer be ensured were he to remain free.</w:t>
      </w:r>
    </w:p>
    <w:p w14:paraId="491EE2CE" w14:textId="5F82FCFC" w:rsidR="0002376B" w:rsidRPr="007E761A" w:rsidRDefault="00673B41" w:rsidP="0002376B">
      <w:pPr>
        <w:pStyle w:val="F02-Texte"/>
        <w:numPr>
          <w:ilvl w:val="0"/>
          <w:numId w:val="0"/>
        </w:numPr>
        <w:rPr>
          <w:lang w:val="en-CA"/>
        </w:rPr>
      </w:pPr>
      <w:r w:rsidRPr="007E761A">
        <w:rPr>
          <w:b/>
          <w:lang w:val="en-CA"/>
        </w:rPr>
        <w:t>ORDERS</w:t>
      </w:r>
      <w:r w:rsidRPr="007E761A">
        <w:rPr>
          <w:lang w:val="en-CA"/>
        </w:rPr>
        <w:t xml:space="preserve"> the person in charge who decides, in accordance with this delegation of authority, to significantly increase the restrictions on the liberty of the accused, to record this decision in the accused’s file and give him notice thereof.</w:t>
      </w:r>
      <w:r w:rsidR="008952DA" w:rsidRPr="007E761A">
        <w:rPr>
          <w:lang w:val="en-CA"/>
        </w:rPr>
        <w:t xml:space="preserve"> </w:t>
      </w:r>
      <w:r w:rsidRPr="007E761A">
        <w:rPr>
          <w:lang w:val="en-CA"/>
        </w:rPr>
        <w:t xml:space="preserve">If this increase in the restrictions on liberty remains in effect for more than seven days, </w:t>
      </w:r>
      <w:r w:rsidRPr="009D40CC">
        <w:rPr>
          <w:b/>
          <w:lang w:val="en-CA"/>
        </w:rPr>
        <w:t>ORDERS</w:t>
      </w:r>
      <w:r w:rsidRPr="007E761A">
        <w:rPr>
          <w:lang w:val="en-CA"/>
        </w:rPr>
        <w:t xml:space="preserve"> the person in charge to give notice to the Board (s. 672.56(2) of the </w:t>
      </w:r>
      <w:r w:rsidRPr="007E761A">
        <w:rPr>
          <w:i/>
          <w:lang w:val="en-CA"/>
        </w:rPr>
        <w:t>Criminal Code</w:t>
      </w:r>
      <w:r w:rsidRPr="007E761A">
        <w:rPr>
          <w:lang w:val="en-CA"/>
        </w:rPr>
        <w:t>).</w:t>
      </w:r>
      <w:r w:rsidR="008952DA" w:rsidRPr="007E761A">
        <w:rPr>
          <w:lang w:val="en-CA"/>
        </w:rPr>
        <w:t xml:space="preserve"> </w:t>
      </w:r>
      <w:r w:rsidRPr="007E761A">
        <w:rPr>
          <w:lang w:val="en-CA"/>
        </w:rPr>
        <w:t xml:space="preserve">A new hearing will then take place as soon as practicable (s. 672.81(2.1) of the </w:t>
      </w:r>
      <w:r w:rsidRPr="007E761A">
        <w:rPr>
          <w:i/>
          <w:lang w:val="en-CA"/>
        </w:rPr>
        <w:t>Criminal Code</w:t>
      </w:r>
      <w:r w:rsidRPr="007E761A">
        <w:rPr>
          <w:lang w:val="en-CA"/>
        </w:rPr>
        <w:t>).</w:t>
      </w:r>
    </w:p>
    <w:p w14:paraId="40EFE4CF" w14:textId="0A2F3995" w:rsidR="0002376B" w:rsidRPr="007E761A" w:rsidRDefault="00673B41" w:rsidP="0002376B">
      <w:pPr>
        <w:pStyle w:val="F02-Texte"/>
        <w:numPr>
          <w:ilvl w:val="0"/>
          <w:numId w:val="0"/>
        </w:numPr>
        <w:spacing w:before="300"/>
        <w:rPr>
          <w:lang w:val="en-CA"/>
        </w:rPr>
      </w:pPr>
      <w:r w:rsidRPr="007E761A">
        <w:rPr>
          <w:b/>
          <w:lang w:val="en-CA"/>
        </w:rPr>
        <w:t>DELEGATES</w:t>
      </w:r>
      <w:r w:rsidRPr="007E761A">
        <w:rPr>
          <w:lang w:val="en-CA"/>
        </w:rPr>
        <w:t xml:space="preserve"> the power to decrease restrictions on the liberty of the accused to the person in charge who, pursuant to this delegation, has previously increased such restrictions.</w:t>
      </w:r>
      <w:r w:rsidR="008952DA" w:rsidRPr="007E761A">
        <w:rPr>
          <w:lang w:val="en-CA"/>
        </w:rPr>
        <w:t xml:space="preserve"> </w:t>
      </w:r>
      <w:r w:rsidRPr="007E761A">
        <w:rPr>
          <w:lang w:val="en-CA"/>
        </w:rPr>
        <w:t>This decrease may go so far as to release the accused, subject to the conditions determined herein, if the clinical condition and behaviour of the accused are deemed by the person in charge to be so improved that they justify such a decrease, even after he or she has given notice to the Board in accordance with the second paragraph above.</w:t>
      </w:r>
    </w:p>
    <w:p w14:paraId="4E29A939" w14:textId="4469828B" w:rsidR="0002376B" w:rsidRPr="007E761A" w:rsidRDefault="00673B41" w:rsidP="0002376B">
      <w:pPr>
        <w:pStyle w:val="F02-Texte"/>
        <w:numPr>
          <w:ilvl w:val="0"/>
          <w:numId w:val="0"/>
        </w:numPr>
        <w:spacing w:before="300"/>
        <w:rPr>
          <w:lang w:val="en-CA"/>
        </w:rPr>
      </w:pPr>
      <w:r w:rsidRPr="007E761A">
        <w:rPr>
          <w:lang w:val="en-CA"/>
        </w:rPr>
        <w:t>The person in charge will inform the Board if he or she releases the accused in accordance with the previous paragraph.</w:t>
      </w:r>
      <w:r w:rsidR="008952DA" w:rsidRPr="007E761A">
        <w:rPr>
          <w:lang w:val="en-CA"/>
        </w:rPr>
        <w:t xml:space="preserve"> </w:t>
      </w:r>
      <w:r w:rsidRPr="007E761A">
        <w:rPr>
          <w:lang w:val="en-CA"/>
        </w:rPr>
        <w:t xml:space="preserve">In that case, the hearing under s. 672.81(2.1) of the </w:t>
      </w:r>
      <w:r w:rsidRPr="007E761A">
        <w:rPr>
          <w:i/>
          <w:lang w:val="en-CA"/>
        </w:rPr>
        <w:t xml:space="preserve">Criminal Code </w:t>
      </w:r>
      <w:r w:rsidRPr="007E761A">
        <w:rPr>
          <w:lang w:val="en-CA"/>
        </w:rPr>
        <w:t>will not be held.</w:t>
      </w:r>
    </w:p>
    <w:p w14:paraId="2F4DC93F" w14:textId="70A3E534" w:rsidR="0002376B" w:rsidRPr="007E761A" w:rsidRDefault="009026BC" w:rsidP="0002376B">
      <w:pPr>
        <w:pStyle w:val="F02-Texte"/>
        <w:numPr>
          <w:ilvl w:val="0"/>
          <w:numId w:val="0"/>
        </w:numPr>
        <w:spacing w:before="300"/>
        <w:rPr>
          <w:lang w:val="en-CA"/>
        </w:rPr>
      </w:pPr>
      <w:r>
        <w:rPr>
          <w:b/>
          <w:lang w:val="en-CA"/>
        </w:rPr>
        <w:t>INSTRUCTS</w:t>
      </w:r>
      <w:r w:rsidRPr="007E761A">
        <w:rPr>
          <w:lang w:val="en-CA"/>
        </w:rPr>
        <w:t xml:space="preserve"> </w:t>
      </w:r>
      <w:r w:rsidR="00673B41" w:rsidRPr="007E761A">
        <w:rPr>
          <w:lang w:val="en-CA"/>
        </w:rPr>
        <w:t>the person in charge of the hospital to act accordingly.</w:t>
      </w:r>
    </w:p>
    <w:p w14:paraId="562E520C" w14:textId="02715528" w:rsidR="0002376B" w:rsidRPr="007E761A" w:rsidRDefault="00673B41" w:rsidP="0002376B">
      <w:pPr>
        <w:pStyle w:val="F02-Texte"/>
        <w:numPr>
          <w:ilvl w:val="0"/>
          <w:numId w:val="0"/>
        </w:numPr>
        <w:spacing w:before="300"/>
        <w:rPr>
          <w:lang w:val="en-CA"/>
        </w:rPr>
      </w:pPr>
      <w:r w:rsidRPr="007E761A">
        <w:rPr>
          <w:b/>
          <w:lang w:val="en-CA"/>
        </w:rPr>
        <w:t>INFORMS</w:t>
      </w:r>
      <w:r w:rsidRPr="007E761A">
        <w:rPr>
          <w:lang w:val="en-CA"/>
        </w:rPr>
        <w:t xml:space="preserve"> the accused that the Board will hold a new hearing to review his file within twelve months of this disposition.</w:t>
      </w:r>
    </w:p>
    <w:p w14:paraId="4A0E803C" w14:textId="0533BD2F" w:rsidR="0002376B" w:rsidRPr="007E761A" w:rsidRDefault="00673B41" w:rsidP="0002376B">
      <w:pPr>
        <w:pStyle w:val="F02-Texte"/>
        <w:numPr>
          <w:ilvl w:val="0"/>
          <w:numId w:val="0"/>
        </w:numPr>
        <w:spacing w:before="300"/>
        <w:rPr>
          <w:lang w:val="en-CA"/>
        </w:rPr>
      </w:pPr>
      <w:r w:rsidRPr="007E761A">
        <w:rPr>
          <w:lang w:val="en-CA"/>
        </w:rPr>
        <w:t>This disposition, rendered unanimously, was communicated to the parties from the bench during the hearing held on October 14, 2020, the day that it took effect.</w:t>
      </w:r>
    </w:p>
    <w:p w14:paraId="07E9D086" w14:textId="77777777" w:rsidR="0002376B" w:rsidRPr="007E761A" w:rsidRDefault="0002376B">
      <w:pPr>
        <w:pStyle w:val="00NormalDecision"/>
        <w:rPr>
          <w:lang w:val="en-CA"/>
        </w:rPr>
      </w:pPr>
      <w:bookmarkStart w:id="57" w:name="AvantFinDocument"/>
      <w:bookmarkEnd w:id="57"/>
    </w:p>
    <w:p w14:paraId="4E2866E3" w14:textId="77777777" w:rsidR="0002376B" w:rsidRPr="007E761A" w:rsidRDefault="0002376B">
      <w:pPr>
        <w:pStyle w:val="00NormalDecision"/>
        <w:rPr>
          <w:lang w:val="en-CA"/>
        </w:rPr>
        <w:sectPr w:rsidR="0002376B" w:rsidRPr="007E761A">
          <w:headerReference w:type="default" r:id="rId10"/>
          <w:headerReference w:type="first" r:id="rId11"/>
          <w:type w:val="continuous"/>
          <w:pgSz w:w="12240" w:h="15840"/>
          <w:pgMar w:top="2837" w:right="1080" w:bottom="2016" w:left="1440" w:header="1699" w:footer="720" w:gutter="0"/>
          <w:cols w:space="720"/>
          <w:formProt w:val="0"/>
        </w:sectPr>
      </w:pPr>
    </w:p>
    <w:p w14:paraId="709A5285" w14:textId="16F2CC9D" w:rsidR="0002376B" w:rsidRPr="007E761A" w:rsidRDefault="0002376B" w:rsidP="0002376B">
      <w:pPr>
        <w:pStyle w:val="13aSignature-ligne"/>
        <w:rPr>
          <w:lang w:val="en-CA"/>
        </w:rPr>
      </w:pPr>
    </w:p>
    <w:tbl>
      <w:tblPr>
        <w:tblW w:w="10426" w:type="dxa"/>
        <w:tblInd w:w="-2" w:type="dxa"/>
        <w:tblLayout w:type="fixed"/>
        <w:tblCellMar>
          <w:left w:w="72" w:type="dxa"/>
          <w:right w:w="72" w:type="dxa"/>
        </w:tblCellMar>
        <w:tblLook w:val="0000" w:firstRow="0" w:lastRow="0" w:firstColumn="0" w:lastColumn="0" w:noHBand="0" w:noVBand="0"/>
      </w:tblPr>
      <w:tblGrid>
        <w:gridCol w:w="3946"/>
        <w:gridCol w:w="6480"/>
      </w:tblGrid>
      <w:tr w:rsidR="00BD1AAA" w:rsidRPr="007E761A" w14:paraId="56885C07" w14:textId="77777777" w:rsidTr="0002376B">
        <w:tc>
          <w:tcPr>
            <w:tcW w:w="3946" w:type="dxa"/>
            <w:shd w:val="clear" w:color="auto" w:fill="auto"/>
          </w:tcPr>
          <w:p w14:paraId="6DB1A63C" w14:textId="77777777" w:rsidR="0002376B" w:rsidRPr="007E761A" w:rsidRDefault="0002376B" w:rsidP="0002376B">
            <w:pPr>
              <w:pStyle w:val="00NormalDecision"/>
              <w:rPr>
                <w:lang w:val="en-CA"/>
              </w:rPr>
            </w:pPr>
          </w:p>
        </w:tc>
        <w:tc>
          <w:tcPr>
            <w:tcW w:w="6480" w:type="dxa"/>
            <w:shd w:val="clear" w:color="auto" w:fill="auto"/>
          </w:tcPr>
          <w:p w14:paraId="671D6EF0" w14:textId="47B3360C" w:rsidR="0002376B" w:rsidRPr="007E761A" w:rsidRDefault="00673B41" w:rsidP="0002376B">
            <w:pPr>
              <w:pStyle w:val="13bSignatureTableau"/>
              <w:rPr>
                <w:lang w:val="en-CA"/>
              </w:rPr>
            </w:pPr>
            <w:r w:rsidRPr="007E761A">
              <w:rPr>
                <w:lang w:val="en-CA"/>
              </w:rPr>
              <w:t>PAULO GOUVEIA, a.j.t.a.q.</w:t>
            </w:r>
          </w:p>
          <w:p w14:paraId="534343AE" w14:textId="6DBA70AE" w:rsidR="0002376B" w:rsidRPr="007E761A" w:rsidRDefault="00673B41" w:rsidP="0002376B">
            <w:pPr>
              <w:pStyle w:val="00NormalDecision"/>
              <w:rPr>
                <w:lang w:val="en-CA"/>
              </w:rPr>
            </w:pPr>
            <w:r w:rsidRPr="007E761A">
              <w:rPr>
                <w:lang w:val="en-CA"/>
              </w:rPr>
              <w:t>Alternate Chairperson</w:t>
            </w:r>
          </w:p>
        </w:tc>
      </w:tr>
    </w:tbl>
    <w:p w14:paraId="051DDF3C" w14:textId="77777777" w:rsidR="0002376B" w:rsidRPr="007E761A" w:rsidRDefault="0002376B" w:rsidP="0002376B">
      <w:pPr>
        <w:pStyle w:val="00NormalDecision"/>
        <w:rPr>
          <w:lang w:val="en-CA"/>
        </w:rPr>
        <w:sectPr w:rsidR="0002376B" w:rsidRPr="007E761A">
          <w:type w:val="continuous"/>
          <w:pgSz w:w="12240" w:h="15840"/>
          <w:pgMar w:top="2837" w:right="1080" w:bottom="2016" w:left="1440" w:header="1699" w:footer="720" w:gutter="0"/>
          <w:cols w:space="720"/>
        </w:sectPr>
      </w:pPr>
    </w:p>
    <w:p w14:paraId="337B0650" w14:textId="77777777" w:rsidR="0002376B" w:rsidRPr="007E761A" w:rsidRDefault="0002376B" w:rsidP="0002376B">
      <w:pPr>
        <w:pStyle w:val="00NormalDecision"/>
        <w:rPr>
          <w:lang w:val="en-CA"/>
        </w:rPr>
      </w:pPr>
    </w:p>
    <w:p w14:paraId="09574793" w14:textId="24D17978" w:rsidR="0002376B" w:rsidRPr="007E761A" w:rsidRDefault="008952DA" w:rsidP="0002376B">
      <w:pPr>
        <w:pStyle w:val="00NormalDecision"/>
        <w:rPr>
          <w:lang w:val="en-CA"/>
        </w:rPr>
      </w:pPr>
      <w:r w:rsidRPr="007E761A">
        <w:rPr>
          <w:lang w:val="en-CA"/>
        </w:rPr>
        <w:t>Lambert Therrien s.e.n.c</w:t>
      </w:r>
      <w:r w:rsidR="00673B41" w:rsidRPr="007E761A">
        <w:rPr>
          <w:lang w:val="en-CA"/>
        </w:rPr>
        <w:t>.</w:t>
      </w:r>
    </w:p>
    <w:p w14:paraId="6EC689FD" w14:textId="7B9699FD" w:rsidR="0002376B" w:rsidRPr="007E761A" w:rsidRDefault="008952DA" w:rsidP="0002376B">
      <w:pPr>
        <w:pStyle w:val="00NormalDecision"/>
        <w:rPr>
          <w:lang w:val="en-CA"/>
        </w:rPr>
      </w:pPr>
      <w:r w:rsidRPr="007E761A">
        <w:rPr>
          <w:lang w:val="en-CA"/>
        </w:rPr>
        <w:t>Mtre Dominic Tourigny</w:t>
      </w:r>
    </w:p>
    <w:p w14:paraId="4C21EA1D" w14:textId="51D47AE8" w:rsidR="0002376B" w:rsidRPr="007E761A" w:rsidRDefault="00673B41" w:rsidP="0002376B">
      <w:pPr>
        <w:pStyle w:val="00NormalDecision"/>
        <w:rPr>
          <w:lang w:val="en-CA"/>
        </w:rPr>
      </w:pPr>
      <w:r w:rsidRPr="007E761A">
        <w:rPr>
          <w:lang w:val="en-CA"/>
        </w:rPr>
        <w:t>Counsel for the person in charge of the hospital</w:t>
      </w:r>
    </w:p>
    <w:p w14:paraId="6417D952" w14:textId="77777777" w:rsidR="0002376B" w:rsidRPr="007E761A" w:rsidRDefault="0002376B" w:rsidP="0002376B">
      <w:pPr>
        <w:pStyle w:val="00NormalDecision"/>
        <w:rPr>
          <w:lang w:val="en-CA"/>
        </w:rPr>
      </w:pPr>
    </w:p>
    <w:p w14:paraId="681BA4DC" w14:textId="5F27EEAE" w:rsidR="0002376B" w:rsidRPr="007E761A" w:rsidRDefault="00673B41" w:rsidP="0002376B">
      <w:pPr>
        <w:pStyle w:val="00NormalDecision"/>
        <w:rPr>
          <w:lang w:val="en-CA"/>
        </w:rPr>
      </w:pPr>
      <w:r w:rsidRPr="007E761A">
        <w:rPr>
          <w:lang w:val="en-CA"/>
        </w:rPr>
        <w:t>Director of Criminal and Penal Prosecutions</w:t>
      </w:r>
    </w:p>
    <w:p w14:paraId="45BC082D" w14:textId="7CEF5FC0" w:rsidR="0002376B" w:rsidRPr="007E761A" w:rsidRDefault="008952DA" w:rsidP="0002376B">
      <w:pPr>
        <w:pStyle w:val="00NormalDecision"/>
        <w:rPr>
          <w:lang w:val="en-CA"/>
        </w:rPr>
      </w:pPr>
      <w:r w:rsidRPr="007E761A">
        <w:rPr>
          <w:lang w:val="en-CA"/>
        </w:rPr>
        <w:t>Mtre Gabriel Bervin</w:t>
      </w:r>
    </w:p>
    <w:p w14:paraId="54950C73" w14:textId="65C39188" w:rsidR="0002376B" w:rsidRPr="007E761A" w:rsidRDefault="00673B41" w:rsidP="0002376B">
      <w:pPr>
        <w:pStyle w:val="00NormalDecision"/>
        <w:rPr>
          <w:lang w:val="en-CA"/>
        </w:rPr>
      </w:pPr>
      <w:r w:rsidRPr="007E761A">
        <w:rPr>
          <w:lang w:val="en-CA"/>
        </w:rPr>
        <w:t>C</w:t>
      </w:r>
      <w:r w:rsidR="008952DA" w:rsidRPr="007E761A">
        <w:rPr>
          <w:lang w:val="en-CA"/>
        </w:rPr>
        <w:t>ounsel repr</w:t>
      </w:r>
      <w:r w:rsidRPr="007E761A">
        <w:rPr>
          <w:lang w:val="en-CA"/>
        </w:rPr>
        <w:t xml:space="preserve">esenting the </w:t>
      </w:r>
      <w:r w:rsidR="008952DA" w:rsidRPr="007E761A">
        <w:rPr>
          <w:lang w:val="en-CA"/>
        </w:rPr>
        <w:t>DCPP</w:t>
      </w:r>
    </w:p>
    <w:p w14:paraId="57231D41" w14:textId="77777777" w:rsidR="0002376B" w:rsidRPr="007E761A" w:rsidRDefault="0002376B" w:rsidP="0002376B">
      <w:pPr>
        <w:pStyle w:val="00NormalDecision"/>
        <w:rPr>
          <w:lang w:val="en-CA"/>
        </w:rPr>
      </w:pPr>
    </w:p>
    <w:p w14:paraId="7B932E6A" w14:textId="6CC0569E" w:rsidR="0002376B" w:rsidRPr="00403FDE" w:rsidRDefault="008952DA" w:rsidP="0002376B">
      <w:pPr>
        <w:pStyle w:val="00NormalDecision"/>
        <w:rPr>
          <w:lang w:val="fr-CA"/>
        </w:rPr>
      </w:pPr>
      <w:r w:rsidRPr="00403FDE">
        <w:rPr>
          <w:lang w:val="fr-CA"/>
        </w:rPr>
        <w:t xml:space="preserve">Stéphane Angers, </w:t>
      </w:r>
      <w:r w:rsidR="00673B41" w:rsidRPr="00403FDE">
        <w:rPr>
          <w:lang w:val="fr-CA"/>
        </w:rPr>
        <w:t>avocat</w:t>
      </w:r>
      <w:r w:rsidRPr="00403FDE">
        <w:rPr>
          <w:lang w:val="fr-CA"/>
        </w:rPr>
        <w:t xml:space="preserve"> Inc. </w:t>
      </w:r>
    </w:p>
    <w:p w14:paraId="43B927AD" w14:textId="28A30BFA" w:rsidR="0002376B" w:rsidRPr="00403FDE" w:rsidRDefault="008952DA" w:rsidP="0002376B">
      <w:pPr>
        <w:pStyle w:val="00NormalDecision"/>
        <w:rPr>
          <w:lang w:val="fr-CA"/>
        </w:rPr>
      </w:pPr>
      <w:r w:rsidRPr="00403FDE">
        <w:rPr>
          <w:lang w:val="fr-CA"/>
        </w:rPr>
        <w:t>Mtre Stéphane Angers</w:t>
      </w:r>
    </w:p>
    <w:p w14:paraId="1504E9EA" w14:textId="77777777" w:rsidR="0002376B" w:rsidRPr="007E761A" w:rsidRDefault="008952DA" w:rsidP="0002376B">
      <w:pPr>
        <w:pStyle w:val="00NormalDecision"/>
        <w:rPr>
          <w:i/>
          <w:lang w:val="en-CA"/>
        </w:rPr>
      </w:pPr>
      <w:r w:rsidRPr="007E761A">
        <w:rPr>
          <w:i/>
          <w:lang w:val="en-CA"/>
        </w:rPr>
        <w:t>Amicus Curiae</w:t>
      </w:r>
    </w:p>
    <w:p w14:paraId="3EB114A0" w14:textId="788E75B2" w:rsidR="0002376B" w:rsidRPr="007E761A" w:rsidRDefault="0002376B" w:rsidP="0002376B">
      <w:pPr>
        <w:pStyle w:val="00NormalDecision"/>
        <w:rPr>
          <w:lang w:val="en-CA"/>
        </w:rPr>
        <w:sectPr w:rsidR="0002376B" w:rsidRPr="007E761A">
          <w:type w:val="continuous"/>
          <w:pgSz w:w="12240" w:h="15840"/>
          <w:pgMar w:top="2837" w:right="1080" w:bottom="2016" w:left="1440" w:header="1699" w:footer="720" w:gutter="0"/>
          <w:cols w:space="720"/>
        </w:sectPr>
      </w:pPr>
    </w:p>
    <w:p w14:paraId="72AC9B61" w14:textId="77777777" w:rsidR="0002376B" w:rsidRPr="007E761A" w:rsidRDefault="0002376B" w:rsidP="0002376B">
      <w:pPr>
        <w:pStyle w:val="00NormalDecision"/>
        <w:rPr>
          <w:lang w:val="en-CA"/>
        </w:rPr>
      </w:pPr>
      <w:bookmarkStart w:id="58" w:name="FinDocument"/>
      <w:bookmarkEnd w:id="58"/>
    </w:p>
    <w:sectPr w:rsidR="0002376B" w:rsidRPr="007E761A">
      <w:type w:val="continuous"/>
      <w:pgSz w:w="12240" w:h="15840"/>
      <w:pgMar w:top="2837" w:right="1080" w:bottom="2016" w:left="1440" w:header="1699"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BCA65" w14:textId="77777777" w:rsidR="00836448" w:rsidRDefault="00836448">
      <w:r>
        <w:separator/>
      </w:r>
    </w:p>
  </w:endnote>
  <w:endnote w:type="continuationSeparator" w:id="0">
    <w:p w14:paraId="38A8DEC5" w14:textId="77777777" w:rsidR="00836448" w:rsidRDefault="0083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EE745" w14:textId="77777777" w:rsidR="00836448" w:rsidRDefault="00836448">
      <w:r>
        <w:separator/>
      </w:r>
    </w:p>
  </w:footnote>
  <w:footnote w:type="continuationSeparator" w:id="0">
    <w:p w14:paraId="1B2B78AB" w14:textId="77777777" w:rsidR="00836448" w:rsidRDefault="00836448">
      <w:r>
        <w:continuationSeparator/>
      </w:r>
    </w:p>
  </w:footnote>
  <w:footnote w:id="1">
    <w:p w14:paraId="1776FA51" w14:textId="79937EB3"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R.S.C. 1985, c. C-46.</w:t>
      </w:r>
    </w:p>
  </w:footnote>
  <w:footnote w:id="2">
    <w:p w14:paraId="4A6DB9AF" w14:textId="6732725C"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141–142. </w:t>
      </w:r>
    </w:p>
  </w:footnote>
  <w:footnote w:id="3">
    <w:p w14:paraId="6E795A9E" w14:textId="344F7B50"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October 18, 2019.</w:t>
      </w:r>
    </w:p>
  </w:footnote>
  <w:footnote w:id="4">
    <w:p w14:paraId="40965CC1" w14:textId="60653DAA"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829 to 831.</w:t>
      </w:r>
    </w:p>
  </w:footnote>
  <w:footnote w:id="5">
    <w:p w14:paraId="63712D9B" w14:textId="46294FA4"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1776 to 1873.</w:t>
      </w:r>
    </w:p>
  </w:footnote>
  <w:footnote w:id="6">
    <w:p w14:paraId="07EF76D1" w14:textId="23881936"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1034 and 1778.</w:t>
      </w:r>
    </w:p>
  </w:footnote>
  <w:footnote w:id="7">
    <w:p w14:paraId="08ADEBCC" w14:textId="25F463E7"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1905, line 15. </w:t>
      </w:r>
    </w:p>
  </w:footnote>
  <w:footnote w:id="8">
    <w:p w14:paraId="133BA99C" w14:textId="03492600"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1903 to 1931.</w:t>
      </w:r>
    </w:p>
  </w:footnote>
  <w:footnote w:id="9">
    <w:p w14:paraId="72E6777F" w14:textId="74659141"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1604.</w:t>
      </w:r>
    </w:p>
  </w:footnote>
  <w:footnote w:id="10">
    <w:p w14:paraId="0E833B53" w14:textId="1C85B78C"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w:t>
      </w:r>
    </w:p>
  </w:footnote>
  <w:footnote w:id="11">
    <w:p w14:paraId="5B87A01D" w14:textId="07055AF8"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1720–1721.</w:t>
      </w:r>
    </w:p>
  </w:footnote>
  <w:footnote w:id="12">
    <w:p w14:paraId="7D1664E1" w14:textId="326C0FB3"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42 to 51.</w:t>
      </w:r>
    </w:p>
  </w:footnote>
  <w:footnote w:id="13">
    <w:p w14:paraId="5F28FE9A" w14:textId="2B890E31"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40, 41, 1605, and 1606. </w:t>
      </w:r>
    </w:p>
  </w:footnote>
  <w:footnote w:id="14">
    <w:p w14:paraId="42BC4551" w14:textId="2475ABE3"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1591 to 1602, file [...].</w:t>
      </w:r>
    </w:p>
  </w:footnote>
  <w:footnote w:id="15">
    <w:p w14:paraId="4BBC196E" w14:textId="1D05EB36"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193 to 203.</w:t>
      </w:r>
    </w:p>
  </w:footnote>
  <w:footnote w:id="16">
    <w:p w14:paraId="0A28651C" w14:textId="5E88C9D9"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16 to 23.</w:t>
      </w:r>
    </w:p>
  </w:footnote>
  <w:footnote w:id="17">
    <w:p w14:paraId="4ABB95F9" w14:textId="29BEA746"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15.</w:t>
      </w:r>
    </w:p>
  </w:footnote>
  <w:footnote w:id="18">
    <w:p w14:paraId="19755125" w14:textId="4D85ACD8"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14.</w:t>
      </w:r>
    </w:p>
  </w:footnote>
  <w:footnote w:id="19">
    <w:p w14:paraId="44B6AA32" w14:textId="6C7DA231"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1436.</w:t>
      </w:r>
    </w:p>
  </w:footnote>
  <w:footnote w:id="20">
    <w:p w14:paraId="2EAC0B05" w14:textId="33A1FCA7"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1424, 1443, and 1444. </w:t>
      </w:r>
    </w:p>
  </w:footnote>
  <w:footnote w:id="21">
    <w:p w14:paraId="192F83E7" w14:textId="677ECDE6"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1423. </w:t>
      </w:r>
    </w:p>
  </w:footnote>
  <w:footnote w:id="22">
    <w:p w14:paraId="4EE3FA87" w14:textId="1075D36D"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12–13.</w:t>
      </w:r>
    </w:p>
  </w:footnote>
  <w:footnote w:id="23">
    <w:p w14:paraId="1B0EDD12" w14:textId="08A4BAD8"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163 to 191.</w:t>
      </w:r>
    </w:p>
  </w:footnote>
  <w:footnote w:id="24">
    <w:p w14:paraId="2443AEB8" w14:textId="41EC81AD"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85 to 106.</w:t>
      </w:r>
    </w:p>
  </w:footnote>
  <w:footnote w:id="25">
    <w:p w14:paraId="0D26F2EC" w14:textId="3344C936" w:rsidR="006F19EE" w:rsidRPr="007E761A" w:rsidRDefault="006F19EE">
      <w:pPr>
        <w:pStyle w:val="Notedebasdepage"/>
        <w:rPr>
          <w:lang w:val="en-CA"/>
        </w:rPr>
      </w:pPr>
      <w:r w:rsidRPr="007E761A">
        <w:rPr>
          <w:rStyle w:val="Appelnotedebasdep"/>
          <w:lang w:val="en-CA"/>
        </w:rPr>
        <w:footnoteRef/>
      </w:r>
      <w:r w:rsidRPr="007E761A">
        <w:rPr>
          <w:lang w:val="en-CA"/>
        </w:rPr>
        <w:t xml:space="preserve"> </w:t>
      </w:r>
      <w:r w:rsidRPr="007E761A">
        <w:rPr>
          <w:i/>
          <w:lang w:val="en-CA"/>
        </w:rPr>
        <w:t>Criminal Code</w:t>
      </w:r>
      <w:r w:rsidRPr="007E761A">
        <w:rPr>
          <w:lang w:val="en-CA"/>
        </w:rPr>
        <w:t xml:space="preserve">, s. 672.5401. </w:t>
      </w:r>
    </w:p>
  </w:footnote>
  <w:footnote w:id="26">
    <w:p w14:paraId="53927EA4" w14:textId="7ACC7792"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July 28, August 25, 27, September 25, and October 2, 2020. </w:t>
      </w:r>
    </w:p>
  </w:footnote>
  <w:footnote w:id="27">
    <w:p w14:paraId="36114374" w14:textId="34034968"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76 to 84.</w:t>
      </w:r>
    </w:p>
  </w:footnote>
  <w:footnote w:id="28">
    <w:p w14:paraId="4F5585DE" w14:textId="5BB8080A"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Documents sent on October 1, 2020.</w:t>
      </w:r>
    </w:p>
  </w:footnote>
  <w:footnote w:id="29">
    <w:p w14:paraId="1EFD6F7D" w14:textId="7C7786FB"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Dr. Delagrave’s report at 76. </w:t>
      </w:r>
    </w:p>
  </w:footnote>
  <w:footnote w:id="30">
    <w:p w14:paraId="7BAAE014" w14:textId="0F312BD2"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1765. </w:t>
      </w:r>
    </w:p>
  </w:footnote>
  <w:footnote w:id="31">
    <w:p w14:paraId="65635F04" w14:textId="7F93D64C"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1987, line 12. </w:t>
      </w:r>
    </w:p>
  </w:footnote>
  <w:footnote w:id="32">
    <w:p w14:paraId="3041111E" w14:textId="6B3C036B"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w:t>
      </w:r>
      <w:r w:rsidRPr="007E761A">
        <w:rPr>
          <w:i/>
          <w:iCs/>
          <w:lang w:val="en-CA"/>
        </w:rPr>
        <w:t>Milette c. R</w:t>
      </w:r>
      <w:r w:rsidRPr="007E761A">
        <w:rPr>
          <w:lang w:val="en-CA"/>
        </w:rPr>
        <w:t>., 2018 QCCA 736.</w:t>
      </w:r>
    </w:p>
  </w:footnote>
  <w:footnote w:id="33">
    <w:p w14:paraId="4B3A7E9E" w14:textId="202C742F"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1413–1414. </w:t>
      </w:r>
    </w:p>
  </w:footnote>
  <w:footnote w:id="34">
    <w:p w14:paraId="1E18619F" w14:textId="5D87F7EB"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3013–3014.</w:t>
      </w:r>
    </w:p>
  </w:footnote>
  <w:footnote w:id="35">
    <w:p w14:paraId="2865CBA8" w14:textId="4FD2B63B"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3016, para. 9.</w:t>
      </w:r>
    </w:p>
  </w:footnote>
  <w:footnote w:id="36">
    <w:p w14:paraId="6442BD07" w14:textId="39E3A9FB"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194.</w:t>
      </w:r>
    </w:p>
  </w:footnote>
  <w:footnote w:id="37">
    <w:p w14:paraId="6F5A9CF1" w14:textId="77777777" w:rsidR="006F19EE" w:rsidRPr="007E761A" w:rsidRDefault="006F19EE" w:rsidP="0002376B">
      <w:pPr>
        <w:pStyle w:val="Notedebasdepage"/>
        <w:rPr>
          <w:lang w:val="en-CA"/>
        </w:rPr>
      </w:pPr>
      <w:r w:rsidRPr="007E761A">
        <w:rPr>
          <w:rStyle w:val="Appelnotedebasdep"/>
          <w:lang w:val="en-CA"/>
        </w:rPr>
        <w:footnoteRef/>
      </w:r>
      <w:r w:rsidRPr="007E761A">
        <w:rPr>
          <w:lang w:val="en-CA"/>
        </w:rPr>
        <w:t xml:space="preserve"> </w:t>
      </w:r>
      <w:r w:rsidRPr="007E761A">
        <w:rPr>
          <w:i/>
          <w:lang w:val="en-CA"/>
        </w:rPr>
        <w:t>R. v. Swain</w:t>
      </w:r>
      <w:r w:rsidRPr="007E761A">
        <w:rPr>
          <w:lang w:val="en-CA"/>
        </w:rPr>
        <w:t>, [1991] 1 S.C.R. 933.</w:t>
      </w:r>
    </w:p>
  </w:footnote>
  <w:footnote w:id="38">
    <w:p w14:paraId="0243BCDF" w14:textId="4F284DC8" w:rsidR="006F19EE" w:rsidRPr="00403FDE" w:rsidRDefault="006F19EE">
      <w:pPr>
        <w:pStyle w:val="Notedebasdepage"/>
      </w:pPr>
      <w:r w:rsidRPr="007E761A">
        <w:rPr>
          <w:rStyle w:val="Appelnotedebasdep"/>
          <w:lang w:val="en-CA"/>
        </w:rPr>
        <w:footnoteRef/>
      </w:r>
      <w:r w:rsidRPr="00403FDE">
        <w:t xml:space="preserve"> </w:t>
      </w:r>
      <w:r w:rsidRPr="00403FDE">
        <w:rPr>
          <w:i/>
          <w:iCs/>
        </w:rPr>
        <w:t>Romanowicz</w:t>
      </w:r>
      <w:r w:rsidRPr="00403FDE">
        <w:t>, 1998 CanLII 14957 (ON SC).</w:t>
      </w:r>
    </w:p>
  </w:footnote>
  <w:footnote w:id="39">
    <w:p w14:paraId="7BB1591A" w14:textId="0224D3A0" w:rsidR="006F19EE" w:rsidRPr="00403FDE" w:rsidRDefault="006F19EE">
      <w:pPr>
        <w:pStyle w:val="Notedebasdepage"/>
      </w:pPr>
      <w:r w:rsidRPr="007E761A">
        <w:rPr>
          <w:rStyle w:val="Appelnotedebasdep"/>
          <w:lang w:val="en-CA"/>
        </w:rPr>
        <w:footnoteRef/>
      </w:r>
      <w:r w:rsidRPr="00403FDE">
        <w:t xml:space="preserve"> </w:t>
      </w:r>
      <w:r w:rsidRPr="00403FDE">
        <w:rPr>
          <w:i/>
          <w:iCs/>
        </w:rPr>
        <w:t>Criminal Code</w:t>
      </w:r>
      <w:r w:rsidRPr="00403FDE">
        <w:rPr>
          <w:iCs/>
        </w:rPr>
        <w:t>, s.</w:t>
      </w:r>
      <w:r w:rsidRPr="00403FDE">
        <w:t xml:space="preserve"> 672.5(7).</w:t>
      </w:r>
    </w:p>
  </w:footnote>
  <w:footnote w:id="40">
    <w:p w14:paraId="5DB42D16" w14:textId="0CDC3C45"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w:t>
      </w:r>
      <w:r w:rsidRPr="007E761A">
        <w:rPr>
          <w:i/>
          <w:lang w:val="en-CA"/>
        </w:rPr>
        <w:t>R. v. Starson</w:t>
      </w:r>
      <w:r w:rsidRPr="007E761A">
        <w:rPr>
          <w:lang w:val="en-CA"/>
        </w:rPr>
        <w:t>, [2004] O.J. No. 941 (ONCA).</w:t>
      </w:r>
    </w:p>
  </w:footnote>
  <w:footnote w:id="41">
    <w:p w14:paraId="2266EAFD" w14:textId="57637C68" w:rsidR="006F19EE" w:rsidRPr="007E761A" w:rsidRDefault="006F19EE">
      <w:pPr>
        <w:pStyle w:val="Notedebasdepage"/>
        <w:rPr>
          <w:lang w:val="en-CA"/>
        </w:rPr>
      </w:pPr>
      <w:r w:rsidRPr="007E761A">
        <w:rPr>
          <w:rStyle w:val="Appelnotedebasdep"/>
          <w:lang w:val="en-CA"/>
        </w:rPr>
        <w:footnoteRef/>
      </w:r>
      <w:r w:rsidRPr="007E761A">
        <w:rPr>
          <w:lang w:val="en-CA"/>
        </w:rPr>
        <w:t xml:space="preserve"> 2006 Can LII 37775 (ONCA).</w:t>
      </w:r>
    </w:p>
    <w:p w14:paraId="02C3529F" w14:textId="4B90F30D" w:rsidR="006F19EE" w:rsidRPr="007E761A" w:rsidRDefault="006F19EE">
      <w:pPr>
        <w:pStyle w:val="Notedebasdepage"/>
        <w:rPr>
          <w:lang w:val="en-CA"/>
        </w:rPr>
      </w:pPr>
      <w:r w:rsidRPr="001F7F77">
        <w:rPr>
          <w:sz w:val="16"/>
          <w:szCs w:val="16"/>
          <w:lang w:val="en-CA"/>
        </w:rPr>
        <w:t>42</w:t>
      </w:r>
      <w:r w:rsidRPr="008E0B51">
        <w:rPr>
          <w:rFonts w:cs="Arial"/>
          <w:lang w:val="en-CA"/>
        </w:rPr>
        <w:t>.</w:t>
      </w:r>
      <w:r w:rsidRPr="007E761A">
        <w:rPr>
          <w:rFonts w:cs="Arial"/>
          <w:lang w:val="en-CA"/>
        </w:rPr>
        <w:t xml:space="preserve"> </w:t>
      </w:r>
      <w:r w:rsidRPr="007E761A">
        <w:rPr>
          <w:rFonts w:cs="Arial"/>
          <w:i/>
          <w:lang w:val="en-CA"/>
        </w:rPr>
        <w:t>Runnalls (Re),</w:t>
      </w:r>
      <w:r w:rsidRPr="007E761A">
        <w:rPr>
          <w:rFonts w:cs="Arial"/>
          <w:lang w:val="en-CA"/>
        </w:rPr>
        <w:t xml:space="preserve"> 2011 ONCA 364.</w:t>
      </w:r>
    </w:p>
  </w:footnote>
  <w:footnote w:id="42">
    <w:p w14:paraId="6F18C277" w14:textId="76A18567"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w:t>
      </w:r>
      <w:r w:rsidRPr="007E761A">
        <w:rPr>
          <w:i/>
          <w:lang w:val="en-CA"/>
        </w:rPr>
        <w:t>Ontario v. Criminal Lawyers’ Association Ontario</w:t>
      </w:r>
      <w:r w:rsidRPr="007E761A">
        <w:rPr>
          <w:lang w:val="en-CA"/>
        </w:rPr>
        <w:t>, 2013 SCC 43, [2013] 3 S.C.R. 3.</w:t>
      </w:r>
    </w:p>
  </w:footnote>
  <w:footnote w:id="43">
    <w:p w14:paraId="23E932E4" w14:textId="77777777"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2016 ONCA 918.</w:t>
      </w:r>
    </w:p>
  </w:footnote>
  <w:footnote w:id="44">
    <w:p w14:paraId="44520F59" w14:textId="77777777"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2017 ONCA 731.</w:t>
      </w:r>
    </w:p>
  </w:footnote>
  <w:footnote w:id="45">
    <w:p w14:paraId="1B239DDB" w14:textId="77777777"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2019 ONCA 252 (CanLII).</w:t>
      </w:r>
    </w:p>
  </w:footnote>
  <w:footnote w:id="46">
    <w:p w14:paraId="406B89D7" w14:textId="6577E96A"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Joan Barrett &amp; Riun Shandler, </w:t>
      </w:r>
      <w:r w:rsidRPr="007E761A">
        <w:rPr>
          <w:i/>
          <w:lang w:val="en-CA"/>
        </w:rPr>
        <w:t>Mental Disorder in Canadian Criminal Law</w:t>
      </w:r>
      <w:r w:rsidRPr="007E761A">
        <w:rPr>
          <w:lang w:val="en-CA"/>
        </w:rPr>
        <w:t>, looseleaf (updated to January 2020), (Toronto: Thomson Reuters Canada) at 7-22.</w:t>
      </w:r>
    </w:p>
  </w:footnote>
  <w:footnote w:id="47">
    <w:p w14:paraId="7893C82E" w14:textId="0AED29AE"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1407 to 1410.</w:t>
      </w:r>
    </w:p>
  </w:footnote>
  <w:footnote w:id="48">
    <w:p w14:paraId="58738D10" w14:textId="41C40517"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Although he did not mention it in his letter, he also requested that S.B. be summoned.</w:t>
      </w:r>
    </w:p>
  </w:footnote>
  <w:footnote w:id="49">
    <w:p w14:paraId="63F77E7E" w14:textId="646F105F"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1654.</w:t>
      </w:r>
    </w:p>
  </w:footnote>
  <w:footnote w:id="50">
    <w:p w14:paraId="28BCA641" w14:textId="1461E42B"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1642–1643.</w:t>
      </w:r>
    </w:p>
  </w:footnote>
  <w:footnote w:id="51">
    <w:p w14:paraId="6842D677" w14:textId="136BB145"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1458. </w:t>
      </w:r>
    </w:p>
  </w:footnote>
  <w:footnote w:id="52">
    <w:p w14:paraId="672A7EAD" w14:textId="11C4968A"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1733.</w:t>
      </w:r>
    </w:p>
  </w:footnote>
  <w:footnote w:id="53">
    <w:p w14:paraId="644A9ED1" w14:textId="74B7A5A4"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At 894 and 1407 – letter from the accused dated July 13, 2020.</w:t>
      </w:r>
    </w:p>
  </w:footnote>
  <w:footnote w:id="54">
    <w:p w14:paraId="1DBBAE51" w14:textId="7563E151"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Disposition rendered on December 23, 2019, by the Review Board for mental disorder.</w:t>
      </w:r>
    </w:p>
  </w:footnote>
  <w:footnote w:id="55">
    <w:p w14:paraId="441B0C9A" w14:textId="7C439ADE"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Page 118 of the administrative record.</w:t>
      </w:r>
    </w:p>
  </w:footnote>
  <w:footnote w:id="56">
    <w:p w14:paraId="5CBF4C1B" w14:textId="7EEA3920"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Page 753 of the administrative record.</w:t>
      </w:r>
    </w:p>
  </w:footnote>
  <w:footnote w:id="57">
    <w:p w14:paraId="31D791AF" w14:textId="092C95B7"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w:t>
      </w:r>
      <w:r w:rsidRPr="007E761A">
        <w:rPr>
          <w:i/>
          <w:lang w:val="en-CA"/>
        </w:rPr>
        <w:t>Robertson (Re),</w:t>
      </w:r>
      <w:r w:rsidRPr="007E761A">
        <w:rPr>
          <w:lang w:val="en-CA"/>
        </w:rPr>
        <w:t xml:space="preserve"> 2019 ONCA 88.</w:t>
      </w:r>
    </w:p>
  </w:footnote>
  <w:footnote w:id="58">
    <w:p w14:paraId="35FCB34D" w14:textId="26BFAC92"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Dated August 27, 2018, Administrative record at 643–832.</w:t>
      </w:r>
    </w:p>
  </w:footnote>
  <w:footnote w:id="59">
    <w:p w14:paraId="3A776AD0" w14:textId="3EAEB9C2"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1419.</w:t>
      </w:r>
    </w:p>
  </w:footnote>
  <w:footnote w:id="60">
    <w:p w14:paraId="12497F3D" w14:textId="77777777"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w:t>
      </w:r>
      <w:r w:rsidRPr="007E761A">
        <w:rPr>
          <w:i/>
          <w:lang w:val="en-CA"/>
        </w:rPr>
        <w:t>Smethurst (Re)</w:t>
      </w:r>
      <w:r w:rsidRPr="007E761A">
        <w:rPr>
          <w:lang w:val="en-CA"/>
        </w:rPr>
        <w:t>, 2015 ONCA 649 (CanLII).</w:t>
      </w:r>
    </w:p>
  </w:footnote>
  <w:footnote w:id="61">
    <w:p w14:paraId="28A2FA30" w14:textId="51D6661D"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3015.</w:t>
      </w:r>
    </w:p>
  </w:footnote>
  <w:footnote w:id="62">
    <w:p w14:paraId="3E2DDFA9" w14:textId="7DB986D4" w:rsidR="006F19EE" w:rsidRPr="007E761A" w:rsidRDefault="006F19EE">
      <w:pPr>
        <w:pStyle w:val="Notedebasdepage"/>
        <w:rPr>
          <w:lang w:val="en-CA"/>
        </w:rPr>
      </w:pPr>
      <w:r w:rsidRPr="007E761A">
        <w:rPr>
          <w:rStyle w:val="Appelnotedebasdep"/>
          <w:lang w:val="en-CA"/>
        </w:rPr>
        <w:footnoteRef/>
      </w:r>
      <w:r w:rsidRPr="007E761A">
        <w:rPr>
          <w:lang w:val="en-CA"/>
        </w:rPr>
        <w:t xml:space="preserve"> See also paragraph 12 of the Court of Appeal’s judgment dated October 18, 2019.</w:t>
      </w:r>
    </w:p>
  </w:footnote>
  <w:footnote w:id="63">
    <w:p w14:paraId="2655768F" w14:textId="77777777"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2019 BCCA 410.</w:t>
      </w:r>
    </w:p>
  </w:footnote>
  <w:footnote w:id="64">
    <w:p w14:paraId="0501A45F" w14:textId="58DEC2EA" w:rsidR="006F19EE" w:rsidRPr="007E761A" w:rsidRDefault="006F19EE">
      <w:pPr>
        <w:pStyle w:val="Notedebasdepage"/>
        <w:rPr>
          <w:lang w:val="en-CA"/>
        </w:rPr>
      </w:pPr>
      <w:r w:rsidRPr="007E761A">
        <w:rPr>
          <w:rStyle w:val="Appelnotedebasdep"/>
          <w:lang w:val="en-CA"/>
        </w:rPr>
        <w:footnoteRef/>
      </w:r>
      <w:r w:rsidRPr="007E761A">
        <w:rPr>
          <w:lang w:val="en-CA"/>
        </w:rPr>
        <w:t xml:space="preserve"> </w:t>
      </w:r>
      <w:r w:rsidRPr="007E761A">
        <w:rPr>
          <w:i/>
          <w:lang w:val="en-CA"/>
        </w:rPr>
        <w:t>R. v. Owen</w:t>
      </w:r>
      <w:r w:rsidRPr="007E761A">
        <w:rPr>
          <w:lang w:val="en-CA"/>
        </w:rPr>
        <w:t>, [2003] 1 S.C.R. 779: The Board has a duty to consider all relevant information.</w:t>
      </w:r>
    </w:p>
  </w:footnote>
  <w:footnote w:id="65">
    <w:p w14:paraId="37B22078" w14:textId="7842E0F8"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892 and 1419 – letter from the accused, dated July 10, 2020.</w:t>
      </w:r>
    </w:p>
  </w:footnote>
  <w:footnote w:id="66">
    <w:p w14:paraId="4794713D" w14:textId="69DB90A5"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894 – letter of the accused dated July 13, 2020, Administrative record at 1390–1394 and 1399–1406.</w:t>
      </w:r>
    </w:p>
  </w:footnote>
  <w:footnote w:id="67">
    <w:p w14:paraId="24C8FC3E" w14:textId="20F50BB0"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1398–1406.</w:t>
      </w:r>
    </w:p>
  </w:footnote>
  <w:footnote w:id="68">
    <w:p w14:paraId="1686DCC3" w14:textId="01F9A39A" w:rsidR="006F19EE" w:rsidRPr="007E761A" w:rsidRDefault="006F19EE">
      <w:pPr>
        <w:pStyle w:val="Notedebasdepage"/>
        <w:rPr>
          <w:lang w:val="en-CA"/>
        </w:rPr>
      </w:pPr>
      <w:r w:rsidRPr="007E761A">
        <w:rPr>
          <w:rStyle w:val="Appelnotedebasdep"/>
          <w:lang w:val="en-CA"/>
        </w:rPr>
        <w:footnoteRef/>
      </w:r>
      <w:r w:rsidRPr="007E761A">
        <w:rPr>
          <w:lang w:val="en-CA"/>
        </w:rPr>
        <w:t xml:space="preserve"> 2017 QCCS 1321. </w:t>
      </w:r>
    </w:p>
  </w:footnote>
  <w:footnote w:id="69">
    <w:p w14:paraId="4D818A26" w14:textId="15FCCB5C"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2674.</w:t>
      </w:r>
    </w:p>
  </w:footnote>
  <w:footnote w:id="70">
    <w:p w14:paraId="7D9DB369" w14:textId="5B914647"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932 to 935 and 938.</w:t>
      </w:r>
    </w:p>
  </w:footnote>
  <w:footnote w:id="71">
    <w:p w14:paraId="25F8BAA8" w14:textId="375ADD6D"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w:t>
      </w:r>
      <w:r w:rsidRPr="007E761A">
        <w:rPr>
          <w:i/>
          <w:lang w:val="en-CA"/>
        </w:rPr>
        <w:t>Starz (Re)</w:t>
      </w:r>
      <w:r w:rsidRPr="007E761A">
        <w:rPr>
          <w:lang w:val="en-CA"/>
        </w:rPr>
        <w:t xml:space="preserve">, 2015 ONCA 318. </w:t>
      </w:r>
    </w:p>
  </w:footnote>
  <w:footnote w:id="72">
    <w:p w14:paraId="521D8E14" w14:textId="7EAE7776" w:rsidR="006F19EE" w:rsidRPr="007E761A" w:rsidRDefault="006F19EE" w:rsidP="0002376B">
      <w:pPr>
        <w:pStyle w:val="Notedebasdepage"/>
        <w:rPr>
          <w:lang w:val="en-CA"/>
        </w:rPr>
      </w:pPr>
      <w:r w:rsidRPr="007E761A">
        <w:rPr>
          <w:rStyle w:val="Appelnotedebasdep"/>
          <w:lang w:val="en-CA"/>
        </w:rPr>
        <w:footnoteRef/>
      </w:r>
      <w:r w:rsidRPr="007E761A">
        <w:rPr>
          <w:lang w:val="en-CA"/>
        </w:rPr>
        <w:t xml:space="preserve"> R.S.C. (1985), c. I-11; </w:t>
      </w:r>
      <w:r w:rsidRPr="007E761A">
        <w:rPr>
          <w:i/>
          <w:lang w:val="en-CA"/>
        </w:rPr>
        <w:t>Criminal Code</w:t>
      </w:r>
      <w:r w:rsidRPr="007E761A">
        <w:rPr>
          <w:lang w:val="en-CA"/>
        </w:rPr>
        <w:t>, s. 672.43.</w:t>
      </w:r>
    </w:p>
  </w:footnote>
  <w:footnote w:id="73">
    <w:p w14:paraId="52E0874E" w14:textId="1A410EB5"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1994 CanLII 694. </w:t>
      </w:r>
    </w:p>
  </w:footnote>
  <w:footnote w:id="74">
    <w:p w14:paraId="0AB3A6B6" w14:textId="10648470"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Judgment at para. 61; administrative record at 1157–1207.</w:t>
      </w:r>
    </w:p>
  </w:footnote>
  <w:footnote w:id="75">
    <w:p w14:paraId="290F52C2" w14:textId="1AD140D2"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w:t>
      </w:r>
      <w:r w:rsidRPr="007E761A">
        <w:rPr>
          <w:i/>
          <w:lang w:val="en-CA"/>
        </w:rPr>
        <w:t>Criminal Code</w:t>
      </w:r>
      <w:r w:rsidRPr="007E761A">
        <w:rPr>
          <w:lang w:val="en-CA"/>
        </w:rPr>
        <w:t>, ss. 672.35 and 672.36.</w:t>
      </w:r>
    </w:p>
  </w:footnote>
  <w:footnote w:id="76">
    <w:p w14:paraId="4BE6B09F" w14:textId="697A9E10" w:rsidR="006F19EE" w:rsidRPr="007E761A" w:rsidRDefault="006F19EE" w:rsidP="0002376B">
      <w:pPr>
        <w:pStyle w:val="Notedebasdepage"/>
        <w:jc w:val="both"/>
        <w:rPr>
          <w:i/>
          <w:lang w:val="en-CA"/>
        </w:rPr>
      </w:pPr>
      <w:r w:rsidRPr="007E761A">
        <w:rPr>
          <w:rStyle w:val="Appelnotedebasdep"/>
          <w:lang w:val="en-CA"/>
        </w:rPr>
        <w:footnoteRef/>
      </w:r>
      <w:r w:rsidRPr="007E761A">
        <w:rPr>
          <w:lang w:val="en-CA"/>
        </w:rPr>
        <w:t xml:space="preserve"> </w:t>
      </w:r>
      <w:r w:rsidRPr="007E761A">
        <w:rPr>
          <w:i/>
          <w:lang w:val="en-CA"/>
        </w:rPr>
        <w:t>Winko</w:t>
      </w:r>
      <w:r w:rsidRPr="007E761A">
        <w:rPr>
          <w:lang w:val="en-CA"/>
        </w:rPr>
        <w:t xml:space="preserve"> at para. 62(4)</w:t>
      </w:r>
      <w:r w:rsidRPr="007E761A">
        <w:rPr>
          <w:i/>
          <w:lang w:val="en-CA"/>
        </w:rPr>
        <w:t>.</w:t>
      </w:r>
    </w:p>
  </w:footnote>
  <w:footnote w:id="77">
    <w:p w14:paraId="6C129CED" w14:textId="41D9634D"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w:t>
      </w:r>
      <w:r w:rsidRPr="007E761A">
        <w:rPr>
          <w:i/>
          <w:lang w:val="en-CA"/>
        </w:rPr>
        <w:t>Winko</w:t>
      </w:r>
      <w:r w:rsidRPr="007E761A">
        <w:rPr>
          <w:lang w:val="en-CA"/>
        </w:rPr>
        <w:t xml:space="preserve">, </w:t>
      </w:r>
      <w:r w:rsidRPr="007E761A">
        <w:rPr>
          <w:i/>
          <w:lang w:val="en-CA"/>
        </w:rPr>
        <w:t xml:space="preserve">supra </w:t>
      </w:r>
      <w:r w:rsidRPr="007E761A">
        <w:rPr>
          <w:lang w:val="en-CA"/>
        </w:rPr>
        <w:t>note 73 at para. 54.</w:t>
      </w:r>
    </w:p>
  </w:footnote>
  <w:footnote w:id="78">
    <w:p w14:paraId="680E5CD4" w14:textId="4CF5773A" w:rsidR="006F19EE" w:rsidRPr="007E761A" w:rsidRDefault="006F19EE">
      <w:pPr>
        <w:pStyle w:val="Notedebasdepage"/>
        <w:rPr>
          <w:lang w:val="en-CA"/>
        </w:rPr>
      </w:pPr>
      <w:r w:rsidRPr="007E761A">
        <w:rPr>
          <w:rStyle w:val="Appelnotedebasdep"/>
          <w:lang w:val="en-CA"/>
        </w:rPr>
        <w:footnoteRef/>
      </w:r>
      <w:r w:rsidRPr="007E761A">
        <w:rPr>
          <w:lang w:val="en-CA"/>
        </w:rPr>
        <w:t xml:space="preserve"> </w:t>
      </w:r>
      <w:r w:rsidRPr="007E761A">
        <w:rPr>
          <w:i/>
          <w:lang w:val="en-CA"/>
        </w:rPr>
        <w:t>Velasquez (Re)</w:t>
      </w:r>
      <w:r w:rsidRPr="007E761A">
        <w:rPr>
          <w:lang w:val="en-CA"/>
        </w:rPr>
        <w:t>, [2001] B.C.R.B.D. No. 220.</w:t>
      </w:r>
    </w:p>
  </w:footnote>
  <w:footnote w:id="79">
    <w:p w14:paraId="263943D9" w14:textId="2EC6CC88"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Joan Barrett &amp; Riun Shandler, </w:t>
      </w:r>
      <w:r w:rsidRPr="007E761A">
        <w:rPr>
          <w:i/>
          <w:lang w:val="en-CA"/>
        </w:rPr>
        <w:t>Mental Disorder in Canadian Criminal Law</w:t>
      </w:r>
      <w:r w:rsidRPr="007E761A">
        <w:rPr>
          <w:lang w:val="en-CA"/>
        </w:rPr>
        <w:t xml:space="preserve"> (Toronto: Thomson Reuters Canada) </w:t>
      </w:r>
      <w:r>
        <w:rPr>
          <w:lang w:val="en-CA"/>
        </w:rPr>
        <w:t>(</w:t>
      </w:r>
      <w:r w:rsidRPr="007E761A">
        <w:rPr>
          <w:lang w:val="en-CA"/>
        </w:rPr>
        <w:t>looseleaf updated June 2019 2020)</w:t>
      </w:r>
      <w:r>
        <w:rPr>
          <w:lang w:val="en-CA"/>
        </w:rPr>
        <w:t xml:space="preserve"> </w:t>
      </w:r>
      <w:r w:rsidRPr="007E761A">
        <w:rPr>
          <w:lang w:val="en-CA"/>
        </w:rPr>
        <w:t>at 7-16.</w:t>
      </w:r>
    </w:p>
  </w:footnote>
  <w:footnote w:id="80">
    <w:p w14:paraId="7BCEC6FE" w14:textId="20827417"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672.85 of the </w:t>
      </w:r>
      <w:r w:rsidRPr="007E761A">
        <w:rPr>
          <w:i/>
          <w:lang w:val="en-CA"/>
        </w:rPr>
        <w:t>Criminal Code</w:t>
      </w:r>
      <w:r w:rsidRPr="007E761A">
        <w:rPr>
          <w:lang w:val="en-CA"/>
        </w:rPr>
        <w:t>.</w:t>
      </w:r>
    </w:p>
  </w:footnote>
  <w:footnote w:id="81">
    <w:p w14:paraId="46B4EAB2" w14:textId="77777777"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1999 CanLII 14744 (NB CA).</w:t>
      </w:r>
    </w:p>
  </w:footnote>
  <w:footnote w:id="82">
    <w:p w14:paraId="15A6EE05" w14:textId="00DAD211" w:rsidR="006F19EE" w:rsidRPr="007E761A" w:rsidRDefault="006F19EE">
      <w:pPr>
        <w:pStyle w:val="Notedebasdepage"/>
        <w:rPr>
          <w:lang w:val="en-CA"/>
        </w:rPr>
      </w:pPr>
      <w:r w:rsidRPr="007E761A">
        <w:rPr>
          <w:rStyle w:val="Appelnotedebasdep"/>
          <w:lang w:val="en-CA"/>
        </w:rPr>
        <w:footnoteRef/>
      </w:r>
      <w:r w:rsidRPr="007E761A">
        <w:rPr>
          <w:lang w:val="en-CA"/>
        </w:rPr>
        <w:t xml:space="preserve"> Judgment at 4.</w:t>
      </w:r>
    </w:p>
  </w:footnote>
  <w:footnote w:id="83">
    <w:p w14:paraId="259C8236" w14:textId="1F145225"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w:t>
      </w:r>
      <w:r w:rsidRPr="007E761A">
        <w:rPr>
          <w:i/>
          <w:lang w:val="en-CA"/>
        </w:rPr>
        <w:t>W. (C.) v. Manitoba (Mental Health Review Board)</w:t>
      </w:r>
      <w:r w:rsidRPr="007E761A">
        <w:rPr>
          <w:lang w:val="en-CA"/>
        </w:rPr>
        <w:t>, 1994 CanLII 16690 (MB CA) at para. 35.</w:t>
      </w:r>
    </w:p>
  </w:footnote>
  <w:footnote w:id="84">
    <w:p w14:paraId="003C1967" w14:textId="3F400292"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2973.</w:t>
      </w:r>
    </w:p>
  </w:footnote>
  <w:footnote w:id="85">
    <w:p w14:paraId="1CA73859" w14:textId="1BE68BE4"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86; Report at 1. </w:t>
      </w:r>
    </w:p>
  </w:footnote>
  <w:footnote w:id="86">
    <w:p w14:paraId="56295D16" w14:textId="74942C4F"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89.</w:t>
      </w:r>
    </w:p>
  </w:footnote>
  <w:footnote w:id="87">
    <w:p w14:paraId="0BE50A69" w14:textId="1EF29ED2" w:rsidR="006F19EE" w:rsidRPr="007E761A" w:rsidRDefault="006F19EE">
      <w:pPr>
        <w:pStyle w:val="Notedebasdepage"/>
        <w:rPr>
          <w:lang w:val="en-CA"/>
        </w:rPr>
      </w:pPr>
      <w:r w:rsidRPr="007E761A">
        <w:rPr>
          <w:rStyle w:val="Appelnotedebasdep"/>
          <w:lang w:val="en-CA"/>
        </w:rPr>
        <w:footnoteRef/>
      </w:r>
      <w:r w:rsidRPr="007E761A">
        <w:rPr>
          <w:lang w:val="en-CA"/>
        </w:rPr>
        <w:t xml:space="preserve"> Actually, the facts occurred in April 2018.</w:t>
      </w:r>
    </w:p>
  </w:footnote>
  <w:footnote w:id="88">
    <w:p w14:paraId="6CCD0375" w14:textId="706E91F5"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95 and 96; Report at 10–11.</w:t>
      </w:r>
    </w:p>
  </w:footnote>
  <w:footnote w:id="89">
    <w:p w14:paraId="100A8AE1" w14:textId="78890A31"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98; Report at 13.</w:t>
      </w:r>
    </w:p>
  </w:footnote>
  <w:footnote w:id="90">
    <w:p w14:paraId="7F7E9873" w14:textId="4B1B02C8"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100; Report at 15. </w:t>
      </w:r>
    </w:p>
  </w:footnote>
  <w:footnote w:id="91">
    <w:p w14:paraId="69E624DD" w14:textId="52093F1C" w:rsidR="006F19EE" w:rsidRPr="007E761A" w:rsidRDefault="006F19EE">
      <w:pPr>
        <w:pStyle w:val="Notedebasdepage"/>
        <w:rPr>
          <w:lang w:val="en-CA"/>
        </w:rPr>
      </w:pPr>
      <w:r w:rsidRPr="007E761A">
        <w:rPr>
          <w:rStyle w:val="Appelnotedebasdep"/>
          <w:lang w:val="en-CA"/>
        </w:rPr>
        <w:footnoteRef/>
      </w:r>
      <w:r w:rsidRPr="007E761A">
        <w:rPr>
          <w:lang w:val="en-CA"/>
        </w:rPr>
        <w:t xml:space="preserve"> Administrative record at 102; Report at 17.</w:t>
      </w:r>
    </w:p>
  </w:footnote>
  <w:footnote w:id="92">
    <w:p w14:paraId="6ABE13A8" w14:textId="6D5B511A"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105; Report at 20.</w:t>
      </w:r>
    </w:p>
  </w:footnote>
  <w:footnote w:id="93">
    <w:p w14:paraId="1904F418" w14:textId="192B56B2"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106; Report at 21.</w:t>
      </w:r>
    </w:p>
  </w:footnote>
  <w:footnote w:id="94">
    <w:p w14:paraId="6E14EAF2" w14:textId="17270734"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1745 to 1752.</w:t>
      </w:r>
    </w:p>
  </w:footnote>
  <w:footnote w:id="95">
    <w:p w14:paraId="338648E4" w14:textId="77777777"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w:t>
      </w:r>
      <w:r w:rsidRPr="007E761A">
        <w:rPr>
          <w:i/>
          <w:lang w:val="en-CA"/>
        </w:rPr>
        <w:t>Nelson v. British-Columbia</w:t>
      </w:r>
      <w:r w:rsidRPr="007E761A">
        <w:rPr>
          <w:lang w:val="en-CA"/>
        </w:rPr>
        <w:t xml:space="preserve">, 2017 BCCA 40. </w:t>
      </w:r>
    </w:p>
  </w:footnote>
  <w:footnote w:id="96">
    <w:p w14:paraId="41A719C9" w14:textId="480A5B59" w:rsidR="006F19EE" w:rsidRPr="007E761A" w:rsidRDefault="006F19EE" w:rsidP="0002376B">
      <w:pPr>
        <w:pStyle w:val="Notedebasdepage"/>
        <w:rPr>
          <w:lang w:val="en-CA"/>
        </w:rPr>
      </w:pPr>
      <w:r w:rsidRPr="007E761A">
        <w:rPr>
          <w:rStyle w:val="Appelnotedebasdep"/>
          <w:lang w:val="en-CA"/>
        </w:rPr>
        <w:footnoteRef/>
      </w:r>
      <w:r w:rsidRPr="007E761A">
        <w:rPr>
          <w:lang w:val="en-CA"/>
        </w:rPr>
        <w:t xml:space="preserve"> Administrative record at 1462–1467.</w:t>
      </w:r>
    </w:p>
  </w:footnote>
  <w:footnote w:id="97">
    <w:p w14:paraId="42950E62" w14:textId="0AF2C748"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96; Report at 11.</w:t>
      </w:r>
    </w:p>
  </w:footnote>
  <w:footnote w:id="98">
    <w:p w14:paraId="32167F37" w14:textId="13B92CA3" w:rsidR="006F19EE" w:rsidRPr="007E761A" w:rsidRDefault="006F19EE">
      <w:pPr>
        <w:pStyle w:val="Notedebasdepage"/>
        <w:rPr>
          <w:lang w:val="en-CA"/>
        </w:rPr>
      </w:pPr>
      <w:r w:rsidRPr="007E761A">
        <w:rPr>
          <w:rStyle w:val="Appelnotedebasdep"/>
          <w:lang w:val="en-CA"/>
        </w:rPr>
        <w:footnoteRef/>
      </w:r>
      <w:r w:rsidRPr="007E761A">
        <w:rPr>
          <w:lang w:val="en-CA"/>
        </w:rPr>
        <w:t xml:space="preserve"> Medication taken as needed. </w:t>
      </w:r>
    </w:p>
  </w:footnote>
  <w:footnote w:id="99">
    <w:p w14:paraId="6B55A1B0" w14:textId="6F89AB0D" w:rsidR="006F19EE" w:rsidRPr="00403FDE" w:rsidRDefault="006F19EE" w:rsidP="0002376B">
      <w:pPr>
        <w:pStyle w:val="Notedebasdepage"/>
        <w:jc w:val="both"/>
      </w:pPr>
      <w:r w:rsidRPr="007E761A">
        <w:rPr>
          <w:rStyle w:val="Appelnotedebasdep"/>
          <w:lang w:val="en-CA"/>
        </w:rPr>
        <w:footnoteRef/>
      </w:r>
      <w:r w:rsidRPr="007E761A">
        <w:rPr>
          <w:lang w:val="en-CA"/>
        </w:rPr>
        <w:t xml:space="preserve"> </w:t>
      </w:r>
      <w:r w:rsidRPr="007E761A">
        <w:rPr>
          <w:i/>
          <w:lang w:val="en-CA"/>
        </w:rPr>
        <w:t>Winko v. British Columbia (Forensic Psychiatric Institute)</w:t>
      </w:r>
      <w:r w:rsidRPr="007E761A">
        <w:rPr>
          <w:lang w:val="en-CA"/>
        </w:rPr>
        <w:t>,</w:t>
      </w:r>
      <w:r w:rsidRPr="007E761A">
        <w:rPr>
          <w:i/>
          <w:lang w:val="en-CA"/>
        </w:rPr>
        <w:t xml:space="preserve"> </w:t>
      </w:r>
      <w:r w:rsidRPr="007E761A">
        <w:rPr>
          <w:lang w:val="en-CA"/>
        </w:rPr>
        <w:t xml:space="preserve">[1999] 2 S.C.R. 625 at para. </w:t>
      </w:r>
      <w:r w:rsidRPr="00403FDE">
        <w:t>61.</w:t>
      </w:r>
    </w:p>
  </w:footnote>
  <w:footnote w:id="100">
    <w:p w14:paraId="4F28BFD8" w14:textId="1DCC1C07" w:rsidR="006F19EE" w:rsidRPr="00403FDE" w:rsidRDefault="006F19EE" w:rsidP="0002376B">
      <w:pPr>
        <w:pStyle w:val="Notedebasdepage"/>
        <w:jc w:val="both"/>
      </w:pPr>
      <w:r w:rsidRPr="007E761A">
        <w:rPr>
          <w:rStyle w:val="Appelnotedebasdep"/>
          <w:lang w:val="en-CA"/>
        </w:rPr>
        <w:footnoteRef/>
      </w:r>
      <w:r w:rsidRPr="00403FDE">
        <w:t xml:space="preserve"> Administrative record at 197.</w:t>
      </w:r>
    </w:p>
  </w:footnote>
  <w:footnote w:id="101">
    <w:p w14:paraId="69549250" w14:textId="77777777" w:rsidR="006F19EE" w:rsidRPr="00403FDE" w:rsidRDefault="006F19EE" w:rsidP="0002376B">
      <w:pPr>
        <w:pStyle w:val="Notedebasdepage"/>
        <w:jc w:val="both"/>
      </w:pPr>
      <w:r w:rsidRPr="007E761A">
        <w:rPr>
          <w:rStyle w:val="Appelnotedebasdep"/>
          <w:lang w:val="en-CA"/>
        </w:rPr>
        <w:footnoteRef/>
      </w:r>
      <w:r w:rsidRPr="00403FDE">
        <w:t xml:space="preserve"> D-2.</w:t>
      </w:r>
    </w:p>
  </w:footnote>
  <w:footnote w:id="102">
    <w:p w14:paraId="6C7E06E3" w14:textId="5351C173" w:rsidR="006F19EE" w:rsidRPr="00403FDE" w:rsidRDefault="006F19EE" w:rsidP="0002376B">
      <w:pPr>
        <w:pStyle w:val="Notedebasdepage"/>
        <w:jc w:val="both"/>
      </w:pPr>
      <w:r w:rsidRPr="007E761A">
        <w:rPr>
          <w:rStyle w:val="Appelnotedebasdep"/>
          <w:lang w:val="en-CA"/>
        </w:rPr>
        <w:footnoteRef/>
      </w:r>
      <w:r w:rsidRPr="00403FDE">
        <w:t xml:space="preserve"> Mtre Annie-Pierre Ouimet-Comtois, </w:t>
      </w:r>
      <w:r w:rsidRPr="00403FDE">
        <w:rPr>
          <w:i/>
        </w:rPr>
        <w:t xml:space="preserve">La non-responsabilité criminelle pour cause de troubles mentaux : le difficile mariage entre justice et santé </w:t>
      </w:r>
      <w:r w:rsidRPr="00403FDE">
        <w:t>(master’s program in law and health policy, December 2014), Savoirs U de S at 26.</w:t>
      </w:r>
    </w:p>
  </w:footnote>
  <w:footnote w:id="103">
    <w:p w14:paraId="39DB2E06" w14:textId="325F5FF9"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See e.g., </w:t>
      </w:r>
      <w:r w:rsidRPr="007E761A">
        <w:rPr>
          <w:i/>
          <w:lang w:val="en-CA"/>
        </w:rPr>
        <w:t>F.N. c. CSSS A</w:t>
      </w:r>
      <w:r w:rsidRPr="007E761A">
        <w:rPr>
          <w:lang w:val="en-CA"/>
        </w:rPr>
        <w:t>, 2012 QCTAQ 95035.</w:t>
      </w:r>
    </w:p>
  </w:footnote>
  <w:footnote w:id="104">
    <w:p w14:paraId="288163E3" w14:textId="7DAFBF95"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113 to 116.</w:t>
      </w:r>
    </w:p>
  </w:footnote>
  <w:footnote w:id="105">
    <w:p w14:paraId="06E1CECA" w14:textId="09132CE2" w:rsidR="006F19EE" w:rsidRPr="007E761A" w:rsidRDefault="006F19EE" w:rsidP="0002376B">
      <w:pPr>
        <w:pStyle w:val="Notedebasdepage"/>
        <w:rPr>
          <w:lang w:val="en-CA"/>
        </w:rPr>
      </w:pPr>
      <w:r w:rsidRPr="007E761A">
        <w:rPr>
          <w:rStyle w:val="Appelnotedebasdep"/>
          <w:lang w:val="en-CA"/>
        </w:rPr>
        <w:footnoteRef/>
      </w:r>
      <w:r w:rsidRPr="007E761A">
        <w:rPr>
          <w:lang w:val="en-CA"/>
        </w:rPr>
        <w:t xml:space="preserve"> Administrative record at 41.</w:t>
      </w:r>
    </w:p>
  </w:footnote>
  <w:footnote w:id="106">
    <w:p w14:paraId="1FC6CE43" w14:textId="425A96A5"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109 to 112.</w:t>
      </w:r>
    </w:p>
  </w:footnote>
  <w:footnote w:id="107">
    <w:p w14:paraId="28E3A0A1" w14:textId="066FAA9F"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655; Stenographic notes at 11.</w:t>
      </w:r>
    </w:p>
  </w:footnote>
  <w:footnote w:id="108">
    <w:p w14:paraId="3F96147C" w14:textId="7E6F1DB5"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653; Stenographic notes at 9.</w:t>
      </w:r>
    </w:p>
  </w:footnote>
  <w:footnote w:id="109">
    <w:p w14:paraId="7B9CA446" w14:textId="1852A9DB"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661; Stenographic notes at 17.</w:t>
      </w:r>
    </w:p>
  </w:footnote>
  <w:footnote w:id="110">
    <w:p w14:paraId="4356F95B" w14:textId="60FA6859"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664; Stenographic notes at 20.</w:t>
      </w:r>
    </w:p>
  </w:footnote>
  <w:footnote w:id="111">
    <w:p w14:paraId="7AA8EF7F" w14:textId="16999121"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671; Stenographic notes at 27.</w:t>
      </w:r>
    </w:p>
  </w:footnote>
  <w:footnote w:id="112">
    <w:p w14:paraId="3DF8DA5E" w14:textId="470F8C3D"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672; Stenographic notes at 28.</w:t>
      </w:r>
    </w:p>
  </w:footnote>
  <w:footnote w:id="113">
    <w:p w14:paraId="0EDE0C1D" w14:textId="174D242D"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673; Stenographic notes at 29.</w:t>
      </w:r>
    </w:p>
  </w:footnote>
  <w:footnote w:id="114">
    <w:p w14:paraId="77835E58" w14:textId="02C4DD23"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677; Stenographic notes at 33.</w:t>
      </w:r>
    </w:p>
  </w:footnote>
  <w:footnote w:id="115">
    <w:p w14:paraId="05C73D73" w14:textId="61DEAF5F"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677; Stenographic notes at 33.</w:t>
      </w:r>
    </w:p>
  </w:footnote>
  <w:footnote w:id="116">
    <w:p w14:paraId="478D1269" w14:textId="01023E00"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678; Stenographic notes at 34.</w:t>
      </w:r>
    </w:p>
  </w:footnote>
  <w:footnote w:id="117">
    <w:p w14:paraId="0A081160" w14:textId="44ED052B"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686; Stenographic notes at 42.</w:t>
      </w:r>
    </w:p>
  </w:footnote>
  <w:footnote w:id="118">
    <w:p w14:paraId="728F516F" w14:textId="5FF3A07C"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687; Stenographic notes at 43.</w:t>
      </w:r>
    </w:p>
  </w:footnote>
  <w:footnote w:id="119">
    <w:p w14:paraId="7F340D0D" w14:textId="576130EA"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716; Stenographic notes at 72.</w:t>
      </w:r>
    </w:p>
  </w:footnote>
  <w:footnote w:id="120">
    <w:p w14:paraId="0AE5A423" w14:textId="1C7BFEEA"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716; Stenographic notes at 72.</w:t>
      </w:r>
    </w:p>
  </w:footnote>
  <w:footnote w:id="121">
    <w:p w14:paraId="26D6824C" w14:textId="643CBE76"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718; Stenographic notes at 74.</w:t>
      </w:r>
    </w:p>
  </w:footnote>
  <w:footnote w:id="122">
    <w:p w14:paraId="0E515E33" w14:textId="224AC8A1"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730; Stenographic notes at 86. </w:t>
      </w:r>
    </w:p>
  </w:footnote>
  <w:footnote w:id="123">
    <w:p w14:paraId="62979408" w14:textId="76BD5405"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Stenographic notes at 44.</w:t>
      </w:r>
    </w:p>
  </w:footnote>
  <w:footnote w:id="124">
    <w:p w14:paraId="6C16D803" w14:textId="7691201A"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Stenographic notes at 45–46.</w:t>
      </w:r>
    </w:p>
  </w:footnote>
  <w:footnote w:id="125">
    <w:p w14:paraId="4369D484" w14:textId="623D8205"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Stenographic notes at 55.</w:t>
      </w:r>
    </w:p>
  </w:footnote>
  <w:footnote w:id="126">
    <w:p w14:paraId="4E0A954F" w14:textId="7D2BE84B"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Stenographic notes at 58.</w:t>
      </w:r>
    </w:p>
  </w:footnote>
  <w:footnote w:id="127">
    <w:p w14:paraId="070ECAE0" w14:textId="76C5BDAB"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69 and 70.</w:t>
      </w:r>
    </w:p>
  </w:footnote>
  <w:footnote w:id="128">
    <w:p w14:paraId="14E97380" w14:textId="6CEE50D2" w:rsidR="006F19EE" w:rsidRPr="007E761A" w:rsidRDefault="006F19EE">
      <w:pPr>
        <w:pStyle w:val="Notedebasdepage"/>
        <w:rPr>
          <w:lang w:val="en-CA"/>
        </w:rPr>
      </w:pPr>
      <w:r w:rsidRPr="007E761A">
        <w:rPr>
          <w:rStyle w:val="Appelnotedebasdep"/>
          <w:lang w:val="en-CA"/>
        </w:rPr>
        <w:footnoteRef/>
      </w:r>
      <w:r w:rsidRPr="007E761A">
        <w:rPr>
          <w:lang w:val="en-CA"/>
        </w:rPr>
        <w:t xml:space="preserve"> Administrative record at 71; page 8 of 10 of the report.</w:t>
      </w:r>
    </w:p>
  </w:footnote>
  <w:footnote w:id="129">
    <w:p w14:paraId="02A523F6" w14:textId="3D9AA91D"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202; Judgment at 10. [</w:t>
      </w:r>
      <w:r w:rsidRPr="007E761A">
        <w:rPr>
          <w:smallCaps/>
          <w:lang w:val="en-CA"/>
        </w:rPr>
        <w:t>translation]</w:t>
      </w:r>
      <w:r w:rsidRPr="007E761A">
        <w:rPr>
          <w:lang w:val="en-CA"/>
        </w:rPr>
        <w:t xml:space="preserve"> “[T]he declaration of quarrelsomeness </w:t>
      </w:r>
      <w:r>
        <w:rPr>
          <w:lang w:val="en-CA"/>
        </w:rPr>
        <w:t xml:space="preserve">entails </w:t>
      </w:r>
      <w:r w:rsidRPr="007E761A">
        <w:rPr>
          <w:lang w:val="en-CA"/>
        </w:rPr>
        <w:t xml:space="preserve">that the appellant obtain leave before instituting new proceedings. The judgment of this Court prohibits the appellant from filing, directly or indirectly, any proceeding before the Court of Appeal; the same applies for the Superior Court, the Court of Québec, and any court or administrative body subject to the </w:t>
      </w:r>
      <w:r w:rsidRPr="007E761A">
        <w:rPr>
          <w:color w:val="000000"/>
          <w:lang w:val="en-CA"/>
        </w:rPr>
        <w:t>to the superintending power of the Superior Court</w:t>
      </w:r>
      <w:r w:rsidRPr="007E761A">
        <w:rPr>
          <w:lang w:val="en-CA"/>
        </w:rPr>
        <w:t>, which greatly limits the possibility of instituting new proceedings</w:t>
      </w:r>
      <w:r w:rsidRPr="007E761A">
        <w:rPr>
          <w:i/>
          <w:lang w:val="en-CA"/>
        </w:rPr>
        <w:t>.</w:t>
      </w:r>
    </w:p>
  </w:footnote>
  <w:footnote w:id="130">
    <w:p w14:paraId="14614141" w14:textId="4CE7BE98"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71; Report at 8. </w:t>
      </w:r>
    </w:p>
  </w:footnote>
  <w:footnote w:id="131">
    <w:p w14:paraId="72110685" w14:textId="758C83D8"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Administrative record at 1033, 1459 – letter dated July 2, 2009.</w:t>
      </w:r>
    </w:p>
  </w:footnote>
  <w:footnote w:id="132">
    <w:p w14:paraId="12341E18" w14:textId="77777777"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2018 ONCA 373.</w:t>
      </w:r>
    </w:p>
  </w:footnote>
  <w:footnote w:id="133">
    <w:p w14:paraId="74734945" w14:textId="77777777"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2018 QCCA 665.</w:t>
      </w:r>
    </w:p>
  </w:footnote>
  <w:footnote w:id="134">
    <w:p w14:paraId="05CED202" w14:textId="77777777" w:rsidR="006F19EE" w:rsidRPr="007E761A" w:rsidRDefault="006F19EE" w:rsidP="0002376B">
      <w:pPr>
        <w:pStyle w:val="Notedebasdepage"/>
        <w:jc w:val="both"/>
        <w:rPr>
          <w:lang w:val="en-CA"/>
        </w:rPr>
      </w:pPr>
      <w:r w:rsidRPr="007E761A">
        <w:rPr>
          <w:rStyle w:val="Appelnotedebasdep"/>
          <w:lang w:val="en-CA"/>
        </w:rPr>
        <w:footnoteRef/>
      </w:r>
      <w:r w:rsidRPr="007E761A">
        <w:rPr>
          <w:lang w:val="en-CA"/>
        </w:rPr>
        <w:t xml:space="preserve"> 2018 ONCA 833.</w:t>
      </w:r>
    </w:p>
  </w:footnote>
  <w:footnote w:id="135">
    <w:p w14:paraId="6A5B469A" w14:textId="62932F8D" w:rsidR="006F19EE" w:rsidRPr="00403FDE" w:rsidRDefault="006F19EE" w:rsidP="0002376B">
      <w:pPr>
        <w:pStyle w:val="Notedebasdepage"/>
      </w:pPr>
      <w:r w:rsidRPr="007E761A">
        <w:rPr>
          <w:rStyle w:val="Appelnotedebasdep"/>
          <w:lang w:val="en-CA"/>
        </w:rPr>
        <w:footnoteRef/>
      </w:r>
      <w:r w:rsidRPr="007E761A">
        <w:rPr>
          <w:lang w:val="en-CA"/>
        </w:rPr>
        <w:t xml:space="preserve"> 1999 CanLII 694 (SCC) at para. </w:t>
      </w:r>
      <w:r w:rsidRPr="00403FDE">
        <w:t xml:space="preserve">49. </w:t>
      </w:r>
    </w:p>
  </w:footnote>
  <w:footnote w:id="136">
    <w:p w14:paraId="4AB084C5" w14:textId="31D3036F" w:rsidR="006F19EE" w:rsidRPr="00403FDE" w:rsidRDefault="006F19EE" w:rsidP="0002376B">
      <w:pPr>
        <w:pStyle w:val="Notedebasdepage"/>
      </w:pPr>
      <w:r w:rsidRPr="007E761A">
        <w:rPr>
          <w:rStyle w:val="Appelnotedebasdep"/>
          <w:lang w:val="en-CA"/>
        </w:rPr>
        <w:footnoteRef/>
      </w:r>
      <w:r w:rsidRPr="00403FDE">
        <w:t xml:space="preserve"> </w:t>
      </w:r>
      <w:r w:rsidRPr="00403FDE">
        <w:rPr>
          <w:i/>
        </w:rPr>
        <w:t>Y.M. c. Directeur du centre intégré universitaire de santé et de services sociaux de l'Est-de-l'Île-de-Montréal,</w:t>
      </w:r>
      <w:r w:rsidRPr="00403FDE">
        <w:t xml:space="preserve"> 2016 QCCA 1576 (CanLII).</w:t>
      </w:r>
    </w:p>
  </w:footnote>
  <w:footnote w:id="137">
    <w:p w14:paraId="70E258F3" w14:textId="2E15E4C4" w:rsidR="006F19EE" w:rsidRPr="007E761A" w:rsidRDefault="006F19EE" w:rsidP="0002376B">
      <w:pPr>
        <w:pStyle w:val="Notedebasdepage"/>
        <w:rPr>
          <w:lang w:val="en-CA"/>
        </w:rPr>
      </w:pPr>
      <w:r w:rsidRPr="007E761A">
        <w:rPr>
          <w:rStyle w:val="Appelnotedebasdep"/>
          <w:lang w:val="en-CA"/>
        </w:rPr>
        <w:footnoteRef/>
      </w:r>
      <w:r w:rsidRPr="007E761A">
        <w:rPr>
          <w:lang w:val="en-CA"/>
        </w:rPr>
        <w:t xml:space="preserve"> </w:t>
      </w:r>
      <w:r w:rsidRPr="007E761A">
        <w:rPr>
          <w:i/>
          <w:lang w:val="en-CA"/>
        </w:rPr>
        <w:t>Ibid</w:t>
      </w:r>
      <w:r w:rsidRPr="007E761A">
        <w:rPr>
          <w:lang w:val="en-CA"/>
        </w:rPr>
        <w:t xml:space="preserve">. at paras. 49, 52. </w:t>
      </w:r>
    </w:p>
  </w:footnote>
  <w:footnote w:id="138">
    <w:p w14:paraId="6EAF325F" w14:textId="59F4D3B6" w:rsidR="006F19EE" w:rsidRPr="007E761A" w:rsidRDefault="006F19EE" w:rsidP="0002376B">
      <w:pPr>
        <w:pStyle w:val="Notedebasdepage"/>
        <w:rPr>
          <w:lang w:val="en-CA"/>
        </w:rPr>
      </w:pPr>
      <w:r w:rsidRPr="007E761A">
        <w:rPr>
          <w:rStyle w:val="Appelnotedebasdep"/>
          <w:lang w:val="en-CA"/>
        </w:rPr>
        <w:footnoteRef/>
      </w:r>
      <w:r w:rsidRPr="007E761A">
        <w:rPr>
          <w:lang w:val="en-CA"/>
        </w:rPr>
        <w:t xml:space="preserve"> At para. 61.</w:t>
      </w:r>
    </w:p>
  </w:footnote>
  <w:footnote w:id="139">
    <w:p w14:paraId="367B44E2" w14:textId="75D89E13" w:rsidR="006F19EE" w:rsidRPr="007E761A" w:rsidRDefault="006F19EE" w:rsidP="0002376B">
      <w:pPr>
        <w:pStyle w:val="Notedebasdepage"/>
        <w:rPr>
          <w:lang w:val="en-CA"/>
        </w:rPr>
      </w:pPr>
      <w:r w:rsidRPr="007E761A">
        <w:rPr>
          <w:rStyle w:val="Appelnotedebasdep"/>
          <w:lang w:val="en-CA"/>
        </w:rPr>
        <w:footnoteRef/>
      </w:r>
      <w:r w:rsidRPr="007E761A">
        <w:rPr>
          <w:lang w:val="en-CA"/>
        </w:rPr>
        <w:t xml:space="preserve"> </w:t>
      </w:r>
      <w:r w:rsidRPr="007E761A">
        <w:rPr>
          <w:i/>
          <w:lang w:val="en-CA"/>
        </w:rPr>
        <w:t>Ibid</w:t>
      </w:r>
      <w:r w:rsidRPr="007E761A">
        <w:rPr>
          <w:lang w:val="en-CA"/>
        </w:rPr>
        <w:t xml:space="preserve">. at para. 57; see also </w:t>
      </w:r>
      <w:r w:rsidRPr="007E761A">
        <w:rPr>
          <w:i/>
          <w:lang w:val="en-CA"/>
        </w:rPr>
        <w:t>R. v. Ferguson</w:t>
      </w:r>
      <w:r w:rsidRPr="007E761A">
        <w:rPr>
          <w:lang w:val="en-CA"/>
        </w:rPr>
        <w:t xml:space="preserve">, 2010 ONCA 810, 271 O.A.C. 104. </w:t>
      </w:r>
    </w:p>
  </w:footnote>
  <w:footnote w:id="140">
    <w:p w14:paraId="6E894BA2" w14:textId="19968BF0" w:rsidR="006F19EE" w:rsidRPr="00403FDE" w:rsidRDefault="006F19EE" w:rsidP="0002376B">
      <w:pPr>
        <w:pStyle w:val="Notedebasdepage"/>
      </w:pPr>
      <w:r w:rsidRPr="007E761A">
        <w:rPr>
          <w:rStyle w:val="Appelnotedebasdep"/>
          <w:lang w:val="en-CA"/>
        </w:rPr>
        <w:footnoteRef/>
      </w:r>
      <w:r w:rsidRPr="00403FDE">
        <w:t xml:space="preserve"> </w:t>
      </w:r>
      <w:r w:rsidRPr="00403FDE">
        <w:rPr>
          <w:i/>
        </w:rPr>
        <w:t>Owen</w:t>
      </w:r>
      <w:r w:rsidRPr="00403FDE">
        <w:t>, 2003 SCC 33 (CanLII), [2003] 1 S.C.R. 779.</w:t>
      </w:r>
    </w:p>
  </w:footnote>
  <w:footnote w:id="141">
    <w:p w14:paraId="24277FE9" w14:textId="02A81143" w:rsidR="006F19EE" w:rsidRPr="00403FDE" w:rsidRDefault="006F19EE" w:rsidP="0002376B">
      <w:pPr>
        <w:pStyle w:val="Notedebasdepage"/>
      </w:pPr>
      <w:r w:rsidRPr="007E761A">
        <w:rPr>
          <w:rStyle w:val="Appelnotedebasdep"/>
          <w:lang w:val="en-CA"/>
        </w:rPr>
        <w:footnoteRef/>
      </w:r>
      <w:r w:rsidRPr="00403FDE">
        <w:t xml:space="preserve"> </w:t>
      </w:r>
      <w:r w:rsidRPr="00403FDE">
        <w:rPr>
          <w:i/>
          <w:iCs/>
        </w:rPr>
        <w:t>Centre de santé et de services sociaux Pierre-Boucher c. A.G</w:t>
      </w:r>
      <w:r w:rsidRPr="00403FDE">
        <w:t>., 2009 QCCA 2395.</w:t>
      </w:r>
    </w:p>
  </w:footnote>
  <w:footnote w:id="142">
    <w:p w14:paraId="1A62E371" w14:textId="611FB000" w:rsidR="006F19EE" w:rsidRPr="00403FDE" w:rsidRDefault="006F19EE" w:rsidP="0002376B">
      <w:pPr>
        <w:pStyle w:val="Notedebasdepage"/>
      </w:pPr>
      <w:r w:rsidRPr="007E761A">
        <w:rPr>
          <w:rStyle w:val="Appelnotedebasdep"/>
          <w:lang w:val="en-CA"/>
        </w:rPr>
        <w:footnoteRef/>
      </w:r>
      <w:r w:rsidRPr="00403FDE">
        <w:t xml:space="preserve"> </w:t>
      </w:r>
      <w:r w:rsidRPr="00403FDE">
        <w:rPr>
          <w:i/>
        </w:rPr>
        <w:t>S.P. c. DPCP</w:t>
      </w:r>
      <w:r w:rsidRPr="00403FDE">
        <w:t>, 2018 QCCA 665.</w:t>
      </w:r>
    </w:p>
  </w:footnote>
  <w:footnote w:id="143">
    <w:p w14:paraId="5EBC18B3" w14:textId="2671789C" w:rsidR="006F19EE" w:rsidRPr="00403FDE" w:rsidRDefault="006F19EE" w:rsidP="0002376B">
      <w:pPr>
        <w:pStyle w:val="Notedebasdepage"/>
      </w:pPr>
      <w:r w:rsidRPr="007E761A">
        <w:rPr>
          <w:rStyle w:val="Appelnotedebasdep"/>
          <w:lang w:val="en-CA"/>
        </w:rPr>
        <w:footnoteRef/>
      </w:r>
      <w:r w:rsidRPr="00403FDE">
        <w:t xml:space="preserve"> </w:t>
      </w:r>
      <w:r w:rsidRPr="00403FDE">
        <w:rPr>
          <w:i/>
        </w:rPr>
        <w:t>J.F.B. c. Hôpital Jean-Talon</w:t>
      </w:r>
      <w:r w:rsidRPr="00403FDE">
        <w:t xml:space="preserve">, 2005 QCCA 909 (CanLII). </w:t>
      </w:r>
    </w:p>
  </w:footnote>
  <w:footnote w:id="144">
    <w:p w14:paraId="710C8322" w14:textId="76DBCA1E" w:rsidR="006F19EE" w:rsidRPr="007E761A" w:rsidRDefault="006F19EE" w:rsidP="0002376B">
      <w:pPr>
        <w:pStyle w:val="Notedebasdepage"/>
        <w:rPr>
          <w:lang w:val="en-CA"/>
        </w:rPr>
      </w:pPr>
      <w:r w:rsidRPr="007E761A">
        <w:rPr>
          <w:rStyle w:val="Appelnotedebasdep"/>
          <w:lang w:val="en-CA"/>
        </w:rPr>
        <w:footnoteRef/>
      </w:r>
      <w:r w:rsidRPr="007E761A">
        <w:rPr>
          <w:lang w:val="en-CA"/>
        </w:rPr>
        <w:t xml:space="preserve"> </w:t>
      </w:r>
      <w:r w:rsidRPr="007E761A">
        <w:rPr>
          <w:i/>
          <w:lang w:val="en-CA"/>
        </w:rPr>
        <w:t>R. v. Conway</w:t>
      </w:r>
      <w:r w:rsidRPr="007E761A">
        <w:rPr>
          <w:lang w:val="en-CA"/>
        </w:rPr>
        <w:t xml:space="preserve">, </w:t>
      </w:r>
      <w:r w:rsidRPr="007E761A">
        <w:rPr>
          <w:i/>
          <w:lang w:val="en-CA"/>
        </w:rPr>
        <w:t xml:space="preserve">supra </w:t>
      </w:r>
      <w:r w:rsidRPr="007E761A">
        <w:rPr>
          <w:lang w:val="en-CA"/>
        </w:rPr>
        <w:t xml:space="preserve">note 43 at paras. 93, 97, 100; </w:t>
      </w:r>
      <w:r w:rsidRPr="007E761A">
        <w:rPr>
          <w:i/>
          <w:lang w:val="en-CA"/>
        </w:rPr>
        <w:t>Mazzei v. British Columbia (Director of Adult Forensic Psychiatric Services)</w:t>
      </w:r>
      <w:r w:rsidRPr="007E761A">
        <w:rPr>
          <w:lang w:val="en-CA"/>
        </w:rPr>
        <w:t xml:space="preserve">, 2006 SCC 7 (CanLII), [2006] 1 S.C.R. 326 at paras. </w:t>
      </w:r>
      <w:r w:rsidRPr="00403FDE">
        <w:t xml:space="preserve">31–35; </w:t>
      </w:r>
      <w:r w:rsidRPr="00403FDE">
        <w:rPr>
          <w:i/>
        </w:rPr>
        <w:t>Directeur des poursuites criminelles et pénales c. A.P</w:t>
      </w:r>
      <w:r w:rsidRPr="00403FDE">
        <w:t xml:space="preserve">., 2013 QCCA 491 at para. </w:t>
      </w:r>
      <w:r w:rsidRPr="007E761A">
        <w:rPr>
          <w:lang w:val="en-CA"/>
        </w:rPr>
        <w:t>24.</w:t>
      </w:r>
    </w:p>
  </w:footnote>
  <w:footnote w:id="145">
    <w:p w14:paraId="080FB614" w14:textId="1A491D21" w:rsidR="006F19EE" w:rsidRPr="007E761A" w:rsidRDefault="006F19EE" w:rsidP="0002376B">
      <w:pPr>
        <w:pStyle w:val="Notedebasdepage"/>
        <w:rPr>
          <w:lang w:val="en-CA"/>
        </w:rPr>
      </w:pPr>
      <w:r w:rsidRPr="007E761A">
        <w:rPr>
          <w:rStyle w:val="Appelnotedebasdep"/>
          <w:lang w:val="en-CA"/>
        </w:rPr>
        <w:footnoteRef/>
      </w:r>
      <w:r w:rsidRPr="007E761A">
        <w:rPr>
          <w:lang w:val="en-CA"/>
        </w:rPr>
        <w:t xml:space="preserve"> Merck Manual, “Delusional Disorder” by Carol Tamminga, Administrative record at 930.</w:t>
      </w:r>
    </w:p>
  </w:footnote>
  <w:footnote w:id="146">
    <w:p w14:paraId="5DC8C128" w14:textId="438FB274" w:rsidR="006F19EE" w:rsidRPr="007E761A" w:rsidRDefault="006F19EE" w:rsidP="0002376B">
      <w:pPr>
        <w:pStyle w:val="Notedebasdepage"/>
        <w:rPr>
          <w:lang w:val="en-CA"/>
        </w:rPr>
      </w:pPr>
      <w:r w:rsidRPr="007E761A">
        <w:rPr>
          <w:rStyle w:val="Appelnotedebasdep"/>
          <w:lang w:val="en-CA"/>
        </w:rPr>
        <w:footnoteRef/>
      </w:r>
      <w:r w:rsidRPr="007E761A">
        <w:rPr>
          <w:lang w:val="en-CA"/>
        </w:rPr>
        <w:t xml:space="preserve"> </w:t>
      </w:r>
      <w:r w:rsidRPr="007E761A">
        <w:rPr>
          <w:i/>
          <w:lang w:val="en-CA"/>
        </w:rPr>
        <w:t>Re Woods</w:t>
      </w:r>
      <w:r w:rsidRPr="007E761A">
        <w:rPr>
          <w:lang w:val="en-CA"/>
        </w:rPr>
        <w:t xml:space="preserve">, 2019 ONCA 87 at para. 16; </w:t>
      </w:r>
      <w:r w:rsidRPr="007E761A">
        <w:rPr>
          <w:i/>
          <w:lang w:val="en-CA"/>
        </w:rPr>
        <w:t>Carrick (Re)</w:t>
      </w:r>
      <w:r w:rsidRPr="007E761A">
        <w:rPr>
          <w:lang w:val="en-CA"/>
        </w:rPr>
        <w:t>, 2018 ONCA 752.</w:t>
      </w:r>
    </w:p>
  </w:footnote>
  <w:footnote w:id="147">
    <w:p w14:paraId="79A6F598" w14:textId="77777777" w:rsidR="006F19EE" w:rsidRPr="007E761A" w:rsidRDefault="006F19EE" w:rsidP="0002376B">
      <w:pPr>
        <w:pStyle w:val="Notedebasdepage"/>
        <w:rPr>
          <w:lang w:val="en-CA"/>
        </w:rPr>
      </w:pPr>
      <w:r w:rsidRPr="007E761A">
        <w:rPr>
          <w:rStyle w:val="Appelnotedebasdep"/>
          <w:lang w:val="en-CA"/>
        </w:rPr>
        <w:footnoteRef/>
      </w:r>
      <w:r w:rsidRPr="007E761A">
        <w:rPr>
          <w:lang w:val="en-CA"/>
        </w:rPr>
        <w:t xml:space="preserve"> </w:t>
      </w:r>
      <w:r w:rsidRPr="007E761A">
        <w:rPr>
          <w:i/>
          <w:lang w:val="en-CA"/>
        </w:rPr>
        <w:t>Moore (Re)</w:t>
      </w:r>
      <w:r w:rsidRPr="007E761A">
        <w:rPr>
          <w:lang w:val="en-CA"/>
        </w:rPr>
        <w:t>, 2019 ONCA 1003.</w:t>
      </w:r>
    </w:p>
  </w:footnote>
  <w:footnote w:id="148">
    <w:p w14:paraId="326140CF" w14:textId="39819BCA" w:rsidR="006F19EE" w:rsidRPr="00403FDE" w:rsidRDefault="006F19EE">
      <w:pPr>
        <w:pStyle w:val="Notedebasdepage"/>
      </w:pPr>
      <w:r w:rsidRPr="007E761A">
        <w:rPr>
          <w:rStyle w:val="Appelnotedebasdep"/>
          <w:lang w:val="en-CA"/>
        </w:rPr>
        <w:footnoteRef/>
      </w:r>
      <w:r w:rsidRPr="00403FDE">
        <w:t xml:space="preserve"> </w:t>
      </w:r>
      <w:r w:rsidRPr="00403FDE">
        <w:rPr>
          <w:i/>
        </w:rPr>
        <w:t>Ranieri (Re)</w:t>
      </w:r>
      <w:r w:rsidRPr="00403FDE">
        <w:t>, [2015] 336 O.A.C. 88 (C.A.).</w:t>
      </w:r>
    </w:p>
  </w:footnote>
  <w:footnote w:id="149">
    <w:p w14:paraId="05D4161D" w14:textId="65351936" w:rsidR="006F19EE" w:rsidRPr="007E761A" w:rsidRDefault="006F19EE">
      <w:pPr>
        <w:pStyle w:val="Notedebasdepage"/>
        <w:rPr>
          <w:lang w:val="en-CA"/>
        </w:rPr>
      </w:pPr>
      <w:r w:rsidRPr="007E761A">
        <w:rPr>
          <w:rStyle w:val="Appelnotedebasdep"/>
          <w:lang w:val="en-CA"/>
        </w:rPr>
        <w:footnoteRef/>
      </w:r>
      <w:r w:rsidRPr="007E761A">
        <w:rPr>
          <w:lang w:val="en-CA"/>
        </w:rPr>
        <w:t xml:space="preserve"> </w:t>
      </w:r>
      <w:r w:rsidRPr="007E761A">
        <w:rPr>
          <w:i/>
          <w:lang w:val="en-CA"/>
        </w:rPr>
        <w:t>Conway (Re),</w:t>
      </w:r>
      <w:r w:rsidRPr="007E761A">
        <w:rPr>
          <w:lang w:val="en-CA"/>
        </w:rPr>
        <w:t xml:space="preserve"> 2016 ONCA 918 (CanLII).</w:t>
      </w:r>
    </w:p>
  </w:footnote>
  <w:footnote w:id="150">
    <w:p w14:paraId="34B3B793" w14:textId="2037FD0C" w:rsidR="006F19EE" w:rsidRPr="007E761A" w:rsidRDefault="006F19EE">
      <w:pPr>
        <w:pStyle w:val="Notedebasdepage"/>
        <w:rPr>
          <w:lang w:val="en-CA"/>
        </w:rPr>
      </w:pPr>
      <w:r w:rsidRPr="007E761A">
        <w:rPr>
          <w:rStyle w:val="Appelnotedebasdep"/>
          <w:lang w:val="en-CA"/>
        </w:rPr>
        <w:footnoteRef/>
      </w:r>
      <w:r w:rsidRPr="007E761A">
        <w:rPr>
          <w:lang w:val="en-CA"/>
        </w:rPr>
        <w:t xml:space="preserve"> 2006 CanLII 21587 (ON CA).</w:t>
      </w:r>
    </w:p>
  </w:footnote>
  <w:footnote w:id="151">
    <w:p w14:paraId="1528AECC" w14:textId="3A723DB9" w:rsidR="006F19EE" w:rsidRPr="007E761A" w:rsidRDefault="006F19EE" w:rsidP="0002376B">
      <w:pPr>
        <w:pStyle w:val="Notedebasdepage"/>
        <w:rPr>
          <w:lang w:val="en-CA"/>
        </w:rPr>
      </w:pPr>
      <w:r w:rsidRPr="007E761A">
        <w:rPr>
          <w:rStyle w:val="Appelnotedebasdep"/>
          <w:lang w:val="en-CA"/>
        </w:rPr>
        <w:footnoteRef/>
      </w:r>
      <w:r w:rsidRPr="007E761A">
        <w:rPr>
          <w:lang w:val="en-CA"/>
        </w:rPr>
        <w:t xml:space="preserve"> Administrative record at 70.</w:t>
      </w:r>
    </w:p>
  </w:footnote>
  <w:footnote w:id="152">
    <w:p w14:paraId="61570EEF" w14:textId="6D3FDCCD" w:rsidR="006F19EE" w:rsidRPr="007E761A" w:rsidRDefault="006F19EE" w:rsidP="0002376B">
      <w:pPr>
        <w:pStyle w:val="Notedebasdepage"/>
        <w:rPr>
          <w:lang w:val="en-CA"/>
        </w:rPr>
      </w:pPr>
      <w:r w:rsidRPr="007E761A">
        <w:rPr>
          <w:rStyle w:val="Appelnotedebasdep"/>
          <w:lang w:val="en-CA"/>
        </w:rPr>
        <w:footnoteRef/>
      </w:r>
      <w:r w:rsidRPr="007E761A">
        <w:rPr>
          <w:lang w:val="en-CA"/>
        </w:rPr>
        <w:t xml:space="preserve"> </w:t>
      </w:r>
      <w:r w:rsidRPr="007E761A">
        <w:rPr>
          <w:i/>
          <w:lang w:val="en-CA"/>
        </w:rPr>
        <w:t>R. v. Ferguson</w:t>
      </w:r>
      <w:r w:rsidRPr="007E761A">
        <w:rPr>
          <w:lang w:val="en-CA"/>
        </w:rPr>
        <w:t xml:space="preserve">, 2010 ONCA 810 at paras. 1-3; </w:t>
      </w:r>
      <w:r w:rsidRPr="007E761A">
        <w:rPr>
          <w:i/>
          <w:iCs/>
          <w:lang w:val="en-CA"/>
        </w:rPr>
        <w:t>Wall (Re)</w:t>
      </w:r>
      <w:r w:rsidRPr="007E761A">
        <w:rPr>
          <w:lang w:val="en-CA"/>
        </w:rPr>
        <w:t>, 2017 ONCA 713 at paras. 25 and 29.</w:t>
      </w:r>
    </w:p>
  </w:footnote>
  <w:footnote w:id="153">
    <w:p w14:paraId="63E4CA41" w14:textId="77777777" w:rsidR="006F19EE" w:rsidRPr="007E761A" w:rsidRDefault="006F19EE" w:rsidP="0002376B">
      <w:pPr>
        <w:pStyle w:val="Notedebasdepage"/>
        <w:rPr>
          <w:lang w:val="en-CA"/>
        </w:rPr>
      </w:pPr>
      <w:r w:rsidRPr="007E761A">
        <w:rPr>
          <w:rStyle w:val="Appelnotedebasdep"/>
          <w:lang w:val="en-CA"/>
        </w:rPr>
        <w:footnoteRef/>
      </w:r>
      <w:r w:rsidRPr="007E761A">
        <w:rPr>
          <w:lang w:val="en-CA"/>
        </w:rPr>
        <w:t xml:space="preserve"> 2011 ONCA 136.</w:t>
      </w:r>
    </w:p>
  </w:footnote>
  <w:footnote w:id="154">
    <w:p w14:paraId="5B2FFAE0" w14:textId="15708CB3" w:rsidR="006F19EE" w:rsidRPr="007E761A" w:rsidRDefault="006F19EE" w:rsidP="0002376B">
      <w:pPr>
        <w:pStyle w:val="Notedebasdepage"/>
        <w:rPr>
          <w:lang w:val="en-CA"/>
        </w:rPr>
      </w:pPr>
      <w:r w:rsidRPr="007E761A">
        <w:rPr>
          <w:rStyle w:val="Appelnotedebasdep"/>
          <w:lang w:val="en-CA"/>
        </w:rPr>
        <w:footnoteRef/>
      </w:r>
      <w:r w:rsidRPr="007E761A">
        <w:rPr>
          <w:lang w:val="en-CA"/>
        </w:rPr>
        <w:t xml:space="preserve"> Administrative record at 111.</w:t>
      </w:r>
    </w:p>
  </w:footnote>
  <w:footnote w:id="155">
    <w:p w14:paraId="5AB8465B" w14:textId="5E0D1B6E" w:rsidR="006F19EE" w:rsidRPr="007E761A" w:rsidRDefault="006F19EE" w:rsidP="0002376B">
      <w:pPr>
        <w:pStyle w:val="Notedebasdepage"/>
        <w:rPr>
          <w:lang w:val="en-CA"/>
        </w:rPr>
      </w:pPr>
      <w:r w:rsidRPr="007E761A">
        <w:rPr>
          <w:rStyle w:val="Appelnotedebasdep"/>
          <w:lang w:val="en-CA"/>
        </w:rPr>
        <w:footnoteRef/>
      </w:r>
      <w:r w:rsidRPr="007E761A">
        <w:rPr>
          <w:lang w:val="en-CA"/>
        </w:rPr>
        <w:t xml:space="preserve"> Administrative record at 69; Report at 6 of 10.</w:t>
      </w:r>
    </w:p>
  </w:footnote>
  <w:footnote w:id="156">
    <w:p w14:paraId="6A6FE8DF" w14:textId="2E04FB53" w:rsidR="006F19EE" w:rsidRPr="007E761A" w:rsidRDefault="006F19EE" w:rsidP="0002376B">
      <w:pPr>
        <w:pStyle w:val="Notedebasdepage"/>
        <w:rPr>
          <w:lang w:val="en-CA"/>
        </w:rPr>
      </w:pPr>
      <w:r w:rsidRPr="007E761A">
        <w:rPr>
          <w:rStyle w:val="Appelnotedebasdep"/>
          <w:lang w:val="en-CA"/>
        </w:rPr>
        <w:footnoteRef/>
      </w:r>
      <w:r w:rsidRPr="007E761A">
        <w:rPr>
          <w:lang w:val="en-CA"/>
        </w:rPr>
        <w:t xml:space="preserve"> </w:t>
      </w:r>
      <w:r w:rsidRPr="007E761A">
        <w:rPr>
          <w:i/>
          <w:lang w:val="en-CA"/>
        </w:rPr>
        <w:t>Ibid</w:t>
      </w:r>
      <w:r w:rsidRPr="007E761A">
        <w:rPr>
          <w:lang w:val="en-CA"/>
        </w:rPr>
        <w:t>. at note 137.</w:t>
      </w:r>
    </w:p>
  </w:footnote>
  <w:footnote w:id="157">
    <w:p w14:paraId="6245AEB7" w14:textId="1B53E42A" w:rsidR="006F19EE" w:rsidRPr="007E761A" w:rsidRDefault="006F19EE" w:rsidP="0002376B">
      <w:pPr>
        <w:pStyle w:val="Notedebasdepage"/>
        <w:rPr>
          <w:lang w:val="en-CA"/>
        </w:rPr>
      </w:pPr>
      <w:r w:rsidRPr="007E761A">
        <w:rPr>
          <w:rStyle w:val="Appelnotedebasdep"/>
          <w:lang w:val="en-CA"/>
        </w:rPr>
        <w:footnoteRef/>
      </w:r>
      <w:r w:rsidRPr="007E761A">
        <w:rPr>
          <w:lang w:val="en-CA"/>
        </w:rPr>
        <w:t xml:space="preserve"> See also </w:t>
      </w:r>
      <w:r w:rsidRPr="007E761A">
        <w:rPr>
          <w:i/>
          <w:lang w:val="en-CA"/>
        </w:rPr>
        <w:t>Gibson (Re),</w:t>
      </w:r>
      <w:r w:rsidRPr="007E761A">
        <w:rPr>
          <w:lang w:val="en-CA"/>
        </w:rPr>
        <w:t xml:space="preserve"> 2020 ONCA 619.</w:t>
      </w:r>
    </w:p>
  </w:footnote>
  <w:footnote w:id="158">
    <w:p w14:paraId="264C9E6A" w14:textId="54237909" w:rsidR="006F19EE" w:rsidRPr="007E761A" w:rsidRDefault="006F19EE" w:rsidP="0002376B">
      <w:pPr>
        <w:pStyle w:val="Notedebasdepage"/>
        <w:rPr>
          <w:lang w:val="en-CA"/>
        </w:rPr>
      </w:pPr>
      <w:r w:rsidRPr="007E761A">
        <w:rPr>
          <w:rStyle w:val="Appelnotedebasdep"/>
          <w:lang w:val="en-CA"/>
        </w:rPr>
        <w:footnoteRef/>
      </w:r>
      <w:r w:rsidRPr="007E761A">
        <w:rPr>
          <w:lang w:val="en-CA"/>
        </w:rPr>
        <w:t xml:space="preserve"> The accused was acquitted of this offence on August 19, 2015. </w:t>
      </w:r>
    </w:p>
  </w:footnote>
  <w:footnote w:id="159">
    <w:p w14:paraId="64660C9E" w14:textId="49D1189A" w:rsidR="006F19EE" w:rsidRPr="007E761A" w:rsidRDefault="006F19EE" w:rsidP="0002376B">
      <w:pPr>
        <w:pStyle w:val="Notedebasdepage"/>
        <w:rPr>
          <w:lang w:val="en-CA"/>
        </w:rPr>
      </w:pPr>
      <w:r w:rsidRPr="007E761A">
        <w:rPr>
          <w:rStyle w:val="Appelnotedebasdep"/>
          <w:lang w:val="en-CA"/>
        </w:rPr>
        <w:footnoteRef/>
      </w:r>
      <w:r w:rsidRPr="007E761A">
        <w:rPr>
          <w:lang w:val="en-CA"/>
        </w:rPr>
        <w:t xml:space="preserve"> </w:t>
      </w:r>
      <w:r w:rsidRPr="007E761A">
        <w:rPr>
          <w:i/>
          <w:lang w:val="en-CA"/>
        </w:rPr>
        <w:t>R. v. Wright</w:t>
      </w:r>
      <w:r w:rsidRPr="007E761A">
        <w:rPr>
          <w:lang w:val="en-CA"/>
        </w:rPr>
        <w:t>, (2010) 261 CCC (3d) 333 (Man. C.A.).</w:t>
      </w:r>
    </w:p>
  </w:footnote>
  <w:footnote w:id="160">
    <w:p w14:paraId="39FEE782" w14:textId="4B3E3B66" w:rsidR="006F19EE" w:rsidRPr="007E761A" w:rsidRDefault="006F19EE" w:rsidP="0002376B">
      <w:pPr>
        <w:pStyle w:val="Notedebasdepage"/>
        <w:rPr>
          <w:lang w:val="en-CA"/>
        </w:rPr>
      </w:pPr>
      <w:r w:rsidRPr="007E761A">
        <w:rPr>
          <w:rStyle w:val="Appelnotedebasdep"/>
          <w:lang w:val="en-CA"/>
        </w:rPr>
        <w:footnoteRef/>
      </w:r>
      <w:r w:rsidRPr="007E761A">
        <w:rPr>
          <w:lang w:val="en-CA"/>
        </w:rPr>
        <w:t xml:space="preserve"> The Court of Appeal’s judgment dated [...] 2018 sets out an index of the files in which the appellant appeared as a plaintiff, appellant, or accused; Administrative record at 2676 to 2680; Judgment at 4 to 8.</w:t>
      </w:r>
    </w:p>
  </w:footnote>
  <w:footnote w:id="161">
    <w:p w14:paraId="3EC96989" w14:textId="24E25F54" w:rsidR="006F19EE" w:rsidRPr="007E761A" w:rsidRDefault="006F19EE" w:rsidP="0002376B">
      <w:pPr>
        <w:pStyle w:val="Notedebasdepage"/>
        <w:rPr>
          <w:lang w:val="en-CA"/>
        </w:rPr>
      </w:pPr>
      <w:r w:rsidRPr="007E761A">
        <w:rPr>
          <w:rStyle w:val="Appelnotedebasdep"/>
          <w:lang w:val="en-CA"/>
        </w:rPr>
        <w:footnoteRef/>
      </w:r>
      <w:r w:rsidRPr="007E761A">
        <w:rPr>
          <w:lang w:val="en-CA"/>
        </w:rPr>
        <w:t xml:space="preserve"> Administrative record at 97.</w:t>
      </w:r>
    </w:p>
  </w:footnote>
  <w:footnote w:id="162">
    <w:p w14:paraId="4FE27E84" w14:textId="259925D0" w:rsidR="006F19EE" w:rsidRPr="007E761A" w:rsidRDefault="006F19EE" w:rsidP="0002376B">
      <w:pPr>
        <w:pStyle w:val="Notedebasdepage"/>
        <w:rPr>
          <w:lang w:val="en-CA"/>
        </w:rPr>
      </w:pPr>
      <w:r w:rsidRPr="007E761A">
        <w:rPr>
          <w:rStyle w:val="Appelnotedebasdep"/>
          <w:lang w:val="en-CA"/>
        </w:rPr>
        <w:footnoteRef/>
      </w:r>
      <w:r w:rsidRPr="007E761A">
        <w:rPr>
          <w:lang w:val="en-CA"/>
        </w:rPr>
        <w:t xml:space="preserve"> Administrative record at 1913-1914.</w:t>
      </w:r>
    </w:p>
  </w:footnote>
  <w:footnote w:id="163">
    <w:p w14:paraId="24BC10A0" w14:textId="1BB970A4" w:rsidR="006F19EE" w:rsidRPr="007E761A" w:rsidRDefault="006F19EE">
      <w:pPr>
        <w:pStyle w:val="Notedebasdepage"/>
        <w:rPr>
          <w:lang w:val="en-CA"/>
        </w:rPr>
      </w:pPr>
      <w:r w:rsidRPr="007E761A">
        <w:rPr>
          <w:rStyle w:val="Appelnotedebasdep"/>
          <w:lang w:val="en-CA"/>
        </w:rPr>
        <w:footnoteRef/>
      </w:r>
      <w:r w:rsidRPr="007E761A">
        <w:rPr>
          <w:lang w:val="en-CA"/>
        </w:rPr>
        <w:t xml:space="preserve"> Administrative record at 97; Report at 12.</w:t>
      </w:r>
    </w:p>
  </w:footnote>
  <w:footnote w:id="164">
    <w:p w14:paraId="3F1C6E50" w14:textId="5013ACAF" w:rsidR="006F19EE" w:rsidRPr="007E761A" w:rsidRDefault="006F19EE" w:rsidP="0002376B">
      <w:pPr>
        <w:pStyle w:val="Notedebasdepage"/>
        <w:rPr>
          <w:lang w:val="en-CA"/>
        </w:rPr>
      </w:pPr>
      <w:r w:rsidRPr="007E761A">
        <w:rPr>
          <w:rStyle w:val="Appelnotedebasdep"/>
          <w:lang w:val="en-CA"/>
        </w:rPr>
        <w:footnoteRef/>
      </w:r>
      <w:r w:rsidRPr="007E761A">
        <w:rPr>
          <w:lang w:val="en-CA"/>
        </w:rPr>
        <w:t xml:space="preserve"> Administrative record at 95.</w:t>
      </w:r>
    </w:p>
  </w:footnote>
  <w:footnote w:id="165">
    <w:p w14:paraId="40C0BD2B" w14:textId="77777777" w:rsidR="006F19EE" w:rsidRPr="007E761A" w:rsidRDefault="006F19EE" w:rsidP="0002376B">
      <w:pPr>
        <w:pStyle w:val="Notedebasdepage"/>
        <w:rPr>
          <w:lang w:val="en-CA"/>
        </w:rPr>
      </w:pPr>
      <w:r w:rsidRPr="007E761A">
        <w:rPr>
          <w:rStyle w:val="Appelnotedebasdep"/>
          <w:lang w:val="en-CA"/>
        </w:rPr>
        <w:footnoteRef/>
      </w:r>
      <w:r w:rsidRPr="007E761A">
        <w:rPr>
          <w:lang w:val="en-CA"/>
        </w:rPr>
        <w:t xml:space="preserve"> </w:t>
      </w:r>
      <w:r w:rsidRPr="007E761A">
        <w:rPr>
          <w:i/>
          <w:lang w:val="en-CA"/>
        </w:rPr>
        <w:t>R. v. Runnalls</w:t>
      </w:r>
      <w:r w:rsidRPr="007E761A">
        <w:rPr>
          <w:lang w:val="en-CA"/>
        </w:rPr>
        <w:t>, 2009 ONCA 504.</w:t>
      </w:r>
    </w:p>
  </w:footnote>
  <w:footnote w:id="166">
    <w:p w14:paraId="3D25E6C0" w14:textId="4D996702" w:rsidR="006F19EE" w:rsidRPr="007E761A" w:rsidRDefault="006F19EE" w:rsidP="0002376B">
      <w:pPr>
        <w:pStyle w:val="Notedebasdepage"/>
        <w:rPr>
          <w:lang w:val="en-CA"/>
        </w:rPr>
      </w:pPr>
      <w:r w:rsidRPr="007E761A">
        <w:rPr>
          <w:rStyle w:val="Appelnotedebasdep"/>
          <w:lang w:val="en-CA"/>
        </w:rPr>
        <w:footnoteRef/>
      </w:r>
      <w:r w:rsidRPr="007E761A">
        <w:rPr>
          <w:lang w:val="en-CA"/>
        </w:rPr>
        <w:t xml:space="preserve"> Administrative record at 90.</w:t>
      </w:r>
    </w:p>
  </w:footnote>
  <w:footnote w:id="167">
    <w:p w14:paraId="72121C34" w14:textId="77777777" w:rsidR="006F19EE" w:rsidRPr="007E761A" w:rsidRDefault="006F19EE" w:rsidP="0002376B">
      <w:pPr>
        <w:pStyle w:val="Notedebasdepage"/>
        <w:rPr>
          <w:lang w:val="en-CA"/>
        </w:rPr>
      </w:pPr>
      <w:r w:rsidRPr="007E761A">
        <w:rPr>
          <w:rStyle w:val="Appelnotedebasdep"/>
          <w:lang w:val="en-CA"/>
        </w:rPr>
        <w:footnoteRef/>
      </w:r>
      <w:r w:rsidRPr="007E761A">
        <w:rPr>
          <w:lang w:val="en-CA"/>
        </w:rPr>
        <w:t xml:space="preserve"> </w:t>
      </w:r>
      <w:r w:rsidRPr="007E761A">
        <w:rPr>
          <w:i/>
          <w:lang w:val="en-CA"/>
        </w:rPr>
        <w:t>Mott (Re)</w:t>
      </w:r>
      <w:r w:rsidRPr="007E761A">
        <w:rPr>
          <w:lang w:val="en-CA"/>
        </w:rPr>
        <w:t>, 2019 ONCA 560 (CanLII).</w:t>
      </w:r>
    </w:p>
  </w:footnote>
  <w:footnote w:id="168">
    <w:p w14:paraId="75F87416" w14:textId="326ED6E5" w:rsidR="006F19EE" w:rsidRPr="007E761A" w:rsidRDefault="006F19EE">
      <w:pPr>
        <w:pStyle w:val="Notedebasdepage"/>
        <w:rPr>
          <w:lang w:val="en-CA"/>
        </w:rPr>
      </w:pPr>
      <w:r w:rsidRPr="007E761A">
        <w:rPr>
          <w:rStyle w:val="Appelnotedebasdep"/>
          <w:lang w:val="en-CA"/>
        </w:rPr>
        <w:footnoteRef/>
      </w:r>
      <w:r w:rsidRPr="007E761A">
        <w:rPr>
          <w:lang w:val="en-CA"/>
        </w:rPr>
        <w:t xml:space="preserve"> </w:t>
      </w:r>
      <w:r w:rsidRPr="007E761A">
        <w:rPr>
          <w:i/>
          <w:lang w:val="en-CA"/>
        </w:rPr>
        <w:t>Palmer (Re)</w:t>
      </w:r>
      <w:r w:rsidRPr="007E761A">
        <w:rPr>
          <w:lang w:val="en-CA"/>
        </w:rPr>
        <w:t>, 2013 ONCA 475, 2013 CarswellOnt 9322</w:t>
      </w:r>
    </w:p>
  </w:footnote>
  <w:footnote w:id="169">
    <w:p w14:paraId="589BDCF2" w14:textId="3E51EF90" w:rsidR="006F19EE" w:rsidRPr="007E761A" w:rsidRDefault="006F19EE" w:rsidP="0002376B">
      <w:pPr>
        <w:pStyle w:val="Notedebasdepage"/>
        <w:rPr>
          <w:lang w:val="en-CA"/>
        </w:rPr>
      </w:pPr>
      <w:r w:rsidRPr="007E761A">
        <w:rPr>
          <w:rStyle w:val="Appelnotedebasdep"/>
          <w:lang w:val="en-CA"/>
        </w:rPr>
        <w:footnoteRef/>
      </w:r>
      <w:r w:rsidRPr="007E761A">
        <w:rPr>
          <w:lang w:val="en-CA"/>
        </w:rPr>
        <w:t xml:space="preserve"> Administrative record at 1791.</w:t>
      </w:r>
    </w:p>
  </w:footnote>
  <w:footnote w:id="170">
    <w:p w14:paraId="6E78283F" w14:textId="2D0D13A4" w:rsidR="006F19EE" w:rsidRPr="007E761A" w:rsidRDefault="006F19EE" w:rsidP="0002376B">
      <w:pPr>
        <w:pStyle w:val="Notedebasdepage"/>
        <w:rPr>
          <w:lang w:val="en-CA"/>
        </w:rPr>
      </w:pPr>
      <w:r w:rsidRPr="007E761A">
        <w:rPr>
          <w:rStyle w:val="Appelnotedebasdep"/>
          <w:lang w:val="en-CA"/>
        </w:rPr>
        <w:footnoteRef/>
      </w:r>
      <w:r w:rsidRPr="007E761A">
        <w:rPr>
          <w:lang w:val="en-CA"/>
        </w:rPr>
        <w:t xml:space="preserve"> Administrative record at 1782.</w:t>
      </w:r>
    </w:p>
  </w:footnote>
  <w:footnote w:id="171">
    <w:p w14:paraId="12ACEE27" w14:textId="2A9B64A7" w:rsidR="006F19EE" w:rsidRPr="007E761A" w:rsidRDefault="006F19EE" w:rsidP="0002376B">
      <w:pPr>
        <w:pStyle w:val="Notedebasdepage"/>
        <w:rPr>
          <w:lang w:val="en-CA"/>
        </w:rPr>
      </w:pPr>
      <w:r w:rsidRPr="007E761A">
        <w:rPr>
          <w:rStyle w:val="Appelnotedebasdep"/>
          <w:lang w:val="en-CA"/>
        </w:rPr>
        <w:footnoteRef/>
      </w:r>
      <w:r w:rsidRPr="007E761A">
        <w:rPr>
          <w:lang w:val="en-CA"/>
        </w:rPr>
        <w:t xml:space="preserve"> Administrative record at 1788.</w:t>
      </w:r>
    </w:p>
  </w:footnote>
  <w:footnote w:id="172">
    <w:p w14:paraId="1A8D96C5" w14:textId="6D35FB2E" w:rsidR="006F19EE" w:rsidRPr="007E761A" w:rsidRDefault="006F19EE" w:rsidP="0002376B">
      <w:pPr>
        <w:pStyle w:val="Notedebasdepage"/>
        <w:rPr>
          <w:lang w:val="en-CA"/>
        </w:rPr>
      </w:pPr>
      <w:r w:rsidRPr="007E761A">
        <w:rPr>
          <w:rStyle w:val="Appelnotedebasdep"/>
          <w:lang w:val="en-CA"/>
        </w:rPr>
        <w:footnoteRef/>
      </w:r>
      <w:r w:rsidRPr="007E761A">
        <w:rPr>
          <w:lang w:val="en-CA"/>
        </w:rPr>
        <w:t xml:space="preserve"> The Court of Appeal for Ontario considered the lack of insight of a key family member with respect to the appellant’s mental health problems and his family’s inability to provide the structure and supervision required in </w:t>
      </w:r>
      <w:r w:rsidRPr="007E761A">
        <w:rPr>
          <w:i/>
          <w:lang w:val="en-CA"/>
        </w:rPr>
        <w:t>Abdikarim (Re)</w:t>
      </w:r>
      <w:r w:rsidRPr="007E761A">
        <w:rPr>
          <w:iCs/>
          <w:lang w:val="en-CA"/>
        </w:rPr>
        <w:t>, 2017 ONCA 793 (CanLII).</w:t>
      </w:r>
    </w:p>
  </w:footnote>
  <w:footnote w:id="173">
    <w:p w14:paraId="44DDBD56" w14:textId="6514644D" w:rsidR="006F19EE" w:rsidRPr="007E761A" w:rsidRDefault="006F19EE" w:rsidP="0002376B">
      <w:pPr>
        <w:pStyle w:val="Notedebasdepage"/>
        <w:rPr>
          <w:lang w:val="en-CA"/>
        </w:rPr>
      </w:pPr>
      <w:r w:rsidRPr="007E761A">
        <w:rPr>
          <w:rStyle w:val="Appelnotedebasdep"/>
          <w:lang w:val="en-CA"/>
        </w:rPr>
        <w:footnoteRef/>
      </w:r>
      <w:r w:rsidRPr="007E761A">
        <w:rPr>
          <w:lang w:val="en-CA"/>
        </w:rPr>
        <w:t xml:space="preserve"> For this offence, he was granted a conditional stay of proceedings in view of the rule against multiple convictions.</w:t>
      </w:r>
    </w:p>
  </w:footnote>
  <w:footnote w:id="174">
    <w:p w14:paraId="09B567CF" w14:textId="53BC9DFB" w:rsidR="006F19EE" w:rsidRPr="007E761A" w:rsidRDefault="006F19EE" w:rsidP="0002376B">
      <w:pPr>
        <w:pStyle w:val="Notedebasdepage"/>
        <w:rPr>
          <w:lang w:val="en-CA"/>
        </w:rPr>
      </w:pPr>
      <w:r w:rsidRPr="007E761A">
        <w:rPr>
          <w:rStyle w:val="Appelnotedebasdep"/>
          <w:lang w:val="en-CA"/>
        </w:rPr>
        <w:footnoteRef/>
      </w:r>
      <w:r w:rsidRPr="007E761A">
        <w:rPr>
          <w:lang w:val="en-CA"/>
        </w:rPr>
        <w:t xml:space="preserve"> </w:t>
      </w:r>
      <w:r w:rsidRPr="007E761A">
        <w:rPr>
          <w:i/>
          <w:lang w:val="en-CA"/>
        </w:rPr>
        <w:t>R. v. Szostak</w:t>
      </w:r>
      <w:r w:rsidRPr="007E761A">
        <w:rPr>
          <w:lang w:val="en-CA"/>
        </w:rPr>
        <w:t>, 2012 ONCA 503.</w:t>
      </w:r>
    </w:p>
  </w:footnote>
  <w:footnote w:id="175">
    <w:p w14:paraId="0F5C2254" w14:textId="4DF69305" w:rsidR="006F19EE" w:rsidRPr="007E761A" w:rsidRDefault="006F19EE" w:rsidP="0002376B">
      <w:pPr>
        <w:pStyle w:val="Notedebasdepage"/>
        <w:rPr>
          <w:lang w:val="en-CA"/>
        </w:rPr>
      </w:pPr>
      <w:r w:rsidRPr="007E761A">
        <w:rPr>
          <w:rStyle w:val="Appelnotedebasdep"/>
          <w:lang w:val="en-CA"/>
        </w:rPr>
        <w:footnoteRef/>
      </w:r>
      <w:r w:rsidRPr="007E761A">
        <w:rPr>
          <w:lang w:val="en-CA"/>
        </w:rPr>
        <w:t xml:space="preserve"> </w:t>
      </w:r>
      <w:r w:rsidRPr="007E761A">
        <w:rPr>
          <w:i/>
          <w:lang w:val="en-CA"/>
        </w:rPr>
        <w:t>Mazzei v. British Columbia (Director of Adult Forensic Psychiatric Services)</w:t>
      </w:r>
      <w:r w:rsidRPr="007E761A">
        <w:rPr>
          <w:lang w:val="en-CA"/>
        </w:rPr>
        <w:t>, 2006 SCC 7 (CanLII), [2006] 1 S.C.R. 326.</w:t>
      </w:r>
    </w:p>
  </w:footnote>
  <w:footnote w:id="176">
    <w:p w14:paraId="5C9DB7D9" w14:textId="77777777" w:rsidR="006F19EE" w:rsidRPr="00403FDE" w:rsidRDefault="006F19EE" w:rsidP="0002376B">
      <w:pPr>
        <w:pStyle w:val="Notedebasdepage"/>
      </w:pPr>
      <w:r w:rsidRPr="007E761A">
        <w:rPr>
          <w:rStyle w:val="Appelnotedebasdep"/>
          <w:lang w:val="en-CA"/>
        </w:rPr>
        <w:footnoteRef/>
      </w:r>
      <w:r w:rsidRPr="00403FDE">
        <w:t xml:space="preserve"> </w:t>
      </w:r>
      <w:r w:rsidRPr="00403FDE">
        <w:rPr>
          <w:i/>
        </w:rPr>
        <w:t xml:space="preserve">Normore, </w:t>
      </w:r>
      <w:r w:rsidRPr="00403FDE">
        <w:t>2004 NLCA 76 (CanLII).</w:t>
      </w:r>
    </w:p>
  </w:footnote>
  <w:footnote w:id="177">
    <w:p w14:paraId="29A2D6AD" w14:textId="77777777" w:rsidR="006F19EE" w:rsidRPr="00403FDE" w:rsidRDefault="006F19EE" w:rsidP="0002376B">
      <w:pPr>
        <w:pStyle w:val="Notedebasdepage"/>
      </w:pPr>
      <w:r w:rsidRPr="007E761A">
        <w:rPr>
          <w:rStyle w:val="Appelnotedebasdep"/>
          <w:lang w:val="en-CA"/>
        </w:rPr>
        <w:footnoteRef/>
      </w:r>
      <w:r w:rsidRPr="00403FDE">
        <w:t xml:space="preserve"> 2018 ONCA 563 (CanLII).</w:t>
      </w:r>
    </w:p>
  </w:footnote>
  <w:footnote w:id="178">
    <w:p w14:paraId="67127254" w14:textId="77777777" w:rsidR="006F19EE" w:rsidRPr="00403FDE" w:rsidRDefault="006F19EE" w:rsidP="0002376B">
      <w:pPr>
        <w:pStyle w:val="Notedebasdepage"/>
      </w:pPr>
      <w:r w:rsidRPr="007E761A">
        <w:rPr>
          <w:rStyle w:val="Appelnotedebasdep"/>
          <w:lang w:val="en-CA"/>
        </w:rPr>
        <w:footnoteRef/>
      </w:r>
      <w:r w:rsidRPr="00403FDE">
        <w:t xml:space="preserve"> </w:t>
      </w:r>
      <w:r w:rsidRPr="00403FDE">
        <w:rPr>
          <w:i/>
        </w:rPr>
        <w:t>Duquette (Re)</w:t>
      </w:r>
      <w:r w:rsidRPr="00403FDE">
        <w:t>, 2018 ONCA 357 (CanLII).</w:t>
      </w:r>
    </w:p>
  </w:footnote>
  <w:footnote w:id="179">
    <w:p w14:paraId="49B8E54B" w14:textId="58D2CD54" w:rsidR="006F19EE" w:rsidRPr="007E761A" w:rsidRDefault="006F19EE" w:rsidP="0002376B">
      <w:pPr>
        <w:pStyle w:val="Notedebasdepage"/>
        <w:rPr>
          <w:lang w:val="en-CA"/>
        </w:rPr>
      </w:pPr>
      <w:r w:rsidRPr="007E761A">
        <w:rPr>
          <w:rStyle w:val="Appelnotedebasdep"/>
          <w:lang w:val="en-CA"/>
        </w:rPr>
        <w:footnoteRef/>
      </w:r>
      <w:r w:rsidRPr="007E761A">
        <w:rPr>
          <w:lang w:val="en-CA"/>
        </w:rPr>
        <w:t xml:space="preserve"> </w:t>
      </w:r>
      <w:r w:rsidRPr="007E761A">
        <w:rPr>
          <w:i/>
          <w:lang w:val="en-CA"/>
        </w:rPr>
        <w:t>Carrick (Re)</w:t>
      </w:r>
      <w:r w:rsidRPr="007E761A">
        <w:rPr>
          <w:lang w:val="en-CA"/>
        </w:rPr>
        <w:t xml:space="preserve"> 2015 ONCA 866; </w:t>
      </w:r>
      <w:r w:rsidRPr="007E761A">
        <w:rPr>
          <w:i/>
          <w:iCs/>
          <w:lang w:val="en-CA"/>
        </w:rPr>
        <w:t>Wall (Re),</w:t>
      </w:r>
      <w:r w:rsidRPr="007E761A">
        <w:rPr>
          <w:lang w:val="en-CA"/>
        </w:rPr>
        <w:t xml:space="preserve"> 2017 ONCA 713. </w:t>
      </w:r>
    </w:p>
  </w:footnote>
  <w:footnote w:id="180">
    <w:p w14:paraId="554153D9" w14:textId="77777777" w:rsidR="006F19EE" w:rsidRPr="007E761A" w:rsidRDefault="006F19EE" w:rsidP="0002376B">
      <w:pPr>
        <w:pStyle w:val="Notedebasdepage"/>
        <w:rPr>
          <w:lang w:val="en-CA"/>
        </w:rPr>
      </w:pPr>
      <w:r w:rsidRPr="007E761A">
        <w:rPr>
          <w:rStyle w:val="Appelnotedebasdep"/>
          <w:lang w:val="en-CA"/>
        </w:rPr>
        <w:footnoteRef/>
      </w:r>
      <w:r w:rsidRPr="007E761A">
        <w:rPr>
          <w:lang w:val="en-CA"/>
        </w:rPr>
        <w:t xml:space="preserve"> </w:t>
      </w:r>
      <w:r w:rsidRPr="007E761A">
        <w:rPr>
          <w:i/>
          <w:lang w:val="en-CA"/>
        </w:rPr>
        <w:t>Woods</w:t>
      </w:r>
      <w:r w:rsidRPr="007E761A">
        <w:rPr>
          <w:lang w:val="en-CA"/>
        </w:rPr>
        <w:t xml:space="preserve"> [2019] ONCA 87</w:t>
      </w:r>
      <w:r w:rsidRPr="007E761A">
        <w:rPr>
          <w:i/>
          <w:lang w:val="en-CA"/>
        </w:rPr>
        <w:t>; Kalra</w:t>
      </w:r>
      <w:r w:rsidRPr="007E761A">
        <w:rPr>
          <w:lang w:val="en-CA"/>
        </w:rPr>
        <w:t xml:space="preserve"> [2018] ONCA 833; </w:t>
      </w:r>
      <w:r w:rsidRPr="007E761A">
        <w:rPr>
          <w:i/>
          <w:lang w:val="en-CA"/>
        </w:rPr>
        <w:t>Sim</w:t>
      </w:r>
      <w:r w:rsidRPr="007E761A">
        <w:rPr>
          <w:lang w:val="en-CA"/>
        </w:rPr>
        <w:t xml:space="preserve"> [2019] ONCA 719; </w:t>
      </w:r>
      <w:r w:rsidRPr="007E761A">
        <w:rPr>
          <w:i/>
          <w:lang w:val="en-CA"/>
        </w:rPr>
        <w:t>Abeje</w:t>
      </w:r>
      <w:r w:rsidRPr="007E761A">
        <w:rPr>
          <w:lang w:val="en-CA"/>
        </w:rPr>
        <w:t xml:space="preserve"> [2019] ONCA 734.</w:t>
      </w:r>
    </w:p>
  </w:footnote>
  <w:footnote w:id="181">
    <w:p w14:paraId="463A915C" w14:textId="02CE9F3F" w:rsidR="006F19EE" w:rsidRPr="007E761A" w:rsidRDefault="006F19EE" w:rsidP="0002376B">
      <w:pPr>
        <w:pStyle w:val="Notedebasdepage"/>
        <w:rPr>
          <w:lang w:val="en-CA"/>
        </w:rPr>
      </w:pPr>
      <w:r w:rsidRPr="007E761A">
        <w:rPr>
          <w:rStyle w:val="Appelnotedebasdep"/>
          <w:lang w:val="en-CA"/>
        </w:rPr>
        <w:footnoteRef/>
      </w:r>
      <w:r w:rsidRPr="007E761A">
        <w:rPr>
          <w:lang w:val="en-CA"/>
        </w:rPr>
        <w:t xml:space="preserve"> See </w:t>
      </w:r>
      <w:r w:rsidRPr="007E761A">
        <w:rPr>
          <w:i/>
          <w:lang w:val="en-CA"/>
        </w:rPr>
        <w:t>Laberakis (Re)</w:t>
      </w:r>
      <w:r w:rsidRPr="007E761A">
        <w:rPr>
          <w:lang w:val="en-CA"/>
        </w:rPr>
        <w:t xml:space="preserve">, 2012 ONCA 70, 99 W.C.B. (2d) 832 at para. 3. </w:t>
      </w:r>
    </w:p>
  </w:footnote>
  <w:footnote w:id="182">
    <w:p w14:paraId="4FE754FB" w14:textId="1B318A11" w:rsidR="006F19EE" w:rsidRPr="007E761A" w:rsidRDefault="006F19EE" w:rsidP="0002376B">
      <w:pPr>
        <w:pStyle w:val="Notedebasdepage"/>
        <w:rPr>
          <w:lang w:val="en-CA"/>
        </w:rPr>
      </w:pPr>
      <w:r w:rsidRPr="007E761A">
        <w:rPr>
          <w:rStyle w:val="Appelnotedebasdep"/>
          <w:lang w:val="en-CA"/>
        </w:rPr>
        <w:footnoteRef/>
      </w:r>
      <w:r w:rsidRPr="007E761A">
        <w:rPr>
          <w:lang w:val="en-CA"/>
        </w:rPr>
        <w:t xml:space="preserve"> </w:t>
      </w:r>
      <w:r w:rsidRPr="007E761A">
        <w:rPr>
          <w:i/>
          <w:lang w:val="en-CA"/>
        </w:rPr>
        <w:t>R. v. WCR</w:t>
      </w:r>
      <w:r w:rsidRPr="007E761A">
        <w:rPr>
          <w:lang w:val="en-CA"/>
        </w:rPr>
        <w:t>, 2019 ABCA 170 (CanLII).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0860C" w14:textId="00BD9195" w:rsidR="006F19EE" w:rsidRDefault="00A15D59">
    <w:pPr>
      <w:pStyle w:val="09Entete"/>
      <w:tabs>
        <w:tab w:val="clear" w:pos="8222"/>
        <w:tab w:val="right" w:pos="10065"/>
      </w:tabs>
    </w:pPr>
    <w:fldSimple w:instr=" DOCPROPERTY &quot;GI_Entete&quot; \* MERGEFORMAT ">
      <w:r w:rsidR="006F19EE">
        <w:t>File: SAS-Q-142145-0712</w:t>
      </w:r>
    </w:fldSimple>
    <w:r w:rsidR="006F19EE">
      <w:tab/>
    </w:r>
    <w:r w:rsidR="006F19EE" w:rsidRPr="00F84B99">
      <w:t>Page:</w:t>
    </w:r>
    <w:r w:rsidR="006F19EE">
      <w:t xml:space="preserve"> </w:t>
    </w:r>
    <w:r w:rsidR="006F19EE">
      <w:rPr>
        <w:rStyle w:val="Numrodepage"/>
      </w:rPr>
      <w:fldChar w:fldCharType="begin"/>
    </w:r>
    <w:r w:rsidR="006F19EE">
      <w:rPr>
        <w:rStyle w:val="Numrodepage"/>
      </w:rPr>
      <w:instrText xml:space="preserve"> PAGE </w:instrText>
    </w:r>
    <w:r w:rsidR="006F19EE">
      <w:rPr>
        <w:rStyle w:val="Numrodepage"/>
      </w:rPr>
      <w:fldChar w:fldCharType="separate"/>
    </w:r>
    <w:r w:rsidR="00DC239A">
      <w:rPr>
        <w:rStyle w:val="Numrodepage"/>
      </w:rPr>
      <w:t>2</w:t>
    </w:r>
    <w:r w:rsidR="006F19EE">
      <w:rPr>
        <w:rStyle w:val="Numrodepag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DFC3F" w14:textId="77777777" w:rsidR="006F19EE" w:rsidRPr="00F84B99" w:rsidRDefault="006F19EE" w:rsidP="0002376B">
    <w:pPr>
      <w:pStyle w:val="01Tribunal"/>
      <w:rPr>
        <w:sz w:val="24"/>
        <w:szCs w:val="24"/>
      </w:rPr>
    </w:pPr>
  </w:p>
  <w:p w14:paraId="0020CCEA" w14:textId="1FB4D445" w:rsidR="006F19EE" w:rsidRPr="00804A17" w:rsidRDefault="006F19EE" w:rsidP="0002376B">
    <w:pPr>
      <w:pStyle w:val="01Tribunal"/>
    </w:pPr>
    <w:r w:rsidRPr="00F84B99">
      <w:t>Tribunal administratif du Québec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0980D" w14:textId="073A7BAF" w:rsidR="006F19EE" w:rsidRDefault="00A15D59">
    <w:pPr>
      <w:pStyle w:val="09Entete"/>
      <w:tabs>
        <w:tab w:val="clear" w:pos="8222"/>
        <w:tab w:val="right" w:pos="10065"/>
      </w:tabs>
    </w:pPr>
    <w:fldSimple w:instr=" DOCPROPERTY &quot;GI_Entete&quot; \* MERGEFORMAT ">
      <w:r w:rsidR="006F19EE">
        <w:t>File: SAS-Q-142145-0712</w:t>
      </w:r>
    </w:fldSimple>
    <w:r w:rsidR="006F19EE">
      <w:tab/>
    </w:r>
    <w:r w:rsidR="006F19EE" w:rsidRPr="00F84B99">
      <w:t>Page:</w:t>
    </w:r>
    <w:r w:rsidR="006F19EE">
      <w:t xml:space="preserve"> </w:t>
    </w:r>
    <w:r w:rsidR="006F19EE">
      <w:rPr>
        <w:rStyle w:val="Numrodepage"/>
      </w:rPr>
      <w:fldChar w:fldCharType="begin"/>
    </w:r>
    <w:r w:rsidR="006F19EE">
      <w:rPr>
        <w:rStyle w:val="Numrodepage"/>
      </w:rPr>
      <w:instrText xml:space="preserve"> PAGE </w:instrText>
    </w:r>
    <w:r w:rsidR="006F19EE">
      <w:rPr>
        <w:rStyle w:val="Numrodepage"/>
      </w:rPr>
      <w:fldChar w:fldCharType="separate"/>
    </w:r>
    <w:r w:rsidR="00DC239A">
      <w:rPr>
        <w:rStyle w:val="Numrodepage"/>
      </w:rPr>
      <w:t>21</w:t>
    </w:r>
    <w:r w:rsidR="006F19EE">
      <w:rPr>
        <w:rStyle w:val="Numrodepage"/>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A4DA8" w14:textId="77777777" w:rsidR="006F19EE" w:rsidRDefault="006F19EE">
    <w:pPr>
      <w:pStyle w:val="09Ente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57194"/>
    <w:multiLevelType w:val="hybridMultilevel"/>
    <w:tmpl w:val="F2B49BE0"/>
    <w:lvl w:ilvl="0" w:tplc="04069E06">
      <w:start w:val="1"/>
      <w:numFmt w:val="bullet"/>
      <w:pStyle w:val="Dispositif"/>
      <w:lvlText w:val=""/>
      <w:lvlJc w:val="left"/>
      <w:pPr>
        <w:tabs>
          <w:tab w:val="num" w:pos="1040"/>
        </w:tabs>
        <w:ind w:left="1021" w:hanging="341"/>
      </w:pPr>
      <w:rPr>
        <w:rFonts w:ascii="Symbol" w:hAnsi="Symbol" w:hint="default"/>
      </w:rPr>
    </w:lvl>
    <w:lvl w:ilvl="1" w:tplc="E494AB00" w:tentative="1">
      <w:start w:val="1"/>
      <w:numFmt w:val="bullet"/>
      <w:lvlText w:val="o"/>
      <w:lvlJc w:val="left"/>
      <w:pPr>
        <w:tabs>
          <w:tab w:val="num" w:pos="1440"/>
        </w:tabs>
        <w:ind w:left="1440" w:hanging="360"/>
      </w:pPr>
      <w:rPr>
        <w:rFonts w:ascii="Courier New" w:hAnsi="Courier New" w:hint="default"/>
      </w:rPr>
    </w:lvl>
    <w:lvl w:ilvl="2" w:tplc="995874A8" w:tentative="1">
      <w:start w:val="1"/>
      <w:numFmt w:val="bullet"/>
      <w:lvlText w:val=""/>
      <w:lvlJc w:val="left"/>
      <w:pPr>
        <w:tabs>
          <w:tab w:val="num" w:pos="2160"/>
        </w:tabs>
        <w:ind w:left="2160" w:hanging="360"/>
      </w:pPr>
      <w:rPr>
        <w:rFonts w:ascii="Wingdings" w:hAnsi="Wingdings" w:hint="default"/>
      </w:rPr>
    </w:lvl>
    <w:lvl w:ilvl="3" w:tplc="EB84C1E6" w:tentative="1">
      <w:start w:val="1"/>
      <w:numFmt w:val="bullet"/>
      <w:lvlText w:val=""/>
      <w:lvlJc w:val="left"/>
      <w:pPr>
        <w:tabs>
          <w:tab w:val="num" w:pos="2880"/>
        </w:tabs>
        <w:ind w:left="2880" w:hanging="360"/>
      </w:pPr>
      <w:rPr>
        <w:rFonts w:ascii="Symbol" w:hAnsi="Symbol" w:hint="default"/>
      </w:rPr>
    </w:lvl>
    <w:lvl w:ilvl="4" w:tplc="0688EB5A" w:tentative="1">
      <w:start w:val="1"/>
      <w:numFmt w:val="bullet"/>
      <w:lvlText w:val="o"/>
      <w:lvlJc w:val="left"/>
      <w:pPr>
        <w:tabs>
          <w:tab w:val="num" w:pos="3600"/>
        </w:tabs>
        <w:ind w:left="3600" w:hanging="360"/>
      </w:pPr>
      <w:rPr>
        <w:rFonts w:ascii="Courier New" w:hAnsi="Courier New" w:hint="default"/>
      </w:rPr>
    </w:lvl>
    <w:lvl w:ilvl="5" w:tplc="706A0CBC" w:tentative="1">
      <w:start w:val="1"/>
      <w:numFmt w:val="bullet"/>
      <w:lvlText w:val=""/>
      <w:lvlJc w:val="left"/>
      <w:pPr>
        <w:tabs>
          <w:tab w:val="num" w:pos="4320"/>
        </w:tabs>
        <w:ind w:left="4320" w:hanging="360"/>
      </w:pPr>
      <w:rPr>
        <w:rFonts w:ascii="Wingdings" w:hAnsi="Wingdings" w:hint="default"/>
      </w:rPr>
    </w:lvl>
    <w:lvl w:ilvl="6" w:tplc="02BEADE0" w:tentative="1">
      <w:start w:val="1"/>
      <w:numFmt w:val="bullet"/>
      <w:lvlText w:val=""/>
      <w:lvlJc w:val="left"/>
      <w:pPr>
        <w:tabs>
          <w:tab w:val="num" w:pos="5040"/>
        </w:tabs>
        <w:ind w:left="5040" w:hanging="360"/>
      </w:pPr>
      <w:rPr>
        <w:rFonts w:ascii="Symbol" w:hAnsi="Symbol" w:hint="default"/>
      </w:rPr>
    </w:lvl>
    <w:lvl w:ilvl="7" w:tplc="FB52003E" w:tentative="1">
      <w:start w:val="1"/>
      <w:numFmt w:val="bullet"/>
      <w:lvlText w:val="o"/>
      <w:lvlJc w:val="left"/>
      <w:pPr>
        <w:tabs>
          <w:tab w:val="num" w:pos="5760"/>
        </w:tabs>
        <w:ind w:left="5760" w:hanging="360"/>
      </w:pPr>
      <w:rPr>
        <w:rFonts w:ascii="Courier New" w:hAnsi="Courier New" w:hint="default"/>
      </w:rPr>
    </w:lvl>
    <w:lvl w:ilvl="8" w:tplc="C038BBB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473163"/>
    <w:multiLevelType w:val="hybridMultilevel"/>
    <w:tmpl w:val="836C406A"/>
    <w:lvl w:ilvl="0" w:tplc="E6F60ACE">
      <w:start w:val="1"/>
      <w:numFmt w:val="bullet"/>
      <w:pStyle w:val="F02-Texte-Puce"/>
      <w:lvlText w:val=""/>
      <w:lvlJc w:val="left"/>
      <w:pPr>
        <w:tabs>
          <w:tab w:val="num" w:pos="2074"/>
        </w:tabs>
        <w:ind w:left="2074" w:hanging="706"/>
      </w:pPr>
      <w:rPr>
        <w:rFonts w:ascii="Symbol" w:hAnsi="Symbol" w:hint="default"/>
        <w:sz w:val="16"/>
      </w:rPr>
    </w:lvl>
    <w:lvl w:ilvl="1" w:tplc="E2B86BC0" w:tentative="1">
      <w:start w:val="1"/>
      <w:numFmt w:val="bullet"/>
      <w:lvlText w:val="o"/>
      <w:lvlJc w:val="left"/>
      <w:pPr>
        <w:tabs>
          <w:tab w:val="num" w:pos="1440"/>
        </w:tabs>
        <w:ind w:left="1440" w:hanging="360"/>
      </w:pPr>
      <w:rPr>
        <w:rFonts w:ascii="Courier New" w:hAnsi="Courier New" w:hint="default"/>
      </w:rPr>
    </w:lvl>
    <w:lvl w:ilvl="2" w:tplc="3F2A7D76" w:tentative="1">
      <w:start w:val="1"/>
      <w:numFmt w:val="bullet"/>
      <w:lvlText w:val=""/>
      <w:lvlJc w:val="left"/>
      <w:pPr>
        <w:tabs>
          <w:tab w:val="num" w:pos="2160"/>
        </w:tabs>
        <w:ind w:left="2160" w:hanging="360"/>
      </w:pPr>
      <w:rPr>
        <w:rFonts w:ascii="Wingdings" w:hAnsi="Wingdings" w:hint="default"/>
      </w:rPr>
    </w:lvl>
    <w:lvl w:ilvl="3" w:tplc="AF421A7E" w:tentative="1">
      <w:start w:val="1"/>
      <w:numFmt w:val="bullet"/>
      <w:lvlText w:val=""/>
      <w:lvlJc w:val="left"/>
      <w:pPr>
        <w:tabs>
          <w:tab w:val="num" w:pos="2880"/>
        </w:tabs>
        <w:ind w:left="2880" w:hanging="360"/>
      </w:pPr>
      <w:rPr>
        <w:rFonts w:ascii="Symbol" w:hAnsi="Symbol" w:hint="default"/>
      </w:rPr>
    </w:lvl>
    <w:lvl w:ilvl="4" w:tplc="DCDC9170" w:tentative="1">
      <w:start w:val="1"/>
      <w:numFmt w:val="bullet"/>
      <w:lvlText w:val="o"/>
      <w:lvlJc w:val="left"/>
      <w:pPr>
        <w:tabs>
          <w:tab w:val="num" w:pos="3600"/>
        </w:tabs>
        <w:ind w:left="3600" w:hanging="360"/>
      </w:pPr>
      <w:rPr>
        <w:rFonts w:ascii="Courier New" w:hAnsi="Courier New" w:hint="default"/>
      </w:rPr>
    </w:lvl>
    <w:lvl w:ilvl="5" w:tplc="F1282866" w:tentative="1">
      <w:start w:val="1"/>
      <w:numFmt w:val="bullet"/>
      <w:lvlText w:val=""/>
      <w:lvlJc w:val="left"/>
      <w:pPr>
        <w:tabs>
          <w:tab w:val="num" w:pos="4320"/>
        </w:tabs>
        <w:ind w:left="4320" w:hanging="360"/>
      </w:pPr>
      <w:rPr>
        <w:rFonts w:ascii="Wingdings" w:hAnsi="Wingdings" w:hint="default"/>
      </w:rPr>
    </w:lvl>
    <w:lvl w:ilvl="6" w:tplc="15A22B06" w:tentative="1">
      <w:start w:val="1"/>
      <w:numFmt w:val="bullet"/>
      <w:lvlText w:val=""/>
      <w:lvlJc w:val="left"/>
      <w:pPr>
        <w:tabs>
          <w:tab w:val="num" w:pos="5040"/>
        </w:tabs>
        <w:ind w:left="5040" w:hanging="360"/>
      </w:pPr>
      <w:rPr>
        <w:rFonts w:ascii="Symbol" w:hAnsi="Symbol" w:hint="default"/>
      </w:rPr>
    </w:lvl>
    <w:lvl w:ilvl="7" w:tplc="E56E3F14" w:tentative="1">
      <w:start w:val="1"/>
      <w:numFmt w:val="bullet"/>
      <w:lvlText w:val="o"/>
      <w:lvlJc w:val="left"/>
      <w:pPr>
        <w:tabs>
          <w:tab w:val="num" w:pos="5760"/>
        </w:tabs>
        <w:ind w:left="5760" w:hanging="360"/>
      </w:pPr>
      <w:rPr>
        <w:rFonts w:ascii="Courier New" w:hAnsi="Courier New" w:hint="default"/>
      </w:rPr>
    </w:lvl>
    <w:lvl w:ilvl="8" w:tplc="68C6EF8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782E1A"/>
    <w:multiLevelType w:val="hybridMultilevel"/>
    <w:tmpl w:val="A0A6ACB4"/>
    <w:lvl w:ilvl="0" w:tplc="956AA4A6">
      <w:start w:val="1"/>
      <w:numFmt w:val="decimal"/>
      <w:pStyle w:val="Considerant"/>
      <w:lvlText w:val="%1."/>
      <w:lvlJc w:val="left"/>
      <w:pPr>
        <w:tabs>
          <w:tab w:val="num" w:pos="1040"/>
        </w:tabs>
        <w:ind w:left="1021" w:hanging="341"/>
      </w:pPr>
      <w:rPr>
        <w:rFonts w:hint="default"/>
      </w:rPr>
    </w:lvl>
    <w:lvl w:ilvl="1" w:tplc="E66EAB84" w:tentative="1">
      <w:start w:val="1"/>
      <w:numFmt w:val="lowerLetter"/>
      <w:lvlText w:val="%2."/>
      <w:lvlJc w:val="left"/>
      <w:pPr>
        <w:tabs>
          <w:tab w:val="num" w:pos="1440"/>
        </w:tabs>
        <w:ind w:left="1440" w:hanging="360"/>
      </w:pPr>
    </w:lvl>
    <w:lvl w:ilvl="2" w:tplc="69A8EBE2" w:tentative="1">
      <w:start w:val="1"/>
      <w:numFmt w:val="lowerRoman"/>
      <w:lvlText w:val="%3."/>
      <w:lvlJc w:val="right"/>
      <w:pPr>
        <w:tabs>
          <w:tab w:val="num" w:pos="2160"/>
        </w:tabs>
        <w:ind w:left="2160" w:hanging="180"/>
      </w:pPr>
    </w:lvl>
    <w:lvl w:ilvl="3" w:tplc="D1EE0EAC" w:tentative="1">
      <w:start w:val="1"/>
      <w:numFmt w:val="decimal"/>
      <w:lvlText w:val="%4."/>
      <w:lvlJc w:val="left"/>
      <w:pPr>
        <w:tabs>
          <w:tab w:val="num" w:pos="2880"/>
        </w:tabs>
        <w:ind w:left="2880" w:hanging="360"/>
      </w:pPr>
    </w:lvl>
    <w:lvl w:ilvl="4" w:tplc="35823602" w:tentative="1">
      <w:start w:val="1"/>
      <w:numFmt w:val="lowerLetter"/>
      <w:lvlText w:val="%5."/>
      <w:lvlJc w:val="left"/>
      <w:pPr>
        <w:tabs>
          <w:tab w:val="num" w:pos="3600"/>
        </w:tabs>
        <w:ind w:left="3600" w:hanging="360"/>
      </w:pPr>
    </w:lvl>
    <w:lvl w:ilvl="5" w:tplc="6ECAAFBE" w:tentative="1">
      <w:start w:val="1"/>
      <w:numFmt w:val="lowerRoman"/>
      <w:lvlText w:val="%6."/>
      <w:lvlJc w:val="right"/>
      <w:pPr>
        <w:tabs>
          <w:tab w:val="num" w:pos="4320"/>
        </w:tabs>
        <w:ind w:left="4320" w:hanging="180"/>
      </w:pPr>
    </w:lvl>
    <w:lvl w:ilvl="6" w:tplc="ABFEA0CC" w:tentative="1">
      <w:start w:val="1"/>
      <w:numFmt w:val="decimal"/>
      <w:lvlText w:val="%7."/>
      <w:lvlJc w:val="left"/>
      <w:pPr>
        <w:tabs>
          <w:tab w:val="num" w:pos="5040"/>
        </w:tabs>
        <w:ind w:left="5040" w:hanging="360"/>
      </w:pPr>
    </w:lvl>
    <w:lvl w:ilvl="7" w:tplc="3036FCD4" w:tentative="1">
      <w:start w:val="1"/>
      <w:numFmt w:val="lowerLetter"/>
      <w:lvlText w:val="%8."/>
      <w:lvlJc w:val="left"/>
      <w:pPr>
        <w:tabs>
          <w:tab w:val="num" w:pos="5760"/>
        </w:tabs>
        <w:ind w:left="5760" w:hanging="360"/>
      </w:pPr>
    </w:lvl>
    <w:lvl w:ilvl="8" w:tplc="10D88520" w:tentative="1">
      <w:start w:val="1"/>
      <w:numFmt w:val="lowerRoman"/>
      <w:lvlText w:val="%9."/>
      <w:lvlJc w:val="right"/>
      <w:pPr>
        <w:tabs>
          <w:tab w:val="num" w:pos="6480"/>
        </w:tabs>
        <w:ind w:left="6480" w:hanging="180"/>
      </w:pPr>
    </w:lvl>
  </w:abstractNum>
  <w:abstractNum w:abstractNumId="3" w15:restartNumberingAfterBreak="0">
    <w:nsid w:val="27191DEE"/>
    <w:multiLevelType w:val="singleLevel"/>
    <w:tmpl w:val="A614EB06"/>
    <w:lvl w:ilvl="0">
      <w:start w:val="1"/>
      <w:numFmt w:val="decimal"/>
      <w:pStyle w:val="F02-Texte"/>
      <w:lvlText w:val="[%1]"/>
      <w:lvlJc w:val="left"/>
      <w:pPr>
        <w:tabs>
          <w:tab w:val="num" w:pos="10491"/>
        </w:tabs>
        <w:ind w:left="10491" w:hanging="851"/>
      </w:pPr>
      <w:rPr>
        <w:rFonts w:ascii="Arial" w:hAnsi="Arial" w:hint="default"/>
        <w:b w:val="0"/>
        <w:i w:val="0"/>
        <w:sz w:val="24"/>
        <w:vertAlign w:val="baseline"/>
        <w:lang w:val="en-CA"/>
      </w:rPr>
    </w:lvl>
  </w:abstractNum>
  <w:abstractNum w:abstractNumId="4" w15:restartNumberingAfterBreak="0">
    <w:nsid w:val="33F90B64"/>
    <w:multiLevelType w:val="singleLevel"/>
    <w:tmpl w:val="FCF6263C"/>
    <w:lvl w:ilvl="0">
      <w:numFmt w:val="bullet"/>
      <w:pStyle w:val="F06-Tiret"/>
      <w:lvlText w:val="-"/>
      <w:lvlJc w:val="left"/>
      <w:pPr>
        <w:tabs>
          <w:tab w:val="num" w:pos="1368"/>
        </w:tabs>
        <w:ind w:left="1368" w:hanging="432"/>
      </w:pPr>
      <w:rPr>
        <w:rFonts w:ascii="Symbol" w:hAnsi="Symbol" w:hint="default"/>
      </w:rPr>
    </w:lvl>
  </w:abstractNum>
  <w:abstractNum w:abstractNumId="5" w15:restartNumberingAfterBreak="0">
    <w:nsid w:val="482F7AD2"/>
    <w:multiLevelType w:val="singleLevel"/>
    <w:tmpl w:val="94F0666E"/>
    <w:lvl w:ilvl="0">
      <w:start w:val="1"/>
      <w:numFmt w:val="decimal"/>
      <w:pStyle w:val="12ContenuDecision"/>
      <w:lvlText w:val="[%1]"/>
      <w:lvlJc w:val="left"/>
      <w:pPr>
        <w:tabs>
          <w:tab w:val="num" w:pos="851"/>
        </w:tabs>
        <w:ind w:left="851" w:hanging="851"/>
      </w:pPr>
    </w:lvl>
  </w:abstractNum>
  <w:abstractNum w:abstractNumId="6" w15:restartNumberingAfterBreak="0">
    <w:nsid w:val="6D151798"/>
    <w:multiLevelType w:val="singleLevel"/>
    <w:tmpl w:val="2B301942"/>
    <w:lvl w:ilvl="0">
      <w:numFmt w:val="bullet"/>
      <w:pStyle w:val="F07-Boulet"/>
      <w:lvlText w:val=""/>
      <w:lvlJc w:val="left"/>
      <w:pPr>
        <w:tabs>
          <w:tab w:val="num" w:pos="360"/>
        </w:tabs>
        <w:ind w:left="360" w:hanging="360"/>
      </w:pPr>
      <w:rPr>
        <w:rFonts w:ascii="Symbol" w:hAnsi="Symbol" w:hint="default"/>
        <w:sz w:val="28"/>
      </w:rPr>
    </w:lvl>
  </w:abstractNum>
  <w:num w:numId="1">
    <w:abstractNumId w:val="5"/>
  </w:num>
  <w:num w:numId="2">
    <w:abstractNumId w:val="3"/>
  </w:num>
  <w:num w:numId="3">
    <w:abstractNumId w:val="4"/>
  </w:num>
  <w:num w:numId="4">
    <w:abstractNumId w:val="6"/>
  </w:num>
  <w:num w:numId="5">
    <w:abstractNumId w:val="2"/>
  </w:num>
  <w:num w:numId="6">
    <w:abstractNumId w:val="0"/>
  </w:num>
  <w:num w:numId="7">
    <w:abstractNumId w:val="1"/>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3"/>
  </w:num>
  <w:num w:numId="50">
    <w:abstractNumId w:val="3"/>
  </w:num>
  <w:num w:numId="51">
    <w:abstractNumId w:val="3"/>
  </w:num>
  <w:num w:numId="52">
    <w:abstractNumId w:val="3"/>
  </w:num>
  <w:num w:numId="53">
    <w:abstractNumId w:val="3"/>
  </w:num>
  <w:num w:numId="54">
    <w:abstractNumId w:val="3"/>
  </w:num>
  <w:num w:numId="55">
    <w:abstractNumId w:val="3"/>
  </w:num>
  <w:num w:numId="56">
    <w:abstractNumId w:val="3"/>
  </w:num>
  <w:num w:numId="57">
    <w:abstractNumId w:val="3"/>
  </w:num>
  <w:num w:numId="58">
    <w:abstractNumId w:val="3"/>
  </w:num>
  <w:num w:numId="59">
    <w:abstractNumId w:val="3"/>
  </w:num>
  <w:num w:numId="60">
    <w:abstractNumId w:val="3"/>
  </w:num>
  <w:num w:numId="61">
    <w:abstractNumId w:val="3"/>
  </w:num>
  <w:num w:numId="62">
    <w:abstractNumId w:val="3"/>
  </w:num>
  <w:num w:numId="63">
    <w:abstractNumId w:val="3"/>
  </w:num>
  <w:num w:numId="64">
    <w:abstractNumId w:val="3"/>
  </w:num>
  <w:num w:numId="65">
    <w:abstractNumId w:val="3"/>
  </w:num>
  <w:num w:numId="66">
    <w:abstractNumId w:val="3"/>
  </w:num>
  <w:num w:numId="67">
    <w:abstractNumId w:val="3"/>
  </w:num>
  <w:num w:numId="68">
    <w:abstractNumId w:val="3"/>
  </w:num>
  <w:num w:numId="69">
    <w:abstractNumId w:val="3"/>
  </w:num>
  <w:num w:numId="70">
    <w:abstractNumId w:val="3"/>
  </w:num>
  <w:num w:numId="71">
    <w:abstractNumId w:val="3"/>
  </w:num>
  <w:num w:numId="72">
    <w:abstractNumId w:val="3"/>
  </w:num>
  <w:num w:numId="73">
    <w:abstractNumId w:val="3"/>
  </w:num>
  <w:num w:numId="74">
    <w:abstractNumId w:val="3"/>
  </w:num>
  <w:num w:numId="75">
    <w:abstractNumId w:val="3"/>
  </w:num>
  <w:num w:numId="76">
    <w:abstractNumId w:val="3"/>
  </w:num>
  <w:num w:numId="77">
    <w:abstractNumId w:val="3"/>
  </w:num>
  <w:num w:numId="78">
    <w:abstractNumId w:val="3"/>
  </w:num>
  <w:num w:numId="79">
    <w:abstractNumId w:val="3"/>
  </w:num>
  <w:num w:numId="80">
    <w:abstractNumId w:val="3"/>
  </w:num>
  <w:num w:numId="81">
    <w:abstractNumId w:val="3"/>
  </w:num>
  <w:num w:numId="82">
    <w:abstractNumId w:val="3"/>
  </w:num>
  <w:num w:numId="83">
    <w:abstractNumId w:val="3"/>
  </w:num>
  <w:num w:numId="84">
    <w:abstractNumId w:val="3"/>
  </w:num>
  <w:num w:numId="85">
    <w:abstractNumId w:val="3"/>
  </w:num>
  <w:num w:numId="86">
    <w:abstractNumId w:val="3"/>
  </w:num>
  <w:num w:numId="87">
    <w:abstractNumId w:val="3"/>
  </w:num>
  <w:num w:numId="88">
    <w:abstractNumId w:val="3"/>
  </w:num>
  <w:num w:numId="89">
    <w:abstractNumId w:val="3"/>
  </w:num>
  <w:num w:numId="90">
    <w:abstractNumId w:val="3"/>
  </w:num>
  <w:num w:numId="91">
    <w:abstractNumId w:val="3"/>
  </w:num>
  <w:num w:numId="92">
    <w:abstractNumId w:val="3"/>
  </w:num>
  <w:num w:numId="93">
    <w:abstractNumId w:val="3"/>
  </w:num>
  <w:num w:numId="94">
    <w:abstractNumId w:val="3"/>
  </w:num>
  <w:num w:numId="95">
    <w:abstractNumId w:val="3"/>
  </w:num>
  <w:num w:numId="96">
    <w:abstractNumId w:val="3"/>
  </w:num>
  <w:num w:numId="97">
    <w:abstractNumId w:val="3"/>
  </w:num>
  <w:num w:numId="98">
    <w:abstractNumId w:val="3"/>
  </w:num>
  <w:num w:numId="99">
    <w:abstractNumId w:val="3"/>
  </w:num>
  <w:num w:numId="100">
    <w:abstractNumId w:val="3"/>
  </w:num>
  <w:num w:numId="101">
    <w:abstractNumId w:val="3"/>
  </w:num>
  <w:num w:numId="102">
    <w:abstractNumId w:val="3"/>
  </w:num>
  <w:num w:numId="103">
    <w:abstractNumId w:val="3"/>
  </w:num>
  <w:num w:numId="104">
    <w:abstractNumId w:val="3"/>
  </w:num>
  <w:num w:numId="105">
    <w:abstractNumId w:val="3"/>
  </w:num>
  <w:num w:numId="106">
    <w:abstractNumId w:val="3"/>
  </w:num>
  <w:num w:numId="107">
    <w:abstractNumId w:val="3"/>
  </w:num>
  <w:num w:numId="108">
    <w:abstractNumId w:val="3"/>
  </w:num>
  <w:num w:numId="109">
    <w:abstractNumId w:val="3"/>
  </w:num>
  <w:num w:numId="110">
    <w:abstractNumId w:val="3"/>
  </w:num>
  <w:num w:numId="111">
    <w:abstractNumId w:val="3"/>
  </w:num>
  <w:num w:numId="112">
    <w:abstractNumId w:val="3"/>
  </w:num>
  <w:num w:numId="113">
    <w:abstractNumId w:val="3"/>
  </w:num>
  <w:num w:numId="114">
    <w:abstractNumId w:val="3"/>
  </w:num>
  <w:num w:numId="115">
    <w:abstractNumId w:val="3"/>
  </w:num>
  <w:num w:numId="116">
    <w:abstractNumId w:val="3"/>
  </w:num>
  <w:num w:numId="117">
    <w:abstractNumId w:val="3"/>
  </w:num>
  <w:num w:numId="118">
    <w:abstractNumId w:val="3"/>
  </w:num>
  <w:num w:numId="119">
    <w:abstractNumId w:val="3"/>
  </w:num>
  <w:num w:numId="120">
    <w:abstractNumId w:val="3"/>
  </w:num>
  <w:num w:numId="121">
    <w:abstractNumId w:val="3"/>
  </w:num>
  <w:num w:numId="122">
    <w:abstractNumId w:val="3"/>
  </w:num>
  <w:num w:numId="123">
    <w:abstractNumId w:val="3"/>
  </w:num>
  <w:num w:numId="124">
    <w:abstractNumId w:val="3"/>
  </w:num>
  <w:num w:numId="125">
    <w:abstractNumId w:val="3"/>
  </w:num>
  <w:num w:numId="126">
    <w:abstractNumId w:val="3"/>
  </w:num>
  <w:num w:numId="127">
    <w:abstractNumId w:val="3"/>
  </w:num>
  <w:num w:numId="128">
    <w:abstractNumId w:val="3"/>
  </w:num>
  <w:num w:numId="129">
    <w:abstractNumId w:val="3"/>
  </w:num>
  <w:num w:numId="130">
    <w:abstractNumId w:val="3"/>
  </w:num>
  <w:num w:numId="131">
    <w:abstractNumId w:val="3"/>
  </w:num>
  <w:num w:numId="132">
    <w:abstractNumId w:val="3"/>
  </w:num>
  <w:num w:numId="133">
    <w:abstractNumId w:val="3"/>
  </w:num>
  <w:num w:numId="134">
    <w:abstractNumId w:val="3"/>
  </w:num>
  <w:num w:numId="135">
    <w:abstractNumId w:val="3"/>
  </w:num>
  <w:num w:numId="136">
    <w:abstractNumId w:val="3"/>
  </w:num>
  <w:num w:numId="137">
    <w:abstractNumId w:val="3"/>
  </w:num>
  <w:num w:numId="138">
    <w:abstractNumId w:val="3"/>
  </w:num>
  <w:num w:numId="139">
    <w:abstractNumId w:val="3"/>
  </w:num>
  <w:num w:numId="140">
    <w:abstractNumId w:val="3"/>
  </w:num>
  <w:num w:numId="141">
    <w:abstractNumId w:val="3"/>
  </w:num>
  <w:num w:numId="142">
    <w:abstractNumId w:val="3"/>
  </w:num>
  <w:num w:numId="143">
    <w:abstractNumId w:val="3"/>
  </w:num>
  <w:num w:numId="144">
    <w:abstractNumId w:val="3"/>
  </w:num>
  <w:num w:numId="145">
    <w:abstractNumId w:val="3"/>
  </w:num>
  <w:num w:numId="146">
    <w:abstractNumId w:val="3"/>
  </w:num>
  <w:num w:numId="147">
    <w:abstractNumId w:val="3"/>
  </w:num>
  <w:num w:numId="148">
    <w:abstractNumId w:val="3"/>
  </w:num>
  <w:num w:numId="149">
    <w:abstractNumId w:val="3"/>
  </w:num>
  <w:num w:numId="150">
    <w:abstractNumId w:val="3"/>
  </w:num>
  <w:num w:numId="151">
    <w:abstractNumId w:val="3"/>
  </w:num>
  <w:num w:numId="152">
    <w:abstractNumId w:val="3"/>
  </w:num>
  <w:num w:numId="153">
    <w:abstractNumId w:val="3"/>
  </w:num>
  <w:num w:numId="154">
    <w:abstractNumId w:val="3"/>
  </w:num>
  <w:num w:numId="155">
    <w:abstractNumId w:val="3"/>
  </w:num>
  <w:num w:numId="156">
    <w:abstractNumId w:val="3"/>
  </w:num>
  <w:num w:numId="157">
    <w:abstractNumId w:val="3"/>
  </w:num>
  <w:num w:numId="158">
    <w:abstractNumId w:val="3"/>
  </w:num>
  <w:num w:numId="159">
    <w:abstractNumId w:val="3"/>
  </w:num>
  <w:num w:numId="160">
    <w:abstractNumId w:val="3"/>
  </w:num>
  <w:num w:numId="161">
    <w:abstractNumId w:val="3"/>
  </w:num>
  <w:num w:numId="162">
    <w:abstractNumId w:val="3"/>
  </w:num>
  <w:num w:numId="163">
    <w:abstractNumId w:val="3"/>
  </w:num>
  <w:num w:numId="164">
    <w:abstractNumId w:val="3"/>
  </w:num>
  <w:num w:numId="165">
    <w:abstractNumId w:val="3"/>
  </w:num>
  <w:num w:numId="166">
    <w:abstractNumId w:val="3"/>
  </w:num>
  <w:num w:numId="167">
    <w:abstractNumId w:val="3"/>
  </w:num>
  <w:num w:numId="168">
    <w:abstractNumId w:val="3"/>
  </w:num>
  <w:num w:numId="169">
    <w:abstractNumId w:val="3"/>
  </w:num>
  <w:num w:numId="170">
    <w:abstractNumId w:val="3"/>
  </w:num>
  <w:num w:numId="171">
    <w:abstractNumId w:val="3"/>
  </w:num>
  <w:num w:numId="172">
    <w:abstractNumId w:val="3"/>
  </w:num>
  <w:num w:numId="173">
    <w:abstractNumId w:val="3"/>
  </w:num>
  <w:num w:numId="174">
    <w:abstractNumId w:val="3"/>
  </w:num>
  <w:num w:numId="175">
    <w:abstractNumId w:val="3"/>
  </w:num>
  <w:num w:numId="176">
    <w:abstractNumId w:val="3"/>
  </w:num>
  <w:num w:numId="177">
    <w:abstractNumId w:val="3"/>
  </w:num>
  <w:num w:numId="178">
    <w:abstractNumId w:val="3"/>
  </w:num>
  <w:num w:numId="179">
    <w:abstractNumId w:val="3"/>
  </w:num>
  <w:num w:numId="180">
    <w:abstractNumId w:val="3"/>
  </w:num>
  <w:num w:numId="181">
    <w:abstractNumId w:val="3"/>
  </w:num>
  <w:num w:numId="182">
    <w:abstractNumId w:val="3"/>
  </w:num>
  <w:num w:numId="183">
    <w:abstractNumId w:val="3"/>
  </w:num>
  <w:num w:numId="184">
    <w:abstractNumId w:val="3"/>
  </w:num>
  <w:num w:numId="185">
    <w:abstractNumId w:val="3"/>
  </w:num>
  <w:num w:numId="186">
    <w:abstractNumId w:val="3"/>
  </w:num>
  <w:num w:numId="187">
    <w:abstractNumId w:val="3"/>
  </w:num>
  <w:num w:numId="188">
    <w:abstractNumId w:val="3"/>
  </w:num>
  <w:num w:numId="189">
    <w:abstractNumId w:val="3"/>
  </w:num>
  <w:num w:numId="190">
    <w:abstractNumId w:val="3"/>
  </w:num>
  <w:num w:numId="191">
    <w:abstractNumId w:val="3"/>
  </w:num>
  <w:num w:numId="192">
    <w:abstractNumId w:val="3"/>
  </w:num>
  <w:num w:numId="193">
    <w:abstractNumId w:val="3"/>
  </w:num>
  <w:num w:numId="194">
    <w:abstractNumId w:val="3"/>
  </w:num>
  <w:num w:numId="195">
    <w:abstractNumId w:val="3"/>
  </w:num>
  <w:num w:numId="196">
    <w:abstractNumId w:val="3"/>
  </w:num>
  <w:num w:numId="197">
    <w:abstractNumId w:val="3"/>
  </w:num>
  <w:num w:numId="198">
    <w:abstractNumId w:val="3"/>
  </w:num>
  <w:num w:numId="199">
    <w:abstractNumId w:val="3"/>
  </w:num>
  <w:num w:numId="200">
    <w:abstractNumId w:val="3"/>
  </w:num>
  <w:num w:numId="201">
    <w:abstractNumId w:val="3"/>
  </w:num>
  <w:num w:numId="202">
    <w:abstractNumId w:val="3"/>
  </w:num>
  <w:num w:numId="203">
    <w:abstractNumId w:val="3"/>
  </w:num>
  <w:num w:numId="204">
    <w:abstractNumId w:val="3"/>
  </w:num>
  <w:num w:numId="205">
    <w:abstractNumId w:val="3"/>
  </w:num>
  <w:num w:numId="206">
    <w:abstractNumId w:val="3"/>
  </w:num>
  <w:num w:numId="207">
    <w:abstractNumId w:val="3"/>
  </w:num>
  <w:num w:numId="208">
    <w:abstractNumId w:val="3"/>
  </w:num>
  <w:num w:numId="209">
    <w:abstractNumId w:val="3"/>
  </w:num>
  <w:num w:numId="210">
    <w:abstractNumId w:val="3"/>
  </w:num>
  <w:num w:numId="211">
    <w:abstractNumId w:val="3"/>
  </w:num>
  <w:num w:numId="212">
    <w:abstractNumId w:val="3"/>
  </w:num>
  <w:num w:numId="213">
    <w:abstractNumId w:val="3"/>
  </w:num>
  <w:num w:numId="214">
    <w:abstractNumId w:val="3"/>
  </w:num>
  <w:num w:numId="215">
    <w:abstractNumId w:val="3"/>
  </w:num>
  <w:num w:numId="216">
    <w:abstractNumId w:val="3"/>
  </w:num>
  <w:num w:numId="217">
    <w:abstractNumId w:val="3"/>
  </w:num>
  <w:num w:numId="218">
    <w:abstractNumId w:val="3"/>
  </w:num>
  <w:num w:numId="219">
    <w:abstractNumId w:val="3"/>
  </w:num>
  <w:num w:numId="220">
    <w:abstractNumId w:val="3"/>
  </w:num>
  <w:num w:numId="221">
    <w:abstractNumId w:val="3"/>
  </w:num>
  <w:num w:numId="222">
    <w:abstractNumId w:val="3"/>
  </w:num>
  <w:num w:numId="223">
    <w:abstractNumId w:val="3"/>
  </w:num>
  <w:num w:numId="224">
    <w:abstractNumId w:val="3"/>
  </w:num>
  <w:num w:numId="225">
    <w:abstractNumId w:val="3"/>
  </w:num>
  <w:num w:numId="226">
    <w:abstractNumId w:val="3"/>
  </w:num>
  <w:num w:numId="227">
    <w:abstractNumId w:val="3"/>
  </w:num>
  <w:num w:numId="228">
    <w:abstractNumId w:val="3"/>
  </w:num>
  <w:num w:numId="229">
    <w:abstractNumId w:val="3"/>
  </w:num>
  <w:num w:numId="230">
    <w:abstractNumId w:val="3"/>
  </w:num>
  <w:num w:numId="231">
    <w:abstractNumId w:val="3"/>
  </w:num>
  <w:num w:numId="232">
    <w:abstractNumId w:val="3"/>
  </w:num>
  <w:num w:numId="233">
    <w:abstractNumId w:val="3"/>
  </w:num>
  <w:num w:numId="234">
    <w:abstractNumId w:val="3"/>
  </w:num>
  <w:num w:numId="235">
    <w:abstractNumId w:val="3"/>
  </w:num>
  <w:num w:numId="236">
    <w:abstractNumId w:val="3"/>
  </w:num>
  <w:num w:numId="237">
    <w:abstractNumId w:val="3"/>
  </w:num>
  <w:num w:numId="238">
    <w:abstractNumId w:val="3"/>
  </w:num>
  <w:num w:numId="239">
    <w:abstractNumId w:val="3"/>
  </w:num>
  <w:num w:numId="240">
    <w:abstractNumId w:val="3"/>
  </w:num>
  <w:num w:numId="241">
    <w:abstractNumId w:val="3"/>
  </w:num>
  <w:num w:numId="242">
    <w:abstractNumId w:val="3"/>
  </w:num>
  <w:num w:numId="243">
    <w:abstractNumId w:val="3"/>
  </w:num>
  <w:num w:numId="244">
    <w:abstractNumId w:val="3"/>
  </w:num>
  <w:num w:numId="245">
    <w:abstractNumId w:val="3"/>
  </w:num>
  <w:num w:numId="246">
    <w:abstractNumId w:val="3"/>
  </w:num>
  <w:num w:numId="247">
    <w:abstractNumId w:val="3"/>
  </w:num>
  <w:num w:numId="248">
    <w:abstractNumId w:val="3"/>
  </w:num>
  <w:num w:numId="249">
    <w:abstractNumId w:val="3"/>
  </w:num>
  <w:num w:numId="250">
    <w:abstractNumId w:val="3"/>
  </w:num>
  <w:num w:numId="251">
    <w:abstractNumId w:val="3"/>
  </w:num>
  <w:num w:numId="252">
    <w:abstractNumId w:val="3"/>
  </w:num>
  <w:num w:numId="253">
    <w:abstractNumId w:val="3"/>
  </w:num>
  <w:num w:numId="254">
    <w:abstractNumId w:val="3"/>
  </w:num>
  <w:num w:numId="255">
    <w:abstractNumId w:val="3"/>
  </w:num>
  <w:num w:numId="256">
    <w:abstractNumId w:val="3"/>
  </w:num>
  <w:num w:numId="257">
    <w:abstractNumId w:val="3"/>
  </w:num>
  <w:num w:numId="258">
    <w:abstractNumId w:val="3"/>
  </w:num>
  <w:num w:numId="259">
    <w:abstractNumId w:val="3"/>
  </w:num>
  <w:num w:numId="260">
    <w:abstractNumId w:val="3"/>
  </w:num>
  <w:num w:numId="261">
    <w:abstractNumId w:val="3"/>
  </w:num>
  <w:num w:numId="262">
    <w:abstractNumId w:val="3"/>
  </w:num>
  <w:num w:numId="263">
    <w:abstractNumId w:val="3"/>
  </w:num>
  <w:num w:numId="264">
    <w:abstractNumId w:val="3"/>
  </w:num>
  <w:num w:numId="265">
    <w:abstractNumId w:val="3"/>
  </w:num>
  <w:num w:numId="266">
    <w:abstractNumId w:val="3"/>
  </w:num>
  <w:num w:numId="267">
    <w:abstractNumId w:val="3"/>
  </w:num>
  <w:num w:numId="268">
    <w:abstractNumId w:val="3"/>
  </w:num>
  <w:num w:numId="269">
    <w:abstractNumId w:val="3"/>
  </w:num>
  <w:num w:numId="270">
    <w:abstractNumId w:val="3"/>
  </w:num>
  <w:num w:numId="271">
    <w:abstractNumId w:val="3"/>
  </w:num>
  <w:num w:numId="272">
    <w:abstractNumId w:val="3"/>
  </w:num>
  <w:num w:numId="273">
    <w:abstractNumId w:val="3"/>
  </w:num>
  <w:num w:numId="274">
    <w:abstractNumId w:val="3"/>
  </w:num>
  <w:num w:numId="275">
    <w:abstractNumId w:val="3"/>
  </w:num>
  <w:num w:numId="276">
    <w:abstractNumId w:val="3"/>
  </w:num>
  <w:num w:numId="277">
    <w:abstractNumId w:val="3"/>
  </w:num>
  <w:num w:numId="278">
    <w:abstractNumId w:val="3"/>
  </w:num>
  <w:num w:numId="279">
    <w:abstractNumId w:val="3"/>
  </w:num>
  <w:num w:numId="280">
    <w:abstractNumId w:val="3"/>
  </w:num>
  <w:num w:numId="281">
    <w:abstractNumId w:val="3"/>
  </w:num>
  <w:num w:numId="282">
    <w:abstractNumId w:val="3"/>
  </w:num>
  <w:num w:numId="283">
    <w:abstractNumId w:val="3"/>
  </w:num>
  <w:num w:numId="284">
    <w:abstractNumId w:val="3"/>
  </w:num>
  <w:num w:numId="285">
    <w:abstractNumId w:val="3"/>
  </w:num>
  <w:num w:numId="286">
    <w:abstractNumId w:val="3"/>
  </w:num>
  <w:num w:numId="287">
    <w:abstractNumId w:val="3"/>
  </w:num>
  <w:num w:numId="288">
    <w:abstractNumId w:val="3"/>
  </w:num>
  <w:num w:numId="289">
    <w:abstractNumId w:val="3"/>
  </w:num>
  <w:num w:numId="290">
    <w:abstractNumId w:val="3"/>
  </w:num>
  <w:num w:numId="291">
    <w:abstractNumId w:val="3"/>
  </w:num>
  <w:num w:numId="292">
    <w:abstractNumId w:val="3"/>
  </w:num>
  <w:num w:numId="293">
    <w:abstractNumId w:val="3"/>
  </w:num>
  <w:num w:numId="294">
    <w:abstractNumId w:val="3"/>
  </w:num>
  <w:num w:numId="295">
    <w:abstractNumId w:val="3"/>
  </w:num>
  <w:num w:numId="296">
    <w:abstractNumId w:val="3"/>
  </w:num>
  <w:num w:numId="297">
    <w:abstractNumId w:val="3"/>
  </w:num>
  <w:num w:numId="298">
    <w:abstractNumId w:val="3"/>
  </w:num>
  <w:num w:numId="299">
    <w:abstractNumId w:val="3"/>
  </w:num>
  <w:num w:numId="300">
    <w:abstractNumId w:val="3"/>
  </w:num>
  <w:num w:numId="301">
    <w:abstractNumId w:val="3"/>
  </w:num>
  <w:num w:numId="302">
    <w:abstractNumId w:val="3"/>
  </w:num>
  <w:num w:numId="303">
    <w:abstractNumId w:val="3"/>
  </w:num>
  <w:num w:numId="304">
    <w:abstractNumId w:val="3"/>
  </w:num>
  <w:num w:numId="305">
    <w:abstractNumId w:val="3"/>
  </w:num>
  <w:num w:numId="306">
    <w:abstractNumId w:val="3"/>
  </w:num>
  <w:num w:numId="307">
    <w:abstractNumId w:val="3"/>
  </w:num>
  <w:num w:numId="308">
    <w:abstractNumId w:val="3"/>
  </w:num>
  <w:num w:numId="309">
    <w:abstractNumId w:val="3"/>
  </w:num>
  <w:num w:numId="310">
    <w:abstractNumId w:val="3"/>
  </w:num>
  <w:num w:numId="311">
    <w:abstractNumId w:val="3"/>
  </w:num>
  <w:num w:numId="312">
    <w:abstractNumId w:val="3"/>
  </w:num>
  <w:num w:numId="313">
    <w:abstractNumId w:val="3"/>
  </w:num>
  <w:num w:numId="314">
    <w:abstractNumId w:val="3"/>
  </w:num>
  <w:num w:numId="315">
    <w:abstractNumId w:val="3"/>
  </w:num>
  <w:num w:numId="316">
    <w:abstractNumId w:val="3"/>
  </w:num>
  <w:num w:numId="317">
    <w:abstractNumId w:val="3"/>
  </w:num>
  <w:num w:numId="318">
    <w:abstractNumId w:val="3"/>
  </w:num>
  <w:num w:numId="319">
    <w:abstractNumId w:val="3"/>
  </w:num>
  <w:num w:numId="320">
    <w:abstractNumId w:val="3"/>
  </w:num>
  <w:num w:numId="321">
    <w:abstractNumId w:val="3"/>
  </w:num>
  <w:num w:numId="322">
    <w:abstractNumId w:val="3"/>
  </w:num>
  <w:num w:numId="323">
    <w:abstractNumId w:val="3"/>
  </w:num>
  <w:num w:numId="324">
    <w:abstractNumId w:val="3"/>
  </w:num>
  <w:num w:numId="325">
    <w:abstractNumId w:val="3"/>
  </w:num>
  <w:num w:numId="326">
    <w:abstractNumId w:val="3"/>
  </w:num>
  <w:num w:numId="327">
    <w:abstractNumId w:val="3"/>
  </w:num>
  <w:num w:numId="328">
    <w:abstractNumId w:val="3"/>
  </w:num>
  <w:num w:numId="329">
    <w:abstractNumId w:val="3"/>
  </w:num>
  <w:num w:numId="330">
    <w:abstractNumId w:val="3"/>
  </w:num>
  <w:num w:numId="331">
    <w:abstractNumId w:val="3"/>
  </w:num>
  <w:num w:numId="332">
    <w:abstractNumId w:val="3"/>
  </w:num>
  <w:num w:numId="333">
    <w:abstractNumId w:val="3"/>
  </w:num>
  <w:num w:numId="334">
    <w:abstractNumId w:val="3"/>
  </w:num>
  <w:num w:numId="335">
    <w:abstractNumId w:val="3"/>
  </w:num>
  <w:num w:numId="336">
    <w:abstractNumId w:val="3"/>
  </w:num>
  <w:num w:numId="337">
    <w:abstractNumId w:val="3"/>
  </w:num>
  <w:num w:numId="338">
    <w:abstractNumId w:val="3"/>
  </w:num>
  <w:num w:numId="339">
    <w:abstractNumId w:val="3"/>
  </w:num>
  <w:num w:numId="340">
    <w:abstractNumId w:val="3"/>
  </w:num>
  <w:num w:numId="341">
    <w:abstractNumId w:val="3"/>
  </w:num>
  <w:num w:numId="342">
    <w:abstractNumId w:val="3"/>
  </w:num>
  <w:num w:numId="343">
    <w:abstractNumId w:val="3"/>
  </w:num>
  <w:num w:numId="344">
    <w:abstractNumId w:val="3"/>
  </w:num>
  <w:num w:numId="345">
    <w:abstractNumId w:val="3"/>
  </w:num>
  <w:num w:numId="346">
    <w:abstractNumId w:val="3"/>
  </w:num>
  <w:num w:numId="347">
    <w:abstractNumId w:val="3"/>
  </w:num>
  <w:num w:numId="348">
    <w:abstractNumId w:val="3"/>
  </w:num>
  <w:num w:numId="349">
    <w:abstractNumId w:val="3"/>
  </w:num>
  <w:num w:numId="350">
    <w:abstractNumId w:val="3"/>
  </w:num>
  <w:num w:numId="351">
    <w:abstractNumId w:val="3"/>
  </w:num>
  <w:num w:numId="352">
    <w:abstractNumId w:val="3"/>
  </w:num>
  <w:num w:numId="353">
    <w:abstractNumId w:val="3"/>
  </w:num>
  <w:num w:numId="354">
    <w:abstractNumId w:val="3"/>
  </w:num>
  <w:num w:numId="355">
    <w:abstractNumId w:val="3"/>
  </w:num>
  <w:num w:numId="356">
    <w:abstractNumId w:val="3"/>
  </w:num>
  <w:num w:numId="357">
    <w:abstractNumId w:val="3"/>
  </w:num>
  <w:num w:numId="358">
    <w:abstractNumId w:val="3"/>
  </w:num>
  <w:num w:numId="359">
    <w:abstractNumId w:val="3"/>
  </w:num>
  <w:num w:numId="360">
    <w:abstractNumId w:val="3"/>
  </w:num>
  <w:num w:numId="361">
    <w:abstractNumId w:val="3"/>
  </w:num>
  <w:num w:numId="362">
    <w:abstractNumId w:val="3"/>
  </w:num>
  <w:num w:numId="363">
    <w:abstractNumId w:val="3"/>
  </w:num>
  <w:num w:numId="364">
    <w:abstractNumId w:val="3"/>
  </w:num>
  <w:num w:numId="365">
    <w:abstractNumId w:val="3"/>
  </w:num>
  <w:num w:numId="366">
    <w:abstractNumId w:val="3"/>
  </w:num>
  <w:num w:numId="367">
    <w:abstractNumId w:val="3"/>
  </w:num>
  <w:num w:numId="368">
    <w:abstractNumId w:val="3"/>
  </w:num>
  <w:num w:numId="369">
    <w:abstractNumId w:val="3"/>
  </w:num>
  <w:num w:numId="370">
    <w:abstractNumId w:val="3"/>
  </w:num>
  <w:num w:numId="371">
    <w:abstractNumId w:val="3"/>
  </w:num>
  <w:num w:numId="372">
    <w:abstractNumId w:val="3"/>
  </w:num>
  <w:num w:numId="373">
    <w:abstractNumId w:val="3"/>
  </w:num>
  <w:num w:numId="374">
    <w:abstractNumId w:val="3"/>
  </w:num>
  <w:num w:numId="375">
    <w:abstractNumId w:val="3"/>
  </w:num>
  <w:num w:numId="376">
    <w:abstractNumId w:val="3"/>
  </w:num>
  <w:num w:numId="377">
    <w:abstractNumId w:val="3"/>
  </w:num>
  <w:num w:numId="378">
    <w:abstractNumId w:val="3"/>
  </w:num>
  <w:num w:numId="379">
    <w:abstractNumId w:val="3"/>
  </w:num>
  <w:num w:numId="380">
    <w:abstractNumId w:val="3"/>
  </w:num>
  <w:num w:numId="381">
    <w:abstractNumId w:val="3"/>
  </w:num>
  <w:num w:numId="382">
    <w:abstractNumId w:val="3"/>
  </w:num>
  <w:num w:numId="383">
    <w:abstractNumId w:val="3"/>
  </w:num>
  <w:num w:numId="384">
    <w:abstractNumId w:val="3"/>
  </w:num>
  <w:num w:numId="385">
    <w:abstractNumId w:val="3"/>
  </w:num>
  <w:num w:numId="386">
    <w:abstractNumId w:val="3"/>
  </w:num>
  <w:num w:numId="387">
    <w:abstractNumId w:val="3"/>
  </w:num>
  <w:num w:numId="388">
    <w:abstractNumId w:val="3"/>
  </w:num>
  <w:num w:numId="389">
    <w:abstractNumId w:val="3"/>
  </w:num>
  <w:num w:numId="390">
    <w:abstractNumId w:val="3"/>
  </w:num>
  <w:num w:numId="391">
    <w:abstractNumId w:val="3"/>
  </w:num>
  <w:num w:numId="392">
    <w:abstractNumId w:val="3"/>
  </w:num>
  <w:num w:numId="393">
    <w:abstractNumId w:val="3"/>
  </w:num>
  <w:num w:numId="394">
    <w:abstractNumId w:val="3"/>
  </w:num>
  <w:num w:numId="395">
    <w:abstractNumId w:val="3"/>
  </w:num>
  <w:num w:numId="396">
    <w:abstractNumId w:val="3"/>
  </w:num>
  <w:num w:numId="397">
    <w:abstractNumId w:val="3"/>
  </w:num>
  <w:num w:numId="398">
    <w:abstractNumId w:val="3"/>
  </w:num>
  <w:num w:numId="399">
    <w:abstractNumId w:val="3"/>
  </w:num>
  <w:num w:numId="400">
    <w:abstractNumId w:val="3"/>
  </w:num>
  <w:num w:numId="401">
    <w:abstractNumId w:val="3"/>
  </w:num>
  <w:num w:numId="402">
    <w:abstractNumId w:val="3"/>
  </w:num>
  <w:num w:numId="403">
    <w:abstractNumId w:val="3"/>
  </w:num>
  <w:num w:numId="404">
    <w:abstractNumId w:val="3"/>
  </w:num>
  <w:num w:numId="405">
    <w:abstractNumId w:val="3"/>
  </w:num>
  <w:num w:numId="406">
    <w:abstractNumId w:val="3"/>
  </w:num>
  <w:num w:numId="407">
    <w:abstractNumId w:val="3"/>
  </w:num>
  <w:num w:numId="408">
    <w:abstractNumId w:val="3"/>
  </w:num>
  <w:num w:numId="409">
    <w:abstractNumId w:val="3"/>
  </w:num>
  <w:num w:numId="410">
    <w:abstractNumId w:val="3"/>
  </w:num>
  <w:num w:numId="411">
    <w:abstractNumId w:val="3"/>
  </w:num>
  <w:num w:numId="412">
    <w:abstractNumId w:val="3"/>
  </w:num>
  <w:num w:numId="413">
    <w:abstractNumId w:val="3"/>
  </w:num>
  <w:num w:numId="414">
    <w:abstractNumId w:val="3"/>
  </w:num>
  <w:num w:numId="415">
    <w:abstractNumId w:val="3"/>
  </w:num>
  <w:num w:numId="416">
    <w:abstractNumId w:val="3"/>
  </w:num>
  <w:num w:numId="417">
    <w:abstractNumId w:val="3"/>
  </w:num>
  <w:num w:numId="418">
    <w:abstractNumId w:val="3"/>
  </w:num>
  <w:num w:numId="419">
    <w:abstractNumId w:val="3"/>
  </w:num>
  <w:num w:numId="420">
    <w:abstractNumId w:val="3"/>
  </w:num>
  <w:num w:numId="421">
    <w:abstractNumId w:val="3"/>
  </w:num>
  <w:num w:numId="422">
    <w:abstractNumId w:val="3"/>
  </w:num>
  <w:num w:numId="423">
    <w:abstractNumId w:val="3"/>
  </w:num>
  <w:num w:numId="424">
    <w:abstractNumId w:val="3"/>
  </w:num>
  <w:num w:numId="425">
    <w:abstractNumId w:val="3"/>
  </w:num>
  <w:num w:numId="426">
    <w:abstractNumId w:val="3"/>
  </w:num>
  <w:num w:numId="427">
    <w:abstractNumId w:val="3"/>
  </w:num>
  <w:numIdMacAtCleanup w:val="4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35A3EF6-90EF-4B67-BB06-89EAE7027DA8}"/>
    <w:docVar w:name="dgnword-eventsink" w:val="548357880"/>
  </w:docVars>
  <w:rsids>
    <w:rsidRoot w:val="00BD1AAA"/>
    <w:rsid w:val="00000B37"/>
    <w:rsid w:val="00004031"/>
    <w:rsid w:val="000072FE"/>
    <w:rsid w:val="000109CC"/>
    <w:rsid w:val="00011A26"/>
    <w:rsid w:val="00013FFB"/>
    <w:rsid w:val="00014726"/>
    <w:rsid w:val="000151FB"/>
    <w:rsid w:val="00015880"/>
    <w:rsid w:val="0001647B"/>
    <w:rsid w:val="000165F3"/>
    <w:rsid w:val="000225CE"/>
    <w:rsid w:val="0002376B"/>
    <w:rsid w:val="000261E1"/>
    <w:rsid w:val="00030A26"/>
    <w:rsid w:val="00031A5A"/>
    <w:rsid w:val="0003212D"/>
    <w:rsid w:val="00032412"/>
    <w:rsid w:val="0003272B"/>
    <w:rsid w:val="00033B55"/>
    <w:rsid w:val="00033CD3"/>
    <w:rsid w:val="00035CA1"/>
    <w:rsid w:val="0003681C"/>
    <w:rsid w:val="00037458"/>
    <w:rsid w:val="00040989"/>
    <w:rsid w:val="00041856"/>
    <w:rsid w:val="00041AF2"/>
    <w:rsid w:val="0004243D"/>
    <w:rsid w:val="00045143"/>
    <w:rsid w:val="000457AC"/>
    <w:rsid w:val="000458A0"/>
    <w:rsid w:val="00045BEB"/>
    <w:rsid w:val="000460B6"/>
    <w:rsid w:val="0004624A"/>
    <w:rsid w:val="0004640A"/>
    <w:rsid w:val="00047B7E"/>
    <w:rsid w:val="0005078A"/>
    <w:rsid w:val="0005120F"/>
    <w:rsid w:val="00051E6B"/>
    <w:rsid w:val="00053F3D"/>
    <w:rsid w:val="00053FE4"/>
    <w:rsid w:val="0005455C"/>
    <w:rsid w:val="000546E2"/>
    <w:rsid w:val="000553FD"/>
    <w:rsid w:val="00056770"/>
    <w:rsid w:val="00057683"/>
    <w:rsid w:val="00057BE7"/>
    <w:rsid w:val="00057C43"/>
    <w:rsid w:val="00061094"/>
    <w:rsid w:val="00062B56"/>
    <w:rsid w:val="00062C33"/>
    <w:rsid w:val="00062F5D"/>
    <w:rsid w:val="00063BD3"/>
    <w:rsid w:val="00064383"/>
    <w:rsid w:val="00064F84"/>
    <w:rsid w:val="000661B0"/>
    <w:rsid w:val="000665C5"/>
    <w:rsid w:val="000668C9"/>
    <w:rsid w:val="00067233"/>
    <w:rsid w:val="00070F1D"/>
    <w:rsid w:val="00073969"/>
    <w:rsid w:val="00075148"/>
    <w:rsid w:val="000755B1"/>
    <w:rsid w:val="00081324"/>
    <w:rsid w:val="00091184"/>
    <w:rsid w:val="00092D86"/>
    <w:rsid w:val="0009359E"/>
    <w:rsid w:val="0009432E"/>
    <w:rsid w:val="0009440E"/>
    <w:rsid w:val="000953EC"/>
    <w:rsid w:val="00097647"/>
    <w:rsid w:val="0009794A"/>
    <w:rsid w:val="000A268F"/>
    <w:rsid w:val="000A31A1"/>
    <w:rsid w:val="000A3C32"/>
    <w:rsid w:val="000A4B86"/>
    <w:rsid w:val="000A4FBD"/>
    <w:rsid w:val="000A5359"/>
    <w:rsid w:val="000A707F"/>
    <w:rsid w:val="000A7EA6"/>
    <w:rsid w:val="000B0D8A"/>
    <w:rsid w:val="000B3080"/>
    <w:rsid w:val="000B41DF"/>
    <w:rsid w:val="000B4978"/>
    <w:rsid w:val="000B4D1E"/>
    <w:rsid w:val="000B6913"/>
    <w:rsid w:val="000B78F1"/>
    <w:rsid w:val="000C20B5"/>
    <w:rsid w:val="000C25D0"/>
    <w:rsid w:val="000C27C5"/>
    <w:rsid w:val="000C28E7"/>
    <w:rsid w:val="000C3B1D"/>
    <w:rsid w:val="000C4A16"/>
    <w:rsid w:val="000C6967"/>
    <w:rsid w:val="000D0754"/>
    <w:rsid w:val="000D14E2"/>
    <w:rsid w:val="000D1AEA"/>
    <w:rsid w:val="000D2346"/>
    <w:rsid w:val="000D2D12"/>
    <w:rsid w:val="000D4142"/>
    <w:rsid w:val="000D4C0D"/>
    <w:rsid w:val="000D7054"/>
    <w:rsid w:val="000E01F6"/>
    <w:rsid w:val="000E13A7"/>
    <w:rsid w:val="000E6372"/>
    <w:rsid w:val="000E7DD6"/>
    <w:rsid w:val="000F2729"/>
    <w:rsid w:val="000F461F"/>
    <w:rsid w:val="000F57A0"/>
    <w:rsid w:val="000F60B1"/>
    <w:rsid w:val="000F68D2"/>
    <w:rsid w:val="000F6C51"/>
    <w:rsid w:val="001013F4"/>
    <w:rsid w:val="001016C5"/>
    <w:rsid w:val="00101D81"/>
    <w:rsid w:val="00102CB8"/>
    <w:rsid w:val="00103178"/>
    <w:rsid w:val="001040FA"/>
    <w:rsid w:val="00105F94"/>
    <w:rsid w:val="001060AD"/>
    <w:rsid w:val="00106149"/>
    <w:rsid w:val="001070B5"/>
    <w:rsid w:val="0010760C"/>
    <w:rsid w:val="0011133B"/>
    <w:rsid w:val="00113CBC"/>
    <w:rsid w:val="00114EF2"/>
    <w:rsid w:val="00116182"/>
    <w:rsid w:val="00117292"/>
    <w:rsid w:val="00117871"/>
    <w:rsid w:val="00117C34"/>
    <w:rsid w:val="001247F3"/>
    <w:rsid w:val="00124E17"/>
    <w:rsid w:val="001251AB"/>
    <w:rsid w:val="00126AF2"/>
    <w:rsid w:val="00127CBB"/>
    <w:rsid w:val="00131BD3"/>
    <w:rsid w:val="001322AB"/>
    <w:rsid w:val="001325C8"/>
    <w:rsid w:val="001328C3"/>
    <w:rsid w:val="0013367E"/>
    <w:rsid w:val="001364AD"/>
    <w:rsid w:val="001365D9"/>
    <w:rsid w:val="00136F78"/>
    <w:rsid w:val="00140287"/>
    <w:rsid w:val="00141CB5"/>
    <w:rsid w:val="00142A2F"/>
    <w:rsid w:val="0014305D"/>
    <w:rsid w:val="0014400A"/>
    <w:rsid w:val="0014578C"/>
    <w:rsid w:val="001460A8"/>
    <w:rsid w:val="00147353"/>
    <w:rsid w:val="001478C2"/>
    <w:rsid w:val="00153F4A"/>
    <w:rsid w:val="0015428A"/>
    <w:rsid w:val="00154A49"/>
    <w:rsid w:val="00154D78"/>
    <w:rsid w:val="001550E0"/>
    <w:rsid w:val="00155192"/>
    <w:rsid w:val="00155BF6"/>
    <w:rsid w:val="0015639C"/>
    <w:rsid w:val="00156CD5"/>
    <w:rsid w:val="00157532"/>
    <w:rsid w:val="00160239"/>
    <w:rsid w:val="00161B4C"/>
    <w:rsid w:val="00161C4B"/>
    <w:rsid w:val="00163FA4"/>
    <w:rsid w:val="00165088"/>
    <w:rsid w:val="00165417"/>
    <w:rsid w:val="00165476"/>
    <w:rsid w:val="00165F2B"/>
    <w:rsid w:val="00171E59"/>
    <w:rsid w:val="001722B9"/>
    <w:rsid w:val="00172957"/>
    <w:rsid w:val="00175985"/>
    <w:rsid w:val="001770BC"/>
    <w:rsid w:val="001808FC"/>
    <w:rsid w:val="00181E8A"/>
    <w:rsid w:val="00181FD8"/>
    <w:rsid w:val="00183324"/>
    <w:rsid w:val="001849A1"/>
    <w:rsid w:val="00184DF6"/>
    <w:rsid w:val="001856CF"/>
    <w:rsid w:val="00185E40"/>
    <w:rsid w:val="00185FEC"/>
    <w:rsid w:val="001869FF"/>
    <w:rsid w:val="00190E9A"/>
    <w:rsid w:val="001910BE"/>
    <w:rsid w:val="00192B72"/>
    <w:rsid w:val="00192EE9"/>
    <w:rsid w:val="001937F3"/>
    <w:rsid w:val="00193F77"/>
    <w:rsid w:val="001942B1"/>
    <w:rsid w:val="00194C25"/>
    <w:rsid w:val="00195991"/>
    <w:rsid w:val="00195EDE"/>
    <w:rsid w:val="00195F86"/>
    <w:rsid w:val="001A1C14"/>
    <w:rsid w:val="001A2A1C"/>
    <w:rsid w:val="001A2CC1"/>
    <w:rsid w:val="001A357F"/>
    <w:rsid w:val="001A4794"/>
    <w:rsid w:val="001A62F4"/>
    <w:rsid w:val="001A729D"/>
    <w:rsid w:val="001A7FAD"/>
    <w:rsid w:val="001B0C9C"/>
    <w:rsid w:val="001B237B"/>
    <w:rsid w:val="001B2672"/>
    <w:rsid w:val="001B390D"/>
    <w:rsid w:val="001B3ECB"/>
    <w:rsid w:val="001B45AB"/>
    <w:rsid w:val="001B72EE"/>
    <w:rsid w:val="001B7A05"/>
    <w:rsid w:val="001C15E4"/>
    <w:rsid w:val="001C3B9A"/>
    <w:rsid w:val="001C4CC6"/>
    <w:rsid w:val="001C6380"/>
    <w:rsid w:val="001C6B7B"/>
    <w:rsid w:val="001C6E35"/>
    <w:rsid w:val="001C729E"/>
    <w:rsid w:val="001C7449"/>
    <w:rsid w:val="001C7E18"/>
    <w:rsid w:val="001D14B3"/>
    <w:rsid w:val="001D4A94"/>
    <w:rsid w:val="001D4BAC"/>
    <w:rsid w:val="001D6F9F"/>
    <w:rsid w:val="001E0338"/>
    <w:rsid w:val="001E2FDC"/>
    <w:rsid w:val="001E2FF5"/>
    <w:rsid w:val="001E30D5"/>
    <w:rsid w:val="001E3F92"/>
    <w:rsid w:val="001E5027"/>
    <w:rsid w:val="001E5852"/>
    <w:rsid w:val="001E7352"/>
    <w:rsid w:val="001F0FF7"/>
    <w:rsid w:val="001F210E"/>
    <w:rsid w:val="001F2260"/>
    <w:rsid w:val="001F3B57"/>
    <w:rsid w:val="001F3C3A"/>
    <w:rsid w:val="001F5792"/>
    <w:rsid w:val="001F7F77"/>
    <w:rsid w:val="00200C98"/>
    <w:rsid w:val="0020165D"/>
    <w:rsid w:val="0020182A"/>
    <w:rsid w:val="00201FD8"/>
    <w:rsid w:val="00202172"/>
    <w:rsid w:val="00204429"/>
    <w:rsid w:val="002069EA"/>
    <w:rsid w:val="0021010E"/>
    <w:rsid w:val="002118DB"/>
    <w:rsid w:val="00211DB4"/>
    <w:rsid w:val="0021347C"/>
    <w:rsid w:val="00214D6A"/>
    <w:rsid w:val="00215CE1"/>
    <w:rsid w:val="002160CE"/>
    <w:rsid w:val="00216FF8"/>
    <w:rsid w:val="00217784"/>
    <w:rsid w:val="0022061B"/>
    <w:rsid w:val="00221797"/>
    <w:rsid w:val="00223832"/>
    <w:rsid w:val="00224DEC"/>
    <w:rsid w:val="002263FB"/>
    <w:rsid w:val="00226413"/>
    <w:rsid w:val="002267A6"/>
    <w:rsid w:val="002274D7"/>
    <w:rsid w:val="00230F50"/>
    <w:rsid w:val="00233E5E"/>
    <w:rsid w:val="00234459"/>
    <w:rsid w:val="00234FEE"/>
    <w:rsid w:val="002354F2"/>
    <w:rsid w:val="00236B2A"/>
    <w:rsid w:val="00236B34"/>
    <w:rsid w:val="00237592"/>
    <w:rsid w:val="002401CE"/>
    <w:rsid w:val="00241A49"/>
    <w:rsid w:val="002431BA"/>
    <w:rsid w:val="00245307"/>
    <w:rsid w:val="00251291"/>
    <w:rsid w:val="00251488"/>
    <w:rsid w:val="0025262D"/>
    <w:rsid w:val="00252774"/>
    <w:rsid w:val="0025285E"/>
    <w:rsid w:val="002541DE"/>
    <w:rsid w:val="00254EA8"/>
    <w:rsid w:val="00257EDF"/>
    <w:rsid w:val="00262504"/>
    <w:rsid w:val="002625D4"/>
    <w:rsid w:val="0026277F"/>
    <w:rsid w:val="0026355A"/>
    <w:rsid w:val="002635DE"/>
    <w:rsid w:val="00264140"/>
    <w:rsid w:val="002657FA"/>
    <w:rsid w:val="002702E7"/>
    <w:rsid w:val="00270E42"/>
    <w:rsid w:val="00270E75"/>
    <w:rsid w:val="00272B91"/>
    <w:rsid w:val="0027387D"/>
    <w:rsid w:val="00275A41"/>
    <w:rsid w:val="002762F2"/>
    <w:rsid w:val="00276843"/>
    <w:rsid w:val="00276F27"/>
    <w:rsid w:val="00276FF9"/>
    <w:rsid w:val="0028256C"/>
    <w:rsid w:val="0028259D"/>
    <w:rsid w:val="00283831"/>
    <w:rsid w:val="002839DD"/>
    <w:rsid w:val="00283B50"/>
    <w:rsid w:val="00285707"/>
    <w:rsid w:val="0028587B"/>
    <w:rsid w:val="00286244"/>
    <w:rsid w:val="0028694E"/>
    <w:rsid w:val="0028706B"/>
    <w:rsid w:val="00290282"/>
    <w:rsid w:val="00290A68"/>
    <w:rsid w:val="00292D00"/>
    <w:rsid w:val="00292DCD"/>
    <w:rsid w:val="00294E65"/>
    <w:rsid w:val="0029523E"/>
    <w:rsid w:val="0029597E"/>
    <w:rsid w:val="00295B99"/>
    <w:rsid w:val="0029749A"/>
    <w:rsid w:val="002977B5"/>
    <w:rsid w:val="002A2D86"/>
    <w:rsid w:val="002A3C6E"/>
    <w:rsid w:val="002A4D21"/>
    <w:rsid w:val="002A5ED1"/>
    <w:rsid w:val="002A6316"/>
    <w:rsid w:val="002A635D"/>
    <w:rsid w:val="002A64D3"/>
    <w:rsid w:val="002B04A4"/>
    <w:rsid w:val="002B056B"/>
    <w:rsid w:val="002B0C68"/>
    <w:rsid w:val="002B16D0"/>
    <w:rsid w:val="002B3910"/>
    <w:rsid w:val="002B496C"/>
    <w:rsid w:val="002B563D"/>
    <w:rsid w:val="002B5D35"/>
    <w:rsid w:val="002B7B8A"/>
    <w:rsid w:val="002C10EA"/>
    <w:rsid w:val="002C1C81"/>
    <w:rsid w:val="002C3A3D"/>
    <w:rsid w:val="002C3C3A"/>
    <w:rsid w:val="002C48CE"/>
    <w:rsid w:val="002C5D09"/>
    <w:rsid w:val="002C63FE"/>
    <w:rsid w:val="002C643E"/>
    <w:rsid w:val="002D0085"/>
    <w:rsid w:val="002D19B2"/>
    <w:rsid w:val="002D5EA8"/>
    <w:rsid w:val="002E0A2F"/>
    <w:rsid w:val="002E0A4F"/>
    <w:rsid w:val="002E462B"/>
    <w:rsid w:val="002E4FE7"/>
    <w:rsid w:val="002E6CA0"/>
    <w:rsid w:val="002E6E9E"/>
    <w:rsid w:val="002E74F2"/>
    <w:rsid w:val="002F0218"/>
    <w:rsid w:val="002F0265"/>
    <w:rsid w:val="002F12F5"/>
    <w:rsid w:val="002F512B"/>
    <w:rsid w:val="00300954"/>
    <w:rsid w:val="00300BF9"/>
    <w:rsid w:val="00301397"/>
    <w:rsid w:val="00304A45"/>
    <w:rsid w:val="00304D49"/>
    <w:rsid w:val="00305227"/>
    <w:rsid w:val="00305E13"/>
    <w:rsid w:val="00306A34"/>
    <w:rsid w:val="00310970"/>
    <w:rsid w:val="00310A23"/>
    <w:rsid w:val="00311108"/>
    <w:rsid w:val="00312E7F"/>
    <w:rsid w:val="0031303F"/>
    <w:rsid w:val="00313D5E"/>
    <w:rsid w:val="003146EC"/>
    <w:rsid w:val="003147DB"/>
    <w:rsid w:val="00317DE5"/>
    <w:rsid w:val="003225CD"/>
    <w:rsid w:val="00322AF6"/>
    <w:rsid w:val="00323271"/>
    <w:rsid w:val="00323427"/>
    <w:rsid w:val="00323F6A"/>
    <w:rsid w:val="003259CC"/>
    <w:rsid w:val="00326934"/>
    <w:rsid w:val="00327626"/>
    <w:rsid w:val="00330D42"/>
    <w:rsid w:val="0033134E"/>
    <w:rsid w:val="003313A8"/>
    <w:rsid w:val="0033238B"/>
    <w:rsid w:val="00332DE0"/>
    <w:rsid w:val="00333329"/>
    <w:rsid w:val="003366FB"/>
    <w:rsid w:val="00336BE9"/>
    <w:rsid w:val="00337C2A"/>
    <w:rsid w:val="00337E3F"/>
    <w:rsid w:val="00340A92"/>
    <w:rsid w:val="003419FE"/>
    <w:rsid w:val="00341C40"/>
    <w:rsid w:val="00342334"/>
    <w:rsid w:val="003437E8"/>
    <w:rsid w:val="00344DF4"/>
    <w:rsid w:val="003457DA"/>
    <w:rsid w:val="003469CD"/>
    <w:rsid w:val="0035199D"/>
    <w:rsid w:val="0035359E"/>
    <w:rsid w:val="0035421A"/>
    <w:rsid w:val="00354799"/>
    <w:rsid w:val="00354DC2"/>
    <w:rsid w:val="00356A3C"/>
    <w:rsid w:val="00356CEB"/>
    <w:rsid w:val="00360426"/>
    <w:rsid w:val="00361C17"/>
    <w:rsid w:val="0036320F"/>
    <w:rsid w:val="00363887"/>
    <w:rsid w:val="00363E53"/>
    <w:rsid w:val="003647E0"/>
    <w:rsid w:val="00367028"/>
    <w:rsid w:val="00367608"/>
    <w:rsid w:val="00370A73"/>
    <w:rsid w:val="00370A80"/>
    <w:rsid w:val="00372B89"/>
    <w:rsid w:val="00372CAC"/>
    <w:rsid w:val="003735D2"/>
    <w:rsid w:val="0037433B"/>
    <w:rsid w:val="003747CD"/>
    <w:rsid w:val="003753CA"/>
    <w:rsid w:val="00377A5F"/>
    <w:rsid w:val="003821E3"/>
    <w:rsid w:val="00382EB9"/>
    <w:rsid w:val="00383195"/>
    <w:rsid w:val="0038327D"/>
    <w:rsid w:val="003838AB"/>
    <w:rsid w:val="00384CF1"/>
    <w:rsid w:val="00385A6D"/>
    <w:rsid w:val="003871C6"/>
    <w:rsid w:val="00387DFD"/>
    <w:rsid w:val="00390D2D"/>
    <w:rsid w:val="00391115"/>
    <w:rsid w:val="003919F8"/>
    <w:rsid w:val="00394BB5"/>
    <w:rsid w:val="00395746"/>
    <w:rsid w:val="00395B05"/>
    <w:rsid w:val="00397F3B"/>
    <w:rsid w:val="003A0688"/>
    <w:rsid w:val="003A1AD3"/>
    <w:rsid w:val="003A1FAA"/>
    <w:rsid w:val="003A200A"/>
    <w:rsid w:val="003A214B"/>
    <w:rsid w:val="003A26C5"/>
    <w:rsid w:val="003A2810"/>
    <w:rsid w:val="003A4D72"/>
    <w:rsid w:val="003A5E6C"/>
    <w:rsid w:val="003B21CE"/>
    <w:rsid w:val="003B247F"/>
    <w:rsid w:val="003B2A4B"/>
    <w:rsid w:val="003B3B57"/>
    <w:rsid w:val="003B3EE0"/>
    <w:rsid w:val="003B490A"/>
    <w:rsid w:val="003B4AB3"/>
    <w:rsid w:val="003B5504"/>
    <w:rsid w:val="003B5816"/>
    <w:rsid w:val="003B5A89"/>
    <w:rsid w:val="003B5BE7"/>
    <w:rsid w:val="003B60E2"/>
    <w:rsid w:val="003B649A"/>
    <w:rsid w:val="003B69BF"/>
    <w:rsid w:val="003B721E"/>
    <w:rsid w:val="003C0F07"/>
    <w:rsid w:val="003C1E60"/>
    <w:rsid w:val="003C28BE"/>
    <w:rsid w:val="003C46C2"/>
    <w:rsid w:val="003C730E"/>
    <w:rsid w:val="003C77A6"/>
    <w:rsid w:val="003C793A"/>
    <w:rsid w:val="003D003C"/>
    <w:rsid w:val="003D0672"/>
    <w:rsid w:val="003D1DF4"/>
    <w:rsid w:val="003D388A"/>
    <w:rsid w:val="003D3F50"/>
    <w:rsid w:val="003D4365"/>
    <w:rsid w:val="003D49D2"/>
    <w:rsid w:val="003D7265"/>
    <w:rsid w:val="003E04EF"/>
    <w:rsid w:val="003E1D2E"/>
    <w:rsid w:val="003E40D4"/>
    <w:rsid w:val="003E44C3"/>
    <w:rsid w:val="003E4EC4"/>
    <w:rsid w:val="003E7113"/>
    <w:rsid w:val="003E79C3"/>
    <w:rsid w:val="003E7F44"/>
    <w:rsid w:val="003F338D"/>
    <w:rsid w:val="003F49DD"/>
    <w:rsid w:val="003F7714"/>
    <w:rsid w:val="00401916"/>
    <w:rsid w:val="00401EEC"/>
    <w:rsid w:val="00402395"/>
    <w:rsid w:val="00403D65"/>
    <w:rsid w:val="00403FDE"/>
    <w:rsid w:val="004046E0"/>
    <w:rsid w:val="00406401"/>
    <w:rsid w:val="004069FD"/>
    <w:rsid w:val="00406A76"/>
    <w:rsid w:val="00407292"/>
    <w:rsid w:val="00410DE1"/>
    <w:rsid w:val="00410E34"/>
    <w:rsid w:val="00411603"/>
    <w:rsid w:val="00412072"/>
    <w:rsid w:val="0041261E"/>
    <w:rsid w:val="00413842"/>
    <w:rsid w:val="00413986"/>
    <w:rsid w:val="004159CF"/>
    <w:rsid w:val="00415E46"/>
    <w:rsid w:val="00417E0C"/>
    <w:rsid w:val="00420383"/>
    <w:rsid w:val="004214C6"/>
    <w:rsid w:val="00421C4D"/>
    <w:rsid w:val="00424741"/>
    <w:rsid w:val="00426DD7"/>
    <w:rsid w:val="004277F9"/>
    <w:rsid w:val="00431A6E"/>
    <w:rsid w:val="00433550"/>
    <w:rsid w:val="00433794"/>
    <w:rsid w:val="0043383B"/>
    <w:rsid w:val="00433A8F"/>
    <w:rsid w:val="00434C88"/>
    <w:rsid w:val="004352C7"/>
    <w:rsid w:val="004409C3"/>
    <w:rsid w:val="00441956"/>
    <w:rsid w:val="004422B8"/>
    <w:rsid w:val="00442AE6"/>
    <w:rsid w:val="0044443E"/>
    <w:rsid w:val="00445803"/>
    <w:rsid w:val="00446D5C"/>
    <w:rsid w:val="004471D8"/>
    <w:rsid w:val="00447A60"/>
    <w:rsid w:val="004528DF"/>
    <w:rsid w:val="00452B45"/>
    <w:rsid w:val="00452DF3"/>
    <w:rsid w:val="00453E02"/>
    <w:rsid w:val="00454250"/>
    <w:rsid w:val="004542D8"/>
    <w:rsid w:val="00454FF4"/>
    <w:rsid w:val="00455A32"/>
    <w:rsid w:val="004560D3"/>
    <w:rsid w:val="0045625C"/>
    <w:rsid w:val="00456283"/>
    <w:rsid w:val="00456A9B"/>
    <w:rsid w:val="00462706"/>
    <w:rsid w:val="00463A54"/>
    <w:rsid w:val="00464ADB"/>
    <w:rsid w:val="00464C22"/>
    <w:rsid w:val="00465779"/>
    <w:rsid w:val="004668ED"/>
    <w:rsid w:val="00467BA1"/>
    <w:rsid w:val="00471BAC"/>
    <w:rsid w:val="00476443"/>
    <w:rsid w:val="004765E3"/>
    <w:rsid w:val="00476AEE"/>
    <w:rsid w:val="0048058B"/>
    <w:rsid w:val="00480D38"/>
    <w:rsid w:val="00482722"/>
    <w:rsid w:val="00484592"/>
    <w:rsid w:val="00485E60"/>
    <w:rsid w:val="00487757"/>
    <w:rsid w:val="00490386"/>
    <w:rsid w:val="0049216A"/>
    <w:rsid w:val="004926C4"/>
    <w:rsid w:val="004972ED"/>
    <w:rsid w:val="0049766F"/>
    <w:rsid w:val="004A15C2"/>
    <w:rsid w:val="004A165A"/>
    <w:rsid w:val="004A3215"/>
    <w:rsid w:val="004A4434"/>
    <w:rsid w:val="004A5E49"/>
    <w:rsid w:val="004A7278"/>
    <w:rsid w:val="004B0164"/>
    <w:rsid w:val="004B06B5"/>
    <w:rsid w:val="004B4302"/>
    <w:rsid w:val="004B5F49"/>
    <w:rsid w:val="004C1921"/>
    <w:rsid w:val="004C36F4"/>
    <w:rsid w:val="004C49BE"/>
    <w:rsid w:val="004C60E3"/>
    <w:rsid w:val="004C627A"/>
    <w:rsid w:val="004C6B67"/>
    <w:rsid w:val="004C700A"/>
    <w:rsid w:val="004C75B7"/>
    <w:rsid w:val="004D0ADC"/>
    <w:rsid w:val="004D208D"/>
    <w:rsid w:val="004D3095"/>
    <w:rsid w:val="004D52A1"/>
    <w:rsid w:val="004D5F86"/>
    <w:rsid w:val="004D725F"/>
    <w:rsid w:val="004D7617"/>
    <w:rsid w:val="004E3890"/>
    <w:rsid w:val="004E4E8C"/>
    <w:rsid w:val="004E4F02"/>
    <w:rsid w:val="004E4FF3"/>
    <w:rsid w:val="004E6A0F"/>
    <w:rsid w:val="004E74E3"/>
    <w:rsid w:val="004E77C1"/>
    <w:rsid w:val="004E7FC5"/>
    <w:rsid w:val="004F03FE"/>
    <w:rsid w:val="004F20E7"/>
    <w:rsid w:val="005002F2"/>
    <w:rsid w:val="005020CA"/>
    <w:rsid w:val="0050238D"/>
    <w:rsid w:val="00504E43"/>
    <w:rsid w:val="0050529C"/>
    <w:rsid w:val="005059CB"/>
    <w:rsid w:val="00507150"/>
    <w:rsid w:val="00512F29"/>
    <w:rsid w:val="00515453"/>
    <w:rsid w:val="00515D16"/>
    <w:rsid w:val="005168AF"/>
    <w:rsid w:val="005176F3"/>
    <w:rsid w:val="00517742"/>
    <w:rsid w:val="0051787F"/>
    <w:rsid w:val="005213FD"/>
    <w:rsid w:val="00522A17"/>
    <w:rsid w:val="00525B1D"/>
    <w:rsid w:val="0052608D"/>
    <w:rsid w:val="00530095"/>
    <w:rsid w:val="00534531"/>
    <w:rsid w:val="00534D16"/>
    <w:rsid w:val="00535704"/>
    <w:rsid w:val="00536C8E"/>
    <w:rsid w:val="00537915"/>
    <w:rsid w:val="00541A88"/>
    <w:rsid w:val="0054329C"/>
    <w:rsid w:val="0055044B"/>
    <w:rsid w:val="005508BE"/>
    <w:rsid w:val="005512E8"/>
    <w:rsid w:val="005516BF"/>
    <w:rsid w:val="00552F95"/>
    <w:rsid w:val="005555A8"/>
    <w:rsid w:val="00557D66"/>
    <w:rsid w:val="005615E7"/>
    <w:rsid w:val="005616EC"/>
    <w:rsid w:val="005619C4"/>
    <w:rsid w:val="00562A77"/>
    <w:rsid w:val="00563EAD"/>
    <w:rsid w:val="0056481F"/>
    <w:rsid w:val="00564F70"/>
    <w:rsid w:val="005677A6"/>
    <w:rsid w:val="005679F0"/>
    <w:rsid w:val="00570547"/>
    <w:rsid w:val="005713AB"/>
    <w:rsid w:val="00571794"/>
    <w:rsid w:val="0057231C"/>
    <w:rsid w:val="0057453F"/>
    <w:rsid w:val="005747A5"/>
    <w:rsid w:val="005748A6"/>
    <w:rsid w:val="00574CE4"/>
    <w:rsid w:val="0057644E"/>
    <w:rsid w:val="005802B8"/>
    <w:rsid w:val="005814B8"/>
    <w:rsid w:val="00581F12"/>
    <w:rsid w:val="00582480"/>
    <w:rsid w:val="00584B53"/>
    <w:rsid w:val="00584E07"/>
    <w:rsid w:val="0058525D"/>
    <w:rsid w:val="005854D3"/>
    <w:rsid w:val="00590D9D"/>
    <w:rsid w:val="00593EA1"/>
    <w:rsid w:val="005A1E96"/>
    <w:rsid w:val="005A2351"/>
    <w:rsid w:val="005A255B"/>
    <w:rsid w:val="005A2ACF"/>
    <w:rsid w:val="005A3814"/>
    <w:rsid w:val="005A4D66"/>
    <w:rsid w:val="005A63E8"/>
    <w:rsid w:val="005A6545"/>
    <w:rsid w:val="005A66C6"/>
    <w:rsid w:val="005A6846"/>
    <w:rsid w:val="005A7DC2"/>
    <w:rsid w:val="005A7FB8"/>
    <w:rsid w:val="005B0786"/>
    <w:rsid w:val="005B0B6E"/>
    <w:rsid w:val="005B2800"/>
    <w:rsid w:val="005B2B92"/>
    <w:rsid w:val="005B2FEA"/>
    <w:rsid w:val="005B41D8"/>
    <w:rsid w:val="005B46E3"/>
    <w:rsid w:val="005B4865"/>
    <w:rsid w:val="005B7F5E"/>
    <w:rsid w:val="005C0313"/>
    <w:rsid w:val="005C07C3"/>
    <w:rsid w:val="005C081F"/>
    <w:rsid w:val="005C2D8C"/>
    <w:rsid w:val="005C469C"/>
    <w:rsid w:val="005C4993"/>
    <w:rsid w:val="005C5AB3"/>
    <w:rsid w:val="005C67C3"/>
    <w:rsid w:val="005C6925"/>
    <w:rsid w:val="005C74C5"/>
    <w:rsid w:val="005C783D"/>
    <w:rsid w:val="005D07CE"/>
    <w:rsid w:val="005D1D91"/>
    <w:rsid w:val="005D39D7"/>
    <w:rsid w:val="005D4767"/>
    <w:rsid w:val="005D4936"/>
    <w:rsid w:val="005D4D63"/>
    <w:rsid w:val="005D5002"/>
    <w:rsid w:val="005D5E87"/>
    <w:rsid w:val="005D725A"/>
    <w:rsid w:val="005E3115"/>
    <w:rsid w:val="005E51E8"/>
    <w:rsid w:val="005E5AC0"/>
    <w:rsid w:val="005E5D7C"/>
    <w:rsid w:val="005E6CE6"/>
    <w:rsid w:val="005E6D02"/>
    <w:rsid w:val="005F1063"/>
    <w:rsid w:val="005F1C93"/>
    <w:rsid w:val="005F23CD"/>
    <w:rsid w:val="005F2AF4"/>
    <w:rsid w:val="005F2EEC"/>
    <w:rsid w:val="005F2FE2"/>
    <w:rsid w:val="005F3076"/>
    <w:rsid w:val="005F39C9"/>
    <w:rsid w:val="005F5CF3"/>
    <w:rsid w:val="005F63A6"/>
    <w:rsid w:val="005F6564"/>
    <w:rsid w:val="005F673E"/>
    <w:rsid w:val="00602D05"/>
    <w:rsid w:val="0060314A"/>
    <w:rsid w:val="006061D1"/>
    <w:rsid w:val="00607110"/>
    <w:rsid w:val="00607369"/>
    <w:rsid w:val="0061046A"/>
    <w:rsid w:val="00610B62"/>
    <w:rsid w:val="0061331C"/>
    <w:rsid w:val="0061582E"/>
    <w:rsid w:val="00617A41"/>
    <w:rsid w:val="0062066B"/>
    <w:rsid w:val="0062070D"/>
    <w:rsid w:val="006208F3"/>
    <w:rsid w:val="00621B96"/>
    <w:rsid w:val="006220A4"/>
    <w:rsid w:val="006238B5"/>
    <w:rsid w:val="00624091"/>
    <w:rsid w:val="0062428D"/>
    <w:rsid w:val="00624821"/>
    <w:rsid w:val="00624DE2"/>
    <w:rsid w:val="006264F9"/>
    <w:rsid w:val="00627573"/>
    <w:rsid w:val="006277CD"/>
    <w:rsid w:val="006303EE"/>
    <w:rsid w:val="0063040B"/>
    <w:rsid w:val="006322E1"/>
    <w:rsid w:val="00632498"/>
    <w:rsid w:val="00632618"/>
    <w:rsid w:val="00634BE4"/>
    <w:rsid w:val="00634D1D"/>
    <w:rsid w:val="00635552"/>
    <w:rsid w:val="006358B4"/>
    <w:rsid w:val="00637129"/>
    <w:rsid w:val="00640AF9"/>
    <w:rsid w:val="006423D8"/>
    <w:rsid w:val="00642971"/>
    <w:rsid w:val="00642C22"/>
    <w:rsid w:val="00643AE2"/>
    <w:rsid w:val="00644C03"/>
    <w:rsid w:val="00646142"/>
    <w:rsid w:val="006473F4"/>
    <w:rsid w:val="00647726"/>
    <w:rsid w:val="006505D6"/>
    <w:rsid w:val="00651333"/>
    <w:rsid w:val="0065215C"/>
    <w:rsid w:val="00652E3D"/>
    <w:rsid w:val="0065646A"/>
    <w:rsid w:val="00656CEE"/>
    <w:rsid w:val="0065752B"/>
    <w:rsid w:val="006576CF"/>
    <w:rsid w:val="0065794A"/>
    <w:rsid w:val="00660C0C"/>
    <w:rsid w:val="00660C89"/>
    <w:rsid w:val="00662287"/>
    <w:rsid w:val="006631B6"/>
    <w:rsid w:val="006637EC"/>
    <w:rsid w:val="00663D05"/>
    <w:rsid w:val="00664B8A"/>
    <w:rsid w:val="00664FA0"/>
    <w:rsid w:val="00665492"/>
    <w:rsid w:val="00665D28"/>
    <w:rsid w:val="006678B5"/>
    <w:rsid w:val="00667DFE"/>
    <w:rsid w:val="00670803"/>
    <w:rsid w:val="00671AC6"/>
    <w:rsid w:val="00671EF4"/>
    <w:rsid w:val="006732F3"/>
    <w:rsid w:val="00673B41"/>
    <w:rsid w:val="00673E4A"/>
    <w:rsid w:val="006745CA"/>
    <w:rsid w:val="00674BB8"/>
    <w:rsid w:val="006755F8"/>
    <w:rsid w:val="006774B9"/>
    <w:rsid w:val="00680CCF"/>
    <w:rsid w:val="00684B8C"/>
    <w:rsid w:val="00684FCC"/>
    <w:rsid w:val="006867EE"/>
    <w:rsid w:val="00687AEC"/>
    <w:rsid w:val="0069103B"/>
    <w:rsid w:val="0069466D"/>
    <w:rsid w:val="006947E6"/>
    <w:rsid w:val="00694F29"/>
    <w:rsid w:val="0069592E"/>
    <w:rsid w:val="006A0A7A"/>
    <w:rsid w:val="006A1800"/>
    <w:rsid w:val="006A273C"/>
    <w:rsid w:val="006A297C"/>
    <w:rsid w:val="006A2C9C"/>
    <w:rsid w:val="006A2CD8"/>
    <w:rsid w:val="006A37E9"/>
    <w:rsid w:val="006A5C09"/>
    <w:rsid w:val="006A74DD"/>
    <w:rsid w:val="006B1E84"/>
    <w:rsid w:val="006B3B3F"/>
    <w:rsid w:val="006B4A3F"/>
    <w:rsid w:val="006B612D"/>
    <w:rsid w:val="006C127F"/>
    <w:rsid w:val="006C346A"/>
    <w:rsid w:val="006C526B"/>
    <w:rsid w:val="006C5C3A"/>
    <w:rsid w:val="006C7100"/>
    <w:rsid w:val="006C76FA"/>
    <w:rsid w:val="006C7D5D"/>
    <w:rsid w:val="006D0227"/>
    <w:rsid w:val="006D4BA5"/>
    <w:rsid w:val="006D5022"/>
    <w:rsid w:val="006D5BE5"/>
    <w:rsid w:val="006D5E94"/>
    <w:rsid w:val="006D6C95"/>
    <w:rsid w:val="006D76F1"/>
    <w:rsid w:val="006E0528"/>
    <w:rsid w:val="006E0FCB"/>
    <w:rsid w:val="006E306B"/>
    <w:rsid w:val="006E3975"/>
    <w:rsid w:val="006E54A5"/>
    <w:rsid w:val="006E55BC"/>
    <w:rsid w:val="006E6283"/>
    <w:rsid w:val="006E764B"/>
    <w:rsid w:val="006E78F5"/>
    <w:rsid w:val="006F0718"/>
    <w:rsid w:val="006F19EE"/>
    <w:rsid w:val="006F1FC3"/>
    <w:rsid w:val="006F3311"/>
    <w:rsid w:val="006F483C"/>
    <w:rsid w:val="006F52AA"/>
    <w:rsid w:val="006F5669"/>
    <w:rsid w:val="006F5DAE"/>
    <w:rsid w:val="006F66D9"/>
    <w:rsid w:val="006F7ECA"/>
    <w:rsid w:val="00702525"/>
    <w:rsid w:val="00702845"/>
    <w:rsid w:val="00705709"/>
    <w:rsid w:val="007070E1"/>
    <w:rsid w:val="00707F28"/>
    <w:rsid w:val="00707FC7"/>
    <w:rsid w:val="00711E94"/>
    <w:rsid w:val="00712AAA"/>
    <w:rsid w:val="007130EF"/>
    <w:rsid w:val="0071312D"/>
    <w:rsid w:val="00713D1B"/>
    <w:rsid w:val="00714213"/>
    <w:rsid w:val="00715351"/>
    <w:rsid w:val="0071612B"/>
    <w:rsid w:val="0071623C"/>
    <w:rsid w:val="0071704B"/>
    <w:rsid w:val="007173A3"/>
    <w:rsid w:val="00717419"/>
    <w:rsid w:val="007203E4"/>
    <w:rsid w:val="00720D5A"/>
    <w:rsid w:val="00721366"/>
    <w:rsid w:val="00721708"/>
    <w:rsid w:val="00721D5F"/>
    <w:rsid w:val="00722D10"/>
    <w:rsid w:val="00722E14"/>
    <w:rsid w:val="0072461B"/>
    <w:rsid w:val="007279BD"/>
    <w:rsid w:val="00727BB1"/>
    <w:rsid w:val="00730E90"/>
    <w:rsid w:val="0073434C"/>
    <w:rsid w:val="007347E4"/>
    <w:rsid w:val="00735DBF"/>
    <w:rsid w:val="00740541"/>
    <w:rsid w:val="00740DE0"/>
    <w:rsid w:val="0074189B"/>
    <w:rsid w:val="007428AD"/>
    <w:rsid w:val="00743D69"/>
    <w:rsid w:val="00744035"/>
    <w:rsid w:val="007448A6"/>
    <w:rsid w:val="00745038"/>
    <w:rsid w:val="00746A00"/>
    <w:rsid w:val="00746B73"/>
    <w:rsid w:val="00746CD0"/>
    <w:rsid w:val="00747C44"/>
    <w:rsid w:val="007512B4"/>
    <w:rsid w:val="0075147D"/>
    <w:rsid w:val="0075247C"/>
    <w:rsid w:val="00752C1C"/>
    <w:rsid w:val="00756FEC"/>
    <w:rsid w:val="00757220"/>
    <w:rsid w:val="00760878"/>
    <w:rsid w:val="00761797"/>
    <w:rsid w:val="00763E85"/>
    <w:rsid w:val="007656AB"/>
    <w:rsid w:val="00766166"/>
    <w:rsid w:val="007666C8"/>
    <w:rsid w:val="0076719B"/>
    <w:rsid w:val="007729AA"/>
    <w:rsid w:val="00772D16"/>
    <w:rsid w:val="00772E3A"/>
    <w:rsid w:val="00773D53"/>
    <w:rsid w:val="00775025"/>
    <w:rsid w:val="00775B6D"/>
    <w:rsid w:val="00776528"/>
    <w:rsid w:val="0077711A"/>
    <w:rsid w:val="007771AE"/>
    <w:rsid w:val="00780162"/>
    <w:rsid w:val="00780D32"/>
    <w:rsid w:val="007822EC"/>
    <w:rsid w:val="007823BA"/>
    <w:rsid w:val="00782F19"/>
    <w:rsid w:val="00785440"/>
    <w:rsid w:val="007860B4"/>
    <w:rsid w:val="00786103"/>
    <w:rsid w:val="00791962"/>
    <w:rsid w:val="00791F60"/>
    <w:rsid w:val="007920A9"/>
    <w:rsid w:val="00792BBB"/>
    <w:rsid w:val="00792C6E"/>
    <w:rsid w:val="0079383D"/>
    <w:rsid w:val="00794E96"/>
    <w:rsid w:val="0079690C"/>
    <w:rsid w:val="00797939"/>
    <w:rsid w:val="00797F48"/>
    <w:rsid w:val="007A082E"/>
    <w:rsid w:val="007A0943"/>
    <w:rsid w:val="007A1AD8"/>
    <w:rsid w:val="007A1DDB"/>
    <w:rsid w:val="007A410E"/>
    <w:rsid w:val="007A6C32"/>
    <w:rsid w:val="007A6D6B"/>
    <w:rsid w:val="007B0834"/>
    <w:rsid w:val="007B1433"/>
    <w:rsid w:val="007B2AA0"/>
    <w:rsid w:val="007B5F73"/>
    <w:rsid w:val="007B6D69"/>
    <w:rsid w:val="007C0318"/>
    <w:rsid w:val="007C2051"/>
    <w:rsid w:val="007C2857"/>
    <w:rsid w:val="007C2DD1"/>
    <w:rsid w:val="007C30B7"/>
    <w:rsid w:val="007C41F8"/>
    <w:rsid w:val="007C4285"/>
    <w:rsid w:val="007C5BA8"/>
    <w:rsid w:val="007C6B97"/>
    <w:rsid w:val="007C78D7"/>
    <w:rsid w:val="007C79B6"/>
    <w:rsid w:val="007D0E89"/>
    <w:rsid w:val="007D37B3"/>
    <w:rsid w:val="007D3A19"/>
    <w:rsid w:val="007D4C50"/>
    <w:rsid w:val="007D516F"/>
    <w:rsid w:val="007D51A3"/>
    <w:rsid w:val="007D54FB"/>
    <w:rsid w:val="007D5F6D"/>
    <w:rsid w:val="007D7600"/>
    <w:rsid w:val="007E657C"/>
    <w:rsid w:val="007E761A"/>
    <w:rsid w:val="007E76D2"/>
    <w:rsid w:val="007E7A42"/>
    <w:rsid w:val="007E7E7D"/>
    <w:rsid w:val="007F0B05"/>
    <w:rsid w:val="007F0F5F"/>
    <w:rsid w:val="007F5988"/>
    <w:rsid w:val="007F7200"/>
    <w:rsid w:val="0080047E"/>
    <w:rsid w:val="00803579"/>
    <w:rsid w:val="00804DE6"/>
    <w:rsid w:val="00804DF6"/>
    <w:rsid w:val="0080521A"/>
    <w:rsid w:val="008053A3"/>
    <w:rsid w:val="0081227F"/>
    <w:rsid w:val="008157BA"/>
    <w:rsid w:val="0081603B"/>
    <w:rsid w:val="008166A7"/>
    <w:rsid w:val="00820E2A"/>
    <w:rsid w:val="00821E22"/>
    <w:rsid w:val="00822F5B"/>
    <w:rsid w:val="00823984"/>
    <w:rsid w:val="00825401"/>
    <w:rsid w:val="00825981"/>
    <w:rsid w:val="00825B3D"/>
    <w:rsid w:val="00826AA2"/>
    <w:rsid w:val="008314C8"/>
    <w:rsid w:val="008316BE"/>
    <w:rsid w:val="00832227"/>
    <w:rsid w:val="00832963"/>
    <w:rsid w:val="00832E9E"/>
    <w:rsid w:val="00834B48"/>
    <w:rsid w:val="00835ED8"/>
    <w:rsid w:val="00836448"/>
    <w:rsid w:val="008366C2"/>
    <w:rsid w:val="00836984"/>
    <w:rsid w:val="00836A52"/>
    <w:rsid w:val="00836CB2"/>
    <w:rsid w:val="00841358"/>
    <w:rsid w:val="00841684"/>
    <w:rsid w:val="008418AB"/>
    <w:rsid w:val="00841989"/>
    <w:rsid w:val="00843754"/>
    <w:rsid w:val="00843DB9"/>
    <w:rsid w:val="00844253"/>
    <w:rsid w:val="008444CF"/>
    <w:rsid w:val="00844811"/>
    <w:rsid w:val="00844D71"/>
    <w:rsid w:val="008462F3"/>
    <w:rsid w:val="00846B08"/>
    <w:rsid w:val="00847064"/>
    <w:rsid w:val="008470FE"/>
    <w:rsid w:val="00850037"/>
    <w:rsid w:val="00850A93"/>
    <w:rsid w:val="008510B4"/>
    <w:rsid w:val="00851A14"/>
    <w:rsid w:val="008522AB"/>
    <w:rsid w:val="00852BDF"/>
    <w:rsid w:val="0085379C"/>
    <w:rsid w:val="00854056"/>
    <w:rsid w:val="008542F5"/>
    <w:rsid w:val="00854508"/>
    <w:rsid w:val="00854E0A"/>
    <w:rsid w:val="008560F9"/>
    <w:rsid w:val="00861CC1"/>
    <w:rsid w:val="0086514E"/>
    <w:rsid w:val="008651B8"/>
    <w:rsid w:val="0086637C"/>
    <w:rsid w:val="00866B1B"/>
    <w:rsid w:val="0087037C"/>
    <w:rsid w:val="00870CE0"/>
    <w:rsid w:val="008723AC"/>
    <w:rsid w:val="00874232"/>
    <w:rsid w:val="008748E0"/>
    <w:rsid w:val="008763D0"/>
    <w:rsid w:val="00876C35"/>
    <w:rsid w:val="00876E14"/>
    <w:rsid w:val="008804EC"/>
    <w:rsid w:val="008807C7"/>
    <w:rsid w:val="008819E7"/>
    <w:rsid w:val="0088326D"/>
    <w:rsid w:val="00884E6A"/>
    <w:rsid w:val="0088532C"/>
    <w:rsid w:val="00885A52"/>
    <w:rsid w:val="00886767"/>
    <w:rsid w:val="00887958"/>
    <w:rsid w:val="00887DFF"/>
    <w:rsid w:val="00890D1B"/>
    <w:rsid w:val="008921C0"/>
    <w:rsid w:val="00892E18"/>
    <w:rsid w:val="0089487C"/>
    <w:rsid w:val="008952DA"/>
    <w:rsid w:val="00896969"/>
    <w:rsid w:val="008A01AE"/>
    <w:rsid w:val="008A02BE"/>
    <w:rsid w:val="008A0784"/>
    <w:rsid w:val="008A2823"/>
    <w:rsid w:val="008A3C03"/>
    <w:rsid w:val="008A571E"/>
    <w:rsid w:val="008A6609"/>
    <w:rsid w:val="008A7920"/>
    <w:rsid w:val="008B11F3"/>
    <w:rsid w:val="008B2934"/>
    <w:rsid w:val="008B4A38"/>
    <w:rsid w:val="008B5877"/>
    <w:rsid w:val="008B7D38"/>
    <w:rsid w:val="008C127E"/>
    <w:rsid w:val="008C5AD1"/>
    <w:rsid w:val="008D0752"/>
    <w:rsid w:val="008D1001"/>
    <w:rsid w:val="008D2B45"/>
    <w:rsid w:val="008D3684"/>
    <w:rsid w:val="008D3D05"/>
    <w:rsid w:val="008D3F16"/>
    <w:rsid w:val="008D5C5E"/>
    <w:rsid w:val="008D65D3"/>
    <w:rsid w:val="008D71BC"/>
    <w:rsid w:val="008E0B51"/>
    <w:rsid w:val="008E410A"/>
    <w:rsid w:val="008E41D4"/>
    <w:rsid w:val="008E42DF"/>
    <w:rsid w:val="008E4562"/>
    <w:rsid w:val="008E4F07"/>
    <w:rsid w:val="008E5F7C"/>
    <w:rsid w:val="008E614A"/>
    <w:rsid w:val="008E62A5"/>
    <w:rsid w:val="008E6EB0"/>
    <w:rsid w:val="008E74FA"/>
    <w:rsid w:val="008E7A0E"/>
    <w:rsid w:val="008F1168"/>
    <w:rsid w:val="008F296B"/>
    <w:rsid w:val="008F3893"/>
    <w:rsid w:val="008F609F"/>
    <w:rsid w:val="008F62A2"/>
    <w:rsid w:val="008F781B"/>
    <w:rsid w:val="009004F1"/>
    <w:rsid w:val="009009A2"/>
    <w:rsid w:val="009023D1"/>
    <w:rsid w:val="009026BC"/>
    <w:rsid w:val="009039C9"/>
    <w:rsid w:val="00904940"/>
    <w:rsid w:val="00905200"/>
    <w:rsid w:val="00907087"/>
    <w:rsid w:val="00907C24"/>
    <w:rsid w:val="00907D1A"/>
    <w:rsid w:val="009112CB"/>
    <w:rsid w:val="00912259"/>
    <w:rsid w:val="00913736"/>
    <w:rsid w:val="00913CDE"/>
    <w:rsid w:val="0091433D"/>
    <w:rsid w:val="00916DCA"/>
    <w:rsid w:val="0091783F"/>
    <w:rsid w:val="00923D13"/>
    <w:rsid w:val="00923FAC"/>
    <w:rsid w:val="009240D1"/>
    <w:rsid w:val="0092626A"/>
    <w:rsid w:val="00926ED7"/>
    <w:rsid w:val="009272A0"/>
    <w:rsid w:val="00927E5C"/>
    <w:rsid w:val="00930358"/>
    <w:rsid w:val="00931E7D"/>
    <w:rsid w:val="009347A5"/>
    <w:rsid w:val="009355F6"/>
    <w:rsid w:val="0093695D"/>
    <w:rsid w:val="00940827"/>
    <w:rsid w:val="00940ADB"/>
    <w:rsid w:val="00940CFC"/>
    <w:rsid w:val="00942EFF"/>
    <w:rsid w:val="00945EA8"/>
    <w:rsid w:val="00946173"/>
    <w:rsid w:val="0094669C"/>
    <w:rsid w:val="00946F73"/>
    <w:rsid w:val="00947159"/>
    <w:rsid w:val="0095287F"/>
    <w:rsid w:val="00952EE2"/>
    <w:rsid w:val="00952EF0"/>
    <w:rsid w:val="0095300A"/>
    <w:rsid w:val="00957EAA"/>
    <w:rsid w:val="009627BD"/>
    <w:rsid w:val="00965915"/>
    <w:rsid w:val="00965C72"/>
    <w:rsid w:val="00965EFA"/>
    <w:rsid w:val="00970B97"/>
    <w:rsid w:val="00971436"/>
    <w:rsid w:val="009717E1"/>
    <w:rsid w:val="00972858"/>
    <w:rsid w:val="009738B0"/>
    <w:rsid w:val="00977408"/>
    <w:rsid w:val="00980257"/>
    <w:rsid w:val="00980AD2"/>
    <w:rsid w:val="00980FAF"/>
    <w:rsid w:val="009834AD"/>
    <w:rsid w:val="00983628"/>
    <w:rsid w:val="009845B2"/>
    <w:rsid w:val="0098465F"/>
    <w:rsid w:val="00985A01"/>
    <w:rsid w:val="00986A5E"/>
    <w:rsid w:val="00986C08"/>
    <w:rsid w:val="00987FCA"/>
    <w:rsid w:val="00991D0A"/>
    <w:rsid w:val="00993C21"/>
    <w:rsid w:val="00994801"/>
    <w:rsid w:val="0099650E"/>
    <w:rsid w:val="009978C6"/>
    <w:rsid w:val="009A0DA8"/>
    <w:rsid w:val="009A1878"/>
    <w:rsid w:val="009A1FD9"/>
    <w:rsid w:val="009A26D8"/>
    <w:rsid w:val="009A2A3F"/>
    <w:rsid w:val="009A3083"/>
    <w:rsid w:val="009A48EA"/>
    <w:rsid w:val="009A5923"/>
    <w:rsid w:val="009A5FD4"/>
    <w:rsid w:val="009A6DF7"/>
    <w:rsid w:val="009A7844"/>
    <w:rsid w:val="009B2BB3"/>
    <w:rsid w:val="009B3050"/>
    <w:rsid w:val="009B350F"/>
    <w:rsid w:val="009B3D90"/>
    <w:rsid w:val="009B438D"/>
    <w:rsid w:val="009B62BA"/>
    <w:rsid w:val="009B69D3"/>
    <w:rsid w:val="009B745C"/>
    <w:rsid w:val="009C0673"/>
    <w:rsid w:val="009C24E4"/>
    <w:rsid w:val="009C3456"/>
    <w:rsid w:val="009C54B5"/>
    <w:rsid w:val="009D23B5"/>
    <w:rsid w:val="009D3CBB"/>
    <w:rsid w:val="009D40CC"/>
    <w:rsid w:val="009D416B"/>
    <w:rsid w:val="009D4728"/>
    <w:rsid w:val="009D4BBE"/>
    <w:rsid w:val="009D574D"/>
    <w:rsid w:val="009D6187"/>
    <w:rsid w:val="009D63AD"/>
    <w:rsid w:val="009E0E90"/>
    <w:rsid w:val="009E1C25"/>
    <w:rsid w:val="009E2CC7"/>
    <w:rsid w:val="009E36AD"/>
    <w:rsid w:val="009E43AC"/>
    <w:rsid w:val="009E53E1"/>
    <w:rsid w:val="009E6302"/>
    <w:rsid w:val="009E68D3"/>
    <w:rsid w:val="009E72F3"/>
    <w:rsid w:val="009F034C"/>
    <w:rsid w:val="009F11B8"/>
    <w:rsid w:val="009F1528"/>
    <w:rsid w:val="009F1698"/>
    <w:rsid w:val="009F2266"/>
    <w:rsid w:val="009F249A"/>
    <w:rsid w:val="009F6A11"/>
    <w:rsid w:val="009F713E"/>
    <w:rsid w:val="009F7CC7"/>
    <w:rsid w:val="00A008B5"/>
    <w:rsid w:val="00A00B4D"/>
    <w:rsid w:val="00A017D3"/>
    <w:rsid w:val="00A02FCD"/>
    <w:rsid w:val="00A03860"/>
    <w:rsid w:val="00A040B1"/>
    <w:rsid w:val="00A070F1"/>
    <w:rsid w:val="00A07A87"/>
    <w:rsid w:val="00A12F8C"/>
    <w:rsid w:val="00A13278"/>
    <w:rsid w:val="00A143B8"/>
    <w:rsid w:val="00A15D59"/>
    <w:rsid w:val="00A15EF3"/>
    <w:rsid w:val="00A166DE"/>
    <w:rsid w:val="00A167B6"/>
    <w:rsid w:val="00A175C9"/>
    <w:rsid w:val="00A21E56"/>
    <w:rsid w:val="00A22A2B"/>
    <w:rsid w:val="00A22F33"/>
    <w:rsid w:val="00A23AB5"/>
    <w:rsid w:val="00A2411F"/>
    <w:rsid w:val="00A300B3"/>
    <w:rsid w:val="00A31F99"/>
    <w:rsid w:val="00A33D91"/>
    <w:rsid w:val="00A33E41"/>
    <w:rsid w:val="00A33FDB"/>
    <w:rsid w:val="00A34746"/>
    <w:rsid w:val="00A4103C"/>
    <w:rsid w:val="00A419E9"/>
    <w:rsid w:val="00A42000"/>
    <w:rsid w:val="00A44231"/>
    <w:rsid w:val="00A44CDD"/>
    <w:rsid w:val="00A507C5"/>
    <w:rsid w:val="00A52368"/>
    <w:rsid w:val="00A5296A"/>
    <w:rsid w:val="00A5370C"/>
    <w:rsid w:val="00A53D97"/>
    <w:rsid w:val="00A53E6C"/>
    <w:rsid w:val="00A553CB"/>
    <w:rsid w:val="00A57277"/>
    <w:rsid w:val="00A60B4D"/>
    <w:rsid w:val="00A60E72"/>
    <w:rsid w:val="00A61BCF"/>
    <w:rsid w:val="00A62100"/>
    <w:rsid w:val="00A63821"/>
    <w:rsid w:val="00A66777"/>
    <w:rsid w:val="00A70CE5"/>
    <w:rsid w:val="00A7270A"/>
    <w:rsid w:val="00A730D4"/>
    <w:rsid w:val="00A73827"/>
    <w:rsid w:val="00A743E2"/>
    <w:rsid w:val="00A74FF5"/>
    <w:rsid w:val="00A75AF2"/>
    <w:rsid w:val="00A75FD9"/>
    <w:rsid w:val="00A77364"/>
    <w:rsid w:val="00A80C15"/>
    <w:rsid w:val="00A81CC0"/>
    <w:rsid w:val="00A851D1"/>
    <w:rsid w:val="00A855CE"/>
    <w:rsid w:val="00A86402"/>
    <w:rsid w:val="00A868BF"/>
    <w:rsid w:val="00A8778F"/>
    <w:rsid w:val="00A87D0C"/>
    <w:rsid w:val="00A90E35"/>
    <w:rsid w:val="00A9181A"/>
    <w:rsid w:val="00A92323"/>
    <w:rsid w:val="00A923FA"/>
    <w:rsid w:val="00A92BBE"/>
    <w:rsid w:val="00A92DB7"/>
    <w:rsid w:val="00A97A30"/>
    <w:rsid w:val="00AA22B8"/>
    <w:rsid w:val="00AA2C88"/>
    <w:rsid w:val="00AA3769"/>
    <w:rsid w:val="00AA4288"/>
    <w:rsid w:val="00AA7DB7"/>
    <w:rsid w:val="00AB1B50"/>
    <w:rsid w:val="00AB1CE8"/>
    <w:rsid w:val="00AB3936"/>
    <w:rsid w:val="00AB4BF2"/>
    <w:rsid w:val="00AB5CDC"/>
    <w:rsid w:val="00AB76BD"/>
    <w:rsid w:val="00AB7D63"/>
    <w:rsid w:val="00AC0383"/>
    <w:rsid w:val="00AC0521"/>
    <w:rsid w:val="00AC0816"/>
    <w:rsid w:val="00AC24FD"/>
    <w:rsid w:val="00AC2A93"/>
    <w:rsid w:val="00AD07B3"/>
    <w:rsid w:val="00AD4E21"/>
    <w:rsid w:val="00AD5C54"/>
    <w:rsid w:val="00AE040E"/>
    <w:rsid w:val="00AE04C3"/>
    <w:rsid w:val="00AE0ABA"/>
    <w:rsid w:val="00AE1B9E"/>
    <w:rsid w:val="00AE2FAB"/>
    <w:rsid w:val="00AE42F1"/>
    <w:rsid w:val="00AE493D"/>
    <w:rsid w:val="00AE6C16"/>
    <w:rsid w:val="00AE7259"/>
    <w:rsid w:val="00AF0755"/>
    <w:rsid w:val="00AF1ADF"/>
    <w:rsid w:val="00AF1E8F"/>
    <w:rsid w:val="00AF5B8D"/>
    <w:rsid w:val="00B007C6"/>
    <w:rsid w:val="00B04804"/>
    <w:rsid w:val="00B04CF0"/>
    <w:rsid w:val="00B056B1"/>
    <w:rsid w:val="00B05A22"/>
    <w:rsid w:val="00B06DFB"/>
    <w:rsid w:val="00B06F50"/>
    <w:rsid w:val="00B10C19"/>
    <w:rsid w:val="00B12E6E"/>
    <w:rsid w:val="00B1304E"/>
    <w:rsid w:val="00B14245"/>
    <w:rsid w:val="00B15060"/>
    <w:rsid w:val="00B17276"/>
    <w:rsid w:val="00B20F96"/>
    <w:rsid w:val="00B2200C"/>
    <w:rsid w:val="00B2248C"/>
    <w:rsid w:val="00B2284A"/>
    <w:rsid w:val="00B22C8B"/>
    <w:rsid w:val="00B24735"/>
    <w:rsid w:val="00B2503A"/>
    <w:rsid w:val="00B25451"/>
    <w:rsid w:val="00B2675A"/>
    <w:rsid w:val="00B278C2"/>
    <w:rsid w:val="00B30CA9"/>
    <w:rsid w:val="00B32041"/>
    <w:rsid w:val="00B321D1"/>
    <w:rsid w:val="00B3427D"/>
    <w:rsid w:val="00B3475E"/>
    <w:rsid w:val="00B349C5"/>
    <w:rsid w:val="00B35EF1"/>
    <w:rsid w:val="00B3676E"/>
    <w:rsid w:val="00B36C5C"/>
    <w:rsid w:val="00B37E06"/>
    <w:rsid w:val="00B4005F"/>
    <w:rsid w:val="00B401DA"/>
    <w:rsid w:val="00B41098"/>
    <w:rsid w:val="00B42C1E"/>
    <w:rsid w:val="00B441F3"/>
    <w:rsid w:val="00B443EE"/>
    <w:rsid w:val="00B4551C"/>
    <w:rsid w:val="00B4603E"/>
    <w:rsid w:val="00B46435"/>
    <w:rsid w:val="00B46BDC"/>
    <w:rsid w:val="00B47273"/>
    <w:rsid w:val="00B502AC"/>
    <w:rsid w:val="00B53683"/>
    <w:rsid w:val="00B54E1D"/>
    <w:rsid w:val="00B55139"/>
    <w:rsid w:val="00B551C6"/>
    <w:rsid w:val="00B554C5"/>
    <w:rsid w:val="00B55C12"/>
    <w:rsid w:val="00B56F06"/>
    <w:rsid w:val="00B57AB8"/>
    <w:rsid w:val="00B611C5"/>
    <w:rsid w:val="00B611ED"/>
    <w:rsid w:val="00B6192B"/>
    <w:rsid w:val="00B62466"/>
    <w:rsid w:val="00B64271"/>
    <w:rsid w:val="00B6458C"/>
    <w:rsid w:val="00B64786"/>
    <w:rsid w:val="00B647D0"/>
    <w:rsid w:val="00B658EB"/>
    <w:rsid w:val="00B70681"/>
    <w:rsid w:val="00B741D7"/>
    <w:rsid w:val="00B743AC"/>
    <w:rsid w:val="00B759FD"/>
    <w:rsid w:val="00B76A5A"/>
    <w:rsid w:val="00B773D0"/>
    <w:rsid w:val="00B8253F"/>
    <w:rsid w:val="00B825D6"/>
    <w:rsid w:val="00B82733"/>
    <w:rsid w:val="00B82F7D"/>
    <w:rsid w:val="00B83CE0"/>
    <w:rsid w:val="00B874EC"/>
    <w:rsid w:val="00B906D1"/>
    <w:rsid w:val="00B91301"/>
    <w:rsid w:val="00B93E01"/>
    <w:rsid w:val="00B9512C"/>
    <w:rsid w:val="00B97F18"/>
    <w:rsid w:val="00BA002C"/>
    <w:rsid w:val="00BA0621"/>
    <w:rsid w:val="00BA247F"/>
    <w:rsid w:val="00BA2CA7"/>
    <w:rsid w:val="00BA2E06"/>
    <w:rsid w:val="00BA4492"/>
    <w:rsid w:val="00BA49BB"/>
    <w:rsid w:val="00BA5BD8"/>
    <w:rsid w:val="00BA5EFF"/>
    <w:rsid w:val="00BB0509"/>
    <w:rsid w:val="00BB3750"/>
    <w:rsid w:val="00BB39A3"/>
    <w:rsid w:val="00BB3EDB"/>
    <w:rsid w:val="00BB5958"/>
    <w:rsid w:val="00BB6A61"/>
    <w:rsid w:val="00BC0CD9"/>
    <w:rsid w:val="00BC0F4E"/>
    <w:rsid w:val="00BC0FE2"/>
    <w:rsid w:val="00BC1FF2"/>
    <w:rsid w:val="00BC27BE"/>
    <w:rsid w:val="00BC32FD"/>
    <w:rsid w:val="00BC46F9"/>
    <w:rsid w:val="00BC47F5"/>
    <w:rsid w:val="00BC592F"/>
    <w:rsid w:val="00BC5CCA"/>
    <w:rsid w:val="00BC71C7"/>
    <w:rsid w:val="00BD1AAA"/>
    <w:rsid w:val="00BE06E6"/>
    <w:rsid w:val="00BE0797"/>
    <w:rsid w:val="00BE0BF1"/>
    <w:rsid w:val="00BE210E"/>
    <w:rsid w:val="00BE23F9"/>
    <w:rsid w:val="00BE2A37"/>
    <w:rsid w:val="00BE302D"/>
    <w:rsid w:val="00BE3A1A"/>
    <w:rsid w:val="00BE4F84"/>
    <w:rsid w:val="00BF1B41"/>
    <w:rsid w:val="00BF1DA1"/>
    <w:rsid w:val="00BF2707"/>
    <w:rsid w:val="00BF3722"/>
    <w:rsid w:val="00BF5773"/>
    <w:rsid w:val="00BF60D0"/>
    <w:rsid w:val="00BF6789"/>
    <w:rsid w:val="00BF7D05"/>
    <w:rsid w:val="00BF7EC9"/>
    <w:rsid w:val="00C017D7"/>
    <w:rsid w:val="00C02037"/>
    <w:rsid w:val="00C0287B"/>
    <w:rsid w:val="00C030D3"/>
    <w:rsid w:val="00C04688"/>
    <w:rsid w:val="00C04CC1"/>
    <w:rsid w:val="00C054FB"/>
    <w:rsid w:val="00C05F2E"/>
    <w:rsid w:val="00C063FA"/>
    <w:rsid w:val="00C075A4"/>
    <w:rsid w:val="00C103AF"/>
    <w:rsid w:val="00C10530"/>
    <w:rsid w:val="00C10861"/>
    <w:rsid w:val="00C113DA"/>
    <w:rsid w:val="00C1288C"/>
    <w:rsid w:val="00C144D6"/>
    <w:rsid w:val="00C146BD"/>
    <w:rsid w:val="00C1507D"/>
    <w:rsid w:val="00C1665B"/>
    <w:rsid w:val="00C169E7"/>
    <w:rsid w:val="00C21EC1"/>
    <w:rsid w:val="00C223CC"/>
    <w:rsid w:val="00C24779"/>
    <w:rsid w:val="00C24A4E"/>
    <w:rsid w:val="00C24FA5"/>
    <w:rsid w:val="00C257AF"/>
    <w:rsid w:val="00C274B1"/>
    <w:rsid w:val="00C30EAD"/>
    <w:rsid w:val="00C311F9"/>
    <w:rsid w:val="00C3485A"/>
    <w:rsid w:val="00C3715F"/>
    <w:rsid w:val="00C375C1"/>
    <w:rsid w:val="00C40589"/>
    <w:rsid w:val="00C407A7"/>
    <w:rsid w:val="00C431BE"/>
    <w:rsid w:val="00C44705"/>
    <w:rsid w:val="00C458B9"/>
    <w:rsid w:val="00C45E9E"/>
    <w:rsid w:val="00C477BB"/>
    <w:rsid w:val="00C501F0"/>
    <w:rsid w:val="00C53CBF"/>
    <w:rsid w:val="00C54C97"/>
    <w:rsid w:val="00C55400"/>
    <w:rsid w:val="00C57DD5"/>
    <w:rsid w:val="00C61115"/>
    <w:rsid w:val="00C61D5A"/>
    <w:rsid w:val="00C62E45"/>
    <w:rsid w:val="00C64DEE"/>
    <w:rsid w:val="00C64FAA"/>
    <w:rsid w:val="00C66618"/>
    <w:rsid w:val="00C671EE"/>
    <w:rsid w:val="00C6742B"/>
    <w:rsid w:val="00C67C09"/>
    <w:rsid w:val="00C702B4"/>
    <w:rsid w:val="00C70747"/>
    <w:rsid w:val="00C707FA"/>
    <w:rsid w:val="00C70FFA"/>
    <w:rsid w:val="00C71259"/>
    <w:rsid w:val="00C74441"/>
    <w:rsid w:val="00C74F30"/>
    <w:rsid w:val="00C7654F"/>
    <w:rsid w:val="00C802D7"/>
    <w:rsid w:val="00C80799"/>
    <w:rsid w:val="00C82B34"/>
    <w:rsid w:val="00C82C66"/>
    <w:rsid w:val="00C82DCD"/>
    <w:rsid w:val="00C85C74"/>
    <w:rsid w:val="00C85D56"/>
    <w:rsid w:val="00C861E4"/>
    <w:rsid w:val="00C901F7"/>
    <w:rsid w:val="00C9077A"/>
    <w:rsid w:val="00C9209A"/>
    <w:rsid w:val="00C92197"/>
    <w:rsid w:val="00C92414"/>
    <w:rsid w:val="00C93044"/>
    <w:rsid w:val="00C934AF"/>
    <w:rsid w:val="00C94174"/>
    <w:rsid w:val="00C97690"/>
    <w:rsid w:val="00C97963"/>
    <w:rsid w:val="00CA0BEA"/>
    <w:rsid w:val="00CA0C61"/>
    <w:rsid w:val="00CA2599"/>
    <w:rsid w:val="00CA25FD"/>
    <w:rsid w:val="00CA2B3D"/>
    <w:rsid w:val="00CA423B"/>
    <w:rsid w:val="00CA45F0"/>
    <w:rsid w:val="00CA56EB"/>
    <w:rsid w:val="00CA67C8"/>
    <w:rsid w:val="00CA68FB"/>
    <w:rsid w:val="00CA7383"/>
    <w:rsid w:val="00CB05C3"/>
    <w:rsid w:val="00CB0739"/>
    <w:rsid w:val="00CB0BF4"/>
    <w:rsid w:val="00CB0F5C"/>
    <w:rsid w:val="00CB2091"/>
    <w:rsid w:val="00CB31C4"/>
    <w:rsid w:val="00CB3EC8"/>
    <w:rsid w:val="00CB4008"/>
    <w:rsid w:val="00CB48F8"/>
    <w:rsid w:val="00CB5FCE"/>
    <w:rsid w:val="00CC22ED"/>
    <w:rsid w:val="00CC3AD8"/>
    <w:rsid w:val="00CC3B25"/>
    <w:rsid w:val="00CC4438"/>
    <w:rsid w:val="00CC69D0"/>
    <w:rsid w:val="00CD06D8"/>
    <w:rsid w:val="00CD08BE"/>
    <w:rsid w:val="00CD18ED"/>
    <w:rsid w:val="00CD33BF"/>
    <w:rsid w:val="00CD5035"/>
    <w:rsid w:val="00CE0A4B"/>
    <w:rsid w:val="00CE0D51"/>
    <w:rsid w:val="00CE200F"/>
    <w:rsid w:val="00CE25C0"/>
    <w:rsid w:val="00CE2DEC"/>
    <w:rsid w:val="00CE442E"/>
    <w:rsid w:val="00CE456B"/>
    <w:rsid w:val="00CE4B18"/>
    <w:rsid w:val="00CE4B70"/>
    <w:rsid w:val="00CE55F3"/>
    <w:rsid w:val="00CE5B65"/>
    <w:rsid w:val="00CE5EDC"/>
    <w:rsid w:val="00CE7511"/>
    <w:rsid w:val="00CF056E"/>
    <w:rsid w:val="00CF1882"/>
    <w:rsid w:val="00CF22CC"/>
    <w:rsid w:val="00CF44A3"/>
    <w:rsid w:val="00D00561"/>
    <w:rsid w:val="00D03C10"/>
    <w:rsid w:val="00D05A23"/>
    <w:rsid w:val="00D05C2D"/>
    <w:rsid w:val="00D0605A"/>
    <w:rsid w:val="00D07A0C"/>
    <w:rsid w:val="00D109BB"/>
    <w:rsid w:val="00D1132F"/>
    <w:rsid w:val="00D118C8"/>
    <w:rsid w:val="00D1221D"/>
    <w:rsid w:val="00D15C63"/>
    <w:rsid w:val="00D1646C"/>
    <w:rsid w:val="00D16543"/>
    <w:rsid w:val="00D17365"/>
    <w:rsid w:val="00D17C6D"/>
    <w:rsid w:val="00D203C8"/>
    <w:rsid w:val="00D23830"/>
    <w:rsid w:val="00D24289"/>
    <w:rsid w:val="00D247DA"/>
    <w:rsid w:val="00D25FB7"/>
    <w:rsid w:val="00D308BE"/>
    <w:rsid w:val="00D3252C"/>
    <w:rsid w:val="00D3284E"/>
    <w:rsid w:val="00D37F8B"/>
    <w:rsid w:val="00D40122"/>
    <w:rsid w:val="00D40D33"/>
    <w:rsid w:val="00D40D76"/>
    <w:rsid w:val="00D42BFB"/>
    <w:rsid w:val="00D42CD9"/>
    <w:rsid w:val="00D448A6"/>
    <w:rsid w:val="00D44F30"/>
    <w:rsid w:val="00D45510"/>
    <w:rsid w:val="00D4591D"/>
    <w:rsid w:val="00D516C1"/>
    <w:rsid w:val="00D518DF"/>
    <w:rsid w:val="00D52E91"/>
    <w:rsid w:val="00D542B6"/>
    <w:rsid w:val="00D54BE4"/>
    <w:rsid w:val="00D558EC"/>
    <w:rsid w:val="00D55A3D"/>
    <w:rsid w:val="00D55EFA"/>
    <w:rsid w:val="00D565DA"/>
    <w:rsid w:val="00D573BE"/>
    <w:rsid w:val="00D57F44"/>
    <w:rsid w:val="00D60575"/>
    <w:rsid w:val="00D61001"/>
    <w:rsid w:val="00D618BC"/>
    <w:rsid w:val="00D6405F"/>
    <w:rsid w:val="00D660D2"/>
    <w:rsid w:val="00D67063"/>
    <w:rsid w:val="00D67B3B"/>
    <w:rsid w:val="00D71BEA"/>
    <w:rsid w:val="00D723F9"/>
    <w:rsid w:val="00D73489"/>
    <w:rsid w:val="00D73653"/>
    <w:rsid w:val="00D73D8E"/>
    <w:rsid w:val="00D73FA9"/>
    <w:rsid w:val="00D76A70"/>
    <w:rsid w:val="00D76E33"/>
    <w:rsid w:val="00D77A4B"/>
    <w:rsid w:val="00D808DD"/>
    <w:rsid w:val="00D81FFA"/>
    <w:rsid w:val="00D82AB4"/>
    <w:rsid w:val="00D832FB"/>
    <w:rsid w:val="00D905AE"/>
    <w:rsid w:val="00D905E2"/>
    <w:rsid w:val="00D915E2"/>
    <w:rsid w:val="00D93EE2"/>
    <w:rsid w:val="00D95ADD"/>
    <w:rsid w:val="00D96D73"/>
    <w:rsid w:val="00D96FDF"/>
    <w:rsid w:val="00DA0DCC"/>
    <w:rsid w:val="00DA170D"/>
    <w:rsid w:val="00DA30AD"/>
    <w:rsid w:val="00DA328A"/>
    <w:rsid w:val="00DA36BC"/>
    <w:rsid w:val="00DA394C"/>
    <w:rsid w:val="00DA3A67"/>
    <w:rsid w:val="00DA4492"/>
    <w:rsid w:val="00DA4B53"/>
    <w:rsid w:val="00DA5F4C"/>
    <w:rsid w:val="00DA62C6"/>
    <w:rsid w:val="00DA6C55"/>
    <w:rsid w:val="00DA778E"/>
    <w:rsid w:val="00DA7A99"/>
    <w:rsid w:val="00DB10D3"/>
    <w:rsid w:val="00DB1DD3"/>
    <w:rsid w:val="00DB4601"/>
    <w:rsid w:val="00DB5636"/>
    <w:rsid w:val="00DB5FAF"/>
    <w:rsid w:val="00DB6533"/>
    <w:rsid w:val="00DB6976"/>
    <w:rsid w:val="00DB6CE1"/>
    <w:rsid w:val="00DB6F65"/>
    <w:rsid w:val="00DB705E"/>
    <w:rsid w:val="00DB74B3"/>
    <w:rsid w:val="00DC239A"/>
    <w:rsid w:val="00DC25E9"/>
    <w:rsid w:val="00DC3974"/>
    <w:rsid w:val="00DC3C29"/>
    <w:rsid w:val="00DC4F4E"/>
    <w:rsid w:val="00DC57F7"/>
    <w:rsid w:val="00DC76B1"/>
    <w:rsid w:val="00DC7A8B"/>
    <w:rsid w:val="00DD1525"/>
    <w:rsid w:val="00DD229A"/>
    <w:rsid w:val="00DD3904"/>
    <w:rsid w:val="00DD3DE9"/>
    <w:rsid w:val="00DD429E"/>
    <w:rsid w:val="00DD5A65"/>
    <w:rsid w:val="00DD5BFC"/>
    <w:rsid w:val="00DD5C1C"/>
    <w:rsid w:val="00DD665C"/>
    <w:rsid w:val="00DD7758"/>
    <w:rsid w:val="00DE0324"/>
    <w:rsid w:val="00DE186D"/>
    <w:rsid w:val="00DE1F51"/>
    <w:rsid w:val="00DE2B67"/>
    <w:rsid w:val="00DE4B79"/>
    <w:rsid w:val="00DE55AB"/>
    <w:rsid w:val="00DE7819"/>
    <w:rsid w:val="00DF1B31"/>
    <w:rsid w:val="00DF271C"/>
    <w:rsid w:val="00DF2BD4"/>
    <w:rsid w:val="00DF56CC"/>
    <w:rsid w:val="00DF5ABB"/>
    <w:rsid w:val="00DF655A"/>
    <w:rsid w:val="00DF78FC"/>
    <w:rsid w:val="00DF7F78"/>
    <w:rsid w:val="00E00EFF"/>
    <w:rsid w:val="00E01756"/>
    <w:rsid w:val="00E03326"/>
    <w:rsid w:val="00E05C1A"/>
    <w:rsid w:val="00E06A1B"/>
    <w:rsid w:val="00E071FB"/>
    <w:rsid w:val="00E076E6"/>
    <w:rsid w:val="00E076FB"/>
    <w:rsid w:val="00E109D8"/>
    <w:rsid w:val="00E13029"/>
    <w:rsid w:val="00E16B65"/>
    <w:rsid w:val="00E16CF8"/>
    <w:rsid w:val="00E177A2"/>
    <w:rsid w:val="00E20B91"/>
    <w:rsid w:val="00E21067"/>
    <w:rsid w:val="00E227C6"/>
    <w:rsid w:val="00E2530A"/>
    <w:rsid w:val="00E267AB"/>
    <w:rsid w:val="00E26AFB"/>
    <w:rsid w:val="00E26C30"/>
    <w:rsid w:val="00E278F3"/>
    <w:rsid w:val="00E305A0"/>
    <w:rsid w:val="00E30C7C"/>
    <w:rsid w:val="00E3130B"/>
    <w:rsid w:val="00E32CC5"/>
    <w:rsid w:val="00E33F20"/>
    <w:rsid w:val="00E34313"/>
    <w:rsid w:val="00E3457F"/>
    <w:rsid w:val="00E36242"/>
    <w:rsid w:val="00E36440"/>
    <w:rsid w:val="00E36F47"/>
    <w:rsid w:val="00E42155"/>
    <w:rsid w:val="00E4251B"/>
    <w:rsid w:val="00E42771"/>
    <w:rsid w:val="00E42F4F"/>
    <w:rsid w:val="00E454C4"/>
    <w:rsid w:val="00E45705"/>
    <w:rsid w:val="00E51A63"/>
    <w:rsid w:val="00E51C41"/>
    <w:rsid w:val="00E522DE"/>
    <w:rsid w:val="00E53F97"/>
    <w:rsid w:val="00E546B0"/>
    <w:rsid w:val="00E54B60"/>
    <w:rsid w:val="00E57B36"/>
    <w:rsid w:val="00E60AB9"/>
    <w:rsid w:val="00E6226F"/>
    <w:rsid w:val="00E6237E"/>
    <w:rsid w:val="00E63750"/>
    <w:rsid w:val="00E637FC"/>
    <w:rsid w:val="00E65B10"/>
    <w:rsid w:val="00E66335"/>
    <w:rsid w:val="00E66D4F"/>
    <w:rsid w:val="00E70F46"/>
    <w:rsid w:val="00E737FF"/>
    <w:rsid w:val="00E73E75"/>
    <w:rsid w:val="00E7449B"/>
    <w:rsid w:val="00E74F3C"/>
    <w:rsid w:val="00E756C0"/>
    <w:rsid w:val="00E75719"/>
    <w:rsid w:val="00E77371"/>
    <w:rsid w:val="00E77B3F"/>
    <w:rsid w:val="00E80859"/>
    <w:rsid w:val="00E8225C"/>
    <w:rsid w:val="00E83D71"/>
    <w:rsid w:val="00E83F8B"/>
    <w:rsid w:val="00E86CF1"/>
    <w:rsid w:val="00E873AA"/>
    <w:rsid w:val="00E87E3D"/>
    <w:rsid w:val="00E91006"/>
    <w:rsid w:val="00E91D2C"/>
    <w:rsid w:val="00E925AB"/>
    <w:rsid w:val="00E92CD4"/>
    <w:rsid w:val="00E92DE6"/>
    <w:rsid w:val="00E94488"/>
    <w:rsid w:val="00E94F76"/>
    <w:rsid w:val="00E95B3C"/>
    <w:rsid w:val="00E96FEB"/>
    <w:rsid w:val="00EA1132"/>
    <w:rsid w:val="00EA122C"/>
    <w:rsid w:val="00EA1EA0"/>
    <w:rsid w:val="00EA21A1"/>
    <w:rsid w:val="00EA21F7"/>
    <w:rsid w:val="00EA466D"/>
    <w:rsid w:val="00EA50B8"/>
    <w:rsid w:val="00EA537E"/>
    <w:rsid w:val="00EA5F67"/>
    <w:rsid w:val="00EA6915"/>
    <w:rsid w:val="00EA752D"/>
    <w:rsid w:val="00EA7AD0"/>
    <w:rsid w:val="00EB02CC"/>
    <w:rsid w:val="00EB18DE"/>
    <w:rsid w:val="00EB2A23"/>
    <w:rsid w:val="00EB3151"/>
    <w:rsid w:val="00EB38A6"/>
    <w:rsid w:val="00EB3E3E"/>
    <w:rsid w:val="00EB7064"/>
    <w:rsid w:val="00EB76D4"/>
    <w:rsid w:val="00EB7B79"/>
    <w:rsid w:val="00EB7D57"/>
    <w:rsid w:val="00EC0B30"/>
    <w:rsid w:val="00EC14DF"/>
    <w:rsid w:val="00EC36DB"/>
    <w:rsid w:val="00EC3E8E"/>
    <w:rsid w:val="00EC4C48"/>
    <w:rsid w:val="00EC56D6"/>
    <w:rsid w:val="00EC63C8"/>
    <w:rsid w:val="00EC74DA"/>
    <w:rsid w:val="00EC779A"/>
    <w:rsid w:val="00EC7A3F"/>
    <w:rsid w:val="00ED068A"/>
    <w:rsid w:val="00ED0F99"/>
    <w:rsid w:val="00ED17D6"/>
    <w:rsid w:val="00ED182C"/>
    <w:rsid w:val="00ED3188"/>
    <w:rsid w:val="00ED3360"/>
    <w:rsid w:val="00ED4482"/>
    <w:rsid w:val="00ED6906"/>
    <w:rsid w:val="00ED79D3"/>
    <w:rsid w:val="00EE05BC"/>
    <w:rsid w:val="00EE0751"/>
    <w:rsid w:val="00EE0F6E"/>
    <w:rsid w:val="00EE10D7"/>
    <w:rsid w:val="00EE1A1B"/>
    <w:rsid w:val="00EE3704"/>
    <w:rsid w:val="00EE46AD"/>
    <w:rsid w:val="00EE606B"/>
    <w:rsid w:val="00EE68E7"/>
    <w:rsid w:val="00EF005A"/>
    <w:rsid w:val="00EF0393"/>
    <w:rsid w:val="00EF2140"/>
    <w:rsid w:val="00EF36F8"/>
    <w:rsid w:val="00EF4BF0"/>
    <w:rsid w:val="00EF561F"/>
    <w:rsid w:val="00EF6BFC"/>
    <w:rsid w:val="00EF6D27"/>
    <w:rsid w:val="00F011C1"/>
    <w:rsid w:val="00F03113"/>
    <w:rsid w:val="00F03DCB"/>
    <w:rsid w:val="00F051BB"/>
    <w:rsid w:val="00F0589F"/>
    <w:rsid w:val="00F064BB"/>
    <w:rsid w:val="00F064FC"/>
    <w:rsid w:val="00F072C1"/>
    <w:rsid w:val="00F0757D"/>
    <w:rsid w:val="00F10B21"/>
    <w:rsid w:val="00F14C5A"/>
    <w:rsid w:val="00F161C8"/>
    <w:rsid w:val="00F1738A"/>
    <w:rsid w:val="00F20B19"/>
    <w:rsid w:val="00F22E4A"/>
    <w:rsid w:val="00F23082"/>
    <w:rsid w:val="00F24BE6"/>
    <w:rsid w:val="00F24D2C"/>
    <w:rsid w:val="00F25C8E"/>
    <w:rsid w:val="00F26E16"/>
    <w:rsid w:val="00F307B2"/>
    <w:rsid w:val="00F31642"/>
    <w:rsid w:val="00F31EF7"/>
    <w:rsid w:val="00F31F4C"/>
    <w:rsid w:val="00F325BD"/>
    <w:rsid w:val="00F33D7D"/>
    <w:rsid w:val="00F34499"/>
    <w:rsid w:val="00F34A94"/>
    <w:rsid w:val="00F357D6"/>
    <w:rsid w:val="00F364F2"/>
    <w:rsid w:val="00F40AA7"/>
    <w:rsid w:val="00F40E4B"/>
    <w:rsid w:val="00F411D3"/>
    <w:rsid w:val="00F44900"/>
    <w:rsid w:val="00F449D1"/>
    <w:rsid w:val="00F453A1"/>
    <w:rsid w:val="00F4554E"/>
    <w:rsid w:val="00F46177"/>
    <w:rsid w:val="00F4757A"/>
    <w:rsid w:val="00F513DB"/>
    <w:rsid w:val="00F5237B"/>
    <w:rsid w:val="00F579CF"/>
    <w:rsid w:val="00F60B69"/>
    <w:rsid w:val="00F634E4"/>
    <w:rsid w:val="00F64788"/>
    <w:rsid w:val="00F6575A"/>
    <w:rsid w:val="00F65BBC"/>
    <w:rsid w:val="00F70160"/>
    <w:rsid w:val="00F7083C"/>
    <w:rsid w:val="00F70E34"/>
    <w:rsid w:val="00F726C8"/>
    <w:rsid w:val="00F72E70"/>
    <w:rsid w:val="00F730AB"/>
    <w:rsid w:val="00F73BAB"/>
    <w:rsid w:val="00F74847"/>
    <w:rsid w:val="00F777D1"/>
    <w:rsid w:val="00F8064E"/>
    <w:rsid w:val="00F82599"/>
    <w:rsid w:val="00F82807"/>
    <w:rsid w:val="00F829F1"/>
    <w:rsid w:val="00F84B99"/>
    <w:rsid w:val="00F854E9"/>
    <w:rsid w:val="00F8564B"/>
    <w:rsid w:val="00F85D90"/>
    <w:rsid w:val="00F86E2D"/>
    <w:rsid w:val="00F91C78"/>
    <w:rsid w:val="00F96500"/>
    <w:rsid w:val="00FA15A9"/>
    <w:rsid w:val="00FA29B6"/>
    <w:rsid w:val="00FA454A"/>
    <w:rsid w:val="00FA65DD"/>
    <w:rsid w:val="00FA6CBC"/>
    <w:rsid w:val="00FB02F7"/>
    <w:rsid w:val="00FB0478"/>
    <w:rsid w:val="00FB07C1"/>
    <w:rsid w:val="00FB27F6"/>
    <w:rsid w:val="00FB29FB"/>
    <w:rsid w:val="00FB40EB"/>
    <w:rsid w:val="00FB69D3"/>
    <w:rsid w:val="00FB6D83"/>
    <w:rsid w:val="00FB7121"/>
    <w:rsid w:val="00FC2AAA"/>
    <w:rsid w:val="00FC3804"/>
    <w:rsid w:val="00FC7211"/>
    <w:rsid w:val="00FC723C"/>
    <w:rsid w:val="00FD18E8"/>
    <w:rsid w:val="00FD1E4B"/>
    <w:rsid w:val="00FD2B31"/>
    <w:rsid w:val="00FD3F3E"/>
    <w:rsid w:val="00FD5283"/>
    <w:rsid w:val="00FE196E"/>
    <w:rsid w:val="00FE1BE9"/>
    <w:rsid w:val="00FE5F67"/>
    <w:rsid w:val="00FE6A66"/>
    <w:rsid w:val="00FF014A"/>
    <w:rsid w:val="00FF222B"/>
    <w:rsid w:val="00FF2E92"/>
    <w:rsid w:val="00FF3C4F"/>
    <w:rsid w:val="00FF4F04"/>
    <w:rsid w:val="00FF6503"/>
    <w:rsid w:val="00FF76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E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Titre1">
    <w:name w:val="heading 1"/>
    <w:basedOn w:val="Normal"/>
    <w:next w:val="Normal"/>
    <w:link w:val="Titre1Car"/>
    <w:qFormat/>
    <w:rsid w:val="00AA17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semiHidden/>
    <w:unhideWhenUsed/>
    <w:qFormat/>
    <w:rsid w:val="00620F9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semiHidden/>
    <w:unhideWhenUsed/>
    <w:qFormat/>
    <w:rsid w:val="00B401D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0NormalDecision">
    <w:name w:val="00_NormalDecision"/>
    <w:pPr>
      <w:keepLines/>
      <w:suppressAutoHyphens/>
    </w:pPr>
    <w:rPr>
      <w:rFonts w:ascii="Arial" w:hAnsi="Arial"/>
      <w:noProof/>
      <w:sz w:val="24"/>
      <w:lang w:val="en-US" w:eastAsia="en-US"/>
    </w:rPr>
  </w:style>
  <w:style w:type="paragraph" w:customStyle="1" w:styleId="01Tribunal">
    <w:name w:val="01_Tribunal"/>
    <w:basedOn w:val="00NormalDecision"/>
    <w:pPr>
      <w:jc w:val="center"/>
    </w:pPr>
    <w:rPr>
      <w:b/>
      <w:caps/>
      <w:sz w:val="36"/>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customStyle="1" w:styleId="01aTribunal-ligne">
    <w:name w:val="01a_Tribunal-ligne"/>
    <w:basedOn w:val="01Tribunal"/>
    <w:next w:val="00NormalDecision"/>
    <w:pPr>
      <w:pBdr>
        <w:bottom w:val="single" w:sz="12" w:space="1" w:color="auto"/>
      </w:pBdr>
      <w:spacing w:after="720"/>
      <w:ind w:left="1531" w:right="1531"/>
    </w:pPr>
  </w:style>
  <w:style w:type="paragraph" w:customStyle="1" w:styleId="02Section">
    <w:name w:val="02_Section"/>
    <w:basedOn w:val="00NormalDecision"/>
    <w:next w:val="00NormalDecision"/>
    <w:rPr>
      <w:b/>
      <w:sz w:val="32"/>
    </w:rPr>
  </w:style>
  <w:style w:type="paragraph" w:customStyle="1" w:styleId="03Matiere">
    <w:name w:val="03_Matiere"/>
    <w:basedOn w:val="00NormalDecision"/>
    <w:next w:val="00NormalDecision"/>
  </w:style>
  <w:style w:type="paragraph" w:customStyle="1" w:styleId="072Agissant">
    <w:name w:val="07.2_Agissant"/>
    <w:basedOn w:val="00NormalDecision"/>
    <w:next w:val="00NormalDecision"/>
    <w:pPr>
      <w:keepNext/>
    </w:pPr>
  </w:style>
  <w:style w:type="character" w:customStyle="1" w:styleId="040PrefixeDate">
    <w:name w:val="04.0_PrefixeDate"/>
    <w:rPr>
      <w:rFonts w:ascii="Arial" w:hAnsi="Arial"/>
      <w:b/>
      <w:sz w:val="28"/>
    </w:rPr>
  </w:style>
  <w:style w:type="paragraph" w:customStyle="1" w:styleId="04DateDecision">
    <w:name w:val="04_DateDecision"/>
    <w:basedOn w:val="00NormalDecision"/>
    <w:next w:val="00NormalDecision"/>
    <w:pPr>
      <w:spacing w:before="480"/>
    </w:pPr>
  </w:style>
  <w:style w:type="paragraph" w:customStyle="1" w:styleId="05Dossier">
    <w:name w:val="05_Dossier"/>
    <w:basedOn w:val="00NormalDecision"/>
    <w:next w:val="00NormalDecision"/>
    <w:pPr>
      <w:spacing w:before="120" w:after="240"/>
      <w:ind w:left="1446" w:hanging="1446"/>
    </w:pPr>
  </w:style>
  <w:style w:type="character" w:customStyle="1" w:styleId="050PrefixeDossier">
    <w:name w:val="05.0_PrefixeDossier"/>
    <w:rPr>
      <w:rFonts w:ascii="Arial" w:hAnsi="Arial"/>
      <w:b/>
      <w:sz w:val="28"/>
    </w:rPr>
  </w:style>
  <w:style w:type="paragraph" w:customStyle="1" w:styleId="060CompositionFormation">
    <w:name w:val="06.0_CompositionFormation"/>
    <w:basedOn w:val="00NormalDecision"/>
    <w:next w:val="00NormalDecision"/>
    <w:pPr>
      <w:spacing w:before="360" w:after="240"/>
    </w:pPr>
    <w:rPr>
      <w:b/>
      <w:sz w:val="28"/>
    </w:rPr>
  </w:style>
  <w:style w:type="paragraph" w:customStyle="1" w:styleId="06Membre">
    <w:name w:val="06_Membre"/>
    <w:basedOn w:val="00NormalDecision"/>
    <w:next w:val="00NormalDecision"/>
    <w:pPr>
      <w:pBdr>
        <w:bottom w:val="single" w:sz="4" w:space="12" w:color="auto"/>
      </w:pBdr>
    </w:pPr>
    <w:rPr>
      <w:caps/>
    </w:rPr>
  </w:style>
  <w:style w:type="paragraph" w:customStyle="1" w:styleId="071IdentificationPartie">
    <w:name w:val="07.1_IdentificationPartie"/>
    <w:basedOn w:val="00NormalDecision"/>
    <w:next w:val="00NormalDecision"/>
    <w:pPr>
      <w:spacing w:before="120"/>
    </w:pPr>
  </w:style>
  <w:style w:type="paragraph" w:customStyle="1" w:styleId="070DebutDivParties">
    <w:name w:val="07.0_[DebutDivParties]"/>
    <w:basedOn w:val="00NormalDecision"/>
    <w:next w:val="00NormalDecision"/>
    <w:pPr>
      <w:spacing w:before="500" w:after="120"/>
    </w:pPr>
    <w:rPr>
      <w:color w:val="C0C0C0"/>
    </w:rPr>
  </w:style>
  <w:style w:type="paragraph" w:customStyle="1" w:styleId="073QualitePartie">
    <w:name w:val="07.3_QualitePartie"/>
    <w:basedOn w:val="00NormalDecision"/>
    <w:next w:val="00NormalDecision"/>
    <w:pPr>
      <w:keepNext/>
      <w:spacing w:after="120"/>
    </w:pPr>
  </w:style>
  <w:style w:type="paragraph" w:customStyle="1" w:styleId="074Indicateur-cet">
    <w:name w:val="07.4_Indicateur-c./et"/>
    <w:basedOn w:val="00NormalDecision"/>
    <w:next w:val="00NormalDecision"/>
    <w:pPr>
      <w:spacing w:before="80" w:after="60"/>
    </w:pPr>
  </w:style>
  <w:style w:type="paragraph" w:customStyle="1" w:styleId="08aFinPageTitre-ligne">
    <w:name w:val="08a_FinPageTitre-ligne"/>
    <w:basedOn w:val="00NormalDecision"/>
    <w:next w:val="Normal"/>
    <w:pPr>
      <w:pBdr>
        <w:bottom w:val="single" w:sz="6" w:space="1" w:color="auto"/>
      </w:pBdr>
      <w:ind w:left="3402" w:right="170"/>
    </w:pPr>
  </w:style>
  <w:style w:type="paragraph" w:customStyle="1" w:styleId="09Entete">
    <w:name w:val="09_Entete"/>
    <w:basedOn w:val="00NormalDecision"/>
    <w:next w:val="00NormalDecision"/>
    <w:pPr>
      <w:tabs>
        <w:tab w:val="right" w:pos="8222"/>
      </w:tabs>
    </w:pPr>
  </w:style>
  <w:style w:type="paragraph" w:customStyle="1" w:styleId="13aSignature-ligne">
    <w:name w:val="13a_Signature-ligne"/>
    <w:basedOn w:val="00NormalDecision"/>
    <w:next w:val="00NormalDecision"/>
    <w:pPr>
      <w:keepNext/>
      <w:pBdr>
        <w:bottom w:val="single" w:sz="4" w:space="1" w:color="auto"/>
      </w:pBdr>
      <w:spacing w:before="500" w:after="40"/>
      <w:ind w:left="3975"/>
    </w:pPr>
  </w:style>
  <w:style w:type="paragraph" w:customStyle="1" w:styleId="10TypeDecision">
    <w:name w:val="10_TypeDecision"/>
    <w:basedOn w:val="00NormalDecision"/>
    <w:next w:val="00NormalDecision"/>
    <w:pPr>
      <w:spacing w:before="240" w:after="60"/>
      <w:jc w:val="center"/>
    </w:pPr>
    <w:rPr>
      <w:b/>
      <w:caps/>
      <w:sz w:val="32"/>
    </w:rPr>
  </w:style>
  <w:style w:type="paragraph" w:customStyle="1" w:styleId="11MatierePageSignatures">
    <w:name w:val="11_MatierePageSignatures"/>
    <w:basedOn w:val="00NormalDecision"/>
    <w:next w:val="00NormalDecision"/>
    <w:pPr>
      <w:jc w:val="center"/>
    </w:pPr>
  </w:style>
  <w:style w:type="paragraph" w:customStyle="1" w:styleId="13Signature">
    <w:name w:val="13_Signature"/>
    <w:basedOn w:val="00NormalDecision"/>
    <w:next w:val="00NormalDecision"/>
    <w:pPr>
      <w:ind w:left="3975"/>
    </w:pPr>
  </w:style>
  <w:style w:type="paragraph" w:styleId="Explorateurdedocuments">
    <w:name w:val="Document Map"/>
    <w:basedOn w:val="Normal"/>
    <w:semiHidden/>
    <w:pPr>
      <w:shd w:val="clear" w:color="auto" w:fill="000080"/>
    </w:pPr>
    <w:rPr>
      <w:rFonts w:ascii="Tahoma" w:hAnsi="Tahoma"/>
    </w:rPr>
  </w:style>
  <w:style w:type="paragraph" w:customStyle="1" w:styleId="12ContenuDecision">
    <w:name w:val="12_ContenuDecision"/>
    <w:basedOn w:val="00NormalDecision"/>
    <w:pPr>
      <w:numPr>
        <w:numId w:val="1"/>
      </w:numPr>
      <w:shd w:val="solid" w:color="FFFFFF" w:fill="FFFFFF"/>
      <w:spacing w:after="240"/>
    </w:pPr>
  </w:style>
  <w:style w:type="paragraph" w:customStyle="1" w:styleId="12DebutDivContenuDecision">
    <w:name w:val="12_[DebutDivContenuDecision]"/>
    <w:basedOn w:val="00NormalDecision"/>
    <w:next w:val="00NormalDecision"/>
    <w:pPr>
      <w:spacing w:before="240"/>
    </w:pPr>
    <w:rPr>
      <w:color w:val="C0C0C0"/>
    </w:rPr>
  </w:style>
  <w:style w:type="paragraph" w:customStyle="1" w:styleId="100SectionsContinues">
    <w:name w:val="10.0_[SectionsContinues]"/>
    <w:basedOn w:val="00NormalDecision"/>
    <w:next w:val="00NormalDecision"/>
    <w:rPr>
      <w:color w:val="808080"/>
      <w:sz w:val="4"/>
    </w:rPr>
  </w:style>
  <w:style w:type="paragraph" w:customStyle="1" w:styleId="14DateDecisionFin">
    <w:name w:val="14_DateDecisionFin"/>
    <w:basedOn w:val="00NormalDecision"/>
    <w:next w:val="00NormalDecision"/>
    <w:pPr>
      <w:keepNext/>
      <w:keepLines w:val="0"/>
      <w:spacing w:before="480"/>
      <w:jc w:val="right"/>
    </w:pPr>
  </w:style>
  <w:style w:type="paragraph" w:customStyle="1" w:styleId="F09-Signature">
    <w:name w:val="F09-Signature"/>
    <w:basedOn w:val="Normal"/>
    <w:next w:val="Normal"/>
    <w:pPr>
      <w:pBdr>
        <w:top w:val="single" w:sz="4" w:space="0" w:color="auto"/>
      </w:pBdr>
      <w:spacing w:before="1440" w:after="240"/>
      <w:ind w:left="3969"/>
      <w:jc w:val="right"/>
    </w:pPr>
    <w:rPr>
      <w:caps/>
    </w:rPr>
  </w:style>
  <w:style w:type="character" w:customStyle="1" w:styleId="10aTypeDecisionBis">
    <w:name w:val="10a_TypeDecisionBis"/>
    <w:rPr>
      <w:noProof/>
    </w:rPr>
  </w:style>
  <w:style w:type="paragraph" w:customStyle="1" w:styleId="F02-Texte">
    <w:name w:val="F02-Texte"/>
    <w:basedOn w:val="Normal"/>
    <w:pPr>
      <w:numPr>
        <w:numId w:val="2"/>
      </w:numPr>
      <w:spacing w:before="340"/>
      <w:jc w:val="both"/>
    </w:pPr>
  </w:style>
  <w:style w:type="paragraph" w:customStyle="1" w:styleId="F04-Retrait">
    <w:name w:val="F04-Retrait"/>
    <w:basedOn w:val="Normal"/>
    <w:pPr>
      <w:spacing w:before="320"/>
      <w:ind w:left="850" w:right="850"/>
      <w:jc w:val="both"/>
    </w:pPr>
    <w:rPr>
      <w:i/>
    </w:rPr>
  </w:style>
  <w:style w:type="paragraph" w:customStyle="1" w:styleId="F05-Retrait2">
    <w:name w:val="F05-Retrait 2"/>
    <w:basedOn w:val="Normal"/>
    <w:pPr>
      <w:spacing w:before="320"/>
      <w:ind w:left="1440" w:right="1440"/>
      <w:jc w:val="both"/>
    </w:pPr>
    <w:rPr>
      <w:i/>
    </w:rPr>
  </w:style>
  <w:style w:type="paragraph" w:customStyle="1" w:styleId="F06-Tiret">
    <w:name w:val="F06-Tiret"/>
    <w:basedOn w:val="Normal"/>
    <w:pPr>
      <w:numPr>
        <w:numId w:val="3"/>
      </w:numPr>
      <w:spacing w:before="320"/>
      <w:jc w:val="both"/>
    </w:pPr>
  </w:style>
  <w:style w:type="paragraph" w:customStyle="1" w:styleId="F07-Boulet">
    <w:name w:val="F07-Boulet"/>
    <w:basedOn w:val="Normal"/>
    <w:pPr>
      <w:numPr>
        <w:numId w:val="4"/>
      </w:numPr>
      <w:spacing w:before="320"/>
      <w:jc w:val="both"/>
    </w:pPr>
  </w:style>
  <w:style w:type="paragraph" w:customStyle="1" w:styleId="F11-Filet">
    <w:name w:val="F11-Filet"/>
    <w:basedOn w:val="Normal"/>
    <w:next w:val="F02-Texte"/>
    <w:pPr>
      <w:pBdr>
        <w:top w:val="single" w:sz="4" w:space="16" w:color="auto"/>
      </w:pBdr>
      <w:spacing w:before="700"/>
      <w:ind w:left="2019" w:right="2019"/>
      <w:jc w:val="center"/>
    </w:pPr>
  </w:style>
  <w:style w:type="paragraph" w:customStyle="1" w:styleId="F12-Procureur">
    <w:name w:val="F12-Procureur"/>
    <w:basedOn w:val="Normal"/>
    <w:pPr>
      <w:jc w:val="both"/>
    </w:pPr>
  </w:style>
  <w:style w:type="paragraph" w:customStyle="1" w:styleId="F08-Titre">
    <w:name w:val="F08-Titre"/>
    <w:basedOn w:val="Normal"/>
    <w:pPr>
      <w:keepNext/>
      <w:spacing w:before="320"/>
      <w:jc w:val="both"/>
    </w:pPr>
    <w:rPr>
      <w:b/>
    </w:rPr>
  </w:style>
  <w:style w:type="paragraph" w:customStyle="1" w:styleId="13bSignatureTableau">
    <w:name w:val="13b_SignatureTableau"/>
    <w:basedOn w:val="00NormalDecision"/>
  </w:style>
  <w:style w:type="paragraph" w:customStyle="1" w:styleId="13cSignatureQualite">
    <w:name w:val="13c_SignatureQualite"/>
    <w:basedOn w:val="13Signature"/>
    <w:rPr>
      <w:caps/>
    </w:rPr>
  </w:style>
  <w:style w:type="paragraph" w:customStyle="1" w:styleId="10bTypeDecisionMotif">
    <w:name w:val="10b_TypeDecisionMotif"/>
    <w:basedOn w:val="00NormalDecision"/>
    <w:pPr>
      <w:tabs>
        <w:tab w:val="left" w:pos="850"/>
      </w:tabs>
      <w:spacing w:before="320"/>
      <w:jc w:val="center"/>
    </w:pPr>
    <w:rPr>
      <w:b/>
      <w:caps/>
      <w:sz w:val="32"/>
    </w:rPr>
  </w:style>
  <w:style w:type="paragraph" w:customStyle="1" w:styleId="Considrant">
    <w:name w:val="Considérant"/>
    <w:basedOn w:val="F02-Texte"/>
    <w:pPr>
      <w:numPr>
        <w:numId w:val="0"/>
      </w:numPr>
      <w:ind w:left="900"/>
    </w:pPr>
    <w:rPr>
      <w:lang w:eastAsia="fr-FR"/>
    </w:rPr>
  </w:style>
  <w:style w:type="paragraph" w:customStyle="1" w:styleId="Considerant">
    <w:name w:val="Considerant"/>
    <w:basedOn w:val="00NormalDecision"/>
    <w:pPr>
      <w:numPr>
        <w:numId w:val="5"/>
      </w:numPr>
      <w:spacing w:before="240"/>
      <w:ind w:left="1020" w:hanging="340"/>
    </w:pPr>
    <w:rPr>
      <w:lang w:val="fr-CA"/>
    </w:rPr>
  </w:style>
  <w:style w:type="paragraph" w:customStyle="1" w:styleId="Dispositif">
    <w:name w:val="Dispositif"/>
    <w:basedOn w:val="00NormalDecision"/>
    <w:pPr>
      <w:numPr>
        <w:numId w:val="6"/>
      </w:numPr>
      <w:spacing w:before="240"/>
      <w:ind w:left="1020" w:hanging="340"/>
    </w:pPr>
    <w:rPr>
      <w:lang w:val="fr-CA"/>
    </w:rPr>
  </w:style>
  <w:style w:type="paragraph" w:customStyle="1" w:styleId="F10-Date">
    <w:name w:val="F10-Date"/>
    <w:basedOn w:val="Normal"/>
  </w:style>
  <w:style w:type="paragraph" w:customStyle="1" w:styleId="F02-Texte-Puce">
    <w:name w:val="F02-Texte-Puce"/>
    <w:basedOn w:val="Normal"/>
    <w:pPr>
      <w:numPr>
        <w:numId w:val="7"/>
      </w:numPr>
      <w:tabs>
        <w:tab w:val="left" w:pos="1620"/>
      </w:tabs>
      <w:spacing w:before="320"/>
      <w:jc w:val="both"/>
    </w:pPr>
    <w:rPr>
      <w:lang w:eastAsia="fr-FR"/>
    </w:rPr>
  </w:style>
  <w:style w:type="character" w:customStyle="1" w:styleId="16Invisible">
    <w:name w:val="16_Invisible"/>
    <w:rPr>
      <w:rFonts w:ascii="Microsoft Sans Serif" w:hAnsi="Microsoft Sans Serif"/>
      <w:color w:val="FFFFFF"/>
      <w:sz w:val="2"/>
    </w:rPr>
  </w:style>
  <w:style w:type="paragraph" w:customStyle="1" w:styleId="074Indicateur-Cet1page">
    <w:name w:val="07.4_Indicateur-C./et1page"/>
    <w:basedOn w:val="074Indicateur-cet"/>
    <w:next w:val="074Indicateur-cet"/>
  </w:style>
  <w:style w:type="paragraph" w:customStyle="1" w:styleId="070FinDivParties">
    <w:name w:val="07.0_[FinDivParties]"/>
    <w:basedOn w:val="070DebutDivParties"/>
    <w:pPr>
      <w:spacing w:before="520"/>
    </w:pPr>
    <w:rPr>
      <w:lang w:val="fr-CA"/>
    </w:rPr>
  </w:style>
  <w:style w:type="paragraph" w:customStyle="1" w:styleId="16Invisible2">
    <w:name w:val="16_Invisible2"/>
    <w:pPr>
      <w:spacing w:line="20" w:lineRule="exact"/>
    </w:pPr>
    <w:rPr>
      <w:color w:val="FFFFFF"/>
      <w:sz w:val="2"/>
      <w:lang w:val="fr-FR" w:eastAsia="fr-FR"/>
    </w:rPr>
  </w:style>
  <w:style w:type="paragraph" w:styleId="Notedebasdepage">
    <w:name w:val="footnote text"/>
    <w:basedOn w:val="Normal"/>
    <w:link w:val="NotedebasdepageCar"/>
    <w:rsid w:val="00B84D2B"/>
    <w:rPr>
      <w:sz w:val="20"/>
    </w:rPr>
  </w:style>
  <w:style w:type="character" w:customStyle="1" w:styleId="NotedebasdepageCar">
    <w:name w:val="Note de bas de page Car"/>
    <w:basedOn w:val="Policepardfaut"/>
    <w:link w:val="Notedebasdepage"/>
    <w:rsid w:val="00B84D2B"/>
    <w:rPr>
      <w:rFonts w:ascii="Arial" w:hAnsi="Arial"/>
      <w:lang w:eastAsia="en-US"/>
    </w:rPr>
  </w:style>
  <w:style w:type="character" w:styleId="Appelnotedebasdep">
    <w:name w:val="footnote reference"/>
    <w:rsid w:val="00B84D2B"/>
    <w:rPr>
      <w:vertAlign w:val="superscript"/>
    </w:rPr>
  </w:style>
  <w:style w:type="paragraph" w:styleId="NormalWeb">
    <w:name w:val="Normal (Web)"/>
    <w:basedOn w:val="Normal"/>
    <w:uiPriority w:val="99"/>
    <w:unhideWhenUsed/>
    <w:rsid w:val="00B84D2B"/>
    <w:pPr>
      <w:spacing w:before="100" w:beforeAutospacing="1" w:after="100" w:afterAutospacing="1"/>
    </w:pPr>
    <w:rPr>
      <w:rFonts w:ascii="Times New Roman" w:hAnsi="Times New Roman"/>
      <w:szCs w:val="24"/>
      <w:lang w:eastAsia="fr-CA"/>
    </w:rPr>
  </w:style>
  <w:style w:type="paragraph" w:styleId="Textedebulles">
    <w:name w:val="Balloon Text"/>
    <w:basedOn w:val="Normal"/>
    <w:link w:val="TextedebullesCar"/>
    <w:semiHidden/>
    <w:unhideWhenUsed/>
    <w:rsid w:val="00B12F0C"/>
    <w:rPr>
      <w:rFonts w:ascii="Segoe UI" w:hAnsi="Segoe UI" w:cs="Segoe UI"/>
      <w:sz w:val="18"/>
      <w:szCs w:val="18"/>
    </w:rPr>
  </w:style>
  <w:style w:type="character" w:customStyle="1" w:styleId="TextedebullesCar">
    <w:name w:val="Texte de bulles Car"/>
    <w:basedOn w:val="Policepardfaut"/>
    <w:link w:val="Textedebulles"/>
    <w:semiHidden/>
    <w:rsid w:val="00B12F0C"/>
    <w:rPr>
      <w:rFonts w:ascii="Segoe UI" w:hAnsi="Segoe UI" w:cs="Segoe UI"/>
      <w:sz w:val="18"/>
      <w:szCs w:val="18"/>
      <w:lang w:eastAsia="en-US"/>
    </w:rPr>
  </w:style>
  <w:style w:type="character" w:styleId="Marquedecommentaire">
    <w:name w:val="annotation reference"/>
    <w:basedOn w:val="Policepardfaut"/>
    <w:rsid w:val="009547F3"/>
    <w:rPr>
      <w:sz w:val="16"/>
      <w:szCs w:val="16"/>
    </w:rPr>
  </w:style>
  <w:style w:type="paragraph" w:styleId="Commentaire">
    <w:name w:val="annotation text"/>
    <w:basedOn w:val="Normal"/>
    <w:link w:val="CommentaireCar"/>
    <w:rsid w:val="009547F3"/>
    <w:rPr>
      <w:sz w:val="20"/>
    </w:rPr>
  </w:style>
  <w:style w:type="character" w:customStyle="1" w:styleId="CommentaireCar">
    <w:name w:val="Commentaire Car"/>
    <w:basedOn w:val="Policepardfaut"/>
    <w:link w:val="Commentaire"/>
    <w:rsid w:val="009547F3"/>
    <w:rPr>
      <w:rFonts w:ascii="Arial" w:hAnsi="Arial"/>
      <w:lang w:eastAsia="en-US"/>
    </w:rPr>
  </w:style>
  <w:style w:type="paragraph" w:styleId="Objetducommentaire">
    <w:name w:val="annotation subject"/>
    <w:basedOn w:val="Commentaire"/>
    <w:next w:val="Commentaire"/>
    <w:link w:val="ObjetducommentaireCar"/>
    <w:semiHidden/>
    <w:unhideWhenUsed/>
    <w:rsid w:val="009547F3"/>
    <w:rPr>
      <w:b/>
      <w:bCs/>
    </w:rPr>
  </w:style>
  <w:style w:type="character" w:customStyle="1" w:styleId="ObjetducommentaireCar">
    <w:name w:val="Objet du commentaire Car"/>
    <w:basedOn w:val="CommentaireCar"/>
    <w:link w:val="Objetducommentaire"/>
    <w:semiHidden/>
    <w:rsid w:val="009547F3"/>
    <w:rPr>
      <w:rFonts w:ascii="Arial" w:hAnsi="Arial"/>
      <w:b/>
      <w:bCs/>
      <w:lang w:eastAsia="en-US"/>
    </w:rPr>
  </w:style>
  <w:style w:type="character" w:styleId="Lienhypertexte">
    <w:name w:val="Hyperlink"/>
    <w:basedOn w:val="Policepardfaut"/>
    <w:uiPriority w:val="99"/>
    <w:rsid w:val="003E1719"/>
    <w:rPr>
      <w:color w:val="0563C1" w:themeColor="hyperlink"/>
      <w:u w:val="single"/>
    </w:rPr>
  </w:style>
  <w:style w:type="character" w:customStyle="1" w:styleId="Mentionnonrsolue1">
    <w:name w:val="Mention non résolue1"/>
    <w:basedOn w:val="Policepardfaut"/>
    <w:uiPriority w:val="99"/>
    <w:semiHidden/>
    <w:unhideWhenUsed/>
    <w:rsid w:val="003E1719"/>
    <w:rPr>
      <w:color w:val="605E5C"/>
      <w:shd w:val="clear" w:color="auto" w:fill="E1DFDD"/>
    </w:rPr>
  </w:style>
  <w:style w:type="character" w:customStyle="1" w:styleId="Titre1Car">
    <w:name w:val="Titre 1 Car"/>
    <w:basedOn w:val="Policepardfaut"/>
    <w:link w:val="Titre1"/>
    <w:rsid w:val="00AA171D"/>
    <w:rPr>
      <w:rFonts w:asciiTheme="majorHAnsi" w:eastAsiaTheme="majorEastAsia" w:hAnsiTheme="majorHAnsi" w:cstheme="majorBidi"/>
      <w:color w:val="2E74B5" w:themeColor="accent1" w:themeShade="BF"/>
      <w:sz w:val="32"/>
      <w:szCs w:val="32"/>
      <w:lang w:eastAsia="en-US"/>
    </w:rPr>
  </w:style>
  <w:style w:type="paragraph" w:styleId="En-ttedetabledesmatires">
    <w:name w:val="TOC Heading"/>
    <w:basedOn w:val="Titre1"/>
    <w:next w:val="Normal"/>
    <w:uiPriority w:val="39"/>
    <w:unhideWhenUsed/>
    <w:qFormat/>
    <w:rsid w:val="00AA171D"/>
    <w:pPr>
      <w:spacing w:line="259" w:lineRule="auto"/>
      <w:outlineLvl w:val="9"/>
    </w:pPr>
    <w:rPr>
      <w:lang w:eastAsia="fr-CA"/>
    </w:rPr>
  </w:style>
  <w:style w:type="paragraph" w:styleId="TM1">
    <w:name w:val="toc 1"/>
    <w:basedOn w:val="Normal"/>
    <w:next w:val="Normal"/>
    <w:autoRedefine/>
    <w:uiPriority w:val="39"/>
    <w:rsid w:val="00732094"/>
    <w:pPr>
      <w:tabs>
        <w:tab w:val="right" w:leader="dot" w:pos="9710"/>
      </w:tabs>
      <w:spacing w:after="180"/>
    </w:pPr>
    <w:rPr>
      <w:bCs/>
      <w:noProof/>
    </w:rPr>
  </w:style>
  <w:style w:type="character" w:customStyle="1" w:styleId="Titre2Car">
    <w:name w:val="Titre 2 Car"/>
    <w:basedOn w:val="Policepardfaut"/>
    <w:link w:val="Titre2"/>
    <w:semiHidden/>
    <w:rsid w:val="00620F98"/>
    <w:rPr>
      <w:rFonts w:asciiTheme="majorHAnsi" w:eastAsiaTheme="majorEastAsia" w:hAnsiTheme="majorHAnsi" w:cstheme="majorBidi"/>
      <w:color w:val="2E74B5" w:themeColor="accent1" w:themeShade="BF"/>
      <w:sz w:val="26"/>
      <w:szCs w:val="26"/>
      <w:lang w:eastAsia="en-US"/>
    </w:rPr>
  </w:style>
  <w:style w:type="paragraph" w:styleId="TM2">
    <w:name w:val="toc 2"/>
    <w:basedOn w:val="Normal"/>
    <w:next w:val="Normal"/>
    <w:autoRedefine/>
    <w:uiPriority w:val="39"/>
    <w:rsid w:val="00732094"/>
    <w:pPr>
      <w:tabs>
        <w:tab w:val="right" w:leader="dot" w:pos="9710"/>
      </w:tabs>
      <w:spacing w:after="100"/>
      <w:ind w:left="240"/>
    </w:pPr>
    <w:rPr>
      <w:rFonts w:cs="Arial"/>
      <w:b/>
      <w:noProof/>
    </w:rPr>
  </w:style>
  <w:style w:type="character" w:customStyle="1" w:styleId="Titre3Car">
    <w:name w:val="Titre 3 Car"/>
    <w:basedOn w:val="Policepardfaut"/>
    <w:link w:val="Titre3"/>
    <w:semiHidden/>
    <w:rsid w:val="00B401DA"/>
    <w:rPr>
      <w:rFonts w:asciiTheme="majorHAnsi" w:eastAsiaTheme="majorEastAsia" w:hAnsiTheme="majorHAnsi" w:cstheme="majorBidi"/>
      <w:color w:val="1F4D78" w:themeColor="accent1" w:themeShade="7F"/>
      <w:sz w:val="24"/>
      <w:szCs w:val="24"/>
      <w:lang w:eastAsia="en-US"/>
    </w:rPr>
  </w:style>
  <w:style w:type="character" w:customStyle="1" w:styleId="solexhl">
    <w:name w:val="solexhl"/>
    <w:basedOn w:val="Policepardfaut"/>
    <w:rsid w:val="000668C9"/>
  </w:style>
  <w:style w:type="character" w:styleId="Lienhypertextesuivivisit">
    <w:name w:val="FollowedHyperlink"/>
    <w:basedOn w:val="Policepardfaut"/>
    <w:semiHidden/>
    <w:unhideWhenUsed/>
    <w:rsid w:val="003A214B"/>
    <w:rPr>
      <w:color w:val="954F72" w:themeColor="followedHyperlink"/>
      <w:u w:val="single"/>
    </w:rPr>
  </w:style>
  <w:style w:type="paragraph" w:styleId="Rvision">
    <w:name w:val="Revision"/>
    <w:hidden/>
    <w:uiPriority w:val="99"/>
    <w:semiHidden/>
    <w:rsid w:val="007C428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28936">
      <w:bodyDiv w:val="1"/>
      <w:marLeft w:val="0"/>
      <w:marRight w:val="0"/>
      <w:marTop w:val="0"/>
      <w:marBottom w:val="0"/>
      <w:divBdr>
        <w:top w:val="none" w:sz="0" w:space="0" w:color="auto"/>
        <w:left w:val="none" w:sz="0" w:space="0" w:color="auto"/>
        <w:bottom w:val="none" w:sz="0" w:space="0" w:color="auto"/>
        <w:right w:val="none" w:sz="0" w:space="0" w:color="auto"/>
      </w:divBdr>
      <w:divsChild>
        <w:div w:id="399014974">
          <w:marLeft w:val="0"/>
          <w:marRight w:val="0"/>
          <w:marTop w:val="0"/>
          <w:marBottom w:val="0"/>
          <w:divBdr>
            <w:top w:val="none" w:sz="0" w:space="0" w:color="auto"/>
            <w:left w:val="none" w:sz="0" w:space="0" w:color="auto"/>
            <w:bottom w:val="none" w:sz="0" w:space="0" w:color="auto"/>
            <w:right w:val="none" w:sz="0" w:space="0" w:color="auto"/>
          </w:divBdr>
        </w:div>
        <w:div w:id="1069111156">
          <w:marLeft w:val="0"/>
          <w:marRight w:val="0"/>
          <w:marTop w:val="0"/>
          <w:marBottom w:val="0"/>
          <w:divBdr>
            <w:top w:val="none" w:sz="0" w:space="0" w:color="auto"/>
            <w:left w:val="none" w:sz="0" w:space="0" w:color="auto"/>
            <w:bottom w:val="none" w:sz="0" w:space="0" w:color="auto"/>
            <w:right w:val="none" w:sz="0" w:space="0" w:color="auto"/>
          </w:divBdr>
        </w:div>
        <w:div w:id="1496342513">
          <w:marLeft w:val="0"/>
          <w:marRight w:val="0"/>
          <w:marTop w:val="0"/>
          <w:marBottom w:val="0"/>
          <w:divBdr>
            <w:top w:val="none" w:sz="0" w:space="0" w:color="auto"/>
            <w:left w:val="none" w:sz="0" w:space="0" w:color="auto"/>
            <w:bottom w:val="none" w:sz="0" w:space="0" w:color="auto"/>
            <w:right w:val="none" w:sz="0" w:space="0" w:color="auto"/>
          </w:divBdr>
        </w:div>
      </w:divsChild>
    </w:div>
    <w:div w:id="888107878">
      <w:bodyDiv w:val="1"/>
      <w:marLeft w:val="0"/>
      <w:marRight w:val="0"/>
      <w:marTop w:val="0"/>
      <w:marBottom w:val="0"/>
      <w:divBdr>
        <w:top w:val="none" w:sz="0" w:space="0" w:color="auto"/>
        <w:left w:val="none" w:sz="0" w:space="0" w:color="auto"/>
        <w:bottom w:val="none" w:sz="0" w:space="0" w:color="auto"/>
        <w:right w:val="none" w:sz="0" w:space="0" w:color="auto"/>
      </w:divBdr>
      <w:divsChild>
        <w:div w:id="1987935632">
          <w:marLeft w:val="0"/>
          <w:marRight w:val="0"/>
          <w:marTop w:val="0"/>
          <w:marBottom w:val="0"/>
          <w:divBdr>
            <w:top w:val="none" w:sz="0" w:space="0" w:color="auto"/>
            <w:left w:val="none" w:sz="0" w:space="0" w:color="auto"/>
            <w:bottom w:val="none" w:sz="0" w:space="0" w:color="auto"/>
            <w:right w:val="none" w:sz="0" w:space="0" w:color="auto"/>
          </w:divBdr>
        </w:div>
      </w:divsChild>
    </w:div>
    <w:div w:id="911045741">
      <w:bodyDiv w:val="1"/>
      <w:marLeft w:val="0"/>
      <w:marRight w:val="0"/>
      <w:marTop w:val="0"/>
      <w:marBottom w:val="0"/>
      <w:divBdr>
        <w:top w:val="none" w:sz="0" w:space="0" w:color="auto"/>
        <w:left w:val="none" w:sz="0" w:space="0" w:color="auto"/>
        <w:bottom w:val="none" w:sz="0" w:space="0" w:color="auto"/>
        <w:right w:val="none" w:sz="0" w:space="0" w:color="auto"/>
      </w:divBdr>
    </w:div>
    <w:div w:id="1802965667">
      <w:bodyDiv w:val="1"/>
      <w:marLeft w:val="0"/>
      <w:marRight w:val="0"/>
      <w:marTop w:val="0"/>
      <w:marBottom w:val="0"/>
      <w:divBdr>
        <w:top w:val="none" w:sz="0" w:space="0" w:color="auto"/>
        <w:left w:val="none" w:sz="0" w:space="0" w:color="auto"/>
        <w:bottom w:val="none" w:sz="0" w:space="0" w:color="auto"/>
        <w:right w:val="none" w:sz="0" w:space="0" w:color="auto"/>
      </w:divBdr>
      <w:divsChild>
        <w:div w:id="429201501">
          <w:marLeft w:val="0"/>
          <w:marRight w:val="0"/>
          <w:marTop w:val="0"/>
          <w:marBottom w:val="0"/>
          <w:divBdr>
            <w:top w:val="none" w:sz="0" w:space="0" w:color="auto"/>
            <w:left w:val="none" w:sz="0" w:space="0" w:color="auto"/>
            <w:bottom w:val="none" w:sz="0" w:space="0" w:color="auto"/>
            <w:right w:val="none" w:sz="0" w:space="0" w:color="auto"/>
          </w:divBdr>
        </w:div>
        <w:div w:id="814177503">
          <w:marLeft w:val="0"/>
          <w:marRight w:val="0"/>
          <w:marTop w:val="0"/>
          <w:marBottom w:val="0"/>
          <w:divBdr>
            <w:top w:val="none" w:sz="0" w:space="0" w:color="auto"/>
            <w:left w:val="none" w:sz="0" w:space="0" w:color="auto"/>
            <w:bottom w:val="none" w:sz="0" w:space="0" w:color="auto"/>
            <w:right w:val="none" w:sz="0" w:space="0" w:color="auto"/>
          </w:divBdr>
        </w:div>
        <w:div w:id="1000623480">
          <w:marLeft w:val="0"/>
          <w:marRight w:val="0"/>
          <w:marTop w:val="0"/>
          <w:marBottom w:val="0"/>
          <w:divBdr>
            <w:top w:val="none" w:sz="0" w:space="0" w:color="auto"/>
            <w:left w:val="none" w:sz="0" w:space="0" w:color="auto"/>
            <w:bottom w:val="none" w:sz="0" w:space="0" w:color="auto"/>
            <w:right w:val="none" w:sz="0" w:space="0" w:color="auto"/>
          </w:divBdr>
        </w:div>
      </w:divsChild>
    </w:div>
    <w:div w:id="1885867735">
      <w:bodyDiv w:val="1"/>
      <w:marLeft w:val="0"/>
      <w:marRight w:val="0"/>
      <w:marTop w:val="0"/>
      <w:marBottom w:val="0"/>
      <w:divBdr>
        <w:top w:val="none" w:sz="0" w:space="0" w:color="auto"/>
        <w:left w:val="none" w:sz="0" w:space="0" w:color="auto"/>
        <w:bottom w:val="none" w:sz="0" w:space="0" w:color="auto"/>
        <w:right w:val="none" w:sz="0" w:space="0" w:color="auto"/>
      </w:divBdr>
    </w:div>
    <w:div w:id="1891382609">
      <w:bodyDiv w:val="1"/>
      <w:marLeft w:val="0"/>
      <w:marRight w:val="0"/>
      <w:marTop w:val="0"/>
      <w:marBottom w:val="0"/>
      <w:divBdr>
        <w:top w:val="none" w:sz="0" w:space="0" w:color="auto"/>
        <w:left w:val="none" w:sz="0" w:space="0" w:color="auto"/>
        <w:bottom w:val="none" w:sz="0" w:space="0" w:color="auto"/>
        <w:right w:val="none" w:sz="0" w:space="0" w:color="auto"/>
      </w:divBdr>
    </w:div>
    <w:div w:id="1907957087">
      <w:bodyDiv w:val="1"/>
      <w:marLeft w:val="0"/>
      <w:marRight w:val="0"/>
      <w:marTop w:val="0"/>
      <w:marBottom w:val="0"/>
      <w:divBdr>
        <w:top w:val="none" w:sz="0" w:space="0" w:color="auto"/>
        <w:left w:val="none" w:sz="0" w:space="0" w:color="auto"/>
        <w:bottom w:val="none" w:sz="0" w:space="0" w:color="auto"/>
        <w:right w:val="none" w:sz="0" w:space="0" w:color="auto"/>
      </w:divBdr>
      <w:divsChild>
        <w:div w:id="19571035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12E5A-891A-4A3E-96FB-65497A3D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135</Pages>
  <Words>39533</Words>
  <Characters>217433</Characters>
  <Application>Microsoft Office Word</Application>
  <DocSecurity>0</DocSecurity>
  <Lines>1811</Lines>
  <Paragraphs>512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2023-02-22T12:59:00Z</dcterms:created>
  <dcterms:modified xsi:type="dcterms:W3CDTF">2023-02-22T12:59:00Z</dcterms:modified>
</cp:coreProperties>
</file>