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A23C" w14:textId="766A5030" w:rsidR="00793034" w:rsidRPr="00A94D36" w:rsidRDefault="00793034">
      <w:pPr>
        <w:rPr>
          <w:lang w:val="en-CA"/>
        </w:rPr>
      </w:pPr>
      <w:r w:rsidRPr="00A94D36">
        <w:rPr>
          <w:lang w:val="en-CA"/>
        </w:rPr>
        <w:t>Unofficial English Translation of the Judgment of the Court</w:t>
      </w:r>
    </w:p>
    <w:p w14:paraId="67933D84" w14:textId="77777777" w:rsidR="00793034" w:rsidRPr="00A94D36" w:rsidRDefault="00793034">
      <w:pPr>
        <w:rPr>
          <w:lang w:val="en-CA"/>
        </w:rPr>
      </w:pP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846"/>
        <w:gridCol w:w="142"/>
      </w:tblGrid>
      <w:tr w:rsidR="00E27B7A" w:rsidRPr="00A94D36" w14:paraId="3BB43E8F" w14:textId="77777777" w:rsidTr="00646C49">
        <w:trPr>
          <w:trHeight w:val="248"/>
        </w:trPr>
        <w:tc>
          <w:tcPr>
            <w:tcW w:w="7372" w:type="dxa"/>
            <w:gridSpan w:val="5"/>
          </w:tcPr>
          <w:p w14:paraId="13BF5A42" w14:textId="77777777" w:rsidR="00646C49" w:rsidRPr="00A9492E" w:rsidRDefault="001E1886" w:rsidP="00646C49">
            <w:pPr>
              <w:pStyle w:val="zSoquijdatRepertorie"/>
              <w:rPr>
                <w:rFonts w:cs="Arial"/>
              </w:rPr>
            </w:pPr>
            <w:r w:rsidRPr="00A9492E">
              <w:rPr>
                <w:rFonts w:cs="Arial"/>
              </w:rPr>
              <w:t>Heller c. Autorité des marchés financiers</w:t>
            </w:r>
          </w:p>
        </w:tc>
        <w:tc>
          <w:tcPr>
            <w:tcW w:w="1988" w:type="dxa"/>
            <w:gridSpan w:val="2"/>
          </w:tcPr>
          <w:p w14:paraId="2EF658AA" w14:textId="77777777" w:rsidR="00646C49" w:rsidRPr="00A94D36" w:rsidRDefault="00646C49" w:rsidP="00646C49">
            <w:pPr>
              <w:pStyle w:val="zSoquijdatRefNeutre"/>
              <w:jc w:val="right"/>
              <w:rPr>
                <w:rFonts w:cs="Arial"/>
                <w:lang w:val="en-CA"/>
              </w:rPr>
            </w:pPr>
            <w:r w:rsidRPr="00A94D36">
              <w:rPr>
                <w:rFonts w:cs="Arial"/>
                <w:lang w:val="en-CA"/>
              </w:rPr>
              <w:t>2022 QCCA 208</w:t>
            </w:r>
          </w:p>
        </w:tc>
      </w:tr>
      <w:tr w:rsidR="00E27B7A" w:rsidRPr="00A94D36" w14:paraId="427EE407" w14:textId="77777777" w:rsidTr="00646C49">
        <w:trPr>
          <w:trHeight w:val="247"/>
        </w:trPr>
        <w:tc>
          <w:tcPr>
            <w:tcW w:w="9360" w:type="dxa"/>
            <w:gridSpan w:val="7"/>
          </w:tcPr>
          <w:p w14:paraId="0CD0D4C3" w14:textId="77777777" w:rsidR="00646C49" w:rsidRPr="00A94D36" w:rsidRDefault="001E1886">
            <w:pPr>
              <w:pStyle w:val="zSoquijlblCour"/>
              <w:rPr>
                <w:lang w:val="en-CA"/>
              </w:rPr>
            </w:pPr>
            <w:r w:rsidRPr="00A94D36">
              <w:rPr>
                <w:lang w:val="en-CA"/>
              </w:rPr>
              <w:t>COURT OF APPEAL</w:t>
            </w:r>
          </w:p>
        </w:tc>
      </w:tr>
      <w:tr w:rsidR="00E27B7A" w:rsidRPr="00A94D36" w14:paraId="7F3E3366" w14:textId="77777777" w:rsidTr="00646C49">
        <w:trPr>
          <w:trHeight w:val="540"/>
        </w:trPr>
        <w:tc>
          <w:tcPr>
            <w:tcW w:w="9360" w:type="dxa"/>
            <w:gridSpan w:val="7"/>
          </w:tcPr>
          <w:p w14:paraId="18FEBA4F" w14:textId="77777777" w:rsidR="00646C49" w:rsidRPr="00A94D36" w:rsidRDefault="00646C49">
            <w:pPr>
              <w:pStyle w:val="zSoquijdatDivision"/>
              <w:rPr>
                <w:lang w:val="en-CA"/>
              </w:rPr>
            </w:pPr>
          </w:p>
        </w:tc>
      </w:tr>
      <w:tr w:rsidR="00E27B7A" w:rsidRPr="00A94D36" w14:paraId="083D1F51" w14:textId="77777777" w:rsidTr="00646C49">
        <w:tc>
          <w:tcPr>
            <w:tcW w:w="9360" w:type="dxa"/>
            <w:gridSpan w:val="7"/>
          </w:tcPr>
          <w:p w14:paraId="1046D3EF" w14:textId="230F6BD6" w:rsidR="00646C49" w:rsidRPr="00A94D36" w:rsidRDefault="00646C49">
            <w:pPr>
              <w:pStyle w:val="zSoquijlblPays"/>
              <w:rPr>
                <w:lang w:val="en-CA"/>
              </w:rPr>
            </w:pPr>
            <w:r w:rsidRPr="00A94D36">
              <w:rPr>
                <w:lang w:val="en-CA"/>
              </w:rPr>
              <w:t>CANADA</w:t>
            </w:r>
          </w:p>
        </w:tc>
      </w:tr>
      <w:tr w:rsidR="00E27B7A" w:rsidRPr="00A94D36" w14:paraId="5A4436D3" w14:textId="77777777" w:rsidTr="00646C49">
        <w:tc>
          <w:tcPr>
            <w:tcW w:w="9360" w:type="dxa"/>
            <w:gridSpan w:val="7"/>
          </w:tcPr>
          <w:p w14:paraId="2BE70F57" w14:textId="01C4DBBD" w:rsidR="00646C49" w:rsidRPr="00A94D36" w:rsidRDefault="001E1886">
            <w:pPr>
              <w:pStyle w:val="zSoquijlblProvince"/>
              <w:rPr>
                <w:lang w:val="en-CA"/>
              </w:rPr>
            </w:pPr>
            <w:r w:rsidRPr="00A94D36">
              <w:rPr>
                <w:lang w:val="en-CA"/>
              </w:rPr>
              <w:t>PROVINCE OF QUEBEC</w:t>
            </w:r>
          </w:p>
        </w:tc>
      </w:tr>
      <w:tr w:rsidR="00E27B7A" w:rsidRPr="00A94D36" w14:paraId="1B03BA0E" w14:textId="77777777" w:rsidTr="0066158E">
        <w:trPr>
          <w:gridAfter w:val="1"/>
          <w:wAfter w:w="142" w:type="dxa"/>
        </w:trPr>
        <w:tc>
          <w:tcPr>
            <w:tcW w:w="1701" w:type="dxa"/>
            <w:gridSpan w:val="3"/>
          </w:tcPr>
          <w:p w14:paraId="05F81BAA" w14:textId="6563B0C5" w:rsidR="00646C49" w:rsidRPr="00A94D36" w:rsidRDefault="001E1886">
            <w:pPr>
              <w:pStyle w:val="zSoquijlblGreffe"/>
              <w:rPr>
                <w:lang w:val="en-CA"/>
              </w:rPr>
            </w:pPr>
            <w:r w:rsidRPr="00A94D36">
              <w:rPr>
                <w:lang w:val="en-CA"/>
              </w:rPr>
              <w:t>REGISTRY OF</w:t>
            </w:r>
          </w:p>
          <w:p w14:paraId="1A4A0886" w14:textId="77777777" w:rsidR="00646C49" w:rsidRPr="00A94D36" w:rsidRDefault="00646C49">
            <w:pPr>
              <w:pStyle w:val="zSoquijlblGreffe"/>
              <w:rPr>
                <w:lang w:val="en-CA"/>
              </w:rPr>
            </w:pPr>
          </w:p>
        </w:tc>
        <w:tc>
          <w:tcPr>
            <w:tcW w:w="7517" w:type="dxa"/>
            <w:gridSpan w:val="3"/>
          </w:tcPr>
          <w:p w14:paraId="2535C643" w14:textId="202B2B30" w:rsidR="00646C49" w:rsidRPr="00A94D36" w:rsidRDefault="00646C49" w:rsidP="00793034">
            <w:pPr>
              <w:pStyle w:val="zSoquijdatGreffe"/>
              <w:rPr>
                <w:lang w:val="en-CA"/>
              </w:rPr>
            </w:pPr>
            <w:bookmarkStart w:id="0" w:name="NomGreffe"/>
            <w:r w:rsidRPr="00A94D36">
              <w:rPr>
                <w:lang w:val="en-CA"/>
              </w:rPr>
              <w:t>QU</w:t>
            </w:r>
            <w:r w:rsidR="00793034" w:rsidRPr="00A94D36">
              <w:rPr>
                <w:lang w:val="en-CA"/>
              </w:rPr>
              <w:t>E</w:t>
            </w:r>
            <w:r w:rsidRPr="00A94D36">
              <w:rPr>
                <w:lang w:val="en-CA"/>
              </w:rPr>
              <w:t>BEC</w:t>
            </w:r>
            <w:bookmarkEnd w:id="0"/>
          </w:p>
        </w:tc>
      </w:tr>
      <w:tr w:rsidR="00E27B7A" w:rsidRPr="00A94D36" w14:paraId="17616549" w14:textId="77777777" w:rsidTr="00646C49">
        <w:tc>
          <w:tcPr>
            <w:tcW w:w="1030" w:type="dxa"/>
          </w:tcPr>
          <w:p w14:paraId="79056A06" w14:textId="08F5532E" w:rsidR="00646C49" w:rsidRPr="00A94D36" w:rsidRDefault="001E1886">
            <w:pPr>
              <w:pStyle w:val="zSoquijlblNoDossier"/>
              <w:rPr>
                <w:lang w:val="en-CA"/>
              </w:rPr>
            </w:pPr>
            <w:r w:rsidRPr="00A94D36">
              <w:rPr>
                <w:lang w:val="en-CA"/>
              </w:rPr>
              <w:t>No.:</w:t>
            </w:r>
          </w:p>
        </w:tc>
        <w:tc>
          <w:tcPr>
            <w:tcW w:w="8330" w:type="dxa"/>
            <w:gridSpan w:val="6"/>
          </w:tcPr>
          <w:p w14:paraId="5FC15832" w14:textId="77777777" w:rsidR="00646C49" w:rsidRPr="00A94D36" w:rsidRDefault="00646C49" w:rsidP="00A12184">
            <w:pPr>
              <w:pStyle w:val="zSoquijdatNoDossier"/>
              <w:rPr>
                <w:lang w:val="en-CA"/>
              </w:rPr>
            </w:pPr>
            <w:bookmarkStart w:id="1" w:name="NoDossier"/>
            <w:r w:rsidRPr="00A94D36">
              <w:rPr>
                <w:lang w:val="en-CA"/>
              </w:rPr>
              <w:t>200-10-003799-207</w:t>
            </w:r>
            <w:bookmarkEnd w:id="1"/>
          </w:p>
        </w:tc>
      </w:tr>
      <w:tr w:rsidR="00E27B7A" w:rsidRPr="00A94D36" w14:paraId="1529939C" w14:textId="77777777" w:rsidTr="00646C49">
        <w:tc>
          <w:tcPr>
            <w:tcW w:w="9360" w:type="dxa"/>
            <w:gridSpan w:val="7"/>
          </w:tcPr>
          <w:p w14:paraId="0E77634F" w14:textId="77777777" w:rsidR="00646C49" w:rsidRPr="00A94D36" w:rsidRDefault="00646C49" w:rsidP="00646C49">
            <w:pPr>
              <w:pStyle w:val="zSoquijdatNoDossierAnt"/>
              <w:rPr>
                <w:lang w:val="en-CA"/>
              </w:rPr>
            </w:pPr>
            <w:r w:rsidRPr="00A94D36">
              <w:rPr>
                <w:lang w:val="en-CA"/>
              </w:rPr>
              <w:t>(200-36-002428-167) (200-61-016897-136)</w:t>
            </w:r>
          </w:p>
        </w:tc>
      </w:tr>
      <w:tr w:rsidR="00E27B7A" w:rsidRPr="00A94D36" w14:paraId="5105F34F" w14:textId="77777777" w:rsidTr="00646C49">
        <w:tc>
          <w:tcPr>
            <w:tcW w:w="9360" w:type="dxa"/>
            <w:gridSpan w:val="7"/>
          </w:tcPr>
          <w:p w14:paraId="77108D34" w14:textId="77777777" w:rsidR="00646C49" w:rsidRPr="00A94D36" w:rsidRDefault="00646C49">
            <w:pPr>
              <w:rPr>
                <w:lang w:val="en-CA"/>
              </w:rPr>
            </w:pPr>
          </w:p>
        </w:tc>
      </w:tr>
      <w:tr w:rsidR="00E27B7A" w:rsidRPr="00A94D36" w14:paraId="29C64CB1" w14:textId="77777777" w:rsidTr="00646C49">
        <w:tc>
          <w:tcPr>
            <w:tcW w:w="1030" w:type="dxa"/>
          </w:tcPr>
          <w:p w14:paraId="6C53FB6F" w14:textId="533BE903" w:rsidR="00646C49" w:rsidRPr="00A94D36" w:rsidRDefault="001E1886">
            <w:pPr>
              <w:pStyle w:val="zSoquijlblDateJugement"/>
              <w:rPr>
                <w:lang w:val="en-CA"/>
              </w:rPr>
            </w:pPr>
            <w:r w:rsidRPr="00A94D36">
              <w:rPr>
                <w:lang w:val="en-CA"/>
              </w:rPr>
              <w:t>DATE</w:t>
            </w:r>
            <w:r w:rsidR="00646C49" w:rsidRPr="00A94D36">
              <w:rPr>
                <w:lang w:val="en-CA"/>
              </w:rPr>
              <w:t>:</w:t>
            </w:r>
          </w:p>
        </w:tc>
        <w:tc>
          <w:tcPr>
            <w:tcW w:w="8330" w:type="dxa"/>
            <w:gridSpan w:val="6"/>
          </w:tcPr>
          <w:p w14:paraId="6CE1B414" w14:textId="77777777" w:rsidR="00646C49" w:rsidRPr="00A94D36" w:rsidRDefault="001E1886" w:rsidP="00646C49">
            <w:pPr>
              <w:pStyle w:val="zSoquijdatDateJugement"/>
              <w:rPr>
                <w:lang w:val="en-CA"/>
              </w:rPr>
            </w:pPr>
            <w:r w:rsidRPr="00A94D36">
              <w:rPr>
                <w:lang w:val="en-CA"/>
              </w:rPr>
              <w:t>February 11, 2022</w:t>
            </w:r>
          </w:p>
        </w:tc>
      </w:tr>
      <w:tr w:rsidR="00E27B7A" w:rsidRPr="00A94D36" w14:paraId="34F55F34" w14:textId="77777777" w:rsidTr="00646C49">
        <w:tc>
          <w:tcPr>
            <w:tcW w:w="9360" w:type="dxa"/>
            <w:gridSpan w:val="7"/>
            <w:tcBorders>
              <w:bottom w:val="single" w:sz="8" w:space="0" w:color="auto"/>
            </w:tcBorders>
          </w:tcPr>
          <w:p w14:paraId="3778EBA8" w14:textId="77777777" w:rsidR="00646C49" w:rsidRPr="00A94D36" w:rsidRDefault="00646C49">
            <w:pPr>
              <w:rPr>
                <w:lang w:val="en-CA"/>
              </w:rPr>
            </w:pPr>
          </w:p>
        </w:tc>
      </w:tr>
      <w:tr w:rsidR="00E27B7A" w:rsidRPr="00A94D36" w14:paraId="1C9D5BB2" w14:textId="77777777" w:rsidTr="00646C49">
        <w:tc>
          <w:tcPr>
            <w:tcW w:w="9360" w:type="dxa"/>
            <w:gridSpan w:val="7"/>
            <w:tcBorders>
              <w:top w:val="single" w:sz="8" w:space="0" w:color="auto"/>
            </w:tcBorders>
          </w:tcPr>
          <w:p w14:paraId="44521932" w14:textId="77777777" w:rsidR="00646C49" w:rsidRPr="00A94D36" w:rsidRDefault="00646C49">
            <w:pPr>
              <w:rPr>
                <w:lang w:val="en-CA"/>
              </w:rPr>
            </w:pPr>
          </w:p>
        </w:tc>
      </w:tr>
      <w:tr w:rsidR="00E27B7A" w:rsidRPr="00A94D36" w14:paraId="3D8F19AA" w14:textId="77777777" w:rsidTr="00646C49">
        <w:tc>
          <w:tcPr>
            <w:tcW w:w="1620" w:type="dxa"/>
            <w:gridSpan w:val="2"/>
          </w:tcPr>
          <w:p w14:paraId="5BD38EE8" w14:textId="4C0BE140" w:rsidR="00646C49" w:rsidRPr="00A94D36" w:rsidRDefault="001E1886" w:rsidP="00646C49">
            <w:pPr>
              <w:pStyle w:val="zSoquijlblJuge"/>
              <w:ind w:right="-142"/>
              <w:rPr>
                <w:lang w:val="en-CA"/>
              </w:rPr>
            </w:pPr>
            <w:r w:rsidRPr="00A94D36">
              <w:rPr>
                <w:lang w:val="en-CA"/>
              </w:rPr>
              <w:t>CORAM:</w:t>
            </w:r>
          </w:p>
        </w:tc>
        <w:tc>
          <w:tcPr>
            <w:tcW w:w="2350" w:type="dxa"/>
            <w:gridSpan w:val="2"/>
          </w:tcPr>
          <w:p w14:paraId="5E1E52EA" w14:textId="77777777" w:rsidR="00646C49" w:rsidRPr="00A94D36" w:rsidRDefault="001E1886">
            <w:pPr>
              <w:pStyle w:val="zSoquijdatQteJuge"/>
              <w:rPr>
                <w:lang w:val="en-CA"/>
              </w:rPr>
            </w:pPr>
            <w:r w:rsidRPr="00A94D36">
              <w:rPr>
                <w:lang w:val="en-CA"/>
              </w:rPr>
              <w:t>THE HONOURABLE</w:t>
            </w:r>
          </w:p>
        </w:tc>
        <w:tc>
          <w:tcPr>
            <w:tcW w:w="5390" w:type="dxa"/>
            <w:gridSpan w:val="3"/>
          </w:tcPr>
          <w:p w14:paraId="4C5FC5C8" w14:textId="77777777" w:rsidR="00646C49" w:rsidRPr="00A9492E" w:rsidRDefault="00646C49">
            <w:pPr>
              <w:pStyle w:val="zSoquijdatJuge"/>
            </w:pPr>
            <w:bookmarkStart w:id="2" w:name="NomJuge1"/>
            <w:r w:rsidRPr="00A9492E">
              <w:t>FRANÇOIS DOYON, J.A.</w:t>
            </w:r>
            <w:bookmarkEnd w:id="2"/>
          </w:p>
          <w:p w14:paraId="11335D48" w14:textId="77777777" w:rsidR="00646C49" w:rsidRPr="00A9492E" w:rsidRDefault="00646C49">
            <w:pPr>
              <w:pStyle w:val="zSoquijdatJuge"/>
            </w:pPr>
            <w:bookmarkStart w:id="3" w:name="NomJuge2"/>
            <w:r w:rsidRPr="00A9492E">
              <w:t>DOMINIQUE BÉLANGER, J.A.</w:t>
            </w:r>
            <w:bookmarkEnd w:id="3"/>
          </w:p>
          <w:p w14:paraId="7A8E3B8A" w14:textId="77777777" w:rsidR="00646C49" w:rsidRPr="00A94D36" w:rsidRDefault="00646C49" w:rsidP="00646C49">
            <w:pPr>
              <w:pStyle w:val="zSoquijdatJuge"/>
              <w:rPr>
                <w:lang w:val="en-CA"/>
              </w:rPr>
            </w:pPr>
            <w:bookmarkStart w:id="4" w:name="_Hlt520513784"/>
            <w:bookmarkStart w:id="5" w:name="NomJuge3"/>
            <w:bookmarkEnd w:id="4"/>
            <w:r w:rsidRPr="00A94D36">
              <w:rPr>
                <w:lang w:val="en-CA"/>
              </w:rPr>
              <w:t>MICHEL BEAUPRÉ, J.A.</w:t>
            </w:r>
            <w:bookmarkEnd w:id="5"/>
          </w:p>
        </w:tc>
      </w:tr>
      <w:tr w:rsidR="00E27B7A" w:rsidRPr="00A94D36" w14:paraId="49908E7F" w14:textId="77777777" w:rsidTr="00646C49">
        <w:tc>
          <w:tcPr>
            <w:tcW w:w="9360" w:type="dxa"/>
            <w:gridSpan w:val="7"/>
            <w:tcBorders>
              <w:bottom w:val="single" w:sz="8" w:space="0" w:color="auto"/>
            </w:tcBorders>
          </w:tcPr>
          <w:p w14:paraId="35D86467" w14:textId="77777777" w:rsidR="00646C49" w:rsidRPr="00A94D36" w:rsidRDefault="00646C49">
            <w:pPr>
              <w:rPr>
                <w:lang w:val="en-CA"/>
              </w:rPr>
            </w:pPr>
          </w:p>
        </w:tc>
      </w:tr>
      <w:tr w:rsidR="00E27B7A" w:rsidRPr="00A94D36" w14:paraId="1E88433C" w14:textId="77777777" w:rsidTr="00646C49">
        <w:tc>
          <w:tcPr>
            <w:tcW w:w="9360" w:type="dxa"/>
            <w:gridSpan w:val="7"/>
          </w:tcPr>
          <w:p w14:paraId="49B77820" w14:textId="77777777" w:rsidR="00646C49" w:rsidRPr="00A94D36" w:rsidRDefault="00646C49">
            <w:pPr>
              <w:pStyle w:val="zSoquijlblTitrePartie"/>
              <w:rPr>
                <w:lang w:val="en-CA"/>
              </w:rPr>
            </w:pPr>
          </w:p>
        </w:tc>
      </w:tr>
      <w:tr w:rsidR="00E27B7A" w:rsidRPr="00A94D36" w14:paraId="3E2483E4" w14:textId="77777777" w:rsidTr="00646C49">
        <w:tc>
          <w:tcPr>
            <w:tcW w:w="9360" w:type="dxa"/>
            <w:gridSpan w:val="7"/>
          </w:tcPr>
          <w:p w14:paraId="6C8825F1" w14:textId="4856EC1D" w:rsidR="00646C49" w:rsidRPr="00A94D36" w:rsidRDefault="00646C49">
            <w:pPr>
              <w:pStyle w:val="zSoquijdatNomPartieDem"/>
              <w:rPr>
                <w:lang w:val="en-CA"/>
              </w:rPr>
            </w:pPr>
            <w:r w:rsidRPr="00A94D36">
              <w:rPr>
                <w:lang w:val="en-CA"/>
              </w:rPr>
              <w:t>MICHAEL E. HELLER</w:t>
            </w:r>
          </w:p>
        </w:tc>
      </w:tr>
      <w:tr w:rsidR="00E27B7A" w:rsidRPr="00A94D36" w14:paraId="6F0FE500" w14:textId="77777777" w:rsidTr="00646C49">
        <w:tc>
          <w:tcPr>
            <w:tcW w:w="9360" w:type="dxa"/>
            <w:gridSpan w:val="7"/>
          </w:tcPr>
          <w:p w14:paraId="19E486B1" w14:textId="7AE40580" w:rsidR="00646C49" w:rsidRPr="00A94D36" w:rsidRDefault="001E1886">
            <w:pPr>
              <w:pStyle w:val="zSoquijdatQtePartieDem"/>
              <w:rPr>
                <w:lang w:val="en-CA"/>
              </w:rPr>
            </w:pPr>
            <w:r w:rsidRPr="00A94D36">
              <w:rPr>
                <w:lang w:val="en-CA"/>
              </w:rPr>
              <w:t>APPELLANT – Appellant/accused</w:t>
            </w:r>
          </w:p>
        </w:tc>
      </w:tr>
      <w:tr w:rsidR="00E27B7A" w:rsidRPr="00A94D36" w14:paraId="27BB253E" w14:textId="77777777" w:rsidTr="00646C49">
        <w:tc>
          <w:tcPr>
            <w:tcW w:w="9360" w:type="dxa"/>
            <w:gridSpan w:val="7"/>
          </w:tcPr>
          <w:p w14:paraId="4FD133C0" w14:textId="2F928667" w:rsidR="00646C49" w:rsidRPr="00A94D36" w:rsidRDefault="00053903">
            <w:pPr>
              <w:pStyle w:val="zSoquijlblLienParties"/>
              <w:rPr>
                <w:lang w:val="en-CA"/>
              </w:rPr>
            </w:pPr>
            <w:r w:rsidRPr="00A94D36">
              <w:rPr>
                <w:lang w:val="en-CA"/>
              </w:rPr>
              <w:t>v.</w:t>
            </w:r>
          </w:p>
        </w:tc>
      </w:tr>
      <w:tr w:rsidR="00E27B7A" w:rsidRPr="00A94D36" w14:paraId="2FF8E267" w14:textId="77777777" w:rsidTr="00646C49">
        <w:tc>
          <w:tcPr>
            <w:tcW w:w="9360" w:type="dxa"/>
            <w:gridSpan w:val="7"/>
          </w:tcPr>
          <w:p w14:paraId="519082DB" w14:textId="77777777" w:rsidR="00646C49" w:rsidRPr="00A94D36" w:rsidRDefault="00646C49">
            <w:pPr>
              <w:rPr>
                <w:lang w:val="en-CA"/>
              </w:rPr>
            </w:pPr>
          </w:p>
        </w:tc>
      </w:tr>
      <w:tr w:rsidR="00E27B7A" w:rsidRPr="00A94D36" w14:paraId="2BB66C56" w14:textId="77777777" w:rsidTr="00646C49">
        <w:tc>
          <w:tcPr>
            <w:tcW w:w="9360" w:type="dxa"/>
            <w:gridSpan w:val="7"/>
          </w:tcPr>
          <w:p w14:paraId="7A1250E5" w14:textId="46C0D48E" w:rsidR="00646C49" w:rsidRPr="00A94D36" w:rsidRDefault="00053903">
            <w:pPr>
              <w:pStyle w:val="zSoquijdatNomPartieDef"/>
              <w:rPr>
                <w:lang w:val="en-CA"/>
              </w:rPr>
            </w:pPr>
            <w:r w:rsidRPr="00A94D36">
              <w:rPr>
                <w:lang w:val="en-CA"/>
              </w:rPr>
              <w:t>AUTORITÉ DES MARCHÉS FINANCIERS</w:t>
            </w:r>
          </w:p>
        </w:tc>
      </w:tr>
      <w:tr w:rsidR="00E27B7A" w:rsidRPr="00A94D36" w14:paraId="5574DA15" w14:textId="77777777" w:rsidTr="00646C49">
        <w:tc>
          <w:tcPr>
            <w:tcW w:w="9360" w:type="dxa"/>
            <w:gridSpan w:val="7"/>
          </w:tcPr>
          <w:p w14:paraId="1066DE8F" w14:textId="4EC3A529" w:rsidR="00646C49" w:rsidRPr="00A94D36" w:rsidRDefault="00793034">
            <w:pPr>
              <w:pStyle w:val="zSoquijdatQtePartieDef"/>
              <w:rPr>
                <w:lang w:val="en-CA"/>
              </w:rPr>
            </w:pPr>
            <w:r w:rsidRPr="00A94D36">
              <w:rPr>
                <w:lang w:val="en-CA"/>
              </w:rPr>
              <w:t>RESPONDENT – Respondent/P</w:t>
            </w:r>
            <w:r w:rsidR="00053903" w:rsidRPr="00A94D36">
              <w:rPr>
                <w:lang w:val="en-CA"/>
              </w:rPr>
              <w:t>rosecutrix</w:t>
            </w:r>
          </w:p>
        </w:tc>
      </w:tr>
      <w:tr w:rsidR="00E27B7A" w:rsidRPr="00A94D36" w14:paraId="5390993B" w14:textId="77777777" w:rsidTr="00646C49">
        <w:tc>
          <w:tcPr>
            <w:tcW w:w="9360" w:type="dxa"/>
            <w:gridSpan w:val="7"/>
          </w:tcPr>
          <w:p w14:paraId="7EDF3210" w14:textId="77777777" w:rsidR="00646C49" w:rsidRPr="00A94D36" w:rsidRDefault="00646C49">
            <w:pPr>
              <w:rPr>
                <w:lang w:val="en-CA"/>
              </w:rPr>
            </w:pPr>
          </w:p>
        </w:tc>
      </w:tr>
      <w:tr w:rsidR="00E27B7A" w:rsidRPr="00A94D36" w14:paraId="2F7F344F" w14:textId="77777777" w:rsidTr="00646C49">
        <w:tc>
          <w:tcPr>
            <w:tcW w:w="9360" w:type="dxa"/>
            <w:gridSpan w:val="7"/>
            <w:tcBorders>
              <w:top w:val="single" w:sz="8" w:space="0" w:color="auto"/>
            </w:tcBorders>
          </w:tcPr>
          <w:p w14:paraId="6D534B5E" w14:textId="77777777" w:rsidR="00646C49" w:rsidRPr="00A94D36" w:rsidRDefault="00646C49">
            <w:pPr>
              <w:rPr>
                <w:lang w:val="en-CA"/>
              </w:rPr>
            </w:pPr>
            <w:bookmarkStart w:id="6" w:name="Arret"/>
          </w:p>
        </w:tc>
      </w:tr>
      <w:tr w:rsidR="00E27B7A" w:rsidRPr="00A94D36" w14:paraId="1BB15880" w14:textId="77777777" w:rsidTr="00646C49">
        <w:tc>
          <w:tcPr>
            <w:tcW w:w="9360" w:type="dxa"/>
            <w:gridSpan w:val="7"/>
          </w:tcPr>
          <w:p w14:paraId="3E06888D" w14:textId="77777777" w:rsidR="00646C49" w:rsidRPr="00A94D36" w:rsidRDefault="00053903">
            <w:pPr>
              <w:pStyle w:val="zSoquijlblTypeDocument"/>
              <w:rPr>
                <w:lang w:val="en-CA"/>
              </w:rPr>
            </w:pPr>
            <w:r w:rsidRPr="00A94D36">
              <w:rPr>
                <w:lang w:val="en-CA"/>
              </w:rPr>
              <w:t>JUDGMENT</w:t>
            </w:r>
          </w:p>
        </w:tc>
      </w:tr>
      <w:tr w:rsidR="00E27B7A" w:rsidRPr="00A94D36" w14:paraId="0665D1DB" w14:textId="77777777" w:rsidTr="00646C49">
        <w:tc>
          <w:tcPr>
            <w:tcW w:w="9360" w:type="dxa"/>
            <w:gridSpan w:val="7"/>
            <w:tcBorders>
              <w:bottom w:val="single" w:sz="8" w:space="0" w:color="auto"/>
            </w:tcBorders>
          </w:tcPr>
          <w:p w14:paraId="7D9CE0B7" w14:textId="77777777" w:rsidR="00646C49" w:rsidRPr="00A94D36" w:rsidRDefault="00646C49">
            <w:pPr>
              <w:rPr>
                <w:lang w:val="en-CA"/>
              </w:rPr>
            </w:pPr>
          </w:p>
        </w:tc>
      </w:tr>
      <w:tr w:rsidR="00E27B7A" w:rsidRPr="00A94D36" w14:paraId="5E6AFFBB" w14:textId="77777777" w:rsidTr="00646C49">
        <w:tc>
          <w:tcPr>
            <w:tcW w:w="9360" w:type="dxa"/>
            <w:gridSpan w:val="7"/>
            <w:tcBorders>
              <w:top w:val="single" w:sz="8" w:space="0" w:color="auto"/>
            </w:tcBorders>
          </w:tcPr>
          <w:p w14:paraId="0B307E53" w14:textId="77777777" w:rsidR="00646C49" w:rsidRPr="00A94D36" w:rsidRDefault="00646C49">
            <w:pPr>
              <w:rPr>
                <w:lang w:val="en-CA"/>
              </w:rPr>
            </w:pPr>
          </w:p>
        </w:tc>
      </w:tr>
    </w:tbl>
    <w:p w14:paraId="49E19102" w14:textId="03845D9E" w:rsidR="00646C49" w:rsidRPr="00A94D36" w:rsidRDefault="00053903" w:rsidP="00646C49">
      <w:pPr>
        <w:pStyle w:val="Paragraphe"/>
        <w:spacing w:line="280" w:lineRule="exact"/>
        <w:rPr>
          <w:lang w:val="en-CA"/>
        </w:rPr>
      </w:pPr>
      <w:r w:rsidRPr="00A94D36">
        <w:rPr>
          <w:lang w:val="en-CA"/>
        </w:rPr>
        <w:t xml:space="preserve">Michael E. Heller ("the </w:t>
      </w:r>
      <w:r w:rsidR="00314AB1">
        <w:rPr>
          <w:lang w:val="en-CA"/>
        </w:rPr>
        <w:t>a</w:t>
      </w:r>
      <w:r w:rsidRPr="00A94D36">
        <w:rPr>
          <w:lang w:val="en-CA"/>
        </w:rPr>
        <w:t>ppellant") appeals from a judgment</w:t>
      </w:r>
      <w:r w:rsidR="00646C49" w:rsidRPr="00A94D36">
        <w:rPr>
          <w:rStyle w:val="Appelnotedebasdep"/>
          <w:lang w:val="en-CA"/>
        </w:rPr>
        <w:footnoteReference w:id="1"/>
      </w:r>
      <w:r w:rsidRPr="00A94D36">
        <w:rPr>
          <w:lang w:val="en-CA"/>
        </w:rPr>
        <w:t xml:space="preserve"> of the Superior Court, District of Qu</w:t>
      </w:r>
      <w:r w:rsidR="00A12184">
        <w:rPr>
          <w:lang w:val="en-CA"/>
        </w:rPr>
        <w:t>é</w:t>
      </w:r>
      <w:r w:rsidRPr="00A94D36">
        <w:rPr>
          <w:lang w:val="en-CA"/>
        </w:rPr>
        <w:t xml:space="preserve">bec (the Honourable Claude Bouchard), rendered on May 25, 2020, dismissing his appeal from a </w:t>
      </w:r>
      <w:r w:rsidR="00A94D36">
        <w:rPr>
          <w:lang w:val="en-CA"/>
        </w:rPr>
        <w:t>judgment</w:t>
      </w:r>
      <w:r w:rsidR="00A94D36" w:rsidRPr="00A94D36">
        <w:rPr>
          <w:lang w:val="en-CA"/>
        </w:rPr>
        <w:t xml:space="preserve"> </w:t>
      </w:r>
      <w:r w:rsidRPr="00A94D36">
        <w:rPr>
          <w:lang w:val="en-CA"/>
        </w:rPr>
        <w:t>of the Court of Québec. That judgment</w:t>
      </w:r>
      <w:r w:rsidR="00793034" w:rsidRPr="00A94D36">
        <w:rPr>
          <w:lang w:val="en-CA"/>
        </w:rPr>
        <w:t>,</w:t>
      </w:r>
      <w:r w:rsidRPr="00A94D36">
        <w:rPr>
          <w:rStyle w:val="Appelnotedebasdep"/>
          <w:lang w:val="en-CA"/>
        </w:rPr>
        <w:footnoteReference w:id="2"/>
      </w:r>
      <w:r w:rsidRPr="00A94D36">
        <w:rPr>
          <w:lang w:val="en-CA"/>
        </w:rPr>
        <w:t xml:space="preserve"> rendered orally by the Honourable Jean-Pierre </w:t>
      </w:r>
      <w:proofErr w:type="spellStart"/>
      <w:r w:rsidRPr="00A94D36">
        <w:rPr>
          <w:lang w:val="en-CA"/>
        </w:rPr>
        <w:t>Dumais</w:t>
      </w:r>
      <w:proofErr w:type="spellEnd"/>
      <w:r w:rsidRPr="00A94D36">
        <w:rPr>
          <w:lang w:val="en-CA"/>
        </w:rPr>
        <w:t xml:space="preserve"> on August 10, 2016, found him guilty of several violations of the </w:t>
      </w:r>
      <w:r w:rsidRPr="00A94D36">
        <w:rPr>
          <w:i/>
          <w:lang w:val="en-CA"/>
        </w:rPr>
        <w:t>Securities Act</w:t>
      </w:r>
      <w:r w:rsidRPr="00A94D36">
        <w:rPr>
          <w:lang w:val="en-CA"/>
        </w:rPr>
        <w:t>.</w:t>
      </w:r>
      <w:r w:rsidR="00646C49" w:rsidRPr="00A94D36">
        <w:rPr>
          <w:lang w:val="en-CA"/>
        </w:rPr>
        <w:t xml:space="preserve"> </w:t>
      </w:r>
    </w:p>
    <w:p w14:paraId="6D84DF07" w14:textId="3214165A" w:rsidR="00646C49" w:rsidRPr="00A94D36" w:rsidRDefault="00053903" w:rsidP="00646C49">
      <w:pPr>
        <w:pStyle w:val="Paragraphe"/>
        <w:spacing w:line="280" w:lineRule="exact"/>
        <w:rPr>
          <w:lang w:val="en-CA"/>
        </w:rPr>
      </w:pPr>
      <w:r w:rsidRPr="00A94D36">
        <w:rPr>
          <w:lang w:val="en-CA"/>
        </w:rPr>
        <w:t>For the reasons of Doyon, J.A., Bélanger and Beaupré, JJ.A.</w:t>
      </w:r>
      <w:r w:rsidR="00793034" w:rsidRPr="00A94D36">
        <w:rPr>
          <w:lang w:val="en-CA"/>
        </w:rPr>
        <w:t xml:space="preserve"> concurring</w:t>
      </w:r>
      <w:r w:rsidRPr="00A94D36">
        <w:rPr>
          <w:lang w:val="en-CA"/>
        </w:rPr>
        <w:t xml:space="preserve">, </w:t>
      </w:r>
      <w:r w:rsidRPr="00A94D36">
        <w:rPr>
          <w:b/>
          <w:lang w:val="en-CA"/>
        </w:rPr>
        <w:t>THE COURT</w:t>
      </w:r>
      <w:r w:rsidRPr="00A94D36">
        <w:rPr>
          <w:lang w:val="en-CA"/>
        </w:rPr>
        <w:t>:</w:t>
      </w:r>
    </w:p>
    <w:p w14:paraId="1D6CFF90" w14:textId="08082E39" w:rsidR="00646C49" w:rsidRPr="00A94D36" w:rsidRDefault="00053903" w:rsidP="00646C49">
      <w:pPr>
        <w:pStyle w:val="Paragraphe"/>
        <w:spacing w:line="280" w:lineRule="exact"/>
        <w:rPr>
          <w:lang w:val="en-CA"/>
        </w:rPr>
      </w:pPr>
      <w:r w:rsidRPr="00A94D36">
        <w:rPr>
          <w:b/>
          <w:lang w:val="en-CA"/>
        </w:rPr>
        <w:lastRenderedPageBreak/>
        <w:t>DECLARES</w:t>
      </w:r>
      <w:r w:rsidRPr="00A94D36">
        <w:rPr>
          <w:lang w:val="en-CA"/>
        </w:rPr>
        <w:t xml:space="preserve"> that general </w:t>
      </w:r>
      <w:proofErr w:type="spellStart"/>
      <w:r w:rsidRPr="00A94D36">
        <w:rPr>
          <w:i/>
          <w:lang w:val="en-CA"/>
        </w:rPr>
        <w:t>mens</w:t>
      </w:r>
      <w:proofErr w:type="spellEnd"/>
      <w:r w:rsidRPr="00A94D36">
        <w:rPr>
          <w:i/>
          <w:lang w:val="en-CA"/>
        </w:rPr>
        <w:t xml:space="preserve"> rea </w:t>
      </w:r>
      <w:r w:rsidRPr="00A94D36">
        <w:rPr>
          <w:lang w:val="en-CA"/>
        </w:rPr>
        <w:t>(knowledge, intent</w:t>
      </w:r>
      <w:r w:rsidR="00A12184">
        <w:rPr>
          <w:lang w:val="en-CA"/>
        </w:rPr>
        <w:t>,</w:t>
      </w:r>
      <w:r w:rsidRPr="00A94D36">
        <w:rPr>
          <w:lang w:val="en-CA"/>
        </w:rPr>
        <w:t xml:space="preserve"> or recklessness) must be prove</w:t>
      </w:r>
      <w:r w:rsidR="00A12184">
        <w:rPr>
          <w:lang w:val="en-CA"/>
        </w:rPr>
        <w:t>d</w:t>
      </w:r>
      <w:r w:rsidRPr="00A94D36">
        <w:rPr>
          <w:lang w:val="en-CA"/>
        </w:rPr>
        <w:t xml:space="preserve"> beyond a reasonable doubt by the prosecution when s</w:t>
      </w:r>
      <w:r w:rsidR="0063460A">
        <w:rPr>
          <w:lang w:val="en-CA"/>
        </w:rPr>
        <w:t>.</w:t>
      </w:r>
      <w:r w:rsidRPr="00A94D36">
        <w:rPr>
          <w:lang w:val="en-CA"/>
        </w:rPr>
        <w:t xml:space="preserve"> 208 of the </w:t>
      </w:r>
      <w:r w:rsidRPr="00A94D36">
        <w:rPr>
          <w:i/>
          <w:lang w:val="en-CA"/>
        </w:rPr>
        <w:t xml:space="preserve">Securities Act </w:t>
      </w:r>
      <w:r w:rsidRPr="00A94D36">
        <w:rPr>
          <w:lang w:val="en-CA"/>
        </w:rPr>
        <w:t>is at issue;</w:t>
      </w:r>
    </w:p>
    <w:p w14:paraId="79950011" w14:textId="77777777" w:rsidR="00646C49" w:rsidRPr="00A94D36" w:rsidRDefault="00053903" w:rsidP="00646C49">
      <w:pPr>
        <w:pStyle w:val="Paragraphe"/>
        <w:spacing w:line="280" w:lineRule="exact"/>
        <w:rPr>
          <w:lang w:val="en-CA"/>
        </w:rPr>
      </w:pPr>
      <w:r w:rsidRPr="00A94D36">
        <w:rPr>
          <w:b/>
          <w:lang w:val="en-CA"/>
        </w:rPr>
        <w:t xml:space="preserve">DISMISSES </w:t>
      </w:r>
      <w:r w:rsidRPr="00A94D36">
        <w:rPr>
          <w:lang w:val="en-CA"/>
        </w:rPr>
        <w:t>the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842"/>
        <w:gridCol w:w="2687"/>
        <w:gridCol w:w="4680"/>
      </w:tblGrid>
      <w:tr w:rsidR="00E27B7A" w:rsidRPr="00A94D36" w14:paraId="31EB8093" w14:textId="77777777" w:rsidTr="0066158E">
        <w:trPr>
          <w:trHeight w:val="576"/>
        </w:trPr>
        <w:tc>
          <w:tcPr>
            <w:tcW w:w="9209" w:type="dxa"/>
            <w:gridSpan w:val="3"/>
            <w:tcBorders>
              <w:top w:val="nil"/>
              <w:bottom w:val="nil"/>
            </w:tcBorders>
          </w:tcPr>
          <w:p w14:paraId="64307453" w14:textId="77777777" w:rsidR="00646C49" w:rsidRPr="00A94D36" w:rsidRDefault="00646C49" w:rsidP="00646C49">
            <w:pPr>
              <w:keepNext/>
              <w:rPr>
                <w:lang w:val="en-CA"/>
              </w:rPr>
            </w:pPr>
          </w:p>
        </w:tc>
      </w:tr>
      <w:tr w:rsidR="00E27B7A" w:rsidRPr="00A94D36" w14:paraId="7FFC83D8" w14:textId="77777777" w:rsidTr="0066158E">
        <w:trPr>
          <w:trHeight w:val="283"/>
        </w:trPr>
        <w:tc>
          <w:tcPr>
            <w:tcW w:w="4529" w:type="dxa"/>
            <w:gridSpan w:val="2"/>
            <w:tcBorders>
              <w:top w:val="nil"/>
              <w:bottom w:val="nil"/>
            </w:tcBorders>
          </w:tcPr>
          <w:p w14:paraId="32B05AE0" w14:textId="77777777" w:rsidR="00646C49" w:rsidRPr="00A94D36" w:rsidRDefault="00646C49" w:rsidP="00646C49">
            <w:pPr>
              <w:keepNext/>
              <w:rPr>
                <w:lang w:val="en-CA"/>
              </w:rPr>
            </w:pPr>
          </w:p>
        </w:tc>
        <w:tc>
          <w:tcPr>
            <w:tcW w:w="4680" w:type="dxa"/>
            <w:tcBorders>
              <w:top w:val="nil"/>
              <w:bottom w:val="single" w:sz="8" w:space="0" w:color="auto"/>
            </w:tcBorders>
          </w:tcPr>
          <w:p w14:paraId="329B0430" w14:textId="77777777" w:rsidR="00646C49" w:rsidRPr="00A94D36" w:rsidRDefault="00646C49" w:rsidP="00646C49">
            <w:pPr>
              <w:keepNext/>
              <w:rPr>
                <w:lang w:val="en-CA"/>
              </w:rPr>
            </w:pPr>
          </w:p>
        </w:tc>
      </w:tr>
      <w:tr w:rsidR="00E27B7A" w:rsidRPr="00A94D36" w14:paraId="1E422C3B" w14:textId="77777777" w:rsidTr="0066158E">
        <w:trPr>
          <w:trHeight w:val="283"/>
        </w:trPr>
        <w:tc>
          <w:tcPr>
            <w:tcW w:w="4529" w:type="dxa"/>
            <w:gridSpan w:val="2"/>
            <w:tcBorders>
              <w:top w:val="nil"/>
            </w:tcBorders>
          </w:tcPr>
          <w:p w14:paraId="155AF094" w14:textId="77777777" w:rsidR="00646C49" w:rsidRPr="00A94D36" w:rsidRDefault="00646C49" w:rsidP="00646C49">
            <w:pPr>
              <w:keepNext/>
              <w:rPr>
                <w:lang w:val="en-CA"/>
              </w:rPr>
            </w:pPr>
          </w:p>
        </w:tc>
        <w:tc>
          <w:tcPr>
            <w:tcW w:w="4680" w:type="dxa"/>
            <w:tcBorders>
              <w:top w:val="single" w:sz="8" w:space="0" w:color="auto"/>
            </w:tcBorders>
          </w:tcPr>
          <w:p w14:paraId="5CCC2206" w14:textId="77777777" w:rsidR="00646C49" w:rsidRPr="00A94D36" w:rsidRDefault="00646C49" w:rsidP="00646C49">
            <w:pPr>
              <w:rPr>
                <w:lang w:val="en-CA"/>
              </w:rPr>
            </w:pPr>
            <w:r w:rsidRPr="00A94D36">
              <w:rPr>
                <w:lang w:val="en-CA"/>
              </w:rPr>
              <w:t>FRANÇOIS DOYON, J.A.</w:t>
            </w:r>
          </w:p>
        </w:tc>
      </w:tr>
      <w:tr w:rsidR="00E27B7A" w:rsidRPr="00A94D36" w14:paraId="615AC6F8" w14:textId="77777777" w:rsidTr="0066158E">
        <w:trPr>
          <w:trHeight w:val="283"/>
        </w:trPr>
        <w:tc>
          <w:tcPr>
            <w:tcW w:w="4529" w:type="dxa"/>
            <w:gridSpan w:val="2"/>
            <w:tcBorders>
              <w:top w:val="nil"/>
            </w:tcBorders>
          </w:tcPr>
          <w:p w14:paraId="6BA7840F" w14:textId="77777777" w:rsidR="00646C49" w:rsidRPr="00A94D36" w:rsidRDefault="00646C49" w:rsidP="00646C49">
            <w:pPr>
              <w:keepNext/>
              <w:rPr>
                <w:lang w:val="en-CA"/>
              </w:rPr>
            </w:pPr>
            <w:bookmarkStart w:id="7" w:name="Signature2"/>
          </w:p>
        </w:tc>
        <w:tc>
          <w:tcPr>
            <w:tcW w:w="4680" w:type="dxa"/>
            <w:tcBorders>
              <w:top w:val="nil"/>
            </w:tcBorders>
          </w:tcPr>
          <w:p w14:paraId="14822F3C" w14:textId="77777777" w:rsidR="00646C49" w:rsidRPr="00A94D36" w:rsidRDefault="00646C49" w:rsidP="00646C49">
            <w:pPr>
              <w:keepNext/>
              <w:rPr>
                <w:lang w:val="en-CA"/>
              </w:rPr>
            </w:pPr>
          </w:p>
        </w:tc>
      </w:tr>
      <w:tr w:rsidR="00E27B7A" w:rsidRPr="00A94D36" w14:paraId="2AB70858" w14:textId="77777777" w:rsidTr="0066158E">
        <w:trPr>
          <w:trHeight w:val="283"/>
        </w:trPr>
        <w:tc>
          <w:tcPr>
            <w:tcW w:w="4529" w:type="dxa"/>
            <w:gridSpan w:val="2"/>
            <w:tcBorders>
              <w:top w:val="nil"/>
              <w:bottom w:val="nil"/>
            </w:tcBorders>
          </w:tcPr>
          <w:p w14:paraId="728FFE71" w14:textId="77777777" w:rsidR="00646C49" w:rsidRPr="00A94D36" w:rsidRDefault="00646C49" w:rsidP="00646C49">
            <w:pPr>
              <w:keepNext/>
              <w:rPr>
                <w:lang w:val="en-CA"/>
              </w:rPr>
            </w:pPr>
          </w:p>
        </w:tc>
        <w:tc>
          <w:tcPr>
            <w:tcW w:w="4680" w:type="dxa"/>
            <w:tcBorders>
              <w:top w:val="nil"/>
              <w:bottom w:val="single" w:sz="8" w:space="0" w:color="auto"/>
            </w:tcBorders>
          </w:tcPr>
          <w:p w14:paraId="192139E7" w14:textId="77777777" w:rsidR="00646C49" w:rsidRPr="00A94D36" w:rsidRDefault="00646C49" w:rsidP="00646C49">
            <w:pPr>
              <w:keepNext/>
              <w:rPr>
                <w:lang w:val="en-CA"/>
              </w:rPr>
            </w:pPr>
          </w:p>
        </w:tc>
      </w:tr>
      <w:tr w:rsidR="00E27B7A" w:rsidRPr="00A94D36" w14:paraId="7FBE68D7" w14:textId="77777777" w:rsidTr="0066158E">
        <w:trPr>
          <w:trHeight w:val="283"/>
        </w:trPr>
        <w:tc>
          <w:tcPr>
            <w:tcW w:w="4529" w:type="dxa"/>
            <w:gridSpan w:val="2"/>
            <w:tcBorders>
              <w:top w:val="nil"/>
            </w:tcBorders>
          </w:tcPr>
          <w:p w14:paraId="4AC7DF00" w14:textId="77777777" w:rsidR="00646C49" w:rsidRPr="00A94D36" w:rsidRDefault="00646C49" w:rsidP="00646C49">
            <w:pPr>
              <w:keepNext/>
              <w:rPr>
                <w:lang w:val="en-CA"/>
              </w:rPr>
            </w:pPr>
          </w:p>
        </w:tc>
        <w:tc>
          <w:tcPr>
            <w:tcW w:w="4680" w:type="dxa"/>
            <w:tcBorders>
              <w:top w:val="single" w:sz="8" w:space="0" w:color="auto"/>
            </w:tcBorders>
          </w:tcPr>
          <w:p w14:paraId="70C2E454" w14:textId="77777777" w:rsidR="00646C49" w:rsidRPr="00A94D36" w:rsidRDefault="00646C49" w:rsidP="00646C49">
            <w:pPr>
              <w:keepNext/>
              <w:rPr>
                <w:lang w:val="en-CA"/>
              </w:rPr>
            </w:pPr>
            <w:r w:rsidRPr="00A94D36">
              <w:rPr>
                <w:lang w:val="en-CA"/>
              </w:rPr>
              <w:t>DOMINIQUE BÉLANGER, J.A.</w:t>
            </w:r>
          </w:p>
        </w:tc>
      </w:tr>
      <w:tr w:rsidR="00E27B7A" w:rsidRPr="00A94D36" w14:paraId="3808EFC7" w14:textId="77777777" w:rsidTr="0066158E">
        <w:trPr>
          <w:trHeight w:val="283"/>
        </w:trPr>
        <w:tc>
          <w:tcPr>
            <w:tcW w:w="4529" w:type="dxa"/>
            <w:gridSpan w:val="2"/>
            <w:tcBorders>
              <w:top w:val="nil"/>
            </w:tcBorders>
          </w:tcPr>
          <w:p w14:paraId="46C909E6" w14:textId="77777777" w:rsidR="00646C49" w:rsidRPr="00A94D36" w:rsidRDefault="00646C49" w:rsidP="00646C49">
            <w:pPr>
              <w:keepNext/>
              <w:rPr>
                <w:lang w:val="en-CA"/>
              </w:rPr>
            </w:pPr>
            <w:bookmarkStart w:id="8" w:name="Signature3"/>
            <w:bookmarkEnd w:id="7"/>
          </w:p>
        </w:tc>
        <w:tc>
          <w:tcPr>
            <w:tcW w:w="4680" w:type="dxa"/>
            <w:tcBorders>
              <w:top w:val="nil"/>
            </w:tcBorders>
          </w:tcPr>
          <w:p w14:paraId="298D97E5" w14:textId="77777777" w:rsidR="00646C49" w:rsidRPr="00A94D36" w:rsidRDefault="00646C49" w:rsidP="00646C49">
            <w:pPr>
              <w:keepNext/>
              <w:rPr>
                <w:lang w:val="en-CA"/>
              </w:rPr>
            </w:pPr>
          </w:p>
        </w:tc>
      </w:tr>
      <w:tr w:rsidR="00E27B7A" w:rsidRPr="00A94D36" w14:paraId="001F8D8A" w14:textId="77777777" w:rsidTr="0066158E">
        <w:trPr>
          <w:trHeight w:val="283"/>
        </w:trPr>
        <w:tc>
          <w:tcPr>
            <w:tcW w:w="4529" w:type="dxa"/>
            <w:gridSpan w:val="2"/>
            <w:tcBorders>
              <w:top w:val="nil"/>
              <w:bottom w:val="nil"/>
            </w:tcBorders>
          </w:tcPr>
          <w:p w14:paraId="49E378FD" w14:textId="77777777" w:rsidR="00646C49" w:rsidRPr="00A94D36" w:rsidRDefault="00646C49" w:rsidP="00646C49">
            <w:pPr>
              <w:keepNext/>
              <w:rPr>
                <w:lang w:val="en-CA"/>
              </w:rPr>
            </w:pPr>
          </w:p>
        </w:tc>
        <w:tc>
          <w:tcPr>
            <w:tcW w:w="4680" w:type="dxa"/>
            <w:tcBorders>
              <w:top w:val="nil"/>
              <w:bottom w:val="single" w:sz="8" w:space="0" w:color="auto"/>
            </w:tcBorders>
          </w:tcPr>
          <w:p w14:paraId="36A557A1" w14:textId="77777777" w:rsidR="00646C49" w:rsidRPr="00A94D36" w:rsidRDefault="00646C49" w:rsidP="00646C49">
            <w:pPr>
              <w:keepNext/>
              <w:rPr>
                <w:lang w:val="en-CA"/>
              </w:rPr>
            </w:pPr>
          </w:p>
        </w:tc>
      </w:tr>
      <w:tr w:rsidR="00E27B7A" w:rsidRPr="00A94D36" w14:paraId="30B03F8A" w14:textId="77777777" w:rsidTr="0066158E">
        <w:trPr>
          <w:trHeight w:val="283"/>
        </w:trPr>
        <w:tc>
          <w:tcPr>
            <w:tcW w:w="4529" w:type="dxa"/>
            <w:gridSpan w:val="2"/>
            <w:tcBorders>
              <w:top w:val="nil"/>
            </w:tcBorders>
          </w:tcPr>
          <w:p w14:paraId="558596A3" w14:textId="77777777" w:rsidR="00646C49" w:rsidRPr="00A94D36" w:rsidRDefault="00646C49" w:rsidP="00646C49">
            <w:pPr>
              <w:keepNext/>
              <w:rPr>
                <w:lang w:val="en-CA"/>
              </w:rPr>
            </w:pPr>
          </w:p>
        </w:tc>
        <w:tc>
          <w:tcPr>
            <w:tcW w:w="4680" w:type="dxa"/>
            <w:tcBorders>
              <w:top w:val="single" w:sz="8" w:space="0" w:color="auto"/>
            </w:tcBorders>
          </w:tcPr>
          <w:p w14:paraId="00F0CB34" w14:textId="77777777" w:rsidR="00646C49" w:rsidRPr="00A94D36" w:rsidRDefault="00646C49" w:rsidP="00646C49">
            <w:pPr>
              <w:keepNext/>
              <w:rPr>
                <w:lang w:val="en-CA"/>
              </w:rPr>
            </w:pPr>
            <w:r w:rsidRPr="00A94D36">
              <w:rPr>
                <w:lang w:val="en-CA"/>
              </w:rPr>
              <w:t>MICHEL BEAUPRÉ, J.A.</w:t>
            </w:r>
          </w:p>
        </w:tc>
      </w:tr>
      <w:bookmarkEnd w:id="8"/>
      <w:tr w:rsidR="00E27B7A" w:rsidRPr="00A94D36" w14:paraId="4A9F2C02" w14:textId="77777777" w:rsidTr="0066158E">
        <w:tc>
          <w:tcPr>
            <w:tcW w:w="9209" w:type="dxa"/>
            <w:gridSpan w:val="3"/>
          </w:tcPr>
          <w:p w14:paraId="74826D11" w14:textId="77777777" w:rsidR="00646C49" w:rsidRPr="00A94D36" w:rsidRDefault="00646C49" w:rsidP="00646C49">
            <w:pPr>
              <w:rPr>
                <w:lang w:val="en-CA"/>
              </w:rPr>
            </w:pPr>
          </w:p>
        </w:tc>
      </w:tr>
      <w:tr w:rsidR="00E27B7A" w:rsidRPr="00A94D36" w14:paraId="53198E4B" w14:textId="77777777" w:rsidTr="0066158E">
        <w:tc>
          <w:tcPr>
            <w:tcW w:w="9209" w:type="dxa"/>
            <w:gridSpan w:val="3"/>
          </w:tcPr>
          <w:p w14:paraId="57683080" w14:textId="77777777" w:rsidR="00646C49" w:rsidRPr="00A94D36" w:rsidRDefault="00646C49" w:rsidP="00646C49">
            <w:pPr>
              <w:pStyle w:val="zSoquijdatNomProcureurDem"/>
              <w:rPr>
                <w:lang w:val="en-CA"/>
              </w:rPr>
            </w:pPr>
            <w:r w:rsidRPr="00A94D36">
              <w:rPr>
                <w:lang w:val="en-CA"/>
              </w:rPr>
              <w:t>M</w:t>
            </w:r>
            <w:r w:rsidR="00053903" w:rsidRPr="00A94D36">
              <w:rPr>
                <w:lang w:val="en-CA"/>
              </w:rPr>
              <w:t>tr</w:t>
            </w:r>
            <w:r w:rsidRPr="00A94D36">
              <w:rPr>
                <w:lang w:val="en-CA"/>
              </w:rPr>
              <w:t>e Louis F. Carmichael</w:t>
            </w:r>
          </w:p>
        </w:tc>
      </w:tr>
      <w:tr w:rsidR="00E27B7A" w:rsidRPr="00A94D36" w14:paraId="152C7626" w14:textId="77777777" w:rsidTr="0066158E">
        <w:tc>
          <w:tcPr>
            <w:tcW w:w="9209" w:type="dxa"/>
            <w:gridSpan w:val="3"/>
          </w:tcPr>
          <w:p w14:paraId="1674AD63" w14:textId="77777777" w:rsidR="00646C49" w:rsidRPr="00A94D36" w:rsidRDefault="00646C49" w:rsidP="00646C49">
            <w:pPr>
              <w:pStyle w:val="zSoquijdatCabinetProcureurDem"/>
              <w:rPr>
                <w:lang w:val="en-CA"/>
              </w:rPr>
            </w:pPr>
            <w:r w:rsidRPr="00A94D36">
              <w:rPr>
                <w:lang w:val="en-CA"/>
              </w:rPr>
              <w:t>HELLER, CARMICHAEL</w:t>
            </w:r>
          </w:p>
        </w:tc>
      </w:tr>
      <w:tr w:rsidR="00E27B7A" w:rsidRPr="00A94D36" w14:paraId="2C010DD8" w14:textId="77777777" w:rsidTr="0066158E">
        <w:tc>
          <w:tcPr>
            <w:tcW w:w="9209" w:type="dxa"/>
            <w:gridSpan w:val="3"/>
          </w:tcPr>
          <w:p w14:paraId="65BD58B5" w14:textId="77777777" w:rsidR="00646C49" w:rsidRPr="00A94D36" w:rsidRDefault="00053903" w:rsidP="00646C49">
            <w:pPr>
              <w:pStyle w:val="zSoquijlblProcureurDem"/>
              <w:rPr>
                <w:lang w:val="en-CA"/>
              </w:rPr>
            </w:pPr>
            <w:r w:rsidRPr="00A94D36">
              <w:rPr>
                <w:lang w:val="en-CA"/>
              </w:rPr>
              <w:t>For the appellant</w:t>
            </w:r>
          </w:p>
        </w:tc>
      </w:tr>
      <w:tr w:rsidR="00E27B7A" w:rsidRPr="00A94D36" w14:paraId="33096600" w14:textId="77777777" w:rsidTr="0066158E">
        <w:tc>
          <w:tcPr>
            <w:tcW w:w="9209" w:type="dxa"/>
            <w:gridSpan w:val="3"/>
          </w:tcPr>
          <w:p w14:paraId="3F7CD523" w14:textId="77777777" w:rsidR="00646C49" w:rsidRPr="00A94D36" w:rsidRDefault="00646C49" w:rsidP="00646C49">
            <w:pPr>
              <w:rPr>
                <w:lang w:val="en-CA"/>
              </w:rPr>
            </w:pPr>
          </w:p>
        </w:tc>
      </w:tr>
      <w:tr w:rsidR="00E27B7A" w:rsidRPr="00A94D36" w14:paraId="702ADDE6" w14:textId="77777777" w:rsidTr="0066158E">
        <w:tc>
          <w:tcPr>
            <w:tcW w:w="9209" w:type="dxa"/>
            <w:gridSpan w:val="3"/>
          </w:tcPr>
          <w:p w14:paraId="0A9AD004" w14:textId="77777777" w:rsidR="00646C49" w:rsidRPr="00A94D36" w:rsidRDefault="00646C49" w:rsidP="00646C49">
            <w:pPr>
              <w:pStyle w:val="zSoquijdatNomProcureurDef"/>
              <w:rPr>
                <w:lang w:val="en-CA"/>
              </w:rPr>
            </w:pPr>
            <w:r w:rsidRPr="00A94D36">
              <w:rPr>
                <w:lang w:val="en-CA"/>
              </w:rPr>
              <w:t>M</w:t>
            </w:r>
            <w:r w:rsidR="00053903" w:rsidRPr="00A94D36">
              <w:rPr>
                <w:lang w:val="en-CA"/>
              </w:rPr>
              <w:t>tr</w:t>
            </w:r>
            <w:r w:rsidRPr="00A94D36">
              <w:rPr>
                <w:lang w:val="en-CA"/>
              </w:rPr>
              <w:t>e Éric Blais</w:t>
            </w:r>
          </w:p>
        </w:tc>
      </w:tr>
      <w:tr w:rsidR="00E27B7A" w:rsidRPr="00A94D36" w14:paraId="21BD1A66" w14:textId="77777777" w:rsidTr="0066158E">
        <w:tc>
          <w:tcPr>
            <w:tcW w:w="9209" w:type="dxa"/>
            <w:gridSpan w:val="3"/>
          </w:tcPr>
          <w:p w14:paraId="378FC674" w14:textId="77777777" w:rsidR="00646C49" w:rsidRPr="00A94D36" w:rsidRDefault="00053903" w:rsidP="00646C49">
            <w:pPr>
              <w:pStyle w:val="zSoquijdatCabinetProcureurDef"/>
              <w:rPr>
                <w:lang w:val="en-CA"/>
              </w:rPr>
            </w:pPr>
            <w:r w:rsidRPr="00A94D36">
              <w:rPr>
                <w:lang w:val="en-CA"/>
              </w:rPr>
              <w:t>AUTORITÉ DES MARCHÉS FINANCIERS</w:t>
            </w:r>
          </w:p>
        </w:tc>
      </w:tr>
      <w:tr w:rsidR="00E27B7A" w:rsidRPr="00A94D36" w14:paraId="1B67C8B1" w14:textId="77777777" w:rsidTr="0066158E">
        <w:tc>
          <w:tcPr>
            <w:tcW w:w="9209" w:type="dxa"/>
            <w:gridSpan w:val="3"/>
          </w:tcPr>
          <w:p w14:paraId="6EAA6EC1" w14:textId="77777777" w:rsidR="00646C49" w:rsidRPr="00A94D36" w:rsidRDefault="00053903" w:rsidP="00646C49">
            <w:pPr>
              <w:pStyle w:val="zSoquijlblProcureurDef"/>
              <w:rPr>
                <w:lang w:val="en-CA"/>
              </w:rPr>
            </w:pPr>
            <w:r w:rsidRPr="00A94D36">
              <w:rPr>
                <w:lang w:val="en-CA"/>
              </w:rPr>
              <w:t>For the respondent</w:t>
            </w:r>
          </w:p>
        </w:tc>
      </w:tr>
      <w:tr w:rsidR="00E27B7A" w:rsidRPr="00A94D36" w14:paraId="29DB74BD" w14:textId="77777777" w:rsidTr="0066158E">
        <w:tc>
          <w:tcPr>
            <w:tcW w:w="9209" w:type="dxa"/>
            <w:gridSpan w:val="3"/>
          </w:tcPr>
          <w:p w14:paraId="778AFB66" w14:textId="77777777" w:rsidR="00646C49" w:rsidRPr="00A94D36" w:rsidRDefault="00646C49" w:rsidP="00646C49">
            <w:pPr>
              <w:rPr>
                <w:lang w:val="en-CA"/>
              </w:rPr>
            </w:pPr>
          </w:p>
        </w:tc>
      </w:tr>
      <w:tr w:rsidR="00E27B7A" w:rsidRPr="00A94D36" w14:paraId="38CD6B5C" w14:textId="77777777" w:rsidTr="0066158E">
        <w:tc>
          <w:tcPr>
            <w:tcW w:w="1842" w:type="dxa"/>
          </w:tcPr>
          <w:p w14:paraId="631A33BA" w14:textId="77777777" w:rsidR="00646C49" w:rsidRPr="00A94D36" w:rsidRDefault="00053903" w:rsidP="00646C49">
            <w:pPr>
              <w:pStyle w:val="zSoquijlblDateAudience"/>
              <w:rPr>
                <w:lang w:val="en-CA"/>
              </w:rPr>
            </w:pPr>
            <w:r w:rsidRPr="00A94D36">
              <w:rPr>
                <w:lang w:val="en-CA"/>
              </w:rPr>
              <w:t>Date of hearing:</w:t>
            </w:r>
          </w:p>
        </w:tc>
        <w:tc>
          <w:tcPr>
            <w:tcW w:w="7365" w:type="dxa"/>
            <w:gridSpan w:val="2"/>
          </w:tcPr>
          <w:p w14:paraId="7F3F41D4" w14:textId="77777777" w:rsidR="00646C49" w:rsidRPr="00A94D36" w:rsidRDefault="00053903" w:rsidP="00646C49">
            <w:pPr>
              <w:pStyle w:val="zSoquijdatDateAudience"/>
              <w:rPr>
                <w:lang w:val="en-CA"/>
              </w:rPr>
            </w:pPr>
            <w:r w:rsidRPr="00A94D36">
              <w:rPr>
                <w:lang w:val="en-CA"/>
              </w:rPr>
              <w:t>October 25, 2021</w:t>
            </w:r>
          </w:p>
        </w:tc>
      </w:tr>
    </w:tbl>
    <w:p w14:paraId="3B9C8050" w14:textId="77777777" w:rsidR="00646C49" w:rsidRPr="00A94D36" w:rsidRDefault="00646C49" w:rsidP="00646C49">
      <w:pPr>
        <w:rPr>
          <w:lang w:val="en-CA"/>
        </w:rPr>
        <w:sectPr w:rsidR="00646C49" w:rsidRPr="00A94D36" w:rsidSect="00646C49">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sectPr>
      </w:pPr>
      <w:bookmarkStart w:id="9" w:name="Opinion"/>
      <w:bookmarkEnd w:id="6"/>
    </w:p>
    <w:tbl>
      <w:tblPr>
        <w:tblW w:w="0" w:type="auto"/>
        <w:tblLayout w:type="fixed"/>
        <w:tblCellMar>
          <w:left w:w="0" w:type="dxa"/>
          <w:right w:w="0" w:type="dxa"/>
        </w:tblCellMar>
        <w:tblLook w:val="0000" w:firstRow="0" w:lastRow="0" w:firstColumn="0" w:lastColumn="0" w:noHBand="0" w:noVBand="0"/>
      </w:tblPr>
      <w:tblGrid>
        <w:gridCol w:w="9360"/>
      </w:tblGrid>
      <w:tr w:rsidR="00E27B7A" w:rsidRPr="00A94D36" w14:paraId="7178F9B6" w14:textId="77777777" w:rsidTr="00646C49">
        <w:tc>
          <w:tcPr>
            <w:tcW w:w="9360" w:type="dxa"/>
            <w:tcBorders>
              <w:bottom w:val="single" w:sz="8" w:space="0" w:color="auto"/>
            </w:tcBorders>
          </w:tcPr>
          <w:p w14:paraId="7DF3595F" w14:textId="77777777" w:rsidR="00646C49" w:rsidRPr="00A94D36" w:rsidRDefault="00646C49" w:rsidP="00646C49">
            <w:pPr>
              <w:rPr>
                <w:lang w:val="en-CA"/>
              </w:rPr>
            </w:pPr>
            <w:r w:rsidRPr="00A94D36">
              <w:rPr>
                <w:lang w:val="en-CA"/>
              </w:rPr>
              <w:lastRenderedPageBreak/>
              <w:br w:type="page"/>
            </w:r>
          </w:p>
          <w:p w14:paraId="7BB88952" w14:textId="77777777" w:rsidR="00646C49" w:rsidRPr="00A94D36" w:rsidRDefault="00646C49" w:rsidP="00646C49">
            <w:pPr>
              <w:rPr>
                <w:lang w:val="en-CA"/>
              </w:rPr>
            </w:pPr>
          </w:p>
        </w:tc>
      </w:tr>
      <w:tr w:rsidR="00E27B7A" w:rsidRPr="00A94D36" w14:paraId="1D5A3F4E" w14:textId="77777777" w:rsidTr="00646C49">
        <w:tc>
          <w:tcPr>
            <w:tcW w:w="9360" w:type="dxa"/>
            <w:tcBorders>
              <w:top w:val="single" w:sz="8" w:space="0" w:color="auto"/>
            </w:tcBorders>
          </w:tcPr>
          <w:p w14:paraId="49109CC0" w14:textId="77777777" w:rsidR="00646C49" w:rsidRPr="00A94D36" w:rsidRDefault="00646C49" w:rsidP="00646C49">
            <w:pPr>
              <w:rPr>
                <w:lang w:val="en-CA"/>
              </w:rPr>
            </w:pPr>
          </w:p>
        </w:tc>
      </w:tr>
      <w:tr w:rsidR="00E27B7A" w:rsidRPr="0066158E" w14:paraId="3F158B5D" w14:textId="77777777" w:rsidTr="00646C49">
        <w:tc>
          <w:tcPr>
            <w:tcW w:w="9360" w:type="dxa"/>
          </w:tcPr>
          <w:p w14:paraId="2A3B46BD" w14:textId="77777777" w:rsidR="00646C49" w:rsidRPr="00A94D36" w:rsidRDefault="00053903" w:rsidP="00646C49">
            <w:pPr>
              <w:pStyle w:val="zSoquijlblOpinionJuge"/>
              <w:rPr>
                <w:lang w:val="en-CA"/>
              </w:rPr>
            </w:pPr>
            <w:r w:rsidRPr="00A94D36">
              <w:rPr>
                <w:lang w:val="en-CA"/>
              </w:rPr>
              <w:t>REASONS OF DOYON, J.A.</w:t>
            </w:r>
          </w:p>
        </w:tc>
      </w:tr>
      <w:tr w:rsidR="00E27B7A" w:rsidRPr="0066158E" w14:paraId="12CBCD77" w14:textId="77777777" w:rsidTr="00646C49">
        <w:tc>
          <w:tcPr>
            <w:tcW w:w="9360" w:type="dxa"/>
            <w:tcBorders>
              <w:bottom w:val="single" w:sz="8" w:space="0" w:color="auto"/>
            </w:tcBorders>
          </w:tcPr>
          <w:p w14:paraId="38904C4C" w14:textId="77777777" w:rsidR="00646C49" w:rsidRPr="00A94D36" w:rsidRDefault="00646C49" w:rsidP="00646C49">
            <w:pPr>
              <w:rPr>
                <w:lang w:val="en-CA"/>
              </w:rPr>
            </w:pPr>
          </w:p>
        </w:tc>
      </w:tr>
      <w:tr w:rsidR="00E27B7A" w:rsidRPr="0066158E" w14:paraId="273700AA" w14:textId="77777777" w:rsidTr="00646C49">
        <w:tc>
          <w:tcPr>
            <w:tcW w:w="9360" w:type="dxa"/>
            <w:tcBorders>
              <w:top w:val="single" w:sz="8" w:space="0" w:color="auto"/>
            </w:tcBorders>
          </w:tcPr>
          <w:p w14:paraId="2F95F725" w14:textId="77777777" w:rsidR="00646C49" w:rsidRPr="00A94D36" w:rsidRDefault="00646C49" w:rsidP="00646C49">
            <w:pPr>
              <w:rPr>
                <w:lang w:val="en-CA"/>
              </w:rPr>
            </w:pPr>
          </w:p>
        </w:tc>
      </w:tr>
    </w:tbl>
    <w:p w14:paraId="04213268" w14:textId="453BCB68" w:rsidR="00646C49" w:rsidRPr="00A94D36" w:rsidRDefault="00053903" w:rsidP="00646C49">
      <w:pPr>
        <w:pStyle w:val="Paragraphe"/>
        <w:spacing w:line="280" w:lineRule="exact"/>
        <w:rPr>
          <w:lang w:val="en-CA"/>
        </w:rPr>
      </w:pPr>
      <w:r w:rsidRPr="00A94D36">
        <w:rPr>
          <w:lang w:val="en-CA"/>
        </w:rPr>
        <w:t xml:space="preserve">Does </w:t>
      </w:r>
      <w:r w:rsidR="00060A79" w:rsidRPr="00687B3C">
        <w:rPr>
          <w:lang w:val="en-CA"/>
        </w:rPr>
        <w:t xml:space="preserve">aiding in the commission of </w:t>
      </w:r>
      <w:r w:rsidRPr="00A94D36">
        <w:rPr>
          <w:lang w:val="en-CA"/>
        </w:rPr>
        <w:t xml:space="preserve">an offence under </w:t>
      </w:r>
      <w:r w:rsidR="002A624A">
        <w:rPr>
          <w:lang w:val="en-CA"/>
        </w:rPr>
        <w:t>s.</w:t>
      </w:r>
      <w:r w:rsidRPr="00A94D36">
        <w:rPr>
          <w:lang w:val="en-CA"/>
        </w:rPr>
        <w:t xml:space="preserve"> 208 of the </w:t>
      </w:r>
      <w:r w:rsidRPr="00A94D36">
        <w:rPr>
          <w:i/>
          <w:lang w:val="en-CA"/>
        </w:rPr>
        <w:t xml:space="preserve">Securities Act </w:t>
      </w:r>
      <w:r w:rsidRPr="00A94D36">
        <w:rPr>
          <w:lang w:val="en-CA"/>
        </w:rPr>
        <w:t xml:space="preserve">(CQLR, c. V-1.1) require proof of a </w:t>
      </w:r>
      <w:proofErr w:type="spellStart"/>
      <w:r w:rsidRPr="00A94D36">
        <w:rPr>
          <w:i/>
          <w:lang w:val="en-CA"/>
        </w:rPr>
        <w:t>mens</w:t>
      </w:r>
      <w:proofErr w:type="spellEnd"/>
      <w:r w:rsidRPr="00A94D36">
        <w:rPr>
          <w:i/>
          <w:lang w:val="en-CA"/>
        </w:rPr>
        <w:t xml:space="preserve"> rea</w:t>
      </w:r>
      <w:r w:rsidRPr="00A94D36">
        <w:rPr>
          <w:lang w:val="en-CA"/>
        </w:rPr>
        <w:t>-type moral blameworthiness</w:t>
      </w:r>
      <w:r w:rsidR="00917343">
        <w:rPr>
          <w:lang w:val="en-CA"/>
        </w:rPr>
        <w:t>,</w:t>
      </w:r>
      <w:r w:rsidRPr="00A94D36">
        <w:rPr>
          <w:lang w:val="en-CA"/>
        </w:rPr>
        <w:t xml:space="preserve"> or will the strict liability standard suffice?</w:t>
      </w:r>
      <w:r w:rsidR="00646C49" w:rsidRPr="00A94D36">
        <w:rPr>
          <w:lang w:val="en-CA"/>
        </w:rPr>
        <w:t xml:space="preserve"> </w:t>
      </w:r>
      <w:r w:rsidRPr="00A94D36">
        <w:rPr>
          <w:lang w:val="en-CA"/>
        </w:rPr>
        <w:t>This is the question posed by the appellant.</w:t>
      </w:r>
    </w:p>
    <w:p w14:paraId="08977F8D" w14:textId="77777777" w:rsidR="00646C49" w:rsidRPr="00A94D36" w:rsidRDefault="00053903" w:rsidP="00646C49">
      <w:pPr>
        <w:pStyle w:val="Paragraphe"/>
        <w:spacing w:line="280" w:lineRule="exact"/>
        <w:rPr>
          <w:lang w:val="en-CA"/>
        </w:rPr>
      </w:pPr>
      <w:r w:rsidRPr="00A94D36">
        <w:rPr>
          <w:lang w:val="en-CA"/>
        </w:rPr>
        <w:t>He was found guilty on eight counts of aiding in the distribution of a security (counts 18 to 25 of the statement of offence issued jointly against other persons).</w:t>
      </w:r>
      <w:r w:rsidR="00646C49" w:rsidRPr="00A94D36">
        <w:rPr>
          <w:lang w:val="en-CA"/>
        </w:rPr>
        <w:t xml:space="preserve"> </w:t>
      </w:r>
      <w:r w:rsidRPr="00A94D36">
        <w:rPr>
          <w:lang w:val="en-CA"/>
        </w:rPr>
        <w:t>All of these charges are worded as follows:</w:t>
      </w:r>
    </w:p>
    <w:p w14:paraId="3704E771" w14:textId="77777777" w:rsidR="00053903" w:rsidRPr="00A94D36" w:rsidRDefault="00053903" w:rsidP="00646C49">
      <w:pPr>
        <w:pStyle w:val="Citationenretrait"/>
        <w:rPr>
          <w:lang w:val="en-CA"/>
        </w:rPr>
      </w:pPr>
      <w:r w:rsidRPr="00A94D36">
        <w:rPr>
          <w:lang w:val="en-CA"/>
        </w:rPr>
        <w:t>[</w:t>
      </w:r>
      <w:r w:rsidRPr="00A94D36">
        <w:rPr>
          <w:smallCaps/>
          <w:lang w:val="en-CA"/>
        </w:rPr>
        <w:t>translation</w:t>
      </w:r>
      <w:r w:rsidRPr="00A94D36">
        <w:rPr>
          <w:lang w:val="en-CA"/>
        </w:rPr>
        <w:t>]</w:t>
      </w:r>
    </w:p>
    <w:p w14:paraId="522F9BC3" w14:textId="465E4211" w:rsidR="00646C49" w:rsidRPr="00A94D36" w:rsidRDefault="00053903" w:rsidP="00646C49">
      <w:pPr>
        <w:pStyle w:val="Citationenretrait"/>
        <w:rPr>
          <w:lang w:val="en-CA"/>
        </w:rPr>
      </w:pPr>
      <w:r w:rsidRPr="00A94D36">
        <w:rPr>
          <w:lang w:val="en-CA"/>
        </w:rPr>
        <w:t xml:space="preserve"> ...</w:t>
      </w:r>
      <w:r w:rsidR="00920563">
        <w:rPr>
          <w:lang w:val="en-CA"/>
        </w:rPr>
        <w:t xml:space="preserve"> </w:t>
      </w:r>
      <w:r w:rsidRPr="00A94D36">
        <w:rPr>
          <w:lang w:val="en-CA"/>
        </w:rPr>
        <w:t xml:space="preserve">did, by act or omission, </w:t>
      </w:r>
      <w:r w:rsidR="00E87021">
        <w:rPr>
          <w:lang w:val="en-CA"/>
        </w:rPr>
        <w:t xml:space="preserve">aid </w:t>
      </w:r>
      <w:r w:rsidRPr="00A94D36">
        <w:rPr>
          <w:lang w:val="en-CA"/>
        </w:rPr>
        <w:t xml:space="preserve">Beluga Composites Corporation </w:t>
      </w:r>
      <w:r w:rsidR="00EF610E">
        <w:rPr>
          <w:lang w:val="en-CA"/>
        </w:rPr>
        <w:t>in the distribution of</w:t>
      </w:r>
      <w:r w:rsidRPr="00A94D36">
        <w:rPr>
          <w:lang w:val="en-CA"/>
        </w:rPr>
        <w:t xml:space="preserve"> a form of investment subject to the application of the </w:t>
      </w:r>
      <w:r w:rsidRPr="00A94D36">
        <w:rPr>
          <w:i/>
          <w:lang w:val="en-CA"/>
        </w:rPr>
        <w:t>Securities Act</w:t>
      </w:r>
      <w:r w:rsidRPr="00A94D36">
        <w:rPr>
          <w:lang w:val="en-CA"/>
        </w:rPr>
        <w:t>, RSQ, c. V-1.1 (the “</w:t>
      </w:r>
      <w:r w:rsidR="00687B3C">
        <w:rPr>
          <w:i/>
          <w:lang w:val="en-CA"/>
        </w:rPr>
        <w:t>SA</w:t>
      </w:r>
      <w:r w:rsidRPr="00A94D36">
        <w:rPr>
          <w:lang w:val="en-CA"/>
        </w:rPr>
        <w:t xml:space="preserve">”) under </w:t>
      </w:r>
      <w:r w:rsidR="002A624A">
        <w:rPr>
          <w:lang w:val="en-CA"/>
        </w:rPr>
        <w:t>s.</w:t>
      </w:r>
      <w:r w:rsidRPr="00A94D36">
        <w:rPr>
          <w:lang w:val="en-CA"/>
        </w:rPr>
        <w:t xml:space="preserve"> 1 of the </w:t>
      </w:r>
      <w:r w:rsidRPr="00A94D36">
        <w:rPr>
          <w:i/>
          <w:lang w:val="en-CA"/>
        </w:rPr>
        <w:t>Act</w:t>
      </w:r>
      <w:r w:rsidRPr="00A94D36">
        <w:rPr>
          <w:lang w:val="en-CA"/>
        </w:rPr>
        <w:t xml:space="preserve"> without a prospectus for which a receipt </w:t>
      </w:r>
      <w:r w:rsidR="007E0AB4" w:rsidRPr="00A94D36">
        <w:rPr>
          <w:lang w:val="en-CA"/>
        </w:rPr>
        <w:t>ha</w:t>
      </w:r>
      <w:r w:rsidR="007E0AB4">
        <w:rPr>
          <w:lang w:val="en-CA"/>
        </w:rPr>
        <w:t>d</w:t>
      </w:r>
      <w:r w:rsidR="007E0AB4" w:rsidRPr="00A94D36">
        <w:rPr>
          <w:lang w:val="en-CA"/>
        </w:rPr>
        <w:t xml:space="preserve"> </w:t>
      </w:r>
      <w:r w:rsidR="003B06A9" w:rsidRPr="00A94D36">
        <w:rPr>
          <w:lang w:val="en-CA"/>
        </w:rPr>
        <w:t>been issued</w:t>
      </w:r>
      <w:r w:rsidR="007E0AB4">
        <w:rPr>
          <w:lang w:val="en-CA"/>
        </w:rPr>
        <w:t xml:space="preserve"> by the </w:t>
      </w:r>
      <w:proofErr w:type="spellStart"/>
      <w:r w:rsidR="007E0AB4" w:rsidRPr="00687B3C">
        <w:rPr>
          <w:rFonts w:cs="Arial"/>
          <w:color w:val="000000"/>
          <w:szCs w:val="22"/>
          <w:lang w:val="en-CA"/>
        </w:rPr>
        <w:t>Autorité</w:t>
      </w:r>
      <w:proofErr w:type="spellEnd"/>
      <w:r w:rsidR="007E0AB4" w:rsidRPr="00687B3C">
        <w:rPr>
          <w:rFonts w:cs="Arial"/>
          <w:color w:val="000000"/>
          <w:szCs w:val="22"/>
          <w:lang w:val="en-CA"/>
        </w:rPr>
        <w:t xml:space="preserve"> des </w:t>
      </w:r>
      <w:proofErr w:type="spellStart"/>
      <w:r w:rsidR="007E0AB4" w:rsidRPr="00687B3C">
        <w:rPr>
          <w:rFonts w:cs="Arial"/>
          <w:color w:val="000000"/>
          <w:szCs w:val="22"/>
          <w:lang w:val="en-CA"/>
        </w:rPr>
        <w:t>marchés</w:t>
      </w:r>
      <w:proofErr w:type="spellEnd"/>
      <w:r w:rsidR="007E0AB4" w:rsidRPr="00687B3C">
        <w:rPr>
          <w:rFonts w:cs="Arial"/>
          <w:color w:val="000000"/>
          <w:szCs w:val="22"/>
          <w:lang w:val="en-CA"/>
        </w:rPr>
        <w:t xml:space="preserve"> financiers</w:t>
      </w:r>
      <w:r w:rsidRPr="00A94D36">
        <w:rPr>
          <w:lang w:val="en-CA"/>
        </w:rPr>
        <w:t xml:space="preserve">, </w:t>
      </w:r>
      <w:r w:rsidR="00E87021">
        <w:rPr>
          <w:lang w:val="en-CA"/>
        </w:rPr>
        <w:t>to wit</w:t>
      </w:r>
      <w:r w:rsidRPr="00A94D36">
        <w:rPr>
          <w:lang w:val="en-CA"/>
        </w:rPr>
        <w:t xml:space="preserve">, </w:t>
      </w:r>
      <w:r w:rsidR="007E0AB4">
        <w:rPr>
          <w:lang w:val="en-CA"/>
        </w:rPr>
        <w:t xml:space="preserve">… </w:t>
      </w:r>
      <w:r w:rsidRPr="00A94D36">
        <w:rPr>
          <w:lang w:val="en-CA"/>
        </w:rPr>
        <w:t xml:space="preserve">shares of Beluga Composites Corporation to ..., the whole in violation of </w:t>
      </w:r>
      <w:r w:rsidR="002A624A">
        <w:rPr>
          <w:lang w:val="en-CA"/>
        </w:rPr>
        <w:t>s.</w:t>
      </w:r>
      <w:r w:rsidRPr="00A94D36">
        <w:rPr>
          <w:lang w:val="en-CA"/>
        </w:rPr>
        <w:t xml:space="preserve"> 11 of the </w:t>
      </w:r>
      <w:r w:rsidRPr="00A94D36">
        <w:rPr>
          <w:i/>
          <w:lang w:val="en-CA"/>
        </w:rPr>
        <w:t>Act</w:t>
      </w:r>
      <w:r w:rsidRPr="00A94D36">
        <w:rPr>
          <w:lang w:val="en-CA"/>
        </w:rPr>
        <w:t xml:space="preserve">, thereby committing the offence set out in </w:t>
      </w:r>
      <w:r w:rsidR="002A624A">
        <w:rPr>
          <w:lang w:val="en-CA"/>
        </w:rPr>
        <w:t>s.</w:t>
      </w:r>
      <w:r w:rsidRPr="00A94D36">
        <w:rPr>
          <w:lang w:val="en-CA"/>
        </w:rPr>
        <w:t xml:space="preserve"> 202 of the </w:t>
      </w:r>
      <w:r w:rsidRPr="00A94D36">
        <w:rPr>
          <w:i/>
          <w:lang w:val="en-CA"/>
        </w:rPr>
        <w:t>Act</w:t>
      </w:r>
      <w:r w:rsidRPr="00A94D36">
        <w:rPr>
          <w:lang w:val="en-CA"/>
        </w:rPr>
        <w:t xml:space="preserve"> and thereby </w:t>
      </w:r>
      <w:r w:rsidR="00E87021">
        <w:rPr>
          <w:lang w:val="en-CA"/>
        </w:rPr>
        <w:t>rendering</w:t>
      </w:r>
      <w:r w:rsidR="00E87021" w:rsidRPr="00A94D36">
        <w:rPr>
          <w:lang w:val="en-CA"/>
        </w:rPr>
        <w:t xml:space="preserve"> </w:t>
      </w:r>
      <w:r w:rsidRPr="00A94D36">
        <w:rPr>
          <w:lang w:val="en-CA"/>
        </w:rPr>
        <w:t xml:space="preserve">himself liable to the penalty set out in </w:t>
      </w:r>
      <w:r w:rsidR="002A624A">
        <w:rPr>
          <w:lang w:val="en-CA"/>
        </w:rPr>
        <w:t>s.</w:t>
      </w:r>
      <w:r w:rsidRPr="00A94D36">
        <w:rPr>
          <w:lang w:val="en-CA"/>
        </w:rPr>
        <w:t xml:space="preserve"> 204 of the </w:t>
      </w:r>
      <w:r w:rsidRPr="00A94D36">
        <w:rPr>
          <w:i/>
          <w:lang w:val="en-CA"/>
        </w:rPr>
        <w:t>Act</w:t>
      </w:r>
      <w:r w:rsidRPr="00A94D36">
        <w:rPr>
          <w:lang w:val="en-CA"/>
        </w:rPr>
        <w:t>.</w:t>
      </w:r>
    </w:p>
    <w:p w14:paraId="07776D26" w14:textId="4F7C547E" w:rsidR="00646C49" w:rsidRPr="00A94D36" w:rsidRDefault="00053903" w:rsidP="00646C49">
      <w:pPr>
        <w:pStyle w:val="Paragraphe"/>
        <w:spacing w:line="280" w:lineRule="exact"/>
        <w:rPr>
          <w:lang w:val="en-CA"/>
        </w:rPr>
      </w:pPr>
      <w:r w:rsidRPr="00A94D36">
        <w:rPr>
          <w:lang w:val="en-CA"/>
        </w:rPr>
        <w:t xml:space="preserve">He was also found guilty of having engaged in the business of a </w:t>
      </w:r>
      <w:r w:rsidR="00EF610E">
        <w:rPr>
          <w:lang w:val="en-CA"/>
        </w:rPr>
        <w:t xml:space="preserve">securities </w:t>
      </w:r>
      <w:r w:rsidR="00EF17EA">
        <w:rPr>
          <w:lang w:val="en-CA"/>
        </w:rPr>
        <w:t xml:space="preserve">dealer </w:t>
      </w:r>
      <w:r w:rsidRPr="00A94D36">
        <w:rPr>
          <w:lang w:val="en-CA"/>
        </w:rPr>
        <w:t xml:space="preserve">without being registered with the </w:t>
      </w:r>
      <w:proofErr w:type="spellStart"/>
      <w:r w:rsidRPr="00A94D36">
        <w:rPr>
          <w:lang w:val="en-CA"/>
        </w:rPr>
        <w:t>Autorité</w:t>
      </w:r>
      <w:proofErr w:type="spellEnd"/>
      <w:r w:rsidRPr="00A94D36">
        <w:rPr>
          <w:lang w:val="en-CA"/>
        </w:rPr>
        <w:t xml:space="preserve"> des </w:t>
      </w:r>
      <w:proofErr w:type="spellStart"/>
      <w:r w:rsidRPr="00A94D36">
        <w:rPr>
          <w:lang w:val="en-CA"/>
        </w:rPr>
        <w:t>marchés</w:t>
      </w:r>
      <w:proofErr w:type="spellEnd"/>
      <w:r w:rsidRPr="00A94D36">
        <w:rPr>
          <w:lang w:val="en-CA"/>
        </w:rPr>
        <w:t xml:space="preserve"> financiers (count 17).</w:t>
      </w:r>
      <w:r w:rsidR="00646C49" w:rsidRPr="00A94D36">
        <w:rPr>
          <w:lang w:val="en-CA"/>
        </w:rPr>
        <w:t xml:space="preserve"> </w:t>
      </w:r>
      <w:r w:rsidRPr="00A94D36">
        <w:rPr>
          <w:lang w:val="en-CA"/>
        </w:rPr>
        <w:t>This charge</w:t>
      </w:r>
      <w:r w:rsidR="00E87021">
        <w:rPr>
          <w:lang w:val="en-CA"/>
        </w:rPr>
        <w:t xml:space="preserve"> </w:t>
      </w:r>
      <w:r w:rsidRPr="00A94D36">
        <w:rPr>
          <w:lang w:val="en-CA"/>
        </w:rPr>
        <w:t>is not included in this appeal</w:t>
      </w:r>
      <w:r w:rsidR="00E87021">
        <w:rPr>
          <w:lang w:val="en-CA"/>
        </w:rPr>
        <w:t>,</w:t>
      </w:r>
      <w:r w:rsidRPr="00A94D36">
        <w:rPr>
          <w:lang w:val="en-CA"/>
        </w:rPr>
        <w:t xml:space="preserve"> </w:t>
      </w:r>
      <w:r w:rsidR="00E87021">
        <w:rPr>
          <w:lang w:val="en-CA"/>
        </w:rPr>
        <w:t xml:space="preserve">however, </w:t>
      </w:r>
      <w:r w:rsidRPr="00A94D36">
        <w:rPr>
          <w:lang w:val="en-CA"/>
        </w:rPr>
        <w:t xml:space="preserve">since leave to appeal, required by </w:t>
      </w:r>
      <w:r w:rsidR="00EC568C">
        <w:rPr>
          <w:lang w:val="en-CA"/>
        </w:rPr>
        <w:t xml:space="preserve">article </w:t>
      </w:r>
      <w:r w:rsidR="00EC568C" w:rsidRPr="00A94D36">
        <w:rPr>
          <w:lang w:val="en-CA"/>
        </w:rPr>
        <w:t>291</w:t>
      </w:r>
      <w:r w:rsidRPr="00A94D36">
        <w:rPr>
          <w:lang w:val="en-CA"/>
        </w:rPr>
        <w:t xml:space="preserve"> of the </w:t>
      </w:r>
      <w:r w:rsidRPr="00A94D36">
        <w:rPr>
          <w:i/>
          <w:lang w:val="en-CA"/>
        </w:rPr>
        <w:t>Code of Penal Procedure</w:t>
      </w:r>
      <w:r w:rsidRPr="00A94D36">
        <w:rPr>
          <w:lang w:val="en-CA"/>
        </w:rPr>
        <w:t xml:space="preserve">, was granted only for the eight counts of aiding and abetting an offence, specifically on the issues of </w:t>
      </w:r>
      <w:proofErr w:type="spellStart"/>
      <w:r w:rsidRPr="00A94D36">
        <w:rPr>
          <w:i/>
          <w:lang w:val="en-CA"/>
        </w:rPr>
        <w:t>mens</w:t>
      </w:r>
      <w:proofErr w:type="spellEnd"/>
      <w:r w:rsidRPr="00A94D36">
        <w:rPr>
          <w:i/>
          <w:lang w:val="en-CA"/>
        </w:rPr>
        <w:t xml:space="preserve"> rea </w:t>
      </w:r>
      <w:r w:rsidRPr="00A94D36">
        <w:rPr>
          <w:lang w:val="en-CA"/>
        </w:rPr>
        <w:t xml:space="preserve">and strict liability: </w:t>
      </w:r>
      <w:r w:rsidRPr="00A94D36">
        <w:rPr>
          <w:i/>
          <w:lang w:val="en-CA"/>
        </w:rPr>
        <w:t xml:space="preserve">Heller c. </w:t>
      </w:r>
      <w:proofErr w:type="spellStart"/>
      <w:r w:rsidRPr="00A94D36">
        <w:rPr>
          <w:i/>
          <w:lang w:val="en-CA"/>
        </w:rPr>
        <w:t>Autorité</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w:t>
      </w:r>
      <w:r w:rsidRPr="00A94D36">
        <w:rPr>
          <w:lang w:val="en-CA"/>
        </w:rPr>
        <w:t>, 2020 QCCA 1560.</w:t>
      </w:r>
      <w:r w:rsidR="00646C49" w:rsidRPr="00A94D36">
        <w:rPr>
          <w:lang w:val="en-CA"/>
        </w:rPr>
        <w:t xml:space="preserve"> </w:t>
      </w:r>
    </w:p>
    <w:p w14:paraId="0BA2EE19" w14:textId="0B260F2A" w:rsidR="00646C49" w:rsidRPr="00A94D36" w:rsidRDefault="00053903" w:rsidP="00646C49">
      <w:pPr>
        <w:pStyle w:val="Titre2"/>
        <w:rPr>
          <w:lang w:val="en-CA"/>
        </w:rPr>
      </w:pPr>
      <w:r w:rsidRPr="00A94D36">
        <w:rPr>
          <w:lang w:val="en-CA"/>
        </w:rPr>
        <w:t xml:space="preserve">THE JUDGMENTS OF THE COURT OF QUÉBEC AND THE SUPERIOR COURT </w:t>
      </w:r>
      <w:r w:rsidR="00646C49" w:rsidRPr="00A94D36">
        <w:rPr>
          <w:lang w:val="en-CA"/>
        </w:rPr>
        <w:t xml:space="preserve"> </w:t>
      </w:r>
    </w:p>
    <w:p w14:paraId="0494FDC4" w14:textId="06A9CF7C" w:rsidR="00646C49" w:rsidRPr="00A94D36" w:rsidRDefault="00053903" w:rsidP="00646C49">
      <w:pPr>
        <w:pStyle w:val="Paragraphe"/>
        <w:spacing w:line="280" w:lineRule="exact"/>
        <w:rPr>
          <w:lang w:val="en-CA"/>
        </w:rPr>
      </w:pPr>
      <w:r w:rsidRPr="00A94D36">
        <w:rPr>
          <w:lang w:val="en-CA"/>
        </w:rPr>
        <w:t>In an oral judgment delivered on August 10, 2016, the judge of the Court of Québec found the appellant guilty on the basis that the address of Beluga Composites Corporation ("Beluga") was the address of the principal place of business</w:t>
      </w:r>
      <w:r w:rsidR="006D7720">
        <w:rPr>
          <w:lang w:val="en-CA"/>
        </w:rPr>
        <w:t xml:space="preserve"> of the appellant</w:t>
      </w:r>
      <w:r w:rsidRPr="00A94D36">
        <w:rPr>
          <w:lang w:val="en-CA"/>
        </w:rPr>
        <w:t xml:space="preserve">, who </w:t>
      </w:r>
      <w:r w:rsidR="00D07C67">
        <w:rPr>
          <w:lang w:val="en-CA"/>
        </w:rPr>
        <w:t>is</w:t>
      </w:r>
      <w:r w:rsidR="00D07C67" w:rsidRPr="00A94D36">
        <w:rPr>
          <w:lang w:val="en-CA"/>
        </w:rPr>
        <w:t xml:space="preserve"> </w:t>
      </w:r>
      <w:r w:rsidRPr="00A94D36">
        <w:rPr>
          <w:lang w:val="en-CA"/>
        </w:rPr>
        <w:t xml:space="preserve">a lawyer, </w:t>
      </w:r>
      <w:r w:rsidR="006D7720">
        <w:rPr>
          <w:lang w:val="en-CA"/>
        </w:rPr>
        <w:t xml:space="preserve">and </w:t>
      </w:r>
      <w:r w:rsidRPr="00A94D36">
        <w:rPr>
          <w:lang w:val="en-CA"/>
        </w:rPr>
        <w:t>that the appellant countersigned all investor subscription forms, ensured that all payments were made</w:t>
      </w:r>
      <w:r w:rsidR="006D7720">
        <w:rPr>
          <w:lang w:val="en-CA"/>
        </w:rPr>
        <w:t>,</w:t>
      </w:r>
      <w:r w:rsidRPr="00A94D36">
        <w:rPr>
          <w:lang w:val="en-CA"/>
        </w:rPr>
        <w:t xml:space="preserve"> and, when Ms. Jaffer was absent, ensured that bank drafts and cheques from investors were deposited in the bank.</w:t>
      </w:r>
      <w:r w:rsidR="00646C49" w:rsidRPr="00A94D36">
        <w:rPr>
          <w:lang w:val="en-CA"/>
        </w:rPr>
        <w:t xml:space="preserve"> </w:t>
      </w:r>
      <w:r w:rsidRPr="00A94D36">
        <w:rPr>
          <w:lang w:val="en-CA"/>
        </w:rPr>
        <w:t>Moreover, he authorized the use of his electronic signature</w:t>
      </w:r>
      <w:r w:rsidR="006D7720">
        <w:rPr>
          <w:lang w:val="en-CA"/>
        </w:rPr>
        <w:t>,</w:t>
      </w:r>
      <w:r w:rsidRPr="00A94D36">
        <w:rPr>
          <w:lang w:val="en-CA"/>
        </w:rPr>
        <w:t xml:space="preserve"> and certain meetings took place in his office</w:t>
      </w:r>
      <w:r w:rsidR="006D7720">
        <w:rPr>
          <w:lang w:val="en-CA"/>
        </w:rPr>
        <w:t xml:space="preserve"> and</w:t>
      </w:r>
      <w:r w:rsidRPr="00A94D36">
        <w:rPr>
          <w:lang w:val="en-CA"/>
        </w:rPr>
        <w:t xml:space="preserve"> in his presence. The judge noted that the appellant, because of his position, could not have been unaware that Beluga was distributing its shares to the public.</w:t>
      </w:r>
      <w:r w:rsidR="00646C49" w:rsidRPr="00A94D36">
        <w:rPr>
          <w:lang w:val="en-CA"/>
        </w:rPr>
        <w:t xml:space="preserve"> </w:t>
      </w:r>
      <w:r w:rsidRPr="00A94D36">
        <w:rPr>
          <w:lang w:val="en-CA"/>
        </w:rPr>
        <w:t xml:space="preserve">In short, in the judge's words, he was </w:t>
      </w:r>
      <w:r w:rsidRPr="00A94D36">
        <w:rPr>
          <w:rFonts w:cs="Arial"/>
          <w:lang w:val="en-CA"/>
        </w:rPr>
        <w:lastRenderedPageBreak/>
        <w:t>[</w:t>
      </w:r>
      <w:r w:rsidRPr="00A94D36">
        <w:rPr>
          <w:smallCaps/>
          <w:lang w:val="en-CA"/>
        </w:rPr>
        <w:t>translation</w:t>
      </w:r>
      <w:r w:rsidRPr="00A94D36">
        <w:rPr>
          <w:rFonts w:cs="Arial"/>
          <w:smallCaps/>
          <w:lang w:val="en-CA"/>
        </w:rPr>
        <w:t>]</w:t>
      </w:r>
      <w:r w:rsidRPr="00A94D36">
        <w:rPr>
          <w:lang w:val="en-CA"/>
        </w:rPr>
        <w:t xml:space="preserve"> "at the forefront of the situation", played an essential role</w:t>
      </w:r>
      <w:r w:rsidR="006D7720">
        <w:rPr>
          <w:lang w:val="en-CA"/>
        </w:rPr>
        <w:t>,</w:t>
      </w:r>
      <w:r w:rsidRPr="00A94D36">
        <w:rPr>
          <w:lang w:val="en-CA"/>
        </w:rPr>
        <w:t xml:space="preserve"> and, by act or omission,</w:t>
      </w:r>
      <w:r w:rsidR="00942D36" w:rsidRPr="00A94D36">
        <w:rPr>
          <w:lang w:val="en-CA"/>
        </w:rPr>
        <w:t xml:space="preserve"> </w:t>
      </w:r>
      <w:r w:rsidR="00970680">
        <w:rPr>
          <w:lang w:val="en-CA"/>
        </w:rPr>
        <w:t xml:space="preserve">aided </w:t>
      </w:r>
      <w:r w:rsidR="00942D36" w:rsidRPr="00A94D36">
        <w:rPr>
          <w:lang w:val="en-CA"/>
        </w:rPr>
        <w:t>Beluga</w:t>
      </w:r>
      <w:r w:rsidRPr="00A94D36">
        <w:rPr>
          <w:lang w:val="en-CA"/>
        </w:rPr>
        <w:t xml:space="preserve"> to make a distribution of its securities. </w:t>
      </w:r>
      <w:r w:rsidR="00646C49" w:rsidRPr="00A94D36">
        <w:rPr>
          <w:lang w:val="en-CA"/>
        </w:rPr>
        <w:t xml:space="preserve"> </w:t>
      </w:r>
    </w:p>
    <w:p w14:paraId="62D80305" w14:textId="3B8974EE" w:rsidR="00646C49" w:rsidRPr="00A94D36" w:rsidRDefault="00053903" w:rsidP="00646C49">
      <w:pPr>
        <w:pStyle w:val="Paragraphe"/>
        <w:spacing w:line="280" w:lineRule="exact"/>
        <w:rPr>
          <w:lang w:val="en-CA"/>
        </w:rPr>
      </w:pPr>
      <w:r w:rsidRPr="00A94D36">
        <w:rPr>
          <w:lang w:val="en-CA"/>
        </w:rPr>
        <w:t xml:space="preserve">With respect to the charge of acting as a dealer's representative, the facts of which may be relevant to the charge of </w:t>
      </w:r>
      <w:r w:rsidR="008C0496">
        <w:rPr>
          <w:lang w:val="en-CA"/>
        </w:rPr>
        <w:t>having aided</w:t>
      </w:r>
      <w:r w:rsidR="008C0496" w:rsidRPr="00A94D36">
        <w:rPr>
          <w:lang w:val="en-CA"/>
        </w:rPr>
        <w:t xml:space="preserve"> </w:t>
      </w:r>
      <w:r w:rsidRPr="00A94D36">
        <w:rPr>
          <w:lang w:val="en-CA"/>
        </w:rPr>
        <w:t xml:space="preserve">Beluga, the judge </w:t>
      </w:r>
      <w:r w:rsidR="006D7720">
        <w:rPr>
          <w:lang w:val="en-CA"/>
        </w:rPr>
        <w:t>stated</w:t>
      </w:r>
      <w:r w:rsidR="006D7720" w:rsidRPr="00A94D36">
        <w:rPr>
          <w:lang w:val="en-CA"/>
        </w:rPr>
        <w:t xml:space="preserve"> </w:t>
      </w:r>
      <w:r w:rsidRPr="00A94D36">
        <w:rPr>
          <w:lang w:val="en-CA"/>
        </w:rPr>
        <w:t xml:space="preserve">that the appellant had met an investor at his office (a certain </w:t>
      </w:r>
      <w:r w:rsidR="00C7754F" w:rsidRPr="00A94D36">
        <w:rPr>
          <w:lang w:val="en-CA"/>
        </w:rPr>
        <w:t>Bélisle</w:t>
      </w:r>
      <w:r w:rsidRPr="00A94D36">
        <w:rPr>
          <w:lang w:val="en-CA"/>
        </w:rPr>
        <w:t>) and that it was following that meeting that the investor decided to invest.</w:t>
      </w:r>
      <w:r w:rsidR="00646C49" w:rsidRPr="00A94D36">
        <w:rPr>
          <w:lang w:val="en-CA"/>
        </w:rPr>
        <w:t xml:space="preserve"> </w:t>
      </w:r>
      <w:r w:rsidR="00C7754F" w:rsidRPr="00A94D36">
        <w:rPr>
          <w:lang w:val="en-CA"/>
        </w:rPr>
        <w:t>In addition</w:t>
      </w:r>
      <w:r w:rsidRPr="00A94D36">
        <w:rPr>
          <w:lang w:val="en-CA"/>
        </w:rPr>
        <w:t>, the appellant was present at the information meetings held at his office, gave information on the company</w:t>
      </w:r>
      <w:r w:rsidR="00B969BB">
        <w:rPr>
          <w:lang w:val="en-CA"/>
        </w:rPr>
        <w:t>,</w:t>
      </w:r>
      <w:r w:rsidRPr="00A94D36">
        <w:rPr>
          <w:lang w:val="en-CA"/>
        </w:rPr>
        <w:t xml:space="preserve"> and it was at his office that investors obtained their share certificates. </w:t>
      </w:r>
      <w:r w:rsidR="00646C49" w:rsidRPr="00A94D36">
        <w:rPr>
          <w:lang w:val="en-CA"/>
        </w:rPr>
        <w:t xml:space="preserve"> </w:t>
      </w:r>
    </w:p>
    <w:p w14:paraId="13F8C736" w14:textId="0A46B84C" w:rsidR="00646C49" w:rsidRPr="00A94D36" w:rsidRDefault="00053903" w:rsidP="00646C49">
      <w:pPr>
        <w:pStyle w:val="Paragraphe"/>
        <w:spacing w:line="280" w:lineRule="exact"/>
        <w:rPr>
          <w:lang w:val="en-CA"/>
        </w:rPr>
      </w:pPr>
      <w:r w:rsidRPr="00A94D36">
        <w:rPr>
          <w:lang w:val="en-CA"/>
        </w:rPr>
        <w:t xml:space="preserve">The judge added that, since the offences were regulatory in nature, </w:t>
      </w:r>
      <w:r w:rsidRPr="00A94D36">
        <w:rPr>
          <w:rFonts w:cs="Arial"/>
          <w:lang w:val="en-CA"/>
        </w:rPr>
        <w:t>[</w:t>
      </w:r>
      <w:r w:rsidRPr="00A94D36">
        <w:rPr>
          <w:smallCaps/>
          <w:lang w:val="en-CA"/>
        </w:rPr>
        <w:t>translation</w:t>
      </w:r>
      <w:r w:rsidRPr="00A94D36">
        <w:rPr>
          <w:rFonts w:cs="Arial"/>
          <w:smallCaps/>
          <w:lang w:val="en-CA"/>
        </w:rPr>
        <w:t>]</w:t>
      </w:r>
      <w:r w:rsidRPr="00A94D36">
        <w:rPr>
          <w:lang w:val="en-CA"/>
        </w:rPr>
        <w:t xml:space="preserve"> "the prosecution does not have to establish </w:t>
      </w:r>
      <w:r w:rsidR="00F9749D" w:rsidRPr="00687B3C">
        <w:rPr>
          <w:lang w:val="en-CA"/>
        </w:rPr>
        <w:t>wrongful intention</w:t>
      </w:r>
      <w:r w:rsidRPr="00A94D36">
        <w:rPr>
          <w:lang w:val="en-CA"/>
        </w:rPr>
        <w:t>”.</w:t>
      </w:r>
      <w:r w:rsidR="00646C49" w:rsidRPr="00A94D36">
        <w:rPr>
          <w:lang w:val="en-CA"/>
        </w:rPr>
        <w:t xml:space="preserve"> </w:t>
      </w:r>
      <w:r w:rsidRPr="00A94D36">
        <w:rPr>
          <w:lang w:val="en-CA"/>
        </w:rPr>
        <w:t>With respect to the</w:t>
      </w:r>
      <w:r w:rsidR="008C0496">
        <w:rPr>
          <w:lang w:val="en-CA"/>
        </w:rPr>
        <w:t xml:space="preserve"> grounds of</w:t>
      </w:r>
      <w:r w:rsidRPr="00A94D36">
        <w:rPr>
          <w:lang w:val="en-CA"/>
        </w:rPr>
        <w:t xml:space="preserve"> defence, the judge rejected the argument that these were </w:t>
      </w:r>
      <w:r w:rsidR="008C0496">
        <w:rPr>
          <w:lang w:val="en-CA"/>
        </w:rPr>
        <w:t>accredited</w:t>
      </w:r>
      <w:r w:rsidR="008C0496" w:rsidRPr="00A94D36">
        <w:rPr>
          <w:lang w:val="en-CA"/>
        </w:rPr>
        <w:t xml:space="preserve"> </w:t>
      </w:r>
      <w:r w:rsidRPr="00A94D36">
        <w:rPr>
          <w:lang w:val="en-CA"/>
        </w:rPr>
        <w:t xml:space="preserve">investors or that an exemption could be invoked, pointing out that </w:t>
      </w:r>
      <w:r w:rsidRPr="00A94D36">
        <w:rPr>
          <w:rFonts w:cs="Arial"/>
          <w:lang w:val="en-CA"/>
        </w:rPr>
        <w:t>[</w:t>
      </w:r>
      <w:r w:rsidRPr="00A94D36">
        <w:rPr>
          <w:smallCaps/>
          <w:lang w:val="en-CA"/>
        </w:rPr>
        <w:t>translation</w:t>
      </w:r>
      <w:r w:rsidRPr="00A94D36">
        <w:rPr>
          <w:rFonts w:cs="Arial"/>
          <w:smallCaps/>
          <w:lang w:val="en-CA"/>
        </w:rPr>
        <w:t>]</w:t>
      </w:r>
      <w:r w:rsidRPr="00A94D36">
        <w:rPr>
          <w:lang w:val="en-CA"/>
        </w:rPr>
        <w:t xml:space="preserve"> "</w:t>
      </w:r>
      <w:r w:rsidRPr="00A94D36">
        <w:rPr>
          <w:rFonts w:cs="Arial"/>
          <w:lang w:val="en-CA"/>
        </w:rPr>
        <w:t>[</w:t>
      </w:r>
      <w:r w:rsidRPr="00A94D36">
        <w:rPr>
          <w:lang w:val="en-CA"/>
        </w:rPr>
        <w:t>n</w:t>
      </w:r>
      <w:r w:rsidRPr="00A94D36">
        <w:rPr>
          <w:rFonts w:cs="Arial"/>
          <w:lang w:val="en-CA"/>
        </w:rPr>
        <w:t>]</w:t>
      </w:r>
      <w:proofErr w:type="spellStart"/>
      <w:r w:rsidRPr="00A94D36">
        <w:rPr>
          <w:lang w:val="en-CA"/>
        </w:rPr>
        <w:t>othing</w:t>
      </w:r>
      <w:proofErr w:type="spellEnd"/>
      <w:r w:rsidRPr="00A94D36">
        <w:rPr>
          <w:lang w:val="en-CA"/>
        </w:rPr>
        <w:t xml:space="preserve"> in the evidence adduced allows the Court </w:t>
      </w:r>
      <w:r w:rsidR="00015AD1">
        <w:rPr>
          <w:lang w:val="en-CA"/>
        </w:rPr>
        <w:t>to conclude</w:t>
      </w:r>
      <w:r w:rsidRPr="00A94D36">
        <w:rPr>
          <w:lang w:val="en-CA"/>
        </w:rPr>
        <w:t>"</w:t>
      </w:r>
      <w:r w:rsidR="00015AD1">
        <w:rPr>
          <w:lang w:val="en-CA"/>
        </w:rPr>
        <w:t xml:space="preserve"> </w:t>
      </w:r>
      <w:proofErr w:type="spellStart"/>
      <w:r w:rsidR="00015AD1">
        <w:rPr>
          <w:lang w:val="en-CA"/>
        </w:rPr>
        <w:t>such</w:t>
      </w:r>
      <w:r w:rsidRPr="00A94D36">
        <w:rPr>
          <w:lang w:val="en-CA"/>
        </w:rPr>
        <w:t>.</w:t>
      </w:r>
      <w:r w:rsidR="00B969BB">
        <w:rPr>
          <w:lang w:val="en-CA"/>
        </w:rPr>
        <w:t>W</w:t>
      </w:r>
      <w:r w:rsidRPr="00A94D36">
        <w:rPr>
          <w:lang w:val="en-CA"/>
        </w:rPr>
        <w:t>ith</w:t>
      </w:r>
      <w:proofErr w:type="spellEnd"/>
      <w:r w:rsidRPr="00A94D36">
        <w:rPr>
          <w:lang w:val="en-CA"/>
        </w:rPr>
        <w:t xml:space="preserve"> respect to due diligence or reasonable error of fact (two arguments related to the concept of strict liability that the judge considered applicable), </w:t>
      </w:r>
      <w:r w:rsidR="00B969BB">
        <w:rPr>
          <w:lang w:val="en-CA"/>
        </w:rPr>
        <w:t xml:space="preserve">he stated </w:t>
      </w:r>
      <w:r w:rsidRPr="00A94D36">
        <w:rPr>
          <w:lang w:val="en-CA"/>
        </w:rPr>
        <w:t xml:space="preserve">that the appellant, </w:t>
      </w:r>
      <w:r w:rsidRPr="00A94D36">
        <w:rPr>
          <w:rFonts w:cs="Arial"/>
          <w:lang w:val="en-CA"/>
        </w:rPr>
        <w:t>[</w:t>
      </w:r>
      <w:r w:rsidRPr="00A94D36">
        <w:rPr>
          <w:smallCaps/>
          <w:lang w:val="en-CA"/>
        </w:rPr>
        <w:t>translation</w:t>
      </w:r>
      <w:r w:rsidRPr="00A94D36">
        <w:rPr>
          <w:rFonts w:cs="Arial"/>
          <w:smallCaps/>
          <w:lang w:val="en-CA"/>
        </w:rPr>
        <w:t>]</w:t>
      </w:r>
      <w:r w:rsidRPr="00A94D36">
        <w:rPr>
          <w:lang w:val="en-CA"/>
        </w:rPr>
        <w:t xml:space="preserve"> "by virtue of his privileged position, took no steps to avoid the commission of an offence", so he rejected this defence as well.</w:t>
      </w:r>
    </w:p>
    <w:p w14:paraId="49FF27C7" w14:textId="14F2382B" w:rsidR="00646C49" w:rsidRPr="00A94D36" w:rsidRDefault="00053903" w:rsidP="00646C49">
      <w:pPr>
        <w:pStyle w:val="Paragraphe"/>
        <w:spacing w:line="280" w:lineRule="exact"/>
        <w:rPr>
          <w:lang w:val="en-CA"/>
        </w:rPr>
      </w:pPr>
      <w:r w:rsidRPr="00A94D36">
        <w:rPr>
          <w:lang w:val="en-CA"/>
        </w:rPr>
        <w:t xml:space="preserve"> The appellant then appealed to the Superior Court, which dismissed his appeal on the basis that the offence set out in </w:t>
      </w:r>
      <w:r w:rsidR="002A624A">
        <w:rPr>
          <w:lang w:val="en-CA"/>
        </w:rPr>
        <w:t>s.</w:t>
      </w:r>
      <w:r w:rsidR="0033638B" w:rsidRPr="00A94D36">
        <w:rPr>
          <w:lang w:val="en-CA"/>
        </w:rPr>
        <w:t xml:space="preserve"> </w:t>
      </w:r>
      <w:r w:rsidRPr="00A94D36">
        <w:rPr>
          <w:lang w:val="en-CA"/>
        </w:rPr>
        <w:t xml:space="preserve">208 of the </w:t>
      </w:r>
      <w:r w:rsidR="00C7754F">
        <w:rPr>
          <w:i/>
          <w:lang w:val="en-CA"/>
        </w:rPr>
        <w:t xml:space="preserve">SA </w:t>
      </w:r>
      <w:r w:rsidR="00C7754F" w:rsidRPr="00A94D36">
        <w:rPr>
          <w:i/>
          <w:lang w:val="en-CA"/>
        </w:rPr>
        <w:t>is</w:t>
      </w:r>
      <w:r w:rsidRPr="00A94D36">
        <w:rPr>
          <w:lang w:val="en-CA"/>
        </w:rPr>
        <w:t xml:space="preserve"> </w:t>
      </w:r>
      <w:r w:rsidR="00942D36">
        <w:rPr>
          <w:lang w:val="en-CA"/>
        </w:rPr>
        <w:t>a</w:t>
      </w:r>
      <w:r w:rsidRPr="00A94D36">
        <w:rPr>
          <w:lang w:val="en-CA"/>
        </w:rPr>
        <w:t xml:space="preserve"> strict liability </w:t>
      </w:r>
      <w:r w:rsidR="00942D36">
        <w:rPr>
          <w:lang w:val="en-CA"/>
        </w:rPr>
        <w:t>offence</w:t>
      </w:r>
      <w:r w:rsidRPr="00A94D36">
        <w:rPr>
          <w:lang w:val="en-CA"/>
        </w:rPr>
        <w:t xml:space="preserve">: </w:t>
      </w:r>
      <w:r w:rsidRPr="00A94D36">
        <w:rPr>
          <w:i/>
          <w:lang w:val="en-CA"/>
        </w:rPr>
        <w:t xml:space="preserve">Heller c. </w:t>
      </w:r>
      <w:proofErr w:type="spellStart"/>
      <w:r w:rsidRPr="00A94D36">
        <w:rPr>
          <w:i/>
          <w:lang w:val="en-CA"/>
        </w:rPr>
        <w:t>Autorité</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w:t>
      </w:r>
      <w:r w:rsidRPr="00A94D36">
        <w:rPr>
          <w:lang w:val="en-CA"/>
        </w:rPr>
        <w:t>, 2020 QCCS 2762.</w:t>
      </w:r>
      <w:r w:rsidR="00646C49" w:rsidRPr="00A94D36">
        <w:rPr>
          <w:lang w:val="en-CA"/>
        </w:rPr>
        <w:t xml:space="preserve"> </w:t>
      </w:r>
    </w:p>
    <w:p w14:paraId="5CA5C9DE" w14:textId="77777777" w:rsidR="00053903" w:rsidRPr="00A94D36" w:rsidRDefault="00053903" w:rsidP="00646C49">
      <w:pPr>
        <w:pStyle w:val="Paragraphe"/>
        <w:spacing w:line="280" w:lineRule="exact"/>
        <w:rPr>
          <w:lang w:val="en-CA"/>
        </w:rPr>
      </w:pPr>
      <w:r w:rsidRPr="00A94D36">
        <w:rPr>
          <w:lang w:val="en-CA"/>
        </w:rPr>
        <w:t xml:space="preserve">The judge summarized the evidence presented by the </w:t>
      </w:r>
      <w:proofErr w:type="spellStart"/>
      <w:r w:rsidRPr="00A94D36">
        <w:rPr>
          <w:lang w:val="en-CA"/>
        </w:rPr>
        <w:t>Autorité</w:t>
      </w:r>
      <w:proofErr w:type="spellEnd"/>
      <w:r w:rsidRPr="00A94D36">
        <w:rPr>
          <w:lang w:val="en-CA"/>
        </w:rPr>
        <w:t xml:space="preserve"> des </w:t>
      </w:r>
      <w:proofErr w:type="spellStart"/>
      <w:r w:rsidRPr="00A94D36">
        <w:rPr>
          <w:lang w:val="en-CA"/>
        </w:rPr>
        <w:t>marchés</w:t>
      </w:r>
      <w:proofErr w:type="spellEnd"/>
      <w:r w:rsidRPr="00A94D36">
        <w:rPr>
          <w:lang w:val="en-CA"/>
        </w:rPr>
        <w:t xml:space="preserve"> financiers as follows: </w:t>
      </w:r>
    </w:p>
    <w:p w14:paraId="5F3E3BEA" w14:textId="77777777" w:rsidR="00646C49" w:rsidRPr="00A94D36" w:rsidRDefault="00053903" w:rsidP="00053903">
      <w:pPr>
        <w:pStyle w:val="Paragraphe"/>
        <w:numPr>
          <w:ilvl w:val="0"/>
          <w:numId w:val="0"/>
        </w:numPr>
        <w:spacing w:line="280" w:lineRule="exact"/>
        <w:ind w:firstLine="709"/>
        <w:rPr>
          <w:sz w:val="22"/>
          <w:szCs w:val="22"/>
          <w:lang w:val="en-CA"/>
        </w:rPr>
      </w:pPr>
      <w:r w:rsidRPr="00A94D36">
        <w:rPr>
          <w:rFonts w:cs="Arial"/>
          <w:smallCaps/>
          <w:sz w:val="22"/>
          <w:szCs w:val="22"/>
          <w:lang w:val="en-CA"/>
        </w:rPr>
        <w:t>[</w:t>
      </w:r>
      <w:r w:rsidRPr="00A94D36">
        <w:rPr>
          <w:smallCaps/>
          <w:sz w:val="22"/>
          <w:szCs w:val="22"/>
          <w:lang w:val="en-CA"/>
        </w:rPr>
        <w:t>translation</w:t>
      </w:r>
      <w:r w:rsidRPr="00A94D36">
        <w:rPr>
          <w:rFonts w:cs="Arial"/>
          <w:smallCaps/>
          <w:sz w:val="22"/>
          <w:szCs w:val="22"/>
          <w:lang w:val="en-CA"/>
        </w:rPr>
        <w:t>]</w:t>
      </w:r>
    </w:p>
    <w:p w14:paraId="718D59EB" w14:textId="2B61857E" w:rsidR="00646C49" w:rsidRPr="00A94D36" w:rsidRDefault="00646C49" w:rsidP="00646C49">
      <w:pPr>
        <w:pStyle w:val="Citationenretrait"/>
        <w:tabs>
          <w:tab w:val="left" w:pos="1418"/>
        </w:tabs>
        <w:ind w:left="709"/>
        <w:rPr>
          <w:lang w:val="en-CA"/>
        </w:rPr>
      </w:pPr>
      <w:r w:rsidRPr="00A94D36">
        <w:rPr>
          <w:lang w:val="en-CA"/>
        </w:rPr>
        <w:t>[4]</w:t>
      </w:r>
      <w:r w:rsidRPr="00A94D36">
        <w:rPr>
          <w:lang w:val="en-CA"/>
        </w:rPr>
        <w:tab/>
      </w:r>
      <w:r w:rsidR="00053903" w:rsidRPr="00A94D36">
        <w:rPr>
          <w:lang w:val="en-CA"/>
        </w:rPr>
        <w:t>Beluga is a company registered in 2006 whose economic activities are the manufacture and sale of fibreglass reservoirs.</w:t>
      </w:r>
      <w:r w:rsidRPr="00A94D36">
        <w:rPr>
          <w:lang w:val="en-CA"/>
        </w:rPr>
        <w:t xml:space="preserve"> </w:t>
      </w:r>
      <w:r w:rsidR="00053903" w:rsidRPr="00A94D36">
        <w:rPr>
          <w:lang w:val="en-CA"/>
        </w:rPr>
        <w:t xml:space="preserve">At the time of its registration, the </w:t>
      </w:r>
      <w:r w:rsidR="00314AB1">
        <w:rPr>
          <w:lang w:val="en-CA"/>
        </w:rPr>
        <w:t>a</w:t>
      </w:r>
      <w:r w:rsidR="00053903" w:rsidRPr="00A94D36">
        <w:rPr>
          <w:lang w:val="en-CA"/>
        </w:rPr>
        <w:t xml:space="preserve">ppellant acted as corporate secretary of this </w:t>
      </w:r>
      <w:r w:rsidR="0025623D">
        <w:rPr>
          <w:lang w:val="en-CA"/>
        </w:rPr>
        <w:t>corporation</w:t>
      </w:r>
      <w:r w:rsidR="00053903" w:rsidRPr="00A94D36">
        <w:rPr>
          <w:lang w:val="en-CA"/>
        </w:rPr>
        <w:t>.</w:t>
      </w:r>
    </w:p>
    <w:p w14:paraId="56BF8B60" w14:textId="19912021" w:rsidR="00646C49" w:rsidRPr="00A94D36" w:rsidRDefault="00646C49" w:rsidP="00646C49">
      <w:pPr>
        <w:pStyle w:val="Citationenretrait"/>
        <w:tabs>
          <w:tab w:val="left" w:pos="1418"/>
        </w:tabs>
        <w:ind w:left="709"/>
        <w:rPr>
          <w:lang w:val="en-CA"/>
        </w:rPr>
      </w:pPr>
      <w:r w:rsidRPr="00A94D36">
        <w:rPr>
          <w:lang w:val="en-CA"/>
        </w:rPr>
        <w:t>[5]</w:t>
      </w:r>
      <w:r w:rsidRPr="00A94D36">
        <w:rPr>
          <w:lang w:val="en-CA"/>
        </w:rPr>
        <w:tab/>
      </w:r>
      <w:r w:rsidR="00053903" w:rsidRPr="00A94D36">
        <w:rPr>
          <w:lang w:val="en-CA"/>
        </w:rPr>
        <w:t xml:space="preserve">It should also be noted that Beluga had its place of business at the appellant's law </w:t>
      </w:r>
      <w:r w:rsidR="005D4453">
        <w:rPr>
          <w:lang w:val="en-CA"/>
        </w:rPr>
        <w:t>firm</w:t>
      </w:r>
      <w:r w:rsidR="005D4453" w:rsidRPr="00A94D36">
        <w:rPr>
          <w:lang w:val="en-CA"/>
        </w:rPr>
        <w:t xml:space="preserve"> </w:t>
      </w:r>
      <w:r w:rsidR="00053903" w:rsidRPr="00A94D36">
        <w:rPr>
          <w:lang w:val="en-CA"/>
        </w:rPr>
        <w:t xml:space="preserve">on St. </w:t>
      </w:r>
      <w:proofErr w:type="spellStart"/>
      <w:r w:rsidR="00053903" w:rsidRPr="00A94D36">
        <w:rPr>
          <w:lang w:val="en-CA"/>
        </w:rPr>
        <w:t>Sulpice</w:t>
      </w:r>
      <w:proofErr w:type="spellEnd"/>
      <w:r w:rsidR="00053903" w:rsidRPr="00A94D36">
        <w:rPr>
          <w:lang w:val="en-CA"/>
        </w:rPr>
        <w:t xml:space="preserve"> Street</w:t>
      </w:r>
      <w:r w:rsidR="00FB713A">
        <w:rPr>
          <w:lang w:val="en-CA"/>
        </w:rPr>
        <w:t>,</w:t>
      </w:r>
      <w:r w:rsidR="00053903" w:rsidRPr="00A94D36">
        <w:rPr>
          <w:lang w:val="en-CA"/>
        </w:rPr>
        <w:t xml:space="preserve"> in Montreal</w:t>
      </w:r>
      <w:r w:rsidR="00FB713A">
        <w:rPr>
          <w:lang w:val="en-CA"/>
        </w:rPr>
        <w:t>,</w:t>
      </w:r>
      <w:r w:rsidR="00053903" w:rsidRPr="00A94D36">
        <w:rPr>
          <w:lang w:val="en-CA"/>
        </w:rPr>
        <w:t xml:space="preserve"> and that the other two officers of that </w:t>
      </w:r>
      <w:r w:rsidR="005D3B0F">
        <w:rPr>
          <w:lang w:val="en-CA"/>
        </w:rPr>
        <w:t>corporation</w:t>
      </w:r>
      <w:r w:rsidR="005D3B0F" w:rsidRPr="00A94D36">
        <w:rPr>
          <w:lang w:val="en-CA"/>
        </w:rPr>
        <w:t xml:space="preserve"> </w:t>
      </w:r>
      <w:r w:rsidR="00053903" w:rsidRPr="00A94D36">
        <w:rPr>
          <w:lang w:val="en-CA"/>
        </w:rPr>
        <w:t xml:space="preserve">were Dean Panofsky (President) and </w:t>
      </w:r>
      <w:proofErr w:type="spellStart"/>
      <w:r w:rsidR="00053903" w:rsidRPr="00A94D36">
        <w:rPr>
          <w:lang w:val="en-CA"/>
        </w:rPr>
        <w:t>Sheney</w:t>
      </w:r>
      <w:proofErr w:type="spellEnd"/>
      <w:r w:rsidR="00053903" w:rsidRPr="00A94D36">
        <w:rPr>
          <w:lang w:val="en-CA"/>
        </w:rPr>
        <w:t xml:space="preserve"> Jaffer (Vice-President).</w:t>
      </w:r>
    </w:p>
    <w:p w14:paraId="0D52B739" w14:textId="574AEB45" w:rsidR="00646C49" w:rsidRPr="00A94D36" w:rsidRDefault="00646C49" w:rsidP="00646C49">
      <w:pPr>
        <w:pStyle w:val="Citationenretrait"/>
        <w:tabs>
          <w:tab w:val="left" w:pos="1418"/>
        </w:tabs>
        <w:ind w:left="709"/>
        <w:rPr>
          <w:lang w:val="en-CA"/>
        </w:rPr>
      </w:pPr>
      <w:r w:rsidRPr="00A94D36">
        <w:rPr>
          <w:lang w:val="en-CA"/>
        </w:rPr>
        <w:t>[6]</w:t>
      </w:r>
      <w:r w:rsidRPr="00A94D36">
        <w:rPr>
          <w:lang w:val="en-CA"/>
        </w:rPr>
        <w:tab/>
      </w:r>
      <w:r w:rsidR="00053903" w:rsidRPr="00A94D36">
        <w:rPr>
          <w:lang w:val="en-CA"/>
        </w:rPr>
        <w:t>As corporate secretary</w:t>
      </w:r>
      <w:r w:rsidR="005D3B0F">
        <w:rPr>
          <w:lang w:val="en-CA"/>
        </w:rPr>
        <w:t>,</w:t>
      </w:r>
      <w:r w:rsidR="00053903" w:rsidRPr="00A94D36">
        <w:rPr>
          <w:lang w:val="en-CA"/>
        </w:rPr>
        <w:t xml:space="preserve"> one of the </w:t>
      </w:r>
      <w:r w:rsidR="00314AB1">
        <w:rPr>
          <w:lang w:val="en-CA"/>
        </w:rPr>
        <w:t>a</w:t>
      </w:r>
      <w:r w:rsidR="00053903" w:rsidRPr="00A94D36">
        <w:rPr>
          <w:lang w:val="en-CA"/>
        </w:rPr>
        <w:t>ppellant’s duties was to issue and sign the share certificates issued by Beluga through its transfer agent, Manhattan Transfer.</w:t>
      </w:r>
      <w:r w:rsidRPr="00A94D36">
        <w:rPr>
          <w:lang w:val="en-CA"/>
        </w:rPr>
        <w:t xml:space="preserve"> </w:t>
      </w:r>
      <w:r w:rsidR="00053903" w:rsidRPr="00A94D36">
        <w:rPr>
          <w:lang w:val="en-CA"/>
        </w:rPr>
        <w:t xml:space="preserve">In this case, the share certificates issued by Beluga to the investors in this file were signed by the </w:t>
      </w:r>
      <w:proofErr w:type="spellStart"/>
      <w:r w:rsidR="00053903" w:rsidRPr="00A94D36">
        <w:rPr>
          <w:lang w:val="en-CA"/>
        </w:rPr>
        <w:t>A</w:t>
      </w:r>
      <w:r w:rsidR="00314AB1">
        <w:rPr>
          <w:lang w:val="en-CA"/>
        </w:rPr>
        <w:t>a</w:t>
      </w:r>
      <w:r w:rsidR="00053903" w:rsidRPr="00A94D36">
        <w:rPr>
          <w:lang w:val="en-CA"/>
        </w:rPr>
        <w:t>ppellant</w:t>
      </w:r>
      <w:proofErr w:type="spellEnd"/>
      <w:r w:rsidR="00053903" w:rsidRPr="00A94D36">
        <w:rPr>
          <w:lang w:val="en-CA"/>
        </w:rPr>
        <w:t>, pursuant to the authorization given to Manhattan Transfer to this effect.</w:t>
      </w:r>
    </w:p>
    <w:p w14:paraId="394BB4EA" w14:textId="11CE4BCD" w:rsidR="00646C49" w:rsidRPr="00A94D36" w:rsidRDefault="00646C49" w:rsidP="00646C49">
      <w:pPr>
        <w:pStyle w:val="Citationenretrait"/>
        <w:tabs>
          <w:tab w:val="left" w:pos="1418"/>
        </w:tabs>
        <w:ind w:left="709"/>
        <w:rPr>
          <w:lang w:val="en-CA"/>
        </w:rPr>
      </w:pPr>
      <w:r w:rsidRPr="00A94D36">
        <w:rPr>
          <w:lang w:val="en-CA"/>
        </w:rPr>
        <w:lastRenderedPageBreak/>
        <w:t xml:space="preserve">[7] </w:t>
      </w:r>
      <w:r w:rsidRPr="00A94D36">
        <w:rPr>
          <w:lang w:val="en-CA"/>
        </w:rPr>
        <w:tab/>
      </w:r>
      <w:r w:rsidR="00053903" w:rsidRPr="00A94D36">
        <w:rPr>
          <w:lang w:val="en-CA"/>
        </w:rPr>
        <w:t xml:space="preserve">In addition to having authorized the use of his signature to issue these share certificates, the </w:t>
      </w:r>
      <w:r w:rsidR="00314AB1">
        <w:rPr>
          <w:lang w:val="en-CA"/>
        </w:rPr>
        <w:t>a</w:t>
      </w:r>
      <w:r w:rsidR="00053903" w:rsidRPr="00A94D36">
        <w:rPr>
          <w:lang w:val="en-CA"/>
        </w:rPr>
        <w:t xml:space="preserve">ppellant also signed, as an "Authorized Officer" of Beluga, </w:t>
      </w:r>
      <w:r w:rsidR="00970680">
        <w:rPr>
          <w:lang w:val="en-CA"/>
        </w:rPr>
        <w:t>every</w:t>
      </w:r>
      <w:r w:rsidR="00053903" w:rsidRPr="00A94D36">
        <w:rPr>
          <w:lang w:val="en-CA"/>
        </w:rPr>
        <w:t xml:space="preserve"> "Subscription Agreement For Non U.S. Persons" certifying the investment by Quebec investors in dispute. </w:t>
      </w:r>
      <w:r w:rsidR="003A6D67">
        <w:rPr>
          <w:lang w:val="en-CA"/>
        </w:rPr>
        <w:t>The</w:t>
      </w:r>
      <w:r w:rsidR="00053903" w:rsidRPr="00A94D36">
        <w:rPr>
          <w:lang w:val="en-CA"/>
        </w:rPr>
        <w:t xml:space="preserve"> first page of these documents</w:t>
      </w:r>
      <w:r w:rsidR="005D4453">
        <w:rPr>
          <w:lang w:val="en-CA"/>
        </w:rPr>
        <w:t xml:space="preserve"> </w:t>
      </w:r>
      <w:r w:rsidR="0025623D">
        <w:rPr>
          <w:lang w:val="en-CA"/>
        </w:rPr>
        <w:t xml:space="preserve">states, in part, </w:t>
      </w:r>
      <w:r w:rsidR="00053903" w:rsidRPr="00A94D36">
        <w:rPr>
          <w:lang w:val="en-CA"/>
        </w:rPr>
        <w:t xml:space="preserve">that these shares were not registered under the </w:t>
      </w:r>
      <w:r w:rsidR="00053903" w:rsidRPr="00A94D36">
        <w:rPr>
          <w:i/>
          <w:lang w:val="en-CA"/>
        </w:rPr>
        <w:t xml:space="preserve">Securities Act of 1993 </w:t>
      </w:r>
      <w:r w:rsidR="00053903" w:rsidRPr="00A94D36">
        <w:rPr>
          <w:lang w:val="en-CA"/>
        </w:rPr>
        <w:t>and that they were issued by Beluga pursuant to an exemption applicable to the investor.</w:t>
      </w:r>
    </w:p>
    <w:p w14:paraId="2868391F" w14:textId="2B3666AC" w:rsidR="00646C49" w:rsidRPr="00A94D36" w:rsidRDefault="00646C49" w:rsidP="00646C49">
      <w:pPr>
        <w:pStyle w:val="Citationenretrait"/>
        <w:tabs>
          <w:tab w:val="left" w:pos="1418"/>
        </w:tabs>
        <w:ind w:left="709" w:firstLine="11"/>
        <w:rPr>
          <w:lang w:val="en-CA"/>
        </w:rPr>
      </w:pPr>
      <w:r w:rsidRPr="00A94D36">
        <w:rPr>
          <w:lang w:val="en-CA"/>
        </w:rPr>
        <w:t>[8]</w:t>
      </w:r>
      <w:r w:rsidRPr="00A94D36">
        <w:rPr>
          <w:lang w:val="en-CA"/>
        </w:rPr>
        <w:tab/>
      </w:r>
      <w:r w:rsidR="00053903" w:rsidRPr="00A94D36">
        <w:rPr>
          <w:lang w:val="en-CA"/>
        </w:rPr>
        <w:t xml:space="preserve">In this case, it was also established that the investor, </w:t>
      </w:r>
      <w:proofErr w:type="spellStart"/>
      <w:r w:rsidR="00053903" w:rsidRPr="00A94D36">
        <w:rPr>
          <w:lang w:val="en-CA"/>
        </w:rPr>
        <w:t>Gaétan</w:t>
      </w:r>
      <w:proofErr w:type="spellEnd"/>
      <w:r w:rsidR="00053903" w:rsidRPr="00A94D36">
        <w:rPr>
          <w:lang w:val="en-CA"/>
        </w:rPr>
        <w:t xml:space="preserve"> Bélisle, attended several investor meetings at the appellant's law firm to find financing for Beluga's activities.</w:t>
      </w:r>
      <w:r w:rsidRPr="00A94D36">
        <w:rPr>
          <w:lang w:val="en-CA"/>
        </w:rPr>
        <w:t xml:space="preserve"> </w:t>
      </w:r>
      <w:r w:rsidR="00053903" w:rsidRPr="00A94D36">
        <w:rPr>
          <w:lang w:val="en-CA"/>
        </w:rPr>
        <w:t xml:space="preserve">Indeed, this investor received his Beluga share certificates </w:t>
      </w:r>
      <w:r w:rsidR="005D4453">
        <w:rPr>
          <w:lang w:val="en-CA"/>
        </w:rPr>
        <w:t xml:space="preserve">directly </w:t>
      </w:r>
      <w:r w:rsidR="00053903" w:rsidRPr="00A94D36">
        <w:rPr>
          <w:lang w:val="en-CA"/>
        </w:rPr>
        <w:t xml:space="preserve">from the </w:t>
      </w:r>
      <w:r w:rsidR="00314AB1">
        <w:rPr>
          <w:lang w:val="en-CA"/>
        </w:rPr>
        <w:t>a</w:t>
      </w:r>
      <w:r w:rsidR="00053903" w:rsidRPr="00A94D36">
        <w:rPr>
          <w:lang w:val="en-CA"/>
        </w:rPr>
        <w:t>ppellant.</w:t>
      </w:r>
    </w:p>
    <w:p w14:paraId="41641202" w14:textId="77777777" w:rsidR="00646C49" w:rsidRPr="00A94D36" w:rsidRDefault="00053903" w:rsidP="00646C49">
      <w:pPr>
        <w:pStyle w:val="Citationenretrait"/>
        <w:tabs>
          <w:tab w:val="left" w:pos="1418"/>
        </w:tabs>
        <w:ind w:left="709" w:firstLine="11"/>
        <w:rPr>
          <w:lang w:val="en-CA"/>
        </w:rPr>
      </w:pPr>
      <w:r w:rsidRPr="00A94D36">
        <w:rPr>
          <w:lang w:val="en-CA"/>
        </w:rPr>
        <w:t>…</w:t>
      </w:r>
    </w:p>
    <w:p w14:paraId="3713B5F6" w14:textId="62E5CED8" w:rsidR="00646C49" w:rsidRPr="00A94D36" w:rsidRDefault="00646C49" w:rsidP="00646C49">
      <w:pPr>
        <w:pStyle w:val="Citationenretrait"/>
        <w:tabs>
          <w:tab w:val="left" w:pos="1418"/>
        </w:tabs>
        <w:ind w:left="709" w:firstLine="11"/>
        <w:rPr>
          <w:lang w:val="en-CA"/>
        </w:rPr>
      </w:pPr>
      <w:r w:rsidRPr="00A94D36">
        <w:rPr>
          <w:lang w:val="en-CA"/>
        </w:rPr>
        <w:t>[21]</w:t>
      </w:r>
      <w:r w:rsidRPr="00A94D36">
        <w:rPr>
          <w:lang w:val="en-CA"/>
        </w:rPr>
        <w:tab/>
      </w:r>
      <w:r w:rsidR="00053903" w:rsidRPr="00A94D36">
        <w:rPr>
          <w:lang w:val="en-CA"/>
        </w:rPr>
        <w:t xml:space="preserve">In this case, it is not contested that the </w:t>
      </w:r>
      <w:r w:rsidR="00314AB1">
        <w:rPr>
          <w:lang w:val="en-CA"/>
        </w:rPr>
        <w:t>a</w:t>
      </w:r>
      <w:r w:rsidR="00053903" w:rsidRPr="00A94D36">
        <w:rPr>
          <w:lang w:val="en-CA"/>
        </w:rPr>
        <w:t xml:space="preserve">ppellant </w:t>
      </w:r>
      <w:r w:rsidR="003A6D67">
        <w:rPr>
          <w:lang w:val="en-CA"/>
        </w:rPr>
        <w:t>was not registered with the Aut</w:t>
      </w:r>
      <w:r w:rsidR="007B5C93">
        <w:rPr>
          <w:lang w:val="en-CA"/>
        </w:rPr>
        <w:t xml:space="preserve">hority </w:t>
      </w:r>
      <w:r w:rsidR="00053903" w:rsidRPr="00A94D36">
        <w:rPr>
          <w:lang w:val="en-CA"/>
        </w:rPr>
        <w:t>as a dealer</w:t>
      </w:r>
      <w:r w:rsidR="00133A3D">
        <w:rPr>
          <w:lang w:val="en-CA"/>
        </w:rPr>
        <w:t>’s</w:t>
      </w:r>
      <w:r w:rsidR="00053903" w:rsidRPr="00A94D36">
        <w:rPr>
          <w:lang w:val="en-CA"/>
        </w:rPr>
        <w:t xml:space="preserve"> representative, that Beluga did not have a prospectus for which a receipt </w:t>
      </w:r>
      <w:r w:rsidR="003B06A9" w:rsidRPr="00A94D36">
        <w:rPr>
          <w:lang w:val="en-CA"/>
        </w:rPr>
        <w:t>ha</w:t>
      </w:r>
      <w:r w:rsidR="00C2299D">
        <w:rPr>
          <w:lang w:val="en-CA"/>
        </w:rPr>
        <w:t>d</w:t>
      </w:r>
      <w:r w:rsidR="003B06A9" w:rsidRPr="00A94D36">
        <w:rPr>
          <w:lang w:val="en-CA"/>
        </w:rPr>
        <w:t xml:space="preserve"> been</w:t>
      </w:r>
      <w:r w:rsidR="00053903" w:rsidRPr="00A94D36">
        <w:rPr>
          <w:lang w:val="en-CA"/>
        </w:rPr>
        <w:t xml:space="preserve"> issued in connection with the distribution of shares in dispute</w:t>
      </w:r>
      <w:r w:rsidR="00C2299D">
        <w:rPr>
          <w:lang w:val="en-CA"/>
        </w:rPr>
        <w:t>,</w:t>
      </w:r>
      <w:r w:rsidR="00053903" w:rsidRPr="00A94D36">
        <w:rPr>
          <w:lang w:val="en-CA"/>
        </w:rPr>
        <w:t xml:space="preserve"> and that the investor witnesses all acquired shares, as set out in the statement of offence.</w:t>
      </w:r>
      <w:r w:rsidRPr="00A94D36">
        <w:rPr>
          <w:lang w:val="en-CA"/>
        </w:rPr>
        <w:t xml:space="preserve"> </w:t>
      </w:r>
      <w:r w:rsidR="00053903" w:rsidRPr="00A94D36">
        <w:rPr>
          <w:lang w:val="en-CA"/>
        </w:rPr>
        <w:t xml:space="preserve">As a result, the only remaining issue in dispute is the </w:t>
      </w:r>
      <w:r w:rsidR="00314AB1">
        <w:rPr>
          <w:lang w:val="en-CA"/>
        </w:rPr>
        <w:t>a</w:t>
      </w:r>
      <w:r w:rsidR="00053903" w:rsidRPr="00A94D36">
        <w:rPr>
          <w:lang w:val="en-CA"/>
        </w:rPr>
        <w:t>ppellant’s personal involvement.</w:t>
      </w:r>
    </w:p>
    <w:p w14:paraId="0A38730A" w14:textId="32FBB721" w:rsidR="00646C49" w:rsidRPr="00A94D36" w:rsidRDefault="00646C49" w:rsidP="00646C49">
      <w:pPr>
        <w:pStyle w:val="Citationenretrait"/>
        <w:tabs>
          <w:tab w:val="left" w:pos="1418"/>
        </w:tabs>
        <w:ind w:left="709" w:firstLine="11"/>
        <w:rPr>
          <w:lang w:val="en-CA"/>
        </w:rPr>
      </w:pPr>
      <w:r w:rsidRPr="00A94D36">
        <w:rPr>
          <w:lang w:val="en-CA"/>
        </w:rPr>
        <w:t>[22]</w:t>
      </w:r>
      <w:r w:rsidRPr="00A94D36">
        <w:rPr>
          <w:lang w:val="en-CA"/>
        </w:rPr>
        <w:tab/>
      </w:r>
      <w:r w:rsidR="00053903" w:rsidRPr="00A94D36">
        <w:rPr>
          <w:lang w:val="en-CA"/>
        </w:rPr>
        <w:t xml:space="preserve">In this regard, the evidence reveals that investors attended meetings to find investors at the </w:t>
      </w:r>
      <w:r w:rsidR="00314AB1">
        <w:rPr>
          <w:lang w:val="en-CA"/>
        </w:rPr>
        <w:t>a</w:t>
      </w:r>
      <w:r w:rsidR="00053903" w:rsidRPr="00A94D36">
        <w:rPr>
          <w:lang w:val="en-CA"/>
        </w:rPr>
        <w:t xml:space="preserve">ppellant's office and that the </w:t>
      </w:r>
      <w:r w:rsidR="00314AB1">
        <w:rPr>
          <w:lang w:val="en-CA"/>
        </w:rPr>
        <w:t>a</w:t>
      </w:r>
      <w:r w:rsidR="00053903" w:rsidRPr="00A94D36">
        <w:rPr>
          <w:lang w:val="en-CA"/>
        </w:rPr>
        <w:t>ppellant provided specific information to Mr. Bélisle.</w:t>
      </w:r>
    </w:p>
    <w:p w14:paraId="32A203DA" w14:textId="220715F7" w:rsidR="00646C49" w:rsidRDefault="00053903" w:rsidP="00646C49">
      <w:pPr>
        <w:pStyle w:val="Paragraphe"/>
        <w:spacing w:line="280" w:lineRule="exact"/>
        <w:rPr>
          <w:lang w:val="en-CA"/>
        </w:rPr>
      </w:pPr>
      <w:r w:rsidRPr="00A94D36">
        <w:rPr>
          <w:lang w:val="en-CA"/>
        </w:rPr>
        <w:t>He also cites the following excerpt from the judgment of the Court of Québec judge:</w:t>
      </w:r>
    </w:p>
    <w:p w14:paraId="04E2609A" w14:textId="54F3AB68" w:rsidR="00C2299D" w:rsidRPr="00144037" w:rsidRDefault="00C2299D" w:rsidP="00144037">
      <w:pPr>
        <w:pStyle w:val="Paragraphe"/>
        <w:numPr>
          <w:ilvl w:val="0"/>
          <w:numId w:val="0"/>
        </w:numPr>
        <w:spacing w:line="280" w:lineRule="exact"/>
        <w:ind w:firstLine="709"/>
        <w:rPr>
          <w:sz w:val="22"/>
          <w:szCs w:val="22"/>
          <w:lang w:val="en-CA"/>
        </w:rPr>
      </w:pPr>
      <w:r>
        <w:rPr>
          <w:lang w:val="en-CA"/>
        </w:rPr>
        <w:tab/>
      </w:r>
      <w:r>
        <w:rPr>
          <w:lang w:val="en-CA"/>
        </w:rPr>
        <w:tab/>
      </w:r>
      <w:r w:rsidRPr="00A94D36">
        <w:rPr>
          <w:rFonts w:cs="Arial"/>
          <w:smallCaps/>
          <w:sz w:val="22"/>
          <w:szCs w:val="22"/>
          <w:lang w:val="en-CA"/>
        </w:rPr>
        <w:t>[</w:t>
      </w:r>
      <w:r w:rsidRPr="00A94D36">
        <w:rPr>
          <w:smallCaps/>
          <w:sz w:val="22"/>
          <w:szCs w:val="22"/>
          <w:lang w:val="en-CA"/>
        </w:rPr>
        <w:t>translation</w:t>
      </w:r>
      <w:r w:rsidRPr="00A94D36">
        <w:rPr>
          <w:rFonts w:cs="Arial"/>
          <w:smallCaps/>
          <w:sz w:val="22"/>
          <w:szCs w:val="22"/>
          <w:lang w:val="en-CA"/>
        </w:rPr>
        <w:t>]</w:t>
      </w:r>
    </w:p>
    <w:p w14:paraId="0C7A8509" w14:textId="3A12D691" w:rsidR="00646C49" w:rsidRPr="00A94D36" w:rsidRDefault="00053903" w:rsidP="00646C49">
      <w:pPr>
        <w:pStyle w:val="Citationenretrait"/>
        <w:ind w:left="1418" w:right="1282"/>
        <w:rPr>
          <w:lang w:val="en-CA"/>
        </w:rPr>
      </w:pPr>
      <w:r w:rsidRPr="00A94D36">
        <w:rPr>
          <w:lang w:val="en-CA"/>
        </w:rPr>
        <w:t xml:space="preserve">With respect to Mr. Heller, the evidence shows that Beluga's address is </w:t>
      </w:r>
      <w:r w:rsidR="00C2299D">
        <w:rPr>
          <w:lang w:val="en-CA"/>
        </w:rPr>
        <w:t>located at</w:t>
      </w:r>
      <w:r w:rsidRPr="00A94D36">
        <w:rPr>
          <w:lang w:val="en-CA"/>
        </w:rPr>
        <w:t xml:space="preserve"> his principal place of business, he countersigned all investor subscription forms, he ensured that payments were made, and</w:t>
      </w:r>
      <w:r w:rsidR="00144037" w:rsidRPr="002F2A5B">
        <w:rPr>
          <w:lang w:val="en-CA"/>
        </w:rPr>
        <w:t xml:space="preserve"> </w:t>
      </w:r>
      <w:r w:rsidR="00144037">
        <w:rPr>
          <w:lang w:val="en-CA"/>
        </w:rPr>
        <w:t xml:space="preserve">in </w:t>
      </w:r>
      <w:r w:rsidR="00144037" w:rsidRPr="00A94D36">
        <w:rPr>
          <w:lang w:val="en-CA"/>
        </w:rPr>
        <w:t>Ms. Jaffer</w:t>
      </w:r>
      <w:r w:rsidR="00144037">
        <w:rPr>
          <w:lang w:val="en-CA"/>
        </w:rPr>
        <w:t>’s absence</w:t>
      </w:r>
      <w:r w:rsidR="00144037" w:rsidRPr="00A94D36" w:rsidDel="002F2A5B">
        <w:rPr>
          <w:lang w:val="en-CA"/>
        </w:rPr>
        <w:t>,</w:t>
      </w:r>
      <w:r w:rsidRPr="00A94D36">
        <w:rPr>
          <w:lang w:val="en-CA"/>
        </w:rPr>
        <w:t xml:space="preserve"> he deposited the investors' cheques or bank drafts in </w:t>
      </w:r>
      <w:r w:rsidR="00144037" w:rsidRPr="00A94D36">
        <w:rPr>
          <w:lang w:val="en-CA"/>
        </w:rPr>
        <w:t>the bank</w:t>
      </w:r>
      <w:r w:rsidRPr="00A94D36">
        <w:rPr>
          <w:lang w:val="en-CA"/>
        </w:rPr>
        <w:t>. He also authorized the use of his signature and some...  Some meetings were held in his office while he was present.</w:t>
      </w:r>
    </w:p>
    <w:p w14:paraId="534E5EA5" w14:textId="7B5AC67F" w:rsidR="00646C49" w:rsidRPr="00A94D36" w:rsidRDefault="00053903" w:rsidP="00646C49">
      <w:pPr>
        <w:pStyle w:val="Citationenretrait"/>
        <w:ind w:left="1418" w:right="1282"/>
        <w:rPr>
          <w:lang w:val="en-CA"/>
        </w:rPr>
      </w:pPr>
      <w:r w:rsidRPr="00A94D36">
        <w:rPr>
          <w:lang w:val="en-CA"/>
        </w:rPr>
        <w:t>Because of his position, he could not have been unaware that Beluga was distributing its shares to the public.</w:t>
      </w:r>
      <w:r w:rsidR="00646C49" w:rsidRPr="00A94D36">
        <w:rPr>
          <w:lang w:val="en-CA"/>
        </w:rPr>
        <w:t xml:space="preserve"> </w:t>
      </w:r>
      <w:r w:rsidRPr="00A94D36">
        <w:rPr>
          <w:lang w:val="en-CA"/>
        </w:rPr>
        <w:t xml:space="preserve">He had a front row seat and , by act or omission, </w:t>
      </w:r>
      <w:r w:rsidR="00970680">
        <w:rPr>
          <w:lang w:val="en-CA"/>
        </w:rPr>
        <w:t xml:space="preserve">aided </w:t>
      </w:r>
      <w:r w:rsidRPr="00A94D36">
        <w:rPr>
          <w:lang w:val="en-CA"/>
        </w:rPr>
        <w:t>Beluga in the distribution of its securities.</w:t>
      </w:r>
    </w:p>
    <w:p w14:paraId="0091B883" w14:textId="12265991" w:rsidR="00646C49" w:rsidRPr="00A94D36" w:rsidRDefault="00646C49" w:rsidP="00646C49">
      <w:pPr>
        <w:pStyle w:val="Citationenretrait"/>
        <w:tabs>
          <w:tab w:val="right" w:pos="8080"/>
        </w:tabs>
        <w:ind w:left="1134" w:right="1140"/>
        <w:rPr>
          <w:lang w:val="en-CA"/>
        </w:rPr>
      </w:pPr>
      <w:r w:rsidRPr="00A94D36">
        <w:rPr>
          <w:lang w:val="en-CA"/>
        </w:rPr>
        <w:tab/>
      </w:r>
      <w:r w:rsidR="00053903" w:rsidRPr="00A94D36">
        <w:rPr>
          <w:lang w:val="en-CA"/>
        </w:rPr>
        <w:t>[</w:t>
      </w:r>
      <w:r w:rsidR="002F2A5B">
        <w:rPr>
          <w:lang w:val="en-CA"/>
        </w:rPr>
        <w:t>Citations</w:t>
      </w:r>
      <w:r w:rsidR="002F2A5B" w:rsidRPr="00A94D36">
        <w:rPr>
          <w:lang w:val="en-CA"/>
        </w:rPr>
        <w:t xml:space="preserve"> </w:t>
      </w:r>
      <w:r w:rsidR="00053903" w:rsidRPr="00A94D36">
        <w:rPr>
          <w:lang w:val="en-CA"/>
        </w:rPr>
        <w:t>omitted</w:t>
      </w:r>
      <w:r w:rsidR="002F2A5B">
        <w:rPr>
          <w:lang w:val="en-CA"/>
        </w:rPr>
        <w:t>.</w:t>
      </w:r>
      <w:r w:rsidR="00053903" w:rsidRPr="00A94D36">
        <w:rPr>
          <w:lang w:val="en-CA"/>
        </w:rPr>
        <w:t>]</w:t>
      </w:r>
    </w:p>
    <w:p w14:paraId="71602186" w14:textId="4C74DAFA" w:rsidR="00646C49" w:rsidRPr="00A94D36" w:rsidRDefault="00053903" w:rsidP="00646C49">
      <w:pPr>
        <w:pStyle w:val="Paragraphe"/>
        <w:spacing w:line="280" w:lineRule="exact"/>
        <w:rPr>
          <w:lang w:val="en-CA"/>
        </w:rPr>
      </w:pPr>
      <w:r w:rsidRPr="00A94D36">
        <w:rPr>
          <w:lang w:val="en-CA"/>
        </w:rPr>
        <w:t>He was of the opinion that</w:t>
      </w:r>
      <w:r w:rsidR="00ED056E">
        <w:rPr>
          <w:lang w:val="en-CA"/>
        </w:rPr>
        <w:t>,</w:t>
      </w:r>
      <w:r w:rsidRPr="00A94D36">
        <w:rPr>
          <w:lang w:val="en-CA"/>
        </w:rPr>
        <w:t xml:space="preserve"> as </w:t>
      </w:r>
      <w:r w:rsidR="005543FA" w:rsidRPr="00A94D36">
        <w:rPr>
          <w:lang w:val="en-CA"/>
        </w:rPr>
        <w:t>Beluga</w:t>
      </w:r>
      <w:r w:rsidR="005543FA">
        <w:rPr>
          <w:lang w:val="en-CA"/>
        </w:rPr>
        <w:t>’s</w:t>
      </w:r>
      <w:r w:rsidR="005543FA" w:rsidRPr="00A94D36">
        <w:rPr>
          <w:lang w:val="en-CA"/>
        </w:rPr>
        <w:t xml:space="preserve"> </w:t>
      </w:r>
      <w:r w:rsidRPr="00A94D36">
        <w:rPr>
          <w:lang w:val="en-CA"/>
        </w:rPr>
        <w:t>lawyer, corporate secretary</w:t>
      </w:r>
      <w:r w:rsidR="00247905">
        <w:rPr>
          <w:lang w:val="en-CA"/>
        </w:rPr>
        <w:t>,</w:t>
      </w:r>
      <w:r w:rsidRPr="00A94D36">
        <w:rPr>
          <w:lang w:val="en-CA"/>
        </w:rPr>
        <w:t xml:space="preserve"> and director, the </w:t>
      </w:r>
      <w:r w:rsidR="00314AB1">
        <w:rPr>
          <w:lang w:val="en-CA"/>
        </w:rPr>
        <w:t>a</w:t>
      </w:r>
      <w:r w:rsidRPr="00A94D36">
        <w:rPr>
          <w:lang w:val="en-CA"/>
        </w:rPr>
        <w:t>ppellant's role was not, as he argued,</w:t>
      </w:r>
      <w:r w:rsidR="005543FA">
        <w:rPr>
          <w:lang w:val="en-CA"/>
        </w:rPr>
        <w:t xml:space="preserve"> tantamount to</w:t>
      </w:r>
      <w:r w:rsidRPr="00A94D36">
        <w:rPr>
          <w:lang w:val="en-CA"/>
        </w:rPr>
        <w:t xml:space="preserve"> that of a </w:t>
      </w:r>
      <w:r w:rsidR="002F2A5B">
        <w:rPr>
          <w:lang w:val="en-CA"/>
        </w:rPr>
        <w:t>[</w:t>
      </w:r>
      <w:r w:rsidRPr="00945C1D">
        <w:rPr>
          <w:smallCaps/>
          <w:lang w:val="en-CA"/>
        </w:rPr>
        <w:t>translation</w:t>
      </w:r>
      <w:r w:rsidR="002F2A5B">
        <w:rPr>
          <w:lang w:val="en-CA"/>
        </w:rPr>
        <w:t xml:space="preserve">] </w:t>
      </w:r>
      <w:r w:rsidRPr="00A94D36">
        <w:rPr>
          <w:lang w:val="en-CA"/>
        </w:rPr>
        <w:t xml:space="preserve">"mere </w:t>
      </w:r>
      <w:r w:rsidRPr="00A94D36">
        <w:rPr>
          <w:lang w:val="en-CA"/>
        </w:rPr>
        <w:lastRenderedPageBreak/>
        <w:t>clerk"</w:t>
      </w:r>
      <w:r w:rsidR="00247905">
        <w:rPr>
          <w:lang w:val="en-CA"/>
        </w:rPr>
        <w:t>,</w:t>
      </w:r>
      <w:r w:rsidRPr="00A94D36">
        <w:rPr>
          <w:lang w:val="en-CA"/>
        </w:rPr>
        <w:t xml:space="preserve"> assigned office tasks limited to countersigning the investment forms after having simply verified </w:t>
      </w:r>
      <w:r w:rsidRPr="00A94D36">
        <w:rPr>
          <w:rFonts w:cs="Arial"/>
          <w:lang w:val="en-CA"/>
        </w:rPr>
        <w:t>[</w:t>
      </w:r>
      <w:r w:rsidRPr="00A94D36">
        <w:rPr>
          <w:smallCaps/>
          <w:lang w:val="en-CA"/>
        </w:rPr>
        <w:t>translation</w:t>
      </w:r>
      <w:r w:rsidRPr="00A94D36">
        <w:rPr>
          <w:rFonts w:cs="Arial"/>
          <w:smallCaps/>
          <w:lang w:val="en-CA"/>
        </w:rPr>
        <w:t>]</w:t>
      </w:r>
      <w:r w:rsidRPr="00A94D36">
        <w:rPr>
          <w:lang w:val="en-CA"/>
        </w:rPr>
        <w:t xml:space="preserve"> "whether the subscription forms brought to his office, which had been completed and signed by the subscribers, corresponded to the amount of the </w:t>
      </w:r>
      <w:r w:rsidR="00D0213B">
        <w:rPr>
          <w:lang w:val="en-CA"/>
        </w:rPr>
        <w:t xml:space="preserve">attached </w:t>
      </w:r>
      <w:r w:rsidRPr="00A94D36">
        <w:rPr>
          <w:lang w:val="en-CA"/>
        </w:rPr>
        <w:t>certified cheque or bank draft</w:t>
      </w:r>
      <w:r w:rsidR="005543FA">
        <w:rPr>
          <w:lang w:val="en-CA"/>
        </w:rPr>
        <w:t>”</w:t>
      </w:r>
      <w:r w:rsidRPr="00A94D36">
        <w:rPr>
          <w:lang w:val="en-CA"/>
        </w:rPr>
        <w:t xml:space="preserve">. According to the Superior Court judge, the </w:t>
      </w:r>
      <w:r w:rsidR="00314AB1">
        <w:rPr>
          <w:lang w:val="en-CA"/>
        </w:rPr>
        <w:t>a</w:t>
      </w:r>
      <w:r w:rsidRPr="00A94D36">
        <w:rPr>
          <w:lang w:val="en-CA"/>
        </w:rPr>
        <w:t xml:space="preserve">ppellant was therefore active in the issuance of share certificates even though the company did not have a prospectus, as required by the </w:t>
      </w:r>
      <w:r w:rsidR="00D0213B">
        <w:rPr>
          <w:i/>
          <w:lang w:val="en-CA"/>
        </w:rPr>
        <w:t>SA</w:t>
      </w:r>
      <w:r w:rsidRPr="00A94D36">
        <w:rPr>
          <w:lang w:val="en-CA"/>
        </w:rPr>
        <w:t>.</w:t>
      </w:r>
    </w:p>
    <w:p w14:paraId="0FF30AC5" w14:textId="2F776D09" w:rsidR="00646C49" w:rsidRDefault="00053903" w:rsidP="00646C49">
      <w:pPr>
        <w:pStyle w:val="Paragraphe"/>
        <w:spacing w:line="280" w:lineRule="exact"/>
        <w:rPr>
          <w:lang w:val="en-CA"/>
        </w:rPr>
      </w:pPr>
      <w:r w:rsidRPr="00A94D36">
        <w:rPr>
          <w:lang w:val="en-CA"/>
        </w:rPr>
        <w:t xml:space="preserve">In this regard, the judge cited a decision of the </w:t>
      </w:r>
      <w:r w:rsidR="00A526FF" w:rsidRPr="00945C1D">
        <w:rPr>
          <w:lang w:val="en-CA"/>
        </w:rPr>
        <w:t>Financial Markets Administrative Tribunal</w:t>
      </w:r>
      <w:r w:rsidR="00A526FF" w:rsidRPr="00A526FF" w:rsidDel="00A526FF">
        <w:rPr>
          <w:lang w:val="en-CA"/>
        </w:rPr>
        <w:t xml:space="preserve"> </w:t>
      </w:r>
      <w:r w:rsidRPr="00A94D36">
        <w:rPr>
          <w:lang w:val="en-CA"/>
        </w:rPr>
        <w:t>(</w:t>
      </w:r>
      <w:proofErr w:type="spellStart"/>
      <w:r w:rsidRPr="00A94D36">
        <w:rPr>
          <w:i/>
          <w:lang w:val="en-CA"/>
        </w:rPr>
        <w:t>Autorité</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 c. Affluential Group Corp.</w:t>
      </w:r>
      <w:r w:rsidRPr="00A94D36">
        <w:rPr>
          <w:lang w:val="en-CA"/>
        </w:rPr>
        <w:t>,</w:t>
      </w:r>
      <w:r w:rsidRPr="00A94D36">
        <w:rPr>
          <w:i/>
          <w:lang w:val="en-CA"/>
        </w:rPr>
        <w:t xml:space="preserve"> </w:t>
      </w:r>
      <w:r w:rsidRPr="00A94D36">
        <w:rPr>
          <w:lang w:val="en-CA"/>
        </w:rPr>
        <w:t>2015 QCBDR 8) on the liability of corporate officers:</w:t>
      </w:r>
    </w:p>
    <w:p w14:paraId="71899726" w14:textId="6029792A" w:rsidR="00D0213B" w:rsidRPr="00A94D36" w:rsidRDefault="00D0213B" w:rsidP="0066158E">
      <w:pPr>
        <w:pStyle w:val="Paragraphe"/>
        <w:numPr>
          <w:ilvl w:val="0"/>
          <w:numId w:val="0"/>
        </w:numPr>
        <w:spacing w:line="280" w:lineRule="exact"/>
        <w:ind w:firstLine="720"/>
        <w:rPr>
          <w:lang w:val="en-CA"/>
        </w:rPr>
      </w:pPr>
      <w:r>
        <w:rPr>
          <w:lang w:val="en-CA"/>
        </w:rPr>
        <w:t>[</w:t>
      </w:r>
      <w:r w:rsidRPr="00945C1D">
        <w:rPr>
          <w:smallCaps/>
          <w:lang w:val="en-CA"/>
        </w:rPr>
        <w:t>translation</w:t>
      </w:r>
      <w:r>
        <w:rPr>
          <w:lang w:val="en-CA"/>
        </w:rPr>
        <w:t>]</w:t>
      </w:r>
    </w:p>
    <w:p w14:paraId="79F0D498" w14:textId="208800A8" w:rsidR="00646C49" w:rsidRPr="00A94D36" w:rsidRDefault="00646C49" w:rsidP="00646C49">
      <w:pPr>
        <w:pStyle w:val="Citationenretrait"/>
        <w:tabs>
          <w:tab w:val="left" w:pos="1560"/>
        </w:tabs>
        <w:rPr>
          <w:lang w:val="en-CA"/>
        </w:rPr>
      </w:pPr>
      <w:r w:rsidRPr="00A94D36">
        <w:rPr>
          <w:lang w:val="en-CA"/>
        </w:rPr>
        <w:t>[62]</w:t>
      </w:r>
      <w:r w:rsidRPr="00A94D36">
        <w:rPr>
          <w:lang w:val="en-CA"/>
        </w:rPr>
        <w:tab/>
      </w:r>
      <w:r w:rsidR="00053903" w:rsidRPr="00A94D36">
        <w:rPr>
          <w:lang w:val="en-CA"/>
        </w:rPr>
        <w:t xml:space="preserve">As for the respondent Sean Pugliese, the </w:t>
      </w:r>
      <w:r w:rsidR="00EB67B2">
        <w:rPr>
          <w:lang w:val="en-CA"/>
        </w:rPr>
        <w:t>Tribunal</w:t>
      </w:r>
      <w:r w:rsidR="00EB67B2" w:rsidRPr="00A94D36">
        <w:rPr>
          <w:lang w:val="en-CA"/>
        </w:rPr>
        <w:t xml:space="preserve"> </w:t>
      </w:r>
      <w:r w:rsidR="00053903" w:rsidRPr="00A94D36">
        <w:rPr>
          <w:lang w:val="en-CA"/>
        </w:rPr>
        <w:t xml:space="preserve">considers that the case law is clear as to the responsibility that a corporate officer must assume, particularly when he or she combines </w:t>
      </w:r>
      <w:r w:rsidR="00A81420" w:rsidRPr="00945C1D">
        <w:rPr>
          <w:lang w:val="en-CA"/>
        </w:rPr>
        <w:t xml:space="preserve">– </w:t>
      </w:r>
      <w:r w:rsidR="00053903" w:rsidRPr="00A94D36">
        <w:rPr>
          <w:lang w:val="en-CA"/>
        </w:rPr>
        <w:t xml:space="preserve">as was the case with the respondent Affluential Group Corp. during the period of the alleged facts </w:t>
      </w:r>
      <w:r w:rsidR="00A81420" w:rsidRPr="00945C1D">
        <w:rPr>
          <w:lang w:val="en-CA"/>
        </w:rPr>
        <w:t xml:space="preserve">– </w:t>
      </w:r>
      <w:r w:rsidR="00053903" w:rsidRPr="00A94D36">
        <w:rPr>
          <w:lang w:val="en-CA"/>
        </w:rPr>
        <w:t>the titles of director, President, majority shareholder and signatory for the bank accounts</w:t>
      </w:r>
      <w:r w:rsidR="00A81420">
        <w:rPr>
          <w:lang w:val="en-CA"/>
        </w:rPr>
        <w:t>,</w:t>
      </w:r>
      <w:r w:rsidR="00053903" w:rsidRPr="00A94D36">
        <w:rPr>
          <w:lang w:val="en-CA"/>
        </w:rPr>
        <w:t xml:space="preserve"> and when, moreover, the official mailing address of the respondent Affluential Group Corp. coincides with his personal residence address.</w:t>
      </w:r>
    </w:p>
    <w:p w14:paraId="2718D1CB" w14:textId="00EF6117" w:rsidR="00646C49" w:rsidRPr="00A94D36" w:rsidRDefault="00646C49" w:rsidP="00646C49">
      <w:pPr>
        <w:pStyle w:val="Citationenretrait"/>
        <w:tabs>
          <w:tab w:val="left" w:pos="1560"/>
        </w:tabs>
        <w:rPr>
          <w:lang w:val="en-CA"/>
        </w:rPr>
      </w:pPr>
      <w:r w:rsidRPr="00A94D36">
        <w:rPr>
          <w:lang w:val="en-CA"/>
        </w:rPr>
        <w:t>[63]</w:t>
      </w:r>
      <w:r w:rsidRPr="00A94D36">
        <w:rPr>
          <w:lang w:val="en-CA"/>
        </w:rPr>
        <w:tab/>
      </w:r>
      <w:r w:rsidR="00053903" w:rsidRPr="00A94D36">
        <w:rPr>
          <w:lang w:val="en-CA"/>
        </w:rPr>
        <w:t xml:space="preserve">Such an officer cannot claim to escape </w:t>
      </w:r>
      <w:r w:rsidR="00A81420">
        <w:rPr>
          <w:lang w:val="en-CA"/>
        </w:rPr>
        <w:t xml:space="preserve">all </w:t>
      </w:r>
      <w:r w:rsidR="00053903" w:rsidRPr="00A94D36">
        <w:rPr>
          <w:lang w:val="en-CA"/>
        </w:rPr>
        <w:t xml:space="preserve">liability by simply stating to the </w:t>
      </w:r>
      <w:r w:rsidR="00A81420">
        <w:rPr>
          <w:lang w:val="en-CA"/>
        </w:rPr>
        <w:t>Tribunal</w:t>
      </w:r>
      <w:r w:rsidR="00A81420" w:rsidRPr="00A94D36">
        <w:rPr>
          <w:lang w:val="en-CA"/>
        </w:rPr>
        <w:t xml:space="preserve"> </w:t>
      </w:r>
      <w:r w:rsidR="00053903" w:rsidRPr="00A94D36">
        <w:rPr>
          <w:lang w:val="en-CA"/>
        </w:rPr>
        <w:t>that he or</w:t>
      </w:r>
      <w:r w:rsidR="00A81420">
        <w:rPr>
          <w:lang w:val="en-CA"/>
        </w:rPr>
        <w:t xml:space="preserve"> she</w:t>
      </w:r>
      <w:r w:rsidR="00053903" w:rsidRPr="00A94D36">
        <w:rPr>
          <w:lang w:val="en-CA"/>
        </w:rPr>
        <w:t xml:space="preserve"> did not draft anything, </w:t>
      </w:r>
      <w:r w:rsidR="00A81420" w:rsidRPr="00A94D36">
        <w:rPr>
          <w:lang w:val="en-CA"/>
        </w:rPr>
        <w:t>ma</w:t>
      </w:r>
      <w:r w:rsidR="00A81420">
        <w:rPr>
          <w:lang w:val="en-CA"/>
        </w:rPr>
        <w:t>k</w:t>
      </w:r>
      <w:r w:rsidR="00A81420" w:rsidRPr="00A94D36">
        <w:rPr>
          <w:lang w:val="en-CA"/>
        </w:rPr>
        <w:t xml:space="preserve">e </w:t>
      </w:r>
      <w:r w:rsidR="00A81420">
        <w:rPr>
          <w:lang w:val="en-CA"/>
        </w:rPr>
        <w:t>any</w:t>
      </w:r>
      <w:r w:rsidR="00A81420" w:rsidRPr="00A94D36">
        <w:rPr>
          <w:lang w:val="en-CA"/>
        </w:rPr>
        <w:t xml:space="preserve"> </w:t>
      </w:r>
      <w:r w:rsidR="00053903" w:rsidRPr="00A94D36">
        <w:rPr>
          <w:lang w:val="en-CA"/>
        </w:rPr>
        <w:t xml:space="preserve">representations to the public, and that, on balance, </w:t>
      </w:r>
      <w:r w:rsidR="00D15B85">
        <w:rPr>
          <w:lang w:val="en-CA"/>
        </w:rPr>
        <w:t>did not know</w:t>
      </w:r>
      <w:r w:rsidR="00053903" w:rsidRPr="00A94D36">
        <w:rPr>
          <w:lang w:val="en-CA"/>
        </w:rPr>
        <w:t xml:space="preserve"> </w:t>
      </w:r>
      <w:r w:rsidR="00D15B85">
        <w:rPr>
          <w:lang w:val="en-CA"/>
        </w:rPr>
        <w:t>exactly</w:t>
      </w:r>
      <w:r w:rsidR="00053903" w:rsidRPr="00A94D36">
        <w:rPr>
          <w:lang w:val="en-CA"/>
        </w:rPr>
        <w:t xml:space="preserve"> what the corporation he or she presided over and its employees were </w:t>
      </w:r>
      <w:r w:rsidR="00D15B85">
        <w:rPr>
          <w:lang w:val="en-CA"/>
        </w:rPr>
        <w:t>up to</w:t>
      </w:r>
      <w:r w:rsidR="00053903" w:rsidRPr="00A94D36">
        <w:rPr>
          <w:lang w:val="en-CA"/>
        </w:rPr>
        <w:t xml:space="preserve">, especially when the </w:t>
      </w:r>
      <w:r w:rsidR="00945C1D">
        <w:rPr>
          <w:lang w:val="en-CA"/>
        </w:rPr>
        <w:t>Aut</w:t>
      </w:r>
      <w:r w:rsidR="007B5C93">
        <w:rPr>
          <w:lang w:val="en-CA"/>
        </w:rPr>
        <w:t>hority</w:t>
      </w:r>
      <w:r w:rsidR="00053903" w:rsidRPr="00A94D36">
        <w:rPr>
          <w:lang w:val="en-CA"/>
        </w:rPr>
        <w:t>'s evidence is to the contrary.</w:t>
      </w:r>
    </w:p>
    <w:p w14:paraId="7E3514E9" w14:textId="77777777" w:rsidR="00646C49" w:rsidRPr="00A94D36" w:rsidRDefault="00053903" w:rsidP="00646C49">
      <w:pPr>
        <w:pStyle w:val="Titre2"/>
        <w:rPr>
          <w:lang w:val="en-CA"/>
        </w:rPr>
      </w:pPr>
      <w:r w:rsidRPr="00A94D36">
        <w:rPr>
          <w:lang w:val="en-CA"/>
        </w:rPr>
        <w:t>APPLICABLE LAW</w:t>
      </w:r>
      <w:r w:rsidR="00646C49" w:rsidRPr="00A94D36">
        <w:rPr>
          <w:lang w:val="en-CA"/>
        </w:rPr>
        <w:t xml:space="preserve"> </w:t>
      </w:r>
    </w:p>
    <w:p w14:paraId="55702960" w14:textId="206147EA" w:rsidR="00646C49" w:rsidRPr="00A94D36" w:rsidRDefault="009048BC" w:rsidP="00646C49">
      <w:pPr>
        <w:pStyle w:val="Paragraphe"/>
        <w:spacing w:line="280" w:lineRule="exact"/>
        <w:rPr>
          <w:lang w:val="en-CA"/>
        </w:rPr>
      </w:pPr>
      <w:r w:rsidRPr="00A94D36">
        <w:rPr>
          <w:lang w:val="en-CA"/>
        </w:rPr>
        <w:t xml:space="preserve">First, we must read the </w:t>
      </w:r>
      <w:r w:rsidR="00D15B85">
        <w:rPr>
          <w:i/>
          <w:lang w:val="en-CA"/>
        </w:rPr>
        <w:t>SA</w:t>
      </w:r>
      <w:r w:rsidRPr="00A94D36">
        <w:rPr>
          <w:lang w:val="en-CA"/>
        </w:rPr>
        <w:t xml:space="preserve">. </w:t>
      </w:r>
      <w:r w:rsidR="00646C49" w:rsidRPr="00A94D36">
        <w:rPr>
          <w:lang w:val="en-CA"/>
        </w:rPr>
        <w:t xml:space="preserve"> </w:t>
      </w:r>
      <w:r w:rsidRPr="00A94D36">
        <w:rPr>
          <w:lang w:val="en-CA"/>
        </w:rPr>
        <w:t>The following are the relevant sections:</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E27B7A" w:rsidRPr="00A94D36" w14:paraId="369327C0" w14:textId="77777777" w:rsidTr="00646C49">
        <w:tc>
          <w:tcPr>
            <w:tcW w:w="4681" w:type="dxa"/>
            <w:shd w:val="clear" w:color="auto" w:fill="auto"/>
          </w:tcPr>
          <w:p w14:paraId="689D63DE" w14:textId="77777777" w:rsidR="009048BC" w:rsidRPr="00A94D36" w:rsidRDefault="009048BC" w:rsidP="0066158E">
            <w:pPr>
              <w:pStyle w:val="Tableaudroiteanglais"/>
              <w:tabs>
                <w:tab w:val="left" w:pos="4178"/>
              </w:tabs>
              <w:ind w:left="776" w:right="352"/>
            </w:pPr>
            <w:r w:rsidRPr="00A94D36">
              <w:rPr>
                <w:b/>
              </w:rPr>
              <w:t>11</w:t>
            </w:r>
            <w:r w:rsidRPr="00A94D36">
              <w:t>. Every person intending to make a distribution of securities shall prepare a prospectus that shall be subject to a receipt issued by the Authority. The application for a receipt must be accompanied with the documents prescribed by regulation.</w:t>
            </w:r>
          </w:p>
          <w:p w14:paraId="790D3002" w14:textId="77777777" w:rsidR="009048BC" w:rsidRPr="00A94D36" w:rsidRDefault="009048BC" w:rsidP="0066158E">
            <w:pPr>
              <w:pStyle w:val="Tableaudroiteanglais"/>
              <w:tabs>
                <w:tab w:val="left" w:pos="4178"/>
              </w:tabs>
              <w:ind w:left="776" w:right="352"/>
            </w:pPr>
          </w:p>
          <w:p w14:paraId="09F7C04E" w14:textId="77777777" w:rsidR="009048BC" w:rsidRPr="00A94D36" w:rsidRDefault="009048BC" w:rsidP="0066158E">
            <w:pPr>
              <w:pStyle w:val="Tableaudroiteanglais"/>
              <w:tabs>
                <w:tab w:val="left" w:pos="4178"/>
              </w:tabs>
              <w:ind w:left="776" w:right="352"/>
            </w:pPr>
            <w:r w:rsidRPr="00A94D36">
              <w:t>Notwithstanding the foregoing, in the case of a distribution made by a dealer acting as firm underwriter, the issuer is responsible for preparing the prospectus.</w:t>
            </w:r>
          </w:p>
          <w:p w14:paraId="00992251" w14:textId="77777777" w:rsidR="009048BC" w:rsidRPr="00A94D36" w:rsidRDefault="009048BC" w:rsidP="0066158E">
            <w:pPr>
              <w:pStyle w:val="Tableaudroiteanglais"/>
              <w:tabs>
                <w:tab w:val="left" w:pos="4178"/>
              </w:tabs>
              <w:ind w:left="776" w:right="352"/>
            </w:pPr>
          </w:p>
          <w:p w14:paraId="0DC636D3" w14:textId="77777777" w:rsidR="009048BC" w:rsidRPr="00A94D36" w:rsidRDefault="009048BC" w:rsidP="0066158E">
            <w:pPr>
              <w:pStyle w:val="Tableaudroiteanglais"/>
              <w:tabs>
                <w:tab w:val="left" w:pos="4178"/>
              </w:tabs>
              <w:ind w:left="776" w:right="352"/>
            </w:pPr>
            <w:r w:rsidRPr="00A94D36">
              <w:rPr>
                <w:b/>
              </w:rPr>
              <w:t>202</w:t>
            </w:r>
            <w:r w:rsidRPr="00A94D36">
              <w:t>. Unless otherwise specially provided, every person that contravenes a provision of this Act commits an offence and is liable to a minimum fine of $2,000 in the case of a natural person and $3,000 in the case of a legal person or double the profit realized, whichever is the greatest amount. The maximum fine is $150,000 in the case of a natural person and $200,000 in the case of a legal person, or four times the profit realized, whichever is the greater amount.</w:t>
            </w:r>
          </w:p>
          <w:p w14:paraId="0831F561" w14:textId="77777777" w:rsidR="009048BC" w:rsidRPr="00A94D36" w:rsidRDefault="009048BC" w:rsidP="0066158E">
            <w:pPr>
              <w:pStyle w:val="Tableaudroiteanglais"/>
              <w:tabs>
                <w:tab w:val="left" w:pos="4178"/>
              </w:tabs>
              <w:ind w:left="776" w:right="352"/>
            </w:pPr>
          </w:p>
          <w:p w14:paraId="48D84720" w14:textId="77777777" w:rsidR="00A0465D" w:rsidRDefault="00A0465D" w:rsidP="0066158E">
            <w:pPr>
              <w:pStyle w:val="Tableaudroiteanglais"/>
              <w:tabs>
                <w:tab w:val="left" w:pos="4178"/>
              </w:tabs>
              <w:ind w:left="776" w:right="352"/>
            </w:pPr>
          </w:p>
          <w:p w14:paraId="156EFF7C" w14:textId="77777777" w:rsidR="00A0465D" w:rsidRDefault="00A0465D" w:rsidP="0066158E">
            <w:pPr>
              <w:pStyle w:val="Tableaudroiteanglais"/>
              <w:tabs>
                <w:tab w:val="left" w:pos="4178"/>
              </w:tabs>
              <w:ind w:left="776" w:right="352"/>
            </w:pPr>
          </w:p>
          <w:p w14:paraId="000A20C6" w14:textId="297C023F" w:rsidR="009048BC" w:rsidRPr="00A94D36" w:rsidRDefault="009048BC" w:rsidP="0066158E">
            <w:pPr>
              <w:pStyle w:val="Tableaudroiteanglais"/>
              <w:tabs>
                <w:tab w:val="left" w:pos="4178"/>
              </w:tabs>
              <w:ind w:left="776" w:right="352"/>
            </w:pPr>
            <w:r w:rsidRPr="00A94D36">
              <w:t>In determining the penalty, the court shall take particular account of the harm done to the investors and the advantages derived from the offence.</w:t>
            </w:r>
          </w:p>
          <w:p w14:paraId="1F97EB67" w14:textId="77777777" w:rsidR="009048BC" w:rsidRPr="00A94D36" w:rsidRDefault="009048BC" w:rsidP="0066158E">
            <w:pPr>
              <w:pStyle w:val="Tableaudroiteanglais"/>
              <w:tabs>
                <w:tab w:val="left" w:pos="4178"/>
              </w:tabs>
              <w:ind w:left="776" w:right="352"/>
            </w:pPr>
          </w:p>
          <w:p w14:paraId="222E8CFD" w14:textId="60853EB7" w:rsidR="009048BC" w:rsidRPr="00A94D36" w:rsidRDefault="009048BC" w:rsidP="0066158E">
            <w:pPr>
              <w:pStyle w:val="Tableaudroiteanglais"/>
              <w:tabs>
                <w:tab w:val="left" w:pos="4178"/>
              </w:tabs>
              <w:ind w:left="776" w:right="352"/>
            </w:pPr>
            <w:r w:rsidRPr="00A94D36">
              <w:rPr>
                <w:b/>
              </w:rPr>
              <w:t>208</w:t>
            </w:r>
            <w:r w:rsidRPr="00A94D36">
              <w:t>. Every person who, by act or omission, aids a person in the commission of an offence is guilty of the offence as if he had committed it himself. He is liable to the penalties provided in section 202, 204 or 204.1 according to the nature of the offence.</w:t>
            </w:r>
          </w:p>
          <w:p w14:paraId="72C3D77B" w14:textId="77777777" w:rsidR="009048BC" w:rsidRPr="00A94D36" w:rsidRDefault="009048BC" w:rsidP="0066158E">
            <w:pPr>
              <w:pStyle w:val="Tableaudroiteanglais"/>
              <w:tabs>
                <w:tab w:val="left" w:pos="4178"/>
              </w:tabs>
              <w:ind w:left="776" w:right="352"/>
            </w:pPr>
          </w:p>
          <w:p w14:paraId="4AF03618" w14:textId="5500DF15" w:rsidR="009048BC" w:rsidRPr="00A94D36" w:rsidRDefault="009048BC" w:rsidP="0066158E">
            <w:pPr>
              <w:pStyle w:val="Tableaugauchefranais"/>
              <w:tabs>
                <w:tab w:val="left" w:pos="3885"/>
                <w:tab w:val="left" w:pos="4178"/>
              </w:tabs>
              <w:ind w:left="776" w:right="352"/>
              <w:jc w:val="both"/>
              <w:rPr>
                <w:lang w:val="en-CA"/>
              </w:rPr>
            </w:pPr>
            <w:r w:rsidRPr="00A94D36">
              <w:rPr>
                <w:lang w:val="en-CA"/>
              </w:rPr>
              <w:t>The same rule applies to a person who, by incitation, counsel or order induces a person to commit an offence.</w:t>
            </w:r>
          </w:p>
          <w:p w14:paraId="439A23E5" w14:textId="70B98AE0" w:rsidR="00646C49" w:rsidRPr="00A94D36" w:rsidRDefault="00646C49" w:rsidP="0066158E">
            <w:pPr>
              <w:pStyle w:val="Tableaugauchefranais"/>
              <w:tabs>
                <w:tab w:val="left" w:pos="4178"/>
              </w:tabs>
              <w:spacing w:before="120"/>
              <w:ind w:left="776" w:right="352"/>
              <w:jc w:val="both"/>
              <w:rPr>
                <w:lang w:val="en-CA"/>
              </w:rPr>
            </w:pPr>
          </w:p>
        </w:tc>
        <w:tc>
          <w:tcPr>
            <w:tcW w:w="4681" w:type="dxa"/>
            <w:shd w:val="clear" w:color="auto" w:fill="auto"/>
          </w:tcPr>
          <w:p w14:paraId="17BCC27B" w14:textId="77777777" w:rsidR="009048BC" w:rsidRPr="00A9492E" w:rsidRDefault="009048BC" w:rsidP="0066158E">
            <w:pPr>
              <w:pStyle w:val="Tableaugauchefranais"/>
              <w:tabs>
                <w:tab w:val="left" w:pos="4178"/>
              </w:tabs>
              <w:jc w:val="both"/>
            </w:pPr>
            <w:r w:rsidRPr="00A9492E">
              <w:rPr>
                <w:b/>
              </w:rPr>
              <w:lastRenderedPageBreak/>
              <w:t>11.</w:t>
            </w:r>
            <w:r w:rsidRPr="00A9492E">
              <w:t xml:space="preserve"> Toute personne qui entend procéder au placement d’une valeur est tenue d’établir un prospectus soumis au visa de l’Autorité. La demande de visa est accompagnée des documents prévus par règlement.</w:t>
            </w:r>
          </w:p>
          <w:p w14:paraId="3F7DB197" w14:textId="77777777" w:rsidR="009048BC" w:rsidRPr="00A9492E" w:rsidRDefault="009048BC" w:rsidP="0066158E">
            <w:pPr>
              <w:pStyle w:val="Tableaugauchefranais"/>
              <w:tabs>
                <w:tab w:val="left" w:pos="4178"/>
              </w:tabs>
              <w:jc w:val="both"/>
            </w:pPr>
          </w:p>
          <w:p w14:paraId="5412BD94" w14:textId="77777777" w:rsidR="009048BC" w:rsidRPr="00A9492E" w:rsidRDefault="009048BC" w:rsidP="0066158E">
            <w:pPr>
              <w:pStyle w:val="Tableaugauchefranais"/>
              <w:tabs>
                <w:tab w:val="left" w:pos="4178"/>
              </w:tabs>
              <w:jc w:val="both"/>
            </w:pPr>
          </w:p>
          <w:p w14:paraId="0A983DAC" w14:textId="77777777" w:rsidR="00A0465D" w:rsidRDefault="00A0465D" w:rsidP="0066158E">
            <w:pPr>
              <w:pStyle w:val="Tableaugauchefranais"/>
              <w:tabs>
                <w:tab w:val="left" w:pos="4178"/>
              </w:tabs>
              <w:ind w:right="142"/>
              <w:jc w:val="both"/>
            </w:pPr>
          </w:p>
          <w:p w14:paraId="6DFFBACB" w14:textId="5553CACF" w:rsidR="009048BC" w:rsidRPr="00A9492E" w:rsidRDefault="009048BC" w:rsidP="0066158E">
            <w:pPr>
              <w:pStyle w:val="Tableaugauchefranais"/>
              <w:tabs>
                <w:tab w:val="left" w:pos="4178"/>
              </w:tabs>
              <w:ind w:right="142"/>
              <w:jc w:val="both"/>
            </w:pPr>
            <w:r w:rsidRPr="00A9492E">
              <w:t>Toutefois, dans le cas du placement par un courtier de titres pris ferme, il incombe à l’émetteur d’établir le prospectus.</w:t>
            </w:r>
          </w:p>
          <w:p w14:paraId="06ADEA65" w14:textId="77777777" w:rsidR="009048BC" w:rsidRPr="00A9492E" w:rsidRDefault="009048BC" w:rsidP="0066158E">
            <w:pPr>
              <w:pStyle w:val="Tableaugauchefranais"/>
              <w:tabs>
                <w:tab w:val="left" w:pos="4178"/>
              </w:tabs>
            </w:pPr>
          </w:p>
          <w:p w14:paraId="5905E6DA" w14:textId="77777777" w:rsidR="009048BC" w:rsidRPr="00A9492E" w:rsidRDefault="009048BC" w:rsidP="0066158E">
            <w:pPr>
              <w:pStyle w:val="Tableaugauchefranais"/>
              <w:tabs>
                <w:tab w:val="left" w:pos="4178"/>
              </w:tabs>
            </w:pPr>
          </w:p>
          <w:p w14:paraId="527621F2" w14:textId="77777777" w:rsidR="009048BC" w:rsidRPr="00A9492E" w:rsidRDefault="009048BC" w:rsidP="0066158E">
            <w:pPr>
              <w:pStyle w:val="Tableaugauchefranais"/>
              <w:tabs>
                <w:tab w:val="left" w:pos="4178"/>
              </w:tabs>
              <w:jc w:val="both"/>
            </w:pPr>
            <w:r w:rsidRPr="00A9492E">
              <w:rPr>
                <w:b/>
              </w:rPr>
              <w:t>202</w:t>
            </w:r>
            <w:r w:rsidRPr="00A9492E">
              <w:t>. Sauf disposition particulière, toute personne qui contrevient à une disposition de la présente loi commet une infraction+ et est passible d’une amende minimale, selon le plus élevé des montants, de 2 000 $ dans le cas d’une personne physique et de 3 000 $ dans le cas d’autres personnes, ou du double du bénéfice réalisé. Le montant maximal de l’amende est, selon le plus élevé des montants, de 150 000 $ dans le cas d’une personne physique et de 200 000 $ dans le cas d’autres personnes, ou du quadruple du bénéfice réalisé.</w:t>
            </w:r>
          </w:p>
          <w:p w14:paraId="19011835" w14:textId="77777777" w:rsidR="009048BC" w:rsidRPr="00A9492E" w:rsidRDefault="009048BC" w:rsidP="0066158E">
            <w:pPr>
              <w:pStyle w:val="Tableaugauchefranais"/>
              <w:tabs>
                <w:tab w:val="left" w:pos="4178"/>
              </w:tabs>
              <w:jc w:val="both"/>
            </w:pPr>
          </w:p>
          <w:p w14:paraId="49A17D07" w14:textId="77777777" w:rsidR="009048BC" w:rsidRPr="00A9492E" w:rsidRDefault="009048BC" w:rsidP="0066158E">
            <w:pPr>
              <w:pStyle w:val="Tableaugauchefranais"/>
              <w:tabs>
                <w:tab w:val="left" w:pos="4178"/>
              </w:tabs>
              <w:jc w:val="both"/>
            </w:pPr>
            <w:r w:rsidRPr="00A9492E">
              <w:t>Dans la détermination de la peine, le tribunal tient compte notamment du préjudice causé aux épargnants et des avantages tirés de l’infraction.</w:t>
            </w:r>
          </w:p>
          <w:p w14:paraId="5E17FB20" w14:textId="77777777" w:rsidR="009048BC" w:rsidRPr="00A9492E" w:rsidRDefault="009048BC" w:rsidP="0066158E">
            <w:pPr>
              <w:pStyle w:val="Tableaugauchefranais"/>
              <w:tabs>
                <w:tab w:val="left" w:pos="4178"/>
              </w:tabs>
              <w:jc w:val="both"/>
            </w:pPr>
          </w:p>
          <w:p w14:paraId="45811279" w14:textId="77777777" w:rsidR="00A0465D" w:rsidRDefault="00A0465D" w:rsidP="0066158E">
            <w:pPr>
              <w:pStyle w:val="Tableaugauchefranais"/>
              <w:tabs>
                <w:tab w:val="left" w:pos="4178"/>
              </w:tabs>
              <w:jc w:val="both"/>
              <w:rPr>
                <w:b/>
              </w:rPr>
            </w:pPr>
          </w:p>
          <w:p w14:paraId="4D989B35" w14:textId="51AF19E4" w:rsidR="009048BC" w:rsidRPr="00A9492E" w:rsidRDefault="009048BC" w:rsidP="0066158E">
            <w:pPr>
              <w:pStyle w:val="Tableaugauchefranais"/>
              <w:tabs>
                <w:tab w:val="left" w:pos="4178"/>
              </w:tabs>
              <w:jc w:val="both"/>
            </w:pPr>
            <w:r w:rsidRPr="00A9492E">
              <w:rPr>
                <w:b/>
              </w:rPr>
              <w:t>208</w:t>
            </w:r>
            <w:r w:rsidRPr="00A9492E">
              <w:t>. Celui qui, par son acte ou son omission, aide quelqu’un à commettre une infraction est coupable de cette infraction comme s’il l’avait commise lui-même. Il est passible des peines prévues à l’article 202, 204 ou 204.1 selon les infractions en cause.</w:t>
            </w:r>
          </w:p>
          <w:p w14:paraId="714935B3" w14:textId="77777777" w:rsidR="009048BC" w:rsidRPr="00A9492E" w:rsidRDefault="009048BC" w:rsidP="0066158E">
            <w:pPr>
              <w:pStyle w:val="Tableaugauchefranais"/>
              <w:tabs>
                <w:tab w:val="left" w:pos="4178"/>
              </w:tabs>
              <w:jc w:val="both"/>
            </w:pPr>
          </w:p>
          <w:p w14:paraId="324F750F" w14:textId="764FDFCA" w:rsidR="009048BC" w:rsidRPr="00A9492E" w:rsidRDefault="009048BC" w:rsidP="0066158E">
            <w:pPr>
              <w:pStyle w:val="Tableaugauchefranais"/>
              <w:tabs>
                <w:tab w:val="left" w:pos="4178"/>
              </w:tabs>
              <w:jc w:val="both"/>
            </w:pPr>
            <w:r w:rsidRPr="00A9492E">
              <w:t>La même règle s’applique à celui qui, par des encouragements, des conseils ou des ordres, amène quelqu’un à commettre une infraction.</w:t>
            </w:r>
          </w:p>
          <w:p w14:paraId="56131ED8" w14:textId="47BFC533" w:rsidR="00646C49" w:rsidRPr="00A9492E" w:rsidRDefault="00646C49" w:rsidP="0066158E">
            <w:pPr>
              <w:pStyle w:val="Tableaudroiteanglais"/>
              <w:tabs>
                <w:tab w:val="left" w:pos="4178"/>
              </w:tabs>
              <w:spacing w:before="120"/>
              <w:ind w:left="774"/>
              <w:rPr>
                <w:lang w:val="fr-CA"/>
              </w:rPr>
            </w:pPr>
          </w:p>
        </w:tc>
      </w:tr>
      <w:tr w:rsidR="009048BC" w:rsidRPr="00A94D36" w14:paraId="1615909A" w14:textId="77777777" w:rsidTr="00646C49">
        <w:tc>
          <w:tcPr>
            <w:tcW w:w="4681" w:type="dxa"/>
            <w:shd w:val="clear" w:color="auto" w:fill="auto"/>
          </w:tcPr>
          <w:p w14:paraId="18AB51B1" w14:textId="77777777" w:rsidR="009048BC" w:rsidRPr="00945C1D" w:rsidRDefault="009048BC" w:rsidP="0066158E">
            <w:pPr>
              <w:pStyle w:val="Tableaudroiteanglais"/>
              <w:ind w:left="776" w:right="352"/>
              <w:rPr>
                <w:b/>
                <w:lang w:val="fr-CA"/>
              </w:rPr>
            </w:pPr>
          </w:p>
        </w:tc>
        <w:tc>
          <w:tcPr>
            <w:tcW w:w="4681" w:type="dxa"/>
            <w:shd w:val="clear" w:color="auto" w:fill="auto"/>
          </w:tcPr>
          <w:p w14:paraId="7F69BA1B" w14:textId="77777777" w:rsidR="009048BC" w:rsidRPr="00945C1D" w:rsidRDefault="009048BC" w:rsidP="009048BC">
            <w:pPr>
              <w:pStyle w:val="Tableaugauchefranais"/>
              <w:ind w:left="774"/>
              <w:jc w:val="both"/>
              <w:rPr>
                <w:b/>
              </w:rPr>
            </w:pPr>
          </w:p>
        </w:tc>
      </w:tr>
    </w:tbl>
    <w:p w14:paraId="4668BE13" w14:textId="4E92DD97" w:rsidR="00646C49" w:rsidRPr="00A94D36" w:rsidRDefault="009048BC" w:rsidP="00646C49">
      <w:pPr>
        <w:pStyle w:val="Paragraphe"/>
        <w:spacing w:before="240" w:after="240" w:line="280" w:lineRule="exact"/>
        <w:rPr>
          <w:lang w:val="en-CA"/>
        </w:rPr>
      </w:pPr>
      <w:r w:rsidRPr="00A94D36">
        <w:rPr>
          <w:lang w:val="en-CA"/>
        </w:rPr>
        <w:t xml:space="preserve">Section 21(1) of the </w:t>
      </w:r>
      <w:r w:rsidRPr="00A94D36">
        <w:rPr>
          <w:i/>
          <w:lang w:val="en-CA"/>
        </w:rPr>
        <w:t xml:space="preserve">Criminal Code </w:t>
      </w:r>
      <w:r w:rsidRPr="00A94D36">
        <w:rPr>
          <w:lang w:val="en-CA"/>
        </w:rPr>
        <w:t>is also important for understanding what follows, since it contains the concepts of aiding and abetting:</w:t>
      </w:r>
    </w:p>
    <w:tbl>
      <w:tblPr>
        <w:tblW w:w="0" w:type="auto"/>
        <w:tblLayout w:type="fixed"/>
        <w:tblCellMar>
          <w:left w:w="70" w:type="dxa"/>
          <w:right w:w="70" w:type="dxa"/>
        </w:tblCellMar>
        <w:tblLook w:val="0000" w:firstRow="0" w:lastRow="0" w:firstColumn="0" w:lastColumn="0" w:noHBand="0" w:noVBand="0"/>
      </w:tblPr>
      <w:tblGrid>
        <w:gridCol w:w="4681"/>
        <w:gridCol w:w="4681"/>
      </w:tblGrid>
      <w:tr w:rsidR="00E27B7A" w:rsidRPr="00A94D36" w14:paraId="27F064F6" w14:textId="77777777" w:rsidTr="00646C49">
        <w:tc>
          <w:tcPr>
            <w:tcW w:w="4681" w:type="dxa"/>
            <w:shd w:val="clear" w:color="auto" w:fill="auto"/>
          </w:tcPr>
          <w:p w14:paraId="71F48DF2" w14:textId="77777777" w:rsidR="009048BC" w:rsidRPr="00A94D36" w:rsidRDefault="009048BC" w:rsidP="0066158E">
            <w:pPr>
              <w:pStyle w:val="Tableaudroiteanglais"/>
              <w:ind w:left="776"/>
            </w:pPr>
            <w:r w:rsidRPr="00A94D36">
              <w:rPr>
                <w:b/>
              </w:rPr>
              <w:lastRenderedPageBreak/>
              <w:t>21 (1)</w:t>
            </w:r>
            <w:r w:rsidRPr="00A94D36">
              <w:t xml:space="preserve"> Every one is a party to an offence who</w:t>
            </w:r>
          </w:p>
          <w:p w14:paraId="4DF666CA" w14:textId="77777777" w:rsidR="009048BC" w:rsidRPr="00A94D36" w:rsidRDefault="009048BC" w:rsidP="0066158E">
            <w:pPr>
              <w:pStyle w:val="Tableaudroiteanglais"/>
              <w:ind w:left="776"/>
            </w:pPr>
            <w:r w:rsidRPr="00A94D36">
              <w:rPr>
                <w:b/>
              </w:rPr>
              <w:t>(a)</w:t>
            </w:r>
            <w:r w:rsidRPr="00A94D36">
              <w:t xml:space="preserve"> actually commits it;</w:t>
            </w:r>
          </w:p>
          <w:p w14:paraId="00D22030" w14:textId="77777777" w:rsidR="009048BC" w:rsidRPr="00A94D36" w:rsidRDefault="009048BC" w:rsidP="0066158E">
            <w:pPr>
              <w:pStyle w:val="Tableaudroiteanglais"/>
              <w:ind w:left="776"/>
            </w:pPr>
            <w:r w:rsidRPr="00A94D36">
              <w:rPr>
                <w:b/>
              </w:rPr>
              <w:t>(b)</w:t>
            </w:r>
            <w:r w:rsidRPr="00A94D36">
              <w:t xml:space="preserve"> does or omits to do anything for the purpose of aiding any person to commit it; or</w:t>
            </w:r>
          </w:p>
          <w:p w14:paraId="3B50CA20" w14:textId="782C5353" w:rsidR="009048BC" w:rsidRPr="00A94D36" w:rsidRDefault="009048BC" w:rsidP="0066158E">
            <w:pPr>
              <w:pStyle w:val="Tableaugauchefranais"/>
              <w:ind w:left="776"/>
              <w:rPr>
                <w:lang w:val="en-CA"/>
              </w:rPr>
            </w:pPr>
            <w:r w:rsidRPr="00A94D36">
              <w:rPr>
                <w:b/>
                <w:lang w:val="en-CA"/>
              </w:rPr>
              <w:t>(c)</w:t>
            </w:r>
            <w:r w:rsidRPr="00A94D36">
              <w:rPr>
                <w:lang w:val="en-CA"/>
              </w:rPr>
              <w:t xml:space="preserve"> abets any person in committing it.</w:t>
            </w:r>
          </w:p>
          <w:p w14:paraId="38D7F65B" w14:textId="6CC66DDA" w:rsidR="00646C49" w:rsidRPr="00A94D36" w:rsidRDefault="00646C49" w:rsidP="0066158E">
            <w:pPr>
              <w:pStyle w:val="Tableaugauchefranais"/>
              <w:ind w:left="776"/>
              <w:rPr>
                <w:lang w:val="en-CA"/>
              </w:rPr>
            </w:pPr>
          </w:p>
        </w:tc>
        <w:tc>
          <w:tcPr>
            <w:tcW w:w="4681" w:type="dxa"/>
            <w:shd w:val="clear" w:color="auto" w:fill="auto"/>
          </w:tcPr>
          <w:p w14:paraId="1E8EF6AF" w14:textId="77777777" w:rsidR="009048BC" w:rsidRPr="00945C1D" w:rsidRDefault="009048BC" w:rsidP="009048BC">
            <w:pPr>
              <w:pStyle w:val="Tableaugauchefranais"/>
            </w:pPr>
            <w:r w:rsidRPr="00945C1D">
              <w:rPr>
                <w:b/>
              </w:rPr>
              <w:t>21 (1)</w:t>
            </w:r>
            <w:r w:rsidRPr="00945C1D">
              <w:t xml:space="preserve"> Participent à une infraction+ :</w:t>
            </w:r>
          </w:p>
          <w:p w14:paraId="6D9A6306" w14:textId="77777777" w:rsidR="009048BC" w:rsidRPr="00945C1D" w:rsidRDefault="009048BC" w:rsidP="009048BC">
            <w:pPr>
              <w:pStyle w:val="Tableaugauchefranais"/>
              <w:ind w:left="1064"/>
            </w:pPr>
            <w:r w:rsidRPr="00945C1D">
              <w:rPr>
                <w:b/>
              </w:rPr>
              <w:t>a)</w:t>
            </w:r>
            <w:r w:rsidRPr="00945C1D">
              <w:t xml:space="preserve"> quiconque la commet réellement;</w:t>
            </w:r>
          </w:p>
          <w:p w14:paraId="56D5DA02" w14:textId="77777777" w:rsidR="009048BC" w:rsidRPr="00945C1D" w:rsidRDefault="009048BC" w:rsidP="009048BC">
            <w:pPr>
              <w:pStyle w:val="Tableaugauchefranais"/>
              <w:ind w:left="1064"/>
            </w:pPr>
            <w:r w:rsidRPr="00945C1D">
              <w:rPr>
                <w:b/>
              </w:rPr>
              <w:t>b)</w:t>
            </w:r>
            <w:r w:rsidRPr="00945C1D">
              <w:t xml:space="preserve"> quiconque accomplit ou omet d’accomplir quelque chose en vue d’aider quelqu’un à la commettre;</w:t>
            </w:r>
          </w:p>
          <w:p w14:paraId="73C6AD39" w14:textId="0B086D73" w:rsidR="00646C49" w:rsidRPr="00945C1D" w:rsidRDefault="009048BC" w:rsidP="009048BC">
            <w:pPr>
              <w:pStyle w:val="Tableaudroiteanglais"/>
              <w:ind w:left="1057"/>
              <w:rPr>
                <w:lang w:val="fr-CA"/>
              </w:rPr>
            </w:pPr>
            <w:r w:rsidRPr="00945C1D">
              <w:rPr>
                <w:b/>
                <w:lang w:val="fr-CA"/>
              </w:rPr>
              <w:t>c)</w:t>
            </w:r>
            <w:r w:rsidRPr="00945C1D">
              <w:rPr>
                <w:lang w:val="fr-CA"/>
              </w:rPr>
              <w:t xml:space="preserve"> quiconque encourage quelqu’un à la commettre.</w:t>
            </w:r>
          </w:p>
        </w:tc>
      </w:tr>
    </w:tbl>
    <w:p w14:paraId="4C5DF195" w14:textId="747DCC25" w:rsidR="00646C49" w:rsidRPr="00A94D36" w:rsidRDefault="00807148" w:rsidP="00646C49">
      <w:pPr>
        <w:pStyle w:val="Paragraphe"/>
        <w:spacing w:before="240" w:line="280" w:lineRule="exact"/>
        <w:rPr>
          <w:lang w:val="en-CA"/>
        </w:rPr>
      </w:pPr>
      <w:r w:rsidRPr="00A94D36">
        <w:rPr>
          <w:lang w:val="en-CA"/>
        </w:rPr>
        <w:t xml:space="preserve">Let us now examine how the case law deals with the issue of moral blameworthiness in criminal and penal matters. </w:t>
      </w:r>
      <w:r w:rsidR="00646C49" w:rsidRPr="00A94D36">
        <w:rPr>
          <w:lang w:val="en-CA"/>
        </w:rPr>
        <w:t xml:space="preserve"> </w:t>
      </w:r>
    </w:p>
    <w:p w14:paraId="4B09AE28" w14:textId="2214AA77" w:rsidR="00646C49" w:rsidRPr="00A94D36" w:rsidRDefault="00807148" w:rsidP="00646C49">
      <w:pPr>
        <w:pStyle w:val="Paragraphe"/>
        <w:spacing w:line="280" w:lineRule="exact"/>
        <w:rPr>
          <w:lang w:val="en-CA"/>
        </w:rPr>
      </w:pPr>
      <w:r w:rsidRPr="00A94D36">
        <w:rPr>
          <w:lang w:val="en-CA"/>
        </w:rPr>
        <w:t xml:space="preserve">In </w:t>
      </w:r>
      <w:r w:rsidRPr="00A94D36">
        <w:rPr>
          <w:i/>
          <w:lang w:val="en-CA"/>
        </w:rPr>
        <w:t>R. v. City of Sault Ste. Marie</w:t>
      </w:r>
      <w:r w:rsidRPr="00A94D36">
        <w:rPr>
          <w:lang w:val="en-CA"/>
        </w:rPr>
        <w:t>, [1978] 2 S.C.R. 1299, Dickson J., as he then was, wrote on behalf of the Supreme Court in relation to regulatory offences:</w:t>
      </w:r>
      <w:r w:rsidR="00646C49" w:rsidRPr="00A94D36">
        <w:rPr>
          <w:lang w:val="en-CA"/>
        </w:rPr>
        <w:t xml:space="preserve"> </w:t>
      </w:r>
    </w:p>
    <w:p w14:paraId="4D6B03E1" w14:textId="7DCAA21D" w:rsidR="00646C49" w:rsidRPr="00A94D36" w:rsidRDefault="00807148" w:rsidP="00646C49">
      <w:pPr>
        <w:pStyle w:val="Citationenretrait"/>
        <w:ind w:firstLine="414"/>
        <w:rPr>
          <w:lang w:val="en-CA"/>
        </w:rPr>
      </w:pPr>
      <w:r w:rsidRPr="00A94D36">
        <w:rPr>
          <w:lang w:val="en-CA"/>
        </w:rPr>
        <w:t xml:space="preserve">The correct approach, in my opinion, is to relieve the Crown of the burden of proving </w:t>
      </w:r>
      <w:proofErr w:type="spellStart"/>
      <w:r w:rsidRPr="00A9492E">
        <w:rPr>
          <w:i/>
          <w:lang w:val="en-CA"/>
        </w:rPr>
        <w:t>mens</w:t>
      </w:r>
      <w:proofErr w:type="spellEnd"/>
      <w:r w:rsidRPr="00A9492E">
        <w:rPr>
          <w:i/>
          <w:lang w:val="en-CA"/>
        </w:rPr>
        <w:t xml:space="preserve"> rea</w:t>
      </w:r>
      <w:r w:rsidRPr="00A94D36">
        <w:rPr>
          <w:lang w:val="en-CA"/>
        </w:rPr>
        <w:t>, having regard to Pierce Fisheries and to the virtual impossibility in most regulatory cases of proving wrongful intention. In a normal case, the accused alone will have knowledge of what he has done to avoid the breach and it is not improper to expect him to come forward with the evidence of due diligence. This is particularly so when it is alleged, for example, that pollution was caused by the activities of a large and complex corporation. Equally, there is nothing wrong with rejecting absolute liability and admitting the defence of reasonable care.</w:t>
      </w:r>
      <w:r w:rsidR="00646C49" w:rsidRPr="00A94D36">
        <w:rPr>
          <w:lang w:val="en-CA"/>
        </w:rPr>
        <w:t xml:space="preserve"> </w:t>
      </w:r>
    </w:p>
    <w:p w14:paraId="1D80B64B" w14:textId="46A08A18" w:rsidR="00646C49" w:rsidRPr="00A94D36" w:rsidRDefault="00807148" w:rsidP="00646C49">
      <w:pPr>
        <w:pStyle w:val="Citationenretrait"/>
        <w:ind w:firstLine="414"/>
        <w:rPr>
          <w:lang w:val="en-CA"/>
        </w:rPr>
      </w:pPr>
      <w:r w:rsidRPr="00A94D36">
        <w:rPr>
          <w:lang w:val="en-CA"/>
        </w:rPr>
        <w:t>In this doctrine it is not up to the prosecution to prove negligence. Instead, it is open to the defendant to prove that all due care has been taken. This burden falls upon the defendant as he is the only one who will generally have the means of proof. This would not seem unfair as the alternative is absolute liability which denies an accused any defence whatsoever. While the prosecution must prove beyond a reasonable doubt that the defendant committed the prohibited act, the defendant must only establish on the balance of probabilities that he has a defence of reasonable care.</w:t>
      </w:r>
      <w:r w:rsidR="00646C49" w:rsidRPr="00A94D36">
        <w:rPr>
          <w:lang w:val="en-CA"/>
        </w:rPr>
        <w:t xml:space="preserve"> </w:t>
      </w:r>
    </w:p>
    <w:p w14:paraId="6DDE0FC5" w14:textId="1621609B" w:rsidR="00646C49" w:rsidRPr="00A94D36" w:rsidRDefault="00807148" w:rsidP="00646C49">
      <w:pPr>
        <w:pStyle w:val="Citationenretrait"/>
        <w:ind w:firstLine="414"/>
        <w:rPr>
          <w:lang w:val="en-CA"/>
        </w:rPr>
      </w:pPr>
      <w:r w:rsidRPr="00A94D36">
        <w:rPr>
          <w:lang w:val="en-CA"/>
        </w:rPr>
        <w:t xml:space="preserve">I conclude, for the reasons which I have sought to express, that there are compelling grounds for </w:t>
      </w:r>
      <w:r w:rsidRPr="00A94D36">
        <w:rPr>
          <w:u w:val="single"/>
          <w:lang w:val="en-CA"/>
        </w:rPr>
        <w:t xml:space="preserve">the recognition of three categories of offences </w:t>
      </w:r>
      <w:r w:rsidRPr="00A94D36">
        <w:rPr>
          <w:lang w:val="en-CA"/>
        </w:rPr>
        <w:t>rather than the traditional two:</w:t>
      </w:r>
    </w:p>
    <w:p w14:paraId="7B0FDF11" w14:textId="07F7F568" w:rsidR="00646C49" w:rsidRPr="00A94D36" w:rsidRDefault="00646C49" w:rsidP="00646C49">
      <w:pPr>
        <w:pStyle w:val="Citationenretrait"/>
        <w:ind w:left="1701" w:hanging="261"/>
        <w:rPr>
          <w:lang w:val="en-CA"/>
        </w:rPr>
      </w:pPr>
      <w:r w:rsidRPr="00A94D36">
        <w:rPr>
          <w:lang w:val="en-CA"/>
        </w:rPr>
        <w:t>1. </w:t>
      </w:r>
      <w:r w:rsidR="00807148" w:rsidRPr="00A94D36">
        <w:rPr>
          <w:u w:val="single"/>
          <w:lang w:val="en-CA"/>
        </w:rPr>
        <w:t xml:space="preserve">Offences in which </w:t>
      </w:r>
      <w:proofErr w:type="spellStart"/>
      <w:r w:rsidR="00807148" w:rsidRPr="00A94D36">
        <w:rPr>
          <w:i/>
          <w:u w:val="single"/>
          <w:lang w:val="en-CA"/>
        </w:rPr>
        <w:t>mens</w:t>
      </w:r>
      <w:proofErr w:type="spellEnd"/>
      <w:r w:rsidR="00807148" w:rsidRPr="00A94D36">
        <w:rPr>
          <w:i/>
          <w:u w:val="single"/>
          <w:lang w:val="en-CA"/>
        </w:rPr>
        <w:t xml:space="preserve"> rea</w:t>
      </w:r>
      <w:r w:rsidR="00807148" w:rsidRPr="00A94D36">
        <w:rPr>
          <w:lang w:val="en-CA"/>
        </w:rPr>
        <w:t>, consisting of some positive state of mind such as intent, knowledge, or recklessness, must be proved by the prosecution either as an inference from the nature of the act committed, or by additional evidence.</w:t>
      </w:r>
    </w:p>
    <w:p w14:paraId="2AED7B99" w14:textId="2BCDBBC1" w:rsidR="00646C49" w:rsidRPr="00A94D36" w:rsidRDefault="00646C49" w:rsidP="00646C49">
      <w:pPr>
        <w:pStyle w:val="Citationenretrait"/>
        <w:ind w:left="1701" w:hanging="261"/>
        <w:rPr>
          <w:lang w:val="en-CA"/>
        </w:rPr>
      </w:pPr>
      <w:r w:rsidRPr="00A94D36">
        <w:rPr>
          <w:lang w:val="en-CA"/>
        </w:rPr>
        <w:t>2. </w:t>
      </w:r>
      <w:r w:rsidR="00807148" w:rsidRPr="00A94D36">
        <w:rPr>
          <w:u w:val="single"/>
          <w:lang w:val="en-CA"/>
        </w:rPr>
        <w:t xml:space="preserve">Offences in which there is no necessity for the prosecution to prove the existence of </w:t>
      </w:r>
      <w:proofErr w:type="spellStart"/>
      <w:r w:rsidR="00807148" w:rsidRPr="00A94D36">
        <w:rPr>
          <w:i/>
          <w:u w:val="single"/>
          <w:lang w:val="en-CA"/>
        </w:rPr>
        <w:t>mens</w:t>
      </w:r>
      <w:proofErr w:type="spellEnd"/>
      <w:r w:rsidR="00807148" w:rsidRPr="00A94D36">
        <w:rPr>
          <w:i/>
          <w:u w:val="single"/>
          <w:lang w:val="en-CA"/>
        </w:rPr>
        <w:t xml:space="preserve"> rea</w:t>
      </w:r>
      <w:r w:rsidR="00807148" w:rsidRPr="00A94D36">
        <w:rPr>
          <w:lang w:val="en-CA"/>
        </w:rPr>
        <w:t xml:space="preserve">; the doing of the prohibited act </w:t>
      </w:r>
      <w:r w:rsidR="00807148" w:rsidRPr="00A94D36">
        <w:rPr>
          <w:i/>
          <w:lang w:val="en-CA"/>
        </w:rPr>
        <w:t xml:space="preserve">prima facie </w:t>
      </w:r>
      <w:r w:rsidR="00807148" w:rsidRPr="00A94D36">
        <w:rPr>
          <w:lang w:val="en-CA"/>
        </w:rPr>
        <w:t xml:space="preserve">imports </w:t>
      </w:r>
      <w:r w:rsidR="00807148" w:rsidRPr="00A94D36">
        <w:rPr>
          <w:lang w:val="en-CA"/>
        </w:rPr>
        <w:lastRenderedPageBreak/>
        <w:t xml:space="preserve">the offence, leaving it open to the accused to avoid liability by proving that he took all reasonable care. This involves consideration of what a reasonable man would have done in the circumstances. The defence will be available if the accused reasonably believed in a mistaken set of facts which, if true, would render the act or omission innocent, or if he took all reasonable steps to avoid the particular event. These offences may properly be called offences of strict liability. Mr. Justice Estey so referred to them in </w:t>
      </w:r>
      <w:r w:rsidR="00807148" w:rsidRPr="00A94D36">
        <w:rPr>
          <w:i/>
          <w:lang w:val="en-CA"/>
        </w:rPr>
        <w:t>Hickey’s</w:t>
      </w:r>
      <w:r w:rsidR="00807148" w:rsidRPr="00A94D36">
        <w:rPr>
          <w:lang w:val="en-CA"/>
        </w:rPr>
        <w:t xml:space="preserve"> case.</w:t>
      </w:r>
      <w:r w:rsidRPr="00A94D36">
        <w:rPr>
          <w:lang w:val="en-CA"/>
        </w:rPr>
        <w:t xml:space="preserve"> </w:t>
      </w:r>
    </w:p>
    <w:p w14:paraId="73AB7020" w14:textId="47BDE0DB" w:rsidR="00646C49" w:rsidRPr="00A94D36" w:rsidRDefault="00646C49" w:rsidP="00646C49">
      <w:pPr>
        <w:pStyle w:val="Citationenretrait"/>
        <w:ind w:left="1701" w:hanging="261"/>
        <w:rPr>
          <w:lang w:val="en-CA"/>
        </w:rPr>
      </w:pPr>
      <w:r w:rsidRPr="00A94D36">
        <w:rPr>
          <w:lang w:val="en-CA"/>
        </w:rPr>
        <w:t>3. </w:t>
      </w:r>
      <w:r w:rsidR="00807148" w:rsidRPr="00A94D36">
        <w:rPr>
          <w:u w:val="single"/>
          <w:lang w:val="en-CA"/>
        </w:rPr>
        <w:t>Offences of absolute liability</w:t>
      </w:r>
      <w:r w:rsidR="00807148" w:rsidRPr="00A9492E">
        <w:rPr>
          <w:lang w:val="en-CA"/>
        </w:rPr>
        <w:t xml:space="preserve"> </w:t>
      </w:r>
      <w:r w:rsidR="00807148" w:rsidRPr="00A94D36">
        <w:rPr>
          <w:lang w:val="en-CA"/>
        </w:rPr>
        <w:t>where it is not open to the accused to exculpate himself by showing that he was free of fault.</w:t>
      </w:r>
    </w:p>
    <w:p w14:paraId="12F969C6" w14:textId="1C224620" w:rsidR="00646C49" w:rsidRPr="00A94D36" w:rsidRDefault="00807148" w:rsidP="00646C49">
      <w:pPr>
        <w:pStyle w:val="Citationenretrait"/>
        <w:rPr>
          <w:lang w:val="en-CA"/>
        </w:rPr>
      </w:pPr>
      <w:r w:rsidRPr="00A94D36">
        <w:rPr>
          <w:u w:val="single"/>
          <w:lang w:val="en-CA"/>
        </w:rPr>
        <w:t xml:space="preserve">Offences which are criminal in the true sense fall in the first category. Public welfare offences would </w:t>
      </w:r>
      <w:r w:rsidRPr="00A94D36">
        <w:rPr>
          <w:i/>
          <w:u w:val="single"/>
          <w:lang w:val="en-CA"/>
        </w:rPr>
        <w:t xml:space="preserve">prima facie </w:t>
      </w:r>
      <w:r w:rsidRPr="00A94D36">
        <w:rPr>
          <w:u w:val="single"/>
          <w:lang w:val="en-CA"/>
        </w:rPr>
        <w:t>be in the second category.</w:t>
      </w:r>
      <w:r w:rsidRPr="00A9492E">
        <w:rPr>
          <w:lang w:val="en-CA"/>
        </w:rPr>
        <w:t xml:space="preserve"> </w:t>
      </w:r>
      <w:r w:rsidRPr="00A94D36">
        <w:rPr>
          <w:lang w:val="en-CA"/>
        </w:rPr>
        <w:t xml:space="preserve">They are not subject to the presumption of full </w:t>
      </w:r>
      <w:proofErr w:type="spellStart"/>
      <w:r w:rsidRPr="00A9492E">
        <w:rPr>
          <w:i/>
          <w:lang w:val="en-CA"/>
        </w:rPr>
        <w:t>mens</w:t>
      </w:r>
      <w:proofErr w:type="spellEnd"/>
      <w:r w:rsidRPr="00A9492E">
        <w:rPr>
          <w:i/>
          <w:lang w:val="en-CA"/>
        </w:rPr>
        <w:t xml:space="preserve"> rea</w:t>
      </w:r>
      <w:r w:rsidRPr="00A94D36">
        <w:rPr>
          <w:lang w:val="en-CA"/>
        </w:rPr>
        <w:t>. An offence of this type would fall in the first category only if such words as “wilfully,” “with intent,” “knowingly,” or “intentionally” are contained in the statutory provision creating the offence. On the other hand, the principle that punishment should in general not be inflicted on those without fault applies. Offences of absolute liability would be those in respect of which the Legislature had made it clear that guilt would follow proof merely of the proscribed act. The overall regulatory pattern adopted by the Legislature, the subject matter of the legislation, the importance of the penalty, and the precision of the language used will be primary considerations in determining whether the offence falls into the third category.</w:t>
      </w:r>
      <w:r w:rsidR="00646C49" w:rsidRPr="00A94D36">
        <w:rPr>
          <w:u w:val="single"/>
          <w:lang w:val="en-CA"/>
        </w:rPr>
        <w:t xml:space="preserve"> </w:t>
      </w:r>
    </w:p>
    <w:p w14:paraId="055B8502" w14:textId="1CE80A9E" w:rsidR="00646C49" w:rsidRPr="00A94D36" w:rsidRDefault="00646C49" w:rsidP="00646C49">
      <w:pPr>
        <w:pStyle w:val="Citationenretrait"/>
        <w:tabs>
          <w:tab w:val="right" w:pos="8642"/>
        </w:tabs>
        <w:rPr>
          <w:lang w:val="en-CA"/>
        </w:rPr>
      </w:pPr>
      <w:r w:rsidRPr="00A94D36">
        <w:rPr>
          <w:lang w:val="en-CA"/>
        </w:rPr>
        <w:tab/>
      </w:r>
      <w:r w:rsidR="00807148" w:rsidRPr="00A94D36">
        <w:rPr>
          <w:lang w:val="en-CA"/>
        </w:rPr>
        <w:t>[Emphasis added.]</w:t>
      </w:r>
    </w:p>
    <w:p w14:paraId="230A5A6C" w14:textId="2AD90916" w:rsidR="00646C49" w:rsidRPr="00A94D36" w:rsidRDefault="001A208E" w:rsidP="00646C49">
      <w:pPr>
        <w:pStyle w:val="Paragraphe"/>
        <w:spacing w:line="280" w:lineRule="exact"/>
        <w:rPr>
          <w:lang w:val="en-CA"/>
        </w:rPr>
      </w:pPr>
      <w:r w:rsidRPr="00A94D36">
        <w:rPr>
          <w:lang w:val="en-CA"/>
        </w:rPr>
        <w:t xml:space="preserve">In short, according to the Supreme Court, regulatory offences (those adopted for the public welfare, but that are not criminal) are presumed to be of strict liability, whereas criminal offences are presumed to be </w:t>
      </w:r>
      <w:proofErr w:type="spellStart"/>
      <w:r w:rsidRPr="00A94D36">
        <w:rPr>
          <w:i/>
          <w:lang w:val="en-CA"/>
        </w:rPr>
        <w:t>mens</w:t>
      </w:r>
      <w:proofErr w:type="spellEnd"/>
      <w:r w:rsidRPr="00A94D36">
        <w:rPr>
          <w:i/>
          <w:lang w:val="en-CA"/>
        </w:rPr>
        <w:t xml:space="preserve"> rea</w:t>
      </w:r>
      <w:r w:rsidRPr="00A94D36">
        <w:rPr>
          <w:lang w:val="en-CA"/>
        </w:rPr>
        <w:t xml:space="preserve"> offences, thus requiring proof of "wrongful intention". </w:t>
      </w:r>
      <w:r w:rsidR="00646C49" w:rsidRPr="00A94D36">
        <w:rPr>
          <w:lang w:val="en-CA"/>
        </w:rPr>
        <w:t xml:space="preserve"> </w:t>
      </w:r>
    </w:p>
    <w:p w14:paraId="5F3B99A7" w14:textId="19B77163" w:rsidR="00646C49" w:rsidRPr="00A94D36" w:rsidRDefault="001A208E" w:rsidP="00646C49">
      <w:pPr>
        <w:pStyle w:val="Paragraphe"/>
        <w:spacing w:line="280" w:lineRule="exact"/>
        <w:rPr>
          <w:lang w:val="en-CA"/>
        </w:rPr>
      </w:pPr>
      <w:r w:rsidRPr="00A94D36">
        <w:rPr>
          <w:lang w:val="en-CA"/>
        </w:rPr>
        <w:t xml:space="preserve">Dickson J. added another reason why a regulatory-type offence should not be presumed to be a </w:t>
      </w:r>
      <w:proofErr w:type="spellStart"/>
      <w:r w:rsidRPr="00A94D36">
        <w:rPr>
          <w:i/>
          <w:lang w:val="en-CA"/>
        </w:rPr>
        <w:t>mens</w:t>
      </w:r>
      <w:proofErr w:type="spellEnd"/>
      <w:r w:rsidRPr="00A94D36">
        <w:rPr>
          <w:i/>
          <w:lang w:val="en-CA"/>
        </w:rPr>
        <w:t xml:space="preserve"> rea</w:t>
      </w:r>
      <w:r w:rsidRPr="00A94D36">
        <w:rPr>
          <w:lang w:val="en-CA"/>
        </w:rPr>
        <w:t xml:space="preserve"> offence: </w:t>
      </w:r>
      <w:r w:rsidR="00646C49" w:rsidRPr="00A94D36">
        <w:rPr>
          <w:lang w:val="en-CA"/>
        </w:rPr>
        <w:t xml:space="preserve"> </w:t>
      </w:r>
    </w:p>
    <w:p w14:paraId="0857FA8F" w14:textId="7BB504EB" w:rsidR="00646C49" w:rsidRPr="00A94D36" w:rsidRDefault="001A208E" w:rsidP="001A208E">
      <w:pPr>
        <w:pStyle w:val="Citationenretrait"/>
        <w:ind w:firstLine="414"/>
        <w:rPr>
          <w:lang w:val="en-CA"/>
        </w:rPr>
      </w:pPr>
      <w:r w:rsidRPr="00A94D36">
        <w:rPr>
          <w:rFonts w:cs="Arial"/>
          <w:color w:val="000000"/>
          <w:lang w:val="en-CA"/>
        </w:rPr>
        <w:t xml:space="preserve"> There is another reason, however, why this offence is not subject to a presumption of </w:t>
      </w:r>
      <w:proofErr w:type="spellStart"/>
      <w:r w:rsidRPr="00A94D36">
        <w:rPr>
          <w:rFonts w:cs="Arial"/>
          <w:i/>
          <w:iCs/>
          <w:color w:val="000000"/>
          <w:lang w:val="en-CA"/>
        </w:rPr>
        <w:t>mens</w:t>
      </w:r>
      <w:proofErr w:type="spellEnd"/>
      <w:r w:rsidRPr="00A94D36">
        <w:rPr>
          <w:rFonts w:cs="Arial"/>
          <w:i/>
          <w:iCs/>
          <w:color w:val="000000"/>
          <w:lang w:val="en-CA"/>
        </w:rPr>
        <w:t xml:space="preserve"> rea. </w:t>
      </w:r>
      <w:r w:rsidRPr="00A94D36">
        <w:rPr>
          <w:rFonts w:cs="Arial"/>
          <w:color w:val="000000"/>
          <w:lang w:val="en-CA"/>
        </w:rPr>
        <w:t>The presumption applies only to offences which are “criminal in the true sense,” as Ritchie J. said in </w:t>
      </w:r>
      <w:r w:rsidRPr="00A94D36">
        <w:rPr>
          <w:rFonts w:cs="Arial"/>
          <w:i/>
          <w:iCs/>
          <w:color w:val="000000"/>
          <w:lang w:val="en-CA"/>
        </w:rPr>
        <w:t>The Queen v.</w:t>
      </w:r>
      <w:r w:rsidRPr="00A94D36">
        <w:rPr>
          <w:rFonts w:cs="Arial"/>
          <w:color w:val="000000"/>
          <w:lang w:val="en-CA"/>
        </w:rPr>
        <w:t> </w:t>
      </w:r>
      <w:r w:rsidRPr="00A94D36">
        <w:rPr>
          <w:rFonts w:cs="Arial"/>
          <w:i/>
          <w:iCs/>
          <w:color w:val="000000"/>
          <w:lang w:val="en-CA"/>
        </w:rPr>
        <w:t>Pierce Fisheries </w:t>
      </w:r>
      <w:r w:rsidRPr="00A94D36">
        <w:rPr>
          <w:rFonts w:cs="Arial"/>
          <w:color w:val="000000"/>
          <w:lang w:val="en-CA"/>
        </w:rPr>
        <w:t>(</w:t>
      </w:r>
      <w:r w:rsidRPr="00A94D36">
        <w:rPr>
          <w:rFonts w:cs="Arial"/>
          <w:i/>
          <w:iCs/>
          <w:color w:val="000000"/>
          <w:lang w:val="en-CA"/>
        </w:rPr>
        <w:t>supra</w:t>
      </w:r>
      <w:r w:rsidRPr="00A94D36">
        <w:rPr>
          <w:rFonts w:cs="Arial"/>
          <w:color w:val="000000"/>
          <w:lang w:val="en-CA"/>
        </w:rPr>
        <w:t>)</w:t>
      </w:r>
      <w:r w:rsidRPr="00A94D36">
        <w:rPr>
          <w:rFonts w:cs="Arial"/>
          <w:i/>
          <w:iCs/>
          <w:color w:val="000000"/>
          <w:lang w:val="en-CA"/>
        </w:rPr>
        <w:t>, </w:t>
      </w:r>
      <w:r w:rsidRPr="00A94D36">
        <w:rPr>
          <w:rFonts w:cs="Arial"/>
          <w:color w:val="000000"/>
          <w:lang w:val="en-CA"/>
        </w:rPr>
        <w:t>at p. 13. </w:t>
      </w:r>
      <w:r w:rsidRPr="00A94D36">
        <w:rPr>
          <w:rFonts w:cs="Arial"/>
          <w:i/>
          <w:iCs/>
          <w:color w:val="000000"/>
          <w:lang w:val="en-CA"/>
        </w:rPr>
        <w:t>The Ontario Water Resources Commission Act </w:t>
      </w:r>
      <w:r w:rsidRPr="00A94D36">
        <w:rPr>
          <w:rFonts w:cs="Arial"/>
          <w:color w:val="000000"/>
          <w:lang w:val="en-CA"/>
        </w:rPr>
        <w:t>is a provincial statute. If it is valid provincial legislation (and no suggestion was made to the contrary), then it cannot possibly create an offence which is criminal in the true sense.</w:t>
      </w:r>
      <w:r w:rsidR="00646C49" w:rsidRPr="00A94D36">
        <w:rPr>
          <w:lang w:val="en-CA"/>
        </w:rPr>
        <w:t xml:space="preserve"> </w:t>
      </w:r>
    </w:p>
    <w:p w14:paraId="0EAA4DF0" w14:textId="25FA6E56" w:rsidR="00646C49" w:rsidRPr="00A94D36" w:rsidRDefault="00646C49" w:rsidP="00646C49">
      <w:pPr>
        <w:pStyle w:val="Paragraphe"/>
        <w:spacing w:line="280" w:lineRule="exact"/>
        <w:rPr>
          <w:lang w:val="en-CA"/>
        </w:rPr>
      </w:pPr>
      <w:r w:rsidRPr="00A94D36">
        <w:rPr>
          <w:lang w:val="en-CA"/>
        </w:rPr>
        <w:lastRenderedPageBreak/>
        <w:t>Since it goes without saying that a provincial statute cannot create criminal offen</w:t>
      </w:r>
      <w:r w:rsidR="00945C1D">
        <w:rPr>
          <w:lang w:val="en-CA"/>
        </w:rPr>
        <w:t xml:space="preserve">ces, which are the domain of </w:t>
      </w:r>
      <w:r w:rsidRPr="00A94D36">
        <w:rPr>
          <w:lang w:val="en-CA"/>
        </w:rPr>
        <w:t xml:space="preserve">Parliament, a provincial offence cannot be presumed to be a </w:t>
      </w:r>
      <w:proofErr w:type="spellStart"/>
      <w:r w:rsidRPr="00A94D36">
        <w:rPr>
          <w:i/>
          <w:lang w:val="en-CA"/>
        </w:rPr>
        <w:t>mens</w:t>
      </w:r>
      <w:proofErr w:type="spellEnd"/>
      <w:r w:rsidRPr="00A94D36">
        <w:rPr>
          <w:i/>
          <w:lang w:val="en-CA"/>
        </w:rPr>
        <w:t xml:space="preserve"> rea</w:t>
      </w:r>
      <w:r w:rsidRPr="00A94D36">
        <w:rPr>
          <w:lang w:val="en-CA"/>
        </w:rPr>
        <w:t xml:space="preserve"> offence, since only truly criminal offences are presumed to be so. On the other hand, it may be a </w:t>
      </w:r>
      <w:proofErr w:type="spellStart"/>
      <w:r w:rsidRPr="00A94D36">
        <w:rPr>
          <w:i/>
          <w:lang w:val="en-CA"/>
        </w:rPr>
        <w:t>mens</w:t>
      </w:r>
      <w:proofErr w:type="spellEnd"/>
      <w:r w:rsidRPr="00A94D36">
        <w:rPr>
          <w:i/>
          <w:lang w:val="en-CA"/>
        </w:rPr>
        <w:t xml:space="preserve"> rea </w:t>
      </w:r>
      <w:r w:rsidRPr="00A94D36">
        <w:rPr>
          <w:lang w:val="en-CA"/>
        </w:rPr>
        <w:t>offence</w:t>
      </w:r>
      <w:r w:rsidRPr="00A94D36">
        <w:rPr>
          <w:i/>
          <w:lang w:val="en-CA"/>
        </w:rPr>
        <w:t xml:space="preserve"> </w:t>
      </w:r>
      <w:r w:rsidRPr="00A94D36">
        <w:rPr>
          <w:lang w:val="en-CA"/>
        </w:rPr>
        <w:t>if the provincial legislature so chooses.</w:t>
      </w:r>
    </w:p>
    <w:p w14:paraId="3234008A" w14:textId="0EA3BD84" w:rsidR="00646C49" w:rsidRPr="00A94D36" w:rsidRDefault="00646C49" w:rsidP="00646C49">
      <w:pPr>
        <w:pStyle w:val="Paragraphe"/>
        <w:spacing w:line="280" w:lineRule="exact"/>
        <w:rPr>
          <w:lang w:val="en-CA"/>
        </w:rPr>
      </w:pPr>
      <w:r w:rsidRPr="00A94D36">
        <w:rPr>
          <w:lang w:val="en-CA"/>
        </w:rPr>
        <w:t xml:space="preserve">Furthermore, in </w:t>
      </w:r>
      <w:r w:rsidRPr="00A94D36">
        <w:rPr>
          <w:i/>
          <w:lang w:val="en-CA"/>
        </w:rPr>
        <w:t xml:space="preserve">Sault Ste. Marie, </w:t>
      </w:r>
      <w:r w:rsidRPr="00A94D36">
        <w:rPr>
          <w:lang w:val="en-CA"/>
        </w:rPr>
        <w:t>the offence at issue may have been similar in some ways to the one under appeal, since it involved "permitting" illegal conduct, a term that may be similar to aiding or abetting:</w:t>
      </w:r>
    </w:p>
    <w:p w14:paraId="100577A4" w14:textId="790D41D0" w:rsidR="00646C49" w:rsidRPr="00A94D36" w:rsidRDefault="00646C49" w:rsidP="00646C49">
      <w:pPr>
        <w:pStyle w:val="Citationenretrait"/>
        <w:ind w:firstLine="414"/>
        <w:rPr>
          <w:lang w:val="en-CA"/>
        </w:rPr>
      </w:pPr>
      <w:r w:rsidRPr="00A94D36">
        <w:rPr>
          <w:rFonts w:cs="Arial"/>
          <w:color w:val="000000"/>
          <w:lang w:val="en-CA"/>
        </w:rPr>
        <w:t>The present case concerns the interpretation of two troublesome words frequently found in public welfare statutes: “cause” and “permit.” These two words are troublesome because neither denotes clearly either full </w:t>
      </w:r>
      <w:proofErr w:type="spellStart"/>
      <w:r w:rsidRPr="00A94D36">
        <w:rPr>
          <w:rFonts w:cs="Arial"/>
          <w:i/>
          <w:iCs/>
          <w:color w:val="000000"/>
          <w:lang w:val="en-CA"/>
        </w:rPr>
        <w:t>mens</w:t>
      </w:r>
      <w:proofErr w:type="spellEnd"/>
      <w:r w:rsidRPr="00A94D36">
        <w:rPr>
          <w:rFonts w:cs="Arial"/>
          <w:i/>
          <w:iCs/>
          <w:color w:val="000000"/>
          <w:lang w:val="en-CA"/>
        </w:rPr>
        <w:t xml:space="preserve"> rea </w:t>
      </w:r>
      <w:r w:rsidRPr="00A94D36">
        <w:rPr>
          <w:rFonts w:cs="Arial"/>
          <w:color w:val="000000"/>
          <w:lang w:val="en-CA"/>
        </w:rPr>
        <w:t>nor absolute liability. It is said that a person could not be said to be permitting something unless he knew what he was permitting. This is an over-simplification. </w:t>
      </w:r>
    </w:p>
    <w:p w14:paraId="3CCB8953" w14:textId="75C8430E" w:rsidR="00646C49" w:rsidRPr="00A94D36" w:rsidRDefault="00064DAC" w:rsidP="00064DAC">
      <w:pPr>
        <w:pStyle w:val="Paragraphe"/>
        <w:spacing w:line="280" w:lineRule="exact"/>
        <w:rPr>
          <w:lang w:val="en-CA"/>
        </w:rPr>
      </w:pPr>
      <w:r w:rsidRPr="00A94D36">
        <w:rPr>
          <w:lang w:val="en-CA"/>
        </w:rPr>
        <w:t>Nevertheless, Dickson J. was of the opinion that</w:t>
      </w:r>
      <w:r w:rsidR="000E7681" w:rsidRPr="00A94D36">
        <w:rPr>
          <w:lang w:val="en-CA"/>
        </w:rPr>
        <w:t xml:space="preserve"> </w:t>
      </w:r>
      <w:r w:rsidRPr="00A94D36">
        <w:rPr>
          <w:lang w:val="en-CA"/>
        </w:rPr>
        <w:t xml:space="preserve">these terms remain in the realm of strict liability, as the offence is neither a </w:t>
      </w:r>
      <w:proofErr w:type="spellStart"/>
      <w:r w:rsidRPr="00A94D36">
        <w:rPr>
          <w:i/>
          <w:lang w:val="en-CA"/>
        </w:rPr>
        <w:t>mens</w:t>
      </w:r>
      <w:proofErr w:type="spellEnd"/>
      <w:r w:rsidRPr="00A94D36">
        <w:rPr>
          <w:i/>
          <w:lang w:val="en-CA"/>
        </w:rPr>
        <w:t xml:space="preserve"> rea </w:t>
      </w:r>
      <w:r w:rsidRPr="00A94D36">
        <w:rPr>
          <w:lang w:val="en-CA"/>
        </w:rPr>
        <w:t>offence nor a strict liability offence, as intended by the legislator:</w:t>
      </w:r>
    </w:p>
    <w:p w14:paraId="675FF836" w14:textId="6DDAA164" w:rsidR="00646C49" w:rsidRPr="00A94D36" w:rsidRDefault="00064DAC" w:rsidP="00646C49">
      <w:pPr>
        <w:pStyle w:val="Citationenretrait"/>
        <w:ind w:firstLine="414"/>
        <w:rPr>
          <w:lang w:val="en-CA"/>
        </w:rPr>
      </w:pPr>
      <w:r w:rsidRPr="00A94D36">
        <w:rPr>
          <w:rFonts w:cs="Arial"/>
          <w:color w:val="000000"/>
          <w:lang w:val="en-CA"/>
        </w:rPr>
        <w:t>The conflict in the above authorities, however, shows that in themselves the words “cause” and “permit”, fit much better into an offence of strict liability than either full </w:t>
      </w:r>
      <w:proofErr w:type="spellStart"/>
      <w:r w:rsidRPr="00A94D36">
        <w:rPr>
          <w:rFonts w:cs="Arial"/>
          <w:i/>
          <w:iCs/>
          <w:color w:val="000000"/>
          <w:lang w:val="en-CA"/>
        </w:rPr>
        <w:t>mens</w:t>
      </w:r>
      <w:proofErr w:type="spellEnd"/>
      <w:r w:rsidRPr="00A94D36">
        <w:rPr>
          <w:rFonts w:cs="Arial"/>
          <w:i/>
          <w:iCs/>
          <w:color w:val="000000"/>
          <w:lang w:val="en-CA"/>
        </w:rPr>
        <w:t xml:space="preserve"> rea </w:t>
      </w:r>
      <w:r w:rsidRPr="00A94D36">
        <w:rPr>
          <w:rFonts w:cs="Arial"/>
          <w:color w:val="000000"/>
          <w:lang w:val="en-CA"/>
        </w:rPr>
        <w:t>or absolute liability. Since s. 32(1) creates a public welfare offence, without a clear indication that liability is absolute, and without any words such as “knowingly” or “wilfully” expressly to import </w:t>
      </w:r>
      <w:proofErr w:type="spellStart"/>
      <w:r w:rsidRPr="00A94D36">
        <w:rPr>
          <w:rFonts w:cs="Arial"/>
          <w:i/>
          <w:iCs/>
          <w:color w:val="000000"/>
          <w:lang w:val="en-CA"/>
        </w:rPr>
        <w:t>mens</w:t>
      </w:r>
      <w:proofErr w:type="spellEnd"/>
      <w:r w:rsidRPr="00A94D36">
        <w:rPr>
          <w:rFonts w:cs="Arial"/>
          <w:i/>
          <w:iCs/>
          <w:color w:val="000000"/>
          <w:lang w:val="en-CA"/>
        </w:rPr>
        <w:t xml:space="preserve"> rea, </w:t>
      </w:r>
      <w:r w:rsidRPr="00A94D36">
        <w:rPr>
          <w:rFonts w:cs="Arial"/>
          <w:color w:val="000000"/>
          <w:lang w:val="en-CA"/>
        </w:rPr>
        <w:t>application of the criteria which I have outlined above undoubtedly places the offence in the category of strict liability</w:t>
      </w:r>
      <w:r w:rsidR="00646C49" w:rsidRPr="00A94D36">
        <w:rPr>
          <w:lang w:val="en-CA"/>
        </w:rPr>
        <w:t>.</w:t>
      </w:r>
    </w:p>
    <w:p w14:paraId="67C21F42" w14:textId="3A01867B" w:rsidR="00646C49" w:rsidRPr="00A94D36" w:rsidRDefault="009152FD" w:rsidP="00344649">
      <w:pPr>
        <w:pStyle w:val="Paragraphe"/>
        <w:spacing w:line="280" w:lineRule="exact"/>
        <w:rPr>
          <w:lang w:val="en-CA"/>
        </w:rPr>
      </w:pPr>
      <w:r w:rsidRPr="00A94D36">
        <w:rPr>
          <w:lang w:val="en-CA"/>
        </w:rPr>
        <w:t>It</w:t>
      </w:r>
      <w:r w:rsidR="00646C49" w:rsidRPr="00A94D36">
        <w:rPr>
          <w:lang w:val="en-CA"/>
        </w:rPr>
        <w:t xml:space="preserve"> </w:t>
      </w:r>
      <w:r w:rsidRPr="00A94D36">
        <w:rPr>
          <w:lang w:val="en-CA"/>
        </w:rPr>
        <w:t xml:space="preserve">should be noted that the term "permit" was not used in the context of a mode of participation applicable to all offences, as is the case with </w:t>
      </w:r>
      <w:r w:rsidR="002A624A">
        <w:rPr>
          <w:lang w:val="en-CA"/>
        </w:rPr>
        <w:t>s.</w:t>
      </w:r>
      <w:r w:rsidRPr="00A94D36">
        <w:rPr>
          <w:lang w:val="en-CA"/>
        </w:rPr>
        <w:t xml:space="preserve"> 208 of the </w:t>
      </w:r>
      <w:r w:rsidR="009D384F">
        <w:rPr>
          <w:i/>
          <w:lang w:val="en-CA"/>
        </w:rPr>
        <w:t>SA</w:t>
      </w:r>
      <w:r w:rsidRPr="00A94D36">
        <w:rPr>
          <w:lang w:val="en-CA"/>
        </w:rPr>
        <w:t xml:space="preserve">, but rather of </w:t>
      </w:r>
      <w:r w:rsidR="00D46491" w:rsidRPr="00A94D36">
        <w:rPr>
          <w:lang w:val="en-CA"/>
        </w:rPr>
        <w:t>an independent</w:t>
      </w:r>
      <w:r w:rsidRPr="00A94D36">
        <w:rPr>
          <w:lang w:val="en-CA"/>
        </w:rPr>
        <w:t xml:space="preserve"> offence of "permitting discharge of pollutant”. In other words, </w:t>
      </w:r>
      <w:r w:rsidRPr="00A94D36">
        <w:rPr>
          <w:i/>
          <w:lang w:val="en-CA"/>
        </w:rPr>
        <w:t xml:space="preserve">Sault Ste. Marie </w:t>
      </w:r>
      <w:r w:rsidRPr="00A94D36">
        <w:rPr>
          <w:lang w:val="en-CA"/>
        </w:rPr>
        <w:t xml:space="preserve">does not </w:t>
      </w:r>
      <w:r w:rsidR="006547EE">
        <w:rPr>
          <w:lang w:val="en-CA"/>
        </w:rPr>
        <w:t>exclude the possibility</w:t>
      </w:r>
      <w:r w:rsidR="006547EE" w:rsidRPr="00A94D36">
        <w:rPr>
          <w:lang w:val="en-CA"/>
        </w:rPr>
        <w:t xml:space="preserve"> </w:t>
      </w:r>
      <w:r w:rsidR="000E7681" w:rsidRPr="00A94D36">
        <w:rPr>
          <w:lang w:val="en-CA"/>
        </w:rPr>
        <w:t>that</w:t>
      </w:r>
      <w:r w:rsidRPr="00A94D36">
        <w:rPr>
          <w:lang w:val="en-CA"/>
        </w:rPr>
        <w:t xml:space="preserve"> a provision that </w:t>
      </w:r>
      <w:r w:rsidR="006547EE">
        <w:rPr>
          <w:lang w:val="en-CA"/>
        </w:rPr>
        <w:t>governs</w:t>
      </w:r>
      <w:r w:rsidR="006547EE" w:rsidRPr="00A94D36">
        <w:rPr>
          <w:lang w:val="en-CA"/>
        </w:rPr>
        <w:t xml:space="preserve"> </w:t>
      </w:r>
      <w:r w:rsidRPr="00A94D36">
        <w:rPr>
          <w:lang w:val="en-CA"/>
        </w:rPr>
        <w:t>a mode of participation, rather than creat</w:t>
      </w:r>
      <w:r w:rsidR="00344649" w:rsidRPr="00A94D36">
        <w:rPr>
          <w:lang w:val="en-CA"/>
        </w:rPr>
        <w:t>e</w:t>
      </w:r>
      <w:r w:rsidRPr="00A94D36">
        <w:rPr>
          <w:lang w:val="en-CA"/>
        </w:rPr>
        <w:t xml:space="preserve"> </w:t>
      </w:r>
      <w:r w:rsidR="00D46491" w:rsidRPr="00A94D36">
        <w:rPr>
          <w:lang w:val="en-CA"/>
        </w:rPr>
        <w:t>an independent</w:t>
      </w:r>
      <w:r w:rsidRPr="00A94D36">
        <w:rPr>
          <w:lang w:val="en-CA"/>
        </w:rPr>
        <w:t xml:space="preserve"> offence, </w:t>
      </w:r>
      <w:r w:rsidR="000E7681" w:rsidRPr="00A94D36">
        <w:rPr>
          <w:lang w:val="en-CA"/>
        </w:rPr>
        <w:t>requires</w:t>
      </w:r>
      <w:r w:rsidRPr="00A94D36">
        <w:rPr>
          <w:lang w:val="en-CA"/>
        </w:rPr>
        <w:t xml:space="preserve"> proof of </w:t>
      </w:r>
      <w:proofErr w:type="spellStart"/>
      <w:r w:rsidRPr="00A94D36">
        <w:rPr>
          <w:i/>
          <w:lang w:val="en-CA"/>
        </w:rPr>
        <w:t>mens</w:t>
      </w:r>
      <w:proofErr w:type="spellEnd"/>
      <w:r w:rsidRPr="00A94D36">
        <w:rPr>
          <w:i/>
          <w:lang w:val="en-CA"/>
        </w:rPr>
        <w:t xml:space="preserve"> rea</w:t>
      </w:r>
      <w:r w:rsidR="00344649" w:rsidRPr="00A94D36">
        <w:rPr>
          <w:i/>
          <w:lang w:val="en-CA"/>
        </w:rPr>
        <w:t xml:space="preserve"> </w:t>
      </w:r>
      <w:r w:rsidR="00344649" w:rsidRPr="00A94D36">
        <w:rPr>
          <w:lang w:val="en-CA"/>
        </w:rPr>
        <w:t>depending on the</w:t>
      </w:r>
      <w:r w:rsidRPr="00A94D36">
        <w:rPr>
          <w:lang w:val="en-CA"/>
        </w:rPr>
        <w:t xml:space="preserve"> context, even in the absence of words such as "wilfully", "with intent", "knowingly"</w:t>
      </w:r>
      <w:r w:rsidR="002A624A">
        <w:rPr>
          <w:lang w:val="en-CA"/>
        </w:rPr>
        <w:t>,</w:t>
      </w:r>
      <w:r w:rsidRPr="00A94D36">
        <w:rPr>
          <w:lang w:val="en-CA"/>
        </w:rPr>
        <w:t xml:space="preserve"> or "intentionally". </w:t>
      </w:r>
    </w:p>
    <w:p w14:paraId="1D36198B" w14:textId="6790F878" w:rsidR="00646C49" w:rsidRPr="00A94D36" w:rsidRDefault="00344649" w:rsidP="00344649">
      <w:pPr>
        <w:pStyle w:val="Paragraphe"/>
        <w:spacing w:line="280" w:lineRule="exact"/>
        <w:rPr>
          <w:lang w:val="en-CA"/>
        </w:rPr>
      </w:pPr>
      <w:r w:rsidRPr="00A94D36">
        <w:rPr>
          <w:lang w:val="en-CA"/>
        </w:rPr>
        <w:t xml:space="preserve">Later, in </w:t>
      </w:r>
      <w:r w:rsidRPr="00A94D36">
        <w:rPr>
          <w:i/>
          <w:lang w:val="en-CA"/>
        </w:rPr>
        <w:t xml:space="preserve">La </w:t>
      </w:r>
      <w:proofErr w:type="spellStart"/>
      <w:r w:rsidRPr="00A94D36">
        <w:rPr>
          <w:i/>
          <w:lang w:val="en-CA"/>
        </w:rPr>
        <w:t>Souveraine</w:t>
      </w:r>
      <w:proofErr w:type="spellEnd"/>
      <w:r w:rsidRPr="00A94D36">
        <w:rPr>
          <w:i/>
          <w:lang w:val="en-CA"/>
        </w:rPr>
        <w:t xml:space="preserve">, Compagnie </w:t>
      </w:r>
      <w:proofErr w:type="spellStart"/>
      <w:r w:rsidRPr="00A94D36">
        <w:rPr>
          <w:i/>
          <w:lang w:val="en-CA"/>
        </w:rPr>
        <w:t>d'assurance</w:t>
      </w:r>
      <w:proofErr w:type="spellEnd"/>
      <w:r w:rsidRPr="00A94D36">
        <w:rPr>
          <w:i/>
          <w:lang w:val="en-CA"/>
        </w:rPr>
        <w:t xml:space="preserve"> </w:t>
      </w:r>
      <w:proofErr w:type="spellStart"/>
      <w:r w:rsidRPr="00A94D36">
        <w:rPr>
          <w:i/>
          <w:lang w:val="en-CA"/>
        </w:rPr>
        <w:t>générale</w:t>
      </w:r>
      <w:proofErr w:type="spellEnd"/>
      <w:r w:rsidRPr="00A94D36">
        <w:rPr>
          <w:i/>
          <w:lang w:val="en-CA"/>
        </w:rPr>
        <w:t xml:space="preserve"> v. </w:t>
      </w:r>
      <w:proofErr w:type="spellStart"/>
      <w:r w:rsidRPr="00A94D36">
        <w:rPr>
          <w:i/>
          <w:lang w:val="en-CA"/>
        </w:rPr>
        <w:t>Autorité</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w:t>
      </w:r>
      <w:r w:rsidRPr="00A94D36">
        <w:rPr>
          <w:lang w:val="en-CA"/>
        </w:rPr>
        <w:t xml:space="preserve">, 2013 SCC 63, [2013] 3 S.C.R. 756, the Supreme Court examined an offence under </w:t>
      </w:r>
      <w:r w:rsidR="002A624A">
        <w:rPr>
          <w:lang w:val="en-CA"/>
        </w:rPr>
        <w:t>s.</w:t>
      </w:r>
      <w:r w:rsidRPr="00A94D36">
        <w:rPr>
          <w:lang w:val="en-CA"/>
        </w:rPr>
        <w:t xml:space="preserve"> 482 of the </w:t>
      </w:r>
      <w:r w:rsidRPr="00A94D36">
        <w:rPr>
          <w:i/>
          <w:lang w:val="en-CA"/>
        </w:rPr>
        <w:t xml:space="preserve">Act respecting the distribution of financial products and services, </w:t>
      </w:r>
      <w:r w:rsidRPr="00A94D36">
        <w:rPr>
          <w:color w:val="000000"/>
          <w:lang w:val="en-CA"/>
        </w:rPr>
        <w:t>R.S.Q., c. D-9.2 ("</w:t>
      </w:r>
      <w:r w:rsidRPr="00A94D36">
        <w:rPr>
          <w:i/>
          <w:iCs/>
          <w:color w:val="000000"/>
          <w:lang w:val="en-CA"/>
        </w:rPr>
        <w:t>ADFPS"</w:t>
      </w:r>
      <w:r w:rsidRPr="00A94D36">
        <w:rPr>
          <w:color w:val="000000"/>
          <w:lang w:val="en-CA"/>
        </w:rPr>
        <w:t xml:space="preserve">), </w:t>
      </w:r>
      <w:r w:rsidRPr="00A94D36">
        <w:rPr>
          <w:lang w:val="en-CA"/>
        </w:rPr>
        <w:t>which provides that:</w:t>
      </w:r>
    </w:p>
    <w:p w14:paraId="7B88FDE3" w14:textId="639E618F" w:rsidR="00646C49" w:rsidRPr="00A94D36" w:rsidRDefault="00646C49" w:rsidP="00F1352E">
      <w:pPr>
        <w:pStyle w:val="Citationenretrait"/>
        <w:rPr>
          <w:lang w:val="en-CA"/>
        </w:rPr>
      </w:pPr>
      <w:r w:rsidRPr="00A94D36">
        <w:rPr>
          <w:b/>
          <w:lang w:val="en-CA"/>
        </w:rPr>
        <w:t>482.  </w:t>
      </w:r>
      <w:r w:rsidR="00F1352E" w:rsidRPr="00A94D36">
        <w:rPr>
          <w:rFonts w:cs="Arial"/>
          <w:color w:val="000000"/>
          <w:szCs w:val="22"/>
          <w:lang w:val="en-CA"/>
        </w:rPr>
        <w:t xml:space="preserve">Every insurer that helps or, by encouragement, advice or consent or by an authorization or order, induces a firm or an independent representative or independent partnership through which it offers insurance products or an executive officer, director, partner, employee or representative of such a firm or independent </w:t>
      </w:r>
      <w:r w:rsidR="00F1352E" w:rsidRPr="00A94D36">
        <w:rPr>
          <w:rFonts w:cs="Arial"/>
          <w:color w:val="000000"/>
          <w:szCs w:val="22"/>
          <w:lang w:val="en-CA"/>
        </w:rPr>
        <w:lastRenderedPageBreak/>
        <w:t>partnership to contravene any provision of this Act or the regulations is guilty of an offence</w:t>
      </w:r>
      <w:r w:rsidRPr="00A94D36">
        <w:rPr>
          <w:lang w:val="en-CA"/>
        </w:rPr>
        <w:t>.</w:t>
      </w:r>
    </w:p>
    <w:p w14:paraId="5180EA98" w14:textId="6BC7CB3D" w:rsidR="00646C49" w:rsidRPr="00A94D36" w:rsidRDefault="00830DF9" w:rsidP="00830DF9">
      <w:pPr>
        <w:pStyle w:val="Paragraphe"/>
        <w:spacing w:line="280" w:lineRule="exact"/>
        <w:rPr>
          <w:lang w:val="en-CA"/>
        </w:rPr>
      </w:pPr>
      <w:r w:rsidRPr="00A94D36">
        <w:rPr>
          <w:lang w:val="en-CA"/>
        </w:rPr>
        <w:t>Here again, despite its apparent resemblance to</w:t>
      </w:r>
      <w:r w:rsidR="00273DE5" w:rsidRPr="00A94D36">
        <w:rPr>
          <w:lang w:val="en-CA"/>
        </w:rPr>
        <w:t xml:space="preserve"> a complicity</w:t>
      </w:r>
      <w:r w:rsidRPr="00A94D36">
        <w:rPr>
          <w:lang w:val="en-CA"/>
        </w:rPr>
        <w:t xml:space="preserve"> rule, we are dealing with a statutory provision that </w:t>
      </w:r>
      <w:r w:rsidR="00B53A49" w:rsidRPr="00A94D36">
        <w:rPr>
          <w:lang w:val="en-CA"/>
        </w:rPr>
        <w:t>does</w:t>
      </w:r>
      <w:r w:rsidRPr="00A94D36">
        <w:rPr>
          <w:lang w:val="en-CA"/>
        </w:rPr>
        <w:t xml:space="preserve"> not </w:t>
      </w:r>
      <w:r w:rsidR="00B53A49" w:rsidRPr="00A94D36">
        <w:rPr>
          <w:lang w:val="en-CA"/>
        </w:rPr>
        <w:t xml:space="preserve">establish </w:t>
      </w:r>
      <w:r w:rsidRPr="00A94D36">
        <w:rPr>
          <w:lang w:val="en-CA"/>
        </w:rPr>
        <w:t xml:space="preserve">a mode of participation, but </w:t>
      </w:r>
      <w:r w:rsidR="00B53A49" w:rsidRPr="00A94D36">
        <w:rPr>
          <w:lang w:val="en-CA"/>
        </w:rPr>
        <w:t xml:space="preserve">in itself creates </w:t>
      </w:r>
      <w:r w:rsidRPr="00A94D36">
        <w:rPr>
          <w:lang w:val="en-CA"/>
        </w:rPr>
        <w:t>an offence. Wagner J., as he then was, on behalf of the majority, concluded that th</w:t>
      </w:r>
      <w:r w:rsidR="005469D6" w:rsidRPr="00A94D36">
        <w:rPr>
          <w:lang w:val="en-CA"/>
        </w:rPr>
        <w:t xml:space="preserve">e offence under </w:t>
      </w:r>
      <w:r w:rsidR="002A624A">
        <w:rPr>
          <w:lang w:val="en-CA"/>
        </w:rPr>
        <w:t>s.</w:t>
      </w:r>
      <w:r w:rsidR="005469D6" w:rsidRPr="00A94D36">
        <w:rPr>
          <w:lang w:val="en-CA"/>
        </w:rPr>
        <w:t xml:space="preserve"> 482 is</w:t>
      </w:r>
      <w:r w:rsidRPr="00A94D36">
        <w:rPr>
          <w:lang w:val="en-CA"/>
        </w:rPr>
        <w:t xml:space="preserve"> a strict liability offence:</w:t>
      </w:r>
    </w:p>
    <w:p w14:paraId="59B4B03E" w14:textId="1C64D95D" w:rsidR="00646C49" w:rsidRPr="00A94D36" w:rsidRDefault="00646C49" w:rsidP="00646C49">
      <w:pPr>
        <w:pStyle w:val="Citationenretrait"/>
        <w:tabs>
          <w:tab w:val="left" w:pos="1418"/>
        </w:tabs>
        <w:rPr>
          <w:lang w:val="en-CA"/>
        </w:rPr>
      </w:pPr>
      <w:r w:rsidRPr="00A94D36">
        <w:rPr>
          <w:lang w:val="en-CA"/>
        </w:rPr>
        <w:t>[32]</w:t>
      </w:r>
      <w:r w:rsidRPr="00A94D36">
        <w:rPr>
          <w:lang w:val="en-CA"/>
        </w:rPr>
        <w:tab/>
      </w:r>
      <w:r w:rsidR="00830DF9" w:rsidRPr="00A94D36">
        <w:rPr>
          <w:lang w:val="en-CA"/>
        </w:rPr>
        <w:t>I note, first, that the offence provided for in s. 482 of the </w:t>
      </w:r>
      <w:r w:rsidR="00830DF9" w:rsidRPr="00A94D36">
        <w:rPr>
          <w:i/>
          <w:iCs/>
          <w:u w:val="single"/>
          <w:lang w:val="en-CA"/>
        </w:rPr>
        <w:t>ADFPS</w:t>
      </w:r>
      <w:r w:rsidR="005469D6" w:rsidRPr="00A94D36">
        <w:rPr>
          <w:u w:val="single"/>
          <w:lang w:val="en-CA"/>
        </w:rPr>
        <w:t xml:space="preserve"> is </w:t>
      </w:r>
      <w:r w:rsidR="00830DF9" w:rsidRPr="00A94D36">
        <w:rPr>
          <w:u w:val="single"/>
          <w:lang w:val="en-CA"/>
        </w:rPr>
        <w:t>a regulatory offence</w:t>
      </w:r>
      <w:r w:rsidR="00830DF9" w:rsidRPr="00A94D36">
        <w:rPr>
          <w:lang w:val="en-CA"/>
        </w:rPr>
        <w:t>. Protection of the public is the underlying rationale for such offences, which are enacted as “incidental sanctions whose purpose is to enforce the performance of various duties, thereby safeguarding the general welfare of society” (</w:t>
      </w:r>
      <w:r w:rsidR="00830DF9" w:rsidRPr="00A94D36">
        <w:rPr>
          <w:i/>
          <w:iCs/>
          <w:lang w:val="en-CA"/>
        </w:rPr>
        <w:t xml:space="preserve">City of </w:t>
      </w:r>
      <w:proofErr w:type="spellStart"/>
      <w:r w:rsidR="00830DF9" w:rsidRPr="00A94D36">
        <w:rPr>
          <w:i/>
          <w:iCs/>
          <w:lang w:val="en-CA"/>
        </w:rPr>
        <w:t>Lévis</w:t>
      </w:r>
      <w:proofErr w:type="spellEnd"/>
      <w:r w:rsidR="00830DF9" w:rsidRPr="00A94D36">
        <w:rPr>
          <w:lang w:val="en-CA"/>
        </w:rPr>
        <w:t>, at para. 13, </w:t>
      </w:r>
      <w:r w:rsidR="00830DF9" w:rsidRPr="00A94D36">
        <w:rPr>
          <w:i/>
          <w:iCs/>
          <w:lang w:val="en-CA"/>
        </w:rPr>
        <w:t>per </w:t>
      </w:r>
      <w:r w:rsidR="00830DF9" w:rsidRPr="00A94D36">
        <w:rPr>
          <w:lang w:val="en-CA"/>
        </w:rPr>
        <w:t>LeBel J.). The objective of the scheme established by the </w:t>
      </w:r>
      <w:r w:rsidR="00830DF9" w:rsidRPr="00A94D36">
        <w:rPr>
          <w:i/>
          <w:iCs/>
          <w:lang w:val="en-CA"/>
        </w:rPr>
        <w:t>ADFPS</w:t>
      </w:r>
      <w:r w:rsidR="00830DF9" w:rsidRPr="00A94D36">
        <w:rPr>
          <w:lang w:val="en-CA"/>
        </w:rPr>
        <w:t>, which includes the offence provided for in s. 482, is essentially to regulate the insurance products distribution industry in order to protect the public (</w:t>
      </w:r>
      <w:r w:rsidR="00830DF9" w:rsidRPr="00A94D36">
        <w:rPr>
          <w:i/>
          <w:iCs/>
          <w:lang w:val="en-CA"/>
        </w:rPr>
        <w:t xml:space="preserve">Marston v. </w:t>
      </w:r>
      <w:proofErr w:type="spellStart"/>
      <w:r w:rsidR="00830DF9" w:rsidRPr="00A94D36">
        <w:rPr>
          <w:i/>
          <w:iCs/>
          <w:lang w:val="en-CA"/>
        </w:rPr>
        <w:t>Autorité</w:t>
      </w:r>
      <w:proofErr w:type="spellEnd"/>
      <w:r w:rsidR="00830DF9" w:rsidRPr="00A94D36">
        <w:rPr>
          <w:i/>
          <w:iCs/>
          <w:lang w:val="en-CA"/>
        </w:rPr>
        <w:t xml:space="preserve"> des </w:t>
      </w:r>
      <w:proofErr w:type="spellStart"/>
      <w:r w:rsidR="00830DF9" w:rsidRPr="00A94D36">
        <w:rPr>
          <w:i/>
          <w:iCs/>
          <w:lang w:val="en-CA"/>
        </w:rPr>
        <w:t>marchés</w:t>
      </w:r>
      <w:proofErr w:type="spellEnd"/>
      <w:r w:rsidR="00830DF9" w:rsidRPr="00A94D36">
        <w:rPr>
          <w:i/>
          <w:iCs/>
          <w:lang w:val="en-CA"/>
        </w:rPr>
        <w:t xml:space="preserve"> financiers</w:t>
      </w:r>
      <w:r w:rsidR="00830DF9" w:rsidRPr="00A94D36">
        <w:rPr>
          <w:lang w:val="en-CA"/>
        </w:rPr>
        <w:t>, 2009 QCCA 2178 (CanLII), at para. 46).</w:t>
      </w:r>
    </w:p>
    <w:p w14:paraId="03DA315D" w14:textId="690326D9" w:rsidR="00646C49" w:rsidRPr="00A94D36" w:rsidRDefault="00646C49" w:rsidP="00646C49">
      <w:pPr>
        <w:pStyle w:val="Citationenretrait"/>
        <w:tabs>
          <w:tab w:val="left" w:pos="1418"/>
        </w:tabs>
        <w:rPr>
          <w:lang w:val="en-CA"/>
        </w:rPr>
      </w:pPr>
      <w:r w:rsidRPr="00A94D36">
        <w:rPr>
          <w:lang w:val="en-CA"/>
        </w:rPr>
        <w:t>[33]</w:t>
      </w:r>
      <w:r w:rsidRPr="00A94D36">
        <w:rPr>
          <w:lang w:val="en-CA"/>
        </w:rPr>
        <w:tab/>
      </w:r>
      <w:r w:rsidR="0079454F" w:rsidRPr="00A94D36">
        <w:rPr>
          <w:lang w:val="en-CA"/>
        </w:rPr>
        <w:t xml:space="preserve">Accordingly, </w:t>
      </w:r>
      <w:r w:rsidR="0079454F" w:rsidRPr="00945C1D">
        <w:rPr>
          <w:u w:val="single"/>
          <w:lang w:val="en-CA"/>
        </w:rPr>
        <w:t>in keeping with the presumption of statutory interpretation established in </w:t>
      </w:r>
      <w:r w:rsidR="0079454F" w:rsidRPr="00945C1D">
        <w:rPr>
          <w:i/>
          <w:iCs/>
          <w:u w:val="single"/>
          <w:lang w:val="en-CA"/>
        </w:rPr>
        <w:t>Sault Ste. Marie</w:t>
      </w:r>
      <w:r w:rsidR="0079454F" w:rsidRPr="00A94D36">
        <w:rPr>
          <w:lang w:val="en-CA"/>
        </w:rPr>
        <w:t>, and in the absence of specific language indicating a contrary intention on the legislature’s part, the regulatory offence provided for in </w:t>
      </w:r>
      <w:r w:rsidR="00375A98" w:rsidRPr="00945C1D">
        <w:rPr>
          <w:lang w:val="en-CA"/>
        </w:rPr>
        <w:t>s. 482</w:t>
      </w:r>
      <w:r w:rsidR="0079454F" w:rsidRPr="00A94D36">
        <w:rPr>
          <w:lang w:val="en-CA"/>
        </w:rPr>
        <w:t> of the </w:t>
      </w:r>
      <w:r w:rsidR="00375A98" w:rsidRPr="00945C1D">
        <w:rPr>
          <w:lang w:val="en-CA"/>
        </w:rPr>
        <w:t>ADFPS</w:t>
      </w:r>
      <w:r w:rsidR="0079454F" w:rsidRPr="00A94D36">
        <w:rPr>
          <w:lang w:val="en-CA"/>
        </w:rPr>
        <w:t> </w:t>
      </w:r>
      <w:r w:rsidR="0079454F" w:rsidRPr="00945C1D">
        <w:rPr>
          <w:u w:val="single"/>
          <w:lang w:val="en-CA"/>
        </w:rPr>
        <w:t>will be presumed to be one of strict liability</w:t>
      </w:r>
      <w:r w:rsidR="0079454F" w:rsidRPr="00A94D36">
        <w:rPr>
          <w:lang w:val="en-CA"/>
        </w:rPr>
        <w:t>, hence one that does not require proof of </w:t>
      </w:r>
      <w:proofErr w:type="spellStart"/>
      <w:r w:rsidR="0079454F" w:rsidRPr="00A94D36">
        <w:rPr>
          <w:i/>
          <w:iCs/>
          <w:lang w:val="en-CA"/>
        </w:rPr>
        <w:t>mens</w:t>
      </w:r>
      <w:proofErr w:type="spellEnd"/>
      <w:r w:rsidR="0079454F" w:rsidRPr="00A94D36">
        <w:rPr>
          <w:i/>
          <w:iCs/>
          <w:lang w:val="en-CA"/>
        </w:rPr>
        <w:t xml:space="preserve"> rea</w:t>
      </w:r>
      <w:r w:rsidR="0079454F" w:rsidRPr="00A94D36">
        <w:rPr>
          <w:lang w:val="en-CA"/>
        </w:rPr>
        <w:t>.</w:t>
      </w:r>
    </w:p>
    <w:p w14:paraId="64A47368" w14:textId="61AC7361" w:rsidR="00646C49" w:rsidRPr="00A94D36" w:rsidRDefault="00646C49" w:rsidP="00646C49">
      <w:pPr>
        <w:pStyle w:val="Citationenretrait"/>
        <w:tabs>
          <w:tab w:val="right" w:pos="8642"/>
        </w:tabs>
        <w:rPr>
          <w:lang w:val="en-CA"/>
        </w:rPr>
      </w:pPr>
      <w:r w:rsidRPr="00A94D36">
        <w:rPr>
          <w:lang w:val="en-CA"/>
        </w:rPr>
        <w:tab/>
      </w:r>
      <w:r w:rsidR="00807148" w:rsidRPr="00A94D36">
        <w:rPr>
          <w:lang w:val="en-CA"/>
        </w:rPr>
        <w:t>[Emphasis added.]</w:t>
      </w:r>
    </w:p>
    <w:p w14:paraId="13EC4695" w14:textId="1DEC49DC" w:rsidR="00646C49" w:rsidRPr="00A94D36" w:rsidRDefault="007B700F" w:rsidP="007B700F">
      <w:pPr>
        <w:pStyle w:val="Paragraphe"/>
        <w:spacing w:line="280" w:lineRule="exact"/>
        <w:rPr>
          <w:lang w:val="en-CA"/>
        </w:rPr>
      </w:pPr>
      <w:r w:rsidRPr="00A94D36">
        <w:rPr>
          <w:lang w:val="en-CA"/>
        </w:rPr>
        <w:t xml:space="preserve">Wagner J. rejected the appellant's contention that proof of </w:t>
      </w:r>
      <w:proofErr w:type="spellStart"/>
      <w:r w:rsidRPr="00A94D36">
        <w:rPr>
          <w:i/>
          <w:lang w:val="en-CA"/>
        </w:rPr>
        <w:t>mens</w:t>
      </w:r>
      <w:proofErr w:type="spellEnd"/>
      <w:r w:rsidRPr="00A94D36">
        <w:rPr>
          <w:i/>
          <w:lang w:val="en-CA"/>
        </w:rPr>
        <w:t xml:space="preserve"> rea </w:t>
      </w:r>
      <w:r w:rsidRPr="00A94D36">
        <w:rPr>
          <w:lang w:val="en-CA"/>
        </w:rPr>
        <w:t xml:space="preserve">is required, given that the offence is one of </w:t>
      </w:r>
      <w:r w:rsidR="00A135D6" w:rsidRPr="00A94D36">
        <w:rPr>
          <w:lang w:val="en-CA"/>
        </w:rPr>
        <w:t>complicity</w:t>
      </w:r>
      <w:r w:rsidR="00375A98">
        <w:rPr>
          <w:lang w:val="en-CA"/>
        </w:rPr>
        <w:t xml:space="preserve"> in the following terms</w:t>
      </w:r>
      <w:r w:rsidRPr="00A94D36">
        <w:rPr>
          <w:lang w:val="en-CA"/>
        </w:rPr>
        <w:t>:</w:t>
      </w:r>
    </w:p>
    <w:p w14:paraId="6A5C87E3" w14:textId="7F310FE6" w:rsidR="00646C49" w:rsidRPr="00A94D36" w:rsidRDefault="00646C49" w:rsidP="00646C49">
      <w:pPr>
        <w:pStyle w:val="Citationenretrait"/>
        <w:tabs>
          <w:tab w:val="left" w:pos="1418"/>
        </w:tabs>
        <w:rPr>
          <w:lang w:val="en-CA"/>
        </w:rPr>
      </w:pPr>
      <w:r w:rsidRPr="00A94D36">
        <w:rPr>
          <w:lang w:val="en-CA"/>
        </w:rPr>
        <w:t>[34]</w:t>
      </w:r>
      <w:r w:rsidRPr="00A94D36">
        <w:rPr>
          <w:lang w:val="en-CA"/>
        </w:rPr>
        <w:tab/>
      </w:r>
      <w:r w:rsidR="004A7E85" w:rsidRPr="00A94D36">
        <w:rPr>
          <w:lang w:val="en-CA"/>
        </w:rPr>
        <w:t>In the case at bar, the appellant refers to other considerations in support of its argument that the offence provided for in s. 482 of the </w:t>
      </w:r>
      <w:r w:rsidR="004A7E85" w:rsidRPr="00A94D36">
        <w:rPr>
          <w:i/>
          <w:iCs/>
          <w:lang w:val="en-CA"/>
        </w:rPr>
        <w:t>ADFPS</w:t>
      </w:r>
      <w:r w:rsidR="004A7E85" w:rsidRPr="00A94D36">
        <w:rPr>
          <w:lang w:val="en-CA"/>
        </w:rPr>
        <w:t> falls into the category of </w:t>
      </w:r>
      <w:proofErr w:type="spellStart"/>
      <w:r w:rsidR="004A7E85" w:rsidRPr="00A94D36">
        <w:rPr>
          <w:i/>
          <w:iCs/>
          <w:lang w:val="en-CA"/>
        </w:rPr>
        <w:t>mens</w:t>
      </w:r>
      <w:proofErr w:type="spellEnd"/>
      <w:r w:rsidR="004A7E85" w:rsidRPr="00A94D36">
        <w:rPr>
          <w:i/>
          <w:iCs/>
          <w:lang w:val="en-CA"/>
        </w:rPr>
        <w:t> rea</w:t>
      </w:r>
      <w:r w:rsidR="004A7E85" w:rsidRPr="00A94D36">
        <w:rPr>
          <w:lang w:val="en-CA"/>
        </w:rPr>
        <w:t> offences. According to the appellant, in the case of a party liability offence like the one at issue here, the common law continues to require proof of </w:t>
      </w:r>
      <w:proofErr w:type="spellStart"/>
      <w:r w:rsidR="004A7E85" w:rsidRPr="00A94D36">
        <w:rPr>
          <w:i/>
          <w:iCs/>
          <w:lang w:val="en-CA"/>
        </w:rPr>
        <w:t>mens</w:t>
      </w:r>
      <w:proofErr w:type="spellEnd"/>
      <w:r w:rsidR="004A7E85" w:rsidRPr="00A94D36">
        <w:rPr>
          <w:i/>
          <w:iCs/>
          <w:lang w:val="en-CA"/>
        </w:rPr>
        <w:t> rea</w:t>
      </w:r>
      <w:r w:rsidR="004A7E85" w:rsidRPr="00A94D36">
        <w:rPr>
          <w:lang w:val="en-CA"/>
        </w:rPr>
        <w:t> even where the principal offence is one of strict liability. This is the standard of secondary penal liability, which requires, more specifically, proof of a </w:t>
      </w:r>
      <w:proofErr w:type="spellStart"/>
      <w:r w:rsidR="004A7E85" w:rsidRPr="00A94D36">
        <w:rPr>
          <w:i/>
          <w:iCs/>
          <w:lang w:val="en-CA"/>
        </w:rPr>
        <w:t>mens</w:t>
      </w:r>
      <w:proofErr w:type="spellEnd"/>
      <w:r w:rsidR="004A7E85" w:rsidRPr="00A94D36">
        <w:rPr>
          <w:i/>
          <w:iCs/>
          <w:lang w:val="en-CA"/>
        </w:rPr>
        <w:t xml:space="preserve"> rea</w:t>
      </w:r>
      <w:r w:rsidR="004A7E85" w:rsidRPr="00A94D36">
        <w:rPr>
          <w:lang w:val="en-CA"/>
        </w:rPr>
        <w:t> of knowledge: the accomplice must have had knowledge of the essential elements of the principal offence and must have acted as he or she did with the specific intent of helping or inducing the principal offender to break the law.</w:t>
      </w:r>
    </w:p>
    <w:p w14:paraId="7AD5ED6C" w14:textId="183BDA47" w:rsidR="00646C49" w:rsidRPr="00A94D36" w:rsidRDefault="00646C49" w:rsidP="00646C49">
      <w:pPr>
        <w:pStyle w:val="Citationenretrait"/>
        <w:tabs>
          <w:tab w:val="left" w:pos="1418"/>
        </w:tabs>
        <w:rPr>
          <w:lang w:val="en-CA"/>
        </w:rPr>
      </w:pPr>
      <w:r w:rsidRPr="00A94D36">
        <w:rPr>
          <w:lang w:val="en-CA"/>
        </w:rPr>
        <w:t>[35]</w:t>
      </w:r>
      <w:r w:rsidRPr="00A94D36">
        <w:rPr>
          <w:lang w:val="en-CA"/>
        </w:rPr>
        <w:tab/>
      </w:r>
      <w:r w:rsidR="004A7E85" w:rsidRPr="00A94D36">
        <w:rPr>
          <w:lang w:val="en-CA"/>
        </w:rPr>
        <w:t>In this regard, the appellant relies in particular on the judgment of the Ontario Court of Appeal in </w:t>
      </w:r>
      <w:r w:rsidR="004A7E85" w:rsidRPr="00A94D36">
        <w:rPr>
          <w:i/>
          <w:iCs/>
          <w:lang w:val="en-CA"/>
        </w:rPr>
        <w:t>R. v. F. W. Woolworth Co. Ltd.</w:t>
      </w:r>
      <w:r w:rsidR="004A7E85" w:rsidRPr="00A94D36">
        <w:rPr>
          <w:lang w:val="en-CA"/>
        </w:rPr>
        <w:t> (1974), 1974 CanLII 707 (ON CA), 3 O.R. (2d) 629, which concerned being a party to an offence within the meaning of s. 21(1)(</w:t>
      </w:r>
      <w:r w:rsidR="004A7E85" w:rsidRPr="00A94D36">
        <w:rPr>
          <w:i/>
          <w:iCs/>
          <w:lang w:val="en-CA"/>
        </w:rPr>
        <w:t>b</w:t>
      </w:r>
      <w:r w:rsidR="004A7E85" w:rsidRPr="00A94D36">
        <w:rPr>
          <w:lang w:val="en-CA"/>
        </w:rPr>
        <w:t>) of the </w:t>
      </w:r>
      <w:r w:rsidR="004A7E85" w:rsidRPr="00A94D36">
        <w:rPr>
          <w:i/>
          <w:iCs/>
          <w:lang w:val="en-CA"/>
        </w:rPr>
        <w:t>Criminal Code</w:t>
      </w:r>
      <w:r w:rsidR="004A7E85" w:rsidRPr="00A94D36">
        <w:rPr>
          <w:lang w:val="en-CA"/>
        </w:rPr>
        <w:t> (now R.S.C. 1985, c. C</w:t>
      </w:r>
      <w:r w:rsidR="004A7E85" w:rsidRPr="00A94D36">
        <w:rPr>
          <w:lang w:val="en-CA"/>
        </w:rPr>
        <w:noBreakHyphen/>
        <w:t xml:space="preserve">46).  In that </w:t>
      </w:r>
      <w:r w:rsidR="004A7E85" w:rsidRPr="00A94D36">
        <w:rPr>
          <w:lang w:val="en-CA"/>
        </w:rPr>
        <w:lastRenderedPageBreak/>
        <w:t>case, two salespersons had been convicted of making false representations to the public about the prices of products they were offering for sale in a space made available to them by a Woolworth store in exchange for a commission on sales. The issue was whether, under s. 21 of the </w:t>
      </w:r>
      <w:r w:rsidR="004A7E85" w:rsidRPr="00A94D36">
        <w:rPr>
          <w:i/>
          <w:iCs/>
          <w:lang w:val="en-CA"/>
        </w:rPr>
        <w:t>Criminal Code</w:t>
      </w:r>
      <w:r w:rsidR="004A7E85" w:rsidRPr="00A94D36">
        <w:rPr>
          <w:lang w:val="en-CA"/>
        </w:rPr>
        <w:t>, Woolworth should be convicted of being a party to the same offence on the basis that it had aided the two salespersons to commit it.</w:t>
      </w:r>
    </w:p>
    <w:p w14:paraId="7C023FE4" w14:textId="4B3182AD" w:rsidR="00646C49" w:rsidRPr="00A94D36" w:rsidRDefault="00646C49" w:rsidP="00646C49">
      <w:pPr>
        <w:pStyle w:val="Citationenretrait"/>
        <w:tabs>
          <w:tab w:val="left" w:pos="1418"/>
        </w:tabs>
        <w:rPr>
          <w:lang w:val="en-CA"/>
        </w:rPr>
      </w:pPr>
      <w:r w:rsidRPr="00A94D36">
        <w:rPr>
          <w:lang w:val="en-CA"/>
        </w:rPr>
        <w:t>[36]</w:t>
      </w:r>
      <w:r w:rsidRPr="00A94D36">
        <w:rPr>
          <w:lang w:val="en-CA"/>
        </w:rPr>
        <w:tab/>
      </w:r>
      <w:r w:rsidR="004A7E85" w:rsidRPr="00A94D36">
        <w:rPr>
          <w:lang w:val="en-CA"/>
        </w:rPr>
        <w:t>The Ontario Court of Appeal held that, to be convicted of being a party to an offence under s. 21 of the </w:t>
      </w:r>
      <w:r w:rsidR="004A7E85" w:rsidRPr="00A94D36">
        <w:rPr>
          <w:i/>
          <w:iCs/>
          <w:lang w:val="en-CA"/>
        </w:rPr>
        <w:t>Criminal Code</w:t>
      </w:r>
      <w:r w:rsidR="004A7E85" w:rsidRPr="00A94D36">
        <w:rPr>
          <w:lang w:val="en-CA"/>
        </w:rPr>
        <w:t>, a defendant had to have </w:t>
      </w:r>
      <w:r w:rsidR="004A7E85" w:rsidRPr="00A94D36">
        <w:rPr>
          <w:i/>
          <w:iCs/>
          <w:lang w:val="en-CA"/>
        </w:rPr>
        <w:t>known</w:t>
      </w:r>
      <w:r w:rsidR="004A7E85" w:rsidRPr="00A94D36">
        <w:rPr>
          <w:lang w:val="en-CA"/>
        </w:rPr>
        <w:t> that the principal offender’s acts constituted an offence and to have done something </w:t>
      </w:r>
      <w:r w:rsidR="004A7E85" w:rsidRPr="00A94D36">
        <w:rPr>
          <w:i/>
          <w:iCs/>
          <w:lang w:val="en-CA"/>
        </w:rPr>
        <w:t>for the purpose</w:t>
      </w:r>
      <w:r w:rsidR="004A7E85" w:rsidRPr="00A94D36">
        <w:rPr>
          <w:lang w:val="en-CA"/>
        </w:rPr>
        <w:t> of aiding the latter to commit that offence. The court explained this as follows:</w:t>
      </w:r>
    </w:p>
    <w:p w14:paraId="7D5A112D" w14:textId="456EF91E" w:rsidR="00646C49" w:rsidRPr="00A94D36" w:rsidRDefault="004A7E85" w:rsidP="00646C49">
      <w:pPr>
        <w:pStyle w:val="Citationenretrait"/>
        <w:ind w:left="1440"/>
        <w:rPr>
          <w:lang w:val="en-CA"/>
        </w:rPr>
      </w:pPr>
      <w:r w:rsidRPr="00A94D36">
        <w:rPr>
          <w:lang w:val="en-CA"/>
        </w:rPr>
        <w:t xml:space="preserve">   </w:t>
      </w:r>
      <w:r w:rsidR="007B700F" w:rsidRPr="00A94D36">
        <w:rPr>
          <w:lang w:val="en-CA"/>
        </w:rPr>
        <w:t xml:space="preserve">  </w:t>
      </w:r>
      <w:r w:rsidRPr="00A94D36">
        <w:rPr>
          <w:lang w:val="en-CA"/>
        </w:rPr>
        <w:t>. . . even in offences of strict liability, to hold one guilty as an aider and abettor, the Crown had the onus of proving knowledge on the part of the alleged aider of the circumstances necessary to constitute the offence which he is alleged to have aided, although it is not required that it be proven the alleged aider knew that those circumstances constituted an offence.</w:t>
      </w:r>
      <w:r w:rsidR="00646C49" w:rsidRPr="00A94D36">
        <w:rPr>
          <w:lang w:val="en-CA"/>
        </w:rPr>
        <w:t>.</w:t>
      </w:r>
    </w:p>
    <w:p w14:paraId="0351D53A" w14:textId="4D57DEAC" w:rsidR="00646C49" w:rsidRPr="00A94D36" w:rsidRDefault="004A7E85" w:rsidP="00646C49">
      <w:pPr>
        <w:pStyle w:val="Citationenretrait"/>
        <w:ind w:left="1440"/>
        <w:rPr>
          <w:lang w:val="en-CA"/>
        </w:rPr>
      </w:pPr>
      <w:r w:rsidRPr="00A94D36">
        <w:rPr>
          <w:color w:val="000000"/>
          <w:lang w:val="en-CA"/>
        </w:rPr>
        <w:t xml:space="preserve">  </w:t>
      </w:r>
      <w:r w:rsidR="007B700F" w:rsidRPr="00A94D36">
        <w:rPr>
          <w:color w:val="000000"/>
          <w:lang w:val="en-CA"/>
        </w:rPr>
        <w:t xml:space="preserve">   </w:t>
      </w:r>
      <w:r w:rsidRPr="00A94D36">
        <w:rPr>
          <w:color w:val="000000"/>
          <w:lang w:val="en-CA"/>
        </w:rPr>
        <w:t>. . . </w:t>
      </w:r>
      <w:r w:rsidRPr="00A94D36">
        <w:rPr>
          <w:rStyle w:val="reflex2-link"/>
          <w:color w:val="000000"/>
          <w:lang w:val="en-CA"/>
        </w:rPr>
        <w:t>Section 21</w:t>
      </w:r>
      <w:r w:rsidRPr="00A94D36">
        <w:rPr>
          <w:color w:val="000000"/>
          <w:lang w:val="en-CA"/>
        </w:rPr>
        <w:t> requires that an alleged party must do or omit to do something for the purpose of aiding the principal to commit the offence. That purpose must be the purpose of the one sought to be made a party to the offence (</w:t>
      </w:r>
      <w:r w:rsidRPr="00A94D36">
        <w:rPr>
          <w:i/>
          <w:iCs/>
          <w:color w:val="000000"/>
          <w:lang w:val="en-CA"/>
        </w:rPr>
        <w:t>Sweet v. Parsley</w:t>
      </w:r>
      <w:r w:rsidRPr="00A94D36">
        <w:rPr>
          <w:color w:val="000000"/>
          <w:lang w:val="en-CA"/>
        </w:rPr>
        <w:t>, </w:t>
      </w:r>
      <w:r w:rsidRPr="00A94D36">
        <w:rPr>
          <w:i/>
          <w:iCs/>
          <w:color w:val="000000"/>
          <w:lang w:val="en-CA"/>
        </w:rPr>
        <w:t>supra</w:t>
      </w:r>
      <w:r w:rsidRPr="00A94D36">
        <w:rPr>
          <w:color w:val="000000"/>
          <w:lang w:val="en-CA"/>
        </w:rPr>
        <w:t>) but if what is done incidentally and innocently assists in the commission of an offence that is not enough to involve the alleged party whose purpose was not that of furthering the perpetration of the offence</w:t>
      </w:r>
      <w:r w:rsidR="00646C49" w:rsidRPr="00A94D36">
        <w:rPr>
          <w:lang w:val="en-CA"/>
        </w:rPr>
        <w:t>.</w:t>
      </w:r>
    </w:p>
    <w:p w14:paraId="756DB881" w14:textId="444F0B42" w:rsidR="00646C49" w:rsidRPr="00A94D36" w:rsidRDefault="004A7E85" w:rsidP="00646C49">
      <w:pPr>
        <w:pStyle w:val="Citationenretrait"/>
        <w:ind w:left="1440"/>
        <w:rPr>
          <w:lang w:val="en-CA"/>
        </w:rPr>
      </w:pPr>
      <w:r w:rsidRPr="00A94D36">
        <w:rPr>
          <w:lang w:val="en-CA"/>
        </w:rPr>
        <w:t xml:space="preserve">        . . . one does not render himself liable by renting or loaning a car for some legitimate business or recreational activity merely because the person to whom it is loaned or rented chooses in the course of his use to transport some stolen goods, or by renting a house for residential purposes to a tenant who surreptitiously uses it to store drugs. </w:t>
      </w:r>
      <w:r w:rsidR="001224CC" w:rsidRPr="00A94D36">
        <w:rPr>
          <w:lang w:val="en-CA"/>
        </w:rPr>
        <w:t>[pp. 639-40</w:t>
      </w:r>
      <w:r w:rsidR="00646C49" w:rsidRPr="00A94D36">
        <w:rPr>
          <w:lang w:val="en-CA"/>
        </w:rPr>
        <w:t>]</w:t>
      </w:r>
    </w:p>
    <w:p w14:paraId="0D4C340A" w14:textId="229B17D2" w:rsidR="00646C49" w:rsidRPr="00A94D36" w:rsidRDefault="00646C49" w:rsidP="00646C49">
      <w:pPr>
        <w:pStyle w:val="Citationenretrait"/>
        <w:tabs>
          <w:tab w:val="left" w:pos="1418"/>
        </w:tabs>
        <w:rPr>
          <w:lang w:val="en-CA"/>
        </w:rPr>
      </w:pPr>
      <w:r w:rsidRPr="00A94D36">
        <w:rPr>
          <w:lang w:val="en-CA"/>
        </w:rPr>
        <w:t>[37]</w:t>
      </w:r>
      <w:r w:rsidRPr="00A94D36">
        <w:rPr>
          <w:lang w:val="en-CA"/>
        </w:rPr>
        <w:tab/>
      </w:r>
      <w:r w:rsidR="007B700F" w:rsidRPr="00A94D36">
        <w:rPr>
          <w:lang w:val="en-CA"/>
        </w:rPr>
        <w:t>The reasoning adopted by this Court in </w:t>
      </w:r>
      <w:r w:rsidR="007B700F" w:rsidRPr="00A94D36">
        <w:rPr>
          <w:i/>
          <w:iCs/>
          <w:lang w:val="en-CA"/>
        </w:rPr>
        <w:t>R. v. </w:t>
      </w:r>
      <w:bookmarkStart w:id="10" w:name="OLE_LINK2"/>
      <w:bookmarkStart w:id="11" w:name="OLE_LINK1"/>
      <w:bookmarkEnd w:id="10"/>
      <w:r w:rsidR="007B700F" w:rsidRPr="00A94D36">
        <w:rPr>
          <w:i/>
          <w:iCs/>
          <w:lang w:val="en-CA"/>
        </w:rPr>
        <w:t>Briscoe</w:t>
      </w:r>
      <w:bookmarkEnd w:id="11"/>
      <w:r w:rsidR="007B700F" w:rsidRPr="00A94D36">
        <w:rPr>
          <w:lang w:val="en-CA"/>
        </w:rPr>
        <w:t>, </w:t>
      </w:r>
      <w:r w:rsidR="00443724" w:rsidRPr="00D875AB">
        <w:rPr>
          <w:lang w:val="en-CA"/>
        </w:rPr>
        <w:t>2010 SCC 13</w:t>
      </w:r>
      <w:r w:rsidR="007B700F" w:rsidRPr="00A94D36">
        <w:rPr>
          <w:lang w:val="en-CA"/>
        </w:rPr>
        <w:t>, [2010] 1 S.C.R. 411, </w:t>
      </w:r>
      <w:r w:rsidR="007B700F" w:rsidRPr="00A94D36">
        <w:rPr>
          <w:i/>
          <w:iCs/>
          <w:lang w:val="en-CA"/>
        </w:rPr>
        <w:t>per </w:t>
      </w:r>
      <w:r w:rsidR="007B700F" w:rsidRPr="00A94D36">
        <w:rPr>
          <w:lang w:val="en-CA"/>
        </w:rPr>
        <w:t>Charron J., is also relevant:</w:t>
      </w:r>
    </w:p>
    <w:p w14:paraId="3F7521E6" w14:textId="22844E7D" w:rsidR="00646C49" w:rsidRPr="00A94D36" w:rsidRDefault="00646C49" w:rsidP="00646C49">
      <w:pPr>
        <w:pStyle w:val="Citationenretrait"/>
        <w:tabs>
          <w:tab w:val="left" w:pos="1985"/>
        </w:tabs>
        <w:ind w:left="1440"/>
        <w:rPr>
          <w:lang w:val="en-CA"/>
        </w:rPr>
      </w:pPr>
      <w:r w:rsidRPr="00A94D36">
        <w:rPr>
          <w:lang w:val="en-CA"/>
        </w:rPr>
        <w:tab/>
      </w:r>
      <w:r w:rsidR="007B700F" w:rsidRPr="00A94D36">
        <w:rPr>
          <w:color w:val="000000"/>
          <w:lang w:val="en-CA"/>
        </w:rPr>
        <w:t>Of course, doing or omitting to do something that resulted in assisting another in committing a crime is not sufficient to attract criminal liability. . . .  The aider or abettor must also have the requisite mental state or </w:t>
      </w:r>
      <w:proofErr w:type="spellStart"/>
      <w:r w:rsidR="007B700F" w:rsidRPr="00A94D36">
        <w:rPr>
          <w:i/>
          <w:iCs/>
          <w:color w:val="000000"/>
          <w:lang w:val="en-CA"/>
        </w:rPr>
        <w:t>mens</w:t>
      </w:r>
      <w:proofErr w:type="spellEnd"/>
      <w:r w:rsidR="007B700F" w:rsidRPr="00A94D36">
        <w:rPr>
          <w:i/>
          <w:iCs/>
          <w:color w:val="000000"/>
          <w:lang w:val="en-CA"/>
        </w:rPr>
        <w:t> rea</w:t>
      </w:r>
      <w:r w:rsidR="007B700F" w:rsidRPr="00A94D36">
        <w:rPr>
          <w:color w:val="000000"/>
          <w:lang w:val="en-CA"/>
        </w:rPr>
        <w:t>.  Specifically, in the words of </w:t>
      </w:r>
      <w:r w:rsidR="007B700F" w:rsidRPr="00A94D36">
        <w:rPr>
          <w:rStyle w:val="reflex2-link"/>
          <w:color w:val="000000"/>
          <w:lang w:val="en-CA"/>
        </w:rPr>
        <w:t>s. 21(1)</w:t>
      </w:r>
      <w:r w:rsidR="007B700F" w:rsidRPr="00A94D36">
        <w:rPr>
          <w:color w:val="000000"/>
          <w:lang w:val="en-CA"/>
        </w:rPr>
        <w:t>(</w:t>
      </w:r>
      <w:r w:rsidR="007B700F" w:rsidRPr="00A94D36">
        <w:rPr>
          <w:i/>
          <w:iCs/>
          <w:color w:val="000000"/>
          <w:lang w:val="en-CA"/>
        </w:rPr>
        <w:t>b</w:t>
      </w:r>
      <w:r w:rsidR="007B700F" w:rsidRPr="00A94D36">
        <w:rPr>
          <w:color w:val="000000"/>
          <w:lang w:val="en-CA"/>
        </w:rPr>
        <w:t>), the person must have rendered the assistance </w:t>
      </w:r>
      <w:r w:rsidR="007B700F" w:rsidRPr="00A94D36">
        <w:rPr>
          <w:i/>
          <w:iCs/>
          <w:color w:val="000000"/>
          <w:lang w:val="en-CA"/>
        </w:rPr>
        <w:t>for the purpose</w:t>
      </w:r>
      <w:r w:rsidR="007B700F" w:rsidRPr="00A94D36">
        <w:rPr>
          <w:color w:val="000000"/>
          <w:lang w:val="en-CA"/>
        </w:rPr>
        <w:t> of aiding the principal offender to commit the crime.</w:t>
      </w:r>
    </w:p>
    <w:p w14:paraId="0BA24C39" w14:textId="626284CE" w:rsidR="00646C49" w:rsidRPr="00A94D36" w:rsidRDefault="00646C49" w:rsidP="00646C49">
      <w:pPr>
        <w:pStyle w:val="Citationenretrait"/>
        <w:tabs>
          <w:tab w:val="left" w:pos="1985"/>
        </w:tabs>
        <w:ind w:left="1440"/>
        <w:rPr>
          <w:lang w:val="en-CA"/>
        </w:rPr>
      </w:pPr>
      <w:r w:rsidRPr="00A94D36">
        <w:rPr>
          <w:lang w:val="en-CA"/>
        </w:rPr>
        <w:lastRenderedPageBreak/>
        <w:tab/>
      </w:r>
      <w:r w:rsidR="007B700F" w:rsidRPr="00A94D36">
        <w:rPr>
          <w:lang w:val="en-CA"/>
        </w:rPr>
        <w:t>The </w:t>
      </w:r>
      <w:proofErr w:type="spellStart"/>
      <w:r w:rsidR="007B700F" w:rsidRPr="00A94D36">
        <w:rPr>
          <w:i/>
          <w:iCs/>
          <w:lang w:val="en-CA"/>
        </w:rPr>
        <w:t>mens</w:t>
      </w:r>
      <w:proofErr w:type="spellEnd"/>
      <w:r w:rsidR="007B700F" w:rsidRPr="00A94D36">
        <w:rPr>
          <w:i/>
          <w:iCs/>
          <w:lang w:val="en-CA"/>
        </w:rPr>
        <w:t> rea</w:t>
      </w:r>
      <w:r w:rsidR="007B700F" w:rsidRPr="00A94D36">
        <w:rPr>
          <w:lang w:val="en-CA"/>
        </w:rPr>
        <w:t> requirement reflected in the word “purpose” under s. 21(1)(</w:t>
      </w:r>
      <w:r w:rsidR="007B700F" w:rsidRPr="00A94D36">
        <w:rPr>
          <w:i/>
          <w:iCs/>
          <w:lang w:val="en-CA"/>
        </w:rPr>
        <w:t>b</w:t>
      </w:r>
      <w:r w:rsidR="007B700F" w:rsidRPr="00A94D36">
        <w:rPr>
          <w:lang w:val="en-CA"/>
        </w:rPr>
        <w:t>) has two components: intent and knowledge.  For the intent component, it was settled in </w:t>
      </w:r>
      <w:r w:rsidR="007B700F" w:rsidRPr="00A94D36">
        <w:rPr>
          <w:i/>
          <w:iCs/>
          <w:lang w:val="en-CA"/>
        </w:rPr>
        <w:t>R. v. Hibbert</w:t>
      </w:r>
      <w:r w:rsidR="007B700F" w:rsidRPr="00A94D36">
        <w:rPr>
          <w:lang w:val="en-CA"/>
        </w:rPr>
        <w:t>, </w:t>
      </w:r>
      <w:r w:rsidR="00443724" w:rsidRPr="00D875AB">
        <w:rPr>
          <w:lang w:val="en-CA"/>
        </w:rPr>
        <w:t>1995 CanLII 110 (SCC)</w:t>
      </w:r>
      <w:r w:rsidR="007B700F" w:rsidRPr="00A94D36">
        <w:rPr>
          <w:lang w:val="en-CA"/>
        </w:rPr>
        <w:t>, [1995] 2 S.C.R. 973, that “purpose” in s. 21(1)(</w:t>
      </w:r>
      <w:r w:rsidR="007B700F" w:rsidRPr="00A94D36">
        <w:rPr>
          <w:i/>
          <w:iCs/>
          <w:lang w:val="en-CA"/>
        </w:rPr>
        <w:t>b</w:t>
      </w:r>
      <w:r w:rsidR="007B700F" w:rsidRPr="00A94D36">
        <w:rPr>
          <w:lang w:val="en-CA"/>
        </w:rPr>
        <w:t>) should be understood as essentially synonymous with “intention”. The Crown must prove that the accused intended to assist the principal in the commission of the offence. . . .</w:t>
      </w:r>
    </w:p>
    <w:p w14:paraId="6C52EE1C" w14:textId="727EA878" w:rsidR="00646C49" w:rsidRPr="00A94D36" w:rsidRDefault="00646C49" w:rsidP="00646C49">
      <w:pPr>
        <w:pStyle w:val="Citationenretrait"/>
        <w:ind w:left="1440"/>
        <w:rPr>
          <w:lang w:val="en-CA"/>
        </w:rPr>
      </w:pPr>
      <w:r w:rsidRPr="00A94D36">
        <w:rPr>
          <w:lang w:val="en-CA"/>
        </w:rPr>
        <w:tab/>
      </w:r>
      <w:r w:rsidR="007B700F" w:rsidRPr="00A94D36">
        <w:rPr>
          <w:lang w:val="en-CA"/>
        </w:rPr>
        <w:t>As for knowledge, in order to have the intention to assist in the commission of an offence, the aider must know that the perpetrator intends to commit the crime, although he or she need not know precisely how it will be committed. That sufficient knowledge is a prerequisite for intention is simply a matter of common sense. [Emphasis in original; paras. 15</w:t>
      </w:r>
      <w:r w:rsidR="007B700F" w:rsidRPr="00A94D36">
        <w:rPr>
          <w:lang w:val="en-CA"/>
        </w:rPr>
        <w:noBreakHyphen/>
        <w:t>17.]</w:t>
      </w:r>
    </w:p>
    <w:p w14:paraId="4485AC58" w14:textId="0011ED79" w:rsidR="00646C49" w:rsidRPr="00A94D36" w:rsidRDefault="00646C49" w:rsidP="00646C49">
      <w:pPr>
        <w:pStyle w:val="Citationenretrait"/>
        <w:tabs>
          <w:tab w:val="left" w:pos="1418"/>
        </w:tabs>
        <w:rPr>
          <w:lang w:val="en-CA"/>
        </w:rPr>
      </w:pPr>
      <w:r w:rsidRPr="00A94D36">
        <w:rPr>
          <w:lang w:val="en-CA"/>
        </w:rPr>
        <w:t>[38]</w:t>
      </w:r>
      <w:r w:rsidRPr="00A94D36">
        <w:rPr>
          <w:lang w:val="en-CA"/>
        </w:rPr>
        <w:tab/>
      </w:r>
      <w:r w:rsidR="007B700F" w:rsidRPr="00A94D36">
        <w:rPr>
          <w:lang w:val="en-CA"/>
        </w:rPr>
        <w:t>With respect, I find that </w:t>
      </w:r>
      <w:r w:rsidR="007B700F" w:rsidRPr="00A94D36">
        <w:rPr>
          <w:i/>
          <w:iCs/>
          <w:lang w:val="en-CA"/>
        </w:rPr>
        <w:t>Woolworth</w:t>
      </w:r>
      <w:r w:rsidR="007B700F" w:rsidRPr="00A94D36">
        <w:rPr>
          <w:lang w:val="en-CA"/>
        </w:rPr>
        <w:t> and </w:t>
      </w:r>
      <w:r w:rsidR="007B700F" w:rsidRPr="00A94D36">
        <w:rPr>
          <w:i/>
          <w:iCs/>
          <w:lang w:val="en-CA"/>
        </w:rPr>
        <w:t>Briscoe</w:t>
      </w:r>
      <w:r w:rsidR="007B700F" w:rsidRPr="00A94D36">
        <w:rPr>
          <w:lang w:val="en-CA"/>
        </w:rPr>
        <w:t> do not support the proposition that proof of </w:t>
      </w:r>
      <w:proofErr w:type="spellStart"/>
      <w:r w:rsidR="007B700F" w:rsidRPr="00A94D36">
        <w:rPr>
          <w:i/>
          <w:iCs/>
          <w:lang w:val="en-CA"/>
        </w:rPr>
        <w:t>mens</w:t>
      </w:r>
      <w:proofErr w:type="spellEnd"/>
      <w:r w:rsidR="007B700F" w:rsidRPr="00A94D36">
        <w:rPr>
          <w:i/>
          <w:iCs/>
          <w:lang w:val="en-CA"/>
        </w:rPr>
        <w:t> rea</w:t>
      </w:r>
      <w:r w:rsidR="007B700F" w:rsidRPr="00A94D36">
        <w:rPr>
          <w:lang w:val="en-CA"/>
        </w:rPr>
        <w:t> is required in every case of secondary penal liability. It is true that the reasoning set out in </w:t>
      </w:r>
      <w:r w:rsidR="007B700F" w:rsidRPr="00A94D36">
        <w:rPr>
          <w:i/>
          <w:iCs/>
          <w:lang w:val="en-CA"/>
        </w:rPr>
        <w:t>Woolworth</w:t>
      </w:r>
      <w:r w:rsidR="007B700F" w:rsidRPr="00A94D36">
        <w:rPr>
          <w:lang w:val="en-CA"/>
        </w:rPr>
        <w:t> and </w:t>
      </w:r>
      <w:r w:rsidR="007B700F" w:rsidRPr="00A94D36">
        <w:rPr>
          <w:i/>
          <w:iCs/>
          <w:lang w:val="en-CA"/>
        </w:rPr>
        <w:t>Briscoe</w:t>
      </w:r>
      <w:r w:rsidR="007B700F" w:rsidRPr="00A94D36">
        <w:rPr>
          <w:lang w:val="en-CA"/>
        </w:rPr>
        <w:t> applies where the secondary penal liability provided for in s. 21 of the </w:t>
      </w:r>
      <w:r w:rsidR="007B700F" w:rsidRPr="00A94D36">
        <w:rPr>
          <w:i/>
          <w:iCs/>
          <w:lang w:val="en-CA"/>
        </w:rPr>
        <w:t>Criminal Code</w:t>
      </w:r>
      <w:r w:rsidR="007B700F" w:rsidRPr="00A94D36">
        <w:rPr>
          <w:lang w:val="en-CA"/>
        </w:rPr>
        <w:t> is at issue.  However, for the following reasons, I find that that reasoning does not apply in the instant case.</w:t>
      </w:r>
    </w:p>
    <w:p w14:paraId="573195B1" w14:textId="4ACFE165" w:rsidR="00646C49" w:rsidRPr="00A94D36" w:rsidRDefault="00646C49" w:rsidP="00646C49">
      <w:pPr>
        <w:pStyle w:val="Citationenretrait"/>
        <w:tabs>
          <w:tab w:val="left" w:pos="1418"/>
        </w:tabs>
        <w:rPr>
          <w:lang w:val="en-CA"/>
        </w:rPr>
      </w:pPr>
      <w:r w:rsidRPr="00A94D36">
        <w:rPr>
          <w:lang w:val="en-CA"/>
        </w:rPr>
        <w:t>[39]</w:t>
      </w:r>
      <w:r w:rsidRPr="00A94D36">
        <w:rPr>
          <w:lang w:val="en-CA"/>
        </w:rPr>
        <w:tab/>
      </w:r>
      <w:r w:rsidR="007B700F" w:rsidRPr="00A94D36">
        <w:rPr>
          <w:lang w:val="en-CA"/>
        </w:rPr>
        <w:t> First of all, there is a significant difference between the wording used for the independent offence provided for in s. 482 of the </w:t>
      </w:r>
      <w:r w:rsidR="007B700F" w:rsidRPr="00A94D36">
        <w:rPr>
          <w:i/>
          <w:iCs/>
          <w:lang w:val="en-CA"/>
        </w:rPr>
        <w:t>ADFPS</w:t>
      </w:r>
      <w:r w:rsidR="007B700F" w:rsidRPr="00A94D36">
        <w:rPr>
          <w:lang w:val="en-CA"/>
        </w:rPr>
        <w:t> and the wording of s. 21(1)(</w:t>
      </w:r>
      <w:r w:rsidR="007B700F" w:rsidRPr="00A94D36">
        <w:rPr>
          <w:i/>
          <w:iCs/>
          <w:lang w:val="en-CA"/>
        </w:rPr>
        <w:t>b</w:t>
      </w:r>
      <w:r w:rsidR="007B700F" w:rsidRPr="00A94D36">
        <w:rPr>
          <w:lang w:val="en-CA"/>
        </w:rPr>
        <w:t>) of the </w:t>
      </w:r>
      <w:r w:rsidR="007B700F" w:rsidRPr="00A94D36">
        <w:rPr>
          <w:i/>
          <w:iCs/>
          <w:lang w:val="en-CA"/>
        </w:rPr>
        <w:t>Criminal Code</w:t>
      </w:r>
      <w:r w:rsidR="007B700F" w:rsidRPr="00A94D36">
        <w:rPr>
          <w:lang w:val="en-CA"/>
        </w:rPr>
        <w:t>, which defines the concept of being a “party to an offence”. Whereas the former provides that “[e]very insurer that </w:t>
      </w:r>
      <w:r w:rsidR="007B700F" w:rsidRPr="00A94D36">
        <w:rPr>
          <w:u w:val="single"/>
          <w:lang w:val="en-CA"/>
        </w:rPr>
        <w:t>helps</w:t>
      </w:r>
      <w:r w:rsidR="007B700F" w:rsidRPr="00A94D36">
        <w:rPr>
          <w:lang w:val="en-CA"/>
        </w:rPr>
        <w:t> or . . . induces a firm . . . to contravene any provision of this Act . . . is guilty of an offence”, the latter provides that “[e]very one is a party to an offence who . . . </w:t>
      </w:r>
      <w:r w:rsidR="007B700F" w:rsidRPr="00A94D36">
        <w:rPr>
          <w:u w:val="single"/>
          <w:lang w:val="en-CA"/>
        </w:rPr>
        <w:t>does or omits to do</w:t>
      </w:r>
      <w:r w:rsidR="007B700F" w:rsidRPr="00A94D36">
        <w:rPr>
          <w:lang w:val="en-CA"/>
        </w:rPr>
        <w:t> anything </w:t>
      </w:r>
      <w:r w:rsidR="007B700F" w:rsidRPr="00A94D36">
        <w:rPr>
          <w:u w:val="single"/>
          <w:lang w:val="en-CA"/>
        </w:rPr>
        <w:t>for the purpose of aiding</w:t>
      </w:r>
      <w:r w:rsidR="007B700F" w:rsidRPr="00A94D36">
        <w:rPr>
          <w:lang w:val="en-CA"/>
        </w:rPr>
        <w:t xml:space="preserve"> any person to commit it”. </w:t>
      </w:r>
      <w:r w:rsidRPr="00A94D36">
        <w:rPr>
          <w:szCs w:val="22"/>
          <w:lang w:val="en-CA"/>
        </w:rPr>
        <w:t>[</w:t>
      </w:r>
      <w:r w:rsidR="007B700F" w:rsidRPr="00A94D36">
        <w:rPr>
          <w:szCs w:val="22"/>
          <w:lang w:val="en-CA"/>
        </w:rPr>
        <w:t xml:space="preserve">Emphasis in the </w:t>
      </w:r>
      <w:r w:rsidRPr="00A94D36">
        <w:rPr>
          <w:szCs w:val="22"/>
          <w:lang w:val="en-CA"/>
        </w:rPr>
        <w:t>original]</w:t>
      </w:r>
    </w:p>
    <w:p w14:paraId="24488C75" w14:textId="2406C081" w:rsidR="00646C49" w:rsidRPr="00A94D36" w:rsidRDefault="00646C49" w:rsidP="00646C49">
      <w:pPr>
        <w:pStyle w:val="Citationenretrait"/>
        <w:tabs>
          <w:tab w:val="left" w:pos="1418"/>
        </w:tabs>
        <w:rPr>
          <w:lang w:val="en-CA"/>
        </w:rPr>
      </w:pPr>
      <w:r w:rsidRPr="00A94D36">
        <w:rPr>
          <w:lang w:val="en-CA"/>
        </w:rPr>
        <w:t>[40]</w:t>
      </w:r>
      <w:r w:rsidRPr="00A94D36">
        <w:rPr>
          <w:lang w:val="en-CA"/>
        </w:rPr>
        <w:tab/>
      </w:r>
      <w:r w:rsidR="007B700F" w:rsidRPr="00A94D36">
        <w:rPr>
          <w:lang w:val="en-CA"/>
        </w:rPr>
        <w:t>This difference in wording is determinative. As this Court has pointed out, the expression “for the purpose of” is synonymous with intention, which is why intention and knowledge on the accomplice’s part must be established in order to convict him or her under s. 21(1)(</w:t>
      </w:r>
      <w:r w:rsidR="007B700F" w:rsidRPr="00A94D36">
        <w:rPr>
          <w:i/>
          <w:iCs/>
          <w:lang w:val="en-CA"/>
        </w:rPr>
        <w:t>b</w:t>
      </w:r>
      <w:r w:rsidR="007B700F" w:rsidRPr="00A94D36">
        <w:rPr>
          <w:lang w:val="en-CA"/>
        </w:rPr>
        <w:t>) of the </w:t>
      </w:r>
      <w:r w:rsidR="007B700F" w:rsidRPr="00A94D36">
        <w:rPr>
          <w:i/>
          <w:iCs/>
          <w:lang w:val="en-CA"/>
        </w:rPr>
        <w:t>Criminal Code</w:t>
      </w:r>
      <w:r w:rsidR="007B700F" w:rsidRPr="00A94D36">
        <w:rPr>
          <w:lang w:val="en-CA"/>
        </w:rPr>
        <w:t> (</w:t>
      </w:r>
      <w:r w:rsidR="007B700F" w:rsidRPr="00A94D36">
        <w:rPr>
          <w:i/>
          <w:iCs/>
          <w:lang w:val="en-CA"/>
        </w:rPr>
        <w:t>R. v. Hibbert</w:t>
      </w:r>
      <w:r w:rsidR="007B700F" w:rsidRPr="00A94D36">
        <w:rPr>
          <w:lang w:val="en-CA"/>
        </w:rPr>
        <w:t>, 1995 CanLII 110 (SCC), [1995] 2 S.C.R. 973).</w:t>
      </w:r>
    </w:p>
    <w:p w14:paraId="0E41203A" w14:textId="4DC5035E" w:rsidR="00646C49" w:rsidRPr="00A94D36" w:rsidRDefault="00646C49" w:rsidP="00646C49">
      <w:pPr>
        <w:pStyle w:val="Citationenretrait"/>
        <w:tabs>
          <w:tab w:val="left" w:pos="1418"/>
        </w:tabs>
        <w:rPr>
          <w:lang w:val="en-CA"/>
        </w:rPr>
      </w:pPr>
      <w:r w:rsidRPr="00A94D36">
        <w:rPr>
          <w:lang w:val="en-CA"/>
        </w:rPr>
        <w:t>[41]</w:t>
      </w:r>
      <w:r w:rsidRPr="00A94D36">
        <w:rPr>
          <w:lang w:val="en-CA"/>
        </w:rPr>
        <w:tab/>
      </w:r>
      <w:r w:rsidR="007B700F" w:rsidRPr="00A94D36">
        <w:rPr>
          <w:color w:val="000000"/>
          <w:lang w:val="en-CA"/>
        </w:rPr>
        <w:t>Furthermore, in enacting the </w:t>
      </w:r>
      <w:r w:rsidR="007B700F" w:rsidRPr="00A94D36">
        <w:rPr>
          <w:i/>
          <w:iCs/>
          <w:color w:val="000000"/>
          <w:lang w:val="en-CA"/>
        </w:rPr>
        <w:t>ADFPS</w:t>
      </w:r>
      <w:r w:rsidR="007B700F" w:rsidRPr="00A94D36">
        <w:rPr>
          <w:color w:val="000000"/>
          <w:lang w:val="en-CA"/>
        </w:rPr>
        <w:t>, the Quebec legislature, rather than establishing a secondary penal liability offence by, for example, reproducing the words of </w:t>
      </w:r>
      <w:r w:rsidR="007B700F" w:rsidRPr="00A94D36">
        <w:rPr>
          <w:lang w:val="en-CA"/>
        </w:rPr>
        <w:t>s. 21(1)</w:t>
      </w:r>
      <w:r w:rsidR="007B700F" w:rsidRPr="00A94D36">
        <w:rPr>
          <w:color w:val="000000"/>
          <w:lang w:val="en-CA"/>
        </w:rPr>
        <w:t>(</w:t>
      </w:r>
      <w:r w:rsidR="007B700F" w:rsidRPr="00A94D36">
        <w:rPr>
          <w:i/>
          <w:iCs/>
          <w:color w:val="000000"/>
          <w:lang w:val="en-CA"/>
        </w:rPr>
        <w:t>b</w:t>
      </w:r>
      <w:r w:rsidR="007B700F" w:rsidRPr="00A94D36">
        <w:rPr>
          <w:color w:val="000000"/>
          <w:lang w:val="en-CA"/>
        </w:rPr>
        <w:t>) of the </w:t>
      </w:r>
      <w:r w:rsidR="007B700F" w:rsidRPr="00A94D36">
        <w:rPr>
          <w:i/>
          <w:iCs/>
          <w:color w:val="000000"/>
          <w:lang w:val="en-CA"/>
        </w:rPr>
        <w:t>Criminal Code</w:t>
      </w:r>
      <w:r w:rsidR="007B700F" w:rsidRPr="00A94D36">
        <w:rPr>
          <w:color w:val="000000"/>
          <w:lang w:val="en-CA"/>
        </w:rPr>
        <w:t xml:space="preserve">, chose to establish </w:t>
      </w:r>
      <w:r w:rsidR="007B700F" w:rsidRPr="00D875AB">
        <w:rPr>
          <w:color w:val="000000"/>
          <w:u w:val="single"/>
          <w:lang w:val="en-CA"/>
        </w:rPr>
        <w:t>an independent offence</w:t>
      </w:r>
      <w:r w:rsidR="007B700F" w:rsidRPr="00A94D36">
        <w:rPr>
          <w:color w:val="000000"/>
          <w:lang w:val="en-CA"/>
        </w:rPr>
        <w:t xml:space="preserve"> in </w:t>
      </w:r>
      <w:r w:rsidR="007B700F" w:rsidRPr="00A94D36">
        <w:rPr>
          <w:lang w:val="en-CA"/>
        </w:rPr>
        <w:t>s. 482</w:t>
      </w:r>
      <w:r w:rsidR="007B700F" w:rsidRPr="00A94D36">
        <w:rPr>
          <w:color w:val="000000"/>
          <w:lang w:val="en-CA"/>
        </w:rPr>
        <w:t> of the </w:t>
      </w:r>
      <w:r w:rsidR="007B700F" w:rsidRPr="00A94D36">
        <w:rPr>
          <w:i/>
          <w:iCs/>
          <w:color w:val="000000"/>
          <w:lang w:val="en-CA"/>
        </w:rPr>
        <w:t>ADFPS</w:t>
      </w:r>
      <w:r w:rsidR="007B700F" w:rsidRPr="00A94D36">
        <w:rPr>
          <w:color w:val="000000"/>
          <w:lang w:val="en-CA"/>
        </w:rPr>
        <w:t xml:space="preserve">. </w:t>
      </w:r>
      <w:r w:rsidR="00F024FB">
        <w:rPr>
          <w:color w:val="000000"/>
          <w:lang w:val="en-CA"/>
        </w:rPr>
        <w:t xml:space="preserve">. </w:t>
      </w:r>
      <w:r w:rsidR="007B700F" w:rsidRPr="00A94D36">
        <w:rPr>
          <w:color w:val="000000"/>
          <w:lang w:val="en-CA"/>
        </w:rPr>
        <w:t xml:space="preserve">… </w:t>
      </w:r>
    </w:p>
    <w:p w14:paraId="737DFBA0" w14:textId="76A7E0DA" w:rsidR="00646C49" w:rsidRPr="00A94D36" w:rsidRDefault="00646C49" w:rsidP="00646C49">
      <w:pPr>
        <w:pStyle w:val="Citationenretrait"/>
        <w:tabs>
          <w:tab w:val="right" w:pos="8642"/>
        </w:tabs>
        <w:rPr>
          <w:lang w:val="en-CA"/>
        </w:rPr>
      </w:pPr>
      <w:r w:rsidRPr="00A94D36">
        <w:rPr>
          <w:lang w:val="en-CA"/>
        </w:rPr>
        <w:tab/>
      </w:r>
      <w:r w:rsidR="00807148" w:rsidRPr="00A94D36">
        <w:rPr>
          <w:lang w:val="en-CA"/>
        </w:rPr>
        <w:t>[Emphasis added.]</w:t>
      </w:r>
    </w:p>
    <w:p w14:paraId="432B2FEC" w14:textId="50F35BD7" w:rsidR="00646C49" w:rsidRPr="00A94D36" w:rsidRDefault="00C8148D" w:rsidP="00C8148D">
      <w:pPr>
        <w:pStyle w:val="Paragraphe"/>
        <w:spacing w:line="280" w:lineRule="exact"/>
        <w:rPr>
          <w:lang w:val="en-CA"/>
        </w:rPr>
      </w:pPr>
      <w:r w:rsidRPr="00A94D36">
        <w:rPr>
          <w:lang w:val="en-CA"/>
        </w:rPr>
        <w:lastRenderedPageBreak/>
        <w:t>In short, in the presence of a dis</w:t>
      </w:r>
      <w:r w:rsidR="00077600" w:rsidRPr="00A94D36">
        <w:rPr>
          <w:lang w:val="en-CA"/>
        </w:rPr>
        <w:t>crete</w:t>
      </w:r>
      <w:r w:rsidRPr="00A94D36">
        <w:rPr>
          <w:lang w:val="en-CA"/>
        </w:rPr>
        <w:t xml:space="preserve">, </w:t>
      </w:r>
      <w:r w:rsidR="00077600" w:rsidRPr="00A94D36">
        <w:rPr>
          <w:lang w:val="en-CA"/>
        </w:rPr>
        <w:t>independent</w:t>
      </w:r>
      <w:r w:rsidRPr="00A94D36">
        <w:rPr>
          <w:lang w:val="en-CA"/>
        </w:rPr>
        <w:t xml:space="preserve"> offence that </w:t>
      </w:r>
      <w:r w:rsidR="005C6E53" w:rsidRPr="00A94D36">
        <w:rPr>
          <w:lang w:val="en-CA"/>
        </w:rPr>
        <w:t>does not constitute</w:t>
      </w:r>
      <w:r w:rsidRPr="00A94D36">
        <w:rPr>
          <w:lang w:val="en-CA"/>
        </w:rPr>
        <w:t xml:space="preserve"> a mode of participation, and whose </w:t>
      </w:r>
      <w:r w:rsidR="005C6E53" w:rsidRPr="00A94D36">
        <w:rPr>
          <w:lang w:val="en-CA"/>
        </w:rPr>
        <w:t xml:space="preserve">wording </w:t>
      </w:r>
      <w:r w:rsidRPr="00A94D36">
        <w:rPr>
          <w:lang w:val="en-CA"/>
        </w:rPr>
        <w:t>does not show</w:t>
      </w:r>
      <w:r w:rsidR="000F7B7A">
        <w:rPr>
          <w:lang w:val="en-CA"/>
        </w:rPr>
        <w:t xml:space="preserve"> the</w:t>
      </w:r>
      <w:r w:rsidRPr="00A94D36">
        <w:rPr>
          <w:lang w:val="en-CA"/>
        </w:rPr>
        <w:t xml:space="preserve"> </w:t>
      </w:r>
      <w:r w:rsidR="00A54A81">
        <w:rPr>
          <w:lang w:val="en-CA"/>
        </w:rPr>
        <w:t>legislature’s</w:t>
      </w:r>
      <w:r w:rsidR="00A54A81" w:rsidRPr="00A94D36">
        <w:rPr>
          <w:lang w:val="en-CA"/>
        </w:rPr>
        <w:t xml:space="preserve"> </w:t>
      </w:r>
      <w:r w:rsidRPr="00A94D36">
        <w:rPr>
          <w:lang w:val="en-CA"/>
        </w:rPr>
        <w:t xml:space="preserve">intention to make it a </w:t>
      </w:r>
      <w:proofErr w:type="spellStart"/>
      <w:r w:rsidRPr="00A94D36">
        <w:rPr>
          <w:i/>
          <w:lang w:val="en-CA"/>
        </w:rPr>
        <w:t>mens</w:t>
      </w:r>
      <w:proofErr w:type="spellEnd"/>
      <w:r w:rsidRPr="00A94D36">
        <w:rPr>
          <w:i/>
          <w:lang w:val="en-CA"/>
        </w:rPr>
        <w:t xml:space="preserve"> rea </w:t>
      </w:r>
      <w:r w:rsidRPr="00A94D36">
        <w:rPr>
          <w:lang w:val="en-CA"/>
        </w:rPr>
        <w:t xml:space="preserve">offence, it must be concluded that the offence </w:t>
      </w:r>
      <w:r w:rsidR="00BD5FB4" w:rsidRPr="00A94D36">
        <w:rPr>
          <w:lang w:val="en-CA"/>
        </w:rPr>
        <w:t>under</w:t>
      </w:r>
      <w:r w:rsidRPr="00A94D36">
        <w:rPr>
          <w:lang w:val="en-CA"/>
        </w:rPr>
        <w:t xml:space="preserve"> </w:t>
      </w:r>
      <w:r w:rsidR="002A624A">
        <w:rPr>
          <w:lang w:val="en-CA"/>
        </w:rPr>
        <w:t>s.</w:t>
      </w:r>
      <w:r w:rsidRPr="00A94D36">
        <w:rPr>
          <w:lang w:val="en-CA"/>
        </w:rPr>
        <w:t xml:space="preserve"> 482 </w:t>
      </w:r>
      <w:r w:rsidRPr="00A94D36">
        <w:rPr>
          <w:i/>
          <w:lang w:val="en-CA"/>
        </w:rPr>
        <w:t xml:space="preserve">ADFPS </w:t>
      </w:r>
      <w:r w:rsidRPr="00A94D36">
        <w:rPr>
          <w:lang w:val="en-CA"/>
        </w:rPr>
        <w:t xml:space="preserve">is not covered by the common law rule requiring proof of </w:t>
      </w:r>
      <w:proofErr w:type="spellStart"/>
      <w:r w:rsidRPr="00A94D36">
        <w:rPr>
          <w:i/>
          <w:lang w:val="en-CA"/>
        </w:rPr>
        <w:t>mens</w:t>
      </w:r>
      <w:proofErr w:type="spellEnd"/>
      <w:r w:rsidRPr="00A94D36">
        <w:rPr>
          <w:i/>
          <w:lang w:val="en-CA"/>
        </w:rPr>
        <w:t xml:space="preserve"> rea </w:t>
      </w:r>
      <w:r w:rsidRPr="00A94D36">
        <w:rPr>
          <w:lang w:val="en-CA"/>
        </w:rPr>
        <w:t xml:space="preserve">in the case of complicity and </w:t>
      </w:r>
      <w:r w:rsidR="006B2839" w:rsidRPr="00A94D36">
        <w:rPr>
          <w:lang w:val="en-CA"/>
        </w:rPr>
        <w:t xml:space="preserve">that it </w:t>
      </w:r>
      <w:r w:rsidR="00A54A81" w:rsidRPr="00A94D36">
        <w:rPr>
          <w:lang w:val="en-CA"/>
        </w:rPr>
        <w:t xml:space="preserve">therefore </w:t>
      </w:r>
      <w:r w:rsidRPr="00A94D36">
        <w:rPr>
          <w:lang w:val="en-CA"/>
        </w:rPr>
        <w:t xml:space="preserve">creates a strict liability offence. It is clear, however, that despite the </w:t>
      </w:r>
      <w:r w:rsidR="006B2839" w:rsidRPr="00A94D36">
        <w:rPr>
          <w:lang w:val="en-CA"/>
        </w:rPr>
        <w:t>resemblance</w:t>
      </w:r>
      <w:r w:rsidRPr="00A94D36">
        <w:rPr>
          <w:lang w:val="en-CA"/>
        </w:rPr>
        <w:t xml:space="preserve">, this does not answer the </w:t>
      </w:r>
      <w:r w:rsidR="005469D6" w:rsidRPr="00A94D36">
        <w:rPr>
          <w:lang w:val="en-CA"/>
        </w:rPr>
        <w:t>issue raised</w:t>
      </w:r>
      <w:r w:rsidRPr="00A94D36">
        <w:rPr>
          <w:lang w:val="en-CA"/>
        </w:rPr>
        <w:t xml:space="preserve"> </w:t>
      </w:r>
      <w:r w:rsidR="00B77600" w:rsidRPr="00A94D36">
        <w:rPr>
          <w:lang w:val="en-CA"/>
        </w:rPr>
        <w:t>in</w:t>
      </w:r>
      <w:r w:rsidRPr="00A94D36">
        <w:rPr>
          <w:lang w:val="en-CA"/>
        </w:rPr>
        <w:t xml:space="preserve"> this appeal. As Wagner </w:t>
      </w:r>
      <w:r w:rsidR="005469D6" w:rsidRPr="00A94D36">
        <w:rPr>
          <w:lang w:val="en-CA"/>
        </w:rPr>
        <w:t xml:space="preserve">J. </w:t>
      </w:r>
      <w:r w:rsidRPr="00A94D36">
        <w:rPr>
          <w:lang w:val="en-CA"/>
        </w:rPr>
        <w:t>point</w:t>
      </w:r>
      <w:r w:rsidR="005469D6" w:rsidRPr="00A94D36">
        <w:rPr>
          <w:lang w:val="en-CA"/>
        </w:rPr>
        <w:t>ed</w:t>
      </w:r>
      <w:r w:rsidRPr="00A94D36">
        <w:rPr>
          <w:lang w:val="en-CA"/>
        </w:rPr>
        <w:t xml:space="preserve"> out:</w:t>
      </w:r>
    </w:p>
    <w:p w14:paraId="6ADA41E1" w14:textId="69B8A9F7" w:rsidR="00646C49" w:rsidRPr="00A94D36" w:rsidRDefault="00646C49" w:rsidP="00646C49">
      <w:pPr>
        <w:pStyle w:val="Citationenretrait"/>
        <w:tabs>
          <w:tab w:val="left" w:pos="1418"/>
        </w:tabs>
        <w:rPr>
          <w:lang w:val="en-CA"/>
        </w:rPr>
      </w:pPr>
      <w:r w:rsidRPr="00A94D36">
        <w:rPr>
          <w:lang w:val="en-CA"/>
        </w:rPr>
        <w:t>[47]</w:t>
      </w:r>
      <w:r w:rsidRPr="00A94D36">
        <w:rPr>
          <w:lang w:val="en-CA"/>
        </w:rPr>
        <w:tab/>
      </w:r>
      <w:r w:rsidR="00C8148D" w:rsidRPr="00A94D36">
        <w:rPr>
          <w:lang w:val="en-CA"/>
        </w:rPr>
        <w:t>In sum, s. 482 of the </w:t>
      </w:r>
      <w:r w:rsidR="00C8148D" w:rsidRPr="00A94D36">
        <w:rPr>
          <w:i/>
          <w:iCs/>
          <w:lang w:val="en-CA"/>
        </w:rPr>
        <w:t>ADFPS</w:t>
      </w:r>
      <w:r w:rsidR="00C8148D" w:rsidRPr="00A94D36">
        <w:rPr>
          <w:lang w:val="en-CA"/>
        </w:rPr>
        <w:t>, which creates a separate offence, differs from ss. 208</w:t>
      </w:r>
      <w:r w:rsidR="00167E52" w:rsidRPr="00A94D36">
        <w:rPr>
          <w:i/>
          <w:iCs/>
          <w:lang w:val="en-CA"/>
        </w:rPr>
        <w:t xml:space="preserve"> </w:t>
      </w:r>
      <w:r w:rsidR="00C8148D" w:rsidRPr="00A94D36">
        <w:rPr>
          <w:i/>
          <w:iCs/>
          <w:lang w:val="en-CA"/>
        </w:rPr>
        <w:t>SA</w:t>
      </w:r>
      <w:r w:rsidR="00C8148D" w:rsidRPr="00A94D36">
        <w:rPr>
          <w:lang w:val="en-CA"/>
        </w:rPr>
        <w:t xml:space="preserve"> and 491 </w:t>
      </w:r>
      <w:r w:rsidR="00C8148D" w:rsidRPr="00A94D36">
        <w:rPr>
          <w:i/>
          <w:iCs/>
          <w:lang w:val="en-CA"/>
        </w:rPr>
        <w:t>ADFPS</w:t>
      </w:r>
      <w:r w:rsidR="00C8148D" w:rsidRPr="00A94D36">
        <w:rPr>
          <w:lang w:val="en-CA"/>
        </w:rPr>
        <w:t>, which create modes of participation more similar to those established in s. 21(1)(</w:t>
      </w:r>
      <w:r w:rsidR="00C8148D" w:rsidRPr="00A94D36">
        <w:rPr>
          <w:i/>
          <w:iCs/>
          <w:lang w:val="en-CA"/>
        </w:rPr>
        <w:t>b</w:t>
      </w:r>
      <w:r w:rsidR="00C8148D" w:rsidRPr="00A94D36">
        <w:rPr>
          <w:lang w:val="en-CA"/>
        </w:rPr>
        <w:t xml:space="preserve">) </w:t>
      </w:r>
      <w:r w:rsidR="00C8148D" w:rsidRPr="00A94D36">
        <w:rPr>
          <w:i/>
          <w:iCs/>
          <w:lang w:val="en-CA"/>
        </w:rPr>
        <w:t>Criminal Code</w:t>
      </w:r>
      <w:r w:rsidR="00C8148D" w:rsidRPr="00A94D36">
        <w:rPr>
          <w:lang w:val="en-CA"/>
        </w:rPr>
        <w:t> (see also the reasons of the Court of Appeal, at paras. 41</w:t>
      </w:r>
      <w:r w:rsidR="00C8148D" w:rsidRPr="00A94D36">
        <w:rPr>
          <w:lang w:val="en-CA"/>
        </w:rPr>
        <w:noBreakHyphen/>
        <w:t>44, </w:t>
      </w:r>
      <w:r w:rsidR="00C8148D" w:rsidRPr="00A94D36">
        <w:rPr>
          <w:i/>
          <w:iCs/>
          <w:lang w:val="en-CA"/>
        </w:rPr>
        <w:t>per</w:t>
      </w:r>
      <w:r w:rsidR="00C8148D" w:rsidRPr="00A94D36">
        <w:rPr>
          <w:lang w:val="en-CA"/>
        </w:rPr>
        <w:t> </w:t>
      </w:r>
      <w:proofErr w:type="spellStart"/>
      <w:r w:rsidR="00C8148D" w:rsidRPr="00A94D36">
        <w:rPr>
          <w:lang w:val="en-CA"/>
        </w:rPr>
        <w:t>Dalphond</w:t>
      </w:r>
      <w:proofErr w:type="spellEnd"/>
      <w:r w:rsidR="00C8148D" w:rsidRPr="00A94D36">
        <w:rPr>
          <w:lang w:val="en-CA"/>
        </w:rPr>
        <w:t> J.A., dissenting but not on this issue). It follows that the</w:t>
      </w:r>
      <w:r w:rsidR="009161E5" w:rsidRPr="00A94D36">
        <w:rPr>
          <w:lang w:val="en-CA"/>
        </w:rPr>
        <w:t xml:space="preserve"> offence provided for in s. 482</w:t>
      </w:r>
      <w:r w:rsidR="009161E5" w:rsidRPr="00A94D36">
        <w:rPr>
          <w:i/>
          <w:iCs/>
          <w:lang w:val="en-CA"/>
        </w:rPr>
        <w:t xml:space="preserve"> </w:t>
      </w:r>
      <w:r w:rsidR="00C8148D" w:rsidRPr="00A94D36">
        <w:rPr>
          <w:i/>
          <w:iCs/>
          <w:lang w:val="en-CA"/>
        </w:rPr>
        <w:t>ADFPS</w:t>
      </w:r>
      <w:r w:rsidR="00C8148D" w:rsidRPr="00A94D36">
        <w:rPr>
          <w:lang w:val="en-CA"/>
        </w:rPr>
        <w:t> need not be subject to the common law rule that proof of </w:t>
      </w:r>
      <w:proofErr w:type="spellStart"/>
      <w:r w:rsidR="00C8148D" w:rsidRPr="00A94D36">
        <w:rPr>
          <w:i/>
          <w:iCs/>
          <w:lang w:val="en-CA"/>
        </w:rPr>
        <w:t>mens</w:t>
      </w:r>
      <w:proofErr w:type="spellEnd"/>
      <w:r w:rsidR="00C8148D" w:rsidRPr="00A94D36">
        <w:rPr>
          <w:i/>
          <w:iCs/>
          <w:lang w:val="en-CA"/>
        </w:rPr>
        <w:t> rea</w:t>
      </w:r>
      <w:r w:rsidR="00C8148D" w:rsidRPr="00A94D36">
        <w:rPr>
          <w:lang w:val="en-CA"/>
        </w:rPr>
        <w:t> continues to be required for party liability offences.</w:t>
      </w:r>
    </w:p>
    <w:p w14:paraId="622E70C7" w14:textId="272F4400" w:rsidR="005E01DE" w:rsidRPr="00A94D36" w:rsidRDefault="00EA32FB" w:rsidP="005E01DE">
      <w:pPr>
        <w:pStyle w:val="Citationenretrait"/>
        <w:numPr>
          <w:ilvl w:val="0"/>
          <w:numId w:val="18"/>
        </w:numPr>
        <w:tabs>
          <w:tab w:val="left" w:pos="1418"/>
        </w:tabs>
        <w:rPr>
          <w:kern w:val="28"/>
          <w:sz w:val="24"/>
          <w:szCs w:val="24"/>
          <w:lang w:val="en-CA"/>
        </w:rPr>
      </w:pPr>
      <w:r w:rsidRPr="00A94D36">
        <w:rPr>
          <w:kern w:val="28"/>
          <w:sz w:val="24"/>
          <w:szCs w:val="24"/>
          <w:lang w:val="en-CA"/>
        </w:rPr>
        <w:t xml:space="preserve">In </w:t>
      </w:r>
      <w:r w:rsidRPr="00A94D36">
        <w:rPr>
          <w:i/>
          <w:iCs/>
          <w:kern w:val="28"/>
          <w:sz w:val="24"/>
          <w:szCs w:val="24"/>
          <w:lang w:val="en-CA"/>
        </w:rPr>
        <w:t xml:space="preserve">Demers c. </w:t>
      </w:r>
      <w:proofErr w:type="spellStart"/>
      <w:r w:rsidRPr="00A94D36">
        <w:rPr>
          <w:i/>
          <w:iCs/>
          <w:kern w:val="28"/>
          <w:sz w:val="24"/>
          <w:szCs w:val="24"/>
          <w:lang w:val="en-CA"/>
        </w:rPr>
        <w:t>Autorité</w:t>
      </w:r>
      <w:proofErr w:type="spellEnd"/>
      <w:r w:rsidRPr="00A94D36">
        <w:rPr>
          <w:i/>
          <w:iCs/>
          <w:kern w:val="28"/>
          <w:sz w:val="24"/>
          <w:szCs w:val="24"/>
          <w:lang w:val="en-CA"/>
        </w:rPr>
        <w:t xml:space="preserve"> des </w:t>
      </w:r>
      <w:proofErr w:type="spellStart"/>
      <w:r w:rsidRPr="00A94D36">
        <w:rPr>
          <w:i/>
          <w:iCs/>
          <w:kern w:val="28"/>
          <w:sz w:val="24"/>
          <w:szCs w:val="24"/>
          <w:lang w:val="en-CA"/>
        </w:rPr>
        <w:t>marchés</w:t>
      </w:r>
      <w:proofErr w:type="spellEnd"/>
      <w:r w:rsidRPr="00A94D36">
        <w:rPr>
          <w:i/>
          <w:iCs/>
          <w:kern w:val="28"/>
          <w:sz w:val="24"/>
          <w:szCs w:val="24"/>
          <w:lang w:val="en-CA"/>
        </w:rPr>
        <w:t xml:space="preserve"> financiers</w:t>
      </w:r>
      <w:r w:rsidRPr="00A94D36">
        <w:rPr>
          <w:kern w:val="28"/>
          <w:sz w:val="24"/>
          <w:szCs w:val="24"/>
          <w:lang w:val="en-CA"/>
        </w:rPr>
        <w:t xml:space="preserve">, 2013 QCCA 323, </w:t>
      </w:r>
      <w:proofErr w:type="spellStart"/>
      <w:r w:rsidRPr="00A94D36">
        <w:rPr>
          <w:kern w:val="28"/>
          <w:sz w:val="24"/>
          <w:szCs w:val="24"/>
          <w:lang w:val="en-CA"/>
        </w:rPr>
        <w:t>Kasirer</w:t>
      </w:r>
      <w:proofErr w:type="spellEnd"/>
      <w:r w:rsidRPr="00A94D36">
        <w:rPr>
          <w:kern w:val="28"/>
          <w:sz w:val="24"/>
          <w:szCs w:val="24"/>
          <w:lang w:val="en-CA"/>
        </w:rPr>
        <w:t xml:space="preserve"> J.A, then of the Court of Appeal, also ma</w:t>
      </w:r>
      <w:r w:rsidR="005469D6" w:rsidRPr="00A94D36">
        <w:rPr>
          <w:kern w:val="28"/>
          <w:sz w:val="24"/>
          <w:szCs w:val="24"/>
          <w:lang w:val="en-CA"/>
        </w:rPr>
        <w:t>kes</w:t>
      </w:r>
      <w:r w:rsidRPr="00A94D36">
        <w:rPr>
          <w:kern w:val="28"/>
          <w:sz w:val="24"/>
          <w:szCs w:val="24"/>
          <w:lang w:val="en-CA"/>
        </w:rPr>
        <w:t xml:space="preserve"> this important distinction:</w:t>
      </w:r>
    </w:p>
    <w:p w14:paraId="5B5087EB" w14:textId="0BBBF2D5" w:rsidR="008A35A2" w:rsidRPr="00A94D36" w:rsidRDefault="008A35A2" w:rsidP="008A35A2">
      <w:pPr>
        <w:pStyle w:val="Citationenretrait"/>
        <w:tabs>
          <w:tab w:val="left" w:pos="1418"/>
        </w:tabs>
        <w:ind w:left="0"/>
        <w:rPr>
          <w:kern w:val="28"/>
          <w:szCs w:val="22"/>
          <w:lang w:val="en-CA"/>
        </w:rPr>
      </w:pPr>
      <w:r w:rsidRPr="00A94D36">
        <w:rPr>
          <w:kern w:val="28"/>
          <w:szCs w:val="22"/>
          <w:lang w:val="en-CA"/>
        </w:rPr>
        <w:t xml:space="preserve">           </w:t>
      </w:r>
      <w:r w:rsidRPr="00A94D36">
        <w:rPr>
          <w:rFonts w:cs="Arial"/>
          <w:kern w:val="28"/>
          <w:szCs w:val="22"/>
          <w:lang w:val="en-CA"/>
        </w:rPr>
        <w:t>[</w:t>
      </w:r>
      <w:r w:rsidRPr="00A94D36">
        <w:rPr>
          <w:smallCaps/>
          <w:kern w:val="28"/>
          <w:szCs w:val="22"/>
          <w:lang w:val="en-CA"/>
        </w:rPr>
        <w:t>translation</w:t>
      </w:r>
      <w:r w:rsidRPr="00A94D36">
        <w:rPr>
          <w:rFonts w:cs="Arial"/>
          <w:kern w:val="28"/>
          <w:szCs w:val="22"/>
          <w:lang w:val="en-CA"/>
        </w:rPr>
        <w:t>]</w:t>
      </w:r>
    </w:p>
    <w:p w14:paraId="6F0CA61F" w14:textId="320DBA56" w:rsidR="00646C49" w:rsidRPr="00A94D36" w:rsidRDefault="00646C49" w:rsidP="00EA32FB">
      <w:pPr>
        <w:pStyle w:val="Citationenretrait"/>
        <w:tabs>
          <w:tab w:val="left" w:pos="1418"/>
        </w:tabs>
        <w:rPr>
          <w:lang w:val="en-CA"/>
        </w:rPr>
      </w:pPr>
      <w:r w:rsidRPr="00A94D36">
        <w:rPr>
          <w:lang w:val="en-CA"/>
        </w:rPr>
        <w:t>[54]</w:t>
      </w:r>
      <w:r w:rsidRPr="00A94D36">
        <w:rPr>
          <w:lang w:val="en-CA"/>
        </w:rPr>
        <w:tab/>
      </w:r>
      <w:r w:rsidR="00BA1122" w:rsidRPr="00A94D36">
        <w:rPr>
          <w:lang w:val="en-CA"/>
        </w:rPr>
        <w:t xml:space="preserve">Unlike s. 482 </w:t>
      </w:r>
      <w:r w:rsidR="00BA1122" w:rsidRPr="00A94D36">
        <w:rPr>
          <w:i/>
          <w:lang w:val="en-CA"/>
        </w:rPr>
        <w:t>ADFPS</w:t>
      </w:r>
      <w:r w:rsidR="00BA1122" w:rsidRPr="00A94D36">
        <w:rPr>
          <w:lang w:val="en-CA"/>
        </w:rPr>
        <w:t xml:space="preserve">, s. 208 </w:t>
      </w:r>
      <w:r w:rsidR="00BA1122" w:rsidRPr="00A94D36">
        <w:rPr>
          <w:i/>
          <w:lang w:val="en-CA"/>
        </w:rPr>
        <w:t xml:space="preserve">SA </w:t>
      </w:r>
      <w:r w:rsidR="005469D6" w:rsidRPr="00A94D36">
        <w:rPr>
          <w:color w:val="000000"/>
          <w:lang w:val="en-CA"/>
        </w:rPr>
        <w:t>provides for</w:t>
      </w:r>
      <w:r w:rsidR="00BA1122" w:rsidRPr="00A94D36">
        <w:rPr>
          <w:lang w:val="en-CA"/>
        </w:rPr>
        <w:t xml:space="preserve"> a mode of participation</w:t>
      </w:r>
      <w:r w:rsidR="008A35A2" w:rsidRPr="00A94D36">
        <w:rPr>
          <w:lang w:val="en-CA"/>
        </w:rPr>
        <w:t xml:space="preserve"> rather than an independent</w:t>
      </w:r>
      <w:r w:rsidR="00BA1122" w:rsidRPr="00A94D36">
        <w:rPr>
          <w:lang w:val="en-CA"/>
        </w:rPr>
        <w:t xml:space="preserve"> offence. </w:t>
      </w:r>
      <w:r w:rsidR="008A35A2" w:rsidRPr="00A94D36">
        <w:rPr>
          <w:lang w:val="en-CA"/>
        </w:rPr>
        <w:t>In this sense, s.</w:t>
      </w:r>
      <w:r w:rsidR="00BA1122" w:rsidRPr="00A94D36">
        <w:rPr>
          <w:lang w:val="en-CA"/>
        </w:rPr>
        <w:t xml:space="preserve"> 208 </w:t>
      </w:r>
      <w:r w:rsidR="00BA1122" w:rsidRPr="00A94D36">
        <w:rPr>
          <w:i/>
          <w:lang w:val="en-CA"/>
        </w:rPr>
        <w:t xml:space="preserve">SA </w:t>
      </w:r>
      <w:r w:rsidR="00BA1122" w:rsidRPr="00A94D36">
        <w:rPr>
          <w:lang w:val="en-CA"/>
        </w:rPr>
        <w:t xml:space="preserve">is </w:t>
      </w:r>
      <w:r w:rsidR="008A35A2" w:rsidRPr="00A94D36">
        <w:rPr>
          <w:lang w:val="en-CA"/>
        </w:rPr>
        <w:t>more similar</w:t>
      </w:r>
      <w:r w:rsidR="00BA1122" w:rsidRPr="00A94D36">
        <w:rPr>
          <w:lang w:val="en-CA"/>
        </w:rPr>
        <w:t xml:space="preserve"> to s. 21(1)(</w:t>
      </w:r>
      <w:r w:rsidR="00BA1122" w:rsidRPr="00B570B8">
        <w:rPr>
          <w:i/>
          <w:lang w:val="en-CA"/>
        </w:rPr>
        <w:t>b</w:t>
      </w:r>
      <w:r w:rsidR="00BA1122" w:rsidRPr="00A94D36">
        <w:rPr>
          <w:lang w:val="en-CA"/>
        </w:rPr>
        <w:t xml:space="preserve">) </w:t>
      </w:r>
      <w:r w:rsidR="00BA1122" w:rsidRPr="00A94D36">
        <w:rPr>
          <w:i/>
          <w:lang w:val="en-CA"/>
        </w:rPr>
        <w:t xml:space="preserve">Cr. C. </w:t>
      </w:r>
      <w:r w:rsidR="00BA1122" w:rsidRPr="00A94D36">
        <w:rPr>
          <w:lang w:val="en-CA"/>
        </w:rPr>
        <w:t xml:space="preserve">than to the provision </w:t>
      </w:r>
      <w:r w:rsidR="008A35A2" w:rsidRPr="00A94D36">
        <w:rPr>
          <w:lang w:val="en-CA"/>
        </w:rPr>
        <w:t>at issue</w:t>
      </w:r>
      <w:r w:rsidR="00BA1122" w:rsidRPr="00A94D36">
        <w:rPr>
          <w:lang w:val="en-CA"/>
        </w:rPr>
        <w:t xml:space="preserve"> in </w:t>
      </w:r>
      <w:r w:rsidR="008A35A2" w:rsidRPr="00A94D36">
        <w:rPr>
          <w:i/>
          <w:lang w:val="en-CA"/>
        </w:rPr>
        <w:t xml:space="preserve">La </w:t>
      </w:r>
      <w:proofErr w:type="spellStart"/>
      <w:r w:rsidR="008A35A2" w:rsidRPr="00A94D36">
        <w:rPr>
          <w:i/>
          <w:lang w:val="en-CA"/>
        </w:rPr>
        <w:t>Souveraine</w:t>
      </w:r>
      <w:proofErr w:type="spellEnd"/>
      <w:r w:rsidR="00536B5D">
        <w:rPr>
          <w:lang w:val="en-CA"/>
        </w:rPr>
        <w:t xml:space="preserve"> [judgment of the Court of Appeal].</w:t>
      </w:r>
    </w:p>
    <w:p w14:paraId="534DF0B1" w14:textId="604865A5" w:rsidR="00646C49" w:rsidRPr="00A94D36" w:rsidRDefault="00646C49" w:rsidP="00646C49">
      <w:pPr>
        <w:pStyle w:val="Citationenretrait"/>
        <w:rPr>
          <w:lang w:val="en-CA"/>
        </w:rPr>
      </w:pPr>
      <w:r w:rsidRPr="00A94D36">
        <w:rPr>
          <w:lang w:val="en-CA"/>
        </w:rPr>
        <w:t xml:space="preserve">[55] </w:t>
      </w:r>
      <w:r w:rsidRPr="00A94D36">
        <w:rPr>
          <w:lang w:val="en-CA"/>
        </w:rPr>
        <w:tab/>
      </w:r>
      <w:r w:rsidR="00B77600" w:rsidRPr="00A94D36">
        <w:rPr>
          <w:lang w:val="en-CA"/>
        </w:rPr>
        <w:t xml:space="preserve"> It should be noted that according to </w:t>
      </w:r>
      <w:r w:rsidR="00BA1122" w:rsidRPr="00A94D36">
        <w:rPr>
          <w:lang w:val="en-CA"/>
        </w:rPr>
        <w:t xml:space="preserve">s. 208 </w:t>
      </w:r>
      <w:r w:rsidR="00BA1122" w:rsidRPr="00A94D36">
        <w:rPr>
          <w:i/>
          <w:lang w:val="en-CA"/>
        </w:rPr>
        <w:t>SA</w:t>
      </w:r>
      <w:r w:rsidR="00B77600" w:rsidRPr="00A94D36">
        <w:rPr>
          <w:lang w:val="en-CA"/>
        </w:rPr>
        <w:t xml:space="preserve">, </w:t>
      </w:r>
      <w:r w:rsidR="00BA1122" w:rsidRPr="00A94D36">
        <w:rPr>
          <w:lang w:val="en-CA"/>
        </w:rPr>
        <w:t xml:space="preserve">an accomplice is guilty of the offence committed by the principal </w:t>
      </w:r>
      <w:r w:rsidR="00B77600" w:rsidRPr="00A94D36">
        <w:rPr>
          <w:lang w:val="en-CA"/>
        </w:rPr>
        <w:t>offender “as if he had committed it himself/</w:t>
      </w:r>
      <w:proofErr w:type="spellStart"/>
      <w:r w:rsidR="00B77600" w:rsidRPr="00A94D36">
        <w:rPr>
          <w:lang w:val="en-CA"/>
        </w:rPr>
        <w:t>comme</w:t>
      </w:r>
      <w:proofErr w:type="spellEnd"/>
      <w:r w:rsidR="00B77600" w:rsidRPr="00A94D36">
        <w:rPr>
          <w:lang w:val="en-CA"/>
        </w:rPr>
        <w:t xml:space="preserve"> </w:t>
      </w:r>
      <w:proofErr w:type="spellStart"/>
      <w:r w:rsidR="00B77600" w:rsidRPr="00A94D36">
        <w:rPr>
          <w:lang w:val="en-CA"/>
        </w:rPr>
        <w:t>s’il</w:t>
      </w:r>
      <w:proofErr w:type="spellEnd"/>
      <w:r w:rsidR="00B77600" w:rsidRPr="00A94D36">
        <w:rPr>
          <w:lang w:val="en-CA"/>
        </w:rPr>
        <w:t xml:space="preserve"> </w:t>
      </w:r>
      <w:proofErr w:type="spellStart"/>
      <w:r w:rsidR="00B77600" w:rsidRPr="00A94D36">
        <w:rPr>
          <w:lang w:val="en-CA"/>
        </w:rPr>
        <w:t>l’avait</w:t>
      </w:r>
      <w:proofErr w:type="spellEnd"/>
      <w:r w:rsidR="00B77600" w:rsidRPr="00A94D36">
        <w:rPr>
          <w:lang w:val="en-CA"/>
        </w:rPr>
        <w:t xml:space="preserve"> </w:t>
      </w:r>
      <w:proofErr w:type="spellStart"/>
      <w:r w:rsidR="00B77600" w:rsidRPr="00A94D36">
        <w:rPr>
          <w:lang w:val="en-CA"/>
        </w:rPr>
        <w:t>commise</w:t>
      </w:r>
      <w:proofErr w:type="spellEnd"/>
      <w:r w:rsidR="00B77600" w:rsidRPr="00A94D36">
        <w:rPr>
          <w:lang w:val="en-CA"/>
        </w:rPr>
        <w:t xml:space="preserve"> </w:t>
      </w:r>
      <w:proofErr w:type="spellStart"/>
      <w:r w:rsidR="00B77600" w:rsidRPr="00A94D36">
        <w:rPr>
          <w:lang w:val="en-CA"/>
        </w:rPr>
        <w:t>lui</w:t>
      </w:r>
      <w:r w:rsidR="00B77600" w:rsidRPr="00A94D36">
        <w:rPr>
          <w:lang w:val="en-CA"/>
        </w:rPr>
        <w:noBreakHyphen/>
        <w:t>même</w:t>
      </w:r>
      <w:proofErr w:type="spellEnd"/>
      <w:r w:rsidR="00B77600" w:rsidRPr="00A94D36">
        <w:rPr>
          <w:lang w:val="en-CA"/>
        </w:rPr>
        <w:t>”. S</w:t>
      </w:r>
      <w:r w:rsidR="00BA1122" w:rsidRPr="00A94D36">
        <w:rPr>
          <w:lang w:val="en-CA"/>
        </w:rPr>
        <w:t xml:space="preserve">ection 482 </w:t>
      </w:r>
      <w:r w:rsidR="00BA1122" w:rsidRPr="00A94D36">
        <w:rPr>
          <w:i/>
          <w:lang w:val="en-CA"/>
        </w:rPr>
        <w:t>ADFPS</w:t>
      </w:r>
      <w:r w:rsidR="00B77600" w:rsidRPr="00A94D36">
        <w:rPr>
          <w:lang w:val="en-CA"/>
        </w:rPr>
        <w:t>, on the other hand, provides</w:t>
      </w:r>
      <w:r w:rsidR="00BA1122" w:rsidRPr="00A94D36">
        <w:rPr>
          <w:lang w:val="en-CA"/>
        </w:rPr>
        <w:t xml:space="preserve"> that an insurer </w:t>
      </w:r>
      <w:r w:rsidR="00B77600" w:rsidRPr="00A94D36">
        <w:rPr>
          <w:lang w:val="en-CA"/>
        </w:rPr>
        <w:t>that acts in the contemplated manner is guilty of “an offence/</w:t>
      </w:r>
      <w:proofErr w:type="spellStart"/>
      <w:r w:rsidR="00B77600" w:rsidRPr="00A94D36">
        <w:rPr>
          <w:lang w:val="en-CA"/>
        </w:rPr>
        <w:t>une</w:t>
      </w:r>
      <w:proofErr w:type="spellEnd"/>
      <w:r w:rsidR="00B77600" w:rsidRPr="00A94D36">
        <w:rPr>
          <w:lang w:val="en-CA"/>
        </w:rPr>
        <w:t xml:space="preserve"> infraction” that is distinct from the one committed by the principal offender.  Thus, s. 208 is merely a mode of participation </w:t>
      </w:r>
      <w:r w:rsidR="00B570B8" w:rsidRPr="00B570B8">
        <w:rPr>
          <w:i/>
          <w:iCs/>
          <w:color w:val="000000"/>
          <w:lang w:val="en-CA"/>
        </w:rPr>
        <w:t> ― </w:t>
      </w:r>
      <w:r w:rsidR="00B570B8">
        <w:rPr>
          <w:lang w:val="en-CA"/>
        </w:rPr>
        <w:t xml:space="preserve"> </w:t>
      </w:r>
      <w:r w:rsidR="00536B5D">
        <w:rPr>
          <w:lang w:val="en-CA"/>
        </w:rPr>
        <w:t xml:space="preserve">Ms. Demers was found guilty of </w:t>
      </w:r>
      <w:r w:rsidR="00B570B8">
        <w:rPr>
          <w:lang w:val="en-CA"/>
        </w:rPr>
        <w:t xml:space="preserve">contravening </w:t>
      </w:r>
      <w:r w:rsidR="002A624A">
        <w:rPr>
          <w:lang w:val="en-CA"/>
        </w:rPr>
        <w:t>s.</w:t>
      </w:r>
      <w:r w:rsidR="00536B5D">
        <w:rPr>
          <w:lang w:val="en-CA"/>
        </w:rPr>
        <w:t xml:space="preserve"> 11 </w:t>
      </w:r>
      <w:r w:rsidR="00B570B8">
        <w:rPr>
          <w:lang w:val="en-CA"/>
        </w:rPr>
        <w:t xml:space="preserve">of the </w:t>
      </w:r>
      <w:r w:rsidR="00536B5D" w:rsidRPr="00B570B8">
        <w:rPr>
          <w:i/>
          <w:lang w:val="en-CA"/>
        </w:rPr>
        <w:t>SA</w:t>
      </w:r>
      <w:r w:rsidR="00536B5D">
        <w:rPr>
          <w:lang w:val="en-CA"/>
        </w:rPr>
        <w:t xml:space="preserve"> by </w:t>
      </w:r>
      <w:r w:rsidR="00B570B8">
        <w:rPr>
          <w:lang w:val="en-CA"/>
        </w:rPr>
        <w:t xml:space="preserve">application </w:t>
      </w:r>
      <w:r w:rsidR="00536B5D">
        <w:rPr>
          <w:lang w:val="en-CA"/>
        </w:rPr>
        <w:t xml:space="preserve">of the rule </w:t>
      </w:r>
      <w:r w:rsidR="00B570B8">
        <w:rPr>
          <w:lang w:val="en-CA"/>
        </w:rPr>
        <w:t xml:space="preserve">in </w:t>
      </w:r>
      <w:r w:rsidR="002A624A">
        <w:rPr>
          <w:lang w:val="en-CA"/>
        </w:rPr>
        <w:t>s.</w:t>
      </w:r>
      <w:r w:rsidR="00536B5D">
        <w:rPr>
          <w:lang w:val="en-CA"/>
        </w:rPr>
        <w:t xml:space="preserve"> 208</w:t>
      </w:r>
      <w:r w:rsidR="00B570B8" w:rsidRPr="00B570B8">
        <w:rPr>
          <w:i/>
          <w:iCs/>
          <w:color w:val="000000"/>
          <w:lang w:val="en-CA"/>
        </w:rPr>
        <w:t xml:space="preserve">  ― </w:t>
      </w:r>
      <w:r w:rsidR="00B570B8" w:rsidRPr="00A94D36">
        <w:rPr>
          <w:lang w:val="en-CA"/>
        </w:rPr>
        <w:t xml:space="preserve"> </w:t>
      </w:r>
      <w:r w:rsidR="00B77600" w:rsidRPr="00A94D36">
        <w:rPr>
          <w:lang w:val="en-CA"/>
        </w:rPr>
        <w:t>and not a separate “offence”.</w:t>
      </w:r>
    </w:p>
    <w:p w14:paraId="60E3A8B5" w14:textId="22E18EB7" w:rsidR="00B77600" w:rsidRPr="00A94D36" w:rsidRDefault="00646C49" w:rsidP="00646C49">
      <w:pPr>
        <w:pStyle w:val="Citationenretrait"/>
        <w:tabs>
          <w:tab w:val="left" w:pos="1418"/>
        </w:tabs>
        <w:rPr>
          <w:lang w:val="en-CA"/>
        </w:rPr>
      </w:pPr>
      <w:r w:rsidRPr="00A94D36">
        <w:rPr>
          <w:lang w:val="en-CA"/>
        </w:rPr>
        <w:t>[56]</w:t>
      </w:r>
      <w:r w:rsidRPr="00A94D36">
        <w:rPr>
          <w:lang w:val="en-CA"/>
        </w:rPr>
        <w:tab/>
      </w:r>
      <w:r w:rsidR="00B77600" w:rsidRPr="00A94D36">
        <w:rPr>
          <w:color w:val="000000"/>
          <w:lang w:val="en-CA"/>
        </w:rPr>
        <w:t>It should also be noted that the</w:t>
      </w:r>
      <w:r w:rsidR="003A2EDE" w:rsidRPr="00A94D36">
        <w:rPr>
          <w:lang w:val="en-CA"/>
        </w:rPr>
        <w:t xml:space="preserve"> </w:t>
      </w:r>
      <w:r w:rsidR="00B77600" w:rsidRPr="00A94D36">
        <w:rPr>
          <w:i/>
          <w:lang w:val="en-CA"/>
        </w:rPr>
        <w:t>ADFPS</w:t>
      </w:r>
      <w:r w:rsidR="003A2EDE" w:rsidRPr="00A94D36">
        <w:rPr>
          <w:i/>
          <w:lang w:val="en-CA"/>
        </w:rPr>
        <w:t xml:space="preserve"> </w:t>
      </w:r>
      <w:r w:rsidR="00B77600" w:rsidRPr="00A94D36">
        <w:rPr>
          <w:color w:val="000000"/>
          <w:lang w:val="en-CA"/>
        </w:rPr>
        <w:t>includes a provision — </w:t>
      </w:r>
      <w:r w:rsidR="002A624A">
        <w:rPr>
          <w:rStyle w:val="reflex2-link"/>
          <w:color w:val="000000"/>
          <w:lang w:val="en-CA"/>
        </w:rPr>
        <w:t>s.</w:t>
      </w:r>
      <w:r w:rsidR="00B77600" w:rsidRPr="00A94D36">
        <w:rPr>
          <w:rStyle w:val="reflex2-link"/>
          <w:color w:val="000000"/>
          <w:lang w:val="en-CA"/>
        </w:rPr>
        <w:t> 491</w:t>
      </w:r>
      <w:r w:rsidR="00B77600" w:rsidRPr="00A94D36">
        <w:rPr>
          <w:color w:val="000000"/>
          <w:lang w:val="en-CA"/>
        </w:rPr>
        <w:t> </w:t>
      </w:r>
      <w:r w:rsidR="00B77600" w:rsidRPr="00A94D36">
        <w:rPr>
          <w:i/>
          <w:iCs/>
          <w:color w:val="000000"/>
          <w:lang w:val="en-CA"/>
        </w:rPr>
        <w:t>ADFPS</w:t>
      </w:r>
      <w:r w:rsidR="00B77600" w:rsidRPr="00A94D36">
        <w:rPr>
          <w:color w:val="000000"/>
          <w:lang w:val="en-CA"/>
        </w:rPr>
        <w:t xml:space="preserve"> — that is practically identical to </w:t>
      </w:r>
      <w:r w:rsidR="002A624A">
        <w:rPr>
          <w:lang w:val="en-CA"/>
        </w:rPr>
        <w:t>s.</w:t>
      </w:r>
      <w:r w:rsidR="00B77600" w:rsidRPr="00A94D36">
        <w:rPr>
          <w:lang w:val="en-CA"/>
        </w:rPr>
        <w:t> 208</w:t>
      </w:r>
      <w:r w:rsidR="00B77600" w:rsidRPr="00A94D36">
        <w:rPr>
          <w:color w:val="000000"/>
          <w:lang w:val="en-CA"/>
        </w:rPr>
        <w:t> </w:t>
      </w:r>
      <w:r w:rsidR="00B77600" w:rsidRPr="00A94D36">
        <w:rPr>
          <w:i/>
          <w:iCs/>
          <w:color w:val="000000"/>
          <w:lang w:val="en-CA"/>
        </w:rPr>
        <w:t>SA</w:t>
      </w:r>
      <w:r w:rsidR="00B77600" w:rsidRPr="00A94D36">
        <w:rPr>
          <w:color w:val="000000"/>
          <w:lang w:val="en-CA"/>
        </w:rPr>
        <w:t xml:space="preserve">. Like </w:t>
      </w:r>
      <w:r w:rsidR="002A624A">
        <w:rPr>
          <w:color w:val="000000"/>
          <w:lang w:val="en-CA"/>
        </w:rPr>
        <w:t>s.</w:t>
      </w:r>
      <w:r w:rsidR="00B77600" w:rsidRPr="00A94D36">
        <w:rPr>
          <w:color w:val="000000"/>
          <w:lang w:val="en-CA"/>
        </w:rPr>
        <w:t> 208 </w:t>
      </w:r>
      <w:r w:rsidR="00B77600" w:rsidRPr="00A94D36">
        <w:rPr>
          <w:i/>
          <w:iCs/>
          <w:color w:val="000000"/>
          <w:lang w:val="en-CA"/>
        </w:rPr>
        <w:t>SA</w:t>
      </w:r>
      <w:r w:rsidR="00B77600" w:rsidRPr="00A94D36">
        <w:rPr>
          <w:color w:val="000000"/>
          <w:lang w:val="en-CA"/>
        </w:rPr>
        <w:t>,</w:t>
      </w:r>
      <w:r w:rsidR="00B77600" w:rsidRPr="00A94D36">
        <w:rPr>
          <w:i/>
          <w:iCs/>
          <w:color w:val="000000"/>
          <w:lang w:val="en-CA"/>
        </w:rPr>
        <w:t> </w:t>
      </w:r>
      <w:r w:rsidR="00B77600" w:rsidRPr="00A94D36">
        <w:rPr>
          <w:color w:val="000000"/>
          <w:lang w:val="en-CA"/>
        </w:rPr>
        <w:t>it defines a mode of participation which renders an accomplice guilty of the same offence as the principal offender “as if the person had committed it himself/</w:t>
      </w:r>
      <w:proofErr w:type="spellStart"/>
      <w:r w:rsidR="00B77600" w:rsidRPr="00A94D36">
        <w:rPr>
          <w:color w:val="000000"/>
          <w:lang w:val="en-CA"/>
        </w:rPr>
        <w:t>comme</w:t>
      </w:r>
      <w:proofErr w:type="spellEnd"/>
      <w:r w:rsidR="00B77600" w:rsidRPr="00A94D36">
        <w:rPr>
          <w:color w:val="000000"/>
          <w:lang w:val="en-CA"/>
        </w:rPr>
        <w:t xml:space="preserve"> </w:t>
      </w:r>
      <w:proofErr w:type="spellStart"/>
      <w:r w:rsidR="00B77600" w:rsidRPr="00A94D36">
        <w:rPr>
          <w:color w:val="000000"/>
          <w:lang w:val="en-CA"/>
        </w:rPr>
        <w:t>s’il</w:t>
      </w:r>
      <w:proofErr w:type="spellEnd"/>
      <w:r w:rsidR="00B77600" w:rsidRPr="00A94D36">
        <w:rPr>
          <w:color w:val="000000"/>
          <w:lang w:val="en-CA"/>
        </w:rPr>
        <w:t xml:space="preserve"> </w:t>
      </w:r>
      <w:proofErr w:type="spellStart"/>
      <w:r w:rsidR="00B77600" w:rsidRPr="00A94D36">
        <w:rPr>
          <w:color w:val="000000"/>
          <w:lang w:val="en-CA"/>
        </w:rPr>
        <w:t>l’avait</w:t>
      </w:r>
      <w:proofErr w:type="spellEnd"/>
      <w:r w:rsidR="00B77600" w:rsidRPr="00A94D36">
        <w:rPr>
          <w:color w:val="000000"/>
          <w:lang w:val="en-CA"/>
        </w:rPr>
        <w:t xml:space="preserve"> </w:t>
      </w:r>
      <w:proofErr w:type="spellStart"/>
      <w:r w:rsidR="00B77600" w:rsidRPr="00A94D36">
        <w:rPr>
          <w:color w:val="000000"/>
          <w:lang w:val="en-CA"/>
        </w:rPr>
        <w:t>commise</w:t>
      </w:r>
      <w:proofErr w:type="spellEnd"/>
      <w:r w:rsidR="00B77600" w:rsidRPr="00A94D36">
        <w:rPr>
          <w:color w:val="000000"/>
          <w:lang w:val="en-CA"/>
        </w:rPr>
        <w:t xml:space="preserve"> </w:t>
      </w:r>
      <w:proofErr w:type="spellStart"/>
      <w:r w:rsidR="00B77600" w:rsidRPr="00A94D36">
        <w:rPr>
          <w:color w:val="000000"/>
          <w:lang w:val="en-CA"/>
        </w:rPr>
        <w:t>lui</w:t>
      </w:r>
      <w:r w:rsidR="00B77600" w:rsidRPr="00A94D36">
        <w:rPr>
          <w:color w:val="000000"/>
          <w:lang w:val="en-CA"/>
        </w:rPr>
        <w:noBreakHyphen/>
        <w:t>même</w:t>
      </w:r>
      <w:proofErr w:type="spellEnd"/>
      <w:r w:rsidR="00B77600" w:rsidRPr="00A94D36">
        <w:rPr>
          <w:color w:val="000000"/>
          <w:lang w:val="en-CA"/>
        </w:rPr>
        <w:t>”. This section, which parallels </w:t>
      </w:r>
      <w:r w:rsidR="002A624A">
        <w:rPr>
          <w:lang w:val="en-CA"/>
        </w:rPr>
        <w:t>s.</w:t>
      </w:r>
      <w:r w:rsidR="00D25807">
        <w:rPr>
          <w:lang w:val="en-CA"/>
        </w:rPr>
        <w:t xml:space="preserve"> </w:t>
      </w:r>
      <w:r w:rsidR="00B77600" w:rsidRPr="00A94D36">
        <w:rPr>
          <w:lang w:val="en-CA"/>
        </w:rPr>
        <w:t>208</w:t>
      </w:r>
      <w:r w:rsidR="00B77600" w:rsidRPr="00A94D36">
        <w:rPr>
          <w:color w:val="000000"/>
          <w:lang w:val="en-CA"/>
        </w:rPr>
        <w:t> </w:t>
      </w:r>
      <w:r w:rsidR="00B77600" w:rsidRPr="00A94D36">
        <w:rPr>
          <w:i/>
          <w:iCs/>
          <w:color w:val="000000"/>
          <w:lang w:val="en-CA"/>
        </w:rPr>
        <w:t>SA</w:t>
      </w:r>
      <w:r w:rsidR="00B77600" w:rsidRPr="00A94D36">
        <w:rPr>
          <w:color w:val="000000"/>
          <w:lang w:val="en-CA"/>
        </w:rPr>
        <w:t>, was not raised in </w:t>
      </w:r>
      <w:r w:rsidR="00B77600" w:rsidRPr="00A94D36">
        <w:rPr>
          <w:i/>
          <w:iCs/>
          <w:color w:val="000000"/>
          <w:lang w:val="en-CA"/>
        </w:rPr>
        <w:t>La </w:t>
      </w:r>
      <w:proofErr w:type="spellStart"/>
      <w:r w:rsidR="00B77600" w:rsidRPr="00A94D36">
        <w:rPr>
          <w:i/>
          <w:iCs/>
          <w:color w:val="000000"/>
          <w:lang w:val="en-CA"/>
        </w:rPr>
        <w:t>Souveraine</w:t>
      </w:r>
      <w:proofErr w:type="spellEnd"/>
      <w:r w:rsidR="00B77600" w:rsidRPr="00A94D36">
        <w:rPr>
          <w:color w:val="000000"/>
          <w:lang w:val="en-CA"/>
        </w:rPr>
        <w:t> as a basis for the insurer’s liability. The differences between </w:t>
      </w:r>
      <w:r w:rsidR="002A624A">
        <w:rPr>
          <w:lang w:val="en-CA"/>
        </w:rPr>
        <w:t>s.</w:t>
      </w:r>
      <w:r w:rsidR="003A20BF" w:rsidRPr="00A94D36">
        <w:rPr>
          <w:lang w:val="en-CA"/>
        </w:rPr>
        <w:t xml:space="preserve"> </w:t>
      </w:r>
      <w:r w:rsidR="00B77600" w:rsidRPr="00A94D36">
        <w:rPr>
          <w:lang w:val="en-CA"/>
        </w:rPr>
        <w:t>208</w:t>
      </w:r>
      <w:r w:rsidR="00B77600" w:rsidRPr="00A94D36">
        <w:rPr>
          <w:color w:val="000000"/>
          <w:lang w:val="en-CA"/>
        </w:rPr>
        <w:t> </w:t>
      </w:r>
      <w:r w:rsidR="00B77600" w:rsidRPr="00A94D36">
        <w:rPr>
          <w:i/>
          <w:iCs/>
          <w:color w:val="000000"/>
          <w:lang w:val="en-CA"/>
        </w:rPr>
        <w:t>SA</w:t>
      </w:r>
      <w:r w:rsidR="00B77600" w:rsidRPr="00A94D36">
        <w:rPr>
          <w:color w:val="000000"/>
          <w:lang w:val="en-CA"/>
        </w:rPr>
        <w:t xml:space="preserve"> and </w:t>
      </w:r>
      <w:r w:rsidR="002A624A">
        <w:rPr>
          <w:color w:val="000000"/>
          <w:lang w:val="en-CA"/>
        </w:rPr>
        <w:t>s.</w:t>
      </w:r>
      <w:r w:rsidR="00B77600" w:rsidRPr="00A94D36">
        <w:rPr>
          <w:color w:val="000000"/>
          <w:lang w:val="en-CA"/>
        </w:rPr>
        <w:t xml:space="preserve"> 482 </w:t>
      </w:r>
      <w:r w:rsidR="00B77600" w:rsidRPr="00A94D36">
        <w:rPr>
          <w:i/>
          <w:iCs/>
          <w:color w:val="000000"/>
          <w:lang w:val="en-CA"/>
        </w:rPr>
        <w:t>ADFPS</w:t>
      </w:r>
      <w:r w:rsidR="00B77600" w:rsidRPr="00A94D36">
        <w:rPr>
          <w:color w:val="000000"/>
          <w:lang w:val="en-CA"/>
        </w:rPr>
        <w:t xml:space="preserve"> suffice for me to conclude that this Court’s decision in </w:t>
      </w:r>
      <w:r w:rsidR="00B77600" w:rsidRPr="00A94D36">
        <w:rPr>
          <w:i/>
          <w:iCs/>
          <w:color w:val="000000"/>
          <w:lang w:val="en-CA"/>
        </w:rPr>
        <w:t>La </w:t>
      </w:r>
      <w:proofErr w:type="spellStart"/>
      <w:r w:rsidR="00B77600" w:rsidRPr="00A94D36">
        <w:rPr>
          <w:i/>
          <w:iCs/>
          <w:color w:val="000000"/>
          <w:lang w:val="en-CA"/>
        </w:rPr>
        <w:t>Souveraine</w:t>
      </w:r>
      <w:proofErr w:type="spellEnd"/>
      <w:r w:rsidR="00B77600" w:rsidRPr="00A94D36">
        <w:rPr>
          <w:color w:val="000000"/>
          <w:lang w:val="en-CA"/>
        </w:rPr>
        <w:t> cannot serve as a precedent in the case at bar.</w:t>
      </w:r>
      <w:r w:rsidR="00B77600" w:rsidRPr="00A94D36">
        <w:rPr>
          <w:lang w:val="en-CA"/>
        </w:rPr>
        <w:t xml:space="preserve"> </w:t>
      </w:r>
    </w:p>
    <w:p w14:paraId="53690218" w14:textId="7A5480D7" w:rsidR="00646C49" w:rsidRPr="00A94D36" w:rsidRDefault="00646C49" w:rsidP="00646C49">
      <w:pPr>
        <w:pStyle w:val="Citationenretrait"/>
        <w:tabs>
          <w:tab w:val="left" w:pos="1418"/>
        </w:tabs>
        <w:rPr>
          <w:lang w:val="en-CA"/>
        </w:rPr>
      </w:pPr>
      <w:r w:rsidRPr="00A94D36">
        <w:rPr>
          <w:lang w:val="en-CA"/>
        </w:rPr>
        <w:lastRenderedPageBreak/>
        <w:t>[57]</w:t>
      </w:r>
      <w:r w:rsidRPr="00A94D36">
        <w:rPr>
          <w:lang w:val="en-CA"/>
        </w:rPr>
        <w:tab/>
      </w:r>
      <w:r w:rsidR="005E15CF" w:rsidRPr="00A94D36">
        <w:rPr>
          <w:lang w:val="en-CA"/>
        </w:rPr>
        <w:t>There are other di</w:t>
      </w:r>
      <w:r w:rsidR="003A20BF" w:rsidRPr="00A94D36">
        <w:rPr>
          <w:lang w:val="en-CA"/>
        </w:rPr>
        <w:t>fferences</w:t>
      </w:r>
      <w:r w:rsidR="005E15CF" w:rsidRPr="00A94D36">
        <w:rPr>
          <w:lang w:val="en-CA"/>
        </w:rPr>
        <w:t xml:space="preserve"> between </w:t>
      </w:r>
      <w:r w:rsidR="002A624A">
        <w:rPr>
          <w:lang w:val="en-CA"/>
        </w:rPr>
        <w:t>s.</w:t>
      </w:r>
      <w:r w:rsidR="005E15CF" w:rsidRPr="00A94D36">
        <w:rPr>
          <w:lang w:val="en-CA"/>
        </w:rPr>
        <w:t xml:space="preserve"> 208 </w:t>
      </w:r>
      <w:r w:rsidR="005E15CF" w:rsidRPr="00A94D36">
        <w:rPr>
          <w:i/>
          <w:lang w:val="en-CA"/>
        </w:rPr>
        <w:t xml:space="preserve">SA </w:t>
      </w:r>
      <w:r w:rsidR="005E15CF" w:rsidRPr="00A94D36">
        <w:rPr>
          <w:lang w:val="en-CA"/>
        </w:rPr>
        <w:t xml:space="preserve">and </w:t>
      </w:r>
      <w:r w:rsidR="002A624A">
        <w:rPr>
          <w:lang w:val="en-CA"/>
        </w:rPr>
        <w:t>s.</w:t>
      </w:r>
      <w:r w:rsidR="005E15CF" w:rsidRPr="00A94D36">
        <w:rPr>
          <w:lang w:val="en-CA"/>
        </w:rPr>
        <w:t xml:space="preserve"> 482 </w:t>
      </w:r>
      <w:r w:rsidR="005E15CF" w:rsidRPr="00A94D36">
        <w:rPr>
          <w:i/>
          <w:lang w:val="en-CA"/>
        </w:rPr>
        <w:t xml:space="preserve">ADFPS </w:t>
      </w:r>
      <w:r w:rsidR="005E15CF" w:rsidRPr="00A94D36">
        <w:rPr>
          <w:lang w:val="en-CA"/>
        </w:rPr>
        <w:t xml:space="preserve">relevant to a potential characterization of the nature of an offence that applies through secondary liability under the </w:t>
      </w:r>
      <w:r w:rsidR="005E15CF" w:rsidRPr="00A94D36">
        <w:rPr>
          <w:i/>
          <w:lang w:val="en-CA"/>
        </w:rPr>
        <w:t>Securities Act</w:t>
      </w:r>
      <w:r w:rsidR="005E15CF" w:rsidRPr="00A94D36">
        <w:rPr>
          <w:lang w:val="en-CA"/>
        </w:rPr>
        <w:t xml:space="preserve">. For example, unlike </w:t>
      </w:r>
      <w:r w:rsidR="002A624A">
        <w:rPr>
          <w:lang w:val="en-CA"/>
        </w:rPr>
        <w:t>s.</w:t>
      </w:r>
      <w:r w:rsidR="005E15CF" w:rsidRPr="00A94D36">
        <w:rPr>
          <w:lang w:val="en-CA"/>
        </w:rPr>
        <w:t xml:space="preserve"> 208 </w:t>
      </w:r>
      <w:r w:rsidR="005E15CF" w:rsidRPr="00A94D36">
        <w:rPr>
          <w:i/>
          <w:lang w:val="en-CA"/>
        </w:rPr>
        <w:t xml:space="preserve">SA, </w:t>
      </w:r>
      <w:r w:rsidR="002A624A">
        <w:rPr>
          <w:lang w:val="en-CA"/>
        </w:rPr>
        <w:t>s.</w:t>
      </w:r>
      <w:r w:rsidR="003A20BF" w:rsidRPr="00A94D36">
        <w:rPr>
          <w:lang w:val="en-CA"/>
        </w:rPr>
        <w:t xml:space="preserve"> </w:t>
      </w:r>
      <w:r w:rsidR="005E15CF" w:rsidRPr="00A94D36">
        <w:rPr>
          <w:lang w:val="en-CA"/>
        </w:rPr>
        <w:t xml:space="preserve">482 </w:t>
      </w:r>
      <w:r w:rsidR="005E15CF" w:rsidRPr="00A94D36">
        <w:rPr>
          <w:i/>
          <w:lang w:val="en-CA"/>
        </w:rPr>
        <w:t xml:space="preserve">ADFPS </w:t>
      </w:r>
      <w:r w:rsidR="005E15CF" w:rsidRPr="00A94D36">
        <w:rPr>
          <w:lang w:val="en-CA"/>
        </w:rPr>
        <w:t xml:space="preserve">at issue in </w:t>
      </w:r>
      <w:r w:rsidR="005E15CF" w:rsidRPr="00A94D36">
        <w:rPr>
          <w:i/>
          <w:lang w:val="en-CA"/>
        </w:rPr>
        <w:t xml:space="preserve">La </w:t>
      </w:r>
      <w:proofErr w:type="spellStart"/>
      <w:r w:rsidR="005E15CF" w:rsidRPr="00A94D36">
        <w:rPr>
          <w:i/>
          <w:lang w:val="en-CA"/>
        </w:rPr>
        <w:t>Souveraine</w:t>
      </w:r>
      <w:proofErr w:type="spellEnd"/>
      <w:r w:rsidR="005E15CF" w:rsidRPr="00A94D36">
        <w:rPr>
          <w:i/>
          <w:lang w:val="en-CA"/>
        </w:rPr>
        <w:t xml:space="preserve"> </w:t>
      </w:r>
      <w:r w:rsidR="003A20BF" w:rsidRPr="00A94D36">
        <w:rPr>
          <w:lang w:val="en-CA"/>
        </w:rPr>
        <w:t>targets</w:t>
      </w:r>
      <w:r w:rsidR="005E15CF" w:rsidRPr="00A94D36">
        <w:rPr>
          <w:lang w:val="en-CA"/>
        </w:rPr>
        <w:t xml:space="preserve"> </w:t>
      </w:r>
      <w:r w:rsidR="00642FB2">
        <w:rPr>
          <w:lang w:val="en-CA"/>
        </w:rPr>
        <w:t xml:space="preserve">only </w:t>
      </w:r>
      <w:r w:rsidR="005E15CF" w:rsidRPr="00A94D36">
        <w:rPr>
          <w:lang w:val="en-CA"/>
        </w:rPr>
        <w:t xml:space="preserve">complicity by named actors subject to the regulatory regime. In contrast, the scope of </w:t>
      </w:r>
      <w:r w:rsidR="002A624A">
        <w:rPr>
          <w:lang w:val="en-CA"/>
        </w:rPr>
        <w:t>s.</w:t>
      </w:r>
      <w:r w:rsidR="005E15CF" w:rsidRPr="00A94D36">
        <w:rPr>
          <w:lang w:val="en-CA"/>
        </w:rPr>
        <w:t xml:space="preserve"> 208 </w:t>
      </w:r>
      <w:r w:rsidR="005E15CF" w:rsidRPr="00A94D36">
        <w:rPr>
          <w:i/>
          <w:lang w:val="en-CA"/>
        </w:rPr>
        <w:t xml:space="preserve">SA </w:t>
      </w:r>
      <w:r w:rsidR="005E15CF" w:rsidRPr="00A94D36">
        <w:rPr>
          <w:lang w:val="en-CA"/>
        </w:rPr>
        <w:t>is extremely broad. The respondent argues that the offence does not seek to criminalize the conduct of a</w:t>
      </w:r>
      <w:r w:rsidR="003A20BF" w:rsidRPr="00A94D36">
        <w:rPr>
          <w:lang w:val="en-CA"/>
        </w:rPr>
        <w:t>ll</w:t>
      </w:r>
      <w:r w:rsidR="005E15CF" w:rsidRPr="00A94D36">
        <w:rPr>
          <w:lang w:val="en-CA"/>
        </w:rPr>
        <w:t xml:space="preserve"> accomplice</w:t>
      </w:r>
      <w:r w:rsidR="003A20BF" w:rsidRPr="00A94D36">
        <w:rPr>
          <w:lang w:val="en-CA"/>
        </w:rPr>
        <w:t>s and</w:t>
      </w:r>
      <w:r w:rsidR="005E15CF" w:rsidRPr="00A94D36">
        <w:rPr>
          <w:lang w:val="en-CA"/>
        </w:rPr>
        <w:t xml:space="preserve"> </w:t>
      </w:r>
      <w:r w:rsidR="008759D2" w:rsidRPr="00A94D36">
        <w:rPr>
          <w:lang w:val="en-CA"/>
        </w:rPr>
        <w:t>will be implemented only f</w:t>
      </w:r>
      <w:r w:rsidR="005E15CF" w:rsidRPr="00A94D36">
        <w:rPr>
          <w:lang w:val="en-CA"/>
        </w:rPr>
        <w:t xml:space="preserve">or the director and </w:t>
      </w:r>
      <w:r w:rsidR="008759D2" w:rsidRPr="00A94D36">
        <w:rPr>
          <w:lang w:val="en-CA"/>
        </w:rPr>
        <w:t xml:space="preserve">for the </w:t>
      </w:r>
      <w:r w:rsidR="005E15CF" w:rsidRPr="00A94D36">
        <w:rPr>
          <w:lang w:val="en-CA"/>
        </w:rPr>
        <w:t xml:space="preserve">senior officer </w:t>
      </w:r>
      <w:r w:rsidR="00431D07" w:rsidRPr="007B5C93">
        <w:rPr>
          <w:lang w:val="en-CA"/>
        </w:rPr>
        <w:t xml:space="preserve">– </w:t>
      </w:r>
      <w:r w:rsidR="005E15CF" w:rsidRPr="00A94D36">
        <w:rPr>
          <w:lang w:val="en-CA"/>
        </w:rPr>
        <w:t xml:space="preserve">the directing </w:t>
      </w:r>
      <w:r w:rsidR="00D82055">
        <w:rPr>
          <w:lang w:val="en-CA"/>
        </w:rPr>
        <w:t>minds</w:t>
      </w:r>
      <w:r w:rsidR="00D82055" w:rsidRPr="00A94D36">
        <w:rPr>
          <w:lang w:val="en-CA"/>
        </w:rPr>
        <w:t xml:space="preserve"> </w:t>
      </w:r>
      <w:r w:rsidR="005E15CF" w:rsidRPr="00A94D36">
        <w:rPr>
          <w:lang w:val="en-CA"/>
        </w:rPr>
        <w:t xml:space="preserve">of corporate entities </w:t>
      </w:r>
      <w:r w:rsidR="00431D07" w:rsidRPr="007B5C93">
        <w:rPr>
          <w:lang w:val="en-CA"/>
        </w:rPr>
        <w:t xml:space="preserve">– </w:t>
      </w:r>
      <w:r w:rsidR="005E15CF" w:rsidRPr="00A94D36">
        <w:rPr>
          <w:lang w:val="en-CA"/>
        </w:rPr>
        <w:t xml:space="preserve">who </w:t>
      </w:r>
      <w:r w:rsidR="008759D2" w:rsidRPr="00A94D36">
        <w:rPr>
          <w:lang w:val="en-CA"/>
        </w:rPr>
        <w:t>help</w:t>
      </w:r>
      <w:r w:rsidR="005E15CF" w:rsidRPr="00A94D36">
        <w:rPr>
          <w:lang w:val="en-CA"/>
        </w:rPr>
        <w:t xml:space="preserve"> their companies commit the actual offences. However, the wording of </w:t>
      </w:r>
      <w:r w:rsidR="002A624A">
        <w:rPr>
          <w:lang w:val="en-CA"/>
        </w:rPr>
        <w:t>s.</w:t>
      </w:r>
      <w:r w:rsidR="005E15CF" w:rsidRPr="00A94D36">
        <w:rPr>
          <w:lang w:val="en-CA"/>
        </w:rPr>
        <w:t xml:space="preserve"> 208 </w:t>
      </w:r>
      <w:r w:rsidR="005E15CF" w:rsidRPr="00A94D36">
        <w:rPr>
          <w:i/>
          <w:lang w:val="en-CA"/>
        </w:rPr>
        <w:t>SA</w:t>
      </w:r>
      <w:r w:rsidR="005E15CF" w:rsidRPr="00A94D36">
        <w:rPr>
          <w:lang w:val="en-CA"/>
        </w:rPr>
        <w:t xml:space="preserve">, at least on its face, does not distinguish between </w:t>
      </w:r>
      <w:r w:rsidR="00D82055">
        <w:rPr>
          <w:lang w:val="en-CA"/>
        </w:rPr>
        <w:t>a</w:t>
      </w:r>
      <w:r w:rsidR="00D82055" w:rsidRPr="00A94D36">
        <w:rPr>
          <w:lang w:val="en-CA"/>
        </w:rPr>
        <w:t xml:space="preserve"> </w:t>
      </w:r>
      <w:r w:rsidR="005E15CF" w:rsidRPr="00A94D36">
        <w:rPr>
          <w:lang w:val="en-CA"/>
        </w:rPr>
        <w:t xml:space="preserve">person high up in the decision-making hierarchy of the legal person and </w:t>
      </w:r>
      <w:r w:rsidR="00D82055">
        <w:rPr>
          <w:lang w:val="en-CA"/>
        </w:rPr>
        <w:t>a</w:t>
      </w:r>
      <w:r w:rsidR="00D82055" w:rsidRPr="00A94D36">
        <w:rPr>
          <w:lang w:val="en-CA"/>
        </w:rPr>
        <w:t xml:space="preserve"> </w:t>
      </w:r>
      <w:r w:rsidR="005E15CF" w:rsidRPr="00A94D36">
        <w:rPr>
          <w:lang w:val="en-CA"/>
        </w:rPr>
        <w:t>mere clerk who</w:t>
      </w:r>
      <w:r w:rsidR="00D82055">
        <w:rPr>
          <w:lang w:val="en-CA"/>
        </w:rPr>
        <w:t>,</w:t>
      </w:r>
      <w:r w:rsidR="005E15CF" w:rsidRPr="00A94D36">
        <w:rPr>
          <w:lang w:val="en-CA"/>
        </w:rPr>
        <w:t xml:space="preserve"> </w:t>
      </w:r>
      <w:r w:rsidR="00D82055" w:rsidRPr="00A94D36">
        <w:rPr>
          <w:lang w:val="en-CA"/>
        </w:rPr>
        <w:t xml:space="preserve">by act or omission, </w:t>
      </w:r>
      <w:r w:rsidR="00D82055">
        <w:rPr>
          <w:lang w:val="en-CA"/>
        </w:rPr>
        <w:t>aids</w:t>
      </w:r>
      <w:r w:rsidR="00D82055" w:rsidRPr="00A94D36">
        <w:rPr>
          <w:lang w:val="en-CA"/>
        </w:rPr>
        <w:t xml:space="preserve"> </w:t>
      </w:r>
      <w:r w:rsidR="005E15CF" w:rsidRPr="00A94D36">
        <w:rPr>
          <w:lang w:val="en-CA"/>
        </w:rPr>
        <w:t xml:space="preserve">a corporation, but </w:t>
      </w:r>
      <w:r w:rsidR="005479B7">
        <w:rPr>
          <w:lang w:val="en-CA"/>
        </w:rPr>
        <w:t xml:space="preserve">whose </w:t>
      </w:r>
      <w:r w:rsidR="005E15CF" w:rsidRPr="00A94D36">
        <w:rPr>
          <w:lang w:val="en-CA"/>
        </w:rPr>
        <w:t>moral share of the blame for the wrongful behaviour of the principal offender</w:t>
      </w:r>
      <w:r w:rsidR="005479B7">
        <w:rPr>
          <w:lang w:val="en-CA"/>
        </w:rPr>
        <w:t>,</w:t>
      </w:r>
      <w:r w:rsidR="005E15CF" w:rsidRPr="00A94D36">
        <w:rPr>
          <w:lang w:val="en-CA"/>
        </w:rPr>
        <w:t xml:space="preserve"> beyond knowledge</w:t>
      </w:r>
      <w:r w:rsidR="005479B7">
        <w:rPr>
          <w:lang w:val="en-CA"/>
        </w:rPr>
        <w:t>,</w:t>
      </w:r>
      <w:r w:rsidR="005E15CF" w:rsidRPr="00A94D36">
        <w:rPr>
          <w:lang w:val="en-CA"/>
        </w:rPr>
        <w:t xml:space="preserve"> would be </w:t>
      </w:r>
      <w:r w:rsidR="00241056">
        <w:rPr>
          <w:lang w:val="en-CA"/>
        </w:rPr>
        <w:t>trivial</w:t>
      </w:r>
      <w:r w:rsidR="005E15CF" w:rsidRPr="00A94D36">
        <w:rPr>
          <w:lang w:val="en-CA"/>
        </w:rPr>
        <w:t>.</w:t>
      </w:r>
    </w:p>
    <w:p w14:paraId="7E82315A" w14:textId="3735CF3F" w:rsidR="00646C49" w:rsidRPr="00A94D36" w:rsidRDefault="00646C49" w:rsidP="00646C49">
      <w:pPr>
        <w:pStyle w:val="Citationenretrait"/>
        <w:tabs>
          <w:tab w:val="right" w:pos="8642"/>
        </w:tabs>
        <w:rPr>
          <w:lang w:val="en-CA"/>
        </w:rPr>
      </w:pPr>
      <w:r w:rsidRPr="00A94D36">
        <w:rPr>
          <w:lang w:val="en-CA"/>
        </w:rPr>
        <w:tab/>
        <w:t>[</w:t>
      </w:r>
      <w:r w:rsidR="00D82055">
        <w:rPr>
          <w:lang w:val="en-CA"/>
        </w:rPr>
        <w:t>Citations</w:t>
      </w:r>
      <w:r w:rsidR="00D82055" w:rsidRPr="00A94D36">
        <w:rPr>
          <w:lang w:val="en-CA"/>
        </w:rPr>
        <w:t xml:space="preserve"> </w:t>
      </w:r>
      <w:r w:rsidR="005E15CF" w:rsidRPr="00A94D36">
        <w:rPr>
          <w:lang w:val="en-CA"/>
        </w:rPr>
        <w:t>omitted</w:t>
      </w:r>
      <w:r w:rsidR="00D82055">
        <w:rPr>
          <w:lang w:val="en-CA"/>
        </w:rPr>
        <w:t>.</w:t>
      </w:r>
      <w:r w:rsidRPr="00A94D36">
        <w:rPr>
          <w:lang w:val="en-CA"/>
        </w:rPr>
        <w:t>]</w:t>
      </w:r>
    </w:p>
    <w:p w14:paraId="3DF32DE5" w14:textId="16DFACEC" w:rsidR="005E01DE" w:rsidRPr="00A94D36" w:rsidRDefault="005E01DE" w:rsidP="005E01DE">
      <w:pPr>
        <w:pStyle w:val="Paragraphe"/>
        <w:spacing w:line="240" w:lineRule="auto"/>
        <w:rPr>
          <w:lang w:val="en-CA"/>
        </w:rPr>
      </w:pPr>
      <w:r w:rsidRPr="00A94D36">
        <w:rPr>
          <w:lang w:val="en-CA"/>
        </w:rPr>
        <w:t xml:space="preserve">Note that in </w:t>
      </w:r>
      <w:proofErr w:type="spellStart"/>
      <w:r w:rsidRPr="00A94D36">
        <w:rPr>
          <w:i/>
          <w:lang w:val="en-CA"/>
        </w:rPr>
        <w:t>Autorités</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 c. </w:t>
      </w:r>
      <w:proofErr w:type="spellStart"/>
      <w:r w:rsidRPr="00A94D36">
        <w:rPr>
          <w:i/>
          <w:lang w:val="en-CA"/>
        </w:rPr>
        <w:t>Patry</w:t>
      </w:r>
      <w:proofErr w:type="spellEnd"/>
      <w:r w:rsidRPr="00A94D36">
        <w:rPr>
          <w:lang w:val="en-CA"/>
        </w:rPr>
        <w:t>, 2015 QCCA 1933</w:t>
      </w:r>
      <w:r w:rsidR="005479B7">
        <w:rPr>
          <w:lang w:val="en-CA"/>
        </w:rPr>
        <w:t>,</w:t>
      </w:r>
      <w:r w:rsidRPr="00A94D36">
        <w:rPr>
          <w:lang w:val="en-CA"/>
        </w:rPr>
        <w:t xml:space="preserve"> and </w:t>
      </w:r>
      <w:r w:rsidRPr="00A94D36">
        <w:rPr>
          <w:i/>
          <w:lang w:val="en-CA"/>
        </w:rPr>
        <w:t xml:space="preserve">Desbiens c. </w:t>
      </w:r>
      <w:proofErr w:type="spellStart"/>
      <w:r w:rsidRPr="00A94D36">
        <w:rPr>
          <w:i/>
          <w:lang w:val="en-CA"/>
        </w:rPr>
        <w:t>Autorités</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w:t>
      </w:r>
      <w:r w:rsidRPr="00A94D36">
        <w:rPr>
          <w:lang w:val="en-CA"/>
        </w:rPr>
        <w:t xml:space="preserve">, 2017 QCCA 1690, the Court </w:t>
      </w:r>
      <w:r w:rsidR="00CD19C4" w:rsidRPr="00A94D36">
        <w:rPr>
          <w:lang w:val="en-CA"/>
        </w:rPr>
        <w:t>did not</w:t>
      </w:r>
      <w:r w:rsidRPr="00A94D36">
        <w:rPr>
          <w:lang w:val="en-CA"/>
        </w:rPr>
        <w:t xml:space="preserve"> decide the issue</w:t>
      </w:r>
      <w:r w:rsidR="005479B7">
        <w:rPr>
          <w:lang w:val="en-CA"/>
        </w:rPr>
        <w:t>,</w:t>
      </w:r>
      <w:r w:rsidRPr="00A94D36">
        <w:rPr>
          <w:lang w:val="en-CA"/>
        </w:rPr>
        <w:t xml:space="preserve"> given its </w:t>
      </w:r>
      <w:r w:rsidR="005479B7">
        <w:rPr>
          <w:lang w:val="en-CA"/>
        </w:rPr>
        <w:t>hypothetical</w:t>
      </w:r>
      <w:r w:rsidR="005479B7" w:rsidRPr="00A94D36">
        <w:rPr>
          <w:lang w:val="en-CA"/>
        </w:rPr>
        <w:t xml:space="preserve"> </w:t>
      </w:r>
      <w:r w:rsidRPr="00A94D36">
        <w:rPr>
          <w:lang w:val="en-CA"/>
        </w:rPr>
        <w:t>nature.</w:t>
      </w:r>
    </w:p>
    <w:p w14:paraId="603A954D" w14:textId="2A2593D3" w:rsidR="00646C49" w:rsidRPr="00A94D36" w:rsidRDefault="00E14AAE" w:rsidP="00646C49">
      <w:pPr>
        <w:pStyle w:val="Paragraphe"/>
        <w:spacing w:line="280" w:lineRule="exact"/>
        <w:rPr>
          <w:lang w:val="en-CA"/>
        </w:rPr>
      </w:pPr>
      <w:r w:rsidRPr="00A94D36">
        <w:rPr>
          <w:lang w:val="en-CA"/>
        </w:rPr>
        <w:t xml:space="preserve">What to </w:t>
      </w:r>
      <w:r w:rsidR="0031332E" w:rsidRPr="00A94D36">
        <w:rPr>
          <w:lang w:val="en-CA"/>
        </w:rPr>
        <w:t>learn</w:t>
      </w:r>
      <w:r w:rsidRPr="00A94D36">
        <w:rPr>
          <w:lang w:val="en-CA"/>
        </w:rPr>
        <w:t xml:space="preserve"> from all of this?</w:t>
      </w:r>
    </w:p>
    <w:p w14:paraId="2367C4E4" w14:textId="637D7DEE" w:rsidR="0031332E" w:rsidRPr="00A94D36" w:rsidRDefault="0031332E" w:rsidP="0031332E">
      <w:pPr>
        <w:pStyle w:val="Citationenretrait"/>
        <w:numPr>
          <w:ilvl w:val="0"/>
          <w:numId w:val="22"/>
        </w:numPr>
        <w:ind w:left="993" w:hanging="284"/>
        <w:rPr>
          <w:sz w:val="24"/>
          <w:szCs w:val="24"/>
          <w:lang w:val="en-CA"/>
        </w:rPr>
      </w:pPr>
      <w:r w:rsidRPr="00A94D36">
        <w:rPr>
          <w:sz w:val="24"/>
          <w:szCs w:val="24"/>
          <w:lang w:val="en-CA"/>
        </w:rPr>
        <w:t>Section 21(1)(</w:t>
      </w:r>
      <w:r w:rsidRPr="00A94D36">
        <w:rPr>
          <w:i/>
          <w:sz w:val="24"/>
          <w:szCs w:val="24"/>
          <w:lang w:val="en-CA"/>
        </w:rPr>
        <w:t xml:space="preserve">b) Cr. C. </w:t>
      </w:r>
      <w:r w:rsidR="00D83A16">
        <w:rPr>
          <w:sz w:val="24"/>
          <w:szCs w:val="24"/>
          <w:lang w:val="en-CA"/>
        </w:rPr>
        <w:t>identifies</w:t>
      </w:r>
      <w:r w:rsidR="00D83A16" w:rsidRPr="00A94D36">
        <w:rPr>
          <w:sz w:val="24"/>
          <w:szCs w:val="24"/>
          <w:lang w:val="en-CA"/>
        </w:rPr>
        <w:t xml:space="preserve"> </w:t>
      </w:r>
      <w:r w:rsidRPr="00A94D36">
        <w:rPr>
          <w:sz w:val="24"/>
          <w:szCs w:val="24"/>
          <w:lang w:val="en-CA"/>
        </w:rPr>
        <w:t xml:space="preserve">a mode of participation </w:t>
      </w:r>
      <w:r w:rsidR="00D83A16">
        <w:rPr>
          <w:sz w:val="24"/>
          <w:szCs w:val="24"/>
          <w:lang w:val="en-CA"/>
        </w:rPr>
        <w:t xml:space="preserve">and is </w:t>
      </w:r>
      <w:r w:rsidRPr="00A94D36">
        <w:rPr>
          <w:sz w:val="24"/>
          <w:szCs w:val="24"/>
          <w:lang w:val="en-CA"/>
        </w:rPr>
        <w:t xml:space="preserve">not </w:t>
      </w:r>
      <w:r w:rsidR="00CD19C4" w:rsidRPr="00A94D36">
        <w:rPr>
          <w:sz w:val="24"/>
          <w:szCs w:val="24"/>
          <w:lang w:val="en-CA"/>
        </w:rPr>
        <w:t>an independent</w:t>
      </w:r>
      <w:r w:rsidRPr="00A94D36">
        <w:rPr>
          <w:sz w:val="24"/>
          <w:szCs w:val="24"/>
          <w:lang w:val="en-CA"/>
        </w:rPr>
        <w:t xml:space="preserve"> offence; </w:t>
      </w:r>
    </w:p>
    <w:p w14:paraId="5EF91A18" w14:textId="1FAA50E9" w:rsidR="0031332E" w:rsidRPr="00A94D36" w:rsidRDefault="00D83A16" w:rsidP="0031332E">
      <w:pPr>
        <w:pStyle w:val="Citationenretrait"/>
        <w:numPr>
          <w:ilvl w:val="0"/>
          <w:numId w:val="22"/>
        </w:numPr>
        <w:ind w:left="993" w:hanging="284"/>
        <w:rPr>
          <w:sz w:val="24"/>
          <w:szCs w:val="24"/>
          <w:lang w:val="en-CA"/>
        </w:rPr>
      </w:pPr>
      <w:r>
        <w:rPr>
          <w:sz w:val="24"/>
          <w:szCs w:val="24"/>
          <w:lang w:val="en-CA"/>
        </w:rPr>
        <w:t>It</w:t>
      </w:r>
      <w:r w:rsidR="00D46491" w:rsidRPr="00A94D36">
        <w:rPr>
          <w:i/>
          <w:sz w:val="24"/>
          <w:szCs w:val="24"/>
          <w:lang w:val="en-CA"/>
        </w:rPr>
        <w:t xml:space="preserve"> </w:t>
      </w:r>
      <w:r w:rsidR="0031332E" w:rsidRPr="00A94D36">
        <w:rPr>
          <w:sz w:val="24"/>
          <w:szCs w:val="24"/>
          <w:lang w:val="en-CA"/>
        </w:rPr>
        <w:t xml:space="preserve"> is criminal in nature, </w:t>
      </w:r>
      <w:r>
        <w:rPr>
          <w:sz w:val="24"/>
          <w:szCs w:val="24"/>
          <w:lang w:val="en-CA"/>
        </w:rPr>
        <w:t>such that it is</w:t>
      </w:r>
      <w:r w:rsidR="0031332E" w:rsidRPr="00A94D36">
        <w:rPr>
          <w:sz w:val="24"/>
          <w:szCs w:val="24"/>
          <w:lang w:val="en-CA"/>
        </w:rPr>
        <w:t xml:space="preserve"> a </w:t>
      </w:r>
      <w:proofErr w:type="spellStart"/>
      <w:r w:rsidR="0031332E" w:rsidRPr="00A94D36">
        <w:rPr>
          <w:i/>
          <w:sz w:val="24"/>
          <w:szCs w:val="24"/>
          <w:lang w:val="en-CA"/>
        </w:rPr>
        <w:t>mens</w:t>
      </w:r>
      <w:proofErr w:type="spellEnd"/>
      <w:r w:rsidR="0031332E" w:rsidRPr="00A94D36">
        <w:rPr>
          <w:i/>
          <w:sz w:val="24"/>
          <w:szCs w:val="24"/>
          <w:lang w:val="en-CA"/>
        </w:rPr>
        <w:t xml:space="preserve"> rea </w:t>
      </w:r>
      <w:r w:rsidR="0031332E" w:rsidRPr="00A94D36">
        <w:rPr>
          <w:sz w:val="24"/>
          <w:szCs w:val="24"/>
          <w:lang w:val="en-CA"/>
        </w:rPr>
        <w:t>offence</w:t>
      </w:r>
      <w:r w:rsidR="005479B7">
        <w:rPr>
          <w:sz w:val="24"/>
          <w:szCs w:val="24"/>
          <w:lang w:val="en-CA"/>
        </w:rPr>
        <w:t>,</w:t>
      </w:r>
      <w:r w:rsidR="0031332E" w:rsidRPr="00A94D36">
        <w:rPr>
          <w:sz w:val="24"/>
          <w:szCs w:val="24"/>
          <w:lang w:val="en-CA"/>
        </w:rPr>
        <w:t xml:space="preserve"> given the presumption and the language used by </w:t>
      </w:r>
      <w:r w:rsidR="00CD19C4" w:rsidRPr="00A94D36">
        <w:rPr>
          <w:sz w:val="24"/>
          <w:szCs w:val="24"/>
          <w:lang w:val="en-CA"/>
        </w:rPr>
        <w:t>Parliament</w:t>
      </w:r>
      <w:r w:rsidR="0031332E" w:rsidRPr="00A94D36">
        <w:rPr>
          <w:sz w:val="24"/>
          <w:szCs w:val="24"/>
          <w:lang w:val="en-CA"/>
        </w:rPr>
        <w:t xml:space="preserve"> ("does or omits to do anything for the purpose of a</w:t>
      </w:r>
      <w:r w:rsidR="007A3575" w:rsidRPr="00A94D36">
        <w:rPr>
          <w:sz w:val="24"/>
          <w:szCs w:val="24"/>
          <w:lang w:val="en-CA"/>
        </w:rPr>
        <w:t xml:space="preserve">iding any person to commit it / </w:t>
      </w:r>
      <w:proofErr w:type="spellStart"/>
      <w:r w:rsidR="0031332E" w:rsidRPr="00A94D36">
        <w:rPr>
          <w:sz w:val="24"/>
          <w:szCs w:val="24"/>
          <w:lang w:val="en-CA"/>
        </w:rPr>
        <w:t>quiconque</w:t>
      </w:r>
      <w:proofErr w:type="spellEnd"/>
      <w:r w:rsidR="0031332E" w:rsidRPr="00A94D36">
        <w:rPr>
          <w:sz w:val="24"/>
          <w:szCs w:val="24"/>
          <w:lang w:val="en-CA"/>
        </w:rPr>
        <w:t xml:space="preserve"> </w:t>
      </w:r>
      <w:proofErr w:type="spellStart"/>
      <w:r w:rsidR="0031332E" w:rsidRPr="00A94D36">
        <w:rPr>
          <w:sz w:val="24"/>
          <w:szCs w:val="24"/>
          <w:lang w:val="en-CA"/>
        </w:rPr>
        <w:t>accomplit</w:t>
      </w:r>
      <w:proofErr w:type="spellEnd"/>
      <w:r w:rsidR="0031332E" w:rsidRPr="00A94D36">
        <w:rPr>
          <w:sz w:val="24"/>
          <w:szCs w:val="24"/>
          <w:lang w:val="en-CA"/>
        </w:rPr>
        <w:t xml:space="preserve"> </w:t>
      </w:r>
      <w:proofErr w:type="spellStart"/>
      <w:r w:rsidR="0031332E" w:rsidRPr="00A94D36">
        <w:rPr>
          <w:sz w:val="24"/>
          <w:szCs w:val="24"/>
          <w:lang w:val="en-CA"/>
        </w:rPr>
        <w:t>ou</w:t>
      </w:r>
      <w:proofErr w:type="spellEnd"/>
      <w:r w:rsidR="0031332E" w:rsidRPr="00A94D36">
        <w:rPr>
          <w:sz w:val="24"/>
          <w:szCs w:val="24"/>
          <w:lang w:val="en-CA"/>
        </w:rPr>
        <w:t xml:space="preserve"> </w:t>
      </w:r>
      <w:proofErr w:type="spellStart"/>
      <w:r w:rsidR="0031332E" w:rsidRPr="00A94D36">
        <w:rPr>
          <w:sz w:val="24"/>
          <w:szCs w:val="24"/>
          <w:lang w:val="en-CA"/>
        </w:rPr>
        <w:t>omet</w:t>
      </w:r>
      <w:proofErr w:type="spellEnd"/>
      <w:r w:rsidR="0031332E" w:rsidRPr="00A94D36">
        <w:rPr>
          <w:sz w:val="24"/>
          <w:szCs w:val="24"/>
          <w:lang w:val="en-CA"/>
        </w:rPr>
        <w:t xml:space="preserve"> </w:t>
      </w:r>
      <w:proofErr w:type="spellStart"/>
      <w:r w:rsidR="0031332E" w:rsidRPr="00A94D36">
        <w:rPr>
          <w:sz w:val="24"/>
          <w:szCs w:val="24"/>
          <w:lang w:val="en-CA"/>
        </w:rPr>
        <w:t>d’accomplir</w:t>
      </w:r>
      <w:proofErr w:type="spellEnd"/>
      <w:r w:rsidR="0031332E" w:rsidRPr="00A94D36">
        <w:rPr>
          <w:sz w:val="24"/>
          <w:szCs w:val="24"/>
          <w:lang w:val="en-CA"/>
        </w:rPr>
        <w:t xml:space="preserve"> </w:t>
      </w:r>
      <w:proofErr w:type="spellStart"/>
      <w:r w:rsidR="0031332E" w:rsidRPr="00A94D36">
        <w:rPr>
          <w:sz w:val="24"/>
          <w:szCs w:val="24"/>
          <w:lang w:val="en-CA"/>
        </w:rPr>
        <w:t>quelque</w:t>
      </w:r>
      <w:proofErr w:type="spellEnd"/>
      <w:r w:rsidR="0031332E" w:rsidRPr="00A94D36">
        <w:rPr>
          <w:sz w:val="24"/>
          <w:szCs w:val="24"/>
          <w:lang w:val="en-CA"/>
        </w:rPr>
        <w:t xml:space="preserve"> chose </w:t>
      </w:r>
      <w:proofErr w:type="spellStart"/>
      <w:r w:rsidR="0031332E" w:rsidRPr="00A94D36">
        <w:rPr>
          <w:sz w:val="24"/>
          <w:szCs w:val="24"/>
          <w:lang w:val="en-CA"/>
        </w:rPr>
        <w:t>en</w:t>
      </w:r>
      <w:proofErr w:type="spellEnd"/>
      <w:r w:rsidR="0031332E" w:rsidRPr="00A94D36">
        <w:rPr>
          <w:sz w:val="24"/>
          <w:szCs w:val="24"/>
          <w:lang w:val="en-CA"/>
        </w:rPr>
        <w:t xml:space="preserve"> </w:t>
      </w:r>
      <w:proofErr w:type="spellStart"/>
      <w:r w:rsidR="0031332E" w:rsidRPr="00A94D36">
        <w:rPr>
          <w:sz w:val="24"/>
          <w:szCs w:val="24"/>
          <w:lang w:val="en-CA"/>
        </w:rPr>
        <w:t>vue</w:t>
      </w:r>
      <w:proofErr w:type="spellEnd"/>
      <w:r w:rsidR="0031332E" w:rsidRPr="00A94D36">
        <w:rPr>
          <w:sz w:val="24"/>
          <w:szCs w:val="24"/>
          <w:lang w:val="en-CA"/>
        </w:rPr>
        <w:t xml:space="preserve"> </w:t>
      </w:r>
      <w:proofErr w:type="spellStart"/>
      <w:r w:rsidR="0031332E" w:rsidRPr="00A94D36">
        <w:rPr>
          <w:sz w:val="24"/>
          <w:szCs w:val="24"/>
          <w:lang w:val="en-CA"/>
        </w:rPr>
        <w:t>d</w:t>
      </w:r>
      <w:r w:rsidR="000F7B7A">
        <w:rPr>
          <w:sz w:val="24"/>
          <w:szCs w:val="24"/>
          <w:lang w:val="en-CA"/>
        </w:rPr>
        <w:t>’aider</w:t>
      </w:r>
      <w:proofErr w:type="spellEnd"/>
      <w:r w:rsidR="000F7B7A">
        <w:rPr>
          <w:sz w:val="24"/>
          <w:szCs w:val="24"/>
          <w:lang w:val="en-CA"/>
        </w:rPr>
        <w:t xml:space="preserve"> </w:t>
      </w:r>
      <w:proofErr w:type="spellStart"/>
      <w:r w:rsidR="000F7B7A">
        <w:rPr>
          <w:sz w:val="24"/>
          <w:szCs w:val="24"/>
          <w:lang w:val="en-CA"/>
        </w:rPr>
        <w:t>quelqu’un</w:t>
      </w:r>
      <w:proofErr w:type="spellEnd"/>
      <w:r w:rsidR="000F7B7A">
        <w:rPr>
          <w:sz w:val="24"/>
          <w:szCs w:val="24"/>
          <w:lang w:val="en-CA"/>
        </w:rPr>
        <w:t xml:space="preserve"> à la </w:t>
      </w:r>
      <w:proofErr w:type="spellStart"/>
      <w:r w:rsidR="000F7B7A">
        <w:rPr>
          <w:sz w:val="24"/>
          <w:szCs w:val="24"/>
          <w:lang w:val="en-CA"/>
        </w:rPr>
        <w:t>commettre</w:t>
      </w:r>
      <w:proofErr w:type="spellEnd"/>
      <w:r w:rsidR="0031332E" w:rsidRPr="00A94D36">
        <w:rPr>
          <w:sz w:val="24"/>
          <w:szCs w:val="24"/>
          <w:lang w:val="en-CA"/>
        </w:rPr>
        <w:t>");</w:t>
      </w:r>
    </w:p>
    <w:p w14:paraId="156AFE90" w14:textId="60A89905" w:rsidR="0031332E" w:rsidRPr="00A94D36" w:rsidRDefault="0031332E" w:rsidP="0031332E">
      <w:pPr>
        <w:pStyle w:val="Citationenretrait"/>
        <w:numPr>
          <w:ilvl w:val="0"/>
          <w:numId w:val="22"/>
        </w:numPr>
        <w:ind w:left="993" w:hanging="284"/>
        <w:rPr>
          <w:sz w:val="24"/>
          <w:szCs w:val="24"/>
          <w:lang w:val="en-CA"/>
        </w:rPr>
      </w:pPr>
      <w:r w:rsidRPr="00A94D36">
        <w:rPr>
          <w:sz w:val="24"/>
          <w:szCs w:val="24"/>
          <w:lang w:val="en-CA"/>
        </w:rPr>
        <w:t xml:space="preserve">Moreover, </w:t>
      </w:r>
      <w:r w:rsidR="00D46491" w:rsidRPr="00A94D36">
        <w:rPr>
          <w:sz w:val="24"/>
          <w:szCs w:val="24"/>
          <w:lang w:val="en-CA"/>
        </w:rPr>
        <w:t>this language</w:t>
      </w:r>
      <w:r w:rsidRPr="00A94D36">
        <w:rPr>
          <w:sz w:val="24"/>
          <w:szCs w:val="24"/>
          <w:lang w:val="en-CA"/>
        </w:rPr>
        <w:t xml:space="preserve"> make</w:t>
      </w:r>
      <w:r w:rsidR="00D46491" w:rsidRPr="00A94D36">
        <w:rPr>
          <w:sz w:val="24"/>
          <w:szCs w:val="24"/>
          <w:lang w:val="en-CA"/>
        </w:rPr>
        <w:t>s</w:t>
      </w:r>
      <w:r w:rsidRPr="00A94D36">
        <w:rPr>
          <w:sz w:val="24"/>
          <w:szCs w:val="24"/>
          <w:lang w:val="en-CA"/>
        </w:rPr>
        <w:t xml:space="preserve"> it not only a </w:t>
      </w:r>
      <w:proofErr w:type="spellStart"/>
      <w:r w:rsidRPr="00A94D36">
        <w:rPr>
          <w:i/>
          <w:sz w:val="24"/>
          <w:szCs w:val="24"/>
          <w:lang w:val="en-CA"/>
        </w:rPr>
        <w:t>mens</w:t>
      </w:r>
      <w:proofErr w:type="spellEnd"/>
      <w:r w:rsidRPr="00A94D36">
        <w:rPr>
          <w:i/>
          <w:sz w:val="24"/>
          <w:szCs w:val="24"/>
          <w:lang w:val="en-CA"/>
        </w:rPr>
        <w:t xml:space="preserve"> rea </w:t>
      </w:r>
      <w:r w:rsidRPr="00A94D36">
        <w:rPr>
          <w:sz w:val="24"/>
          <w:szCs w:val="24"/>
          <w:lang w:val="en-CA"/>
        </w:rPr>
        <w:t xml:space="preserve">provision, but also a specific </w:t>
      </w:r>
      <w:proofErr w:type="spellStart"/>
      <w:r w:rsidRPr="00A94D36">
        <w:rPr>
          <w:i/>
          <w:sz w:val="24"/>
          <w:szCs w:val="24"/>
          <w:lang w:val="en-CA"/>
        </w:rPr>
        <w:t>mens</w:t>
      </w:r>
      <w:proofErr w:type="spellEnd"/>
      <w:r w:rsidRPr="00A94D36">
        <w:rPr>
          <w:i/>
          <w:sz w:val="24"/>
          <w:szCs w:val="24"/>
          <w:lang w:val="en-CA"/>
        </w:rPr>
        <w:t xml:space="preserve"> rea </w:t>
      </w:r>
      <w:r w:rsidRPr="00A94D36">
        <w:rPr>
          <w:sz w:val="24"/>
          <w:szCs w:val="24"/>
          <w:lang w:val="en-CA"/>
        </w:rPr>
        <w:t xml:space="preserve">provision (specific intention to </w:t>
      </w:r>
      <w:r w:rsidR="00D83A16">
        <w:rPr>
          <w:sz w:val="24"/>
          <w:szCs w:val="24"/>
          <w:lang w:val="en-CA"/>
        </w:rPr>
        <w:t>aid</w:t>
      </w:r>
      <w:r w:rsidRPr="00A94D36">
        <w:rPr>
          <w:sz w:val="24"/>
          <w:szCs w:val="24"/>
          <w:lang w:val="en-CA"/>
        </w:rPr>
        <w:t>);</w:t>
      </w:r>
    </w:p>
    <w:p w14:paraId="44B486BF" w14:textId="114F12E7"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t xml:space="preserve">The </w:t>
      </w:r>
      <w:r w:rsidRPr="00A94D36">
        <w:rPr>
          <w:i/>
          <w:sz w:val="24"/>
          <w:szCs w:val="24"/>
          <w:lang w:val="en-CA"/>
        </w:rPr>
        <w:t xml:space="preserve">SA </w:t>
      </w:r>
      <w:r w:rsidRPr="00A94D36">
        <w:rPr>
          <w:sz w:val="24"/>
          <w:szCs w:val="24"/>
          <w:lang w:val="en-CA"/>
        </w:rPr>
        <w:t xml:space="preserve">is a regulatory statute that falls under the second category of offences identified in </w:t>
      </w:r>
      <w:r w:rsidRPr="00A94D36">
        <w:rPr>
          <w:i/>
          <w:sz w:val="24"/>
          <w:szCs w:val="24"/>
          <w:lang w:val="en-CA"/>
        </w:rPr>
        <w:t>Sault Ste. Marie</w:t>
      </w:r>
      <w:r w:rsidRPr="00A94D36">
        <w:rPr>
          <w:sz w:val="24"/>
          <w:szCs w:val="24"/>
          <w:lang w:val="en-CA"/>
        </w:rPr>
        <w:t xml:space="preserve">, that is, </w:t>
      </w:r>
      <w:r w:rsidR="008D4AE4">
        <w:rPr>
          <w:sz w:val="24"/>
          <w:szCs w:val="24"/>
          <w:lang w:val="en-CA"/>
        </w:rPr>
        <w:t>t</w:t>
      </w:r>
      <w:r w:rsidR="00D12ED0">
        <w:rPr>
          <w:sz w:val="24"/>
          <w:szCs w:val="24"/>
          <w:lang w:val="en-CA"/>
        </w:rPr>
        <w:t>h</w:t>
      </w:r>
      <w:r w:rsidR="008D4AE4">
        <w:rPr>
          <w:sz w:val="24"/>
          <w:szCs w:val="24"/>
          <w:lang w:val="en-CA"/>
        </w:rPr>
        <w:t xml:space="preserve">e category where offences are presumed to be </w:t>
      </w:r>
      <w:r w:rsidRPr="00A94D36">
        <w:rPr>
          <w:sz w:val="24"/>
          <w:szCs w:val="24"/>
          <w:lang w:val="en-CA"/>
        </w:rPr>
        <w:t>strict liability offences;</w:t>
      </w:r>
    </w:p>
    <w:p w14:paraId="5CA21C36" w14:textId="0AB39665"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t xml:space="preserve">Section 208 </w:t>
      </w:r>
      <w:r w:rsidRPr="00A94D36">
        <w:rPr>
          <w:i/>
          <w:sz w:val="24"/>
          <w:szCs w:val="24"/>
          <w:lang w:val="en-CA"/>
        </w:rPr>
        <w:t xml:space="preserve">SA </w:t>
      </w:r>
      <w:r w:rsidRPr="00A94D36">
        <w:rPr>
          <w:sz w:val="24"/>
          <w:szCs w:val="24"/>
          <w:lang w:val="en-CA"/>
        </w:rPr>
        <w:t xml:space="preserve">is not </w:t>
      </w:r>
      <w:r w:rsidR="00D46491" w:rsidRPr="00A94D36">
        <w:rPr>
          <w:sz w:val="24"/>
          <w:szCs w:val="24"/>
          <w:lang w:val="en-CA"/>
        </w:rPr>
        <w:t>an independent</w:t>
      </w:r>
      <w:r w:rsidRPr="00A94D36">
        <w:rPr>
          <w:sz w:val="24"/>
          <w:szCs w:val="24"/>
          <w:lang w:val="en-CA"/>
        </w:rPr>
        <w:t xml:space="preserve"> offence, unlike </w:t>
      </w:r>
      <w:r w:rsidR="002A624A">
        <w:rPr>
          <w:sz w:val="24"/>
          <w:szCs w:val="24"/>
          <w:lang w:val="en-CA"/>
        </w:rPr>
        <w:t>s.</w:t>
      </w:r>
      <w:r w:rsidRPr="00A94D36">
        <w:rPr>
          <w:sz w:val="24"/>
          <w:szCs w:val="24"/>
          <w:lang w:val="en-CA"/>
        </w:rPr>
        <w:t xml:space="preserve"> 482 </w:t>
      </w:r>
      <w:r w:rsidRPr="00A94D36">
        <w:rPr>
          <w:i/>
          <w:sz w:val="24"/>
          <w:szCs w:val="24"/>
          <w:lang w:val="en-CA"/>
        </w:rPr>
        <w:t>ADFPS</w:t>
      </w:r>
      <w:r w:rsidRPr="00A94D36">
        <w:rPr>
          <w:sz w:val="24"/>
          <w:szCs w:val="24"/>
          <w:lang w:val="en-CA"/>
        </w:rPr>
        <w:t>;</w:t>
      </w:r>
    </w:p>
    <w:p w14:paraId="522120C1" w14:textId="66438B18" w:rsidR="0031332E" w:rsidRPr="00A94D36" w:rsidRDefault="00F52518" w:rsidP="0031332E">
      <w:pPr>
        <w:pStyle w:val="Citationenretrait"/>
        <w:numPr>
          <w:ilvl w:val="0"/>
          <w:numId w:val="21"/>
        </w:numPr>
        <w:ind w:left="993" w:hanging="284"/>
        <w:rPr>
          <w:sz w:val="24"/>
          <w:szCs w:val="24"/>
          <w:lang w:val="en-CA"/>
        </w:rPr>
      </w:pPr>
      <w:r w:rsidRPr="00A94D36">
        <w:rPr>
          <w:sz w:val="24"/>
          <w:szCs w:val="24"/>
          <w:lang w:val="en-CA"/>
        </w:rPr>
        <w:t>In contrast</w:t>
      </w:r>
      <w:r w:rsidR="0031332E" w:rsidRPr="00A94D36">
        <w:rPr>
          <w:sz w:val="24"/>
          <w:szCs w:val="24"/>
          <w:lang w:val="en-CA"/>
        </w:rPr>
        <w:t xml:space="preserve">, like </w:t>
      </w:r>
      <w:r w:rsidR="002A624A">
        <w:rPr>
          <w:sz w:val="24"/>
          <w:szCs w:val="24"/>
          <w:lang w:val="en-CA"/>
        </w:rPr>
        <w:t>s.</w:t>
      </w:r>
      <w:r w:rsidR="0031332E" w:rsidRPr="00A94D36">
        <w:rPr>
          <w:sz w:val="24"/>
          <w:szCs w:val="24"/>
          <w:lang w:val="en-CA"/>
        </w:rPr>
        <w:t xml:space="preserve"> 21(1)(b</w:t>
      </w:r>
      <w:r w:rsidRPr="00A94D36">
        <w:rPr>
          <w:sz w:val="24"/>
          <w:szCs w:val="24"/>
          <w:lang w:val="en-CA"/>
        </w:rPr>
        <w:t xml:space="preserve">) </w:t>
      </w:r>
      <w:r w:rsidR="0031332E" w:rsidRPr="00A94D36">
        <w:rPr>
          <w:i/>
          <w:sz w:val="24"/>
          <w:szCs w:val="24"/>
          <w:lang w:val="en-CA"/>
        </w:rPr>
        <w:t xml:space="preserve">Cr. C. </w:t>
      </w:r>
      <w:r w:rsidR="0031332E" w:rsidRPr="00A94D36">
        <w:rPr>
          <w:sz w:val="24"/>
          <w:szCs w:val="24"/>
          <w:lang w:val="en-CA"/>
        </w:rPr>
        <w:t xml:space="preserve">and </w:t>
      </w:r>
      <w:r w:rsidR="002A624A">
        <w:rPr>
          <w:sz w:val="24"/>
          <w:szCs w:val="24"/>
          <w:lang w:val="en-CA"/>
        </w:rPr>
        <w:t>s.</w:t>
      </w:r>
      <w:r w:rsidR="0031332E" w:rsidRPr="00A94D36">
        <w:rPr>
          <w:sz w:val="24"/>
          <w:szCs w:val="24"/>
          <w:lang w:val="en-CA"/>
        </w:rPr>
        <w:t xml:space="preserve"> 491</w:t>
      </w:r>
      <w:r w:rsidRPr="00A94D36">
        <w:rPr>
          <w:i/>
          <w:sz w:val="24"/>
          <w:szCs w:val="24"/>
          <w:lang w:val="en-CA"/>
        </w:rPr>
        <w:t xml:space="preserve"> ADFPS</w:t>
      </w:r>
      <w:r w:rsidR="0031332E" w:rsidRPr="00A94D36">
        <w:rPr>
          <w:sz w:val="24"/>
          <w:szCs w:val="24"/>
          <w:lang w:val="en-CA"/>
        </w:rPr>
        <w:t xml:space="preserve">, </w:t>
      </w:r>
      <w:r w:rsidR="002A624A">
        <w:rPr>
          <w:sz w:val="24"/>
          <w:szCs w:val="24"/>
          <w:lang w:val="en-CA"/>
        </w:rPr>
        <w:t>s.</w:t>
      </w:r>
      <w:r w:rsidR="006A7FC2" w:rsidRPr="00A94D36">
        <w:rPr>
          <w:sz w:val="24"/>
          <w:szCs w:val="24"/>
          <w:lang w:val="en-CA"/>
        </w:rPr>
        <w:t xml:space="preserve"> </w:t>
      </w:r>
      <w:r w:rsidR="0031332E" w:rsidRPr="00A94D36">
        <w:rPr>
          <w:sz w:val="24"/>
          <w:szCs w:val="24"/>
          <w:lang w:val="en-CA"/>
        </w:rPr>
        <w:t xml:space="preserve">208 </w:t>
      </w:r>
      <w:r w:rsidR="0031332E" w:rsidRPr="00A94D36">
        <w:rPr>
          <w:i/>
          <w:sz w:val="24"/>
          <w:szCs w:val="24"/>
          <w:lang w:val="en-CA"/>
        </w:rPr>
        <w:t xml:space="preserve">SA </w:t>
      </w:r>
      <w:r w:rsidR="0031332E" w:rsidRPr="00A94D36">
        <w:rPr>
          <w:sz w:val="24"/>
          <w:szCs w:val="24"/>
          <w:lang w:val="en-CA"/>
        </w:rPr>
        <w:t xml:space="preserve">establishes a mode of participation and is therefore </w:t>
      </w:r>
      <w:r w:rsidR="00D46491" w:rsidRPr="00A94D36">
        <w:rPr>
          <w:sz w:val="24"/>
          <w:szCs w:val="24"/>
          <w:lang w:val="en-CA"/>
        </w:rPr>
        <w:t>more similar</w:t>
      </w:r>
      <w:r w:rsidR="0031332E" w:rsidRPr="00A94D36">
        <w:rPr>
          <w:sz w:val="24"/>
          <w:szCs w:val="24"/>
          <w:lang w:val="en-CA"/>
        </w:rPr>
        <w:t xml:space="preserve"> to </w:t>
      </w:r>
      <w:r w:rsidRPr="00A94D36">
        <w:rPr>
          <w:sz w:val="24"/>
          <w:szCs w:val="24"/>
          <w:lang w:val="en-CA"/>
        </w:rPr>
        <w:t>those statutory provisions</w:t>
      </w:r>
      <w:r w:rsidR="0031332E" w:rsidRPr="00A94D36">
        <w:rPr>
          <w:sz w:val="24"/>
          <w:szCs w:val="24"/>
          <w:lang w:val="en-CA"/>
        </w:rPr>
        <w:t xml:space="preserve"> </w:t>
      </w:r>
      <w:r w:rsidR="00D46491" w:rsidRPr="00A94D36">
        <w:rPr>
          <w:sz w:val="24"/>
          <w:szCs w:val="24"/>
          <w:lang w:val="en-CA"/>
        </w:rPr>
        <w:t xml:space="preserve">than to </w:t>
      </w:r>
      <w:r w:rsidR="002A624A">
        <w:rPr>
          <w:sz w:val="24"/>
          <w:szCs w:val="24"/>
          <w:lang w:val="en-CA"/>
        </w:rPr>
        <w:t>s.</w:t>
      </w:r>
      <w:r w:rsidRPr="00A94D36">
        <w:rPr>
          <w:sz w:val="24"/>
          <w:szCs w:val="24"/>
          <w:lang w:val="en-CA"/>
        </w:rPr>
        <w:t xml:space="preserve"> 482 </w:t>
      </w:r>
      <w:r w:rsidRPr="00A94D36">
        <w:rPr>
          <w:i/>
          <w:sz w:val="24"/>
          <w:szCs w:val="24"/>
          <w:lang w:val="en-CA"/>
        </w:rPr>
        <w:t>ADFPS</w:t>
      </w:r>
      <w:r w:rsidR="0031332E" w:rsidRPr="00A94D36">
        <w:rPr>
          <w:sz w:val="24"/>
          <w:szCs w:val="24"/>
          <w:lang w:val="en-CA"/>
        </w:rPr>
        <w:t>;</w:t>
      </w:r>
    </w:p>
    <w:p w14:paraId="5BF25D7C" w14:textId="0224E191"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lastRenderedPageBreak/>
        <w:t xml:space="preserve">Unlike </w:t>
      </w:r>
      <w:r w:rsidR="002A624A">
        <w:rPr>
          <w:sz w:val="24"/>
          <w:szCs w:val="24"/>
          <w:lang w:val="en-CA"/>
        </w:rPr>
        <w:t>s.</w:t>
      </w:r>
      <w:r w:rsidRPr="00A94D36">
        <w:rPr>
          <w:sz w:val="24"/>
          <w:szCs w:val="24"/>
          <w:lang w:val="en-CA"/>
        </w:rPr>
        <w:t xml:space="preserve"> 208 </w:t>
      </w:r>
      <w:r w:rsidRPr="00A94D36">
        <w:rPr>
          <w:i/>
          <w:sz w:val="24"/>
          <w:szCs w:val="24"/>
          <w:lang w:val="en-CA"/>
        </w:rPr>
        <w:t xml:space="preserve">SA, </w:t>
      </w:r>
      <w:r w:rsidR="002A624A">
        <w:rPr>
          <w:sz w:val="24"/>
          <w:szCs w:val="24"/>
          <w:lang w:val="en-CA"/>
        </w:rPr>
        <w:t>s.</w:t>
      </w:r>
      <w:r w:rsidRPr="00A94D36">
        <w:rPr>
          <w:sz w:val="24"/>
          <w:szCs w:val="24"/>
          <w:lang w:val="en-CA"/>
        </w:rPr>
        <w:t xml:space="preserve"> 482 </w:t>
      </w:r>
      <w:r w:rsidR="00F52518" w:rsidRPr="00A94D36">
        <w:rPr>
          <w:i/>
          <w:sz w:val="24"/>
          <w:szCs w:val="24"/>
          <w:lang w:val="en-CA"/>
        </w:rPr>
        <w:t>ADFPS</w:t>
      </w:r>
      <w:r w:rsidRPr="00A94D36">
        <w:rPr>
          <w:i/>
          <w:sz w:val="24"/>
          <w:szCs w:val="24"/>
          <w:lang w:val="en-CA"/>
        </w:rPr>
        <w:t xml:space="preserve"> </w:t>
      </w:r>
      <w:r w:rsidR="00D46491" w:rsidRPr="00A94D36">
        <w:rPr>
          <w:sz w:val="24"/>
          <w:szCs w:val="24"/>
          <w:lang w:val="en-CA"/>
        </w:rPr>
        <w:t>targets</w:t>
      </w:r>
      <w:r w:rsidRPr="00A94D36">
        <w:rPr>
          <w:sz w:val="24"/>
          <w:szCs w:val="24"/>
          <w:lang w:val="en-CA"/>
        </w:rPr>
        <w:t xml:space="preserve"> </w:t>
      </w:r>
      <w:r w:rsidR="001349F3">
        <w:rPr>
          <w:sz w:val="24"/>
          <w:szCs w:val="24"/>
          <w:lang w:val="en-CA"/>
        </w:rPr>
        <w:t xml:space="preserve">only </w:t>
      </w:r>
      <w:r w:rsidRPr="00A94D36">
        <w:rPr>
          <w:sz w:val="24"/>
          <w:szCs w:val="24"/>
          <w:lang w:val="en-CA"/>
        </w:rPr>
        <w:t xml:space="preserve">complicity by certain named actors subject to the regulatory regime </w:t>
      </w:r>
      <w:r w:rsidR="00133B8A" w:rsidRPr="00A94D36">
        <w:rPr>
          <w:sz w:val="24"/>
          <w:szCs w:val="24"/>
          <w:lang w:val="en-CA"/>
        </w:rPr>
        <w:t>at issue</w:t>
      </w:r>
      <w:r w:rsidRPr="00A94D36">
        <w:rPr>
          <w:sz w:val="24"/>
          <w:szCs w:val="24"/>
          <w:lang w:val="en-CA"/>
        </w:rPr>
        <w:t xml:space="preserve"> ("an insurer</w:t>
      </w:r>
      <w:r w:rsidR="003F0D11" w:rsidRPr="00A94D36">
        <w:rPr>
          <w:sz w:val="24"/>
          <w:szCs w:val="24"/>
          <w:lang w:val="en-CA"/>
        </w:rPr>
        <w:t xml:space="preserve"> …</w:t>
      </w:r>
      <w:r w:rsidRPr="00A94D36">
        <w:rPr>
          <w:sz w:val="24"/>
          <w:szCs w:val="24"/>
          <w:lang w:val="en-CA"/>
        </w:rPr>
        <w:t xml:space="preserve"> any director, executive officer, employee or mandatary of an </w:t>
      </w:r>
      <w:r w:rsidRPr="00A94D36">
        <w:rPr>
          <w:color w:val="000000"/>
          <w:sz w:val="24"/>
          <w:szCs w:val="24"/>
          <w:lang w:val="en-CA"/>
        </w:rPr>
        <w:t>insurer"</w:t>
      </w:r>
      <w:r w:rsidR="003F0D11" w:rsidRPr="00A94D36">
        <w:rPr>
          <w:color w:val="000000"/>
          <w:sz w:val="24"/>
          <w:szCs w:val="24"/>
          <w:lang w:val="en-CA"/>
        </w:rPr>
        <w:t>/ “</w:t>
      </w:r>
      <w:r w:rsidR="003F0D11" w:rsidRPr="00A94D36">
        <w:rPr>
          <w:sz w:val="24"/>
          <w:szCs w:val="24"/>
          <w:lang w:val="en-CA"/>
        </w:rPr>
        <w:t xml:space="preserve">un </w:t>
      </w:r>
      <w:proofErr w:type="spellStart"/>
      <w:r w:rsidR="003F0D11" w:rsidRPr="00A94D36">
        <w:rPr>
          <w:sz w:val="24"/>
          <w:szCs w:val="24"/>
          <w:lang w:val="en-CA"/>
        </w:rPr>
        <w:t>assureur</w:t>
      </w:r>
      <w:proofErr w:type="spellEnd"/>
      <w:r w:rsidR="003F0D11" w:rsidRPr="00A94D36">
        <w:rPr>
          <w:sz w:val="24"/>
          <w:szCs w:val="24"/>
          <w:lang w:val="en-CA"/>
        </w:rPr>
        <w:t xml:space="preserve">…de </w:t>
      </w:r>
      <w:proofErr w:type="spellStart"/>
      <w:r w:rsidR="003F0D11" w:rsidRPr="00A94D36">
        <w:rPr>
          <w:sz w:val="24"/>
          <w:szCs w:val="24"/>
          <w:lang w:val="en-CA"/>
        </w:rPr>
        <w:t>même</w:t>
      </w:r>
      <w:proofErr w:type="spellEnd"/>
      <w:r w:rsidR="003F0D11" w:rsidRPr="00A94D36">
        <w:rPr>
          <w:sz w:val="24"/>
          <w:szCs w:val="24"/>
          <w:lang w:val="en-CA"/>
        </w:rPr>
        <w:t xml:space="preserve"> de tout </w:t>
      </w:r>
      <w:proofErr w:type="spellStart"/>
      <w:r w:rsidR="003F0D11" w:rsidRPr="00A94D36">
        <w:rPr>
          <w:sz w:val="24"/>
          <w:szCs w:val="24"/>
          <w:lang w:val="en-CA"/>
        </w:rPr>
        <w:t>administrateur</w:t>
      </w:r>
      <w:proofErr w:type="spellEnd"/>
      <w:r w:rsidR="003F0D11" w:rsidRPr="00A94D36">
        <w:rPr>
          <w:sz w:val="24"/>
          <w:szCs w:val="24"/>
          <w:lang w:val="en-CA"/>
        </w:rPr>
        <w:t xml:space="preserve">, </w:t>
      </w:r>
      <w:proofErr w:type="spellStart"/>
      <w:r w:rsidR="003F0D11" w:rsidRPr="00A94D36">
        <w:rPr>
          <w:sz w:val="24"/>
          <w:szCs w:val="24"/>
          <w:lang w:val="en-CA"/>
        </w:rPr>
        <w:t>dirigeant</w:t>
      </w:r>
      <w:proofErr w:type="spellEnd"/>
      <w:r w:rsidR="003F0D11" w:rsidRPr="00A94D36">
        <w:rPr>
          <w:sz w:val="24"/>
          <w:szCs w:val="24"/>
          <w:lang w:val="en-CA"/>
        </w:rPr>
        <w:t xml:space="preserve">, </w:t>
      </w:r>
      <w:proofErr w:type="spellStart"/>
      <w:r w:rsidR="003F0D11" w:rsidRPr="00A94D36">
        <w:rPr>
          <w:sz w:val="24"/>
          <w:szCs w:val="24"/>
          <w:lang w:val="en-CA"/>
        </w:rPr>
        <w:t>employé</w:t>
      </w:r>
      <w:proofErr w:type="spellEnd"/>
      <w:r w:rsidR="003F0D11" w:rsidRPr="00A94D36">
        <w:rPr>
          <w:sz w:val="24"/>
          <w:szCs w:val="24"/>
          <w:lang w:val="en-CA"/>
        </w:rPr>
        <w:t xml:space="preserve"> </w:t>
      </w:r>
      <w:proofErr w:type="spellStart"/>
      <w:r w:rsidR="003F0D11" w:rsidRPr="00A94D36">
        <w:rPr>
          <w:sz w:val="24"/>
          <w:szCs w:val="24"/>
          <w:lang w:val="en-CA"/>
        </w:rPr>
        <w:t>ou</w:t>
      </w:r>
      <w:proofErr w:type="spellEnd"/>
      <w:r w:rsidR="003F0D11" w:rsidRPr="00A94D36">
        <w:rPr>
          <w:sz w:val="24"/>
          <w:szCs w:val="24"/>
          <w:lang w:val="en-CA"/>
        </w:rPr>
        <w:t xml:space="preserve"> </w:t>
      </w:r>
      <w:proofErr w:type="spellStart"/>
      <w:r w:rsidR="003F0D11" w:rsidRPr="00A94D36">
        <w:rPr>
          <w:sz w:val="24"/>
          <w:szCs w:val="24"/>
          <w:lang w:val="en-CA"/>
        </w:rPr>
        <w:t>mandataire</w:t>
      </w:r>
      <w:proofErr w:type="spellEnd"/>
      <w:r w:rsidR="003F0D11" w:rsidRPr="00A94D36">
        <w:rPr>
          <w:sz w:val="24"/>
          <w:szCs w:val="24"/>
          <w:lang w:val="en-CA"/>
        </w:rPr>
        <w:t xml:space="preserve"> d’un </w:t>
      </w:r>
      <w:proofErr w:type="spellStart"/>
      <w:r w:rsidR="003F0D11" w:rsidRPr="00A94D36">
        <w:rPr>
          <w:sz w:val="24"/>
          <w:szCs w:val="24"/>
          <w:lang w:val="en-CA"/>
        </w:rPr>
        <w:t>assureur</w:t>
      </w:r>
      <w:proofErr w:type="spellEnd"/>
      <w:r w:rsidR="00013545">
        <w:rPr>
          <w:sz w:val="24"/>
          <w:szCs w:val="24"/>
          <w:lang w:val="en-CA"/>
        </w:rPr>
        <w:t>”</w:t>
      </w:r>
      <w:r w:rsidRPr="00A94D36">
        <w:rPr>
          <w:sz w:val="24"/>
          <w:szCs w:val="24"/>
          <w:lang w:val="en-CA"/>
        </w:rPr>
        <w:t xml:space="preserve">); by contrast, </w:t>
      </w:r>
      <w:r w:rsidR="002A624A">
        <w:rPr>
          <w:sz w:val="24"/>
          <w:szCs w:val="24"/>
          <w:lang w:val="en-CA"/>
        </w:rPr>
        <w:t>s.</w:t>
      </w:r>
      <w:r w:rsidRPr="00A94D36">
        <w:rPr>
          <w:sz w:val="24"/>
          <w:szCs w:val="24"/>
          <w:lang w:val="en-CA"/>
        </w:rPr>
        <w:t xml:space="preserve"> 208 </w:t>
      </w:r>
      <w:r w:rsidR="005E01DE" w:rsidRPr="00A94D36">
        <w:rPr>
          <w:i/>
          <w:sz w:val="24"/>
          <w:szCs w:val="24"/>
          <w:lang w:val="en-CA"/>
        </w:rPr>
        <w:t>S</w:t>
      </w:r>
      <w:r w:rsidRPr="00A94D36">
        <w:rPr>
          <w:i/>
          <w:sz w:val="24"/>
          <w:szCs w:val="24"/>
          <w:lang w:val="en-CA"/>
        </w:rPr>
        <w:t xml:space="preserve">A </w:t>
      </w:r>
      <w:r w:rsidRPr="00A94D36">
        <w:rPr>
          <w:sz w:val="24"/>
          <w:szCs w:val="24"/>
          <w:lang w:val="en-CA"/>
        </w:rPr>
        <w:t xml:space="preserve">is much broader in scope and </w:t>
      </w:r>
      <w:r w:rsidR="00013545">
        <w:rPr>
          <w:sz w:val="24"/>
          <w:szCs w:val="24"/>
          <w:lang w:val="en-CA"/>
        </w:rPr>
        <w:t xml:space="preserve">is </w:t>
      </w:r>
      <w:r w:rsidRPr="00A94D36">
        <w:rPr>
          <w:sz w:val="24"/>
          <w:szCs w:val="24"/>
          <w:lang w:val="en-CA"/>
        </w:rPr>
        <w:t xml:space="preserve">not limited to specific persons </w:t>
      </w:r>
      <w:r w:rsidR="00013545">
        <w:rPr>
          <w:sz w:val="24"/>
          <w:szCs w:val="24"/>
          <w:lang w:val="en-CA"/>
        </w:rPr>
        <w:t>governed</w:t>
      </w:r>
      <w:r w:rsidR="00013545" w:rsidRPr="00A94D36">
        <w:rPr>
          <w:sz w:val="24"/>
          <w:szCs w:val="24"/>
          <w:lang w:val="en-CA"/>
        </w:rPr>
        <w:t xml:space="preserve"> </w:t>
      </w:r>
      <w:r w:rsidRPr="00A94D36">
        <w:rPr>
          <w:sz w:val="24"/>
          <w:szCs w:val="24"/>
          <w:lang w:val="en-CA"/>
        </w:rPr>
        <w:t>by the regulat</w:t>
      </w:r>
      <w:r w:rsidR="00013545">
        <w:rPr>
          <w:sz w:val="24"/>
          <w:szCs w:val="24"/>
          <w:lang w:val="en-CA"/>
        </w:rPr>
        <w:t>ory scheme</w:t>
      </w:r>
      <w:r w:rsidRPr="00A94D36">
        <w:rPr>
          <w:sz w:val="24"/>
          <w:szCs w:val="24"/>
          <w:lang w:val="en-CA"/>
        </w:rPr>
        <w:t xml:space="preserve"> ("</w:t>
      </w:r>
      <w:r w:rsidR="005E01DE" w:rsidRPr="00A94D36">
        <w:rPr>
          <w:sz w:val="24"/>
          <w:szCs w:val="24"/>
          <w:lang w:val="en-CA"/>
        </w:rPr>
        <w:t>Every</w:t>
      </w:r>
      <w:r w:rsidRPr="00A94D36">
        <w:rPr>
          <w:sz w:val="24"/>
          <w:szCs w:val="24"/>
          <w:lang w:val="en-CA"/>
        </w:rPr>
        <w:t xml:space="preserve"> person who"</w:t>
      </w:r>
      <w:r w:rsidR="005E01DE" w:rsidRPr="00A94D36">
        <w:rPr>
          <w:sz w:val="24"/>
          <w:szCs w:val="24"/>
          <w:lang w:val="en-CA"/>
        </w:rPr>
        <w:t>/ “</w:t>
      </w:r>
      <w:proofErr w:type="spellStart"/>
      <w:r w:rsidR="005E01DE" w:rsidRPr="00A94D36">
        <w:rPr>
          <w:sz w:val="24"/>
          <w:szCs w:val="24"/>
          <w:lang w:val="en-CA"/>
        </w:rPr>
        <w:t>Celui</w:t>
      </w:r>
      <w:proofErr w:type="spellEnd"/>
      <w:r w:rsidR="005E01DE" w:rsidRPr="00A94D36">
        <w:rPr>
          <w:sz w:val="24"/>
          <w:szCs w:val="24"/>
          <w:lang w:val="en-CA"/>
        </w:rPr>
        <w:t xml:space="preserve"> qui”</w:t>
      </w:r>
      <w:r w:rsidRPr="00A94D36">
        <w:rPr>
          <w:sz w:val="24"/>
          <w:szCs w:val="24"/>
          <w:lang w:val="en-CA"/>
        </w:rPr>
        <w:t>);</w:t>
      </w:r>
    </w:p>
    <w:p w14:paraId="7BF941EC" w14:textId="5D2DAF7E"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t xml:space="preserve">Thus, as this </w:t>
      </w:r>
      <w:r w:rsidR="005E01DE" w:rsidRPr="00A94D36">
        <w:rPr>
          <w:sz w:val="24"/>
          <w:szCs w:val="24"/>
          <w:lang w:val="en-CA"/>
        </w:rPr>
        <w:t>C</w:t>
      </w:r>
      <w:r w:rsidRPr="00A94D36">
        <w:rPr>
          <w:sz w:val="24"/>
          <w:szCs w:val="24"/>
          <w:lang w:val="en-CA"/>
        </w:rPr>
        <w:t xml:space="preserve">ourt pointed out in </w:t>
      </w:r>
      <w:r w:rsidRPr="00A94D36">
        <w:rPr>
          <w:i/>
          <w:sz w:val="24"/>
          <w:szCs w:val="24"/>
          <w:lang w:val="en-CA"/>
        </w:rPr>
        <w:t>Demers</w:t>
      </w:r>
      <w:r w:rsidRPr="00A94D36">
        <w:rPr>
          <w:sz w:val="24"/>
          <w:szCs w:val="24"/>
          <w:lang w:val="en-CA"/>
        </w:rPr>
        <w:t xml:space="preserve">, </w:t>
      </w:r>
      <w:r w:rsidR="002A624A">
        <w:rPr>
          <w:sz w:val="24"/>
          <w:szCs w:val="24"/>
          <w:lang w:val="en-CA"/>
        </w:rPr>
        <w:t>s.</w:t>
      </w:r>
      <w:r w:rsidRPr="00A94D36">
        <w:rPr>
          <w:sz w:val="24"/>
          <w:szCs w:val="24"/>
          <w:lang w:val="en-CA"/>
        </w:rPr>
        <w:t xml:space="preserve"> 208 </w:t>
      </w:r>
      <w:r w:rsidRPr="00A94D36">
        <w:rPr>
          <w:i/>
          <w:sz w:val="24"/>
          <w:szCs w:val="24"/>
          <w:lang w:val="en-CA"/>
        </w:rPr>
        <w:t xml:space="preserve">SA </w:t>
      </w:r>
      <w:r w:rsidRPr="00A94D36">
        <w:rPr>
          <w:sz w:val="24"/>
          <w:szCs w:val="24"/>
          <w:lang w:val="en-CA"/>
        </w:rPr>
        <w:t xml:space="preserve">can cover the conduct of a </w:t>
      </w:r>
      <w:r w:rsidR="001349F3">
        <w:rPr>
          <w:sz w:val="24"/>
          <w:szCs w:val="24"/>
          <w:lang w:val="en-CA"/>
        </w:rPr>
        <w:t>[</w:t>
      </w:r>
      <w:r w:rsidR="001349F3" w:rsidRPr="0066158E">
        <w:rPr>
          <w:smallCaps/>
          <w:sz w:val="24"/>
          <w:szCs w:val="24"/>
          <w:lang w:val="en-CA"/>
        </w:rPr>
        <w:t>translation</w:t>
      </w:r>
      <w:r w:rsidR="001349F3">
        <w:rPr>
          <w:sz w:val="24"/>
          <w:szCs w:val="24"/>
          <w:lang w:val="en-CA"/>
        </w:rPr>
        <w:t xml:space="preserve">] </w:t>
      </w:r>
      <w:r w:rsidRPr="00A94D36">
        <w:rPr>
          <w:sz w:val="24"/>
          <w:szCs w:val="24"/>
          <w:lang w:val="en-CA"/>
        </w:rPr>
        <w:t>"</w:t>
      </w:r>
      <w:r w:rsidRPr="001349F3">
        <w:rPr>
          <w:sz w:val="24"/>
          <w:szCs w:val="24"/>
          <w:lang w:val="en-CA"/>
        </w:rPr>
        <w:t>mere clerk</w:t>
      </w:r>
      <w:r w:rsidRPr="00A94D36">
        <w:rPr>
          <w:sz w:val="24"/>
          <w:szCs w:val="24"/>
          <w:lang w:val="en-CA"/>
        </w:rPr>
        <w:t xml:space="preserve">" who </w:t>
      </w:r>
      <w:r w:rsidR="00D46491" w:rsidRPr="00A94D36">
        <w:rPr>
          <w:sz w:val="24"/>
          <w:szCs w:val="24"/>
          <w:lang w:val="en-CA"/>
        </w:rPr>
        <w:t>was</w:t>
      </w:r>
      <w:r w:rsidRPr="00A94D36">
        <w:rPr>
          <w:sz w:val="24"/>
          <w:szCs w:val="24"/>
          <w:lang w:val="en-CA"/>
        </w:rPr>
        <w:t xml:space="preserve"> not familiar with his employer's situation, but who may nevertheless be the subject of a </w:t>
      </w:r>
      <w:r w:rsidR="002E709B" w:rsidRPr="00A94D36">
        <w:rPr>
          <w:sz w:val="24"/>
          <w:szCs w:val="24"/>
          <w:lang w:val="en-CA"/>
        </w:rPr>
        <w:t>statement of offence</w:t>
      </w:r>
      <w:r w:rsidRPr="00A94D36">
        <w:rPr>
          <w:sz w:val="24"/>
          <w:szCs w:val="24"/>
          <w:lang w:val="en-CA"/>
        </w:rPr>
        <w:t>;</w:t>
      </w:r>
    </w:p>
    <w:p w14:paraId="2462FFCF" w14:textId="228F6B67"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t xml:space="preserve">Part of the rationale for the strict liability regime is that those engaged in regulated activities agree in advance to be held to high standards and recognize that they will be held to those standards </w:t>
      </w:r>
      <w:r w:rsidR="001349F3">
        <w:rPr>
          <w:sz w:val="24"/>
          <w:szCs w:val="24"/>
          <w:lang w:val="en-CA"/>
        </w:rPr>
        <w:t xml:space="preserve">by demonstrating </w:t>
      </w:r>
      <w:r w:rsidRPr="00A94D36">
        <w:rPr>
          <w:sz w:val="24"/>
          <w:szCs w:val="24"/>
          <w:lang w:val="en-CA"/>
        </w:rPr>
        <w:t xml:space="preserve">due diligence; </w:t>
      </w:r>
      <w:r w:rsidR="00CD48E7" w:rsidRPr="00A94D36">
        <w:rPr>
          <w:sz w:val="24"/>
          <w:szCs w:val="24"/>
          <w:lang w:val="en-CA"/>
        </w:rPr>
        <w:t>such a</w:t>
      </w:r>
      <w:r w:rsidRPr="00A94D36">
        <w:rPr>
          <w:sz w:val="24"/>
          <w:szCs w:val="24"/>
          <w:lang w:val="en-CA"/>
        </w:rPr>
        <w:t xml:space="preserve"> characteristic </w:t>
      </w:r>
      <w:r w:rsidR="002E709B" w:rsidRPr="00A94D36">
        <w:rPr>
          <w:sz w:val="24"/>
          <w:szCs w:val="24"/>
          <w:lang w:val="en-CA"/>
        </w:rPr>
        <w:t xml:space="preserve">is </w:t>
      </w:r>
      <w:r w:rsidR="00CD48E7" w:rsidRPr="00A94D36">
        <w:rPr>
          <w:sz w:val="24"/>
          <w:szCs w:val="24"/>
          <w:lang w:val="en-CA"/>
        </w:rPr>
        <w:t>incompatible</w:t>
      </w:r>
      <w:r w:rsidR="002E709B" w:rsidRPr="00A94D36">
        <w:rPr>
          <w:sz w:val="24"/>
          <w:szCs w:val="24"/>
          <w:lang w:val="en-CA"/>
        </w:rPr>
        <w:t xml:space="preserve"> </w:t>
      </w:r>
      <w:r w:rsidRPr="00A94D36">
        <w:rPr>
          <w:sz w:val="24"/>
          <w:szCs w:val="24"/>
          <w:lang w:val="en-CA"/>
        </w:rPr>
        <w:t xml:space="preserve">with the </w:t>
      </w:r>
      <w:r w:rsidR="0088409C" w:rsidRPr="00A94D36">
        <w:rPr>
          <w:sz w:val="24"/>
          <w:szCs w:val="24"/>
          <w:lang w:val="en-CA"/>
        </w:rPr>
        <w:t>position of</w:t>
      </w:r>
      <w:r w:rsidRPr="00A94D36">
        <w:rPr>
          <w:sz w:val="24"/>
          <w:szCs w:val="24"/>
          <w:lang w:val="en-CA"/>
        </w:rPr>
        <w:t xml:space="preserve"> office worker;</w:t>
      </w:r>
    </w:p>
    <w:p w14:paraId="04FC7275" w14:textId="73181B4B" w:rsidR="0031332E" w:rsidRPr="00A94D36" w:rsidRDefault="0031332E" w:rsidP="0031332E">
      <w:pPr>
        <w:pStyle w:val="Citationenretrait"/>
        <w:numPr>
          <w:ilvl w:val="0"/>
          <w:numId w:val="21"/>
        </w:numPr>
        <w:ind w:left="993" w:hanging="284"/>
        <w:rPr>
          <w:sz w:val="24"/>
          <w:szCs w:val="24"/>
          <w:lang w:val="en-CA"/>
        </w:rPr>
      </w:pPr>
      <w:r w:rsidRPr="00A94D36">
        <w:rPr>
          <w:sz w:val="24"/>
          <w:szCs w:val="24"/>
          <w:lang w:val="en-CA"/>
        </w:rPr>
        <w:t xml:space="preserve">No decision of this Court or of the Supreme Court has </w:t>
      </w:r>
      <w:r w:rsidR="006D7368">
        <w:rPr>
          <w:sz w:val="24"/>
          <w:szCs w:val="24"/>
          <w:lang w:val="en-CA"/>
        </w:rPr>
        <w:t>ruled on</w:t>
      </w:r>
      <w:r w:rsidR="006D7368" w:rsidRPr="00A94D36">
        <w:rPr>
          <w:sz w:val="24"/>
          <w:szCs w:val="24"/>
          <w:lang w:val="en-CA"/>
        </w:rPr>
        <w:t xml:space="preserve"> </w:t>
      </w:r>
      <w:r w:rsidRPr="00A94D36">
        <w:rPr>
          <w:sz w:val="24"/>
          <w:szCs w:val="24"/>
          <w:lang w:val="en-CA"/>
        </w:rPr>
        <w:t xml:space="preserve">the </w:t>
      </w:r>
      <w:r w:rsidR="0088409C" w:rsidRPr="00A94D36">
        <w:rPr>
          <w:sz w:val="24"/>
          <w:szCs w:val="24"/>
          <w:lang w:val="en-CA"/>
        </w:rPr>
        <w:t xml:space="preserve">issue </w:t>
      </w:r>
      <w:r w:rsidRPr="00A94D36">
        <w:rPr>
          <w:sz w:val="24"/>
          <w:szCs w:val="24"/>
          <w:lang w:val="en-CA"/>
        </w:rPr>
        <w:t xml:space="preserve">of the level of </w:t>
      </w:r>
      <w:r w:rsidR="006D7368">
        <w:rPr>
          <w:sz w:val="24"/>
          <w:szCs w:val="24"/>
          <w:lang w:val="en-CA"/>
        </w:rPr>
        <w:t>penal</w:t>
      </w:r>
      <w:r w:rsidR="006D7368" w:rsidRPr="00A94D36">
        <w:rPr>
          <w:sz w:val="24"/>
          <w:szCs w:val="24"/>
          <w:lang w:val="en-CA"/>
        </w:rPr>
        <w:t xml:space="preserve"> </w:t>
      </w:r>
      <w:r w:rsidRPr="00A94D36">
        <w:rPr>
          <w:sz w:val="24"/>
          <w:szCs w:val="24"/>
          <w:lang w:val="en-CA"/>
        </w:rPr>
        <w:t xml:space="preserve">liability required by </w:t>
      </w:r>
      <w:r w:rsidR="002A624A">
        <w:rPr>
          <w:sz w:val="24"/>
          <w:szCs w:val="24"/>
          <w:lang w:val="en-CA"/>
        </w:rPr>
        <w:t>s.</w:t>
      </w:r>
      <w:r w:rsidRPr="00A94D36">
        <w:rPr>
          <w:sz w:val="24"/>
          <w:szCs w:val="24"/>
          <w:lang w:val="en-CA"/>
        </w:rPr>
        <w:t xml:space="preserve"> 208 </w:t>
      </w:r>
      <w:r w:rsidR="0088409C" w:rsidRPr="00A94D36">
        <w:rPr>
          <w:i/>
          <w:sz w:val="24"/>
          <w:szCs w:val="24"/>
          <w:lang w:val="en-CA"/>
        </w:rPr>
        <w:t>S</w:t>
      </w:r>
      <w:r w:rsidRPr="00A94D36">
        <w:rPr>
          <w:i/>
          <w:sz w:val="24"/>
          <w:szCs w:val="24"/>
          <w:lang w:val="en-CA"/>
        </w:rPr>
        <w:t>A</w:t>
      </w:r>
      <w:r w:rsidRPr="00A94D36">
        <w:rPr>
          <w:sz w:val="24"/>
          <w:szCs w:val="24"/>
          <w:lang w:val="en-CA"/>
        </w:rPr>
        <w:t>;</w:t>
      </w:r>
    </w:p>
    <w:p w14:paraId="63BFA634" w14:textId="7EDBF405" w:rsidR="0031332E" w:rsidRPr="00A94D36" w:rsidRDefault="0088409C" w:rsidP="0031332E">
      <w:pPr>
        <w:pStyle w:val="Citationenretrait"/>
        <w:numPr>
          <w:ilvl w:val="0"/>
          <w:numId w:val="21"/>
        </w:numPr>
        <w:ind w:left="993" w:hanging="284"/>
        <w:rPr>
          <w:sz w:val="24"/>
          <w:szCs w:val="24"/>
          <w:lang w:val="en-CA"/>
        </w:rPr>
      </w:pPr>
      <w:r w:rsidRPr="00A94D36">
        <w:rPr>
          <w:sz w:val="24"/>
          <w:szCs w:val="24"/>
          <w:lang w:val="en-CA"/>
        </w:rPr>
        <w:t>To</w:t>
      </w:r>
      <w:r w:rsidR="0031332E" w:rsidRPr="00A94D36">
        <w:rPr>
          <w:sz w:val="24"/>
          <w:szCs w:val="24"/>
          <w:lang w:val="en-CA"/>
        </w:rPr>
        <w:t xml:space="preserve"> do </w:t>
      </w:r>
      <w:r w:rsidRPr="00A94D36">
        <w:rPr>
          <w:sz w:val="24"/>
          <w:szCs w:val="24"/>
          <w:lang w:val="en-CA"/>
        </w:rPr>
        <w:t>so</w:t>
      </w:r>
      <w:r w:rsidR="0031332E" w:rsidRPr="00A94D36">
        <w:rPr>
          <w:sz w:val="24"/>
          <w:szCs w:val="24"/>
          <w:lang w:val="en-CA"/>
        </w:rPr>
        <w:t xml:space="preserve">, it is necessary to distinguish between provisions that create </w:t>
      </w:r>
      <w:r w:rsidR="00CD48E7" w:rsidRPr="00A94D36">
        <w:rPr>
          <w:sz w:val="24"/>
          <w:szCs w:val="24"/>
          <w:lang w:val="en-CA"/>
        </w:rPr>
        <w:t>independent</w:t>
      </w:r>
      <w:r w:rsidR="0031332E" w:rsidRPr="00A94D36">
        <w:rPr>
          <w:sz w:val="24"/>
          <w:szCs w:val="24"/>
          <w:lang w:val="en-CA"/>
        </w:rPr>
        <w:t xml:space="preserve"> offences and those that provide </w:t>
      </w:r>
      <w:r w:rsidR="00B8530A">
        <w:rPr>
          <w:sz w:val="24"/>
          <w:szCs w:val="24"/>
          <w:lang w:val="en-CA"/>
        </w:rPr>
        <w:t xml:space="preserve">only </w:t>
      </w:r>
      <w:r w:rsidR="0031332E" w:rsidRPr="00A94D36">
        <w:rPr>
          <w:sz w:val="24"/>
          <w:szCs w:val="24"/>
          <w:lang w:val="en-CA"/>
        </w:rPr>
        <w:t>for a mode of participation.</w:t>
      </w:r>
    </w:p>
    <w:p w14:paraId="154F6DDF" w14:textId="7B658FE7" w:rsidR="00646C49" w:rsidRPr="00A94D36" w:rsidRDefault="000B6B7B" w:rsidP="00646C49">
      <w:pPr>
        <w:pStyle w:val="Titre2"/>
        <w:rPr>
          <w:lang w:val="en-CA"/>
        </w:rPr>
      </w:pPr>
      <w:r w:rsidRPr="00A94D36">
        <w:rPr>
          <w:lang w:val="en-CA"/>
        </w:rPr>
        <w:t>ANALYSIS</w:t>
      </w:r>
    </w:p>
    <w:p w14:paraId="3B87C50E" w14:textId="1C177982" w:rsidR="000B6B7B" w:rsidRPr="00A94D36" w:rsidRDefault="000B6B7B" w:rsidP="000B6B7B">
      <w:pPr>
        <w:pStyle w:val="Paragraphe"/>
        <w:spacing w:line="280" w:lineRule="exact"/>
        <w:rPr>
          <w:lang w:val="en-CA"/>
        </w:rPr>
      </w:pPr>
      <w:r w:rsidRPr="00A94D36">
        <w:rPr>
          <w:lang w:val="en-CA"/>
        </w:rPr>
        <w:t xml:space="preserve">According to the </w:t>
      </w:r>
      <w:r w:rsidR="00314AB1">
        <w:rPr>
          <w:lang w:val="en-CA"/>
        </w:rPr>
        <w:t>a</w:t>
      </w:r>
      <w:r w:rsidRPr="00A94D36">
        <w:rPr>
          <w:lang w:val="en-CA"/>
        </w:rPr>
        <w:t>ppellant, s</w:t>
      </w:r>
      <w:r w:rsidR="00CD48E7" w:rsidRPr="00A94D36">
        <w:rPr>
          <w:lang w:val="en-CA"/>
        </w:rPr>
        <w:t>.</w:t>
      </w:r>
      <w:r w:rsidR="00646C49" w:rsidRPr="00A94D36">
        <w:rPr>
          <w:lang w:val="en-CA"/>
        </w:rPr>
        <w:t xml:space="preserve"> 208 </w:t>
      </w:r>
      <w:r w:rsidRPr="00A94D36">
        <w:rPr>
          <w:i/>
          <w:lang w:val="en-CA"/>
        </w:rPr>
        <w:t>SA</w:t>
      </w:r>
      <w:r w:rsidR="00646C49" w:rsidRPr="00A94D36">
        <w:rPr>
          <w:lang w:val="en-CA"/>
        </w:rPr>
        <w:t xml:space="preserve"> </w:t>
      </w:r>
      <w:r w:rsidRPr="00A94D36">
        <w:rPr>
          <w:lang w:val="en-CA"/>
        </w:rPr>
        <w:t>requires proof of</w:t>
      </w:r>
      <w:r w:rsidR="00646C49" w:rsidRPr="00A94D36">
        <w:rPr>
          <w:lang w:val="en-CA"/>
        </w:rPr>
        <w:t xml:space="preserve"> </w:t>
      </w:r>
      <w:proofErr w:type="spellStart"/>
      <w:r w:rsidR="00646C49" w:rsidRPr="00A94D36">
        <w:rPr>
          <w:i/>
          <w:lang w:val="en-CA"/>
        </w:rPr>
        <w:t>mens</w:t>
      </w:r>
      <w:proofErr w:type="spellEnd"/>
      <w:r w:rsidR="009F1571">
        <w:rPr>
          <w:i/>
          <w:lang w:val="en-CA"/>
        </w:rPr>
        <w:t xml:space="preserve"> rea</w:t>
      </w:r>
      <w:r w:rsidR="009F1571">
        <w:rPr>
          <w:lang w:val="en-CA"/>
        </w:rPr>
        <w:t>.</w:t>
      </w:r>
      <w:r w:rsidRPr="00A94D36">
        <w:rPr>
          <w:lang w:val="en-CA"/>
        </w:rPr>
        <w:t xml:space="preserve"> He does not argue, however, that it must be specific </w:t>
      </w:r>
      <w:proofErr w:type="spellStart"/>
      <w:r w:rsidRPr="00A94D36">
        <w:rPr>
          <w:i/>
          <w:lang w:val="en-CA"/>
        </w:rPr>
        <w:t>mens</w:t>
      </w:r>
      <w:proofErr w:type="spellEnd"/>
      <w:r w:rsidRPr="00A94D36">
        <w:rPr>
          <w:i/>
          <w:lang w:val="en-CA"/>
        </w:rPr>
        <w:t xml:space="preserve"> rea</w:t>
      </w:r>
      <w:r w:rsidRPr="00A94D36">
        <w:rPr>
          <w:lang w:val="en-CA"/>
        </w:rPr>
        <w:t xml:space="preserve">, as </w:t>
      </w:r>
      <w:r w:rsidR="003D52A5" w:rsidRPr="00A94D36">
        <w:rPr>
          <w:lang w:val="en-CA"/>
        </w:rPr>
        <w:t xml:space="preserve">in </w:t>
      </w:r>
      <w:r w:rsidR="002A624A">
        <w:rPr>
          <w:lang w:val="en-CA"/>
        </w:rPr>
        <w:t>s.</w:t>
      </w:r>
      <w:r w:rsidRPr="00A94D36">
        <w:rPr>
          <w:lang w:val="en-CA"/>
        </w:rPr>
        <w:t xml:space="preserve"> 21(1)(b) </w:t>
      </w:r>
      <w:r w:rsidRPr="00A94D36">
        <w:rPr>
          <w:i/>
          <w:lang w:val="en-CA"/>
        </w:rPr>
        <w:t>Cr</w:t>
      </w:r>
      <w:r w:rsidRPr="00A94D36">
        <w:rPr>
          <w:lang w:val="en-CA"/>
        </w:rPr>
        <w:t xml:space="preserve">. </w:t>
      </w:r>
      <w:r w:rsidRPr="00A94D36">
        <w:rPr>
          <w:i/>
          <w:lang w:val="en-CA"/>
        </w:rPr>
        <w:t>C</w:t>
      </w:r>
      <w:r w:rsidRPr="00A94D36">
        <w:rPr>
          <w:lang w:val="en-CA"/>
        </w:rPr>
        <w:t>. I agree with him.</w:t>
      </w:r>
    </w:p>
    <w:p w14:paraId="0615BD7B" w14:textId="14D39BBC" w:rsidR="00646C49" w:rsidRPr="00A94D36" w:rsidRDefault="003D52A5" w:rsidP="00646C49">
      <w:pPr>
        <w:pStyle w:val="Paragraphe"/>
        <w:spacing w:line="280" w:lineRule="exact"/>
        <w:rPr>
          <w:lang w:val="en-CA"/>
        </w:rPr>
      </w:pPr>
      <w:r w:rsidRPr="00A94D36">
        <w:rPr>
          <w:lang w:val="en-CA"/>
        </w:rPr>
        <w:t xml:space="preserve">I </w:t>
      </w:r>
      <w:r w:rsidR="00226200">
        <w:rPr>
          <w:lang w:val="en-CA"/>
        </w:rPr>
        <w:t xml:space="preserve">repeat, </w:t>
      </w:r>
      <w:r w:rsidR="002A624A">
        <w:rPr>
          <w:color w:val="000000"/>
          <w:lang w:val="en-CA"/>
        </w:rPr>
        <w:t>s.</w:t>
      </w:r>
      <w:r w:rsidRPr="00A94D36">
        <w:rPr>
          <w:color w:val="000000"/>
          <w:lang w:val="en-CA"/>
        </w:rPr>
        <w:t xml:space="preserve"> 208 of the </w:t>
      </w:r>
      <w:r w:rsidR="00CD48E7" w:rsidRPr="00A94D36">
        <w:rPr>
          <w:i/>
          <w:color w:val="000000"/>
          <w:lang w:val="en-CA"/>
        </w:rPr>
        <w:t xml:space="preserve">SA </w:t>
      </w:r>
      <w:r w:rsidR="00CD48E7" w:rsidRPr="00A94D36">
        <w:rPr>
          <w:color w:val="000000"/>
          <w:lang w:val="en-CA"/>
        </w:rPr>
        <w:t>is</w:t>
      </w:r>
      <w:r w:rsidRPr="00A94D36">
        <w:rPr>
          <w:color w:val="000000"/>
          <w:lang w:val="en-CA"/>
        </w:rPr>
        <w:t xml:space="preserve"> very broad </w:t>
      </w:r>
      <w:r w:rsidR="00CD48E7" w:rsidRPr="00A94D36">
        <w:rPr>
          <w:color w:val="000000"/>
          <w:lang w:val="en-CA"/>
        </w:rPr>
        <w:t xml:space="preserve">in </w:t>
      </w:r>
      <w:r w:rsidRPr="00A94D36">
        <w:rPr>
          <w:color w:val="000000"/>
          <w:lang w:val="en-CA"/>
        </w:rPr>
        <w:t xml:space="preserve">scope in that </w:t>
      </w:r>
      <w:r w:rsidR="007512C1">
        <w:rPr>
          <w:color w:val="000000"/>
          <w:lang w:val="en-CA"/>
        </w:rPr>
        <w:t>allows the sanctioning of</w:t>
      </w:r>
      <w:r w:rsidRPr="00A94D36">
        <w:rPr>
          <w:color w:val="000000"/>
          <w:lang w:val="en-CA"/>
        </w:rPr>
        <w:t xml:space="preserve"> the actions of a person who, at first glance, may not necessarily be aware of the unlawful nature of the activities he or she has aided in committing. It is clear that </w:t>
      </w:r>
      <w:r w:rsidR="007512C1">
        <w:rPr>
          <w:color w:val="000000"/>
          <w:lang w:val="en-CA"/>
        </w:rPr>
        <w:t>a</w:t>
      </w:r>
      <w:r w:rsidR="007512C1" w:rsidRPr="00A94D36">
        <w:rPr>
          <w:color w:val="000000"/>
          <w:lang w:val="en-CA"/>
        </w:rPr>
        <w:t xml:space="preserve"> </w:t>
      </w:r>
      <w:r w:rsidRPr="00A94D36">
        <w:rPr>
          <w:color w:val="000000"/>
          <w:lang w:val="en-CA"/>
        </w:rPr>
        <w:t xml:space="preserve">clerk, delivery person, </w:t>
      </w:r>
      <w:r w:rsidR="006B5290" w:rsidRPr="00A94D36">
        <w:rPr>
          <w:color w:val="000000"/>
          <w:lang w:val="en-CA"/>
        </w:rPr>
        <w:t>and</w:t>
      </w:r>
      <w:r w:rsidRPr="00A94D36">
        <w:rPr>
          <w:color w:val="000000"/>
          <w:lang w:val="en-CA"/>
        </w:rPr>
        <w:t xml:space="preserve"> office worker can all </w:t>
      </w:r>
      <w:r w:rsidRPr="00B8530A">
        <w:rPr>
          <w:lang w:val="en-CA"/>
        </w:rPr>
        <w:t>un</w:t>
      </w:r>
      <w:r w:rsidR="006B5290" w:rsidRPr="00B8530A">
        <w:rPr>
          <w:lang w:val="en-CA"/>
        </w:rPr>
        <w:t>wittingly</w:t>
      </w:r>
      <w:r w:rsidRPr="00A94D36">
        <w:rPr>
          <w:lang w:val="en-CA"/>
        </w:rPr>
        <w:t xml:space="preserve"> assist a company in committing an offence under the</w:t>
      </w:r>
      <w:r w:rsidR="00646C49" w:rsidRPr="00A94D36">
        <w:rPr>
          <w:lang w:val="en-CA"/>
        </w:rPr>
        <w:t xml:space="preserve"> </w:t>
      </w:r>
      <w:r w:rsidR="00CD48E7" w:rsidRPr="00A94D36">
        <w:rPr>
          <w:i/>
          <w:lang w:val="en-CA"/>
        </w:rPr>
        <w:t>SA</w:t>
      </w:r>
      <w:r w:rsidR="00EC5D23" w:rsidRPr="00A94D36">
        <w:rPr>
          <w:lang w:val="en-CA"/>
        </w:rPr>
        <w:t xml:space="preserve">. Naturally, they would most likely be acquitted if they were charged, but they would have to defend themselves and </w:t>
      </w:r>
      <w:r w:rsidR="006B5290" w:rsidRPr="00A94D36">
        <w:rPr>
          <w:lang w:val="en-CA"/>
        </w:rPr>
        <w:t>prove</w:t>
      </w:r>
      <w:r w:rsidR="00EC5D23" w:rsidRPr="00A94D36">
        <w:rPr>
          <w:lang w:val="en-CA"/>
        </w:rPr>
        <w:t xml:space="preserve"> their due diligence if </w:t>
      </w:r>
      <w:r w:rsidR="002A624A">
        <w:rPr>
          <w:lang w:val="en-CA"/>
        </w:rPr>
        <w:t>s.</w:t>
      </w:r>
      <w:r w:rsidR="006B5290" w:rsidRPr="00A94D36">
        <w:rPr>
          <w:lang w:val="en-CA"/>
        </w:rPr>
        <w:t xml:space="preserve"> </w:t>
      </w:r>
      <w:r w:rsidR="00EC5D23" w:rsidRPr="00A94D36">
        <w:rPr>
          <w:lang w:val="en-CA"/>
        </w:rPr>
        <w:t xml:space="preserve">208 of the </w:t>
      </w:r>
      <w:r w:rsidR="006B5290" w:rsidRPr="00A94D36">
        <w:rPr>
          <w:i/>
          <w:lang w:val="en-CA"/>
        </w:rPr>
        <w:t>SA</w:t>
      </w:r>
      <w:r w:rsidR="00EC5D23" w:rsidRPr="00A94D36">
        <w:rPr>
          <w:i/>
          <w:lang w:val="en-CA"/>
        </w:rPr>
        <w:t xml:space="preserve"> </w:t>
      </w:r>
      <w:r w:rsidR="00EC5D23" w:rsidRPr="00A94D36">
        <w:rPr>
          <w:lang w:val="en-CA"/>
        </w:rPr>
        <w:t>were a strict liability provision. I would see this as a profound injustice.</w:t>
      </w:r>
    </w:p>
    <w:p w14:paraId="602F60C9" w14:textId="4191C089" w:rsidR="000960AB" w:rsidRPr="00A94D36" w:rsidRDefault="000960AB" w:rsidP="005D48AD">
      <w:pPr>
        <w:pStyle w:val="Paragraphe"/>
        <w:spacing w:line="280" w:lineRule="exact"/>
        <w:rPr>
          <w:lang w:val="en-CA"/>
        </w:rPr>
      </w:pPr>
      <w:r w:rsidRPr="00A94D36">
        <w:rPr>
          <w:lang w:val="en-CA"/>
        </w:rPr>
        <w:t xml:space="preserve">I may be told that the </w:t>
      </w:r>
      <w:r w:rsidR="006B5290" w:rsidRPr="00A94D36">
        <w:rPr>
          <w:lang w:val="en-CA"/>
        </w:rPr>
        <w:t>Authority</w:t>
      </w:r>
      <w:r w:rsidRPr="00A94D36">
        <w:rPr>
          <w:lang w:val="en-CA"/>
        </w:rPr>
        <w:t xml:space="preserve"> would never </w:t>
      </w:r>
      <w:r w:rsidR="006B5290" w:rsidRPr="00A94D36">
        <w:rPr>
          <w:lang w:val="en-CA"/>
        </w:rPr>
        <w:t>charge</w:t>
      </w:r>
      <w:r w:rsidRPr="00A94D36">
        <w:rPr>
          <w:lang w:val="en-CA"/>
        </w:rPr>
        <w:t xml:space="preserve"> such persons. However, that is not the issue. As in </w:t>
      </w:r>
      <w:r w:rsidRPr="00A94D36">
        <w:rPr>
          <w:i/>
          <w:lang w:val="en-CA"/>
        </w:rPr>
        <w:t>R. v. Smith</w:t>
      </w:r>
      <w:r w:rsidRPr="00A94D36">
        <w:rPr>
          <w:lang w:val="en-CA"/>
        </w:rPr>
        <w:t xml:space="preserve">, [1987] 1 S.C.R. 1045, what is important, for the sole purpose of the analysis, is that the charge can be laid and that, if it is, the defendant will necessarily have the burden of proving the absence of moral blameworthiness. In my </w:t>
      </w:r>
      <w:r w:rsidRPr="00A94D36">
        <w:rPr>
          <w:lang w:val="en-CA"/>
        </w:rPr>
        <w:lastRenderedPageBreak/>
        <w:t xml:space="preserve">view, this points strongly to the need to require proof of </w:t>
      </w:r>
      <w:proofErr w:type="spellStart"/>
      <w:r w:rsidRPr="00A94D36">
        <w:rPr>
          <w:i/>
          <w:lang w:val="en-CA"/>
        </w:rPr>
        <w:t>mens</w:t>
      </w:r>
      <w:proofErr w:type="spellEnd"/>
      <w:r w:rsidRPr="00A94D36">
        <w:rPr>
          <w:i/>
          <w:lang w:val="en-CA"/>
        </w:rPr>
        <w:t xml:space="preserve"> rea</w:t>
      </w:r>
      <w:r w:rsidRPr="00A94D36">
        <w:rPr>
          <w:lang w:val="en-CA"/>
        </w:rPr>
        <w:t xml:space="preserve">. I would add, without drawing a firm </w:t>
      </w:r>
      <w:r w:rsidR="006B5290" w:rsidRPr="00A94D36">
        <w:rPr>
          <w:lang w:val="en-CA"/>
        </w:rPr>
        <w:t>conclusion</w:t>
      </w:r>
      <w:r w:rsidR="007512C1">
        <w:rPr>
          <w:lang w:val="en-CA"/>
        </w:rPr>
        <w:t>,</w:t>
      </w:r>
      <w:r w:rsidR="006B5290" w:rsidRPr="00A94D36">
        <w:rPr>
          <w:lang w:val="en-CA"/>
        </w:rPr>
        <w:t xml:space="preserve"> that</w:t>
      </w:r>
      <w:r w:rsidRPr="00A94D36">
        <w:rPr>
          <w:lang w:val="en-CA"/>
        </w:rPr>
        <w:t xml:space="preserve"> this argument would not hold with respect to </w:t>
      </w:r>
      <w:r w:rsidR="002A624A">
        <w:rPr>
          <w:lang w:val="en-CA"/>
        </w:rPr>
        <w:t>s.</w:t>
      </w:r>
      <w:r w:rsidRPr="00A94D36">
        <w:rPr>
          <w:lang w:val="en-CA"/>
        </w:rPr>
        <w:t xml:space="preserve"> 482 </w:t>
      </w:r>
      <w:r w:rsidRPr="00A94D36">
        <w:rPr>
          <w:i/>
          <w:lang w:val="en-CA"/>
        </w:rPr>
        <w:t>AD</w:t>
      </w:r>
      <w:r w:rsidR="006B5290" w:rsidRPr="00A94D36">
        <w:rPr>
          <w:i/>
          <w:lang w:val="en-CA"/>
        </w:rPr>
        <w:t>FP</w:t>
      </w:r>
      <w:r w:rsidRPr="00A94D36">
        <w:rPr>
          <w:i/>
          <w:lang w:val="en-CA"/>
        </w:rPr>
        <w:t xml:space="preserve">S. </w:t>
      </w:r>
      <w:r w:rsidRPr="00A94D36">
        <w:rPr>
          <w:lang w:val="en-CA"/>
        </w:rPr>
        <w:t xml:space="preserve">This does not mean that this section should be characterized as a strict liability provision. I am simply pointing out the difference between the two rules. </w:t>
      </w:r>
    </w:p>
    <w:p w14:paraId="3F3987C2" w14:textId="00956A24" w:rsidR="00F5604C" w:rsidRPr="00A94D36" w:rsidRDefault="005D48AD" w:rsidP="00F5604C">
      <w:pPr>
        <w:pStyle w:val="Paragraphe"/>
        <w:spacing w:line="280" w:lineRule="exact"/>
        <w:rPr>
          <w:lang w:val="en-CA"/>
        </w:rPr>
      </w:pPr>
      <w:r w:rsidRPr="00A94D36">
        <w:rPr>
          <w:lang w:val="en-CA"/>
        </w:rPr>
        <w:t xml:space="preserve">It cannot be argued that that </w:t>
      </w:r>
      <w:r w:rsidR="007512C1">
        <w:rPr>
          <w:lang w:val="en-CA"/>
        </w:rPr>
        <w:t>a</w:t>
      </w:r>
      <w:r w:rsidR="007512C1" w:rsidRPr="00A94D36">
        <w:rPr>
          <w:lang w:val="en-CA"/>
        </w:rPr>
        <w:t xml:space="preserve"> </w:t>
      </w:r>
      <w:r w:rsidR="001417C7" w:rsidRPr="00A94D36">
        <w:rPr>
          <w:lang w:val="en-CA"/>
        </w:rPr>
        <w:t xml:space="preserve">delivery person and </w:t>
      </w:r>
      <w:r w:rsidR="007512C1">
        <w:rPr>
          <w:lang w:val="en-CA"/>
        </w:rPr>
        <w:t>an</w:t>
      </w:r>
      <w:r w:rsidR="007512C1" w:rsidRPr="00A94D36">
        <w:rPr>
          <w:lang w:val="en-CA"/>
        </w:rPr>
        <w:t xml:space="preserve"> </w:t>
      </w:r>
      <w:r w:rsidR="001417C7" w:rsidRPr="00A94D36">
        <w:rPr>
          <w:lang w:val="en-CA"/>
        </w:rPr>
        <w:t>office clerk</w:t>
      </w:r>
      <w:r w:rsidRPr="00A94D36">
        <w:rPr>
          <w:lang w:val="en-CA"/>
        </w:rPr>
        <w:t xml:space="preserve"> working </w:t>
      </w:r>
      <w:r w:rsidR="00344E9F" w:rsidRPr="00A94D36">
        <w:rPr>
          <w:lang w:val="en-CA"/>
        </w:rPr>
        <w:t xml:space="preserve">at </w:t>
      </w:r>
      <w:r w:rsidRPr="00A94D36">
        <w:rPr>
          <w:lang w:val="en-CA"/>
        </w:rPr>
        <w:t xml:space="preserve">a brokerage firm </w:t>
      </w:r>
      <w:r w:rsidR="007512C1">
        <w:rPr>
          <w:lang w:val="en-CA"/>
        </w:rPr>
        <w:t xml:space="preserve">have </w:t>
      </w:r>
      <w:r w:rsidRPr="00A94D36">
        <w:rPr>
          <w:lang w:val="en-CA"/>
        </w:rPr>
        <w:t>agreed to be under the yoke of complex regulations</w:t>
      </w:r>
      <w:r w:rsidR="001417C7" w:rsidRPr="00A94D36">
        <w:rPr>
          <w:lang w:val="en-CA"/>
        </w:rPr>
        <w:t xml:space="preserve"> </w:t>
      </w:r>
      <w:r w:rsidR="00344E9F" w:rsidRPr="00A94D36">
        <w:rPr>
          <w:lang w:val="en-CA"/>
        </w:rPr>
        <w:t>when performing</w:t>
      </w:r>
      <w:r w:rsidR="001417C7" w:rsidRPr="00A94D36">
        <w:rPr>
          <w:lang w:val="en-CA"/>
        </w:rPr>
        <w:t xml:space="preserve"> their </w:t>
      </w:r>
      <w:r w:rsidR="00344E9F" w:rsidRPr="00A94D36">
        <w:rPr>
          <w:lang w:val="en-CA"/>
        </w:rPr>
        <w:t>routine</w:t>
      </w:r>
      <w:r w:rsidR="001417C7" w:rsidRPr="00A94D36">
        <w:rPr>
          <w:lang w:val="en-CA"/>
        </w:rPr>
        <w:t xml:space="preserve"> activities</w:t>
      </w:r>
      <w:r w:rsidRPr="00A94D36">
        <w:rPr>
          <w:lang w:val="en-CA"/>
        </w:rPr>
        <w:t>, as the</w:t>
      </w:r>
      <w:r w:rsidR="00344E9F" w:rsidRPr="00A94D36">
        <w:rPr>
          <w:lang w:val="en-CA"/>
        </w:rPr>
        <w:t xml:space="preserve"> securities</w:t>
      </w:r>
      <w:r w:rsidRPr="00A94D36">
        <w:rPr>
          <w:lang w:val="en-CA"/>
        </w:rPr>
        <w:t xml:space="preserve"> </w:t>
      </w:r>
      <w:r w:rsidR="00344E9F" w:rsidRPr="00A94D36">
        <w:rPr>
          <w:lang w:val="en-CA"/>
        </w:rPr>
        <w:t>broker</w:t>
      </w:r>
      <w:r w:rsidRPr="00A94D36">
        <w:rPr>
          <w:lang w:val="en-CA"/>
        </w:rPr>
        <w:t xml:space="preserve">, </w:t>
      </w:r>
      <w:r w:rsidR="00250AB4" w:rsidRPr="00A94D36">
        <w:rPr>
          <w:lang w:val="en-CA"/>
        </w:rPr>
        <w:t xml:space="preserve">its </w:t>
      </w:r>
      <w:r w:rsidRPr="00A94D36">
        <w:rPr>
          <w:lang w:val="en-CA"/>
        </w:rPr>
        <w:t>officers, and representatives</w:t>
      </w:r>
      <w:r w:rsidR="00033F3C">
        <w:rPr>
          <w:lang w:val="en-CA"/>
        </w:rPr>
        <w:t>, for example</w:t>
      </w:r>
      <w:r w:rsidR="007512C1">
        <w:rPr>
          <w:lang w:val="en-CA"/>
        </w:rPr>
        <w:t>, have done</w:t>
      </w:r>
      <w:r w:rsidRPr="00A94D36">
        <w:rPr>
          <w:lang w:val="en-CA"/>
        </w:rPr>
        <w:t>.</w:t>
      </w:r>
      <w:r w:rsidR="00646C49" w:rsidRPr="00A94D36">
        <w:rPr>
          <w:lang w:val="en-CA"/>
        </w:rPr>
        <w:t xml:space="preserve"> </w:t>
      </w:r>
      <w:r w:rsidR="00F5604C" w:rsidRPr="00A94D36">
        <w:rPr>
          <w:lang w:val="en-CA"/>
        </w:rPr>
        <w:t xml:space="preserve">Strict liability is easy to understand because the person who engages in a regulated activity (such as trading in securities) knows that he or she will be subject to strict rules for the protection of the public and will have to act diligently to comply with them. This is not the case for all employees, and Wagner J.'s rationale in </w:t>
      </w:r>
      <w:r w:rsidR="00F5604C" w:rsidRPr="00A94D36">
        <w:rPr>
          <w:i/>
          <w:lang w:val="en-CA"/>
        </w:rPr>
        <w:t xml:space="preserve">La </w:t>
      </w:r>
      <w:proofErr w:type="spellStart"/>
      <w:r w:rsidR="00F5604C" w:rsidRPr="00A94D36">
        <w:rPr>
          <w:i/>
          <w:lang w:val="en-CA"/>
        </w:rPr>
        <w:t>Souveraine</w:t>
      </w:r>
      <w:proofErr w:type="spellEnd"/>
      <w:r w:rsidR="00F5604C" w:rsidRPr="00A94D36">
        <w:rPr>
          <w:i/>
          <w:lang w:val="en-CA"/>
        </w:rPr>
        <w:t xml:space="preserve"> </w:t>
      </w:r>
      <w:r w:rsidR="00F5604C" w:rsidRPr="00A94D36">
        <w:rPr>
          <w:lang w:val="en-CA"/>
        </w:rPr>
        <w:t xml:space="preserve">that "[t]hose who engage in regulated activities agree in advance to adhere to strict standards, and they accept that they will be rigorously held to those standards, which are typical of such spheres of activity" simply cannot be applied with respect to </w:t>
      </w:r>
      <w:r w:rsidR="002A624A">
        <w:rPr>
          <w:lang w:val="en-CA"/>
        </w:rPr>
        <w:t>s.</w:t>
      </w:r>
      <w:r w:rsidR="00033F3C" w:rsidRPr="00A94D36">
        <w:rPr>
          <w:lang w:val="en-CA"/>
        </w:rPr>
        <w:t xml:space="preserve"> </w:t>
      </w:r>
      <w:r w:rsidR="00F5604C" w:rsidRPr="00A94D36">
        <w:rPr>
          <w:lang w:val="en-CA"/>
        </w:rPr>
        <w:t xml:space="preserve">208 of the </w:t>
      </w:r>
      <w:r w:rsidR="00344E9F" w:rsidRPr="00A94D36">
        <w:rPr>
          <w:i/>
          <w:lang w:val="en-CA"/>
        </w:rPr>
        <w:t>SA</w:t>
      </w:r>
      <w:r w:rsidR="00F5604C" w:rsidRPr="00A94D36">
        <w:rPr>
          <w:lang w:val="en-CA"/>
        </w:rPr>
        <w:t xml:space="preserve">, which is directed at all persons, not just those who have necessarily agreed to meet strict standards of the kind </w:t>
      </w:r>
      <w:r w:rsidR="000943F3" w:rsidRPr="00A94D36">
        <w:rPr>
          <w:lang w:val="en-CA"/>
        </w:rPr>
        <w:t>imposed</w:t>
      </w:r>
      <w:r w:rsidR="00F5604C" w:rsidRPr="00A94D36">
        <w:rPr>
          <w:lang w:val="en-CA"/>
        </w:rPr>
        <w:t xml:space="preserve"> by the </w:t>
      </w:r>
      <w:r w:rsidR="000943F3" w:rsidRPr="00A94D36">
        <w:rPr>
          <w:i/>
          <w:lang w:val="en-CA"/>
        </w:rPr>
        <w:t>SA</w:t>
      </w:r>
      <w:r w:rsidR="00F5604C" w:rsidRPr="00A94D36">
        <w:rPr>
          <w:lang w:val="en-CA"/>
        </w:rPr>
        <w:t>.</w:t>
      </w:r>
    </w:p>
    <w:p w14:paraId="69786301" w14:textId="670877B3" w:rsidR="00646C49" w:rsidRPr="00A94D36" w:rsidRDefault="001F5AD8" w:rsidP="0019060C">
      <w:pPr>
        <w:pStyle w:val="Paragraphe"/>
        <w:spacing w:line="280" w:lineRule="exact"/>
        <w:rPr>
          <w:lang w:val="en-CA"/>
        </w:rPr>
      </w:pPr>
      <w:r w:rsidRPr="00A94D36">
        <w:rPr>
          <w:lang w:val="en-CA"/>
        </w:rPr>
        <w:t xml:space="preserve">Furthermore, while </w:t>
      </w:r>
      <w:r w:rsidRPr="00A94D36">
        <w:rPr>
          <w:i/>
          <w:lang w:val="en-CA"/>
        </w:rPr>
        <w:t xml:space="preserve">Sault Ste. Marie </w:t>
      </w:r>
      <w:r w:rsidRPr="00A94D36">
        <w:rPr>
          <w:lang w:val="en-CA"/>
        </w:rPr>
        <w:t>endorses the idea that permitting an offence to be committed can nevertheless be a strict liability offence, a distinction must be made. Permitting an offence to be committed suggests that the accused (or defendant) had some control over the activity, hence the requirement that he or she exercise</w:t>
      </w:r>
      <w:r w:rsidR="000943F3" w:rsidRPr="00A94D36">
        <w:rPr>
          <w:lang w:val="en-CA"/>
        </w:rPr>
        <w:t>d</w:t>
      </w:r>
      <w:r w:rsidRPr="00A94D36">
        <w:rPr>
          <w:lang w:val="en-CA"/>
        </w:rPr>
        <w:t xml:space="preserve"> diligence, or oversaw the activity, which leads to the same result. This cannot apply to every employee</w:t>
      </w:r>
      <w:r w:rsidR="00646C49" w:rsidRPr="00A94D36">
        <w:rPr>
          <w:lang w:val="en-CA"/>
        </w:rPr>
        <w:t>.</w:t>
      </w:r>
    </w:p>
    <w:p w14:paraId="34C20598" w14:textId="29753377" w:rsidR="007B5728" w:rsidRPr="00A94D36" w:rsidRDefault="007B5728" w:rsidP="007B5728">
      <w:pPr>
        <w:pStyle w:val="Paragraphe"/>
        <w:spacing w:line="280" w:lineRule="exact"/>
        <w:rPr>
          <w:lang w:val="en-CA"/>
        </w:rPr>
      </w:pPr>
      <w:r w:rsidRPr="00A94D36">
        <w:rPr>
          <w:lang w:val="en-CA"/>
        </w:rPr>
        <w:t xml:space="preserve">The fact that </w:t>
      </w:r>
      <w:r w:rsidR="002A624A">
        <w:rPr>
          <w:lang w:val="en-CA"/>
        </w:rPr>
        <w:t>s.</w:t>
      </w:r>
      <w:r w:rsidRPr="00A94D36">
        <w:rPr>
          <w:lang w:val="en-CA"/>
        </w:rPr>
        <w:t xml:space="preserve"> 208 of the</w:t>
      </w:r>
      <w:r w:rsidRPr="00A94D36">
        <w:rPr>
          <w:i/>
          <w:lang w:val="en-CA"/>
        </w:rPr>
        <w:t xml:space="preserve"> </w:t>
      </w:r>
      <w:r w:rsidR="000943F3" w:rsidRPr="00A94D36">
        <w:rPr>
          <w:i/>
          <w:lang w:val="en-CA"/>
        </w:rPr>
        <w:t>SA</w:t>
      </w:r>
      <w:r w:rsidRPr="00A94D36">
        <w:rPr>
          <w:i/>
          <w:lang w:val="en-CA"/>
        </w:rPr>
        <w:t xml:space="preserve"> </w:t>
      </w:r>
      <w:r w:rsidRPr="00A94D36">
        <w:rPr>
          <w:lang w:val="en-CA"/>
        </w:rPr>
        <w:t xml:space="preserve">is not </w:t>
      </w:r>
      <w:r w:rsidR="00D46491" w:rsidRPr="00A94D36">
        <w:rPr>
          <w:lang w:val="en-CA"/>
        </w:rPr>
        <w:t>an independent</w:t>
      </w:r>
      <w:r w:rsidRPr="00A94D36">
        <w:rPr>
          <w:lang w:val="en-CA"/>
        </w:rPr>
        <w:t xml:space="preserve"> offence, but only a general mode of participation, also </w:t>
      </w:r>
      <w:r w:rsidR="00A021F0" w:rsidRPr="00A94D36">
        <w:rPr>
          <w:lang w:val="en-CA"/>
        </w:rPr>
        <w:t>weighs in favour of</w:t>
      </w:r>
      <w:r w:rsidRPr="00A94D36">
        <w:rPr>
          <w:lang w:val="en-CA"/>
        </w:rPr>
        <w:t xml:space="preserve"> </w:t>
      </w:r>
      <w:proofErr w:type="spellStart"/>
      <w:r w:rsidRPr="00A94D36">
        <w:rPr>
          <w:i/>
          <w:lang w:val="en-CA"/>
        </w:rPr>
        <w:t>mens</w:t>
      </w:r>
      <w:proofErr w:type="spellEnd"/>
      <w:r w:rsidRPr="00A94D36">
        <w:rPr>
          <w:i/>
          <w:lang w:val="en-CA"/>
        </w:rPr>
        <w:t xml:space="preserve"> rea</w:t>
      </w:r>
      <w:r w:rsidRPr="00A94D36">
        <w:rPr>
          <w:lang w:val="en-CA"/>
        </w:rPr>
        <w:t xml:space="preserve">. </w:t>
      </w:r>
      <w:r w:rsidRPr="00A94D36">
        <w:rPr>
          <w:i/>
          <w:lang w:val="en-CA"/>
        </w:rPr>
        <w:t xml:space="preserve">Sault Ste. Marie </w:t>
      </w:r>
      <w:r w:rsidRPr="00A94D36">
        <w:rPr>
          <w:lang w:val="en-CA"/>
        </w:rPr>
        <w:t xml:space="preserve">establishes that public welfare offences are </w:t>
      </w:r>
      <w:r w:rsidR="00827B95" w:rsidRPr="00A94D36">
        <w:rPr>
          <w:i/>
          <w:lang w:val="en-CA"/>
        </w:rPr>
        <w:t>prima facie</w:t>
      </w:r>
      <w:r w:rsidRPr="00A94D36">
        <w:rPr>
          <w:lang w:val="en-CA"/>
        </w:rPr>
        <w:t xml:space="preserve"> strict liability offences. However, </w:t>
      </w:r>
      <w:r w:rsidR="002A624A">
        <w:rPr>
          <w:lang w:val="en-CA"/>
        </w:rPr>
        <w:t>s.</w:t>
      </w:r>
      <w:r w:rsidR="00493B93" w:rsidRPr="00A94D36">
        <w:rPr>
          <w:lang w:val="en-CA"/>
        </w:rPr>
        <w:t xml:space="preserve"> </w:t>
      </w:r>
      <w:r w:rsidRPr="00A94D36">
        <w:rPr>
          <w:lang w:val="en-CA"/>
        </w:rPr>
        <w:t xml:space="preserve">208 of the </w:t>
      </w:r>
      <w:r w:rsidR="00827B95" w:rsidRPr="00A94D36">
        <w:rPr>
          <w:i/>
          <w:lang w:val="en-CA"/>
        </w:rPr>
        <w:t>SA</w:t>
      </w:r>
      <w:r w:rsidRPr="00A94D36">
        <w:rPr>
          <w:i/>
          <w:lang w:val="en-CA"/>
        </w:rPr>
        <w:t xml:space="preserve"> </w:t>
      </w:r>
      <w:r w:rsidRPr="00A94D36">
        <w:rPr>
          <w:lang w:val="en-CA"/>
        </w:rPr>
        <w:t xml:space="preserve">is not an offence, but a mode of participation, and the teachings of </w:t>
      </w:r>
      <w:r w:rsidRPr="00A94D36">
        <w:rPr>
          <w:i/>
          <w:lang w:val="en-CA"/>
        </w:rPr>
        <w:t>Sault Ste</w:t>
      </w:r>
      <w:r w:rsidR="00D03625">
        <w:rPr>
          <w:i/>
          <w:lang w:val="en-CA"/>
        </w:rPr>
        <w:t xml:space="preserve">. </w:t>
      </w:r>
      <w:r w:rsidRPr="00A94D36">
        <w:rPr>
          <w:i/>
          <w:lang w:val="en-CA"/>
        </w:rPr>
        <w:t xml:space="preserve">Marie </w:t>
      </w:r>
      <w:r w:rsidRPr="00A94D36">
        <w:rPr>
          <w:lang w:val="en-CA"/>
        </w:rPr>
        <w:t xml:space="preserve">cannot be applied indiscriminately to mere modes of participation. </w:t>
      </w:r>
    </w:p>
    <w:p w14:paraId="2D9EB88A" w14:textId="1BBAF985" w:rsidR="00A021F0" w:rsidRPr="00A94D36" w:rsidRDefault="00A021F0" w:rsidP="00A021F0">
      <w:pPr>
        <w:pStyle w:val="Paragraphe"/>
        <w:spacing w:line="280" w:lineRule="exact"/>
        <w:rPr>
          <w:lang w:val="en-CA"/>
        </w:rPr>
      </w:pPr>
      <w:r w:rsidRPr="00A94D36">
        <w:rPr>
          <w:lang w:val="en-CA"/>
        </w:rPr>
        <w:t xml:space="preserve">Of course, </w:t>
      </w:r>
      <w:r w:rsidR="002A624A">
        <w:rPr>
          <w:lang w:val="en-CA"/>
        </w:rPr>
        <w:t>s.</w:t>
      </w:r>
      <w:r w:rsidRPr="00A94D36">
        <w:rPr>
          <w:lang w:val="en-CA"/>
        </w:rPr>
        <w:t xml:space="preserve"> 208 of the </w:t>
      </w:r>
      <w:r w:rsidR="00827B95" w:rsidRPr="00A94D36">
        <w:rPr>
          <w:i/>
          <w:lang w:val="en-CA"/>
        </w:rPr>
        <w:t>SA</w:t>
      </w:r>
      <w:r w:rsidRPr="00A94D36">
        <w:rPr>
          <w:i/>
          <w:lang w:val="en-CA"/>
        </w:rPr>
        <w:t xml:space="preserve"> </w:t>
      </w:r>
      <w:r w:rsidRPr="00A94D36">
        <w:rPr>
          <w:lang w:val="en-CA"/>
        </w:rPr>
        <w:t>does</w:t>
      </w:r>
      <w:r w:rsidRPr="00A94D36">
        <w:rPr>
          <w:i/>
          <w:lang w:val="en-CA"/>
        </w:rPr>
        <w:t xml:space="preserve"> </w:t>
      </w:r>
      <w:r w:rsidRPr="00A94D36">
        <w:rPr>
          <w:lang w:val="en-CA"/>
        </w:rPr>
        <w:t xml:space="preserve">not contain expressions such as "knowingly", "wilfully", </w:t>
      </w:r>
      <w:r w:rsidR="009A1482">
        <w:rPr>
          <w:lang w:val="en-CA"/>
        </w:rPr>
        <w:t xml:space="preserve">or </w:t>
      </w:r>
      <w:r w:rsidR="001E5137">
        <w:rPr>
          <w:lang w:val="en-CA"/>
        </w:rPr>
        <w:t>“</w:t>
      </w:r>
      <w:r w:rsidRPr="00A94D36">
        <w:rPr>
          <w:lang w:val="en-CA"/>
        </w:rPr>
        <w:t>intentionally</w:t>
      </w:r>
      <w:r w:rsidR="001E5137">
        <w:rPr>
          <w:lang w:val="en-CA"/>
        </w:rPr>
        <w:t>”</w:t>
      </w:r>
      <w:r w:rsidRPr="00A94D36">
        <w:rPr>
          <w:lang w:val="en-CA"/>
        </w:rPr>
        <w:t xml:space="preserve">. While this is a strong argument, it is not, in my view, a compelling one. </w:t>
      </w:r>
      <w:r w:rsidR="00624F55">
        <w:rPr>
          <w:lang w:val="en-CA"/>
        </w:rPr>
        <w:t>Of course</w:t>
      </w:r>
      <w:r w:rsidRPr="00A94D36">
        <w:rPr>
          <w:lang w:val="en-CA"/>
        </w:rPr>
        <w:t xml:space="preserve">, such terms would have the advantage of clarifying </w:t>
      </w:r>
      <w:r w:rsidR="00493B93">
        <w:rPr>
          <w:lang w:val="en-CA"/>
        </w:rPr>
        <w:t>the legislature’s</w:t>
      </w:r>
      <w:r w:rsidR="00493B93" w:rsidRPr="00A94D36">
        <w:rPr>
          <w:lang w:val="en-CA"/>
        </w:rPr>
        <w:t xml:space="preserve"> </w:t>
      </w:r>
      <w:r w:rsidRPr="00A94D36">
        <w:rPr>
          <w:lang w:val="en-CA"/>
        </w:rPr>
        <w:t xml:space="preserve">intention. It does not follow, however, that a careful reading of the entire </w:t>
      </w:r>
      <w:r w:rsidR="00827B95" w:rsidRPr="00A94D36">
        <w:rPr>
          <w:i/>
          <w:lang w:val="en-CA"/>
        </w:rPr>
        <w:t>Securities Act</w:t>
      </w:r>
      <w:r w:rsidRPr="00A94D36">
        <w:rPr>
          <w:i/>
          <w:lang w:val="en-CA"/>
        </w:rPr>
        <w:t xml:space="preserve"> </w:t>
      </w:r>
      <w:r w:rsidRPr="00A94D36">
        <w:rPr>
          <w:lang w:val="en-CA"/>
        </w:rPr>
        <w:t xml:space="preserve">or of some of its provisions cannot lead to the same result. To repeat, the very wording of </w:t>
      </w:r>
      <w:r w:rsidR="002A624A">
        <w:rPr>
          <w:lang w:val="en-CA"/>
        </w:rPr>
        <w:t>s.</w:t>
      </w:r>
      <w:r w:rsidRPr="00A94D36">
        <w:rPr>
          <w:lang w:val="en-CA"/>
        </w:rPr>
        <w:t xml:space="preserve"> 208 </w:t>
      </w:r>
      <w:r w:rsidR="00827B95" w:rsidRPr="00A94D36">
        <w:rPr>
          <w:i/>
          <w:lang w:val="en-CA"/>
        </w:rPr>
        <w:t>SA</w:t>
      </w:r>
      <w:r w:rsidR="00827B95" w:rsidRPr="00A94D36">
        <w:rPr>
          <w:lang w:val="en-CA"/>
        </w:rPr>
        <w:t>,</w:t>
      </w:r>
      <w:r w:rsidRPr="00A94D36">
        <w:rPr>
          <w:lang w:val="en-CA"/>
        </w:rPr>
        <w:t xml:space="preserve"> which is extremely broad in scope and </w:t>
      </w:r>
      <w:r w:rsidR="00B14EB4">
        <w:rPr>
          <w:lang w:val="en-CA"/>
        </w:rPr>
        <w:t>is not</w:t>
      </w:r>
      <w:r w:rsidRPr="00A94D36">
        <w:rPr>
          <w:lang w:val="en-CA"/>
        </w:rPr>
        <w:t xml:space="preserve"> </w:t>
      </w:r>
      <w:r w:rsidR="00D46491" w:rsidRPr="00A94D36">
        <w:rPr>
          <w:lang w:val="en-CA"/>
        </w:rPr>
        <w:t>an independent</w:t>
      </w:r>
      <w:r w:rsidRPr="00A94D36">
        <w:rPr>
          <w:lang w:val="en-CA"/>
        </w:rPr>
        <w:t xml:space="preserve"> offence, leads me to conclude that </w:t>
      </w:r>
      <w:r w:rsidR="00B14EB4">
        <w:rPr>
          <w:lang w:val="en-CA"/>
        </w:rPr>
        <w:t>the legislature</w:t>
      </w:r>
      <w:r w:rsidR="00B14EB4" w:rsidRPr="00A94D36">
        <w:rPr>
          <w:lang w:val="en-CA"/>
        </w:rPr>
        <w:t xml:space="preserve"> </w:t>
      </w:r>
      <w:r w:rsidRPr="00A94D36">
        <w:rPr>
          <w:lang w:val="en-CA"/>
        </w:rPr>
        <w:t xml:space="preserve">intended it to be a </w:t>
      </w:r>
      <w:proofErr w:type="spellStart"/>
      <w:r w:rsidRPr="00A94D36">
        <w:rPr>
          <w:i/>
          <w:lang w:val="en-CA"/>
        </w:rPr>
        <w:t>mens</w:t>
      </w:r>
      <w:proofErr w:type="spellEnd"/>
      <w:r w:rsidRPr="00A94D36">
        <w:rPr>
          <w:i/>
          <w:lang w:val="en-CA"/>
        </w:rPr>
        <w:t xml:space="preserve"> rea </w:t>
      </w:r>
      <w:r w:rsidRPr="00A94D36">
        <w:rPr>
          <w:lang w:val="en-CA"/>
        </w:rPr>
        <w:t xml:space="preserve">provision. </w:t>
      </w:r>
      <w:r w:rsidR="00827B95" w:rsidRPr="00A94D36">
        <w:rPr>
          <w:lang w:val="en-CA"/>
        </w:rPr>
        <w:t>Take note</w:t>
      </w:r>
      <w:r w:rsidRPr="00A94D36">
        <w:rPr>
          <w:lang w:val="en-CA"/>
        </w:rPr>
        <w:t xml:space="preserve">, however, </w:t>
      </w:r>
      <w:r w:rsidR="008F27D0" w:rsidRPr="00A94D36">
        <w:rPr>
          <w:lang w:val="en-CA"/>
        </w:rPr>
        <w:t>this</w:t>
      </w:r>
      <w:r w:rsidRPr="00A94D36">
        <w:rPr>
          <w:lang w:val="en-CA"/>
        </w:rPr>
        <w:t xml:space="preserve"> is not a specific </w:t>
      </w:r>
      <w:proofErr w:type="spellStart"/>
      <w:r w:rsidRPr="00A94D36">
        <w:rPr>
          <w:i/>
          <w:lang w:val="en-CA"/>
        </w:rPr>
        <w:t>mens</w:t>
      </w:r>
      <w:proofErr w:type="spellEnd"/>
      <w:r w:rsidRPr="00A94D36">
        <w:rPr>
          <w:i/>
          <w:lang w:val="en-CA"/>
        </w:rPr>
        <w:t xml:space="preserve"> rea </w:t>
      </w:r>
      <w:r w:rsidRPr="00A94D36">
        <w:rPr>
          <w:lang w:val="en-CA"/>
        </w:rPr>
        <w:t xml:space="preserve">offence, but a general </w:t>
      </w:r>
      <w:proofErr w:type="spellStart"/>
      <w:r w:rsidRPr="00A94D36">
        <w:rPr>
          <w:i/>
          <w:lang w:val="en-CA"/>
        </w:rPr>
        <w:t>mens</w:t>
      </w:r>
      <w:proofErr w:type="spellEnd"/>
      <w:r w:rsidRPr="00A94D36">
        <w:rPr>
          <w:i/>
          <w:lang w:val="en-CA"/>
        </w:rPr>
        <w:t xml:space="preserve"> rea</w:t>
      </w:r>
      <w:r w:rsidRPr="00A94D36">
        <w:rPr>
          <w:lang w:val="en-CA"/>
        </w:rPr>
        <w:t xml:space="preserve"> offence, i.e., the prosecut</w:t>
      </w:r>
      <w:r w:rsidR="008F27D0" w:rsidRPr="00A94D36">
        <w:rPr>
          <w:lang w:val="en-CA"/>
        </w:rPr>
        <w:t>ion</w:t>
      </w:r>
      <w:r w:rsidRPr="00A94D36">
        <w:rPr>
          <w:lang w:val="en-CA"/>
        </w:rPr>
        <w:t xml:space="preserve"> must </w:t>
      </w:r>
      <w:r w:rsidR="008F27D0" w:rsidRPr="00A94D36">
        <w:rPr>
          <w:lang w:val="en-CA"/>
        </w:rPr>
        <w:t>establish</w:t>
      </w:r>
      <w:r w:rsidRPr="00A94D36">
        <w:rPr>
          <w:lang w:val="en-CA"/>
        </w:rPr>
        <w:t xml:space="preserve"> knowledge, intent</w:t>
      </w:r>
      <w:r w:rsidR="001E5137">
        <w:rPr>
          <w:lang w:val="en-CA"/>
        </w:rPr>
        <w:t>,</w:t>
      </w:r>
      <w:r w:rsidRPr="00A94D36">
        <w:rPr>
          <w:lang w:val="en-CA"/>
        </w:rPr>
        <w:t xml:space="preserve"> or recklessness, not a specific intent to pursue a subsequent goal.</w:t>
      </w:r>
    </w:p>
    <w:p w14:paraId="375D6EEB" w14:textId="5379FC47" w:rsidR="0019060C" w:rsidRPr="00A94D36" w:rsidRDefault="00646C49" w:rsidP="0019060C">
      <w:pPr>
        <w:pStyle w:val="Paragraphe"/>
        <w:spacing w:line="280" w:lineRule="exact"/>
        <w:rPr>
          <w:lang w:val="en-CA"/>
        </w:rPr>
      </w:pPr>
      <w:r w:rsidRPr="00A94D36">
        <w:rPr>
          <w:lang w:val="en-CA"/>
        </w:rPr>
        <w:t xml:space="preserve"> </w:t>
      </w:r>
      <w:r w:rsidR="0019060C" w:rsidRPr="00A94D36">
        <w:rPr>
          <w:lang w:val="en-CA"/>
        </w:rPr>
        <w:t xml:space="preserve">I note that, according to some authors, proof of the guilty mind of an accomplice is essential, even in </w:t>
      </w:r>
      <w:r w:rsidR="00B14EB4">
        <w:rPr>
          <w:lang w:val="en-CA"/>
        </w:rPr>
        <w:t>regulat</w:t>
      </w:r>
      <w:r w:rsidR="007F0B00">
        <w:rPr>
          <w:lang w:val="en-CA"/>
        </w:rPr>
        <w:t>or</w:t>
      </w:r>
      <w:r w:rsidR="00B14EB4">
        <w:rPr>
          <w:lang w:val="en-CA"/>
        </w:rPr>
        <w:t>y</w:t>
      </w:r>
      <w:r w:rsidR="00B14EB4" w:rsidRPr="00A94D36">
        <w:rPr>
          <w:lang w:val="en-CA"/>
        </w:rPr>
        <w:t xml:space="preserve"> </w:t>
      </w:r>
      <w:r w:rsidR="0019060C" w:rsidRPr="00A94D36">
        <w:rPr>
          <w:lang w:val="en-CA"/>
        </w:rPr>
        <w:t xml:space="preserve">law, given </w:t>
      </w:r>
      <w:r w:rsidR="0019060C" w:rsidRPr="00A94D36">
        <w:rPr>
          <w:rFonts w:cs="Arial"/>
          <w:lang w:val="en-CA"/>
        </w:rPr>
        <w:t>[</w:t>
      </w:r>
      <w:r w:rsidR="0019060C" w:rsidRPr="00A94D36">
        <w:rPr>
          <w:smallCaps/>
          <w:lang w:val="en-CA"/>
        </w:rPr>
        <w:t>translation</w:t>
      </w:r>
      <w:r w:rsidR="0019060C" w:rsidRPr="00A94D36">
        <w:rPr>
          <w:rFonts w:cs="Arial"/>
          <w:smallCaps/>
          <w:lang w:val="en-CA"/>
        </w:rPr>
        <w:t>]</w:t>
      </w:r>
      <w:r w:rsidR="0019060C" w:rsidRPr="00A94D36">
        <w:rPr>
          <w:lang w:val="en-CA"/>
        </w:rPr>
        <w:t xml:space="preserve"> "the intrinsic nature of </w:t>
      </w:r>
      <w:r w:rsidR="0019060C" w:rsidRPr="00A94D36">
        <w:rPr>
          <w:lang w:val="en-CA"/>
        </w:rPr>
        <w:lastRenderedPageBreak/>
        <w:t xml:space="preserve">participation in an offence", whether or not </w:t>
      </w:r>
      <w:r w:rsidR="00B14EB4">
        <w:rPr>
          <w:lang w:val="en-CA"/>
        </w:rPr>
        <w:t>the legislature</w:t>
      </w:r>
      <w:r w:rsidR="00B14EB4" w:rsidRPr="00A94D36">
        <w:rPr>
          <w:lang w:val="en-CA"/>
        </w:rPr>
        <w:t xml:space="preserve"> </w:t>
      </w:r>
      <w:r w:rsidR="0019060C" w:rsidRPr="00A94D36">
        <w:rPr>
          <w:lang w:val="en-CA"/>
        </w:rPr>
        <w:t xml:space="preserve">used the word "knowingly". This is what authors </w:t>
      </w:r>
      <w:proofErr w:type="spellStart"/>
      <w:r w:rsidR="0019060C" w:rsidRPr="00A94D36">
        <w:rPr>
          <w:lang w:val="en-CA"/>
        </w:rPr>
        <w:t>Gisèle</w:t>
      </w:r>
      <w:proofErr w:type="spellEnd"/>
      <w:r w:rsidR="0019060C" w:rsidRPr="00A94D36">
        <w:rPr>
          <w:lang w:val="en-CA"/>
        </w:rPr>
        <w:t xml:space="preserve"> Côté-Harper, Pierre </w:t>
      </w:r>
      <w:proofErr w:type="spellStart"/>
      <w:r w:rsidR="0019060C" w:rsidRPr="00A94D36">
        <w:rPr>
          <w:lang w:val="en-CA"/>
        </w:rPr>
        <w:t>Rainville</w:t>
      </w:r>
      <w:proofErr w:type="spellEnd"/>
      <w:r w:rsidR="001E5137">
        <w:rPr>
          <w:lang w:val="en-CA"/>
        </w:rPr>
        <w:t>,</w:t>
      </w:r>
      <w:r w:rsidR="0019060C" w:rsidRPr="00A94D36">
        <w:rPr>
          <w:lang w:val="en-CA"/>
        </w:rPr>
        <w:t xml:space="preserve"> and Jean Turgeon argue in </w:t>
      </w:r>
      <w:proofErr w:type="spellStart"/>
      <w:r w:rsidR="0019060C" w:rsidRPr="00A94D36">
        <w:rPr>
          <w:i/>
          <w:lang w:val="en-CA"/>
        </w:rPr>
        <w:t>Traité</w:t>
      </w:r>
      <w:proofErr w:type="spellEnd"/>
      <w:r w:rsidR="0019060C" w:rsidRPr="00A94D36">
        <w:rPr>
          <w:i/>
          <w:lang w:val="en-CA"/>
        </w:rPr>
        <w:t xml:space="preserve"> de droit </w:t>
      </w:r>
      <w:proofErr w:type="spellStart"/>
      <w:r w:rsidR="0019060C" w:rsidRPr="00A94D36">
        <w:rPr>
          <w:i/>
          <w:lang w:val="en-CA"/>
        </w:rPr>
        <w:t>pénal</w:t>
      </w:r>
      <w:proofErr w:type="spellEnd"/>
      <w:r w:rsidR="0019060C" w:rsidRPr="00A94D36">
        <w:rPr>
          <w:i/>
          <w:lang w:val="en-CA"/>
        </w:rPr>
        <w:t xml:space="preserve"> </w:t>
      </w:r>
      <w:proofErr w:type="spellStart"/>
      <w:r w:rsidR="0019060C" w:rsidRPr="00A94D36">
        <w:rPr>
          <w:i/>
          <w:lang w:val="en-CA"/>
        </w:rPr>
        <w:t>canadien</w:t>
      </w:r>
      <w:proofErr w:type="spellEnd"/>
      <w:r w:rsidR="0019060C" w:rsidRPr="00A94D36">
        <w:rPr>
          <w:lang w:val="en-CA"/>
        </w:rPr>
        <w:t>, 4</w:t>
      </w:r>
      <w:r w:rsidR="00CC50B1" w:rsidRPr="00A94D36">
        <w:rPr>
          <w:vertAlign w:val="superscript"/>
          <w:lang w:val="en-CA"/>
        </w:rPr>
        <w:t>th</w:t>
      </w:r>
      <w:r w:rsidR="0019060C" w:rsidRPr="00A94D36">
        <w:rPr>
          <w:lang w:val="en-CA"/>
        </w:rPr>
        <w:t xml:space="preserve"> ed. (Cowansville: Yvon Blais, 1998) at 746–747:</w:t>
      </w:r>
    </w:p>
    <w:p w14:paraId="7D7C958B" w14:textId="7D5CA24C" w:rsidR="0019060C" w:rsidRPr="00A94D36" w:rsidRDefault="0019060C" w:rsidP="00646C49">
      <w:pPr>
        <w:pStyle w:val="Citationenretrait"/>
        <w:tabs>
          <w:tab w:val="right" w:pos="8642"/>
        </w:tabs>
        <w:spacing w:after="0"/>
        <w:rPr>
          <w:lang w:val="en-CA"/>
        </w:rPr>
      </w:pPr>
      <w:r w:rsidRPr="00A94D36">
        <w:rPr>
          <w:rFonts w:cs="Arial"/>
          <w:smallCaps/>
          <w:lang w:val="en-CA"/>
        </w:rPr>
        <w:t>[</w:t>
      </w:r>
      <w:r w:rsidRPr="00A94D36">
        <w:rPr>
          <w:smallCaps/>
          <w:lang w:val="en-CA"/>
        </w:rPr>
        <w:t>translation</w:t>
      </w:r>
      <w:r w:rsidRPr="00A94D36">
        <w:rPr>
          <w:rFonts w:cs="Arial"/>
          <w:smallCaps/>
          <w:lang w:val="en-CA"/>
        </w:rPr>
        <w:t>]</w:t>
      </w:r>
      <w:r w:rsidRPr="00A94D36">
        <w:rPr>
          <w:lang w:val="en-CA"/>
        </w:rPr>
        <w:t xml:space="preserve"> </w:t>
      </w:r>
    </w:p>
    <w:p w14:paraId="7CC88DBC" w14:textId="5C6F059D" w:rsidR="00646C49" w:rsidRPr="00A94D36" w:rsidRDefault="00B15991" w:rsidP="00646C49">
      <w:pPr>
        <w:pStyle w:val="Citationenretrait"/>
        <w:tabs>
          <w:tab w:val="right" w:pos="8642"/>
        </w:tabs>
        <w:spacing w:after="0"/>
        <w:rPr>
          <w:lang w:val="en-CA"/>
        </w:rPr>
      </w:pPr>
      <w:r w:rsidRPr="00A94D36">
        <w:rPr>
          <w:lang w:val="en-CA"/>
        </w:rPr>
        <w:t xml:space="preserve">There is another difference between an accomplice and an actual perpetrator in provincial </w:t>
      </w:r>
      <w:r w:rsidR="000205A3">
        <w:rPr>
          <w:lang w:val="en-CA"/>
        </w:rPr>
        <w:t>penal</w:t>
      </w:r>
      <w:r w:rsidR="000205A3" w:rsidRPr="00A94D36">
        <w:rPr>
          <w:lang w:val="en-CA"/>
        </w:rPr>
        <w:t xml:space="preserve"> </w:t>
      </w:r>
      <w:r w:rsidRPr="00A94D36">
        <w:rPr>
          <w:lang w:val="en-CA"/>
        </w:rPr>
        <w:t xml:space="preserve">law. They are subject to different liability regimes. Proof of the accomplice’s guilty state of mind is essential to </w:t>
      </w:r>
      <w:r w:rsidR="0097362F">
        <w:rPr>
          <w:lang w:val="en-CA"/>
        </w:rPr>
        <w:t xml:space="preserve">a </w:t>
      </w:r>
      <w:r w:rsidRPr="00A94D36">
        <w:rPr>
          <w:lang w:val="en-CA"/>
        </w:rPr>
        <w:t xml:space="preserve">conviction. </w:t>
      </w:r>
      <w:r w:rsidR="00CC50B1" w:rsidRPr="00A94D36">
        <w:rPr>
          <w:lang w:val="en-CA"/>
        </w:rPr>
        <w:t xml:space="preserve">In federal regulatory </w:t>
      </w:r>
      <w:r w:rsidR="000205A3" w:rsidRPr="00A94D36">
        <w:rPr>
          <w:lang w:val="en-CA"/>
        </w:rPr>
        <w:t>law,</w:t>
      </w:r>
      <w:r w:rsidR="00CC50B1" w:rsidRPr="00A94D36">
        <w:rPr>
          <w:lang w:val="en-CA"/>
        </w:rPr>
        <w:t xml:space="preserve"> t</w:t>
      </w:r>
      <w:r w:rsidRPr="00A94D36">
        <w:rPr>
          <w:lang w:val="en-CA"/>
        </w:rPr>
        <w:t xml:space="preserve">his conclusion </w:t>
      </w:r>
      <w:r w:rsidR="00AE34C3" w:rsidRPr="00A94D36">
        <w:rPr>
          <w:lang w:val="en-CA"/>
        </w:rPr>
        <w:t>follows from</w:t>
      </w:r>
      <w:r w:rsidRPr="00A94D36">
        <w:rPr>
          <w:lang w:val="en-CA"/>
        </w:rPr>
        <w:t xml:space="preserve"> </w:t>
      </w:r>
      <w:r w:rsidR="000205A3">
        <w:rPr>
          <w:lang w:val="en-CA"/>
        </w:rPr>
        <w:t xml:space="preserve">very </w:t>
      </w:r>
      <w:r w:rsidRPr="00A94D36">
        <w:rPr>
          <w:lang w:val="en-CA"/>
        </w:rPr>
        <w:t xml:space="preserve">the wording of s. 21(1) </w:t>
      </w:r>
      <w:r w:rsidRPr="00A94D36">
        <w:rPr>
          <w:i/>
          <w:lang w:val="en-CA"/>
        </w:rPr>
        <w:t xml:space="preserve">Cr. C. </w:t>
      </w:r>
      <w:r w:rsidR="00CC50B1" w:rsidRPr="00A94D36">
        <w:rPr>
          <w:lang w:val="en-CA"/>
        </w:rPr>
        <w:t>I</w:t>
      </w:r>
      <w:r w:rsidRPr="00A94D36">
        <w:rPr>
          <w:lang w:val="en-CA"/>
        </w:rPr>
        <w:t xml:space="preserve">n Quebec law, it </w:t>
      </w:r>
      <w:r w:rsidR="00AE34C3" w:rsidRPr="00A94D36">
        <w:rPr>
          <w:lang w:val="en-CA"/>
        </w:rPr>
        <w:t>stems instead from</w:t>
      </w:r>
      <w:r w:rsidRPr="00A94D36">
        <w:rPr>
          <w:lang w:val="en-CA"/>
        </w:rPr>
        <w:t xml:space="preserve"> the intrinsic nature of participation in an offence. The concept of complicity requires </w:t>
      </w:r>
      <w:r w:rsidR="0097362F">
        <w:rPr>
          <w:lang w:val="en-CA"/>
        </w:rPr>
        <w:t>[</w:t>
      </w:r>
      <w:r w:rsidR="0097362F" w:rsidRPr="007F0B00">
        <w:rPr>
          <w:smallCaps/>
          <w:lang w:val="en-CA"/>
        </w:rPr>
        <w:t>translation</w:t>
      </w:r>
      <w:r w:rsidR="0097362F">
        <w:rPr>
          <w:lang w:val="en-CA"/>
        </w:rPr>
        <w:t xml:space="preserve">] </w:t>
      </w:r>
      <w:r w:rsidRPr="00A94D36">
        <w:rPr>
          <w:lang w:val="en-CA"/>
        </w:rPr>
        <w:t>"</w:t>
      </w:r>
      <w:r w:rsidRPr="00A94D36">
        <w:rPr>
          <w:i/>
          <w:lang w:val="en-CA"/>
        </w:rPr>
        <w:t xml:space="preserve">per se </w:t>
      </w:r>
      <w:r w:rsidRPr="00A94D36">
        <w:rPr>
          <w:lang w:val="en-CA"/>
        </w:rPr>
        <w:t xml:space="preserve">conscious assistance in the commission of the offence, whether or not </w:t>
      </w:r>
      <w:r w:rsidR="0097362F">
        <w:rPr>
          <w:lang w:val="en-CA"/>
        </w:rPr>
        <w:t>the legislature</w:t>
      </w:r>
      <w:r w:rsidR="0097362F" w:rsidRPr="00A94D36">
        <w:rPr>
          <w:lang w:val="en-CA"/>
        </w:rPr>
        <w:t xml:space="preserve"> </w:t>
      </w:r>
      <w:r w:rsidRPr="00A94D36">
        <w:rPr>
          <w:lang w:val="en-CA"/>
        </w:rPr>
        <w:t>has used the word 'knowingly'”.</w:t>
      </w:r>
      <w:r w:rsidR="00646C49" w:rsidRPr="00A94D36">
        <w:rPr>
          <w:lang w:val="en-CA"/>
        </w:rPr>
        <w:t xml:space="preserve"> </w:t>
      </w:r>
      <w:r w:rsidRPr="00A94D36">
        <w:rPr>
          <w:lang w:val="en-CA"/>
        </w:rPr>
        <w:t xml:space="preserve">Only an express statutory exemption </w:t>
      </w:r>
      <w:r w:rsidR="00AE34C3" w:rsidRPr="00A94D36">
        <w:rPr>
          <w:lang w:val="en-CA"/>
        </w:rPr>
        <w:t>supports</w:t>
      </w:r>
      <w:r w:rsidRPr="00A94D36">
        <w:rPr>
          <w:lang w:val="en-CA"/>
        </w:rPr>
        <w:t xml:space="preserve"> a different conclusion. Section 200 of the </w:t>
      </w:r>
      <w:r w:rsidRPr="00A94D36">
        <w:rPr>
          <w:i/>
          <w:lang w:val="en-CA"/>
        </w:rPr>
        <w:t xml:space="preserve">Building Act </w:t>
      </w:r>
      <w:r w:rsidRPr="00A94D36">
        <w:rPr>
          <w:lang w:val="en-CA"/>
        </w:rPr>
        <w:t xml:space="preserve">is among </w:t>
      </w:r>
      <w:r w:rsidR="00AE34C3" w:rsidRPr="00A94D36">
        <w:rPr>
          <w:lang w:val="en-CA"/>
        </w:rPr>
        <w:t>such</w:t>
      </w:r>
      <w:r w:rsidRPr="00A94D36">
        <w:rPr>
          <w:lang w:val="en-CA"/>
        </w:rPr>
        <w:t xml:space="preserve"> provisions</w:t>
      </w:r>
      <w:r w:rsidR="0097362F">
        <w:rPr>
          <w:lang w:val="en-CA"/>
        </w:rPr>
        <w:t xml:space="preserve"> that depart from the norm</w:t>
      </w:r>
      <w:r w:rsidRPr="00A94D36">
        <w:rPr>
          <w:lang w:val="en-CA"/>
        </w:rPr>
        <w:t xml:space="preserve">: </w:t>
      </w:r>
      <w:r w:rsidR="00906213" w:rsidRPr="00A94D36">
        <w:rPr>
          <w:lang w:val="en-CA"/>
        </w:rPr>
        <w:t xml:space="preserve">“Whoever, by act or omission, assists another in committing an offence is guilty of the offence as if he had committed it himself, if he knew </w:t>
      </w:r>
      <w:r w:rsidR="00906213" w:rsidRPr="007F0B00">
        <w:rPr>
          <w:i/>
          <w:lang w:val="en-CA"/>
        </w:rPr>
        <w:t>or should known</w:t>
      </w:r>
      <w:r w:rsidR="00906213" w:rsidRPr="00A94D36">
        <w:rPr>
          <w:lang w:val="en-CA"/>
        </w:rPr>
        <w:t xml:space="preserve"> that his act or omission would probably result in assistance towards the commission of the offence”</w:t>
      </w:r>
      <w:r w:rsidR="0097362F">
        <w:rPr>
          <w:lang w:val="en-CA"/>
        </w:rPr>
        <w:t>.</w:t>
      </w:r>
    </w:p>
    <w:p w14:paraId="34F25AEF" w14:textId="761E92BD" w:rsidR="00646C49" w:rsidRPr="00A94D36" w:rsidRDefault="00646C49" w:rsidP="00646C49">
      <w:pPr>
        <w:pStyle w:val="Citationenretrait"/>
        <w:tabs>
          <w:tab w:val="right" w:pos="8642"/>
        </w:tabs>
        <w:spacing w:before="0"/>
        <w:rPr>
          <w:lang w:val="en-CA"/>
        </w:rPr>
      </w:pPr>
      <w:r w:rsidRPr="00A94D36">
        <w:rPr>
          <w:lang w:val="en-CA"/>
        </w:rPr>
        <w:tab/>
      </w:r>
      <w:r w:rsidRPr="00A94D36">
        <w:rPr>
          <w:color w:val="000000" w:themeColor="text1"/>
          <w:lang w:val="en-CA"/>
        </w:rPr>
        <w:t>[</w:t>
      </w:r>
      <w:r w:rsidR="0097362F">
        <w:rPr>
          <w:lang w:val="en-CA"/>
        </w:rPr>
        <w:t>Citations</w:t>
      </w:r>
      <w:r w:rsidR="0097362F" w:rsidRPr="00A94D36">
        <w:rPr>
          <w:lang w:val="en-CA"/>
        </w:rPr>
        <w:t xml:space="preserve"> </w:t>
      </w:r>
      <w:r w:rsidR="00906213" w:rsidRPr="00A94D36">
        <w:rPr>
          <w:lang w:val="en-CA"/>
        </w:rPr>
        <w:t>omitted</w:t>
      </w:r>
      <w:r w:rsidR="0097362F">
        <w:rPr>
          <w:lang w:val="en-CA"/>
        </w:rPr>
        <w:t>.</w:t>
      </w:r>
      <w:r w:rsidR="00906213" w:rsidRPr="00A94D36">
        <w:rPr>
          <w:rFonts w:cs="Arial"/>
          <w:lang w:val="en-CA"/>
        </w:rPr>
        <w:t>]</w:t>
      </w:r>
    </w:p>
    <w:p w14:paraId="5097638E" w14:textId="2A373B64" w:rsidR="00646C49" w:rsidRPr="00A94D36" w:rsidRDefault="00B15991" w:rsidP="00646C49">
      <w:pPr>
        <w:numPr>
          <w:ilvl w:val="0"/>
          <w:numId w:val="18"/>
        </w:numPr>
        <w:tabs>
          <w:tab w:val="clear" w:pos="720"/>
          <w:tab w:val="num" w:pos="360"/>
        </w:tabs>
        <w:spacing w:before="120" w:after="120"/>
        <w:jc w:val="both"/>
        <w:rPr>
          <w:kern w:val="28"/>
          <w:lang w:val="en-CA"/>
        </w:rPr>
      </w:pPr>
      <w:r w:rsidRPr="0066158E">
        <w:rPr>
          <w:kern w:val="28"/>
          <w:lang w:val="en-CA"/>
        </w:rPr>
        <w:t>Similarly</w:t>
      </w:r>
      <w:r w:rsidRPr="007F0B00">
        <w:rPr>
          <w:kern w:val="28"/>
        </w:rPr>
        <w:t xml:space="preserve">, in </w:t>
      </w:r>
      <w:r w:rsidRPr="007F0B00">
        <w:rPr>
          <w:i/>
          <w:kern w:val="28"/>
        </w:rPr>
        <w:t>Code de procédure pénale du Québec annoté</w:t>
      </w:r>
      <w:r w:rsidRPr="007F0B00">
        <w:rPr>
          <w:kern w:val="28"/>
        </w:rPr>
        <w:t xml:space="preserve">, 11th </w:t>
      </w:r>
      <w:proofErr w:type="spellStart"/>
      <w:r w:rsidRPr="007F0B00">
        <w:rPr>
          <w:kern w:val="28"/>
        </w:rPr>
        <w:t>ed</w:t>
      </w:r>
      <w:proofErr w:type="spellEnd"/>
      <w:r w:rsidRPr="007F0B00">
        <w:rPr>
          <w:kern w:val="28"/>
        </w:rPr>
        <w:t xml:space="preserve">. </w:t>
      </w:r>
      <w:r w:rsidRPr="00A94D36">
        <w:rPr>
          <w:kern w:val="28"/>
          <w:lang w:val="en-CA"/>
        </w:rPr>
        <w:t xml:space="preserve">(Montreal: Wilson &amp; Lafleur, 2019) at 129, authors Gilles </w:t>
      </w:r>
      <w:proofErr w:type="spellStart"/>
      <w:r w:rsidRPr="00A94D36">
        <w:rPr>
          <w:kern w:val="28"/>
          <w:lang w:val="en-CA"/>
        </w:rPr>
        <w:t>Létourneau</w:t>
      </w:r>
      <w:proofErr w:type="spellEnd"/>
      <w:r w:rsidRPr="00A94D36">
        <w:rPr>
          <w:kern w:val="28"/>
          <w:lang w:val="en-CA"/>
        </w:rPr>
        <w:t xml:space="preserve"> and Guy Cournoyer write the following </w:t>
      </w:r>
      <w:r w:rsidR="001E5137">
        <w:rPr>
          <w:kern w:val="28"/>
          <w:lang w:val="en-CA"/>
        </w:rPr>
        <w:t>regarding</w:t>
      </w:r>
      <w:r w:rsidRPr="00A94D36">
        <w:rPr>
          <w:kern w:val="28"/>
          <w:lang w:val="en-CA"/>
        </w:rPr>
        <w:t xml:space="preserve"> provisions dealing with </w:t>
      </w:r>
      <w:r w:rsidR="009B7346" w:rsidRPr="00A94D36">
        <w:rPr>
          <w:kern w:val="28"/>
          <w:lang w:val="en-CA"/>
        </w:rPr>
        <w:t>a</w:t>
      </w:r>
      <w:r w:rsidRPr="00A94D36">
        <w:rPr>
          <w:kern w:val="28"/>
          <w:lang w:val="en-CA"/>
        </w:rPr>
        <w:t xml:space="preserve"> mode of participation: </w:t>
      </w:r>
    </w:p>
    <w:p w14:paraId="7EEFE90B" w14:textId="5142F719" w:rsidR="009B7346" w:rsidRPr="00A94D36" w:rsidRDefault="009B7346" w:rsidP="009B7346">
      <w:pPr>
        <w:spacing w:before="120" w:after="120"/>
        <w:ind w:left="720"/>
        <w:jc w:val="both"/>
        <w:rPr>
          <w:kern w:val="24"/>
          <w:sz w:val="22"/>
          <w:lang w:val="en-CA"/>
        </w:rPr>
      </w:pPr>
      <w:r w:rsidRPr="00A94D36">
        <w:rPr>
          <w:kern w:val="24"/>
          <w:sz w:val="22"/>
          <w:lang w:val="en-CA"/>
        </w:rPr>
        <w:t>[</w:t>
      </w:r>
      <w:r w:rsidRPr="00A94D36">
        <w:rPr>
          <w:smallCaps/>
          <w:kern w:val="24"/>
          <w:sz w:val="22"/>
          <w:lang w:val="en-CA"/>
        </w:rPr>
        <w:t>translation</w:t>
      </w:r>
      <w:r w:rsidRPr="00A94D36">
        <w:rPr>
          <w:kern w:val="24"/>
          <w:sz w:val="22"/>
          <w:lang w:val="en-CA"/>
        </w:rPr>
        <w:t>]</w:t>
      </w:r>
    </w:p>
    <w:p w14:paraId="5AD32B88" w14:textId="6B22CDD6" w:rsidR="00646C49" w:rsidRPr="00A94D36" w:rsidRDefault="00646C49" w:rsidP="00646C49">
      <w:pPr>
        <w:spacing w:before="120" w:after="120"/>
        <w:ind w:left="2268" w:right="720"/>
        <w:jc w:val="both"/>
        <w:rPr>
          <w:noProof/>
          <w:kern w:val="24"/>
          <w:sz w:val="20"/>
          <w:lang w:val="en-CA"/>
        </w:rPr>
      </w:pPr>
      <w:r w:rsidRPr="00A94D36">
        <w:rPr>
          <w:noProof/>
          <w:kern w:val="24"/>
          <w:sz w:val="20"/>
          <w:lang w:val="en-CA"/>
        </w:rPr>
        <w:t xml:space="preserve">145. </w:t>
      </w:r>
      <w:r w:rsidR="00B15991" w:rsidRPr="00A94D36">
        <w:rPr>
          <w:noProof/>
          <w:kern w:val="24"/>
          <w:sz w:val="20"/>
          <w:lang w:val="en-CA"/>
        </w:rPr>
        <w:t xml:space="preserve">The following shall be party to an offence and liable to the penalty provided in the same manner as the person committing the offence: any person </w:t>
      </w:r>
      <w:r w:rsidR="00B15991" w:rsidRPr="007F0B00">
        <w:rPr>
          <w:i/>
          <w:noProof/>
          <w:kern w:val="24"/>
          <w:sz w:val="20"/>
          <w:lang w:val="en-CA"/>
        </w:rPr>
        <w:t>who aids</w:t>
      </w:r>
      <w:r w:rsidR="00B15991" w:rsidRPr="00A94D36">
        <w:rPr>
          <w:noProof/>
          <w:kern w:val="24"/>
          <w:sz w:val="20"/>
          <w:lang w:val="en-CA"/>
        </w:rPr>
        <w:t xml:space="preserve"> or abets </w:t>
      </w:r>
      <w:r w:rsidR="00B15991" w:rsidRPr="007F0B00">
        <w:rPr>
          <w:i/>
          <w:noProof/>
          <w:kern w:val="24"/>
          <w:sz w:val="20"/>
          <w:lang w:val="en-CA"/>
        </w:rPr>
        <w:t>the commission</w:t>
      </w:r>
      <w:r w:rsidR="00B15991" w:rsidRPr="00A94D36">
        <w:rPr>
          <w:noProof/>
          <w:kern w:val="24"/>
          <w:sz w:val="20"/>
          <w:lang w:val="en-CA"/>
        </w:rPr>
        <w:t xml:space="preserve"> </w:t>
      </w:r>
      <w:r w:rsidR="00B15991" w:rsidRPr="007F0B00">
        <w:rPr>
          <w:i/>
          <w:noProof/>
          <w:kern w:val="24"/>
          <w:sz w:val="20"/>
          <w:lang w:val="en-CA"/>
        </w:rPr>
        <w:t>thereof</w:t>
      </w:r>
      <w:r w:rsidR="00B15991" w:rsidRPr="00A94D36">
        <w:rPr>
          <w:noProof/>
          <w:kern w:val="24"/>
          <w:sz w:val="20"/>
          <w:lang w:val="en-CA"/>
        </w:rPr>
        <w:t xml:space="preserve"> and, when the offence is committed by a legal person or an association, every director, officer or manager shall be guilty of the offence who in any manner approves of the act which constitutes the offence or acquiesces therein.</w:t>
      </w:r>
    </w:p>
    <w:p w14:paraId="7239DE4A" w14:textId="56593244" w:rsidR="00646C49" w:rsidRPr="00A94D36" w:rsidRDefault="00B15991" w:rsidP="00646C49">
      <w:pPr>
        <w:tabs>
          <w:tab w:val="left" w:pos="1985"/>
        </w:tabs>
        <w:spacing w:before="120" w:after="120"/>
        <w:ind w:left="2268" w:right="720"/>
        <w:jc w:val="both"/>
        <w:rPr>
          <w:noProof/>
          <w:kern w:val="24"/>
          <w:sz w:val="20"/>
          <w:lang w:val="en-CA"/>
        </w:rPr>
      </w:pPr>
      <w:r w:rsidRPr="007F0B00">
        <w:rPr>
          <w:i/>
          <w:noProof/>
          <w:kern w:val="24"/>
          <w:sz w:val="20"/>
        </w:rPr>
        <w:t>Labour Code</w:t>
      </w:r>
      <w:r w:rsidRPr="007F0B00">
        <w:rPr>
          <w:noProof/>
          <w:kern w:val="24"/>
          <w:sz w:val="20"/>
        </w:rPr>
        <w:t xml:space="preserve"> (CQLR, c. C-27, s. 145).</w:t>
      </w:r>
      <w:r w:rsidR="00646C49" w:rsidRPr="007F0B00">
        <w:rPr>
          <w:noProof/>
          <w:kern w:val="24"/>
          <w:sz w:val="20"/>
        </w:rPr>
        <w:t xml:space="preserve"> </w:t>
      </w:r>
      <w:r w:rsidRPr="00A94D36">
        <w:rPr>
          <w:noProof/>
          <w:kern w:val="24"/>
          <w:sz w:val="20"/>
          <w:lang w:val="en-CA"/>
        </w:rPr>
        <w:t xml:space="preserve">See also </w:t>
      </w:r>
      <w:r w:rsidRPr="00A94D36">
        <w:rPr>
          <w:i/>
          <w:noProof/>
          <w:kern w:val="24"/>
          <w:sz w:val="20"/>
          <w:lang w:val="en-CA"/>
        </w:rPr>
        <w:t>Securities Act</w:t>
      </w:r>
      <w:r w:rsidRPr="00A94D36">
        <w:rPr>
          <w:noProof/>
          <w:kern w:val="24"/>
          <w:sz w:val="20"/>
          <w:lang w:val="en-CA"/>
        </w:rPr>
        <w:t xml:space="preserve"> (CQLR, c. V-1.1, s. 208);</w:t>
      </w:r>
      <w:r w:rsidR="00646C49" w:rsidRPr="00A94D36">
        <w:rPr>
          <w:noProof/>
          <w:kern w:val="24"/>
          <w:sz w:val="20"/>
          <w:lang w:val="en-CA"/>
        </w:rPr>
        <w:t xml:space="preserve"> </w:t>
      </w:r>
      <w:r w:rsidRPr="00A94D36">
        <w:rPr>
          <w:i/>
          <w:noProof/>
          <w:color w:val="000000" w:themeColor="text1"/>
          <w:kern w:val="24"/>
          <w:sz w:val="20"/>
          <w:lang w:val="en-CA"/>
        </w:rPr>
        <w:t xml:space="preserve">Act respecting labour relations, vocational training and workforce management in the construction industry </w:t>
      </w:r>
      <w:r w:rsidRPr="00A94D36">
        <w:rPr>
          <w:noProof/>
          <w:color w:val="000000" w:themeColor="text1"/>
          <w:kern w:val="24"/>
          <w:sz w:val="20"/>
          <w:lang w:val="en-CA"/>
        </w:rPr>
        <w:t>(CQLR, C. r-20, s. 118).</w:t>
      </w:r>
    </w:p>
    <w:p w14:paraId="3111AD94" w14:textId="060B9DDE" w:rsidR="00646C49" w:rsidRPr="00A94D36" w:rsidRDefault="00B15991" w:rsidP="00646C49">
      <w:pPr>
        <w:spacing w:before="120" w:after="120"/>
        <w:ind w:left="720" w:right="720"/>
        <w:jc w:val="both"/>
        <w:rPr>
          <w:kern w:val="24"/>
          <w:sz w:val="22"/>
          <w:lang w:val="en-CA"/>
        </w:rPr>
      </w:pPr>
      <w:r w:rsidRPr="00A94D36">
        <w:rPr>
          <w:kern w:val="24"/>
          <w:sz w:val="22"/>
          <w:lang w:val="en-CA"/>
        </w:rPr>
        <w:t xml:space="preserve">While the first of these provisions expressly requires that the </w:t>
      </w:r>
      <w:r w:rsidR="0097362F">
        <w:rPr>
          <w:kern w:val="24"/>
          <w:sz w:val="22"/>
          <w:lang w:val="en-CA"/>
        </w:rPr>
        <w:t>aid</w:t>
      </w:r>
      <w:r w:rsidR="0097362F" w:rsidRPr="00A94D36">
        <w:rPr>
          <w:kern w:val="24"/>
          <w:sz w:val="22"/>
          <w:lang w:val="en-CA"/>
        </w:rPr>
        <w:t xml:space="preserve"> </w:t>
      </w:r>
      <w:r w:rsidRPr="00A94D36">
        <w:rPr>
          <w:kern w:val="24"/>
          <w:sz w:val="22"/>
          <w:lang w:val="en-CA"/>
        </w:rPr>
        <w:t xml:space="preserve">be </w:t>
      </w:r>
      <w:r w:rsidR="007F0B00">
        <w:rPr>
          <w:kern w:val="24"/>
          <w:sz w:val="22"/>
          <w:lang w:val="en-CA"/>
        </w:rPr>
        <w:t>provided</w:t>
      </w:r>
      <w:r w:rsidRPr="00A94D36">
        <w:rPr>
          <w:kern w:val="24"/>
          <w:sz w:val="22"/>
          <w:lang w:val="en-CA"/>
        </w:rPr>
        <w:t xml:space="preserve"> knowingly, the second, when read in comparison with the first, seems to lead the reader to conclude that </w:t>
      </w:r>
      <w:r w:rsidR="0097362F">
        <w:rPr>
          <w:kern w:val="24"/>
          <w:sz w:val="22"/>
          <w:lang w:val="en-CA"/>
        </w:rPr>
        <w:t>aid</w:t>
      </w:r>
      <w:r w:rsidR="0097362F" w:rsidRPr="00A94D36">
        <w:rPr>
          <w:kern w:val="24"/>
          <w:sz w:val="22"/>
          <w:lang w:val="en-CA"/>
        </w:rPr>
        <w:t xml:space="preserve"> </w:t>
      </w:r>
      <w:r w:rsidRPr="00A94D36">
        <w:rPr>
          <w:kern w:val="24"/>
          <w:sz w:val="22"/>
          <w:lang w:val="en-CA"/>
        </w:rPr>
        <w:t xml:space="preserve">in the commission of an offence may be </w:t>
      </w:r>
      <w:r w:rsidR="007F0B00">
        <w:rPr>
          <w:kern w:val="24"/>
          <w:sz w:val="22"/>
          <w:lang w:val="en-CA"/>
        </w:rPr>
        <w:t xml:space="preserve">provided </w:t>
      </w:r>
      <w:r w:rsidRPr="00A94D36">
        <w:rPr>
          <w:kern w:val="24"/>
          <w:sz w:val="22"/>
          <w:lang w:val="en-CA"/>
        </w:rPr>
        <w:t>unknowingly.</w:t>
      </w:r>
      <w:r w:rsidR="00646C49" w:rsidRPr="00A94D36">
        <w:rPr>
          <w:kern w:val="24"/>
          <w:sz w:val="22"/>
          <w:lang w:val="en-CA"/>
        </w:rPr>
        <w:t xml:space="preserve"> </w:t>
      </w:r>
      <w:r w:rsidRPr="00A94D36">
        <w:rPr>
          <w:kern w:val="24"/>
          <w:sz w:val="22"/>
          <w:lang w:val="en-CA"/>
        </w:rPr>
        <w:t xml:space="preserve">We </w:t>
      </w:r>
      <w:r w:rsidR="007F0B00" w:rsidRPr="00A94D36">
        <w:rPr>
          <w:kern w:val="24"/>
          <w:sz w:val="22"/>
          <w:lang w:val="en-CA"/>
        </w:rPr>
        <w:t>must</w:t>
      </w:r>
      <w:r w:rsidR="007F0B00">
        <w:rPr>
          <w:kern w:val="24"/>
          <w:sz w:val="22"/>
          <w:lang w:val="en-CA"/>
        </w:rPr>
        <w:t xml:space="preserve"> </w:t>
      </w:r>
      <w:r w:rsidR="00EB2DA5">
        <w:rPr>
          <w:kern w:val="24"/>
          <w:sz w:val="22"/>
          <w:lang w:val="en-CA"/>
        </w:rPr>
        <w:t xml:space="preserve">nevertheless </w:t>
      </w:r>
      <w:r w:rsidR="007F0B00">
        <w:rPr>
          <w:kern w:val="24"/>
          <w:sz w:val="22"/>
          <w:lang w:val="en-CA"/>
        </w:rPr>
        <w:t>resist</w:t>
      </w:r>
      <w:r w:rsidRPr="00A94D36">
        <w:rPr>
          <w:kern w:val="24"/>
          <w:sz w:val="22"/>
          <w:lang w:val="en-CA"/>
        </w:rPr>
        <w:t xml:space="preserve"> drawing such a conclusion.</w:t>
      </w:r>
    </w:p>
    <w:p w14:paraId="0E3CC170" w14:textId="479AC840" w:rsidR="00646C49" w:rsidRPr="00A94D36" w:rsidRDefault="00B15991" w:rsidP="00646C49">
      <w:pPr>
        <w:spacing w:before="120" w:after="120"/>
        <w:ind w:left="720" w:right="720"/>
        <w:jc w:val="both"/>
        <w:rPr>
          <w:kern w:val="24"/>
          <w:sz w:val="22"/>
          <w:lang w:val="en-CA"/>
        </w:rPr>
      </w:pPr>
      <w:r w:rsidRPr="00A94D36">
        <w:rPr>
          <w:kern w:val="24"/>
          <w:sz w:val="22"/>
          <w:lang w:val="en-CA"/>
        </w:rPr>
        <w:lastRenderedPageBreak/>
        <w:t xml:space="preserve">First, the word "knowingly" in the first clause merely expresses the need for a </w:t>
      </w:r>
      <w:proofErr w:type="spellStart"/>
      <w:r w:rsidRPr="00A94D36">
        <w:rPr>
          <w:i/>
          <w:kern w:val="24"/>
          <w:sz w:val="22"/>
          <w:lang w:val="en-CA"/>
        </w:rPr>
        <w:t>mens</w:t>
      </w:r>
      <w:proofErr w:type="spellEnd"/>
      <w:r w:rsidRPr="00A94D36">
        <w:rPr>
          <w:i/>
          <w:kern w:val="24"/>
          <w:sz w:val="22"/>
          <w:lang w:val="en-CA"/>
        </w:rPr>
        <w:t xml:space="preserve"> rea </w:t>
      </w:r>
      <w:r w:rsidRPr="00A94D36">
        <w:rPr>
          <w:kern w:val="24"/>
          <w:sz w:val="22"/>
          <w:lang w:val="en-CA"/>
        </w:rPr>
        <w:t>of knowledge and makes the legislative intent easier to interpret.</w:t>
      </w:r>
      <w:r w:rsidR="00646C49" w:rsidRPr="00A94D36">
        <w:rPr>
          <w:kern w:val="24"/>
          <w:sz w:val="22"/>
          <w:lang w:val="en-CA"/>
        </w:rPr>
        <w:t xml:space="preserve"> </w:t>
      </w:r>
      <w:r w:rsidRPr="00A94D36">
        <w:rPr>
          <w:kern w:val="24"/>
          <w:sz w:val="22"/>
          <w:lang w:val="en-CA"/>
        </w:rPr>
        <w:t xml:space="preserve"> The absence of this magic word, however, does not necessarily mean it is not an offence requir</w:t>
      </w:r>
      <w:r w:rsidR="009B7346" w:rsidRPr="00A94D36">
        <w:rPr>
          <w:kern w:val="24"/>
          <w:sz w:val="22"/>
          <w:lang w:val="en-CA"/>
        </w:rPr>
        <w:t>ing</w:t>
      </w:r>
      <w:r w:rsidRPr="00A94D36">
        <w:rPr>
          <w:kern w:val="24"/>
          <w:sz w:val="22"/>
          <w:lang w:val="en-CA"/>
        </w:rPr>
        <w:t xml:space="preserve"> a </w:t>
      </w:r>
      <w:proofErr w:type="spellStart"/>
      <w:r w:rsidRPr="00A94D36">
        <w:rPr>
          <w:i/>
          <w:kern w:val="24"/>
          <w:sz w:val="22"/>
          <w:lang w:val="en-CA"/>
        </w:rPr>
        <w:t>mens</w:t>
      </w:r>
      <w:proofErr w:type="spellEnd"/>
      <w:r w:rsidRPr="00A94D36">
        <w:rPr>
          <w:i/>
          <w:kern w:val="24"/>
          <w:sz w:val="22"/>
          <w:lang w:val="en-CA"/>
        </w:rPr>
        <w:t xml:space="preserve"> rea</w:t>
      </w:r>
      <w:r w:rsidRPr="00A94D36">
        <w:rPr>
          <w:kern w:val="24"/>
          <w:sz w:val="22"/>
          <w:lang w:val="en-CA"/>
        </w:rPr>
        <w:t>.</w:t>
      </w:r>
      <w:r w:rsidR="00646C49" w:rsidRPr="00A94D36">
        <w:rPr>
          <w:kern w:val="24"/>
          <w:sz w:val="22"/>
          <w:lang w:val="en-CA"/>
        </w:rPr>
        <w:t xml:space="preserve"> </w:t>
      </w:r>
      <w:r w:rsidRPr="00A94D36">
        <w:rPr>
          <w:kern w:val="24"/>
          <w:sz w:val="22"/>
          <w:lang w:val="en-CA"/>
        </w:rPr>
        <w:t xml:space="preserve">The words used in </w:t>
      </w:r>
      <w:r w:rsidR="005D5A92" w:rsidRPr="00A94D36">
        <w:rPr>
          <w:kern w:val="24"/>
          <w:sz w:val="22"/>
          <w:lang w:val="en-CA"/>
        </w:rPr>
        <w:t xml:space="preserve">the </w:t>
      </w:r>
      <w:r w:rsidRPr="00A94D36">
        <w:rPr>
          <w:kern w:val="24"/>
          <w:sz w:val="22"/>
          <w:lang w:val="en-CA"/>
        </w:rPr>
        <w:t>provision creating the offence may well be sufficiently indicative of legislative intent to make the use of such explicit language unnecessary and redundant.</w:t>
      </w:r>
    </w:p>
    <w:p w14:paraId="4BD5A1C8" w14:textId="5A3206A6" w:rsidR="00646C49" w:rsidRPr="00A94D36" w:rsidRDefault="00B15991" w:rsidP="00646C49">
      <w:pPr>
        <w:spacing w:before="120" w:after="120"/>
        <w:ind w:left="1440" w:right="720"/>
        <w:jc w:val="both"/>
        <w:rPr>
          <w:color w:val="000000" w:themeColor="text1"/>
          <w:kern w:val="24"/>
          <w:sz w:val="22"/>
          <w:lang w:val="en-CA"/>
        </w:rPr>
      </w:pPr>
      <w:r w:rsidRPr="00A94D36">
        <w:rPr>
          <w:i/>
          <w:color w:val="000000" w:themeColor="text1"/>
          <w:kern w:val="24"/>
          <w:sz w:val="22"/>
          <w:lang w:val="en-CA"/>
        </w:rPr>
        <w:t>Pichette v. Deputy Minister of Revenue of Quebec</w:t>
      </w:r>
      <w:r w:rsidRPr="00A94D36">
        <w:rPr>
          <w:color w:val="000000" w:themeColor="text1"/>
          <w:kern w:val="24"/>
          <w:sz w:val="22"/>
          <w:lang w:val="en-CA"/>
        </w:rPr>
        <w:t xml:space="preserve"> (1982), 29 C.R.</w:t>
      </w:r>
      <w:r w:rsidR="00646C49" w:rsidRPr="00A94D36">
        <w:rPr>
          <w:color w:val="000000" w:themeColor="text1"/>
          <w:kern w:val="24"/>
          <w:sz w:val="22"/>
          <w:lang w:val="en-CA"/>
        </w:rPr>
        <w:t xml:space="preserve"> (3d</w:t>
      </w:r>
      <w:r w:rsidRPr="00A94D36">
        <w:rPr>
          <w:color w:val="000000" w:themeColor="text1"/>
          <w:kern w:val="24"/>
          <w:sz w:val="22"/>
          <w:lang w:val="en-CA"/>
        </w:rPr>
        <w:t>) 129, EYB 1982-139961 (C.A. Que</w:t>
      </w:r>
      <w:r w:rsidR="00646C49" w:rsidRPr="00A94D36">
        <w:rPr>
          <w:color w:val="000000" w:themeColor="text1"/>
          <w:kern w:val="24"/>
          <w:sz w:val="22"/>
          <w:lang w:val="en-CA"/>
        </w:rPr>
        <w:t xml:space="preserve">.); </w:t>
      </w:r>
      <w:r w:rsidRPr="00A94D36">
        <w:rPr>
          <w:i/>
          <w:color w:val="000000" w:themeColor="text1"/>
          <w:kern w:val="24"/>
          <w:sz w:val="22"/>
          <w:lang w:val="en-CA"/>
        </w:rPr>
        <w:t>R. v. Brown</w:t>
      </w:r>
      <w:r w:rsidRPr="00A94D36">
        <w:rPr>
          <w:color w:val="000000" w:themeColor="text1"/>
          <w:kern w:val="24"/>
          <w:sz w:val="22"/>
          <w:lang w:val="en-CA"/>
        </w:rPr>
        <w:t>, (1982) 29 C.R.</w:t>
      </w:r>
      <w:r w:rsidR="00646C49" w:rsidRPr="00A94D36">
        <w:rPr>
          <w:color w:val="000000" w:themeColor="text1"/>
          <w:kern w:val="24"/>
          <w:sz w:val="22"/>
          <w:lang w:val="en-CA"/>
        </w:rPr>
        <w:t xml:space="preserve"> (3d) 107 (C.A. Alta.).</w:t>
      </w:r>
    </w:p>
    <w:p w14:paraId="5DAC430E" w14:textId="49C5B61E" w:rsidR="00646C49" w:rsidRPr="00A94D36" w:rsidRDefault="00B15991" w:rsidP="00646C49">
      <w:pPr>
        <w:spacing w:before="120" w:after="120"/>
        <w:ind w:left="720" w:right="720"/>
        <w:jc w:val="both"/>
        <w:rPr>
          <w:kern w:val="24"/>
          <w:sz w:val="22"/>
          <w:u w:val="single"/>
          <w:lang w:val="en-CA"/>
        </w:rPr>
      </w:pPr>
      <w:r w:rsidRPr="00A94D36">
        <w:rPr>
          <w:kern w:val="24"/>
          <w:sz w:val="22"/>
          <w:lang w:val="en-CA"/>
        </w:rPr>
        <w:t xml:space="preserve">In other words, the need for a </w:t>
      </w:r>
      <w:proofErr w:type="spellStart"/>
      <w:r w:rsidRPr="00A94D36">
        <w:rPr>
          <w:i/>
          <w:kern w:val="24"/>
          <w:sz w:val="22"/>
          <w:lang w:val="en-CA"/>
        </w:rPr>
        <w:t>mens</w:t>
      </w:r>
      <w:proofErr w:type="spellEnd"/>
      <w:r w:rsidRPr="00A94D36">
        <w:rPr>
          <w:i/>
          <w:kern w:val="24"/>
          <w:sz w:val="22"/>
          <w:lang w:val="en-CA"/>
        </w:rPr>
        <w:t xml:space="preserve"> rea</w:t>
      </w:r>
      <w:r w:rsidRPr="00A94D36">
        <w:rPr>
          <w:kern w:val="24"/>
          <w:sz w:val="22"/>
          <w:lang w:val="en-CA"/>
        </w:rPr>
        <w:t xml:space="preserve"> may be implicit in the </w:t>
      </w:r>
      <w:r w:rsidR="005D5A92" w:rsidRPr="00A94D36">
        <w:rPr>
          <w:kern w:val="24"/>
          <w:sz w:val="22"/>
          <w:lang w:val="en-CA"/>
        </w:rPr>
        <w:t>wording</w:t>
      </w:r>
      <w:r w:rsidRPr="00A94D36">
        <w:rPr>
          <w:kern w:val="24"/>
          <w:sz w:val="22"/>
          <w:lang w:val="en-CA"/>
        </w:rPr>
        <w:t xml:space="preserve"> of the offence itself and, we submit</w:t>
      </w:r>
      <w:r w:rsidR="00167E52" w:rsidRPr="00A94D36">
        <w:rPr>
          <w:kern w:val="24"/>
          <w:sz w:val="22"/>
          <w:lang w:val="en-CA"/>
        </w:rPr>
        <w:t>,</w:t>
      </w:r>
      <w:r w:rsidRPr="00A94D36">
        <w:rPr>
          <w:kern w:val="24"/>
          <w:sz w:val="22"/>
          <w:lang w:val="en-CA"/>
        </w:rPr>
        <w:t xml:space="preserve"> in the case of an accomplice, in the very notion of complicity. </w:t>
      </w:r>
      <w:r w:rsidR="00646C49" w:rsidRPr="00A94D36">
        <w:rPr>
          <w:kern w:val="24"/>
          <w:sz w:val="22"/>
          <w:lang w:val="en-CA"/>
        </w:rPr>
        <w:t xml:space="preserve"> </w:t>
      </w:r>
      <w:r w:rsidRPr="00A94D36">
        <w:rPr>
          <w:kern w:val="24"/>
          <w:sz w:val="22"/>
          <w:lang w:val="en-CA"/>
        </w:rPr>
        <w:t xml:space="preserve">Indeed, by definition, a person cannot be an accomplice to an act or fact of which he or she is unaware, since, according to the usual dictionary meaning, </w:t>
      </w:r>
      <w:r w:rsidRPr="00A94D36">
        <w:rPr>
          <w:rFonts w:cs="Arial"/>
          <w:kern w:val="24"/>
          <w:sz w:val="22"/>
          <w:lang w:val="en-CA"/>
        </w:rPr>
        <w:t>[</w:t>
      </w:r>
      <w:r w:rsidRPr="00A94D36">
        <w:rPr>
          <w:smallCaps/>
          <w:kern w:val="24"/>
          <w:sz w:val="22"/>
          <w:lang w:val="en-CA"/>
        </w:rPr>
        <w:t>translation</w:t>
      </w:r>
      <w:r w:rsidRPr="00A94D36">
        <w:rPr>
          <w:rFonts w:cs="Arial"/>
          <w:smallCaps/>
          <w:kern w:val="24"/>
          <w:sz w:val="22"/>
          <w:lang w:val="en-CA"/>
        </w:rPr>
        <w:t>]</w:t>
      </w:r>
      <w:r w:rsidRPr="00A94D36">
        <w:rPr>
          <w:kern w:val="24"/>
          <w:sz w:val="22"/>
          <w:lang w:val="en-CA"/>
        </w:rPr>
        <w:t xml:space="preserve"> </w:t>
      </w:r>
      <w:r w:rsidR="0097362F">
        <w:rPr>
          <w:kern w:val="24"/>
          <w:sz w:val="22"/>
          <w:lang w:val="en-CA"/>
        </w:rPr>
        <w:t>“</w:t>
      </w:r>
      <w:r w:rsidRPr="00A94D36">
        <w:rPr>
          <w:kern w:val="24"/>
          <w:sz w:val="22"/>
          <w:lang w:val="en-CA"/>
        </w:rPr>
        <w:t>complicity</w:t>
      </w:r>
      <w:r w:rsidR="0097362F">
        <w:rPr>
          <w:kern w:val="24"/>
          <w:sz w:val="22"/>
          <w:lang w:val="en-CA"/>
        </w:rPr>
        <w:t>”</w:t>
      </w:r>
      <w:r w:rsidRPr="00A94D36">
        <w:rPr>
          <w:kern w:val="24"/>
          <w:sz w:val="22"/>
          <w:lang w:val="en-CA"/>
        </w:rPr>
        <w:t xml:space="preserve"> (“</w:t>
      </w:r>
      <w:proofErr w:type="spellStart"/>
      <w:r w:rsidRPr="0066158E">
        <w:rPr>
          <w:i/>
          <w:iCs/>
          <w:kern w:val="24"/>
          <w:sz w:val="22"/>
          <w:lang w:val="en-CA"/>
        </w:rPr>
        <w:t>complicté</w:t>
      </w:r>
      <w:proofErr w:type="spellEnd"/>
      <w:r w:rsidRPr="00A94D36">
        <w:rPr>
          <w:kern w:val="24"/>
          <w:sz w:val="22"/>
          <w:lang w:val="en-CA"/>
        </w:rPr>
        <w:t xml:space="preserve">” in French) implies collusion between the participants (see </w:t>
      </w:r>
      <w:r w:rsidRPr="00A94D36">
        <w:rPr>
          <w:i/>
          <w:kern w:val="24"/>
          <w:sz w:val="22"/>
          <w:lang w:val="en-CA"/>
        </w:rPr>
        <w:t xml:space="preserve">Larousse </w:t>
      </w:r>
      <w:proofErr w:type="spellStart"/>
      <w:r w:rsidRPr="00A94D36">
        <w:rPr>
          <w:i/>
          <w:kern w:val="24"/>
          <w:sz w:val="22"/>
          <w:lang w:val="en-CA"/>
        </w:rPr>
        <w:t>illustré</w:t>
      </w:r>
      <w:proofErr w:type="spellEnd"/>
      <w:r w:rsidR="0097362F">
        <w:rPr>
          <w:kern w:val="24"/>
          <w:sz w:val="22"/>
          <w:lang w:val="en-CA"/>
        </w:rPr>
        <w:t>,</w:t>
      </w:r>
      <w:r w:rsidRPr="00A94D36">
        <w:rPr>
          <w:i/>
          <w:kern w:val="24"/>
          <w:sz w:val="22"/>
          <w:lang w:val="en-CA"/>
        </w:rPr>
        <w:t xml:space="preserve"> </w:t>
      </w:r>
      <w:r w:rsidRPr="007F0B00">
        <w:rPr>
          <w:kern w:val="24"/>
          <w:sz w:val="22"/>
          <w:lang w:val="en-CA"/>
        </w:rPr>
        <w:t>1984</w:t>
      </w:r>
      <w:r w:rsidRPr="00A94D36">
        <w:rPr>
          <w:i/>
          <w:kern w:val="24"/>
          <w:sz w:val="22"/>
          <w:lang w:val="en-CA"/>
        </w:rPr>
        <w:t xml:space="preserve"> </w:t>
      </w:r>
      <w:r w:rsidRPr="00A94D36">
        <w:rPr>
          <w:kern w:val="24"/>
          <w:sz w:val="22"/>
          <w:lang w:val="en-CA"/>
        </w:rPr>
        <w:t xml:space="preserve">at 227) or intentional or conscious participation in the </w:t>
      </w:r>
      <w:r w:rsidR="00167E52" w:rsidRPr="00A94D36">
        <w:rPr>
          <w:kern w:val="24"/>
          <w:sz w:val="22"/>
          <w:lang w:val="en-CA"/>
        </w:rPr>
        <w:t xml:space="preserve">offence </w:t>
      </w:r>
      <w:r w:rsidRPr="00A94D36">
        <w:rPr>
          <w:kern w:val="24"/>
          <w:sz w:val="22"/>
          <w:lang w:val="en-CA"/>
        </w:rPr>
        <w:t xml:space="preserve">committed by another (see </w:t>
      </w:r>
      <w:r w:rsidRPr="00A94D36">
        <w:rPr>
          <w:i/>
          <w:kern w:val="24"/>
          <w:sz w:val="22"/>
          <w:lang w:val="en-CA"/>
        </w:rPr>
        <w:t>Petit Robert</w:t>
      </w:r>
      <w:r w:rsidR="0097362F">
        <w:rPr>
          <w:kern w:val="24"/>
          <w:sz w:val="22"/>
          <w:lang w:val="en-CA"/>
        </w:rPr>
        <w:t>,</w:t>
      </w:r>
      <w:r w:rsidRPr="007F0B00">
        <w:rPr>
          <w:kern w:val="24"/>
          <w:sz w:val="22"/>
          <w:lang w:val="en-CA"/>
        </w:rPr>
        <w:t>1991</w:t>
      </w:r>
      <w:r w:rsidRPr="00A94D36">
        <w:rPr>
          <w:kern w:val="24"/>
          <w:sz w:val="22"/>
          <w:lang w:val="en-CA"/>
        </w:rPr>
        <w:t xml:space="preserve"> at 351; </w:t>
      </w:r>
      <w:r w:rsidR="00646C49" w:rsidRPr="00A94D36">
        <w:rPr>
          <w:i/>
          <w:color w:val="000000" w:themeColor="text1"/>
          <w:kern w:val="24"/>
          <w:sz w:val="22"/>
          <w:lang w:val="en-CA"/>
        </w:rPr>
        <w:t xml:space="preserve">Black's Law </w:t>
      </w:r>
      <w:proofErr w:type="spellStart"/>
      <w:r w:rsidR="00646C49" w:rsidRPr="00A94D36">
        <w:rPr>
          <w:i/>
          <w:color w:val="000000" w:themeColor="text1"/>
          <w:kern w:val="24"/>
          <w:sz w:val="22"/>
          <w:lang w:val="en-CA"/>
        </w:rPr>
        <w:t>Dictionnary</w:t>
      </w:r>
      <w:proofErr w:type="spellEnd"/>
      <w:r w:rsidR="0097362F">
        <w:rPr>
          <w:color w:val="000000" w:themeColor="text1"/>
          <w:kern w:val="24"/>
          <w:sz w:val="22"/>
          <w:lang w:val="en-CA"/>
        </w:rPr>
        <w:t>,</w:t>
      </w:r>
      <w:r w:rsidRPr="00A94D36">
        <w:rPr>
          <w:color w:val="000000" w:themeColor="text1"/>
          <w:kern w:val="24"/>
          <w:sz w:val="22"/>
          <w:lang w:val="en-CA"/>
        </w:rPr>
        <w:t xml:space="preserve"> 6</w:t>
      </w:r>
      <w:r w:rsidRPr="00A94D36">
        <w:rPr>
          <w:color w:val="000000" w:themeColor="text1"/>
          <w:kern w:val="24"/>
          <w:sz w:val="22"/>
          <w:vertAlign w:val="superscript"/>
          <w:lang w:val="en-CA"/>
        </w:rPr>
        <w:t>th</w:t>
      </w:r>
      <w:r w:rsidRPr="00A94D36">
        <w:rPr>
          <w:color w:val="000000" w:themeColor="text1"/>
          <w:kern w:val="24"/>
          <w:sz w:val="22"/>
          <w:lang w:val="en-CA"/>
        </w:rPr>
        <w:t xml:space="preserve"> ed.</w:t>
      </w:r>
      <w:r w:rsidR="0097362F">
        <w:rPr>
          <w:color w:val="000000" w:themeColor="text1"/>
          <w:kern w:val="24"/>
          <w:sz w:val="22"/>
          <w:lang w:val="en-CA"/>
        </w:rPr>
        <w:t>, (</w:t>
      </w:r>
      <w:r w:rsidR="00646C49" w:rsidRPr="00A94D36">
        <w:rPr>
          <w:color w:val="000000" w:themeColor="text1"/>
          <w:kern w:val="24"/>
          <w:sz w:val="22"/>
          <w:lang w:val="en-CA"/>
        </w:rPr>
        <w:t>1990</w:t>
      </w:r>
      <w:r w:rsidRPr="00A94D36">
        <w:rPr>
          <w:color w:val="000000" w:themeColor="text1"/>
          <w:kern w:val="24"/>
          <w:sz w:val="22"/>
          <w:lang w:val="en-CA"/>
        </w:rPr>
        <w:t>) at</w:t>
      </w:r>
      <w:r w:rsidR="00646C49" w:rsidRPr="00A94D36">
        <w:rPr>
          <w:color w:val="000000" w:themeColor="text1"/>
          <w:kern w:val="24"/>
          <w:sz w:val="22"/>
          <w:lang w:val="en-CA"/>
        </w:rPr>
        <w:t xml:space="preserve"> 17; </w:t>
      </w:r>
      <w:r w:rsidR="00646C49" w:rsidRPr="00A94D36">
        <w:rPr>
          <w:i/>
          <w:color w:val="000000" w:themeColor="text1"/>
          <w:kern w:val="24"/>
          <w:sz w:val="22"/>
          <w:lang w:val="en-CA"/>
        </w:rPr>
        <w:t xml:space="preserve">R. </w:t>
      </w:r>
      <w:r w:rsidR="00646C49" w:rsidRPr="00A94D36">
        <w:rPr>
          <w:i/>
          <w:kern w:val="24"/>
          <w:sz w:val="22"/>
          <w:lang w:val="en-CA"/>
        </w:rPr>
        <w:t>v</w:t>
      </w:r>
      <w:r w:rsidR="00646C49" w:rsidRPr="00A94D36">
        <w:rPr>
          <w:i/>
          <w:color w:val="000000" w:themeColor="text1"/>
          <w:kern w:val="24"/>
          <w:sz w:val="22"/>
          <w:lang w:val="en-CA"/>
        </w:rPr>
        <w:t xml:space="preserve">. </w:t>
      </w:r>
      <w:proofErr w:type="spellStart"/>
      <w:r w:rsidR="00646C49" w:rsidRPr="00A94D36">
        <w:rPr>
          <w:i/>
          <w:color w:val="000000" w:themeColor="text1"/>
          <w:kern w:val="24"/>
          <w:sz w:val="22"/>
          <w:lang w:val="en-CA"/>
        </w:rPr>
        <w:t>Finta</w:t>
      </w:r>
      <w:proofErr w:type="spellEnd"/>
      <w:r w:rsidR="00646C49" w:rsidRPr="00A94D36">
        <w:rPr>
          <w:color w:val="000000" w:themeColor="text1"/>
          <w:kern w:val="24"/>
          <w:sz w:val="22"/>
          <w:lang w:val="en-CA"/>
        </w:rPr>
        <w:t xml:space="preserve">, [1994] 1 </w:t>
      </w:r>
      <w:r w:rsidR="00646C49" w:rsidRPr="00A94D36">
        <w:rPr>
          <w:kern w:val="24"/>
          <w:sz w:val="22"/>
          <w:lang w:val="en-CA"/>
        </w:rPr>
        <w:t>S.C.R</w:t>
      </w:r>
      <w:r w:rsidR="00646C49" w:rsidRPr="00A94D36">
        <w:rPr>
          <w:color w:val="000000" w:themeColor="text1"/>
          <w:kern w:val="24"/>
          <w:sz w:val="22"/>
          <w:lang w:val="en-CA"/>
        </w:rPr>
        <w:t xml:space="preserve">. 701, EYB 1993-67654; </w:t>
      </w:r>
      <w:r w:rsidR="00646C49" w:rsidRPr="00A94D36">
        <w:rPr>
          <w:i/>
          <w:color w:val="000000" w:themeColor="text1"/>
          <w:kern w:val="24"/>
          <w:sz w:val="22"/>
          <w:lang w:val="en-CA"/>
        </w:rPr>
        <w:t xml:space="preserve">Ramirez </w:t>
      </w:r>
      <w:r w:rsidR="00646C49" w:rsidRPr="00A94D36">
        <w:rPr>
          <w:i/>
          <w:kern w:val="24"/>
          <w:sz w:val="22"/>
          <w:lang w:val="en-CA"/>
        </w:rPr>
        <w:t>v</w:t>
      </w:r>
      <w:r w:rsidR="00646C49" w:rsidRPr="00A94D36">
        <w:rPr>
          <w:i/>
          <w:color w:val="000000" w:themeColor="text1"/>
          <w:kern w:val="24"/>
          <w:sz w:val="22"/>
          <w:lang w:val="en-CA"/>
        </w:rPr>
        <w:t>. M.E.I.</w:t>
      </w:r>
      <w:r w:rsidR="00646C49" w:rsidRPr="00A94D36">
        <w:rPr>
          <w:color w:val="000000" w:themeColor="text1"/>
          <w:kern w:val="24"/>
          <w:sz w:val="22"/>
          <w:lang w:val="en-CA"/>
        </w:rPr>
        <w:t xml:space="preserve">, [1992] 2 </w:t>
      </w:r>
      <w:r w:rsidRPr="00A94D36">
        <w:rPr>
          <w:color w:val="000000" w:themeColor="text1"/>
          <w:kern w:val="24"/>
          <w:sz w:val="22"/>
          <w:lang w:val="en-CA"/>
        </w:rPr>
        <w:t>F.C.</w:t>
      </w:r>
      <w:r w:rsidR="00646C49" w:rsidRPr="00A94D36">
        <w:rPr>
          <w:color w:val="000000" w:themeColor="text1"/>
          <w:kern w:val="24"/>
          <w:sz w:val="22"/>
          <w:lang w:val="en-CA"/>
        </w:rPr>
        <w:t xml:space="preserve"> 306 </w:t>
      </w:r>
      <w:r w:rsidRPr="00A94D36">
        <w:rPr>
          <w:color w:val="000000" w:themeColor="text1"/>
          <w:kern w:val="24"/>
          <w:sz w:val="22"/>
          <w:lang w:val="en-CA"/>
        </w:rPr>
        <w:t>at</w:t>
      </w:r>
      <w:r w:rsidR="00646C49" w:rsidRPr="00A94D36">
        <w:rPr>
          <w:color w:val="000000" w:themeColor="text1"/>
          <w:kern w:val="24"/>
          <w:sz w:val="22"/>
          <w:lang w:val="en-CA"/>
        </w:rPr>
        <w:t xml:space="preserve"> 317</w:t>
      </w:r>
      <w:r w:rsidRPr="00A94D36">
        <w:rPr>
          <w:color w:val="000000" w:themeColor="text1"/>
          <w:kern w:val="24"/>
          <w:sz w:val="22"/>
          <w:lang w:val="en-CA"/>
        </w:rPr>
        <w:t>–</w:t>
      </w:r>
      <w:r w:rsidR="00646C49" w:rsidRPr="00A94D36">
        <w:rPr>
          <w:color w:val="000000" w:themeColor="text1"/>
          <w:kern w:val="24"/>
          <w:sz w:val="22"/>
          <w:lang w:val="en-CA"/>
        </w:rPr>
        <w:t>318 (</w:t>
      </w:r>
      <w:r w:rsidRPr="00A94D36">
        <w:rPr>
          <w:color w:val="000000" w:themeColor="text1"/>
          <w:kern w:val="24"/>
          <w:sz w:val="22"/>
          <w:lang w:val="en-CA"/>
        </w:rPr>
        <w:t>F.C.A</w:t>
      </w:r>
      <w:r w:rsidR="00646C49" w:rsidRPr="00A94D36">
        <w:rPr>
          <w:color w:val="000000" w:themeColor="text1"/>
          <w:kern w:val="24"/>
          <w:sz w:val="22"/>
          <w:lang w:val="en-CA"/>
        </w:rPr>
        <w:t xml:space="preserve">.)). </w:t>
      </w:r>
      <w:r w:rsidRPr="00A94D36">
        <w:rPr>
          <w:color w:val="000000" w:themeColor="text1"/>
          <w:kern w:val="24"/>
          <w:sz w:val="22"/>
          <w:lang w:val="en-CA"/>
        </w:rPr>
        <w:t xml:space="preserve">In this context, </w:t>
      </w:r>
      <w:r w:rsidR="00F2018A">
        <w:rPr>
          <w:color w:val="000000" w:themeColor="text1"/>
          <w:kern w:val="24"/>
          <w:sz w:val="22"/>
          <w:lang w:val="en-CA"/>
        </w:rPr>
        <w:t xml:space="preserve">the accused’s </w:t>
      </w:r>
      <w:r w:rsidRPr="00A94D36">
        <w:rPr>
          <w:color w:val="000000" w:themeColor="text1"/>
          <w:kern w:val="24"/>
          <w:sz w:val="22"/>
          <w:lang w:val="en-CA"/>
        </w:rPr>
        <w:t xml:space="preserve">wilful blindness </w:t>
      </w:r>
      <w:r w:rsidR="00F2018A">
        <w:rPr>
          <w:color w:val="000000" w:themeColor="text1"/>
          <w:kern w:val="24"/>
          <w:sz w:val="22"/>
          <w:lang w:val="en-CA"/>
        </w:rPr>
        <w:t xml:space="preserve">is tantamount </w:t>
      </w:r>
      <w:r w:rsidRPr="00A94D36">
        <w:rPr>
          <w:color w:val="000000" w:themeColor="text1"/>
          <w:kern w:val="24"/>
          <w:sz w:val="22"/>
          <w:lang w:val="en-CA"/>
        </w:rPr>
        <w:t xml:space="preserve">to actual guilty knowledge of the existence of the offence he or she is </w:t>
      </w:r>
      <w:r w:rsidR="00167E52" w:rsidRPr="00A94D36">
        <w:rPr>
          <w:color w:val="000000" w:themeColor="text1"/>
          <w:kern w:val="24"/>
          <w:sz w:val="22"/>
          <w:lang w:val="en-CA"/>
        </w:rPr>
        <w:t>helping commit</w:t>
      </w:r>
      <w:r w:rsidRPr="00A94D36">
        <w:rPr>
          <w:color w:val="000000" w:themeColor="text1"/>
          <w:kern w:val="24"/>
          <w:sz w:val="22"/>
          <w:lang w:val="en-CA"/>
        </w:rPr>
        <w:t xml:space="preserve"> (see </w:t>
      </w:r>
      <w:proofErr w:type="spellStart"/>
      <w:r w:rsidRPr="00A94D36">
        <w:rPr>
          <w:i/>
          <w:color w:val="000000" w:themeColor="text1"/>
          <w:kern w:val="24"/>
          <w:sz w:val="22"/>
          <w:lang w:val="en-CA"/>
        </w:rPr>
        <w:t>Finta</w:t>
      </w:r>
      <w:proofErr w:type="spellEnd"/>
      <w:r w:rsidRPr="00A94D36">
        <w:rPr>
          <w:color w:val="000000" w:themeColor="text1"/>
          <w:kern w:val="24"/>
          <w:sz w:val="22"/>
          <w:lang w:val="en-CA"/>
        </w:rPr>
        <w:t xml:space="preserve">, </w:t>
      </w:r>
      <w:r w:rsidR="00167E52" w:rsidRPr="00A94D36">
        <w:rPr>
          <w:color w:val="000000" w:themeColor="text1"/>
          <w:kern w:val="24"/>
          <w:sz w:val="22"/>
          <w:lang w:val="en-CA"/>
        </w:rPr>
        <w:t>above</w:t>
      </w:r>
      <w:r w:rsidRPr="00A94D36">
        <w:rPr>
          <w:color w:val="000000" w:themeColor="text1"/>
          <w:kern w:val="24"/>
          <w:sz w:val="22"/>
          <w:lang w:val="en-CA"/>
        </w:rPr>
        <w:t xml:space="preserve">). </w:t>
      </w:r>
      <w:r w:rsidRPr="00A94D36">
        <w:rPr>
          <w:kern w:val="24"/>
          <w:sz w:val="22"/>
          <w:lang w:val="en-CA"/>
        </w:rPr>
        <w:t xml:space="preserve">Thus, a truck driver who is unaware that illegal substances have been concealed in the middle of the load </w:t>
      </w:r>
      <w:r w:rsidR="00F2018A">
        <w:rPr>
          <w:kern w:val="24"/>
          <w:sz w:val="22"/>
          <w:lang w:val="en-CA"/>
        </w:rPr>
        <w:t>aids</w:t>
      </w:r>
      <w:r w:rsidR="00F2018A" w:rsidRPr="00A94D36">
        <w:rPr>
          <w:kern w:val="24"/>
          <w:sz w:val="22"/>
          <w:lang w:val="en-CA"/>
        </w:rPr>
        <w:t xml:space="preserve"> </w:t>
      </w:r>
      <w:r w:rsidRPr="00A94D36">
        <w:rPr>
          <w:kern w:val="24"/>
          <w:sz w:val="22"/>
          <w:lang w:val="en-CA"/>
        </w:rPr>
        <w:t>in the illegal transportation of goods, but is not at any time an accomplice to the offence, since there was no collusion with the principal offender and participation is not intentional or conscious.</w:t>
      </w:r>
      <w:r w:rsidR="00646C49" w:rsidRPr="00A94D36">
        <w:rPr>
          <w:kern w:val="24"/>
          <w:sz w:val="22"/>
          <w:lang w:val="en-CA"/>
        </w:rPr>
        <w:t xml:space="preserve"> </w:t>
      </w:r>
      <w:r w:rsidRPr="00A94D36">
        <w:rPr>
          <w:kern w:val="24"/>
          <w:sz w:val="22"/>
          <w:lang w:val="en-CA"/>
        </w:rPr>
        <w:t xml:space="preserve">The concept and offence of </w:t>
      </w:r>
      <w:r w:rsidR="00167E52" w:rsidRPr="00A94D36">
        <w:rPr>
          <w:kern w:val="24"/>
          <w:sz w:val="22"/>
          <w:lang w:val="en-CA"/>
        </w:rPr>
        <w:t>complicity</w:t>
      </w:r>
      <w:r w:rsidRPr="00A94D36">
        <w:rPr>
          <w:kern w:val="24"/>
          <w:sz w:val="22"/>
          <w:lang w:val="en-CA"/>
        </w:rPr>
        <w:t xml:space="preserve"> require at least a </w:t>
      </w:r>
      <w:proofErr w:type="spellStart"/>
      <w:r w:rsidRPr="00A94D36">
        <w:rPr>
          <w:i/>
          <w:kern w:val="24"/>
          <w:sz w:val="22"/>
          <w:lang w:val="en-CA"/>
        </w:rPr>
        <w:t>mens</w:t>
      </w:r>
      <w:proofErr w:type="spellEnd"/>
      <w:r w:rsidRPr="00A94D36">
        <w:rPr>
          <w:i/>
          <w:kern w:val="24"/>
          <w:sz w:val="22"/>
          <w:lang w:val="en-CA"/>
        </w:rPr>
        <w:t xml:space="preserve"> rea</w:t>
      </w:r>
      <w:r w:rsidRPr="00A94D36">
        <w:rPr>
          <w:kern w:val="24"/>
          <w:sz w:val="22"/>
          <w:lang w:val="en-CA"/>
        </w:rPr>
        <w:t xml:space="preserve"> of knowledge, either of the fact that an offence is being or will be committed, or of the facts necessary for the commission of the offence that he or she is helping to commit (</w:t>
      </w:r>
      <w:r w:rsidRPr="00A94D36">
        <w:rPr>
          <w:i/>
          <w:kern w:val="24"/>
          <w:sz w:val="22"/>
          <w:lang w:val="en-CA"/>
        </w:rPr>
        <w:t xml:space="preserve">R. v. F.W. Woolworth Co. </w:t>
      </w:r>
      <w:r w:rsidRPr="00EC2FC4">
        <w:rPr>
          <w:color w:val="000000" w:themeColor="text1"/>
          <w:kern w:val="24"/>
          <w:sz w:val="22"/>
        </w:rPr>
        <w:t xml:space="preserve">(1975), 18 C.C.C. 23 (C.A. Ont.), </w:t>
      </w:r>
      <w:r w:rsidRPr="00EC2FC4">
        <w:rPr>
          <w:i/>
          <w:color w:val="000000" w:themeColor="text1"/>
          <w:kern w:val="24"/>
          <w:sz w:val="22"/>
        </w:rPr>
        <w:t>Commission des valeurs mobilières du Québec c. Binette</w:t>
      </w:r>
      <w:r w:rsidRPr="00EC2FC4">
        <w:rPr>
          <w:color w:val="000000" w:themeColor="text1"/>
          <w:kern w:val="24"/>
          <w:sz w:val="22"/>
        </w:rPr>
        <w:t>, [1995] R.J.Q.</w:t>
      </w:r>
      <w:r w:rsidR="00646C49" w:rsidRPr="00EC2FC4">
        <w:rPr>
          <w:color w:val="000000" w:themeColor="text1"/>
          <w:kern w:val="24"/>
          <w:sz w:val="22"/>
        </w:rPr>
        <w:t xml:space="preserve"> 1566, EYB 1995-72394 (C.Q.)). </w:t>
      </w:r>
      <w:r w:rsidRPr="00A94D36">
        <w:rPr>
          <w:color w:val="000000" w:themeColor="text1"/>
          <w:kern w:val="24"/>
          <w:sz w:val="22"/>
          <w:lang w:val="en-CA"/>
        </w:rPr>
        <w:t xml:space="preserve">They inherently require conscious </w:t>
      </w:r>
      <w:r w:rsidR="00F2018A">
        <w:rPr>
          <w:color w:val="000000" w:themeColor="text1"/>
          <w:kern w:val="24"/>
          <w:sz w:val="22"/>
          <w:lang w:val="en-CA"/>
        </w:rPr>
        <w:t>aid</w:t>
      </w:r>
      <w:r w:rsidR="00F2018A" w:rsidRPr="00A94D36">
        <w:rPr>
          <w:color w:val="000000" w:themeColor="text1"/>
          <w:kern w:val="24"/>
          <w:sz w:val="22"/>
          <w:lang w:val="en-CA"/>
        </w:rPr>
        <w:t xml:space="preserve"> </w:t>
      </w:r>
      <w:r w:rsidRPr="00A94D36">
        <w:rPr>
          <w:color w:val="000000" w:themeColor="text1"/>
          <w:kern w:val="24"/>
          <w:sz w:val="22"/>
          <w:lang w:val="en-CA"/>
        </w:rPr>
        <w:t xml:space="preserve">in the commission of the offence, whether or not </w:t>
      </w:r>
      <w:r w:rsidR="00F2018A">
        <w:rPr>
          <w:color w:val="000000" w:themeColor="text1"/>
          <w:kern w:val="24"/>
          <w:sz w:val="22"/>
          <w:lang w:val="en-CA"/>
        </w:rPr>
        <w:t>the legislature</w:t>
      </w:r>
      <w:r w:rsidR="00F2018A" w:rsidRPr="00A94D36">
        <w:rPr>
          <w:color w:val="000000" w:themeColor="text1"/>
          <w:kern w:val="24"/>
          <w:sz w:val="22"/>
          <w:lang w:val="en-CA"/>
        </w:rPr>
        <w:t xml:space="preserve"> </w:t>
      </w:r>
      <w:r w:rsidRPr="00A94D36">
        <w:rPr>
          <w:color w:val="000000" w:themeColor="text1"/>
          <w:kern w:val="24"/>
          <w:sz w:val="22"/>
          <w:lang w:val="en-CA"/>
        </w:rPr>
        <w:t>used the word "knowingly".</w:t>
      </w:r>
    </w:p>
    <w:p w14:paraId="34956247" w14:textId="423FFE6F" w:rsidR="00646C49" w:rsidRPr="00A94D36" w:rsidRDefault="00500ECB" w:rsidP="00646C49">
      <w:pPr>
        <w:pStyle w:val="Paragraphe"/>
        <w:spacing w:line="280" w:lineRule="exact"/>
        <w:rPr>
          <w:lang w:val="en-CA"/>
        </w:rPr>
      </w:pPr>
      <w:r w:rsidRPr="00A94D36">
        <w:rPr>
          <w:lang w:val="en-CA"/>
        </w:rPr>
        <w:t xml:space="preserve">In </w:t>
      </w:r>
      <w:proofErr w:type="spellStart"/>
      <w:r w:rsidRPr="00A94D36">
        <w:rPr>
          <w:i/>
          <w:lang w:val="en-CA"/>
        </w:rPr>
        <w:t>Turp</w:t>
      </w:r>
      <w:proofErr w:type="spellEnd"/>
      <w:r w:rsidRPr="00A94D36">
        <w:rPr>
          <w:i/>
          <w:lang w:val="en-CA"/>
        </w:rPr>
        <w:t xml:space="preserve"> c. </w:t>
      </w:r>
      <w:proofErr w:type="spellStart"/>
      <w:r w:rsidRPr="00A94D36">
        <w:rPr>
          <w:i/>
          <w:lang w:val="en-CA"/>
        </w:rPr>
        <w:t>Autorité</w:t>
      </w:r>
      <w:proofErr w:type="spellEnd"/>
      <w:r w:rsidRPr="00A94D36">
        <w:rPr>
          <w:i/>
          <w:lang w:val="en-CA"/>
        </w:rPr>
        <w:t xml:space="preserve"> des </w:t>
      </w:r>
      <w:proofErr w:type="spellStart"/>
      <w:r w:rsidRPr="00A94D36">
        <w:rPr>
          <w:i/>
          <w:lang w:val="en-CA"/>
        </w:rPr>
        <w:t>marchés</w:t>
      </w:r>
      <w:proofErr w:type="spellEnd"/>
      <w:r w:rsidRPr="00A94D36">
        <w:rPr>
          <w:i/>
          <w:lang w:val="en-CA"/>
        </w:rPr>
        <w:t xml:space="preserve"> financiers</w:t>
      </w:r>
      <w:r w:rsidRPr="00A94D36">
        <w:rPr>
          <w:lang w:val="en-CA"/>
        </w:rPr>
        <w:t xml:space="preserve">, 2012 QCCS 1925, this led Sophie Bourque J. to conclude that the </w:t>
      </w:r>
      <w:r w:rsidR="00167E52" w:rsidRPr="00A94D36">
        <w:rPr>
          <w:lang w:val="en-CA"/>
        </w:rPr>
        <w:t xml:space="preserve">prosecution’s </w:t>
      </w:r>
      <w:r w:rsidRPr="00A94D36">
        <w:rPr>
          <w:lang w:val="en-CA"/>
        </w:rPr>
        <w:t xml:space="preserve">burden of proof is higher under </w:t>
      </w:r>
      <w:r w:rsidR="002A624A">
        <w:rPr>
          <w:lang w:val="en-CA"/>
        </w:rPr>
        <w:t>s.</w:t>
      </w:r>
      <w:r w:rsidRPr="00A94D36">
        <w:rPr>
          <w:lang w:val="en-CA"/>
        </w:rPr>
        <w:t xml:space="preserve"> 208 </w:t>
      </w:r>
      <w:r w:rsidR="00167E52" w:rsidRPr="00A94D36">
        <w:rPr>
          <w:i/>
          <w:lang w:val="en-CA"/>
        </w:rPr>
        <w:t>SA</w:t>
      </w:r>
      <w:r w:rsidRPr="00A94D36">
        <w:rPr>
          <w:lang w:val="en-CA"/>
        </w:rPr>
        <w:t>, since it does not benefit from any presumption as to the defendant's blameworthy state of mind. The prosecution must therefore prove</w:t>
      </w:r>
      <w:r w:rsidR="0033638B">
        <w:rPr>
          <w:lang w:val="en-CA"/>
        </w:rPr>
        <w:t xml:space="preserve"> the defendant’s</w:t>
      </w:r>
      <w:r w:rsidRPr="00A94D36">
        <w:rPr>
          <w:lang w:val="en-CA"/>
        </w:rPr>
        <w:t xml:space="preserve"> knowledge of the circumstances:</w:t>
      </w:r>
    </w:p>
    <w:p w14:paraId="7B75D383" w14:textId="6A2F186E" w:rsidR="003B06A9" w:rsidRPr="00A94D36" w:rsidRDefault="003B06A9" w:rsidP="003B06A9">
      <w:pPr>
        <w:pStyle w:val="Paragraphe"/>
        <w:numPr>
          <w:ilvl w:val="0"/>
          <w:numId w:val="0"/>
        </w:numPr>
        <w:spacing w:line="280" w:lineRule="exact"/>
        <w:ind w:left="720"/>
        <w:rPr>
          <w:kern w:val="24"/>
          <w:sz w:val="22"/>
          <w:lang w:val="en-CA"/>
        </w:rPr>
      </w:pPr>
      <w:r w:rsidRPr="00A94D36">
        <w:rPr>
          <w:rFonts w:cs="Arial"/>
          <w:smallCaps/>
          <w:kern w:val="24"/>
          <w:sz w:val="22"/>
          <w:lang w:val="en-CA"/>
        </w:rPr>
        <w:t>[</w:t>
      </w:r>
      <w:r w:rsidRPr="00A94D36">
        <w:rPr>
          <w:smallCaps/>
          <w:kern w:val="24"/>
          <w:sz w:val="22"/>
          <w:lang w:val="en-CA"/>
        </w:rPr>
        <w:t>translation</w:t>
      </w:r>
      <w:r w:rsidRPr="00A94D36">
        <w:rPr>
          <w:rFonts w:cs="Arial"/>
          <w:smallCaps/>
          <w:kern w:val="24"/>
          <w:sz w:val="22"/>
          <w:lang w:val="en-CA"/>
        </w:rPr>
        <w:t>]</w:t>
      </w:r>
    </w:p>
    <w:p w14:paraId="09D5D57D" w14:textId="743CC546" w:rsidR="003B06A9" w:rsidRPr="00A94D36" w:rsidRDefault="003B06A9" w:rsidP="003B06A9">
      <w:pPr>
        <w:pStyle w:val="Citationenretrait"/>
        <w:tabs>
          <w:tab w:val="left" w:pos="1418"/>
        </w:tabs>
        <w:rPr>
          <w:lang w:val="en-CA"/>
        </w:rPr>
      </w:pPr>
      <w:r w:rsidRPr="00A94D36">
        <w:rPr>
          <w:lang w:val="en-CA"/>
        </w:rPr>
        <w:t xml:space="preserve">[45] </w:t>
      </w:r>
      <w:r w:rsidRPr="00A94D36">
        <w:rPr>
          <w:lang w:val="en-CA"/>
        </w:rPr>
        <w:tab/>
        <w:t xml:space="preserve">However, the prosecution's burden does not go any further. To impose on the prosecution, as the appellant requests, the burden of proving that the </w:t>
      </w:r>
      <w:r w:rsidRPr="00A94D36">
        <w:rPr>
          <w:lang w:val="en-CA"/>
        </w:rPr>
        <w:lastRenderedPageBreak/>
        <w:t>accomplice knew the terms</w:t>
      </w:r>
      <w:r w:rsidR="006F6EB8" w:rsidRPr="00A94D36">
        <w:rPr>
          <w:lang w:val="en-CA"/>
        </w:rPr>
        <w:t xml:space="preserve"> </w:t>
      </w:r>
      <w:r w:rsidRPr="00A94D36">
        <w:rPr>
          <w:lang w:val="en-CA"/>
        </w:rPr>
        <w:t xml:space="preserve">of the </w:t>
      </w:r>
      <w:r w:rsidR="00835479" w:rsidRPr="00A94D36">
        <w:rPr>
          <w:lang w:val="en-CA"/>
        </w:rPr>
        <w:t>distribution</w:t>
      </w:r>
      <w:r w:rsidRPr="00A94D36">
        <w:rPr>
          <w:lang w:val="en-CA"/>
        </w:rPr>
        <w:t xml:space="preserve"> and was able to determine its legality would be to impose a burden on the prosecution that is not set out in the statute, as it would be tantamount to proving that the accomplice knew that the circumstances in question constituted an offence.</w:t>
      </w:r>
    </w:p>
    <w:p w14:paraId="6B6BDF8B" w14:textId="358C03C8" w:rsidR="003B06A9" w:rsidRPr="00A94D36" w:rsidRDefault="003B06A9" w:rsidP="003B06A9">
      <w:pPr>
        <w:pStyle w:val="Citationenretrait"/>
        <w:tabs>
          <w:tab w:val="left" w:pos="1418"/>
        </w:tabs>
        <w:rPr>
          <w:lang w:val="en-CA"/>
        </w:rPr>
      </w:pPr>
      <w:r w:rsidRPr="00A94D36">
        <w:rPr>
          <w:lang w:val="en-CA"/>
        </w:rPr>
        <w:t xml:space="preserve">[46] </w:t>
      </w:r>
      <w:r w:rsidRPr="00A94D36">
        <w:rPr>
          <w:lang w:val="en-CA"/>
        </w:rPr>
        <w:tab/>
        <w:t xml:space="preserve">In other words, the prosecution does not have to establish that the accused knew that distribution without a prospectus is an offence, it only has to establish that the accused knew that the distribution in question was made without a prospectus. To take the example of the truck driver, the prosecution does not have to establish that he knew the substance he </w:t>
      </w:r>
      <w:r w:rsidR="006F6EB8" w:rsidRPr="00A94D36">
        <w:rPr>
          <w:lang w:val="en-CA"/>
        </w:rPr>
        <w:t>was</w:t>
      </w:r>
      <w:r w:rsidRPr="00A94D36">
        <w:rPr>
          <w:lang w:val="en-CA"/>
        </w:rPr>
        <w:t xml:space="preserve"> carrying was illegal, but it must establish that he knew he </w:t>
      </w:r>
      <w:r w:rsidR="006F6EB8" w:rsidRPr="00A94D36">
        <w:rPr>
          <w:lang w:val="en-CA"/>
        </w:rPr>
        <w:t>was</w:t>
      </w:r>
      <w:r w:rsidRPr="00A94D36">
        <w:rPr>
          <w:lang w:val="en-CA"/>
        </w:rPr>
        <w:t xml:space="preserve"> carrying the substance.</w:t>
      </w:r>
    </w:p>
    <w:p w14:paraId="246BCE1C" w14:textId="25BFC423" w:rsidR="003B06A9" w:rsidRPr="00A94D36" w:rsidRDefault="003B06A9" w:rsidP="003B06A9">
      <w:pPr>
        <w:pStyle w:val="Citationenretrait"/>
        <w:tabs>
          <w:tab w:val="left" w:pos="1418"/>
        </w:tabs>
        <w:rPr>
          <w:u w:val="single"/>
          <w:lang w:val="en-CA"/>
        </w:rPr>
      </w:pPr>
      <w:r w:rsidRPr="00A94D36">
        <w:rPr>
          <w:lang w:val="en-CA"/>
        </w:rPr>
        <w:t xml:space="preserve">[47] </w:t>
      </w:r>
      <w:r w:rsidRPr="00A94D36">
        <w:rPr>
          <w:lang w:val="en-CA"/>
        </w:rPr>
        <w:tab/>
        <w:t xml:space="preserve">The prosecution, </w:t>
      </w:r>
      <w:r w:rsidR="006F6EB8" w:rsidRPr="00A94D36">
        <w:rPr>
          <w:lang w:val="en-CA"/>
        </w:rPr>
        <w:t>with respect to</w:t>
      </w:r>
      <w:r w:rsidRPr="00A94D36">
        <w:rPr>
          <w:lang w:val="en-CA"/>
        </w:rPr>
        <w:t xml:space="preserve"> the accomplice, must therefore prove the mental element of the offence, namely</w:t>
      </w:r>
      <w:r w:rsidR="0033638B">
        <w:rPr>
          <w:lang w:val="en-CA"/>
        </w:rPr>
        <w:t>,</w:t>
      </w:r>
      <w:r w:rsidRPr="00A94D36">
        <w:rPr>
          <w:lang w:val="en-CA"/>
        </w:rPr>
        <w:t xml:space="preserve"> knowledge. Mere proof of the existence of the </w:t>
      </w:r>
      <w:r w:rsidRPr="00A94D36">
        <w:rPr>
          <w:i/>
          <w:lang w:val="en-CA"/>
        </w:rPr>
        <w:t xml:space="preserve">actus reus </w:t>
      </w:r>
      <w:r w:rsidRPr="00A94D36">
        <w:rPr>
          <w:lang w:val="en-CA"/>
        </w:rPr>
        <w:t>is insufficient.</w:t>
      </w:r>
    </w:p>
    <w:p w14:paraId="56CED054" w14:textId="0EE00B62" w:rsidR="003B06A9" w:rsidRPr="00A94D36" w:rsidRDefault="003B06A9" w:rsidP="003B06A9">
      <w:pPr>
        <w:pStyle w:val="Citationenretrait"/>
        <w:tabs>
          <w:tab w:val="left" w:pos="1418"/>
        </w:tabs>
        <w:rPr>
          <w:lang w:val="en-CA"/>
        </w:rPr>
      </w:pPr>
      <w:r w:rsidRPr="00A94D36">
        <w:rPr>
          <w:lang w:val="en-CA"/>
        </w:rPr>
        <w:t xml:space="preserve">[48] </w:t>
      </w:r>
      <w:r w:rsidRPr="00A94D36">
        <w:rPr>
          <w:lang w:val="en-CA"/>
        </w:rPr>
        <w:tab/>
        <w:t xml:space="preserve">Thus, since the prosecution does not benefit from the presumption of </w:t>
      </w:r>
      <w:r w:rsidR="0033638B">
        <w:rPr>
          <w:lang w:val="en-CA"/>
        </w:rPr>
        <w:t>the</w:t>
      </w:r>
      <w:r w:rsidR="0033638B" w:rsidRPr="00A94D36">
        <w:rPr>
          <w:lang w:val="en-CA"/>
        </w:rPr>
        <w:t xml:space="preserve"> </w:t>
      </w:r>
      <w:r w:rsidRPr="00A94D36">
        <w:rPr>
          <w:lang w:val="en-CA"/>
        </w:rPr>
        <w:t xml:space="preserve">offence as it does </w:t>
      </w:r>
      <w:r w:rsidR="00B9351C" w:rsidRPr="00A94D36">
        <w:rPr>
          <w:lang w:val="en-CA"/>
        </w:rPr>
        <w:t>with respect to</w:t>
      </w:r>
      <w:r w:rsidRPr="00A94D36">
        <w:rPr>
          <w:lang w:val="en-CA"/>
        </w:rPr>
        <w:t xml:space="preserve"> the principal offender, it follows that there is no reversal of the burden of proof on</w:t>
      </w:r>
      <w:r w:rsidR="0033638B">
        <w:rPr>
          <w:lang w:val="en-CA"/>
        </w:rPr>
        <w:t>to</w:t>
      </w:r>
      <w:r w:rsidRPr="00A94D36">
        <w:rPr>
          <w:lang w:val="en-CA"/>
        </w:rPr>
        <w:t xml:space="preserve"> the accused. Therefore, once the </w:t>
      </w:r>
      <w:r w:rsidRPr="00A94D36">
        <w:rPr>
          <w:i/>
          <w:lang w:val="en-CA"/>
        </w:rPr>
        <w:t xml:space="preserve">actus reus </w:t>
      </w:r>
      <w:r w:rsidRPr="009668A8">
        <w:rPr>
          <w:lang w:val="en-CA"/>
        </w:rPr>
        <w:t>is</w:t>
      </w:r>
      <w:r w:rsidRPr="00A94D36">
        <w:rPr>
          <w:i/>
          <w:lang w:val="en-CA"/>
        </w:rPr>
        <w:t xml:space="preserve"> </w:t>
      </w:r>
      <w:r w:rsidR="0033638B" w:rsidRPr="00A94D36">
        <w:rPr>
          <w:lang w:val="en-CA"/>
        </w:rPr>
        <w:t>prove</w:t>
      </w:r>
      <w:r w:rsidR="0033638B">
        <w:rPr>
          <w:lang w:val="en-CA"/>
        </w:rPr>
        <w:t>d</w:t>
      </w:r>
      <w:r w:rsidRPr="00A94D36">
        <w:rPr>
          <w:lang w:val="en-CA"/>
        </w:rPr>
        <w:t xml:space="preserve">, the accused does not have to prove his or her innocent state of mind by </w:t>
      </w:r>
      <w:r w:rsidR="0033638B">
        <w:rPr>
          <w:lang w:val="en-CA"/>
        </w:rPr>
        <w:t>proving</w:t>
      </w:r>
      <w:r w:rsidR="0033638B" w:rsidRPr="00A94D36">
        <w:rPr>
          <w:lang w:val="en-CA"/>
        </w:rPr>
        <w:t xml:space="preserve"> </w:t>
      </w:r>
      <w:r w:rsidRPr="00A94D36">
        <w:rPr>
          <w:lang w:val="en-CA"/>
        </w:rPr>
        <w:t xml:space="preserve">due diligence, or a reasonable mistake of fact, in order to be acquitted. The burden remains on the prosecution to demonstrate knowledge of all the elements of the </w:t>
      </w:r>
      <w:r w:rsidRPr="00A94D36">
        <w:rPr>
          <w:i/>
          <w:lang w:val="en-CA"/>
        </w:rPr>
        <w:t>actus reus</w:t>
      </w:r>
      <w:r w:rsidRPr="00A94D36">
        <w:rPr>
          <w:lang w:val="en-CA"/>
        </w:rPr>
        <w:t>.</w:t>
      </w:r>
    </w:p>
    <w:p w14:paraId="03C46203" w14:textId="1C683ABD" w:rsidR="00646C49" w:rsidRPr="00A94D36" w:rsidRDefault="003B06A9" w:rsidP="003B06A9">
      <w:pPr>
        <w:pStyle w:val="Paragraphe"/>
        <w:spacing w:line="280" w:lineRule="exact"/>
        <w:rPr>
          <w:lang w:val="en-CA"/>
        </w:rPr>
      </w:pPr>
      <w:r w:rsidRPr="00A94D36">
        <w:rPr>
          <w:lang w:val="en-CA"/>
        </w:rPr>
        <w:t xml:space="preserve">In short, I am of the view that </w:t>
      </w:r>
      <w:r w:rsidR="002A624A">
        <w:rPr>
          <w:lang w:val="en-CA"/>
        </w:rPr>
        <w:t>s.</w:t>
      </w:r>
      <w:r w:rsidRPr="00A94D36">
        <w:rPr>
          <w:lang w:val="en-CA"/>
        </w:rPr>
        <w:t xml:space="preserve"> 208 of the </w:t>
      </w:r>
      <w:r w:rsidR="00B9351C" w:rsidRPr="00A94D36">
        <w:rPr>
          <w:i/>
          <w:lang w:val="en-CA"/>
        </w:rPr>
        <w:t>SA</w:t>
      </w:r>
      <w:r w:rsidRPr="00A94D36">
        <w:rPr>
          <w:i/>
          <w:lang w:val="en-CA"/>
        </w:rPr>
        <w:t xml:space="preserve"> </w:t>
      </w:r>
      <w:r w:rsidRPr="00A94D36">
        <w:rPr>
          <w:lang w:val="en-CA"/>
        </w:rPr>
        <w:t xml:space="preserve">requires proof of general </w:t>
      </w:r>
      <w:proofErr w:type="spellStart"/>
      <w:r w:rsidRPr="00A94D36">
        <w:rPr>
          <w:i/>
          <w:lang w:val="en-CA"/>
        </w:rPr>
        <w:t>mens</w:t>
      </w:r>
      <w:proofErr w:type="spellEnd"/>
      <w:r w:rsidRPr="00A94D36">
        <w:rPr>
          <w:i/>
          <w:lang w:val="en-CA"/>
        </w:rPr>
        <w:t xml:space="preserve"> rea </w:t>
      </w:r>
      <w:r w:rsidRPr="00A94D36">
        <w:rPr>
          <w:lang w:val="en-CA"/>
        </w:rPr>
        <w:t>(knowledge, intent</w:t>
      </w:r>
      <w:r w:rsidR="0033638B">
        <w:rPr>
          <w:lang w:val="en-CA"/>
        </w:rPr>
        <w:t>,</w:t>
      </w:r>
      <w:r w:rsidRPr="00A94D36">
        <w:rPr>
          <w:lang w:val="en-CA"/>
        </w:rPr>
        <w:t xml:space="preserve"> or recklessness), and it is now necessary to ascertain what that means for the outcome of this appeal. </w:t>
      </w:r>
    </w:p>
    <w:p w14:paraId="1FF0C2AA" w14:textId="1C43C3B1" w:rsidR="00646C49" w:rsidRPr="00A94D36" w:rsidRDefault="003B06A9" w:rsidP="00646C49">
      <w:pPr>
        <w:pStyle w:val="Titre2"/>
        <w:rPr>
          <w:lang w:val="en-CA"/>
        </w:rPr>
      </w:pPr>
      <w:r w:rsidRPr="00A94D36">
        <w:rPr>
          <w:lang w:val="en-CA"/>
        </w:rPr>
        <w:t>THE APPLICATION OF THE LAW</w:t>
      </w:r>
    </w:p>
    <w:p w14:paraId="7268C8B9" w14:textId="3EB5C005" w:rsidR="00646C49" w:rsidRPr="00A94D36" w:rsidRDefault="008509D9" w:rsidP="00B9351C">
      <w:pPr>
        <w:pStyle w:val="Paragraphe"/>
        <w:spacing w:line="280" w:lineRule="exact"/>
        <w:rPr>
          <w:lang w:val="en-CA"/>
        </w:rPr>
      </w:pPr>
      <w:r>
        <w:rPr>
          <w:lang w:val="en-CA"/>
        </w:rPr>
        <w:t>It</w:t>
      </w:r>
      <w:r w:rsidR="003B06A9" w:rsidRPr="00A94D36">
        <w:rPr>
          <w:lang w:val="en-CA"/>
        </w:rPr>
        <w:t xml:space="preserve"> must now </w:t>
      </w:r>
      <w:r>
        <w:rPr>
          <w:lang w:val="en-CA"/>
        </w:rPr>
        <w:t xml:space="preserve">be </w:t>
      </w:r>
      <w:r w:rsidR="003B06A9" w:rsidRPr="00A94D36">
        <w:rPr>
          <w:lang w:val="en-CA"/>
        </w:rPr>
        <w:t>determine</w:t>
      </w:r>
      <w:r>
        <w:rPr>
          <w:lang w:val="en-CA"/>
        </w:rPr>
        <w:t>d</w:t>
      </w:r>
      <w:r w:rsidR="003B06A9" w:rsidRPr="00A94D36">
        <w:rPr>
          <w:lang w:val="en-CA"/>
        </w:rPr>
        <w:t xml:space="preserve"> whether the erroneous characterization of </w:t>
      </w:r>
      <w:r w:rsidR="002A624A">
        <w:rPr>
          <w:lang w:val="en-CA"/>
        </w:rPr>
        <w:t>s.</w:t>
      </w:r>
      <w:r w:rsidR="003B06A9" w:rsidRPr="00A94D36">
        <w:rPr>
          <w:lang w:val="en-CA"/>
        </w:rPr>
        <w:t xml:space="preserve"> 208 of the </w:t>
      </w:r>
      <w:r w:rsidR="00B9351C" w:rsidRPr="00A94D36">
        <w:rPr>
          <w:i/>
          <w:lang w:val="en-CA"/>
        </w:rPr>
        <w:t xml:space="preserve">SA </w:t>
      </w:r>
      <w:r w:rsidR="003B06A9" w:rsidRPr="00A94D36">
        <w:rPr>
          <w:lang w:val="en-CA"/>
        </w:rPr>
        <w:t xml:space="preserve">by the Court of Québec and the Superior Court, which constitutes an error </w:t>
      </w:r>
      <w:r w:rsidR="004E5386">
        <w:rPr>
          <w:lang w:val="en-CA"/>
        </w:rPr>
        <w:t xml:space="preserve">in </w:t>
      </w:r>
      <w:r w:rsidR="003B06A9" w:rsidRPr="00A94D36">
        <w:rPr>
          <w:lang w:val="en-CA"/>
        </w:rPr>
        <w:t xml:space="preserve">law, </w:t>
      </w:r>
      <w:r>
        <w:rPr>
          <w:lang w:val="en-CA"/>
        </w:rPr>
        <w:t>means that</w:t>
      </w:r>
      <w:r w:rsidR="003B06A9" w:rsidRPr="00A94D36">
        <w:rPr>
          <w:lang w:val="en-CA"/>
        </w:rPr>
        <w:t xml:space="preserve"> the appeal from the Superior Court judgment </w:t>
      </w:r>
      <w:r>
        <w:rPr>
          <w:lang w:val="en-CA"/>
        </w:rPr>
        <w:t xml:space="preserve">must be </w:t>
      </w:r>
      <w:r w:rsidR="00F91DA4">
        <w:rPr>
          <w:lang w:val="en-CA"/>
        </w:rPr>
        <w:t>allowed</w:t>
      </w:r>
      <w:r w:rsidR="00F91DA4">
        <w:rPr>
          <w:lang w:val="en-CA"/>
        </w:rPr>
        <w:t xml:space="preserve"> </w:t>
      </w:r>
      <w:r>
        <w:rPr>
          <w:lang w:val="en-CA"/>
        </w:rPr>
        <w:t xml:space="preserve">or </w:t>
      </w:r>
      <w:r w:rsidR="00F91DA4">
        <w:rPr>
          <w:lang w:val="en-CA"/>
        </w:rPr>
        <w:t>nevertheless</w:t>
      </w:r>
      <w:r w:rsidR="00F91DA4">
        <w:rPr>
          <w:lang w:val="en-CA"/>
        </w:rPr>
        <w:t xml:space="preserve"> </w:t>
      </w:r>
      <w:r>
        <w:rPr>
          <w:lang w:val="en-CA"/>
        </w:rPr>
        <w:t>dismissed</w:t>
      </w:r>
      <w:r w:rsidR="004E5386">
        <w:rPr>
          <w:lang w:val="en-CA"/>
        </w:rPr>
        <w:t xml:space="preserve"> </w:t>
      </w:r>
      <w:r w:rsidR="004E5386" w:rsidRPr="00A94D36">
        <w:rPr>
          <w:lang w:val="en-CA"/>
        </w:rPr>
        <w:t>(</w:t>
      </w:r>
      <w:r w:rsidR="004E5386">
        <w:rPr>
          <w:lang w:val="en-CA"/>
        </w:rPr>
        <w:t>articles</w:t>
      </w:r>
      <w:r w:rsidR="004E5386" w:rsidRPr="00A94D36">
        <w:rPr>
          <w:lang w:val="en-CA"/>
        </w:rPr>
        <w:t xml:space="preserve"> 313 and 286–287 </w:t>
      </w:r>
      <w:r w:rsidR="004E5386" w:rsidRPr="00A94D36">
        <w:rPr>
          <w:i/>
          <w:lang w:val="en-CA"/>
        </w:rPr>
        <w:t>Code of Penal Procedure</w:t>
      </w:r>
      <w:r w:rsidR="004E5386" w:rsidRPr="00A94D36">
        <w:rPr>
          <w:lang w:val="en-CA"/>
        </w:rPr>
        <w:t>)</w:t>
      </w:r>
      <w:r w:rsidR="003B06A9" w:rsidRPr="00A94D36">
        <w:rPr>
          <w:lang w:val="en-CA"/>
        </w:rPr>
        <w:t xml:space="preserve">. </w:t>
      </w:r>
    </w:p>
    <w:p w14:paraId="38E960A9" w14:textId="073F2EDB" w:rsidR="00646C49" w:rsidRPr="00A94D36" w:rsidRDefault="00B9351C" w:rsidP="00646C49">
      <w:pPr>
        <w:pStyle w:val="Paragraphe"/>
        <w:spacing w:line="280" w:lineRule="exact"/>
        <w:rPr>
          <w:lang w:val="en-CA"/>
        </w:rPr>
      </w:pPr>
      <w:r w:rsidRPr="00A94D36">
        <w:rPr>
          <w:lang w:val="en-CA"/>
        </w:rPr>
        <w:t xml:space="preserve">For the reasons that follow, I find that the appeal </w:t>
      </w:r>
      <w:r w:rsidR="0033638B">
        <w:rPr>
          <w:lang w:val="en-CA"/>
        </w:rPr>
        <w:t>from</w:t>
      </w:r>
      <w:r w:rsidR="0033638B" w:rsidRPr="00A94D36">
        <w:rPr>
          <w:lang w:val="en-CA"/>
        </w:rPr>
        <w:t xml:space="preserve"> </w:t>
      </w:r>
      <w:r w:rsidRPr="00A94D36">
        <w:rPr>
          <w:lang w:val="en-CA"/>
        </w:rPr>
        <w:t xml:space="preserve">the </w:t>
      </w:r>
      <w:r w:rsidR="0033638B">
        <w:rPr>
          <w:lang w:val="en-CA"/>
        </w:rPr>
        <w:t>conviction</w:t>
      </w:r>
      <w:r w:rsidRPr="00A94D36">
        <w:rPr>
          <w:lang w:val="en-CA"/>
        </w:rPr>
        <w:t xml:space="preserve"> must be dismissed</w:t>
      </w:r>
      <w:r w:rsidR="00646C49" w:rsidRPr="00A94D36">
        <w:rPr>
          <w:lang w:val="en-CA"/>
        </w:rPr>
        <w:t xml:space="preserve">, </w:t>
      </w:r>
      <w:r w:rsidRPr="00A94D36">
        <w:rPr>
          <w:lang w:val="en-CA"/>
        </w:rPr>
        <w:t>despite the error on the notion of</w:t>
      </w:r>
      <w:r w:rsidR="00646C49" w:rsidRPr="00A94D36">
        <w:rPr>
          <w:lang w:val="en-CA"/>
        </w:rPr>
        <w:t xml:space="preserve"> </w:t>
      </w:r>
      <w:proofErr w:type="spellStart"/>
      <w:r w:rsidR="00646C49" w:rsidRPr="00A94D36">
        <w:rPr>
          <w:i/>
          <w:lang w:val="en-CA"/>
        </w:rPr>
        <w:t>mens</w:t>
      </w:r>
      <w:proofErr w:type="spellEnd"/>
      <w:r w:rsidR="00646C49" w:rsidRPr="00A94D36">
        <w:rPr>
          <w:i/>
          <w:lang w:val="en-CA"/>
        </w:rPr>
        <w:t xml:space="preserve"> rea.</w:t>
      </w:r>
    </w:p>
    <w:p w14:paraId="6C2E0C2F" w14:textId="1E1E00C4" w:rsidR="00646C49" w:rsidRPr="00A94D36" w:rsidRDefault="003B06A9" w:rsidP="008513FF">
      <w:pPr>
        <w:pStyle w:val="Paragraphe"/>
        <w:spacing w:line="280" w:lineRule="exact"/>
        <w:rPr>
          <w:lang w:val="en-CA"/>
        </w:rPr>
      </w:pPr>
      <w:r w:rsidRPr="00A94D36">
        <w:rPr>
          <w:lang w:val="en-CA"/>
        </w:rPr>
        <w:t xml:space="preserve">To prove the </w:t>
      </w:r>
      <w:r w:rsidR="00F91DA4">
        <w:rPr>
          <w:lang w:val="en-CA"/>
        </w:rPr>
        <w:t>a</w:t>
      </w:r>
      <w:r w:rsidRPr="00A94D36">
        <w:rPr>
          <w:lang w:val="en-CA"/>
        </w:rPr>
        <w:t>ppellant's guilt, the prosecution had to show tha</w:t>
      </w:r>
      <w:r w:rsidR="008513FF" w:rsidRPr="00A94D36">
        <w:rPr>
          <w:lang w:val="en-CA"/>
        </w:rPr>
        <w:t xml:space="preserve">t he knew he was </w:t>
      </w:r>
      <w:r w:rsidR="000F0D96">
        <w:rPr>
          <w:lang w:val="en-CA"/>
        </w:rPr>
        <w:t>aiding</w:t>
      </w:r>
      <w:r w:rsidR="000F0D96" w:rsidRPr="00A94D36">
        <w:rPr>
          <w:lang w:val="en-CA"/>
        </w:rPr>
        <w:t xml:space="preserve"> </w:t>
      </w:r>
      <w:r w:rsidR="008513FF" w:rsidRPr="00A94D36">
        <w:rPr>
          <w:lang w:val="en-CA"/>
        </w:rPr>
        <w:t>in a</w:t>
      </w:r>
      <w:r w:rsidRPr="00A94D36">
        <w:rPr>
          <w:lang w:val="en-CA"/>
        </w:rPr>
        <w:t xml:space="preserve"> </w:t>
      </w:r>
      <w:r w:rsidR="00B9351C" w:rsidRPr="00A94D36">
        <w:rPr>
          <w:lang w:val="en-CA"/>
        </w:rPr>
        <w:t>distribution</w:t>
      </w:r>
      <w:r w:rsidRPr="00A94D36">
        <w:rPr>
          <w:lang w:val="en-CA"/>
        </w:rPr>
        <w:t xml:space="preserve"> without a prospectus for which a receipt ha</w:t>
      </w:r>
      <w:r w:rsidR="00F91DA4">
        <w:rPr>
          <w:lang w:val="en-CA"/>
        </w:rPr>
        <w:t>d</w:t>
      </w:r>
      <w:r w:rsidRPr="00A94D36">
        <w:rPr>
          <w:lang w:val="en-CA"/>
        </w:rPr>
        <w:t xml:space="preserve"> been issued. According to the evidence, this knowledge is self-evident in the circumstances and, in any event, the appellant admit</w:t>
      </w:r>
      <w:r w:rsidR="008513FF" w:rsidRPr="00A94D36">
        <w:rPr>
          <w:lang w:val="en-CA"/>
        </w:rPr>
        <w:t>ted</w:t>
      </w:r>
      <w:r w:rsidRPr="00A94D36">
        <w:rPr>
          <w:lang w:val="en-CA"/>
        </w:rPr>
        <w:t xml:space="preserve"> that he knew</w:t>
      </w:r>
      <w:r w:rsidR="008513FF" w:rsidRPr="00A94D36">
        <w:rPr>
          <w:lang w:val="en-CA"/>
        </w:rPr>
        <w:t xml:space="preserve"> that there was no prospectus. </w:t>
      </w:r>
    </w:p>
    <w:p w14:paraId="3D964A48" w14:textId="087A9768" w:rsidR="00646C49" w:rsidRPr="00A94D36" w:rsidRDefault="003B06A9" w:rsidP="00646C49">
      <w:pPr>
        <w:pStyle w:val="Paragraphe"/>
        <w:spacing w:line="280" w:lineRule="exact"/>
        <w:rPr>
          <w:lang w:val="en-CA"/>
        </w:rPr>
      </w:pPr>
      <w:r w:rsidRPr="00A94D36">
        <w:rPr>
          <w:lang w:val="en-CA"/>
        </w:rPr>
        <w:lastRenderedPageBreak/>
        <w:t>He raised another argument at the hearing</w:t>
      </w:r>
      <w:r w:rsidR="000F0D96">
        <w:rPr>
          <w:lang w:val="en-CA"/>
        </w:rPr>
        <w:t>,</w:t>
      </w:r>
      <w:r w:rsidRPr="00A94D36">
        <w:rPr>
          <w:lang w:val="en-CA"/>
        </w:rPr>
        <w:t xml:space="preserve"> however: the prosecution also had to establish that he knew that he was not dealing with "accredited investors", which constitutes an exemption from the prospectus requirement. Indeed, </w:t>
      </w:r>
      <w:r w:rsidR="002A624A">
        <w:rPr>
          <w:lang w:val="en-CA"/>
        </w:rPr>
        <w:t>s.</w:t>
      </w:r>
      <w:r w:rsidRPr="00A94D36">
        <w:rPr>
          <w:lang w:val="en-CA"/>
        </w:rPr>
        <w:t xml:space="preserve"> 43 of the </w:t>
      </w:r>
      <w:r w:rsidR="008513FF" w:rsidRPr="00A94D36">
        <w:rPr>
          <w:i/>
          <w:lang w:val="en-CA"/>
        </w:rPr>
        <w:t>SA</w:t>
      </w:r>
      <w:r w:rsidRPr="00A94D36">
        <w:rPr>
          <w:i/>
          <w:lang w:val="en-CA"/>
        </w:rPr>
        <w:t xml:space="preserve"> </w:t>
      </w:r>
      <w:r w:rsidRPr="00A94D36">
        <w:rPr>
          <w:lang w:val="en-CA"/>
        </w:rPr>
        <w:t>provides</w:t>
      </w:r>
      <w:r w:rsidR="00F91DA4">
        <w:rPr>
          <w:lang w:val="en-CA"/>
        </w:rPr>
        <w:t xml:space="preserve"> for</w:t>
      </w:r>
      <w:r w:rsidRPr="00A94D36">
        <w:rPr>
          <w:lang w:val="en-CA"/>
        </w:rPr>
        <w:t xml:space="preserve"> an exception in these cases: “</w:t>
      </w:r>
      <w:r w:rsidR="00646C49" w:rsidRPr="00A94D36">
        <w:rPr>
          <w:lang w:val="en-CA"/>
        </w:rPr>
        <w:t>No prospectus is required where a distribution of securities is made to an accredited investor determined by regulation and the distribution meets the conditions prescribed by regulation </w:t>
      </w:r>
      <w:r w:rsidRPr="00A94D36">
        <w:rPr>
          <w:lang w:val="en-CA"/>
        </w:rPr>
        <w:t>/</w:t>
      </w:r>
      <w:r w:rsidRPr="00A94D36">
        <w:rPr>
          <w:i/>
          <w:lang w:val="en-CA"/>
        </w:rPr>
        <w:t xml:space="preserve">Le placement de titres </w:t>
      </w:r>
      <w:proofErr w:type="spellStart"/>
      <w:r w:rsidRPr="00A94D36">
        <w:rPr>
          <w:i/>
          <w:lang w:val="en-CA"/>
        </w:rPr>
        <w:t>auprès</w:t>
      </w:r>
      <w:proofErr w:type="spellEnd"/>
      <w:r w:rsidRPr="00A94D36">
        <w:rPr>
          <w:i/>
          <w:lang w:val="en-CA"/>
        </w:rPr>
        <w:t xml:space="preserve"> d’un </w:t>
      </w:r>
      <w:proofErr w:type="spellStart"/>
      <w:r w:rsidRPr="00A94D36">
        <w:rPr>
          <w:i/>
          <w:lang w:val="en-CA"/>
        </w:rPr>
        <w:t>investisseur</w:t>
      </w:r>
      <w:proofErr w:type="spellEnd"/>
      <w:r w:rsidRPr="00A94D36">
        <w:rPr>
          <w:i/>
          <w:lang w:val="en-CA"/>
        </w:rPr>
        <w:t xml:space="preserve"> </w:t>
      </w:r>
      <w:proofErr w:type="spellStart"/>
      <w:r w:rsidRPr="00A94D36">
        <w:rPr>
          <w:i/>
          <w:lang w:val="en-CA"/>
        </w:rPr>
        <w:t>qualifié</w:t>
      </w:r>
      <w:proofErr w:type="spellEnd"/>
      <w:r w:rsidRPr="00A94D36">
        <w:rPr>
          <w:i/>
          <w:lang w:val="en-CA"/>
        </w:rPr>
        <w:t xml:space="preserve"> </w:t>
      </w:r>
      <w:proofErr w:type="spellStart"/>
      <w:r w:rsidRPr="00A94D36">
        <w:rPr>
          <w:i/>
          <w:lang w:val="en-CA"/>
        </w:rPr>
        <w:t>déterminé</w:t>
      </w:r>
      <w:proofErr w:type="spellEnd"/>
      <w:r w:rsidRPr="00A94D36">
        <w:rPr>
          <w:i/>
          <w:lang w:val="en-CA"/>
        </w:rPr>
        <w:t xml:space="preserve"> par </w:t>
      </w:r>
      <w:proofErr w:type="spellStart"/>
      <w:r w:rsidRPr="00A94D36">
        <w:rPr>
          <w:i/>
          <w:lang w:val="en-CA"/>
        </w:rPr>
        <w:t>règlement</w:t>
      </w:r>
      <w:proofErr w:type="spellEnd"/>
      <w:r w:rsidRPr="00A94D36">
        <w:rPr>
          <w:i/>
          <w:lang w:val="en-CA"/>
        </w:rPr>
        <w:t xml:space="preserve"> </w:t>
      </w:r>
      <w:proofErr w:type="spellStart"/>
      <w:r w:rsidRPr="00A94D36">
        <w:rPr>
          <w:i/>
          <w:lang w:val="en-CA"/>
        </w:rPr>
        <w:t>est</w:t>
      </w:r>
      <w:proofErr w:type="spellEnd"/>
      <w:r w:rsidRPr="00A94D36">
        <w:rPr>
          <w:i/>
          <w:lang w:val="en-CA"/>
        </w:rPr>
        <w:t xml:space="preserve"> </w:t>
      </w:r>
      <w:proofErr w:type="spellStart"/>
      <w:r w:rsidRPr="00A94D36">
        <w:rPr>
          <w:i/>
          <w:lang w:val="en-CA"/>
        </w:rPr>
        <w:t>dispensé</w:t>
      </w:r>
      <w:proofErr w:type="spellEnd"/>
      <w:r w:rsidRPr="00A94D36">
        <w:rPr>
          <w:i/>
          <w:lang w:val="en-CA"/>
        </w:rPr>
        <w:t xml:space="preserve"> de </w:t>
      </w:r>
      <w:proofErr w:type="spellStart"/>
      <w:r w:rsidRPr="00A94D36">
        <w:rPr>
          <w:i/>
          <w:lang w:val="en-CA"/>
        </w:rPr>
        <w:t>l’établissement</w:t>
      </w:r>
      <w:proofErr w:type="spellEnd"/>
      <w:r w:rsidRPr="00A94D36">
        <w:rPr>
          <w:i/>
          <w:lang w:val="en-CA"/>
        </w:rPr>
        <w:t xml:space="preserve"> d’un prospectus, dans la </w:t>
      </w:r>
      <w:proofErr w:type="spellStart"/>
      <w:r w:rsidRPr="00A94D36">
        <w:rPr>
          <w:i/>
          <w:lang w:val="en-CA"/>
        </w:rPr>
        <w:t>mesure</w:t>
      </w:r>
      <w:proofErr w:type="spellEnd"/>
      <w:r w:rsidRPr="00A94D36">
        <w:rPr>
          <w:i/>
          <w:lang w:val="en-CA"/>
        </w:rPr>
        <w:t xml:space="preserve"> </w:t>
      </w:r>
      <w:proofErr w:type="spellStart"/>
      <w:r w:rsidRPr="00A94D36">
        <w:rPr>
          <w:i/>
          <w:lang w:val="en-CA"/>
        </w:rPr>
        <w:t>où</w:t>
      </w:r>
      <w:proofErr w:type="spellEnd"/>
      <w:r w:rsidRPr="00A94D36">
        <w:rPr>
          <w:i/>
          <w:lang w:val="en-CA"/>
        </w:rPr>
        <w:t xml:space="preserve"> il </w:t>
      </w:r>
      <w:proofErr w:type="spellStart"/>
      <w:r w:rsidRPr="00A94D36">
        <w:rPr>
          <w:i/>
          <w:lang w:val="en-CA"/>
        </w:rPr>
        <w:t>est</w:t>
      </w:r>
      <w:proofErr w:type="spellEnd"/>
      <w:r w:rsidRPr="00A94D36">
        <w:rPr>
          <w:i/>
          <w:lang w:val="en-CA"/>
        </w:rPr>
        <w:t xml:space="preserve"> </w:t>
      </w:r>
      <w:proofErr w:type="spellStart"/>
      <w:r w:rsidR="008513FF" w:rsidRPr="00A94D36">
        <w:rPr>
          <w:i/>
          <w:lang w:val="en-CA"/>
        </w:rPr>
        <w:t>conforme</w:t>
      </w:r>
      <w:proofErr w:type="spellEnd"/>
      <w:r w:rsidRPr="00A94D36">
        <w:rPr>
          <w:i/>
          <w:lang w:val="en-CA"/>
        </w:rPr>
        <w:t xml:space="preserve"> aux conditions </w:t>
      </w:r>
      <w:proofErr w:type="spellStart"/>
      <w:r w:rsidRPr="00A94D36">
        <w:rPr>
          <w:i/>
          <w:lang w:val="en-CA"/>
        </w:rPr>
        <w:t>prévues</w:t>
      </w:r>
      <w:proofErr w:type="spellEnd"/>
      <w:r w:rsidRPr="00A94D36">
        <w:rPr>
          <w:i/>
          <w:lang w:val="en-CA"/>
        </w:rPr>
        <w:t xml:space="preserve"> par </w:t>
      </w:r>
      <w:proofErr w:type="spellStart"/>
      <w:r w:rsidRPr="00A94D36">
        <w:rPr>
          <w:i/>
          <w:lang w:val="en-CA"/>
        </w:rPr>
        <w:t>règlement</w:t>
      </w:r>
      <w:proofErr w:type="spellEnd"/>
      <w:r w:rsidRPr="00A94D36">
        <w:rPr>
          <w:lang w:val="en-CA"/>
        </w:rPr>
        <w:t>”</w:t>
      </w:r>
      <w:r w:rsidR="00646C49" w:rsidRPr="00A94D36">
        <w:rPr>
          <w:lang w:val="en-CA"/>
        </w:rPr>
        <w:t xml:space="preserve">. </w:t>
      </w:r>
    </w:p>
    <w:p w14:paraId="49AC7283" w14:textId="620F2096" w:rsidR="00646C49" w:rsidRPr="00A94D36" w:rsidRDefault="003B06A9" w:rsidP="00646C49">
      <w:pPr>
        <w:pStyle w:val="Paragraphe"/>
        <w:spacing w:line="280" w:lineRule="exact"/>
        <w:rPr>
          <w:lang w:val="en-CA"/>
        </w:rPr>
      </w:pPr>
      <w:r w:rsidRPr="00A94D36">
        <w:rPr>
          <w:lang w:val="en-CA"/>
        </w:rPr>
        <w:t xml:space="preserve">I note that the regulations are very specific in this regard. </w:t>
      </w:r>
      <w:r w:rsidR="00240696" w:rsidRPr="00A94D36">
        <w:rPr>
          <w:lang w:val="en-CA"/>
        </w:rPr>
        <w:t>As counsel for the respondent pointed out before the Court of Québec, under</w:t>
      </w:r>
      <w:r w:rsidRPr="00A94D36">
        <w:rPr>
          <w:lang w:val="en-CA"/>
        </w:rPr>
        <w:t xml:space="preserve"> </w:t>
      </w:r>
      <w:r w:rsidRPr="00A94D36">
        <w:rPr>
          <w:i/>
          <w:lang w:val="en-CA"/>
        </w:rPr>
        <w:t>Regulation 45-106</w:t>
      </w:r>
      <w:r w:rsidRPr="00A94D36">
        <w:rPr>
          <w:lang w:val="en-CA"/>
        </w:rPr>
        <w:t xml:space="preserve">, </w:t>
      </w:r>
      <w:r w:rsidR="008513FF" w:rsidRPr="00A94D36">
        <w:rPr>
          <w:lang w:val="en-CA"/>
        </w:rPr>
        <w:t>such</w:t>
      </w:r>
      <w:r w:rsidRPr="00A94D36">
        <w:rPr>
          <w:lang w:val="en-CA"/>
        </w:rPr>
        <w:t xml:space="preserve"> investors </w:t>
      </w:r>
      <w:r w:rsidR="00240696" w:rsidRPr="00A94D36">
        <w:rPr>
          <w:lang w:val="en-CA"/>
        </w:rPr>
        <w:t xml:space="preserve">have income that is significantly higher than </w:t>
      </w:r>
      <w:r w:rsidRPr="00A94D36">
        <w:rPr>
          <w:lang w:val="en-CA"/>
        </w:rPr>
        <w:t>average and net assets of at least $5,000,000</w:t>
      </w:r>
      <w:r w:rsidR="00F91DA4">
        <w:rPr>
          <w:lang w:val="en-CA"/>
        </w:rPr>
        <w:t>.</w:t>
      </w:r>
      <w:r w:rsidRPr="00A94D36">
        <w:rPr>
          <w:lang w:val="en-CA"/>
        </w:rPr>
        <w:t xml:space="preserve"> </w:t>
      </w:r>
    </w:p>
    <w:p w14:paraId="77B1FAEE" w14:textId="6F3751A2" w:rsidR="00646C49" w:rsidRPr="00A94D36" w:rsidRDefault="0052165D" w:rsidP="00646C49">
      <w:pPr>
        <w:pStyle w:val="Paragraphe"/>
        <w:spacing w:line="280" w:lineRule="exact"/>
        <w:rPr>
          <w:lang w:val="en-CA"/>
        </w:rPr>
      </w:pPr>
      <w:r w:rsidRPr="00A94D36">
        <w:rPr>
          <w:lang w:val="en-CA"/>
        </w:rPr>
        <w:t xml:space="preserve">The </w:t>
      </w:r>
      <w:r w:rsidR="00314AB1">
        <w:rPr>
          <w:lang w:val="en-CA"/>
        </w:rPr>
        <w:t>a</w:t>
      </w:r>
      <w:r w:rsidRPr="00A94D36">
        <w:rPr>
          <w:lang w:val="en-CA"/>
        </w:rPr>
        <w:t xml:space="preserve">ppellant is wrong. The prosecution is not obliged to exclude every possibility and every defence that a defendant may raise. In fact, </w:t>
      </w:r>
      <w:r w:rsidR="00F91DA4">
        <w:rPr>
          <w:lang w:val="en-CA"/>
        </w:rPr>
        <w:t>article</w:t>
      </w:r>
      <w:r w:rsidRPr="00A94D36">
        <w:rPr>
          <w:lang w:val="en-CA"/>
        </w:rPr>
        <w:t xml:space="preserve"> 64 of the </w:t>
      </w:r>
      <w:r w:rsidRPr="00A94D36">
        <w:rPr>
          <w:i/>
          <w:lang w:val="en-CA"/>
        </w:rPr>
        <w:t xml:space="preserve">Code of </w:t>
      </w:r>
      <w:r w:rsidR="000F0D96">
        <w:rPr>
          <w:i/>
          <w:lang w:val="en-CA"/>
        </w:rPr>
        <w:t>Penal</w:t>
      </w:r>
      <w:r w:rsidR="000F0D96" w:rsidRPr="00A94D36">
        <w:rPr>
          <w:i/>
          <w:lang w:val="en-CA"/>
        </w:rPr>
        <w:t xml:space="preserve"> </w:t>
      </w:r>
      <w:r w:rsidRPr="00A94D36">
        <w:rPr>
          <w:i/>
          <w:lang w:val="en-CA"/>
        </w:rPr>
        <w:t>Procedure</w:t>
      </w:r>
      <w:r w:rsidRPr="00A94D36">
        <w:rPr>
          <w:lang w:val="en-CA"/>
        </w:rPr>
        <w:t xml:space="preserve"> </w:t>
      </w:r>
      <w:r w:rsidR="00B7001F" w:rsidRPr="00A94D36">
        <w:rPr>
          <w:lang w:val="en-CA"/>
        </w:rPr>
        <w:t>so provides</w:t>
      </w:r>
      <w:r w:rsidRPr="00A94D36">
        <w:rPr>
          <w:lang w:val="en-CA"/>
        </w:rPr>
        <w:t xml:space="preserve">: “It is incumbent upon the defendant to establish that he has the benefit of an exception, exemption, excuse or justification provided for by law / </w:t>
      </w:r>
      <w:r w:rsidR="00646C49" w:rsidRPr="00A94D36">
        <w:rPr>
          <w:i/>
          <w:lang w:val="en-CA"/>
        </w:rPr>
        <w:t xml:space="preserve">Il </w:t>
      </w:r>
      <w:proofErr w:type="spellStart"/>
      <w:r w:rsidR="00646C49" w:rsidRPr="00A94D36">
        <w:rPr>
          <w:i/>
          <w:lang w:val="en-CA"/>
        </w:rPr>
        <w:t>incombe</w:t>
      </w:r>
      <w:proofErr w:type="spellEnd"/>
      <w:r w:rsidR="00646C49" w:rsidRPr="00A94D36">
        <w:rPr>
          <w:i/>
          <w:lang w:val="en-CA"/>
        </w:rPr>
        <w:t xml:space="preserve"> au </w:t>
      </w:r>
      <w:proofErr w:type="spellStart"/>
      <w:r w:rsidR="00646C49" w:rsidRPr="00A94D36">
        <w:rPr>
          <w:i/>
          <w:lang w:val="en-CA"/>
        </w:rPr>
        <w:t>défendeur</w:t>
      </w:r>
      <w:proofErr w:type="spellEnd"/>
      <w:r w:rsidR="00646C49" w:rsidRPr="00A94D36">
        <w:rPr>
          <w:i/>
          <w:lang w:val="en-CA"/>
        </w:rPr>
        <w:t xml:space="preserve"> </w:t>
      </w:r>
      <w:proofErr w:type="spellStart"/>
      <w:r w:rsidR="00646C49" w:rsidRPr="00A94D36">
        <w:rPr>
          <w:i/>
          <w:lang w:val="en-CA"/>
        </w:rPr>
        <w:t>d’établir</w:t>
      </w:r>
      <w:proofErr w:type="spellEnd"/>
      <w:r w:rsidR="00646C49" w:rsidRPr="00A94D36">
        <w:rPr>
          <w:i/>
          <w:lang w:val="en-CA"/>
        </w:rPr>
        <w:t xml:space="preserve"> </w:t>
      </w:r>
      <w:proofErr w:type="spellStart"/>
      <w:r w:rsidR="00646C49" w:rsidRPr="00A94D36">
        <w:rPr>
          <w:i/>
          <w:lang w:val="en-CA"/>
        </w:rPr>
        <w:t>qu’il</w:t>
      </w:r>
      <w:proofErr w:type="spellEnd"/>
      <w:r w:rsidR="00646C49" w:rsidRPr="00A94D36">
        <w:rPr>
          <w:i/>
          <w:lang w:val="en-CA"/>
        </w:rPr>
        <w:t xml:space="preserve"> </w:t>
      </w:r>
      <w:proofErr w:type="spellStart"/>
      <w:r w:rsidR="00646C49" w:rsidRPr="00A94D36">
        <w:rPr>
          <w:i/>
          <w:lang w:val="en-CA"/>
        </w:rPr>
        <w:t>bénéficie</w:t>
      </w:r>
      <w:proofErr w:type="spellEnd"/>
      <w:r w:rsidR="00646C49" w:rsidRPr="00A94D36">
        <w:rPr>
          <w:i/>
          <w:lang w:val="en-CA"/>
        </w:rPr>
        <w:t xml:space="preserve"> </w:t>
      </w:r>
      <w:proofErr w:type="spellStart"/>
      <w:r w:rsidR="00646C49" w:rsidRPr="00A94D36">
        <w:rPr>
          <w:i/>
          <w:lang w:val="en-CA"/>
        </w:rPr>
        <w:t>d’une</w:t>
      </w:r>
      <w:proofErr w:type="spellEnd"/>
      <w:r w:rsidR="00646C49" w:rsidRPr="00A94D36">
        <w:rPr>
          <w:i/>
          <w:lang w:val="en-CA"/>
        </w:rPr>
        <w:t xml:space="preserve"> exception, </w:t>
      </w:r>
      <w:proofErr w:type="spellStart"/>
      <w:r w:rsidR="00646C49" w:rsidRPr="00A94D36">
        <w:rPr>
          <w:i/>
          <w:lang w:val="en-CA"/>
        </w:rPr>
        <w:t>d’une</w:t>
      </w:r>
      <w:proofErr w:type="spellEnd"/>
      <w:r w:rsidR="00646C49" w:rsidRPr="00A94D36">
        <w:rPr>
          <w:i/>
          <w:lang w:val="en-CA"/>
        </w:rPr>
        <w:t xml:space="preserve"> exemption, </w:t>
      </w:r>
      <w:proofErr w:type="spellStart"/>
      <w:r w:rsidR="00646C49" w:rsidRPr="00A94D36">
        <w:rPr>
          <w:i/>
          <w:lang w:val="en-CA"/>
        </w:rPr>
        <w:t>d’une</w:t>
      </w:r>
      <w:proofErr w:type="spellEnd"/>
      <w:r w:rsidR="00646C49" w:rsidRPr="00A94D36">
        <w:rPr>
          <w:i/>
          <w:lang w:val="en-CA"/>
        </w:rPr>
        <w:t xml:space="preserve"> excuse </w:t>
      </w:r>
      <w:proofErr w:type="spellStart"/>
      <w:r w:rsidR="00646C49" w:rsidRPr="00A94D36">
        <w:rPr>
          <w:i/>
          <w:lang w:val="en-CA"/>
        </w:rPr>
        <w:t>ou</w:t>
      </w:r>
      <w:proofErr w:type="spellEnd"/>
      <w:r w:rsidR="00646C49" w:rsidRPr="00A94D36">
        <w:rPr>
          <w:i/>
          <w:lang w:val="en-CA"/>
        </w:rPr>
        <w:t xml:space="preserve"> </w:t>
      </w:r>
      <w:proofErr w:type="spellStart"/>
      <w:r w:rsidR="00646C49" w:rsidRPr="00A94D36">
        <w:rPr>
          <w:i/>
          <w:lang w:val="en-CA"/>
        </w:rPr>
        <w:t>d’une</w:t>
      </w:r>
      <w:proofErr w:type="spellEnd"/>
      <w:r w:rsidR="00646C49" w:rsidRPr="00A94D36">
        <w:rPr>
          <w:i/>
          <w:lang w:val="en-CA"/>
        </w:rPr>
        <w:t xml:space="preserve"> </w:t>
      </w:r>
      <w:r w:rsidRPr="00A94D36">
        <w:rPr>
          <w:i/>
          <w:lang w:val="en-CA"/>
        </w:rPr>
        <w:t xml:space="preserve">justification </w:t>
      </w:r>
      <w:proofErr w:type="spellStart"/>
      <w:r w:rsidRPr="00A94D36">
        <w:rPr>
          <w:i/>
          <w:lang w:val="en-CA"/>
        </w:rPr>
        <w:t>prévue</w:t>
      </w:r>
      <w:proofErr w:type="spellEnd"/>
      <w:r w:rsidRPr="00A94D36">
        <w:rPr>
          <w:i/>
          <w:lang w:val="en-CA"/>
        </w:rPr>
        <w:t xml:space="preserve"> par la </w:t>
      </w:r>
      <w:proofErr w:type="spellStart"/>
      <w:r w:rsidRPr="00A94D36">
        <w:rPr>
          <w:i/>
          <w:lang w:val="en-CA"/>
        </w:rPr>
        <w:t>loi</w:t>
      </w:r>
      <w:proofErr w:type="spellEnd"/>
      <w:r w:rsidRPr="00A94D36">
        <w:rPr>
          <w:lang w:val="en-CA"/>
        </w:rPr>
        <w:t>”</w:t>
      </w:r>
      <w:r w:rsidR="00646C49" w:rsidRPr="00A94D36">
        <w:rPr>
          <w:lang w:val="en-CA"/>
        </w:rPr>
        <w:t>.</w:t>
      </w:r>
    </w:p>
    <w:p w14:paraId="3833D464" w14:textId="14BED888" w:rsidR="0052165D" w:rsidRPr="00A94D36" w:rsidRDefault="0052165D" w:rsidP="0052165D">
      <w:pPr>
        <w:pStyle w:val="Paragraphe"/>
        <w:spacing w:line="280" w:lineRule="exact"/>
        <w:rPr>
          <w:lang w:val="en-CA"/>
        </w:rPr>
      </w:pPr>
      <w:r w:rsidRPr="00A94D36">
        <w:rPr>
          <w:lang w:val="en-CA"/>
        </w:rPr>
        <w:t xml:space="preserve">In </w:t>
      </w:r>
      <w:r w:rsidR="00646C49" w:rsidRPr="00A94D36">
        <w:rPr>
          <w:lang w:val="en-CA"/>
        </w:rPr>
        <w:t>addition,</w:t>
      </w:r>
      <w:r w:rsidRPr="00A94D36">
        <w:rPr>
          <w:lang w:val="en-CA"/>
        </w:rPr>
        <w:t xml:space="preserve"> the demonstration that they were </w:t>
      </w:r>
      <w:r w:rsidR="00B7001F" w:rsidRPr="00A94D36">
        <w:rPr>
          <w:lang w:val="en-CA"/>
        </w:rPr>
        <w:t>dealing with accredited</w:t>
      </w:r>
      <w:r w:rsidRPr="00A94D36">
        <w:rPr>
          <w:lang w:val="en-CA"/>
        </w:rPr>
        <w:t xml:space="preserve"> investors is a matter of </w:t>
      </w:r>
      <w:r w:rsidRPr="00A94D36">
        <w:rPr>
          <w:i/>
          <w:lang w:val="en-CA"/>
        </w:rPr>
        <w:t xml:space="preserve">actus reus </w:t>
      </w:r>
      <w:r w:rsidRPr="00A94D36">
        <w:rPr>
          <w:lang w:val="en-CA"/>
        </w:rPr>
        <w:t>(the facts giving rise to the offence)</w:t>
      </w:r>
      <w:r w:rsidR="00F91DA4">
        <w:rPr>
          <w:lang w:val="en-CA"/>
        </w:rPr>
        <w:t xml:space="preserve">, </w:t>
      </w:r>
      <w:r w:rsidRPr="00A94D36">
        <w:rPr>
          <w:lang w:val="en-CA"/>
        </w:rPr>
        <w:t xml:space="preserve">not </w:t>
      </w:r>
      <w:proofErr w:type="spellStart"/>
      <w:r w:rsidRPr="00A94D36">
        <w:rPr>
          <w:i/>
          <w:lang w:val="en-CA"/>
        </w:rPr>
        <w:t>mens</w:t>
      </w:r>
      <w:proofErr w:type="spellEnd"/>
      <w:r w:rsidRPr="00A94D36">
        <w:rPr>
          <w:i/>
          <w:lang w:val="en-CA"/>
        </w:rPr>
        <w:t xml:space="preserve"> rea </w:t>
      </w:r>
      <w:r w:rsidRPr="00A94D36">
        <w:rPr>
          <w:lang w:val="en-CA"/>
        </w:rPr>
        <w:t xml:space="preserve">(the knowledge of these facts). </w:t>
      </w:r>
      <w:r w:rsidR="00B7001F" w:rsidRPr="00A94D36">
        <w:rPr>
          <w:lang w:val="en-CA"/>
        </w:rPr>
        <w:t xml:space="preserve">The appeal, however, </w:t>
      </w:r>
      <w:r w:rsidRPr="00A94D36">
        <w:rPr>
          <w:lang w:val="en-CA"/>
        </w:rPr>
        <w:t xml:space="preserve">was not </w:t>
      </w:r>
      <w:r w:rsidR="00B7001F" w:rsidRPr="00A94D36">
        <w:rPr>
          <w:lang w:val="en-CA"/>
        </w:rPr>
        <w:t>authorized</w:t>
      </w:r>
      <w:r w:rsidRPr="00A94D36">
        <w:rPr>
          <w:lang w:val="en-CA"/>
        </w:rPr>
        <w:t xml:space="preserve"> </w:t>
      </w:r>
      <w:r w:rsidR="00623550" w:rsidRPr="00A94D36">
        <w:rPr>
          <w:lang w:val="en-CA"/>
        </w:rPr>
        <w:t>with respect to</w:t>
      </w:r>
      <w:r w:rsidRPr="00A94D36">
        <w:rPr>
          <w:lang w:val="en-CA"/>
        </w:rPr>
        <w:t xml:space="preserve"> the </w:t>
      </w:r>
      <w:r w:rsidRPr="00A94D36">
        <w:rPr>
          <w:i/>
          <w:lang w:val="en-CA"/>
        </w:rPr>
        <w:t>actus reus</w:t>
      </w:r>
      <w:r w:rsidRPr="00A94D36">
        <w:rPr>
          <w:lang w:val="en-CA"/>
        </w:rPr>
        <w:t xml:space="preserve">. Similarly, on the issue of knowledge, the appellant </w:t>
      </w:r>
      <w:r w:rsidR="00623550" w:rsidRPr="00A94D36">
        <w:rPr>
          <w:lang w:val="en-CA"/>
        </w:rPr>
        <w:t>has</w:t>
      </w:r>
      <w:r w:rsidRPr="00A94D36">
        <w:rPr>
          <w:lang w:val="en-CA"/>
        </w:rPr>
        <w:t xml:space="preserve"> not </w:t>
      </w:r>
      <w:r w:rsidR="00623550" w:rsidRPr="00A94D36">
        <w:rPr>
          <w:lang w:val="en-CA"/>
        </w:rPr>
        <w:t>persuaded</w:t>
      </w:r>
      <w:r w:rsidRPr="00A94D36">
        <w:rPr>
          <w:lang w:val="en-CA"/>
        </w:rPr>
        <w:t xml:space="preserve"> me that he presented satisfactory evidence in this regard.</w:t>
      </w:r>
    </w:p>
    <w:p w14:paraId="1AE69CF0" w14:textId="7885A72E" w:rsidR="00646C49" w:rsidRPr="00A94D36" w:rsidRDefault="00822E8A" w:rsidP="00646C49">
      <w:pPr>
        <w:pStyle w:val="Paragraphe"/>
        <w:spacing w:line="280" w:lineRule="exact"/>
        <w:rPr>
          <w:lang w:val="en-CA"/>
        </w:rPr>
      </w:pPr>
      <w:r w:rsidRPr="00A94D36">
        <w:rPr>
          <w:lang w:val="en-CA"/>
        </w:rPr>
        <w:t xml:space="preserve">Indeed, he did not testify that the investors were accredited investors or that he believed </w:t>
      </w:r>
      <w:r w:rsidR="00B5373C">
        <w:rPr>
          <w:lang w:val="en-CA"/>
        </w:rPr>
        <w:t>they were</w:t>
      </w:r>
      <w:r w:rsidRPr="00A94D36">
        <w:rPr>
          <w:lang w:val="en-CA"/>
        </w:rPr>
        <w:t xml:space="preserve">. He relied on his co-defendant’s testimony in this regard. We therefore do not know his level of knowledge. He even </w:t>
      </w:r>
      <w:r w:rsidR="00314AB1">
        <w:rPr>
          <w:lang w:val="en-CA"/>
        </w:rPr>
        <w:t>states</w:t>
      </w:r>
      <w:r w:rsidR="00314AB1" w:rsidRPr="00A94D36">
        <w:rPr>
          <w:lang w:val="en-CA"/>
        </w:rPr>
        <w:t xml:space="preserve"> </w:t>
      </w:r>
      <w:r w:rsidRPr="00A94D36">
        <w:rPr>
          <w:lang w:val="en-CA"/>
        </w:rPr>
        <w:t xml:space="preserve">in his written argument before this Court that </w:t>
      </w:r>
      <w:r w:rsidRPr="00A94D36">
        <w:rPr>
          <w:rFonts w:cs="Arial"/>
          <w:lang w:val="en-CA"/>
        </w:rPr>
        <w:t>[</w:t>
      </w:r>
      <w:r w:rsidRPr="00A94D36">
        <w:rPr>
          <w:smallCaps/>
          <w:lang w:val="en-CA"/>
        </w:rPr>
        <w:t>translation</w:t>
      </w:r>
      <w:r w:rsidRPr="00A94D36">
        <w:rPr>
          <w:rFonts w:cs="Arial"/>
          <w:smallCaps/>
          <w:lang w:val="en-CA"/>
        </w:rPr>
        <w:t>]</w:t>
      </w:r>
      <w:r w:rsidRPr="00A94D36">
        <w:rPr>
          <w:lang w:val="en-CA"/>
        </w:rPr>
        <w:t xml:space="preserve"> "none of the factual witnesses called by the Respondent (other than Mr. Bélisle) knew the </w:t>
      </w:r>
      <w:r w:rsidR="00B5373C">
        <w:rPr>
          <w:lang w:val="en-CA"/>
        </w:rPr>
        <w:t>a</w:t>
      </w:r>
      <w:r w:rsidR="00B5373C" w:rsidRPr="00A94D36">
        <w:rPr>
          <w:lang w:val="en-CA"/>
        </w:rPr>
        <w:t>ppellant</w:t>
      </w:r>
      <w:r w:rsidRPr="00A94D36">
        <w:rPr>
          <w:lang w:val="en-CA"/>
        </w:rPr>
        <w:t>.</w:t>
      </w:r>
      <w:r w:rsidR="00623550" w:rsidRPr="00A94D36">
        <w:rPr>
          <w:lang w:val="en-CA"/>
        </w:rPr>
        <w:t>”</w:t>
      </w:r>
      <w:r w:rsidRPr="00A94D36">
        <w:rPr>
          <w:lang w:val="en-CA"/>
        </w:rPr>
        <w:t xml:space="preserve"> If he did not know them, he could not </w:t>
      </w:r>
      <w:r w:rsidR="00B5373C">
        <w:rPr>
          <w:lang w:val="en-CA"/>
        </w:rPr>
        <w:t>have thought that</w:t>
      </w:r>
      <w:r w:rsidR="00B5373C" w:rsidRPr="00A94D36">
        <w:rPr>
          <w:lang w:val="en-CA"/>
        </w:rPr>
        <w:t xml:space="preserve"> </w:t>
      </w:r>
      <w:r w:rsidRPr="00A94D36">
        <w:rPr>
          <w:lang w:val="en-CA"/>
        </w:rPr>
        <w:t xml:space="preserve">they were </w:t>
      </w:r>
      <w:r w:rsidR="00623550" w:rsidRPr="00A94D36">
        <w:rPr>
          <w:lang w:val="en-CA"/>
        </w:rPr>
        <w:t>accredited</w:t>
      </w:r>
      <w:r w:rsidRPr="00A94D36">
        <w:rPr>
          <w:lang w:val="en-CA"/>
        </w:rPr>
        <w:t xml:space="preserve"> investors</w:t>
      </w:r>
      <w:r w:rsidR="00646C49" w:rsidRPr="00A94D36">
        <w:rPr>
          <w:lang w:val="en-CA"/>
        </w:rPr>
        <w:t xml:space="preserve">. </w:t>
      </w:r>
    </w:p>
    <w:p w14:paraId="1C1F70D1" w14:textId="3A6B7E61" w:rsidR="00646C49" w:rsidRPr="00A94D36" w:rsidRDefault="00E440B8" w:rsidP="00E440B8">
      <w:pPr>
        <w:pStyle w:val="Paragraphe"/>
        <w:spacing w:line="280" w:lineRule="exact"/>
        <w:rPr>
          <w:lang w:val="en-CA"/>
        </w:rPr>
      </w:pPr>
      <w:r w:rsidRPr="00A94D36">
        <w:rPr>
          <w:lang w:val="en-CA"/>
        </w:rPr>
        <w:t xml:space="preserve">Similarly, how can he </w:t>
      </w:r>
      <w:r w:rsidR="00931824">
        <w:rPr>
          <w:lang w:val="en-CA"/>
        </w:rPr>
        <w:t>argue</w:t>
      </w:r>
      <w:r w:rsidR="00931824" w:rsidRPr="00A94D36">
        <w:rPr>
          <w:lang w:val="en-CA"/>
        </w:rPr>
        <w:t xml:space="preserve"> </w:t>
      </w:r>
      <w:r w:rsidRPr="00A94D36">
        <w:rPr>
          <w:lang w:val="en-CA"/>
        </w:rPr>
        <w:t xml:space="preserve">that he </w:t>
      </w:r>
      <w:r w:rsidR="00623550" w:rsidRPr="00A94D36">
        <w:rPr>
          <w:lang w:val="en-CA"/>
        </w:rPr>
        <w:t>thought</w:t>
      </w:r>
      <w:r w:rsidRPr="00A94D36">
        <w:rPr>
          <w:lang w:val="en-CA"/>
        </w:rPr>
        <w:t xml:space="preserve"> they were </w:t>
      </w:r>
      <w:r w:rsidR="00623550" w:rsidRPr="00A94D36">
        <w:rPr>
          <w:lang w:val="en-CA"/>
        </w:rPr>
        <w:t>accredited</w:t>
      </w:r>
      <w:r w:rsidRPr="00A94D36">
        <w:rPr>
          <w:lang w:val="en-CA"/>
        </w:rPr>
        <w:t xml:space="preserve"> investors when he maintains that his only involvement consisted of receiving the subscription documents at his office and ensuring that the bank draft was for the required amount? </w:t>
      </w:r>
    </w:p>
    <w:p w14:paraId="7D37D34B" w14:textId="28C93257" w:rsidR="00646C49" w:rsidRPr="00A94D36" w:rsidRDefault="006651AE" w:rsidP="00646C49">
      <w:pPr>
        <w:pStyle w:val="Paragraphe"/>
        <w:spacing w:line="280" w:lineRule="exact"/>
        <w:rPr>
          <w:lang w:val="en-CA"/>
        </w:rPr>
      </w:pPr>
      <w:r w:rsidRPr="00A94D36">
        <w:rPr>
          <w:lang w:val="en-CA"/>
        </w:rPr>
        <w:t xml:space="preserve">In other words, his </w:t>
      </w:r>
      <w:r w:rsidR="00BF3AFC">
        <w:rPr>
          <w:lang w:val="en-CA"/>
        </w:rPr>
        <w:t>lack of knowledge about</w:t>
      </w:r>
      <w:r w:rsidR="00CD1572" w:rsidRPr="00A94D36">
        <w:rPr>
          <w:lang w:val="en-CA"/>
        </w:rPr>
        <w:t xml:space="preserve"> the</w:t>
      </w:r>
      <w:r w:rsidRPr="00A94D36">
        <w:rPr>
          <w:lang w:val="en-CA"/>
        </w:rPr>
        <w:t xml:space="preserve"> investors contradicts his argument</w:t>
      </w:r>
      <w:r w:rsidR="00646C49" w:rsidRPr="00A94D36">
        <w:rPr>
          <w:lang w:val="en-CA"/>
        </w:rPr>
        <w:t>.</w:t>
      </w:r>
    </w:p>
    <w:p w14:paraId="61B1EE7D" w14:textId="72B27B4A" w:rsidR="00646C49" w:rsidRPr="00A94D36" w:rsidRDefault="006651AE" w:rsidP="006651AE">
      <w:pPr>
        <w:pStyle w:val="Paragraphe"/>
        <w:spacing w:line="280" w:lineRule="exact"/>
        <w:rPr>
          <w:lang w:val="en-CA"/>
        </w:rPr>
      </w:pPr>
      <w:r w:rsidRPr="00A94D36">
        <w:rPr>
          <w:lang w:val="en-CA"/>
        </w:rPr>
        <w:t xml:space="preserve">Furthermore, even his co-defendant was not very explicit </w:t>
      </w:r>
      <w:r w:rsidR="00CD1572" w:rsidRPr="00A94D36">
        <w:rPr>
          <w:lang w:val="en-CA"/>
        </w:rPr>
        <w:t>on this issue</w:t>
      </w:r>
      <w:r w:rsidRPr="00A94D36">
        <w:rPr>
          <w:lang w:val="en-CA"/>
        </w:rPr>
        <w:t xml:space="preserve">. The following excerpt from his testimony </w:t>
      </w:r>
      <w:r w:rsidR="00CD1572" w:rsidRPr="00A94D36">
        <w:rPr>
          <w:lang w:val="en-CA"/>
        </w:rPr>
        <w:t>establishes this</w:t>
      </w:r>
      <w:r w:rsidRPr="00A94D36">
        <w:rPr>
          <w:lang w:val="en-CA"/>
        </w:rPr>
        <w:t>:</w:t>
      </w:r>
    </w:p>
    <w:p w14:paraId="1C2B44EC" w14:textId="283C8EBD" w:rsidR="00CD1572" w:rsidRPr="00A94D36" w:rsidRDefault="00CD1572" w:rsidP="00CD1572">
      <w:pPr>
        <w:pStyle w:val="Paragraphe"/>
        <w:numPr>
          <w:ilvl w:val="0"/>
          <w:numId w:val="0"/>
        </w:numPr>
        <w:spacing w:line="280" w:lineRule="exact"/>
        <w:ind w:left="720"/>
        <w:rPr>
          <w:lang w:val="en-CA"/>
        </w:rPr>
      </w:pPr>
      <w:r w:rsidRPr="00A94D36">
        <w:rPr>
          <w:rFonts w:cs="Arial"/>
          <w:lang w:val="en-CA"/>
        </w:rPr>
        <w:t>[</w:t>
      </w:r>
      <w:r w:rsidRPr="00A94D36">
        <w:rPr>
          <w:smallCaps/>
          <w:lang w:val="en-CA"/>
        </w:rPr>
        <w:t>translation</w:t>
      </w:r>
      <w:r w:rsidRPr="00A94D36">
        <w:rPr>
          <w:rFonts w:cs="Arial"/>
          <w:lang w:val="en-CA"/>
        </w:rPr>
        <w:t>]</w:t>
      </w:r>
    </w:p>
    <w:p w14:paraId="221D85E4" w14:textId="2F8B5B37" w:rsidR="006651AE" w:rsidRPr="00A94D36" w:rsidRDefault="006651AE" w:rsidP="006651AE">
      <w:pPr>
        <w:pStyle w:val="Citationenretrait"/>
        <w:rPr>
          <w:rFonts w:cs="Arial"/>
          <w:szCs w:val="22"/>
          <w:lang w:val="en-CA" w:eastAsia="fr-CA"/>
        </w:rPr>
      </w:pPr>
      <w:r w:rsidRPr="00A9492E">
        <w:rPr>
          <w:rFonts w:cs="Arial"/>
          <w:szCs w:val="22"/>
          <w:lang w:eastAsia="fr-CA"/>
        </w:rPr>
        <w:lastRenderedPageBreak/>
        <w:t xml:space="preserve">François </w:t>
      </w:r>
      <w:proofErr w:type="spellStart"/>
      <w:r w:rsidRPr="00A9492E">
        <w:rPr>
          <w:rFonts w:cs="Arial"/>
          <w:szCs w:val="22"/>
          <w:lang w:eastAsia="fr-CA"/>
        </w:rPr>
        <w:t>Dauphinais</w:t>
      </w:r>
      <w:proofErr w:type="spellEnd"/>
      <w:r w:rsidRPr="00A9492E">
        <w:rPr>
          <w:rFonts w:cs="Arial"/>
          <w:szCs w:val="22"/>
          <w:lang w:eastAsia="fr-CA"/>
        </w:rPr>
        <w:t xml:space="preserve"> </w:t>
      </w:r>
      <w:proofErr w:type="spellStart"/>
      <w:r w:rsidRPr="00A9492E">
        <w:rPr>
          <w:rFonts w:cs="Arial"/>
          <w:szCs w:val="22"/>
          <w:lang w:eastAsia="fr-CA"/>
        </w:rPr>
        <w:t>is</w:t>
      </w:r>
      <w:proofErr w:type="spellEnd"/>
      <w:r w:rsidRPr="00A9492E">
        <w:rPr>
          <w:rFonts w:cs="Arial"/>
          <w:szCs w:val="22"/>
          <w:lang w:eastAsia="fr-CA"/>
        </w:rPr>
        <w:t xml:space="preserve"> René </w:t>
      </w:r>
      <w:proofErr w:type="spellStart"/>
      <w:r w:rsidRPr="00A9492E">
        <w:rPr>
          <w:rFonts w:cs="Arial"/>
          <w:szCs w:val="22"/>
          <w:lang w:eastAsia="fr-CA"/>
        </w:rPr>
        <w:t>Dauphinais'</w:t>
      </w:r>
      <w:r w:rsidR="00CD1572" w:rsidRPr="00A9492E">
        <w:rPr>
          <w:rFonts w:cs="Arial"/>
          <w:szCs w:val="22"/>
          <w:lang w:eastAsia="fr-CA"/>
        </w:rPr>
        <w:t>s</w:t>
      </w:r>
      <w:proofErr w:type="spellEnd"/>
      <w:r w:rsidRPr="00A9492E">
        <w:rPr>
          <w:rFonts w:cs="Arial"/>
          <w:szCs w:val="22"/>
          <w:lang w:eastAsia="fr-CA"/>
        </w:rPr>
        <w:t xml:space="preserve"> </w:t>
      </w:r>
      <w:proofErr w:type="spellStart"/>
      <w:r w:rsidRPr="00A9492E">
        <w:rPr>
          <w:rFonts w:cs="Arial"/>
          <w:szCs w:val="22"/>
          <w:lang w:eastAsia="fr-CA"/>
        </w:rPr>
        <w:t>brother</w:t>
      </w:r>
      <w:proofErr w:type="spellEnd"/>
      <w:r w:rsidRPr="00A9492E">
        <w:rPr>
          <w:rFonts w:cs="Arial"/>
          <w:szCs w:val="22"/>
          <w:lang w:eastAsia="fr-CA"/>
        </w:rPr>
        <w:t xml:space="preserve">. </w:t>
      </w:r>
      <w:r w:rsidRPr="00A94D36">
        <w:rPr>
          <w:rFonts w:cs="Arial"/>
          <w:szCs w:val="22"/>
          <w:lang w:val="en-CA" w:eastAsia="fr-CA"/>
        </w:rPr>
        <w:t xml:space="preserve">René </w:t>
      </w:r>
      <w:proofErr w:type="spellStart"/>
      <w:r w:rsidRPr="00A94D36">
        <w:rPr>
          <w:rFonts w:cs="Arial"/>
          <w:szCs w:val="22"/>
          <w:lang w:val="en-CA" w:eastAsia="fr-CA"/>
        </w:rPr>
        <w:t>Dauphinais</w:t>
      </w:r>
      <w:proofErr w:type="spellEnd"/>
      <w:r w:rsidRPr="00A94D36">
        <w:rPr>
          <w:rFonts w:cs="Arial"/>
          <w:szCs w:val="22"/>
          <w:lang w:val="en-CA" w:eastAsia="fr-CA"/>
        </w:rPr>
        <w:t xml:space="preserve"> and Martine </w:t>
      </w:r>
      <w:proofErr w:type="spellStart"/>
      <w:r w:rsidRPr="00A94D36">
        <w:rPr>
          <w:rFonts w:cs="Arial"/>
          <w:szCs w:val="22"/>
          <w:lang w:val="en-CA" w:eastAsia="fr-CA"/>
        </w:rPr>
        <w:t>Dauphinais</w:t>
      </w:r>
      <w:proofErr w:type="spellEnd"/>
      <w:r w:rsidRPr="00A94D36">
        <w:rPr>
          <w:rFonts w:cs="Arial"/>
          <w:szCs w:val="22"/>
          <w:lang w:val="en-CA" w:eastAsia="fr-CA"/>
        </w:rPr>
        <w:t xml:space="preserve"> are also investors in Beluga and have been characterized by the Author</w:t>
      </w:r>
      <w:r w:rsidR="00CD1572" w:rsidRPr="00A94D36">
        <w:rPr>
          <w:rFonts w:cs="Arial"/>
          <w:szCs w:val="22"/>
          <w:lang w:val="en-CA" w:eastAsia="fr-CA"/>
        </w:rPr>
        <w:t>ity</w:t>
      </w:r>
      <w:r w:rsidRPr="00A94D36">
        <w:rPr>
          <w:rFonts w:cs="Arial"/>
          <w:szCs w:val="22"/>
          <w:lang w:val="en-CA" w:eastAsia="fr-CA"/>
        </w:rPr>
        <w:t xml:space="preserve"> as </w:t>
      </w:r>
      <w:r w:rsidR="00CD1572" w:rsidRPr="00A94D36">
        <w:rPr>
          <w:rFonts w:cs="Arial"/>
          <w:szCs w:val="22"/>
          <w:lang w:val="en-CA" w:eastAsia="fr-CA"/>
        </w:rPr>
        <w:t xml:space="preserve">accredited </w:t>
      </w:r>
      <w:r w:rsidRPr="00A94D36">
        <w:rPr>
          <w:rFonts w:cs="Arial"/>
          <w:szCs w:val="22"/>
          <w:lang w:val="en-CA" w:eastAsia="fr-CA"/>
        </w:rPr>
        <w:t xml:space="preserve">investors. </w:t>
      </w:r>
      <w:r w:rsidR="00CD1572" w:rsidRPr="00A94D36">
        <w:rPr>
          <w:rFonts w:cs="Arial"/>
          <w:szCs w:val="22"/>
          <w:lang w:val="en-CA" w:eastAsia="fr-CA"/>
        </w:rPr>
        <w:t>All of these individuals work</w:t>
      </w:r>
      <w:r w:rsidRPr="00A94D36">
        <w:rPr>
          <w:rFonts w:cs="Arial"/>
          <w:szCs w:val="22"/>
          <w:lang w:val="en-CA" w:eastAsia="fr-CA"/>
        </w:rPr>
        <w:t xml:space="preserve"> in the agricultural </w:t>
      </w:r>
      <w:r w:rsidR="00CD1572" w:rsidRPr="00A94D36">
        <w:rPr>
          <w:rFonts w:cs="Arial"/>
          <w:szCs w:val="22"/>
          <w:lang w:val="en-CA" w:eastAsia="fr-CA"/>
        </w:rPr>
        <w:t>sector</w:t>
      </w:r>
      <w:r w:rsidRPr="00A94D36">
        <w:rPr>
          <w:rFonts w:cs="Arial"/>
          <w:szCs w:val="22"/>
          <w:lang w:val="en-CA" w:eastAsia="fr-CA"/>
        </w:rPr>
        <w:t xml:space="preserve">... </w:t>
      </w:r>
    </w:p>
    <w:p w14:paraId="61A64F72" w14:textId="3139ADB3" w:rsidR="006651AE" w:rsidRPr="00A94D36" w:rsidRDefault="006651AE" w:rsidP="006651AE">
      <w:pPr>
        <w:pStyle w:val="Citationenretrait"/>
        <w:spacing w:before="0" w:after="60"/>
        <w:rPr>
          <w:rFonts w:cs="Arial"/>
          <w:szCs w:val="22"/>
          <w:lang w:val="en-CA" w:eastAsia="fr-CA"/>
        </w:rPr>
      </w:pPr>
      <w:r w:rsidRPr="00A94D36">
        <w:rPr>
          <w:rFonts w:cs="Arial"/>
          <w:szCs w:val="22"/>
          <w:lang w:val="en-CA" w:eastAsia="fr-CA"/>
        </w:rPr>
        <w:t>...</w:t>
      </w:r>
    </w:p>
    <w:p w14:paraId="4442BD87" w14:textId="12281E88" w:rsidR="006651AE" w:rsidRPr="00A94D36" w:rsidRDefault="006651AE" w:rsidP="006651AE">
      <w:pPr>
        <w:pStyle w:val="Citationenretrait"/>
        <w:spacing w:before="0" w:after="60"/>
        <w:rPr>
          <w:rFonts w:cs="Arial"/>
          <w:szCs w:val="22"/>
          <w:lang w:val="en-CA" w:eastAsia="fr-CA"/>
        </w:rPr>
      </w:pPr>
      <w:r w:rsidRPr="00A94D36">
        <w:rPr>
          <w:rFonts w:cs="Arial"/>
          <w:szCs w:val="22"/>
          <w:lang w:val="en-CA" w:eastAsia="fr-CA"/>
        </w:rPr>
        <w:t xml:space="preserve">As for François and Nancy </w:t>
      </w:r>
      <w:proofErr w:type="spellStart"/>
      <w:r w:rsidRPr="00A94D36">
        <w:rPr>
          <w:rFonts w:cs="Arial"/>
          <w:szCs w:val="22"/>
          <w:lang w:val="en-CA" w:eastAsia="fr-CA"/>
        </w:rPr>
        <w:t>Dauphinais</w:t>
      </w:r>
      <w:proofErr w:type="spellEnd"/>
      <w:r w:rsidRPr="00A94D36">
        <w:rPr>
          <w:rFonts w:cs="Arial"/>
          <w:szCs w:val="22"/>
          <w:lang w:val="en-CA" w:eastAsia="fr-CA"/>
        </w:rPr>
        <w:t xml:space="preserve">, I have...to my surprise, they said they were not </w:t>
      </w:r>
      <w:r w:rsidR="00CD1572" w:rsidRPr="00A94D36">
        <w:rPr>
          <w:rFonts w:cs="Arial"/>
          <w:szCs w:val="22"/>
          <w:lang w:val="en-CA" w:eastAsia="fr-CA"/>
        </w:rPr>
        <w:t>accredited</w:t>
      </w:r>
      <w:r w:rsidRPr="00A94D36">
        <w:rPr>
          <w:rFonts w:cs="Arial"/>
          <w:szCs w:val="22"/>
          <w:lang w:val="en-CA" w:eastAsia="fr-CA"/>
        </w:rPr>
        <w:t>, but I have information here that I can pass on.</w:t>
      </w:r>
    </w:p>
    <w:p w14:paraId="4F6DBA36" w14:textId="71BBBBCF" w:rsidR="006651AE" w:rsidRPr="00A94D36" w:rsidRDefault="006651AE" w:rsidP="006651AE">
      <w:pPr>
        <w:pStyle w:val="Citationenretrait"/>
        <w:spacing w:before="0" w:after="0"/>
        <w:rPr>
          <w:rFonts w:cs="Arial"/>
          <w:szCs w:val="22"/>
          <w:lang w:val="en-CA" w:eastAsia="fr-CA"/>
        </w:rPr>
      </w:pPr>
      <w:r w:rsidRPr="00A94D36">
        <w:rPr>
          <w:rFonts w:cs="Arial"/>
          <w:szCs w:val="22"/>
          <w:lang w:val="en-CA" w:eastAsia="fr-CA"/>
        </w:rPr>
        <w:t>...</w:t>
      </w:r>
    </w:p>
    <w:p w14:paraId="5B953C99" w14:textId="5C526CB7" w:rsidR="00646C49" w:rsidRPr="00A94D36" w:rsidRDefault="006651AE" w:rsidP="00CD1572">
      <w:pPr>
        <w:pStyle w:val="Citationenretrait"/>
        <w:rPr>
          <w:lang w:val="en-CA" w:eastAsia="fr-CA"/>
        </w:rPr>
      </w:pPr>
      <w:r w:rsidRPr="00A94D36">
        <w:rPr>
          <w:lang w:val="en-CA" w:eastAsia="fr-CA"/>
        </w:rPr>
        <w:t>As for Mr. Jean-François Desrosiers, Jean-François Desrosiers, I can tell you that he was a very close</w:t>
      </w:r>
      <w:r w:rsidR="00BF3AFC">
        <w:rPr>
          <w:lang w:val="en-CA" w:eastAsia="fr-CA"/>
        </w:rPr>
        <w:t xml:space="preserve"> </w:t>
      </w:r>
      <w:r w:rsidRPr="00A94D36">
        <w:rPr>
          <w:lang w:val="en-CA" w:eastAsia="fr-CA"/>
        </w:rPr>
        <w:t xml:space="preserve">friend of mine at the time </w:t>
      </w:r>
      <w:r w:rsidR="00B5373C" w:rsidRPr="00BF3AFC">
        <w:rPr>
          <w:lang w:val="en-CA" w:eastAsia="fr-CA"/>
        </w:rPr>
        <w:t xml:space="preserve">– </w:t>
      </w:r>
      <w:r w:rsidRPr="00A94D36">
        <w:rPr>
          <w:lang w:val="en-CA" w:eastAsia="fr-CA"/>
        </w:rPr>
        <w:t xml:space="preserve">he </w:t>
      </w:r>
      <w:r w:rsidR="00931824">
        <w:rPr>
          <w:lang w:val="en-CA" w:eastAsia="fr-CA"/>
        </w:rPr>
        <w:t xml:space="preserve">has </w:t>
      </w:r>
      <w:r w:rsidRPr="00A94D36">
        <w:rPr>
          <w:lang w:val="en-CA" w:eastAsia="fr-CA"/>
        </w:rPr>
        <w:t xml:space="preserve">confirmed this </w:t>
      </w:r>
      <w:r w:rsidR="00931824">
        <w:rPr>
          <w:lang w:val="en-CA" w:eastAsia="fr-CA"/>
        </w:rPr>
        <w:t xml:space="preserve">to you </w:t>
      </w:r>
      <w:r w:rsidRPr="00A94D36">
        <w:rPr>
          <w:lang w:val="en-CA" w:eastAsia="fr-CA"/>
        </w:rPr>
        <w:t xml:space="preserve">himself </w:t>
      </w:r>
      <w:r w:rsidR="00B5373C" w:rsidRPr="00BF3AFC">
        <w:rPr>
          <w:lang w:val="en-CA" w:eastAsia="fr-CA"/>
        </w:rPr>
        <w:t xml:space="preserve">– </w:t>
      </w:r>
      <w:r w:rsidRPr="00A94D36">
        <w:rPr>
          <w:lang w:val="en-CA" w:eastAsia="fr-CA"/>
        </w:rPr>
        <w:t xml:space="preserve">and Jean-François, to my surprise, was not </w:t>
      </w:r>
      <w:r w:rsidR="00CD1572" w:rsidRPr="00A94D36">
        <w:rPr>
          <w:lang w:val="en-CA" w:eastAsia="fr-CA"/>
        </w:rPr>
        <w:t>an accredited</w:t>
      </w:r>
      <w:r w:rsidRPr="00A94D36">
        <w:rPr>
          <w:lang w:val="en-CA" w:eastAsia="fr-CA"/>
        </w:rPr>
        <w:t xml:space="preserve"> investor, which I learned, but he was a very </w:t>
      </w:r>
      <w:r w:rsidR="00CD1572" w:rsidRPr="00A94D36">
        <w:rPr>
          <w:lang w:val="en-CA" w:eastAsia="fr-CA"/>
        </w:rPr>
        <w:t>close friend of mine.</w:t>
      </w:r>
      <w:r w:rsidRPr="00A94D36">
        <w:rPr>
          <w:lang w:val="en-CA" w:eastAsia="fr-CA"/>
        </w:rPr>
        <w:t xml:space="preserve"> He was not </w:t>
      </w:r>
      <w:r w:rsidR="00CD1572" w:rsidRPr="00A94D36">
        <w:rPr>
          <w:lang w:val="en-CA" w:eastAsia="fr-CA"/>
        </w:rPr>
        <w:t>an accredited</w:t>
      </w:r>
      <w:r w:rsidRPr="00A94D36">
        <w:rPr>
          <w:lang w:val="en-CA" w:eastAsia="fr-CA"/>
        </w:rPr>
        <w:t xml:space="preserve"> investor, which I learned, but he was a very close friend and I was a senior officer of Beluga at the time, which is why he was able to </w:t>
      </w:r>
      <w:r w:rsidR="00CD1572" w:rsidRPr="00A94D36">
        <w:rPr>
          <w:lang w:val="en-CA" w:eastAsia="fr-CA"/>
        </w:rPr>
        <w:t>invest</w:t>
      </w:r>
      <w:r w:rsidRPr="00A94D36">
        <w:rPr>
          <w:lang w:val="en-CA" w:eastAsia="fr-CA"/>
        </w:rPr>
        <w:t xml:space="preserve"> a small amount of money. It's a shame, I lost a friend and he lost his money for the time being.</w:t>
      </w:r>
    </w:p>
    <w:p w14:paraId="27F80F5E" w14:textId="23CF7390" w:rsidR="006651AE" w:rsidRPr="00A94D36" w:rsidRDefault="006651AE" w:rsidP="006651AE">
      <w:pPr>
        <w:pStyle w:val="Paragraphe"/>
        <w:spacing w:line="280" w:lineRule="exact"/>
        <w:rPr>
          <w:lang w:val="en-CA" w:eastAsia="fr-CA"/>
        </w:rPr>
      </w:pPr>
      <w:r w:rsidRPr="00A94D36">
        <w:rPr>
          <w:lang w:val="en-CA" w:eastAsia="fr-CA"/>
        </w:rPr>
        <w:t xml:space="preserve">In fact, when asked if he was an accredited investor, Mr. Desrosiers simply replied, </w:t>
      </w:r>
      <w:r w:rsidR="00B5373C">
        <w:rPr>
          <w:lang w:val="en-CA" w:eastAsia="fr-CA"/>
        </w:rPr>
        <w:t>[</w:t>
      </w:r>
      <w:r w:rsidR="00B5373C" w:rsidRPr="00363A29">
        <w:rPr>
          <w:smallCaps/>
          <w:lang w:val="en-CA" w:eastAsia="fr-CA"/>
        </w:rPr>
        <w:t>translation</w:t>
      </w:r>
      <w:r w:rsidR="00B5373C">
        <w:rPr>
          <w:lang w:val="en-CA" w:eastAsia="fr-CA"/>
        </w:rPr>
        <w:t xml:space="preserve">] </w:t>
      </w:r>
      <w:r w:rsidRPr="00A94D36">
        <w:rPr>
          <w:lang w:val="en-CA" w:eastAsia="fr-CA"/>
        </w:rPr>
        <w:t xml:space="preserve">"No". </w:t>
      </w:r>
    </w:p>
    <w:p w14:paraId="2154E568" w14:textId="728677DA" w:rsidR="00646C49" w:rsidRPr="00A94D36" w:rsidRDefault="00F21B87" w:rsidP="00D46491">
      <w:pPr>
        <w:pStyle w:val="Paragraphe"/>
        <w:spacing w:line="280" w:lineRule="exact"/>
        <w:rPr>
          <w:lang w:val="en-CA" w:eastAsia="fr-CA"/>
        </w:rPr>
      </w:pPr>
      <w:r w:rsidRPr="00A94D36">
        <w:rPr>
          <w:lang w:val="en-CA" w:eastAsia="fr-CA"/>
        </w:rPr>
        <w:t xml:space="preserve">This example alone </w:t>
      </w:r>
      <w:r w:rsidR="00B5373C">
        <w:rPr>
          <w:lang w:val="en-CA" w:eastAsia="fr-CA"/>
        </w:rPr>
        <w:t>shows</w:t>
      </w:r>
      <w:r w:rsidRPr="00A94D36">
        <w:rPr>
          <w:lang w:val="en-CA" w:eastAsia="fr-CA"/>
        </w:rPr>
        <w:t xml:space="preserve"> that the evidence on accredited investor status is far from clear</w:t>
      </w:r>
      <w:r w:rsidR="00646C49" w:rsidRPr="00A94D36">
        <w:rPr>
          <w:lang w:val="en-CA" w:eastAsia="fr-CA"/>
        </w:rPr>
        <w:t xml:space="preserve">. </w:t>
      </w:r>
    </w:p>
    <w:p w14:paraId="50F18113" w14:textId="48DC3404" w:rsidR="00646C49" w:rsidRPr="00A94D36" w:rsidRDefault="006651AE" w:rsidP="00CD1572">
      <w:pPr>
        <w:pStyle w:val="Paragraphe"/>
        <w:spacing w:line="280" w:lineRule="exact"/>
        <w:rPr>
          <w:lang w:val="en-CA" w:eastAsia="fr-CA"/>
        </w:rPr>
      </w:pPr>
      <w:r w:rsidRPr="00A94D36">
        <w:rPr>
          <w:lang w:val="en-CA" w:eastAsia="fr-CA"/>
        </w:rPr>
        <w:t xml:space="preserve">In fact, only one investor was clearly </w:t>
      </w:r>
      <w:r w:rsidR="00CD1572" w:rsidRPr="00A94D36">
        <w:rPr>
          <w:lang w:val="en-CA" w:eastAsia="fr-CA"/>
        </w:rPr>
        <w:t>an accredited investor</w:t>
      </w:r>
      <w:r w:rsidRPr="00A94D36">
        <w:rPr>
          <w:lang w:val="en-CA" w:eastAsia="fr-CA"/>
        </w:rPr>
        <w:t xml:space="preserve"> according to the evidence. This was a man named Denis</w:t>
      </w:r>
      <w:r w:rsidR="000919B2">
        <w:rPr>
          <w:lang w:val="en-CA" w:eastAsia="fr-CA"/>
        </w:rPr>
        <w:t xml:space="preserve"> for whom</w:t>
      </w:r>
      <w:r w:rsidRPr="00A94D36">
        <w:rPr>
          <w:lang w:val="en-CA" w:eastAsia="fr-CA"/>
        </w:rPr>
        <w:t xml:space="preserve">, in any event, the charges did not </w:t>
      </w:r>
      <w:r w:rsidR="00CD1572" w:rsidRPr="00A94D36">
        <w:rPr>
          <w:lang w:val="en-CA" w:eastAsia="fr-CA"/>
        </w:rPr>
        <w:t>concern</w:t>
      </w:r>
      <w:r w:rsidRPr="00A94D36">
        <w:rPr>
          <w:lang w:val="en-CA" w:eastAsia="fr-CA"/>
        </w:rPr>
        <w:t xml:space="preserve"> the lack of a prospectus.</w:t>
      </w:r>
    </w:p>
    <w:p w14:paraId="5BF19BE1" w14:textId="563D133F" w:rsidR="00646C49" w:rsidRPr="00A94D36" w:rsidRDefault="00F21B87" w:rsidP="00F21B87">
      <w:pPr>
        <w:pStyle w:val="Paragraphe"/>
        <w:spacing w:line="280" w:lineRule="exact"/>
        <w:rPr>
          <w:lang w:val="en-CA"/>
        </w:rPr>
      </w:pPr>
      <w:r w:rsidRPr="00A94D36">
        <w:rPr>
          <w:lang w:val="en-CA"/>
        </w:rPr>
        <w:t xml:space="preserve">The appellant adds an argument with respect to the </w:t>
      </w:r>
      <w:r w:rsidRPr="00A94D36">
        <w:rPr>
          <w:i/>
          <w:lang w:val="en-CA"/>
        </w:rPr>
        <w:t>actus reus</w:t>
      </w:r>
      <w:r w:rsidRPr="00A94D36">
        <w:rPr>
          <w:lang w:val="en-CA"/>
        </w:rPr>
        <w:t>: it was his co-defendant who recruited the investors</w:t>
      </w:r>
      <w:r w:rsidR="000919B2">
        <w:rPr>
          <w:lang w:val="en-CA"/>
        </w:rPr>
        <w:t>,</w:t>
      </w:r>
      <w:r w:rsidRPr="00A94D36">
        <w:rPr>
          <w:lang w:val="en-CA"/>
        </w:rPr>
        <w:t xml:space="preserve"> while he just signed the share certificates. He argues that the </w:t>
      </w:r>
      <w:r w:rsidR="00B5373C">
        <w:rPr>
          <w:lang w:val="en-CA"/>
        </w:rPr>
        <w:t>distribution</w:t>
      </w:r>
      <w:r w:rsidR="00B5373C" w:rsidRPr="00A94D36">
        <w:rPr>
          <w:lang w:val="en-CA"/>
        </w:rPr>
        <w:t xml:space="preserve"> </w:t>
      </w:r>
      <w:r w:rsidRPr="00A94D36">
        <w:rPr>
          <w:lang w:val="en-CA"/>
        </w:rPr>
        <w:t xml:space="preserve">had already been </w:t>
      </w:r>
      <w:r w:rsidR="00CD1572" w:rsidRPr="00A94D36">
        <w:rPr>
          <w:lang w:val="en-CA"/>
        </w:rPr>
        <w:t>made</w:t>
      </w:r>
      <w:r w:rsidRPr="00A94D36">
        <w:rPr>
          <w:lang w:val="en-CA"/>
        </w:rPr>
        <w:t xml:space="preserve"> when he signed the certificates, </w:t>
      </w:r>
      <w:r w:rsidR="00B5373C">
        <w:rPr>
          <w:lang w:val="en-CA"/>
        </w:rPr>
        <w:t>such</w:t>
      </w:r>
      <w:r w:rsidR="00B5373C" w:rsidRPr="00A94D36">
        <w:rPr>
          <w:lang w:val="en-CA"/>
        </w:rPr>
        <w:t xml:space="preserve"> </w:t>
      </w:r>
      <w:r w:rsidRPr="00A94D36">
        <w:rPr>
          <w:lang w:val="en-CA"/>
        </w:rPr>
        <w:t xml:space="preserve">that he </w:t>
      </w:r>
      <w:r w:rsidR="00CD1572" w:rsidRPr="00A94D36">
        <w:rPr>
          <w:lang w:val="en-CA"/>
        </w:rPr>
        <w:t>did</w:t>
      </w:r>
      <w:r w:rsidRPr="00A94D36">
        <w:rPr>
          <w:lang w:val="en-CA"/>
        </w:rPr>
        <w:t xml:space="preserve"> not </w:t>
      </w:r>
      <w:r w:rsidR="00B5373C">
        <w:rPr>
          <w:lang w:val="en-CA"/>
        </w:rPr>
        <w:t>aid</w:t>
      </w:r>
      <w:r w:rsidR="00B5373C" w:rsidRPr="00A94D36">
        <w:rPr>
          <w:lang w:val="en-CA"/>
        </w:rPr>
        <w:t xml:space="preserve"> </w:t>
      </w:r>
      <w:r w:rsidRPr="00A94D36">
        <w:rPr>
          <w:lang w:val="en-CA"/>
        </w:rPr>
        <w:t xml:space="preserve">in the </w:t>
      </w:r>
      <w:r w:rsidR="00B5373C">
        <w:rPr>
          <w:lang w:val="en-CA"/>
        </w:rPr>
        <w:t>distrib</w:t>
      </w:r>
      <w:r w:rsidR="00EF610E">
        <w:rPr>
          <w:lang w:val="en-CA"/>
        </w:rPr>
        <w:t>u</w:t>
      </w:r>
      <w:r w:rsidR="00B5373C">
        <w:rPr>
          <w:lang w:val="en-CA"/>
        </w:rPr>
        <w:t>tion</w:t>
      </w:r>
      <w:r w:rsidRPr="00A94D36">
        <w:rPr>
          <w:lang w:val="en-CA"/>
        </w:rPr>
        <w:t xml:space="preserve">, as required by the charges. In his view, the certificate is not a </w:t>
      </w:r>
      <w:r w:rsidR="00B5373C">
        <w:rPr>
          <w:lang w:val="en-CA"/>
        </w:rPr>
        <w:t>distribution</w:t>
      </w:r>
      <w:r w:rsidRPr="00A94D36">
        <w:rPr>
          <w:lang w:val="en-CA"/>
        </w:rPr>
        <w:t xml:space="preserve">. At most, it is proof of </w:t>
      </w:r>
      <w:r w:rsidR="00363A29">
        <w:rPr>
          <w:lang w:val="en-CA"/>
        </w:rPr>
        <w:t xml:space="preserve">a </w:t>
      </w:r>
      <w:r w:rsidR="00B5373C">
        <w:rPr>
          <w:lang w:val="en-CA"/>
        </w:rPr>
        <w:t>distribution</w:t>
      </w:r>
      <w:r w:rsidRPr="00A94D36">
        <w:rPr>
          <w:lang w:val="en-CA"/>
        </w:rPr>
        <w:t>.</w:t>
      </w:r>
    </w:p>
    <w:p w14:paraId="5F05895C" w14:textId="42C4630E" w:rsidR="00F21B87" w:rsidRPr="00A94D36" w:rsidRDefault="00F21B87" w:rsidP="00F21B87">
      <w:pPr>
        <w:pStyle w:val="Paragraphe"/>
        <w:spacing w:line="280" w:lineRule="exact"/>
        <w:rPr>
          <w:lang w:val="en-CA"/>
        </w:rPr>
      </w:pPr>
      <w:r w:rsidRPr="00A94D36">
        <w:rPr>
          <w:lang w:val="en-CA"/>
        </w:rPr>
        <w:t xml:space="preserve">To repeat, the appeal was not allowed with respect to the </w:t>
      </w:r>
      <w:r w:rsidRPr="00A94D36">
        <w:rPr>
          <w:i/>
          <w:lang w:val="en-CA"/>
        </w:rPr>
        <w:t xml:space="preserve">actus reus </w:t>
      </w:r>
      <w:r w:rsidRPr="00A94D36">
        <w:rPr>
          <w:lang w:val="en-CA"/>
        </w:rPr>
        <w:t xml:space="preserve">and, in any event, the certificate was necessary </w:t>
      </w:r>
      <w:r w:rsidR="00D94DE0" w:rsidRPr="00A94D36">
        <w:rPr>
          <w:lang w:val="en-CA"/>
        </w:rPr>
        <w:t>to give effect to</w:t>
      </w:r>
      <w:r w:rsidRPr="00A94D36">
        <w:rPr>
          <w:lang w:val="en-CA"/>
        </w:rPr>
        <w:t xml:space="preserve"> the </w:t>
      </w:r>
      <w:r w:rsidR="00D94DE0" w:rsidRPr="00A94D36">
        <w:rPr>
          <w:lang w:val="en-CA"/>
        </w:rPr>
        <w:t>distribution</w:t>
      </w:r>
      <w:r w:rsidRPr="00A94D36">
        <w:rPr>
          <w:lang w:val="en-CA"/>
        </w:rPr>
        <w:t xml:space="preserve">. The facts </w:t>
      </w:r>
      <w:r w:rsidR="005F3548">
        <w:rPr>
          <w:lang w:val="en-CA"/>
        </w:rPr>
        <w:t>accepted</w:t>
      </w:r>
      <w:r w:rsidR="005F3548" w:rsidRPr="00A94D36">
        <w:rPr>
          <w:lang w:val="en-CA"/>
        </w:rPr>
        <w:t xml:space="preserve"> </w:t>
      </w:r>
      <w:r w:rsidRPr="00A94D36">
        <w:rPr>
          <w:lang w:val="en-CA"/>
        </w:rPr>
        <w:t>by the Court of Qu</w:t>
      </w:r>
      <w:r w:rsidR="00D94DE0" w:rsidRPr="00A94D36">
        <w:rPr>
          <w:lang w:val="en-CA"/>
        </w:rPr>
        <w:t>é</w:t>
      </w:r>
      <w:r w:rsidRPr="00A94D36">
        <w:rPr>
          <w:lang w:val="en-CA"/>
        </w:rPr>
        <w:t xml:space="preserve">bec and the Superior Court leave no doubt as to the proof of the </w:t>
      </w:r>
      <w:r w:rsidRPr="00A94D36">
        <w:rPr>
          <w:i/>
          <w:lang w:val="en-CA"/>
        </w:rPr>
        <w:t>actus reus</w:t>
      </w:r>
      <w:r w:rsidRPr="00A94D36">
        <w:rPr>
          <w:lang w:val="en-CA"/>
        </w:rPr>
        <w:t>. His appeal could therefore not succeed, even on this aspect.</w:t>
      </w:r>
    </w:p>
    <w:p w14:paraId="1AEEB158" w14:textId="77777777" w:rsidR="00646C49" w:rsidRPr="00A94D36" w:rsidRDefault="00646C49" w:rsidP="00646C49">
      <w:pPr>
        <w:pStyle w:val="Titre2"/>
        <w:rPr>
          <w:lang w:val="en-CA"/>
        </w:rPr>
      </w:pPr>
      <w:r w:rsidRPr="00A94D36">
        <w:rPr>
          <w:lang w:val="en-CA"/>
        </w:rPr>
        <w:t>CONCLUSION</w:t>
      </w:r>
    </w:p>
    <w:p w14:paraId="52163B29" w14:textId="275F5A0C" w:rsidR="00646C49" w:rsidRPr="00A94D36" w:rsidRDefault="00F21B87" w:rsidP="00F21B87">
      <w:pPr>
        <w:pStyle w:val="Paragraphe"/>
        <w:spacing w:line="280" w:lineRule="exact"/>
        <w:rPr>
          <w:lang w:val="en-CA"/>
        </w:rPr>
      </w:pPr>
      <w:r w:rsidRPr="00A94D36">
        <w:rPr>
          <w:lang w:val="en-CA"/>
        </w:rPr>
        <w:t xml:space="preserve">The Superior Court judge erred in concluding that </w:t>
      </w:r>
      <w:r w:rsidR="002A624A">
        <w:rPr>
          <w:lang w:val="en-CA"/>
        </w:rPr>
        <w:t>s.</w:t>
      </w:r>
      <w:r w:rsidRPr="00A94D36">
        <w:rPr>
          <w:lang w:val="en-CA"/>
        </w:rPr>
        <w:t xml:space="preserve"> 208 </w:t>
      </w:r>
      <w:r w:rsidRPr="00A94D36">
        <w:rPr>
          <w:i/>
          <w:lang w:val="en-CA"/>
        </w:rPr>
        <w:t xml:space="preserve">SA </w:t>
      </w:r>
      <w:r w:rsidRPr="00A94D36">
        <w:rPr>
          <w:lang w:val="en-CA"/>
        </w:rPr>
        <w:t xml:space="preserve">is a statutory provision creating a strict liability offence. I think it is appropriate to make this clear by stating that general </w:t>
      </w:r>
      <w:proofErr w:type="spellStart"/>
      <w:r w:rsidRPr="00A94D36">
        <w:rPr>
          <w:i/>
          <w:lang w:val="en-CA"/>
        </w:rPr>
        <w:t>mens</w:t>
      </w:r>
      <w:proofErr w:type="spellEnd"/>
      <w:r w:rsidRPr="00A94D36">
        <w:rPr>
          <w:i/>
          <w:lang w:val="en-CA"/>
        </w:rPr>
        <w:t xml:space="preserve"> rea</w:t>
      </w:r>
      <w:r w:rsidR="005B7AFE" w:rsidRPr="00A94D36">
        <w:rPr>
          <w:lang w:val="en-CA"/>
        </w:rPr>
        <w:t xml:space="preserve">, </w:t>
      </w:r>
      <w:r w:rsidR="005B7AFE">
        <w:rPr>
          <w:lang w:val="en-CA"/>
        </w:rPr>
        <w:t>that</w:t>
      </w:r>
      <w:r w:rsidRPr="00A94D36">
        <w:rPr>
          <w:lang w:val="en-CA"/>
        </w:rPr>
        <w:t xml:space="preserve"> is, knowledge, intent</w:t>
      </w:r>
      <w:r w:rsidR="00B5373C">
        <w:rPr>
          <w:lang w:val="en-CA"/>
        </w:rPr>
        <w:t>,</w:t>
      </w:r>
      <w:r w:rsidRPr="00A94D36">
        <w:rPr>
          <w:lang w:val="en-CA"/>
        </w:rPr>
        <w:t xml:space="preserve"> or recklessness, must be prove</w:t>
      </w:r>
      <w:r w:rsidR="005F3548">
        <w:rPr>
          <w:lang w:val="en-CA"/>
        </w:rPr>
        <w:t>d</w:t>
      </w:r>
      <w:r w:rsidRPr="00A94D36">
        <w:rPr>
          <w:lang w:val="en-CA"/>
        </w:rPr>
        <w:t xml:space="preserve"> beyond a reasonable doubt by the prosecution when this provision is at issue. </w:t>
      </w:r>
      <w:r w:rsidR="00EC568C">
        <w:rPr>
          <w:lang w:val="en-CA"/>
        </w:rPr>
        <w:t>In</w:t>
      </w:r>
      <w:r w:rsidR="005B7AFE">
        <w:rPr>
          <w:lang w:val="en-CA"/>
        </w:rPr>
        <w:t xml:space="preserve"> addition</w:t>
      </w:r>
      <w:r w:rsidRPr="00A94D36">
        <w:rPr>
          <w:lang w:val="en-CA"/>
        </w:rPr>
        <w:t xml:space="preserve">, I suggest </w:t>
      </w:r>
      <w:r w:rsidRPr="00A94D36">
        <w:rPr>
          <w:lang w:val="en-CA"/>
        </w:rPr>
        <w:lastRenderedPageBreak/>
        <w:t>that the Court dismiss the appeal as this</w:t>
      </w:r>
      <w:r w:rsidR="00EC568C">
        <w:rPr>
          <w:lang w:val="en-CA"/>
        </w:rPr>
        <w:t xml:space="preserve"> </w:t>
      </w:r>
      <w:r w:rsidRPr="00A94D36">
        <w:rPr>
          <w:lang w:val="en-CA"/>
        </w:rPr>
        <w:t xml:space="preserve">has </w:t>
      </w:r>
      <w:r w:rsidR="00EC568C">
        <w:rPr>
          <w:lang w:val="en-CA"/>
        </w:rPr>
        <w:t xml:space="preserve">successfully </w:t>
      </w:r>
      <w:r w:rsidRPr="00A94D36">
        <w:rPr>
          <w:lang w:val="en-CA"/>
        </w:rPr>
        <w:t>been</w:t>
      </w:r>
      <w:r w:rsidR="005F3548">
        <w:rPr>
          <w:lang w:val="en-CA"/>
        </w:rPr>
        <w:t xml:space="preserve"> established</w:t>
      </w:r>
      <w:r w:rsidRPr="00A94D36">
        <w:rPr>
          <w:lang w:val="en-CA"/>
        </w:rPr>
        <w:t>, whether by the appellant's direct knowledge or recklessness.</w:t>
      </w:r>
    </w:p>
    <w:tbl>
      <w:tblPr>
        <w:tblW w:w="0" w:type="auto"/>
        <w:tblLayout w:type="fixed"/>
        <w:tblCellMar>
          <w:left w:w="70" w:type="dxa"/>
          <w:right w:w="70" w:type="dxa"/>
        </w:tblCellMar>
        <w:tblLook w:val="0000" w:firstRow="0" w:lastRow="0" w:firstColumn="0" w:lastColumn="0" w:noHBand="0" w:noVBand="0"/>
      </w:tblPr>
      <w:tblGrid>
        <w:gridCol w:w="4735"/>
        <w:gridCol w:w="4625"/>
      </w:tblGrid>
      <w:tr w:rsidR="00E27B7A" w:rsidRPr="0066158E" w14:paraId="2367E6C0" w14:textId="77777777" w:rsidTr="00646C49">
        <w:trPr>
          <w:cantSplit/>
          <w:trHeight w:val="513"/>
        </w:trPr>
        <w:tc>
          <w:tcPr>
            <w:tcW w:w="9360" w:type="dxa"/>
            <w:gridSpan w:val="2"/>
          </w:tcPr>
          <w:p w14:paraId="39E86498" w14:textId="77777777" w:rsidR="00646C49" w:rsidRPr="00A94D36" w:rsidRDefault="00646C49" w:rsidP="00646C49">
            <w:pPr>
              <w:rPr>
                <w:lang w:val="en-CA"/>
              </w:rPr>
            </w:pPr>
          </w:p>
        </w:tc>
      </w:tr>
      <w:tr w:rsidR="00E27B7A" w:rsidRPr="0066158E" w14:paraId="7815E629" w14:textId="77777777" w:rsidTr="00646C49">
        <w:tblPrEx>
          <w:tblCellMar>
            <w:left w:w="0" w:type="dxa"/>
            <w:right w:w="0" w:type="dxa"/>
          </w:tblCellMar>
        </w:tblPrEx>
        <w:trPr>
          <w:cantSplit/>
          <w:trHeight w:val="277"/>
        </w:trPr>
        <w:tc>
          <w:tcPr>
            <w:tcW w:w="4735" w:type="dxa"/>
            <w:vMerge w:val="restart"/>
          </w:tcPr>
          <w:p w14:paraId="640C0AD2" w14:textId="77777777" w:rsidR="00646C49" w:rsidRPr="00A94D36" w:rsidRDefault="00646C49" w:rsidP="00646C49">
            <w:pPr>
              <w:rPr>
                <w:lang w:val="en-CA"/>
              </w:rPr>
            </w:pPr>
          </w:p>
        </w:tc>
        <w:tc>
          <w:tcPr>
            <w:tcW w:w="4625" w:type="dxa"/>
            <w:tcBorders>
              <w:bottom w:val="single" w:sz="8" w:space="0" w:color="auto"/>
            </w:tcBorders>
          </w:tcPr>
          <w:p w14:paraId="3D080789" w14:textId="77777777" w:rsidR="00646C49" w:rsidRPr="00A94D36" w:rsidRDefault="00646C49" w:rsidP="00646C49">
            <w:pPr>
              <w:rPr>
                <w:lang w:val="en-CA"/>
              </w:rPr>
            </w:pPr>
          </w:p>
        </w:tc>
      </w:tr>
      <w:tr w:rsidR="00E27B7A" w:rsidRPr="00A94D36" w14:paraId="0865C94A" w14:textId="77777777" w:rsidTr="00646C49">
        <w:tblPrEx>
          <w:tblCellMar>
            <w:left w:w="0" w:type="dxa"/>
            <w:right w:w="0" w:type="dxa"/>
          </w:tblCellMar>
        </w:tblPrEx>
        <w:trPr>
          <w:cantSplit/>
          <w:trHeight w:val="276"/>
        </w:trPr>
        <w:tc>
          <w:tcPr>
            <w:tcW w:w="4735" w:type="dxa"/>
            <w:vMerge/>
          </w:tcPr>
          <w:p w14:paraId="7B2BB976" w14:textId="77777777" w:rsidR="00646C49" w:rsidRPr="00A94D36" w:rsidRDefault="00646C49" w:rsidP="00646C49">
            <w:pPr>
              <w:rPr>
                <w:lang w:val="en-CA"/>
              </w:rPr>
            </w:pPr>
          </w:p>
        </w:tc>
        <w:tc>
          <w:tcPr>
            <w:tcW w:w="4625" w:type="dxa"/>
          </w:tcPr>
          <w:p w14:paraId="5776ECC3" w14:textId="77777777" w:rsidR="00646C49" w:rsidRPr="00A94D36" w:rsidRDefault="00646C49" w:rsidP="00646C49">
            <w:pPr>
              <w:rPr>
                <w:lang w:val="en-CA"/>
              </w:rPr>
            </w:pPr>
            <w:r w:rsidRPr="00A94D36">
              <w:rPr>
                <w:lang w:val="en-CA"/>
              </w:rPr>
              <w:t>FRANÇOIS DOYON, J.A.</w:t>
            </w:r>
          </w:p>
        </w:tc>
      </w:tr>
      <w:bookmarkEnd w:id="9"/>
    </w:tbl>
    <w:p w14:paraId="43E7C432" w14:textId="77777777" w:rsidR="00646C49" w:rsidRPr="00A94D36" w:rsidRDefault="00646C49" w:rsidP="00646C49">
      <w:pPr>
        <w:rPr>
          <w:lang w:val="en-CA"/>
        </w:rPr>
      </w:pPr>
    </w:p>
    <w:sectPr w:rsidR="00646C49" w:rsidRPr="00A94D36" w:rsidSect="00646C49">
      <w:headerReference w:type="even" r:id="rId14"/>
      <w:headerReference w:type="default" r:id="rId15"/>
      <w:headerReference w:type="first" r:id="rId16"/>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3B62" w14:textId="77777777" w:rsidR="0063460A" w:rsidRDefault="0063460A">
      <w:pPr>
        <w:spacing w:line="240" w:lineRule="auto"/>
      </w:pPr>
      <w:r>
        <w:separator/>
      </w:r>
    </w:p>
  </w:endnote>
  <w:endnote w:type="continuationSeparator" w:id="0">
    <w:p w14:paraId="4B772362" w14:textId="77777777" w:rsidR="0063460A" w:rsidRDefault="00634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84A1" w14:textId="77777777" w:rsidR="00A9492E" w:rsidRDefault="00A949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D8F5" w14:textId="77777777" w:rsidR="00A9492E" w:rsidRDefault="00A949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312" w14:textId="77777777" w:rsidR="00A9492E" w:rsidRDefault="00A949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D01D" w14:textId="77777777" w:rsidR="0063460A" w:rsidRDefault="0063460A">
      <w:r>
        <w:separator/>
      </w:r>
    </w:p>
  </w:footnote>
  <w:footnote w:type="continuationSeparator" w:id="0">
    <w:p w14:paraId="717B364E" w14:textId="77777777" w:rsidR="0063460A" w:rsidRDefault="0063460A">
      <w:r>
        <w:continuationSeparator/>
      </w:r>
    </w:p>
  </w:footnote>
  <w:footnote w:id="1">
    <w:p w14:paraId="4BD43C17" w14:textId="77777777" w:rsidR="0063460A" w:rsidRPr="00956CF4" w:rsidRDefault="0063460A" w:rsidP="00646C49">
      <w:pPr>
        <w:pStyle w:val="Notedebasdepage"/>
      </w:pPr>
      <w:r>
        <w:rPr>
          <w:rStyle w:val="Appelnotedebasdep"/>
        </w:rPr>
        <w:footnoteRef/>
      </w:r>
      <w:r>
        <w:tab/>
      </w:r>
      <w:r w:rsidRPr="00D94DE0">
        <w:rPr>
          <w:i/>
          <w:iCs/>
        </w:rPr>
        <w:t xml:space="preserve">Heller c. Autorités des marchés financiers, </w:t>
      </w:r>
      <w:r w:rsidRPr="00D94DE0">
        <w:rPr>
          <w:iCs/>
        </w:rPr>
        <w:t>2020 QCCS 2762.</w:t>
      </w:r>
    </w:p>
  </w:footnote>
  <w:footnote w:id="2">
    <w:p w14:paraId="281213BD" w14:textId="671B2722" w:rsidR="0063460A" w:rsidRDefault="0063460A" w:rsidP="00053903">
      <w:pPr>
        <w:pStyle w:val="Notedebasdepage"/>
      </w:pPr>
      <w:r>
        <w:rPr>
          <w:rStyle w:val="Appelnotedebasdep"/>
        </w:rPr>
        <w:footnoteRef/>
      </w:r>
      <w:r>
        <w:t xml:space="preserve"> </w:t>
      </w:r>
      <w:r>
        <w:tab/>
      </w:r>
      <w:r w:rsidRPr="00D94DE0">
        <w:rPr>
          <w:i/>
        </w:rPr>
        <w:t xml:space="preserve">Autorités des </w:t>
      </w:r>
      <w:r w:rsidRPr="00D94DE0">
        <w:rPr>
          <w:i/>
          <w:iCs/>
        </w:rPr>
        <w:t>marchés financiers</w:t>
      </w:r>
      <w:r w:rsidRPr="00D94DE0">
        <w:rPr>
          <w:i/>
        </w:rPr>
        <w:t xml:space="preserve"> c. Heller</w:t>
      </w:r>
      <w:r w:rsidR="00A12184">
        <w:t xml:space="preserve"> (10 August 2016)</w:t>
      </w:r>
      <w:r w:rsidRPr="00D94DE0">
        <w:t xml:space="preserve">  200-61-168997-136</w:t>
      </w:r>
      <w:r w:rsidR="00A12184">
        <w:t xml:space="preserve"> (C.Q.)</w:t>
      </w:r>
      <w:r w:rsidRPr="00D94D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4A35" w14:textId="69F488DC" w:rsidR="00A9492E" w:rsidRDefault="00A949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0F43" w14:textId="65334047" w:rsidR="0063460A" w:rsidRDefault="0063460A" w:rsidP="00646C49">
    <w:pPr>
      <w:tabs>
        <w:tab w:val="center" w:pos="4709"/>
        <w:tab w:val="right" w:pos="9360"/>
      </w:tabs>
      <w:spacing w:line="240" w:lineRule="auto"/>
      <w:ind w:right="522"/>
    </w:pPr>
    <w:r>
      <w:t xml:space="preserve">200-10-003799-207 </w:t>
    </w:r>
    <w:r>
      <w:tab/>
    </w:r>
    <w:r>
      <w:tab/>
    </w:r>
    <w:r w:rsidRPr="00D94DE0">
      <w:t>PAGE :</w:t>
    </w:r>
    <w:r>
      <w:t xml:space="preserve"> </w:t>
    </w:r>
    <w:r>
      <w:fldChar w:fldCharType="begin"/>
    </w:r>
    <w:r>
      <w:instrText xml:space="preserve"> PAGE </w:instrText>
    </w:r>
    <w:r>
      <w:fldChar w:fldCharType="separate"/>
    </w:r>
    <w:r w:rsidR="00C7754F">
      <w:rPr>
        <w:noProof/>
      </w:rPr>
      <w:t>2</w:t>
    </w:r>
    <w:r>
      <w:fldChar w:fldCharType="end"/>
    </w:r>
  </w:p>
  <w:p w14:paraId="400869D6" w14:textId="77777777" w:rsidR="0063460A" w:rsidRDefault="0063460A" w:rsidP="00646C49">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A96A" w14:textId="645347C0" w:rsidR="00A9492E" w:rsidRDefault="00A9492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9942" w14:textId="7E1CDA77" w:rsidR="00A9492E" w:rsidRDefault="00A9492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F4C3" w14:textId="33F5F60D" w:rsidR="0063460A" w:rsidRDefault="0063460A" w:rsidP="00646C49">
    <w:pPr>
      <w:tabs>
        <w:tab w:val="center" w:pos="4709"/>
        <w:tab w:val="right" w:pos="9360"/>
      </w:tabs>
      <w:spacing w:line="240" w:lineRule="auto"/>
      <w:ind w:right="522"/>
    </w:pPr>
    <w:bookmarkStart w:id="12" w:name="EntDossier"/>
    <w:r>
      <w:t>200-10-003799-207</w:t>
    </w:r>
    <w:bookmarkEnd w:id="12"/>
    <w:r>
      <w:t xml:space="preserve"> </w:t>
    </w:r>
    <w:r>
      <w:tab/>
    </w:r>
    <w:r>
      <w:tab/>
    </w:r>
    <w:r w:rsidRPr="00D94DE0">
      <w:t>PAGE:</w:t>
    </w:r>
    <w:r>
      <w:t xml:space="preserve"> </w:t>
    </w:r>
    <w:r>
      <w:fldChar w:fldCharType="begin"/>
    </w:r>
    <w:r>
      <w:instrText xml:space="preserve"> PAGE </w:instrText>
    </w:r>
    <w:r>
      <w:fldChar w:fldCharType="separate"/>
    </w:r>
    <w:r w:rsidR="00C7754F">
      <w:rPr>
        <w:noProof/>
      </w:rPr>
      <w:t>22</w:t>
    </w:r>
    <w:r>
      <w:fldChar w:fldCharType="end"/>
    </w:r>
  </w:p>
  <w:p w14:paraId="5296E1FD" w14:textId="77777777" w:rsidR="0063460A" w:rsidRDefault="0063460A" w:rsidP="00646C49">
    <w:pPr>
      <w:tabs>
        <w:tab w:val="center" w:pos="4709"/>
        <w:tab w:val="right" w:pos="9360"/>
      </w:tabs>
      <w:spacing w:line="360" w:lineRule="auto"/>
      <w:ind w:right="52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BB1" w14:textId="7A35D442" w:rsidR="00A9492E" w:rsidRDefault="00A949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41969"/>
    <w:multiLevelType w:val="hybridMultilevel"/>
    <w:tmpl w:val="04E647DA"/>
    <w:lvl w:ilvl="0" w:tplc="C29432F4">
      <w:start w:val="1"/>
      <w:numFmt w:val="bullet"/>
      <w:lvlText w:val=""/>
      <w:lvlJc w:val="left"/>
      <w:pPr>
        <w:ind w:left="2160" w:hanging="360"/>
      </w:pPr>
      <w:rPr>
        <w:rFonts w:ascii="Symbol" w:hAnsi="Symbol" w:hint="default"/>
      </w:rPr>
    </w:lvl>
    <w:lvl w:ilvl="1" w:tplc="0482406C" w:tentative="1">
      <w:start w:val="1"/>
      <w:numFmt w:val="bullet"/>
      <w:lvlText w:val="o"/>
      <w:lvlJc w:val="left"/>
      <w:pPr>
        <w:ind w:left="2880" w:hanging="360"/>
      </w:pPr>
      <w:rPr>
        <w:rFonts w:ascii="Courier New" w:hAnsi="Courier New" w:cs="Courier New" w:hint="default"/>
      </w:rPr>
    </w:lvl>
    <w:lvl w:ilvl="2" w:tplc="E752C152" w:tentative="1">
      <w:start w:val="1"/>
      <w:numFmt w:val="bullet"/>
      <w:lvlText w:val=""/>
      <w:lvlJc w:val="left"/>
      <w:pPr>
        <w:ind w:left="3600" w:hanging="360"/>
      </w:pPr>
      <w:rPr>
        <w:rFonts w:ascii="Wingdings" w:hAnsi="Wingdings" w:hint="default"/>
      </w:rPr>
    </w:lvl>
    <w:lvl w:ilvl="3" w:tplc="0686ACA2" w:tentative="1">
      <w:start w:val="1"/>
      <w:numFmt w:val="bullet"/>
      <w:lvlText w:val=""/>
      <w:lvlJc w:val="left"/>
      <w:pPr>
        <w:ind w:left="4320" w:hanging="360"/>
      </w:pPr>
      <w:rPr>
        <w:rFonts w:ascii="Symbol" w:hAnsi="Symbol" w:hint="default"/>
      </w:rPr>
    </w:lvl>
    <w:lvl w:ilvl="4" w:tplc="59E632B0" w:tentative="1">
      <w:start w:val="1"/>
      <w:numFmt w:val="bullet"/>
      <w:lvlText w:val="o"/>
      <w:lvlJc w:val="left"/>
      <w:pPr>
        <w:ind w:left="5040" w:hanging="360"/>
      </w:pPr>
      <w:rPr>
        <w:rFonts w:ascii="Courier New" w:hAnsi="Courier New" w:cs="Courier New" w:hint="default"/>
      </w:rPr>
    </w:lvl>
    <w:lvl w:ilvl="5" w:tplc="E61C5CDA" w:tentative="1">
      <w:start w:val="1"/>
      <w:numFmt w:val="bullet"/>
      <w:lvlText w:val=""/>
      <w:lvlJc w:val="left"/>
      <w:pPr>
        <w:ind w:left="5760" w:hanging="360"/>
      </w:pPr>
      <w:rPr>
        <w:rFonts w:ascii="Wingdings" w:hAnsi="Wingdings" w:hint="default"/>
      </w:rPr>
    </w:lvl>
    <w:lvl w:ilvl="6" w:tplc="A5E83C08" w:tentative="1">
      <w:start w:val="1"/>
      <w:numFmt w:val="bullet"/>
      <w:lvlText w:val=""/>
      <w:lvlJc w:val="left"/>
      <w:pPr>
        <w:ind w:left="6480" w:hanging="360"/>
      </w:pPr>
      <w:rPr>
        <w:rFonts w:ascii="Symbol" w:hAnsi="Symbol" w:hint="default"/>
      </w:rPr>
    </w:lvl>
    <w:lvl w:ilvl="7" w:tplc="7320F9E2" w:tentative="1">
      <w:start w:val="1"/>
      <w:numFmt w:val="bullet"/>
      <w:lvlText w:val="o"/>
      <w:lvlJc w:val="left"/>
      <w:pPr>
        <w:ind w:left="7200" w:hanging="360"/>
      </w:pPr>
      <w:rPr>
        <w:rFonts w:ascii="Courier New" w:hAnsi="Courier New" w:cs="Courier New" w:hint="default"/>
      </w:rPr>
    </w:lvl>
    <w:lvl w:ilvl="8" w:tplc="DEFC06E0" w:tentative="1">
      <w:start w:val="1"/>
      <w:numFmt w:val="bullet"/>
      <w:lvlText w:val=""/>
      <w:lvlJc w:val="left"/>
      <w:pPr>
        <w:ind w:left="7920" w:hanging="360"/>
      </w:pPr>
      <w:rPr>
        <w:rFonts w:ascii="Wingdings" w:hAnsi="Wingdings" w:hint="default"/>
      </w:rPr>
    </w:lvl>
  </w:abstractNum>
  <w:abstractNum w:abstractNumId="11" w15:restartNumberingAfterBreak="0">
    <w:nsid w:val="0C0F5243"/>
    <w:multiLevelType w:val="hybridMultilevel"/>
    <w:tmpl w:val="D11E19C2"/>
    <w:lvl w:ilvl="0" w:tplc="C52A87E6">
      <w:start w:val="1"/>
      <w:numFmt w:val="decimal"/>
      <w:lvlText w:val="%1)"/>
      <w:lvlJc w:val="left"/>
      <w:pPr>
        <w:ind w:left="720" w:hanging="360"/>
      </w:pPr>
      <w:rPr>
        <w:rFonts w:hint="default"/>
      </w:rPr>
    </w:lvl>
    <w:lvl w:ilvl="1" w:tplc="1EE820AE" w:tentative="1">
      <w:start w:val="1"/>
      <w:numFmt w:val="lowerLetter"/>
      <w:lvlText w:val="%2."/>
      <w:lvlJc w:val="left"/>
      <w:pPr>
        <w:ind w:left="1440" w:hanging="360"/>
      </w:pPr>
    </w:lvl>
    <w:lvl w:ilvl="2" w:tplc="168EA43C" w:tentative="1">
      <w:start w:val="1"/>
      <w:numFmt w:val="lowerRoman"/>
      <w:lvlText w:val="%3."/>
      <w:lvlJc w:val="right"/>
      <w:pPr>
        <w:ind w:left="2160" w:hanging="180"/>
      </w:pPr>
    </w:lvl>
    <w:lvl w:ilvl="3" w:tplc="380A4B10" w:tentative="1">
      <w:start w:val="1"/>
      <w:numFmt w:val="decimal"/>
      <w:lvlText w:val="%4."/>
      <w:lvlJc w:val="left"/>
      <w:pPr>
        <w:ind w:left="2880" w:hanging="360"/>
      </w:pPr>
    </w:lvl>
    <w:lvl w:ilvl="4" w:tplc="2B305C5E" w:tentative="1">
      <w:start w:val="1"/>
      <w:numFmt w:val="lowerLetter"/>
      <w:lvlText w:val="%5."/>
      <w:lvlJc w:val="left"/>
      <w:pPr>
        <w:ind w:left="3600" w:hanging="360"/>
      </w:pPr>
    </w:lvl>
    <w:lvl w:ilvl="5" w:tplc="E4C2659C" w:tentative="1">
      <w:start w:val="1"/>
      <w:numFmt w:val="lowerRoman"/>
      <w:lvlText w:val="%6."/>
      <w:lvlJc w:val="right"/>
      <w:pPr>
        <w:ind w:left="4320" w:hanging="180"/>
      </w:pPr>
    </w:lvl>
    <w:lvl w:ilvl="6" w:tplc="A5B8F508" w:tentative="1">
      <w:start w:val="1"/>
      <w:numFmt w:val="decimal"/>
      <w:lvlText w:val="%7."/>
      <w:lvlJc w:val="left"/>
      <w:pPr>
        <w:ind w:left="5040" w:hanging="360"/>
      </w:pPr>
    </w:lvl>
    <w:lvl w:ilvl="7" w:tplc="C54A4FA8" w:tentative="1">
      <w:start w:val="1"/>
      <w:numFmt w:val="lowerLetter"/>
      <w:lvlText w:val="%8."/>
      <w:lvlJc w:val="left"/>
      <w:pPr>
        <w:ind w:left="5760" w:hanging="360"/>
      </w:pPr>
    </w:lvl>
    <w:lvl w:ilvl="8" w:tplc="7812EE2C" w:tentative="1">
      <w:start w:val="1"/>
      <w:numFmt w:val="lowerRoman"/>
      <w:lvlText w:val="%9."/>
      <w:lvlJc w:val="right"/>
      <w:pPr>
        <w:ind w:left="6480" w:hanging="180"/>
      </w:pPr>
    </w:lvl>
  </w:abstractNum>
  <w:abstractNum w:abstractNumId="12" w15:restartNumberingAfterBreak="0">
    <w:nsid w:val="1B815AB0"/>
    <w:multiLevelType w:val="hybridMultilevel"/>
    <w:tmpl w:val="2592BE2C"/>
    <w:lvl w:ilvl="0" w:tplc="2C1C7790">
      <w:start w:val="1"/>
      <w:numFmt w:val="decimal"/>
      <w:lvlText w:val="%1)"/>
      <w:lvlJc w:val="left"/>
      <w:pPr>
        <w:ind w:left="720" w:hanging="360"/>
      </w:pPr>
      <w:rPr>
        <w:rFonts w:hint="default"/>
        <w:i w:val="0"/>
      </w:rPr>
    </w:lvl>
    <w:lvl w:ilvl="1" w:tplc="34A02CA6" w:tentative="1">
      <w:start w:val="1"/>
      <w:numFmt w:val="lowerLetter"/>
      <w:lvlText w:val="%2."/>
      <w:lvlJc w:val="left"/>
      <w:pPr>
        <w:ind w:left="1440" w:hanging="360"/>
      </w:pPr>
    </w:lvl>
    <w:lvl w:ilvl="2" w:tplc="4BD81580" w:tentative="1">
      <w:start w:val="1"/>
      <w:numFmt w:val="lowerRoman"/>
      <w:lvlText w:val="%3."/>
      <w:lvlJc w:val="right"/>
      <w:pPr>
        <w:ind w:left="2160" w:hanging="180"/>
      </w:pPr>
    </w:lvl>
    <w:lvl w:ilvl="3" w:tplc="17CC389E" w:tentative="1">
      <w:start w:val="1"/>
      <w:numFmt w:val="decimal"/>
      <w:lvlText w:val="%4."/>
      <w:lvlJc w:val="left"/>
      <w:pPr>
        <w:ind w:left="2880" w:hanging="360"/>
      </w:pPr>
    </w:lvl>
    <w:lvl w:ilvl="4" w:tplc="6E60C7D4" w:tentative="1">
      <w:start w:val="1"/>
      <w:numFmt w:val="lowerLetter"/>
      <w:lvlText w:val="%5."/>
      <w:lvlJc w:val="left"/>
      <w:pPr>
        <w:ind w:left="3600" w:hanging="360"/>
      </w:pPr>
    </w:lvl>
    <w:lvl w:ilvl="5" w:tplc="CE763F84" w:tentative="1">
      <w:start w:val="1"/>
      <w:numFmt w:val="lowerRoman"/>
      <w:lvlText w:val="%6."/>
      <w:lvlJc w:val="right"/>
      <w:pPr>
        <w:ind w:left="4320" w:hanging="180"/>
      </w:pPr>
    </w:lvl>
    <w:lvl w:ilvl="6" w:tplc="027E01C0" w:tentative="1">
      <w:start w:val="1"/>
      <w:numFmt w:val="decimal"/>
      <w:lvlText w:val="%7."/>
      <w:lvlJc w:val="left"/>
      <w:pPr>
        <w:ind w:left="5040" w:hanging="360"/>
      </w:pPr>
    </w:lvl>
    <w:lvl w:ilvl="7" w:tplc="9DF66230" w:tentative="1">
      <w:start w:val="1"/>
      <w:numFmt w:val="lowerLetter"/>
      <w:lvlText w:val="%8."/>
      <w:lvlJc w:val="left"/>
      <w:pPr>
        <w:ind w:left="5760" w:hanging="360"/>
      </w:pPr>
    </w:lvl>
    <w:lvl w:ilvl="8" w:tplc="660440C2" w:tentative="1">
      <w:start w:val="1"/>
      <w:numFmt w:val="lowerRoman"/>
      <w:lvlText w:val="%9."/>
      <w:lvlJc w:val="right"/>
      <w:pPr>
        <w:ind w:left="6480" w:hanging="180"/>
      </w:pPr>
    </w:lvl>
  </w:abstractNum>
  <w:abstractNum w:abstractNumId="13" w15:restartNumberingAfterBreak="0">
    <w:nsid w:val="1E6D7C09"/>
    <w:multiLevelType w:val="hybridMultilevel"/>
    <w:tmpl w:val="BC7EDD6C"/>
    <w:lvl w:ilvl="0" w:tplc="81CE577C">
      <w:start w:val="1"/>
      <w:numFmt w:val="bullet"/>
      <w:lvlText w:val=""/>
      <w:lvlJc w:val="left"/>
      <w:pPr>
        <w:ind w:left="2160" w:hanging="360"/>
      </w:pPr>
      <w:rPr>
        <w:rFonts w:ascii="Symbol" w:hAnsi="Symbol" w:hint="default"/>
      </w:rPr>
    </w:lvl>
    <w:lvl w:ilvl="1" w:tplc="AEAEFB82" w:tentative="1">
      <w:start w:val="1"/>
      <w:numFmt w:val="bullet"/>
      <w:lvlText w:val="o"/>
      <w:lvlJc w:val="left"/>
      <w:pPr>
        <w:ind w:left="2880" w:hanging="360"/>
      </w:pPr>
      <w:rPr>
        <w:rFonts w:ascii="Courier New" w:hAnsi="Courier New" w:cs="Courier New" w:hint="default"/>
      </w:rPr>
    </w:lvl>
    <w:lvl w:ilvl="2" w:tplc="7444D876" w:tentative="1">
      <w:start w:val="1"/>
      <w:numFmt w:val="bullet"/>
      <w:lvlText w:val=""/>
      <w:lvlJc w:val="left"/>
      <w:pPr>
        <w:ind w:left="3600" w:hanging="360"/>
      </w:pPr>
      <w:rPr>
        <w:rFonts w:ascii="Wingdings" w:hAnsi="Wingdings" w:hint="default"/>
      </w:rPr>
    </w:lvl>
    <w:lvl w:ilvl="3" w:tplc="C9D0C828" w:tentative="1">
      <w:start w:val="1"/>
      <w:numFmt w:val="bullet"/>
      <w:lvlText w:val=""/>
      <w:lvlJc w:val="left"/>
      <w:pPr>
        <w:ind w:left="4320" w:hanging="360"/>
      </w:pPr>
      <w:rPr>
        <w:rFonts w:ascii="Symbol" w:hAnsi="Symbol" w:hint="default"/>
      </w:rPr>
    </w:lvl>
    <w:lvl w:ilvl="4" w:tplc="27B46C06" w:tentative="1">
      <w:start w:val="1"/>
      <w:numFmt w:val="bullet"/>
      <w:lvlText w:val="o"/>
      <w:lvlJc w:val="left"/>
      <w:pPr>
        <w:ind w:left="5040" w:hanging="360"/>
      </w:pPr>
      <w:rPr>
        <w:rFonts w:ascii="Courier New" w:hAnsi="Courier New" w:cs="Courier New" w:hint="default"/>
      </w:rPr>
    </w:lvl>
    <w:lvl w:ilvl="5" w:tplc="922885C6" w:tentative="1">
      <w:start w:val="1"/>
      <w:numFmt w:val="bullet"/>
      <w:lvlText w:val=""/>
      <w:lvlJc w:val="left"/>
      <w:pPr>
        <w:ind w:left="5760" w:hanging="360"/>
      </w:pPr>
      <w:rPr>
        <w:rFonts w:ascii="Wingdings" w:hAnsi="Wingdings" w:hint="default"/>
      </w:rPr>
    </w:lvl>
    <w:lvl w:ilvl="6" w:tplc="902C72CC" w:tentative="1">
      <w:start w:val="1"/>
      <w:numFmt w:val="bullet"/>
      <w:lvlText w:val=""/>
      <w:lvlJc w:val="left"/>
      <w:pPr>
        <w:ind w:left="6480" w:hanging="360"/>
      </w:pPr>
      <w:rPr>
        <w:rFonts w:ascii="Symbol" w:hAnsi="Symbol" w:hint="default"/>
      </w:rPr>
    </w:lvl>
    <w:lvl w:ilvl="7" w:tplc="59CC6A50" w:tentative="1">
      <w:start w:val="1"/>
      <w:numFmt w:val="bullet"/>
      <w:lvlText w:val="o"/>
      <w:lvlJc w:val="left"/>
      <w:pPr>
        <w:ind w:left="7200" w:hanging="360"/>
      </w:pPr>
      <w:rPr>
        <w:rFonts w:ascii="Courier New" w:hAnsi="Courier New" w:cs="Courier New" w:hint="default"/>
      </w:rPr>
    </w:lvl>
    <w:lvl w:ilvl="8" w:tplc="0C3E1A78" w:tentative="1">
      <w:start w:val="1"/>
      <w:numFmt w:val="bullet"/>
      <w:lvlText w:val=""/>
      <w:lvlJc w:val="left"/>
      <w:pPr>
        <w:ind w:left="7920" w:hanging="360"/>
      </w:pPr>
      <w:rPr>
        <w:rFonts w:ascii="Wingdings" w:hAnsi="Wingdings" w:hint="default"/>
      </w:rPr>
    </w:lvl>
  </w:abstractNum>
  <w:abstractNum w:abstractNumId="14"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0403584"/>
    <w:multiLevelType w:val="multilevel"/>
    <w:tmpl w:val="405A3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i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3300E8"/>
    <w:multiLevelType w:val="multilevel"/>
    <w:tmpl w:val="EC70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60B9541C"/>
    <w:multiLevelType w:val="multilevel"/>
    <w:tmpl w:val="110E8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B50BEB"/>
    <w:multiLevelType w:val="hybridMultilevel"/>
    <w:tmpl w:val="5EA2EB56"/>
    <w:lvl w:ilvl="0" w:tplc="FD345564">
      <w:start w:val="1"/>
      <w:numFmt w:val="decimal"/>
      <w:lvlText w:val="%1)"/>
      <w:lvlJc w:val="left"/>
      <w:pPr>
        <w:ind w:left="1800" w:hanging="360"/>
      </w:pPr>
      <w:rPr>
        <w:rFonts w:cs="Arial" w:hint="default"/>
      </w:rPr>
    </w:lvl>
    <w:lvl w:ilvl="1" w:tplc="759EC614" w:tentative="1">
      <w:start w:val="1"/>
      <w:numFmt w:val="lowerLetter"/>
      <w:lvlText w:val="%2."/>
      <w:lvlJc w:val="left"/>
      <w:pPr>
        <w:ind w:left="2520" w:hanging="360"/>
      </w:pPr>
    </w:lvl>
    <w:lvl w:ilvl="2" w:tplc="786AE1F2" w:tentative="1">
      <w:start w:val="1"/>
      <w:numFmt w:val="lowerRoman"/>
      <w:lvlText w:val="%3."/>
      <w:lvlJc w:val="right"/>
      <w:pPr>
        <w:ind w:left="3240" w:hanging="180"/>
      </w:pPr>
    </w:lvl>
    <w:lvl w:ilvl="3" w:tplc="88F0072C" w:tentative="1">
      <w:start w:val="1"/>
      <w:numFmt w:val="decimal"/>
      <w:lvlText w:val="%4."/>
      <w:lvlJc w:val="left"/>
      <w:pPr>
        <w:ind w:left="3960" w:hanging="360"/>
      </w:pPr>
    </w:lvl>
    <w:lvl w:ilvl="4" w:tplc="93B89FF4" w:tentative="1">
      <w:start w:val="1"/>
      <w:numFmt w:val="lowerLetter"/>
      <w:lvlText w:val="%5."/>
      <w:lvlJc w:val="left"/>
      <w:pPr>
        <w:ind w:left="4680" w:hanging="360"/>
      </w:pPr>
    </w:lvl>
    <w:lvl w:ilvl="5" w:tplc="DFE889BE" w:tentative="1">
      <w:start w:val="1"/>
      <w:numFmt w:val="lowerRoman"/>
      <w:lvlText w:val="%6."/>
      <w:lvlJc w:val="right"/>
      <w:pPr>
        <w:ind w:left="5400" w:hanging="180"/>
      </w:pPr>
    </w:lvl>
    <w:lvl w:ilvl="6" w:tplc="B3A4401A" w:tentative="1">
      <w:start w:val="1"/>
      <w:numFmt w:val="decimal"/>
      <w:lvlText w:val="%7."/>
      <w:lvlJc w:val="left"/>
      <w:pPr>
        <w:ind w:left="6120" w:hanging="360"/>
      </w:pPr>
    </w:lvl>
    <w:lvl w:ilvl="7" w:tplc="963020E0" w:tentative="1">
      <w:start w:val="1"/>
      <w:numFmt w:val="lowerLetter"/>
      <w:lvlText w:val="%8."/>
      <w:lvlJc w:val="left"/>
      <w:pPr>
        <w:ind w:left="6840" w:hanging="360"/>
      </w:pPr>
    </w:lvl>
    <w:lvl w:ilvl="8" w:tplc="9DBA5E92" w:tentative="1">
      <w:start w:val="1"/>
      <w:numFmt w:val="lowerRoman"/>
      <w:lvlText w:val="%9."/>
      <w:lvlJc w:val="right"/>
      <w:pPr>
        <w:ind w:left="7560" w:hanging="180"/>
      </w:pPr>
    </w:lvl>
  </w:abstractNum>
  <w:num w:numId="1" w16cid:durableId="593904330">
    <w:abstractNumId w:val="18"/>
  </w:num>
  <w:num w:numId="2" w16cid:durableId="849105872">
    <w:abstractNumId w:val="18"/>
  </w:num>
  <w:num w:numId="3" w16cid:durableId="2112384779">
    <w:abstractNumId w:val="18"/>
  </w:num>
  <w:num w:numId="4" w16cid:durableId="1571380157">
    <w:abstractNumId w:val="8"/>
  </w:num>
  <w:num w:numId="5" w16cid:durableId="1719092045">
    <w:abstractNumId w:val="3"/>
  </w:num>
  <w:num w:numId="6" w16cid:durableId="1403138960">
    <w:abstractNumId w:val="2"/>
  </w:num>
  <w:num w:numId="7" w16cid:durableId="1767572346">
    <w:abstractNumId w:val="1"/>
  </w:num>
  <w:num w:numId="8" w16cid:durableId="1832716275">
    <w:abstractNumId w:val="0"/>
  </w:num>
  <w:num w:numId="9" w16cid:durableId="1398167113">
    <w:abstractNumId w:val="9"/>
  </w:num>
  <w:num w:numId="10" w16cid:durableId="81537738">
    <w:abstractNumId w:val="7"/>
  </w:num>
  <w:num w:numId="11" w16cid:durableId="588084135">
    <w:abstractNumId w:val="6"/>
  </w:num>
  <w:num w:numId="12" w16cid:durableId="1318607128">
    <w:abstractNumId w:val="5"/>
  </w:num>
  <w:num w:numId="13" w16cid:durableId="1570309401">
    <w:abstractNumId w:val="4"/>
  </w:num>
  <w:num w:numId="14" w16cid:durableId="2039235382">
    <w:abstractNumId w:val="18"/>
  </w:num>
  <w:num w:numId="15" w16cid:durableId="509873520">
    <w:abstractNumId w:val="18"/>
  </w:num>
  <w:num w:numId="16" w16cid:durableId="1385300775">
    <w:abstractNumId w:val="18"/>
  </w:num>
  <w:num w:numId="17" w16cid:durableId="1555116708">
    <w:abstractNumId w:val="17"/>
  </w:num>
  <w:num w:numId="18" w16cid:durableId="1946309239">
    <w:abstractNumId w:val="14"/>
  </w:num>
  <w:num w:numId="19" w16cid:durableId="841121464">
    <w:abstractNumId w:val="16"/>
  </w:num>
  <w:num w:numId="20" w16cid:durableId="127288824">
    <w:abstractNumId w:val="19"/>
  </w:num>
  <w:num w:numId="21" w16cid:durableId="716047757">
    <w:abstractNumId w:val="13"/>
  </w:num>
  <w:num w:numId="22" w16cid:durableId="1324503840">
    <w:abstractNumId w:val="10"/>
  </w:num>
  <w:num w:numId="23" w16cid:durableId="696656869">
    <w:abstractNumId w:val="12"/>
  </w:num>
  <w:num w:numId="24" w16cid:durableId="36054992">
    <w:abstractNumId w:val="11"/>
  </w:num>
  <w:num w:numId="25" w16cid:durableId="1784038677">
    <w:abstractNumId w:val="15"/>
  </w:num>
  <w:num w:numId="26" w16cid:durableId="1084063463">
    <w:abstractNumId w:val="15"/>
    <w:lvlOverride w:ilvl="0">
      <w:startOverride w:val="1"/>
    </w:lvlOverride>
    <w:lvlOverride w:ilvl="1">
      <w:startOverride w:val="1"/>
    </w:lvlOverride>
    <w:lvlOverride w:ilvl="2">
      <w:startOverride w:val="1"/>
    </w:lvlOverride>
  </w:num>
  <w:num w:numId="27" w16cid:durableId="1711110050">
    <w:abstractNumId w:val="20"/>
  </w:num>
  <w:num w:numId="28" w16cid:durableId="17802486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5499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NBChoix" w:val="3"/>
    <w:docVar w:name="MotifJuge1" w:val="MOTIFS DU JUGE"/>
    <w:docVar w:name="MotifJuge2" w:val="MOTIFS DE LA JUGE"/>
    <w:docVar w:name="MotifJuge3" w:val="MOTIFS DU JUGE"/>
    <w:docVar w:name="NomFamJuge1" w:val="DOYON"/>
    <w:docVar w:name="NomFamJuge2" w:val="BÉLANGER"/>
    <w:docVar w:name="NomFamJuge3" w:val="BEAUPRÉ"/>
    <w:docVar w:name="NomFamJuge4" w:val="MAILHOT"/>
    <w:docVar w:name="NomFamJuge5" w:val="BAUDOUIN"/>
    <w:docVar w:name="QteJuge1" w:val=", J.C.A."/>
    <w:docVar w:name="QteJuge2" w:val=", J.C.A."/>
    <w:docVar w:name="QteJuge3" w:val=", J.C.A."/>
    <w:docVar w:name="stPremiereFois" w:val="Non"/>
  </w:docVars>
  <w:rsids>
    <w:rsidRoot w:val="00E27B7A"/>
    <w:rsid w:val="00013545"/>
    <w:rsid w:val="00015AD1"/>
    <w:rsid w:val="000205A3"/>
    <w:rsid w:val="00033F3C"/>
    <w:rsid w:val="00053903"/>
    <w:rsid w:val="00060A79"/>
    <w:rsid w:val="00064DAC"/>
    <w:rsid w:val="00070F32"/>
    <w:rsid w:val="00077600"/>
    <w:rsid w:val="000919B2"/>
    <w:rsid w:val="000943F3"/>
    <w:rsid w:val="000960AB"/>
    <w:rsid w:val="000B6B7B"/>
    <w:rsid w:val="000D356F"/>
    <w:rsid w:val="000E7681"/>
    <w:rsid w:val="000F0D96"/>
    <w:rsid w:val="000F7B7A"/>
    <w:rsid w:val="001224CC"/>
    <w:rsid w:val="00133A3D"/>
    <w:rsid w:val="00133B8A"/>
    <w:rsid w:val="001349F3"/>
    <w:rsid w:val="001417C7"/>
    <w:rsid w:val="00144037"/>
    <w:rsid w:val="00167E52"/>
    <w:rsid w:val="0019060C"/>
    <w:rsid w:val="001A208E"/>
    <w:rsid w:val="001D6D26"/>
    <w:rsid w:val="001E1886"/>
    <w:rsid w:val="001E5137"/>
    <w:rsid w:val="001F5AD8"/>
    <w:rsid w:val="00226200"/>
    <w:rsid w:val="002402EC"/>
    <w:rsid w:val="00240696"/>
    <w:rsid w:val="00241056"/>
    <w:rsid w:val="00247905"/>
    <w:rsid w:val="00250AB4"/>
    <w:rsid w:val="002553BB"/>
    <w:rsid w:val="0025623D"/>
    <w:rsid w:val="00273DE5"/>
    <w:rsid w:val="002768F5"/>
    <w:rsid w:val="00276D7D"/>
    <w:rsid w:val="00282F5B"/>
    <w:rsid w:val="002A624A"/>
    <w:rsid w:val="002E709B"/>
    <w:rsid w:val="002F2A5B"/>
    <w:rsid w:val="00310D64"/>
    <w:rsid w:val="0031332E"/>
    <w:rsid w:val="00314AB1"/>
    <w:rsid w:val="0033638B"/>
    <w:rsid w:val="00344649"/>
    <w:rsid w:val="00344E9F"/>
    <w:rsid w:val="00363A29"/>
    <w:rsid w:val="00375A98"/>
    <w:rsid w:val="00385336"/>
    <w:rsid w:val="003A20BF"/>
    <w:rsid w:val="003A2EDE"/>
    <w:rsid w:val="003A6D67"/>
    <w:rsid w:val="003B06A9"/>
    <w:rsid w:val="003D52A5"/>
    <w:rsid w:val="003F0D11"/>
    <w:rsid w:val="003F11F1"/>
    <w:rsid w:val="003F45A8"/>
    <w:rsid w:val="00431D07"/>
    <w:rsid w:val="00443724"/>
    <w:rsid w:val="00493B93"/>
    <w:rsid w:val="004A7E85"/>
    <w:rsid w:val="004E5386"/>
    <w:rsid w:val="00500ECB"/>
    <w:rsid w:val="0052165D"/>
    <w:rsid w:val="00536B5D"/>
    <w:rsid w:val="00541492"/>
    <w:rsid w:val="005469D6"/>
    <w:rsid w:val="005479B7"/>
    <w:rsid w:val="005543FA"/>
    <w:rsid w:val="00592F2B"/>
    <w:rsid w:val="005A6F35"/>
    <w:rsid w:val="005B7AFE"/>
    <w:rsid w:val="005C6E53"/>
    <w:rsid w:val="005D3B0F"/>
    <w:rsid w:val="005D4453"/>
    <w:rsid w:val="005D48AD"/>
    <w:rsid w:val="005D5A92"/>
    <w:rsid w:val="005E01DE"/>
    <w:rsid w:val="005E15CF"/>
    <w:rsid w:val="005F3548"/>
    <w:rsid w:val="00623550"/>
    <w:rsid w:val="00624F55"/>
    <w:rsid w:val="00633661"/>
    <w:rsid w:val="0063460A"/>
    <w:rsid w:val="00642FB2"/>
    <w:rsid w:val="00644970"/>
    <w:rsid w:val="00646C49"/>
    <w:rsid w:val="006547EE"/>
    <w:rsid w:val="00657E0F"/>
    <w:rsid w:val="0066158E"/>
    <w:rsid w:val="006651AE"/>
    <w:rsid w:val="00686FBA"/>
    <w:rsid w:val="00687B3C"/>
    <w:rsid w:val="006A7FC2"/>
    <w:rsid w:val="006B2839"/>
    <w:rsid w:val="006B5290"/>
    <w:rsid w:val="006D7368"/>
    <w:rsid w:val="006D7720"/>
    <w:rsid w:val="006F6EB8"/>
    <w:rsid w:val="007512C1"/>
    <w:rsid w:val="00793034"/>
    <w:rsid w:val="0079454F"/>
    <w:rsid w:val="007A3575"/>
    <w:rsid w:val="007B5728"/>
    <w:rsid w:val="007B5C93"/>
    <w:rsid w:val="007B700F"/>
    <w:rsid w:val="007E0AB4"/>
    <w:rsid w:val="007F0B00"/>
    <w:rsid w:val="00807148"/>
    <w:rsid w:val="00822E8A"/>
    <w:rsid w:val="00827B95"/>
    <w:rsid w:val="00830DF9"/>
    <w:rsid w:val="00835479"/>
    <w:rsid w:val="008509D9"/>
    <w:rsid w:val="008513FF"/>
    <w:rsid w:val="008759D2"/>
    <w:rsid w:val="0088409C"/>
    <w:rsid w:val="008A35A2"/>
    <w:rsid w:val="008C0496"/>
    <w:rsid w:val="008D4AE4"/>
    <w:rsid w:val="008E496E"/>
    <w:rsid w:val="008F27D0"/>
    <w:rsid w:val="009048BC"/>
    <w:rsid w:val="00906213"/>
    <w:rsid w:val="009152FD"/>
    <w:rsid w:val="009161E5"/>
    <w:rsid w:val="00917343"/>
    <w:rsid w:val="00920563"/>
    <w:rsid w:val="00931824"/>
    <w:rsid w:val="00942D36"/>
    <w:rsid w:val="00945C1D"/>
    <w:rsid w:val="009523F0"/>
    <w:rsid w:val="009668A8"/>
    <w:rsid w:val="00970680"/>
    <w:rsid w:val="0097362F"/>
    <w:rsid w:val="009A1482"/>
    <w:rsid w:val="009B42D2"/>
    <w:rsid w:val="009B49AD"/>
    <w:rsid w:val="009B7346"/>
    <w:rsid w:val="009C2E3B"/>
    <w:rsid w:val="009D384F"/>
    <w:rsid w:val="009F1571"/>
    <w:rsid w:val="00A021F0"/>
    <w:rsid w:val="00A0465D"/>
    <w:rsid w:val="00A12184"/>
    <w:rsid w:val="00A135D6"/>
    <w:rsid w:val="00A526FF"/>
    <w:rsid w:val="00A54A81"/>
    <w:rsid w:val="00A81420"/>
    <w:rsid w:val="00A864CF"/>
    <w:rsid w:val="00A9492E"/>
    <w:rsid w:val="00A94D36"/>
    <w:rsid w:val="00AC4B0D"/>
    <w:rsid w:val="00AE34C3"/>
    <w:rsid w:val="00B14EB4"/>
    <w:rsid w:val="00B15991"/>
    <w:rsid w:val="00B42008"/>
    <w:rsid w:val="00B5373C"/>
    <w:rsid w:val="00B53A49"/>
    <w:rsid w:val="00B570B8"/>
    <w:rsid w:val="00B7001F"/>
    <w:rsid w:val="00B77600"/>
    <w:rsid w:val="00B8530A"/>
    <w:rsid w:val="00B9351C"/>
    <w:rsid w:val="00B969BB"/>
    <w:rsid w:val="00BA1122"/>
    <w:rsid w:val="00BD5FB4"/>
    <w:rsid w:val="00BF3AFC"/>
    <w:rsid w:val="00C2299D"/>
    <w:rsid w:val="00C7754F"/>
    <w:rsid w:val="00C80326"/>
    <w:rsid w:val="00C8148D"/>
    <w:rsid w:val="00CA5065"/>
    <w:rsid w:val="00CC50B1"/>
    <w:rsid w:val="00CD1572"/>
    <w:rsid w:val="00CD19C4"/>
    <w:rsid w:val="00CD48E7"/>
    <w:rsid w:val="00D0213B"/>
    <w:rsid w:val="00D03625"/>
    <w:rsid w:val="00D07C67"/>
    <w:rsid w:val="00D12931"/>
    <w:rsid w:val="00D12ED0"/>
    <w:rsid w:val="00D15B85"/>
    <w:rsid w:val="00D25807"/>
    <w:rsid w:val="00D46491"/>
    <w:rsid w:val="00D756FE"/>
    <w:rsid w:val="00D82055"/>
    <w:rsid w:val="00D83A16"/>
    <w:rsid w:val="00D875AB"/>
    <w:rsid w:val="00D94DE0"/>
    <w:rsid w:val="00E14AAE"/>
    <w:rsid w:val="00E24504"/>
    <w:rsid w:val="00E256C3"/>
    <w:rsid w:val="00E27B7A"/>
    <w:rsid w:val="00E440B8"/>
    <w:rsid w:val="00E6609F"/>
    <w:rsid w:val="00E87021"/>
    <w:rsid w:val="00EA32FB"/>
    <w:rsid w:val="00EA66F5"/>
    <w:rsid w:val="00EB2DA5"/>
    <w:rsid w:val="00EB67B2"/>
    <w:rsid w:val="00EC2FC4"/>
    <w:rsid w:val="00EC568C"/>
    <w:rsid w:val="00EC5D23"/>
    <w:rsid w:val="00ED056E"/>
    <w:rsid w:val="00EE4CE0"/>
    <w:rsid w:val="00EF17EA"/>
    <w:rsid w:val="00EF610E"/>
    <w:rsid w:val="00F024FB"/>
    <w:rsid w:val="00F03232"/>
    <w:rsid w:val="00F1352E"/>
    <w:rsid w:val="00F2018A"/>
    <w:rsid w:val="00F21B87"/>
    <w:rsid w:val="00F52518"/>
    <w:rsid w:val="00F5604C"/>
    <w:rsid w:val="00F91DA4"/>
    <w:rsid w:val="00F9749D"/>
    <w:rsid w:val="00FB71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B828AE9"/>
  <w15:chartTrackingRefBased/>
  <w15:docId w15:val="{C06AFEB2-83F6-4ABF-BB91-0BB52F43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link w:val="Titre2Car"/>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spacing w:before="120" w:after="120" w:line="500" w:lineRule="exact"/>
      <w:jc w:val="both"/>
    </w:pPr>
    <w:rPr>
      <w:kern w:val="28"/>
    </w:rPr>
  </w:style>
  <w:style w:type="paragraph" w:customStyle="1" w:styleId="Citationenretrait">
    <w:name w:val="Citation en retrait"/>
    <w:basedOn w:val="Normal"/>
    <w:link w:val="CitationenretraitCar"/>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uiPriority w:val="99"/>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link w:val="Notedebasdepage"/>
    <w:uiPriority w:val="99"/>
    <w:rsid w:val="002A5EB3"/>
    <w:rPr>
      <w:rFonts w:ascii="Arial" w:hAnsi="Arial"/>
      <w:lang w:eastAsia="fr-FR"/>
    </w:rPr>
  </w:style>
  <w:style w:type="character" w:customStyle="1" w:styleId="label-section">
    <w:name w:val="label-section"/>
    <w:basedOn w:val="Policepardfaut"/>
    <w:rsid w:val="004624F2"/>
  </w:style>
  <w:style w:type="character" w:customStyle="1" w:styleId="subsection">
    <w:name w:val="subsection"/>
    <w:basedOn w:val="Policepardfaut"/>
    <w:rsid w:val="004624F2"/>
  </w:style>
  <w:style w:type="character" w:customStyle="1" w:styleId="sectionlabel">
    <w:name w:val="sectionlabel"/>
    <w:basedOn w:val="Policepardfaut"/>
    <w:rsid w:val="004624F2"/>
  </w:style>
  <w:style w:type="character" w:customStyle="1" w:styleId="lawlabel">
    <w:name w:val="lawlabel"/>
    <w:basedOn w:val="Policepardfaut"/>
    <w:rsid w:val="004624F2"/>
  </w:style>
  <w:style w:type="paragraph" w:customStyle="1" w:styleId="paragraph">
    <w:name w:val="paragraph"/>
    <w:basedOn w:val="Normal"/>
    <w:rsid w:val="004624F2"/>
    <w:pPr>
      <w:spacing w:before="100" w:beforeAutospacing="1" w:after="100" w:afterAutospacing="1" w:line="240" w:lineRule="auto"/>
    </w:pPr>
    <w:rPr>
      <w:rFonts w:ascii="Times New Roman" w:hAnsi="Times New Roman"/>
      <w:szCs w:val="24"/>
      <w:lang w:eastAsia="fr-CA"/>
    </w:rPr>
  </w:style>
  <w:style w:type="character" w:styleId="Hyperlien">
    <w:name w:val="Hyperlink"/>
    <w:basedOn w:val="Policepardfaut"/>
    <w:uiPriority w:val="99"/>
    <w:unhideWhenUsed/>
    <w:rsid w:val="004624F2"/>
    <w:rPr>
      <w:color w:val="0000FF"/>
      <w:u w:val="single"/>
    </w:rPr>
  </w:style>
  <w:style w:type="paragraph" w:styleId="Paragraphedeliste">
    <w:name w:val="List Paragraph"/>
    <w:basedOn w:val="Normal"/>
    <w:uiPriority w:val="34"/>
    <w:qFormat/>
    <w:rsid w:val="004624F2"/>
    <w:pPr>
      <w:ind w:left="720"/>
      <w:contextualSpacing/>
    </w:pPr>
  </w:style>
  <w:style w:type="character" w:customStyle="1" w:styleId="ParagrapheCar">
    <w:name w:val="Paragraphe Car"/>
    <w:link w:val="Paragraphe"/>
    <w:rsid w:val="004624F2"/>
    <w:rPr>
      <w:rFonts w:ascii="Arial" w:hAnsi="Arial"/>
      <w:kern w:val="28"/>
      <w:sz w:val="24"/>
      <w:lang w:eastAsia="fr-FR"/>
    </w:rPr>
  </w:style>
  <w:style w:type="character" w:customStyle="1" w:styleId="CitationenretraitCar">
    <w:name w:val="Citation en retrait Car"/>
    <w:link w:val="Citationenretrait"/>
    <w:locked/>
    <w:rsid w:val="004624F2"/>
    <w:rPr>
      <w:rFonts w:ascii="Arial" w:hAnsi="Arial"/>
      <w:kern w:val="24"/>
      <w:sz w:val="22"/>
      <w:lang w:eastAsia="fr-FR"/>
    </w:rPr>
  </w:style>
  <w:style w:type="character" w:customStyle="1" w:styleId="Titre2Car">
    <w:name w:val="Titre 2 Car"/>
    <w:basedOn w:val="Policepardfaut"/>
    <w:link w:val="Titre2"/>
    <w:rsid w:val="004624F2"/>
    <w:rPr>
      <w:rFonts w:ascii="Arial" w:hAnsi="Arial"/>
      <w:b/>
      <w:i/>
      <w:sz w:val="24"/>
      <w:lang w:eastAsia="fr-FR"/>
    </w:rPr>
  </w:style>
  <w:style w:type="character" w:styleId="Marquedecommentaire">
    <w:name w:val="annotation reference"/>
    <w:basedOn w:val="Policepardfaut"/>
    <w:uiPriority w:val="99"/>
    <w:semiHidden/>
    <w:unhideWhenUsed/>
    <w:rsid w:val="00053903"/>
    <w:rPr>
      <w:sz w:val="16"/>
      <w:szCs w:val="16"/>
    </w:rPr>
  </w:style>
  <w:style w:type="paragraph" w:styleId="Commentaire">
    <w:name w:val="annotation text"/>
    <w:basedOn w:val="Normal"/>
    <w:link w:val="CommentaireCar"/>
    <w:uiPriority w:val="99"/>
    <w:unhideWhenUsed/>
    <w:rsid w:val="00053903"/>
    <w:pPr>
      <w:spacing w:line="240" w:lineRule="auto"/>
    </w:pPr>
    <w:rPr>
      <w:sz w:val="20"/>
    </w:rPr>
  </w:style>
  <w:style w:type="character" w:customStyle="1" w:styleId="CommentaireCar">
    <w:name w:val="Commentaire Car"/>
    <w:basedOn w:val="Policepardfaut"/>
    <w:link w:val="Commentaire"/>
    <w:uiPriority w:val="99"/>
    <w:rsid w:val="00053903"/>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053903"/>
    <w:rPr>
      <w:b/>
      <w:bCs/>
    </w:rPr>
  </w:style>
  <w:style w:type="character" w:customStyle="1" w:styleId="ObjetducommentaireCar">
    <w:name w:val="Objet du commentaire Car"/>
    <w:basedOn w:val="CommentaireCar"/>
    <w:link w:val="Objetducommentaire"/>
    <w:uiPriority w:val="99"/>
    <w:semiHidden/>
    <w:rsid w:val="00053903"/>
    <w:rPr>
      <w:rFonts w:ascii="Arial" w:hAnsi="Arial"/>
      <w:b/>
      <w:bCs/>
      <w:lang w:eastAsia="fr-FR"/>
    </w:rPr>
  </w:style>
  <w:style w:type="character" w:customStyle="1" w:styleId="reflex2-link">
    <w:name w:val="reflex2-link"/>
    <w:basedOn w:val="Policepardfaut"/>
    <w:rsid w:val="004A7E85"/>
  </w:style>
  <w:style w:type="character" w:styleId="Lienvisit">
    <w:name w:val="FollowedHyperlink"/>
    <w:basedOn w:val="Policepardfaut"/>
    <w:uiPriority w:val="99"/>
    <w:semiHidden/>
    <w:unhideWhenUsed/>
    <w:rsid w:val="00920563"/>
    <w:rPr>
      <w:color w:val="954F72" w:themeColor="followedHyperlink"/>
      <w:u w:val="single"/>
    </w:rPr>
  </w:style>
  <w:style w:type="character" w:customStyle="1" w:styleId="label-z">
    <w:name w:val="label-z"/>
    <w:basedOn w:val="Policepardfaut"/>
    <w:rsid w:val="007E0AB4"/>
  </w:style>
  <w:style w:type="character" w:customStyle="1" w:styleId="Normal1">
    <w:name w:val="Normal1"/>
    <w:basedOn w:val="Policepardfaut"/>
    <w:rsid w:val="007E0AB4"/>
  </w:style>
  <w:style w:type="character" w:customStyle="1" w:styleId="widthfixforlabel">
    <w:name w:val="widthfixforlabel"/>
    <w:basedOn w:val="Policepardfaut"/>
    <w:rsid w:val="007E0AB4"/>
  </w:style>
  <w:style w:type="paragraph" w:styleId="Rvision">
    <w:name w:val="Revision"/>
    <w:hidden/>
    <w:uiPriority w:val="99"/>
    <w:semiHidden/>
    <w:rsid w:val="00E6609F"/>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1928A-A932-4908-9E20-E7E6723F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8865</Words>
  <Characters>43747</Characters>
  <Application>Microsoft Office Word</Application>
  <DocSecurity>0</DocSecurity>
  <Lines>364</Lines>
  <Paragraphs>105</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52507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Dominique Girard</dc:creator>
  <cp:lastModifiedBy>trad-rev</cp:lastModifiedBy>
  <cp:revision>4</cp:revision>
  <cp:lastPrinted>2022-02-11T13:59:00Z</cp:lastPrinted>
  <dcterms:created xsi:type="dcterms:W3CDTF">2023-02-09T22:45:00Z</dcterms:created>
  <dcterms:modified xsi:type="dcterms:W3CDTF">2023-02-09T22:47:00Z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