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5" w:type="dxa"/>
        <w:tblLayout w:type="fixed"/>
        <w:tblCellMar>
          <w:left w:w="70" w:type="dxa"/>
          <w:right w:w="70" w:type="dxa"/>
        </w:tblCellMar>
        <w:tblLook w:val="0000" w:firstRow="0" w:lastRow="0" w:firstColumn="0" w:lastColumn="0" w:noHBand="0" w:noVBand="0"/>
      </w:tblPr>
      <w:tblGrid>
        <w:gridCol w:w="790"/>
        <w:gridCol w:w="246"/>
        <w:gridCol w:w="654"/>
        <w:gridCol w:w="1800"/>
        <w:gridCol w:w="3598"/>
        <w:gridCol w:w="2417"/>
      </w:tblGrid>
      <w:tr w:rsidR="00A7347C" w14:paraId="68BF42FE" w14:textId="77777777">
        <w:trPr>
          <w:trHeight w:val="360"/>
        </w:trPr>
        <w:tc>
          <w:tcPr>
            <w:tcW w:w="7088" w:type="dxa"/>
            <w:gridSpan w:val="5"/>
          </w:tcPr>
          <w:p w14:paraId="697A78BF" w14:textId="53B6D986" w:rsidR="00D91EEA" w:rsidRPr="00884690" w:rsidRDefault="00884690" w:rsidP="00884690">
            <w:pPr>
              <w:pStyle w:val="zSoquijdatRepertorie"/>
              <w:rPr>
                <w:rFonts w:cs="Arial"/>
                <w:lang w:val="fr-CA"/>
              </w:rPr>
            </w:pPr>
            <w:r>
              <w:rPr>
                <w:rFonts w:cs="Arial"/>
                <w:lang w:val="fr-CA"/>
              </w:rPr>
              <w:t>R. c. Larouche</w:t>
            </w:r>
          </w:p>
        </w:tc>
        <w:tc>
          <w:tcPr>
            <w:tcW w:w="2417" w:type="dxa"/>
          </w:tcPr>
          <w:p w14:paraId="1A772B27" w14:textId="68A61C60" w:rsidR="00D91EEA" w:rsidRPr="00E42CA9" w:rsidRDefault="00E42CA9" w:rsidP="00E42CA9">
            <w:pPr>
              <w:pStyle w:val="zSoquijdatRefNeutre"/>
              <w:jc w:val="right"/>
              <w:rPr>
                <w:rFonts w:cs="Arial"/>
                <w:lang w:val="fr-CA"/>
              </w:rPr>
            </w:pPr>
            <w:r w:rsidRPr="00E42CA9">
              <w:rPr>
                <w:rFonts w:cs="Arial"/>
                <w:lang w:val="fr-CA"/>
              </w:rPr>
              <w:t>2023 QCCQ 1853</w:t>
            </w:r>
          </w:p>
        </w:tc>
      </w:tr>
      <w:tr w:rsidR="00A7347C" w14:paraId="3FE847E4" w14:textId="77777777">
        <w:trPr>
          <w:trHeight w:val="900"/>
        </w:trPr>
        <w:tc>
          <w:tcPr>
            <w:tcW w:w="9505" w:type="dxa"/>
            <w:gridSpan w:val="6"/>
            <w:vAlign w:val="bottom"/>
          </w:tcPr>
          <w:p w14:paraId="0C7A0396" w14:textId="77777777" w:rsidR="00D91EEA" w:rsidRPr="009723E5" w:rsidRDefault="004E66D3" w:rsidP="009723E5">
            <w:pPr>
              <w:pStyle w:val="zSoquijlblCour"/>
              <w:rPr>
                <w:lang w:val="fr-CA"/>
              </w:rPr>
            </w:pPr>
            <w:r w:rsidRPr="009723E5">
              <w:rPr>
                <w:lang w:val="fr-CA"/>
              </w:rPr>
              <w:t>COUR DU QUÉBEC</w:t>
            </w:r>
          </w:p>
        </w:tc>
      </w:tr>
      <w:tr w:rsidR="00A7347C" w14:paraId="17DFED55" w14:textId="77777777">
        <w:trPr>
          <w:trHeight w:val="540"/>
        </w:trPr>
        <w:tc>
          <w:tcPr>
            <w:tcW w:w="9505" w:type="dxa"/>
            <w:gridSpan w:val="6"/>
          </w:tcPr>
          <w:p w14:paraId="4D1ACAB9" w14:textId="77777777" w:rsidR="00D91EEA" w:rsidRPr="009723E5" w:rsidRDefault="00D91EEA">
            <w:pPr>
              <w:pStyle w:val="zSoquijdatDivision"/>
              <w:rPr>
                <w:lang w:val="fr-CA"/>
              </w:rPr>
            </w:pPr>
          </w:p>
        </w:tc>
      </w:tr>
      <w:tr w:rsidR="00A7347C" w14:paraId="1E35348F" w14:textId="77777777">
        <w:tc>
          <w:tcPr>
            <w:tcW w:w="9505" w:type="dxa"/>
            <w:gridSpan w:val="6"/>
          </w:tcPr>
          <w:p w14:paraId="04A08C5B" w14:textId="77777777" w:rsidR="00D91EEA" w:rsidRPr="009723E5" w:rsidRDefault="004E66D3">
            <w:pPr>
              <w:pStyle w:val="zSoquijlblPays"/>
              <w:rPr>
                <w:lang w:val="fr-CA"/>
              </w:rPr>
            </w:pPr>
            <w:r w:rsidRPr="009723E5">
              <w:rPr>
                <w:lang w:val="fr-CA"/>
              </w:rPr>
              <w:t>CANADA</w:t>
            </w:r>
          </w:p>
        </w:tc>
      </w:tr>
      <w:tr w:rsidR="00A7347C" w14:paraId="568C8A7D" w14:textId="77777777">
        <w:tc>
          <w:tcPr>
            <w:tcW w:w="9505" w:type="dxa"/>
            <w:gridSpan w:val="6"/>
          </w:tcPr>
          <w:p w14:paraId="7A2E1FF2" w14:textId="77777777" w:rsidR="00D91EEA" w:rsidRPr="009723E5" w:rsidRDefault="004E66D3">
            <w:pPr>
              <w:pStyle w:val="zSoquijlblProvince"/>
              <w:rPr>
                <w:lang w:val="fr-CA"/>
              </w:rPr>
            </w:pPr>
            <w:r w:rsidRPr="009723E5">
              <w:rPr>
                <w:lang w:val="fr-CA"/>
              </w:rPr>
              <w:t>PROVINCE DE QUÉBEC</w:t>
            </w:r>
          </w:p>
        </w:tc>
      </w:tr>
      <w:tr w:rsidR="00A7347C" w14:paraId="2A9F6850" w14:textId="77777777" w:rsidTr="009723E5">
        <w:tblPrEx>
          <w:tblCellMar>
            <w:left w:w="0" w:type="dxa"/>
            <w:right w:w="0" w:type="dxa"/>
          </w:tblCellMar>
        </w:tblPrEx>
        <w:trPr>
          <w:cantSplit/>
        </w:trPr>
        <w:tc>
          <w:tcPr>
            <w:tcW w:w="1690" w:type="dxa"/>
            <w:gridSpan w:val="3"/>
          </w:tcPr>
          <w:p w14:paraId="68A9B5C0" w14:textId="77777777" w:rsidR="00D91EEA" w:rsidRPr="009723E5" w:rsidRDefault="004E66D3">
            <w:pPr>
              <w:pStyle w:val="zSoquijlblGreffe"/>
              <w:rPr>
                <w:lang w:val="fr-CA"/>
              </w:rPr>
            </w:pPr>
            <w:r w:rsidRPr="009723E5">
              <w:rPr>
                <w:lang w:val="fr-CA"/>
              </w:rPr>
              <w:t>DISTRICT DE</w:t>
            </w:r>
          </w:p>
        </w:tc>
        <w:tc>
          <w:tcPr>
            <w:tcW w:w="7815" w:type="dxa"/>
            <w:gridSpan w:val="3"/>
          </w:tcPr>
          <w:p w14:paraId="51AE6682" w14:textId="77777777" w:rsidR="00D91EEA" w:rsidRPr="009723E5" w:rsidRDefault="004E66D3">
            <w:pPr>
              <w:pStyle w:val="zSoquijdatGreffe"/>
              <w:rPr>
                <w:lang w:val="fr-CA"/>
              </w:rPr>
            </w:pPr>
            <w:r>
              <w:rPr>
                <w:lang w:val="fr-CA"/>
              </w:rPr>
              <w:t>ST-FRANÇOIS</w:t>
            </w:r>
          </w:p>
        </w:tc>
      </w:tr>
      <w:tr w:rsidR="00A7347C" w14:paraId="0A906121" w14:textId="77777777" w:rsidTr="009723E5">
        <w:tblPrEx>
          <w:tblCellMar>
            <w:left w:w="0" w:type="dxa"/>
            <w:right w:w="0" w:type="dxa"/>
          </w:tblCellMar>
        </w:tblPrEx>
        <w:trPr>
          <w:cantSplit/>
        </w:trPr>
        <w:tc>
          <w:tcPr>
            <w:tcW w:w="1690" w:type="dxa"/>
            <w:gridSpan w:val="3"/>
          </w:tcPr>
          <w:p w14:paraId="40718BCC" w14:textId="77777777" w:rsidR="00D91EEA" w:rsidRPr="009723E5" w:rsidRDefault="004E66D3">
            <w:pPr>
              <w:pStyle w:val="zSoquijlblLocalite"/>
              <w:rPr>
                <w:lang w:val="fr-CA"/>
              </w:rPr>
            </w:pPr>
            <w:r w:rsidRPr="009723E5">
              <w:rPr>
                <w:lang w:val="fr-CA"/>
              </w:rPr>
              <w:t>LOCALITÉ DE</w:t>
            </w:r>
          </w:p>
        </w:tc>
        <w:tc>
          <w:tcPr>
            <w:tcW w:w="7815" w:type="dxa"/>
            <w:gridSpan w:val="3"/>
          </w:tcPr>
          <w:p w14:paraId="5F0CD691" w14:textId="77777777" w:rsidR="00D91EEA" w:rsidRPr="009723E5" w:rsidRDefault="004E66D3">
            <w:pPr>
              <w:pStyle w:val="zSoquijdatLocalite"/>
              <w:rPr>
                <w:lang w:val="fr-CA"/>
              </w:rPr>
            </w:pPr>
            <w:r>
              <w:rPr>
                <w:lang w:val="fr-CA"/>
              </w:rPr>
              <w:t>SHERBROOKE</w:t>
            </w:r>
          </w:p>
        </w:tc>
      </w:tr>
      <w:tr w:rsidR="00A7347C" w14:paraId="522F7331" w14:textId="77777777">
        <w:trPr>
          <w:trHeight w:val="540"/>
        </w:trPr>
        <w:tc>
          <w:tcPr>
            <w:tcW w:w="9505" w:type="dxa"/>
            <w:gridSpan w:val="6"/>
          </w:tcPr>
          <w:p w14:paraId="5FEAEA68" w14:textId="77777777" w:rsidR="00D91EEA" w:rsidRPr="009723E5" w:rsidRDefault="004E66D3" w:rsidP="009723E5">
            <w:pPr>
              <w:pStyle w:val="zSoquijlblNomChambre"/>
              <w:rPr>
                <w:lang w:val="fr-CA"/>
              </w:rPr>
            </w:pPr>
            <w:r w:rsidRPr="009723E5">
              <w:rPr>
                <w:lang w:val="fr-CA"/>
              </w:rPr>
              <w:t>“</w:t>
            </w:r>
            <w:r w:rsidR="009723E5" w:rsidRPr="009723E5">
              <w:rPr>
                <w:lang w:val="fr-CA"/>
              </w:rPr>
              <w:t>Chambre criminelle et pénale</w:t>
            </w:r>
            <w:r w:rsidRPr="009723E5">
              <w:rPr>
                <w:lang w:val="fr-CA"/>
              </w:rPr>
              <w:t>”</w:t>
            </w:r>
          </w:p>
        </w:tc>
      </w:tr>
      <w:tr w:rsidR="00A7347C" w14:paraId="55E63274" w14:textId="77777777" w:rsidTr="009723E5">
        <w:tc>
          <w:tcPr>
            <w:tcW w:w="790" w:type="dxa"/>
          </w:tcPr>
          <w:p w14:paraId="01630FB9" w14:textId="77777777" w:rsidR="00D91EEA" w:rsidRPr="009723E5" w:rsidRDefault="004E66D3">
            <w:pPr>
              <w:pStyle w:val="zSoquijlblNoDossier"/>
              <w:rPr>
                <w:lang w:val="fr-CA"/>
              </w:rPr>
            </w:pPr>
            <w:r w:rsidRPr="009723E5">
              <w:rPr>
                <w:lang w:val="fr-CA"/>
              </w:rPr>
              <w:t>N</w:t>
            </w:r>
            <w:r w:rsidRPr="009723E5">
              <w:rPr>
                <w:vertAlign w:val="superscript"/>
                <w:lang w:val="fr-CA"/>
              </w:rPr>
              <w:t>o</w:t>
            </w:r>
            <w:r w:rsidR="009723E5" w:rsidRPr="009723E5">
              <w:rPr>
                <w:lang w:val="fr-CA"/>
              </w:rPr>
              <w:t xml:space="preserve"> </w:t>
            </w:r>
            <w:r w:rsidR="009723E5">
              <w:rPr>
                <w:lang w:val="fr-CA"/>
              </w:rPr>
              <w:t xml:space="preserve"> </w:t>
            </w:r>
            <w:r w:rsidRPr="009723E5">
              <w:rPr>
                <w:lang w:val="fr-CA"/>
              </w:rPr>
              <w:t>:</w:t>
            </w:r>
          </w:p>
        </w:tc>
        <w:tc>
          <w:tcPr>
            <w:tcW w:w="8715" w:type="dxa"/>
            <w:gridSpan w:val="5"/>
          </w:tcPr>
          <w:p w14:paraId="505ED56B" w14:textId="77777777" w:rsidR="00D91EEA" w:rsidRDefault="004E66D3">
            <w:pPr>
              <w:pStyle w:val="zSoquijdatNoDossier"/>
              <w:rPr>
                <w:lang w:val="fr-CA"/>
              </w:rPr>
            </w:pPr>
            <w:r>
              <w:rPr>
                <w:lang w:val="fr-CA"/>
              </w:rPr>
              <w:t>450-01-124382-214</w:t>
            </w:r>
          </w:p>
          <w:p w14:paraId="612E3FF7" w14:textId="77777777" w:rsidR="0021290D" w:rsidRDefault="004E66D3">
            <w:pPr>
              <w:pStyle w:val="zSoquijdatNoDossier"/>
              <w:rPr>
                <w:lang w:val="fr-CA"/>
              </w:rPr>
            </w:pPr>
            <w:r>
              <w:rPr>
                <w:lang w:val="fr-CA"/>
              </w:rPr>
              <w:t>450-01-124383-212</w:t>
            </w:r>
          </w:p>
          <w:p w14:paraId="4658C0B8" w14:textId="77777777" w:rsidR="0021290D" w:rsidRPr="009723E5" w:rsidRDefault="004E66D3">
            <w:pPr>
              <w:pStyle w:val="zSoquijdatNoDossier"/>
              <w:rPr>
                <w:lang w:val="fr-CA"/>
              </w:rPr>
            </w:pPr>
            <w:r>
              <w:rPr>
                <w:lang w:val="fr-CA"/>
              </w:rPr>
              <w:t>450-01-125590-229</w:t>
            </w:r>
          </w:p>
        </w:tc>
      </w:tr>
      <w:tr w:rsidR="00A7347C" w14:paraId="5CC5F2C8" w14:textId="77777777" w:rsidTr="009723E5">
        <w:tblPrEx>
          <w:tblCellMar>
            <w:left w:w="0" w:type="dxa"/>
            <w:right w:w="0" w:type="dxa"/>
          </w:tblCellMar>
        </w:tblPrEx>
        <w:trPr>
          <w:cantSplit/>
        </w:trPr>
        <w:tc>
          <w:tcPr>
            <w:tcW w:w="790" w:type="dxa"/>
          </w:tcPr>
          <w:p w14:paraId="7B2A5D49" w14:textId="77777777" w:rsidR="00D91EEA" w:rsidRPr="009723E5" w:rsidRDefault="00D91EEA">
            <w:pPr>
              <w:pStyle w:val="zSoquijlblGreffe"/>
              <w:rPr>
                <w:lang w:val="fr-CA"/>
              </w:rPr>
            </w:pPr>
          </w:p>
        </w:tc>
        <w:tc>
          <w:tcPr>
            <w:tcW w:w="8715" w:type="dxa"/>
            <w:gridSpan w:val="5"/>
          </w:tcPr>
          <w:p w14:paraId="2349AEDC" w14:textId="77777777" w:rsidR="00D91EEA" w:rsidRPr="009723E5" w:rsidRDefault="00D91EEA">
            <w:pPr>
              <w:pStyle w:val="zSoquijdatNoDossierAnt"/>
              <w:rPr>
                <w:lang w:val="fr-CA"/>
              </w:rPr>
            </w:pPr>
          </w:p>
        </w:tc>
      </w:tr>
      <w:tr w:rsidR="00A7347C" w14:paraId="5D84CA98" w14:textId="77777777">
        <w:trPr>
          <w:cantSplit/>
          <w:trHeight w:val="235"/>
        </w:trPr>
        <w:tc>
          <w:tcPr>
            <w:tcW w:w="9505" w:type="dxa"/>
            <w:gridSpan w:val="6"/>
          </w:tcPr>
          <w:p w14:paraId="30FFB9B9" w14:textId="77777777" w:rsidR="00D91EEA" w:rsidRPr="009723E5" w:rsidRDefault="00D91EEA">
            <w:pPr>
              <w:rPr>
                <w:lang w:val="fr-CA"/>
              </w:rPr>
            </w:pPr>
          </w:p>
        </w:tc>
      </w:tr>
      <w:tr w:rsidR="00A7347C" w14:paraId="48152ABA" w14:textId="77777777">
        <w:tc>
          <w:tcPr>
            <w:tcW w:w="1036" w:type="dxa"/>
            <w:gridSpan w:val="2"/>
          </w:tcPr>
          <w:p w14:paraId="4A5D01A2" w14:textId="77777777" w:rsidR="00D91EEA" w:rsidRPr="009723E5" w:rsidRDefault="004E66D3">
            <w:pPr>
              <w:pStyle w:val="zSoquijlblDateJugement"/>
              <w:rPr>
                <w:lang w:val="fr-CA"/>
              </w:rPr>
            </w:pPr>
            <w:r w:rsidRPr="009723E5">
              <w:rPr>
                <w:lang w:val="fr-CA"/>
              </w:rPr>
              <w:t>DATE</w:t>
            </w:r>
            <w:r w:rsidR="009723E5">
              <w:rPr>
                <w:lang w:val="fr-CA"/>
              </w:rPr>
              <w:t xml:space="preserve"> </w:t>
            </w:r>
            <w:r w:rsidRPr="009723E5">
              <w:rPr>
                <w:lang w:val="fr-CA"/>
              </w:rPr>
              <w:t>:</w:t>
            </w:r>
          </w:p>
        </w:tc>
        <w:tc>
          <w:tcPr>
            <w:tcW w:w="8469" w:type="dxa"/>
            <w:gridSpan w:val="4"/>
          </w:tcPr>
          <w:p w14:paraId="6D148A93" w14:textId="77777777" w:rsidR="00D91EEA" w:rsidRPr="009723E5" w:rsidRDefault="004E66D3">
            <w:pPr>
              <w:pStyle w:val="zSoquijdatDateJugement"/>
              <w:rPr>
                <w:lang w:val="fr-CA"/>
              </w:rPr>
            </w:pPr>
            <w:r>
              <w:rPr>
                <w:lang w:val="fr-CA"/>
              </w:rPr>
              <w:t>14 avril 2023</w:t>
            </w:r>
          </w:p>
        </w:tc>
      </w:tr>
      <w:tr w:rsidR="00A7347C" w14:paraId="15F49AAD" w14:textId="77777777">
        <w:tc>
          <w:tcPr>
            <w:tcW w:w="9505" w:type="dxa"/>
            <w:gridSpan w:val="6"/>
          </w:tcPr>
          <w:p w14:paraId="6F150F30" w14:textId="77777777" w:rsidR="00D91EEA" w:rsidRPr="009723E5" w:rsidRDefault="004E66D3">
            <w:pPr>
              <w:ind w:left="14" w:right="-67"/>
              <w:rPr>
                <w:lang w:val="fr-CA"/>
              </w:rPr>
            </w:pPr>
            <w:r w:rsidRPr="009723E5">
              <w:rPr>
                <w:lang w:val="fr-CA"/>
              </w:rPr>
              <w:t>______________________________________________________________________</w:t>
            </w:r>
          </w:p>
        </w:tc>
      </w:tr>
      <w:tr w:rsidR="00A7347C" w14:paraId="7043A1EC" w14:textId="77777777">
        <w:tc>
          <w:tcPr>
            <w:tcW w:w="9505" w:type="dxa"/>
            <w:gridSpan w:val="6"/>
          </w:tcPr>
          <w:p w14:paraId="63DEAA99" w14:textId="77777777" w:rsidR="00D91EEA" w:rsidRPr="009723E5" w:rsidRDefault="00D91EEA">
            <w:pPr>
              <w:rPr>
                <w:lang w:val="fr-CA"/>
              </w:rPr>
            </w:pPr>
          </w:p>
        </w:tc>
      </w:tr>
      <w:tr w:rsidR="00A7347C" w14:paraId="555C9CF5" w14:textId="77777777" w:rsidTr="009723E5">
        <w:tblPrEx>
          <w:tblCellMar>
            <w:left w:w="0" w:type="dxa"/>
            <w:right w:w="0" w:type="dxa"/>
          </w:tblCellMar>
        </w:tblPrEx>
        <w:tc>
          <w:tcPr>
            <w:tcW w:w="3490" w:type="dxa"/>
            <w:gridSpan w:val="4"/>
          </w:tcPr>
          <w:p w14:paraId="6DA7BB9D" w14:textId="77777777" w:rsidR="009723E5" w:rsidRPr="009723E5" w:rsidRDefault="004E66D3" w:rsidP="009723E5">
            <w:pPr>
              <w:pStyle w:val="zSoquijlblJuge"/>
              <w:rPr>
                <w:lang w:val="fr-CA"/>
              </w:rPr>
            </w:pPr>
            <w:r w:rsidRPr="009723E5">
              <w:rPr>
                <w:lang w:val="fr-CA"/>
              </w:rPr>
              <w:t xml:space="preserve">SOUS LA PRÉSIDENCE DE </w:t>
            </w:r>
            <w:r>
              <w:rPr>
                <w:lang w:val="fr-CA"/>
              </w:rPr>
              <w:t>:</w:t>
            </w:r>
          </w:p>
        </w:tc>
        <w:tc>
          <w:tcPr>
            <w:tcW w:w="6015" w:type="dxa"/>
            <w:gridSpan w:val="2"/>
          </w:tcPr>
          <w:p w14:paraId="56D570FE" w14:textId="77777777" w:rsidR="009723E5" w:rsidRPr="009723E5" w:rsidRDefault="004E66D3">
            <w:pPr>
              <w:pStyle w:val="zSoquijdatJuge"/>
              <w:rPr>
                <w:lang w:val="fr-CA"/>
              </w:rPr>
            </w:pPr>
            <w:r>
              <w:rPr>
                <w:lang w:val="fr-CA"/>
              </w:rPr>
              <w:t xml:space="preserve">L'HONORABLE </w:t>
            </w:r>
            <w:r w:rsidRPr="009723E5">
              <w:rPr>
                <w:lang w:val="fr-CA"/>
              </w:rPr>
              <w:t>BENOIT GAGNON, J.C.Q.</w:t>
            </w:r>
          </w:p>
        </w:tc>
      </w:tr>
      <w:tr w:rsidR="00A7347C" w14:paraId="2467AE7E" w14:textId="77777777">
        <w:tc>
          <w:tcPr>
            <w:tcW w:w="9505" w:type="dxa"/>
            <w:gridSpan w:val="6"/>
          </w:tcPr>
          <w:p w14:paraId="5CFE574B" w14:textId="77777777" w:rsidR="00D91EEA" w:rsidRPr="009723E5" w:rsidRDefault="004E66D3">
            <w:pPr>
              <w:ind w:left="14" w:right="-67"/>
              <w:rPr>
                <w:lang w:val="fr-CA"/>
              </w:rPr>
            </w:pPr>
            <w:r w:rsidRPr="009723E5">
              <w:rPr>
                <w:lang w:val="fr-CA"/>
              </w:rPr>
              <w:t>______________________________________________________________________</w:t>
            </w:r>
          </w:p>
        </w:tc>
      </w:tr>
      <w:tr w:rsidR="00A7347C" w14:paraId="18EFC366" w14:textId="77777777">
        <w:tc>
          <w:tcPr>
            <w:tcW w:w="9505" w:type="dxa"/>
            <w:gridSpan w:val="6"/>
          </w:tcPr>
          <w:p w14:paraId="389DCDDF" w14:textId="77777777" w:rsidR="00D91EEA" w:rsidRPr="009723E5" w:rsidRDefault="00D91EEA">
            <w:pPr>
              <w:pStyle w:val="zSoquijlblTitrePartie"/>
              <w:rPr>
                <w:lang w:val="fr-CA"/>
              </w:rPr>
            </w:pPr>
          </w:p>
        </w:tc>
      </w:tr>
      <w:tr w:rsidR="00A7347C" w14:paraId="313B2AF3" w14:textId="77777777">
        <w:tc>
          <w:tcPr>
            <w:tcW w:w="9505" w:type="dxa"/>
            <w:gridSpan w:val="6"/>
          </w:tcPr>
          <w:p w14:paraId="4127DC4C" w14:textId="77777777" w:rsidR="00D91EEA" w:rsidRPr="009723E5" w:rsidRDefault="00D91EEA">
            <w:pPr>
              <w:rPr>
                <w:lang w:val="fr-CA"/>
              </w:rPr>
            </w:pPr>
          </w:p>
        </w:tc>
      </w:tr>
      <w:tr w:rsidR="00A7347C" w14:paraId="742F44FA" w14:textId="77777777">
        <w:tc>
          <w:tcPr>
            <w:tcW w:w="9505" w:type="dxa"/>
            <w:gridSpan w:val="6"/>
          </w:tcPr>
          <w:p w14:paraId="45EB6FDD" w14:textId="77777777" w:rsidR="00D91EEA" w:rsidRPr="009723E5" w:rsidRDefault="004E66D3" w:rsidP="005346F0">
            <w:pPr>
              <w:pStyle w:val="zSoquijdatNomPartieDem"/>
              <w:rPr>
                <w:lang w:val="fr-CA"/>
              </w:rPr>
            </w:pPr>
            <w:r>
              <w:rPr>
                <w:lang w:val="fr-CA"/>
              </w:rPr>
              <w:t>SA MAJESTÉ LE ROI</w:t>
            </w:r>
          </w:p>
        </w:tc>
      </w:tr>
      <w:tr w:rsidR="00A7347C" w14:paraId="53BF3DF7" w14:textId="77777777">
        <w:tc>
          <w:tcPr>
            <w:tcW w:w="9505" w:type="dxa"/>
            <w:gridSpan w:val="6"/>
          </w:tcPr>
          <w:p w14:paraId="547626E7" w14:textId="77777777" w:rsidR="00D91EEA" w:rsidRPr="009723E5" w:rsidRDefault="004E66D3">
            <w:pPr>
              <w:pStyle w:val="zSoquijdatQtePartieDem"/>
              <w:rPr>
                <w:lang w:val="fr-CA"/>
              </w:rPr>
            </w:pPr>
            <w:r w:rsidRPr="009723E5">
              <w:rPr>
                <w:lang w:val="fr-CA"/>
              </w:rPr>
              <w:t>Poursuivant</w:t>
            </w:r>
          </w:p>
        </w:tc>
      </w:tr>
      <w:tr w:rsidR="00A7347C" w14:paraId="56A58790" w14:textId="77777777">
        <w:tc>
          <w:tcPr>
            <w:tcW w:w="9505" w:type="dxa"/>
            <w:gridSpan w:val="6"/>
          </w:tcPr>
          <w:p w14:paraId="6AB90299" w14:textId="77777777" w:rsidR="00D91EEA" w:rsidRPr="009723E5" w:rsidRDefault="004E66D3">
            <w:pPr>
              <w:pStyle w:val="zSoquijlblLienParties"/>
              <w:rPr>
                <w:lang w:val="fr-CA"/>
              </w:rPr>
            </w:pPr>
            <w:r w:rsidRPr="009723E5">
              <w:rPr>
                <w:lang w:val="fr-CA"/>
              </w:rPr>
              <w:t>c.</w:t>
            </w:r>
          </w:p>
        </w:tc>
      </w:tr>
      <w:tr w:rsidR="00A7347C" w14:paraId="0C75D1B5" w14:textId="77777777">
        <w:tc>
          <w:tcPr>
            <w:tcW w:w="9505" w:type="dxa"/>
            <w:gridSpan w:val="6"/>
          </w:tcPr>
          <w:p w14:paraId="274E934E" w14:textId="77777777" w:rsidR="00D91EEA" w:rsidRPr="009723E5" w:rsidRDefault="004E66D3">
            <w:pPr>
              <w:pStyle w:val="zSoquijdatNomPartieDef"/>
              <w:rPr>
                <w:lang w:val="fr-CA"/>
              </w:rPr>
            </w:pPr>
            <w:r>
              <w:rPr>
                <w:lang w:val="fr-CA"/>
              </w:rPr>
              <w:t>STEVEN LAROUCHE</w:t>
            </w:r>
          </w:p>
        </w:tc>
      </w:tr>
      <w:tr w:rsidR="00A7347C" w14:paraId="178A6821" w14:textId="77777777">
        <w:tc>
          <w:tcPr>
            <w:tcW w:w="9505" w:type="dxa"/>
            <w:gridSpan w:val="6"/>
          </w:tcPr>
          <w:p w14:paraId="1EFAD357" w14:textId="77777777" w:rsidR="00D91EEA" w:rsidRPr="009723E5" w:rsidRDefault="004E66D3">
            <w:pPr>
              <w:pStyle w:val="zSoquijdatQtePartieDef"/>
              <w:rPr>
                <w:lang w:val="fr-CA"/>
              </w:rPr>
            </w:pPr>
            <w:r w:rsidRPr="009723E5">
              <w:rPr>
                <w:lang w:val="fr-CA"/>
              </w:rPr>
              <w:t>Accusé</w:t>
            </w:r>
          </w:p>
        </w:tc>
      </w:tr>
      <w:tr w:rsidR="00A7347C" w14:paraId="54E5F875" w14:textId="77777777">
        <w:tc>
          <w:tcPr>
            <w:tcW w:w="9505" w:type="dxa"/>
            <w:gridSpan w:val="6"/>
          </w:tcPr>
          <w:p w14:paraId="33C98451" w14:textId="77777777" w:rsidR="00D91EEA" w:rsidRPr="009723E5" w:rsidRDefault="00D91EEA">
            <w:pPr>
              <w:ind w:left="14" w:right="-95"/>
              <w:rPr>
                <w:lang w:val="fr-CA"/>
              </w:rPr>
            </w:pPr>
          </w:p>
        </w:tc>
      </w:tr>
      <w:tr w:rsidR="00A7347C" w14:paraId="71A1E4C4" w14:textId="77777777">
        <w:tc>
          <w:tcPr>
            <w:tcW w:w="9505" w:type="dxa"/>
            <w:gridSpan w:val="6"/>
          </w:tcPr>
          <w:p w14:paraId="157982F6" w14:textId="77777777" w:rsidR="00D91EEA" w:rsidRPr="009723E5" w:rsidRDefault="00D91EEA">
            <w:pPr>
              <w:ind w:left="14" w:right="-95"/>
              <w:rPr>
                <w:lang w:val="fr-CA"/>
              </w:rPr>
            </w:pPr>
          </w:p>
        </w:tc>
      </w:tr>
      <w:tr w:rsidR="00A7347C" w14:paraId="1AF166A4" w14:textId="77777777">
        <w:tc>
          <w:tcPr>
            <w:tcW w:w="9505" w:type="dxa"/>
            <w:gridSpan w:val="6"/>
          </w:tcPr>
          <w:p w14:paraId="6AD22564" w14:textId="77777777" w:rsidR="00D91EEA" w:rsidRPr="009723E5" w:rsidRDefault="004E66D3">
            <w:pPr>
              <w:ind w:left="14" w:right="-95"/>
              <w:rPr>
                <w:lang w:val="fr-CA"/>
              </w:rPr>
            </w:pPr>
            <w:r w:rsidRPr="009723E5">
              <w:rPr>
                <w:lang w:val="fr-CA"/>
              </w:rPr>
              <w:t>______________________________________________________________________</w:t>
            </w:r>
          </w:p>
        </w:tc>
      </w:tr>
      <w:tr w:rsidR="00A7347C" w14:paraId="7A6DC695" w14:textId="77777777">
        <w:tc>
          <w:tcPr>
            <w:tcW w:w="9505" w:type="dxa"/>
            <w:gridSpan w:val="6"/>
          </w:tcPr>
          <w:p w14:paraId="39FB580D" w14:textId="77777777" w:rsidR="00D91EEA" w:rsidRPr="009723E5" w:rsidRDefault="00D91EEA">
            <w:pPr>
              <w:jc w:val="center"/>
              <w:rPr>
                <w:lang w:val="fr-CA"/>
              </w:rPr>
            </w:pPr>
          </w:p>
        </w:tc>
      </w:tr>
      <w:tr w:rsidR="00A7347C" w14:paraId="18FF5D10" w14:textId="77777777">
        <w:tc>
          <w:tcPr>
            <w:tcW w:w="9505" w:type="dxa"/>
            <w:gridSpan w:val="6"/>
          </w:tcPr>
          <w:p w14:paraId="6068367E" w14:textId="77777777" w:rsidR="00D91EEA" w:rsidRPr="009723E5" w:rsidRDefault="004E66D3">
            <w:pPr>
              <w:pStyle w:val="zSoquijlblTypeDocument"/>
              <w:rPr>
                <w:lang w:val="fr-CA"/>
              </w:rPr>
            </w:pPr>
            <w:r w:rsidRPr="009723E5">
              <w:rPr>
                <w:lang w:val="fr-CA"/>
              </w:rPr>
              <w:t>DÉCISION</w:t>
            </w:r>
            <w:r w:rsidR="003250B7">
              <w:rPr>
                <w:lang w:val="fr-CA"/>
              </w:rPr>
              <w:t xml:space="preserve"> SUR LA PEINE</w:t>
            </w:r>
          </w:p>
        </w:tc>
      </w:tr>
      <w:tr w:rsidR="00A7347C" w14:paraId="3944D91D" w14:textId="77777777">
        <w:tc>
          <w:tcPr>
            <w:tcW w:w="9505" w:type="dxa"/>
            <w:gridSpan w:val="6"/>
          </w:tcPr>
          <w:p w14:paraId="17A1E7C3" w14:textId="77777777" w:rsidR="00D91EEA" w:rsidRPr="009723E5" w:rsidRDefault="004E66D3">
            <w:pPr>
              <w:ind w:left="14" w:right="-70"/>
              <w:rPr>
                <w:lang w:val="fr-CA"/>
              </w:rPr>
            </w:pPr>
            <w:r w:rsidRPr="009723E5">
              <w:rPr>
                <w:lang w:val="fr-CA"/>
              </w:rPr>
              <w:t>______________________________________________________________________</w:t>
            </w:r>
          </w:p>
        </w:tc>
      </w:tr>
      <w:tr w:rsidR="00A7347C" w14:paraId="30E155D9" w14:textId="77777777">
        <w:tc>
          <w:tcPr>
            <w:tcW w:w="9505" w:type="dxa"/>
            <w:gridSpan w:val="6"/>
          </w:tcPr>
          <w:p w14:paraId="214A0CFF" w14:textId="77777777" w:rsidR="00D91EEA" w:rsidRPr="009723E5" w:rsidRDefault="00D91EEA">
            <w:pPr>
              <w:rPr>
                <w:lang w:val="fr-CA"/>
              </w:rPr>
            </w:pPr>
          </w:p>
        </w:tc>
      </w:tr>
    </w:tbl>
    <w:p w14:paraId="4FA73D0C" w14:textId="77777777" w:rsidR="00604273" w:rsidRDefault="004E66D3" w:rsidP="00751645">
      <w:pPr>
        <w:pStyle w:val="Paragraphe"/>
        <w:tabs>
          <w:tab w:val="clear" w:pos="360"/>
        </w:tabs>
        <w:spacing w:before="360" w:line="240" w:lineRule="auto"/>
        <w:rPr>
          <w:lang w:val="fr-FR"/>
        </w:rPr>
      </w:pPr>
      <w:r>
        <w:rPr>
          <w:lang w:val="fr-FR"/>
        </w:rPr>
        <w:t xml:space="preserve">Le Tribunal doit déterminer de la peine à imposer à un homme de </w:t>
      </w:r>
      <w:r w:rsidR="00ED6CF4">
        <w:rPr>
          <w:lang w:val="fr-FR"/>
        </w:rPr>
        <w:t>6</w:t>
      </w:r>
      <w:r w:rsidR="00CC02E8">
        <w:rPr>
          <w:lang w:val="fr-FR"/>
        </w:rPr>
        <w:t>1</w:t>
      </w:r>
      <w:r>
        <w:rPr>
          <w:lang w:val="fr-FR"/>
        </w:rPr>
        <w:t xml:space="preserve"> ans qui a </w:t>
      </w:r>
      <w:r w:rsidR="00CC02E8">
        <w:rPr>
          <w:lang w:val="fr-FR"/>
        </w:rPr>
        <w:t>plaidé coupable d’</w:t>
      </w:r>
      <w:r>
        <w:rPr>
          <w:lang w:val="fr-FR"/>
        </w:rPr>
        <w:t>avoir possédé plus de 545 000 fichiers de pornographie juvénile, d’en avoir rendu certains accessible</w:t>
      </w:r>
      <w:r w:rsidR="00315998">
        <w:rPr>
          <w:lang w:val="fr-FR"/>
        </w:rPr>
        <w:t>s</w:t>
      </w:r>
      <w:r>
        <w:rPr>
          <w:lang w:val="fr-FR"/>
        </w:rPr>
        <w:t xml:space="preserve"> sur des sites d’échange et d’avoir produit, par la technologie dite d’</w:t>
      </w:r>
      <w:r w:rsidRPr="003250B7">
        <w:rPr>
          <w:i/>
          <w:iCs/>
          <w:lang w:val="fr-FR"/>
        </w:rPr>
        <w:t>hypertrucage</w:t>
      </w:r>
      <w:r>
        <w:rPr>
          <w:lang w:val="fr-FR"/>
        </w:rPr>
        <w:t xml:space="preserve"> (ou </w:t>
      </w:r>
      <w:r w:rsidRPr="00604273">
        <w:rPr>
          <w:i/>
          <w:iCs/>
          <w:lang w:val="fr-FR"/>
        </w:rPr>
        <w:t>deepfake)</w:t>
      </w:r>
      <w:r>
        <w:rPr>
          <w:lang w:val="fr-FR"/>
        </w:rPr>
        <w:t xml:space="preserve"> plus de 86 000 fichiers pédopornographiques.</w:t>
      </w:r>
    </w:p>
    <w:p w14:paraId="5DDDDFAE" w14:textId="77777777" w:rsidR="00ED6CF4" w:rsidRDefault="004E66D3" w:rsidP="00751645">
      <w:pPr>
        <w:pStyle w:val="Paragraphe"/>
        <w:tabs>
          <w:tab w:val="clear" w:pos="360"/>
        </w:tabs>
        <w:spacing w:before="360" w:line="240" w:lineRule="auto"/>
        <w:ind w:hanging="11"/>
        <w:rPr>
          <w:lang w:val="fr-FR"/>
        </w:rPr>
      </w:pPr>
      <w:r>
        <w:rPr>
          <w:lang w:val="fr-FR"/>
        </w:rPr>
        <w:t>L</w:t>
      </w:r>
      <w:r w:rsidR="00604273">
        <w:rPr>
          <w:lang w:val="fr-FR"/>
        </w:rPr>
        <w:t>a représentante du ministère public soumet que tous les chefs doivent recevoir des peines consécutives entre elles qui totalisent 13 ans de détention</w:t>
      </w:r>
      <w:r>
        <w:rPr>
          <w:lang w:val="fr-FR"/>
        </w:rPr>
        <w:t>. E</w:t>
      </w:r>
      <w:r w:rsidR="00604273">
        <w:rPr>
          <w:lang w:val="fr-FR"/>
        </w:rPr>
        <w:t>lle s</w:t>
      </w:r>
      <w:r>
        <w:rPr>
          <w:lang w:val="fr-FR"/>
        </w:rPr>
        <w:t xml:space="preserve">uggère </w:t>
      </w:r>
      <w:r>
        <w:rPr>
          <w:lang w:val="fr-FR"/>
        </w:rPr>
        <w:lastRenderedPageBreak/>
        <w:t>toutefois</w:t>
      </w:r>
      <w:r w:rsidR="00604273">
        <w:rPr>
          <w:lang w:val="fr-FR"/>
        </w:rPr>
        <w:t xml:space="preserve"> que </w:t>
      </w:r>
      <w:r>
        <w:rPr>
          <w:lang w:val="fr-FR"/>
        </w:rPr>
        <w:t>cette</w:t>
      </w:r>
      <w:r w:rsidR="00604273">
        <w:rPr>
          <w:lang w:val="fr-FR"/>
        </w:rPr>
        <w:t xml:space="preserve"> peine soit réduite à 10 ans de détention afin de respecter le principe de la globalité de la peine. Le nombre impressionnant de fichiers pédopornographiques possédés par le délinquant, leur nature et l’impact de la technologie employée par le délinquant pour produire les fichiers commande </w:t>
      </w:r>
      <w:r>
        <w:rPr>
          <w:lang w:val="fr-FR"/>
        </w:rPr>
        <w:t>l’imposition d’</w:t>
      </w:r>
      <w:r w:rsidR="00604273">
        <w:rPr>
          <w:lang w:val="fr-FR"/>
        </w:rPr>
        <w:t xml:space="preserve">une </w:t>
      </w:r>
      <w:r>
        <w:rPr>
          <w:lang w:val="fr-FR"/>
        </w:rPr>
        <w:t xml:space="preserve">telle </w:t>
      </w:r>
      <w:r w:rsidR="00604273">
        <w:rPr>
          <w:lang w:val="fr-FR"/>
        </w:rPr>
        <w:t xml:space="preserve">peine dénonciatrice et dissuasive. </w:t>
      </w:r>
    </w:p>
    <w:p w14:paraId="23DB0CC0" w14:textId="77777777" w:rsidR="00604273" w:rsidRDefault="004E66D3" w:rsidP="00751645">
      <w:pPr>
        <w:pStyle w:val="Paragraphe"/>
        <w:tabs>
          <w:tab w:val="clear" w:pos="360"/>
        </w:tabs>
        <w:spacing w:before="360" w:line="240" w:lineRule="auto"/>
        <w:ind w:hanging="11"/>
        <w:rPr>
          <w:lang w:val="fr-FR"/>
        </w:rPr>
      </w:pPr>
      <w:r>
        <w:rPr>
          <w:lang w:val="fr-FR"/>
        </w:rPr>
        <w:t xml:space="preserve">Le délinquant quant à lui soumet qu’une peine globale de 5 ans de détention est la plus appropriée dans les circonstances, vu la nature du matériel produit et la technologie utilisée, vu </w:t>
      </w:r>
      <w:r w:rsidR="00AC46B4">
        <w:rPr>
          <w:lang w:val="fr-FR"/>
        </w:rPr>
        <w:t>son</w:t>
      </w:r>
      <w:r>
        <w:rPr>
          <w:lang w:val="fr-FR"/>
        </w:rPr>
        <w:t xml:space="preserve"> plaidoyer de culpabilité et sa possibilité de réinsertion sociale en lien avec son risque de récidive.</w:t>
      </w:r>
    </w:p>
    <w:p w14:paraId="2584E2DD" w14:textId="77777777" w:rsidR="00847CAA" w:rsidRPr="00142B28" w:rsidRDefault="004E66D3" w:rsidP="00142B28">
      <w:pPr>
        <w:pStyle w:val="Paragraphe"/>
        <w:numPr>
          <w:ilvl w:val="0"/>
          <w:numId w:val="0"/>
        </w:numPr>
        <w:spacing w:before="360" w:line="240" w:lineRule="auto"/>
        <w:ind w:firstLine="720"/>
        <w:rPr>
          <w:b/>
          <w:bCs/>
          <w:lang w:val="fr-FR"/>
        </w:rPr>
      </w:pPr>
      <w:r w:rsidRPr="00142B28">
        <w:rPr>
          <w:b/>
          <w:bCs/>
          <w:lang w:val="fr-FR"/>
        </w:rPr>
        <w:t>CADRE D’ANALYSE</w:t>
      </w:r>
    </w:p>
    <w:p w14:paraId="76000C34" w14:textId="77777777" w:rsidR="00142B28" w:rsidRPr="00142B28" w:rsidRDefault="004E66D3" w:rsidP="00142B28">
      <w:pPr>
        <w:pStyle w:val="Paragraphe"/>
        <w:numPr>
          <w:ilvl w:val="0"/>
          <w:numId w:val="0"/>
        </w:numPr>
        <w:spacing w:before="100" w:beforeAutospacing="1" w:after="100" w:afterAutospacing="1" w:line="240" w:lineRule="auto"/>
        <w:rPr>
          <w:u w:val="single"/>
          <w:lang w:val="fr-FR"/>
        </w:rPr>
      </w:pPr>
      <w:r>
        <w:rPr>
          <w:lang w:val="fr-FR"/>
        </w:rPr>
        <w:tab/>
      </w:r>
      <w:r w:rsidRPr="00142B28">
        <w:rPr>
          <w:u w:val="single"/>
          <w:lang w:val="fr-FR"/>
        </w:rPr>
        <w:t>Principes généraux</w:t>
      </w:r>
    </w:p>
    <w:p w14:paraId="7AE11183" w14:textId="77777777" w:rsidR="00142B28" w:rsidRDefault="004E66D3" w:rsidP="00142B28">
      <w:pPr>
        <w:pStyle w:val="Paragraphe"/>
        <w:tabs>
          <w:tab w:val="clear" w:pos="360"/>
        </w:tabs>
        <w:spacing w:before="100" w:beforeAutospacing="1" w:after="100" w:afterAutospacing="1" w:line="240" w:lineRule="auto"/>
        <w:rPr>
          <w:lang w:val="fr-FR"/>
        </w:rPr>
      </w:pPr>
      <w:r>
        <w:rPr>
          <w:lang w:val="fr-FR"/>
        </w:rPr>
        <w:t>Avant de débuter l’analyse en tant que tel de la peine juste, le Tribunal croit pertinent de revenir sur certains principes clés.</w:t>
      </w:r>
    </w:p>
    <w:p w14:paraId="2769BAB7" w14:textId="77777777" w:rsidR="00142B28" w:rsidRDefault="004E66D3" w:rsidP="00142B28">
      <w:pPr>
        <w:numPr>
          <w:ilvl w:val="0"/>
          <w:numId w:val="1"/>
        </w:numPr>
        <w:tabs>
          <w:tab w:val="clear" w:pos="360"/>
        </w:tabs>
        <w:spacing w:before="100" w:beforeAutospacing="1" w:after="100" w:afterAutospacing="1"/>
        <w:ind w:hanging="11"/>
        <w:jc w:val="both"/>
        <w:rPr>
          <w:kern w:val="28"/>
          <w:lang w:val="fr-FR"/>
        </w:rPr>
      </w:pPr>
      <w:r w:rsidRPr="00CA6109">
        <w:rPr>
          <w:kern w:val="28"/>
          <w:lang w:val="fr-FR"/>
        </w:rPr>
        <w:t xml:space="preserve">La </w:t>
      </w:r>
      <w:r>
        <w:rPr>
          <w:kern w:val="28"/>
          <w:lang w:val="fr-FR"/>
        </w:rPr>
        <w:t>peine</w:t>
      </w:r>
      <w:r w:rsidRPr="00CA6109">
        <w:rPr>
          <w:kern w:val="28"/>
          <w:lang w:val="fr-FR"/>
        </w:rPr>
        <w:t xml:space="preserve"> est un aspect </w:t>
      </w:r>
      <w:r>
        <w:rPr>
          <w:kern w:val="28"/>
          <w:lang w:val="fr-FR"/>
        </w:rPr>
        <w:t>fondamental du droit criminel. S</w:t>
      </w:r>
      <w:r w:rsidRPr="00CA6109">
        <w:rPr>
          <w:kern w:val="28"/>
          <w:lang w:val="fr-FR"/>
        </w:rPr>
        <w:t xml:space="preserve">ans une </w:t>
      </w:r>
      <w:r>
        <w:rPr>
          <w:kern w:val="28"/>
          <w:lang w:val="fr-FR"/>
        </w:rPr>
        <w:t>peine</w:t>
      </w:r>
      <w:r w:rsidRPr="00CA6109">
        <w:rPr>
          <w:kern w:val="28"/>
          <w:lang w:val="fr-FR"/>
        </w:rPr>
        <w:t xml:space="preserve"> juste et appropriée, le processus criminel relatif au v</w:t>
      </w:r>
      <w:r>
        <w:rPr>
          <w:kern w:val="28"/>
          <w:lang w:val="fr-FR"/>
        </w:rPr>
        <w:t>erdict perdrait toute sa valeur</w:t>
      </w:r>
      <w:r w:rsidR="000165E4">
        <w:rPr>
          <w:kern w:val="28"/>
          <w:lang w:val="fr-FR"/>
        </w:rPr>
        <w:t> :</w:t>
      </w:r>
      <w:r w:rsidRPr="00CA6109">
        <w:rPr>
          <w:kern w:val="28"/>
          <w:lang w:val="fr-FR"/>
        </w:rPr>
        <w:t xml:space="preserve"> protéger la société et contribuer à la prévent</w:t>
      </w:r>
      <w:r>
        <w:rPr>
          <w:kern w:val="28"/>
          <w:lang w:val="fr-FR"/>
        </w:rPr>
        <w:t>ion du crime, au respect de la l</w:t>
      </w:r>
      <w:r w:rsidRPr="00CA6109">
        <w:rPr>
          <w:kern w:val="28"/>
          <w:lang w:val="fr-FR"/>
        </w:rPr>
        <w:t xml:space="preserve">oi et au maintien d’une société juste, paisible et sûre. </w:t>
      </w:r>
    </w:p>
    <w:p w14:paraId="1E2CB628" w14:textId="77777777" w:rsidR="00142B28" w:rsidRPr="006C617D" w:rsidRDefault="004E66D3" w:rsidP="00142B28">
      <w:pPr>
        <w:numPr>
          <w:ilvl w:val="0"/>
          <w:numId w:val="1"/>
        </w:numPr>
        <w:tabs>
          <w:tab w:val="clear" w:pos="360"/>
        </w:tabs>
        <w:spacing w:before="100" w:beforeAutospacing="1" w:after="100" w:afterAutospacing="1"/>
        <w:ind w:hanging="11"/>
        <w:jc w:val="both"/>
        <w:rPr>
          <w:kern w:val="28"/>
          <w:lang w:val="fr-CA"/>
        </w:rPr>
      </w:pPr>
      <w:r w:rsidRPr="006C617D">
        <w:rPr>
          <w:kern w:val="28"/>
          <w:lang w:val="fr-CA"/>
        </w:rPr>
        <w:t xml:space="preserve">Dans </w:t>
      </w:r>
      <w:r w:rsidRPr="001127F4">
        <w:rPr>
          <w:iCs/>
          <w:kern w:val="28"/>
          <w:lang w:val="fr-CA"/>
        </w:rPr>
        <w:t>l’arrêt</w:t>
      </w:r>
      <w:r>
        <w:rPr>
          <w:i/>
          <w:kern w:val="28"/>
          <w:lang w:val="fr-CA"/>
        </w:rPr>
        <w:t xml:space="preserve"> </w:t>
      </w:r>
      <w:r w:rsidRPr="006C617D">
        <w:rPr>
          <w:i/>
          <w:kern w:val="28"/>
          <w:lang w:val="fr-CA"/>
        </w:rPr>
        <w:t>Lacasse</w:t>
      </w:r>
      <w:r>
        <w:rPr>
          <w:kern w:val="28"/>
          <w:vertAlign w:val="superscript"/>
        </w:rPr>
        <w:footnoteReference w:id="1"/>
      </w:r>
      <w:r w:rsidRPr="006C617D">
        <w:rPr>
          <w:kern w:val="28"/>
          <w:lang w:val="fr-CA"/>
        </w:rPr>
        <w:t xml:space="preserve">, la Cour suprême du Canada rappelle que la proportionnalité et l’individualisation sont des principes cardinaux dans l’application des objectifs prévus </w:t>
      </w:r>
      <w:r w:rsidR="00B2787A">
        <w:rPr>
          <w:kern w:val="28"/>
          <w:lang w:val="fr-CA"/>
        </w:rPr>
        <w:t xml:space="preserve">au </w:t>
      </w:r>
      <w:r w:rsidRPr="006C617D">
        <w:rPr>
          <w:i/>
          <w:kern w:val="28"/>
          <w:lang w:val="fr-CA"/>
        </w:rPr>
        <w:t>Code criminel</w:t>
      </w:r>
      <w:r>
        <w:rPr>
          <w:kern w:val="28"/>
          <w:lang w:val="fr-CA"/>
        </w:rPr>
        <w:t>.</w:t>
      </w:r>
    </w:p>
    <w:p w14:paraId="3454CE6F" w14:textId="77777777" w:rsidR="00142B28" w:rsidRPr="006C617D" w:rsidRDefault="004E66D3" w:rsidP="00142B28">
      <w:pPr>
        <w:numPr>
          <w:ilvl w:val="0"/>
          <w:numId w:val="1"/>
        </w:numPr>
        <w:tabs>
          <w:tab w:val="clear" w:pos="360"/>
        </w:tabs>
        <w:spacing w:before="100" w:beforeAutospacing="1" w:after="100" w:afterAutospacing="1"/>
        <w:ind w:hanging="11"/>
        <w:jc w:val="both"/>
        <w:rPr>
          <w:kern w:val="28"/>
          <w:lang w:val="fr-CA"/>
        </w:rPr>
      </w:pPr>
      <w:r>
        <w:rPr>
          <w:kern w:val="28"/>
          <w:lang w:val="fr-CA"/>
        </w:rPr>
        <w:t>L</w:t>
      </w:r>
      <w:r w:rsidRPr="006C617D">
        <w:rPr>
          <w:kern w:val="28"/>
          <w:lang w:val="fr-CA"/>
        </w:rPr>
        <w:t>a crédibilité du système de justice pénale et criminelle auprès des justiciables est tributaire de la justesse des peines infligées aux délinquants. Qu'elle soit trop sévère ou trop clémente, une peine injuste peut, dans un cas comme dans l'</w:t>
      </w:r>
      <w:r>
        <w:rPr>
          <w:kern w:val="28"/>
          <w:lang w:val="fr-CA"/>
        </w:rPr>
        <w:t>autre, susciter dans l'esprit des</w:t>
      </w:r>
      <w:r w:rsidRPr="006C617D">
        <w:rPr>
          <w:kern w:val="28"/>
          <w:lang w:val="fr-CA"/>
        </w:rPr>
        <w:t xml:space="preserve"> justiciable</w:t>
      </w:r>
      <w:r>
        <w:rPr>
          <w:kern w:val="28"/>
          <w:lang w:val="fr-CA"/>
        </w:rPr>
        <w:t>s</w:t>
      </w:r>
      <w:r w:rsidRPr="006C617D">
        <w:rPr>
          <w:kern w:val="28"/>
          <w:lang w:val="fr-CA"/>
        </w:rPr>
        <w:t xml:space="preserve"> un doute quant à la crédibilité du système compte tenu de </w:t>
      </w:r>
      <w:r>
        <w:rPr>
          <w:kern w:val="28"/>
          <w:lang w:val="fr-CA"/>
        </w:rPr>
        <w:t>son objectif et de ses principes</w:t>
      </w:r>
      <w:r w:rsidRPr="006C617D">
        <w:rPr>
          <w:kern w:val="28"/>
          <w:lang w:val="fr-CA"/>
        </w:rPr>
        <w:t>.</w:t>
      </w:r>
    </w:p>
    <w:p w14:paraId="3480511E" w14:textId="77777777" w:rsidR="00142B28" w:rsidRPr="006C617D" w:rsidRDefault="004E66D3" w:rsidP="00142B28">
      <w:pPr>
        <w:numPr>
          <w:ilvl w:val="0"/>
          <w:numId w:val="1"/>
        </w:numPr>
        <w:tabs>
          <w:tab w:val="clear" w:pos="360"/>
        </w:tabs>
        <w:spacing w:before="100" w:beforeAutospacing="1" w:after="100" w:afterAutospacing="1"/>
        <w:ind w:hanging="11"/>
        <w:jc w:val="both"/>
        <w:rPr>
          <w:kern w:val="28"/>
          <w:lang w:val="fr-FR"/>
        </w:rPr>
      </w:pPr>
      <w:r w:rsidRPr="006C617D">
        <w:rPr>
          <w:kern w:val="28"/>
          <w:lang w:val="fr-FR"/>
        </w:rPr>
        <w:t xml:space="preserve">Pour ce faire et éviter l’arbitraire, le législateur a prévu </w:t>
      </w:r>
      <w:r w:rsidR="00AA4F08">
        <w:rPr>
          <w:kern w:val="28"/>
          <w:lang w:val="fr-FR"/>
        </w:rPr>
        <w:t xml:space="preserve">des </w:t>
      </w:r>
      <w:r w:rsidRPr="006C617D">
        <w:rPr>
          <w:kern w:val="28"/>
          <w:lang w:val="fr-FR"/>
        </w:rPr>
        <w:t>principes phares devant guider le Tribunal dans l’octroi d’une peine juste, et ce aux articles 718 et suivants du Code criminel :</w:t>
      </w:r>
    </w:p>
    <w:p w14:paraId="39B4A8BE" w14:textId="77777777" w:rsidR="00142B28" w:rsidRPr="006C4CEB" w:rsidRDefault="004E66D3" w:rsidP="00142B28">
      <w:pPr>
        <w:pStyle w:val="Paragraphedeliste"/>
        <w:numPr>
          <w:ilvl w:val="0"/>
          <w:numId w:val="26"/>
        </w:numPr>
        <w:spacing w:before="100" w:beforeAutospacing="1" w:after="100" w:afterAutospacing="1"/>
        <w:jc w:val="both"/>
        <w:rPr>
          <w:kern w:val="28"/>
          <w:lang w:val="fr-FR"/>
        </w:rPr>
      </w:pPr>
      <w:r w:rsidRPr="006C4CEB">
        <w:rPr>
          <w:kern w:val="28"/>
          <w:lang w:val="fr-FR"/>
        </w:rPr>
        <w:t xml:space="preserve">Dénoncer le comportement illégal et le tort causé par celui-ci à la victime et à la </w:t>
      </w:r>
      <w:r w:rsidR="00CE28CD" w:rsidRPr="006C4CEB">
        <w:rPr>
          <w:kern w:val="28"/>
          <w:lang w:val="fr-FR"/>
        </w:rPr>
        <w:t>société ;</w:t>
      </w:r>
    </w:p>
    <w:p w14:paraId="62BA4761" w14:textId="77777777" w:rsidR="00142B28" w:rsidRPr="006C617D" w:rsidRDefault="004E66D3" w:rsidP="00142B28">
      <w:pPr>
        <w:pStyle w:val="Paragraphedeliste"/>
        <w:numPr>
          <w:ilvl w:val="0"/>
          <w:numId w:val="26"/>
        </w:numPr>
        <w:spacing w:before="100" w:beforeAutospacing="1" w:after="100" w:afterAutospacing="1"/>
        <w:jc w:val="both"/>
        <w:rPr>
          <w:kern w:val="28"/>
          <w:lang w:val="fr-FR"/>
        </w:rPr>
      </w:pPr>
      <w:r w:rsidRPr="006C617D">
        <w:rPr>
          <w:kern w:val="28"/>
          <w:lang w:val="fr-FR"/>
        </w:rPr>
        <w:t xml:space="preserve">Dissuader les délinquants et quiconque de commettre des </w:t>
      </w:r>
      <w:r w:rsidR="00CE28CD" w:rsidRPr="006C617D">
        <w:rPr>
          <w:kern w:val="28"/>
          <w:lang w:val="fr-FR"/>
        </w:rPr>
        <w:t>infractions</w:t>
      </w:r>
      <w:r w:rsidR="000165E4">
        <w:rPr>
          <w:kern w:val="28"/>
          <w:lang w:val="fr-FR"/>
        </w:rPr>
        <w:t> ;</w:t>
      </w:r>
    </w:p>
    <w:p w14:paraId="1F514396" w14:textId="77777777" w:rsidR="00142B28" w:rsidRPr="006C617D" w:rsidRDefault="004E66D3" w:rsidP="00142B28">
      <w:pPr>
        <w:pStyle w:val="Paragraphedeliste"/>
        <w:numPr>
          <w:ilvl w:val="0"/>
          <w:numId w:val="26"/>
        </w:numPr>
        <w:spacing w:before="100" w:beforeAutospacing="1" w:after="100" w:afterAutospacing="1"/>
        <w:jc w:val="both"/>
        <w:rPr>
          <w:kern w:val="28"/>
          <w:lang w:val="fr-FR"/>
        </w:rPr>
      </w:pPr>
      <w:r w:rsidRPr="006C617D">
        <w:rPr>
          <w:kern w:val="28"/>
          <w:lang w:val="fr-FR"/>
        </w:rPr>
        <w:lastRenderedPageBreak/>
        <w:t xml:space="preserve">Isoler au besoin les délinquants du reste de la </w:t>
      </w:r>
      <w:r w:rsidR="00CE28CD" w:rsidRPr="006C617D">
        <w:rPr>
          <w:kern w:val="28"/>
          <w:lang w:val="fr-FR"/>
        </w:rPr>
        <w:t>société ;</w:t>
      </w:r>
    </w:p>
    <w:p w14:paraId="0B9A81D3" w14:textId="77777777" w:rsidR="00142B28" w:rsidRPr="006C617D" w:rsidRDefault="004E66D3" w:rsidP="00142B28">
      <w:pPr>
        <w:pStyle w:val="Paragraphedeliste"/>
        <w:numPr>
          <w:ilvl w:val="0"/>
          <w:numId w:val="26"/>
        </w:numPr>
        <w:spacing w:before="100" w:beforeAutospacing="1" w:after="100" w:afterAutospacing="1"/>
        <w:jc w:val="both"/>
        <w:rPr>
          <w:kern w:val="28"/>
          <w:lang w:val="fr-FR"/>
        </w:rPr>
      </w:pPr>
      <w:r w:rsidRPr="006C617D">
        <w:rPr>
          <w:kern w:val="28"/>
          <w:lang w:val="fr-FR"/>
        </w:rPr>
        <w:t xml:space="preserve">Favoriser la réinsertion sociale des </w:t>
      </w:r>
      <w:r w:rsidR="00CE28CD" w:rsidRPr="006C617D">
        <w:rPr>
          <w:kern w:val="28"/>
          <w:lang w:val="fr-FR"/>
        </w:rPr>
        <w:t>délinquants ;</w:t>
      </w:r>
    </w:p>
    <w:p w14:paraId="41733533" w14:textId="77777777" w:rsidR="00142B28" w:rsidRPr="006C617D" w:rsidRDefault="004E66D3" w:rsidP="00142B28">
      <w:pPr>
        <w:pStyle w:val="Paragraphedeliste"/>
        <w:numPr>
          <w:ilvl w:val="0"/>
          <w:numId w:val="26"/>
        </w:numPr>
        <w:spacing w:before="100" w:beforeAutospacing="1" w:after="100" w:afterAutospacing="1"/>
        <w:jc w:val="both"/>
        <w:rPr>
          <w:kern w:val="28"/>
          <w:lang w:val="fr-FR"/>
        </w:rPr>
      </w:pPr>
      <w:r w:rsidRPr="006C617D">
        <w:rPr>
          <w:kern w:val="28"/>
          <w:lang w:val="fr-FR"/>
        </w:rPr>
        <w:t>Assurer la réparation des torts causés aux victimes et à la société</w:t>
      </w:r>
      <w:r w:rsidR="00CE28CD">
        <w:rPr>
          <w:kern w:val="28"/>
          <w:lang w:val="fr-FR"/>
        </w:rPr>
        <w:t xml:space="preserve"> </w:t>
      </w:r>
      <w:r w:rsidRPr="006C617D">
        <w:rPr>
          <w:kern w:val="28"/>
          <w:lang w:val="fr-FR"/>
        </w:rPr>
        <w:t>;</w:t>
      </w:r>
    </w:p>
    <w:p w14:paraId="7BCCAC2E" w14:textId="77777777" w:rsidR="00142B28" w:rsidRPr="006C617D" w:rsidRDefault="004E66D3" w:rsidP="00142B28">
      <w:pPr>
        <w:pStyle w:val="Paragraphedeliste"/>
        <w:numPr>
          <w:ilvl w:val="0"/>
          <w:numId w:val="26"/>
        </w:numPr>
        <w:spacing w:before="100" w:beforeAutospacing="1" w:after="100" w:afterAutospacing="1"/>
        <w:jc w:val="both"/>
        <w:rPr>
          <w:kern w:val="28"/>
          <w:lang w:val="fr-FR"/>
        </w:rPr>
      </w:pPr>
      <w:r w:rsidRPr="006C617D">
        <w:rPr>
          <w:kern w:val="28"/>
          <w:lang w:val="fr-FR"/>
        </w:rPr>
        <w:t>Susciter la conscience de leurs responsabilités chez les délinquants.</w:t>
      </w:r>
    </w:p>
    <w:p w14:paraId="75F66BED" w14:textId="77777777" w:rsidR="00142B28" w:rsidRPr="00F1719F" w:rsidRDefault="004E66D3" w:rsidP="00142B28">
      <w:pPr>
        <w:numPr>
          <w:ilvl w:val="0"/>
          <w:numId w:val="1"/>
        </w:numPr>
        <w:tabs>
          <w:tab w:val="clear" w:pos="360"/>
        </w:tabs>
        <w:spacing w:before="100" w:beforeAutospacing="1" w:after="100" w:afterAutospacing="1"/>
        <w:ind w:hanging="11"/>
        <w:jc w:val="both"/>
        <w:rPr>
          <w:kern w:val="28"/>
          <w:lang w:val="fr-FR"/>
        </w:rPr>
      </w:pPr>
      <w:r w:rsidRPr="006C617D">
        <w:rPr>
          <w:kern w:val="28"/>
          <w:lang w:val="fr-FR"/>
        </w:rPr>
        <w:t xml:space="preserve">Le Tribunal doit également tenter d’harmoniser la peine avec celles imposées à d’autres </w:t>
      </w:r>
      <w:r w:rsidR="00ED6CF4">
        <w:rPr>
          <w:kern w:val="28"/>
          <w:lang w:val="fr-FR"/>
        </w:rPr>
        <w:t>délinquant</w:t>
      </w:r>
      <w:r w:rsidRPr="006C617D">
        <w:rPr>
          <w:kern w:val="28"/>
          <w:lang w:val="fr-FR"/>
        </w:rPr>
        <w:t>s dans des circonstances semblables</w:t>
      </w:r>
      <w:r w:rsidR="00CE28CD">
        <w:rPr>
          <w:kern w:val="28"/>
          <w:lang w:val="fr-FR"/>
        </w:rPr>
        <w:t xml:space="preserve"> et </w:t>
      </w:r>
      <w:r w:rsidRPr="006C617D">
        <w:rPr>
          <w:kern w:val="28"/>
          <w:lang w:val="fr-FR"/>
        </w:rPr>
        <w:t>il doit éviter l’excès de nature ou de durée dans l’infliction des peines</w:t>
      </w:r>
      <w:r w:rsidR="00CE28CD">
        <w:rPr>
          <w:kern w:val="28"/>
          <w:lang w:val="fr-FR"/>
        </w:rPr>
        <w:t>.</w:t>
      </w:r>
      <w:r w:rsidRPr="006C617D">
        <w:rPr>
          <w:kern w:val="28"/>
          <w:lang w:val="fr-FR"/>
        </w:rPr>
        <w:t xml:space="preserve"> </w:t>
      </w:r>
    </w:p>
    <w:p w14:paraId="09974FD2" w14:textId="77777777" w:rsidR="00142B28" w:rsidRPr="00A15C07" w:rsidRDefault="004E66D3" w:rsidP="0064669F">
      <w:pPr>
        <w:pStyle w:val="Paragraphe"/>
        <w:numPr>
          <w:ilvl w:val="0"/>
          <w:numId w:val="0"/>
        </w:numPr>
        <w:spacing w:before="360" w:line="240" w:lineRule="auto"/>
        <w:ind w:left="720"/>
        <w:rPr>
          <w:u w:val="single"/>
          <w:lang w:val="fr-FR"/>
        </w:rPr>
      </w:pPr>
      <w:r w:rsidRPr="00A15C07">
        <w:rPr>
          <w:u w:val="single"/>
          <w:lang w:val="fr-FR"/>
        </w:rPr>
        <w:t>Principes applicables aux crimes contre les enfants</w:t>
      </w:r>
    </w:p>
    <w:p w14:paraId="0CDDF459" w14:textId="77777777" w:rsidR="0045350C" w:rsidRPr="0045350C" w:rsidRDefault="004E66D3" w:rsidP="000E3844">
      <w:pPr>
        <w:pStyle w:val="Paragraphe"/>
        <w:tabs>
          <w:tab w:val="clear" w:pos="360"/>
          <w:tab w:val="num" w:pos="709"/>
        </w:tabs>
        <w:spacing w:line="240" w:lineRule="auto"/>
        <w:rPr>
          <w:lang w:val="fr-FR"/>
        </w:rPr>
      </w:pPr>
      <w:r w:rsidRPr="00142B28">
        <w:rPr>
          <w:shd w:val="clear" w:color="auto" w:fill="FFFFFF"/>
          <w:lang w:val="fr-CA"/>
        </w:rPr>
        <w:t xml:space="preserve">L'objectif principal </w:t>
      </w:r>
      <w:r w:rsidR="00AA4F08">
        <w:rPr>
          <w:shd w:val="clear" w:color="auto" w:fill="FFFFFF"/>
          <w:lang w:val="fr-CA"/>
        </w:rPr>
        <w:t xml:space="preserve">poursuivi par le législateur </w:t>
      </w:r>
      <w:r w:rsidRPr="00142B28">
        <w:rPr>
          <w:shd w:val="clear" w:color="auto" w:fill="FFFFFF"/>
          <w:lang w:val="fr-CA"/>
        </w:rPr>
        <w:t xml:space="preserve">en adoptant les dispositions sur la pornographie juvénile </w:t>
      </w:r>
      <w:r w:rsidR="00372BC0">
        <w:rPr>
          <w:shd w:val="clear" w:color="auto" w:fill="FFFFFF"/>
          <w:lang w:val="fr-CA"/>
        </w:rPr>
        <w:t>est</w:t>
      </w:r>
      <w:r w:rsidRPr="00142B28">
        <w:rPr>
          <w:shd w:val="clear" w:color="auto" w:fill="FFFFFF"/>
          <w:lang w:val="fr-CA"/>
        </w:rPr>
        <w:t xml:space="preserve"> de prévenir le préjudice causé aux enfants</w:t>
      </w:r>
      <w:r w:rsidR="00B2787A">
        <w:rPr>
          <w:shd w:val="clear" w:color="auto" w:fill="FFFFFF"/>
          <w:lang w:val="fr-CA"/>
        </w:rPr>
        <w:t>,</w:t>
      </w:r>
      <w:r w:rsidRPr="00142B28">
        <w:rPr>
          <w:shd w:val="clear" w:color="auto" w:fill="FFFFFF"/>
          <w:lang w:val="fr-CA"/>
        </w:rPr>
        <w:t xml:space="preserve"> en interdisant la production, la distribution et la possession de pornographie juvénile</w:t>
      </w:r>
      <w:r w:rsidR="00ED6CF4">
        <w:rPr>
          <w:shd w:val="clear" w:color="auto" w:fill="FFFFFF"/>
          <w:lang w:val="fr-CA"/>
        </w:rPr>
        <w:t xml:space="preserve">. Cette législation permet également de </w:t>
      </w:r>
      <w:r w:rsidRPr="00142B28">
        <w:rPr>
          <w:shd w:val="clear" w:color="auto" w:fill="FFFFFF"/>
          <w:lang w:val="fr-CA"/>
        </w:rPr>
        <w:t>transmet</w:t>
      </w:r>
      <w:r w:rsidR="00ED6CF4">
        <w:rPr>
          <w:shd w:val="clear" w:color="auto" w:fill="FFFFFF"/>
          <w:lang w:val="fr-CA"/>
        </w:rPr>
        <w:t xml:space="preserve">tre </w:t>
      </w:r>
      <w:r w:rsidRPr="00142B28">
        <w:rPr>
          <w:shd w:val="clear" w:color="auto" w:fill="FFFFFF"/>
          <w:lang w:val="fr-CA"/>
        </w:rPr>
        <w:t xml:space="preserve">aux </w:t>
      </w:r>
      <w:r w:rsidR="00D47F7F">
        <w:rPr>
          <w:shd w:val="clear" w:color="auto" w:fill="FFFFFF"/>
          <w:lang w:val="fr-CA"/>
        </w:rPr>
        <w:t>c</w:t>
      </w:r>
      <w:r w:rsidRPr="00142B28">
        <w:rPr>
          <w:shd w:val="clear" w:color="auto" w:fill="FFFFFF"/>
          <w:lang w:val="fr-CA"/>
        </w:rPr>
        <w:t>anadiens le message que les enfants ont besoin d'être protégés des effets terribles de l'exploitation et des agressions sexuelles et qu'on ne peut en faire des partenaires sexuels</w:t>
      </w:r>
      <w:r>
        <w:rPr>
          <w:rStyle w:val="Appelnotedebasdep"/>
          <w:rFonts w:cs="Arial"/>
          <w:szCs w:val="24"/>
          <w:shd w:val="clear" w:color="auto" w:fill="FFFFFF"/>
          <w:lang w:val="fr-CA"/>
        </w:rPr>
        <w:footnoteReference w:id="2"/>
      </w:r>
      <w:r>
        <w:rPr>
          <w:shd w:val="clear" w:color="auto" w:fill="FFFFFF"/>
          <w:lang w:val="fr-CA"/>
        </w:rPr>
        <w:t>.</w:t>
      </w:r>
    </w:p>
    <w:p w14:paraId="39F3B1A1" w14:textId="77777777" w:rsidR="0064669F" w:rsidRDefault="004E66D3" w:rsidP="00751645">
      <w:pPr>
        <w:pStyle w:val="Paragraphe"/>
        <w:tabs>
          <w:tab w:val="clear" w:pos="360"/>
        </w:tabs>
        <w:spacing w:before="360" w:line="240" w:lineRule="auto"/>
        <w:ind w:hanging="11"/>
        <w:rPr>
          <w:lang w:val="fr-FR"/>
        </w:rPr>
      </w:pPr>
      <w:r>
        <w:rPr>
          <w:lang w:val="fr-FR"/>
        </w:rPr>
        <w:t>En imposant une peine à un délinquant trouvé coupable d’un crime constituant un mauvais traitement à un enfant, le Tribunal doit prioriser les objectifs de dénonciation et de dissuasion</w:t>
      </w:r>
      <w:r>
        <w:rPr>
          <w:rStyle w:val="Appelnotedebasdep"/>
          <w:lang w:val="fr-FR"/>
        </w:rPr>
        <w:footnoteReference w:id="3"/>
      </w:r>
      <w:r>
        <w:rPr>
          <w:lang w:val="fr-FR"/>
        </w:rPr>
        <w:t xml:space="preserve">. Les infractions de nature sexuelle contre les enfants </w:t>
      </w:r>
      <w:r w:rsidR="00ED6CF4">
        <w:rPr>
          <w:lang w:val="fr-FR"/>
        </w:rPr>
        <w:t>constituent</w:t>
      </w:r>
      <w:r>
        <w:rPr>
          <w:lang w:val="fr-FR"/>
        </w:rPr>
        <w:t xml:space="preserve"> des crimes violents qui exploitent injustement leur vulnérabilité et leur causent, ainsi qu’à leurs familles et à leur</w:t>
      </w:r>
      <w:r w:rsidR="00A15C07">
        <w:rPr>
          <w:lang w:val="fr-FR"/>
        </w:rPr>
        <w:t>s</w:t>
      </w:r>
      <w:r>
        <w:rPr>
          <w:lang w:val="fr-FR"/>
        </w:rPr>
        <w:t xml:space="preserve"> communauté</w:t>
      </w:r>
      <w:r w:rsidR="00A15C07">
        <w:rPr>
          <w:lang w:val="fr-FR"/>
        </w:rPr>
        <w:t>s</w:t>
      </w:r>
      <w:r>
        <w:rPr>
          <w:lang w:val="fr-FR"/>
        </w:rPr>
        <w:t>, un tort immense. Les peines pour ce type de crime doivent être le reflet du caractère répréhensible de la violence sexuelle faite aux enfants et du tort qui leur est causé</w:t>
      </w:r>
      <w:r>
        <w:rPr>
          <w:rStyle w:val="Appelnotedebasdep"/>
          <w:lang w:val="fr-FR"/>
        </w:rPr>
        <w:footnoteReference w:id="4"/>
      </w:r>
      <w:r>
        <w:rPr>
          <w:lang w:val="fr-FR"/>
        </w:rPr>
        <w:t>.</w:t>
      </w:r>
      <w:r w:rsidR="00A15C07">
        <w:rPr>
          <w:lang w:val="fr-FR"/>
        </w:rPr>
        <w:t xml:space="preserve"> </w:t>
      </w:r>
    </w:p>
    <w:p w14:paraId="54F24946" w14:textId="77777777" w:rsidR="00142B28" w:rsidRDefault="004E66D3" w:rsidP="00751645">
      <w:pPr>
        <w:pStyle w:val="Paragraphe"/>
        <w:tabs>
          <w:tab w:val="clear" w:pos="360"/>
        </w:tabs>
        <w:spacing w:before="360" w:line="240" w:lineRule="auto"/>
        <w:ind w:hanging="11"/>
        <w:rPr>
          <w:lang w:val="fr-FR"/>
        </w:rPr>
      </w:pPr>
      <w:r>
        <w:rPr>
          <w:lang w:val="fr-FR"/>
        </w:rPr>
        <w:t>L’avènement et le développement des nouvelles technologies ont tristement contribué à la prolifération de la pornographie juvénile, une des forme</w:t>
      </w:r>
      <w:r w:rsidR="0045350C">
        <w:rPr>
          <w:lang w:val="fr-FR"/>
        </w:rPr>
        <w:t>s</w:t>
      </w:r>
      <w:r>
        <w:rPr>
          <w:lang w:val="fr-FR"/>
        </w:rPr>
        <w:t xml:space="preserve"> que revêt l’exploitation sexuelle des enfants et </w:t>
      </w:r>
      <w:r w:rsidR="00B2787A">
        <w:rPr>
          <w:lang w:val="fr-FR"/>
        </w:rPr>
        <w:t xml:space="preserve">de </w:t>
      </w:r>
      <w:r>
        <w:rPr>
          <w:lang w:val="fr-FR"/>
        </w:rPr>
        <w:t>la violence qui leur est faite</w:t>
      </w:r>
      <w:r>
        <w:rPr>
          <w:rStyle w:val="Appelnotedebasdep"/>
          <w:lang w:val="fr-FR"/>
        </w:rPr>
        <w:footnoteReference w:id="5"/>
      </w:r>
      <w:r>
        <w:rPr>
          <w:lang w:val="fr-FR"/>
        </w:rPr>
        <w:t xml:space="preserve">.Les tribunaux </w:t>
      </w:r>
      <w:r w:rsidR="0064669F">
        <w:rPr>
          <w:lang w:val="fr-FR"/>
        </w:rPr>
        <w:t>de toutes les juridictions au Canada sont unanimes à voir dans l’expansion continue et l’utilisation de plus en plus facile d’</w:t>
      </w:r>
      <w:r w:rsidR="00372BC0">
        <w:rPr>
          <w:lang w:val="fr-FR"/>
        </w:rPr>
        <w:t>I</w:t>
      </w:r>
      <w:r w:rsidR="0064669F">
        <w:rPr>
          <w:lang w:val="fr-FR"/>
        </w:rPr>
        <w:t>nternet pour perpétrer des crimes de nature sexuelle envers les enfants</w:t>
      </w:r>
      <w:r w:rsidR="00ED6CF4">
        <w:rPr>
          <w:lang w:val="fr-FR"/>
        </w:rPr>
        <w:t>,</w:t>
      </w:r>
      <w:r w:rsidR="0064669F">
        <w:rPr>
          <w:lang w:val="fr-FR"/>
        </w:rPr>
        <w:t xml:space="preserve"> un mal à éradiquer de manière pressante</w:t>
      </w:r>
      <w:r>
        <w:rPr>
          <w:rStyle w:val="Appelnotedebasdep"/>
          <w:lang w:val="fr-FR"/>
        </w:rPr>
        <w:footnoteReference w:id="6"/>
      </w:r>
      <w:r w:rsidR="0064669F">
        <w:rPr>
          <w:lang w:val="fr-FR"/>
        </w:rPr>
        <w:t>.</w:t>
      </w:r>
      <w:r w:rsidR="00D47F7F">
        <w:rPr>
          <w:lang w:val="fr-FR"/>
        </w:rPr>
        <w:t xml:space="preserve"> Les crimes reliés à la pornographie juvénile ont un effet pernicieux en ce qu’ils reproduisent la violence sexuelle initiale à l’endroit des enfants, ces derniers sachant que d’autres personnes peuvent accéder aux fil</w:t>
      </w:r>
      <w:r w:rsidR="00CA2B3E">
        <w:rPr>
          <w:lang w:val="fr-FR"/>
        </w:rPr>
        <w:t>m</w:t>
      </w:r>
      <w:r w:rsidR="00D47F7F">
        <w:rPr>
          <w:lang w:val="fr-FR"/>
        </w:rPr>
        <w:t xml:space="preserve">s ou aux images qui peuvent à tout moment refaire surface dans </w:t>
      </w:r>
      <w:r w:rsidR="00CA2B3E">
        <w:rPr>
          <w:lang w:val="fr-FR"/>
        </w:rPr>
        <w:t>leur</w:t>
      </w:r>
      <w:r w:rsidR="00D47F7F">
        <w:rPr>
          <w:lang w:val="fr-FR"/>
        </w:rPr>
        <w:t xml:space="preserve"> </w:t>
      </w:r>
      <w:r w:rsidR="00D47F7F">
        <w:rPr>
          <w:lang w:val="fr-FR"/>
        </w:rPr>
        <w:lastRenderedPageBreak/>
        <w:t>vie</w:t>
      </w:r>
      <w:r>
        <w:rPr>
          <w:rStyle w:val="Appelnotedebasdep"/>
          <w:lang w:val="fr-FR"/>
        </w:rPr>
        <w:footnoteReference w:id="7"/>
      </w:r>
      <w:r w:rsidR="00D47F7F">
        <w:rPr>
          <w:lang w:val="fr-FR"/>
        </w:rPr>
        <w:t>.</w:t>
      </w:r>
      <w:r w:rsidR="0027559F">
        <w:rPr>
          <w:lang w:val="fr-FR"/>
        </w:rPr>
        <w:t xml:space="preserve"> S’il est une intolérance dont une société saine ne doive jamais s’émanciper</w:t>
      </w:r>
      <w:r w:rsidR="00E07F54">
        <w:rPr>
          <w:lang w:val="fr-FR"/>
        </w:rPr>
        <w:t>,</w:t>
      </w:r>
      <w:r w:rsidR="0027559F">
        <w:rPr>
          <w:lang w:val="fr-FR"/>
        </w:rPr>
        <w:t xml:space="preserve"> c’est bien celle qui concerne les abus sexuels commis sur de jeunes enfants</w:t>
      </w:r>
      <w:r>
        <w:rPr>
          <w:rStyle w:val="Appelnotedebasdep"/>
          <w:lang w:val="fr-FR"/>
        </w:rPr>
        <w:footnoteReference w:id="8"/>
      </w:r>
      <w:r w:rsidR="0027559F">
        <w:rPr>
          <w:lang w:val="fr-FR"/>
        </w:rPr>
        <w:t>.</w:t>
      </w:r>
    </w:p>
    <w:p w14:paraId="6DF1EFD3" w14:textId="77777777" w:rsidR="00E4569C" w:rsidRDefault="004E66D3" w:rsidP="00E4569C">
      <w:pPr>
        <w:pStyle w:val="Paragraphe"/>
        <w:numPr>
          <w:ilvl w:val="0"/>
          <w:numId w:val="0"/>
        </w:numPr>
        <w:spacing w:before="360" w:line="240" w:lineRule="auto"/>
        <w:ind w:left="720"/>
        <w:rPr>
          <w:b/>
          <w:bCs/>
          <w:lang w:val="fr-FR"/>
        </w:rPr>
      </w:pPr>
      <w:r w:rsidRPr="00E4569C">
        <w:rPr>
          <w:b/>
          <w:bCs/>
          <w:lang w:val="fr-FR"/>
        </w:rPr>
        <w:t xml:space="preserve">ANALYSE </w:t>
      </w:r>
    </w:p>
    <w:p w14:paraId="758A52FB" w14:textId="77777777" w:rsidR="00B04889" w:rsidRPr="00B04889" w:rsidRDefault="004E66D3" w:rsidP="00B04889">
      <w:pPr>
        <w:pStyle w:val="Paragraphe"/>
        <w:numPr>
          <w:ilvl w:val="0"/>
          <w:numId w:val="0"/>
        </w:numPr>
        <w:spacing w:before="360" w:line="240" w:lineRule="auto"/>
        <w:ind w:left="720"/>
        <w:rPr>
          <w:rFonts w:cs="Arial"/>
          <w:szCs w:val="24"/>
          <w:u w:val="single"/>
          <w:lang w:val="fr-FR"/>
        </w:rPr>
      </w:pPr>
      <w:r w:rsidRPr="00B04889">
        <w:rPr>
          <w:rFonts w:cs="Arial"/>
          <w:szCs w:val="24"/>
          <w:u w:val="single"/>
          <w:lang w:val="fr-FR"/>
        </w:rPr>
        <w:t>Le profil du délinquant</w:t>
      </w:r>
    </w:p>
    <w:p w14:paraId="569E6596" w14:textId="77777777" w:rsidR="00B04889" w:rsidRDefault="004E66D3" w:rsidP="00B04889">
      <w:pPr>
        <w:pStyle w:val="Paragraphe"/>
        <w:spacing w:line="240" w:lineRule="auto"/>
        <w:rPr>
          <w:lang w:val="fr-FR"/>
        </w:rPr>
      </w:pPr>
      <w:r>
        <w:rPr>
          <w:lang w:val="fr-FR"/>
        </w:rPr>
        <w:t>Le délinquant est un homme âgé de 60 ans au moment de son arrestation. Il</w:t>
      </w:r>
      <w:r w:rsidR="000165E4">
        <w:rPr>
          <w:lang w:val="fr-FR"/>
        </w:rPr>
        <w:t xml:space="preserve"> </w:t>
      </w:r>
      <w:r>
        <w:rPr>
          <w:lang w:val="fr-FR"/>
        </w:rPr>
        <w:t>possède des antécédents judiciaires principalement pour des accusations de conduite avec les capacités affaiblies par l’alcool, datant d’une période se situant entre 20 et 40 ans des présentes. Il possède également un antécédent de liberté illégale concernant une peine d’incarcération à être purgée de façon discontinue.</w:t>
      </w:r>
    </w:p>
    <w:p w14:paraId="15AC15D1" w14:textId="77777777" w:rsidR="00B04889" w:rsidRPr="003435A6" w:rsidRDefault="004E66D3" w:rsidP="009D0634">
      <w:pPr>
        <w:pStyle w:val="Paragraphe"/>
        <w:spacing w:line="240" w:lineRule="auto"/>
        <w:rPr>
          <w:lang w:val="fr-FR"/>
        </w:rPr>
      </w:pPr>
      <w:r w:rsidRPr="003435A6">
        <w:rPr>
          <w:lang w:val="fr-FR"/>
        </w:rPr>
        <w:t>Divorcé depuis plus de 20 ans au moment d</w:t>
      </w:r>
      <w:r w:rsidR="00AA4F08">
        <w:rPr>
          <w:lang w:val="fr-FR"/>
        </w:rPr>
        <w:t>e la commission de ses crimes</w:t>
      </w:r>
      <w:r w:rsidRPr="003435A6">
        <w:rPr>
          <w:lang w:val="fr-FR"/>
        </w:rPr>
        <w:t>, il vivait avant son arrestation avec son fils cadet, auprès d</w:t>
      </w:r>
      <w:r w:rsidR="00AA4F08">
        <w:rPr>
          <w:lang w:val="fr-FR"/>
        </w:rPr>
        <w:t xml:space="preserve">e qui </w:t>
      </w:r>
      <w:r w:rsidRPr="003435A6">
        <w:rPr>
          <w:lang w:val="fr-FR"/>
        </w:rPr>
        <w:t>il jouait le rôle de proche aidant. Il est retraité d’un emploi de chaudronnier</w:t>
      </w:r>
      <w:r w:rsidR="00AA4F08">
        <w:rPr>
          <w:lang w:val="fr-FR"/>
        </w:rPr>
        <w:t>, domaine dans lequel</w:t>
      </w:r>
      <w:r w:rsidR="00372BC0">
        <w:rPr>
          <w:lang w:val="fr-FR"/>
        </w:rPr>
        <w:t xml:space="preserve"> il a </w:t>
      </w:r>
      <w:r w:rsidR="00795F45">
        <w:rPr>
          <w:lang w:val="fr-FR"/>
        </w:rPr>
        <w:t>œuvré</w:t>
      </w:r>
      <w:r w:rsidRPr="003435A6">
        <w:rPr>
          <w:lang w:val="fr-FR"/>
        </w:rPr>
        <w:t xml:space="preserve"> pendant trente-cinq ans. Il s’agit d’un individu qui a des compétences en informatique, ayant travaillé dans ce domaine pendant </w:t>
      </w:r>
      <w:r w:rsidR="00500662">
        <w:rPr>
          <w:lang w:val="fr-FR"/>
        </w:rPr>
        <w:t>trois</w:t>
      </w:r>
      <w:r w:rsidRPr="003435A6">
        <w:rPr>
          <w:lang w:val="fr-FR"/>
        </w:rPr>
        <w:t xml:space="preserve"> ans, après des études collégiales non </w:t>
      </w:r>
      <w:r w:rsidR="00AA4F08">
        <w:rPr>
          <w:lang w:val="fr-FR"/>
        </w:rPr>
        <w:t>complétées</w:t>
      </w:r>
      <w:r w:rsidRPr="003435A6">
        <w:rPr>
          <w:lang w:val="fr-FR"/>
        </w:rPr>
        <w:t>.</w:t>
      </w:r>
      <w:r w:rsidR="00CE28CD">
        <w:rPr>
          <w:lang w:val="fr-FR"/>
        </w:rPr>
        <w:t xml:space="preserve"> </w:t>
      </w:r>
      <w:r w:rsidRPr="003435A6">
        <w:rPr>
          <w:lang w:val="fr-FR"/>
        </w:rPr>
        <w:t>Si ses antécédents judiciaires révèlent un problème de consommation d’alcool au long cours, le délinquant semble avoir réussi à moduler la fréquence de cette consommation au cours des dernières années.</w:t>
      </w:r>
    </w:p>
    <w:p w14:paraId="05CDC31A" w14:textId="77777777" w:rsidR="00B04889" w:rsidRDefault="004E66D3" w:rsidP="00F31605">
      <w:pPr>
        <w:pStyle w:val="Paragraphe"/>
        <w:spacing w:line="240" w:lineRule="auto"/>
        <w:rPr>
          <w:lang w:val="fr-FR"/>
        </w:rPr>
      </w:pPr>
      <w:r>
        <w:rPr>
          <w:lang w:val="fr-FR"/>
        </w:rPr>
        <w:t>Par ailleurs, s</w:t>
      </w:r>
      <w:r w:rsidR="003435A6">
        <w:rPr>
          <w:lang w:val="fr-FR"/>
        </w:rPr>
        <w:t xml:space="preserve">’il reconnaît le caractère illégal des crimes commis en lien avec la pornographie juvénile, le délinquant a encore de la difficulté à comprendre les conséquences </w:t>
      </w:r>
      <w:r w:rsidR="00372BC0">
        <w:rPr>
          <w:lang w:val="fr-FR"/>
        </w:rPr>
        <w:t xml:space="preserve">de ses crimes </w:t>
      </w:r>
      <w:r w:rsidR="003435A6">
        <w:rPr>
          <w:lang w:val="fr-FR"/>
        </w:rPr>
        <w:t xml:space="preserve">sur les victimes. L’essentiel de sa honte et de ses remords est </w:t>
      </w:r>
      <w:r>
        <w:rPr>
          <w:lang w:val="fr-FR"/>
        </w:rPr>
        <w:t>en lien avec</w:t>
      </w:r>
      <w:r w:rsidR="003435A6">
        <w:rPr>
          <w:lang w:val="fr-FR"/>
        </w:rPr>
        <w:t xml:space="preserve"> l’impact qu’ont les accusations sur son entourage. L’autrice du rapport présentenciel considère que la présence de diverses distorsions cognitives </w:t>
      </w:r>
      <w:r w:rsidR="00D30C55">
        <w:rPr>
          <w:lang w:val="fr-FR"/>
        </w:rPr>
        <w:t>a</w:t>
      </w:r>
      <w:r w:rsidR="003435A6">
        <w:rPr>
          <w:lang w:val="fr-FR"/>
        </w:rPr>
        <w:t xml:space="preserve"> eu </w:t>
      </w:r>
      <w:r>
        <w:rPr>
          <w:lang w:val="fr-FR"/>
        </w:rPr>
        <w:t xml:space="preserve">pour effet </w:t>
      </w:r>
      <w:r w:rsidR="003435A6">
        <w:rPr>
          <w:lang w:val="fr-FR"/>
        </w:rPr>
        <w:t xml:space="preserve">d’amoindrir la culpabilité ressentie et permettre aux passages à l’acte de perdurer à travers le temps. </w:t>
      </w:r>
    </w:p>
    <w:p w14:paraId="41C27D8F" w14:textId="77777777" w:rsidR="003435A6" w:rsidRDefault="004E66D3" w:rsidP="00F31605">
      <w:pPr>
        <w:pStyle w:val="Paragraphe"/>
        <w:spacing w:line="240" w:lineRule="auto"/>
        <w:rPr>
          <w:lang w:val="fr-FR"/>
        </w:rPr>
      </w:pPr>
      <w:r>
        <w:rPr>
          <w:lang w:val="fr-FR"/>
        </w:rPr>
        <w:t xml:space="preserve">À la vue de la durée du délit, de ses intérêts sexuels déviants, de sa cyberdépendance à la pornographie, de ses préoccupations sexuelles, de ses distorsions cognitives et de sa difficulté à nommer les conséquences de ses gestes sur les victimes, l’autrice du rapport présentenciel suggère </w:t>
      </w:r>
      <w:r w:rsidR="00372BC0">
        <w:rPr>
          <w:lang w:val="fr-FR"/>
        </w:rPr>
        <w:t xml:space="preserve">que le délinquant se soumette à </w:t>
      </w:r>
      <w:r>
        <w:rPr>
          <w:lang w:val="fr-FR"/>
        </w:rPr>
        <w:t>une thérapie complète en délinquance sexuelle</w:t>
      </w:r>
      <w:r>
        <w:rPr>
          <w:rStyle w:val="Appelnotedebasdep"/>
          <w:lang w:val="fr-FR"/>
        </w:rPr>
        <w:footnoteReference w:id="9"/>
      </w:r>
      <w:r>
        <w:rPr>
          <w:lang w:val="fr-FR"/>
        </w:rPr>
        <w:t>.</w:t>
      </w:r>
    </w:p>
    <w:p w14:paraId="5D57AADE" w14:textId="77777777" w:rsidR="00F31605" w:rsidRDefault="004E66D3" w:rsidP="006D3114">
      <w:pPr>
        <w:pStyle w:val="Paragraphe"/>
        <w:spacing w:line="240" w:lineRule="auto"/>
        <w:rPr>
          <w:lang w:val="fr-FR"/>
        </w:rPr>
      </w:pPr>
      <w:r>
        <w:rPr>
          <w:lang w:val="fr-FR"/>
        </w:rPr>
        <w:lastRenderedPageBreak/>
        <w:t xml:space="preserve">Le délinquant a participé à une évaluation faite par un sexologue clinicien. Si le délinquant ne remet pas en doute d’avoir possédé et catégorisé de nombreux fichiers de pornographie juvénile impliquant des enfants de tous âges, il indique </w:t>
      </w:r>
      <w:r w:rsidR="00AA4F08">
        <w:rPr>
          <w:lang w:val="fr-FR"/>
        </w:rPr>
        <w:t>avoir</w:t>
      </w:r>
      <w:r>
        <w:rPr>
          <w:lang w:val="fr-FR"/>
        </w:rPr>
        <w:t xml:space="preserve"> une attirance particulière envers les adolescentes. Il semble minimiser l’aspect délictuel de la pornographie juvénile ainsi que son excitation à la consommation de ce type de contenu. Il nie avoir une problématique d’ordre sexuel en matière de pornographie juvénile et nie avoir besoin d’aide pour comprendre ses comportements sexuels. Il a le sentiment d’avoir commis un crime sans victime, puisqu’il n’a pas eu de contacts réels avec </w:t>
      </w:r>
      <w:r w:rsidR="00B2787A">
        <w:rPr>
          <w:lang w:val="fr-FR"/>
        </w:rPr>
        <w:t>ces dernières</w:t>
      </w:r>
      <w:r>
        <w:rPr>
          <w:lang w:val="fr-FR"/>
        </w:rPr>
        <w:t>.</w:t>
      </w:r>
    </w:p>
    <w:p w14:paraId="0742F146" w14:textId="77777777" w:rsidR="00372BC0" w:rsidRDefault="004E66D3" w:rsidP="006D3114">
      <w:pPr>
        <w:pStyle w:val="Paragraphe"/>
        <w:spacing w:line="240" w:lineRule="auto"/>
        <w:rPr>
          <w:lang w:val="fr-FR"/>
        </w:rPr>
      </w:pPr>
      <w:r>
        <w:rPr>
          <w:lang w:val="fr-FR"/>
        </w:rPr>
        <w:t>Le</w:t>
      </w:r>
      <w:r w:rsidR="00AA4F08">
        <w:rPr>
          <w:lang w:val="fr-FR"/>
        </w:rPr>
        <w:t xml:space="preserve"> </w:t>
      </w:r>
      <w:r>
        <w:rPr>
          <w:lang w:val="fr-FR"/>
        </w:rPr>
        <w:t xml:space="preserve">sexologue clinicien </w:t>
      </w:r>
      <w:r w:rsidR="00AA4F08">
        <w:rPr>
          <w:lang w:val="fr-FR"/>
        </w:rPr>
        <w:t xml:space="preserve">conclut </w:t>
      </w:r>
      <w:r>
        <w:rPr>
          <w:lang w:val="fr-FR"/>
        </w:rPr>
        <w:t xml:space="preserve">que le délinquant représente un risque </w:t>
      </w:r>
      <w:r w:rsidR="00A63A28">
        <w:rPr>
          <w:lang w:val="fr-FR"/>
        </w:rPr>
        <w:t>amoindri</w:t>
      </w:r>
      <w:r>
        <w:rPr>
          <w:lang w:val="fr-FR"/>
        </w:rPr>
        <w:t xml:space="preserve"> d’agissements sexuels sur Internet. </w:t>
      </w:r>
      <w:r w:rsidR="006D3114">
        <w:rPr>
          <w:lang w:val="fr-FR"/>
        </w:rPr>
        <w:t>Le risque de récidive global en lien avec des délits similaire est établi comme oscillant entre 4 et 6% et est considéré comme étant faible</w:t>
      </w:r>
      <w:r w:rsidR="006D3114" w:rsidRPr="00D30C55">
        <w:rPr>
          <w:lang w:val="fr-FR"/>
        </w:rPr>
        <w:t>.</w:t>
      </w:r>
      <w:r w:rsidR="009C0BFA" w:rsidRPr="00D30C55">
        <w:rPr>
          <w:lang w:val="fr-FR"/>
        </w:rPr>
        <w:t xml:space="preserve"> </w:t>
      </w:r>
      <w:r w:rsidR="00AA4F08">
        <w:rPr>
          <w:lang w:val="fr-FR"/>
        </w:rPr>
        <w:t>Cependant, l</w:t>
      </w:r>
      <w:r w:rsidR="009C0BFA" w:rsidRPr="00D30C55">
        <w:rPr>
          <w:lang w:val="fr-FR"/>
        </w:rPr>
        <w:t xml:space="preserve">e Tribunal </w:t>
      </w:r>
      <w:r w:rsidR="00C50A50">
        <w:rPr>
          <w:lang w:val="fr-FR"/>
        </w:rPr>
        <w:t xml:space="preserve">demeure prudent </w:t>
      </w:r>
      <w:r w:rsidR="009C0BFA" w:rsidRPr="00D30C55">
        <w:rPr>
          <w:lang w:val="fr-FR"/>
        </w:rPr>
        <w:t xml:space="preserve">face à cette conclusion </w:t>
      </w:r>
      <w:r w:rsidR="00AA4F08">
        <w:rPr>
          <w:lang w:val="fr-FR"/>
        </w:rPr>
        <w:t xml:space="preserve">puisque </w:t>
      </w:r>
      <w:r w:rsidR="00CA2B3E">
        <w:rPr>
          <w:lang w:val="fr-FR"/>
        </w:rPr>
        <w:t>l</w:t>
      </w:r>
      <w:r w:rsidR="00D30C55">
        <w:rPr>
          <w:lang w:val="fr-FR"/>
        </w:rPr>
        <w:t>’évaluation de ce dernier ne porte que sur le chef de possession de pornographie juvénile et non pas sur les chefs de production et d’avoir rendu disponible du matériel de pornographie juvénile.</w:t>
      </w:r>
      <w:r w:rsidR="00C50A50">
        <w:rPr>
          <w:lang w:val="fr-FR"/>
        </w:rPr>
        <w:t xml:space="preserve"> </w:t>
      </w:r>
    </w:p>
    <w:p w14:paraId="2E2ED01D" w14:textId="77777777" w:rsidR="00F31605" w:rsidRPr="00372BC0" w:rsidRDefault="004E66D3" w:rsidP="00070E8D">
      <w:pPr>
        <w:pStyle w:val="Paragraphe"/>
        <w:spacing w:line="240" w:lineRule="auto"/>
        <w:rPr>
          <w:lang w:val="fr-FR"/>
        </w:rPr>
      </w:pPr>
      <w:r w:rsidRPr="00372BC0">
        <w:rPr>
          <w:lang w:val="fr-FR"/>
        </w:rPr>
        <w:t xml:space="preserve">Le sexologue clinicien, tout comme l’autrice du rapport présentenciel, suggère </w:t>
      </w:r>
      <w:r w:rsidR="005972B0">
        <w:rPr>
          <w:lang w:val="fr-FR"/>
        </w:rPr>
        <w:t xml:space="preserve">néanmoins </w:t>
      </w:r>
      <w:r w:rsidRPr="00372BC0">
        <w:rPr>
          <w:lang w:val="fr-FR"/>
        </w:rPr>
        <w:t xml:space="preserve">que le délinquant s’implique dans une thérapie en lien avec les crimes commis. Le délinquant s’exprime ainsi quant à l’utilité d’un processus thérapeutique en lien avec sa délinquance : </w:t>
      </w:r>
      <w:r w:rsidR="001367C0" w:rsidRPr="00372BC0">
        <w:rPr>
          <w:lang w:val="fr-FR"/>
        </w:rPr>
        <w:t xml:space="preserve">« </w:t>
      </w:r>
      <w:r w:rsidR="001367C0" w:rsidRPr="002C7C82">
        <w:rPr>
          <w:i/>
          <w:iCs/>
          <w:lang w:val="fr-FR"/>
        </w:rPr>
        <w:t>Je</w:t>
      </w:r>
      <w:r w:rsidRPr="00372BC0">
        <w:rPr>
          <w:i/>
          <w:iCs/>
          <w:lang w:val="fr-FR"/>
        </w:rPr>
        <w:t xml:space="preserve"> sais que je ne rechuterai pas. Je ne veux plus d’internet. Je peux me contrôler. Pour moi, Internet c’est fini. J’ai compris ma leçon. Je ne pense pas que ce soit pertinent pour moi.</w:t>
      </w:r>
      <w:r w:rsidRPr="00372BC0">
        <w:rPr>
          <w:lang w:val="fr-FR"/>
        </w:rPr>
        <w:t> </w:t>
      </w:r>
      <w:r>
        <w:rPr>
          <w:rStyle w:val="Appelnotedebasdep"/>
          <w:lang w:val="fr-FR"/>
        </w:rPr>
        <w:footnoteReference w:id="10"/>
      </w:r>
      <w:r w:rsidRPr="00372BC0">
        <w:rPr>
          <w:lang w:val="fr-FR"/>
        </w:rPr>
        <w:t xml:space="preserve">». </w:t>
      </w:r>
      <w:r w:rsidR="00BF73B4" w:rsidRPr="00372BC0">
        <w:rPr>
          <w:lang w:val="fr-FR"/>
        </w:rPr>
        <w:t>Cela étant</w:t>
      </w:r>
      <w:r w:rsidRPr="00372BC0">
        <w:rPr>
          <w:lang w:val="fr-FR"/>
        </w:rPr>
        <w:t>, il se dit prêt à collaborer avec les recommandations de la Cour si une telle démarche devait lui être imposée.</w:t>
      </w:r>
      <w:r w:rsidR="00C50A50" w:rsidRPr="00372BC0">
        <w:rPr>
          <w:lang w:val="fr-FR"/>
        </w:rPr>
        <w:t xml:space="preserve"> Visiblement</w:t>
      </w:r>
      <w:r w:rsidR="00CA2B3E" w:rsidRPr="00372BC0">
        <w:rPr>
          <w:lang w:val="fr-FR"/>
        </w:rPr>
        <w:t>,</w:t>
      </w:r>
      <w:r w:rsidR="00C50A50" w:rsidRPr="00372BC0">
        <w:rPr>
          <w:lang w:val="fr-FR"/>
        </w:rPr>
        <w:t xml:space="preserve"> le délinquant vit avec une certaine pensée magique quant aux moyens de contrôler le risque de récidive. L’autrice du rapport présentenciel note par ailleurs : </w:t>
      </w:r>
      <w:r w:rsidR="00C50A50" w:rsidRPr="00372BC0">
        <w:rPr>
          <w:i/>
          <w:iCs/>
          <w:lang w:val="fr-FR"/>
        </w:rPr>
        <w:t>« </w:t>
      </w:r>
      <w:r w:rsidR="003B1677">
        <w:rPr>
          <w:i/>
          <w:iCs/>
          <w:lang w:val="fr-FR"/>
        </w:rPr>
        <w:t>N</w:t>
      </w:r>
      <w:r w:rsidR="00C50A50" w:rsidRPr="00372BC0">
        <w:rPr>
          <w:i/>
          <w:iCs/>
          <w:lang w:val="fr-FR"/>
        </w:rPr>
        <w:t>ous avons constaté au sein de son histoire de vie une tendance à fuir les problèmes plutôt que de les aborder adéquatemen</w:t>
      </w:r>
      <w:r w:rsidR="00C50A50" w:rsidRPr="000C754B">
        <w:rPr>
          <w:i/>
          <w:iCs/>
          <w:lang w:val="fr-FR"/>
        </w:rPr>
        <w:t>t</w:t>
      </w:r>
      <w:r>
        <w:rPr>
          <w:rStyle w:val="Appelnotedebasdep"/>
          <w:i/>
          <w:iCs/>
          <w:lang w:val="fr-FR"/>
        </w:rPr>
        <w:footnoteReference w:id="11"/>
      </w:r>
      <w:r w:rsidR="00C50A50" w:rsidRPr="00372BC0">
        <w:rPr>
          <w:lang w:val="fr-FR"/>
        </w:rPr>
        <w:t> »</w:t>
      </w:r>
      <w:r w:rsidR="00CA2B3E" w:rsidRPr="00372BC0">
        <w:rPr>
          <w:lang w:val="fr-FR"/>
        </w:rPr>
        <w:t>.</w:t>
      </w:r>
    </w:p>
    <w:p w14:paraId="54F2BF87" w14:textId="77777777" w:rsidR="00CE28CD" w:rsidRDefault="004E66D3" w:rsidP="006D3114">
      <w:pPr>
        <w:pStyle w:val="Paragraphe"/>
        <w:spacing w:line="240" w:lineRule="auto"/>
        <w:rPr>
          <w:lang w:val="fr-FR"/>
        </w:rPr>
      </w:pPr>
      <w:r>
        <w:rPr>
          <w:lang w:val="fr-FR"/>
        </w:rPr>
        <w:t xml:space="preserve">Bien que le délinquant ait décidé de ne pas administrer de preuve au moment des représentations sur sentence, il a néanmoins </w:t>
      </w:r>
      <w:r w:rsidR="005972B0">
        <w:rPr>
          <w:lang w:val="fr-FR"/>
        </w:rPr>
        <w:t xml:space="preserve">tenu à </w:t>
      </w:r>
      <w:r>
        <w:rPr>
          <w:lang w:val="fr-FR"/>
        </w:rPr>
        <w:t>faire part de ses observations au Tribunal</w:t>
      </w:r>
      <w:r>
        <w:rPr>
          <w:rStyle w:val="Appelnotedebasdep"/>
          <w:lang w:val="fr-FR"/>
        </w:rPr>
        <w:footnoteReference w:id="12"/>
      </w:r>
      <w:r>
        <w:rPr>
          <w:lang w:val="fr-FR"/>
        </w:rPr>
        <w:t>. Il indique reconnaître que les enfants qui se retrouvent sur les fichiers qu’il a possédé, distribué ou modifié sont de vraies victimes.</w:t>
      </w:r>
      <w:r w:rsidR="001367C0">
        <w:rPr>
          <w:lang w:val="fr-FR"/>
        </w:rPr>
        <w:t xml:space="preserve"> Il semble que le processus judiciaire lui ai fait comprendre que ses actions ont fait en sorte de perpétuer la victimisation des enfants.</w:t>
      </w:r>
    </w:p>
    <w:p w14:paraId="7FAA7375" w14:textId="77777777" w:rsidR="001367C0" w:rsidRDefault="004E66D3" w:rsidP="006D3114">
      <w:pPr>
        <w:pStyle w:val="Paragraphe"/>
        <w:spacing w:line="240" w:lineRule="auto"/>
        <w:rPr>
          <w:lang w:val="fr-FR"/>
        </w:rPr>
      </w:pPr>
      <w:r>
        <w:rPr>
          <w:lang w:val="fr-FR"/>
        </w:rPr>
        <w:t xml:space="preserve">Bien qu’il soit difficile </w:t>
      </w:r>
      <w:r w:rsidR="005972B0">
        <w:rPr>
          <w:lang w:val="fr-FR"/>
        </w:rPr>
        <w:t xml:space="preserve">pour le Tribunal d’analyser </w:t>
      </w:r>
      <w:r>
        <w:rPr>
          <w:lang w:val="fr-FR"/>
        </w:rPr>
        <w:t xml:space="preserve">la sincérité des propos du délinquant qui font suite à la lecture par ce dernier d’un texte, alors qu’il n’est pas </w:t>
      </w:r>
      <w:r>
        <w:rPr>
          <w:lang w:val="fr-FR"/>
        </w:rPr>
        <w:lastRenderedPageBreak/>
        <w:t xml:space="preserve">assermenté et qu’il ne peut être contre-interrogé, n’en demeure pas moins que ses propos font écho à son plaidoyer de culpabilité et </w:t>
      </w:r>
      <w:r w:rsidR="005972B0">
        <w:rPr>
          <w:lang w:val="fr-FR"/>
        </w:rPr>
        <w:t xml:space="preserve">à </w:t>
      </w:r>
      <w:r>
        <w:rPr>
          <w:lang w:val="fr-FR"/>
        </w:rPr>
        <w:t>sa collaboration avec les autorités policières et judiciaires. En cela, le Tribunal considère que malgré l’ampleur du matériel saisi chez le délinquant</w:t>
      </w:r>
      <w:r w:rsidR="005972B0">
        <w:rPr>
          <w:lang w:val="fr-FR"/>
        </w:rPr>
        <w:t xml:space="preserve"> et</w:t>
      </w:r>
      <w:r>
        <w:rPr>
          <w:lang w:val="fr-FR"/>
        </w:rPr>
        <w:t xml:space="preserve"> malgré son ambivalence à se faire traiter, </w:t>
      </w:r>
      <w:r w:rsidR="00CA2B3E">
        <w:rPr>
          <w:lang w:val="fr-FR"/>
        </w:rPr>
        <w:t>il</w:t>
      </w:r>
      <w:r>
        <w:rPr>
          <w:lang w:val="fr-FR"/>
        </w:rPr>
        <w:t xml:space="preserve"> est un individu qui </w:t>
      </w:r>
      <w:r w:rsidR="00A63A28">
        <w:rPr>
          <w:lang w:val="fr-FR"/>
        </w:rPr>
        <w:t xml:space="preserve">possède </w:t>
      </w:r>
      <w:r>
        <w:rPr>
          <w:lang w:val="fr-FR"/>
        </w:rPr>
        <w:t>le potentiel de se réhabiliter et de se réinsérer dans la société après sa période d’emprisonnement</w:t>
      </w:r>
      <w:r w:rsidR="00A63A28">
        <w:rPr>
          <w:lang w:val="fr-FR"/>
        </w:rPr>
        <w:t>, s’il complète une démarche thérapeutique.</w:t>
      </w:r>
    </w:p>
    <w:p w14:paraId="491C5267" w14:textId="77777777" w:rsidR="001367C0" w:rsidRPr="00497302" w:rsidRDefault="004E66D3" w:rsidP="001367C0">
      <w:pPr>
        <w:pStyle w:val="Paragraphe"/>
        <w:numPr>
          <w:ilvl w:val="0"/>
          <w:numId w:val="0"/>
        </w:numPr>
        <w:spacing w:line="240" w:lineRule="auto"/>
        <w:ind w:firstLine="734"/>
        <w:rPr>
          <w:b/>
          <w:bCs/>
          <w:lang w:val="fr-FR"/>
        </w:rPr>
      </w:pPr>
      <w:r w:rsidRPr="00497302">
        <w:rPr>
          <w:b/>
          <w:bCs/>
          <w:lang w:val="fr-FR"/>
        </w:rPr>
        <w:t>Analyse de la peine appropriée par chef d’accusation</w:t>
      </w:r>
    </w:p>
    <w:p w14:paraId="5E921FD8" w14:textId="77777777" w:rsidR="001367C0" w:rsidRPr="00142B28" w:rsidRDefault="004E66D3" w:rsidP="006D3114">
      <w:pPr>
        <w:pStyle w:val="Paragraphe"/>
        <w:spacing w:line="240" w:lineRule="auto"/>
        <w:rPr>
          <w:lang w:val="fr-FR"/>
        </w:rPr>
      </w:pPr>
      <w:r>
        <w:rPr>
          <w:lang w:val="fr-FR"/>
        </w:rPr>
        <w:t>Afin de respecter la méthode privilégi</w:t>
      </w:r>
      <w:r w:rsidR="00497302">
        <w:rPr>
          <w:lang w:val="fr-FR"/>
        </w:rPr>
        <w:t>é</w:t>
      </w:r>
      <w:r>
        <w:rPr>
          <w:lang w:val="fr-FR"/>
        </w:rPr>
        <w:t xml:space="preserve">e par les tribunaux </w:t>
      </w:r>
      <w:r w:rsidR="002C7C82">
        <w:rPr>
          <w:lang w:val="fr-FR"/>
        </w:rPr>
        <w:t xml:space="preserve">d’instances </w:t>
      </w:r>
      <w:r>
        <w:rPr>
          <w:lang w:val="fr-FR"/>
        </w:rPr>
        <w:t>supérieur</w:t>
      </w:r>
      <w:r w:rsidR="002C7C82">
        <w:rPr>
          <w:lang w:val="fr-FR"/>
        </w:rPr>
        <w:t>es</w:t>
      </w:r>
      <w:r>
        <w:rPr>
          <w:rStyle w:val="Appelnotedebasdep"/>
          <w:lang w:val="fr-FR"/>
        </w:rPr>
        <w:footnoteReference w:id="13"/>
      </w:r>
      <w:r>
        <w:rPr>
          <w:lang w:val="fr-FR"/>
        </w:rPr>
        <w:t xml:space="preserve">, le Tribunal entend déterminer de la peine à imposer sur chacun des chefs d’accusation. Le Tribunal pourra par la suite déterminer si ces peines doivent être purgées de façon concurrentes ou consécutives et ultimement, déterminer si la peine globale </w:t>
      </w:r>
      <w:r w:rsidR="00497302">
        <w:rPr>
          <w:lang w:val="fr-FR"/>
        </w:rPr>
        <w:t>demeure proportionnelle au</w:t>
      </w:r>
      <w:r>
        <w:rPr>
          <w:lang w:val="fr-FR"/>
        </w:rPr>
        <w:t xml:space="preserve"> regard de la </w:t>
      </w:r>
      <w:r w:rsidR="00497302">
        <w:rPr>
          <w:lang w:val="fr-FR"/>
        </w:rPr>
        <w:t>gravité des infractions commises et du degré de responsabilité du</w:t>
      </w:r>
      <w:r>
        <w:rPr>
          <w:lang w:val="fr-FR"/>
        </w:rPr>
        <w:t xml:space="preserve"> délinquant.</w:t>
      </w:r>
    </w:p>
    <w:p w14:paraId="26DC86EC" w14:textId="77777777" w:rsidR="00847CAA" w:rsidRPr="00E4569C" w:rsidRDefault="004E66D3" w:rsidP="00E4569C">
      <w:pPr>
        <w:pStyle w:val="Paragraphe"/>
        <w:numPr>
          <w:ilvl w:val="0"/>
          <w:numId w:val="0"/>
        </w:numPr>
        <w:spacing w:before="360" w:line="240" w:lineRule="auto"/>
        <w:ind w:left="720"/>
        <w:rPr>
          <w:b/>
          <w:bCs/>
          <w:lang w:val="fr-FR"/>
        </w:rPr>
      </w:pPr>
      <w:r w:rsidRPr="00E4569C">
        <w:rPr>
          <w:b/>
          <w:bCs/>
          <w:lang w:val="fr-FR"/>
        </w:rPr>
        <w:t>Possession de pornographie juvénile</w:t>
      </w:r>
      <w:r w:rsidR="00D069C5">
        <w:rPr>
          <w:b/>
          <w:bCs/>
          <w:lang w:val="fr-FR"/>
        </w:rPr>
        <w:t xml:space="preserve"> </w:t>
      </w:r>
    </w:p>
    <w:p w14:paraId="7530E353" w14:textId="77777777" w:rsidR="00142B28" w:rsidRPr="00A00D41" w:rsidRDefault="004E66D3" w:rsidP="00142B28">
      <w:pPr>
        <w:pStyle w:val="Paragraphe"/>
        <w:numPr>
          <w:ilvl w:val="0"/>
          <w:numId w:val="0"/>
        </w:numPr>
        <w:spacing w:before="360" w:line="240" w:lineRule="auto"/>
        <w:ind w:left="720"/>
        <w:rPr>
          <w:u w:val="single"/>
          <w:lang w:val="fr-FR"/>
        </w:rPr>
      </w:pPr>
      <w:r w:rsidRPr="00A00D41">
        <w:rPr>
          <w:u w:val="single"/>
          <w:lang w:val="fr-FR"/>
        </w:rPr>
        <w:t>La période de possession</w:t>
      </w:r>
    </w:p>
    <w:p w14:paraId="6F8DCDF4" w14:textId="77777777" w:rsidR="00142B28" w:rsidRDefault="004E66D3" w:rsidP="0045350C">
      <w:pPr>
        <w:pStyle w:val="Paragraphe"/>
        <w:spacing w:line="240" w:lineRule="auto"/>
        <w:rPr>
          <w:lang w:val="fr-FR"/>
        </w:rPr>
      </w:pPr>
      <w:r>
        <w:rPr>
          <w:lang w:val="fr-FR"/>
        </w:rPr>
        <w:t xml:space="preserve"> L’analyse des fichiers saisis chez le délinquant permet de comprendre que la possession des fichiers s’est faite sur une période de plus de 10 ans, </w:t>
      </w:r>
      <w:r w:rsidR="005972B0">
        <w:rPr>
          <w:lang w:val="fr-FR"/>
        </w:rPr>
        <w:t xml:space="preserve">soit </w:t>
      </w:r>
      <w:r>
        <w:rPr>
          <w:lang w:val="fr-FR"/>
        </w:rPr>
        <w:t xml:space="preserve">entre août 2011 et le moment de </w:t>
      </w:r>
      <w:r w:rsidR="00623DE7">
        <w:rPr>
          <w:lang w:val="fr-FR"/>
        </w:rPr>
        <w:t xml:space="preserve">son </w:t>
      </w:r>
      <w:r>
        <w:rPr>
          <w:lang w:val="fr-FR"/>
        </w:rPr>
        <w:t>arrestation le 1</w:t>
      </w:r>
      <w:r w:rsidRPr="00A00D41">
        <w:rPr>
          <w:vertAlign w:val="superscript"/>
          <w:lang w:val="fr-FR"/>
        </w:rPr>
        <w:t>er</w:t>
      </w:r>
      <w:r>
        <w:rPr>
          <w:lang w:val="fr-FR"/>
        </w:rPr>
        <w:t xml:space="preserve"> décembre 2021. Pendant cette période, le délinquant ne semble jamais remettre en cause la gravité de ses gestes. Il ne s’émeut pas et convient avec le sexologue qui a procédé à son évaluation qu’il vivait pendant toute cette période avec d’importantes distorsions cognitives. Le délinquant considère qu’il s’est désensibilisé et qu’il ne voyait plus de vrais enfants</w:t>
      </w:r>
      <w:r>
        <w:rPr>
          <w:rStyle w:val="Appelnotedebasdep"/>
          <w:lang w:val="fr-FR"/>
        </w:rPr>
        <w:footnoteReference w:id="14"/>
      </w:r>
      <w:r>
        <w:rPr>
          <w:lang w:val="fr-FR"/>
        </w:rPr>
        <w:t>.</w:t>
      </w:r>
    </w:p>
    <w:p w14:paraId="2E22EB93" w14:textId="77777777" w:rsidR="00142B28" w:rsidRDefault="004E66D3" w:rsidP="00751645">
      <w:pPr>
        <w:pStyle w:val="Paragraphe"/>
        <w:tabs>
          <w:tab w:val="clear" w:pos="360"/>
        </w:tabs>
        <w:spacing w:before="360" w:line="240" w:lineRule="auto"/>
        <w:rPr>
          <w:lang w:val="fr-FR"/>
        </w:rPr>
      </w:pPr>
      <w:r>
        <w:rPr>
          <w:lang w:val="fr-FR"/>
        </w:rPr>
        <w:t xml:space="preserve">Visiblement, sans l’arrestation du délinquant et la saisie du matériel informatique, </w:t>
      </w:r>
      <w:r w:rsidR="00663D94">
        <w:rPr>
          <w:lang w:val="fr-FR"/>
        </w:rPr>
        <w:t>il</w:t>
      </w:r>
      <w:r>
        <w:rPr>
          <w:lang w:val="fr-FR"/>
        </w:rPr>
        <w:t xml:space="preserve"> aurait poursuivi la possession de sa « collection », ne remettant pas en doute le caractère immoral et illégal de sa conduite.</w:t>
      </w:r>
    </w:p>
    <w:p w14:paraId="0CB42977" w14:textId="77777777" w:rsidR="00E4569C" w:rsidRPr="00417695" w:rsidRDefault="004E66D3" w:rsidP="00E4569C">
      <w:pPr>
        <w:pStyle w:val="Paragraphe"/>
        <w:numPr>
          <w:ilvl w:val="0"/>
          <w:numId w:val="0"/>
        </w:numPr>
        <w:spacing w:before="360" w:line="240" w:lineRule="auto"/>
        <w:ind w:left="720"/>
        <w:rPr>
          <w:u w:val="single"/>
          <w:lang w:val="fr-FR"/>
        </w:rPr>
      </w:pPr>
      <w:r w:rsidRPr="00417695">
        <w:rPr>
          <w:u w:val="single"/>
          <w:lang w:val="fr-FR"/>
        </w:rPr>
        <w:t>La gravité objective du crime de possession de pornographie juvénile</w:t>
      </w:r>
    </w:p>
    <w:p w14:paraId="76A78382" w14:textId="77777777" w:rsidR="00E4569C" w:rsidRDefault="004E66D3" w:rsidP="00142B28">
      <w:pPr>
        <w:pStyle w:val="Paragraphe"/>
        <w:spacing w:line="240" w:lineRule="auto"/>
        <w:rPr>
          <w:lang w:val="fr-FR"/>
        </w:rPr>
      </w:pPr>
      <w:r>
        <w:rPr>
          <w:lang w:val="fr-FR"/>
        </w:rPr>
        <w:t xml:space="preserve">La situation est particulière pour le délinquant. Le crime de possession de pornographie juvénile a subi une importante modification législative. En effet, avant le 17 </w:t>
      </w:r>
      <w:r>
        <w:rPr>
          <w:lang w:val="fr-FR"/>
        </w:rPr>
        <w:lastRenderedPageBreak/>
        <w:t xml:space="preserve">juillet 2015, la peine maximale pour possession de pornographie juvénile se limitait à 5 ans de détention. Depuis cette date, c’est plutôt une peine maximale de 10 ans de détention qui est prévue au </w:t>
      </w:r>
      <w:r w:rsidRPr="00E4569C">
        <w:rPr>
          <w:i/>
          <w:iCs/>
          <w:lang w:val="fr-FR"/>
        </w:rPr>
        <w:t>Code criminel</w:t>
      </w:r>
      <w:r>
        <w:rPr>
          <w:lang w:val="fr-FR"/>
        </w:rPr>
        <w:t>.</w:t>
      </w:r>
    </w:p>
    <w:p w14:paraId="136D04CC" w14:textId="77777777" w:rsidR="00873D2B" w:rsidRPr="00127EC0" w:rsidRDefault="004E66D3" w:rsidP="00751645">
      <w:pPr>
        <w:pStyle w:val="Paragraphe"/>
        <w:tabs>
          <w:tab w:val="clear" w:pos="360"/>
        </w:tabs>
        <w:spacing w:before="360" w:line="240" w:lineRule="auto"/>
        <w:rPr>
          <w:lang w:val="fr-FR"/>
        </w:rPr>
      </w:pPr>
      <w:r w:rsidRPr="00127EC0">
        <w:rPr>
          <w:lang w:val="fr-FR"/>
        </w:rPr>
        <w:t>Puisque la rédaction du chef d’accusation prévoit une infraction continue pendant la période de 10 ans, le délinquant doit pouvoir bénéficier de la peine la moins sévère</w:t>
      </w:r>
      <w:r>
        <w:rPr>
          <w:rStyle w:val="Appelnotedebasdep"/>
          <w:lang w:val="fr-FR"/>
        </w:rPr>
        <w:footnoteReference w:id="15"/>
      </w:r>
      <w:r w:rsidRPr="00127EC0">
        <w:rPr>
          <w:lang w:val="fr-FR"/>
        </w:rPr>
        <w:t>. Le Tribunal considère donc que le délinquant doit, pour ce chef d’accusation, faire face à une peine maximale de 5 ans de détention.</w:t>
      </w:r>
      <w:r w:rsidR="00127EC0">
        <w:rPr>
          <w:lang w:val="fr-FR"/>
        </w:rPr>
        <w:t xml:space="preserve"> </w:t>
      </w:r>
      <w:r w:rsidRPr="00127EC0">
        <w:rPr>
          <w:lang w:val="fr-FR"/>
        </w:rPr>
        <w:t>Le Tribunal prend toutefois acte du fait que le législateur a augmenté singulièrement la peine maximale pour le crime de possession de pornographie juvénile.</w:t>
      </w:r>
      <w:r w:rsidR="00127EC0" w:rsidRPr="00127EC0">
        <w:rPr>
          <w:lang w:val="fr-FR"/>
        </w:rPr>
        <w:t xml:space="preserve"> Par-là, il indique on ne peut plus clairement sa volonté de sanctionner avec plus de sévérité ces infractions</w:t>
      </w:r>
      <w:r>
        <w:rPr>
          <w:rStyle w:val="Appelnotedebasdep"/>
          <w:lang w:val="fr-FR"/>
        </w:rPr>
        <w:footnoteReference w:id="16"/>
      </w:r>
      <w:r w:rsidR="00127EC0" w:rsidRPr="00127EC0">
        <w:rPr>
          <w:lang w:val="fr-FR"/>
        </w:rPr>
        <w:t>.</w:t>
      </w:r>
    </w:p>
    <w:p w14:paraId="585DAF3E" w14:textId="77777777" w:rsidR="00142B28" w:rsidRPr="00F66444" w:rsidRDefault="004E66D3" w:rsidP="00142B28">
      <w:pPr>
        <w:pStyle w:val="Paragraphe"/>
        <w:numPr>
          <w:ilvl w:val="0"/>
          <w:numId w:val="0"/>
        </w:numPr>
        <w:spacing w:before="360" w:line="240" w:lineRule="auto"/>
        <w:ind w:left="720" w:firstLine="14"/>
        <w:rPr>
          <w:u w:val="single"/>
          <w:lang w:val="fr-FR"/>
        </w:rPr>
      </w:pPr>
      <w:r w:rsidRPr="00F66444">
        <w:rPr>
          <w:u w:val="single"/>
          <w:lang w:val="fr-FR"/>
        </w:rPr>
        <w:t xml:space="preserve">La quantité </w:t>
      </w:r>
      <w:r>
        <w:rPr>
          <w:u w:val="single"/>
          <w:lang w:val="fr-FR"/>
        </w:rPr>
        <w:t xml:space="preserve">de </w:t>
      </w:r>
      <w:r w:rsidRPr="00F66444">
        <w:rPr>
          <w:u w:val="single"/>
          <w:lang w:val="fr-FR"/>
        </w:rPr>
        <w:t>fichiers</w:t>
      </w:r>
    </w:p>
    <w:p w14:paraId="1D18D303" w14:textId="77777777" w:rsidR="00142B28" w:rsidRDefault="004E66D3" w:rsidP="00142B28">
      <w:pPr>
        <w:pStyle w:val="Paragraphe"/>
        <w:spacing w:line="240" w:lineRule="auto"/>
        <w:rPr>
          <w:lang w:val="fr-FR"/>
        </w:rPr>
      </w:pPr>
      <w:r>
        <w:rPr>
          <w:lang w:val="fr-FR"/>
        </w:rPr>
        <w:t>La quantité de fichiers ici possédés par le délinquant donne le vertige. Près de 545 000 fichiers correspondant à la définition légale de pornographie juvénile ont été retrouvés en possession du délinquant. Sans être la plus grande quantité de fichiers jamais retrouvée au Canada, force est d’admettre que la « collection » du délinquant est parmi les plus importante</w:t>
      </w:r>
      <w:r w:rsidR="00611750">
        <w:rPr>
          <w:lang w:val="fr-FR"/>
        </w:rPr>
        <w:t>s</w:t>
      </w:r>
      <w:r>
        <w:rPr>
          <w:lang w:val="fr-FR"/>
        </w:rPr>
        <w:t xml:space="preserve"> de</w:t>
      </w:r>
      <w:r w:rsidR="005972B0">
        <w:rPr>
          <w:lang w:val="fr-FR"/>
        </w:rPr>
        <w:t xml:space="preserve"> l’histoire </w:t>
      </w:r>
      <w:r>
        <w:rPr>
          <w:lang w:val="fr-FR"/>
        </w:rPr>
        <w:t>judiciaire</w:t>
      </w:r>
      <w:r>
        <w:rPr>
          <w:rStyle w:val="Appelnotedebasdep"/>
          <w:lang w:val="fr-FR"/>
        </w:rPr>
        <w:footnoteReference w:id="17"/>
      </w:r>
      <w:r>
        <w:rPr>
          <w:lang w:val="fr-FR"/>
        </w:rPr>
        <w:t xml:space="preserve">. La quantité de </w:t>
      </w:r>
      <w:r w:rsidR="00372BC0">
        <w:rPr>
          <w:lang w:val="fr-FR"/>
        </w:rPr>
        <w:t>fichier</w:t>
      </w:r>
      <w:r>
        <w:rPr>
          <w:lang w:val="fr-FR"/>
        </w:rPr>
        <w:t xml:space="preserve">s possédés par le délinquant a par ailleurs fait en sorte que les enquêteurs spécialisés de la Sûreté du Québec ont dû mettre en place un processus informatique particularisé afin d’analyser chacun des fichiers et s’assurer qu’il s’agissait bel et bien de fichiers correspondant à la définition stricte de pornographie juvénile du </w:t>
      </w:r>
      <w:r w:rsidRPr="0021290D">
        <w:rPr>
          <w:i/>
          <w:iCs/>
          <w:lang w:val="fr-FR"/>
        </w:rPr>
        <w:t>Code criminel</w:t>
      </w:r>
      <w:r>
        <w:rPr>
          <w:lang w:val="fr-FR"/>
        </w:rPr>
        <w:t>. Deux enquêteurs spécialisés de la Sûreté du Québec ont par ailleurs dû travailler pendant plusieurs semaines à temps plein sur la situation du délinquant,</w:t>
      </w:r>
      <w:r w:rsidR="005972B0">
        <w:rPr>
          <w:lang w:val="fr-FR"/>
        </w:rPr>
        <w:t xml:space="preserve"> vu la quantité de fichiers en jeu</w:t>
      </w:r>
      <w:r>
        <w:rPr>
          <w:lang w:val="fr-FR"/>
        </w:rPr>
        <w:t>.</w:t>
      </w:r>
    </w:p>
    <w:p w14:paraId="5C63ECBC" w14:textId="77777777" w:rsidR="00145F59" w:rsidRPr="00C50A50" w:rsidRDefault="004E66D3" w:rsidP="00751645">
      <w:pPr>
        <w:pStyle w:val="Paragraphe"/>
        <w:tabs>
          <w:tab w:val="clear" w:pos="360"/>
        </w:tabs>
        <w:spacing w:before="360" w:line="240" w:lineRule="auto"/>
        <w:ind w:hanging="11"/>
        <w:rPr>
          <w:lang w:val="fr-FR"/>
        </w:rPr>
      </w:pPr>
      <w:r>
        <w:rPr>
          <w:lang w:val="fr-FR"/>
        </w:rPr>
        <w:t xml:space="preserve">Cela dit, </w:t>
      </w:r>
      <w:r w:rsidR="00142B28">
        <w:rPr>
          <w:lang w:val="fr-FR"/>
        </w:rPr>
        <w:t>la quantité de fichiers illégaux en elle-même, si elle est un élément pertinent à considérer lors de l’établissement de la peine approprié</w:t>
      </w:r>
      <w:r w:rsidR="0001465B">
        <w:rPr>
          <w:lang w:val="fr-FR"/>
        </w:rPr>
        <w:t>e</w:t>
      </w:r>
      <w:r w:rsidR="00142B28">
        <w:rPr>
          <w:lang w:val="fr-FR"/>
        </w:rPr>
        <w:t xml:space="preserve">, ne peut avoir un impact démesuré. Le processus de détermination de la peine ne saurait être assimilé à une </w:t>
      </w:r>
      <w:r>
        <w:rPr>
          <w:lang w:val="fr-FR"/>
        </w:rPr>
        <w:t xml:space="preserve">simple </w:t>
      </w:r>
      <w:r w:rsidR="00142B28">
        <w:rPr>
          <w:lang w:val="fr-FR"/>
        </w:rPr>
        <w:t>opération mathématique où l’on</w:t>
      </w:r>
      <w:r w:rsidR="0001465B">
        <w:rPr>
          <w:lang w:val="fr-FR"/>
        </w:rPr>
        <w:t xml:space="preserve"> ne</w:t>
      </w:r>
      <w:r w:rsidR="00142B28">
        <w:rPr>
          <w:lang w:val="fr-FR"/>
        </w:rPr>
        <w:t xml:space="preserve"> tient compte que du nombre de fichiers</w:t>
      </w:r>
      <w:r>
        <w:rPr>
          <w:rStyle w:val="Appelnotedebasdep"/>
          <w:lang w:val="fr-FR"/>
        </w:rPr>
        <w:footnoteReference w:id="18"/>
      </w:r>
      <w:r w:rsidR="00142B28">
        <w:rPr>
          <w:lang w:val="fr-FR"/>
        </w:rPr>
        <w:t>. Un tel calcul ne saurait rendre justice au délinquant ni à la société et aux enfants brimés vu le</w:t>
      </w:r>
      <w:r w:rsidR="00795F45">
        <w:rPr>
          <w:lang w:val="fr-FR"/>
        </w:rPr>
        <w:t xml:space="preserve">s différentes </w:t>
      </w:r>
      <w:r w:rsidR="00142B28">
        <w:rPr>
          <w:lang w:val="fr-FR"/>
        </w:rPr>
        <w:t>circonstances dans lesquelles peut se matérialiser le crime de possession de pornographie juvénile</w:t>
      </w:r>
      <w:r>
        <w:rPr>
          <w:rStyle w:val="Appelnotedebasdep"/>
          <w:lang w:val="fr-FR"/>
        </w:rPr>
        <w:footnoteReference w:id="19"/>
      </w:r>
      <w:r w:rsidR="00142B28">
        <w:rPr>
          <w:lang w:val="fr-FR"/>
        </w:rPr>
        <w:t>. N’en demeure pas moins que la quantité possédée est pertinente pour jauger de la culpabilité morale du délinquant</w:t>
      </w:r>
      <w:r w:rsidR="00B23CEA">
        <w:rPr>
          <w:lang w:val="fr-FR"/>
        </w:rPr>
        <w:t>.</w:t>
      </w:r>
    </w:p>
    <w:p w14:paraId="007DCF8D" w14:textId="77777777" w:rsidR="00145F59" w:rsidRPr="00145F59" w:rsidRDefault="004E66D3" w:rsidP="00B2787A">
      <w:pPr>
        <w:pStyle w:val="Paragraphe"/>
        <w:numPr>
          <w:ilvl w:val="0"/>
          <w:numId w:val="0"/>
        </w:numPr>
        <w:ind w:firstLine="734"/>
        <w:rPr>
          <w:u w:val="single"/>
          <w:lang w:val="fr-FR"/>
        </w:rPr>
      </w:pPr>
      <w:r w:rsidRPr="00145F59">
        <w:rPr>
          <w:u w:val="single"/>
          <w:lang w:val="fr-FR"/>
        </w:rPr>
        <w:lastRenderedPageBreak/>
        <w:t>Système de classification des fichiers</w:t>
      </w:r>
    </w:p>
    <w:p w14:paraId="7590133C" w14:textId="77777777" w:rsidR="00102743" w:rsidRPr="009C0BFA" w:rsidRDefault="004E66D3" w:rsidP="00102743">
      <w:pPr>
        <w:pStyle w:val="Paragraphe"/>
        <w:spacing w:line="240" w:lineRule="auto"/>
        <w:rPr>
          <w:lang w:val="fr-FR"/>
        </w:rPr>
      </w:pPr>
      <w:r w:rsidRPr="00A00D41">
        <w:rPr>
          <w:lang w:val="fr-FR"/>
        </w:rPr>
        <w:t>Le délinquant a pris grand soin de classer chacun des fichiers, qu’il soit photographique ou vidéo</w:t>
      </w:r>
      <w:r w:rsidR="00D02BDE">
        <w:rPr>
          <w:lang w:val="fr-FR"/>
        </w:rPr>
        <w:t>,</w:t>
      </w:r>
      <w:r w:rsidRPr="00A00D41">
        <w:rPr>
          <w:lang w:val="fr-FR"/>
        </w:rPr>
        <w:t xml:space="preserve"> dans une catégorie précise. </w:t>
      </w:r>
      <w:r>
        <w:rPr>
          <w:lang w:val="fr-FR"/>
        </w:rPr>
        <w:t>Par exemple, les policiers vont retrouver une série de photographie</w:t>
      </w:r>
      <w:r w:rsidR="0001465B">
        <w:rPr>
          <w:lang w:val="fr-FR"/>
        </w:rPr>
        <w:t>s</w:t>
      </w:r>
      <w:r>
        <w:rPr>
          <w:lang w:val="fr-FR"/>
        </w:rPr>
        <w:t xml:space="preserve"> pornographiques concernant une enfant, </w:t>
      </w:r>
      <w:r w:rsidR="00074351" w:rsidRPr="00074351">
        <w:rPr>
          <w:i/>
          <w:iCs/>
          <w:lang w:val="fr-FR"/>
        </w:rPr>
        <w:t>Eva</w:t>
      </w:r>
      <w:r>
        <w:rPr>
          <w:rStyle w:val="Appelnotedebasdep"/>
          <w:lang w:val="fr-FR"/>
        </w:rPr>
        <w:footnoteReference w:id="20"/>
      </w:r>
      <w:r>
        <w:rPr>
          <w:lang w:val="fr-FR"/>
        </w:rPr>
        <w:t>. On peut voir son évolution sur une période située entre les âges de 7 à 14 ans, chaque période étant</w:t>
      </w:r>
      <w:r w:rsidR="00795F45">
        <w:rPr>
          <w:lang w:val="fr-FR"/>
        </w:rPr>
        <w:t xml:space="preserve"> conserv</w:t>
      </w:r>
      <w:r>
        <w:rPr>
          <w:lang w:val="fr-FR"/>
        </w:rPr>
        <w:t>ée dans un répertoire distinct.</w:t>
      </w:r>
    </w:p>
    <w:p w14:paraId="333EDBC9" w14:textId="77777777" w:rsidR="009C0BFA" w:rsidRDefault="004E66D3" w:rsidP="009C0BFA">
      <w:pPr>
        <w:pStyle w:val="Paragraphe"/>
        <w:spacing w:line="240" w:lineRule="auto"/>
        <w:rPr>
          <w:lang w:val="fr-FR"/>
        </w:rPr>
      </w:pPr>
      <w:r>
        <w:rPr>
          <w:lang w:val="fr-FR"/>
        </w:rPr>
        <w:t>Ultimement, l</w:t>
      </w:r>
      <w:r w:rsidR="00145F59" w:rsidRPr="00A00D41">
        <w:rPr>
          <w:lang w:val="fr-FR"/>
        </w:rPr>
        <w:t>’arborescence du système de classement utilisé par le délinquant démontre bien le soin et la planification auquel il soumettait sa « collection ».</w:t>
      </w:r>
      <w:r w:rsidR="00145F59">
        <w:rPr>
          <w:lang w:val="fr-FR"/>
        </w:rPr>
        <w:t xml:space="preserve"> </w:t>
      </w:r>
      <w:r w:rsidR="00145F59" w:rsidRPr="00A00D41">
        <w:rPr>
          <w:lang w:val="fr-FR"/>
        </w:rPr>
        <w:t>Ce système de classification permet au Tribunal de considérer toute la préméditation des gestes. La possession ne relève pas ici d’un événement fortuit ou d’une curiosité malsaine</w:t>
      </w:r>
      <w:r w:rsidR="00B2787A">
        <w:rPr>
          <w:lang w:val="fr-FR"/>
        </w:rPr>
        <w:t>. L</w:t>
      </w:r>
      <w:r w:rsidR="00145F59" w:rsidRPr="00A00D41">
        <w:rPr>
          <w:lang w:val="fr-FR"/>
        </w:rPr>
        <w:t>a possession relève</w:t>
      </w:r>
      <w:r w:rsidR="00B2787A">
        <w:rPr>
          <w:lang w:val="fr-FR"/>
        </w:rPr>
        <w:t xml:space="preserve"> ici</w:t>
      </w:r>
      <w:r w:rsidR="00145F59" w:rsidRPr="00A00D41">
        <w:rPr>
          <w:lang w:val="fr-FR"/>
        </w:rPr>
        <w:t xml:space="preserve"> d’actes délibérés et structurés.</w:t>
      </w:r>
    </w:p>
    <w:p w14:paraId="0D827E1F" w14:textId="77777777" w:rsidR="00145F59" w:rsidRPr="00145F59" w:rsidRDefault="004E66D3" w:rsidP="00145F59">
      <w:pPr>
        <w:pStyle w:val="Paragraphe"/>
        <w:numPr>
          <w:ilvl w:val="0"/>
          <w:numId w:val="0"/>
        </w:numPr>
        <w:spacing w:before="360" w:line="240" w:lineRule="auto"/>
        <w:ind w:left="720"/>
        <w:rPr>
          <w:u w:val="single"/>
          <w:lang w:val="fr-FR"/>
        </w:rPr>
      </w:pPr>
      <w:r w:rsidRPr="00145F59">
        <w:rPr>
          <w:u w:val="single"/>
          <w:lang w:val="fr-FR"/>
        </w:rPr>
        <w:t>Impact du crime sur les victimes</w:t>
      </w:r>
    </w:p>
    <w:p w14:paraId="622D2568" w14:textId="77777777" w:rsidR="00B660C4" w:rsidRPr="00A63A28" w:rsidRDefault="004E66D3" w:rsidP="00751645">
      <w:pPr>
        <w:pStyle w:val="Paragraphe"/>
        <w:tabs>
          <w:tab w:val="clear" w:pos="360"/>
        </w:tabs>
        <w:spacing w:before="360" w:line="240" w:lineRule="auto"/>
        <w:rPr>
          <w:lang w:val="fr-FR"/>
        </w:rPr>
      </w:pPr>
      <w:r w:rsidRPr="00A63A28">
        <w:rPr>
          <w:lang w:val="fr-FR"/>
        </w:rPr>
        <w:t xml:space="preserve">Par le biais du </w:t>
      </w:r>
      <w:r w:rsidRPr="00795F45">
        <w:rPr>
          <w:i/>
          <w:iCs/>
          <w:lang w:val="fr-FR"/>
        </w:rPr>
        <w:t>Centre Canadien de Protection de l’Enfance</w:t>
      </w:r>
      <w:r w:rsidRPr="00A63A28">
        <w:rPr>
          <w:lang w:val="fr-FR"/>
        </w:rPr>
        <w:t>, le Tribunal a pu être mis en contact avec certaines des réelles victimes des agressions sexuelles dont les vidéo</w:t>
      </w:r>
      <w:r w:rsidR="001F71C5" w:rsidRPr="00A63A28">
        <w:rPr>
          <w:lang w:val="fr-FR"/>
        </w:rPr>
        <w:t>s</w:t>
      </w:r>
      <w:r w:rsidRPr="00A63A28">
        <w:rPr>
          <w:lang w:val="fr-FR"/>
        </w:rPr>
        <w:t xml:space="preserve"> et photographies se retrouvaient dans la « collection » du délinquant.</w:t>
      </w:r>
      <w:r w:rsidR="00A63A28">
        <w:rPr>
          <w:lang w:val="fr-FR"/>
        </w:rPr>
        <w:t xml:space="preserve"> </w:t>
      </w:r>
      <w:r w:rsidRPr="00A63A28">
        <w:rPr>
          <w:lang w:val="fr-FR"/>
        </w:rPr>
        <w:t>Celles-ci déc</w:t>
      </w:r>
      <w:r w:rsidR="002A3C06" w:rsidRPr="00A63A28">
        <w:rPr>
          <w:lang w:val="fr-FR"/>
        </w:rPr>
        <w:t>r</w:t>
      </w:r>
      <w:r w:rsidRPr="00A63A28">
        <w:rPr>
          <w:lang w:val="fr-FR"/>
        </w:rPr>
        <w:t xml:space="preserve">ivent avec force les impacts des crimes reliés à la </w:t>
      </w:r>
      <w:r w:rsidR="002A3C06" w:rsidRPr="00A63A28">
        <w:rPr>
          <w:lang w:val="fr-FR"/>
        </w:rPr>
        <w:t>pornographie</w:t>
      </w:r>
      <w:r w:rsidRPr="00A63A28">
        <w:rPr>
          <w:lang w:val="fr-FR"/>
        </w:rPr>
        <w:t xml:space="preserve"> juvénile sur leur vie. Leur vision du monde est irrémédiablement atteinte, ne pouvant faire confiance à autrui</w:t>
      </w:r>
      <w:r>
        <w:rPr>
          <w:rStyle w:val="Appelnotedebasdep"/>
          <w:lang w:val="fr-FR"/>
        </w:rPr>
        <w:footnoteReference w:id="21"/>
      </w:r>
      <w:r w:rsidRPr="00A63A28">
        <w:rPr>
          <w:lang w:val="fr-FR"/>
        </w:rPr>
        <w:t xml:space="preserve">. Pour </w:t>
      </w:r>
      <w:r w:rsidR="002A3C06" w:rsidRPr="00A63A28">
        <w:rPr>
          <w:lang w:val="fr-FR"/>
        </w:rPr>
        <w:t>d’autres</w:t>
      </w:r>
      <w:r w:rsidRPr="00A63A28">
        <w:rPr>
          <w:lang w:val="fr-FR"/>
        </w:rPr>
        <w:t xml:space="preserve"> victime</w:t>
      </w:r>
      <w:r w:rsidR="002A3C06" w:rsidRPr="00A63A28">
        <w:rPr>
          <w:lang w:val="fr-FR"/>
        </w:rPr>
        <w:t>s</w:t>
      </w:r>
      <w:r w:rsidRPr="00A63A28">
        <w:rPr>
          <w:lang w:val="fr-FR"/>
        </w:rPr>
        <w:t xml:space="preserve"> c’est un sentiment de honte</w:t>
      </w:r>
      <w:r w:rsidR="002A3C06" w:rsidRPr="00A63A28">
        <w:rPr>
          <w:lang w:val="fr-FR"/>
        </w:rPr>
        <w:t xml:space="preserve">, </w:t>
      </w:r>
      <w:r w:rsidRPr="00A63A28">
        <w:rPr>
          <w:lang w:val="fr-FR"/>
        </w:rPr>
        <w:t>de gêne</w:t>
      </w:r>
      <w:r w:rsidR="002A3C06" w:rsidRPr="00A63A28">
        <w:rPr>
          <w:lang w:val="fr-FR"/>
        </w:rPr>
        <w:t xml:space="preserve"> et de colère</w:t>
      </w:r>
      <w:r w:rsidRPr="00A63A28">
        <w:rPr>
          <w:lang w:val="fr-FR"/>
        </w:rPr>
        <w:t xml:space="preserve"> du fait que d’autres personnes peuvent avoir accès aux images des abus qu’il</w:t>
      </w:r>
      <w:r w:rsidR="002A3C06" w:rsidRPr="00A63A28">
        <w:rPr>
          <w:lang w:val="fr-FR"/>
        </w:rPr>
        <w:t>s</w:t>
      </w:r>
      <w:r w:rsidRPr="00A63A28">
        <w:rPr>
          <w:lang w:val="fr-FR"/>
        </w:rPr>
        <w:t xml:space="preserve"> </w:t>
      </w:r>
      <w:r w:rsidR="002A3C06" w:rsidRPr="00A63A28">
        <w:rPr>
          <w:lang w:val="fr-FR"/>
        </w:rPr>
        <w:t>ont</w:t>
      </w:r>
      <w:r w:rsidRPr="00A63A28">
        <w:rPr>
          <w:lang w:val="fr-FR"/>
        </w:rPr>
        <w:t xml:space="preserve"> subi</w:t>
      </w:r>
      <w:r>
        <w:rPr>
          <w:rStyle w:val="Appelnotedebasdep"/>
          <w:lang w:val="fr-FR"/>
        </w:rPr>
        <w:footnoteReference w:id="22"/>
      </w:r>
      <w:r w:rsidRPr="00A63A28">
        <w:rPr>
          <w:lang w:val="fr-FR"/>
        </w:rPr>
        <w:t>.</w:t>
      </w:r>
    </w:p>
    <w:p w14:paraId="7900DED2" w14:textId="77777777" w:rsidR="00145F59" w:rsidRDefault="004E66D3" w:rsidP="00751645">
      <w:pPr>
        <w:pStyle w:val="Paragraphe"/>
        <w:tabs>
          <w:tab w:val="clear" w:pos="360"/>
        </w:tabs>
        <w:spacing w:before="360" w:line="240" w:lineRule="auto"/>
        <w:ind w:hanging="11"/>
        <w:rPr>
          <w:lang w:val="fr-FR"/>
        </w:rPr>
      </w:pPr>
      <w:r>
        <w:rPr>
          <w:lang w:val="fr-FR"/>
        </w:rPr>
        <w:t xml:space="preserve">Une victime relatera par exemple vivre continuellement dans la peur d’être reconnue et </w:t>
      </w:r>
      <w:r w:rsidR="002A3C06">
        <w:rPr>
          <w:lang w:val="fr-FR"/>
        </w:rPr>
        <w:t>d’être à nouveau</w:t>
      </w:r>
      <w:r>
        <w:rPr>
          <w:lang w:val="fr-FR"/>
        </w:rPr>
        <w:t xml:space="preserve"> violée.</w:t>
      </w:r>
      <w:r w:rsidR="002A3C06">
        <w:rPr>
          <w:lang w:val="fr-FR"/>
        </w:rPr>
        <w:t xml:space="preserve"> Elle se sent coupable alors qu’elle est la victime</w:t>
      </w:r>
      <w:r>
        <w:rPr>
          <w:rStyle w:val="Appelnotedebasdep"/>
          <w:lang w:val="fr-FR"/>
        </w:rPr>
        <w:footnoteReference w:id="23"/>
      </w:r>
      <w:r w:rsidR="002A3C06">
        <w:rPr>
          <w:lang w:val="fr-FR"/>
        </w:rPr>
        <w:t xml:space="preserve">. Les impacts de la propagation de leurs images pour les victimes se font sentir dans différentes sphères de leur vie, que ce soit au niveau affectif, de la santé (notamment de la santé mentale) ou </w:t>
      </w:r>
      <w:r w:rsidR="00B2787A">
        <w:rPr>
          <w:lang w:val="fr-FR"/>
        </w:rPr>
        <w:t xml:space="preserve">au niveau </w:t>
      </w:r>
      <w:r w:rsidR="002A3C06">
        <w:rPr>
          <w:lang w:val="fr-FR"/>
        </w:rPr>
        <w:t>professionnel. Les problèmes toxicomaniaques</w:t>
      </w:r>
      <w:r w:rsidR="001F71C5">
        <w:rPr>
          <w:lang w:val="fr-FR"/>
        </w:rPr>
        <w:t xml:space="preserve"> découlant de leurs agressions et de la publication de</w:t>
      </w:r>
      <w:r w:rsidR="0001465B">
        <w:rPr>
          <w:lang w:val="fr-FR"/>
        </w:rPr>
        <w:t xml:space="preserve"> leur</w:t>
      </w:r>
      <w:r w:rsidR="001F71C5">
        <w:rPr>
          <w:lang w:val="fr-FR"/>
        </w:rPr>
        <w:t>s images</w:t>
      </w:r>
      <w:r w:rsidR="0001465B">
        <w:rPr>
          <w:lang w:val="fr-FR"/>
        </w:rPr>
        <w:t xml:space="preserve"> </w:t>
      </w:r>
      <w:r w:rsidR="002A3C06">
        <w:rPr>
          <w:lang w:val="fr-FR"/>
        </w:rPr>
        <w:t>ne font qu’exacerber leurs symptômes</w:t>
      </w:r>
      <w:r>
        <w:rPr>
          <w:rStyle w:val="Appelnotedebasdep"/>
          <w:lang w:val="fr-FR"/>
        </w:rPr>
        <w:footnoteReference w:id="24"/>
      </w:r>
      <w:r w:rsidR="002A3C06">
        <w:rPr>
          <w:lang w:val="fr-FR"/>
        </w:rPr>
        <w:t>.</w:t>
      </w:r>
    </w:p>
    <w:p w14:paraId="3171088A" w14:textId="77777777" w:rsidR="001F71C5" w:rsidRDefault="004E66D3" w:rsidP="00751645">
      <w:pPr>
        <w:pStyle w:val="Paragraphe"/>
        <w:tabs>
          <w:tab w:val="clear" w:pos="360"/>
        </w:tabs>
        <w:spacing w:before="360" w:line="240" w:lineRule="auto"/>
        <w:ind w:hanging="11"/>
        <w:rPr>
          <w:lang w:val="fr-FR"/>
        </w:rPr>
      </w:pPr>
      <w:r w:rsidRPr="001F71C5">
        <w:rPr>
          <w:lang w:val="fr-FR"/>
        </w:rPr>
        <w:lastRenderedPageBreak/>
        <w:t xml:space="preserve">L’une des victimes explique très bien les traumatismes </w:t>
      </w:r>
      <w:r w:rsidR="005972B0">
        <w:rPr>
          <w:lang w:val="fr-FR"/>
        </w:rPr>
        <w:t xml:space="preserve">subis </w:t>
      </w:r>
      <w:r w:rsidR="00074351" w:rsidRPr="001F71C5">
        <w:rPr>
          <w:lang w:val="fr-FR"/>
        </w:rPr>
        <w:t>par</w:t>
      </w:r>
      <w:r w:rsidRPr="001F71C5">
        <w:rPr>
          <w:lang w:val="fr-FR"/>
        </w:rPr>
        <w:t xml:space="preserve"> la prolifération des images de leurs agressions : « </w:t>
      </w:r>
      <w:r w:rsidR="0001465B">
        <w:rPr>
          <w:i/>
          <w:iCs/>
          <w:lang w:val="fr-FR"/>
        </w:rPr>
        <w:t>C</w:t>
      </w:r>
      <w:r w:rsidRPr="00A63A28">
        <w:rPr>
          <w:i/>
          <w:iCs/>
          <w:lang w:val="fr-FR"/>
        </w:rPr>
        <w:t>ontrairement à d’autres formes d’exploitation, celle-ci n’a pas de fin. Chaque jour des gens s’échangent et partagent des vidéos de moi quand j’étais petite et que je me faisais violer le plus sadiquement possible. Ils ne me connaissent pas, mais ils m’ont vue sous toutes mes coutures. Ils s’amusent de ma honte et de ma douleur</w:t>
      </w:r>
      <w:r>
        <w:rPr>
          <w:rStyle w:val="Appelnotedebasdep"/>
          <w:lang w:val="fr-FR"/>
        </w:rPr>
        <w:footnoteReference w:id="25"/>
      </w:r>
      <w:r w:rsidRPr="001F71C5">
        <w:rPr>
          <w:lang w:val="fr-FR"/>
        </w:rPr>
        <w:t> ».</w:t>
      </w:r>
      <w:r>
        <w:rPr>
          <w:lang w:val="fr-FR"/>
        </w:rPr>
        <w:t xml:space="preserve"> </w:t>
      </w:r>
      <w:r w:rsidRPr="001F71C5">
        <w:rPr>
          <w:lang w:val="fr-FR"/>
        </w:rPr>
        <w:t>Un autre explique : « </w:t>
      </w:r>
      <w:r w:rsidR="0001465B">
        <w:rPr>
          <w:i/>
          <w:iCs/>
          <w:lang w:val="fr-FR"/>
        </w:rPr>
        <w:t>L</w:t>
      </w:r>
      <w:r w:rsidRPr="00A63A28">
        <w:rPr>
          <w:i/>
          <w:iCs/>
          <w:lang w:val="fr-FR"/>
        </w:rPr>
        <w:t>a manipulation, le conditionnement et ensuite les abus sexuels que j’ai subi enfant, c’est une chose, mais j’ai fini par passer par-dessus. Par contre, je suis incapable de passer par-dessus le fait que des gens continuent de revivre ce qui m’est arrivé et de s’en régaler</w:t>
      </w:r>
      <w:r>
        <w:rPr>
          <w:rStyle w:val="Appelnotedebasdep"/>
          <w:lang w:val="fr-FR"/>
        </w:rPr>
        <w:footnoteReference w:id="26"/>
      </w:r>
      <w:r w:rsidRPr="001F71C5">
        <w:rPr>
          <w:lang w:val="fr-FR"/>
        </w:rPr>
        <w:t>»</w:t>
      </w:r>
      <w:r w:rsidR="00D02BDE">
        <w:rPr>
          <w:lang w:val="fr-FR"/>
        </w:rPr>
        <w:t>.</w:t>
      </w:r>
    </w:p>
    <w:p w14:paraId="58615F7D" w14:textId="77777777" w:rsidR="001F71C5" w:rsidRDefault="004E66D3" w:rsidP="00751645">
      <w:pPr>
        <w:pStyle w:val="Paragraphe"/>
        <w:tabs>
          <w:tab w:val="clear" w:pos="360"/>
        </w:tabs>
        <w:spacing w:before="360" w:line="240" w:lineRule="auto"/>
        <w:ind w:hanging="11"/>
        <w:rPr>
          <w:lang w:val="fr-FR"/>
        </w:rPr>
      </w:pPr>
      <w:r>
        <w:rPr>
          <w:lang w:val="fr-FR"/>
        </w:rPr>
        <w:t xml:space="preserve">Les impacts pour les victimes des crimes relatifs à la pornographie juvénile sont indépendants des impacts des crimes d’agression sexuelle et d’exploitation de ces enfants. Les crimes reliés à la pornographie juvénile </w:t>
      </w:r>
      <w:r w:rsidR="00074351">
        <w:rPr>
          <w:lang w:val="fr-FR"/>
        </w:rPr>
        <w:t>entraînent</w:t>
      </w:r>
      <w:r>
        <w:rPr>
          <w:lang w:val="fr-FR"/>
        </w:rPr>
        <w:t xml:space="preserve"> des conséquences majeures et bien souvent perpétuelles. Jamais les images de leurs agressions, de la cruauté dont elles ont été victimes</w:t>
      </w:r>
      <w:r w:rsidR="00B2787A">
        <w:rPr>
          <w:lang w:val="fr-FR"/>
        </w:rPr>
        <w:t>,</w:t>
      </w:r>
      <w:r>
        <w:rPr>
          <w:lang w:val="fr-FR"/>
        </w:rPr>
        <w:t xml:space="preserve"> ne cesseront de les hanter. En participant à ce marché virtuel, les délinquant</w:t>
      </w:r>
      <w:r w:rsidR="00F33B40">
        <w:rPr>
          <w:lang w:val="fr-FR"/>
        </w:rPr>
        <w:t>s</w:t>
      </w:r>
      <w:r>
        <w:rPr>
          <w:lang w:val="fr-FR"/>
        </w:rPr>
        <w:t xml:space="preserve"> contribuent à perpétuer des impacts bien réels chez les victimes.</w:t>
      </w:r>
    </w:p>
    <w:p w14:paraId="2A991195" w14:textId="77777777" w:rsidR="00F33B40" w:rsidRPr="00F33B40" w:rsidRDefault="004E66D3" w:rsidP="00F33B40">
      <w:pPr>
        <w:numPr>
          <w:ilvl w:val="0"/>
          <w:numId w:val="1"/>
        </w:numPr>
        <w:tabs>
          <w:tab w:val="clear" w:pos="360"/>
        </w:tabs>
        <w:spacing w:before="120" w:after="120"/>
        <w:ind w:hanging="11"/>
        <w:jc w:val="both"/>
        <w:rPr>
          <w:kern w:val="28"/>
          <w:lang w:val="fr-FR"/>
        </w:rPr>
      </w:pPr>
      <w:r>
        <w:rPr>
          <w:kern w:val="28"/>
          <w:lang w:val="fr-FR"/>
        </w:rPr>
        <w:t xml:space="preserve">Tel qu’indiqué par notre Cour d’appel dans les arrêts </w:t>
      </w:r>
      <w:r w:rsidRPr="006C4CEB">
        <w:rPr>
          <w:i/>
          <w:kern w:val="28"/>
          <w:lang w:val="fr-FR"/>
        </w:rPr>
        <w:t>Légaré</w:t>
      </w:r>
      <w:r>
        <w:rPr>
          <w:rStyle w:val="Appelnotedebasdep"/>
          <w:kern w:val="28"/>
          <w:lang w:val="fr-FR"/>
        </w:rPr>
        <w:footnoteReference w:id="27"/>
      </w:r>
      <w:r>
        <w:rPr>
          <w:kern w:val="28"/>
          <w:lang w:val="fr-FR"/>
        </w:rPr>
        <w:t xml:space="preserve"> et </w:t>
      </w:r>
      <w:r w:rsidRPr="006C4CEB">
        <w:rPr>
          <w:i/>
          <w:kern w:val="28"/>
          <w:lang w:val="fr-FR"/>
        </w:rPr>
        <w:t>Lacelle-Bélec</w:t>
      </w:r>
      <w:r>
        <w:rPr>
          <w:rStyle w:val="Appelnotedebasdep"/>
          <w:kern w:val="28"/>
          <w:lang w:val="fr-FR"/>
        </w:rPr>
        <w:footnoteReference w:id="28"/>
      </w:r>
      <w:r>
        <w:rPr>
          <w:kern w:val="28"/>
          <w:lang w:val="fr-FR"/>
        </w:rPr>
        <w:t>, les conséquences des crimes peuvent à juste titre être considéré</w:t>
      </w:r>
      <w:r w:rsidR="002C7C82">
        <w:rPr>
          <w:kern w:val="28"/>
          <w:lang w:val="fr-FR"/>
        </w:rPr>
        <w:t>e</w:t>
      </w:r>
      <w:r>
        <w:rPr>
          <w:kern w:val="28"/>
          <w:lang w:val="fr-FR"/>
        </w:rPr>
        <w:t>s comme des éléments aggravants au moment de la sentence.</w:t>
      </w:r>
    </w:p>
    <w:p w14:paraId="4D444C6E" w14:textId="77777777" w:rsidR="009C0BFA" w:rsidRPr="00F33B40" w:rsidRDefault="004E66D3" w:rsidP="00F33B40">
      <w:pPr>
        <w:pStyle w:val="Paragraphe"/>
        <w:numPr>
          <w:ilvl w:val="0"/>
          <w:numId w:val="0"/>
        </w:numPr>
        <w:spacing w:before="360" w:line="240" w:lineRule="auto"/>
        <w:ind w:left="720"/>
        <w:rPr>
          <w:u w:val="single"/>
          <w:lang w:val="fr-FR"/>
        </w:rPr>
      </w:pPr>
      <w:r w:rsidRPr="00F33B40">
        <w:rPr>
          <w:u w:val="single"/>
          <w:lang w:val="fr-FR"/>
        </w:rPr>
        <w:t>Impact du crime chez les autorités policières</w:t>
      </w:r>
    </w:p>
    <w:p w14:paraId="503506DB" w14:textId="77777777" w:rsidR="009C0BFA" w:rsidRDefault="004E66D3" w:rsidP="00751645">
      <w:pPr>
        <w:pStyle w:val="Paragraphe"/>
        <w:tabs>
          <w:tab w:val="clear" w:pos="360"/>
        </w:tabs>
        <w:spacing w:before="360" w:line="240" w:lineRule="auto"/>
        <w:rPr>
          <w:lang w:val="fr-FR"/>
        </w:rPr>
      </w:pPr>
      <w:r>
        <w:rPr>
          <w:lang w:val="fr-FR"/>
        </w:rPr>
        <w:t>Le ministère public demande au Tribunal de tenir compte de l’impact qu’a eu le traitement de ce dossier et des images auxquelles ont dû être exposé</w:t>
      </w:r>
      <w:r w:rsidR="00A63A28">
        <w:rPr>
          <w:lang w:val="fr-FR"/>
        </w:rPr>
        <w:t>s</w:t>
      </w:r>
      <w:r>
        <w:rPr>
          <w:lang w:val="fr-FR"/>
        </w:rPr>
        <w:t xml:space="preserve"> les enquêteurs pour compléter leur travail. Le ministère public soutient qu’ils doivent être considérés comme des victimes au sens de l’article 2 du </w:t>
      </w:r>
      <w:r w:rsidRPr="00A63A28">
        <w:rPr>
          <w:i/>
          <w:iCs/>
          <w:lang w:val="fr-FR"/>
        </w:rPr>
        <w:t>Code criminel</w:t>
      </w:r>
      <w:r>
        <w:rPr>
          <w:lang w:val="fr-FR"/>
        </w:rPr>
        <w:t>.</w:t>
      </w:r>
    </w:p>
    <w:p w14:paraId="1D54D2CE" w14:textId="77777777" w:rsidR="00561E75" w:rsidRDefault="004E66D3" w:rsidP="00751645">
      <w:pPr>
        <w:pStyle w:val="Paragraphe"/>
        <w:tabs>
          <w:tab w:val="clear" w:pos="360"/>
        </w:tabs>
        <w:spacing w:before="360" w:line="240" w:lineRule="auto"/>
        <w:rPr>
          <w:lang w:val="fr-FR"/>
        </w:rPr>
      </w:pPr>
      <w:r>
        <w:rPr>
          <w:lang w:val="fr-FR"/>
        </w:rPr>
        <w:t xml:space="preserve">Au contraire, la défense soutient qu’il s’agit là des aléas du travail d’un policier qui œuvre au module technologique. Si la définition de l’article 2 du </w:t>
      </w:r>
      <w:r w:rsidRPr="00A63A28">
        <w:rPr>
          <w:i/>
          <w:iCs/>
          <w:lang w:val="fr-FR"/>
        </w:rPr>
        <w:t>Code criminel</w:t>
      </w:r>
      <w:r>
        <w:rPr>
          <w:lang w:val="fr-FR"/>
        </w:rPr>
        <w:t xml:space="preserve"> devenait aussi large, cette définition aurait pour effet d’inclure les avocats au dossier (y compris l’avocat de la défense) ainsi que le juge présidant la cause.</w:t>
      </w:r>
    </w:p>
    <w:p w14:paraId="5A27FB1B" w14:textId="77777777" w:rsidR="00561E75" w:rsidRDefault="004E66D3" w:rsidP="00751645">
      <w:pPr>
        <w:pStyle w:val="Paragraphe"/>
        <w:tabs>
          <w:tab w:val="clear" w:pos="360"/>
        </w:tabs>
        <w:spacing w:before="360" w:line="240" w:lineRule="auto"/>
        <w:rPr>
          <w:lang w:val="fr-FR"/>
        </w:rPr>
      </w:pPr>
      <w:r>
        <w:rPr>
          <w:lang w:val="fr-FR"/>
        </w:rPr>
        <w:lastRenderedPageBreak/>
        <w:t xml:space="preserve">Le Tribunal n’entend pas participer à un débat sémantique qui lui apparait superflu dans la présente situation. Qu’il considère les enquêteurs au dossier comme des victimes au sens du </w:t>
      </w:r>
      <w:r w:rsidRPr="00561E75">
        <w:rPr>
          <w:i/>
          <w:iCs/>
          <w:lang w:val="fr-FR"/>
        </w:rPr>
        <w:t>Code criminel</w:t>
      </w:r>
      <w:r>
        <w:rPr>
          <w:lang w:val="fr-FR"/>
        </w:rPr>
        <w:t xml:space="preserve"> ou non ne change rien quant aux impacts des crimes commis par l’accusé </w:t>
      </w:r>
      <w:r w:rsidR="00631386">
        <w:rPr>
          <w:lang w:val="fr-FR"/>
        </w:rPr>
        <w:t>sur</w:t>
      </w:r>
      <w:r>
        <w:rPr>
          <w:lang w:val="fr-FR"/>
        </w:rPr>
        <w:t xml:space="preserve"> eux. Le Tribunal a pu </w:t>
      </w:r>
      <w:r w:rsidR="00074351">
        <w:rPr>
          <w:lang w:val="fr-FR"/>
        </w:rPr>
        <w:t>comprendre</w:t>
      </w:r>
      <w:r>
        <w:rPr>
          <w:lang w:val="fr-FR"/>
        </w:rPr>
        <w:t xml:space="preserve"> les conséquences de l’exposition au matériel trouvé </w:t>
      </w:r>
      <w:r w:rsidR="0053166A">
        <w:rPr>
          <w:lang w:val="fr-FR"/>
        </w:rPr>
        <w:t>au domicile du</w:t>
      </w:r>
      <w:r>
        <w:rPr>
          <w:lang w:val="fr-FR"/>
        </w:rPr>
        <w:t xml:space="preserve"> délinquant</w:t>
      </w:r>
      <w:r w:rsidR="009F5C42">
        <w:rPr>
          <w:lang w:val="fr-FR"/>
        </w:rPr>
        <w:t xml:space="preserve"> chez ces enquêteurs. Ils ont eu à subir personnellement </w:t>
      </w:r>
      <w:r w:rsidR="00F35807">
        <w:rPr>
          <w:lang w:val="fr-FR"/>
        </w:rPr>
        <w:t>l</w:t>
      </w:r>
      <w:r w:rsidR="009F5C42">
        <w:rPr>
          <w:lang w:val="fr-FR"/>
        </w:rPr>
        <w:t>es contrecoups de leur travail, et ce, jusque dans leur vie personnelle.</w:t>
      </w:r>
    </w:p>
    <w:p w14:paraId="4AD92595" w14:textId="77777777" w:rsidR="009F5C42" w:rsidRPr="009F5C42" w:rsidRDefault="004E66D3" w:rsidP="00751645">
      <w:pPr>
        <w:pStyle w:val="Paragraphe"/>
        <w:tabs>
          <w:tab w:val="clear" w:pos="360"/>
        </w:tabs>
        <w:spacing w:before="360" w:line="240" w:lineRule="auto"/>
        <w:rPr>
          <w:lang w:val="fr-FR"/>
        </w:rPr>
      </w:pPr>
      <w:r w:rsidRPr="009F5C42">
        <w:rPr>
          <w:lang w:val="fr-FR"/>
        </w:rPr>
        <w:t>Pour avoir eu à visionner un échantillon du matériel retrouvé chez le délinquant</w:t>
      </w:r>
      <w:r>
        <w:rPr>
          <w:rStyle w:val="Appelnotedebasdep"/>
          <w:lang w:val="fr-FR"/>
        </w:rPr>
        <w:footnoteReference w:id="29"/>
      </w:r>
      <w:r w:rsidRPr="009F5C42">
        <w:rPr>
          <w:lang w:val="fr-FR"/>
        </w:rPr>
        <w:t>, le Tribunal comprend la difficile tâche à laquelle ces femmes et ces hommes s’astreignent quotidiennement. Leur travail est absolument nécessaire afin de protéger nos communautés. Leur sens du devoir, au péril de leur santé doit être souligné à grand traits</w:t>
      </w:r>
      <w:r>
        <w:rPr>
          <w:lang w:val="fr-FR"/>
        </w:rPr>
        <w:t xml:space="preserve">. </w:t>
      </w:r>
      <w:r w:rsidRPr="009F5C42">
        <w:rPr>
          <w:lang w:val="fr-FR"/>
        </w:rPr>
        <w:t>Les</w:t>
      </w:r>
      <w:r>
        <w:rPr>
          <w:lang w:val="fr-FR"/>
        </w:rPr>
        <w:t xml:space="preserve"> retombées</w:t>
      </w:r>
      <w:r w:rsidRPr="009F5C42">
        <w:rPr>
          <w:lang w:val="fr-FR"/>
        </w:rPr>
        <w:t xml:space="preserve"> des crimes commis par le délinquant chez les policiers est un exemple patent des répercussions secondaires de ce type de crime dans nos co</w:t>
      </w:r>
      <w:r>
        <w:rPr>
          <w:lang w:val="fr-FR"/>
        </w:rPr>
        <w:t>llectivités</w:t>
      </w:r>
      <w:r w:rsidRPr="009F5C42">
        <w:rPr>
          <w:lang w:val="fr-FR"/>
        </w:rPr>
        <w:t>.</w:t>
      </w:r>
      <w:r>
        <w:rPr>
          <w:lang w:val="fr-FR"/>
        </w:rPr>
        <w:t xml:space="preserve"> </w:t>
      </w:r>
    </w:p>
    <w:p w14:paraId="078398C1" w14:textId="77777777" w:rsidR="00847CAA" w:rsidRPr="00E4569C" w:rsidRDefault="004E66D3" w:rsidP="00E4569C">
      <w:pPr>
        <w:pStyle w:val="Paragraphe"/>
        <w:numPr>
          <w:ilvl w:val="0"/>
          <w:numId w:val="0"/>
        </w:numPr>
        <w:spacing w:before="360" w:line="240" w:lineRule="auto"/>
        <w:ind w:left="720"/>
        <w:rPr>
          <w:u w:val="single"/>
          <w:lang w:val="fr-FR"/>
        </w:rPr>
      </w:pPr>
      <w:r w:rsidRPr="00E4569C">
        <w:rPr>
          <w:u w:val="single"/>
          <w:lang w:val="fr-FR"/>
        </w:rPr>
        <w:t>Nature des fichiers possédés par le délinquant</w:t>
      </w:r>
    </w:p>
    <w:p w14:paraId="5E87CC80" w14:textId="77777777" w:rsidR="00847CAA" w:rsidRPr="003F3699" w:rsidRDefault="004E66D3" w:rsidP="003250B7">
      <w:pPr>
        <w:pStyle w:val="Paragraphe"/>
        <w:tabs>
          <w:tab w:val="clear" w:pos="360"/>
        </w:tabs>
        <w:spacing w:before="360" w:line="240" w:lineRule="auto"/>
        <w:ind w:hanging="11"/>
        <w:rPr>
          <w:lang w:val="fr-FR"/>
        </w:rPr>
      </w:pPr>
      <w:r>
        <w:rPr>
          <w:lang w:val="fr-FR"/>
        </w:rPr>
        <w:t>Dans une décision préliminaire, le Tribunal a permis au ministère public de déposer en preuve un résumé du type de fichier</w:t>
      </w:r>
      <w:r w:rsidR="00B2787A">
        <w:rPr>
          <w:lang w:val="fr-FR"/>
        </w:rPr>
        <w:t>s</w:t>
      </w:r>
      <w:r>
        <w:rPr>
          <w:lang w:val="fr-FR"/>
        </w:rPr>
        <w:t xml:space="preserve"> possédé</w:t>
      </w:r>
      <w:r w:rsidR="00B2787A">
        <w:rPr>
          <w:lang w:val="fr-FR"/>
        </w:rPr>
        <w:t>s</w:t>
      </w:r>
      <w:r>
        <w:rPr>
          <w:lang w:val="fr-FR"/>
        </w:rPr>
        <w:t xml:space="preserve"> par le délinquant. Relevant des cinq grandes catégories reconnues dans l’arrêt </w:t>
      </w:r>
      <w:r w:rsidRPr="00C50A3B">
        <w:rPr>
          <w:i/>
          <w:lang w:val="fr-FR"/>
        </w:rPr>
        <w:t>Oliver</w:t>
      </w:r>
      <w:r>
        <w:rPr>
          <w:rStyle w:val="Appelnotedebasdep"/>
          <w:i/>
          <w:lang w:val="fr-FR"/>
        </w:rPr>
        <w:footnoteReference w:id="30"/>
      </w:r>
      <w:r>
        <w:rPr>
          <w:lang w:val="fr-FR"/>
        </w:rPr>
        <w:t xml:space="preserve"> de la Cour d’appel d’Angleterre, catégories reprises avec assentiment dans des arrêts de nombreuses </w:t>
      </w:r>
      <w:r w:rsidR="00315998">
        <w:rPr>
          <w:lang w:val="fr-FR"/>
        </w:rPr>
        <w:t>C</w:t>
      </w:r>
      <w:r>
        <w:rPr>
          <w:lang w:val="fr-FR"/>
        </w:rPr>
        <w:t>our</w:t>
      </w:r>
      <w:r w:rsidR="00315998">
        <w:rPr>
          <w:lang w:val="fr-FR"/>
        </w:rPr>
        <w:t>s</w:t>
      </w:r>
      <w:r>
        <w:rPr>
          <w:lang w:val="fr-FR"/>
        </w:rPr>
        <w:t xml:space="preserve"> d’appel provinciales dont celle du Québec</w:t>
      </w:r>
      <w:r>
        <w:rPr>
          <w:rStyle w:val="Appelnotedebasdep"/>
          <w:i/>
          <w:lang w:val="fr-FR"/>
        </w:rPr>
        <w:footnoteReference w:id="31"/>
      </w:r>
      <w:r w:rsidR="003F3699">
        <w:rPr>
          <w:lang w:val="fr-FR"/>
        </w:rPr>
        <w:t>, c</w:t>
      </w:r>
      <w:r w:rsidRPr="003F3699">
        <w:rPr>
          <w:lang w:val="fr-FR"/>
        </w:rPr>
        <w:t>es catégories sont ainsi définies :</w:t>
      </w:r>
    </w:p>
    <w:p w14:paraId="1ABD20AC" w14:textId="77777777" w:rsidR="00847CAA" w:rsidRDefault="004E66D3" w:rsidP="00E07F54">
      <w:pPr>
        <w:pStyle w:val="Paragraphe"/>
        <w:numPr>
          <w:ilvl w:val="0"/>
          <w:numId w:val="0"/>
        </w:numPr>
        <w:tabs>
          <w:tab w:val="left" w:pos="1276"/>
        </w:tabs>
        <w:spacing w:before="0" w:after="0" w:line="240" w:lineRule="auto"/>
        <w:ind w:left="720"/>
        <w:rPr>
          <w:lang w:val="fr-FR"/>
        </w:rPr>
      </w:pPr>
      <w:r>
        <w:rPr>
          <w:lang w:val="fr-FR"/>
        </w:rPr>
        <w:t>a)</w:t>
      </w:r>
      <w:r w:rsidR="00E07F54">
        <w:rPr>
          <w:lang w:val="fr-FR"/>
        </w:rPr>
        <w:tab/>
      </w:r>
      <w:r>
        <w:rPr>
          <w:lang w:val="fr-FR"/>
        </w:rPr>
        <w:t xml:space="preserve">Des images représentant des enfants dans des positions </w:t>
      </w:r>
      <w:r w:rsidR="003F3699">
        <w:rPr>
          <w:lang w:val="fr-FR"/>
        </w:rPr>
        <w:t>suggestives sans démonstration d’activité sexuelle ;</w:t>
      </w:r>
    </w:p>
    <w:p w14:paraId="649B159D" w14:textId="77777777" w:rsidR="003F3699" w:rsidRDefault="004E66D3" w:rsidP="00E07F54">
      <w:pPr>
        <w:pStyle w:val="Paragraphe"/>
        <w:numPr>
          <w:ilvl w:val="0"/>
          <w:numId w:val="0"/>
        </w:numPr>
        <w:tabs>
          <w:tab w:val="left" w:pos="1276"/>
        </w:tabs>
        <w:spacing w:before="0" w:after="0" w:line="240" w:lineRule="auto"/>
        <w:ind w:left="720"/>
        <w:rPr>
          <w:lang w:val="fr-FR"/>
        </w:rPr>
      </w:pPr>
      <w:r>
        <w:rPr>
          <w:lang w:val="fr-FR"/>
        </w:rPr>
        <w:t>b)</w:t>
      </w:r>
      <w:r w:rsidR="00E07F54">
        <w:rPr>
          <w:lang w:val="fr-FR"/>
        </w:rPr>
        <w:tab/>
      </w:r>
      <w:r>
        <w:rPr>
          <w:lang w:val="fr-FR"/>
        </w:rPr>
        <w:t>Une représentation d’activités sexuelles entre enfants ou des actes masturbatoires d’enfants ;</w:t>
      </w:r>
    </w:p>
    <w:p w14:paraId="2C990B8B" w14:textId="77777777" w:rsidR="003F3699" w:rsidRDefault="004E66D3" w:rsidP="00E07F54">
      <w:pPr>
        <w:pStyle w:val="Paragraphe"/>
        <w:numPr>
          <w:ilvl w:val="0"/>
          <w:numId w:val="0"/>
        </w:numPr>
        <w:tabs>
          <w:tab w:val="left" w:pos="1276"/>
        </w:tabs>
        <w:spacing w:before="0" w:after="0" w:line="240" w:lineRule="auto"/>
        <w:ind w:left="720"/>
        <w:rPr>
          <w:lang w:val="fr-FR"/>
        </w:rPr>
      </w:pPr>
      <w:r>
        <w:rPr>
          <w:lang w:val="fr-FR"/>
        </w:rPr>
        <w:t xml:space="preserve">c) </w:t>
      </w:r>
      <w:r w:rsidR="00E07F54">
        <w:rPr>
          <w:lang w:val="fr-FR"/>
        </w:rPr>
        <w:tab/>
      </w:r>
      <w:r>
        <w:rPr>
          <w:lang w:val="fr-FR"/>
        </w:rPr>
        <w:t>Des représentations d’actes sexuels entre adultes et enfants sans pénétration ;</w:t>
      </w:r>
    </w:p>
    <w:p w14:paraId="065C8F5E" w14:textId="77777777" w:rsidR="003F3699" w:rsidRDefault="004E66D3" w:rsidP="00E07F54">
      <w:pPr>
        <w:pStyle w:val="Paragraphe"/>
        <w:numPr>
          <w:ilvl w:val="0"/>
          <w:numId w:val="0"/>
        </w:numPr>
        <w:tabs>
          <w:tab w:val="left" w:pos="1276"/>
        </w:tabs>
        <w:spacing w:before="0" w:after="0" w:line="240" w:lineRule="auto"/>
        <w:ind w:left="720"/>
        <w:rPr>
          <w:lang w:val="fr-FR"/>
        </w:rPr>
      </w:pPr>
      <w:r>
        <w:rPr>
          <w:lang w:val="fr-FR"/>
        </w:rPr>
        <w:t xml:space="preserve">d) </w:t>
      </w:r>
      <w:r w:rsidR="00E07F54">
        <w:rPr>
          <w:lang w:val="fr-FR"/>
        </w:rPr>
        <w:tab/>
      </w:r>
      <w:r>
        <w:rPr>
          <w:lang w:val="fr-FR"/>
        </w:rPr>
        <w:t>Des représentations d’actes sexuels entre adultes et enfant incluant de la pénétration ;</w:t>
      </w:r>
    </w:p>
    <w:p w14:paraId="27F4C1A5" w14:textId="77777777" w:rsidR="003F3699" w:rsidRDefault="004E66D3" w:rsidP="00E07F54">
      <w:pPr>
        <w:pStyle w:val="Paragraphe"/>
        <w:numPr>
          <w:ilvl w:val="0"/>
          <w:numId w:val="0"/>
        </w:numPr>
        <w:tabs>
          <w:tab w:val="left" w:pos="1276"/>
        </w:tabs>
        <w:spacing w:before="0" w:after="0" w:line="240" w:lineRule="auto"/>
        <w:ind w:left="720"/>
        <w:rPr>
          <w:lang w:val="fr-FR"/>
        </w:rPr>
      </w:pPr>
      <w:r>
        <w:rPr>
          <w:lang w:val="fr-FR"/>
        </w:rPr>
        <w:t xml:space="preserve">e) </w:t>
      </w:r>
      <w:r w:rsidR="00E07F54">
        <w:rPr>
          <w:lang w:val="fr-FR"/>
        </w:rPr>
        <w:tab/>
      </w:r>
      <w:r>
        <w:rPr>
          <w:lang w:val="fr-FR"/>
        </w:rPr>
        <w:t>Des représentations de bestialité ou de sadisme auprès d’enfants</w:t>
      </w:r>
      <w:r w:rsidR="00A51CA1">
        <w:rPr>
          <w:lang w:val="fr-FR"/>
        </w:rPr>
        <w:t>.</w:t>
      </w:r>
    </w:p>
    <w:p w14:paraId="73B5AF21" w14:textId="77777777" w:rsidR="006C2410" w:rsidRPr="00BC1538" w:rsidRDefault="004E66D3" w:rsidP="00572A7B">
      <w:pPr>
        <w:pStyle w:val="Paragraphe"/>
        <w:tabs>
          <w:tab w:val="clear" w:pos="360"/>
        </w:tabs>
        <w:spacing w:before="360" w:line="240" w:lineRule="auto"/>
        <w:rPr>
          <w:lang w:val="fr-FR"/>
        </w:rPr>
      </w:pPr>
      <w:r w:rsidRPr="00BC1538">
        <w:rPr>
          <w:lang w:val="fr-FR"/>
        </w:rPr>
        <w:t>S’il est inutile de décrire avec détail les images, photographies et vidéos qui ont été présentés au Tribunal, il faut néanmoins relever que de décrire ces images comme de la « pornographie juvénile » relève de l’euphémisme. Les images r</w:t>
      </w:r>
      <w:r w:rsidR="00E54A6C" w:rsidRPr="00BC1538">
        <w:rPr>
          <w:lang w:val="fr-FR"/>
        </w:rPr>
        <w:t>évèlent</w:t>
      </w:r>
      <w:r w:rsidRPr="00BC1538">
        <w:rPr>
          <w:lang w:val="fr-FR"/>
        </w:rPr>
        <w:t xml:space="preserve"> </w:t>
      </w:r>
      <w:r w:rsidRPr="00BC1538">
        <w:rPr>
          <w:lang w:val="fr-FR"/>
        </w:rPr>
        <w:lastRenderedPageBreak/>
        <w:t>l’exploitation d’enfants fragiles</w:t>
      </w:r>
      <w:r w:rsidR="00E54A6C" w:rsidRPr="00BC1538">
        <w:rPr>
          <w:lang w:val="fr-FR"/>
        </w:rPr>
        <w:t xml:space="preserve">, d’agressions sexuelles graves et avilissantes, d’actes de torture sur des êtres humains vulnérables. Le court échantillon d’images présenté laisse sans mot. </w:t>
      </w:r>
      <w:r w:rsidR="00BC1538" w:rsidRPr="00BC1538">
        <w:rPr>
          <w:lang w:val="fr-FR"/>
        </w:rPr>
        <w:t xml:space="preserve">Des </w:t>
      </w:r>
      <w:r w:rsidR="00E54A6C" w:rsidRPr="00BC1538">
        <w:rPr>
          <w:lang w:val="fr-FR"/>
        </w:rPr>
        <w:t xml:space="preserve">enfants </w:t>
      </w:r>
      <w:r w:rsidR="00BC1538">
        <w:rPr>
          <w:lang w:val="fr-FR"/>
        </w:rPr>
        <w:t xml:space="preserve">sont ainsi </w:t>
      </w:r>
      <w:r w:rsidR="00E54A6C" w:rsidRPr="00BC1538">
        <w:rPr>
          <w:lang w:val="fr-FR"/>
        </w:rPr>
        <w:t xml:space="preserve">exploités pour le plaisir sexuel de leurs agresseurs et d’une communauté d’adultes </w:t>
      </w:r>
      <w:r w:rsidR="00970468" w:rsidRPr="00BC1538">
        <w:rPr>
          <w:lang w:val="fr-FR"/>
        </w:rPr>
        <w:t>s’excitant du malheur d’être</w:t>
      </w:r>
      <w:r w:rsidR="006C30EF" w:rsidRPr="00BC1538">
        <w:rPr>
          <w:lang w:val="fr-FR"/>
        </w:rPr>
        <w:t>s</w:t>
      </w:r>
      <w:r w:rsidR="00970468" w:rsidRPr="00BC1538">
        <w:rPr>
          <w:lang w:val="fr-FR"/>
        </w:rPr>
        <w:t xml:space="preserve"> humains se retrouvant contre leur gré dans une position d’extrême faiblesse.</w:t>
      </w:r>
      <w:r w:rsidR="00315998" w:rsidRPr="00BC1538">
        <w:rPr>
          <w:lang w:val="fr-FR"/>
        </w:rPr>
        <w:t xml:space="preserve"> </w:t>
      </w:r>
      <w:r w:rsidR="00970468" w:rsidRPr="00BC1538">
        <w:rPr>
          <w:lang w:val="fr-FR"/>
        </w:rPr>
        <w:t xml:space="preserve">Les images </w:t>
      </w:r>
      <w:r w:rsidRPr="00BC1538">
        <w:rPr>
          <w:lang w:val="fr-FR"/>
        </w:rPr>
        <w:t xml:space="preserve">exposées au Tribunal relèvent de ce qu’il y a de plus vil et de plus abject. </w:t>
      </w:r>
    </w:p>
    <w:p w14:paraId="1C0C7D2D" w14:textId="77777777" w:rsidR="00EF760A" w:rsidRDefault="004E66D3" w:rsidP="00751645">
      <w:pPr>
        <w:pStyle w:val="Paragraphe"/>
        <w:tabs>
          <w:tab w:val="clear" w:pos="360"/>
        </w:tabs>
        <w:spacing w:before="360" w:line="240" w:lineRule="auto"/>
        <w:ind w:hanging="11"/>
        <w:rPr>
          <w:lang w:val="fr-FR"/>
        </w:rPr>
      </w:pPr>
      <w:r>
        <w:rPr>
          <w:lang w:val="fr-FR"/>
        </w:rPr>
        <w:t xml:space="preserve">Mais il y a plus. Les policiers ont également </w:t>
      </w:r>
      <w:r w:rsidR="00102743">
        <w:rPr>
          <w:lang w:val="fr-FR"/>
        </w:rPr>
        <w:t xml:space="preserve">retrouvé, dans un des répertoires de l’enfant </w:t>
      </w:r>
      <w:r w:rsidR="00074351" w:rsidRPr="00074351">
        <w:rPr>
          <w:i/>
          <w:iCs/>
          <w:lang w:val="fr-FR"/>
        </w:rPr>
        <w:t>Eva</w:t>
      </w:r>
      <w:r w:rsidR="00102743">
        <w:rPr>
          <w:lang w:val="fr-FR"/>
        </w:rPr>
        <w:t>, des images anodines, provenant visiblement des médias sociaux, de l’enfant</w:t>
      </w:r>
      <w:r w:rsidR="00801D40">
        <w:rPr>
          <w:lang w:val="fr-FR"/>
        </w:rPr>
        <w:t xml:space="preserve"> </w:t>
      </w:r>
      <w:r w:rsidR="00102743">
        <w:rPr>
          <w:lang w:val="fr-FR"/>
        </w:rPr>
        <w:t>alors devenue adolescente ou jeune adulte. On y retrouve également des informations personnelles sur</w:t>
      </w:r>
      <w:r w:rsidR="00801D40">
        <w:rPr>
          <w:lang w:val="fr-FR"/>
        </w:rPr>
        <w:t xml:space="preserve"> elle</w:t>
      </w:r>
      <w:r w:rsidR="00102743">
        <w:rPr>
          <w:lang w:val="fr-FR"/>
        </w:rPr>
        <w:t xml:space="preserve">, </w:t>
      </w:r>
      <w:r w:rsidR="005726FD">
        <w:rPr>
          <w:lang w:val="fr-FR"/>
        </w:rPr>
        <w:t xml:space="preserve">son véritable nom, </w:t>
      </w:r>
      <w:r w:rsidR="00102743">
        <w:rPr>
          <w:lang w:val="fr-FR"/>
        </w:rPr>
        <w:t>sa date de naissance</w:t>
      </w:r>
      <w:r w:rsidR="005726FD">
        <w:rPr>
          <w:lang w:val="fr-FR"/>
        </w:rPr>
        <w:t xml:space="preserve">, la ville où elle demeure, le nom de ses frères et </w:t>
      </w:r>
      <w:r w:rsidR="006C30EF">
        <w:rPr>
          <w:lang w:val="fr-FR"/>
        </w:rPr>
        <w:t>sœurs</w:t>
      </w:r>
      <w:r w:rsidR="005726FD">
        <w:rPr>
          <w:lang w:val="fr-FR"/>
        </w:rPr>
        <w:t xml:space="preserve">, le nom de l’école qu’elle fréquente ainsi que son adresse </w:t>
      </w:r>
      <w:r w:rsidR="00BC1538">
        <w:rPr>
          <w:lang w:val="fr-FR"/>
        </w:rPr>
        <w:t xml:space="preserve">sur les </w:t>
      </w:r>
      <w:r w:rsidR="005726FD">
        <w:rPr>
          <w:lang w:val="fr-FR"/>
        </w:rPr>
        <w:t>médias sociaux.</w:t>
      </w:r>
    </w:p>
    <w:p w14:paraId="262AE850" w14:textId="77777777" w:rsidR="00891728" w:rsidRPr="00315998" w:rsidRDefault="004E66D3" w:rsidP="00751645">
      <w:pPr>
        <w:pStyle w:val="Paragraphe"/>
        <w:tabs>
          <w:tab w:val="clear" w:pos="360"/>
        </w:tabs>
        <w:spacing w:before="360" w:line="240" w:lineRule="auto"/>
        <w:rPr>
          <w:lang w:val="fr-FR"/>
        </w:rPr>
      </w:pPr>
      <w:r>
        <w:rPr>
          <w:lang w:val="fr-FR"/>
        </w:rPr>
        <w:t>Dans le ca</w:t>
      </w:r>
      <w:r w:rsidR="00534E2D">
        <w:rPr>
          <w:lang w:val="fr-FR"/>
        </w:rPr>
        <w:t>s</w:t>
      </w:r>
      <w:r>
        <w:rPr>
          <w:lang w:val="fr-FR"/>
        </w:rPr>
        <w:t xml:space="preserve"> d’une autre victime, on retrouve dans la « collection » du délinquant</w:t>
      </w:r>
      <w:r w:rsidR="00534E2D">
        <w:rPr>
          <w:lang w:val="fr-FR"/>
        </w:rPr>
        <w:t xml:space="preserve"> une vidéo éditée à partir d’un </w:t>
      </w:r>
      <w:r w:rsidR="006C30EF">
        <w:rPr>
          <w:lang w:val="fr-FR"/>
        </w:rPr>
        <w:t xml:space="preserve">véritable </w:t>
      </w:r>
      <w:r w:rsidR="00534E2D">
        <w:rPr>
          <w:lang w:val="fr-FR"/>
        </w:rPr>
        <w:t>documentaire. Une personne (rien ne permet de confirmer qu’il s’agit du délinquant) a ainsi modifié ce film documentaire réalisé au sujet d’une victime d’agression sexuelle, dans lequel elle relate les crimes commis à son endroit par son père, en ajoutant certaines des séquences réellement filmées constituant de la pornographie juvénile à son endroit.</w:t>
      </w:r>
    </w:p>
    <w:p w14:paraId="571F0B0B" w14:textId="77777777" w:rsidR="00970468" w:rsidRDefault="004E66D3" w:rsidP="00751645">
      <w:pPr>
        <w:pStyle w:val="Paragraphe"/>
        <w:tabs>
          <w:tab w:val="clear" w:pos="360"/>
        </w:tabs>
        <w:spacing w:before="360" w:line="240" w:lineRule="auto"/>
        <w:ind w:hanging="11"/>
        <w:rPr>
          <w:lang w:val="fr-FR"/>
        </w:rPr>
      </w:pPr>
      <w:r>
        <w:rPr>
          <w:lang w:val="fr-FR"/>
        </w:rPr>
        <w:t>La possession des informations sortant du cadre strict de la définition de pornographie juvénile fait en sorte de laisser le Tribunal particulièrement perplexe sur les affirmations du délinquant à l’effet qu’il ne voyait que des images et non de vrais enfants lorsqu’il consommait de la pornographie juvénile</w:t>
      </w:r>
      <w:r>
        <w:rPr>
          <w:rStyle w:val="Appelnotedebasdep"/>
          <w:lang w:val="fr-FR"/>
        </w:rPr>
        <w:footnoteReference w:id="32"/>
      </w:r>
      <w:r>
        <w:rPr>
          <w:lang w:val="fr-FR"/>
        </w:rPr>
        <w:t>.</w:t>
      </w:r>
      <w:r w:rsidRPr="00534E2D">
        <w:rPr>
          <w:lang w:val="fr-FR"/>
        </w:rPr>
        <w:t xml:space="preserve"> </w:t>
      </w:r>
      <w:r w:rsidRPr="006C2410">
        <w:rPr>
          <w:lang w:val="fr-FR"/>
        </w:rPr>
        <w:t>La possession consciente et délibérée de telles images</w:t>
      </w:r>
      <w:r>
        <w:rPr>
          <w:lang w:val="fr-FR"/>
        </w:rPr>
        <w:t xml:space="preserve"> et informations personnelles</w:t>
      </w:r>
      <w:r w:rsidR="00BC1538">
        <w:rPr>
          <w:lang w:val="fr-FR"/>
        </w:rPr>
        <w:t xml:space="preserve"> sur les victimes, consignées dans un répertoire particularisé,</w:t>
      </w:r>
      <w:r w:rsidRPr="006C2410">
        <w:rPr>
          <w:lang w:val="fr-FR"/>
        </w:rPr>
        <w:t xml:space="preserve"> démontre</w:t>
      </w:r>
      <w:r>
        <w:rPr>
          <w:lang w:val="fr-FR"/>
        </w:rPr>
        <w:t>nt</w:t>
      </w:r>
      <w:r w:rsidRPr="006C2410">
        <w:rPr>
          <w:lang w:val="fr-FR"/>
        </w:rPr>
        <w:t xml:space="preserve"> </w:t>
      </w:r>
      <w:r w:rsidR="00BC1538">
        <w:rPr>
          <w:lang w:val="fr-FR"/>
        </w:rPr>
        <w:t xml:space="preserve">plutôt </w:t>
      </w:r>
      <w:r w:rsidRPr="006C2410">
        <w:rPr>
          <w:lang w:val="fr-FR"/>
        </w:rPr>
        <w:t xml:space="preserve">toute la turpitude </w:t>
      </w:r>
      <w:r w:rsidR="006C30EF">
        <w:rPr>
          <w:lang w:val="fr-FR"/>
        </w:rPr>
        <w:t xml:space="preserve">et la culpabilité </w:t>
      </w:r>
      <w:r w:rsidRPr="006C2410">
        <w:rPr>
          <w:lang w:val="fr-FR"/>
        </w:rPr>
        <w:t>morale d’un individu tel le délinquant</w:t>
      </w:r>
      <w:r>
        <w:rPr>
          <w:lang w:val="fr-FR"/>
        </w:rPr>
        <w:t>.</w:t>
      </w:r>
      <w:r w:rsidR="006C2410" w:rsidRPr="006C2410">
        <w:rPr>
          <w:lang w:val="fr-FR"/>
        </w:rPr>
        <w:t xml:space="preserve"> </w:t>
      </w:r>
      <w:r>
        <w:rPr>
          <w:lang w:val="fr-FR"/>
        </w:rPr>
        <w:t>Ces faits doivent</w:t>
      </w:r>
      <w:r w:rsidR="006C2410" w:rsidRPr="006C2410">
        <w:rPr>
          <w:lang w:val="fr-FR"/>
        </w:rPr>
        <w:t xml:space="preserve"> </w:t>
      </w:r>
      <w:r w:rsidR="006C2410">
        <w:rPr>
          <w:lang w:val="fr-FR"/>
        </w:rPr>
        <w:t xml:space="preserve">légalement </w:t>
      </w:r>
      <w:r w:rsidR="006C2410" w:rsidRPr="006C2410">
        <w:rPr>
          <w:lang w:val="fr-FR"/>
        </w:rPr>
        <w:t>être considéré</w:t>
      </w:r>
      <w:r>
        <w:rPr>
          <w:lang w:val="fr-FR"/>
        </w:rPr>
        <w:t>s</w:t>
      </w:r>
      <w:r w:rsidR="006C2410" w:rsidRPr="006C2410">
        <w:rPr>
          <w:lang w:val="fr-FR"/>
        </w:rPr>
        <w:t xml:space="preserve"> comme un facteur aggravant </w:t>
      </w:r>
      <w:r w:rsidR="005726FD">
        <w:rPr>
          <w:lang w:val="fr-FR"/>
        </w:rPr>
        <w:t>d’une grande importance</w:t>
      </w:r>
      <w:r w:rsidR="006C2410" w:rsidRPr="006C2410">
        <w:rPr>
          <w:lang w:val="fr-FR"/>
        </w:rPr>
        <w:t>.</w:t>
      </w:r>
    </w:p>
    <w:p w14:paraId="5CF797DC" w14:textId="77777777" w:rsidR="00A00D41" w:rsidRPr="00B23CEA" w:rsidRDefault="004E66D3" w:rsidP="00B23CEA">
      <w:pPr>
        <w:pStyle w:val="Paragraphe"/>
        <w:numPr>
          <w:ilvl w:val="0"/>
          <w:numId w:val="0"/>
        </w:numPr>
        <w:spacing w:before="360" w:line="240" w:lineRule="auto"/>
        <w:ind w:left="720"/>
        <w:rPr>
          <w:u w:val="single"/>
          <w:lang w:val="fr-FR"/>
        </w:rPr>
      </w:pPr>
      <w:r w:rsidRPr="00B23CEA">
        <w:rPr>
          <w:u w:val="single"/>
          <w:lang w:val="fr-FR"/>
        </w:rPr>
        <w:t>Peine appropriée pour la possession de pornographie juvénile</w:t>
      </w:r>
    </w:p>
    <w:p w14:paraId="2189BE39" w14:textId="77777777" w:rsidR="00127EC0" w:rsidRDefault="004E66D3" w:rsidP="00751645">
      <w:pPr>
        <w:pStyle w:val="Paragraphe"/>
        <w:tabs>
          <w:tab w:val="clear" w:pos="360"/>
        </w:tabs>
        <w:spacing w:before="360" w:line="240" w:lineRule="auto"/>
        <w:ind w:hanging="11"/>
        <w:rPr>
          <w:lang w:val="fr-FR"/>
        </w:rPr>
      </w:pPr>
      <w:r>
        <w:rPr>
          <w:lang w:val="fr-FR"/>
        </w:rPr>
        <w:t xml:space="preserve">N’eut été du plaidoyer de culpabilité rapide du délinquant, de sa collaboration à l’enquête et du fait qu’il présente un risque de récidive </w:t>
      </w:r>
      <w:r w:rsidR="00BC1538">
        <w:rPr>
          <w:lang w:val="fr-FR"/>
        </w:rPr>
        <w:t>réduit sur ce chef d’accusation</w:t>
      </w:r>
      <w:r>
        <w:rPr>
          <w:lang w:val="fr-FR"/>
        </w:rPr>
        <w:t xml:space="preserve">, le Tribunal aurait imposé la peine maximale à laquelle le délinquant faisait face. </w:t>
      </w:r>
      <w:r w:rsidR="00B23CEA">
        <w:rPr>
          <w:lang w:val="fr-FR"/>
        </w:rPr>
        <w:t xml:space="preserve">Bien que </w:t>
      </w:r>
      <w:r w:rsidR="00B23CEA">
        <w:rPr>
          <w:lang w:val="fr-FR"/>
        </w:rPr>
        <w:lastRenderedPageBreak/>
        <w:t>par nature exceptionnelle</w:t>
      </w:r>
      <w:r>
        <w:rPr>
          <w:rStyle w:val="Appelnotedebasdep"/>
          <w:lang w:val="fr-FR"/>
        </w:rPr>
        <w:footnoteReference w:id="33"/>
      </w:r>
      <w:r w:rsidR="00B23CEA">
        <w:rPr>
          <w:lang w:val="fr-FR"/>
        </w:rPr>
        <w:t xml:space="preserve">, l’imposition de la peine maximale prévue </w:t>
      </w:r>
      <w:r w:rsidR="0028038A">
        <w:rPr>
          <w:lang w:val="fr-FR"/>
        </w:rPr>
        <w:t xml:space="preserve">alors </w:t>
      </w:r>
      <w:r w:rsidR="00B23CEA">
        <w:rPr>
          <w:lang w:val="fr-FR"/>
        </w:rPr>
        <w:t xml:space="preserve">par la </w:t>
      </w:r>
      <w:r w:rsidR="00801D40">
        <w:rPr>
          <w:lang w:val="fr-FR"/>
        </w:rPr>
        <w:t>l</w:t>
      </w:r>
      <w:r w:rsidR="00B23CEA">
        <w:rPr>
          <w:lang w:val="fr-FR"/>
        </w:rPr>
        <w:t xml:space="preserve">oi n’a ici rien de théorique, notamment en regard de l’augmentation significative de la durée de </w:t>
      </w:r>
      <w:r w:rsidR="00B2787A">
        <w:rPr>
          <w:lang w:val="fr-FR"/>
        </w:rPr>
        <w:t xml:space="preserve">la </w:t>
      </w:r>
      <w:r w:rsidR="00B23CEA">
        <w:rPr>
          <w:lang w:val="fr-FR"/>
        </w:rPr>
        <w:t>peine maximale depuis. La nature des fichiers</w:t>
      </w:r>
      <w:r w:rsidR="00074351">
        <w:rPr>
          <w:lang w:val="fr-FR"/>
        </w:rPr>
        <w:t xml:space="preserve">, leur catégorisation, la durée de leur possession et </w:t>
      </w:r>
      <w:r w:rsidR="00B23CEA">
        <w:rPr>
          <w:lang w:val="fr-FR"/>
        </w:rPr>
        <w:t>leur quantité</w:t>
      </w:r>
      <w:r w:rsidR="008627FC">
        <w:rPr>
          <w:lang w:val="fr-FR"/>
        </w:rPr>
        <w:t xml:space="preserve"> </w:t>
      </w:r>
      <w:r w:rsidR="00B23CEA">
        <w:rPr>
          <w:lang w:val="fr-FR"/>
        </w:rPr>
        <w:t>aurai</w:t>
      </w:r>
      <w:r w:rsidR="00074351">
        <w:rPr>
          <w:lang w:val="fr-FR"/>
        </w:rPr>
        <w:t>en</w:t>
      </w:r>
      <w:r w:rsidR="00B23CEA">
        <w:rPr>
          <w:lang w:val="fr-FR"/>
        </w:rPr>
        <w:t>t commandé une telle peine</w:t>
      </w:r>
      <w:r w:rsidR="0028038A">
        <w:rPr>
          <w:lang w:val="fr-FR"/>
        </w:rPr>
        <w:t xml:space="preserve">, notamment vu les enseignements de la Cour suprême dans l’arrêt </w:t>
      </w:r>
      <w:r w:rsidR="0028038A" w:rsidRPr="0028038A">
        <w:rPr>
          <w:i/>
          <w:iCs/>
          <w:lang w:val="fr-FR"/>
        </w:rPr>
        <w:t>Friesen</w:t>
      </w:r>
      <w:r w:rsidR="0028038A">
        <w:rPr>
          <w:lang w:val="fr-FR"/>
        </w:rPr>
        <w:t xml:space="preserve"> quant à la volonté d’un effet inflationniste sur les fourchettes de peines pour des crimes commis contre des enfants.</w:t>
      </w:r>
    </w:p>
    <w:p w14:paraId="3C534861" w14:textId="77777777" w:rsidR="00B23CEA" w:rsidRDefault="004E66D3" w:rsidP="00751645">
      <w:pPr>
        <w:pStyle w:val="Paragraphe"/>
        <w:tabs>
          <w:tab w:val="clear" w:pos="360"/>
        </w:tabs>
        <w:spacing w:before="360" w:line="240" w:lineRule="auto"/>
        <w:ind w:hanging="11"/>
        <w:rPr>
          <w:lang w:val="fr-FR"/>
        </w:rPr>
      </w:pPr>
      <w:r>
        <w:rPr>
          <w:lang w:val="fr-FR"/>
        </w:rPr>
        <w:t xml:space="preserve">Le Tribunal considère toutefois qu’une peine de </w:t>
      </w:r>
      <w:r w:rsidRPr="00B23CEA">
        <w:rPr>
          <w:b/>
          <w:bCs/>
          <w:lang w:val="fr-FR"/>
        </w:rPr>
        <w:t>54 mois</w:t>
      </w:r>
      <w:r>
        <w:rPr>
          <w:lang w:val="fr-FR"/>
        </w:rPr>
        <w:t xml:space="preserve"> de détention sur le chef d’accusation de possession de pornographie juvénile est la peine appropriée, en prenant en compte</w:t>
      </w:r>
      <w:r w:rsidR="00BC1538">
        <w:rPr>
          <w:lang w:val="fr-FR"/>
        </w:rPr>
        <w:t xml:space="preserve"> l’ensemble des</w:t>
      </w:r>
      <w:r>
        <w:rPr>
          <w:lang w:val="fr-FR"/>
        </w:rPr>
        <w:t xml:space="preserve"> facteurs précédemment décrits.</w:t>
      </w:r>
    </w:p>
    <w:p w14:paraId="620C8981" w14:textId="77777777" w:rsidR="00AC69E8" w:rsidRPr="00D069C5" w:rsidRDefault="004E66D3" w:rsidP="00D069C5">
      <w:pPr>
        <w:pStyle w:val="Paragraphe"/>
        <w:numPr>
          <w:ilvl w:val="0"/>
          <w:numId w:val="0"/>
        </w:numPr>
        <w:spacing w:before="360" w:line="240" w:lineRule="auto"/>
        <w:ind w:left="720"/>
        <w:rPr>
          <w:b/>
          <w:bCs/>
          <w:lang w:val="fr-FR"/>
        </w:rPr>
      </w:pPr>
      <w:r w:rsidRPr="00D069C5">
        <w:rPr>
          <w:b/>
          <w:bCs/>
          <w:lang w:val="fr-FR"/>
        </w:rPr>
        <w:t xml:space="preserve">Avoir </w:t>
      </w:r>
      <w:r>
        <w:rPr>
          <w:b/>
          <w:bCs/>
          <w:lang w:val="fr-FR"/>
        </w:rPr>
        <w:t xml:space="preserve">distribué et avoir </w:t>
      </w:r>
      <w:r w:rsidRPr="00D069C5">
        <w:rPr>
          <w:b/>
          <w:bCs/>
          <w:lang w:val="fr-FR"/>
        </w:rPr>
        <w:t>rendu disponible de la pornographie juvénile</w:t>
      </w:r>
    </w:p>
    <w:p w14:paraId="1603F2A8" w14:textId="77777777" w:rsidR="00D069C5" w:rsidRDefault="004E66D3" w:rsidP="00751645">
      <w:pPr>
        <w:pStyle w:val="Paragraphe"/>
        <w:tabs>
          <w:tab w:val="clear" w:pos="360"/>
        </w:tabs>
        <w:spacing w:before="360" w:line="240" w:lineRule="auto"/>
        <w:ind w:hanging="11"/>
        <w:rPr>
          <w:lang w:val="fr-FR"/>
        </w:rPr>
      </w:pPr>
      <w:r>
        <w:rPr>
          <w:lang w:val="fr-FR"/>
        </w:rPr>
        <w:t>Les fichiers de pornographie juvénile sont bien souvent échangés par des logiciels dits de transmission de pair-à-pair. Bien que relevant d’une certaine complexité technologique, ces logiciels sont assez facile</w:t>
      </w:r>
      <w:r w:rsidR="0028038A">
        <w:rPr>
          <w:lang w:val="fr-FR"/>
        </w:rPr>
        <w:t>s</w:t>
      </w:r>
      <w:r>
        <w:rPr>
          <w:lang w:val="fr-FR"/>
        </w:rPr>
        <w:t xml:space="preserve"> d’utilisation. En téléchargeant un tel type de logiciel, l’</w:t>
      </w:r>
      <w:r w:rsidR="00246B4F">
        <w:rPr>
          <w:lang w:val="fr-FR"/>
        </w:rPr>
        <w:t>utilisateur</w:t>
      </w:r>
      <w:r>
        <w:rPr>
          <w:lang w:val="fr-FR"/>
        </w:rPr>
        <w:t xml:space="preserve"> voit un « dossier partagé » être créé sur son ordinateur.</w:t>
      </w:r>
    </w:p>
    <w:p w14:paraId="3080D3E0" w14:textId="77777777" w:rsidR="00A8585D" w:rsidRDefault="004E66D3" w:rsidP="00751645">
      <w:pPr>
        <w:pStyle w:val="Paragraphe"/>
        <w:tabs>
          <w:tab w:val="clear" w:pos="360"/>
        </w:tabs>
        <w:spacing w:before="360" w:line="240" w:lineRule="auto"/>
        <w:rPr>
          <w:lang w:val="fr-FR"/>
        </w:rPr>
      </w:pPr>
      <w:r>
        <w:rPr>
          <w:lang w:val="fr-FR"/>
        </w:rPr>
        <w:t xml:space="preserve">Chaque </w:t>
      </w:r>
      <w:r w:rsidR="00246B4F">
        <w:rPr>
          <w:lang w:val="fr-FR"/>
        </w:rPr>
        <w:t>ordinateur</w:t>
      </w:r>
      <w:r>
        <w:rPr>
          <w:lang w:val="fr-FR"/>
        </w:rPr>
        <w:t xml:space="preserve"> est</w:t>
      </w:r>
      <w:r w:rsidR="00246B4F">
        <w:rPr>
          <w:lang w:val="fr-FR"/>
        </w:rPr>
        <w:t xml:space="preserve"> mis en réseau par un tel logiciel </w:t>
      </w:r>
      <w:r>
        <w:rPr>
          <w:lang w:val="fr-FR"/>
        </w:rPr>
        <w:t xml:space="preserve">et </w:t>
      </w:r>
      <w:r w:rsidR="00246B4F">
        <w:rPr>
          <w:lang w:val="fr-FR"/>
        </w:rPr>
        <w:t xml:space="preserve">devient </w:t>
      </w:r>
      <w:r w:rsidR="00246B4F" w:rsidRPr="00246B4F">
        <w:rPr>
          <w:i/>
          <w:iCs/>
          <w:lang w:val="fr-FR"/>
        </w:rPr>
        <w:t>de facto</w:t>
      </w:r>
      <w:r w:rsidR="00246B4F">
        <w:rPr>
          <w:lang w:val="fr-FR"/>
        </w:rPr>
        <w:t xml:space="preserve"> un serveur d’indexation décentralisé. Ainsi</w:t>
      </w:r>
      <w:r w:rsidR="00B2787A">
        <w:rPr>
          <w:lang w:val="fr-FR"/>
        </w:rPr>
        <w:t>,</w:t>
      </w:r>
      <w:r w:rsidR="00246B4F">
        <w:rPr>
          <w:lang w:val="fr-FR"/>
        </w:rPr>
        <w:t xml:space="preserve"> lors</w:t>
      </w:r>
      <w:r w:rsidR="001B779E">
        <w:rPr>
          <w:lang w:val="fr-FR"/>
        </w:rPr>
        <w:t>qu’un utilisateur effectue u</w:t>
      </w:r>
      <w:r w:rsidR="00246B4F">
        <w:rPr>
          <w:lang w:val="fr-FR"/>
        </w:rPr>
        <w:t>ne demande dans la barre de recherche</w:t>
      </w:r>
      <w:r w:rsidR="001B779E">
        <w:rPr>
          <w:lang w:val="fr-FR"/>
        </w:rPr>
        <w:t xml:space="preserve">, c’est une </w:t>
      </w:r>
      <w:r w:rsidR="006C30EF">
        <w:rPr>
          <w:lang w:val="fr-FR"/>
        </w:rPr>
        <w:t xml:space="preserve">fraction </w:t>
      </w:r>
      <w:r w:rsidR="001B779E">
        <w:rPr>
          <w:lang w:val="fr-FR"/>
        </w:rPr>
        <w:t>seulement de chacun des fichiers demandés qui est transmis à l’utilisateur. Afin de déconstruire et de reconstruire chacun des fichiers, les logiciels utilisent une valeur dite de « </w:t>
      </w:r>
      <w:r w:rsidR="001B779E" w:rsidRPr="001B779E">
        <w:rPr>
          <w:i/>
          <w:iCs/>
          <w:lang w:val="fr-FR"/>
        </w:rPr>
        <w:t>ha</w:t>
      </w:r>
      <w:r w:rsidR="00876ABB">
        <w:rPr>
          <w:i/>
          <w:iCs/>
          <w:lang w:val="fr-FR"/>
        </w:rPr>
        <w:t>c</w:t>
      </w:r>
      <w:r w:rsidR="001B779E" w:rsidRPr="001B779E">
        <w:rPr>
          <w:i/>
          <w:iCs/>
          <w:lang w:val="fr-FR"/>
        </w:rPr>
        <w:t>hage</w:t>
      </w:r>
      <w:r w:rsidR="001B779E">
        <w:rPr>
          <w:lang w:val="fr-FR"/>
        </w:rPr>
        <w:t> »</w:t>
      </w:r>
      <w:r w:rsidR="00876ABB">
        <w:rPr>
          <w:lang w:val="fr-FR"/>
        </w:rPr>
        <w:t xml:space="preserve"> ou </w:t>
      </w:r>
      <w:r w:rsidR="0028038A">
        <w:rPr>
          <w:lang w:val="fr-FR"/>
        </w:rPr>
        <w:t>« </w:t>
      </w:r>
      <w:r w:rsidR="00876ABB">
        <w:rPr>
          <w:lang w:val="fr-FR"/>
        </w:rPr>
        <w:t>empreinte numérique</w:t>
      </w:r>
      <w:r w:rsidR="0028038A">
        <w:rPr>
          <w:lang w:val="fr-FR"/>
        </w:rPr>
        <w:t> »</w:t>
      </w:r>
      <w:r w:rsidR="001B779E">
        <w:rPr>
          <w:lang w:val="fr-FR"/>
        </w:rPr>
        <w:t xml:space="preserve"> qui agit comme une séquence ADN d’un tel fichier.</w:t>
      </w:r>
    </w:p>
    <w:p w14:paraId="594CFEBB" w14:textId="77777777" w:rsidR="001B779E" w:rsidRDefault="004E66D3" w:rsidP="00751645">
      <w:pPr>
        <w:pStyle w:val="Paragraphe"/>
        <w:tabs>
          <w:tab w:val="clear" w:pos="360"/>
        </w:tabs>
        <w:spacing w:before="360" w:line="240" w:lineRule="auto"/>
        <w:rPr>
          <w:lang w:val="fr-FR"/>
        </w:rPr>
      </w:pPr>
      <w:r>
        <w:rPr>
          <w:lang w:val="fr-FR"/>
        </w:rPr>
        <w:t>Le logiciel peut ainsi briser cette valeur et la rétablir en prenant des extraits de chacun des fichiers</w:t>
      </w:r>
      <w:r w:rsidR="006C30EF">
        <w:rPr>
          <w:lang w:val="fr-FR"/>
        </w:rPr>
        <w:t xml:space="preserve"> chez plusieurs utilisateurs</w:t>
      </w:r>
      <w:r>
        <w:rPr>
          <w:lang w:val="fr-FR"/>
        </w:rPr>
        <w:t>. Si l</w:t>
      </w:r>
      <w:r w:rsidR="00A8585D">
        <w:rPr>
          <w:lang w:val="fr-FR"/>
        </w:rPr>
        <w:t>’«</w:t>
      </w:r>
      <w:r w:rsidR="0028038A">
        <w:rPr>
          <w:lang w:val="fr-FR"/>
        </w:rPr>
        <w:t> empreinte numérique »</w:t>
      </w:r>
      <w:r>
        <w:rPr>
          <w:lang w:val="fr-FR"/>
        </w:rPr>
        <w:t xml:space="preserve"> du fichier est identique à celle envoyée au départ, on s’assure ainsi de l’intégrité des fichiers.</w:t>
      </w:r>
      <w:r w:rsidR="00876ABB">
        <w:rPr>
          <w:lang w:val="fr-FR"/>
        </w:rPr>
        <w:t xml:space="preserve"> Si le fichier devait subir une modification, même infime, la valeur de « </w:t>
      </w:r>
      <w:r w:rsidR="00876ABB" w:rsidRPr="00876ABB">
        <w:rPr>
          <w:i/>
          <w:iCs/>
          <w:lang w:val="fr-FR"/>
        </w:rPr>
        <w:t>hachage</w:t>
      </w:r>
      <w:r w:rsidR="00876ABB">
        <w:rPr>
          <w:lang w:val="fr-FR"/>
        </w:rPr>
        <w:t> » s’en trouverait irrémédiablement changée.</w:t>
      </w:r>
    </w:p>
    <w:p w14:paraId="79D53B46" w14:textId="77777777" w:rsidR="00A8585D" w:rsidRDefault="004E66D3" w:rsidP="00751645">
      <w:pPr>
        <w:pStyle w:val="Paragraphe"/>
        <w:tabs>
          <w:tab w:val="clear" w:pos="360"/>
        </w:tabs>
        <w:spacing w:before="360" w:line="240" w:lineRule="auto"/>
        <w:ind w:hanging="11"/>
        <w:rPr>
          <w:lang w:val="fr-FR"/>
        </w:rPr>
      </w:pPr>
      <w:r w:rsidRPr="0028038A">
        <w:rPr>
          <w:lang w:val="fr-FR"/>
        </w:rPr>
        <w:t xml:space="preserve">Les autorités policières ont donc </w:t>
      </w:r>
      <w:r w:rsidR="0028038A" w:rsidRPr="0028038A">
        <w:rPr>
          <w:lang w:val="fr-FR"/>
        </w:rPr>
        <w:t>participé à</w:t>
      </w:r>
      <w:r w:rsidRPr="0028038A">
        <w:rPr>
          <w:lang w:val="fr-FR"/>
        </w:rPr>
        <w:t xml:space="preserve"> créer des logiciels robotisés qui interviennent sur ces logiciels d’échange de fichiers afin d’identifier les possesseurs et les distributeurs de pornographie juvénile. Les policiers peuvent ainsi faire des demandes </w:t>
      </w:r>
      <w:r w:rsidRPr="0028038A">
        <w:rPr>
          <w:lang w:val="fr-FR"/>
        </w:rPr>
        <w:lastRenderedPageBreak/>
        <w:t>en utilisant des mots-clés connus reliés au monde de la pédopornographie pour vérifier qui rend ce type de fichiers disponibles.</w:t>
      </w:r>
      <w:r w:rsidR="00C35F1A" w:rsidRPr="0028038A">
        <w:rPr>
          <w:lang w:val="fr-FR"/>
        </w:rPr>
        <w:t xml:space="preserve"> </w:t>
      </w:r>
    </w:p>
    <w:p w14:paraId="044FE97D" w14:textId="77777777" w:rsidR="001B779E" w:rsidRPr="0028038A" w:rsidRDefault="004E66D3" w:rsidP="00751645">
      <w:pPr>
        <w:pStyle w:val="Paragraphe"/>
        <w:tabs>
          <w:tab w:val="clear" w:pos="360"/>
        </w:tabs>
        <w:spacing w:before="360" w:line="240" w:lineRule="auto"/>
        <w:ind w:hanging="11"/>
        <w:rPr>
          <w:lang w:val="fr-FR"/>
        </w:rPr>
      </w:pPr>
      <w:r w:rsidRPr="0028038A">
        <w:rPr>
          <w:lang w:val="fr-FR"/>
        </w:rPr>
        <w:t>On s’assure par exemple que lors d’un échange avec le logiciel policier robotisé, les fichiers sont réellement de la pornographie juvénile</w:t>
      </w:r>
      <w:r w:rsidR="006C30EF">
        <w:rPr>
          <w:lang w:val="fr-FR"/>
        </w:rPr>
        <w:t xml:space="preserve">. </w:t>
      </w:r>
      <w:r w:rsidRPr="0028038A">
        <w:rPr>
          <w:lang w:val="fr-FR"/>
        </w:rPr>
        <w:t xml:space="preserve">Une fois que </w:t>
      </w:r>
      <w:r w:rsidR="00876ABB" w:rsidRPr="0028038A">
        <w:rPr>
          <w:lang w:val="fr-FR"/>
        </w:rPr>
        <w:t>les</w:t>
      </w:r>
      <w:r w:rsidRPr="0028038A">
        <w:rPr>
          <w:lang w:val="fr-FR"/>
        </w:rPr>
        <w:t xml:space="preserve"> policiers ont considéré le même fichier comme relevant de la définition légale</w:t>
      </w:r>
      <w:r w:rsidR="00876ABB" w:rsidRPr="0028038A">
        <w:rPr>
          <w:lang w:val="fr-FR"/>
        </w:rPr>
        <w:t xml:space="preserve"> de pornographie juvénile</w:t>
      </w:r>
      <w:r w:rsidRPr="0028038A">
        <w:rPr>
          <w:lang w:val="fr-FR"/>
        </w:rPr>
        <w:t>, l</w:t>
      </w:r>
      <w:r w:rsidR="006C30EF" w:rsidRPr="0028038A">
        <w:rPr>
          <w:lang w:val="fr-FR"/>
        </w:rPr>
        <w:t>’«</w:t>
      </w:r>
      <w:r w:rsidR="0028038A" w:rsidRPr="0028038A">
        <w:rPr>
          <w:lang w:val="fr-FR"/>
        </w:rPr>
        <w:t> empreinte numérique »</w:t>
      </w:r>
      <w:r w:rsidRPr="0028038A">
        <w:rPr>
          <w:lang w:val="fr-FR"/>
        </w:rPr>
        <w:t xml:space="preserve"> de ce fichier est intégré</w:t>
      </w:r>
      <w:r w:rsidR="002949EA">
        <w:rPr>
          <w:lang w:val="fr-FR"/>
        </w:rPr>
        <w:t>e</w:t>
      </w:r>
      <w:r w:rsidRPr="0028038A">
        <w:rPr>
          <w:lang w:val="fr-FR"/>
        </w:rPr>
        <w:t xml:space="preserve"> dans une banque de donnée. Les policiers ont ainsi créé une banque de donnée permettant d’établir toutes les transmissions entre les utilisateurs et le logiciel policier robotisé et ce depuis 2004</w:t>
      </w:r>
      <w:r w:rsidR="006C30EF">
        <w:rPr>
          <w:lang w:val="fr-FR"/>
        </w:rPr>
        <w:t xml:space="preserve"> et de s’assurer que les fichiers échangés constituent de la pornographie juvénile</w:t>
      </w:r>
      <w:r w:rsidRPr="0028038A">
        <w:rPr>
          <w:lang w:val="fr-FR"/>
        </w:rPr>
        <w:t xml:space="preserve">. Les adresses IP des personnes qui ont offert ce type de contenu </w:t>
      </w:r>
      <w:r w:rsidR="006C30EF">
        <w:rPr>
          <w:lang w:val="fr-FR"/>
        </w:rPr>
        <w:t xml:space="preserve">depuis </w:t>
      </w:r>
      <w:r w:rsidRPr="0028038A">
        <w:rPr>
          <w:lang w:val="fr-FR"/>
        </w:rPr>
        <w:t>est alors connue</w:t>
      </w:r>
      <w:r w:rsidR="006C30EF">
        <w:rPr>
          <w:lang w:val="fr-FR"/>
        </w:rPr>
        <w:t xml:space="preserve"> et enregistrée.</w:t>
      </w:r>
    </w:p>
    <w:p w14:paraId="08BD1A09" w14:textId="77777777" w:rsidR="00C35F1A" w:rsidRDefault="004E66D3" w:rsidP="00E52AA5">
      <w:pPr>
        <w:pStyle w:val="Paragraphe"/>
        <w:tabs>
          <w:tab w:val="clear" w:pos="360"/>
        </w:tabs>
        <w:spacing w:before="240" w:after="240" w:line="240" w:lineRule="auto"/>
        <w:rPr>
          <w:lang w:val="fr-FR"/>
        </w:rPr>
      </w:pPr>
      <w:r>
        <w:rPr>
          <w:lang w:val="fr-FR"/>
        </w:rPr>
        <w:t>Le</w:t>
      </w:r>
      <w:r w:rsidR="00876ABB">
        <w:rPr>
          <w:lang w:val="fr-FR"/>
        </w:rPr>
        <w:t xml:space="preserve"> 2 juin 2021</w:t>
      </w:r>
      <w:r w:rsidR="00E52AA5">
        <w:rPr>
          <w:lang w:val="fr-FR"/>
        </w:rPr>
        <w:t>,</w:t>
      </w:r>
      <w:r w:rsidR="00876ABB">
        <w:rPr>
          <w:lang w:val="fr-FR"/>
        </w:rPr>
        <w:t xml:space="preserve"> les</w:t>
      </w:r>
      <w:r>
        <w:rPr>
          <w:lang w:val="fr-FR"/>
        </w:rPr>
        <w:t xml:space="preserve"> policiers se rendent compte que l’adresse IP du délinquant est active depuis 2018 dans le partage de fichiers connus comme relevant de la définition de pornographie juvénile au Canada.</w:t>
      </w:r>
      <w:r w:rsidR="00876ABB">
        <w:rPr>
          <w:lang w:val="fr-FR"/>
        </w:rPr>
        <w:t xml:space="preserve"> Ils tentent donc de contacter l’ordinateur du délinquant afin de voir s’ils sont en mesure de télécharger des fichiers connus de pornographie juvénile. </w:t>
      </w:r>
      <w:r w:rsidR="00876ABB" w:rsidRPr="00100FF7">
        <w:rPr>
          <w:lang w:val="fr-FR"/>
        </w:rPr>
        <w:t xml:space="preserve">Les policiers </w:t>
      </w:r>
      <w:r w:rsidR="00BC1538" w:rsidRPr="00100FF7">
        <w:rPr>
          <w:lang w:val="fr-FR"/>
        </w:rPr>
        <w:t xml:space="preserve">téléchargent </w:t>
      </w:r>
      <w:r w:rsidR="00876ABB" w:rsidRPr="00100FF7">
        <w:rPr>
          <w:lang w:val="fr-FR"/>
        </w:rPr>
        <w:t>16 fichiers complets et un fichier incomplet de pornographie juvénile à</w:t>
      </w:r>
      <w:r w:rsidR="0028038A" w:rsidRPr="00100FF7">
        <w:rPr>
          <w:lang w:val="fr-FR"/>
        </w:rPr>
        <w:t xml:space="preserve"> partir de</w:t>
      </w:r>
      <w:r w:rsidR="00876ABB" w:rsidRPr="00100FF7">
        <w:rPr>
          <w:lang w:val="fr-FR"/>
        </w:rPr>
        <w:t xml:space="preserve"> l’ordinateur du délinquant</w:t>
      </w:r>
      <w:r w:rsidR="00C022DB" w:rsidRPr="00100FF7">
        <w:rPr>
          <w:lang w:val="fr-FR"/>
        </w:rPr>
        <w:t xml:space="preserve"> entre le 2 juin 2021 et le 18 septembre 2021</w:t>
      </w:r>
      <w:r w:rsidR="00C022DB">
        <w:rPr>
          <w:lang w:val="fr-FR"/>
        </w:rPr>
        <w:t>. En date du 20 septembre 2021, le logiciel robotisé a noté 1257 occurrences de disponibilité de fichiers connus comme constituant de la pornographie juvénile à partir de l’adresse IP du délinquant, depuis juin 2018</w:t>
      </w:r>
      <w:r w:rsidR="00E30A09">
        <w:rPr>
          <w:lang w:val="fr-FR"/>
        </w:rPr>
        <w:t>.</w:t>
      </w:r>
    </w:p>
    <w:p w14:paraId="599C7288" w14:textId="77777777" w:rsidR="00E30A09" w:rsidRPr="008979F6" w:rsidRDefault="004E66D3" w:rsidP="00E52AA5">
      <w:pPr>
        <w:pStyle w:val="Paragraphe"/>
        <w:numPr>
          <w:ilvl w:val="0"/>
          <w:numId w:val="0"/>
        </w:numPr>
        <w:spacing w:before="240" w:after="240" w:line="240" w:lineRule="auto"/>
        <w:ind w:left="720"/>
        <w:rPr>
          <w:u w:val="single"/>
          <w:lang w:val="fr-FR"/>
        </w:rPr>
      </w:pPr>
      <w:r w:rsidRPr="008979F6">
        <w:rPr>
          <w:u w:val="single"/>
          <w:lang w:val="fr-FR"/>
        </w:rPr>
        <w:t xml:space="preserve">Gravité objective de l’infraction de </w:t>
      </w:r>
      <w:r>
        <w:rPr>
          <w:u w:val="single"/>
          <w:lang w:val="fr-FR"/>
        </w:rPr>
        <w:t>distribution</w:t>
      </w:r>
      <w:r w:rsidRPr="008979F6">
        <w:rPr>
          <w:u w:val="single"/>
          <w:lang w:val="fr-FR"/>
        </w:rPr>
        <w:t xml:space="preserve"> de pornographie juvénile</w:t>
      </w:r>
    </w:p>
    <w:p w14:paraId="61E2AC23" w14:textId="77777777" w:rsidR="00E30A09" w:rsidRDefault="004E66D3" w:rsidP="00E52AA5">
      <w:pPr>
        <w:pStyle w:val="Paragraphe"/>
        <w:spacing w:before="240" w:after="240" w:line="240" w:lineRule="auto"/>
        <w:rPr>
          <w:lang w:val="fr-FR"/>
        </w:rPr>
      </w:pPr>
      <w:r w:rsidRPr="008979F6">
        <w:rPr>
          <w:lang w:val="fr-FR"/>
        </w:rPr>
        <w:t xml:space="preserve">La </w:t>
      </w:r>
      <w:r>
        <w:rPr>
          <w:lang w:val="fr-FR"/>
        </w:rPr>
        <w:t>distribution (ou de rendre accessible)</w:t>
      </w:r>
      <w:r w:rsidRPr="008979F6">
        <w:rPr>
          <w:lang w:val="fr-FR"/>
        </w:rPr>
        <w:t xml:space="preserve"> de</w:t>
      </w:r>
      <w:r>
        <w:rPr>
          <w:lang w:val="fr-FR"/>
        </w:rPr>
        <w:t xml:space="preserve"> la</w:t>
      </w:r>
      <w:r w:rsidRPr="008979F6">
        <w:rPr>
          <w:lang w:val="fr-FR"/>
        </w:rPr>
        <w:t xml:space="preserve"> pornographie juvénile commande une peine minimale d’un an de détention et une peine maximale de 14 ans de détention. Ce crime doit être considéré comme l</w:t>
      </w:r>
      <w:r w:rsidR="00A8585D">
        <w:rPr>
          <w:lang w:val="fr-FR"/>
        </w:rPr>
        <w:t>’un d</w:t>
      </w:r>
      <w:r w:rsidRPr="008979F6">
        <w:rPr>
          <w:lang w:val="fr-FR"/>
        </w:rPr>
        <w:t xml:space="preserve">es plus sérieux du </w:t>
      </w:r>
      <w:r w:rsidRPr="00A8585D">
        <w:rPr>
          <w:i/>
          <w:iCs/>
          <w:lang w:val="fr-FR"/>
        </w:rPr>
        <w:t>Code criminel</w:t>
      </w:r>
      <w:r w:rsidRPr="008979F6">
        <w:rPr>
          <w:lang w:val="fr-FR"/>
        </w:rPr>
        <w:t>.</w:t>
      </w:r>
    </w:p>
    <w:p w14:paraId="4FF2A7A9" w14:textId="77777777" w:rsidR="0028038A" w:rsidRPr="00F975C8" w:rsidRDefault="004E66D3" w:rsidP="00E52AA5">
      <w:pPr>
        <w:pStyle w:val="Paragraphe"/>
        <w:numPr>
          <w:ilvl w:val="0"/>
          <w:numId w:val="0"/>
        </w:numPr>
        <w:spacing w:before="240" w:after="240" w:line="240" w:lineRule="auto"/>
        <w:ind w:left="720"/>
        <w:rPr>
          <w:u w:val="single"/>
          <w:lang w:val="fr-FR"/>
        </w:rPr>
      </w:pPr>
      <w:r w:rsidRPr="00F975C8">
        <w:rPr>
          <w:u w:val="single"/>
          <w:lang w:val="fr-FR"/>
        </w:rPr>
        <w:t>Compétences informatiques du délinquant</w:t>
      </w:r>
    </w:p>
    <w:p w14:paraId="2B16DC48" w14:textId="77777777" w:rsidR="00D31B93" w:rsidRDefault="004E66D3" w:rsidP="00E52AA5">
      <w:pPr>
        <w:pStyle w:val="Paragraphe"/>
        <w:tabs>
          <w:tab w:val="clear" w:pos="360"/>
        </w:tabs>
        <w:spacing w:before="240" w:after="240" w:line="240" w:lineRule="auto"/>
        <w:rPr>
          <w:lang w:val="fr-FR"/>
        </w:rPr>
      </w:pPr>
      <w:r w:rsidRPr="00F975C8">
        <w:rPr>
          <w:lang w:val="fr-FR"/>
        </w:rPr>
        <w:t>Le délinquant n’est pas un néophyte dans le domaine informatique. Il a amorcé des études collégiales en informatique et a travaillé pendant près de 3 ans dans ce domaine. Il coule de source que dans ce milieu, pour obtenir des fichiers, un utilisateur doit en offrir</w:t>
      </w:r>
      <w:r>
        <w:rPr>
          <w:rStyle w:val="Appelnotedebasdep"/>
          <w:lang w:val="fr-FR"/>
        </w:rPr>
        <w:footnoteReference w:id="34"/>
      </w:r>
      <w:r w:rsidRPr="00F975C8">
        <w:rPr>
          <w:lang w:val="fr-FR"/>
        </w:rPr>
        <w:t>.</w:t>
      </w:r>
      <w:r w:rsidR="00F975C8">
        <w:rPr>
          <w:lang w:val="fr-FR"/>
        </w:rPr>
        <w:t xml:space="preserve"> </w:t>
      </w:r>
      <w:r w:rsidRPr="00F975C8">
        <w:rPr>
          <w:lang w:val="fr-FR"/>
        </w:rPr>
        <w:t>Un utilisateur qui ne rend pas de fichiers disponibles va donc souv</w:t>
      </w:r>
      <w:r w:rsidR="00F975C8" w:rsidRPr="00F975C8">
        <w:rPr>
          <w:lang w:val="fr-FR"/>
        </w:rPr>
        <w:t xml:space="preserve">ent se retrouver sur une file d’attente avant de pouvoir télécharger des fichiers chez d’autres </w:t>
      </w:r>
      <w:r w:rsidR="00F975C8" w:rsidRPr="00F975C8">
        <w:rPr>
          <w:lang w:val="fr-FR"/>
        </w:rPr>
        <w:lastRenderedPageBreak/>
        <w:t>utilisateurs, avec un risque qu’il ne puisse le faire.</w:t>
      </w:r>
      <w:r w:rsidR="00F975C8">
        <w:rPr>
          <w:lang w:val="fr-FR"/>
        </w:rPr>
        <w:t xml:space="preserve"> Le Tribunal est ainsi convaincu par une preuve prépondérante</w:t>
      </w:r>
      <w:r>
        <w:rPr>
          <w:rStyle w:val="Appelnotedebasdep"/>
          <w:lang w:val="fr-FR"/>
        </w:rPr>
        <w:footnoteReference w:id="35"/>
      </w:r>
      <w:r w:rsidR="00F975C8">
        <w:rPr>
          <w:lang w:val="fr-FR"/>
        </w:rPr>
        <w:t xml:space="preserve"> que le délinquant savait </w:t>
      </w:r>
      <w:r w:rsidR="001E7981">
        <w:rPr>
          <w:lang w:val="fr-FR"/>
        </w:rPr>
        <w:t xml:space="preserve">fort bien </w:t>
      </w:r>
      <w:r w:rsidR="00F975C8">
        <w:rPr>
          <w:lang w:val="fr-FR"/>
        </w:rPr>
        <w:t>qu’il rendait des fichiers correspondant à de la pornographie juvénile disponibles, ne serait-ce que lorsqu’il téléchargeait lui-même ce type de fichiers. Sans constituer un facteur aggravant, il s’agit malgré tout d’un fait pertinent pour le Tribunal.</w:t>
      </w:r>
    </w:p>
    <w:p w14:paraId="270D807D" w14:textId="77777777" w:rsidR="00F975C8" w:rsidRPr="00F975C8" w:rsidRDefault="004E66D3" w:rsidP="00F975C8">
      <w:pPr>
        <w:pStyle w:val="Paragraphe"/>
        <w:numPr>
          <w:ilvl w:val="0"/>
          <w:numId w:val="0"/>
        </w:numPr>
        <w:spacing w:before="360" w:line="240" w:lineRule="auto"/>
        <w:ind w:left="720"/>
        <w:rPr>
          <w:u w:val="single"/>
          <w:lang w:val="fr-FR"/>
        </w:rPr>
      </w:pPr>
      <w:r w:rsidRPr="00F975C8">
        <w:rPr>
          <w:u w:val="single"/>
          <w:lang w:val="fr-FR"/>
        </w:rPr>
        <w:t>La période d’accessibilité à de la pornographie juvénile</w:t>
      </w:r>
    </w:p>
    <w:p w14:paraId="4C06F614" w14:textId="77777777" w:rsidR="00F975C8" w:rsidRDefault="004E66D3" w:rsidP="00751645">
      <w:pPr>
        <w:pStyle w:val="Paragraphe"/>
        <w:tabs>
          <w:tab w:val="clear" w:pos="360"/>
        </w:tabs>
        <w:spacing w:before="360" w:line="240" w:lineRule="auto"/>
        <w:rPr>
          <w:lang w:val="fr-FR"/>
        </w:rPr>
      </w:pPr>
      <w:r>
        <w:rPr>
          <w:lang w:val="fr-FR"/>
        </w:rPr>
        <w:t xml:space="preserve">Rappelons que le délinquant a laissé libre accès à des fichiers constituant de la pornographie juvénile pendant une période de plus de </w:t>
      </w:r>
      <w:r w:rsidR="00FB2078">
        <w:rPr>
          <w:lang w:val="fr-FR"/>
        </w:rPr>
        <w:t>trois</w:t>
      </w:r>
      <w:r>
        <w:rPr>
          <w:lang w:val="fr-FR"/>
        </w:rPr>
        <w:t xml:space="preserve"> ans. N’eut été de son arrestation, </w:t>
      </w:r>
      <w:r w:rsidR="00EA43AC">
        <w:rPr>
          <w:lang w:val="fr-FR"/>
        </w:rPr>
        <w:t>l’infraction se serait poursuivie. En effet, pendant la perquisition au domicile du délinquant, les policiers du module technologique se sont rendu compte que l’ordinateur du délinquant rendait encore disponibles des fichiers de pornographie juvénile.</w:t>
      </w:r>
    </w:p>
    <w:p w14:paraId="421B3FB9" w14:textId="77777777" w:rsidR="0027559F" w:rsidRPr="0027559F" w:rsidRDefault="004E66D3" w:rsidP="0027559F">
      <w:pPr>
        <w:pStyle w:val="Paragraphe"/>
        <w:numPr>
          <w:ilvl w:val="0"/>
          <w:numId w:val="0"/>
        </w:numPr>
        <w:spacing w:before="360" w:line="240" w:lineRule="auto"/>
        <w:ind w:left="720"/>
        <w:rPr>
          <w:u w:val="single"/>
          <w:lang w:val="fr-FR"/>
        </w:rPr>
      </w:pPr>
      <w:r w:rsidRPr="0027559F">
        <w:rPr>
          <w:u w:val="single"/>
          <w:lang w:val="fr-FR"/>
        </w:rPr>
        <w:t>Nombre de fichiers rendus disponibles</w:t>
      </w:r>
    </w:p>
    <w:p w14:paraId="2A68699C" w14:textId="77777777" w:rsidR="0027559F" w:rsidRPr="0027559F" w:rsidRDefault="004E66D3" w:rsidP="0027559F">
      <w:pPr>
        <w:pStyle w:val="Paragraphe"/>
        <w:spacing w:line="240" w:lineRule="auto"/>
        <w:rPr>
          <w:lang w:val="fr-FR"/>
        </w:rPr>
      </w:pPr>
      <w:r>
        <w:rPr>
          <w:lang w:val="fr-FR"/>
        </w:rPr>
        <w:t xml:space="preserve">Il faut noter que le nombre de fichiers réellement échangés, en tout ou en partie, est inconnu à ce jour. Il est par exemple impossible de savoir si la totalité de la « collection » du délinquant était offerte en partage ou ne l’a été. Il est également impossible de savoir si les fichiers créés par le délinquant par </w:t>
      </w:r>
      <w:r w:rsidRPr="0027559F">
        <w:rPr>
          <w:i/>
          <w:iCs/>
          <w:lang w:val="fr-FR"/>
        </w:rPr>
        <w:t>hypertrucage</w:t>
      </w:r>
      <w:r>
        <w:rPr>
          <w:lang w:val="fr-FR"/>
        </w:rPr>
        <w:t xml:space="preserve"> ont été rendus disponibles. Le Tribunal ne peut prendre acte que des </w:t>
      </w:r>
      <w:r w:rsidR="00A8585D">
        <w:rPr>
          <w:lang w:val="fr-FR"/>
        </w:rPr>
        <w:t xml:space="preserve">17 </w:t>
      </w:r>
      <w:r>
        <w:rPr>
          <w:lang w:val="fr-FR"/>
        </w:rPr>
        <w:t>fichiers réellement téléchargés par les autorités policières pour établir la peine appropriée.</w:t>
      </w:r>
    </w:p>
    <w:p w14:paraId="02A85181" w14:textId="77777777" w:rsidR="00D74A37" w:rsidRPr="00D74A37" w:rsidRDefault="004E66D3" w:rsidP="00D74A37">
      <w:pPr>
        <w:pStyle w:val="Paragraphe"/>
        <w:numPr>
          <w:ilvl w:val="0"/>
          <w:numId w:val="0"/>
        </w:numPr>
        <w:spacing w:before="360" w:line="240" w:lineRule="auto"/>
        <w:ind w:left="720"/>
        <w:rPr>
          <w:u w:val="single"/>
          <w:lang w:val="fr-FR"/>
        </w:rPr>
      </w:pPr>
      <w:r w:rsidRPr="00D74A37">
        <w:rPr>
          <w:u w:val="single"/>
          <w:lang w:val="fr-FR"/>
        </w:rPr>
        <w:t>Peine app</w:t>
      </w:r>
      <w:r>
        <w:rPr>
          <w:u w:val="single"/>
          <w:lang w:val="fr-FR"/>
        </w:rPr>
        <w:t>ropriée sur le chef de distribution de pornographie juvénile</w:t>
      </w:r>
    </w:p>
    <w:p w14:paraId="0E4B6E73" w14:textId="77777777" w:rsidR="009011F1" w:rsidRDefault="004E66D3" w:rsidP="00ED3225">
      <w:pPr>
        <w:pStyle w:val="Paragraphe"/>
        <w:tabs>
          <w:tab w:val="clear" w:pos="360"/>
        </w:tabs>
        <w:spacing w:before="360" w:line="240" w:lineRule="auto"/>
        <w:rPr>
          <w:lang w:val="fr-FR"/>
        </w:rPr>
      </w:pPr>
      <w:r w:rsidRPr="00BC1538">
        <w:rPr>
          <w:lang w:val="fr-FR"/>
        </w:rPr>
        <w:t>Le crime de distribution de pornographie juvénile comm</w:t>
      </w:r>
      <w:r w:rsidR="00D74A37" w:rsidRPr="00BC1538">
        <w:rPr>
          <w:lang w:val="fr-FR"/>
        </w:rPr>
        <w:t>ande</w:t>
      </w:r>
      <w:r w:rsidRPr="00BC1538">
        <w:rPr>
          <w:lang w:val="fr-FR"/>
        </w:rPr>
        <w:t xml:space="preserve"> objectivement </w:t>
      </w:r>
      <w:r w:rsidR="00493D70" w:rsidRPr="00BC1538">
        <w:rPr>
          <w:lang w:val="fr-FR"/>
        </w:rPr>
        <w:t>une peine plus importante qu</w:t>
      </w:r>
      <w:r w:rsidR="00FB2078">
        <w:rPr>
          <w:lang w:val="fr-FR"/>
        </w:rPr>
        <w:t xml:space="preserve">e </w:t>
      </w:r>
      <w:r w:rsidR="00493D70" w:rsidRPr="00BC1538">
        <w:rPr>
          <w:lang w:val="fr-FR"/>
        </w:rPr>
        <w:t>pour une infraction liée à la possession ou à l’accession</w:t>
      </w:r>
      <w:r>
        <w:rPr>
          <w:rStyle w:val="Appelnotedebasdep"/>
          <w:lang w:val="fr-FR"/>
        </w:rPr>
        <w:footnoteReference w:id="36"/>
      </w:r>
      <w:r w:rsidR="00BC1538">
        <w:rPr>
          <w:lang w:val="fr-FR"/>
        </w:rPr>
        <w:t>, l</w:t>
      </w:r>
      <w:r w:rsidR="00BC1538" w:rsidRPr="00BC1538">
        <w:rPr>
          <w:lang w:val="fr-FR"/>
        </w:rPr>
        <w:t xml:space="preserve">es effets de la distribution de pornographie juvénile </w:t>
      </w:r>
      <w:r w:rsidR="00BC1538">
        <w:rPr>
          <w:lang w:val="fr-FR"/>
        </w:rPr>
        <w:t xml:space="preserve">étant </w:t>
      </w:r>
      <w:r w:rsidR="00BC1538" w:rsidRPr="00BC1538">
        <w:rPr>
          <w:lang w:val="fr-FR"/>
        </w:rPr>
        <w:t>potentiellement perpétuels</w:t>
      </w:r>
      <w:r w:rsidR="00493D70" w:rsidRPr="00BC1538">
        <w:rPr>
          <w:lang w:val="fr-FR"/>
        </w:rPr>
        <w:t xml:space="preserve">. Dans la présente situation toutefois, ce principe doit être </w:t>
      </w:r>
      <w:r w:rsidR="00BC1538" w:rsidRPr="00BC1538">
        <w:rPr>
          <w:lang w:val="fr-FR"/>
        </w:rPr>
        <w:t>m</w:t>
      </w:r>
      <w:r>
        <w:rPr>
          <w:lang w:val="fr-FR"/>
        </w:rPr>
        <w:t>itigé</w:t>
      </w:r>
      <w:r w:rsidR="00BC1538" w:rsidRPr="00BC1538">
        <w:rPr>
          <w:lang w:val="fr-FR"/>
        </w:rPr>
        <w:t>.</w:t>
      </w:r>
    </w:p>
    <w:p w14:paraId="7ED8E82D" w14:textId="77777777" w:rsidR="009C0BFA" w:rsidRPr="009011F1" w:rsidRDefault="004E66D3" w:rsidP="00052469">
      <w:pPr>
        <w:pStyle w:val="Paragraphe"/>
        <w:tabs>
          <w:tab w:val="clear" w:pos="360"/>
        </w:tabs>
        <w:spacing w:before="360" w:line="240" w:lineRule="auto"/>
        <w:rPr>
          <w:lang w:val="fr-FR"/>
        </w:rPr>
      </w:pPr>
      <w:r w:rsidRPr="009011F1">
        <w:rPr>
          <w:lang w:val="fr-FR"/>
        </w:rPr>
        <w:t xml:space="preserve">En effet, </w:t>
      </w:r>
      <w:r w:rsidR="00493D70" w:rsidRPr="009011F1">
        <w:rPr>
          <w:lang w:val="fr-FR"/>
        </w:rPr>
        <w:t>ne serait-ce qu’en terme de quantité</w:t>
      </w:r>
      <w:r w:rsidR="00D74A37" w:rsidRPr="009011F1">
        <w:rPr>
          <w:lang w:val="fr-FR"/>
        </w:rPr>
        <w:t xml:space="preserve"> de fichiers</w:t>
      </w:r>
      <w:r w:rsidR="00493D70" w:rsidRPr="009011F1">
        <w:rPr>
          <w:lang w:val="fr-FR"/>
        </w:rPr>
        <w:t xml:space="preserve"> échangés par rapport à la quantité </w:t>
      </w:r>
      <w:r w:rsidR="00D74A37" w:rsidRPr="009011F1">
        <w:rPr>
          <w:lang w:val="fr-FR"/>
        </w:rPr>
        <w:t xml:space="preserve">de fichiers </w:t>
      </w:r>
      <w:r w:rsidR="00493D70" w:rsidRPr="009011F1">
        <w:rPr>
          <w:lang w:val="fr-FR"/>
        </w:rPr>
        <w:t>possédé</w:t>
      </w:r>
      <w:r w:rsidR="00D74A37" w:rsidRPr="009011F1">
        <w:rPr>
          <w:lang w:val="fr-FR"/>
        </w:rPr>
        <w:t>s</w:t>
      </w:r>
      <w:r w:rsidR="00493D70" w:rsidRPr="009011F1">
        <w:rPr>
          <w:lang w:val="fr-FR"/>
        </w:rPr>
        <w:t xml:space="preserve"> par le délinquant</w:t>
      </w:r>
      <w:r w:rsidR="00D74A37" w:rsidRPr="009011F1">
        <w:rPr>
          <w:lang w:val="fr-FR"/>
        </w:rPr>
        <w:t>,</w:t>
      </w:r>
      <w:r w:rsidR="00493D70" w:rsidRPr="009011F1">
        <w:rPr>
          <w:lang w:val="fr-FR"/>
        </w:rPr>
        <w:t xml:space="preserve"> la peine doit être modulée à la baisse sur </w:t>
      </w:r>
      <w:r w:rsidR="00BF73B4" w:rsidRPr="009011F1">
        <w:rPr>
          <w:lang w:val="fr-FR"/>
        </w:rPr>
        <w:t>l</w:t>
      </w:r>
      <w:r w:rsidR="00493D70" w:rsidRPr="009011F1">
        <w:rPr>
          <w:lang w:val="fr-FR"/>
        </w:rPr>
        <w:t>e chef d’accusation</w:t>
      </w:r>
      <w:r w:rsidR="00BF73B4" w:rsidRPr="009011F1">
        <w:rPr>
          <w:lang w:val="fr-FR"/>
        </w:rPr>
        <w:t xml:space="preserve"> de distribution</w:t>
      </w:r>
      <w:r w:rsidR="00493D70" w:rsidRPr="009011F1">
        <w:rPr>
          <w:lang w:val="fr-FR"/>
        </w:rPr>
        <w:t>.</w:t>
      </w:r>
      <w:r w:rsidR="008979F6" w:rsidRPr="009011F1">
        <w:rPr>
          <w:lang w:val="fr-FR"/>
        </w:rPr>
        <w:t xml:space="preserve"> </w:t>
      </w:r>
      <w:r w:rsidR="00BF73B4" w:rsidRPr="009011F1">
        <w:rPr>
          <w:lang w:val="fr-FR"/>
        </w:rPr>
        <w:t xml:space="preserve">La distribution de pornographie juvénile ne revêt </w:t>
      </w:r>
      <w:r w:rsidR="00BF73B4" w:rsidRPr="009011F1">
        <w:rPr>
          <w:lang w:val="fr-FR"/>
        </w:rPr>
        <w:lastRenderedPageBreak/>
        <w:t>pas</w:t>
      </w:r>
      <w:r w:rsidR="0027559F" w:rsidRPr="009011F1">
        <w:rPr>
          <w:lang w:val="fr-FR"/>
        </w:rPr>
        <w:t xml:space="preserve"> ici</w:t>
      </w:r>
      <w:r w:rsidR="00BF73B4" w:rsidRPr="009011F1">
        <w:rPr>
          <w:lang w:val="fr-FR"/>
        </w:rPr>
        <w:t xml:space="preserve"> le caractère exceptionnel et hors norme </w:t>
      </w:r>
      <w:r w:rsidR="0027559F" w:rsidRPr="009011F1">
        <w:rPr>
          <w:lang w:val="fr-FR"/>
        </w:rPr>
        <w:t>de</w:t>
      </w:r>
      <w:r w:rsidR="000C754B" w:rsidRPr="009011F1">
        <w:rPr>
          <w:lang w:val="fr-FR"/>
        </w:rPr>
        <w:t xml:space="preserve"> la possession de</w:t>
      </w:r>
      <w:r w:rsidR="0027559F" w:rsidRPr="009011F1">
        <w:rPr>
          <w:lang w:val="fr-FR"/>
        </w:rPr>
        <w:t xml:space="preserve"> l’importan</w:t>
      </w:r>
      <w:r w:rsidR="000C754B" w:rsidRPr="009011F1">
        <w:rPr>
          <w:lang w:val="fr-FR"/>
        </w:rPr>
        <w:t>t</w:t>
      </w:r>
      <w:r w:rsidR="0027559F" w:rsidRPr="009011F1">
        <w:rPr>
          <w:lang w:val="fr-FR"/>
        </w:rPr>
        <w:t>e « collection » du délinquant. Le fait que le délinquant ait rendu disponible des fichiers de pornographie juvénile</w:t>
      </w:r>
      <w:r w:rsidR="00A8585D" w:rsidRPr="009011F1">
        <w:rPr>
          <w:lang w:val="fr-FR"/>
        </w:rPr>
        <w:t xml:space="preserve"> et les circonstances de cette diffusion</w:t>
      </w:r>
      <w:r w:rsidR="0027559F" w:rsidRPr="009011F1">
        <w:rPr>
          <w:lang w:val="fr-FR"/>
        </w:rPr>
        <w:t xml:space="preserve"> </w:t>
      </w:r>
      <w:r w:rsidR="009011F1">
        <w:rPr>
          <w:lang w:val="fr-FR"/>
        </w:rPr>
        <w:t xml:space="preserve">le placent </w:t>
      </w:r>
      <w:r w:rsidR="00F5068B" w:rsidRPr="009011F1">
        <w:rPr>
          <w:lang w:val="fr-FR"/>
        </w:rPr>
        <w:t xml:space="preserve">dans </w:t>
      </w:r>
      <w:r w:rsidR="009011F1">
        <w:rPr>
          <w:lang w:val="fr-FR"/>
        </w:rPr>
        <w:t xml:space="preserve">une </w:t>
      </w:r>
      <w:r w:rsidR="00F5068B" w:rsidRPr="009011F1">
        <w:rPr>
          <w:lang w:val="fr-FR"/>
        </w:rPr>
        <w:t>fourchette jurisprudentielle oscillant entre 20 et 36 mois pour des cas comparables</w:t>
      </w:r>
      <w:r>
        <w:rPr>
          <w:rStyle w:val="Appelnotedebasdep"/>
          <w:lang w:val="fr-FR"/>
        </w:rPr>
        <w:footnoteReference w:id="37"/>
      </w:r>
      <w:r w:rsidR="00F5068B" w:rsidRPr="009011F1">
        <w:rPr>
          <w:lang w:val="fr-FR"/>
        </w:rPr>
        <w:t>.</w:t>
      </w:r>
      <w:r w:rsidRPr="009011F1">
        <w:rPr>
          <w:lang w:val="fr-FR"/>
        </w:rPr>
        <w:t xml:space="preserve"> Tenant compte </w:t>
      </w:r>
      <w:r w:rsidR="008979F6" w:rsidRPr="009011F1">
        <w:rPr>
          <w:lang w:val="fr-FR"/>
        </w:rPr>
        <w:t xml:space="preserve">du profil du délinquant, de son plaidoyer de culpabilité, </w:t>
      </w:r>
      <w:r w:rsidRPr="009011F1">
        <w:rPr>
          <w:lang w:val="fr-FR"/>
        </w:rPr>
        <w:t xml:space="preserve">du délai pendant lequel le délinquant a rendu disponible de la pornographie juvénile et du nombre de fichiers échangés, le Tribunal considère qu’une peine de </w:t>
      </w:r>
      <w:r w:rsidRPr="009011F1">
        <w:rPr>
          <w:b/>
          <w:bCs/>
          <w:lang w:val="fr-FR"/>
        </w:rPr>
        <w:t>30 mois</w:t>
      </w:r>
      <w:r w:rsidRPr="009011F1">
        <w:rPr>
          <w:lang w:val="fr-FR"/>
        </w:rPr>
        <w:t xml:space="preserve"> de détention est une peine appropriée dans cette situation.</w:t>
      </w:r>
    </w:p>
    <w:p w14:paraId="624FF23E" w14:textId="77777777" w:rsidR="009C0BFA" w:rsidRPr="009C0BFA" w:rsidRDefault="004E66D3" w:rsidP="009C0BFA">
      <w:pPr>
        <w:pStyle w:val="Paragraphe"/>
        <w:numPr>
          <w:ilvl w:val="0"/>
          <w:numId w:val="0"/>
        </w:numPr>
        <w:spacing w:before="360" w:line="240" w:lineRule="auto"/>
        <w:ind w:left="720"/>
        <w:rPr>
          <w:b/>
          <w:bCs/>
          <w:lang w:val="fr-FR"/>
        </w:rPr>
      </w:pPr>
      <w:r w:rsidRPr="009C0BFA">
        <w:rPr>
          <w:b/>
          <w:bCs/>
          <w:lang w:val="fr-FR"/>
        </w:rPr>
        <w:t>La production de pornographie juvénile</w:t>
      </w:r>
    </w:p>
    <w:p w14:paraId="300D23F1" w14:textId="77777777" w:rsidR="009C0BFA" w:rsidRDefault="004E66D3" w:rsidP="00751645">
      <w:pPr>
        <w:pStyle w:val="Paragraphe"/>
        <w:tabs>
          <w:tab w:val="clear" w:pos="360"/>
        </w:tabs>
        <w:spacing w:before="360" w:line="240" w:lineRule="auto"/>
        <w:rPr>
          <w:lang w:val="fr-FR"/>
        </w:rPr>
      </w:pPr>
      <w:r>
        <w:rPr>
          <w:lang w:val="fr-FR"/>
        </w:rPr>
        <w:t xml:space="preserve">La situation sous étude </w:t>
      </w:r>
      <w:r w:rsidR="00B16CA7">
        <w:rPr>
          <w:lang w:val="fr-FR"/>
        </w:rPr>
        <w:t xml:space="preserve">est </w:t>
      </w:r>
      <w:r>
        <w:rPr>
          <w:lang w:val="fr-FR"/>
        </w:rPr>
        <w:t>unique dans les affaires judiciaires au pays</w:t>
      </w:r>
      <w:r w:rsidR="00B72326">
        <w:rPr>
          <w:lang w:val="fr-FR"/>
        </w:rPr>
        <w:t xml:space="preserve"> puisque</w:t>
      </w:r>
      <w:r>
        <w:rPr>
          <w:lang w:val="fr-FR"/>
        </w:rPr>
        <w:t xml:space="preserve"> </w:t>
      </w:r>
      <w:r w:rsidR="00B72326">
        <w:rPr>
          <w:lang w:val="fr-FR"/>
        </w:rPr>
        <w:t>l</w:t>
      </w:r>
      <w:r>
        <w:rPr>
          <w:lang w:val="fr-FR"/>
        </w:rPr>
        <w:t xml:space="preserve">a </w:t>
      </w:r>
      <w:r w:rsidR="00B72326">
        <w:rPr>
          <w:lang w:val="fr-FR"/>
        </w:rPr>
        <w:t xml:space="preserve">criminalisation d’une </w:t>
      </w:r>
      <w:r>
        <w:rPr>
          <w:lang w:val="fr-FR"/>
        </w:rPr>
        <w:t xml:space="preserve">production de pornographie juvénile sous la forme </w:t>
      </w:r>
      <w:r w:rsidR="00B72326">
        <w:rPr>
          <w:lang w:val="fr-FR"/>
        </w:rPr>
        <w:t>d’</w:t>
      </w:r>
      <w:r w:rsidR="00B72326" w:rsidRPr="00B72326">
        <w:rPr>
          <w:i/>
          <w:iCs/>
          <w:lang w:val="fr-FR"/>
        </w:rPr>
        <w:t>hypertrucage</w:t>
      </w:r>
      <w:r w:rsidR="00B72326">
        <w:rPr>
          <w:lang w:val="fr-FR"/>
        </w:rPr>
        <w:t xml:space="preserve"> </w:t>
      </w:r>
      <w:r w:rsidR="009011F1">
        <w:rPr>
          <w:lang w:val="fr-FR"/>
        </w:rPr>
        <w:t xml:space="preserve">est </w:t>
      </w:r>
      <w:r>
        <w:rPr>
          <w:lang w:val="fr-FR"/>
        </w:rPr>
        <w:t>inédite. Si la question de l’</w:t>
      </w:r>
      <w:r w:rsidRPr="00B72326">
        <w:rPr>
          <w:i/>
          <w:iCs/>
          <w:lang w:val="fr-FR"/>
        </w:rPr>
        <w:t>hypertrucage</w:t>
      </w:r>
      <w:r>
        <w:rPr>
          <w:lang w:val="fr-FR"/>
        </w:rPr>
        <w:t xml:space="preserve"> </w:t>
      </w:r>
      <w:r w:rsidR="00B72326">
        <w:rPr>
          <w:lang w:val="fr-FR"/>
        </w:rPr>
        <w:t xml:space="preserve">semble être analysée depuis peu par certains </w:t>
      </w:r>
      <w:r w:rsidR="00B16CA7">
        <w:rPr>
          <w:lang w:val="fr-FR"/>
        </w:rPr>
        <w:t>acteurs du milieu académique</w:t>
      </w:r>
      <w:r w:rsidR="00B72326">
        <w:rPr>
          <w:lang w:val="fr-FR"/>
        </w:rPr>
        <w:t xml:space="preserve"> concernant le lien entre cette technologie et les crimes reliés à la violence conjugale et à la distribution d’images intimes</w:t>
      </w:r>
      <w:r>
        <w:rPr>
          <w:rStyle w:val="Appelnotedebasdep"/>
          <w:lang w:val="fr-FR"/>
        </w:rPr>
        <w:footnoteReference w:id="38"/>
      </w:r>
      <w:r w:rsidR="00B72326">
        <w:rPr>
          <w:lang w:val="fr-FR"/>
        </w:rPr>
        <w:t>, ou encore face aux risques que comporte cette technologie en lien avec la sécurité nationale</w:t>
      </w:r>
      <w:r w:rsidR="00B16CA7">
        <w:rPr>
          <w:lang w:val="fr-FR"/>
        </w:rPr>
        <w:t xml:space="preserve"> (notamment la manipulation d’élections</w:t>
      </w:r>
      <w:r>
        <w:rPr>
          <w:rStyle w:val="Appelnotedebasdep"/>
          <w:lang w:val="fr-FR"/>
        </w:rPr>
        <w:footnoteReference w:id="39"/>
      </w:r>
      <w:r w:rsidR="00B16CA7">
        <w:rPr>
          <w:lang w:val="fr-FR"/>
        </w:rPr>
        <w:t>)</w:t>
      </w:r>
      <w:r w:rsidR="00B72326">
        <w:rPr>
          <w:lang w:val="fr-FR"/>
        </w:rPr>
        <w:t>, la présente situation semble être la première à être évaluée en lien avec des crimes reliés à la pédopornographie.</w:t>
      </w:r>
    </w:p>
    <w:p w14:paraId="0328B237" w14:textId="77777777" w:rsidR="00631440" w:rsidRDefault="004E66D3" w:rsidP="00751645">
      <w:pPr>
        <w:pStyle w:val="Paragraphe"/>
        <w:tabs>
          <w:tab w:val="clear" w:pos="360"/>
        </w:tabs>
        <w:spacing w:before="360" w:line="240" w:lineRule="auto"/>
        <w:rPr>
          <w:lang w:val="fr-FR"/>
        </w:rPr>
      </w:pPr>
      <w:r>
        <w:rPr>
          <w:lang w:val="fr-FR"/>
        </w:rPr>
        <w:t>La technologie de l’</w:t>
      </w:r>
      <w:r w:rsidRPr="00B16CA7">
        <w:rPr>
          <w:i/>
          <w:iCs/>
          <w:lang w:val="fr-FR"/>
        </w:rPr>
        <w:t>hypertrucage</w:t>
      </w:r>
      <w:r w:rsidR="00B16CA7">
        <w:rPr>
          <w:lang w:val="fr-FR"/>
        </w:rPr>
        <w:t xml:space="preserve"> (en anglais </w:t>
      </w:r>
      <w:r w:rsidR="00B16CA7" w:rsidRPr="00B16CA7">
        <w:rPr>
          <w:i/>
          <w:iCs/>
          <w:lang w:val="fr-FR"/>
        </w:rPr>
        <w:t>deepfake</w:t>
      </w:r>
      <w:r w:rsidR="00B16CA7">
        <w:rPr>
          <w:lang w:val="fr-FR"/>
        </w:rPr>
        <w:t>)</w:t>
      </w:r>
      <w:r>
        <w:rPr>
          <w:lang w:val="fr-FR"/>
        </w:rPr>
        <w:t xml:space="preserve"> </w:t>
      </w:r>
      <w:r w:rsidR="00B16CA7">
        <w:rPr>
          <w:lang w:val="fr-FR"/>
        </w:rPr>
        <w:t>est un procédé de manipulation audiovisuelle qui recourt aux algorithmes de l’apprentissage profond (</w:t>
      </w:r>
      <w:r w:rsidR="00B16CA7" w:rsidRPr="00B16CA7">
        <w:rPr>
          <w:i/>
          <w:iCs/>
          <w:lang w:val="fr-FR"/>
        </w:rPr>
        <w:t>deep learnig</w:t>
      </w:r>
      <w:r w:rsidR="00B16CA7">
        <w:rPr>
          <w:lang w:val="fr-FR"/>
        </w:rPr>
        <w:t>) pour créer des trucages ultraréalistes</w:t>
      </w:r>
      <w:r>
        <w:rPr>
          <w:rStyle w:val="Appelnotedebasdep"/>
          <w:lang w:val="fr-FR"/>
        </w:rPr>
        <w:footnoteReference w:id="40"/>
      </w:r>
      <w:r w:rsidR="00B16CA7">
        <w:rPr>
          <w:lang w:val="fr-FR"/>
        </w:rPr>
        <w:t xml:space="preserve">. </w:t>
      </w:r>
      <w:r>
        <w:rPr>
          <w:lang w:val="fr-FR"/>
        </w:rPr>
        <w:t xml:space="preserve">Cette technologie permet par exemple d’intégrer le visage d’une personne sur le corps d’un autre individu dans une séquence vidéo. On peut également joindre à cette manipulation visuelle une voix de synthèse, </w:t>
      </w:r>
      <w:r w:rsidR="00FB2078">
        <w:rPr>
          <w:lang w:val="fr-FR"/>
        </w:rPr>
        <w:t>t</w:t>
      </w:r>
      <w:r>
        <w:rPr>
          <w:lang w:val="fr-FR"/>
        </w:rPr>
        <w:t>ruquée pour qu’elle soit identique à celle de l’individu que l’on veut personnifier.</w:t>
      </w:r>
    </w:p>
    <w:p w14:paraId="4B499D67" w14:textId="77777777" w:rsidR="00B16CA7" w:rsidRPr="00631440" w:rsidRDefault="004E66D3" w:rsidP="00751645">
      <w:pPr>
        <w:pStyle w:val="Paragraphe"/>
        <w:tabs>
          <w:tab w:val="clear" w:pos="360"/>
        </w:tabs>
        <w:spacing w:before="360" w:line="240" w:lineRule="auto"/>
        <w:rPr>
          <w:lang w:val="fr-FR"/>
        </w:rPr>
      </w:pPr>
      <w:r w:rsidRPr="00631440">
        <w:rPr>
          <w:lang w:val="fr-FR"/>
        </w:rPr>
        <w:t xml:space="preserve"> Ici, c’est par hasard que les enquêteurs du module technologique ont été à même de saisir ce type de fichier </w:t>
      </w:r>
      <w:r w:rsidRPr="007F78F2">
        <w:rPr>
          <w:i/>
          <w:iCs/>
          <w:lang w:val="fr-FR"/>
        </w:rPr>
        <w:t>hypertruqués</w:t>
      </w:r>
      <w:r w:rsidRPr="00631440">
        <w:rPr>
          <w:lang w:val="fr-FR"/>
        </w:rPr>
        <w:t xml:space="preserve"> et de mettre à jour la production de ce contenu </w:t>
      </w:r>
      <w:r w:rsidRPr="00631440">
        <w:rPr>
          <w:lang w:val="fr-FR"/>
        </w:rPr>
        <w:lastRenderedPageBreak/>
        <w:t>par le délinquant.</w:t>
      </w:r>
      <w:r>
        <w:rPr>
          <w:lang w:val="fr-FR"/>
        </w:rPr>
        <w:t xml:space="preserve"> </w:t>
      </w:r>
      <w:r w:rsidRPr="00631440">
        <w:rPr>
          <w:lang w:val="fr-FR"/>
        </w:rPr>
        <w:t xml:space="preserve">En effet, les policiers </w:t>
      </w:r>
      <w:r w:rsidR="00B168A6" w:rsidRPr="00631440">
        <w:rPr>
          <w:lang w:val="fr-FR"/>
        </w:rPr>
        <w:t>enquêteurs affectés au module technologique de la Sûreté du Québec sont appelés, dans le cadre de leurs fonctions, à être en contact avec de la pornographie juvénile. Ils développent, au fil du temps, une connaissance de certaines séries de photographies ou de vidéo</w:t>
      </w:r>
      <w:r w:rsidR="007F78F2">
        <w:rPr>
          <w:lang w:val="fr-FR"/>
        </w:rPr>
        <w:t>s</w:t>
      </w:r>
      <w:r w:rsidR="00B168A6" w:rsidRPr="00631440">
        <w:rPr>
          <w:lang w:val="fr-FR"/>
        </w:rPr>
        <w:t xml:space="preserve"> impliquant des enfants exploités. Certaines des victimes leur sont malheureusement bien connues, puisque leurs photographies ou vidéo</w:t>
      </w:r>
      <w:r w:rsidR="007F78F2">
        <w:rPr>
          <w:lang w:val="fr-FR"/>
        </w:rPr>
        <w:t>s</w:t>
      </w:r>
      <w:r w:rsidR="00B168A6" w:rsidRPr="00631440">
        <w:rPr>
          <w:lang w:val="fr-FR"/>
        </w:rPr>
        <w:t xml:space="preserve"> se retrouvent dans les « collections » de bien des criminels auxquels ils sont confrontés.</w:t>
      </w:r>
    </w:p>
    <w:p w14:paraId="622865D0" w14:textId="77777777" w:rsidR="00B168A6" w:rsidRDefault="004E66D3" w:rsidP="00751645">
      <w:pPr>
        <w:pStyle w:val="Paragraphe"/>
        <w:tabs>
          <w:tab w:val="clear" w:pos="360"/>
        </w:tabs>
        <w:spacing w:before="360" w:line="240" w:lineRule="auto"/>
        <w:rPr>
          <w:lang w:val="fr-FR"/>
        </w:rPr>
      </w:pPr>
      <w:r>
        <w:rPr>
          <w:lang w:val="fr-FR"/>
        </w:rPr>
        <w:t>Lors de la perquisition effectuée dans la demeure du délinquant, les policiers notent que certains fichiers leur semble</w:t>
      </w:r>
      <w:r w:rsidR="001917C5">
        <w:rPr>
          <w:lang w:val="fr-FR"/>
        </w:rPr>
        <w:t>nt</w:t>
      </w:r>
      <w:r>
        <w:rPr>
          <w:lang w:val="fr-FR"/>
        </w:rPr>
        <w:t xml:space="preserve"> différents d’une série de photographie qu’ils ont déjà vu dans le passé.</w:t>
      </w:r>
      <w:r w:rsidR="00DA4C15">
        <w:rPr>
          <w:lang w:val="fr-FR"/>
        </w:rPr>
        <w:t xml:space="preserve"> Ils notent certaines anomalies dans le grain de l’image.</w:t>
      </w:r>
      <w:r>
        <w:rPr>
          <w:lang w:val="fr-FR"/>
        </w:rPr>
        <w:t xml:space="preserve"> Ils décident alors de pousser l’analyse de cette série en laboratoire</w:t>
      </w:r>
      <w:r w:rsidR="00DA4C15">
        <w:rPr>
          <w:lang w:val="fr-FR"/>
        </w:rPr>
        <w:t>, afin de vérifier leur hypothèse à l’effet que ces fichiers ont été modifiés ou altérés.</w:t>
      </w:r>
    </w:p>
    <w:p w14:paraId="42D6D4E6" w14:textId="77777777" w:rsidR="00DA4C15" w:rsidRDefault="004E66D3" w:rsidP="00751645">
      <w:pPr>
        <w:pStyle w:val="Paragraphe"/>
        <w:tabs>
          <w:tab w:val="clear" w:pos="360"/>
        </w:tabs>
        <w:spacing w:before="360" w:line="240" w:lineRule="auto"/>
        <w:rPr>
          <w:lang w:val="fr-FR"/>
        </w:rPr>
      </w:pPr>
      <w:r w:rsidRPr="00DA4C15">
        <w:rPr>
          <w:lang w:val="fr-FR"/>
        </w:rPr>
        <w:t xml:space="preserve">Après analyse, les enquêteurs découvrent dans le matériel informatique saisi chez le délinquant, un logiciel permettant d’effectuer des </w:t>
      </w:r>
      <w:r w:rsidRPr="00631440">
        <w:rPr>
          <w:i/>
          <w:iCs/>
          <w:lang w:val="fr-FR"/>
        </w:rPr>
        <w:t>hypertrucages</w:t>
      </w:r>
      <w:r w:rsidRPr="00DA4C15">
        <w:rPr>
          <w:lang w:val="fr-FR"/>
        </w:rPr>
        <w:t xml:space="preserve">, ainsi qu’un guide d’utilisation. Les enquêteurs ont décidé de télécharger ce logiciel afin de mieux en comprendre </w:t>
      </w:r>
      <w:r w:rsidR="00FA21C3">
        <w:rPr>
          <w:lang w:val="fr-FR"/>
        </w:rPr>
        <w:t>l</w:t>
      </w:r>
      <w:r w:rsidRPr="00DA4C15">
        <w:rPr>
          <w:lang w:val="fr-FR"/>
        </w:rPr>
        <w:t>es fonctionnalités.</w:t>
      </w:r>
      <w:r>
        <w:rPr>
          <w:lang w:val="fr-FR"/>
        </w:rPr>
        <w:t xml:space="preserve"> </w:t>
      </w:r>
      <w:r w:rsidRPr="00DA4C15">
        <w:rPr>
          <w:lang w:val="fr-FR"/>
        </w:rPr>
        <w:t xml:space="preserve">Il </w:t>
      </w:r>
      <w:r w:rsidR="00FA21C3">
        <w:rPr>
          <w:lang w:val="fr-FR"/>
        </w:rPr>
        <w:t xml:space="preserve">est </w:t>
      </w:r>
      <w:r w:rsidRPr="00DA4C15">
        <w:rPr>
          <w:lang w:val="fr-FR"/>
        </w:rPr>
        <w:t xml:space="preserve">évident que l’utilisation des fonctions de ce logiciel n’est pas accessible au citoyen </w:t>
      </w:r>
      <w:r w:rsidRPr="00DA4C15">
        <w:rPr>
          <w:i/>
          <w:iCs/>
          <w:lang w:val="fr-FR"/>
        </w:rPr>
        <w:t>lambda</w:t>
      </w:r>
      <w:r w:rsidRPr="00DA4C15">
        <w:rPr>
          <w:lang w:val="fr-FR"/>
        </w:rPr>
        <w:t xml:space="preserve">. Il nécessite des connaissances en informatique et un </w:t>
      </w:r>
      <w:r w:rsidR="00A8585D">
        <w:rPr>
          <w:lang w:val="fr-FR"/>
        </w:rPr>
        <w:t xml:space="preserve">investissement en termes de </w:t>
      </w:r>
      <w:r w:rsidRPr="00DA4C15">
        <w:rPr>
          <w:lang w:val="fr-FR"/>
        </w:rPr>
        <w:t>temps important afin de l’utiliser.</w:t>
      </w:r>
    </w:p>
    <w:p w14:paraId="46B24A74" w14:textId="77777777" w:rsidR="00DA4C15" w:rsidRDefault="004E66D3" w:rsidP="00751645">
      <w:pPr>
        <w:pStyle w:val="Paragraphe"/>
        <w:tabs>
          <w:tab w:val="clear" w:pos="360"/>
        </w:tabs>
        <w:spacing w:before="360" w:line="240" w:lineRule="auto"/>
        <w:ind w:hanging="11"/>
        <w:rPr>
          <w:lang w:val="fr-FR"/>
        </w:rPr>
      </w:pPr>
      <w:r>
        <w:rPr>
          <w:lang w:val="fr-FR"/>
        </w:rPr>
        <w:t xml:space="preserve">Afin de créer un </w:t>
      </w:r>
      <w:r w:rsidRPr="00631440">
        <w:rPr>
          <w:i/>
          <w:iCs/>
          <w:lang w:val="fr-FR"/>
        </w:rPr>
        <w:t>hypertrucage</w:t>
      </w:r>
      <w:r>
        <w:rPr>
          <w:lang w:val="fr-FR"/>
        </w:rPr>
        <w:t xml:space="preserve"> réussi, un usager doit bénéficier d’un matériel source et d’un matériel de destination. Cela peut se faire à partir d’une banque de photographies ou d’une banque de séquences vidéo.</w:t>
      </w:r>
      <w:r w:rsidR="00631440">
        <w:rPr>
          <w:lang w:val="fr-FR"/>
        </w:rPr>
        <w:t xml:space="preserve"> Il faut par exemple entre 3000 et 8000 photographies d’un même visage afin de constituer un matériel source suffisant pour exporter un visage sur le corps d’une autre personne. Ainsi, le logiciel séquencera un extrait vidéo image par image, afin d’obtenir une banque suffisante à la création d’un </w:t>
      </w:r>
      <w:r w:rsidR="00631440" w:rsidRPr="00631440">
        <w:rPr>
          <w:i/>
          <w:iCs/>
          <w:lang w:val="fr-FR"/>
        </w:rPr>
        <w:t>hypertrucage</w:t>
      </w:r>
      <w:r w:rsidR="00631440">
        <w:rPr>
          <w:lang w:val="fr-FR"/>
        </w:rPr>
        <w:t xml:space="preserve"> minimalement réaliste.</w:t>
      </w:r>
      <w:r w:rsidR="00891728">
        <w:rPr>
          <w:lang w:val="fr-FR"/>
        </w:rPr>
        <w:t xml:space="preserve"> </w:t>
      </w:r>
    </w:p>
    <w:p w14:paraId="40DF283F" w14:textId="77777777" w:rsidR="00EF760A" w:rsidRDefault="004E66D3" w:rsidP="00751645">
      <w:pPr>
        <w:pStyle w:val="Paragraphe"/>
        <w:tabs>
          <w:tab w:val="clear" w:pos="360"/>
        </w:tabs>
        <w:spacing w:before="360" w:line="240" w:lineRule="auto"/>
        <w:ind w:hanging="11"/>
        <w:rPr>
          <w:lang w:val="fr-FR"/>
        </w:rPr>
      </w:pPr>
      <w:r w:rsidRPr="00EF760A">
        <w:rPr>
          <w:lang w:val="fr-FR"/>
        </w:rPr>
        <w:t xml:space="preserve">Une fois la banque de donnée suffisamment complète, le logiciel visera à entraîner une intelligence artificielle </w:t>
      </w:r>
      <w:r w:rsidR="00E30A09">
        <w:rPr>
          <w:lang w:val="fr-FR"/>
        </w:rPr>
        <w:t>à</w:t>
      </w:r>
      <w:r w:rsidRPr="00EF760A">
        <w:rPr>
          <w:lang w:val="fr-FR"/>
        </w:rPr>
        <w:t xml:space="preserve"> prendre en compte </w:t>
      </w:r>
      <w:r w:rsidR="00AF1002">
        <w:rPr>
          <w:lang w:val="fr-FR"/>
        </w:rPr>
        <w:t>l</w:t>
      </w:r>
      <w:r w:rsidRPr="00EF760A">
        <w:rPr>
          <w:lang w:val="fr-FR"/>
        </w:rPr>
        <w:t>e</w:t>
      </w:r>
      <w:r w:rsidR="00E30A09">
        <w:rPr>
          <w:lang w:val="fr-FR"/>
        </w:rPr>
        <w:t>s</w:t>
      </w:r>
      <w:r w:rsidRPr="00EF760A">
        <w:rPr>
          <w:lang w:val="fr-FR"/>
        </w:rPr>
        <w:t xml:space="preserve"> différents attributs du visage sur chacune des photographies : angle du visage, positionnement des yeux, des lèvres, des oreilles, etc.</w:t>
      </w:r>
      <w:r w:rsidR="007F78F2">
        <w:rPr>
          <w:lang w:val="fr-FR"/>
        </w:rPr>
        <w:t>,</w:t>
      </w:r>
      <w:r w:rsidRPr="00EF760A">
        <w:rPr>
          <w:lang w:val="fr-FR"/>
        </w:rPr>
        <w:t xml:space="preserve"> pour mimer les mouvements du visage de la source.</w:t>
      </w:r>
      <w:r>
        <w:rPr>
          <w:lang w:val="fr-FR"/>
        </w:rPr>
        <w:t xml:space="preserve"> </w:t>
      </w:r>
      <w:r w:rsidRPr="00EF760A">
        <w:rPr>
          <w:lang w:val="fr-FR"/>
        </w:rPr>
        <w:t>L’entrainement</w:t>
      </w:r>
      <w:r w:rsidR="00CE7306">
        <w:rPr>
          <w:lang w:val="fr-FR"/>
        </w:rPr>
        <w:t xml:space="preserve"> demande des moyens technologiques importants et une quantité d’heures de travail qu’il est difficile de </w:t>
      </w:r>
      <w:r w:rsidR="00AF1002">
        <w:rPr>
          <w:lang w:val="fr-FR"/>
        </w:rPr>
        <w:t>quantifier</w:t>
      </w:r>
      <w:r w:rsidR="00CE7306">
        <w:rPr>
          <w:lang w:val="fr-FR"/>
        </w:rPr>
        <w:t xml:space="preserve">, outre que cela </w:t>
      </w:r>
      <w:r w:rsidR="00FA21C3">
        <w:rPr>
          <w:lang w:val="fr-FR"/>
        </w:rPr>
        <w:t xml:space="preserve">est </w:t>
      </w:r>
      <w:r w:rsidR="00CE7306">
        <w:rPr>
          <w:lang w:val="fr-FR"/>
        </w:rPr>
        <w:t>particulièrement long</w:t>
      </w:r>
      <w:r w:rsidRPr="00EF760A">
        <w:rPr>
          <w:lang w:val="fr-FR"/>
        </w:rPr>
        <w:t xml:space="preserve">. </w:t>
      </w:r>
      <w:r w:rsidR="00CE7306">
        <w:rPr>
          <w:lang w:val="fr-FR"/>
        </w:rPr>
        <w:t>En fait, p</w:t>
      </w:r>
      <w:r w:rsidRPr="00EF760A">
        <w:rPr>
          <w:lang w:val="fr-FR"/>
        </w:rPr>
        <w:t xml:space="preserve">lus </w:t>
      </w:r>
      <w:r w:rsidR="00CE7306">
        <w:rPr>
          <w:lang w:val="fr-FR"/>
        </w:rPr>
        <w:t>le travail est long</w:t>
      </w:r>
      <w:r w:rsidRPr="00EF760A">
        <w:rPr>
          <w:lang w:val="fr-FR"/>
        </w:rPr>
        <w:t>, meilleur est le résultat</w:t>
      </w:r>
      <w:r w:rsidR="00CE7306">
        <w:rPr>
          <w:lang w:val="fr-FR"/>
        </w:rPr>
        <w:t xml:space="preserve">, l’entrainement de l’intelligence artificielle n’étant que </w:t>
      </w:r>
      <w:r w:rsidR="00250AFD">
        <w:rPr>
          <w:lang w:val="fr-FR"/>
        </w:rPr>
        <w:t>plus complet</w:t>
      </w:r>
      <w:r w:rsidRPr="00EF760A">
        <w:rPr>
          <w:lang w:val="fr-FR"/>
        </w:rPr>
        <w:t>.</w:t>
      </w:r>
      <w:r w:rsidR="00891728" w:rsidRPr="00891728">
        <w:rPr>
          <w:lang w:val="fr-FR"/>
        </w:rPr>
        <w:t xml:space="preserve"> </w:t>
      </w:r>
      <w:r w:rsidR="00891728">
        <w:rPr>
          <w:lang w:val="fr-FR"/>
        </w:rPr>
        <w:t xml:space="preserve">Il est à noter qu’il est possible de créer des </w:t>
      </w:r>
      <w:r w:rsidR="00891728" w:rsidRPr="00534E2D">
        <w:rPr>
          <w:i/>
          <w:iCs/>
          <w:lang w:val="fr-FR"/>
        </w:rPr>
        <w:t>hypertrucages</w:t>
      </w:r>
      <w:r w:rsidR="00891728">
        <w:rPr>
          <w:lang w:val="fr-FR"/>
        </w:rPr>
        <w:t xml:space="preserve"> dans le même médium (vidéo à vidéo) ou par des médiums différents </w:t>
      </w:r>
      <w:r w:rsidR="007F78F2">
        <w:rPr>
          <w:lang w:val="fr-FR"/>
        </w:rPr>
        <w:t>(</w:t>
      </w:r>
      <w:r w:rsidR="00891728">
        <w:rPr>
          <w:lang w:val="fr-FR"/>
        </w:rPr>
        <w:t xml:space="preserve">photographie à vidéo et vice-versa). </w:t>
      </w:r>
      <w:r w:rsidRPr="00EF760A">
        <w:rPr>
          <w:lang w:val="fr-FR"/>
        </w:rPr>
        <w:t xml:space="preserve"> </w:t>
      </w:r>
    </w:p>
    <w:p w14:paraId="4C17C623" w14:textId="77777777" w:rsidR="00EF760A" w:rsidRDefault="004E66D3" w:rsidP="00751645">
      <w:pPr>
        <w:pStyle w:val="Paragraphe"/>
        <w:tabs>
          <w:tab w:val="clear" w:pos="360"/>
        </w:tabs>
        <w:spacing w:before="360" w:line="240" w:lineRule="auto"/>
        <w:ind w:hanging="11"/>
        <w:rPr>
          <w:lang w:val="fr-FR"/>
        </w:rPr>
      </w:pPr>
      <w:r>
        <w:rPr>
          <w:lang w:val="fr-FR"/>
        </w:rPr>
        <w:lastRenderedPageBreak/>
        <w:t xml:space="preserve">Le délinquant a d’ailleurs créé plusieurs </w:t>
      </w:r>
      <w:r w:rsidRPr="00914561">
        <w:rPr>
          <w:i/>
          <w:iCs/>
          <w:lang w:val="fr-FR"/>
        </w:rPr>
        <w:t>hypertrucages</w:t>
      </w:r>
      <w:r>
        <w:rPr>
          <w:lang w:val="fr-FR"/>
        </w:rPr>
        <w:t>, tant sur des formes de photographies que des vidéos.</w:t>
      </w:r>
      <w:r w:rsidR="00914561">
        <w:rPr>
          <w:lang w:val="fr-FR"/>
        </w:rPr>
        <w:t xml:space="preserve"> Si on a pu voir une évolution dans le travail du délinquant dans sa création d’</w:t>
      </w:r>
      <w:r w:rsidR="007F78F2">
        <w:rPr>
          <w:lang w:val="fr-FR"/>
        </w:rPr>
        <w:t xml:space="preserve">images </w:t>
      </w:r>
      <w:r w:rsidR="00914561" w:rsidRPr="00914561">
        <w:rPr>
          <w:i/>
          <w:iCs/>
          <w:lang w:val="fr-FR"/>
        </w:rPr>
        <w:t>hypertru</w:t>
      </w:r>
      <w:r w:rsidR="007F78F2">
        <w:rPr>
          <w:i/>
          <w:iCs/>
          <w:lang w:val="fr-FR"/>
        </w:rPr>
        <w:t>quées</w:t>
      </w:r>
      <w:r w:rsidR="00914561">
        <w:rPr>
          <w:lang w:val="fr-FR"/>
        </w:rPr>
        <w:t>, certains des résultats sont d’une qualité visuelle exceptionnelle. Il est impossible de distinguer le vrai du faux.</w:t>
      </w:r>
      <w:r w:rsidR="00426A46">
        <w:rPr>
          <w:lang w:val="fr-FR"/>
        </w:rPr>
        <w:t xml:space="preserve"> Sans la connaissance qu’ont les enquêteurs de la « médiathèque » de pornographie juvénile connue, il serait impossible de savoir qu’une photographie émane d’un </w:t>
      </w:r>
      <w:r w:rsidR="00426A46" w:rsidRPr="00426A46">
        <w:rPr>
          <w:i/>
          <w:iCs/>
          <w:lang w:val="fr-FR"/>
        </w:rPr>
        <w:t>hypertrucage</w:t>
      </w:r>
      <w:r w:rsidR="00426A46">
        <w:rPr>
          <w:lang w:val="fr-FR"/>
        </w:rPr>
        <w:t>. Les autorités policières se retrouvent visiblement dans une nouvelle ère de cybercriminalité.</w:t>
      </w:r>
    </w:p>
    <w:p w14:paraId="471910F8" w14:textId="77777777" w:rsidR="004070C7" w:rsidRPr="004070C7" w:rsidRDefault="004E66D3" w:rsidP="004070C7">
      <w:pPr>
        <w:pStyle w:val="Paragraphe"/>
        <w:numPr>
          <w:ilvl w:val="0"/>
          <w:numId w:val="0"/>
        </w:numPr>
        <w:spacing w:before="360" w:line="240" w:lineRule="auto"/>
        <w:ind w:left="720"/>
        <w:rPr>
          <w:u w:val="single"/>
          <w:lang w:val="fr-FR"/>
        </w:rPr>
      </w:pPr>
      <w:r w:rsidRPr="004070C7">
        <w:rPr>
          <w:u w:val="single"/>
          <w:lang w:val="fr-FR"/>
        </w:rPr>
        <w:t>Gravité objective de la production de pornographie juvénile</w:t>
      </w:r>
    </w:p>
    <w:p w14:paraId="27ACD549" w14:textId="77777777" w:rsidR="004070C7" w:rsidRPr="004070C7" w:rsidRDefault="004E66D3" w:rsidP="00751645">
      <w:pPr>
        <w:pStyle w:val="Paragraphe"/>
        <w:tabs>
          <w:tab w:val="clear" w:pos="360"/>
        </w:tabs>
        <w:spacing w:before="360" w:line="240" w:lineRule="auto"/>
        <w:ind w:hanging="11"/>
        <w:rPr>
          <w:lang w:val="fr-FR"/>
        </w:rPr>
      </w:pPr>
      <w:r w:rsidRPr="004070C7">
        <w:rPr>
          <w:lang w:val="fr-FR"/>
        </w:rPr>
        <w:t xml:space="preserve">La production de pornographie juvénile commande elle aussi une peine minimale d’un an de détention et une peine maximale de 14 ans de détention. Ce crime doit </w:t>
      </w:r>
      <w:r>
        <w:rPr>
          <w:lang w:val="fr-FR"/>
        </w:rPr>
        <w:t xml:space="preserve">lui aussi </w:t>
      </w:r>
      <w:r w:rsidRPr="004070C7">
        <w:rPr>
          <w:lang w:val="fr-FR"/>
        </w:rPr>
        <w:t>être considéré comme l</w:t>
      </w:r>
      <w:r w:rsidR="00250AFD">
        <w:rPr>
          <w:lang w:val="fr-FR"/>
        </w:rPr>
        <w:t>’un d</w:t>
      </w:r>
      <w:r w:rsidRPr="004070C7">
        <w:rPr>
          <w:lang w:val="fr-FR"/>
        </w:rPr>
        <w:t xml:space="preserve">es plus sérieux du </w:t>
      </w:r>
      <w:r w:rsidRPr="00250AFD">
        <w:rPr>
          <w:i/>
          <w:iCs/>
          <w:lang w:val="fr-FR"/>
        </w:rPr>
        <w:t>Code criminel</w:t>
      </w:r>
      <w:r w:rsidRPr="004070C7">
        <w:rPr>
          <w:lang w:val="fr-FR"/>
        </w:rPr>
        <w:t xml:space="preserve">. </w:t>
      </w:r>
    </w:p>
    <w:p w14:paraId="2C7F072B" w14:textId="77777777" w:rsidR="00426A46" w:rsidRPr="00BD5532" w:rsidRDefault="004E66D3" w:rsidP="00BD5532">
      <w:pPr>
        <w:pStyle w:val="Paragraphe"/>
        <w:numPr>
          <w:ilvl w:val="0"/>
          <w:numId w:val="0"/>
        </w:numPr>
        <w:spacing w:before="360" w:line="240" w:lineRule="auto"/>
        <w:ind w:left="720"/>
        <w:rPr>
          <w:u w:val="single"/>
          <w:lang w:val="fr-FR"/>
        </w:rPr>
      </w:pPr>
      <w:r w:rsidRPr="00BD5532">
        <w:rPr>
          <w:u w:val="single"/>
          <w:lang w:val="fr-FR"/>
        </w:rPr>
        <w:t>Quantité de fichier</w:t>
      </w:r>
      <w:r w:rsidR="00C56E93">
        <w:rPr>
          <w:u w:val="single"/>
          <w:lang w:val="fr-FR"/>
        </w:rPr>
        <w:t>s</w:t>
      </w:r>
      <w:r w:rsidRPr="00BD5532">
        <w:rPr>
          <w:u w:val="single"/>
          <w:lang w:val="fr-FR"/>
        </w:rPr>
        <w:t xml:space="preserve"> produits</w:t>
      </w:r>
    </w:p>
    <w:p w14:paraId="2042D88F" w14:textId="77777777" w:rsidR="00E6259C" w:rsidRDefault="004E66D3" w:rsidP="00751645">
      <w:pPr>
        <w:pStyle w:val="Paragraphe"/>
        <w:tabs>
          <w:tab w:val="clear" w:pos="360"/>
        </w:tabs>
        <w:spacing w:before="360" w:line="240" w:lineRule="auto"/>
        <w:rPr>
          <w:lang w:val="fr-FR"/>
        </w:rPr>
      </w:pPr>
      <w:r>
        <w:rPr>
          <w:lang w:val="fr-FR"/>
        </w:rPr>
        <w:t>Les parties conviennent que 86 000 fichiers ont été produits en utilisant la technologie de l’</w:t>
      </w:r>
      <w:r w:rsidRPr="00E6259C">
        <w:rPr>
          <w:i/>
          <w:iCs/>
          <w:lang w:val="fr-FR"/>
        </w:rPr>
        <w:t>hypertrucage</w:t>
      </w:r>
      <w:r>
        <w:rPr>
          <w:lang w:val="fr-FR"/>
        </w:rPr>
        <w:t xml:space="preserve">. </w:t>
      </w:r>
      <w:r w:rsidR="00D25FB5">
        <w:rPr>
          <w:lang w:val="fr-FR"/>
        </w:rPr>
        <w:t xml:space="preserve">Il faut toutefois remettre cette quantité en contexte. En séquençant un extrait vidéo aux fins de créer un nouvel extrait </w:t>
      </w:r>
      <w:r w:rsidR="00D25FB5" w:rsidRPr="007F78F2">
        <w:rPr>
          <w:i/>
          <w:iCs/>
          <w:lang w:val="fr-FR"/>
        </w:rPr>
        <w:t>hypertruqué</w:t>
      </w:r>
      <w:r w:rsidR="00D25FB5">
        <w:rPr>
          <w:lang w:val="fr-FR"/>
        </w:rPr>
        <w:t>, le logiciel doit créer entre 15 et 30 fichiers « </w:t>
      </w:r>
      <w:r w:rsidR="007F78F2">
        <w:rPr>
          <w:lang w:val="fr-FR"/>
        </w:rPr>
        <w:t>photo</w:t>
      </w:r>
      <w:r w:rsidR="00C56E93">
        <w:rPr>
          <w:lang w:val="fr-FR"/>
        </w:rPr>
        <w:t> »</w:t>
      </w:r>
      <w:r w:rsidR="00D25FB5">
        <w:rPr>
          <w:lang w:val="fr-FR"/>
        </w:rPr>
        <w:t xml:space="preserve"> par seconde de vidéo. Le nombre de fichiers créés augmente donc exponentiellement.</w:t>
      </w:r>
      <w:r w:rsidR="00BD5532">
        <w:rPr>
          <w:lang w:val="fr-FR"/>
        </w:rPr>
        <w:t xml:space="preserve"> Ainsi, </w:t>
      </w:r>
      <w:r w:rsidR="007F78F2">
        <w:rPr>
          <w:lang w:val="fr-FR"/>
        </w:rPr>
        <w:t xml:space="preserve">c’est </w:t>
      </w:r>
      <w:r w:rsidR="00BD5532">
        <w:rPr>
          <w:lang w:val="fr-FR"/>
        </w:rPr>
        <w:t xml:space="preserve">entre autres en produisant </w:t>
      </w:r>
      <w:r w:rsidR="00C56E93">
        <w:rPr>
          <w:lang w:val="fr-FR"/>
        </w:rPr>
        <w:t>sept</w:t>
      </w:r>
      <w:r w:rsidR="00BD5532">
        <w:rPr>
          <w:lang w:val="fr-FR"/>
        </w:rPr>
        <w:t xml:space="preserve"> fichiers graphiques (vidéo) de pornographie juvénile que le délinquant a</w:t>
      </w:r>
      <w:r w:rsidR="00AF1002">
        <w:rPr>
          <w:lang w:val="fr-FR"/>
        </w:rPr>
        <w:t>,</w:t>
      </w:r>
      <w:r w:rsidR="00BD5532">
        <w:rPr>
          <w:lang w:val="fr-FR"/>
        </w:rPr>
        <w:t xml:space="preserve"> dans les faits</w:t>
      </w:r>
      <w:r w:rsidR="00AF1002">
        <w:rPr>
          <w:lang w:val="fr-FR"/>
        </w:rPr>
        <w:t>,</w:t>
      </w:r>
      <w:r w:rsidR="00BD5532">
        <w:rPr>
          <w:lang w:val="fr-FR"/>
        </w:rPr>
        <w:t xml:space="preserve"> produit plus de 86 000 nouveaux fichiers photographiques de pornographie juvénile.</w:t>
      </w:r>
      <w:r w:rsidR="00DE6988">
        <w:rPr>
          <w:lang w:val="fr-FR"/>
        </w:rPr>
        <w:t xml:space="preserve"> N’en demeure pas moins que ces 86 000 fichiers ont été produits et qu’ils multiplient et perpétuent leur impact délétère sur les victimes</w:t>
      </w:r>
      <w:r w:rsidR="00AF1002">
        <w:rPr>
          <w:lang w:val="fr-FR"/>
        </w:rPr>
        <w:t> :</w:t>
      </w:r>
      <w:r w:rsidR="00CE7306">
        <w:rPr>
          <w:lang w:val="fr-FR"/>
        </w:rPr>
        <w:t xml:space="preserve"> les enfants.</w:t>
      </w:r>
    </w:p>
    <w:p w14:paraId="3F7ABAEB" w14:textId="77777777" w:rsidR="00BD5532" w:rsidRPr="00DE6988" w:rsidRDefault="004E66D3" w:rsidP="00DE6988">
      <w:pPr>
        <w:pStyle w:val="Paragraphe"/>
        <w:numPr>
          <w:ilvl w:val="0"/>
          <w:numId w:val="0"/>
        </w:numPr>
        <w:spacing w:before="360" w:line="240" w:lineRule="auto"/>
        <w:ind w:left="720"/>
        <w:rPr>
          <w:u w:val="single"/>
          <w:lang w:val="fr-FR"/>
        </w:rPr>
      </w:pPr>
      <w:r w:rsidRPr="00DE6988">
        <w:rPr>
          <w:u w:val="single"/>
          <w:lang w:val="fr-FR"/>
        </w:rPr>
        <w:t>Impact de la création de ces fichiers sur le travail des forces de l’ordre</w:t>
      </w:r>
    </w:p>
    <w:p w14:paraId="6261A276" w14:textId="77777777" w:rsidR="00BD5532" w:rsidRDefault="004E66D3" w:rsidP="00751645">
      <w:pPr>
        <w:pStyle w:val="Paragraphe"/>
        <w:tabs>
          <w:tab w:val="clear" w:pos="360"/>
        </w:tabs>
        <w:spacing w:before="360" w:line="240" w:lineRule="auto"/>
        <w:rPr>
          <w:lang w:val="fr-FR"/>
        </w:rPr>
      </w:pPr>
      <w:r>
        <w:rPr>
          <w:lang w:val="fr-FR"/>
        </w:rPr>
        <w:t xml:space="preserve">En créant ces 86 000 nouveaux fichiers, le délinquant ne crée pas une copie de l’original, mais plutôt un nouveau fichier avec une « empreinte numérique » </w:t>
      </w:r>
      <w:r w:rsidR="00CE7306">
        <w:rPr>
          <w:lang w:val="fr-FR"/>
        </w:rPr>
        <w:t>indépendante</w:t>
      </w:r>
      <w:r>
        <w:rPr>
          <w:lang w:val="fr-FR"/>
        </w:rPr>
        <w:t>.</w:t>
      </w:r>
      <w:r w:rsidR="00DE6988">
        <w:rPr>
          <w:lang w:val="fr-FR"/>
        </w:rPr>
        <w:t xml:space="preserve"> Rappelons que c’est la connaissance de cette « empreinte numérique » qui permet aux policiers de plusieurs pays d’intercepter les cybercriminels qui rendent disponibles les fichiers de pornographie juvénile. Ainsi, les fichiers constituant le « matériel</w:t>
      </w:r>
      <w:r w:rsidR="00AF1002">
        <w:rPr>
          <w:lang w:val="fr-FR"/>
        </w:rPr>
        <w:t xml:space="preserve"> </w:t>
      </w:r>
      <w:r w:rsidR="00DE6988">
        <w:rPr>
          <w:lang w:val="fr-FR"/>
        </w:rPr>
        <w:t xml:space="preserve">source » dont </w:t>
      </w:r>
      <w:r w:rsidR="001E7981">
        <w:rPr>
          <w:lang w:val="fr-FR"/>
        </w:rPr>
        <w:t>l</w:t>
      </w:r>
      <w:r w:rsidR="000A0A22">
        <w:rPr>
          <w:lang w:val="fr-FR"/>
        </w:rPr>
        <w:t>’«</w:t>
      </w:r>
      <w:r w:rsidR="00DE6988">
        <w:rPr>
          <w:lang w:val="fr-FR"/>
        </w:rPr>
        <w:t> empreinte numérique » était connue des policiers, est ainsi remplacée par 86 000 unités indépendantes avec de nouvelles « empreintes numériques ». La technologie dont dispose</w:t>
      </w:r>
      <w:r w:rsidR="009A5CEE">
        <w:rPr>
          <w:lang w:val="fr-FR"/>
        </w:rPr>
        <w:t>nt</w:t>
      </w:r>
      <w:r w:rsidR="00DE6988">
        <w:rPr>
          <w:lang w:val="fr-FR"/>
        </w:rPr>
        <w:t xml:space="preserve"> présentement les forces de l’ordre devient </w:t>
      </w:r>
      <w:r w:rsidR="00DE6988">
        <w:rPr>
          <w:lang w:val="fr-FR"/>
        </w:rPr>
        <w:lastRenderedPageBreak/>
        <w:t xml:space="preserve">donc inefficace et sera rapidement désuète. </w:t>
      </w:r>
      <w:r w:rsidR="00250AFD">
        <w:rPr>
          <w:lang w:val="fr-FR"/>
        </w:rPr>
        <w:t>L’impact sur la sécurité de nos collectivité</w:t>
      </w:r>
      <w:r w:rsidR="009175D1">
        <w:rPr>
          <w:lang w:val="fr-FR"/>
        </w:rPr>
        <w:t>s</w:t>
      </w:r>
      <w:r w:rsidR="00250AFD">
        <w:rPr>
          <w:lang w:val="fr-FR"/>
        </w:rPr>
        <w:t xml:space="preserve"> est donc grand.</w:t>
      </w:r>
    </w:p>
    <w:p w14:paraId="56A26195" w14:textId="77777777" w:rsidR="004A4512" w:rsidRPr="004A4512" w:rsidRDefault="004E66D3" w:rsidP="004A4512">
      <w:pPr>
        <w:pStyle w:val="Paragraphe"/>
        <w:numPr>
          <w:ilvl w:val="0"/>
          <w:numId w:val="0"/>
        </w:numPr>
        <w:spacing w:before="360" w:line="240" w:lineRule="auto"/>
        <w:ind w:left="720"/>
        <w:rPr>
          <w:u w:val="single"/>
          <w:lang w:val="fr-FR"/>
        </w:rPr>
      </w:pPr>
      <w:r w:rsidRPr="004A4512">
        <w:rPr>
          <w:u w:val="single"/>
          <w:lang w:val="fr-FR"/>
        </w:rPr>
        <w:t>L’importance de la technologie de l’</w:t>
      </w:r>
      <w:r w:rsidRPr="007F78F2">
        <w:rPr>
          <w:i/>
          <w:iCs/>
          <w:u w:val="single"/>
          <w:lang w:val="fr-FR"/>
        </w:rPr>
        <w:t>hypertrucage</w:t>
      </w:r>
      <w:r w:rsidRPr="004A4512">
        <w:rPr>
          <w:u w:val="single"/>
          <w:lang w:val="fr-FR"/>
        </w:rPr>
        <w:t xml:space="preserve"> et les effets sociaux prospectifs</w:t>
      </w:r>
    </w:p>
    <w:p w14:paraId="2E866D5E" w14:textId="77777777" w:rsidR="004A4512" w:rsidRDefault="004E66D3" w:rsidP="00751645">
      <w:pPr>
        <w:pStyle w:val="Paragraphe"/>
        <w:tabs>
          <w:tab w:val="clear" w:pos="360"/>
        </w:tabs>
        <w:spacing w:before="360" w:line="240" w:lineRule="auto"/>
        <w:ind w:hanging="11"/>
        <w:rPr>
          <w:lang w:val="fr-FR"/>
        </w:rPr>
      </w:pPr>
      <w:r>
        <w:rPr>
          <w:lang w:val="fr-FR"/>
        </w:rPr>
        <w:t>L’utilisation par des mains criminelles de la technologie de l’</w:t>
      </w:r>
      <w:r w:rsidRPr="00185322">
        <w:rPr>
          <w:i/>
          <w:iCs/>
          <w:lang w:val="fr-FR"/>
        </w:rPr>
        <w:t>hypertrucage</w:t>
      </w:r>
      <w:r>
        <w:rPr>
          <w:lang w:val="fr-FR"/>
        </w:rPr>
        <w:t xml:space="preserve"> donne froid dans le dos. Ce type de logicie</w:t>
      </w:r>
      <w:r w:rsidR="00AF1002">
        <w:rPr>
          <w:lang w:val="fr-FR"/>
        </w:rPr>
        <w:t>l</w:t>
      </w:r>
      <w:r>
        <w:rPr>
          <w:lang w:val="fr-FR"/>
        </w:rPr>
        <w:t xml:space="preserve"> permet de commettre des crimes qui pourraient mettre en cause virtuellement tous les enfants de nos communautés. Un simple extrait vidéo </w:t>
      </w:r>
      <w:r w:rsidR="007F78F2">
        <w:rPr>
          <w:lang w:val="fr-FR"/>
        </w:rPr>
        <w:t>d’</w:t>
      </w:r>
      <w:r>
        <w:rPr>
          <w:lang w:val="fr-FR"/>
        </w:rPr>
        <w:t>enfant disponible sur les réseaux sociaux, ou une capture vidéo</w:t>
      </w:r>
      <w:r w:rsidR="00185322">
        <w:rPr>
          <w:lang w:val="fr-FR"/>
        </w:rPr>
        <w:t xml:space="preserve"> </w:t>
      </w:r>
      <w:r>
        <w:rPr>
          <w:lang w:val="fr-FR"/>
        </w:rPr>
        <w:t xml:space="preserve">subreptice </w:t>
      </w:r>
      <w:r w:rsidR="007F78F2">
        <w:rPr>
          <w:lang w:val="fr-FR"/>
        </w:rPr>
        <w:t>d’</w:t>
      </w:r>
      <w:r>
        <w:rPr>
          <w:lang w:val="fr-FR"/>
        </w:rPr>
        <w:t>enfants dans un lieu public pourrai</w:t>
      </w:r>
      <w:r w:rsidR="00FF3838">
        <w:rPr>
          <w:lang w:val="fr-FR"/>
        </w:rPr>
        <w:t xml:space="preserve">ent les transformer en victimes potentielles de pornographie juvénile. Il s’agira pour un cybercriminel de séquencer ce vidéo et d’échanger le visage de </w:t>
      </w:r>
      <w:r w:rsidR="007F78F2">
        <w:rPr>
          <w:lang w:val="fr-FR"/>
        </w:rPr>
        <w:t>l’</w:t>
      </w:r>
      <w:r w:rsidR="00FF3838">
        <w:rPr>
          <w:lang w:val="fr-FR"/>
        </w:rPr>
        <w:t>enfant avec celui d’une victime d’agression sexuelle qui se retrouve sur Internet. De nouveaux fichiers sont ainsi créés et l’image et l’intégrité sexuelle et psychologique de</w:t>
      </w:r>
      <w:r w:rsidR="007F78F2">
        <w:rPr>
          <w:lang w:val="fr-FR"/>
        </w:rPr>
        <w:t>s</w:t>
      </w:r>
      <w:r w:rsidR="00FF3838">
        <w:rPr>
          <w:lang w:val="fr-FR"/>
        </w:rPr>
        <w:t xml:space="preserve"> enfants s</w:t>
      </w:r>
      <w:r w:rsidR="007F78F2">
        <w:rPr>
          <w:lang w:val="fr-FR"/>
        </w:rPr>
        <w:t>er</w:t>
      </w:r>
      <w:r w:rsidR="00FF3838">
        <w:rPr>
          <w:lang w:val="fr-FR"/>
        </w:rPr>
        <w:t xml:space="preserve">ont irrémédiablement atteintes, avec un potentiel que ce fichier ne soit </w:t>
      </w:r>
      <w:r w:rsidR="00CE7306">
        <w:rPr>
          <w:lang w:val="fr-FR"/>
        </w:rPr>
        <w:t>propagé partout sur Internet, sans aucun contrôle.</w:t>
      </w:r>
    </w:p>
    <w:p w14:paraId="761E79A0" w14:textId="77777777" w:rsidR="00DE6988" w:rsidRPr="004070C7" w:rsidRDefault="004E66D3" w:rsidP="004070C7">
      <w:pPr>
        <w:pStyle w:val="Paragraphe"/>
        <w:numPr>
          <w:ilvl w:val="0"/>
          <w:numId w:val="0"/>
        </w:numPr>
        <w:spacing w:before="360" w:line="240" w:lineRule="auto"/>
        <w:ind w:left="720"/>
        <w:rPr>
          <w:u w:val="single"/>
          <w:lang w:val="fr-FR"/>
        </w:rPr>
      </w:pPr>
      <w:r w:rsidRPr="004070C7">
        <w:rPr>
          <w:u w:val="single"/>
          <w:lang w:val="fr-FR"/>
        </w:rPr>
        <w:t xml:space="preserve">Peine appropriée </w:t>
      </w:r>
      <w:r w:rsidR="00185322">
        <w:rPr>
          <w:u w:val="single"/>
          <w:lang w:val="fr-FR"/>
        </w:rPr>
        <w:t>au chef de</w:t>
      </w:r>
      <w:r w:rsidRPr="004070C7">
        <w:rPr>
          <w:u w:val="single"/>
          <w:lang w:val="fr-FR"/>
        </w:rPr>
        <w:t xml:space="preserve"> production de pornographie juvénile</w:t>
      </w:r>
    </w:p>
    <w:p w14:paraId="0A2CDE19" w14:textId="77777777" w:rsidR="004070C7" w:rsidRDefault="004E66D3" w:rsidP="004070C7">
      <w:pPr>
        <w:pStyle w:val="Paragraphe"/>
        <w:spacing w:line="240" w:lineRule="auto"/>
        <w:rPr>
          <w:lang w:val="fr-FR"/>
        </w:rPr>
      </w:pPr>
      <w:r>
        <w:rPr>
          <w:lang w:val="fr-FR"/>
        </w:rPr>
        <w:t>La production de pornographie juvénile est stimulée par l’existence d’un marché, qui, à son tour, est stimulé par les gens qui désirent posséder ce matériel</w:t>
      </w:r>
      <w:r>
        <w:rPr>
          <w:rStyle w:val="Appelnotedebasdep"/>
          <w:lang w:val="fr-FR"/>
        </w:rPr>
        <w:footnoteReference w:id="41"/>
      </w:r>
      <w:r>
        <w:rPr>
          <w:lang w:val="fr-FR"/>
        </w:rPr>
        <w:t xml:space="preserve">. En créant de nouveaux fichiers, qu’ils soient vrais ou </w:t>
      </w:r>
      <w:r w:rsidRPr="004A4512">
        <w:rPr>
          <w:i/>
          <w:iCs/>
          <w:lang w:val="fr-FR"/>
        </w:rPr>
        <w:t>hypertruqués</w:t>
      </w:r>
      <w:r>
        <w:rPr>
          <w:lang w:val="fr-FR"/>
        </w:rPr>
        <w:t>, on alimente ainsi ce marché en quête de nouveauté.</w:t>
      </w:r>
    </w:p>
    <w:p w14:paraId="76511901" w14:textId="77777777" w:rsidR="004A4512" w:rsidRDefault="004E66D3" w:rsidP="00ED2543">
      <w:pPr>
        <w:pStyle w:val="Paragraphe"/>
        <w:spacing w:line="240" w:lineRule="auto"/>
        <w:rPr>
          <w:lang w:val="fr-FR"/>
        </w:rPr>
      </w:pPr>
      <w:r w:rsidRPr="00185322">
        <w:rPr>
          <w:lang w:val="fr-FR"/>
        </w:rPr>
        <w:t xml:space="preserve">Rappelons que les méfaits des crimes reliés à la possession de pornographie juvénile sont connus et sont nombreux : </w:t>
      </w:r>
      <w:r w:rsidR="00977345">
        <w:rPr>
          <w:lang w:val="fr-FR"/>
        </w:rPr>
        <w:t>l</w:t>
      </w:r>
      <w:r w:rsidRPr="00185322">
        <w:rPr>
          <w:lang w:val="fr-FR"/>
        </w:rPr>
        <w:t>a pornographie juvénile favorise les distorsions cognitives chez les délinquants en banalisant l’abominable. Elle alimente des fantasmes qui incitent à commettre des infractions sexuelles à l’égard des enfants. Elle sert à initier et à séduire des victimes et porte d’autres individus à produire du nouveau matériel pour alimenter le marché de la possession</w:t>
      </w:r>
      <w:r>
        <w:rPr>
          <w:rStyle w:val="Appelnotedebasdep"/>
          <w:lang w:val="fr-FR"/>
        </w:rPr>
        <w:footnoteReference w:id="42"/>
      </w:r>
      <w:r w:rsidRPr="00185322">
        <w:rPr>
          <w:lang w:val="fr-FR"/>
        </w:rPr>
        <w:t xml:space="preserve"> en agressant et en exploitant de véritables enfants.</w:t>
      </w:r>
      <w:r w:rsidR="00185322">
        <w:rPr>
          <w:lang w:val="fr-FR"/>
        </w:rPr>
        <w:t xml:space="preserve"> </w:t>
      </w:r>
      <w:r w:rsidRPr="00185322">
        <w:rPr>
          <w:lang w:val="fr-FR"/>
        </w:rPr>
        <w:t xml:space="preserve">En produisant ce type de contenu, le délinquant sert ce marché de la </w:t>
      </w:r>
      <w:r w:rsidR="00185322" w:rsidRPr="00185322">
        <w:rPr>
          <w:lang w:val="fr-FR"/>
        </w:rPr>
        <w:t>cruauté envers les enfants.</w:t>
      </w:r>
    </w:p>
    <w:p w14:paraId="203936D9" w14:textId="77777777" w:rsidR="00185322" w:rsidRPr="00185322" w:rsidRDefault="004E66D3" w:rsidP="00ED2543">
      <w:pPr>
        <w:pStyle w:val="Paragraphe"/>
        <w:spacing w:line="240" w:lineRule="auto"/>
        <w:rPr>
          <w:lang w:val="fr-FR"/>
        </w:rPr>
      </w:pPr>
      <w:r>
        <w:rPr>
          <w:lang w:val="fr-FR"/>
        </w:rPr>
        <w:t xml:space="preserve">Il faut noter néanmoins que rien ne permet de conclure que le délinquant entendait rendre son travail </w:t>
      </w:r>
      <w:r w:rsidRPr="00185322">
        <w:rPr>
          <w:i/>
          <w:iCs/>
          <w:lang w:val="fr-FR"/>
        </w:rPr>
        <w:t>hypertruqué</w:t>
      </w:r>
      <w:r>
        <w:rPr>
          <w:lang w:val="fr-FR"/>
        </w:rPr>
        <w:t xml:space="preserve"> disponible à d’autres qu</w:t>
      </w:r>
      <w:r w:rsidR="009A5CEE">
        <w:rPr>
          <w:lang w:val="fr-FR"/>
        </w:rPr>
        <w:t>’à</w:t>
      </w:r>
      <w:r>
        <w:rPr>
          <w:lang w:val="fr-FR"/>
        </w:rPr>
        <w:t xml:space="preserve"> lui</w:t>
      </w:r>
      <w:r w:rsidR="009A5CEE">
        <w:rPr>
          <w:lang w:val="fr-FR"/>
        </w:rPr>
        <w:t>-même</w:t>
      </w:r>
      <w:r>
        <w:rPr>
          <w:lang w:val="fr-FR"/>
        </w:rPr>
        <w:t xml:space="preserve">. Rien n’indique que son travail ait été dans les faits distribué. Le Tribunal doit donc imposer la peine au délinquant en regard des gestes effectivement posés et non pas </w:t>
      </w:r>
      <w:r w:rsidR="00F94F44">
        <w:rPr>
          <w:lang w:val="fr-FR"/>
        </w:rPr>
        <w:t xml:space="preserve">tenant compte des </w:t>
      </w:r>
      <w:r w:rsidR="00F94F44">
        <w:rPr>
          <w:lang w:val="fr-FR"/>
        </w:rPr>
        <w:lastRenderedPageBreak/>
        <w:t>gestes qui auraient pu être posés. L’évaluation de la culpabilité morale d’un individu est tributaire des faits mis en preuve.</w:t>
      </w:r>
      <w:r>
        <w:rPr>
          <w:lang w:val="fr-FR"/>
        </w:rPr>
        <w:t xml:space="preserve"> </w:t>
      </w:r>
    </w:p>
    <w:p w14:paraId="4DF9E37F" w14:textId="77777777" w:rsidR="004070C7" w:rsidRDefault="004E66D3" w:rsidP="00507AFC">
      <w:pPr>
        <w:pStyle w:val="Paragraphe"/>
        <w:tabs>
          <w:tab w:val="clear" w:pos="360"/>
        </w:tabs>
        <w:spacing w:before="360" w:line="240" w:lineRule="auto"/>
        <w:ind w:hanging="11"/>
        <w:rPr>
          <w:lang w:val="fr-FR"/>
        </w:rPr>
      </w:pPr>
      <w:r>
        <w:rPr>
          <w:lang w:val="fr-FR"/>
        </w:rPr>
        <w:t>Le ministère public plaide que l’usage de la technologie de l’</w:t>
      </w:r>
      <w:r w:rsidR="00495BD6" w:rsidRPr="00495BD6">
        <w:rPr>
          <w:i/>
          <w:iCs/>
          <w:lang w:val="fr-FR"/>
        </w:rPr>
        <w:t>hypertrucage</w:t>
      </w:r>
      <w:r w:rsidR="00495BD6">
        <w:rPr>
          <w:lang w:val="fr-FR"/>
        </w:rPr>
        <w:t xml:space="preserve"> </w:t>
      </w:r>
      <w:r>
        <w:rPr>
          <w:lang w:val="fr-FR"/>
        </w:rPr>
        <w:t>pour produire de la pornographie juvénile doit ici recevoir une peine exceptionnelle de 6 ans de détention</w:t>
      </w:r>
      <w:r w:rsidR="00495BD6">
        <w:rPr>
          <w:lang w:val="fr-FR"/>
        </w:rPr>
        <w:t xml:space="preserve"> pour ce seul chef d’accusation</w:t>
      </w:r>
      <w:r>
        <w:rPr>
          <w:lang w:val="fr-FR"/>
        </w:rPr>
        <w:t>.</w:t>
      </w:r>
      <w:r w:rsidR="00495BD6">
        <w:rPr>
          <w:lang w:val="fr-FR"/>
        </w:rPr>
        <w:t xml:space="preserve"> Les impacts sociaux possible</w:t>
      </w:r>
      <w:r w:rsidR="00CE7306">
        <w:rPr>
          <w:lang w:val="fr-FR"/>
        </w:rPr>
        <w:t>s et probables</w:t>
      </w:r>
      <w:r w:rsidR="00495BD6">
        <w:rPr>
          <w:lang w:val="fr-FR"/>
        </w:rPr>
        <w:t xml:space="preserve"> de l’utilisation de cette technologie pour produire de la pornographie juvénile commande qu’un message dissuasif clair soit envoyé à toute personne qui voudrait se rendre coupable d’un tel crime par le biais de cette technologie. Au contraire, m</w:t>
      </w:r>
      <w:r>
        <w:rPr>
          <w:lang w:val="fr-FR"/>
        </w:rPr>
        <w:t xml:space="preserve">ettant en exergue le fait que des enfants n’ont pas été </w:t>
      </w:r>
      <w:r w:rsidR="00CE7306">
        <w:rPr>
          <w:lang w:val="fr-FR"/>
        </w:rPr>
        <w:t xml:space="preserve">de nouveau </w:t>
      </w:r>
      <w:r>
        <w:rPr>
          <w:lang w:val="fr-FR"/>
        </w:rPr>
        <w:t>agressé</w:t>
      </w:r>
      <w:r w:rsidR="00495BD6">
        <w:rPr>
          <w:lang w:val="fr-FR"/>
        </w:rPr>
        <w:t>s</w:t>
      </w:r>
      <w:r>
        <w:rPr>
          <w:lang w:val="fr-FR"/>
        </w:rPr>
        <w:t xml:space="preserve"> sexuellement pour produire ce </w:t>
      </w:r>
      <w:r w:rsidR="00CE7306">
        <w:rPr>
          <w:lang w:val="fr-FR"/>
        </w:rPr>
        <w:t>m</w:t>
      </w:r>
      <w:r>
        <w:rPr>
          <w:lang w:val="fr-FR"/>
        </w:rPr>
        <w:t>atériel, le délinquant soumet plutôt qu’une peine de 20 mois de détention est appropriée sur ce chef.</w:t>
      </w:r>
    </w:p>
    <w:p w14:paraId="06994F9D" w14:textId="77777777" w:rsidR="00F94F44" w:rsidRDefault="004E66D3" w:rsidP="00507AFC">
      <w:pPr>
        <w:pStyle w:val="Paragraphe"/>
        <w:tabs>
          <w:tab w:val="clear" w:pos="360"/>
        </w:tabs>
        <w:spacing w:before="360" w:line="240" w:lineRule="auto"/>
        <w:ind w:hanging="11"/>
        <w:rPr>
          <w:lang w:val="fr-FR"/>
        </w:rPr>
      </w:pPr>
      <w:r>
        <w:rPr>
          <w:lang w:val="fr-FR"/>
        </w:rPr>
        <w:t>S’il est vrai que des enfants n’ont pas souffert de nouvelles agressions sexuelles ou d’</w:t>
      </w:r>
      <w:r w:rsidR="00250AFD">
        <w:rPr>
          <w:lang w:val="fr-FR"/>
        </w:rPr>
        <w:t>une autre forme d’</w:t>
      </w:r>
      <w:r>
        <w:rPr>
          <w:lang w:val="fr-FR"/>
        </w:rPr>
        <w:t>exploitation pour produire ce nouveau matériel, n’en demeure pas moins que leur image et leur intégrité sexuelle liée à cette image est de nouveau violée. Il serait toutefois contraire à la philosophie de notre droit criminel (et constituerait une erreur de droit) d’imposer une peine disproportionnée à la seule fin de dissuader d’autres citoyens de désobéir à la loi</w:t>
      </w:r>
      <w:r>
        <w:rPr>
          <w:rStyle w:val="Appelnotedebasdep"/>
          <w:lang w:val="fr-FR"/>
        </w:rPr>
        <w:footnoteReference w:id="43"/>
      </w:r>
      <w:r>
        <w:rPr>
          <w:lang w:val="fr-FR"/>
        </w:rPr>
        <w:t>.</w:t>
      </w:r>
      <w:r w:rsidR="001E7981">
        <w:rPr>
          <w:lang w:val="fr-FR"/>
        </w:rPr>
        <w:t xml:space="preserve"> </w:t>
      </w:r>
      <w:r w:rsidR="00A104CE">
        <w:rPr>
          <w:lang w:val="fr-FR"/>
        </w:rPr>
        <w:t xml:space="preserve">La </w:t>
      </w:r>
      <w:r w:rsidR="001E7981">
        <w:rPr>
          <w:lang w:val="fr-FR"/>
        </w:rPr>
        <w:t xml:space="preserve">fonction </w:t>
      </w:r>
      <w:r w:rsidR="00A104CE">
        <w:rPr>
          <w:lang w:val="fr-FR"/>
        </w:rPr>
        <w:t xml:space="preserve">première </w:t>
      </w:r>
      <w:r w:rsidR="001E7981">
        <w:rPr>
          <w:lang w:val="fr-FR"/>
        </w:rPr>
        <w:t>d’un tribunal est de l’infliction de sanctions justes</w:t>
      </w:r>
      <w:r>
        <w:rPr>
          <w:rStyle w:val="Appelnotedebasdep"/>
          <w:lang w:val="fr-FR"/>
        </w:rPr>
        <w:footnoteReference w:id="44"/>
      </w:r>
      <w:r w:rsidR="00A104CE">
        <w:rPr>
          <w:lang w:val="fr-FR"/>
        </w:rPr>
        <w:t>.</w:t>
      </w:r>
    </w:p>
    <w:p w14:paraId="428FF0A8" w14:textId="77777777" w:rsidR="00495BD6" w:rsidRDefault="004E66D3" w:rsidP="00507AFC">
      <w:pPr>
        <w:pStyle w:val="Paragraphe"/>
        <w:tabs>
          <w:tab w:val="clear" w:pos="360"/>
        </w:tabs>
        <w:spacing w:before="360" w:line="240" w:lineRule="auto"/>
        <w:rPr>
          <w:lang w:val="fr-FR"/>
        </w:rPr>
      </w:pPr>
      <w:r>
        <w:rPr>
          <w:lang w:val="fr-FR"/>
        </w:rPr>
        <w:t xml:space="preserve">En ce sens, l’utilisation de la technologie afin de produire du matériel </w:t>
      </w:r>
      <w:r w:rsidRPr="00495BD6">
        <w:rPr>
          <w:i/>
          <w:iCs/>
          <w:lang w:val="fr-FR"/>
        </w:rPr>
        <w:t>hypertruqué</w:t>
      </w:r>
      <w:r>
        <w:rPr>
          <w:lang w:val="fr-FR"/>
        </w:rPr>
        <w:t xml:space="preserve"> ne change pas substantiellement l’essence du crime de production de pornographie juvénile. </w:t>
      </w:r>
      <w:r w:rsidR="009954B0">
        <w:rPr>
          <w:lang w:val="fr-FR"/>
        </w:rPr>
        <w:t>Bien que la situation sous étude soit unique en raison de la technologie utilisée, n’en demeure pas moins qu’elle n’a pas à recevoir un traitement exceptionnel de ce fait.</w:t>
      </w:r>
      <w:r w:rsidR="00C456C4">
        <w:rPr>
          <w:lang w:val="fr-FR"/>
        </w:rPr>
        <w:t xml:space="preserve"> Que la production soit effectuée par l’utilisation de la technologie pour créer des photographies ou des vidéos </w:t>
      </w:r>
      <w:r w:rsidR="00C456C4" w:rsidRPr="00C456C4">
        <w:rPr>
          <w:i/>
          <w:iCs/>
          <w:lang w:val="fr-FR"/>
        </w:rPr>
        <w:t>hypertruquées</w:t>
      </w:r>
      <w:r w:rsidR="00C456C4">
        <w:rPr>
          <w:lang w:val="fr-FR"/>
        </w:rPr>
        <w:t xml:space="preserve"> </w:t>
      </w:r>
      <w:r w:rsidR="00CE7306">
        <w:rPr>
          <w:lang w:val="fr-FR"/>
        </w:rPr>
        <w:t>ou que</w:t>
      </w:r>
      <w:r w:rsidR="00C456C4">
        <w:rPr>
          <w:lang w:val="fr-FR"/>
        </w:rPr>
        <w:t xml:space="preserve"> la production soit </w:t>
      </w:r>
      <w:r w:rsidR="00CE7306">
        <w:rPr>
          <w:lang w:val="fr-FR"/>
        </w:rPr>
        <w:t>effectuée</w:t>
      </w:r>
      <w:r w:rsidR="00C456C4">
        <w:rPr>
          <w:lang w:val="fr-FR"/>
        </w:rPr>
        <w:t xml:space="preserve"> par des moyens technologiques mieux connus n’est qu’un élément de peu d’importance dans l’établissement de la peine appropriée. </w:t>
      </w:r>
      <w:r w:rsidR="00CE7306">
        <w:rPr>
          <w:lang w:val="fr-FR"/>
        </w:rPr>
        <w:t>Par</w:t>
      </w:r>
      <w:r w:rsidR="009954B0">
        <w:rPr>
          <w:lang w:val="fr-FR"/>
        </w:rPr>
        <w:t xml:space="preserve"> la peine </w:t>
      </w:r>
      <w:r w:rsidR="00D30C55">
        <w:rPr>
          <w:lang w:val="fr-FR"/>
        </w:rPr>
        <w:t xml:space="preserve">qui sera </w:t>
      </w:r>
      <w:r w:rsidR="009954B0">
        <w:rPr>
          <w:lang w:val="fr-FR"/>
        </w:rPr>
        <w:t>impos</w:t>
      </w:r>
      <w:r w:rsidR="00D30C55">
        <w:rPr>
          <w:lang w:val="fr-FR"/>
        </w:rPr>
        <w:t>ée</w:t>
      </w:r>
      <w:r w:rsidR="009954B0">
        <w:rPr>
          <w:lang w:val="fr-FR"/>
        </w:rPr>
        <w:t>, les délinquants potentiels sauront qu’il</w:t>
      </w:r>
      <w:r w:rsidR="00C456C4">
        <w:rPr>
          <w:lang w:val="fr-FR"/>
        </w:rPr>
        <w:t>s</w:t>
      </w:r>
      <w:r w:rsidR="009954B0">
        <w:rPr>
          <w:lang w:val="fr-FR"/>
        </w:rPr>
        <w:t xml:space="preserve"> ne pourront espérer la clémence </w:t>
      </w:r>
      <w:r w:rsidR="00C456C4">
        <w:rPr>
          <w:lang w:val="fr-FR"/>
        </w:rPr>
        <w:t xml:space="preserve">particulière </w:t>
      </w:r>
      <w:r w:rsidR="009954B0">
        <w:rPr>
          <w:lang w:val="fr-FR"/>
        </w:rPr>
        <w:t xml:space="preserve">du Tribunal en ne se prétendant </w:t>
      </w:r>
      <w:r w:rsidR="00C456C4">
        <w:rPr>
          <w:lang w:val="fr-FR"/>
        </w:rPr>
        <w:t>que de « simples bricoleurs » utilisant des images d’enfants agressés déjà produites. Ils feront face aux mêmes sanctions.</w:t>
      </w:r>
    </w:p>
    <w:p w14:paraId="271046D5" w14:textId="77777777" w:rsidR="00C456C4" w:rsidRDefault="004E66D3" w:rsidP="00507AFC">
      <w:pPr>
        <w:pStyle w:val="Paragraphe"/>
        <w:tabs>
          <w:tab w:val="clear" w:pos="360"/>
        </w:tabs>
        <w:spacing w:before="360" w:line="240" w:lineRule="auto"/>
        <w:rPr>
          <w:lang w:val="fr-FR"/>
        </w:rPr>
      </w:pPr>
      <w:r>
        <w:rPr>
          <w:lang w:val="fr-FR"/>
        </w:rPr>
        <w:t xml:space="preserve">Ainsi, le nombre impressionnant de fichiers produits, </w:t>
      </w:r>
      <w:r w:rsidR="00D30C55">
        <w:rPr>
          <w:lang w:val="fr-FR"/>
        </w:rPr>
        <w:t>notant néanmoins les</w:t>
      </w:r>
      <w:r>
        <w:rPr>
          <w:lang w:val="fr-FR"/>
        </w:rPr>
        <w:t xml:space="preserve"> raison</w:t>
      </w:r>
      <w:r w:rsidR="00D30C55">
        <w:rPr>
          <w:lang w:val="fr-FR"/>
        </w:rPr>
        <w:t>s de nature technologique</w:t>
      </w:r>
      <w:r>
        <w:rPr>
          <w:lang w:val="fr-FR"/>
        </w:rPr>
        <w:t xml:space="preserve"> pour l</w:t>
      </w:r>
      <w:r w:rsidR="00D30C55">
        <w:rPr>
          <w:lang w:val="fr-FR"/>
        </w:rPr>
        <w:t>esquelles</w:t>
      </w:r>
      <w:r>
        <w:rPr>
          <w:lang w:val="fr-FR"/>
        </w:rPr>
        <w:t xml:space="preserve"> un tel nombre fut produit</w:t>
      </w:r>
      <w:r w:rsidR="00D30C55">
        <w:rPr>
          <w:lang w:val="fr-FR"/>
        </w:rPr>
        <w:t>,</w:t>
      </w:r>
      <w:r>
        <w:rPr>
          <w:lang w:val="fr-FR"/>
        </w:rPr>
        <w:t xml:space="preserve"> </w:t>
      </w:r>
      <w:r w:rsidR="00250AFD">
        <w:rPr>
          <w:lang w:val="fr-FR"/>
        </w:rPr>
        <w:t xml:space="preserve">sera </w:t>
      </w:r>
      <w:r>
        <w:rPr>
          <w:lang w:val="fr-FR"/>
        </w:rPr>
        <w:t xml:space="preserve">tenu en compte. </w:t>
      </w:r>
      <w:r w:rsidR="00CE7306">
        <w:rPr>
          <w:lang w:val="fr-FR"/>
        </w:rPr>
        <w:t xml:space="preserve">Les actes du délinquant sont délibérés et ils démontrent une persistance dans l’agir </w:t>
      </w:r>
      <w:r w:rsidR="00CE7306">
        <w:rPr>
          <w:lang w:val="fr-FR"/>
        </w:rPr>
        <w:lastRenderedPageBreak/>
        <w:t>délictuel par la quantité d’heures requises pour arriver à un tel résultat et vus les moyens technologiques mis en place</w:t>
      </w:r>
      <w:r w:rsidR="00D30C55">
        <w:rPr>
          <w:lang w:val="fr-FR"/>
        </w:rPr>
        <w:t xml:space="preserve">. </w:t>
      </w:r>
    </w:p>
    <w:p w14:paraId="367A1F23" w14:textId="77777777" w:rsidR="00D30C55" w:rsidRDefault="004E66D3" w:rsidP="00507AFC">
      <w:pPr>
        <w:pStyle w:val="Paragraphe"/>
        <w:tabs>
          <w:tab w:val="clear" w:pos="360"/>
        </w:tabs>
        <w:spacing w:before="360" w:line="240" w:lineRule="auto"/>
        <w:rPr>
          <w:lang w:val="fr-FR"/>
        </w:rPr>
      </w:pPr>
      <w:r>
        <w:rPr>
          <w:lang w:val="fr-FR"/>
        </w:rPr>
        <w:t xml:space="preserve">La preuve ne révèle pas que les fichiers </w:t>
      </w:r>
      <w:r w:rsidRPr="00D30C55">
        <w:rPr>
          <w:i/>
          <w:iCs/>
          <w:lang w:val="fr-FR"/>
        </w:rPr>
        <w:t>hypertruqués</w:t>
      </w:r>
      <w:r>
        <w:rPr>
          <w:lang w:val="fr-FR"/>
        </w:rPr>
        <w:t xml:space="preserve"> l’ont été dans le but d’être distribués ou ne l’ont effectivement été. Le Tribunal note également</w:t>
      </w:r>
      <w:r w:rsidR="00CB55B1">
        <w:rPr>
          <w:lang w:val="fr-FR"/>
        </w:rPr>
        <w:t xml:space="preserve"> que</w:t>
      </w:r>
      <w:r>
        <w:rPr>
          <w:lang w:val="fr-FR"/>
        </w:rPr>
        <w:t xml:space="preserve"> le délinquant a enregistré un plaidoyer rapide, qu’il a collaboré avec les autorités policières et judiciaires. La réhabilitation du délinquant </w:t>
      </w:r>
      <w:r w:rsidR="00917A8B">
        <w:rPr>
          <w:lang w:val="fr-FR"/>
        </w:rPr>
        <w:t xml:space="preserve">apparait possible, bien qu’elle </w:t>
      </w:r>
      <w:r w:rsidR="005626F2">
        <w:rPr>
          <w:lang w:val="fr-FR"/>
        </w:rPr>
        <w:t>doive</w:t>
      </w:r>
      <w:r w:rsidR="00917A8B">
        <w:rPr>
          <w:lang w:val="fr-FR"/>
        </w:rPr>
        <w:t xml:space="preserve"> passer par un long processus thérapeutique visant à intervenir sur ses distorsions cognitives et sur les raisons de son comportement quasi compulsif de possession, d’archivage et de production</w:t>
      </w:r>
      <w:r w:rsidR="00CB55B1">
        <w:rPr>
          <w:lang w:val="fr-FR"/>
        </w:rPr>
        <w:t>.</w:t>
      </w:r>
    </w:p>
    <w:p w14:paraId="06095FAE" w14:textId="77777777" w:rsidR="00CB55B1" w:rsidRDefault="004E66D3" w:rsidP="00507AFC">
      <w:pPr>
        <w:pStyle w:val="Paragraphe"/>
        <w:tabs>
          <w:tab w:val="clear" w:pos="360"/>
        </w:tabs>
        <w:spacing w:before="360" w:line="240" w:lineRule="auto"/>
        <w:rPr>
          <w:lang w:val="fr-FR"/>
        </w:rPr>
      </w:pPr>
      <w:r>
        <w:rPr>
          <w:lang w:val="fr-FR"/>
        </w:rPr>
        <w:t xml:space="preserve">Notant que les peines pour ce type d’infraction oscillent </w:t>
      </w:r>
      <w:r w:rsidR="005626F2">
        <w:rPr>
          <w:lang w:val="fr-FR"/>
        </w:rPr>
        <w:t xml:space="preserve">historiquement </w:t>
      </w:r>
      <w:r>
        <w:rPr>
          <w:lang w:val="fr-FR"/>
        </w:rPr>
        <w:t>entre 18 à plus de 36 mois pour ce type d’infraction</w:t>
      </w:r>
      <w:r>
        <w:rPr>
          <w:rStyle w:val="Appelnotedebasdep"/>
          <w:lang w:val="fr-FR"/>
        </w:rPr>
        <w:footnoteReference w:id="45"/>
      </w:r>
      <w:r w:rsidR="005626F2">
        <w:rPr>
          <w:lang w:val="fr-FR"/>
        </w:rPr>
        <w:t xml:space="preserve">, notant également les principes précédemment nommés émanant entre autres des arrêts </w:t>
      </w:r>
      <w:r w:rsidR="005626F2" w:rsidRPr="009175D1">
        <w:rPr>
          <w:i/>
          <w:iCs/>
          <w:lang w:val="fr-FR"/>
        </w:rPr>
        <w:t>Régnier</w:t>
      </w:r>
      <w:r>
        <w:rPr>
          <w:rStyle w:val="Appelnotedebasdep"/>
          <w:i/>
          <w:iCs/>
          <w:lang w:val="fr-FR"/>
        </w:rPr>
        <w:footnoteReference w:id="46"/>
      </w:r>
      <w:r w:rsidR="005626F2">
        <w:rPr>
          <w:lang w:val="fr-FR"/>
        </w:rPr>
        <w:t xml:space="preserve"> et </w:t>
      </w:r>
      <w:r w:rsidR="005626F2" w:rsidRPr="009175D1">
        <w:rPr>
          <w:i/>
          <w:iCs/>
          <w:lang w:val="fr-FR"/>
        </w:rPr>
        <w:t>Friesen</w:t>
      </w:r>
      <w:r>
        <w:rPr>
          <w:rStyle w:val="Appelnotedebasdep"/>
          <w:i/>
          <w:iCs/>
          <w:lang w:val="fr-FR"/>
        </w:rPr>
        <w:footnoteReference w:id="47"/>
      </w:r>
      <w:r w:rsidR="005626F2">
        <w:rPr>
          <w:lang w:val="fr-FR"/>
        </w:rPr>
        <w:t xml:space="preserve"> visant à établir des fourchettes de peines plus lourdes pour les crimes </w:t>
      </w:r>
      <w:r w:rsidR="00100FF7">
        <w:rPr>
          <w:lang w:val="fr-FR"/>
        </w:rPr>
        <w:t xml:space="preserve">de nature sexuelle </w:t>
      </w:r>
      <w:r w:rsidR="005626F2">
        <w:rPr>
          <w:lang w:val="fr-FR"/>
        </w:rPr>
        <w:t>visant les enfants, l</w:t>
      </w:r>
      <w:r>
        <w:rPr>
          <w:lang w:val="fr-FR"/>
        </w:rPr>
        <w:t xml:space="preserve">e Tribunal </w:t>
      </w:r>
      <w:r w:rsidR="009A5CEE">
        <w:rPr>
          <w:lang w:val="fr-FR"/>
        </w:rPr>
        <w:t>conclut qu’</w:t>
      </w:r>
      <w:r>
        <w:rPr>
          <w:lang w:val="fr-FR"/>
        </w:rPr>
        <w:t xml:space="preserve">une peine de </w:t>
      </w:r>
      <w:r w:rsidRPr="00CB55B1">
        <w:rPr>
          <w:b/>
          <w:bCs/>
          <w:lang w:val="fr-FR"/>
        </w:rPr>
        <w:t>4</w:t>
      </w:r>
      <w:r w:rsidR="005626F2">
        <w:rPr>
          <w:b/>
          <w:bCs/>
          <w:lang w:val="fr-FR"/>
        </w:rPr>
        <w:t>2</w:t>
      </w:r>
      <w:r w:rsidRPr="00CB55B1">
        <w:rPr>
          <w:b/>
          <w:bCs/>
          <w:lang w:val="fr-FR"/>
        </w:rPr>
        <w:t xml:space="preserve"> mois</w:t>
      </w:r>
      <w:r>
        <w:rPr>
          <w:lang w:val="fr-FR"/>
        </w:rPr>
        <w:t xml:space="preserve"> de détention apparait appropriée et respectueuse d</w:t>
      </w:r>
      <w:r w:rsidR="005626F2">
        <w:rPr>
          <w:lang w:val="fr-FR"/>
        </w:rPr>
        <w:t>u</w:t>
      </w:r>
      <w:r>
        <w:rPr>
          <w:lang w:val="fr-FR"/>
        </w:rPr>
        <w:t xml:space="preserve"> principe de proportionnalité</w:t>
      </w:r>
      <w:r w:rsidR="005626F2">
        <w:rPr>
          <w:lang w:val="fr-FR"/>
        </w:rPr>
        <w:t xml:space="preserve"> de la peine face à la culpabilité morale du délinquant.</w:t>
      </w:r>
    </w:p>
    <w:p w14:paraId="30A84125" w14:textId="77777777" w:rsidR="005626F2" w:rsidRPr="005626F2" w:rsidRDefault="004E66D3" w:rsidP="005626F2">
      <w:pPr>
        <w:pStyle w:val="Paragraphe"/>
        <w:numPr>
          <w:ilvl w:val="0"/>
          <w:numId w:val="0"/>
        </w:numPr>
        <w:spacing w:before="360" w:line="240" w:lineRule="auto"/>
        <w:ind w:left="720"/>
        <w:rPr>
          <w:b/>
          <w:bCs/>
          <w:lang w:val="fr-FR"/>
        </w:rPr>
      </w:pPr>
      <w:r w:rsidRPr="005626F2">
        <w:rPr>
          <w:b/>
          <w:bCs/>
          <w:lang w:val="fr-FR"/>
        </w:rPr>
        <w:t>Caractère consécutif ou concurrent des peines</w:t>
      </w:r>
    </w:p>
    <w:p w14:paraId="41D8055A" w14:textId="77777777" w:rsidR="005626F2" w:rsidRDefault="004E66D3" w:rsidP="00507AFC">
      <w:pPr>
        <w:pStyle w:val="Paragraphe"/>
        <w:tabs>
          <w:tab w:val="clear" w:pos="360"/>
        </w:tabs>
        <w:spacing w:before="360" w:line="240" w:lineRule="auto"/>
        <w:rPr>
          <w:lang w:val="fr-FR"/>
        </w:rPr>
      </w:pPr>
      <w:r>
        <w:rPr>
          <w:lang w:val="fr-FR"/>
        </w:rPr>
        <w:t>En appliquant les préceptes de l’alinéa 71</w:t>
      </w:r>
      <w:r w:rsidR="00A104CE">
        <w:rPr>
          <w:lang w:val="fr-FR"/>
        </w:rPr>
        <w:t>8</w:t>
      </w:r>
      <w:r>
        <w:rPr>
          <w:lang w:val="fr-FR"/>
        </w:rPr>
        <w:t xml:space="preserve">.3(4)b) C.cr., le Tribunal considère que les </w:t>
      </w:r>
      <w:r w:rsidR="00B2787A">
        <w:rPr>
          <w:lang w:val="fr-FR"/>
        </w:rPr>
        <w:t xml:space="preserve">peines pour les </w:t>
      </w:r>
      <w:r>
        <w:rPr>
          <w:lang w:val="fr-FR"/>
        </w:rPr>
        <w:t xml:space="preserve">crimes de possession et d’avoir rendu disponible des fichiers de pornographie juvénile devraient être purgées de façon concurrente. En effet, </w:t>
      </w:r>
      <w:r w:rsidR="00690D4A">
        <w:rPr>
          <w:lang w:val="fr-FR"/>
        </w:rPr>
        <w:t>le délinquant semble avoir rendu disponible des fichiers qu’il possédait déjà ou qu’il était lui-même en</w:t>
      </w:r>
      <w:r w:rsidR="00977345">
        <w:rPr>
          <w:lang w:val="fr-FR"/>
        </w:rPr>
        <w:t xml:space="preserve"> </w:t>
      </w:r>
      <w:r w:rsidR="00690D4A">
        <w:rPr>
          <w:lang w:val="fr-FR"/>
        </w:rPr>
        <w:t>train de télécharger. C’est généralement ainsi que les tribunaux supérieurs québécois modulent la peine dans de telles situations</w:t>
      </w:r>
      <w:r>
        <w:rPr>
          <w:rStyle w:val="Appelnotedebasdep"/>
          <w:lang w:val="fr-FR"/>
        </w:rPr>
        <w:footnoteReference w:id="48"/>
      </w:r>
      <w:r w:rsidR="00690D4A">
        <w:rPr>
          <w:lang w:val="fr-FR"/>
        </w:rPr>
        <w:t>.</w:t>
      </w:r>
    </w:p>
    <w:p w14:paraId="17523087" w14:textId="77777777" w:rsidR="00690D4A" w:rsidRDefault="004E66D3" w:rsidP="00507AFC">
      <w:pPr>
        <w:pStyle w:val="Paragraphe"/>
        <w:tabs>
          <w:tab w:val="clear" w:pos="360"/>
        </w:tabs>
        <w:spacing w:before="360" w:line="240" w:lineRule="auto"/>
        <w:rPr>
          <w:lang w:val="fr-FR"/>
        </w:rPr>
      </w:pPr>
      <w:r>
        <w:rPr>
          <w:lang w:val="fr-FR"/>
        </w:rPr>
        <w:t>Les parties conviennent toutes deux que la peine pour le chef de production doit être consécuti</w:t>
      </w:r>
      <w:r w:rsidR="00250AFD">
        <w:rPr>
          <w:lang w:val="fr-FR"/>
        </w:rPr>
        <w:t>ve</w:t>
      </w:r>
      <w:r>
        <w:rPr>
          <w:lang w:val="fr-FR"/>
        </w:rPr>
        <w:t xml:space="preserve"> à la peine pour les deux autres chefs. Le Tribunal partage leur opinion. </w:t>
      </w:r>
      <w:r>
        <w:rPr>
          <w:lang w:val="fr-FR"/>
        </w:rPr>
        <w:lastRenderedPageBreak/>
        <w:t>La production de pornographie juvénile ne découle pas ici des mêmes faits</w:t>
      </w:r>
      <w:r>
        <w:rPr>
          <w:rStyle w:val="Appelnotedebasdep"/>
          <w:lang w:val="fr-FR"/>
        </w:rPr>
        <w:footnoteReference w:id="49"/>
      </w:r>
      <w:r>
        <w:rPr>
          <w:lang w:val="fr-FR"/>
        </w:rPr>
        <w:t xml:space="preserve"> et doit</w:t>
      </w:r>
      <w:r w:rsidR="00250AFD">
        <w:rPr>
          <w:lang w:val="fr-FR"/>
        </w:rPr>
        <w:t xml:space="preserve"> s’ajouter aux autres</w:t>
      </w:r>
      <w:r>
        <w:rPr>
          <w:lang w:val="fr-FR"/>
        </w:rPr>
        <w:t>.</w:t>
      </w:r>
    </w:p>
    <w:p w14:paraId="471C74EC" w14:textId="77777777" w:rsidR="00690D4A" w:rsidRDefault="004E66D3" w:rsidP="00507AFC">
      <w:pPr>
        <w:pStyle w:val="Paragraphe"/>
        <w:tabs>
          <w:tab w:val="clear" w:pos="360"/>
        </w:tabs>
        <w:spacing w:before="360" w:line="240" w:lineRule="auto"/>
        <w:rPr>
          <w:lang w:val="fr-FR"/>
        </w:rPr>
      </w:pPr>
      <w:r>
        <w:rPr>
          <w:lang w:val="fr-FR"/>
        </w:rPr>
        <w:t>C’est ainsi une peine globale de</w:t>
      </w:r>
      <w:r w:rsidR="00AC564F">
        <w:rPr>
          <w:lang w:val="fr-FR"/>
        </w:rPr>
        <w:t xml:space="preserve"> 96 mois ou</w:t>
      </w:r>
      <w:r>
        <w:rPr>
          <w:lang w:val="fr-FR"/>
        </w:rPr>
        <w:t xml:space="preserve"> 8 ans de détention qui </w:t>
      </w:r>
      <w:r w:rsidR="00250AFD">
        <w:rPr>
          <w:lang w:val="fr-FR"/>
        </w:rPr>
        <w:t xml:space="preserve">doit être </w:t>
      </w:r>
      <w:r>
        <w:rPr>
          <w:lang w:val="fr-FR"/>
        </w:rPr>
        <w:t>imposée au délinquant. La peine apparait globalement respectueuse du degré de responsabilité et du niveau de culpabilité morale du délinquant. Le Tribunal décline donc l’opportunité de réduire cette sentence globale puisqu’elle lui apparait appropriée</w:t>
      </w:r>
      <w:r w:rsidR="00A104CE">
        <w:rPr>
          <w:lang w:val="fr-FR"/>
        </w:rPr>
        <w:t xml:space="preserve"> à la situation particulière du délinquant.</w:t>
      </w:r>
    </w:p>
    <w:p w14:paraId="29BE5F52" w14:textId="77777777" w:rsidR="00160171" w:rsidRDefault="004E66D3" w:rsidP="00160171">
      <w:pPr>
        <w:pStyle w:val="Paragraphe"/>
        <w:spacing w:line="240" w:lineRule="auto"/>
        <w:rPr>
          <w:lang w:val="fr-FR"/>
        </w:rPr>
      </w:pPr>
      <w:r>
        <w:rPr>
          <w:lang w:val="fr-FR"/>
        </w:rPr>
        <w:t>Cela étant, il faut noter que le délinquant est détenu depuis son arrestation le 1</w:t>
      </w:r>
      <w:r w:rsidRPr="00690D4A">
        <w:rPr>
          <w:vertAlign w:val="superscript"/>
          <w:lang w:val="fr-FR"/>
        </w:rPr>
        <w:t>er</w:t>
      </w:r>
      <w:r>
        <w:rPr>
          <w:lang w:val="fr-FR"/>
        </w:rPr>
        <w:t xml:space="preserve"> décembre 2021. Il cumule donc 499 jours de détention pr</w:t>
      </w:r>
      <w:r w:rsidR="00A104CE">
        <w:rPr>
          <w:lang w:val="fr-FR"/>
        </w:rPr>
        <w:t>ovisoire</w:t>
      </w:r>
      <w:r>
        <w:rPr>
          <w:lang w:val="fr-FR"/>
        </w:rPr>
        <w:t xml:space="preserve">. Appliquant les principes de l’arrêt </w:t>
      </w:r>
      <w:r w:rsidRPr="00160171">
        <w:rPr>
          <w:i/>
          <w:iCs/>
          <w:lang w:val="fr-FR"/>
        </w:rPr>
        <w:t>Summers</w:t>
      </w:r>
      <w:r>
        <w:rPr>
          <w:rStyle w:val="Appelnotedebasdep"/>
          <w:lang w:val="fr-FR"/>
        </w:rPr>
        <w:footnoteReference w:id="50"/>
      </w:r>
      <w:r>
        <w:rPr>
          <w:lang w:val="fr-FR"/>
        </w:rPr>
        <w:t>, le Tribunal crédite un total de 7</w:t>
      </w:r>
      <w:r w:rsidR="00671357">
        <w:rPr>
          <w:lang w:val="fr-FR"/>
        </w:rPr>
        <w:t>50</w:t>
      </w:r>
      <w:r>
        <w:rPr>
          <w:lang w:val="fr-FR"/>
        </w:rPr>
        <w:t xml:space="preserve"> jours</w:t>
      </w:r>
      <w:r>
        <w:rPr>
          <w:rStyle w:val="Appelnotedebasdep"/>
          <w:lang w:val="fr-FR"/>
        </w:rPr>
        <w:footnoteReference w:id="51"/>
      </w:r>
      <w:r>
        <w:rPr>
          <w:lang w:val="fr-FR"/>
        </w:rPr>
        <w:t xml:space="preserve"> </w:t>
      </w:r>
      <w:r w:rsidR="00AC564F">
        <w:rPr>
          <w:lang w:val="fr-FR"/>
        </w:rPr>
        <w:t>(ou</w:t>
      </w:r>
      <w:r w:rsidR="00671357">
        <w:rPr>
          <w:lang w:val="fr-FR"/>
        </w:rPr>
        <w:t xml:space="preserve"> </w:t>
      </w:r>
      <w:r w:rsidR="00AC564F">
        <w:rPr>
          <w:lang w:val="fr-FR"/>
        </w:rPr>
        <w:t>25</w:t>
      </w:r>
      <w:r w:rsidR="00671357">
        <w:rPr>
          <w:lang w:val="fr-FR"/>
        </w:rPr>
        <w:t xml:space="preserve"> mois) </w:t>
      </w:r>
      <w:r>
        <w:rPr>
          <w:lang w:val="fr-FR"/>
        </w:rPr>
        <w:t>pour établir la peine globale à 5 ans et 11 mois en date des présentes.</w:t>
      </w:r>
    </w:p>
    <w:p w14:paraId="075BA19D" w14:textId="77777777" w:rsidR="004D1F9F" w:rsidRPr="004D1F9F" w:rsidRDefault="004E66D3" w:rsidP="004D1F9F">
      <w:pPr>
        <w:pStyle w:val="Paragraphe"/>
        <w:numPr>
          <w:ilvl w:val="0"/>
          <w:numId w:val="0"/>
        </w:numPr>
        <w:spacing w:line="240" w:lineRule="auto"/>
        <w:rPr>
          <w:b/>
          <w:bCs/>
          <w:lang w:val="fr-FR"/>
        </w:rPr>
      </w:pPr>
      <w:r w:rsidRPr="004D1F9F">
        <w:rPr>
          <w:b/>
          <w:bCs/>
          <w:lang w:val="fr-FR"/>
        </w:rPr>
        <w:t>Demande d’augmentation du temps d’épreuve</w:t>
      </w:r>
      <w:r>
        <w:rPr>
          <w:b/>
          <w:bCs/>
          <w:lang w:val="fr-FR"/>
        </w:rPr>
        <w:t xml:space="preserve"> </w:t>
      </w:r>
      <w:r w:rsidR="00A104CE">
        <w:rPr>
          <w:b/>
          <w:bCs/>
          <w:lang w:val="fr-FR"/>
        </w:rPr>
        <w:t>(743</w:t>
      </w:r>
      <w:r>
        <w:rPr>
          <w:b/>
          <w:bCs/>
          <w:lang w:val="fr-FR"/>
        </w:rPr>
        <w:t>.6 C.cr.)</w:t>
      </w:r>
    </w:p>
    <w:p w14:paraId="6153A8D3" w14:textId="77777777" w:rsidR="004D1F9F" w:rsidRDefault="004E66D3" w:rsidP="00160171">
      <w:pPr>
        <w:pStyle w:val="Paragraphe"/>
        <w:spacing w:line="240" w:lineRule="auto"/>
        <w:rPr>
          <w:lang w:val="fr-FR"/>
        </w:rPr>
      </w:pPr>
      <w:r>
        <w:rPr>
          <w:lang w:val="fr-FR"/>
        </w:rPr>
        <w:t>Le ministère public a requis du Tribunal que celui-ci augmente le temps d’épreuve afin d’obliger le délinquant à purger minimalement la moitié de sa peine avant d’être éligible à une libération conditionnelle. Essentiellement, c’est le caractère exceptionnel de la situation sous étude qui justifie, pour le ministère public, cette demande.</w:t>
      </w:r>
    </w:p>
    <w:p w14:paraId="6180879C" w14:textId="77777777" w:rsidR="004D1F9F" w:rsidRDefault="004E66D3" w:rsidP="00160171">
      <w:pPr>
        <w:pStyle w:val="Paragraphe"/>
        <w:spacing w:line="240" w:lineRule="auto"/>
        <w:rPr>
          <w:lang w:val="fr-FR"/>
        </w:rPr>
      </w:pPr>
      <w:r>
        <w:rPr>
          <w:lang w:val="fr-FR"/>
        </w:rPr>
        <w:t xml:space="preserve">Le Tribunal considère qu’il est fort mal outillé pour prendre cette décision </w:t>
      </w:r>
      <w:r w:rsidR="00AC564F">
        <w:rPr>
          <w:lang w:val="fr-FR"/>
        </w:rPr>
        <w:t xml:space="preserve">pour l’avenir </w:t>
      </w:r>
      <w:r>
        <w:rPr>
          <w:lang w:val="fr-FR"/>
        </w:rPr>
        <w:t xml:space="preserve">dans l’état actuel du dossier. Le Tribunal considère plutôt que la </w:t>
      </w:r>
      <w:r w:rsidRPr="0065681B">
        <w:rPr>
          <w:i/>
          <w:iCs/>
          <w:lang w:val="fr-FR"/>
        </w:rPr>
        <w:t>Commission des libération</w:t>
      </w:r>
      <w:r w:rsidR="00C14609">
        <w:rPr>
          <w:i/>
          <w:iCs/>
          <w:lang w:val="fr-FR"/>
        </w:rPr>
        <w:t>s</w:t>
      </w:r>
      <w:r w:rsidRPr="0065681B">
        <w:rPr>
          <w:i/>
          <w:iCs/>
          <w:lang w:val="fr-FR"/>
        </w:rPr>
        <w:t xml:space="preserve"> conditionnelles du Canada</w:t>
      </w:r>
      <w:r>
        <w:rPr>
          <w:lang w:val="fr-FR"/>
        </w:rPr>
        <w:t xml:space="preserve"> aura l’avantage de bénéficier de rapports plus complet</w:t>
      </w:r>
      <w:r w:rsidR="00AC564F">
        <w:rPr>
          <w:lang w:val="fr-FR"/>
        </w:rPr>
        <w:t>s et contemporains</w:t>
      </w:r>
      <w:r>
        <w:rPr>
          <w:lang w:val="fr-FR"/>
        </w:rPr>
        <w:t xml:space="preserve"> sur la personnalité du délinquant</w:t>
      </w:r>
      <w:r w:rsidR="0065681B">
        <w:rPr>
          <w:lang w:val="fr-FR"/>
        </w:rPr>
        <w:t xml:space="preserve"> et son risque de récidive</w:t>
      </w:r>
      <w:r>
        <w:rPr>
          <w:lang w:val="fr-FR"/>
        </w:rPr>
        <w:t xml:space="preserve">, sur son comportement </w:t>
      </w:r>
      <w:r w:rsidR="0065681B">
        <w:rPr>
          <w:lang w:val="fr-FR"/>
        </w:rPr>
        <w:t>pendant son incarcération et sur sa participation, ou non, à un processus thérapeutique. La demande du ministère public à cet effet est donc rejetée.</w:t>
      </w:r>
    </w:p>
    <w:p w14:paraId="1ADF4729" w14:textId="77777777" w:rsidR="009723E5" w:rsidRDefault="004E66D3" w:rsidP="00671357">
      <w:pPr>
        <w:pStyle w:val="Paragraphe"/>
        <w:numPr>
          <w:ilvl w:val="0"/>
          <w:numId w:val="0"/>
        </w:numPr>
        <w:spacing w:before="360"/>
        <w:ind w:left="720"/>
        <w:rPr>
          <w:lang w:val="fr-FR"/>
        </w:rPr>
      </w:pPr>
      <w:r>
        <w:rPr>
          <w:rFonts w:ascii="Arial Black" w:hAnsi="Arial Black"/>
          <w:lang w:val="fr-FR"/>
        </w:rPr>
        <w:t>POUR CES MOTIFS</w:t>
      </w:r>
      <w:r w:rsidRPr="009723E5">
        <w:rPr>
          <w:lang w:val="fr-CA"/>
        </w:rPr>
        <w:t>, le Tribunal:</w:t>
      </w:r>
    </w:p>
    <w:p w14:paraId="02B9C16C" w14:textId="77777777" w:rsidR="00671357" w:rsidRDefault="004E66D3" w:rsidP="004D1F9F">
      <w:pPr>
        <w:pStyle w:val="Paragraphe"/>
        <w:numPr>
          <w:ilvl w:val="0"/>
          <w:numId w:val="0"/>
        </w:numPr>
        <w:spacing w:line="240" w:lineRule="auto"/>
        <w:rPr>
          <w:lang w:val="fr-FR"/>
        </w:rPr>
      </w:pPr>
      <w:r w:rsidRPr="00671357">
        <w:rPr>
          <w:b/>
          <w:bCs/>
          <w:lang w:val="fr-FR"/>
        </w:rPr>
        <w:t>IMPOSE</w:t>
      </w:r>
      <w:r>
        <w:rPr>
          <w:lang w:val="fr-FR"/>
        </w:rPr>
        <w:t xml:space="preserve"> dans le dossier 450-01-124383-212 (possession de pornographie juvénile) une peine de 54 mois de détention ;</w:t>
      </w:r>
    </w:p>
    <w:p w14:paraId="2B3DF153" w14:textId="77777777" w:rsidR="00671357" w:rsidRDefault="004E66D3" w:rsidP="004D1F9F">
      <w:pPr>
        <w:pStyle w:val="Paragraphe"/>
        <w:numPr>
          <w:ilvl w:val="0"/>
          <w:numId w:val="0"/>
        </w:numPr>
        <w:spacing w:line="240" w:lineRule="auto"/>
        <w:rPr>
          <w:lang w:val="fr-FR"/>
        </w:rPr>
      </w:pPr>
      <w:r w:rsidRPr="00944AFE">
        <w:rPr>
          <w:b/>
          <w:bCs/>
          <w:lang w:val="fr-FR"/>
        </w:rPr>
        <w:t>IMPOSE</w:t>
      </w:r>
      <w:r>
        <w:rPr>
          <w:lang w:val="fr-FR"/>
        </w:rPr>
        <w:t xml:space="preserve"> dans le dossier 450-01-124382-214 (avoir rendu disponible de la </w:t>
      </w:r>
      <w:r w:rsidR="00944AFE">
        <w:rPr>
          <w:lang w:val="fr-FR"/>
        </w:rPr>
        <w:t>pornographie</w:t>
      </w:r>
      <w:r>
        <w:rPr>
          <w:lang w:val="fr-FR"/>
        </w:rPr>
        <w:t xml:space="preserve"> juvénile) une peine de 30 mois de détention à être purgée de façon </w:t>
      </w:r>
      <w:r w:rsidRPr="00944AFE">
        <w:rPr>
          <w:u w:val="single"/>
          <w:lang w:val="fr-FR"/>
        </w:rPr>
        <w:t>concurrente</w:t>
      </w:r>
      <w:r>
        <w:rPr>
          <w:lang w:val="fr-FR"/>
        </w:rPr>
        <w:t xml:space="preserve"> à la peine dans le dossier 450-01-124383-212</w:t>
      </w:r>
      <w:r w:rsidR="00944AFE">
        <w:rPr>
          <w:lang w:val="fr-FR"/>
        </w:rPr>
        <w:t> ;</w:t>
      </w:r>
    </w:p>
    <w:p w14:paraId="025FD3A0" w14:textId="77777777" w:rsidR="00944AFE" w:rsidRDefault="004E66D3" w:rsidP="004D1F9F">
      <w:pPr>
        <w:pStyle w:val="Paragraphe"/>
        <w:numPr>
          <w:ilvl w:val="0"/>
          <w:numId w:val="0"/>
        </w:numPr>
        <w:spacing w:line="240" w:lineRule="auto"/>
        <w:rPr>
          <w:lang w:val="fr-FR"/>
        </w:rPr>
      </w:pPr>
      <w:r w:rsidRPr="00944AFE">
        <w:rPr>
          <w:b/>
          <w:bCs/>
          <w:lang w:val="fr-FR"/>
        </w:rPr>
        <w:lastRenderedPageBreak/>
        <w:t>IMPOSE</w:t>
      </w:r>
      <w:r>
        <w:rPr>
          <w:lang w:val="fr-FR"/>
        </w:rPr>
        <w:t xml:space="preserve"> dans le dossier 450-01-125590-229 </w:t>
      </w:r>
      <w:r w:rsidR="00C14609">
        <w:rPr>
          <w:lang w:val="fr-FR"/>
        </w:rPr>
        <w:t>(</w:t>
      </w:r>
      <w:r w:rsidR="00250AFD">
        <w:rPr>
          <w:lang w:val="fr-FR"/>
        </w:rPr>
        <w:t xml:space="preserve">production de pornographie juvénile) </w:t>
      </w:r>
      <w:r>
        <w:rPr>
          <w:lang w:val="fr-FR"/>
        </w:rPr>
        <w:t>une peine de 17 mois de détention en prenant en considération la détention pr</w:t>
      </w:r>
      <w:r w:rsidR="00A104CE">
        <w:rPr>
          <w:lang w:val="fr-FR"/>
        </w:rPr>
        <w:t>ovisoire</w:t>
      </w:r>
      <w:r>
        <w:rPr>
          <w:lang w:val="fr-FR"/>
        </w:rPr>
        <w:t xml:space="preserve"> réellement purgée de 499 jours comptabilisé</w:t>
      </w:r>
      <w:r w:rsidR="000E5AD9">
        <w:rPr>
          <w:lang w:val="fr-FR"/>
        </w:rPr>
        <w:t>s</w:t>
      </w:r>
      <w:r>
        <w:rPr>
          <w:lang w:val="fr-FR"/>
        </w:rPr>
        <w:t xml:space="preserve"> pour équivaloir à 750 jours. Cette peine doit être purgée de façon </w:t>
      </w:r>
      <w:r w:rsidRPr="00944AFE">
        <w:rPr>
          <w:u w:val="single"/>
          <w:lang w:val="fr-FR"/>
        </w:rPr>
        <w:t>consécutive</w:t>
      </w:r>
      <w:r>
        <w:rPr>
          <w:lang w:val="fr-FR"/>
        </w:rPr>
        <w:t xml:space="preserve"> à la peine imposée dans les dossiers 450-01-124383-212 et 450-01-124382-214</w:t>
      </w:r>
      <w:r w:rsidR="00C14609">
        <w:rPr>
          <w:lang w:val="fr-FR"/>
        </w:rPr>
        <w:t> ;</w:t>
      </w:r>
    </w:p>
    <w:p w14:paraId="31465CC5" w14:textId="77777777" w:rsidR="00043C33" w:rsidRDefault="004E66D3" w:rsidP="004D1F9F">
      <w:pPr>
        <w:pStyle w:val="Paragraphe"/>
        <w:numPr>
          <w:ilvl w:val="0"/>
          <w:numId w:val="0"/>
        </w:numPr>
        <w:spacing w:line="240" w:lineRule="auto"/>
        <w:rPr>
          <w:lang w:val="fr-FR"/>
        </w:rPr>
      </w:pPr>
      <w:r w:rsidRPr="00043C33">
        <w:rPr>
          <w:b/>
          <w:bCs/>
          <w:lang w:val="fr-FR"/>
        </w:rPr>
        <w:t>IMPOSE</w:t>
      </w:r>
      <w:r>
        <w:rPr>
          <w:lang w:val="fr-FR"/>
        </w:rPr>
        <w:t xml:space="preserve"> en date des présentes une peine globale de 5 ans et 11 mois de détention ;</w:t>
      </w:r>
    </w:p>
    <w:p w14:paraId="7361BB85" w14:textId="77777777" w:rsidR="00944AFE" w:rsidRDefault="004E66D3" w:rsidP="004D1F9F">
      <w:pPr>
        <w:pStyle w:val="Paragraphe"/>
        <w:numPr>
          <w:ilvl w:val="0"/>
          <w:numId w:val="0"/>
        </w:numPr>
        <w:spacing w:line="240" w:lineRule="auto"/>
        <w:rPr>
          <w:lang w:val="fr-FR"/>
        </w:rPr>
      </w:pPr>
      <w:r w:rsidRPr="00944AFE">
        <w:rPr>
          <w:b/>
          <w:bCs/>
          <w:lang w:val="fr-FR"/>
        </w:rPr>
        <w:t>INTERDIT</w:t>
      </w:r>
      <w:r>
        <w:rPr>
          <w:lang w:val="fr-FR"/>
        </w:rPr>
        <w:t xml:space="preserve"> au délinquant en vertu du paragraphe 161d) C.cr. pour une période de 7 ans</w:t>
      </w:r>
      <w:r w:rsidR="00671357">
        <w:rPr>
          <w:lang w:val="fr-FR"/>
        </w:rPr>
        <w:t xml:space="preserve">, </w:t>
      </w:r>
      <w:r>
        <w:rPr>
          <w:lang w:val="fr-FR"/>
        </w:rPr>
        <w:t>d’utiliser Internet ou tout autre réseau numérique, sauf s’il le fait sous la supervision d’un adulte responsable au courant de sa condamnation. Il est notamment interdit au délinquant d’accéder à tout contenu contrevenant aux lois en vigueur ;</w:t>
      </w:r>
    </w:p>
    <w:p w14:paraId="0763D8E0" w14:textId="77777777" w:rsidR="00944AFE" w:rsidRDefault="004E66D3" w:rsidP="004D1F9F">
      <w:pPr>
        <w:pStyle w:val="Paragraphe"/>
        <w:numPr>
          <w:ilvl w:val="0"/>
          <w:numId w:val="0"/>
        </w:numPr>
        <w:spacing w:line="240" w:lineRule="auto"/>
        <w:rPr>
          <w:lang w:val="fr-FR"/>
        </w:rPr>
      </w:pPr>
      <w:r w:rsidRPr="004D1F9F">
        <w:rPr>
          <w:b/>
          <w:bCs/>
          <w:lang w:val="fr-FR"/>
        </w:rPr>
        <w:t>ORDONNE</w:t>
      </w:r>
      <w:r>
        <w:rPr>
          <w:lang w:val="fr-FR"/>
        </w:rPr>
        <w:t xml:space="preserve"> </w:t>
      </w:r>
      <w:r w:rsidR="004D1F9F">
        <w:rPr>
          <w:lang w:val="fr-FR"/>
        </w:rPr>
        <w:t>au</w:t>
      </w:r>
      <w:r>
        <w:rPr>
          <w:lang w:val="fr-FR"/>
        </w:rPr>
        <w:t xml:space="preserve"> délinquant </w:t>
      </w:r>
      <w:r w:rsidR="004D1F9F">
        <w:rPr>
          <w:lang w:val="fr-FR"/>
        </w:rPr>
        <w:t xml:space="preserve">de </w:t>
      </w:r>
      <w:r>
        <w:rPr>
          <w:lang w:val="fr-FR"/>
        </w:rPr>
        <w:t xml:space="preserve">se soumette sans délai </w:t>
      </w:r>
      <w:r w:rsidR="004D1F9F">
        <w:rPr>
          <w:lang w:val="fr-FR"/>
        </w:rPr>
        <w:t>au prélèvement d’échantillons de substances corporelles propres à des fins d’analyse génétique, conformément à l’article 487.051 C.cr. et ce sur tous les chefs d’accusation ;</w:t>
      </w:r>
    </w:p>
    <w:p w14:paraId="1C83D115" w14:textId="77777777" w:rsidR="004D1F9F" w:rsidRDefault="004E66D3" w:rsidP="004D1F9F">
      <w:pPr>
        <w:pStyle w:val="Paragraphe"/>
        <w:numPr>
          <w:ilvl w:val="0"/>
          <w:numId w:val="0"/>
        </w:numPr>
        <w:spacing w:line="240" w:lineRule="auto"/>
        <w:rPr>
          <w:lang w:val="fr-CA"/>
        </w:rPr>
      </w:pPr>
      <w:r w:rsidRPr="007A0F90">
        <w:rPr>
          <w:b/>
          <w:lang w:val="fr-CA"/>
        </w:rPr>
        <w:t>ORDONNE</w:t>
      </w:r>
      <w:r>
        <w:rPr>
          <w:lang w:val="fr-CA"/>
        </w:rPr>
        <w:t xml:space="preserve"> à l’accusé, en vertu des articles 490.012</w:t>
      </w:r>
      <w:r>
        <w:rPr>
          <w:rStyle w:val="Appelnotedebasdep"/>
          <w:lang w:val="fr-CA"/>
        </w:rPr>
        <w:footnoteReference w:id="52"/>
      </w:r>
      <w:r>
        <w:rPr>
          <w:lang w:val="fr-CA"/>
        </w:rPr>
        <w:t xml:space="preserve"> et 490.013(2)b) C.cr. de se conformer à la </w:t>
      </w:r>
      <w:r w:rsidRPr="00221F44">
        <w:rPr>
          <w:i/>
          <w:iCs/>
          <w:lang w:val="fr-CA"/>
        </w:rPr>
        <w:t xml:space="preserve">Loi sur l’enregistrement de renseignements sur les délinquants sexuels </w:t>
      </w:r>
      <w:r>
        <w:rPr>
          <w:lang w:val="fr-CA"/>
        </w:rPr>
        <w:t>pour une période de 20 ans</w:t>
      </w:r>
      <w:r w:rsidR="00C14609">
        <w:rPr>
          <w:lang w:val="fr-CA"/>
        </w:rPr>
        <w:t>;</w:t>
      </w:r>
    </w:p>
    <w:p w14:paraId="07F8E5F4" w14:textId="77777777" w:rsidR="00C77808" w:rsidRDefault="004E66D3" w:rsidP="00C77808">
      <w:pPr>
        <w:pStyle w:val="Default"/>
        <w:spacing w:before="120" w:after="120"/>
        <w:jc w:val="both"/>
      </w:pPr>
      <w:r>
        <w:rPr>
          <w:b/>
        </w:rPr>
        <w:t xml:space="preserve">INTERDIT </w:t>
      </w:r>
      <w:r w:rsidRPr="008624AF">
        <w:rPr>
          <w:bCs/>
        </w:rPr>
        <w:t>à l’accusé,</w:t>
      </w:r>
      <w:r>
        <w:rPr>
          <w:b/>
        </w:rPr>
        <w:t xml:space="preserve"> </w:t>
      </w:r>
      <w:r w:rsidRPr="0053346F">
        <w:rPr>
          <w:bCs/>
        </w:rPr>
        <w:t>en vertu de l’article 109(1)a) et 109(2)</w:t>
      </w:r>
      <w:r>
        <w:rPr>
          <w:b/>
        </w:rPr>
        <w:t xml:space="preserve"> </w:t>
      </w:r>
      <w:r w:rsidRPr="008624AF">
        <w:rPr>
          <w:u w:val="single"/>
        </w:rPr>
        <w:t>pour une période de 10 ans</w:t>
      </w:r>
      <w:r>
        <w:t xml:space="preserve"> débutant à la fin de son ordonnance d’emprisonnement, d’avoir en sa possession des armes à feu des arbalètes des armes à autorisation restreinte, munition et substances explosives et </w:t>
      </w:r>
      <w:r w:rsidRPr="008624AF">
        <w:rPr>
          <w:u w:val="single"/>
        </w:rPr>
        <w:t>à perpétuité</w:t>
      </w:r>
      <w:r>
        <w:t xml:space="preserve"> d’avoir en sa possession des armes à feu prohibées, des armes à feu à autorisation restreinte, des armes prohibées, des dispositifs prohibés et des munitions prohibées.</w:t>
      </w:r>
    </w:p>
    <w:p w14:paraId="729A7484" w14:textId="77777777" w:rsidR="002B6F0E" w:rsidRDefault="004E66D3">
      <w:pPr>
        <w:rPr>
          <w:b/>
          <w:bCs/>
          <w:kern w:val="28"/>
          <w:lang w:val="fr-CA"/>
        </w:rPr>
      </w:pPr>
      <w:r>
        <w:rPr>
          <w:b/>
          <w:bCs/>
          <w:lang w:val="fr-CA"/>
        </w:rPr>
        <w:br w:type="page"/>
      </w:r>
    </w:p>
    <w:p w14:paraId="2A74D29B" w14:textId="77777777" w:rsidR="0065681B" w:rsidRDefault="004E66D3" w:rsidP="004D1F9F">
      <w:pPr>
        <w:pStyle w:val="Paragraphe"/>
        <w:numPr>
          <w:ilvl w:val="0"/>
          <w:numId w:val="0"/>
        </w:numPr>
        <w:spacing w:line="240" w:lineRule="auto"/>
        <w:rPr>
          <w:lang w:val="fr-CA"/>
        </w:rPr>
      </w:pPr>
      <w:r w:rsidRPr="0065681B">
        <w:rPr>
          <w:b/>
          <w:bCs/>
          <w:lang w:val="fr-CA"/>
        </w:rPr>
        <w:lastRenderedPageBreak/>
        <w:t>ORDONNE</w:t>
      </w:r>
      <w:r>
        <w:rPr>
          <w:lang w:val="fr-CA"/>
        </w:rPr>
        <w:t xml:space="preserve"> la confiscation du matériel saisi par les autorités policières à titre de bien</w:t>
      </w:r>
      <w:r w:rsidR="00A104CE">
        <w:rPr>
          <w:lang w:val="fr-CA"/>
        </w:rPr>
        <w:t>s</w:t>
      </w:r>
      <w:r>
        <w:rPr>
          <w:lang w:val="fr-CA"/>
        </w:rPr>
        <w:t xml:space="preserve"> infractionnels</w:t>
      </w:r>
      <w:r w:rsidR="00C14609">
        <w:rPr>
          <w:lang w:val="fr-CA"/>
        </w:rPr>
        <w:t>;</w:t>
      </w:r>
    </w:p>
    <w:p w14:paraId="5EC05874" w14:textId="77777777" w:rsidR="0065681B" w:rsidRDefault="004E66D3" w:rsidP="004D1F9F">
      <w:pPr>
        <w:pStyle w:val="Paragraphe"/>
        <w:numPr>
          <w:ilvl w:val="0"/>
          <w:numId w:val="0"/>
        </w:numPr>
        <w:spacing w:line="240" w:lineRule="auto"/>
        <w:rPr>
          <w:lang w:val="fr-CA"/>
        </w:rPr>
      </w:pPr>
      <w:r w:rsidRPr="0065681B">
        <w:rPr>
          <w:b/>
          <w:bCs/>
          <w:lang w:val="fr-CA"/>
        </w:rPr>
        <w:t>DISPENSE</w:t>
      </w:r>
      <w:r>
        <w:rPr>
          <w:lang w:val="fr-CA"/>
        </w:rPr>
        <w:t xml:space="preserve"> le délinquant du paiement de la suramende compensatoire</w:t>
      </w:r>
      <w:r w:rsidR="000D0EAE">
        <w:rPr>
          <w:lang w:val="fr-CA"/>
        </w:rPr>
        <w:t>.</w:t>
      </w:r>
    </w:p>
    <w:tbl>
      <w:tblPr>
        <w:tblW w:w="9505" w:type="dxa"/>
        <w:tblLayout w:type="fixed"/>
        <w:tblCellMar>
          <w:left w:w="70" w:type="dxa"/>
          <w:right w:w="70" w:type="dxa"/>
        </w:tblCellMar>
        <w:tblLook w:val="0000" w:firstRow="0" w:lastRow="0" w:firstColumn="0" w:lastColumn="0" w:noHBand="0" w:noVBand="0"/>
      </w:tblPr>
      <w:tblGrid>
        <w:gridCol w:w="2590"/>
        <w:gridCol w:w="2277"/>
        <w:gridCol w:w="4638"/>
      </w:tblGrid>
      <w:tr w:rsidR="00A7347C" w14:paraId="7FD31704" w14:textId="77777777" w:rsidTr="005346F0">
        <w:trPr>
          <w:trHeight w:val="576"/>
        </w:trPr>
        <w:tc>
          <w:tcPr>
            <w:tcW w:w="9505" w:type="dxa"/>
            <w:gridSpan w:val="3"/>
          </w:tcPr>
          <w:p w14:paraId="140E334F" w14:textId="77777777" w:rsidR="002B6F0E" w:rsidRPr="009723E5" w:rsidRDefault="002B6F0E">
            <w:pPr>
              <w:keepNext/>
              <w:keepLines/>
              <w:rPr>
                <w:lang w:val="fr-CA"/>
              </w:rPr>
            </w:pPr>
          </w:p>
        </w:tc>
      </w:tr>
      <w:tr w:rsidR="00A7347C" w14:paraId="514285AD" w14:textId="77777777" w:rsidTr="005346F0">
        <w:trPr>
          <w:trHeight w:val="576"/>
        </w:trPr>
        <w:tc>
          <w:tcPr>
            <w:tcW w:w="9505" w:type="dxa"/>
            <w:gridSpan w:val="3"/>
          </w:tcPr>
          <w:p w14:paraId="6026F2EE" w14:textId="77777777" w:rsidR="00D91EEA" w:rsidRPr="009723E5" w:rsidRDefault="00D91EEA">
            <w:pPr>
              <w:keepNext/>
              <w:keepLines/>
              <w:rPr>
                <w:lang w:val="fr-CA"/>
              </w:rPr>
            </w:pPr>
          </w:p>
        </w:tc>
      </w:tr>
      <w:tr w:rsidR="00A7347C" w14:paraId="6E17DF52" w14:textId="77777777" w:rsidTr="005346F0">
        <w:tblPrEx>
          <w:tblCellMar>
            <w:left w:w="0" w:type="dxa"/>
            <w:right w:w="0" w:type="dxa"/>
          </w:tblCellMar>
        </w:tblPrEx>
        <w:trPr>
          <w:cantSplit/>
        </w:trPr>
        <w:tc>
          <w:tcPr>
            <w:tcW w:w="4867" w:type="dxa"/>
            <w:gridSpan w:val="2"/>
          </w:tcPr>
          <w:p w14:paraId="000F294D" w14:textId="77777777" w:rsidR="00D91EEA" w:rsidRPr="009723E5" w:rsidRDefault="00D91EEA">
            <w:pPr>
              <w:rPr>
                <w:lang w:val="fr-CA"/>
              </w:rPr>
            </w:pPr>
          </w:p>
        </w:tc>
        <w:tc>
          <w:tcPr>
            <w:tcW w:w="4638" w:type="dxa"/>
          </w:tcPr>
          <w:p w14:paraId="60B00E37" w14:textId="77777777" w:rsidR="00D91EEA" w:rsidRPr="009723E5" w:rsidRDefault="004E66D3">
            <w:pPr>
              <w:pStyle w:val="zSoquijdatSignature3Juge"/>
              <w:rPr>
                <w:lang w:val="fr-CA"/>
              </w:rPr>
            </w:pPr>
            <w:r w:rsidRPr="009723E5">
              <w:rPr>
                <w:lang w:val="fr-CA"/>
              </w:rPr>
              <w:t>__________________________________</w:t>
            </w:r>
          </w:p>
          <w:p w14:paraId="5D1E4A5E" w14:textId="77777777" w:rsidR="00D91EEA" w:rsidRPr="009723E5" w:rsidRDefault="004E66D3" w:rsidP="005346F0">
            <w:pPr>
              <w:pStyle w:val="zSoquijdatSignature3Juge"/>
              <w:rPr>
                <w:b/>
                <w:lang w:val="fr-CA"/>
              </w:rPr>
            </w:pPr>
            <w:r w:rsidRPr="009723E5">
              <w:rPr>
                <w:b/>
                <w:lang w:val="fr-CA"/>
              </w:rPr>
              <w:t>BENOIT GAGNON</w:t>
            </w:r>
            <w:r w:rsidR="005346F0" w:rsidRPr="009723E5">
              <w:rPr>
                <w:b/>
                <w:lang w:val="fr-CA"/>
              </w:rPr>
              <w:t>, J.C.Q.</w:t>
            </w:r>
          </w:p>
        </w:tc>
      </w:tr>
      <w:tr w:rsidR="00A7347C" w14:paraId="2648D60F" w14:textId="77777777" w:rsidTr="005346F0">
        <w:tc>
          <w:tcPr>
            <w:tcW w:w="9505" w:type="dxa"/>
            <w:gridSpan w:val="3"/>
          </w:tcPr>
          <w:p w14:paraId="24DF5190" w14:textId="77777777" w:rsidR="00D91EEA" w:rsidRPr="009723E5" w:rsidRDefault="00D91EEA">
            <w:pPr>
              <w:rPr>
                <w:lang w:val="fr-CA"/>
              </w:rPr>
            </w:pPr>
          </w:p>
        </w:tc>
      </w:tr>
      <w:tr w:rsidR="00A7347C" w14:paraId="293948EE" w14:textId="77777777" w:rsidTr="005346F0">
        <w:trPr>
          <w:cantSplit/>
        </w:trPr>
        <w:tc>
          <w:tcPr>
            <w:tcW w:w="9505" w:type="dxa"/>
            <w:gridSpan w:val="3"/>
          </w:tcPr>
          <w:p w14:paraId="5348C1A2" w14:textId="77777777" w:rsidR="00D91EEA" w:rsidRPr="009723E5" w:rsidRDefault="004E66D3" w:rsidP="002E667C">
            <w:pPr>
              <w:pStyle w:val="zSoquijdatNomProcureurDem"/>
              <w:rPr>
                <w:lang w:val="fr-CA"/>
              </w:rPr>
            </w:pPr>
            <w:r w:rsidRPr="009723E5">
              <w:rPr>
                <w:lang w:val="fr-CA"/>
              </w:rPr>
              <w:t>M</w:t>
            </w:r>
            <w:r w:rsidRPr="009723E5">
              <w:rPr>
                <w:vertAlign w:val="superscript"/>
                <w:lang w:val="fr-CA"/>
              </w:rPr>
              <w:t>e</w:t>
            </w:r>
            <w:r w:rsidR="009723E5" w:rsidRPr="009723E5">
              <w:rPr>
                <w:lang w:val="fr-CA"/>
              </w:rPr>
              <w:t xml:space="preserve"> </w:t>
            </w:r>
            <w:r w:rsidR="00873609">
              <w:rPr>
                <w:lang w:val="fr-CA"/>
              </w:rPr>
              <w:t>Véronique Gingras-Gauthier</w:t>
            </w:r>
          </w:p>
        </w:tc>
      </w:tr>
      <w:tr w:rsidR="00A7347C" w14:paraId="0FA2B573" w14:textId="77777777" w:rsidTr="005346F0">
        <w:trPr>
          <w:cantSplit/>
        </w:trPr>
        <w:tc>
          <w:tcPr>
            <w:tcW w:w="9505" w:type="dxa"/>
            <w:gridSpan w:val="3"/>
          </w:tcPr>
          <w:p w14:paraId="15AFAD94" w14:textId="77777777" w:rsidR="00D91EEA" w:rsidRPr="009723E5" w:rsidRDefault="004E66D3">
            <w:pPr>
              <w:pStyle w:val="zSoquijdatCabinetProcureurDem"/>
              <w:rPr>
                <w:lang w:val="fr-CA"/>
              </w:rPr>
            </w:pPr>
            <w:r w:rsidRPr="009723E5">
              <w:rPr>
                <w:lang w:val="fr-CA"/>
              </w:rPr>
              <w:t>Procureur</w:t>
            </w:r>
            <w:r w:rsidR="000D0EAE">
              <w:rPr>
                <w:lang w:val="fr-CA"/>
              </w:rPr>
              <w:t>e</w:t>
            </w:r>
            <w:r w:rsidRPr="009723E5">
              <w:rPr>
                <w:lang w:val="fr-CA"/>
              </w:rPr>
              <w:t xml:space="preserve"> d</w:t>
            </w:r>
            <w:r w:rsidR="009F62D3">
              <w:rPr>
                <w:lang w:val="fr-CA"/>
              </w:rPr>
              <w:t>u poursuivant</w:t>
            </w:r>
          </w:p>
        </w:tc>
      </w:tr>
      <w:tr w:rsidR="00A7347C" w14:paraId="58C0148D" w14:textId="77777777" w:rsidTr="005346F0">
        <w:trPr>
          <w:cantSplit/>
        </w:trPr>
        <w:tc>
          <w:tcPr>
            <w:tcW w:w="9505" w:type="dxa"/>
            <w:gridSpan w:val="3"/>
          </w:tcPr>
          <w:p w14:paraId="7017B678" w14:textId="77777777" w:rsidR="00D91EEA" w:rsidRPr="009723E5" w:rsidRDefault="00D91EEA">
            <w:pPr>
              <w:pStyle w:val="zSoquijlblProcureurDem"/>
              <w:rPr>
                <w:lang w:val="fr-CA"/>
              </w:rPr>
            </w:pPr>
          </w:p>
        </w:tc>
      </w:tr>
      <w:tr w:rsidR="00A7347C" w14:paraId="6BAA5591" w14:textId="77777777" w:rsidTr="005346F0">
        <w:trPr>
          <w:cantSplit/>
        </w:trPr>
        <w:tc>
          <w:tcPr>
            <w:tcW w:w="9505" w:type="dxa"/>
            <w:gridSpan w:val="3"/>
          </w:tcPr>
          <w:p w14:paraId="5BE141E8" w14:textId="77777777" w:rsidR="00D91EEA" w:rsidRPr="009723E5" w:rsidRDefault="004E66D3" w:rsidP="002E667C">
            <w:pPr>
              <w:pStyle w:val="zSoquijdatNomProcureurDef"/>
              <w:rPr>
                <w:lang w:val="fr-CA"/>
              </w:rPr>
            </w:pPr>
            <w:r w:rsidRPr="009723E5">
              <w:rPr>
                <w:lang w:val="fr-CA"/>
              </w:rPr>
              <w:t>M</w:t>
            </w:r>
            <w:r w:rsidRPr="009723E5">
              <w:rPr>
                <w:vertAlign w:val="superscript"/>
                <w:lang w:val="fr-CA"/>
              </w:rPr>
              <w:t>e</w:t>
            </w:r>
            <w:r w:rsidR="009723E5" w:rsidRPr="009723E5">
              <w:rPr>
                <w:lang w:val="fr-CA"/>
              </w:rPr>
              <w:t xml:space="preserve"> </w:t>
            </w:r>
            <w:r w:rsidR="00873609">
              <w:rPr>
                <w:lang w:val="fr-CA"/>
              </w:rPr>
              <w:t>Samuel Bouchard</w:t>
            </w:r>
          </w:p>
        </w:tc>
      </w:tr>
      <w:tr w:rsidR="00A7347C" w14:paraId="525BDEB1" w14:textId="77777777" w:rsidTr="005346F0">
        <w:trPr>
          <w:cantSplit/>
        </w:trPr>
        <w:tc>
          <w:tcPr>
            <w:tcW w:w="9505" w:type="dxa"/>
            <w:gridSpan w:val="3"/>
          </w:tcPr>
          <w:p w14:paraId="00A19849" w14:textId="77777777" w:rsidR="00D91EEA" w:rsidRPr="009723E5" w:rsidRDefault="004E66D3">
            <w:pPr>
              <w:pStyle w:val="zSoquijdatCabinetProcureurDef"/>
              <w:rPr>
                <w:lang w:val="fr-CA"/>
              </w:rPr>
            </w:pPr>
            <w:r w:rsidRPr="009723E5">
              <w:rPr>
                <w:lang w:val="fr-CA"/>
              </w:rPr>
              <w:t>Avocat de l'accusé</w:t>
            </w:r>
          </w:p>
        </w:tc>
      </w:tr>
      <w:tr w:rsidR="00A7347C" w14:paraId="71877A9D" w14:textId="77777777" w:rsidTr="005346F0">
        <w:trPr>
          <w:cantSplit/>
        </w:trPr>
        <w:tc>
          <w:tcPr>
            <w:tcW w:w="9505" w:type="dxa"/>
            <w:gridSpan w:val="3"/>
          </w:tcPr>
          <w:p w14:paraId="297B12A8" w14:textId="77777777" w:rsidR="00D91EEA" w:rsidRPr="009723E5" w:rsidRDefault="00D91EEA">
            <w:pPr>
              <w:pStyle w:val="zSoquijlblProcureurDef"/>
              <w:rPr>
                <w:lang w:val="fr-CA"/>
              </w:rPr>
            </w:pPr>
          </w:p>
        </w:tc>
      </w:tr>
      <w:tr w:rsidR="00A7347C" w14:paraId="7F481BAD" w14:textId="77777777" w:rsidTr="009723E5">
        <w:tc>
          <w:tcPr>
            <w:tcW w:w="2590" w:type="dxa"/>
          </w:tcPr>
          <w:p w14:paraId="7577D317" w14:textId="77777777" w:rsidR="00D91EEA" w:rsidRPr="009723E5" w:rsidRDefault="004E66D3">
            <w:pPr>
              <w:pStyle w:val="zSoquijlblDateAudience"/>
              <w:rPr>
                <w:lang w:val="fr-CA"/>
              </w:rPr>
            </w:pPr>
            <w:r w:rsidRPr="009723E5">
              <w:rPr>
                <w:lang w:val="fr-CA"/>
              </w:rPr>
              <w:t>Date de l'audience :</w:t>
            </w:r>
          </w:p>
        </w:tc>
        <w:tc>
          <w:tcPr>
            <w:tcW w:w="6915" w:type="dxa"/>
            <w:gridSpan w:val="2"/>
          </w:tcPr>
          <w:p w14:paraId="10EA1584" w14:textId="77777777" w:rsidR="00D91EEA" w:rsidRPr="009723E5" w:rsidRDefault="004E66D3">
            <w:pPr>
              <w:pStyle w:val="zSoquijdatDateAudience"/>
              <w:rPr>
                <w:lang w:val="fr-CA"/>
              </w:rPr>
            </w:pPr>
            <w:r>
              <w:rPr>
                <w:lang w:val="fr-CA"/>
              </w:rPr>
              <w:t>10 octobre 2022 et</w:t>
            </w:r>
            <w:r w:rsidR="00873609">
              <w:rPr>
                <w:lang w:val="fr-CA"/>
              </w:rPr>
              <w:t xml:space="preserve"> 21 février 2023</w:t>
            </w:r>
          </w:p>
        </w:tc>
      </w:tr>
    </w:tbl>
    <w:p w14:paraId="0C5ABAEE" w14:textId="77777777" w:rsidR="00D91EEA" w:rsidRPr="009723E5" w:rsidRDefault="00D91EEA">
      <w:pPr>
        <w:rPr>
          <w:lang w:val="fr-CA"/>
        </w:rPr>
      </w:pPr>
    </w:p>
    <w:sectPr w:rsidR="00D91EEA" w:rsidRPr="009723E5">
      <w:headerReference w:type="default" r:id="rId8"/>
      <w:footerReference w:type="even" r:id="rId9"/>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7BA1" w14:textId="77777777" w:rsidR="00AF3AF0" w:rsidRDefault="004E66D3">
      <w:r>
        <w:separator/>
      </w:r>
    </w:p>
  </w:endnote>
  <w:endnote w:type="continuationSeparator" w:id="0">
    <w:p w14:paraId="7F84C3C2" w14:textId="77777777" w:rsidR="00AF3AF0" w:rsidRDefault="004E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9239" w14:textId="77777777" w:rsidR="00D91EEA" w:rsidRDefault="004E66D3">
    <w:pPr>
      <w:framePr w:wrap="around" w:vAnchor="text" w:hAnchor="margin" w:xAlign="right" w:y="1"/>
    </w:pPr>
    <w:r>
      <w:fldChar w:fldCharType="begin"/>
    </w:r>
    <w:r>
      <w:instrText xml:space="preserve">PAGE  </w:instrText>
    </w:r>
    <w:r w:rsidR="00E42CA9">
      <w:fldChar w:fldCharType="separate"/>
    </w:r>
    <w:r>
      <w:fldChar w:fldCharType="end"/>
    </w:r>
  </w:p>
  <w:p w14:paraId="32EF6EB2" w14:textId="77777777" w:rsidR="00D91EEA" w:rsidRDefault="00D91EE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5CD0" w14:textId="77777777" w:rsidR="00CC76A2" w:rsidRDefault="004E66D3">
      <w:r>
        <w:separator/>
      </w:r>
    </w:p>
  </w:footnote>
  <w:footnote w:type="continuationSeparator" w:id="0">
    <w:p w14:paraId="4F4DAD71" w14:textId="77777777" w:rsidR="00CC76A2" w:rsidRDefault="004E66D3">
      <w:r>
        <w:continuationSeparator/>
      </w:r>
    </w:p>
  </w:footnote>
  <w:footnote w:id="1">
    <w:p w14:paraId="173464BE" w14:textId="77777777" w:rsidR="00142B28" w:rsidRPr="006C617D" w:rsidRDefault="004E66D3" w:rsidP="000E3844">
      <w:pPr>
        <w:pStyle w:val="Notedebasdepage"/>
        <w:ind w:left="284" w:hanging="284"/>
        <w:rPr>
          <w:lang w:val="fr-CA"/>
        </w:rPr>
      </w:pPr>
      <w:r>
        <w:rPr>
          <w:rStyle w:val="Appelnotedebasdep"/>
        </w:rPr>
        <w:footnoteRef/>
      </w:r>
      <w:r w:rsidRPr="006C617D">
        <w:rPr>
          <w:lang w:val="fr-CA"/>
        </w:rPr>
        <w:t xml:space="preserve"> </w:t>
      </w:r>
      <w:r w:rsidR="000E3844">
        <w:rPr>
          <w:lang w:val="fr-CA"/>
        </w:rPr>
        <w:tab/>
      </w:r>
      <w:r w:rsidRPr="006C617D">
        <w:rPr>
          <w:lang w:val="fr-CA"/>
        </w:rPr>
        <w:t>[2015] 3 R.C.S. 1089, par 3</w:t>
      </w:r>
    </w:p>
  </w:footnote>
  <w:footnote w:id="2">
    <w:p w14:paraId="500991BB" w14:textId="77777777" w:rsidR="0045350C" w:rsidRPr="0045350C" w:rsidRDefault="004E66D3" w:rsidP="0045350C">
      <w:pPr>
        <w:pStyle w:val="Notedebasdepage"/>
        <w:rPr>
          <w:lang w:val="fr-CA"/>
        </w:rPr>
      </w:pPr>
      <w:r>
        <w:rPr>
          <w:rStyle w:val="Appelnotedebasdep"/>
        </w:rPr>
        <w:footnoteRef/>
      </w:r>
      <w:r w:rsidRPr="0045350C">
        <w:rPr>
          <w:lang w:val="fr-CA"/>
        </w:rPr>
        <w:t xml:space="preserve"> </w:t>
      </w:r>
      <w:r w:rsidR="00CB1C56">
        <w:rPr>
          <w:lang w:val="fr-CA"/>
        </w:rPr>
        <w:tab/>
      </w:r>
      <w:r w:rsidRPr="0045350C">
        <w:rPr>
          <w:i/>
          <w:iCs/>
          <w:lang w:val="fr-CA"/>
        </w:rPr>
        <w:t xml:space="preserve">R. </w:t>
      </w:r>
      <w:r w:rsidRPr="00CB1C56">
        <w:rPr>
          <w:lang w:val="fr-CA"/>
        </w:rPr>
        <w:t>c</w:t>
      </w:r>
      <w:r w:rsidRPr="0045350C">
        <w:rPr>
          <w:i/>
          <w:iCs/>
          <w:lang w:val="fr-CA"/>
        </w:rPr>
        <w:t>. Sharpe</w:t>
      </w:r>
      <w:r w:rsidRPr="0045350C">
        <w:rPr>
          <w:lang w:val="fr-CA"/>
        </w:rPr>
        <w:t>, [2001] 1 R.C.S. 45, par</w:t>
      </w:r>
      <w:r>
        <w:rPr>
          <w:lang w:val="fr-CA"/>
        </w:rPr>
        <w:t>. 34</w:t>
      </w:r>
    </w:p>
  </w:footnote>
  <w:footnote w:id="3">
    <w:p w14:paraId="1A28A26E" w14:textId="77777777" w:rsidR="00CE28CD" w:rsidRPr="00A15C07" w:rsidRDefault="004E66D3" w:rsidP="00CE28CD">
      <w:pPr>
        <w:pStyle w:val="Notedebasdepage"/>
        <w:rPr>
          <w:lang w:val="fr-CA"/>
        </w:rPr>
      </w:pPr>
      <w:r>
        <w:rPr>
          <w:rStyle w:val="Appelnotedebasdep"/>
        </w:rPr>
        <w:footnoteRef/>
      </w:r>
      <w:r w:rsidRPr="00A15C07">
        <w:rPr>
          <w:lang w:val="fr-CA"/>
        </w:rPr>
        <w:t xml:space="preserve"> </w:t>
      </w:r>
      <w:r w:rsidR="00CB1C56">
        <w:rPr>
          <w:lang w:val="fr-CA"/>
        </w:rPr>
        <w:tab/>
      </w:r>
      <w:r w:rsidRPr="00A15C07">
        <w:rPr>
          <w:lang w:val="fr-CA"/>
        </w:rPr>
        <w:t xml:space="preserve">Article 718.01 </w:t>
      </w:r>
      <w:r w:rsidRPr="00A15C07">
        <w:rPr>
          <w:i/>
          <w:iCs/>
          <w:lang w:val="fr-CA"/>
        </w:rPr>
        <w:t>C.cr.</w:t>
      </w:r>
      <w:r>
        <w:rPr>
          <w:i/>
          <w:iCs/>
          <w:lang w:val="fr-CA"/>
        </w:rPr>
        <w:t xml:space="preserve"> </w:t>
      </w:r>
      <w:r w:rsidRPr="00A15C07">
        <w:rPr>
          <w:lang w:val="fr-CA"/>
        </w:rPr>
        <w:t xml:space="preserve">et </w:t>
      </w:r>
      <w:r w:rsidR="009175D1" w:rsidRPr="0064669F">
        <w:rPr>
          <w:i/>
          <w:iCs/>
          <w:lang w:val="fr-CA"/>
        </w:rPr>
        <w:t xml:space="preserve">R. </w:t>
      </w:r>
      <w:r w:rsidR="009175D1" w:rsidRPr="00CB1C56">
        <w:rPr>
          <w:lang w:val="fr-CA"/>
        </w:rPr>
        <w:t>c</w:t>
      </w:r>
      <w:r w:rsidR="009175D1" w:rsidRPr="0064669F">
        <w:rPr>
          <w:i/>
          <w:iCs/>
          <w:lang w:val="fr-CA"/>
        </w:rPr>
        <w:t>. Friesen</w:t>
      </w:r>
      <w:r w:rsidR="009175D1" w:rsidRPr="0064669F">
        <w:rPr>
          <w:lang w:val="fr-CA"/>
        </w:rPr>
        <w:t xml:space="preserve">, 2020 CSC 9, </w:t>
      </w:r>
      <w:r w:rsidRPr="00A15C07">
        <w:rPr>
          <w:lang w:val="fr-CA"/>
        </w:rPr>
        <w:t>par</w:t>
      </w:r>
      <w:r>
        <w:rPr>
          <w:lang w:val="fr-CA"/>
        </w:rPr>
        <w:t>. 102</w:t>
      </w:r>
    </w:p>
  </w:footnote>
  <w:footnote w:id="4">
    <w:p w14:paraId="23EC143A" w14:textId="77777777" w:rsidR="0064669F" w:rsidRPr="0064669F" w:rsidRDefault="004E66D3">
      <w:pPr>
        <w:pStyle w:val="Notedebasdepage"/>
        <w:rPr>
          <w:lang w:val="fr-CA"/>
        </w:rPr>
      </w:pPr>
      <w:r>
        <w:rPr>
          <w:rStyle w:val="Appelnotedebasdep"/>
        </w:rPr>
        <w:footnoteRef/>
      </w:r>
      <w:r w:rsidRPr="0064669F">
        <w:rPr>
          <w:lang w:val="fr-CA"/>
        </w:rPr>
        <w:t xml:space="preserve"> </w:t>
      </w:r>
      <w:r w:rsidR="00CB1C56">
        <w:rPr>
          <w:lang w:val="fr-CA"/>
        </w:rPr>
        <w:tab/>
      </w:r>
      <w:r w:rsidRPr="0064669F">
        <w:rPr>
          <w:i/>
          <w:iCs/>
          <w:lang w:val="fr-CA"/>
        </w:rPr>
        <w:t xml:space="preserve">R. </w:t>
      </w:r>
      <w:r w:rsidRPr="00CB1C56">
        <w:rPr>
          <w:lang w:val="fr-CA"/>
        </w:rPr>
        <w:t>c</w:t>
      </w:r>
      <w:r w:rsidRPr="0064669F">
        <w:rPr>
          <w:i/>
          <w:iCs/>
          <w:lang w:val="fr-CA"/>
        </w:rPr>
        <w:t>. Friesen</w:t>
      </w:r>
      <w:r w:rsidRPr="0064669F">
        <w:rPr>
          <w:lang w:val="fr-CA"/>
        </w:rPr>
        <w:t xml:space="preserve">, </w:t>
      </w:r>
      <w:r w:rsidR="00B2787A">
        <w:rPr>
          <w:lang w:val="fr-CA"/>
        </w:rPr>
        <w:t>2020 CSC 9</w:t>
      </w:r>
      <w:r w:rsidRPr="0064669F">
        <w:rPr>
          <w:lang w:val="fr-CA"/>
        </w:rPr>
        <w:t>, par. 5</w:t>
      </w:r>
    </w:p>
  </w:footnote>
  <w:footnote w:id="5">
    <w:p w14:paraId="32D0CCBD" w14:textId="77777777" w:rsidR="00A15C07" w:rsidRPr="00A15C07" w:rsidRDefault="004E66D3">
      <w:pPr>
        <w:pStyle w:val="Notedebasdepage"/>
        <w:rPr>
          <w:lang w:val="fr-CA"/>
        </w:rPr>
      </w:pPr>
      <w:r>
        <w:rPr>
          <w:rStyle w:val="Appelnotedebasdep"/>
        </w:rPr>
        <w:footnoteRef/>
      </w:r>
      <w:r w:rsidRPr="00A15C07">
        <w:rPr>
          <w:lang w:val="fr-CA"/>
        </w:rPr>
        <w:t xml:space="preserve"> </w:t>
      </w:r>
      <w:r w:rsidR="00CB1C56">
        <w:rPr>
          <w:lang w:val="fr-CA"/>
        </w:rPr>
        <w:tab/>
      </w:r>
      <w:r w:rsidRPr="0045350C">
        <w:rPr>
          <w:i/>
          <w:iCs/>
          <w:lang w:val="fr-CA"/>
        </w:rPr>
        <w:t xml:space="preserve">R. </w:t>
      </w:r>
      <w:r w:rsidRPr="00CB1C56">
        <w:rPr>
          <w:lang w:val="fr-CA"/>
        </w:rPr>
        <w:t>c</w:t>
      </w:r>
      <w:r w:rsidRPr="0045350C">
        <w:rPr>
          <w:i/>
          <w:iCs/>
          <w:lang w:val="fr-CA"/>
        </w:rPr>
        <w:t>. Daudelin</w:t>
      </w:r>
      <w:r>
        <w:rPr>
          <w:lang w:val="fr-CA"/>
        </w:rPr>
        <w:t>, 2021 QCCA 74, par. 42</w:t>
      </w:r>
    </w:p>
  </w:footnote>
  <w:footnote w:id="6">
    <w:p w14:paraId="0F4B3612" w14:textId="77777777" w:rsidR="0064669F" w:rsidRPr="0064669F" w:rsidRDefault="004E66D3">
      <w:pPr>
        <w:pStyle w:val="Notedebasdepage"/>
        <w:rPr>
          <w:lang w:val="fr-CA"/>
        </w:rPr>
      </w:pPr>
      <w:r>
        <w:rPr>
          <w:rStyle w:val="Appelnotedebasdep"/>
        </w:rPr>
        <w:footnoteRef/>
      </w:r>
      <w:r w:rsidRPr="0064669F">
        <w:rPr>
          <w:lang w:val="fr-CA"/>
        </w:rPr>
        <w:t xml:space="preserve"> </w:t>
      </w:r>
      <w:r w:rsidR="00CB1C56">
        <w:rPr>
          <w:lang w:val="fr-CA"/>
        </w:rPr>
        <w:tab/>
      </w:r>
      <w:bookmarkStart w:id="0" w:name="_Hlk131153546"/>
      <w:r w:rsidRPr="0064669F">
        <w:rPr>
          <w:i/>
          <w:iCs/>
          <w:lang w:val="fr-CA"/>
        </w:rPr>
        <w:t xml:space="preserve">R. </w:t>
      </w:r>
      <w:r w:rsidRPr="00CB1C56">
        <w:rPr>
          <w:lang w:val="fr-CA"/>
        </w:rPr>
        <w:t>c</w:t>
      </w:r>
      <w:r w:rsidRPr="0064669F">
        <w:rPr>
          <w:i/>
          <w:iCs/>
          <w:lang w:val="fr-CA"/>
        </w:rPr>
        <w:t>. Régnier</w:t>
      </w:r>
      <w:bookmarkEnd w:id="0"/>
      <w:r>
        <w:rPr>
          <w:lang w:val="fr-CA"/>
        </w:rPr>
        <w:t>, 2018 QCCA 306, par. 57</w:t>
      </w:r>
    </w:p>
  </w:footnote>
  <w:footnote w:id="7">
    <w:p w14:paraId="536607FC" w14:textId="77777777" w:rsidR="00D47F7F" w:rsidRPr="003435A6" w:rsidRDefault="004E66D3">
      <w:pPr>
        <w:pStyle w:val="Notedebasdepage"/>
        <w:rPr>
          <w:lang w:val="fr-CA"/>
        </w:rPr>
      </w:pPr>
      <w:r>
        <w:rPr>
          <w:rStyle w:val="Appelnotedebasdep"/>
        </w:rPr>
        <w:footnoteRef/>
      </w:r>
      <w:r w:rsidRPr="003435A6">
        <w:rPr>
          <w:lang w:val="fr-CA"/>
        </w:rPr>
        <w:t xml:space="preserve"> </w:t>
      </w:r>
      <w:r w:rsidR="00CB1C56">
        <w:rPr>
          <w:lang w:val="fr-CA"/>
        </w:rPr>
        <w:tab/>
      </w:r>
      <w:r w:rsidRPr="003435A6">
        <w:rPr>
          <w:i/>
          <w:iCs/>
          <w:lang w:val="fr-CA"/>
        </w:rPr>
        <w:t xml:space="preserve">R. </w:t>
      </w:r>
      <w:r w:rsidRPr="00CB1C56">
        <w:rPr>
          <w:lang w:val="fr-CA"/>
        </w:rPr>
        <w:t>c.</w:t>
      </w:r>
      <w:r w:rsidRPr="003435A6">
        <w:rPr>
          <w:i/>
          <w:iCs/>
          <w:lang w:val="fr-CA"/>
        </w:rPr>
        <w:t xml:space="preserve"> Friesen</w:t>
      </w:r>
      <w:r w:rsidRPr="003435A6">
        <w:rPr>
          <w:lang w:val="fr-CA"/>
        </w:rPr>
        <w:t xml:space="preserve">, </w:t>
      </w:r>
      <w:r w:rsidR="00B2787A">
        <w:rPr>
          <w:lang w:val="fr-CA"/>
        </w:rPr>
        <w:t>2020 CSC 9</w:t>
      </w:r>
      <w:r w:rsidRPr="003435A6">
        <w:rPr>
          <w:lang w:val="fr-CA"/>
        </w:rPr>
        <w:t>, par. 48</w:t>
      </w:r>
    </w:p>
  </w:footnote>
  <w:footnote w:id="8">
    <w:p w14:paraId="0C4D3846" w14:textId="77777777" w:rsidR="0027559F" w:rsidRPr="0027559F" w:rsidRDefault="004E66D3">
      <w:pPr>
        <w:pStyle w:val="Notedebasdepage"/>
        <w:rPr>
          <w:lang w:val="fr-CA"/>
        </w:rPr>
      </w:pPr>
      <w:r>
        <w:rPr>
          <w:rStyle w:val="Appelnotedebasdep"/>
        </w:rPr>
        <w:footnoteRef/>
      </w:r>
      <w:r w:rsidRPr="00A63A28">
        <w:rPr>
          <w:lang w:val="fr-CA"/>
        </w:rPr>
        <w:t xml:space="preserve"> </w:t>
      </w:r>
      <w:r w:rsidR="00CB1C56">
        <w:rPr>
          <w:lang w:val="fr-CA"/>
        </w:rPr>
        <w:tab/>
      </w:r>
      <w:r w:rsidRPr="00A63A28">
        <w:rPr>
          <w:i/>
          <w:iCs/>
          <w:lang w:val="fr-CA"/>
        </w:rPr>
        <w:t xml:space="preserve">R. </w:t>
      </w:r>
      <w:r w:rsidRPr="00CB1C56">
        <w:rPr>
          <w:lang w:val="fr-CA"/>
        </w:rPr>
        <w:t>c</w:t>
      </w:r>
      <w:r w:rsidRPr="00A63A28">
        <w:rPr>
          <w:i/>
          <w:iCs/>
          <w:lang w:val="fr-CA"/>
        </w:rPr>
        <w:t>. L.</w:t>
      </w:r>
      <w:r w:rsidR="00CB1C56">
        <w:rPr>
          <w:i/>
          <w:iCs/>
          <w:lang w:val="fr-CA"/>
        </w:rPr>
        <w:t xml:space="preserve"> </w:t>
      </w:r>
      <w:r w:rsidRPr="00A63A28">
        <w:rPr>
          <w:i/>
          <w:iCs/>
          <w:lang w:val="fr-CA"/>
        </w:rPr>
        <w:t>(J.J.)</w:t>
      </w:r>
      <w:r w:rsidR="00CB1C56">
        <w:rPr>
          <w:i/>
          <w:iCs/>
          <w:lang w:val="fr-CA"/>
        </w:rPr>
        <w:t>,</w:t>
      </w:r>
      <w:r w:rsidRPr="00A63A28">
        <w:rPr>
          <w:lang w:val="fr-CA"/>
        </w:rPr>
        <w:t xml:space="preserve"> </w:t>
      </w:r>
      <w:r w:rsidRPr="0027559F">
        <w:rPr>
          <w:lang w:val="fr-CA"/>
        </w:rPr>
        <w:t>[1998</w:t>
      </w:r>
      <w:r w:rsidR="00CB1C56">
        <w:rPr>
          <w:lang w:val="fr-CA"/>
        </w:rPr>
        <w:t>]</w:t>
      </w:r>
      <w:r w:rsidRPr="0027559F">
        <w:rPr>
          <w:lang w:val="fr-CA"/>
        </w:rPr>
        <w:t xml:space="preserve"> J.Q. no 755, par. 29 (Cour d’appel</w:t>
      </w:r>
      <w:r>
        <w:rPr>
          <w:lang w:val="fr-CA"/>
        </w:rPr>
        <w:t xml:space="preserve"> du Québec)</w:t>
      </w:r>
    </w:p>
  </w:footnote>
  <w:footnote w:id="9">
    <w:p w14:paraId="09749439" w14:textId="77777777" w:rsidR="003435A6" w:rsidRPr="003435A6" w:rsidRDefault="004E66D3">
      <w:pPr>
        <w:pStyle w:val="Notedebasdepage"/>
        <w:rPr>
          <w:lang w:val="fr-CA"/>
        </w:rPr>
      </w:pPr>
      <w:r>
        <w:rPr>
          <w:rStyle w:val="Appelnotedebasdep"/>
        </w:rPr>
        <w:footnoteRef/>
      </w:r>
      <w:r w:rsidRPr="003435A6">
        <w:rPr>
          <w:lang w:val="fr-CA"/>
        </w:rPr>
        <w:t xml:space="preserve"> </w:t>
      </w:r>
      <w:r w:rsidR="00CB1C56">
        <w:rPr>
          <w:lang w:val="fr-CA"/>
        </w:rPr>
        <w:tab/>
      </w:r>
      <w:r>
        <w:rPr>
          <w:lang w:val="fr-CA"/>
        </w:rPr>
        <w:t>Rapport présentenciel</w:t>
      </w:r>
      <w:r w:rsidR="00CB1C56">
        <w:rPr>
          <w:lang w:val="fr-CA"/>
        </w:rPr>
        <w:t>,</w:t>
      </w:r>
      <w:r>
        <w:rPr>
          <w:lang w:val="fr-CA"/>
        </w:rPr>
        <w:t xml:space="preserve"> p</w:t>
      </w:r>
      <w:r w:rsidR="00CB1C56">
        <w:rPr>
          <w:lang w:val="fr-CA"/>
        </w:rPr>
        <w:t>.</w:t>
      </w:r>
      <w:r>
        <w:rPr>
          <w:lang w:val="fr-CA"/>
        </w:rPr>
        <w:t xml:space="preserve"> 6</w:t>
      </w:r>
    </w:p>
  </w:footnote>
  <w:footnote w:id="10">
    <w:p w14:paraId="58670A6C" w14:textId="77777777" w:rsidR="006D3114" w:rsidRPr="006D3114" w:rsidRDefault="004E66D3">
      <w:pPr>
        <w:pStyle w:val="Notedebasdepage"/>
        <w:rPr>
          <w:lang w:val="fr-CA"/>
        </w:rPr>
      </w:pPr>
      <w:r>
        <w:rPr>
          <w:rStyle w:val="Appelnotedebasdep"/>
        </w:rPr>
        <w:footnoteRef/>
      </w:r>
      <w:r w:rsidRPr="006D3114">
        <w:rPr>
          <w:lang w:val="fr-CA"/>
        </w:rPr>
        <w:t xml:space="preserve"> </w:t>
      </w:r>
      <w:r w:rsidR="00CB1C56">
        <w:rPr>
          <w:lang w:val="fr-CA"/>
        </w:rPr>
        <w:tab/>
      </w:r>
      <w:r>
        <w:rPr>
          <w:lang w:val="fr-CA"/>
        </w:rPr>
        <w:t>Rapport sexologique</w:t>
      </w:r>
      <w:r w:rsidR="00CB1C56">
        <w:rPr>
          <w:lang w:val="fr-CA"/>
        </w:rPr>
        <w:t>,</w:t>
      </w:r>
      <w:r>
        <w:rPr>
          <w:lang w:val="fr-CA"/>
        </w:rPr>
        <w:t xml:space="preserve"> p</w:t>
      </w:r>
      <w:r w:rsidR="00CB1C56">
        <w:rPr>
          <w:lang w:val="fr-CA"/>
        </w:rPr>
        <w:t>.</w:t>
      </w:r>
      <w:r>
        <w:rPr>
          <w:lang w:val="fr-CA"/>
        </w:rPr>
        <w:t xml:space="preserve"> 12</w:t>
      </w:r>
    </w:p>
  </w:footnote>
  <w:footnote w:id="11">
    <w:p w14:paraId="0407C886" w14:textId="77777777" w:rsidR="00795F45" w:rsidRPr="00795F45" w:rsidRDefault="004E66D3">
      <w:pPr>
        <w:pStyle w:val="Notedebasdepage"/>
        <w:rPr>
          <w:lang w:val="fr-CA"/>
        </w:rPr>
      </w:pPr>
      <w:r w:rsidRPr="000C754B">
        <w:rPr>
          <w:rStyle w:val="Appelnotedebasdep"/>
        </w:rPr>
        <w:footnoteRef/>
      </w:r>
      <w:r w:rsidRPr="000C754B">
        <w:rPr>
          <w:lang w:val="fr-CA"/>
        </w:rPr>
        <w:t xml:space="preserve"> </w:t>
      </w:r>
      <w:r w:rsidR="003B1677">
        <w:rPr>
          <w:lang w:val="fr-CA"/>
        </w:rPr>
        <w:tab/>
      </w:r>
      <w:r w:rsidR="000C754B">
        <w:rPr>
          <w:lang w:val="fr-CA"/>
        </w:rPr>
        <w:t>Rapport présentenciel p. 5</w:t>
      </w:r>
    </w:p>
  </w:footnote>
  <w:footnote w:id="12">
    <w:p w14:paraId="39A476C0" w14:textId="77777777" w:rsidR="00CE28CD" w:rsidRPr="00CE28CD" w:rsidRDefault="004E66D3">
      <w:pPr>
        <w:pStyle w:val="Notedebasdepage"/>
        <w:rPr>
          <w:lang w:val="fr-CA"/>
        </w:rPr>
      </w:pPr>
      <w:r>
        <w:rPr>
          <w:rStyle w:val="Appelnotedebasdep"/>
        </w:rPr>
        <w:footnoteRef/>
      </w:r>
      <w:r w:rsidRPr="00CE28CD">
        <w:rPr>
          <w:lang w:val="fr-CA"/>
        </w:rPr>
        <w:t xml:space="preserve"> </w:t>
      </w:r>
      <w:r w:rsidR="00CB1C56">
        <w:rPr>
          <w:lang w:val="fr-CA"/>
        </w:rPr>
        <w:tab/>
      </w:r>
      <w:r>
        <w:rPr>
          <w:lang w:val="fr-CA"/>
        </w:rPr>
        <w:t>Article 726 C.cr.</w:t>
      </w:r>
    </w:p>
  </w:footnote>
  <w:footnote w:id="13">
    <w:p w14:paraId="756C74D2" w14:textId="77777777" w:rsidR="00497302" w:rsidRPr="00497302" w:rsidRDefault="004E66D3">
      <w:pPr>
        <w:pStyle w:val="Notedebasdepage"/>
        <w:rPr>
          <w:lang w:val="fr-CA"/>
        </w:rPr>
      </w:pPr>
      <w:r>
        <w:rPr>
          <w:rStyle w:val="Appelnotedebasdep"/>
        </w:rPr>
        <w:footnoteRef/>
      </w:r>
      <w:r w:rsidRPr="00497302">
        <w:rPr>
          <w:lang w:val="fr-CA"/>
        </w:rPr>
        <w:t xml:space="preserve"> </w:t>
      </w:r>
      <w:r w:rsidR="00CB1C56">
        <w:rPr>
          <w:lang w:val="fr-CA"/>
        </w:rPr>
        <w:tab/>
      </w:r>
      <w:r w:rsidRPr="00497302">
        <w:rPr>
          <w:i/>
          <w:iCs/>
          <w:lang w:val="fr-CA"/>
        </w:rPr>
        <w:t xml:space="preserve">R. </w:t>
      </w:r>
      <w:r w:rsidRPr="00CB1C56">
        <w:rPr>
          <w:lang w:val="fr-CA"/>
        </w:rPr>
        <w:t>c</w:t>
      </w:r>
      <w:r w:rsidRPr="00497302">
        <w:rPr>
          <w:i/>
          <w:iCs/>
          <w:lang w:val="fr-CA"/>
        </w:rPr>
        <w:t>. Guerrero Silva</w:t>
      </w:r>
      <w:r w:rsidR="00CB1C56">
        <w:rPr>
          <w:i/>
          <w:iCs/>
          <w:lang w:val="fr-CA"/>
        </w:rPr>
        <w:t>,</w:t>
      </w:r>
      <w:r>
        <w:rPr>
          <w:lang w:val="fr-CA"/>
        </w:rPr>
        <w:t xml:space="preserve"> 2015 QCCA 1334, </w:t>
      </w:r>
      <w:r w:rsidRPr="00497302">
        <w:rPr>
          <w:i/>
          <w:iCs/>
          <w:lang w:val="fr-CA"/>
        </w:rPr>
        <w:t xml:space="preserve">Desjardins </w:t>
      </w:r>
      <w:r w:rsidRPr="00CB1C56">
        <w:rPr>
          <w:lang w:val="fr-CA"/>
        </w:rPr>
        <w:t>c</w:t>
      </w:r>
      <w:r w:rsidRPr="00497302">
        <w:rPr>
          <w:i/>
          <w:iCs/>
          <w:lang w:val="fr-CA"/>
        </w:rPr>
        <w:t>. R</w:t>
      </w:r>
      <w:r>
        <w:rPr>
          <w:lang w:val="fr-CA"/>
        </w:rPr>
        <w:t xml:space="preserve">., 2015 QCCA 1774, </w:t>
      </w:r>
      <w:r w:rsidRPr="00497302">
        <w:rPr>
          <w:i/>
          <w:iCs/>
          <w:lang w:val="fr-CA"/>
        </w:rPr>
        <w:t xml:space="preserve">R. </w:t>
      </w:r>
      <w:r w:rsidRPr="00CB1C56">
        <w:rPr>
          <w:lang w:val="fr-CA"/>
        </w:rPr>
        <w:t>c</w:t>
      </w:r>
      <w:r w:rsidRPr="00497302">
        <w:rPr>
          <w:i/>
          <w:iCs/>
          <w:lang w:val="fr-CA"/>
        </w:rPr>
        <w:t>. Rayo</w:t>
      </w:r>
      <w:r>
        <w:rPr>
          <w:lang w:val="fr-CA"/>
        </w:rPr>
        <w:t>, 2018 QCCA 824</w:t>
      </w:r>
    </w:p>
  </w:footnote>
  <w:footnote w:id="14">
    <w:p w14:paraId="5CCA8AA8" w14:textId="77777777" w:rsidR="00142B28" w:rsidRPr="00417695" w:rsidRDefault="004E66D3" w:rsidP="00142B28">
      <w:pPr>
        <w:pStyle w:val="Notedebasdepage"/>
        <w:rPr>
          <w:lang w:val="fr-CA"/>
        </w:rPr>
      </w:pPr>
      <w:r>
        <w:rPr>
          <w:rStyle w:val="Appelnotedebasdep"/>
        </w:rPr>
        <w:footnoteRef/>
      </w:r>
      <w:r w:rsidRPr="00417695">
        <w:rPr>
          <w:lang w:val="fr-CA"/>
        </w:rPr>
        <w:t xml:space="preserve"> </w:t>
      </w:r>
      <w:r w:rsidR="00CB1C56">
        <w:rPr>
          <w:lang w:val="fr-CA"/>
        </w:rPr>
        <w:tab/>
      </w:r>
      <w:r>
        <w:rPr>
          <w:lang w:val="fr-CA"/>
        </w:rPr>
        <w:t>Rapport sexologique du 8 avril 2022, p</w:t>
      </w:r>
      <w:r w:rsidR="00CB1C56">
        <w:rPr>
          <w:lang w:val="fr-CA"/>
        </w:rPr>
        <w:t>.</w:t>
      </w:r>
    </w:p>
  </w:footnote>
  <w:footnote w:id="15">
    <w:p w14:paraId="61363E4C" w14:textId="77777777" w:rsidR="00E4569C" w:rsidRPr="00E4569C" w:rsidRDefault="004E66D3" w:rsidP="00E4569C">
      <w:pPr>
        <w:pStyle w:val="Notedebasdepage"/>
        <w:rPr>
          <w:lang w:val="fr-CA"/>
        </w:rPr>
      </w:pPr>
      <w:r>
        <w:rPr>
          <w:rStyle w:val="Appelnotedebasdep"/>
        </w:rPr>
        <w:footnoteRef/>
      </w:r>
      <w:r w:rsidRPr="00E4569C">
        <w:rPr>
          <w:lang w:val="fr-CA"/>
        </w:rPr>
        <w:t xml:space="preserve"> </w:t>
      </w:r>
      <w:r w:rsidR="00CB1C56">
        <w:rPr>
          <w:lang w:val="fr-CA"/>
        </w:rPr>
        <w:tab/>
      </w:r>
      <w:r>
        <w:rPr>
          <w:lang w:val="fr-CA"/>
        </w:rPr>
        <w:t xml:space="preserve">Alinéa 11i) </w:t>
      </w:r>
      <w:r w:rsidRPr="00E4569C">
        <w:rPr>
          <w:i/>
          <w:iCs/>
          <w:lang w:val="fr-CA"/>
        </w:rPr>
        <w:t>Charte canadienne des droits et libertés</w:t>
      </w:r>
    </w:p>
  </w:footnote>
  <w:footnote w:id="16">
    <w:p w14:paraId="7900DFB1" w14:textId="77777777" w:rsidR="00127EC0" w:rsidRPr="00127EC0" w:rsidRDefault="004E66D3">
      <w:pPr>
        <w:pStyle w:val="Notedebasdepage"/>
        <w:rPr>
          <w:lang w:val="fr-CA"/>
        </w:rPr>
      </w:pPr>
      <w:r>
        <w:rPr>
          <w:rStyle w:val="Appelnotedebasdep"/>
        </w:rPr>
        <w:footnoteRef/>
      </w:r>
      <w:r w:rsidRPr="00127EC0">
        <w:rPr>
          <w:lang w:val="fr-CA"/>
        </w:rPr>
        <w:t xml:space="preserve"> </w:t>
      </w:r>
      <w:r w:rsidR="00CB1C56">
        <w:rPr>
          <w:lang w:val="fr-CA"/>
        </w:rPr>
        <w:tab/>
      </w:r>
      <w:r w:rsidRPr="00127EC0">
        <w:rPr>
          <w:i/>
          <w:iCs/>
          <w:lang w:val="fr-CA"/>
        </w:rPr>
        <w:t>R.</w:t>
      </w:r>
      <w:r w:rsidRPr="00CB1C56">
        <w:rPr>
          <w:lang w:val="fr-CA"/>
        </w:rPr>
        <w:t xml:space="preserve"> c</w:t>
      </w:r>
      <w:r w:rsidRPr="00127EC0">
        <w:rPr>
          <w:i/>
          <w:iCs/>
          <w:lang w:val="fr-CA"/>
        </w:rPr>
        <w:t>. Lacasse</w:t>
      </w:r>
      <w:r>
        <w:rPr>
          <w:lang w:val="fr-CA"/>
        </w:rPr>
        <w:t>, 2015 CSC 64, par. 7</w:t>
      </w:r>
      <w:r w:rsidR="008A09AD">
        <w:rPr>
          <w:lang w:val="fr-CA"/>
        </w:rPr>
        <w:t xml:space="preserve"> et </w:t>
      </w:r>
      <w:r w:rsidR="008A09AD" w:rsidRPr="00CB1C56">
        <w:rPr>
          <w:i/>
          <w:iCs/>
          <w:lang w:val="fr-CA"/>
        </w:rPr>
        <w:t>R</w:t>
      </w:r>
      <w:r w:rsidR="008A09AD">
        <w:rPr>
          <w:lang w:val="fr-CA"/>
        </w:rPr>
        <w:t xml:space="preserve">. c. </w:t>
      </w:r>
      <w:r w:rsidR="008A09AD" w:rsidRPr="00CB1C56">
        <w:rPr>
          <w:i/>
          <w:iCs/>
          <w:lang w:val="fr-CA"/>
        </w:rPr>
        <w:t>Friesen</w:t>
      </w:r>
      <w:r w:rsidR="008A09AD">
        <w:rPr>
          <w:lang w:val="fr-CA"/>
        </w:rPr>
        <w:t xml:space="preserve">, note </w:t>
      </w:r>
      <w:r w:rsidR="005972B0">
        <w:rPr>
          <w:lang w:val="fr-CA"/>
        </w:rPr>
        <w:t>3</w:t>
      </w:r>
      <w:r w:rsidR="008A09AD">
        <w:rPr>
          <w:lang w:val="fr-CA"/>
        </w:rPr>
        <w:t>, par. 99 et 100</w:t>
      </w:r>
    </w:p>
  </w:footnote>
  <w:footnote w:id="17">
    <w:p w14:paraId="319293B2" w14:textId="77777777" w:rsidR="00B23CEA" w:rsidRPr="00B23CEA" w:rsidRDefault="004E66D3">
      <w:pPr>
        <w:pStyle w:val="Notedebasdepage"/>
        <w:rPr>
          <w:lang w:val="fr-CA"/>
        </w:rPr>
      </w:pPr>
      <w:r>
        <w:rPr>
          <w:rStyle w:val="Appelnotedebasdep"/>
        </w:rPr>
        <w:footnoteRef/>
      </w:r>
      <w:r w:rsidRPr="00B23CEA">
        <w:rPr>
          <w:lang w:val="fr-CA"/>
        </w:rPr>
        <w:t xml:space="preserve"> </w:t>
      </w:r>
      <w:r w:rsidR="00CB1C56">
        <w:rPr>
          <w:lang w:val="fr-CA"/>
        </w:rPr>
        <w:tab/>
      </w:r>
      <w:r>
        <w:rPr>
          <w:lang w:val="fr-CA"/>
        </w:rPr>
        <w:t xml:space="preserve">Voir notamment </w:t>
      </w:r>
      <w:r w:rsidRPr="00B23CEA">
        <w:rPr>
          <w:i/>
          <w:iCs/>
          <w:lang w:val="fr-CA"/>
        </w:rPr>
        <w:t>R</w:t>
      </w:r>
      <w:r w:rsidRPr="00CB1C56">
        <w:rPr>
          <w:lang w:val="fr-CA"/>
        </w:rPr>
        <w:t>. c</w:t>
      </w:r>
      <w:r w:rsidRPr="00B23CEA">
        <w:rPr>
          <w:i/>
          <w:iCs/>
          <w:lang w:val="fr-CA"/>
        </w:rPr>
        <w:t>. Girard</w:t>
      </w:r>
      <w:r>
        <w:rPr>
          <w:lang w:val="fr-CA"/>
        </w:rPr>
        <w:t>, 2011 QCCQ 9388 (772 756 fichiers)</w:t>
      </w:r>
    </w:p>
  </w:footnote>
  <w:footnote w:id="18">
    <w:p w14:paraId="5F38DA05" w14:textId="77777777" w:rsidR="00142B28" w:rsidRPr="003250B7" w:rsidRDefault="004E66D3" w:rsidP="00142B28">
      <w:pPr>
        <w:pStyle w:val="Notedebasdepage"/>
        <w:rPr>
          <w:lang w:val="fr-CA"/>
        </w:rPr>
      </w:pPr>
      <w:r>
        <w:rPr>
          <w:rStyle w:val="Appelnotedebasdep"/>
        </w:rPr>
        <w:footnoteRef/>
      </w:r>
      <w:r w:rsidRPr="003250B7">
        <w:rPr>
          <w:lang w:val="fr-CA"/>
        </w:rPr>
        <w:t xml:space="preserve"> </w:t>
      </w:r>
      <w:r w:rsidR="00CB1C56">
        <w:rPr>
          <w:lang w:val="fr-CA"/>
        </w:rPr>
        <w:tab/>
      </w:r>
      <w:r w:rsidRPr="003250B7">
        <w:rPr>
          <w:i/>
          <w:iCs/>
          <w:lang w:val="fr-CA"/>
        </w:rPr>
        <w:t xml:space="preserve">R. </w:t>
      </w:r>
      <w:r w:rsidRPr="00CB1C56">
        <w:rPr>
          <w:lang w:val="fr-CA"/>
        </w:rPr>
        <w:t>c</w:t>
      </w:r>
      <w:r w:rsidRPr="00CB1C56">
        <w:rPr>
          <w:i/>
          <w:iCs/>
          <w:lang w:val="fr-CA"/>
        </w:rPr>
        <w:t>.</w:t>
      </w:r>
      <w:r w:rsidRPr="003250B7">
        <w:rPr>
          <w:i/>
          <w:iCs/>
          <w:lang w:val="fr-CA"/>
        </w:rPr>
        <w:t xml:space="preserve"> Abel</w:t>
      </w:r>
      <w:r>
        <w:rPr>
          <w:lang w:val="fr-CA"/>
        </w:rPr>
        <w:t>, 2020</w:t>
      </w:r>
      <w:r w:rsidR="00CB1C56">
        <w:rPr>
          <w:lang w:val="fr-CA"/>
        </w:rPr>
        <w:t xml:space="preserve"> </w:t>
      </w:r>
      <w:r>
        <w:rPr>
          <w:lang w:val="fr-CA"/>
        </w:rPr>
        <w:t>QCCS 2849, par. 78</w:t>
      </w:r>
    </w:p>
  </w:footnote>
  <w:footnote w:id="19">
    <w:p w14:paraId="2310E129" w14:textId="77777777" w:rsidR="00142B28" w:rsidRPr="003250B7" w:rsidRDefault="004E66D3" w:rsidP="00142B28">
      <w:pPr>
        <w:pStyle w:val="Notedebasdepage"/>
        <w:rPr>
          <w:lang w:val="fr-CA"/>
        </w:rPr>
      </w:pPr>
      <w:r>
        <w:rPr>
          <w:rStyle w:val="Appelnotedebasdep"/>
        </w:rPr>
        <w:footnoteRef/>
      </w:r>
      <w:r w:rsidRPr="003250B7">
        <w:rPr>
          <w:lang w:val="fr-CA"/>
        </w:rPr>
        <w:t xml:space="preserve"> </w:t>
      </w:r>
      <w:r w:rsidR="00CB1C56">
        <w:rPr>
          <w:lang w:val="fr-CA"/>
        </w:rPr>
        <w:tab/>
      </w:r>
      <w:r w:rsidR="00D47F7F" w:rsidRPr="00D47F7F">
        <w:rPr>
          <w:i/>
          <w:iCs/>
          <w:lang w:val="fr-CA"/>
        </w:rPr>
        <w:t>R</w:t>
      </w:r>
      <w:r w:rsidR="00D47F7F" w:rsidRPr="00CB1C56">
        <w:rPr>
          <w:lang w:val="fr-CA"/>
        </w:rPr>
        <w:t>. c</w:t>
      </w:r>
      <w:r w:rsidR="00D47F7F" w:rsidRPr="00D47F7F">
        <w:rPr>
          <w:i/>
          <w:iCs/>
          <w:lang w:val="fr-CA"/>
        </w:rPr>
        <w:t>. Abel</w:t>
      </w:r>
      <w:r w:rsidR="00D47F7F">
        <w:rPr>
          <w:lang w:val="fr-CA"/>
        </w:rPr>
        <w:t>, note 1</w:t>
      </w:r>
      <w:r w:rsidR="000C754B">
        <w:rPr>
          <w:lang w:val="fr-CA"/>
        </w:rPr>
        <w:t>8</w:t>
      </w:r>
      <w:r>
        <w:rPr>
          <w:lang w:val="fr-CA"/>
        </w:rPr>
        <w:t xml:space="preserve"> et </w:t>
      </w:r>
      <w:r w:rsidRPr="003250B7">
        <w:rPr>
          <w:i/>
          <w:iCs/>
          <w:lang w:val="fr-CA"/>
        </w:rPr>
        <w:t xml:space="preserve">R. </w:t>
      </w:r>
      <w:r w:rsidRPr="00CB1C56">
        <w:rPr>
          <w:lang w:val="fr-CA"/>
        </w:rPr>
        <w:t>c</w:t>
      </w:r>
      <w:r w:rsidRPr="003250B7">
        <w:rPr>
          <w:i/>
          <w:iCs/>
          <w:lang w:val="fr-CA"/>
        </w:rPr>
        <w:t>. T.L.</w:t>
      </w:r>
      <w:r w:rsidR="00CB1C56">
        <w:rPr>
          <w:i/>
          <w:iCs/>
          <w:lang w:val="fr-CA"/>
        </w:rPr>
        <w:t>,</w:t>
      </w:r>
      <w:r>
        <w:rPr>
          <w:lang w:val="fr-CA"/>
        </w:rPr>
        <w:t xml:space="preserve"> 2023 QCCQ 33</w:t>
      </w:r>
      <w:r w:rsidR="00CB1C56">
        <w:rPr>
          <w:lang w:val="fr-CA"/>
        </w:rPr>
        <w:t>,</w:t>
      </w:r>
      <w:r>
        <w:rPr>
          <w:lang w:val="fr-CA"/>
        </w:rPr>
        <w:t xml:space="preserve"> par. 64</w:t>
      </w:r>
    </w:p>
  </w:footnote>
  <w:footnote w:id="20">
    <w:p w14:paraId="599AB896" w14:textId="77777777" w:rsidR="00102743" w:rsidRPr="00102743" w:rsidRDefault="004E66D3">
      <w:pPr>
        <w:pStyle w:val="Notedebasdepage"/>
        <w:rPr>
          <w:lang w:val="fr-CA"/>
        </w:rPr>
      </w:pPr>
      <w:r>
        <w:rPr>
          <w:rStyle w:val="Appelnotedebasdep"/>
        </w:rPr>
        <w:footnoteRef/>
      </w:r>
      <w:r w:rsidRPr="00102743">
        <w:rPr>
          <w:lang w:val="fr-CA"/>
        </w:rPr>
        <w:t xml:space="preserve"> </w:t>
      </w:r>
      <w:r w:rsidR="00CB1C56">
        <w:rPr>
          <w:lang w:val="fr-CA"/>
        </w:rPr>
        <w:tab/>
      </w:r>
      <w:r w:rsidR="00A63A28">
        <w:rPr>
          <w:lang w:val="fr-CA"/>
        </w:rPr>
        <w:t xml:space="preserve">Le Tribunal décide délibérément de </w:t>
      </w:r>
      <w:r w:rsidR="00B2787A">
        <w:rPr>
          <w:lang w:val="fr-CA"/>
        </w:rPr>
        <w:t xml:space="preserve">modifier </w:t>
      </w:r>
      <w:r w:rsidR="00A63A28">
        <w:rPr>
          <w:lang w:val="fr-CA"/>
        </w:rPr>
        <w:t>le nom imposé à cette enfant par la communauté des cyber</w:t>
      </w:r>
      <w:r w:rsidR="00B2787A">
        <w:rPr>
          <w:lang w:val="fr-CA"/>
        </w:rPr>
        <w:t>pédophiles.</w:t>
      </w:r>
    </w:p>
  </w:footnote>
  <w:footnote w:id="21">
    <w:p w14:paraId="1FA83267" w14:textId="77777777" w:rsidR="00B660C4" w:rsidRPr="00B660C4" w:rsidRDefault="004E66D3">
      <w:pPr>
        <w:pStyle w:val="Notedebasdepage"/>
        <w:rPr>
          <w:lang w:val="fr-CA"/>
        </w:rPr>
      </w:pPr>
      <w:r>
        <w:rPr>
          <w:rStyle w:val="Appelnotedebasdep"/>
        </w:rPr>
        <w:footnoteRef/>
      </w:r>
      <w:r w:rsidRPr="00B660C4">
        <w:rPr>
          <w:lang w:val="fr-CA"/>
        </w:rPr>
        <w:t xml:space="preserve"> </w:t>
      </w:r>
      <w:r w:rsidR="00CB1C56">
        <w:rPr>
          <w:lang w:val="fr-CA"/>
        </w:rPr>
        <w:tab/>
      </w:r>
      <w:r w:rsidRPr="00B660C4">
        <w:rPr>
          <w:lang w:val="fr-CA"/>
        </w:rPr>
        <w:t xml:space="preserve">Déclaration de </w:t>
      </w:r>
      <w:r>
        <w:rPr>
          <w:lang w:val="fr-CA"/>
        </w:rPr>
        <w:t>victime de « Andy »</w:t>
      </w:r>
    </w:p>
  </w:footnote>
  <w:footnote w:id="22">
    <w:p w14:paraId="12A26014" w14:textId="77777777" w:rsidR="00B660C4" w:rsidRPr="00B660C4" w:rsidRDefault="004E66D3">
      <w:pPr>
        <w:pStyle w:val="Notedebasdepage"/>
        <w:rPr>
          <w:lang w:val="fr-CA"/>
        </w:rPr>
      </w:pPr>
      <w:r>
        <w:rPr>
          <w:rStyle w:val="Appelnotedebasdep"/>
        </w:rPr>
        <w:footnoteRef/>
      </w:r>
      <w:r w:rsidRPr="00B660C4">
        <w:rPr>
          <w:lang w:val="fr-CA"/>
        </w:rPr>
        <w:t xml:space="preserve"> </w:t>
      </w:r>
      <w:r w:rsidR="00CB1C56">
        <w:rPr>
          <w:lang w:val="fr-CA"/>
        </w:rPr>
        <w:tab/>
      </w:r>
      <w:r w:rsidRPr="00B660C4">
        <w:rPr>
          <w:lang w:val="fr-CA"/>
        </w:rPr>
        <w:t xml:space="preserve">Déclaration de </w:t>
      </w:r>
      <w:r>
        <w:rPr>
          <w:lang w:val="fr-CA"/>
        </w:rPr>
        <w:t>victim</w:t>
      </w:r>
      <w:r w:rsidR="002A3C06">
        <w:rPr>
          <w:lang w:val="fr-CA"/>
        </w:rPr>
        <w:t>e</w:t>
      </w:r>
      <w:r>
        <w:rPr>
          <w:lang w:val="fr-CA"/>
        </w:rPr>
        <w:t xml:space="preserve"> de « Jack »</w:t>
      </w:r>
      <w:r w:rsidR="002A3C06">
        <w:rPr>
          <w:lang w:val="fr-CA"/>
        </w:rPr>
        <w:t xml:space="preserve"> et déclaration de victime de « Jenny »</w:t>
      </w:r>
    </w:p>
  </w:footnote>
  <w:footnote w:id="23">
    <w:p w14:paraId="7A4C9DC1" w14:textId="77777777" w:rsidR="002A3C06" w:rsidRPr="002A3C06" w:rsidRDefault="004E66D3" w:rsidP="002A3C06">
      <w:pPr>
        <w:pStyle w:val="Notedebasdepage"/>
        <w:rPr>
          <w:lang w:val="fr-CA"/>
        </w:rPr>
      </w:pPr>
      <w:r>
        <w:rPr>
          <w:rStyle w:val="Appelnotedebasdep"/>
        </w:rPr>
        <w:footnoteRef/>
      </w:r>
      <w:r w:rsidRPr="002A3C06">
        <w:rPr>
          <w:lang w:val="fr-CA"/>
        </w:rPr>
        <w:t xml:space="preserve"> </w:t>
      </w:r>
      <w:r w:rsidR="00CB1C56">
        <w:rPr>
          <w:lang w:val="fr-CA"/>
        </w:rPr>
        <w:tab/>
      </w:r>
      <w:r w:rsidRPr="002A3C06">
        <w:rPr>
          <w:lang w:val="fr-CA"/>
        </w:rPr>
        <w:t>Déclaration de victim</w:t>
      </w:r>
      <w:r>
        <w:rPr>
          <w:lang w:val="fr-CA"/>
        </w:rPr>
        <w:t>e</w:t>
      </w:r>
      <w:r w:rsidRPr="002A3C06">
        <w:rPr>
          <w:lang w:val="fr-CA"/>
        </w:rPr>
        <w:t xml:space="preserve"> de </w:t>
      </w:r>
      <w:r>
        <w:rPr>
          <w:lang w:val="fr-CA"/>
        </w:rPr>
        <w:t>« </w:t>
      </w:r>
      <w:r w:rsidRPr="002A3C06">
        <w:rPr>
          <w:lang w:val="fr-CA"/>
        </w:rPr>
        <w:t>J</w:t>
      </w:r>
      <w:r>
        <w:rPr>
          <w:lang w:val="fr-CA"/>
        </w:rPr>
        <w:t>ane »</w:t>
      </w:r>
    </w:p>
  </w:footnote>
  <w:footnote w:id="24">
    <w:p w14:paraId="684CE1AF" w14:textId="77777777" w:rsidR="002A3C06" w:rsidRPr="002A3C06" w:rsidRDefault="004E66D3">
      <w:pPr>
        <w:pStyle w:val="Notedebasdepage"/>
        <w:rPr>
          <w:lang w:val="fr-CA"/>
        </w:rPr>
      </w:pPr>
      <w:r>
        <w:rPr>
          <w:rStyle w:val="Appelnotedebasdep"/>
        </w:rPr>
        <w:footnoteRef/>
      </w:r>
      <w:r w:rsidRPr="002A3C06">
        <w:rPr>
          <w:lang w:val="fr-CA"/>
        </w:rPr>
        <w:t xml:space="preserve"> </w:t>
      </w:r>
      <w:r w:rsidR="00CB1C56">
        <w:rPr>
          <w:lang w:val="fr-CA"/>
        </w:rPr>
        <w:tab/>
      </w:r>
      <w:r w:rsidRPr="002A3C06">
        <w:rPr>
          <w:lang w:val="fr-CA"/>
        </w:rPr>
        <w:t xml:space="preserve">Déclaration de </w:t>
      </w:r>
      <w:r>
        <w:rPr>
          <w:lang w:val="fr-CA"/>
        </w:rPr>
        <w:t>victime de « Solomon »</w:t>
      </w:r>
    </w:p>
  </w:footnote>
  <w:footnote w:id="25">
    <w:p w14:paraId="687AD80E" w14:textId="77777777" w:rsidR="002A3C06" w:rsidRPr="002A3C06" w:rsidRDefault="004E66D3">
      <w:pPr>
        <w:pStyle w:val="Notedebasdepage"/>
        <w:rPr>
          <w:lang w:val="fr-CA"/>
        </w:rPr>
      </w:pPr>
      <w:r>
        <w:rPr>
          <w:rStyle w:val="Appelnotedebasdep"/>
        </w:rPr>
        <w:footnoteRef/>
      </w:r>
      <w:r w:rsidRPr="002A3C06">
        <w:rPr>
          <w:lang w:val="fr-CA"/>
        </w:rPr>
        <w:t xml:space="preserve"> </w:t>
      </w:r>
      <w:r w:rsidR="00CB1C56">
        <w:rPr>
          <w:lang w:val="fr-CA"/>
        </w:rPr>
        <w:tab/>
      </w:r>
      <w:r w:rsidRPr="002A3C06">
        <w:rPr>
          <w:lang w:val="fr-CA"/>
        </w:rPr>
        <w:t xml:space="preserve">Déclaration de </w:t>
      </w:r>
      <w:r>
        <w:rPr>
          <w:lang w:val="fr-CA"/>
        </w:rPr>
        <w:t>victime de « Lily »</w:t>
      </w:r>
    </w:p>
  </w:footnote>
  <w:footnote w:id="26">
    <w:p w14:paraId="4BBF76FD" w14:textId="77777777" w:rsidR="001F71C5" w:rsidRPr="001F71C5" w:rsidRDefault="004E66D3">
      <w:pPr>
        <w:pStyle w:val="Notedebasdepage"/>
        <w:rPr>
          <w:lang w:val="fr-CA"/>
        </w:rPr>
      </w:pPr>
      <w:r>
        <w:rPr>
          <w:rStyle w:val="Appelnotedebasdep"/>
        </w:rPr>
        <w:footnoteRef/>
      </w:r>
      <w:r w:rsidRPr="001F71C5">
        <w:rPr>
          <w:lang w:val="fr-CA"/>
        </w:rPr>
        <w:t xml:space="preserve"> </w:t>
      </w:r>
      <w:r w:rsidR="00CB1C56">
        <w:rPr>
          <w:lang w:val="fr-CA"/>
        </w:rPr>
        <w:tab/>
      </w:r>
      <w:r w:rsidRPr="001F71C5">
        <w:rPr>
          <w:lang w:val="fr-CA"/>
        </w:rPr>
        <w:t xml:space="preserve">Déclaration de victime de </w:t>
      </w:r>
      <w:r w:rsidR="001E7981">
        <w:rPr>
          <w:lang w:val="fr-CA"/>
        </w:rPr>
        <w:t>« </w:t>
      </w:r>
      <w:r w:rsidRPr="001F71C5">
        <w:rPr>
          <w:lang w:val="fr-CA"/>
        </w:rPr>
        <w:t>K</w:t>
      </w:r>
      <w:r>
        <w:rPr>
          <w:lang w:val="fr-CA"/>
        </w:rPr>
        <w:t>uazie »</w:t>
      </w:r>
    </w:p>
  </w:footnote>
  <w:footnote w:id="27">
    <w:p w14:paraId="0B44A2F4" w14:textId="77777777" w:rsidR="00F33B40" w:rsidRPr="00C53BD2" w:rsidRDefault="004E66D3" w:rsidP="00F33B40">
      <w:pPr>
        <w:pStyle w:val="Notedebasdepage"/>
        <w:rPr>
          <w:lang w:val="fr-CA"/>
        </w:rPr>
      </w:pPr>
      <w:r>
        <w:rPr>
          <w:rStyle w:val="Appelnotedebasdep"/>
        </w:rPr>
        <w:footnoteRef/>
      </w:r>
      <w:r w:rsidRPr="00C53BD2">
        <w:rPr>
          <w:lang w:val="fr-CA"/>
        </w:rPr>
        <w:t xml:space="preserve"> </w:t>
      </w:r>
      <w:r>
        <w:rPr>
          <w:lang w:val="fr-CA"/>
        </w:rPr>
        <w:tab/>
      </w:r>
      <w:r w:rsidRPr="00806E82">
        <w:rPr>
          <w:i/>
          <w:lang w:val="fr-CA"/>
        </w:rPr>
        <w:t>Légaré</w:t>
      </w:r>
      <w:r w:rsidRPr="007A0F90">
        <w:rPr>
          <w:lang w:val="fr-CA"/>
        </w:rPr>
        <w:t xml:space="preserve"> c</w:t>
      </w:r>
      <w:r w:rsidRPr="00806E82">
        <w:rPr>
          <w:i/>
          <w:lang w:val="fr-CA"/>
        </w:rPr>
        <w:t>. R</w:t>
      </w:r>
      <w:r>
        <w:rPr>
          <w:lang w:val="fr-CA"/>
        </w:rPr>
        <w:t>., [2011] J.Q. no 5461, par. 7</w:t>
      </w:r>
    </w:p>
  </w:footnote>
  <w:footnote w:id="28">
    <w:p w14:paraId="632C125A" w14:textId="77777777" w:rsidR="00F33B40" w:rsidRPr="000165E4" w:rsidRDefault="004E66D3" w:rsidP="00F33B40">
      <w:pPr>
        <w:pStyle w:val="Notedebasdepage"/>
        <w:rPr>
          <w:lang w:val="fr-CA"/>
        </w:rPr>
      </w:pPr>
      <w:r>
        <w:rPr>
          <w:rStyle w:val="Appelnotedebasdep"/>
        </w:rPr>
        <w:footnoteRef/>
      </w:r>
      <w:r w:rsidRPr="000165E4">
        <w:rPr>
          <w:lang w:val="fr-CA"/>
        </w:rPr>
        <w:t xml:space="preserve"> </w:t>
      </w:r>
      <w:r w:rsidRPr="000165E4">
        <w:rPr>
          <w:lang w:val="fr-CA"/>
        </w:rPr>
        <w:tab/>
      </w:r>
      <w:r w:rsidRPr="000165E4">
        <w:rPr>
          <w:i/>
          <w:lang w:val="fr-CA"/>
        </w:rPr>
        <w:t xml:space="preserve">Lacelle Belec </w:t>
      </w:r>
      <w:r w:rsidRPr="000165E4">
        <w:rPr>
          <w:lang w:val="fr-CA"/>
        </w:rPr>
        <w:t>c</w:t>
      </w:r>
      <w:r w:rsidRPr="000165E4">
        <w:rPr>
          <w:i/>
          <w:lang w:val="fr-CA"/>
        </w:rPr>
        <w:t>. R</w:t>
      </w:r>
      <w:r w:rsidRPr="000165E4">
        <w:rPr>
          <w:lang w:val="fr-CA"/>
        </w:rPr>
        <w:t>., [2019] J.Q. no 3068, par. 85-86</w:t>
      </w:r>
    </w:p>
  </w:footnote>
  <w:footnote w:id="29">
    <w:p w14:paraId="2CC8EAE0" w14:textId="77777777" w:rsidR="009011F1" w:rsidRPr="000165E4" w:rsidRDefault="004E66D3" w:rsidP="00E07F54">
      <w:pPr>
        <w:pStyle w:val="Notedebasdepage"/>
        <w:ind w:left="426" w:hanging="426"/>
        <w:rPr>
          <w:lang w:val="fr-CA"/>
        </w:rPr>
      </w:pPr>
      <w:r>
        <w:rPr>
          <w:rStyle w:val="Appelnotedebasdep"/>
        </w:rPr>
        <w:footnoteRef/>
      </w:r>
      <w:r w:rsidRPr="000165E4">
        <w:rPr>
          <w:lang w:val="fr-CA"/>
        </w:rPr>
        <w:t xml:space="preserve"> </w:t>
      </w:r>
      <w:r w:rsidR="00E07F54">
        <w:rPr>
          <w:lang w:val="fr-CA"/>
        </w:rPr>
        <w:tab/>
      </w:r>
      <w:r w:rsidRPr="000165E4">
        <w:rPr>
          <w:i/>
          <w:iCs/>
          <w:lang w:val="fr-CA"/>
        </w:rPr>
        <w:t>R. c. Larouche</w:t>
      </w:r>
      <w:r w:rsidRPr="000165E4">
        <w:rPr>
          <w:lang w:val="fr-CA"/>
        </w:rPr>
        <w:t>, 2022 QCCQ 6917</w:t>
      </w:r>
    </w:p>
  </w:footnote>
  <w:footnote w:id="30">
    <w:p w14:paraId="32E76798" w14:textId="77777777" w:rsidR="00847CAA" w:rsidRPr="002A3C06" w:rsidRDefault="004E66D3" w:rsidP="00E07F54">
      <w:pPr>
        <w:pStyle w:val="Notedebasdepage"/>
        <w:tabs>
          <w:tab w:val="left" w:pos="426"/>
        </w:tabs>
        <w:ind w:left="426" w:hanging="426"/>
      </w:pPr>
      <w:r>
        <w:rPr>
          <w:rStyle w:val="Appelnotedebasdep"/>
        </w:rPr>
        <w:footnoteRef/>
      </w:r>
      <w:r w:rsidRPr="002A3C06">
        <w:t xml:space="preserve"> </w:t>
      </w:r>
      <w:r w:rsidR="00CB1C56">
        <w:tab/>
      </w:r>
      <w:r w:rsidRPr="002A3C06">
        <w:rPr>
          <w:i/>
        </w:rPr>
        <w:t xml:space="preserve">R. </w:t>
      </w:r>
      <w:r w:rsidRPr="002A3C06">
        <w:t>v</w:t>
      </w:r>
      <w:r w:rsidRPr="002A3C06">
        <w:rPr>
          <w:i/>
        </w:rPr>
        <w:t>. Oliver</w:t>
      </w:r>
      <w:r w:rsidRPr="002A3C06">
        <w:t>, [2002] E.W.J. No. 5441</w:t>
      </w:r>
    </w:p>
  </w:footnote>
  <w:footnote w:id="31">
    <w:p w14:paraId="727E1259" w14:textId="77777777" w:rsidR="00847CAA" w:rsidRPr="00C50A3B" w:rsidRDefault="004E66D3" w:rsidP="00E07F54">
      <w:pPr>
        <w:pStyle w:val="Notedebasdepage"/>
        <w:ind w:left="426" w:hanging="426"/>
        <w:rPr>
          <w:lang w:val="fr-CA"/>
        </w:rPr>
      </w:pPr>
      <w:r>
        <w:rPr>
          <w:rStyle w:val="Appelnotedebasdep"/>
        </w:rPr>
        <w:footnoteRef/>
      </w:r>
      <w:r w:rsidRPr="00C50A3B">
        <w:rPr>
          <w:lang w:val="fr-CA"/>
        </w:rPr>
        <w:t xml:space="preserve"> </w:t>
      </w:r>
      <w:r w:rsidR="00CB1C56">
        <w:rPr>
          <w:lang w:val="fr-CA"/>
        </w:rPr>
        <w:tab/>
      </w:r>
      <w:r w:rsidRPr="00C50A3B">
        <w:rPr>
          <w:lang w:val="fr-CA"/>
        </w:rPr>
        <w:t xml:space="preserve">Voir par exemple </w:t>
      </w:r>
      <w:r w:rsidRPr="00C50A3B">
        <w:rPr>
          <w:i/>
          <w:lang w:val="fr-CA"/>
        </w:rPr>
        <w:t xml:space="preserve">R. </w:t>
      </w:r>
      <w:r w:rsidRPr="00CA630E">
        <w:rPr>
          <w:lang w:val="fr-CA"/>
        </w:rPr>
        <w:t>c</w:t>
      </w:r>
      <w:r w:rsidRPr="00C50A3B">
        <w:rPr>
          <w:i/>
          <w:lang w:val="fr-CA"/>
        </w:rPr>
        <w:t>. Régnier</w:t>
      </w:r>
      <w:r>
        <w:rPr>
          <w:lang w:val="fr-CA"/>
        </w:rPr>
        <w:t xml:space="preserve">, </w:t>
      </w:r>
      <w:r w:rsidR="00B2787A">
        <w:rPr>
          <w:lang w:val="fr-CA"/>
        </w:rPr>
        <w:t xml:space="preserve">2018 QCCA 306 </w:t>
      </w:r>
      <w:r>
        <w:rPr>
          <w:lang w:val="fr-CA"/>
        </w:rPr>
        <w:t xml:space="preserve">par. 62, </w:t>
      </w:r>
      <w:r w:rsidRPr="00C50A3B">
        <w:rPr>
          <w:i/>
          <w:lang w:val="fr-CA"/>
        </w:rPr>
        <w:t>R</w:t>
      </w:r>
      <w:r w:rsidRPr="00C50A3B">
        <w:rPr>
          <w:lang w:val="fr-CA"/>
        </w:rPr>
        <w:t xml:space="preserve">. </w:t>
      </w:r>
      <w:r w:rsidRPr="00CA630E">
        <w:rPr>
          <w:lang w:val="fr-CA"/>
        </w:rPr>
        <w:t>v</w:t>
      </w:r>
      <w:r w:rsidRPr="00C50A3B">
        <w:rPr>
          <w:i/>
          <w:lang w:val="fr-CA"/>
        </w:rPr>
        <w:t>. Missions</w:t>
      </w:r>
      <w:r w:rsidRPr="00C50A3B">
        <w:rPr>
          <w:lang w:val="fr-CA"/>
        </w:rPr>
        <w:t xml:space="preserve">, </w:t>
      </w:r>
      <w:r>
        <w:rPr>
          <w:lang w:val="fr-CA"/>
        </w:rPr>
        <w:t>2005 NSCA 82</w:t>
      </w:r>
      <w:r w:rsidRPr="00C50A3B">
        <w:rPr>
          <w:lang w:val="fr-CA"/>
        </w:rPr>
        <w:t>, par 14</w:t>
      </w:r>
      <w:r>
        <w:rPr>
          <w:lang w:val="fr-CA"/>
        </w:rPr>
        <w:t xml:space="preserve">, </w:t>
      </w:r>
      <w:r w:rsidRPr="00C50A3B">
        <w:rPr>
          <w:i/>
          <w:lang w:val="fr-CA"/>
        </w:rPr>
        <w:t xml:space="preserve">R. </w:t>
      </w:r>
      <w:r w:rsidRPr="00CA630E">
        <w:rPr>
          <w:lang w:val="fr-CA"/>
        </w:rPr>
        <w:t>v</w:t>
      </w:r>
      <w:r w:rsidRPr="00C50A3B">
        <w:rPr>
          <w:i/>
          <w:lang w:val="fr-CA"/>
        </w:rPr>
        <w:t>. Basov</w:t>
      </w:r>
      <w:r>
        <w:rPr>
          <w:lang w:val="fr-CA"/>
        </w:rPr>
        <w:t>, 2015 MBCA 22, par. 5</w:t>
      </w:r>
    </w:p>
  </w:footnote>
  <w:footnote w:id="32">
    <w:p w14:paraId="6992E241" w14:textId="77777777" w:rsidR="00534E2D" w:rsidRPr="00534E2D" w:rsidRDefault="004E66D3">
      <w:pPr>
        <w:pStyle w:val="Notedebasdepage"/>
        <w:rPr>
          <w:lang w:val="fr-CA"/>
        </w:rPr>
      </w:pPr>
      <w:r>
        <w:rPr>
          <w:rStyle w:val="Appelnotedebasdep"/>
        </w:rPr>
        <w:footnoteRef/>
      </w:r>
      <w:r w:rsidRPr="00534E2D">
        <w:rPr>
          <w:lang w:val="fr-CA"/>
        </w:rPr>
        <w:t xml:space="preserve"> </w:t>
      </w:r>
      <w:r w:rsidR="00CB1C56">
        <w:rPr>
          <w:lang w:val="fr-CA"/>
        </w:rPr>
        <w:tab/>
      </w:r>
      <w:r>
        <w:rPr>
          <w:lang w:val="fr-CA"/>
        </w:rPr>
        <w:t>Rapport présentenciel, p</w:t>
      </w:r>
      <w:r w:rsidR="00CB1C56">
        <w:rPr>
          <w:lang w:val="fr-CA"/>
        </w:rPr>
        <w:t>.</w:t>
      </w:r>
      <w:r>
        <w:rPr>
          <w:lang w:val="fr-CA"/>
        </w:rPr>
        <w:t xml:space="preserve"> 10</w:t>
      </w:r>
    </w:p>
  </w:footnote>
  <w:footnote w:id="33">
    <w:p w14:paraId="42FED69E" w14:textId="77777777" w:rsidR="00B23CEA" w:rsidRPr="00B23CEA" w:rsidRDefault="004E66D3">
      <w:pPr>
        <w:pStyle w:val="Notedebasdepage"/>
        <w:rPr>
          <w:lang w:val="fr-CA"/>
        </w:rPr>
      </w:pPr>
      <w:r>
        <w:rPr>
          <w:rStyle w:val="Appelnotedebasdep"/>
        </w:rPr>
        <w:footnoteRef/>
      </w:r>
      <w:r w:rsidRPr="00B23CEA">
        <w:rPr>
          <w:lang w:val="fr-CA"/>
        </w:rPr>
        <w:t xml:space="preserve"> </w:t>
      </w:r>
      <w:r w:rsidR="00CB1C56">
        <w:rPr>
          <w:lang w:val="fr-CA"/>
        </w:rPr>
        <w:tab/>
      </w:r>
      <w:r w:rsidRPr="00B23CEA">
        <w:rPr>
          <w:i/>
          <w:iCs/>
          <w:lang w:val="fr-CA"/>
        </w:rPr>
        <w:t xml:space="preserve">R. </w:t>
      </w:r>
      <w:r w:rsidRPr="00CB1C56">
        <w:rPr>
          <w:lang w:val="fr-CA"/>
        </w:rPr>
        <w:t>c</w:t>
      </w:r>
      <w:r w:rsidRPr="00B23CEA">
        <w:rPr>
          <w:i/>
          <w:iCs/>
          <w:lang w:val="fr-CA"/>
        </w:rPr>
        <w:t>. L.M</w:t>
      </w:r>
      <w:r>
        <w:rPr>
          <w:lang w:val="fr-CA"/>
        </w:rPr>
        <w:t>., [2008] 2 R.C.S. 163, par. 20</w:t>
      </w:r>
    </w:p>
  </w:footnote>
  <w:footnote w:id="34">
    <w:p w14:paraId="457C40AB" w14:textId="77777777" w:rsidR="00D31B93" w:rsidRPr="00D31B93" w:rsidRDefault="004E66D3">
      <w:pPr>
        <w:pStyle w:val="Notedebasdepage"/>
        <w:rPr>
          <w:lang w:val="fr-CA"/>
        </w:rPr>
      </w:pPr>
      <w:r>
        <w:rPr>
          <w:rStyle w:val="Appelnotedebasdep"/>
        </w:rPr>
        <w:footnoteRef/>
      </w:r>
      <w:r w:rsidRPr="00F975C8">
        <w:rPr>
          <w:lang w:val="fr-CA"/>
        </w:rPr>
        <w:t xml:space="preserve"> </w:t>
      </w:r>
      <w:r w:rsidR="00CB1C56">
        <w:rPr>
          <w:lang w:val="fr-CA"/>
        </w:rPr>
        <w:tab/>
      </w:r>
      <w:r w:rsidRPr="00F975C8">
        <w:rPr>
          <w:i/>
          <w:iCs/>
          <w:lang w:val="fr-CA"/>
        </w:rPr>
        <w:t xml:space="preserve">R. </w:t>
      </w:r>
      <w:r w:rsidRPr="004E19E1">
        <w:rPr>
          <w:lang w:val="fr-CA"/>
        </w:rPr>
        <w:t>c</w:t>
      </w:r>
      <w:r w:rsidRPr="00F975C8">
        <w:rPr>
          <w:i/>
          <w:iCs/>
          <w:lang w:val="fr-CA"/>
        </w:rPr>
        <w:t>. Ibrahim</w:t>
      </w:r>
      <w:r>
        <w:rPr>
          <w:lang w:val="fr-CA"/>
        </w:rPr>
        <w:t xml:space="preserve">, </w:t>
      </w:r>
      <w:r w:rsidR="00F975C8">
        <w:rPr>
          <w:lang w:val="fr-CA"/>
        </w:rPr>
        <w:t>2017 QCCQ 11203, par. 70</w:t>
      </w:r>
    </w:p>
  </w:footnote>
  <w:footnote w:id="35">
    <w:p w14:paraId="4AC9AEB8" w14:textId="77777777" w:rsidR="00F975C8" w:rsidRPr="00F975C8" w:rsidRDefault="004E66D3">
      <w:pPr>
        <w:pStyle w:val="Notedebasdepage"/>
        <w:rPr>
          <w:lang w:val="fr-CA"/>
        </w:rPr>
      </w:pPr>
      <w:r>
        <w:rPr>
          <w:rStyle w:val="Appelnotedebasdep"/>
        </w:rPr>
        <w:footnoteRef/>
      </w:r>
      <w:r w:rsidRPr="00A63A28">
        <w:rPr>
          <w:lang w:val="fr-CA"/>
        </w:rPr>
        <w:t xml:space="preserve"> </w:t>
      </w:r>
      <w:r w:rsidR="00CB1C56">
        <w:rPr>
          <w:lang w:val="fr-CA"/>
        </w:rPr>
        <w:tab/>
      </w:r>
      <w:r>
        <w:rPr>
          <w:lang w:val="fr-CA"/>
        </w:rPr>
        <w:t>Alinéa 724(3)d)</w:t>
      </w:r>
    </w:p>
  </w:footnote>
  <w:footnote w:id="36">
    <w:p w14:paraId="3640B770" w14:textId="77777777" w:rsidR="00493D70" w:rsidRPr="00493D70" w:rsidRDefault="004E66D3">
      <w:pPr>
        <w:pStyle w:val="Notedebasdepage"/>
        <w:rPr>
          <w:lang w:val="fr-CA"/>
        </w:rPr>
      </w:pPr>
      <w:r>
        <w:rPr>
          <w:rStyle w:val="Appelnotedebasdep"/>
        </w:rPr>
        <w:footnoteRef/>
      </w:r>
      <w:r w:rsidRPr="00493D70">
        <w:rPr>
          <w:lang w:val="fr-CA"/>
        </w:rPr>
        <w:t xml:space="preserve"> </w:t>
      </w:r>
      <w:r w:rsidR="00CB1C56">
        <w:rPr>
          <w:lang w:val="fr-CA"/>
        </w:rPr>
        <w:tab/>
      </w:r>
      <w:r w:rsidRPr="008979F6">
        <w:rPr>
          <w:i/>
          <w:iCs/>
          <w:lang w:val="fr-CA"/>
        </w:rPr>
        <w:t xml:space="preserve">R. </w:t>
      </w:r>
      <w:r w:rsidRPr="00FB2078">
        <w:rPr>
          <w:lang w:val="fr-CA"/>
        </w:rPr>
        <w:t>c</w:t>
      </w:r>
      <w:r w:rsidRPr="00CB1C56">
        <w:rPr>
          <w:lang w:val="fr-CA"/>
        </w:rPr>
        <w:t>.</w:t>
      </w:r>
      <w:r w:rsidRPr="008979F6">
        <w:rPr>
          <w:i/>
          <w:iCs/>
          <w:lang w:val="fr-CA"/>
        </w:rPr>
        <w:t xml:space="preserve"> Daudelin</w:t>
      </w:r>
      <w:r>
        <w:rPr>
          <w:lang w:val="fr-CA"/>
        </w:rPr>
        <w:t>, 2021 QCCA 784, par. 73</w:t>
      </w:r>
    </w:p>
  </w:footnote>
  <w:footnote w:id="37">
    <w:p w14:paraId="6BCA216C" w14:textId="77777777" w:rsidR="00F5068B" w:rsidRPr="00F5068B" w:rsidRDefault="004E66D3">
      <w:pPr>
        <w:pStyle w:val="Notedebasdepage"/>
        <w:rPr>
          <w:lang w:val="fr-CA"/>
        </w:rPr>
      </w:pPr>
      <w:r>
        <w:rPr>
          <w:rStyle w:val="Appelnotedebasdep"/>
        </w:rPr>
        <w:footnoteRef/>
      </w:r>
      <w:r w:rsidRPr="00F5068B">
        <w:rPr>
          <w:lang w:val="fr-CA"/>
        </w:rPr>
        <w:t xml:space="preserve"> </w:t>
      </w:r>
      <w:r w:rsidR="00CB1C56">
        <w:rPr>
          <w:lang w:val="fr-CA"/>
        </w:rPr>
        <w:tab/>
      </w:r>
      <w:r w:rsidRPr="008979F6">
        <w:rPr>
          <w:i/>
          <w:iCs/>
          <w:lang w:val="fr-CA"/>
        </w:rPr>
        <w:t xml:space="preserve">R. </w:t>
      </w:r>
      <w:r w:rsidRPr="00CB1C56">
        <w:rPr>
          <w:lang w:val="fr-CA"/>
        </w:rPr>
        <w:t>c</w:t>
      </w:r>
      <w:r w:rsidRPr="008979F6">
        <w:rPr>
          <w:i/>
          <w:iCs/>
          <w:lang w:val="fr-CA"/>
        </w:rPr>
        <w:t>. Tremblay</w:t>
      </w:r>
      <w:r>
        <w:rPr>
          <w:lang w:val="fr-CA"/>
        </w:rPr>
        <w:t>, 2020 QCCQ 1175 (20 mois</w:t>
      </w:r>
      <w:r w:rsidR="00CB1C56">
        <w:rPr>
          <w:lang w:val="fr-CA"/>
        </w:rPr>
        <w:t xml:space="preserve"> pour</w:t>
      </w:r>
      <w:r>
        <w:rPr>
          <w:lang w:val="fr-CA"/>
        </w:rPr>
        <w:t xml:space="preserve"> distribution d’une image), </w:t>
      </w:r>
      <w:r w:rsidR="00DE6A35" w:rsidRPr="008979F6">
        <w:rPr>
          <w:i/>
          <w:iCs/>
          <w:lang w:val="fr-CA"/>
        </w:rPr>
        <w:t xml:space="preserve">Morrissette </w:t>
      </w:r>
      <w:r w:rsidR="00DE6A35" w:rsidRPr="00CB1C56">
        <w:rPr>
          <w:lang w:val="fr-CA"/>
        </w:rPr>
        <w:t>c</w:t>
      </w:r>
      <w:r w:rsidR="00DE6A35" w:rsidRPr="008979F6">
        <w:rPr>
          <w:i/>
          <w:iCs/>
          <w:lang w:val="fr-CA"/>
        </w:rPr>
        <w:t>. R.,</w:t>
      </w:r>
      <w:r w:rsidR="00DE6A35">
        <w:rPr>
          <w:lang w:val="fr-CA"/>
        </w:rPr>
        <w:t xml:space="preserve"> 2021 QCCA 668 (20 mois de détention pour distribution pendant une période de 6 </w:t>
      </w:r>
      <w:r w:rsidR="008979F6">
        <w:rPr>
          <w:lang w:val="fr-CA"/>
        </w:rPr>
        <w:t>ans</w:t>
      </w:r>
      <w:r w:rsidR="00DE6A35">
        <w:rPr>
          <w:lang w:val="fr-CA"/>
        </w:rPr>
        <w:t xml:space="preserve">), </w:t>
      </w:r>
      <w:r w:rsidRPr="008979F6">
        <w:rPr>
          <w:i/>
          <w:iCs/>
          <w:lang w:val="fr-CA"/>
        </w:rPr>
        <w:t>R</w:t>
      </w:r>
      <w:r w:rsidRPr="00CB1C56">
        <w:rPr>
          <w:lang w:val="fr-CA"/>
        </w:rPr>
        <w:t>. c</w:t>
      </w:r>
      <w:r w:rsidRPr="008979F6">
        <w:rPr>
          <w:i/>
          <w:iCs/>
          <w:lang w:val="fr-CA"/>
        </w:rPr>
        <w:t>. Abel</w:t>
      </w:r>
      <w:r>
        <w:rPr>
          <w:lang w:val="fr-CA"/>
        </w:rPr>
        <w:t>, 2020 QCCS 2849 (30 mois</w:t>
      </w:r>
      <w:r w:rsidR="00CB1C56">
        <w:rPr>
          <w:lang w:val="fr-CA"/>
        </w:rPr>
        <w:t xml:space="preserve"> pour</w:t>
      </w:r>
      <w:r>
        <w:rPr>
          <w:lang w:val="fr-CA"/>
        </w:rPr>
        <w:t xml:space="preserve"> distribution</w:t>
      </w:r>
      <w:r w:rsidR="009C0BFA">
        <w:rPr>
          <w:lang w:val="fr-CA"/>
        </w:rPr>
        <w:t xml:space="preserve"> d’une image),</w:t>
      </w:r>
      <w:r>
        <w:rPr>
          <w:lang w:val="fr-CA"/>
        </w:rPr>
        <w:t xml:space="preserve"> </w:t>
      </w:r>
      <w:r w:rsidRPr="008979F6">
        <w:rPr>
          <w:i/>
          <w:iCs/>
          <w:lang w:val="fr-CA"/>
        </w:rPr>
        <w:t xml:space="preserve">R. </w:t>
      </w:r>
      <w:r w:rsidRPr="00CB1C56">
        <w:rPr>
          <w:lang w:val="fr-CA"/>
        </w:rPr>
        <w:t>c</w:t>
      </w:r>
      <w:r w:rsidRPr="008979F6">
        <w:rPr>
          <w:i/>
          <w:iCs/>
          <w:lang w:val="fr-CA"/>
        </w:rPr>
        <w:t>. Régnier</w:t>
      </w:r>
      <w:r>
        <w:rPr>
          <w:lang w:val="fr-CA"/>
        </w:rPr>
        <w:t>, 2018 QCCA 306 (36 mois</w:t>
      </w:r>
      <w:r w:rsidR="00CB1C56">
        <w:rPr>
          <w:lang w:val="fr-CA"/>
        </w:rPr>
        <w:t xml:space="preserve"> pour</w:t>
      </w:r>
      <w:r>
        <w:rPr>
          <w:lang w:val="fr-CA"/>
        </w:rPr>
        <w:t xml:space="preserve"> distribution sur une période de 16 ans), </w:t>
      </w:r>
      <w:r w:rsidR="009C0BFA" w:rsidRPr="008979F6">
        <w:rPr>
          <w:i/>
          <w:iCs/>
          <w:lang w:val="fr-CA"/>
        </w:rPr>
        <w:t xml:space="preserve">R. </w:t>
      </w:r>
      <w:r w:rsidR="009C0BFA" w:rsidRPr="00CB1C56">
        <w:rPr>
          <w:lang w:val="fr-CA"/>
        </w:rPr>
        <w:t>c</w:t>
      </w:r>
      <w:r w:rsidR="009C0BFA" w:rsidRPr="008979F6">
        <w:rPr>
          <w:i/>
          <w:iCs/>
          <w:lang w:val="fr-CA"/>
        </w:rPr>
        <w:t>. T.L.,</w:t>
      </w:r>
      <w:r w:rsidR="009C0BFA">
        <w:rPr>
          <w:lang w:val="fr-CA"/>
        </w:rPr>
        <w:t xml:space="preserve"> 2023 QCCQ 337 (36 mois</w:t>
      </w:r>
      <w:r w:rsidR="00CB1C56">
        <w:rPr>
          <w:lang w:val="fr-CA"/>
        </w:rPr>
        <w:t xml:space="preserve"> pour </w:t>
      </w:r>
      <w:r w:rsidR="009C0BFA">
        <w:rPr>
          <w:lang w:val="fr-CA"/>
        </w:rPr>
        <w:t>distribution d’un</w:t>
      </w:r>
      <w:r w:rsidR="00CB1C56">
        <w:rPr>
          <w:lang w:val="fr-CA"/>
        </w:rPr>
        <w:t>e</w:t>
      </w:r>
      <w:r w:rsidR="009C0BFA">
        <w:rPr>
          <w:lang w:val="fr-CA"/>
        </w:rPr>
        <w:t xml:space="preserve"> vidéo impliquant la fille du délinquant)</w:t>
      </w:r>
    </w:p>
  </w:footnote>
  <w:footnote w:id="38">
    <w:p w14:paraId="44710EFD" w14:textId="77777777" w:rsidR="00B72326" w:rsidRPr="00B72326" w:rsidRDefault="004E66D3">
      <w:pPr>
        <w:pStyle w:val="Notedebasdepage"/>
      </w:pPr>
      <w:r>
        <w:rPr>
          <w:rStyle w:val="Appelnotedebasdep"/>
        </w:rPr>
        <w:footnoteRef/>
      </w:r>
      <w:r>
        <w:t xml:space="preserve"> </w:t>
      </w:r>
      <w:r w:rsidR="00CB1C56">
        <w:tab/>
      </w:r>
      <w:r w:rsidRPr="00B72326">
        <w:t xml:space="preserve">Voir notamment </w:t>
      </w:r>
      <w:r w:rsidRPr="00B72326">
        <w:rPr>
          <w:i/>
          <w:iCs/>
        </w:rPr>
        <w:t>Creating a Revenge Porn Tort for Canada,</w:t>
      </w:r>
      <w:r>
        <w:t xml:space="preserve"> Pre Emily Laidlaw et Pre Hilary Young (2020) 96 S.C.L.R. (2d) </w:t>
      </w:r>
      <w:r w:rsidRPr="009175D1">
        <w:t>147-187</w:t>
      </w:r>
    </w:p>
  </w:footnote>
  <w:footnote w:id="39">
    <w:p w14:paraId="4058E956" w14:textId="77777777" w:rsidR="00B16CA7" w:rsidRPr="00B16CA7" w:rsidRDefault="004E66D3">
      <w:pPr>
        <w:pStyle w:val="Notedebasdepage"/>
      </w:pPr>
      <w:r>
        <w:rPr>
          <w:rStyle w:val="Appelnotedebasdep"/>
        </w:rPr>
        <w:footnoteRef/>
      </w:r>
      <w:r w:rsidRPr="00B16CA7">
        <w:t xml:space="preserve"> </w:t>
      </w:r>
      <w:r w:rsidR="00CB1C56">
        <w:tab/>
      </w:r>
      <w:r w:rsidRPr="00B16CA7">
        <w:rPr>
          <w:i/>
          <w:iCs/>
        </w:rPr>
        <w:t>Deepfakes, real consequences : Crafting legislation to combat threats posed by deepfakes</w:t>
      </w:r>
      <w:r>
        <w:t xml:space="preserve">, Boston University Law </w:t>
      </w:r>
      <w:r w:rsidR="009175D1">
        <w:t>R</w:t>
      </w:r>
      <w:r>
        <w:t>eview, Jack Langa, 101, B.U.L. Rev 761</w:t>
      </w:r>
    </w:p>
  </w:footnote>
  <w:footnote w:id="40">
    <w:p w14:paraId="2DFC5186" w14:textId="77777777" w:rsidR="00B16CA7" w:rsidRPr="00B16CA7" w:rsidRDefault="004E66D3">
      <w:pPr>
        <w:pStyle w:val="Notedebasdepage"/>
        <w:rPr>
          <w:lang w:val="fr-CA"/>
        </w:rPr>
      </w:pPr>
      <w:r>
        <w:rPr>
          <w:rStyle w:val="Appelnotedebasdep"/>
        </w:rPr>
        <w:footnoteRef/>
      </w:r>
      <w:r w:rsidRPr="00B16CA7">
        <w:rPr>
          <w:lang w:val="fr-CA"/>
        </w:rPr>
        <w:t xml:space="preserve"> </w:t>
      </w:r>
      <w:r w:rsidR="00CB1C56">
        <w:rPr>
          <w:lang w:val="fr-CA"/>
        </w:rPr>
        <w:tab/>
      </w:r>
      <w:r>
        <w:rPr>
          <w:lang w:val="fr-CA"/>
        </w:rPr>
        <w:t>Grand dictionnaire terminologique, Office québécois de la langue française</w:t>
      </w:r>
    </w:p>
  </w:footnote>
  <w:footnote w:id="41">
    <w:p w14:paraId="43D04DE2" w14:textId="77777777" w:rsidR="004070C7" w:rsidRPr="004070C7" w:rsidRDefault="004E66D3" w:rsidP="004070C7">
      <w:pPr>
        <w:pStyle w:val="Notedebasdepage"/>
        <w:rPr>
          <w:lang w:val="fr-CA"/>
        </w:rPr>
      </w:pPr>
      <w:r>
        <w:rPr>
          <w:rStyle w:val="Appelnotedebasdep"/>
        </w:rPr>
        <w:footnoteRef/>
      </w:r>
      <w:r w:rsidRPr="004070C7">
        <w:rPr>
          <w:lang w:val="fr-CA"/>
        </w:rPr>
        <w:t xml:space="preserve"> </w:t>
      </w:r>
      <w:r w:rsidR="00CB1C56">
        <w:rPr>
          <w:lang w:val="fr-CA"/>
        </w:rPr>
        <w:tab/>
      </w:r>
      <w:r w:rsidRPr="00495BD6">
        <w:rPr>
          <w:i/>
          <w:iCs/>
          <w:lang w:val="fr-CA"/>
        </w:rPr>
        <w:t xml:space="preserve">R. </w:t>
      </w:r>
      <w:r w:rsidRPr="00CB1C56">
        <w:rPr>
          <w:lang w:val="fr-CA"/>
        </w:rPr>
        <w:t>c</w:t>
      </w:r>
      <w:r w:rsidRPr="00495BD6">
        <w:rPr>
          <w:i/>
          <w:iCs/>
          <w:lang w:val="fr-CA"/>
        </w:rPr>
        <w:t>. Sharpe</w:t>
      </w:r>
      <w:r w:rsidRPr="004070C7">
        <w:rPr>
          <w:lang w:val="fr-CA"/>
        </w:rPr>
        <w:t>, [2001] 1 R.C.S. 45, par</w:t>
      </w:r>
      <w:r>
        <w:rPr>
          <w:lang w:val="fr-CA"/>
        </w:rPr>
        <w:t>. 92</w:t>
      </w:r>
    </w:p>
  </w:footnote>
  <w:footnote w:id="42">
    <w:p w14:paraId="2948A687" w14:textId="77777777" w:rsidR="004A4512" w:rsidRPr="004A4512" w:rsidRDefault="004E66D3">
      <w:pPr>
        <w:pStyle w:val="Notedebasdepage"/>
        <w:rPr>
          <w:lang w:val="fr-CA"/>
        </w:rPr>
      </w:pPr>
      <w:r>
        <w:rPr>
          <w:rStyle w:val="Appelnotedebasdep"/>
        </w:rPr>
        <w:footnoteRef/>
      </w:r>
      <w:r w:rsidRPr="00A63A28">
        <w:rPr>
          <w:lang w:val="fr-CA"/>
        </w:rPr>
        <w:t xml:space="preserve"> </w:t>
      </w:r>
      <w:r w:rsidR="00CB1C56">
        <w:rPr>
          <w:lang w:val="fr-CA"/>
        </w:rPr>
        <w:tab/>
      </w:r>
      <w:r>
        <w:rPr>
          <w:lang w:val="fr-CA"/>
        </w:rPr>
        <w:t>Idem, par. 86 à 92</w:t>
      </w:r>
    </w:p>
  </w:footnote>
  <w:footnote w:id="43">
    <w:p w14:paraId="63295132" w14:textId="77777777" w:rsidR="00F94F44" w:rsidRPr="00F94F44" w:rsidRDefault="004E66D3">
      <w:pPr>
        <w:pStyle w:val="Notedebasdepage"/>
        <w:rPr>
          <w:lang w:val="fr-CA"/>
        </w:rPr>
      </w:pPr>
      <w:r>
        <w:rPr>
          <w:rStyle w:val="Appelnotedebasdep"/>
        </w:rPr>
        <w:footnoteRef/>
      </w:r>
      <w:r w:rsidRPr="00F94F44">
        <w:rPr>
          <w:lang w:val="fr-CA"/>
        </w:rPr>
        <w:t xml:space="preserve"> </w:t>
      </w:r>
      <w:r w:rsidR="00CB1C56">
        <w:rPr>
          <w:lang w:val="fr-CA"/>
        </w:rPr>
        <w:tab/>
      </w:r>
      <w:r w:rsidRPr="00495BD6">
        <w:rPr>
          <w:i/>
          <w:iCs/>
          <w:lang w:val="fr-CA"/>
        </w:rPr>
        <w:t xml:space="preserve">R. </w:t>
      </w:r>
      <w:r w:rsidRPr="00CB1C56">
        <w:rPr>
          <w:lang w:val="fr-CA"/>
        </w:rPr>
        <w:t>c</w:t>
      </w:r>
      <w:r w:rsidRPr="00495BD6">
        <w:rPr>
          <w:i/>
          <w:iCs/>
          <w:lang w:val="fr-CA"/>
        </w:rPr>
        <w:t>. Bissonnette</w:t>
      </w:r>
      <w:r>
        <w:rPr>
          <w:lang w:val="fr-CA"/>
        </w:rPr>
        <w:t>, 2022 CSC 23, par. 51</w:t>
      </w:r>
    </w:p>
  </w:footnote>
  <w:footnote w:id="44">
    <w:p w14:paraId="431CE84B" w14:textId="77777777" w:rsidR="00A104CE" w:rsidRPr="00A104CE" w:rsidRDefault="004E66D3">
      <w:pPr>
        <w:pStyle w:val="Notedebasdepage"/>
        <w:rPr>
          <w:lang w:val="fr-CA"/>
        </w:rPr>
      </w:pPr>
      <w:r>
        <w:rPr>
          <w:rStyle w:val="Appelnotedebasdep"/>
        </w:rPr>
        <w:footnoteRef/>
      </w:r>
      <w:r w:rsidRPr="00A104CE">
        <w:rPr>
          <w:lang w:val="fr-CA"/>
        </w:rPr>
        <w:t xml:space="preserve"> </w:t>
      </w:r>
      <w:r w:rsidR="00D87A5D">
        <w:rPr>
          <w:lang w:val="fr-CA"/>
        </w:rPr>
        <w:tab/>
      </w:r>
      <w:r w:rsidRPr="00A104CE">
        <w:rPr>
          <w:i/>
          <w:iCs/>
          <w:lang w:val="fr-CA"/>
        </w:rPr>
        <w:t xml:space="preserve">R. </w:t>
      </w:r>
      <w:r w:rsidRPr="00D87A5D">
        <w:rPr>
          <w:lang w:val="fr-CA"/>
        </w:rPr>
        <w:t>c</w:t>
      </w:r>
      <w:r w:rsidRPr="00A104CE">
        <w:rPr>
          <w:i/>
          <w:iCs/>
          <w:lang w:val="fr-CA"/>
        </w:rPr>
        <w:t>. Lorfanor</w:t>
      </w:r>
      <w:r>
        <w:rPr>
          <w:lang w:val="fr-CA"/>
        </w:rPr>
        <w:t>, 2023 QCCA 449, par. 41</w:t>
      </w:r>
    </w:p>
  </w:footnote>
  <w:footnote w:id="45">
    <w:p w14:paraId="47086C1F" w14:textId="77777777" w:rsidR="00CB55B1" w:rsidRPr="00CB55B1" w:rsidRDefault="004E66D3">
      <w:pPr>
        <w:pStyle w:val="Notedebasdepage"/>
        <w:rPr>
          <w:lang w:val="fr-CA"/>
        </w:rPr>
      </w:pPr>
      <w:r>
        <w:rPr>
          <w:rStyle w:val="Appelnotedebasdep"/>
        </w:rPr>
        <w:footnoteRef/>
      </w:r>
      <w:r w:rsidRPr="00CB55B1">
        <w:rPr>
          <w:lang w:val="fr-CA"/>
        </w:rPr>
        <w:t xml:space="preserve"> </w:t>
      </w:r>
      <w:r w:rsidR="00CB1C56">
        <w:rPr>
          <w:lang w:val="fr-CA"/>
        </w:rPr>
        <w:tab/>
      </w:r>
      <w:r>
        <w:rPr>
          <w:lang w:val="fr-CA"/>
        </w:rPr>
        <w:t xml:space="preserve">Hughes Parent et Julie Desrosiers, </w:t>
      </w:r>
      <w:r w:rsidRPr="00160171">
        <w:rPr>
          <w:i/>
          <w:iCs/>
          <w:lang w:val="fr-CA"/>
        </w:rPr>
        <w:t>Traité de droit criminel</w:t>
      </w:r>
      <w:r>
        <w:rPr>
          <w:lang w:val="fr-CA"/>
        </w:rPr>
        <w:t>, 3</w:t>
      </w:r>
      <w:r w:rsidRPr="00CB55B1">
        <w:rPr>
          <w:vertAlign w:val="superscript"/>
          <w:lang w:val="fr-CA"/>
        </w:rPr>
        <w:t>e</w:t>
      </w:r>
      <w:r>
        <w:rPr>
          <w:lang w:val="fr-CA"/>
        </w:rPr>
        <w:t xml:space="preserve"> édition, Tome III, Montréal, Les éditions Thémis, par. 657</w:t>
      </w:r>
    </w:p>
  </w:footnote>
  <w:footnote w:id="46">
    <w:p w14:paraId="2928CA2A" w14:textId="77777777" w:rsidR="009175D1" w:rsidRPr="00AA4F08" w:rsidRDefault="004E66D3">
      <w:pPr>
        <w:pStyle w:val="Notedebasdepage"/>
        <w:rPr>
          <w:lang w:val="fr-CA"/>
        </w:rPr>
      </w:pPr>
      <w:r>
        <w:rPr>
          <w:rStyle w:val="Appelnotedebasdep"/>
        </w:rPr>
        <w:footnoteRef/>
      </w:r>
      <w:r w:rsidRPr="00AA4F08">
        <w:rPr>
          <w:lang w:val="fr-CA"/>
        </w:rPr>
        <w:t xml:space="preserve"> </w:t>
      </w:r>
      <w:r w:rsidR="00D87A5D">
        <w:rPr>
          <w:lang w:val="fr-CA"/>
        </w:rPr>
        <w:tab/>
      </w:r>
      <w:r w:rsidRPr="00AA4F08">
        <w:rPr>
          <w:i/>
          <w:iCs/>
          <w:lang w:val="fr-CA"/>
        </w:rPr>
        <w:t xml:space="preserve">R. </w:t>
      </w:r>
      <w:r w:rsidRPr="00AA4F08">
        <w:rPr>
          <w:lang w:val="fr-CA"/>
        </w:rPr>
        <w:t>c</w:t>
      </w:r>
      <w:r w:rsidRPr="00AA4F08">
        <w:rPr>
          <w:i/>
          <w:iCs/>
          <w:lang w:val="fr-CA"/>
        </w:rPr>
        <w:t>. Régnier,</w:t>
      </w:r>
      <w:r w:rsidR="00B2787A">
        <w:rPr>
          <w:i/>
          <w:iCs/>
          <w:lang w:val="fr-CA"/>
        </w:rPr>
        <w:t xml:space="preserve"> </w:t>
      </w:r>
      <w:r w:rsidR="00B2787A" w:rsidRPr="00B2787A">
        <w:rPr>
          <w:lang w:val="fr-CA"/>
        </w:rPr>
        <w:t>2018 QCCA 306</w:t>
      </w:r>
    </w:p>
  </w:footnote>
  <w:footnote w:id="47">
    <w:p w14:paraId="1CE06C20" w14:textId="77777777" w:rsidR="009175D1" w:rsidRPr="00AA4F08" w:rsidRDefault="004E66D3">
      <w:pPr>
        <w:pStyle w:val="Notedebasdepage"/>
        <w:rPr>
          <w:lang w:val="fr-CA"/>
        </w:rPr>
      </w:pPr>
      <w:r>
        <w:rPr>
          <w:rStyle w:val="Appelnotedebasdep"/>
        </w:rPr>
        <w:footnoteRef/>
      </w:r>
      <w:r w:rsidRPr="00AA4F08">
        <w:rPr>
          <w:lang w:val="fr-CA"/>
        </w:rPr>
        <w:t xml:space="preserve"> </w:t>
      </w:r>
      <w:r w:rsidR="00D87A5D">
        <w:rPr>
          <w:lang w:val="fr-CA"/>
        </w:rPr>
        <w:tab/>
      </w:r>
      <w:r w:rsidRPr="00AA4F08">
        <w:rPr>
          <w:i/>
          <w:iCs/>
          <w:lang w:val="fr-CA"/>
        </w:rPr>
        <w:t xml:space="preserve">R. </w:t>
      </w:r>
      <w:r w:rsidRPr="00AA4F08">
        <w:rPr>
          <w:lang w:val="fr-CA"/>
        </w:rPr>
        <w:t>c.</w:t>
      </w:r>
      <w:r w:rsidRPr="00AA4F08">
        <w:rPr>
          <w:i/>
          <w:iCs/>
          <w:lang w:val="fr-CA"/>
        </w:rPr>
        <w:t xml:space="preserve"> Friesen, </w:t>
      </w:r>
      <w:r w:rsidR="00B2787A" w:rsidRPr="00B2787A">
        <w:rPr>
          <w:lang w:val="fr-CA"/>
        </w:rPr>
        <w:t>2020 CSC 9</w:t>
      </w:r>
    </w:p>
  </w:footnote>
  <w:footnote w:id="48">
    <w:p w14:paraId="68A0CA4F" w14:textId="77777777" w:rsidR="00690D4A" w:rsidRPr="00690D4A" w:rsidRDefault="004E66D3">
      <w:pPr>
        <w:pStyle w:val="Notedebasdepage"/>
        <w:rPr>
          <w:lang w:val="fr-CA"/>
        </w:rPr>
      </w:pPr>
      <w:r>
        <w:rPr>
          <w:rStyle w:val="Appelnotedebasdep"/>
        </w:rPr>
        <w:footnoteRef/>
      </w:r>
      <w:r w:rsidRPr="00690D4A">
        <w:rPr>
          <w:lang w:val="fr-CA"/>
        </w:rPr>
        <w:t xml:space="preserve"> </w:t>
      </w:r>
      <w:r w:rsidR="00CB1C56">
        <w:rPr>
          <w:lang w:val="fr-CA"/>
        </w:rPr>
        <w:tab/>
      </w:r>
      <w:r w:rsidRPr="00690D4A">
        <w:rPr>
          <w:i/>
          <w:iCs/>
          <w:lang w:val="fr-CA"/>
        </w:rPr>
        <w:t xml:space="preserve">R. </w:t>
      </w:r>
      <w:r w:rsidRPr="00CB1C56">
        <w:rPr>
          <w:lang w:val="fr-CA"/>
        </w:rPr>
        <w:t>c</w:t>
      </w:r>
      <w:r w:rsidRPr="00690D4A">
        <w:rPr>
          <w:i/>
          <w:iCs/>
          <w:lang w:val="fr-CA"/>
        </w:rPr>
        <w:t>. Daudelin</w:t>
      </w:r>
      <w:r w:rsidRPr="00690D4A">
        <w:rPr>
          <w:lang w:val="fr-CA"/>
        </w:rPr>
        <w:t xml:space="preserve">, 2021 QCCA 784, </w:t>
      </w:r>
      <w:r w:rsidRPr="00690D4A">
        <w:rPr>
          <w:i/>
          <w:iCs/>
          <w:lang w:val="fr-CA"/>
        </w:rPr>
        <w:t xml:space="preserve">R. </w:t>
      </w:r>
      <w:r w:rsidRPr="00CB1C56">
        <w:rPr>
          <w:lang w:val="fr-CA"/>
        </w:rPr>
        <w:t>c</w:t>
      </w:r>
      <w:r w:rsidRPr="00690D4A">
        <w:rPr>
          <w:i/>
          <w:iCs/>
          <w:lang w:val="fr-CA"/>
        </w:rPr>
        <w:t>. Régnier</w:t>
      </w:r>
      <w:r>
        <w:rPr>
          <w:lang w:val="fr-CA"/>
        </w:rPr>
        <w:t xml:space="preserve">, 2018 QCCA 306, </w:t>
      </w:r>
      <w:r w:rsidRPr="00690D4A">
        <w:rPr>
          <w:i/>
          <w:iCs/>
          <w:lang w:val="fr-CA"/>
        </w:rPr>
        <w:t xml:space="preserve">Ibrahim </w:t>
      </w:r>
      <w:r w:rsidRPr="00CB1C56">
        <w:rPr>
          <w:lang w:val="fr-CA"/>
        </w:rPr>
        <w:t>c</w:t>
      </w:r>
      <w:r w:rsidRPr="00690D4A">
        <w:rPr>
          <w:i/>
          <w:iCs/>
          <w:lang w:val="fr-CA"/>
        </w:rPr>
        <w:t>. R.,</w:t>
      </w:r>
      <w:r>
        <w:rPr>
          <w:lang w:val="fr-CA"/>
        </w:rPr>
        <w:t xml:space="preserve"> 2018 QCCA 1205</w:t>
      </w:r>
    </w:p>
  </w:footnote>
  <w:footnote w:id="49">
    <w:p w14:paraId="7B7E2BDC" w14:textId="77777777" w:rsidR="00690D4A" w:rsidRPr="00690D4A" w:rsidRDefault="004E66D3">
      <w:pPr>
        <w:pStyle w:val="Notedebasdepage"/>
        <w:rPr>
          <w:lang w:val="fr-CA"/>
        </w:rPr>
      </w:pPr>
      <w:r>
        <w:rPr>
          <w:rStyle w:val="Appelnotedebasdep"/>
        </w:rPr>
        <w:footnoteRef/>
      </w:r>
      <w:r w:rsidRPr="00A63A28">
        <w:rPr>
          <w:lang w:val="fr-CA"/>
        </w:rPr>
        <w:t xml:space="preserve"> </w:t>
      </w:r>
      <w:r w:rsidR="00CB1C56">
        <w:rPr>
          <w:lang w:val="fr-CA"/>
        </w:rPr>
        <w:tab/>
      </w:r>
      <w:r>
        <w:rPr>
          <w:lang w:val="fr-CA"/>
        </w:rPr>
        <w:t>Sous-alinéa 718.3(4)b)i)</w:t>
      </w:r>
    </w:p>
  </w:footnote>
  <w:footnote w:id="50">
    <w:p w14:paraId="32659E18" w14:textId="77777777" w:rsidR="00690D4A" w:rsidRPr="00A63A28" w:rsidRDefault="004E66D3">
      <w:pPr>
        <w:pStyle w:val="Notedebasdepage"/>
        <w:rPr>
          <w:lang w:val="fr-CA"/>
        </w:rPr>
      </w:pPr>
      <w:r>
        <w:rPr>
          <w:rStyle w:val="Appelnotedebasdep"/>
        </w:rPr>
        <w:footnoteRef/>
      </w:r>
      <w:r w:rsidRPr="00A63A28">
        <w:rPr>
          <w:lang w:val="fr-CA"/>
        </w:rPr>
        <w:t xml:space="preserve"> </w:t>
      </w:r>
      <w:r w:rsidR="00CB1C56">
        <w:rPr>
          <w:lang w:val="fr-CA"/>
        </w:rPr>
        <w:tab/>
      </w:r>
      <w:r w:rsidRPr="00A63A28">
        <w:rPr>
          <w:i/>
          <w:iCs/>
          <w:lang w:val="fr-CA"/>
        </w:rPr>
        <w:t xml:space="preserve">R. </w:t>
      </w:r>
      <w:r w:rsidRPr="00CB1C56">
        <w:rPr>
          <w:lang w:val="fr-CA"/>
        </w:rPr>
        <w:t>c</w:t>
      </w:r>
      <w:r w:rsidRPr="00A63A28">
        <w:rPr>
          <w:i/>
          <w:iCs/>
          <w:lang w:val="fr-CA"/>
        </w:rPr>
        <w:t>. Summers</w:t>
      </w:r>
      <w:r w:rsidRPr="00A63A28">
        <w:rPr>
          <w:lang w:val="fr-CA"/>
        </w:rPr>
        <w:t>, 2014 CSC 26</w:t>
      </w:r>
      <w:r w:rsidR="00160171" w:rsidRPr="00A63A28">
        <w:rPr>
          <w:lang w:val="fr-CA"/>
        </w:rPr>
        <w:t>, par. 71</w:t>
      </w:r>
    </w:p>
  </w:footnote>
  <w:footnote w:id="51">
    <w:p w14:paraId="7F6ECC44" w14:textId="77777777" w:rsidR="00160171" w:rsidRPr="00CC02E8" w:rsidRDefault="004E66D3" w:rsidP="00160171">
      <w:pPr>
        <w:pStyle w:val="Notedebasdepage"/>
        <w:rPr>
          <w:lang w:val="fr-CA"/>
        </w:rPr>
      </w:pPr>
      <w:r>
        <w:rPr>
          <w:rStyle w:val="Appelnotedebasdep"/>
        </w:rPr>
        <w:footnoteRef/>
      </w:r>
      <w:r w:rsidRPr="00CC02E8">
        <w:rPr>
          <w:lang w:val="fr-CA"/>
        </w:rPr>
        <w:t xml:space="preserve"> </w:t>
      </w:r>
      <w:r w:rsidR="00CB1C56">
        <w:rPr>
          <w:lang w:val="fr-CA"/>
        </w:rPr>
        <w:tab/>
      </w:r>
      <w:r>
        <w:rPr>
          <w:lang w:val="fr-CA"/>
        </w:rPr>
        <w:t>En appliquant le crédit majoré prévu au paragraphe 719(3.1) C.cr.</w:t>
      </w:r>
    </w:p>
  </w:footnote>
  <w:footnote w:id="52">
    <w:p w14:paraId="589F4CD4" w14:textId="77777777" w:rsidR="004D1F9F" w:rsidRPr="00335C27" w:rsidRDefault="004E66D3" w:rsidP="00184D0C">
      <w:pPr>
        <w:pStyle w:val="Notedebasdepage"/>
        <w:tabs>
          <w:tab w:val="left" w:pos="426"/>
        </w:tabs>
        <w:ind w:left="426" w:hanging="426"/>
        <w:rPr>
          <w:lang w:val="fr-CA"/>
        </w:rPr>
      </w:pPr>
      <w:r>
        <w:rPr>
          <w:rStyle w:val="Appelnotedebasdep"/>
        </w:rPr>
        <w:footnoteRef/>
      </w:r>
      <w:r w:rsidRPr="00335C27">
        <w:rPr>
          <w:lang w:val="fr-CA"/>
        </w:rPr>
        <w:t xml:space="preserve"> </w:t>
      </w:r>
      <w:r w:rsidR="00CB1C56">
        <w:rPr>
          <w:lang w:val="fr-CA"/>
        </w:rPr>
        <w:tab/>
      </w:r>
      <w:r>
        <w:rPr>
          <w:lang w:val="fr-CA"/>
        </w:rPr>
        <w:t xml:space="preserve">La Cour suprême du Canada a suspendu l’exécution de la déclaration d’invalidité de cet article jusqu’au 28 octobre 2023 dans l’arrêt </w:t>
      </w:r>
      <w:r w:rsidRPr="00E224C1">
        <w:rPr>
          <w:i/>
          <w:iCs/>
          <w:lang w:val="fr-CA"/>
        </w:rPr>
        <w:t xml:space="preserve">R. </w:t>
      </w:r>
      <w:r w:rsidRPr="0005582D">
        <w:rPr>
          <w:lang w:val="fr-CA"/>
        </w:rPr>
        <w:t>c</w:t>
      </w:r>
      <w:r w:rsidRPr="00E224C1">
        <w:rPr>
          <w:i/>
          <w:iCs/>
          <w:lang w:val="fr-CA"/>
        </w:rPr>
        <w:t>. Ndhlovu</w:t>
      </w:r>
      <w:r>
        <w:rPr>
          <w:lang w:val="fr-CA"/>
        </w:rPr>
        <w:t>, 2022 CSC 38</w:t>
      </w:r>
      <w:r w:rsidR="0005582D">
        <w:rPr>
          <w:lang w:val="fr-CA"/>
        </w:rPr>
        <w:t>,</w:t>
      </w:r>
      <w:r>
        <w:rPr>
          <w:lang w:val="fr-CA"/>
        </w:rPr>
        <w:t xml:space="preserve"> par. 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F4BF" w14:textId="77777777" w:rsidR="0021290D" w:rsidRDefault="004E66D3" w:rsidP="0021290D">
    <w:pPr>
      <w:pStyle w:val="zSoquijdatNoDossier"/>
      <w:rPr>
        <w:lang w:val="fr-CA"/>
      </w:rPr>
    </w:pPr>
    <w:r>
      <w:rPr>
        <w:lang w:val="fr-CA"/>
      </w:rPr>
      <w:t>450-01-124382-214</w:t>
    </w:r>
  </w:p>
  <w:p w14:paraId="2388326F" w14:textId="77777777" w:rsidR="0021290D" w:rsidRDefault="004E66D3" w:rsidP="0021290D">
    <w:pPr>
      <w:pStyle w:val="zSoquijdatNoDossier"/>
      <w:rPr>
        <w:lang w:val="fr-CA"/>
      </w:rPr>
    </w:pPr>
    <w:r>
      <w:rPr>
        <w:lang w:val="fr-CA"/>
      </w:rPr>
      <w:t>450-01-124383-212</w:t>
    </w:r>
  </w:p>
  <w:p w14:paraId="3B038725" w14:textId="77777777" w:rsidR="00D91EEA" w:rsidRDefault="004E66D3" w:rsidP="0021290D">
    <w:pPr>
      <w:tabs>
        <w:tab w:val="center" w:pos="4709"/>
        <w:tab w:val="right" w:pos="9360"/>
      </w:tabs>
      <w:ind w:right="524"/>
      <w:rPr>
        <w:lang w:val="fr-CA"/>
      </w:rPr>
    </w:pPr>
    <w:r>
      <w:rPr>
        <w:lang w:val="fr-CA"/>
      </w:rPr>
      <w:t>450-01-125590-229</w:t>
    </w:r>
    <w:r w:rsidRPr="00D91EEA">
      <w:rPr>
        <w:lang w:val="fr-CA"/>
      </w:rPr>
      <w:tab/>
    </w:r>
    <w:r w:rsidRPr="00D91EEA">
      <w:rPr>
        <w:lang w:val="fr-CA"/>
      </w:rPr>
      <w:tab/>
      <w:t xml:space="preserve">PAGE: </w:t>
    </w:r>
    <w:r>
      <w:fldChar w:fldCharType="begin"/>
    </w:r>
    <w:r>
      <w:rPr>
        <w:lang w:val="fr-CA"/>
      </w:rPr>
      <w:instrText xml:space="preserve"> PAGE </w:instrText>
    </w:r>
    <w:r>
      <w:fldChar w:fldCharType="separate"/>
    </w:r>
    <w:r>
      <w:rPr>
        <w:lang w:val="fr-CA"/>
      </w:rPr>
      <w:t>23</w:t>
    </w:r>
    <w:r>
      <w:fldChar w:fldCharType="end"/>
    </w:r>
  </w:p>
  <w:p w14:paraId="11646079" w14:textId="77777777" w:rsidR="00D91EEA" w:rsidRDefault="00D91EEA">
    <w:pPr>
      <w:tabs>
        <w:tab w:val="center" w:pos="4709"/>
        <w:tab w:val="right" w:pos="9090"/>
      </w:tabs>
      <w:ind w:right="524"/>
      <w:rPr>
        <w:lang w:val="fr-CA"/>
      </w:rPr>
    </w:pPr>
  </w:p>
  <w:p w14:paraId="52D5C71D" w14:textId="77777777" w:rsidR="00551A77" w:rsidRDefault="00551A77">
    <w:pPr>
      <w:tabs>
        <w:tab w:val="center" w:pos="4709"/>
        <w:tab w:val="right" w:pos="9090"/>
      </w:tabs>
      <w:ind w:right="524"/>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E4F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892E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F0D5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FA26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A68F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EC7F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6E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5050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54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667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31C4E"/>
    <w:multiLevelType w:val="multilevel"/>
    <w:tmpl w:val="2FE27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8362C8"/>
    <w:multiLevelType w:val="hybridMultilevel"/>
    <w:tmpl w:val="49D4C148"/>
    <w:lvl w:ilvl="0" w:tplc="D25A4508">
      <w:numFmt w:val="bullet"/>
      <w:lvlText w:val="-"/>
      <w:lvlJc w:val="left"/>
      <w:pPr>
        <w:ind w:left="720" w:hanging="360"/>
      </w:pPr>
      <w:rPr>
        <w:rFonts w:ascii="Arial" w:eastAsia="Times New Roman" w:hAnsi="Arial" w:cs="Arial" w:hint="default"/>
      </w:rPr>
    </w:lvl>
    <w:lvl w:ilvl="1" w:tplc="CBFC1F86" w:tentative="1">
      <w:start w:val="1"/>
      <w:numFmt w:val="bullet"/>
      <w:lvlText w:val="o"/>
      <w:lvlJc w:val="left"/>
      <w:pPr>
        <w:ind w:left="1440" w:hanging="360"/>
      </w:pPr>
      <w:rPr>
        <w:rFonts w:ascii="Courier New" w:hAnsi="Courier New" w:cs="Courier New" w:hint="default"/>
      </w:rPr>
    </w:lvl>
    <w:lvl w:ilvl="2" w:tplc="C1EC1CE4" w:tentative="1">
      <w:start w:val="1"/>
      <w:numFmt w:val="bullet"/>
      <w:lvlText w:val=""/>
      <w:lvlJc w:val="left"/>
      <w:pPr>
        <w:ind w:left="2160" w:hanging="360"/>
      </w:pPr>
      <w:rPr>
        <w:rFonts w:ascii="Wingdings" w:hAnsi="Wingdings" w:hint="default"/>
      </w:rPr>
    </w:lvl>
    <w:lvl w:ilvl="3" w:tplc="D1264510" w:tentative="1">
      <w:start w:val="1"/>
      <w:numFmt w:val="bullet"/>
      <w:lvlText w:val=""/>
      <w:lvlJc w:val="left"/>
      <w:pPr>
        <w:ind w:left="2880" w:hanging="360"/>
      </w:pPr>
      <w:rPr>
        <w:rFonts w:ascii="Symbol" w:hAnsi="Symbol" w:hint="default"/>
      </w:rPr>
    </w:lvl>
    <w:lvl w:ilvl="4" w:tplc="CF568B9C" w:tentative="1">
      <w:start w:val="1"/>
      <w:numFmt w:val="bullet"/>
      <w:lvlText w:val="o"/>
      <w:lvlJc w:val="left"/>
      <w:pPr>
        <w:ind w:left="3600" w:hanging="360"/>
      </w:pPr>
      <w:rPr>
        <w:rFonts w:ascii="Courier New" w:hAnsi="Courier New" w:cs="Courier New" w:hint="default"/>
      </w:rPr>
    </w:lvl>
    <w:lvl w:ilvl="5" w:tplc="5EFA1E2E" w:tentative="1">
      <w:start w:val="1"/>
      <w:numFmt w:val="bullet"/>
      <w:lvlText w:val=""/>
      <w:lvlJc w:val="left"/>
      <w:pPr>
        <w:ind w:left="4320" w:hanging="360"/>
      </w:pPr>
      <w:rPr>
        <w:rFonts w:ascii="Wingdings" w:hAnsi="Wingdings" w:hint="default"/>
      </w:rPr>
    </w:lvl>
    <w:lvl w:ilvl="6" w:tplc="2E5CFE6C" w:tentative="1">
      <w:start w:val="1"/>
      <w:numFmt w:val="bullet"/>
      <w:lvlText w:val=""/>
      <w:lvlJc w:val="left"/>
      <w:pPr>
        <w:ind w:left="5040" w:hanging="360"/>
      </w:pPr>
      <w:rPr>
        <w:rFonts w:ascii="Symbol" w:hAnsi="Symbol" w:hint="default"/>
      </w:rPr>
    </w:lvl>
    <w:lvl w:ilvl="7" w:tplc="184A2D3A" w:tentative="1">
      <w:start w:val="1"/>
      <w:numFmt w:val="bullet"/>
      <w:lvlText w:val="o"/>
      <w:lvlJc w:val="left"/>
      <w:pPr>
        <w:ind w:left="5760" w:hanging="360"/>
      </w:pPr>
      <w:rPr>
        <w:rFonts w:ascii="Courier New" w:hAnsi="Courier New" w:cs="Courier New" w:hint="default"/>
      </w:rPr>
    </w:lvl>
    <w:lvl w:ilvl="8" w:tplc="77F44EEC" w:tentative="1">
      <w:start w:val="1"/>
      <w:numFmt w:val="bullet"/>
      <w:lvlText w:val=""/>
      <w:lvlJc w:val="left"/>
      <w:pPr>
        <w:ind w:left="6480" w:hanging="360"/>
      </w:pPr>
      <w:rPr>
        <w:rFonts w:ascii="Wingdings" w:hAnsi="Wingdings" w:hint="default"/>
      </w:rPr>
    </w:lvl>
  </w:abstractNum>
  <w:abstractNum w:abstractNumId="12" w15:restartNumberingAfterBreak="0">
    <w:nsid w:val="202157EA"/>
    <w:multiLevelType w:val="multilevel"/>
    <w:tmpl w:val="E356F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11637"/>
    <w:multiLevelType w:val="multilevel"/>
    <w:tmpl w:val="CFCE9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12A6A"/>
    <w:multiLevelType w:val="multilevel"/>
    <w:tmpl w:val="C944C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D51A7D"/>
    <w:multiLevelType w:val="multilevel"/>
    <w:tmpl w:val="BBA4F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10606E"/>
    <w:multiLevelType w:val="multilevel"/>
    <w:tmpl w:val="3D9AB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F31FF9"/>
    <w:multiLevelType w:val="multilevel"/>
    <w:tmpl w:val="A924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367415"/>
    <w:multiLevelType w:val="multilevel"/>
    <w:tmpl w:val="4ADA1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9C0DCC"/>
    <w:multiLevelType w:val="multilevel"/>
    <w:tmpl w:val="C1848992"/>
    <w:lvl w:ilvl="0">
      <w:start w:val="1"/>
      <w:numFmt w:val="decimal"/>
      <w:pStyle w:val="Paragraph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63EF17E8"/>
    <w:multiLevelType w:val="multilevel"/>
    <w:tmpl w:val="A8AC6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961D83"/>
    <w:multiLevelType w:val="multilevel"/>
    <w:tmpl w:val="DB0E2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614C0A"/>
    <w:multiLevelType w:val="multilevel"/>
    <w:tmpl w:val="B14A0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3772F8"/>
    <w:multiLevelType w:val="multilevel"/>
    <w:tmpl w:val="B816D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8746876">
    <w:abstractNumId w:val="19"/>
  </w:num>
  <w:num w:numId="2" w16cid:durableId="883906853">
    <w:abstractNumId w:val="19"/>
  </w:num>
  <w:num w:numId="3" w16cid:durableId="1491629951">
    <w:abstractNumId w:val="19"/>
  </w:num>
  <w:num w:numId="4" w16cid:durableId="1218858860">
    <w:abstractNumId w:val="8"/>
  </w:num>
  <w:num w:numId="5" w16cid:durableId="1080519338">
    <w:abstractNumId w:val="3"/>
  </w:num>
  <w:num w:numId="6" w16cid:durableId="13309525">
    <w:abstractNumId w:val="2"/>
  </w:num>
  <w:num w:numId="7" w16cid:durableId="2087146245">
    <w:abstractNumId w:val="1"/>
  </w:num>
  <w:num w:numId="8" w16cid:durableId="424694966">
    <w:abstractNumId w:val="0"/>
  </w:num>
  <w:num w:numId="9" w16cid:durableId="425733770">
    <w:abstractNumId w:val="9"/>
  </w:num>
  <w:num w:numId="10" w16cid:durableId="1647123679">
    <w:abstractNumId w:val="7"/>
  </w:num>
  <w:num w:numId="11" w16cid:durableId="267008882">
    <w:abstractNumId w:val="6"/>
  </w:num>
  <w:num w:numId="12" w16cid:durableId="1822653146">
    <w:abstractNumId w:val="5"/>
  </w:num>
  <w:num w:numId="13" w16cid:durableId="1915435584">
    <w:abstractNumId w:val="4"/>
  </w:num>
  <w:num w:numId="14" w16cid:durableId="1468204330">
    <w:abstractNumId w:val="20"/>
  </w:num>
  <w:num w:numId="15" w16cid:durableId="402068264">
    <w:abstractNumId w:val="23"/>
  </w:num>
  <w:num w:numId="16" w16cid:durableId="526216081">
    <w:abstractNumId w:val="18"/>
  </w:num>
  <w:num w:numId="17" w16cid:durableId="256134160">
    <w:abstractNumId w:val="12"/>
  </w:num>
  <w:num w:numId="18" w16cid:durableId="1173379770">
    <w:abstractNumId w:val="14"/>
  </w:num>
  <w:num w:numId="19" w16cid:durableId="437020665">
    <w:abstractNumId w:val="16"/>
  </w:num>
  <w:num w:numId="20" w16cid:durableId="228077198">
    <w:abstractNumId w:val="17"/>
  </w:num>
  <w:num w:numId="21" w16cid:durableId="1144853916">
    <w:abstractNumId w:val="21"/>
  </w:num>
  <w:num w:numId="22" w16cid:durableId="600796376">
    <w:abstractNumId w:val="10"/>
  </w:num>
  <w:num w:numId="23" w16cid:durableId="536285568">
    <w:abstractNumId w:val="13"/>
  </w:num>
  <w:num w:numId="24" w16cid:durableId="1255089033">
    <w:abstractNumId w:val="22"/>
  </w:num>
  <w:num w:numId="25" w16cid:durableId="1069226937">
    <w:abstractNumId w:val="15"/>
  </w:num>
  <w:num w:numId="26" w16cid:durableId="12683853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hyphenationZone w:val="425"/>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0F"/>
    <w:rsid w:val="0001465B"/>
    <w:rsid w:val="000165E4"/>
    <w:rsid w:val="0004000F"/>
    <w:rsid w:val="00043C33"/>
    <w:rsid w:val="000511B7"/>
    <w:rsid w:val="00052469"/>
    <w:rsid w:val="0005582D"/>
    <w:rsid w:val="00070E8D"/>
    <w:rsid w:val="00074351"/>
    <w:rsid w:val="000A0A22"/>
    <w:rsid w:val="000C754B"/>
    <w:rsid w:val="000D0EAE"/>
    <w:rsid w:val="000E3844"/>
    <w:rsid w:val="000E5AD9"/>
    <w:rsid w:val="000F259A"/>
    <w:rsid w:val="00100FF7"/>
    <w:rsid w:val="00102743"/>
    <w:rsid w:val="001127F4"/>
    <w:rsid w:val="00127EC0"/>
    <w:rsid w:val="001367C0"/>
    <w:rsid w:val="00142B28"/>
    <w:rsid w:val="00145F59"/>
    <w:rsid w:val="00160171"/>
    <w:rsid w:val="00184D0C"/>
    <w:rsid w:val="00185322"/>
    <w:rsid w:val="001917C5"/>
    <w:rsid w:val="001B779E"/>
    <w:rsid w:val="001C361B"/>
    <w:rsid w:val="001E7981"/>
    <w:rsid w:val="001F71C5"/>
    <w:rsid w:val="0021290D"/>
    <w:rsid w:val="00221F44"/>
    <w:rsid w:val="00240A2F"/>
    <w:rsid w:val="00246B4F"/>
    <w:rsid w:val="00250AFD"/>
    <w:rsid w:val="00255319"/>
    <w:rsid w:val="0027559F"/>
    <w:rsid w:val="0028038A"/>
    <w:rsid w:val="002949EA"/>
    <w:rsid w:val="002A3C06"/>
    <w:rsid w:val="002B6F0E"/>
    <w:rsid w:val="002C7C82"/>
    <w:rsid w:val="002E667C"/>
    <w:rsid w:val="00310B74"/>
    <w:rsid w:val="00315998"/>
    <w:rsid w:val="003250B7"/>
    <w:rsid w:val="00335C27"/>
    <w:rsid w:val="003435A6"/>
    <w:rsid w:val="00372BC0"/>
    <w:rsid w:val="00394E59"/>
    <w:rsid w:val="003B1677"/>
    <w:rsid w:val="003D7C43"/>
    <w:rsid w:val="003E5997"/>
    <w:rsid w:val="003F3699"/>
    <w:rsid w:val="004070C7"/>
    <w:rsid w:val="00417695"/>
    <w:rsid w:val="00426A46"/>
    <w:rsid w:val="0045350C"/>
    <w:rsid w:val="00493058"/>
    <w:rsid w:val="00493D70"/>
    <w:rsid w:val="00495BD6"/>
    <w:rsid w:val="00497302"/>
    <w:rsid w:val="004A4512"/>
    <w:rsid w:val="004D1F9F"/>
    <w:rsid w:val="004E19E1"/>
    <w:rsid w:val="004E66D3"/>
    <w:rsid w:val="00500662"/>
    <w:rsid w:val="00507AFC"/>
    <w:rsid w:val="00510C63"/>
    <w:rsid w:val="005127AD"/>
    <w:rsid w:val="0053166A"/>
    <w:rsid w:val="0053346F"/>
    <w:rsid w:val="005346F0"/>
    <w:rsid w:val="00534E2D"/>
    <w:rsid w:val="00551A77"/>
    <w:rsid w:val="00561E75"/>
    <w:rsid w:val="005626F2"/>
    <w:rsid w:val="0057128A"/>
    <w:rsid w:val="005726FD"/>
    <w:rsid w:val="00572A7B"/>
    <w:rsid w:val="00573F02"/>
    <w:rsid w:val="005972B0"/>
    <w:rsid w:val="00604273"/>
    <w:rsid w:val="00611750"/>
    <w:rsid w:val="00623810"/>
    <w:rsid w:val="00623DE7"/>
    <w:rsid w:val="00631386"/>
    <w:rsid w:val="00631440"/>
    <w:rsid w:val="006376C2"/>
    <w:rsid w:val="0064669F"/>
    <w:rsid w:val="00654E6F"/>
    <w:rsid w:val="0065681B"/>
    <w:rsid w:val="00663D94"/>
    <w:rsid w:val="00671357"/>
    <w:rsid w:val="00690969"/>
    <w:rsid w:val="00690D4A"/>
    <w:rsid w:val="006A2BEC"/>
    <w:rsid w:val="006C2410"/>
    <w:rsid w:val="006C30EF"/>
    <w:rsid w:val="006C4CEB"/>
    <w:rsid w:val="006C617D"/>
    <w:rsid w:val="006D3114"/>
    <w:rsid w:val="006D5FC5"/>
    <w:rsid w:val="007372AD"/>
    <w:rsid w:val="00751645"/>
    <w:rsid w:val="00762DC9"/>
    <w:rsid w:val="00765981"/>
    <w:rsid w:val="00795F45"/>
    <w:rsid w:val="007A0F90"/>
    <w:rsid w:val="007B18D1"/>
    <w:rsid w:val="007F78F2"/>
    <w:rsid w:val="00801D40"/>
    <w:rsid w:val="00806E82"/>
    <w:rsid w:val="00847CAA"/>
    <w:rsid w:val="008624AF"/>
    <w:rsid w:val="008627FC"/>
    <w:rsid w:val="00873609"/>
    <w:rsid w:val="00873D2B"/>
    <w:rsid w:val="00876ABB"/>
    <w:rsid w:val="00884690"/>
    <w:rsid w:val="00891728"/>
    <w:rsid w:val="008979F6"/>
    <w:rsid w:val="008A09AD"/>
    <w:rsid w:val="008A3B13"/>
    <w:rsid w:val="009011F1"/>
    <w:rsid w:val="00914561"/>
    <w:rsid w:val="009175D1"/>
    <w:rsid w:val="00917A8B"/>
    <w:rsid w:val="00944AFE"/>
    <w:rsid w:val="00951AEB"/>
    <w:rsid w:val="00970468"/>
    <w:rsid w:val="009723E5"/>
    <w:rsid w:val="00977345"/>
    <w:rsid w:val="009954B0"/>
    <w:rsid w:val="009A5CEE"/>
    <w:rsid w:val="009B43F3"/>
    <w:rsid w:val="009C0BFA"/>
    <w:rsid w:val="009D0634"/>
    <w:rsid w:val="009F5C42"/>
    <w:rsid w:val="009F62D3"/>
    <w:rsid w:val="00A00D41"/>
    <w:rsid w:val="00A0352A"/>
    <w:rsid w:val="00A104CE"/>
    <w:rsid w:val="00A15C07"/>
    <w:rsid w:val="00A51CA1"/>
    <w:rsid w:val="00A55F59"/>
    <w:rsid w:val="00A63A28"/>
    <w:rsid w:val="00A7347C"/>
    <w:rsid w:val="00A736CF"/>
    <w:rsid w:val="00A8585D"/>
    <w:rsid w:val="00AA4F08"/>
    <w:rsid w:val="00AB5B95"/>
    <w:rsid w:val="00AC0044"/>
    <w:rsid w:val="00AC0AB8"/>
    <w:rsid w:val="00AC46B4"/>
    <w:rsid w:val="00AC564F"/>
    <w:rsid w:val="00AC5F27"/>
    <w:rsid w:val="00AC69E8"/>
    <w:rsid w:val="00AC6CDE"/>
    <w:rsid w:val="00AC6F7E"/>
    <w:rsid w:val="00AE1AAA"/>
    <w:rsid w:val="00AF1002"/>
    <w:rsid w:val="00AF3AF0"/>
    <w:rsid w:val="00B04889"/>
    <w:rsid w:val="00B168A6"/>
    <w:rsid w:val="00B16CA7"/>
    <w:rsid w:val="00B23CEA"/>
    <w:rsid w:val="00B2787A"/>
    <w:rsid w:val="00B660C4"/>
    <w:rsid w:val="00B72326"/>
    <w:rsid w:val="00B8096D"/>
    <w:rsid w:val="00BC1538"/>
    <w:rsid w:val="00BD5532"/>
    <w:rsid w:val="00BF73B4"/>
    <w:rsid w:val="00C022DB"/>
    <w:rsid w:val="00C1390F"/>
    <w:rsid w:val="00C14609"/>
    <w:rsid w:val="00C35F1A"/>
    <w:rsid w:val="00C4040B"/>
    <w:rsid w:val="00C456C4"/>
    <w:rsid w:val="00C50A3B"/>
    <w:rsid w:val="00C50A50"/>
    <w:rsid w:val="00C53BD2"/>
    <w:rsid w:val="00C56E93"/>
    <w:rsid w:val="00C77808"/>
    <w:rsid w:val="00CA2B3E"/>
    <w:rsid w:val="00CA6109"/>
    <w:rsid w:val="00CA630E"/>
    <w:rsid w:val="00CB1C56"/>
    <w:rsid w:val="00CB55B1"/>
    <w:rsid w:val="00CC02E8"/>
    <w:rsid w:val="00CC3564"/>
    <w:rsid w:val="00CC76A2"/>
    <w:rsid w:val="00CE28CD"/>
    <w:rsid w:val="00CE7306"/>
    <w:rsid w:val="00D02BDE"/>
    <w:rsid w:val="00D069C5"/>
    <w:rsid w:val="00D16977"/>
    <w:rsid w:val="00D25FB5"/>
    <w:rsid w:val="00D30C55"/>
    <w:rsid w:val="00D31B93"/>
    <w:rsid w:val="00D47F7F"/>
    <w:rsid w:val="00D71297"/>
    <w:rsid w:val="00D74A37"/>
    <w:rsid w:val="00D87A5D"/>
    <w:rsid w:val="00D91EEA"/>
    <w:rsid w:val="00DA1D9B"/>
    <w:rsid w:val="00DA4C15"/>
    <w:rsid w:val="00DE6988"/>
    <w:rsid w:val="00DE6A35"/>
    <w:rsid w:val="00E07F54"/>
    <w:rsid w:val="00E224C1"/>
    <w:rsid w:val="00E30A09"/>
    <w:rsid w:val="00E40FAE"/>
    <w:rsid w:val="00E42CA9"/>
    <w:rsid w:val="00E4569C"/>
    <w:rsid w:val="00E52AA5"/>
    <w:rsid w:val="00E54A6C"/>
    <w:rsid w:val="00E56896"/>
    <w:rsid w:val="00E6259C"/>
    <w:rsid w:val="00E707F4"/>
    <w:rsid w:val="00EA43AC"/>
    <w:rsid w:val="00ED2543"/>
    <w:rsid w:val="00ED3225"/>
    <w:rsid w:val="00ED6CF4"/>
    <w:rsid w:val="00EF760A"/>
    <w:rsid w:val="00F1719F"/>
    <w:rsid w:val="00F31605"/>
    <w:rsid w:val="00F33B40"/>
    <w:rsid w:val="00F35807"/>
    <w:rsid w:val="00F5068B"/>
    <w:rsid w:val="00F66444"/>
    <w:rsid w:val="00F8261D"/>
    <w:rsid w:val="00F94F44"/>
    <w:rsid w:val="00F975C8"/>
    <w:rsid w:val="00FA21C3"/>
    <w:rsid w:val="00FA7B7F"/>
    <w:rsid w:val="00FB2078"/>
    <w:rsid w:val="00FF38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A2842"/>
  <w15:chartTrackingRefBased/>
  <w15:docId w15:val="{FAF78BD7-E933-4C78-8E92-13DEE138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CA" w:eastAsia="fr-FR"/>
    </w:rPr>
  </w:style>
  <w:style w:type="paragraph" w:styleId="Titre1">
    <w:name w:val="heading 1"/>
    <w:basedOn w:val="Normal"/>
    <w:next w:val="Normal"/>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pPr>
      <w:numPr>
        <w:numId w:val="1"/>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en-CA"/>
    </w:rPr>
  </w:style>
  <w:style w:type="paragraph" w:styleId="Corpsdetexte">
    <w:name w:val="Body Text"/>
    <w:basedOn w:val="Normal"/>
    <w:pPr>
      <w:spacing w:after="120"/>
    </w:pPr>
  </w:style>
  <w:style w:type="paragraph" w:styleId="Notedebasdepage">
    <w:name w:val="footnote text"/>
    <w:basedOn w:val="Normal"/>
    <w:link w:val="NotedebasdepageCar"/>
    <w:semiHidden/>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basedOn w:val="Policepardfaut"/>
    <w:rPr>
      <w:lang w:val="en-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pPr>
      <w:widowControl w:val="0"/>
      <w:numPr>
        <w:ilvl w:val="1"/>
        <w:numId w:val="1"/>
      </w:numPr>
      <w:spacing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styleId="En-tte">
    <w:name w:val="header"/>
    <w:basedOn w:val="Normal"/>
    <w:link w:val="En-tteCar"/>
    <w:rsid w:val="00551A77"/>
    <w:pPr>
      <w:tabs>
        <w:tab w:val="center" w:pos="4320"/>
        <w:tab w:val="right" w:pos="8640"/>
      </w:tabs>
    </w:pPr>
  </w:style>
  <w:style w:type="character" w:customStyle="1" w:styleId="En-tteCar">
    <w:name w:val="En-tête Car"/>
    <w:link w:val="En-tte"/>
    <w:rsid w:val="00551A77"/>
    <w:rPr>
      <w:rFonts w:ascii="Arial" w:hAnsi="Arial"/>
      <w:sz w:val="24"/>
      <w:lang w:val="en-CA" w:eastAsia="fr-FR"/>
    </w:rPr>
  </w:style>
  <w:style w:type="paragraph" w:styleId="Pieddepage">
    <w:name w:val="footer"/>
    <w:basedOn w:val="Normal"/>
    <w:link w:val="PieddepageCar"/>
    <w:rsid w:val="00551A77"/>
    <w:pPr>
      <w:tabs>
        <w:tab w:val="center" w:pos="4320"/>
        <w:tab w:val="right" w:pos="8640"/>
      </w:tabs>
    </w:pPr>
  </w:style>
  <w:style w:type="character" w:customStyle="1" w:styleId="PieddepageCar">
    <w:name w:val="Pied de page Car"/>
    <w:link w:val="Pieddepage"/>
    <w:rsid w:val="00551A77"/>
    <w:rPr>
      <w:rFonts w:ascii="Arial" w:hAnsi="Arial"/>
      <w:sz w:val="24"/>
      <w:lang w:val="en-CA" w:eastAsia="fr-FR"/>
    </w:rPr>
  </w:style>
  <w:style w:type="paragraph" w:styleId="Textedebulles">
    <w:name w:val="Balloon Text"/>
    <w:basedOn w:val="Normal"/>
    <w:link w:val="TextedebullesCar"/>
    <w:rsid w:val="009723E5"/>
    <w:rPr>
      <w:rFonts w:ascii="Segoe UI" w:hAnsi="Segoe UI" w:cs="Segoe UI"/>
      <w:sz w:val="18"/>
      <w:szCs w:val="18"/>
    </w:rPr>
  </w:style>
  <w:style w:type="character" w:customStyle="1" w:styleId="TextedebullesCar">
    <w:name w:val="Texte de bulles Car"/>
    <w:basedOn w:val="Policepardfaut"/>
    <w:link w:val="Textedebulles"/>
    <w:rsid w:val="009723E5"/>
    <w:rPr>
      <w:rFonts w:ascii="Segoe UI" w:hAnsi="Segoe UI" w:cs="Segoe UI"/>
      <w:sz w:val="18"/>
      <w:szCs w:val="18"/>
      <w:lang w:val="en-CA" w:eastAsia="fr-FR"/>
    </w:rPr>
  </w:style>
  <w:style w:type="character" w:customStyle="1" w:styleId="sslistlabel">
    <w:name w:val="ss_listlabel"/>
    <w:basedOn w:val="Policepardfaut"/>
    <w:rsid w:val="00AC0044"/>
  </w:style>
  <w:style w:type="paragraph" w:styleId="NormalWeb">
    <w:name w:val="Normal (Web)"/>
    <w:basedOn w:val="Normal"/>
    <w:uiPriority w:val="99"/>
    <w:unhideWhenUsed/>
    <w:rsid w:val="00AC0044"/>
    <w:pPr>
      <w:spacing w:before="100" w:beforeAutospacing="1" w:after="100" w:afterAutospacing="1"/>
    </w:pPr>
    <w:rPr>
      <w:rFonts w:ascii="Times New Roman" w:hAnsi="Times New Roman"/>
      <w:szCs w:val="24"/>
      <w:lang w:val="fr-CA" w:eastAsia="fr-CA"/>
    </w:rPr>
  </w:style>
  <w:style w:type="character" w:customStyle="1" w:styleId="ssbf">
    <w:name w:val="ss_bf"/>
    <w:basedOn w:val="Policepardfaut"/>
    <w:rsid w:val="00AC0044"/>
  </w:style>
  <w:style w:type="character" w:styleId="Hyperlien">
    <w:name w:val="Hyperlink"/>
    <w:basedOn w:val="Policepardfaut"/>
    <w:uiPriority w:val="99"/>
    <w:unhideWhenUsed/>
    <w:rsid w:val="00AC0044"/>
    <w:rPr>
      <w:color w:val="0000FF"/>
      <w:u w:val="single"/>
    </w:rPr>
  </w:style>
  <w:style w:type="character" w:customStyle="1" w:styleId="ssun">
    <w:name w:val="ss_un"/>
    <w:basedOn w:val="Policepardfaut"/>
    <w:rsid w:val="00AC0044"/>
  </w:style>
  <w:style w:type="character" w:styleId="Appelnotedebasdep">
    <w:name w:val="footnote reference"/>
    <w:basedOn w:val="Policepardfaut"/>
    <w:rsid w:val="006D5FC5"/>
    <w:rPr>
      <w:vertAlign w:val="superscript"/>
    </w:rPr>
  </w:style>
  <w:style w:type="paragraph" w:styleId="Paragraphedeliste">
    <w:name w:val="List Paragraph"/>
    <w:basedOn w:val="Normal"/>
    <w:uiPriority w:val="34"/>
    <w:qFormat/>
    <w:rsid w:val="006D5FC5"/>
    <w:pPr>
      <w:ind w:left="720"/>
      <w:contextualSpacing/>
    </w:pPr>
  </w:style>
  <w:style w:type="character" w:customStyle="1" w:styleId="NotedebasdepageCar">
    <w:name w:val="Note de bas de page Car"/>
    <w:basedOn w:val="Policepardfaut"/>
    <w:link w:val="Notedebasdepage"/>
    <w:semiHidden/>
    <w:rsid w:val="00142B28"/>
    <w:rPr>
      <w:rFonts w:ascii="Arial" w:hAnsi="Arial"/>
      <w:lang w:val="en-CA" w:eastAsia="fr-FR"/>
    </w:rPr>
  </w:style>
  <w:style w:type="paragraph" w:customStyle="1" w:styleId="Default">
    <w:name w:val="Default"/>
    <w:rsid w:val="00C7780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A931F-4458-4AA4-B15F-999040F1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23</Pages>
  <Words>7470</Words>
  <Characters>41089</Characters>
  <Application>Microsoft Office Word</Application>
  <DocSecurity>0</DocSecurity>
  <Lines>342</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Nyary, Sandra</cp:lastModifiedBy>
  <cp:revision>4</cp:revision>
  <dcterms:created xsi:type="dcterms:W3CDTF">2023-04-24T16:26:00Z</dcterms:created>
  <dcterms:modified xsi:type="dcterms:W3CDTF">2023-04-24T17:19:00Z</dcterms:modified>
</cp:coreProperties>
</file>