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2EC71" w14:textId="5614B97C" w:rsidR="00721F47" w:rsidRDefault="00721F47">
      <w:pPr>
        <w:rPr>
          <w:lang w:val="en-CA"/>
        </w:rPr>
      </w:pPr>
      <w:r w:rsidRPr="00721F47">
        <w:rPr>
          <w:lang w:val="en-CA"/>
        </w:rPr>
        <w:t xml:space="preserve">Translated from the original </w:t>
      </w:r>
      <w:r>
        <w:rPr>
          <w:lang w:val="en-CA"/>
        </w:rPr>
        <w:t>French</w:t>
      </w:r>
    </w:p>
    <w:p w14:paraId="741CA861" w14:textId="77777777" w:rsidR="00721F47" w:rsidRPr="00721F47" w:rsidRDefault="00721F47">
      <w:pPr>
        <w:rPr>
          <w:lang w:val="en-CA"/>
        </w:rPr>
      </w:pPr>
    </w:p>
    <w:tbl>
      <w:tblPr>
        <w:tblW w:w="9505" w:type="dxa"/>
        <w:tblLayout w:type="fixed"/>
        <w:tblCellMar>
          <w:left w:w="70" w:type="dxa"/>
          <w:right w:w="70" w:type="dxa"/>
        </w:tblCellMar>
        <w:tblLook w:val="0000" w:firstRow="0" w:lastRow="0" w:firstColumn="0" w:lastColumn="0" w:noHBand="0" w:noVBand="0"/>
      </w:tblPr>
      <w:tblGrid>
        <w:gridCol w:w="1063"/>
        <w:gridCol w:w="562"/>
        <w:gridCol w:w="42"/>
        <w:gridCol w:w="34"/>
        <w:gridCol w:w="1560"/>
        <w:gridCol w:w="3824"/>
        <w:gridCol w:w="2420"/>
      </w:tblGrid>
      <w:tr w:rsidR="00A365C8" w:rsidRPr="00A365C8" w14:paraId="23A5C285" w14:textId="77777777">
        <w:trPr>
          <w:trHeight w:val="360"/>
        </w:trPr>
        <w:tc>
          <w:tcPr>
            <w:tcW w:w="7085" w:type="dxa"/>
            <w:gridSpan w:val="6"/>
          </w:tcPr>
          <w:p w14:paraId="1527C569" w14:textId="77777777" w:rsidR="0003371B" w:rsidRPr="00C71EC5" w:rsidRDefault="005F73F0" w:rsidP="005F73F0">
            <w:pPr>
              <w:pStyle w:val="zSoquijdatRepertorie"/>
              <w:rPr>
                <w:rFonts w:cs="Arial"/>
              </w:rPr>
            </w:pPr>
            <w:r w:rsidRPr="00C71EC5">
              <w:rPr>
                <w:rFonts w:cs="Arial"/>
              </w:rPr>
              <w:t>Baribeau c. Roy</w:t>
            </w:r>
          </w:p>
        </w:tc>
        <w:tc>
          <w:tcPr>
            <w:tcW w:w="2420" w:type="dxa"/>
          </w:tcPr>
          <w:p w14:paraId="31CD14DA" w14:textId="77777777" w:rsidR="0003371B" w:rsidRPr="00C71EC5" w:rsidRDefault="009D1C8B" w:rsidP="009D1C8B">
            <w:pPr>
              <w:pStyle w:val="zSoquijdatRefNeutre"/>
              <w:jc w:val="right"/>
              <w:rPr>
                <w:rFonts w:cs="Arial"/>
              </w:rPr>
            </w:pPr>
            <w:r w:rsidRPr="00C71EC5">
              <w:rPr>
                <w:rFonts w:cs="Arial"/>
              </w:rPr>
              <w:t>2021 QCCQ 1655</w:t>
            </w:r>
          </w:p>
        </w:tc>
      </w:tr>
      <w:tr w:rsidR="00A365C8" w:rsidRPr="00A365C8" w14:paraId="69340D73" w14:textId="77777777">
        <w:trPr>
          <w:trHeight w:val="900"/>
        </w:trPr>
        <w:tc>
          <w:tcPr>
            <w:tcW w:w="9505" w:type="dxa"/>
            <w:gridSpan w:val="7"/>
            <w:vAlign w:val="bottom"/>
          </w:tcPr>
          <w:p w14:paraId="29241B32" w14:textId="6F83ADFE" w:rsidR="0003371B" w:rsidRPr="00A365C8" w:rsidRDefault="0003371B">
            <w:pPr>
              <w:pStyle w:val="zSoquijlblCour"/>
            </w:pPr>
            <w:r w:rsidRPr="00A365C8">
              <w:t>COUR</w:t>
            </w:r>
            <w:r w:rsidR="00640909">
              <w:t>T OF QU</w:t>
            </w:r>
            <w:r w:rsidR="001A3C66">
              <w:t>É</w:t>
            </w:r>
            <w:r w:rsidRPr="00A365C8">
              <w:t>BEC</w:t>
            </w:r>
          </w:p>
        </w:tc>
      </w:tr>
      <w:tr w:rsidR="00A365C8" w:rsidRPr="00A365C8" w14:paraId="2B86DCF2" w14:textId="77777777">
        <w:trPr>
          <w:trHeight w:val="540"/>
        </w:trPr>
        <w:tc>
          <w:tcPr>
            <w:tcW w:w="9505" w:type="dxa"/>
            <w:gridSpan w:val="7"/>
          </w:tcPr>
          <w:p w14:paraId="0CF4EF24" w14:textId="77777777" w:rsidR="0003371B" w:rsidRPr="00A365C8" w:rsidRDefault="0003371B">
            <w:pPr>
              <w:pStyle w:val="zSoquijdatDivision"/>
            </w:pPr>
          </w:p>
        </w:tc>
      </w:tr>
      <w:tr w:rsidR="00A365C8" w:rsidRPr="00A365C8" w14:paraId="23FAACB0" w14:textId="77777777">
        <w:tc>
          <w:tcPr>
            <w:tcW w:w="9505" w:type="dxa"/>
            <w:gridSpan w:val="7"/>
          </w:tcPr>
          <w:p w14:paraId="6FD6F179" w14:textId="77777777" w:rsidR="0003371B" w:rsidRPr="00A365C8" w:rsidRDefault="0003371B">
            <w:pPr>
              <w:pStyle w:val="zSoquijlblPays"/>
            </w:pPr>
            <w:r w:rsidRPr="00A365C8">
              <w:t>CANADA</w:t>
            </w:r>
          </w:p>
        </w:tc>
      </w:tr>
      <w:tr w:rsidR="00A365C8" w:rsidRPr="00A365C8" w14:paraId="6E82726A" w14:textId="77777777">
        <w:tc>
          <w:tcPr>
            <w:tcW w:w="9505" w:type="dxa"/>
            <w:gridSpan w:val="7"/>
          </w:tcPr>
          <w:p w14:paraId="62BFADFB" w14:textId="3FF33F8D" w:rsidR="0003371B" w:rsidRPr="00A365C8" w:rsidRDefault="0003371B">
            <w:pPr>
              <w:pStyle w:val="zSoquijlblProvince"/>
            </w:pPr>
            <w:r w:rsidRPr="00A365C8">
              <w:t xml:space="preserve">PROVINCE </w:t>
            </w:r>
            <w:r w:rsidR="00640909">
              <w:t>OF QUE</w:t>
            </w:r>
            <w:r w:rsidRPr="00A365C8">
              <w:t>BEC</w:t>
            </w:r>
          </w:p>
        </w:tc>
      </w:tr>
      <w:tr w:rsidR="00A365C8" w:rsidRPr="00A365C8" w14:paraId="740628A8" w14:textId="77777777">
        <w:tblPrEx>
          <w:tblCellMar>
            <w:left w:w="0" w:type="dxa"/>
            <w:right w:w="0" w:type="dxa"/>
          </w:tblCellMar>
        </w:tblPrEx>
        <w:trPr>
          <w:cantSplit/>
        </w:trPr>
        <w:tc>
          <w:tcPr>
            <w:tcW w:w="1625" w:type="dxa"/>
            <w:gridSpan w:val="2"/>
          </w:tcPr>
          <w:p w14:paraId="1D6C2C7E" w14:textId="50465360" w:rsidR="0003371B" w:rsidRPr="00A365C8" w:rsidRDefault="0003371B">
            <w:pPr>
              <w:pStyle w:val="zSoquijlblGreffe"/>
            </w:pPr>
            <w:r w:rsidRPr="00A365C8">
              <w:t xml:space="preserve">DISTRICT </w:t>
            </w:r>
            <w:r w:rsidR="00640909">
              <w:t>OF</w:t>
            </w:r>
          </w:p>
        </w:tc>
        <w:tc>
          <w:tcPr>
            <w:tcW w:w="7880" w:type="dxa"/>
            <w:gridSpan w:val="5"/>
          </w:tcPr>
          <w:p w14:paraId="59F3AB79" w14:textId="44955D8A" w:rsidR="0003371B" w:rsidRPr="00A365C8" w:rsidRDefault="008961D0">
            <w:pPr>
              <w:pStyle w:val="zSoquijdatGreffe"/>
            </w:pPr>
            <w:r w:rsidRPr="00A365C8">
              <w:t>QU</w:t>
            </w:r>
            <w:r w:rsidR="001A3C66">
              <w:t>É</w:t>
            </w:r>
            <w:r w:rsidRPr="00A365C8">
              <w:t>BEC</w:t>
            </w:r>
          </w:p>
        </w:tc>
      </w:tr>
      <w:tr w:rsidR="00A365C8" w:rsidRPr="00A365C8" w14:paraId="6787F6F7" w14:textId="77777777">
        <w:tblPrEx>
          <w:tblCellMar>
            <w:left w:w="0" w:type="dxa"/>
            <w:right w:w="0" w:type="dxa"/>
          </w:tblCellMar>
        </w:tblPrEx>
        <w:trPr>
          <w:cantSplit/>
        </w:trPr>
        <w:tc>
          <w:tcPr>
            <w:tcW w:w="1667" w:type="dxa"/>
            <w:gridSpan w:val="3"/>
          </w:tcPr>
          <w:p w14:paraId="2B529DDC" w14:textId="5AB829B4" w:rsidR="0003371B" w:rsidRPr="00A365C8" w:rsidRDefault="0003371B">
            <w:pPr>
              <w:pStyle w:val="zSoquijlblLocalite"/>
            </w:pPr>
            <w:r w:rsidRPr="00A365C8">
              <w:t>LOCALIT</w:t>
            </w:r>
            <w:r w:rsidR="00640909">
              <w:t xml:space="preserve">Y OF </w:t>
            </w:r>
          </w:p>
        </w:tc>
        <w:tc>
          <w:tcPr>
            <w:tcW w:w="7838" w:type="dxa"/>
            <w:gridSpan w:val="4"/>
          </w:tcPr>
          <w:p w14:paraId="1B7EB8E5" w14:textId="624A4B10" w:rsidR="0003371B" w:rsidRPr="00A365C8" w:rsidRDefault="008961D0">
            <w:pPr>
              <w:pStyle w:val="zSoquijdatLocalite"/>
            </w:pPr>
            <w:r w:rsidRPr="00A365C8">
              <w:t>QU</w:t>
            </w:r>
            <w:r w:rsidR="001A3C66">
              <w:t>É</w:t>
            </w:r>
            <w:r w:rsidRPr="00A365C8">
              <w:t>BEC</w:t>
            </w:r>
          </w:p>
        </w:tc>
      </w:tr>
      <w:tr w:rsidR="00A365C8" w:rsidRPr="00A365C8" w14:paraId="1A8B3DC3" w14:textId="77777777">
        <w:trPr>
          <w:trHeight w:val="540"/>
        </w:trPr>
        <w:tc>
          <w:tcPr>
            <w:tcW w:w="9505" w:type="dxa"/>
            <w:gridSpan w:val="7"/>
          </w:tcPr>
          <w:p w14:paraId="661A5066" w14:textId="6E6A5046" w:rsidR="0003371B" w:rsidRPr="00640909" w:rsidRDefault="00640909">
            <w:pPr>
              <w:pStyle w:val="zSoquijlblNomChambre"/>
              <w:rPr>
                <w:lang w:val="en-CA"/>
              </w:rPr>
            </w:pPr>
            <w:r>
              <w:rPr>
                <w:lang w:val="en-CA"/>
              </w:rPr>
              <w:t>Civil Division</w:t>
            </w:r>
          </w:p>
        </w:tc>
      </w:tr>
      <w:tr w:rsidR="00A365C8" w:rsidRPr="00A365C8" w14:paraId="27A08FA0" w14:textId="77777777" w:rsidTr="00E5457C">
        <w:tc>
          <w:tcPr>
            <w:tcW w:w="1063" w:type="dxa"/>
          </w:tcPr>
          <w:p w14:paraId="6ACD1A1C" w14:textId="72C98B0D" w:rsidR="0003371B" w:rsidRPr="00951187" w:rsidRDefault="0003371B">
            <w:pPr>
              <w:pStyle w:val="zSoquijlblNoDossier"/>
              <w:rPr>
                <w:b/>
                <w:bCs/>
              </w:rPr>
            </w:pPr>
            <w:r w:rsidRPr="00951187">
              <w:rPr>
                <w:b/>
                <w:bCs/>
              </w:rPr>
              <w:t>N</w:t>
            </w:r>
            <w:r w:rsidR="00640909" w:rsidRPr="00951187">
              <w:rPr>
                <w:b/>
                <w:bCs/>
              </w:rPr>
              <w:t>o.</w:t>
            </w:r>
            <w:r w:rsidRPr="00951187">
              <w:rPr>
                <w:b/>
                <w:bCs/>
              </w:rPr>
              <w:t>:</w:t>
            </w:r>
          </w:p>
        </w:tc>
        <w:tc>
          <w:tcPr>
            <w:tcW w:w="8442" w:type="dxa"/>
            <w:gridSpan w:val="6"/>
          </w:tcPr>
          <w:p w14:paraId="596F8DD2" w14:textId="77777777" w:rsidR="0003371B" w:rsidRPr="00A365C8" w:rsidRDefault="008961D0" w:rsidP="00BE4265">
            <w:pPr>
              <w:pStyle w:val="zSoquijdatNoDossier"/>
              <w:rPr>
                <w:b/>
              </w:rPr>
            </w:pPr>
            <w:r w:rsidRPr="00A365C8">
              <w:rPr>
                <w:b/>
              </w:rPr>
              <w:t>200-22-</w:t>
            </w:r>
            <w:r w:rsidR="00BE4265" w:rsidRPr="00A365C8">
              <w:rPr>
                <w:b/>
              </w:rPr>
              <w:t>083491-183</w:t>
            </w:r>
          </w:p>
        </w:tc>
      </w:tr>
      <w:tr w:rsidR="00A365C8" w:rsidRPr="00A365C8" w14:paraId="0717876A" w14:textId="77777777" w:rsidTr="00E5457C">
        <w:tblPrEx>
          <w:tblCellMar>
            <w:left w:w="0" w:type="dxa"/>
            <w:right w:w="0" w:type="dxa"/>
          </w:tblCellMar>
        </w:tblPrEx>
        <w:trPr>
          <w:cantSplit/>
        </w:trPr>
        <w:tc>
          <w:tcPr>
            <w:tcW w:w="1063" w:type="dxa"/>
          </w:tcPr>
          <w:p w14:paraId="55B2BAE6" w14:textId="77777777" w:rsidR="0003371B" w:rsidRPr="00A365C8" w:rsidRDefault="0003371B">
            <w:pPr>
              <w:pStyle w:val="zSoquijlblGreffe"/>
            </w:pPr>
          </w:p>
        </w:tc>
        <w:tc>
          <w:tcPr>
            <w:tcW w:w="8442" w:type="dxa"/>
            <w:gridSpan w:val="6"/>
          </w:tcPr>
          <w:p w14:paraId="44B8F839" w14:textId="77777777" w:rsidR="0003371B" w:rsidRPr="00A365C8" w:rsidRDefault="0003371B">
            <w:pPr>
              <w:pStyle w:val="zSoquijdatNoDossierAnt"/>
            </w:pPr>
          </w:p>
        </w:tc>
      </w:tr>
      <w:tr w:rsidR="00A365C8" w:rsidRPr="00A365C8" w14:paraId="5C8EACF1" w14:textId="77777777">
        <w:trPr>
          <w:cantSplit/>
          <w:trHeight w:val="235"/>
        </w:trPr>
        <w:tc>
          <w:tcPr>
            <w:tcW w:w="9505" w:type="dxa"/>
            <w:gridSpan w:val="7"/>
          </w:tcPr>
          <w:p w14:paraId="2CB2A5C8" w14:textId="77777777" w:rsidR="0003371B" w:rsidRPr="00A365C8" w:rsidRDefault="0003371B"/>
        </w:tc>
      </w:tr>
      <w:tr w:rsidR="00A365C8" w:rsidRPr="00A365C8" w14:paraId="62A4F80C" w14:textId="77777777" w:rsidTr="00146D4E">
        <w:tc>
          <w:tcPr>
            <w:tcW w:w="1063" w:type="dxa"/>
          </w:tcPr>
          <w:p w14:paraId="688D77BC" w14:textId="38E86E8E" w:rsidR="0003371B" w:rsidRPr="00A365C8" w:rsidRDefault="0003371B">
            <w:pPr>
              <w:pStyle w:val="zSoquijlblDateJugement"/>
            </w:pPr>
            <w:r w:rsidRPr="00A365C8">
              <w:rPr>
                <w:b/>
              </w:rPr>
              <w:t>DATE</w:t>
            </w:r>
            <w:r w:rsidRPr="00A365C8">
              <w:t>:</w:t>
            </w:r>
          </w:p>
        </w:tc>
        <w:tc>
          <w:tcPr>
            <w:tcW w:w="8442" w:type="dxa"/>
            <w:gridSpan w:val="6"/>
          </w:tcPr>
          <w:p w14:paraId="16374D80" w14:textId="192FDDC4" w:rsidR="0003371B" w:rsidRPr="00A365C8" w:rsidRDefault="00640909" w:rsidP="002B6EEC">
            <w:pPr>
              <w:pStyle w:val="zSoquijdatDateJugement"/>
              <w:rPr>
                <w:b/>
              </w:rPr>
            </w:pPr>
            <w:r w:rsidRPr="00721F47">
              <w:rPr>
                <w:b/>
                <w:lang w:val="en-CA"/>
              </w:rPr>
              <w:t>February</w:t>
            </w:r>
            <w:r>
              <w:rPr>
                <w:b/>
              </w:rPr>
              <w:t xml:space="preserve"> 26,</w:t>
            </w:r>
            <w:r w:rsidR="00BE4265" w:rsidRPr="00A365C8">
              <w:rPr>
                <w:b/>
              </w:rPr>
              <w:t xml:space="preserve"> 2021</w:t>
            </w:r>
          </w:p>
        </w:tc>
      </w:tr>
      <w:tr w:rsidR="00A365C8" w:rsidRPr="00A365C8" w14:paraId="642D8ABD" w14:textId="77777777">
        <w:tc>
          <w:tcPr>
            <w:tcW w:w="9505" w:type="dxa"/>
            <w:gridSpan w:val="7"/>
          </w:tcPr>
          <w:p w14:paraId="6DCCC850" w14:textId="77777777" w:rsidR="0003371B" w:rsidRPr="00A365C8" w:rsidRDefault="0003371B">
            <w:pPr>
              <w:ind w:left="14" w:right="-67"/>
            </w:pPr>
            <w:r w:rsidRPr="00A365C8">
              <w:t>______________________________________________________________________</w:t>
            </w:r>
          </w:p>
        </w:tc>
      </w:tr>
      <w:tr w:rsidR="00A365C8" w:rsidRPr="00A365C8" w14:paraId="550EF5D7" w14:textId="77777777">
        <w:tc>
          <w:tcPr>
            <w:tcW w:w="9505" w:type="dxa"/>
            <w:gridSpan w:val="7"/>
          </w:tcPr>
          <w:p w14:paraId="4230613B" w14:textId="77777777" w:rsidR="0003371B" w:rsidRPr="00A365C8" w:rsidRDefault="0003371B"/>
        </w:tc>
      </w:tr>
      <w:tr w:rsidR="00A365C8" w:rsidRPr="00A365C8" w14:paraId="2C97F81E" w14:textId="77777777" w:rsidTr="009765C0">
        <w:tblPrEx>
          <w:tblCellMar>
            <w:left w:w="0" w:type="dxa"/>
            <w:right w:w="0" w:type="dxa"/>
          </w:tblCellMar>
        </w:tblPrEx>
        <w:tc>
          <w:tcPr>
            <w:tcW w:w="1701" w:type="dxa"/>
            <w:gridSpan w:val="4"/>
          </w:tcPr>
          <w:p w14:paraId="39FA180A" w14:textId="7F9684C9" w:rsidR="0003371B" w:rsidRPr="00640909" w:rsidRDefault="00640909" w:rsidP="00640909">
            <w:pPr>
              <w:pStyle w:val="zSoquijlblJuge"/>
              <w:ind w:left="0"/>
              <w:rPr>
                <w:lang w:val="en-CA"/>
              </w:rPr>
            </w:pPr>
            <w:r w:rsidRPr="00640909">
              <w:rPr>
                <w:lang w:val="en-CA"/>
              </w:rPr>
              <w:t xml:space="preserve">PRESIDING: </w:t>
            </w:r>
          </w:p>
        </w:tc>
        <w:tc>
          <w:tcPr>
            <w:tcW w:w="1560" w:type="dxa"/>
          </w:tcPr>
          <w:p w14:paraId="4A7916CB" w14:textId="1EE46C8B" w:rsidR="0003371B" w:rsidRPr="00640909" w:rsidRDefault="0003371B" w:rsidP="00640909">
            <w:pPr>
              <w:pStyle w:val="zSoquijdatQteJuge"/>
              <w:ind w:left="0"/>
              <w:rPr>
                <w:lang w:val="en-CA"/>
              </w:rPr>
            </w:pPr>
          </w:p>
        </w:tc>
        <w:tc>
          <w:tcPr>
            <w:tcW w:w="6244" w:type="dxa"/>
            <w:gridSpan w:val="2"/>
          </w:tcPr>
          <w:p w14:paraId="226C3773" w14:textId="2B066BEB" w:rsidR="0003371B" w:rsidRPr="00A365C8" w:rsidRDefault="00640909" w:rsidP="009765C0">
            <w:pPr>
              <w:pStyle w:val="zSoquijdatJuge"/>
              <w:ind w:left="0"/>
            </w:pPr>
            <w:r>
              <w:t xml:space="preserve">THE HONOURABLE </w:t>
            </w:r>
            <w:r w:rsidR="007124A3" w:rsidRPr="00A365C8">
              <w:t>JACQUES</w:t>
            </w:r>
            <w:r w:rsidR="00C71EC5">
              <w:t xml:space="preserve"> </w:t>
            </w:r>
            <w:r w:rsidR="007124A3" w:rsidRPr="00A365C8">
              <w:t>TREMBLAY, J.C.Q.</w:t>
            </w:r>
          </w:p>
        </w:tc>
      </w:tr>
      <w:tr w:rsidR="00A365C8" w:rsidRPr="00A365C8" w14:paraId="72765807" w14:textId="77777777">
        <w:tc>
          <w:tcPr>
            <w:tcW w:w="9505" w:type="dxa"/>
            <w:gridSpan w:val="7"/>
          </w:tcPr>
          <w:p w14:paraId="65E08C61" w14:textId="77777777" w:rsidR="0003371B" w:rsidRPr="00A365C8" w:rsidRDefault="0003371B">
            <w:pPr>
              <w:ind w:left="14" w:right="-67"/>
            </w:pPr>
            <w:r w:rsidRPr="00A365C8">
              <w:t>______________________________________________________________________</w:t>
            </w:r>
          </w:p>
        </w:tc>
      </w:tr>
      <w:tr w:rsidR="00A365C8" w:rsidRPr="00A365C8" w14:paraId="66C1953E" w14:textId="77777777">
        <w:tc>
          <w:tcPr>
            <w:tcW w:w="9505" w:type="dxa"/>
            <w:gridSpan w:val="7"/>
          </w:tcPr>
          <w:p w14:paraId="411BE8DF" w14:textId="77777777" w:rsidR="0003371B" w:rsidRPr="00A365C8" w:rsidRDefault="0003371B">
            <w:pPr>
              <w:pStyle w:val="zSoquijlblTitrePartie"/>
            </w:pPr>
          </w:p>
        </w:tc>
      </w:tr>
      <w:tr w:rsidR="00A365C8" w:rsidRPr="00A365C8" w14:paraId="003D69CC" w14:textId="77777777">
        <w:tc>
          <w:tcPr>
            <w:tcW w:w="9505" w:type="dxa"/>
            <w:gridSpan w:val="7"/>
          </w:tcPr>
          <w:p w14:paraId="2B874A62" w14:textId="77777777" w:rsidR="0003371B" w:rsidRPr="00A365C8" w:rsidRDefault="00E409D8" w:rsidP="00FA545B">
            <w:pPr>
              <w:pStyle w:val="zSoquijdatNomPartieDem"/>
              <w:rPr>
                <w:rFonts w:ascii="Arial Gras" w:hAnsi="Arial Gras"/>
                <w:caps/>
              </w:rPr>
            </w:pPr>
            <w:r w:rsidRPr="00A365C8">
              <w:rPr>
                <w:rFonts w:ascii="Arial Gras" w:hAnsi="Arial Gras"/>
                <w:caps/>
              </w:rPr>
              <w:t>glenn baribeau</w:t>
            </w:r>
          </w:p>
        </w:tc>
      </w:tr>
      <w:tr w:rsidR="00A365C8" w:rsidRPr="00A365C8" w14:paraId="42A23C01" w14:textId="77777777">
        <w:tc>
          <w:tcPr>
            <w:tcW w:w="9505" w:type="dxa"/>
            <w:gridSpan w:val="7"/>
          </w:tcPr>
          <w:p w14:paraId="4F106291" w14:textId="77777777" w:rsidR="007124A3" w:rsidRPr="00A365C8" w:rsidRDefault="007124A3" w:rsidP="00D12577">
            <w:pPr>
              <w:rPr>
                <w:rFonts w:ascii="Arial Narrow" w:hAnsi="Arial Narrow"/>
                <w:sz w:val="22"/>
                <w:szCs w:val="22"/>
              </w:rPr>
            </w:pPr>
          </w:p>
        </w:tc>
      </w:tr>
      <w:tr w:rsidR="00A365C8" w:rsidRPr="00A365C8" w14:paraId="37A8E201" w14:textId="77777777">
        <w:tc>
          <w:tcPr>
            <w:tcW w:w="9505" w:type="dxa"/>
            <w:gridSpan w:val="7"/>
          </w:tcPr>
          <w:p w14:paraId="64E4C6BB" w14:textId="2A76AD49" w:rsidR="0003371B" w:rsidRPr="00A365C8" w:rsidRDefault="00640909" w:rsidP="00E409D8">
            <w:pPr>
              <w:pStyle w:val="zSoquijdatQtePartieDem"/>
              <w:spacing w:before="120" w:after="120"/>
              <w:ind w:left="709"/>
            </w:pPr>
            <w:r>
              <w:t>Plaintiff</w:t>
            </w:r>
          </w:p>
        </w:tc>
      </w:tr>
      <w:tr w:rsidR="00A365C8" w:rsidRPr="00A365C8" w14:paraId="5C46F9D0" w14:textId="77777777">
        <w:tc>
          <w:tcPr>
            <w:tcW w:w="9505" w:type="dxa"/>
            <w:gridSpan w:val="7"/>
          </w:tcPr>
          <w:p w14:paraId="64F313AE" w14:textId="13D7614E" w:rsidR="0003371B" w:rsidRPr="00A365C8" w:rsidRDefault="00640909">
            <w:pPr>
              <w:pStyle w:val="zSoquijlblLienParties"/>
              <w:rPr>
                <w:b/>
              </w:rPr>
            </w:pPr>
            <w:r>
              <w:rPr>
                <w:b/>
              </w:rPr>
              <w:t>v</w:t>
            </w:r>
            <w:r w:rsidR="0003371B" w:rsidRPr="00A365C8">
              <w:rPr>
                <w:b/>
              </w:rPr>
              <w:t>.</w:t>
            </w:r>
          </w:p>
        </w:tc>
      </w:tr>
      <w:tr w:rsidR="00A365C8" w:rsidRPr="00A365C8" w14:paraId="12A39B5D" w14:textId="77777777">
        <w:tc>
          <w:tcPr>
            <w:tcW w:w="9505" w:type="dxa"/>
            <w:gridSpan w:val="7"/>
          </w:tcPr>
          <w:p w14:paraId="29EA8737" w14:textId="77777777" w:rsidR="0003371B" w:rsidRPr="00951187" w:rsidRDefault="00E409D8" w:rsidP="00E5457C">
            <w:pPr>
              <w:pStyle w:val="zSoquijdatNomPartieDef"/>
              <w:spacing w:before="240"/>
              <w:rPr>
                <w:rFonts w:ascii="Arial Gras" w:hAnsi="Arial Gras"/>
                <w:caps/>
                <w:lang w:val="en-CA"/>
              </w:rPr>
            </w:pPr>
            <w:r w:rsidRPr="00951187">
              <w:rPr>
                <w:rFonts w:ascii="Arial Gras" w:hAnsi="Arial Gras"/>
                <w:caps/>
                <w:lang w:val="en-CA"/>
              </w:rPr>
              <w:t>camille roy</w:t>
            </w:r>
          </w:p>
          <w:p w14:paraId="25521CFA" w14:textId="56C3FAFD" w:rsidR="00E409D8" w:rsidRPr="00951187" w:rsidRDefault="00E409D8" w:rsidP="00E409D8">
            <w:pPr>
              <w:pStyle w:val="zSoquijdatNomPartieDef"/>
              <w:rPr>
                <w:rFonts w:ascii="Arial Gras" w:hAnsi="Arial Gras"/>
                <w:caps/>
                <w:lang w:val="en-CA"/>
              </w:rPr>
            </w:pPr>
            <w:r w:rsidRPr="00951187">
              <w:rPr>
                <w:rFonts w:ascii="Arial Gras" w:hAnsi="Arial Gras"/>
                <w:caps/>
                <w:lang w:val="en-CA"/>
              </w:rPr>
              <w:t>-</w:t>
            </w:r>
            <w:r w:rsidR="00640909" w:rsidRPr="00951187">
              <w:rPr>
                <w:rFonts w:ascii="Arial Gras" w:hAnsi="Arial Gras"/>
                <w:caps/>
                <w:lang w:val="en-CA"/>
              </w:rPr>
              <w:t>AND</w:t>
            </w:r>
            <w:r w:rsidRPr="00951187">
              <w:rPr>
                <w:rFonts w:ascii="Arial Gras" w:hAnsi="Arial Gras"/>
                <w:caps/>
                <w:lang w:val="en-CA"/>
              </w:rPr>
              <w:t>-</w:t>
            </w:r>
          </w:p>
          <w:p w14:paraId="5A2E6E0C" w14:textId="77777777" w:rsidR="00E409D8" w:rsidRPr="00951187" w:rsidRDefault="00E409D8" w:rsidP="00E409D8">
            <w:pPr>
              <w:pStyle w:val="zSoquijdatNomPartieDef"/>
              <w:rPr>
                <w:rFonts w:ascii="Arial Gras" w:hAnsi="Arial Gras"/>
                <w:caps/>
                <w:lang w:val="en-CA"/>
              </w:rPr>
            </w:pPr>
            <w:r w:rsidRPr="00951187">
              <w:rPr>
                <w:rFonts w:ascii="Arial Gras" w:hAnsi="Arial Gras"/>
                <w:caps/>
                <w:lang w:val="en-CA"/>
              </w:rPr>
              <w:t>vincent roy</w:t>
            </w:r>
          </w:p>
          <w:p w14:paraId="4240AA49" w14:textId="51F47434" w:rsidR="00E409D8" w:rsidRPr="00951187" w:rsidRDefault="00E409D8" w:rsidP="00E409D8">
            <w:pPr>
              <w:pStyle w:val="zSoquijdatNomPartieDef"/>
              <w:rPr>
                <w:rFonts w:ascii="Arial Gras" w:hAnsi="Arial Gras"/>
                <w:caps/>
                <w:lang w:val="en-CA"/>
              </w:rPr>
            </w:pPr>
            <w:r w:rsidRPr="00951187">
              <w:rPr>
                <w:rFonts w:ascii="Arial Gras" w:hAnsi="Arial Gras"/>
                <w:caps/>
                <w:lang w:val="en-CA"/>
              </w:rPr>
              <w:t>-</w:t>
            </w:r>
            <w:r w:rsidR="00640909" w:rsidRPr="00951187">
              <w:rPr>
                <w:rFonts w:ascii="Arial Gras" w:hAnsi="Arial Gras"/>
                <w:caps/>
                <w:lang w:val="en-CA"/>
              </w:rPr>
              <w:t>AND</w:t>
            </w:r>
            <w:r w:rsidRPr="00951187">
              <w:rPr>
                <w:rFonts w:ascii="Arial Gras" w:hAnsi="Arial Gras"/>
                <w:caps/>
                <w:lang w:val="en-CA"/>
              </w:rPr>
              <w:t>-</w:t>
            </w:r>
          </w:p>
          <w:p w14:paraId="45D189E3" w14:textId="77777777" w:rsidR="00E409D8" w:rsidRPr="00A365C8" w:rsidRDefault="00E409D8" w:rsidP="00E409D8">
            <w:pPr>
              <w:pStyle w:val="zSoquijdatNomPartieDef"/>
              <w:rPr>
                <w:rFonts w:ascii="Arial Gras" w:hAnsi="Arial Gras"/>
                <w:caps/>
              </w:rPr>
            </w:pPr>
            <w:r w:rsidRPr="00A365C8">
              <w:rPr>
                <w:rFonts w:ascii="Arial Gras" w:hAnsi="Arial Gras"/>
                <w:caps/>
              </w:rPr>
              <w:t>annie deschênes</w:t>
            </w:r>
          </w:p>
        </w:tc>
      </w:tr>
      <w:tr w:rsidR="00A365C8" w:rsidRPr="00A365C8" w14:paraId="7BEA82B4" w14:textId="77777777">
        <w:tc>
          <w:tcPr>
            <w:tcW w:w="9505" w:type="dxa"/>
            <w:gridSpan w:val="7"/>
          </w:tcPr>
          <w:p w14:paraId="298C06B8" w14:textId="77777777" w:rsidR="007124A3" w:rsidRPr="00A365C8" w:rsidRDefault="007124A3" w:rsidP="00D12577">
            <w:pPr>
              <w:rPr>
                <w:rFonts w:ascii="Arial Narrow" w:hAnsi="Arial Narrow"/>
                <w:sz w:val="22"/>
                <w:szCs w:val="22"/>
              </w:rPr>
            </w:pPr>
          </w:p>
        </w:tc>
      </w:tr>
      <w:tr w:rsidR="00A365C8" w:rsidRPr="00A365C8" w14:paraId="50C7D66A" w14:textId="77777777">
        <w:tc>
          <w:tcPr>
            <w:tcW w:w="9505" w:type="dxa"/>
            <w:gridSpan w:val="7"/>
          </w:tcPr>
          <w:p w14:paraId="6EA526A1" w14:textId="155B9D62" w:rsidR="0003371B" w:rsidRPr="00A365C8" w:rsidRDefault="007124A3" w:rsidP="00B54E07">
            <w:pPr>
              <w:pStyle w:val="zSoquijdatQtePartieDef"/>
              <w:spacing w:before="120" w:after="120"/>
              <w:ind w:left="709"/>
            </w:pPr>
            <w:r w:rsidRPr="00A365C8">
              <w:t>D</w:t>
            </w:r>
            <w:r w:rsidR="00640909">
              <w:t>efendants</w:t>
            </w:r>
          </w:p>
        </w:tc>
      </w:tr>
      <w:tr w:rsidR="00A365C8" w:rsidRPr="00A365C8" w14:paraId="57FB7E24" w14:textId="77777777">
        <w:tc>
          <w:tcPr>
            <w:tcW w:w="9505" w:type="dxa"/>
            <w:gridSpan w:val="7"/>
          </w:tcPr>
          <w:p w14:paraId="1D7977F4" w14:textId="77777777" w:rsidR="0003371B" w:rsidRPr="00A365C8" w:rsidRDefault="0003371B">
            <w:pPr>
              <w:ind w:left="14" w:right="-95"/>
            </w:pPr>
            <w:r w:rsidRPr="00A365C8">
              <w:t>______________________________________________________________________</w:t>
            </w:r>
          </w:p>
        </w:tc>
      </w:tr>
      <w:tr w:rsidR="00A365C8" w:rsidRPr="00A365C8" w14:paraId="6AF320D9" w14:textId="77777777">
        <w:tc>
          <w:tcPr>
            <w:tcW w:w="9505" w:type="dxa"/>
            <w:gridSpan w:val="7"/>
          </w:tcPr>
          <w:p w14:paraId="66231540" w14:textId="77777777" w:rsidR="0003371B" w:rsidRPr="00A365C8" w:rsidRDefault="0003371B">
            <w:pPr>
              <w:jc w:val="center"/>
            </w:pPr>
          </w:p>
        </w:tc>
      </w:tr>
      <w:tr w:rsidR="00A365C8" w:rsidRPr="00A365C8" w14:paraId="11613879" w14:textId="77777777">
        <w:tc>
          <w:tcPr>
            <w:tcW w:w="9505" w:type="dxa"/>
            <w:gridSpan w:val="7"/>
          </w:tcPr>
          <w:p w14:paraId="0C40148E" w14:textId="3B337E84" w:rsidR="0003371B" w:rsidRPr="00A365C8" w:rsidRDefault="0003371B">
            <w:pPr>
              <w:pStyle w:val="zSoquijlblTypeDocument"/>
              <w:rPr>
                <w:b/>
              </w:rPr>
            </w:pPr>
            <w:r w:rsidRPr="00A365C8">
              <w:rPr>
                <w:b/>
              </w:rPr>
              <w:t>JU</w:t>
            </w:r>
            <w:r w:rsidR="00640909">
              <w:rPr>
                <w:b/>
              </w:rPr>
              <w:t>DG</w:t>
            </w:r>
            <w:r w:rsidRPr="00A365C8">
              <w:rPr>
                <w:b/>
              </w:rPr>
              <w:t>MENT</w:t>
            </w:r>
          </w:p>
        </w:tc>
      </w:tr>
      <w:tr w:rsidR="00A365C8" w:rsidRPr="00A365C8" w14:paraId="3B797A0F" w14:textId="77777777">
        <w:tc>
          <w:tcPr>
            <w:tcW w:w="9505" w:type="dxa"/>
            <w:gridSpan w:val="7"/>
          </w:tcPr>
          <w:p w14:paraId="59C025DD" w14:textId="77777777" w:rsidR="0003371B" w:rsidRPr="00A365C8" w:rsidRDefault="0003371B">
            <w:pPr>
              <w:ind w:left="14" w:right="-70"/>
            </w:pPr>
            <w:r w:rsidRPr="00A365C8">
              <w:t>______________________________________________________________________</w:t>
            </w:r>
          </w:p>
        </w:tc>
      </w:tr>
      <w:tr w:rsidR="00A365C8" w:rsidRPr="00A365C8" w14:paraId="13CE324B" w14:textId="77777777">
        <w:tc>
          <w:tcPr>
            <w:tcW w:w="9505" w:type="dxa"/>
            <w:gridSpan w:val="7"/>
          </w:tcPr>
          <w:p w14:paraId="3E4C6512" w14:textId="77777777" w:rsidR="0003371B" w:rsidRPr="00A365C8" w:rsidRDefault="0003371B"/>
        </w:tc>
      </w:tr>
    </w:tbl>
    <w:p w14:paraId="7DDF08ED" w14:textId="401F1E11" w:rsidR="00951187" w:rsidRPr="00C71EC5" w:rsidRDefault="00951187" w:rsidP="00C71EC5">
      <w:pPr>
        <w:pStyle w:val="Paragraphe"/>
        <w:tabs>
          <w:tab w:val="clear" w:pos="360"/>
          <w:tab w:val="num" w:pos="709"/>
        </w:tabs>
        <w:spacing w:before="240" w:line="240" w:lineRule="auto"/>
        <w:rPr>
          <w:lang w:val="en-CA"/>
        </w:rPr>
      </w:pPr>
      <w:r w:rsidRPr="00C71EC5">
        <w:rPr>
          <w:lang w:val="en-CA"/>
        </w:rPr>
        <w:t>Glenn B</w:t>
      </w:r>
      <w:r w:rsidR="0071266F" w:rsidRPr="00C71EC5">
        <w:rPr>
          <w:lang w:val="en-CA"/>
        </w:rPr>
        <w:t>ari</w:t>
      </w:r>
      <w:r w:rsidRPr="00C71EC5">
        <w:rPr>
          <w:lang w:val="en-CA"/>
        </w:rPr>
        <w:t xml:space="preserve">beau </w:t>
      </w:r>
      <w:r w:rsidR="00A60C4F">
        <w:rPr>
          <w:lang w:val="en-CA"/>
        </w:rPr>
        <w:t>claims</w:t>
      </w:r>
      <w:r w:rsidRPr="00C71EC5">
        <w:rPr>
          <w:lang w:val="en-CA"/>
        </w:rPr>
        <w:t xml:space="preserve"> $37,000 </w:t>
      </w:r>
      <w:r w:rsidR="00B36273" w:rsidRPr="00C71EC5">
        <w:rPr>
          <w:lang w:val="en-CA"/>
        </w:rPr>
        <w:t>jointly and severally</w:t>
      </w:r>
      <w:r w:rsidR="0053018F" w:rsidRPr="00C71EC5">
        <w:rPr>
          <w:lang w:val="en-CA"/>
        </w:rPr>
        <w:t xml:space="preserve"> from Camille Roy and her parents, Vincent Roy </w:t>
      </w:r>
      <w:r w:rsidR="008636E8" w:rsidRPr="00C71EC5">
        <w:rPr>
          <w:lang w:val="en-CA"/>
        </w:rPr>
        <w:t xml:space="preserve">and Annie Deschênes, for </w:t>
      </w:r>
      <w:r w:rsidR="00B72929">
        <w:rPr>
          <w:lang w:val="en-CA"/>
        </w:rPr>
        <w:t>unjustifiable</w:t>
      </w:r>
      <w:r w:rsidR="00B72929" w:rsidRPr="00C71EC5">
        <w:rPr>
          <w:lang w:val="en-CA"/>
        </w:rPr>
        <w:t xml:space="preserve"> </w:t>
      </w:r>
      <w:r w:rsidR="008636E8" w:rsidRPr="00C71EC5">
        <w:rPr>
          <w:lang w:val="en-CA"/>
        </w:rPr>
        <w:t>arrest, illegal detention for seven hours</w:t>
      </w:r>
      <w:r w:rsidR="00B72929">
        <w:rPr>
          <w:lang w:val="en-CA"/>
        </w:rPr>
        <w:t>,</w:t>
      </w:r>
      <w:r w:rsidR="008636E8" w:rsidRPr="00C71EC5">
        <w:rPr>
          <w:lang w:val="en-CA"/>
        </w:rPr>
        <w:t xml:space="preserve"> and </w:t>
      </w:r>
      <w:r w:rsidR="002D2253" w:rsidRPr="00C71EC5">
        <w:rPr>
          <w:lang w:val="en-CA"/>
        </w:rPr>
        <w:t>unlawful</w:t>
      </w:r>
      <w:r w:rsidR="008636E8" w:rsidRPr="00C71EC5">
        <w:rPr>
          <w:lang w:val="en-CA"/>
        </w:rPr>
        <w:t xml:space="preserve"> and intentional </w:t>
      </w:r>
      <w:r w:rsidR="00B72929">
        <w:rPr>
          <w:lang w:val="en-CA"/>
        </w:rPr>
        <w:t>interference with</w:t>
      </w:r>
      <w:r w:rsidR="008636E8" w:rsidRPr="00C71EC5">
        <w:rPr>
          <w:lang w:val="en-CA"/>
        </w:rPr>
        <w:t xml:space="preserve"> his </w:t>
      </w:r>
      <w:r w:rsidR="00B72929">
        <w:rPr>
          <w:lang w:val="en-CA"/>
        </w:rPr>
        <w:t>fundamental</w:t>
      </w:r>
      <w:r w:rsidR="00B72929" w:rsidRPr="00C71EC5">
        <w:rPr>
          <w:lang w:val="en-CA"/>
        </w:rPr>
        <w:t xml:space="preserve"> </w:t>
      </w:r>
      <w:r w:rsidR="008636E8" w:rsidRPr="00C71EC5">
        <w:rPr>
          <w:lang w:val="en-CA"/>
        </w:rPr>
        <w:t>rights.</w:t>
      </w:r>
    </w:p>
    <w:p w14:paraId="15BD2338" w14:textId="4011D629" w:rsidR="005D5EEE" w:rsidRPr="00C71EC5" w:rsidRDefault="00897E7E" w:rsidP="005F785E">
      <w:pPr>
        <w:pStyle w:val="Paragraphe"/>
        <w:tabs>
          <w:tab w:val="clear" w:pos="360"/>
          <w:tab w:val="num" w:pos="709"/>
        </w:tabs>
        <w:spacing w:line="240" w:lineRule="auto"/>
        <w:rPr>
          <w:lang w:val="en-CA"/>
        </w:rPr>
      </w:pPr>
      <w:r>
        <w:rPr>
          <w:lang w:val="en-CA"/>
        </w:rPr>
        <w:lastRenderedPageBreak/>
        <w:t>H</w:t>
      </w:r>
      <w:r w:rsidR="00A60C4F">
        <w:rPr>
          <w:lang w:val="en-CA"/>
        </w:rPr>
        <w:t xml:space="preserve">is claim </w:t>
      </w:r>
      <w:r>
        <w:rPr>
          <w:lang w:val="en-CA"/>
        </w:rPr>
        <w:t xml:space="preserve">can be broken down </w:t>
      </w:r>
      <w:r w:rsidR="008636E8" w:rsidRPr="00C71EC5">
        <w:rPr>
          <w:lang w:val="en-CA"/>
        </w:rPr>
        <w:t>as follows</w:t>
      </w:r>
      <w:r w:rsidR="005D5EEE" w:rsidRPr="00C71EC5">
        <w:rPr>
          <w:lang w:val="en-CA"/>
        </w:rPr>
        <w:t xml:space="preserve">: </w:t>
      </w:r>
    </w:p>
    <w:p w14:paraId="13FCD87D" w14:textId="3FA37A38" w:rsidR="005D5EEE" w:rsidRPr="00A365C8" w:rsidRDefault="008636E8" w:rsidP="00F169A5">
      <w:pPr>
        <w:pStyle w:val="Paragraphe"/>
        <w:numPr>
          <w:ilvl w:val="0"/>
          <w:numId w:val="21"/>
        </w:numPr>
        <w:tabs>
          <w:tab w:val="left" w:pos="1134"/>
          <w:tab w:val="right" w:leader="dot" w:pos="9214"/>
        </w:tabs>
        <w:spacing w:before="0" w:line="240" w:lineRule="auto"/>
        <w:ind w:left="715" w:hanging="6"/>
        <w:rPr>
          <w:sz w:val="22"/>
          <w:szCs w:val="22"/>
        </w:rPr>
      </w:pPr>
      <w:r>
        <w:rPr>
          <w:sz w:val="22"/>
          <w:szCs w:val="22"/>
        </w:rPr>
        <w:t>P</w:t>
      </w:r>
      <w:r w:rsidR="005D5EEE" w:rsidRPr="00A365C8">
        <w:rPr>
          <w:sz w:val="22"/>
          <w:szCs w:val="22"/>
        </w:rPr>
        <w:t>sychologi</w:t>
      </w:r>
      <w:r>
        <w:rPr>
          <w:sz w:val="22"/>
          <w:szCs w:val="22"/>
        </w:rPr>
        <w:t>cal damages</w:t>
      </w:r>
      <w:r w:rsidR="005D5EEE" w:rsidRPr="00A365C8">
        <w:rPr>
          <w:sz w:val="22"/>
          <w:szCs w:val="22"/>
        </w:rPr>
        <w:t xml:space="preserve"> (</w:t>
      </w:r>
      <w:r>
        <w:rPr>
          <w:sz w:val="22"/>
          <w:szCs w:val="22"/>
        </w:rPr>
        <w:t>post-traumatic s</w:t>
      </w:r>
      <w:r w:rsidR="005D5EEE" w:rsidRPr="00A365C8">
        <w:rPr>
          <w:sz w:val="22"/>
          <w:szCs w:val="22"/>
        </w:rPr>
        <w:t>tress, d</w:t>
      </w:r>
      <w:r>
        <w:rPr>
          <w:sz w:val="22"/>
          <w:szCs w:val="22"/>
        </w:rPr>
        <w:t>e</w:t>
      </w:r>
      <w:r w:rsidR="005D5EEE" w:rsidRPr="00A365C8">
        <w:rPr>
          <w:sz w:val="22"/>
          <w:szCs w:val="22"/>
        </w:rPr>
        <w:t>pression)</w:t>
      </w:r>
      <w:r w:rsidR="005D5EEE" w:rsidRPr="00A365C8">
        <w:rPr>
          <w:sz w:val="22"/>
          <w:szCs w:val="22"/>
        </w:rPr>
        <w:tab/>
      </w:r>
      <w:r>
        <w:rPr>
          <w:sz w:val="22"/>
          <w:szCs w:val="22"/>
        </w:rPr>
        <w:t>$</w:t>
      </w:r>
      <w:r w:rsidR="005D5EEE" w:rsidRPr="00A365C8">
        <w:rPr>
          <w:sz w:val="22"/>
          <w:szCs w:val="22"/>
        </w:rPr>
        <w:t>25</w:t>
      </w:r>
      <w:r>
        <w:rPr>
          <w:sz w:val="22"/>
          <w:szCs w:val="22"/>
        </w:rPr>
        <w:t>,</w:t>
      </w:r>
      <w:r w:rsidR="005D5EEE" w:rsidRPr="00A365C8">
        <w:rPr>
          <w:sz w:val="22"/>
          <w:szCs w:val="22"/>
        </w:rPr>
        <w:t>000 </w:t>
      </w:r>
    </w:p>
    <w:p w14:paraId="6609EF47" w14:textId="23A8C284" w:rsidR="005D5EEE" w:rsidRPr="00A365C8" w:rsidRDefault="008636E8" w:rsidP="00F169A5">
      <w:pPr>
        <w:pStyle w:val="Paragraphe"/>
        <w:numPr>
          <w:ilvl w:val="0"/>
          <w:numId w:val="21"/>
        </w:numPr>
        <w:tabs>
          <w:tab w:val="left" w:pos="1134"/>
          <w:tab w:val="right" w:leader="dot" w:pos="9214"/>
        </w:tabs>
        <w:spacing w:before="0" w:line="240" w:lineRule="auto"/>
        <w:ind w:left="715" w:hanging="6"/>
        <w:rPr>
          <w:sz w:val="22"/>
          <w:szCs w:val="22"/>
        </w:rPr>
      </w:pPr>
      <w:r>
        <w:rPr>
          <w:sz w:val="22"/>
          <w:szCs w:val="22"/>
        </w:rPr>
        <w:t>Exemplary damages</w:t>
      </w:r>
      <w:r w:rsidR="00761B3F" w:rsidRPr="00A365C8">
        <w:rPr>
          <w:sz w:val="22"/>
          <w:szCs w:val="22"/>
        </w:rPr>
        <w:tab/>
      </w:r>
      <w:r>
        <w:rPr>
          <w:sz w:val="22"/>
          <w:szCs w:val="22"/>
        </w:rPr>
        <w:t>$10,000</w:t>
      </w:r>
    </w:p>
    <w:p w14:paraId="262D55A7" w14:textId="0841CFA0" w:rsidR="00761B3F" w:rsidRPr="00A365C8" w:rsidRDefault="008636E8" w:rsidP="00F169A5">
      <w:pPr>
        <w:pStyle w:val="Paragraphe"/>
        <w:numPr>
          <w:ilvl w:val="0"/>
          <w:numId w:val="21"/>
        </w:numPr>
        <w:tabs>
          <w:tab w:val="left" w:pos="1134"/>
          <w:tab w:val="right" w:leader="dot" w:pos="9214"/>
        </w:tabs>
        <w:spacing w:before="0" w:line="240" w:lineRule="auto"/>
        <w:ind w:left="715" w:hanging="6"/>
        <w:rPr>
          <w:sz w:val="22"/>
          <w:szCs w:val="22"/>
          <w:u w:val="single"/>
        </w:rPr>
      </w:pPr>
      <w:r>
        <w:rPr>
          <w:sz w:val="22"/>
          <w:szCs w:val="22"/>
        </w:rPr>
        <w:t>P</w:t>
      </w:r>
      <w:r w:rsidR="00761B3F" w:rsidRPr="00A365C8">
        <w:rPr>
          <w:sz w:val="22"/>
          <w:szCs w:val="22"/>
        </w:rPr>
        <w:t>sychologiq</w:t>
      </w:r>
      <w:r>
        <w:rPr>
          <w:sz w:val="22"/>
          <w:szCs w:val="22"/>
        </w:rPr>
        <w:t>cal treatment</w:t>
      </w:r>
      <w:r w:rsidR="00761B3F" w:rsidRPr="00A365C8">
        <w:rPr>
          <w:sz w:val="22"/>
          <w:szCs w:val="22"/>
        </w:rPr>
        <w:t xml:space="preserve">, </w:t>
      </w:r>
      <w:r>
        <w:rPr>
          <w:sz w:val="22"/>
          <w:szCs w:val="22"/>
        </w:rPr>
        <w:t>miscellaneous expenses</w:t>
      </w:r>
      <w:r w:rsidR="00761B3F" w:rsidRPr="00A365C8">
        <w:rPr>
          <w:sz w:val="22"/>
          <w:szCs w:val="22"/>
        </w:rPr>
        <w:tab/>
      </w:r>
      <w:r w:rsidR="00B344A0" w:rsidRPr="00A365C8">
        <w:rPr>
          <w:sz w:val="22"/>
          <w:szCs w:val="22"/>
          <w:u w:val="single"/>
        </w:rPr>
        <w:t>    </w:t>
      </w:r>
      <w:r>
        <w:rPr>
          <w:sz w:val="22"/>
          <w:szCs w:val="22"/>
          <w:u w:val="single"/>
        </w:rPr>
        <w:t>$2</w:t>
      </w:r>
      <w:r w:rsidR="00AE0BCE">
        <w:rPr>
          <w:sz w:val="22"/>
          <w:szCs w:val="22"/>
          <w:u w:val="single"/>
        </w:rPr>
        <w:t>,</w:t>
      </w:r>
      <w:r>
        <w:rPr>
          <w:sz w:val="22"/>
          <w:szCs w:val="22"/>
          <w:u w:val="single"/>
        </w:rPr>
        <w:t>000</w:t>
      </w:r>
    </w:p>
    <w:p w14:paraId="343BBFDC" w14:textId="74FF0A9F" w:rsidR="00761B3F" w:rsidRPr="00A365C8" w:rsidRDefault="00F532B8" w:rsidP="000E7B3E">
      <w:pPr>
        <w:pStyle w:val="Paragraphe"/>
        <w:numPr>
          <w:ilvl w:val="0"/>
          <w:numId w:val="0"/>
        </w:numPr>
        <w:tabs>
          <w:tab w:val="left" w:pos="6663"/>
          <w:tab w:val="right" w:pos="9214"/>
        </w:tabs>
        <w:spacing w:before="0" w:line="240" w:lineRule="auto"/>
        <w:ind w:left="714"/>
      </w:pPr>
      <w:r w:rsidRPr="00A365C8">
        <w:rPr>
          <w:b/>
          <w:sz w:val="22"/>
          <w:szCs w:val="22"/>
        </w:rPr>
        <w:tab/>
      </w:r>
      <w:r w:rsidR="00761B3F" w:rsidRPr="00A365C8">
        <w:rPr>
          <w:b/>
          <w:sz w:val="22"/>
          <w:szCs w:val="22"/>
        </w:rPr>
        <w:t>Total</w:t>
      </w:r>
      <w:r w:rsidR="00BC3E8A" w:rsidRPr="00A365C8">
        <w:rPr>
          <w:sz w:val="22"/>
          <w:szCs w:val="22"/>
        </w:rPr>
        <w:t>:</w:t>
      </w:r>
      <w:r w:rsidR="00BC3E8A" w:rsidRPr="00A365C8">
        <w:rPr>
          <w:sz w:val="22"/>
          <w:szCs w:val="22"/>
        </w:rPr>
        <w:tab/>
      </w:r>
      <w:r w:rsidR="008636E8">
        <w:rPr>
          <w:sz w:val="22"/>
          <w:szCs w:val="22"/>
          <w:u w:val="double"/>
        </w:rPr>
        <w:t>$37,000</w:t>
      </w:r>
    </w:p>
    <w:p w14:paraId="19FE0658" w14:textId="28A6468D" w:rsidR="008636E8" w:rsidRPr="00C71EC5" w:rsidRDefault="008636E8" w:rsidP="00C71EC5">
      <w:pPr>
        <w:pStyle w:val="Paragraphe"/>
        <w:tabs>
          <w:tab w:val="clear" w:pos="360"/>
          <w:tab w:val="num" w:pos="709"/>
        </w:tabs>
        <w:spacing w:before="240" w:line="240" w:lineRule="auto"/>
        <w:rPr>
          <w:lang w:val="en-CA"/>
        </w:rPr>
      </w:pPr>
      <w:r w:rsidRPr="00C71EC5">
        <w:rPr>
          <w:lang w:val="en-CA"/>
        </w:rPr>
        <w:t xml:space="preserve">At the hearing, the claim </w:t>
      </w:r>
      <w:r w:rsidR="00AE0BCE">
        <w:rPr>
          <w:lang w:val="en-CA"/>
        </w:rPr>
        <w:t>was</w:t>
      </w:r>
      <w:r w:rsidR="00AE0BCE" w:rsidRPr="00C71EC5">
        <w:rPr>
          <w:lang w:val="en-CA"/>
        </w:rPr>
        <w:t xml:space="preserve"> </w:t>
      </w:r>
      <w:r w:rsidRPr="00C71EC5">
        <w:rPr>
          <w:lang w:val="en-CA"/>
        </w:rPr>
        <w:t>reduced to a lump sum of $29,000.</w:t>
      </w:r>
    </w:p>
    <w:p w14:paraId="34BA1176" w14:textId="4108C70F" w:rsidR="008636E8" w:rsidRPr="00A60C4F" w:rsidRDefault="009765C0" w:rsidP="00A60C4F">
      <w:pPr>
        <w:pStyle w:val="Paragraphe"/>
        <w:tabs>
          <w:tab w:val="clear" w:pos="360"/>
          <w:tab w:val="num" w:pos="709"/>
        </w:tabs>
        <w:spacing w:line="240" w:lineRule="auto"/>
        <w:rPr>
          <w:lang w:val="en-CA"/>
        </w:rPr>
      </w:pPr>
      <w:r>
        <w:rPr>
          <w:lang w:val="en-CA"/>
        </w:rPr>
        <w:t>T</w:t>
      </w:r>
      <w:r w:rsidR="00AE0BCE">
        <w:rPr>
          <w:lang w:val="en-CA"/>
        </w:rPr>
        <w:t>he defence</w:t>
      </w:r>
      <w:r w:rsidR="0009181B" w:rsidRPr="00A60C4F">
        <w:rPr>
          <w:lang w:val="en-CA"/>
        </w:rPr>
        <w:t xml:space="preserve"> </w:t>
      </w:r>
      <w:r w:rsidR="00B36273" w:rsidRPr="00A60C4F">
        <w:rPr>
          <w:lang w:val="en-CA"/>
        </w:rPr>
        <w:t>submitted</w:t>
      </w:r>
      <w:r w:rsidR="0009181B" w:rsidRPr="00A60C4F">
        <w:rPr>
          <w:lang w:val="en-CA"/>
        </w:rPr>
        <w:t xml:space="preserve"> that Camille Roy, 13 years of age, was in the custody and under the </w:t>
      </w:r>
      <w:r w:rsidR="00A60C4F" w:rsidRPr="00A60C4F">
        <w:rPr>
          <w:lang w:val="en-CA"/>
        </w:rPr>
        <w:t xml:space="preserve">supervision and </w:t>
      </w:r>
      <w:r w:rsidR="0009181B" w:rsidRPr="00A60C4F">
        <w:rPr>
          <w:lang w:val="en-CA"/>
        </w:rPr>
        <w:t>educational responsibility of the Vision de Saint-Augustin-de-Desmaures school at the time of the event.</w:t>
      </w:r>
    </w:p>
    <w:p w14:paraId="604D9B8D" w14:textId="3DF292E5" w:rsidR="00B36273" w:rsidRPr="00A60C4F" w:rsidRDefault="002B0B08" w:rsidP="00A60C4F">
      <w:pPr>
        <w:pStyle w:val="Paragraphe"/>
        <w:tabs>
          <w:tab w:val="clear" w:pos="360"/>
          <w:tab w:val="num" w:pos="709"/>
        </w:tabs>
        <w:spacing w:line="240" w:lineRule="auto"/>
        <w:rPr>
          <w:lang w:val="en-CA"/>
        </w:rPr>
      </w:pPr>
      <w:r w:rsidRPr="00A60C4F">
        <w:rPr>
          <w:lang w:val="en-CA"/>
        </w:rPr>
        <w:t xml:space="preserve">The defendants deny a causal </w:t>
      </w:r>
      <w:r w:rsidR="00AE0BCE">
        <w:rPr>
          <w:lang w:val="en-CA"/>
        </w:rPr>
        <w:t>connection</w:t>
      </w:r>
      <w:r w:rsidR="00AE0BCE" w:rsidRPr="00A60C4F">
        <w:rPr>
          <w:lang w:val="en-CA"/>
        </w:rPr>
        <w:t xml:space="preserve"> </w:t>
      </w:r>
      <w:r w:rsidRPr="00A60C4F">
        <w:rPr>
          <w:lang w:val="en-CA"/>
        </w:rPr>
        <w:t>between the damages and the fault</w:t>
      </w:r>
      <w:r w:rsidR="00AE0BCE" w:rsidRPr="00AE0BCE">
        <w:rPr>
          <w:lang w:val="en-CA"/>
        </w:rPr>
        <w:t xml:space="preserve"> </w:t>
      </w:r>
      <w:r w:rsidR="00AE0BCE" w:rsidRPr="00A60C4F">
        <w:rPr>
          <w:lang w:val="en-CA"/>
        </w:rPr>
        <w:t>alleged</w:t>
      </w:r>
      <w:r w:rsidRPr="00A60C4F">
        <w:rPr>
          <w:lang w:val="en-CA"/>
        </w:rPr>
        <w:t>.</w:t>
      </w:r>
    </w:p>
    <w:p w14:paraId="042DA49A" w14:textId="77BD5973" w:rsidR="002B0B08" w:rsidRPr="009A3663" w:rsidRDefault="002B0B08" w:rsidP="00E8107E">
      <w:pPr>
        <w:pStyle w:val="Paragraphe"/>
        <w:tabs>
          <w:tab w:val="clear" w:pos="360"/>
          <w:tab w:val="num" w:pos="709"/>
        </w:tabs>
        <w:spacing w:line="240" w:lineRule="auto"/>
        <w:rPr>
          <w:lang w:val="en-CA"/>
        </w:rPr>
      </w:pPr>
      <w:r w:rsidRPr="00E8107E">
        <w:rPr>
          <w:lang w:val="en-CA"/>
        </w:rPr>
        <w:t xml:space="preserve">As parents, Vincent Roy and Annie Deschênes state </w:t>
      </w:r>
      <w:r w:rsidR="00E8107E" w:rsidRPr="00E8107E">
        <w:rPr>
          <w:lang w:val="en-CA"/>
        </w:rPr>
        <w:t xml:space="preserve">that </w:t>
      </w:r>
      <w:r w:rsidRPr="00E8107E">
        <w:rPr>
          <w:lang w:val="en-CA"/>
        </w:rPr>
        <w:t xml:space="preserve">they committed no fault in the custody, supervision and education of their daughter Camille. </w:t>
      </w:r>
      <w:r w:rsidR="00535DCD" w:rsidRPr="00E8107E">
        <w:rPr>
          <w:lang w:val="en-CA"/>
        </w:rPr>
        <w:t xml:space="preserve">They learned only on May 23, 2017, at the same time as the plaintiff, </w:t>
      </w:r>
      <w:r w:rsidR="00E8107E" w:rsidRPr="00E8107E">
        <w:rPr>
          <w:lang w:val="en-CA"/>
        </w:rPr>
        <w:t xml:space="preserve">of </w:t>
      </w:r>
      <w:r w:rsidR="00535DCD" w:rsidRPr="00E8107E">
        <w:rPr>
          <w:lang w:val="en-CA"/>
        </w:rPr>
        <w:t xml:space="preserve">the corrected version of events </w:t>
      </w:r>
      <w:r w:rsidR="00E8107E" w:rsidRPr="00E8107E">
        <w:rPr>
          <w:lang w:val="en-CA"/>
        </w:rPr>
        <w:t xml:space="preserve">given by </w:t>
      </w:r>
      <w:r w:rsidR="00535DCD" w:rsidRPr="00E8107E">
        <w:rPr>
          <w:lang w:val="en-CA"/>
        </w:rPr>
        <w:t>their daughte</w:t>
      </w:r>
      <w:r w:rsidR="00E8107E" w:rsidRPr="00E8107E">
        <w:rPr>
          <w:lang w:val="en-CA"/>
        </w:rPr>
        <w:t>r</w:t>
      </w:r>
      <w:r w:rsidR="00535DCD" w:rsidRPr="00E8107E">
        <w:rPr>
          <w:lang w:val="en-CA"/>
        </w:rPr>
        <w:t xml:space="preserve">. In their view, the plaintiff had the opportunity to comment on the facts </w:t>
      </w:r>
      <w:r w:rsidR="00E8107E" w:rsidRPr="00E8107E">
        <w:rPr>
          <w:lang w:val="en-CA"/>
        </w:rPr>
        <w:t>in</w:t>
      </w:r>
      <w:r w:rsidR="00535DCD" w:rsidRPr="00E8107E">
        <w:rPr>
          <w:lang w:val="en-CA"/>
        </w:rPr>
        <w:t xml:space="preserve"> the media, thereby reduc</w:t>
      </w:r>
      <w:r w:rsidR="00420189">
        <w:rPr>
          <w:lang w:val="en-CA"/>
        </w:rPr>
        <w:t>ing</w:t>
      </w:r>
      <w:r w:rsidR="00535DCD" w:rsidRPr="00E8107E">
        <w:rPr>
          <w:lang w:val="en-CA"/>
        </w:rPr>
        <w:t xml:space="preserve"> his damages.</w:t>
      </w:r>
    </w:p>
    <w:p w14:paraId="58A23C4E" w14:textId="7831EEDD" w:rsidR="00761B3F" w:rsidRPr="00535DCD" w:rsidRDefault="00420189" w:rsidP="001B0451">
      <w:pPr>
        <w:pStyle w:val="Paragraphe"/>
        <w:numPr>
          <w:ilvl w:val="0"/>
          <w:numId w:val="0"/>
        </w:numPr>
        <w:spacing w:before="240" w:line="240" w:lineRule="auto"/>
        <w:rPr>
          <w:b/>
          <w:u w:val="single"/>
          <w:lang w:val="en-CA"/>
        </w:rPr>
      </w:pPr>
      <w:r>
        <w:rPr>
          <w:b/>
          <w:u w:val="single"/>
          <w:lang w:val="en-CA"/>
        </w:rPr>
        <w:t>THE</w:t>
      </w:r>
      <w:r w:rsidRPr="00535DCD">
        <w:rPr>
          <w:b/>
          <w:u w:val="single"/>
          <w:lang w:val="en-CA"/>
        </w:rPr>
        <w:t xml:space="preserve"> </w:t>
      </w:r>
      <w:r w:rsidR="00B36273" w:rsidRPr="00535DCD">
        <w:rPr>
          <w:b/>
          <w:u w:val="single"/>
          <w:lang w:val="en-CA"/>
        </w:rPr>
        <w:t>FACTS</w:t>
      </w:r>
    </w:p>
    <w:p w14:paraId="047E9834" w14:textId="0781F097" w:rsidR="006B16D4" w:rsidRPr="009A3663" w:rsidRDefault="006B16D4" w:rsidP="000A59D7">
      <w:pPr>
        <w:pStyle w:val="Paragraphe"/>
        <w:tabs>
          <w:tab w:val="clear" w:pos="360"/>
          <w:tab w:val="num" w:pos="709"/>
        </w:tabs>
        <w:spacing w:line="240" w:lineRule="auto"/>
        <w:rPr>
          <w:lang w:val="en-CA"/>
        </w:rPr>
      </w:pPr>
      <w:r w:rsidRPr="000A59D7">
        <w:rPr>
          <w:lang w:val="en-CA"/>
        </w:rPr>
        <w:t xml:space="preserve">On May 14, 2017, Camille Roy was </w:t>
      </w:r>
      <w:r w:rsidR="00DC21E9">
        <w:rPr>
          <w:lang w:val="en-CA"/>
        </w:rPr>
        <w:t>training</w:t>
      </w:r>
      <w:r w:rsidRPr="000A59D7">
        <w:rPr>
          <w:lang w:val="en-CA"/>
        </w:rPr>
        <w:t xml:space="preserve"> with her </w:t>
      </w:r>
      <w:r w:rsidR="00E8107E" w:rsidRPr="000A59D7">
        <w:rPr>
          <w:lang w:val="en-CA"/>
        </w:rPr>
        <w:t>companions</w:t>
      </w:r>
      <w:r w:rsidRPr="000A59D7">
        <w:rPr>
          <w:lang w:val="en-CA"/>
        </w:rPr>
        <w:t xml:space="preserve"> by climbing the Cap-Blanc staircase from </w:t>
      </w:r>
      <w:r w:rsidR="008F0E09">
        <w:rPr>
          <w:lang w:val="en-CA"/>
        </w:rPr>
        <w:t>R</w:t>
      </w:r>
      <w:r w:rsidRPr="000A59D7">
        <w:rPr>
          <w:lang w:val="en-CA"/>
        </w:rPr>
        <w:t xml:space="preserve">ue Champlain in Quebec City. She was then 13 years </w:t>
      </w:r>
      <w:r w:rsidR="00420189">
        <w:rPr>
          <w:lang w:val="en-CA"/>
        </w:rPr>
        <w:t>old</w:t>
      </w:r>
      <w:r w:rsidRPr="000A59D7">
        <w:rPr>
          <w:lang w:val="en-CA"/>
        </w:rPr>
        <w:t xml:space="preserve">. She went off </w:t>
      </w:r>
      <w:r w:rsidR="00E8107E" w:rsidRPr="000A59D7">
        <w:rPr>
          <w:lang w:val="en-CA"/>
        </w:rPr>
        <w:t>into</w:t>
      </w:r>
      <w:r w:rsidRPr="000A59D7">
        <w:rPr>
          <w:lang w:val="en-CA"/>
        </w:rPr>
        <w:t xml:space="preserve"> a nearby business establishment</w:t>
      </w:r>
      <w:r w:rsidR="00E8107E" w:rsidRPr="000A59D7">
        <w:rPr>
          <w:lang w:val="en-CA"/>
        </w:rPr>
        <w:t xml:space="preserve"> for a few minutes</w:t>
      </w:r>
      <w:r w:rsidRPr="000A59D7">
        <w:rPr>
          <w:lang w:val="en-CA"/>
        </w:rPr>
        <w:t xml:space="preserve">. She came out stating that she had been the victim of an </w:t>
      </w:r>
      <w:r w:rsidR="009765C0">
        <w:rPr>
          <w:lang w:val="en-CA"/>
        </w:rPr>
        <w:t>assault</w:t>
      </w:r>
      <w:r w:rsidR="00420189" w:rsidRPr="000A59D7">
        <w:rPr>
          <w:lang w:val="en-CA"/>
        </w:rPr>
        <w:t xml:space="preserve"> </w:t>
      </w:r>
      <w:r w:rsidRPr="000A59D7">
        <w:rPr>
          <w:lang w:val="en-CA"/>
        </w:rPr>
        <w:t xml:space="preserve">and </w:t>
      </w:r>
      <w:r w:rsidR="000F1F51">
        <w:rPr>
          <w:lang w:val="en-CA"/>
        </w:rPr>
        <w:t xml:space="preserve">an </w:t>
      </w:r>
      <w:r w:rsidRPr="000A59D7">
        <w:rPr>
          <w:lang w:val="en-CA"/>
        </w:rPr>
        <w:t xml:space="preserve">attempted kidnapping. She said that only her mastery of </w:t>
      </w:r>
      <w:r w:rsidR="00646A30" w:rsidRPr="000A59D7">
        <w:rPr>
          <w:lang w:val="en-CA"/>
        </w:rPr>
        <w:t>T</w:t>
      </w:r>
      <w:r w:rsidRPr="000A59D7">
        <w:rPr>
          <w:lang w:val="en-CA"/>
        </w:rPr>
        <w:t xml:space="preserve">aekwondo </w:t>
      </w:r>
      <w:r w:rsidR="00420189">
        <w:rPr>
          <w:lang w:val="en-CA"/>
        </w:rPr>
        <w:t>had allowed</w:t>
      </w:r>
      <w:r w:rsidR="00420189" w:rsidRPr="000A59D7">
        <w:rPr>
          <w:lang w:val="en-CA"/>
        </w:rPr>
        <w:t xml:space="preserve"> </w:t>
      </w:r>
      <w:r w:rsidRPr="000A59D7">
        <w:rPr>
          <w:lang w:val="en-CA"/>
        </w:rPr>
        <w:t xml:space="preserve">her to escape from her attacker.  </w:t>
      </w:r>
    </w:p>
    <w:p w14:paraId="5C18A793" w14:textId="45064204" w:rsidR="006B16D4" w:rsidRPr="000A59D7" w:rsidRDefault="00B30038" w:rsidP="000A59D7">
      <w:pPr>
        <w:pStyle w:val="Paragraphe"/>
        <w:tabs>
          <w:tab w:val="clear" w:pos="360"/>
          <w:tab w:val="num" w:pos="709"/>
        </w:tabs>
        <w:spacing w:line="240" w:lineRule="auto"/>
      </w:pPr>
      <w:r w:rsidRPr="000A59D7">
        <w:rPr>
          <w:lang w:val="en-CA"/>
        </w:rPr>
        <w:t xml:space="preserve">On that Mother’s Day </w:t>
      </w:r>
      <w:r w:rsidR="000A59D7" w:rsidRPr="000A59D7">
        <w:rPr>
          <w:lang w:val="en-CA"/>
        </w:rPr>
        <w:t>marked by</w:t>
      </w:r>
      <w:r w:rsidRPr="000A59D7">
        <w:rPr>
          <w:lang w:val="en-CA"/>
        </w:rPr>
        <w:t xml:space="preserve"> fine weather, the event created a stir in the area. The police responded and took Camille Roy’s complaint. </w:t>
      </w:r>
    </w:p>
    <w:p w14:paraId="1AE3013E" w14:textId="59384C95" w:rsidR="00B30038" w:rsidRPr="009A3663" w:rsidRDefault="00B30038" w:rsidP="000A59D7">
      <w:pPr>
        <w:pStyle w:val="Paragraphe"/>
        <w:tabs>
          <w:tab w:val="clear" w:pos="360"/>
          <w:tab w:val="num" w:pos="709"/>
        </w:tabs>
        <w:spacing w:line="240" w:lineRule="auto"/>
        <w:rPr>
          <w:lang w:val="en-CA"/>
        </w:rPr>
      </w:pPr>
      <w:r w:rsidRPr="000A59D7">
        <w:rPr>
          <w:lang w:val="en-CA"/>
        </w:rPr>
        <w:t xml:space="preserve">With </w:t>
      </w:r>
      <w:r w:rsidR="000A59D7" w:rsidRPr="000A59D7">
        <w:rPr>
          <w:lang w:val="en-CA"/>
        </w:rPr>
        <w:t>the</w:t>
      </w:r>
      <w:r w:rsidRPr="000A59D7">
        <w:rPr>
          <w:lang w:val="en-CA"/>
        </w:rPr>
        <w:t xml:space="preserve"> description of a suspect, the police arrested the plaintiff, Glenn Baribeau, </w:t>
      </w:r>
      <w:r w:rsidR="00A373DA" w:rsidRPr="000A59D7">
        <w:rPr>
          <w:lang w:val="en-CA"/>
        </w:rPr>
        <w:t xml:space="preserve">at his residence. </w:t>
      </w:r>
      <w:r w:rsidR="000A59D7" w:rsidRPr="000A59D7">
        <w:rPr>
          <w:lang w:val="en-CA"/>
        </w:rPr>
        <w:t>He was taken</w:t>
      </w:r>
      <w:r w:rsidR="00A373DA" w:rsidRPr="000A59D7">
        <w:rPr>
          <w:lang w:val="en-CA"/>
        </w:rPr>
        <w:t xml:space="preserve"> to police headquarters without being able to reassure his 77-year-old mother, with whom he lives. His arrest took place in front of a crowd of people, journalists and his neighbours.</w:t>
      </w:r>
    </w:p>
    <w:p w14:paraId="74782ED8" w14:textId="4FA2CFDF" w:rsidR="00DA6FC5" w:rsidRPr="003F6C5B" w:rsidRDefault="00A373DA" w:rsidP="000A6E4B">
      <w:pPr>
        <w:pStyle w:val="Paragraphe"/>
        <w:tabs>
          <w:tab w:val="clear" w:pos="360"/>
          <w:tab w:val="num" w:pos="709"/>
        </w:tabs>
        <w:spacing w:line="240" w:lineRule="auto"/>
        <w:rPr>
          <w:lang w:val="en-CA"/>
        </w:rPr>
      </w:pPr>
      <w:r w:rsidRPr="003F6C5B">
        <w:rPr>
          <w:lang w:val="en-CA"/>
        </w:rPr>
        <w:t xml:space="preserve">At the end of the day, he was released with a promise to report to the authorities </w:t>
      </w:r>
      <w:r w:rsidR="002D2253" w:rsidRPr="003F6C5B">
        <w:rPr>
          <w:lang w:val="en-CA"/>
        </w:rPr>
        <w:t>upon demand</w:t>
      </w:r>
      <w:r w:rsidRPr="003F6C5B">
        <w:rPr>
          <w:lang w:val="en-CA"/>
        </w:rPr>
        <w:t>.</w:t>
      </w:r>
    </w:p>
    <w:p w14:paraId="31BBD233" w14:textId="7FC88D74" w:rsidR="000F1F51" w:rsidRDefault="003F6C5B" w:rsidP="000A6E4B">
      <w:pPr>
        <w:pStyle w:val="Paragraphe"/>
        <w:tabs>
          <w:tab w:val="clear" w:pos="360"/>
          <w:tab w:val="num" w:pos="709"/>
        </w:tabs>
        <w:spacing w:line="240" w:lineRule="auto"/>
        <w:rPr>
          <w:lang w:val="en-CA"/>
        </w:rPr>
      </w:pPr>
      <w:r w:rsidRPr="000F1F51">
        <w:rPr>
          <w:lang w:val="en-CA"/>
        </w:rPr>
        <w:t>Days later, h</w:t>
      </w:r>
      <w:r w:rsidR="008B6B7E" w:rsidRPr="000F1F51">
        <w:rPr>
          <w:lang w:val="en-CA"/>
        </w:rPr>
        <w:t xml:space="preserve">e </w:t>
      </w:r>
      <w:r w:rsidR="00D20FE7" w:rsidRPr="000F1F51">
        <w:rPr>
          <w:lang w:val="en-CA"/>
        </w:rPr>
        <w:t>was told</w:t>
      </w:r>
      <w:r w:rsidR="008B6B7E" w:rsidRPr="000F1F51">
        <w:rPr>
          <w:lang w:val="en-CA"/>
        </w:rPr>
        <w:t xml:space="preserve"> that the defendant, Camille Roy, had</w:t>
      </w:r>
      <w:r w:rsidR="00632CA2">
        <w:rPr>
          <w:lang w:val="en-CA"/>
        </w:rPr>
        <w:t xml:space="preserve"> completely</w:t>
      </w:r>
      <w:r w:rsidR="008B6B7E" w:rsidRPr="000F1F51">
        <w:rPr>
          <w:lang w:val="en-CA"/>
        </w:rPr>
        <w:t xml:space="preserve"> </w:t>
      </w:r>
      <w:r w:rsidR="000F1F51" w:rsidRPr="000F1F51">
        <w:rPr>
          <w:lang w:val="en-CA"/>
        </w:rPr>
        <w:t>made</w:t>
      </w:r>
      <w:r w:rsidR="00632CA2">
        <w:rPr>
          <w:lang w:val="en-CA"/>
        </w:rPr>
        <w:t xml:space="preserve"> up</w:t>
      </w:r>
      <w:r w:rsidR="000F1F51" w:rsidRPr="000F1F51">
        <w:rPr>
          <w:lang w:val="en-CA"/>
        </w:rPr>
        <w:t xml:space="preserve"> the at</w:t>
      </w:r>
      <w:r w:rsidR="000F1F51">
        <w:rPr>
          <w:lang w:val="en-CA"/>
        </w:rPr>
        <w:t>tack</w:t>
      </w:r>
      <w:r w:rsidR="00D20FE7" w:rsidRPr="000F1F51">
        <w:rPr>
          <w:lang w:val="en-CA"/>
        </w:rPr>
        <w:t>.</w:t>
      </w:r>
      <w:r w:rsidR="002D2253" w:rsidRPr="000F1F51">
        <w:rPr>
          <w:lang w:val="en-CA"/>
        </w:rPr>
        <w:t xml:space="preserve"> </w:t>
      </w:r>
    </w:p>
    <w:p w14:paraId="41AA15F2" w14:textId="2BE95703" w:rsidR="00DA6FC5" w:rsidRPr="000F1F51" w:rsidRDefault="002D2253" w:rsidP="000F1F51">
      <w:pPr>
        <w:pStyle w:val="Paragraphe"/>
        <w:numPr>
          <w:ilvl w:val="0"/>
          <w:numId w:val="0"/>
        </w:numPr>
        <w:spacing w:line="240" w:lineRule="auto"/>
        <w:rPr>
          <w:lang w:val="en-CA"/>
        </w:rPr>
      </w:pPr>
      <w:r w:rsidRPr="000F1F51">
        <w:rPr>
          <w:lang w:val="en-CA"/>
        </w:rPr>
        <w:t xml:space="preserve"> </w:t>
      </w:r>
    </w:p>
    <w:p w14:paraId="3518B9F5" w14:textId="595C7C9E" w:rsidR="00FA545B" w:rsidRPr="009A3663" w:rsidRDefault="0077224E" w:rsidP="005F785E">
      <w:pPr>
        <w:pStyle w:val="Paragraphe"/>
        <w:numPr>
          <w:ilvl w:val="0"/>
          <w:numId w:val="0"/>
        </w:numPr>
        <w:spacing w:before="360" w:line="240" w:lineRule="auto"/>
        <w:rPr>
          <w:b/>
          <w:u w:val="single"/>
          <w:lang w:val="en-CA"/>
        </w:rPr>
      </w:pPr>
      <w:r w:rsidRPr="009A3663">
        <w:rPr>
          <w:b/>
          <w:u w:val="single"/>
          <w:lang w:val="en-CA"/>
        </w:rPr>
        <w:lastRenderedPageBreak/>
        <w:t>ISSUES</w:t>
      </w:r>
      <w:r w:rsidR="00A373DA" w:rsidRPr="009A3663">
        <w:rPr>
          <w:b/>
          <w:u w:val="single"/>
          <w:lang w:val="en-CA"/>
        </w:rPr>
        <w:t xml:space="preserve"> IN DISPUTE</w:t>
      </w:r>
    </w:p>
    <w:p w14:paraId="3C8013A9" w14:textId="3FC0D6AD" w:rsidR="00D20FE7" w:rsidRPr="000F1F51" w:rsidRDefault="00FA545B" w:rsidP="000F1F51">
      <w:pPr>
        <w:pStyle w:val="Paragraphe"/>
        <w:numPr>
          <w:ilvl w:val="0"/>
          <w:numId w:val="0"/>
        </w:numPr>
        <w:tabs>
          <w:tab w:val="left" w:pos="1560"/>
        </w:tabs>
        <w:spacing w:line="240" w:lineRule="auto"/>
        <w:ind w:left="1559" w:hanging="1559"/>
        <w:rPr>
          <w:lang w:val="en-CA"/>
        </w:rPr>
      </w:pPr>
      <w:r w:rsidRPr="000F1F51">
        <w:rPr>
          <w:lang w:val="en-CA"/>
        </w:rPr>
        <w:t>1</w:t>
      </w:r>
      <w:r w:rsidR="00A373DA" w:rsidRPr="009765C0">
        <w:rPr>
          <w:vertAlign w:val="superscript"/>
          <w:lang w:val="en-CA"/>
        </w:rPr>
        <w:t>st</w:t>
      </w:r>
      <w:r w:rsidRPr="000F1F51">
        <w:rPr>
          <w:lang w:val="en-CA"/>
        </w:rPr>
        <w:t xml:space="preserve"> </w:t>
      </w:r>
      <w:r w:rsidR="0077224E" w:rsidRPr="000F1F51">
        <w:rPr>
          <w:lang w:val="en-CA"/>
        </w:rPr>
        <w:t>issue</w:t>
      </w:r>
      <w:r w:rsidRPr="000F1F51">
        <w:rPr>
          <w:lang w:val="en-CA"/>
        </w:rPr>
        <w:t>:</w:t>
      </w:r>
      <w:r w:rsidRPr="000F1F51">
        <w:rPr>
          <w:lang w:val="en-CA"/>
        </w:rPr>
        <w:tab/>
      </w:r>
      <w:r w:rsidR="00632CA2">
        <w:rPr>
          <w:lang w:val="en-CA"/>
        </w:rPr>
        <w:t xml:space="preserve">Is </w:t>
      </w:r>
      <w:r w:rsidR="000F1F51">
        <w:rPr>
          <w:lang w:val="en-CA"/>
        </w:rPr>
        <w:t>the</w:t>
      </w:r>
      <w:r w:rsidR="00D20FE7" w:rsidRPr="000F1F51">
        <w:rPr>
          <w:lang w:val="en-CA"/>
        </w:rPr>
        <w:t xml:space="preserve"> defendant </w:t>
      </w:r>
      <w:r w:rsidR="00632CA2">
        <w:rPr>
          <w:lang w:val="en-CA"/>
        </w:rPr>
        <w:t>entitled</w:t>
      </w:r>
      <w:r w:rsidR="000F1F51">
        <w:rPr>
          <w:lang w:val="en-CA"/>
        </w:rPr>
        <w:t xml:space="preserve"> to</w:t>
      </w:r>
      <w:r w:rsidR="00D20FE7" w:rsidRPr="000F1F51">
        <w:rPr>
          <w:lang w:val="en-CA"/>
        </w:rPr>
        <w:t xml:space="preserve"> </w:t>
      </w:r>
      <w:r w:rsidR="00013F3D" w:rsidRPr="000F1F51">
        <w:rPr>
          <w:lang w:val="en-CA"/>
        </w:rPr>
        <w:t>an anonymous judgment</w:t>
      </w:r>
      <w:r w:rsidR="00D20FE7" w:rsidRPr="000F1F51">
        <w:rPr>
          <w:lang w:val="en-CA"/>
        </w:rPr>
        <w:t xml:space="preserve"> and </w:t>
      </w:r>
      <w:r w:rsidR="00632CA2">
        <w:rPr>
          <w:lang w:val="en-CA"/>
        </w:rPr>
        <w:t xml:space="preserve">to the </w:t>
      </w:r>
      <w:r w:rsidR="00D20FE7" w:rsidRPr="000F1F51">
        <w:rPr>
          <w:lang w:val="en-CA"/>
        </w:rPr>
        <w:t>sealing of the case file?</w:t>
      </w:r>
    </w:p>
    <w:p w14:paraId="24B663EA" w14:textId="03CEFFC4" w:rsidR="0062391A" w:rsidRPr="00AB0F2D" w:rsidRDefault="00A373DA" w:rsidP="000F1F51">
      <w:pPr>
        <w:pStyle w:val="Paragraphe"/>
        <w:numPr>
          <w:ilvl w:val="0"/>
          <w:numId w:val="0"/>
        </w:numPr>
        <w:tabs>
          <w:tab w:val="left" w:pos="1560"/>
        </w:tabs>
        <w:spacing w:line="240" w:lineRule="auto"/>
        <w:ind w:left="1559" w:hanging="1559"/>
        <w:rPr>
          <w:lang w:val="en-CA"/>
        </w:rPr>
      </w:pPr>
      <w:r w:rsidRPr="00AB0F2D">
        <w:rPr>
          <w:lang w:val="en-CA"/>
        </w:rPr>
        <w:t>2</w:t>
      </w:r>
      <w:r w:rsidRPr="009765C0">
        <w:rPr>
          <w:vertAlign w:val="superscript"/>
          <w:lang w:val="en-CA"/>
        </w:rPr>
        <w:t>nd</w:t>
      </w:r>
      <w:r w:rsidRPr="00AB0F2D">
        <w:rPr>
          <w:lang w:val="en-CA"/>
        </w:rPr>
        <w:t xml:space="preserve"> </w:t>
      </w:r>
      <w:r w:rsidR="0077224E" w:rsidRPr="00AB0F2D">
        <w:rPr>
          <w:lang w:val="en-CA"/>
        </w:rPr>
        <w:t>issue</w:t>
      </w:r>
      <w:r w:rsidR="00FA545B" w:rsidRPr="00AB0F2D">
        <w:rPr>
          <w:lang w:val="en-CA"/>
        </w:rPr>
        <w:t>:</w:t>
      </w:r>
      <w:r w:rsidR="00FA545B" w:rsidRPr="00AB0F2D">
        <w:rPr>
          <w:lang w:val="en-CA"/>
        </w:rPr>
        <w:tab/>
      </w:r>
      <w:r w:rsidR="00632CA2">
        <w:rPr>
          <w:lang w:val="en-CA"/>
        </w:rPr>
        <w:t>Is</w:t>
      </w:r>
      <w:r w:rsidR="00524F7C" w:rsidRPr="00524F7C">
        <w:rPr>
          <w:lang w:val="en-CA"/>
        </w:rPr>
        <w:t xml:space="preserve"> the plaintiff </w:t>
      </w:r>
      <w:r w:rsidR="00632CA2">
        <w:rPr>
          <w:lang w:val="en-CA"/>
        </w:rPr>
        <w:t>entitled</w:t>
      </w:r>
      <w:r w:rsidR="00524F7C" w:rsidRPr="00524F7C">
        <w:rPr>
          <w:lang w:val="en-CA"/>
        </w:rPr>
        <w:t xml:space="preserve"> t</w:t>
      </w:r>
      <w:r w:rsidR="00524F7C">
        <w:rPr>
          <w:lang w:val="en-CA"/>
        </w:rPr>
        <w:t xml:space="preserve">o damages </w:t>
      </w:r>
      <w:r w:rsidR="00D63539">
        <w:rPr>
          <w:lang w:val="en-CA"/>
        </w:rPr>
        <w:t>as compensation for the moral damage he suffered during the May 2017 events?</w:t>
      </w:r>
    </w:p>
    <w:p w14:paraId="268336F7" w14:textId="4CFA5D49" w:rsidR="00D63539" w:rsidRPr="000F1F51" w:rsidRDefault="00FA545B" w:rsidP="000F1F51">
      <w:pPr>
        <w:pStyle w:val="Paragraphe"/>
        <w:numPr>
          <w:ilvl w:val="0"/>
          <w:numId w:val="0"/>
        </w:numPr>
        <w:tabs>
          <w:tab w:val="left" w:pos="1560"/>
        </w:tabs>
        <w:spacing w:line="240" w:lineRule="auto"/>
        <w:ind w:left="1559" w:hanging="1559"/>
        <w:rPr>
          <w:lang w:val="en-CA"/>
        </w:rPr>
      </w:pPr>
      <w:r w:rsidRPr="000F1F51">
        <w:rPr>
          <w:lang w:val="en-CA"/>
        </w:rPr>
        <w:t>3</w:t>
      </w:r>
      <w:r w:rsidR="00A373DA" w:rsidRPr="009765C0">
        <w:rPr>
          <w:vertAlign w:val="superscript"/>
          <w:lang w:val="en-CA"/>
        </w:rPr>
        <w:t>rd</w:t>
      </w:r>
      <w:r w:rsidR="00A373DA" w:rsidRPr="000F1F51">
        <w:rPr>
          <w:lang w:val="en-CA"/>
        </w:rPr>
        <w:t xml:space="preserve"> </w:t>
      </w:r>
      <w:r w:rsidR="0077224E" w:rsidRPr="000F1F51">
        <w:rPr>
          <w:lang w:val="en-CA"/>
        </w:rPr>
        <w:t>issue</w:t>
      </w:r>
      <w:r w:rsidRPr="000F1F51">
        <w:rPr>
          <w:lang w:val="en-CA"/>
        </w:rPr>
        <w:t>:</w:t>
      </w:r>
      <w:r w:rsidRPr="000F1F51">
        <w:rPr>
          <w:lang w:val="en-CA"/>
        </w:rPr>
        <w:tab/>
      </w:r>
      <w:r w:rsidR="00632CA2">
        <w:rPr>
          <w:lang w:val="en-CA"/>
        </w:rPr>
        <w:t>Is</w:t>
      </w:r>
      <w:r w:rsidR="00D63539" w:rsidRPr="00D63539">
        <w:rPr>
          <w:lang w:val="en-CA"/>
        </w:rPr>
        <w:t xml:space="preserve"> the plaintiff </w:t>
      </w:r>
      <w:r w:rsidR="00632CA2">
        <w:rPr>
          <w:lang w:val="en-CA"/>
        </w:rPr>
        <w:t>entitled</w:t>
      </w:r>
      <w:r w:rsidR="00D63539" w:rsidRPr="00D63539">
        <w:rPr>
          <w:lang w:val="en-CA"/>
        </w:rPr>
        <w:t xml:space="preserve"> t</w:t>
      </w:r>
      <w:r w:rsidR="00D63539">
        <w:rPr>
          <w:lang w:val="en-CA"/>
        </w:rPr>
        <w:t>o punitive damages?</w:t>
      </w:r>
    </w:p>
    <w:p w14:paraId="0D8C89F2" w14:textId="1EF5B949" w:rsidR="00D63539" w:rsidRPr="00AB0F2D" w:rsidRDefault="00FA545B" w:rsidP="00AB0F2D">
      <w:pPr>
        <w:pStyle w:val="Paragraphe"/>
        <w:numPr>
          <w:ilvl w:val="0"/>
          <w:numId w:val="0"/>
        </w:numPr>
        <w:tabs>
          <w:tab w:val="left" w:pos="1560"/>
        </w:tabs>
        <w:spacing w:line="240" w:lineRule="auto"/>
        <w:ind w:left="1559" w:hanging="1559"/>
        <w:rPr>
          <w:lang w:val="en-CA"/>
        </w:rPr>
      </w:pPr>
      <w:r w:rsidRPr="00AB0F2D">
        <w:rPr>
          <w:lang w:val="en-CA"/>
        </w:rPr>
        <w:t>4</w:t>
      </w:r>
      <w:r w:rsidR="00A373DA" w:rsidRPr="009765C0">
        <w:rPr>
          <w:vertAlign w:val="superscript"/>
          <w:lang w:val="en-CA"/>
        </w:rPr>
        <w:t>th</w:t>
      </w:r>
      <w:r w:rsidR="00A373DA" w:rsidRPr="00AB0F2D">
        <w:rPr>
          <w:lang w:val="en-CA"/>
        </w:rPr>
        <w:t xml:space="preserve"> </w:t>
      </w:r>
      <w:r w:rsidR="0077224E" w:rsidRPr="00AB0F2D">
        <w:rPr>
          <w:lang w:val="en-CA"/>
        </w:rPr>
        <w:t>issue</w:t>
      </w:r>
      <w:r w:rsidRPr="00AB0F2D">
        <w:rPr>
          <w:lang w:val="en-CA"/>
        </w:rPr>
        <w:t>:</w:t>
      </w:r>
      <w:r w:rsidRPr="00AB0F2D">
        <w:rPr>
          <w:lang w:val="en-CA"/>
        </w:rPr>
        <w:tab/>
      </w:r>
      <w:r w:rsidR="00C0417B" w:rsidRPr="00C0417B">
        <w:rPr>
          <w:lang w:val="en-CA"/>
        </w:rPr>
        <w:t>Are Camille Roy’s parents, Annie Deschênes and Vincent Roy, jointly and severally liable</w:t>
      </w:r>
      <w:r w:rsidR="00C0417B">
        <w:rPr>
          <w:lang w:val="en-CA"/>
        </w:rPr>
        <w:t xml:space="preserve"> for the damages </w:t>
      </w:r>
      <w:r w:rsidR="004F7A16">
        <w:rPr>
          <w:lang w:val="en-CA"/>
        </w:rPr>
        <w:t>award</w:t>
      </w:r>
      <w:r w:rsidR="00C0417B">
        <w:rPr>
          <w:lang w:val="en-CA"/>
        </w:rPr>
        <w:t>ed to Mr. Glenn Baribeau?</w:t>
      </w:r>
      <w:r w:rsidR="00C0417B" w:rsidRPr="00C0417B">
        <w:rPr>
          <w:lang w:val="en-CA"/>
        </w:rPr>
        <w:t xml:space="preserve"> </w:t>
      </w:r>
    </w:p>
    <w:p w14:paraId="4DA419E0" w14:textId="6137172F" w:rsidR="00C0417B" w:rsidRPr="00AB0F2D" w:rsidRDefault="00910EB0" w:rsidP="00AB0F2D">
      <w:pPr>
        <w:pStyle w:val="Paragraphe"/>
        <w:numPr>
          <w:ilvl w:val="0"/>
          <w:numId w:val="0"/>
        </w:numPr>
        <w:tabs>
          <w:tab w:val="left" w:pos="1560"/>
        </w:tabs>
        <w:spacing w:line="240" w:lineRule="auto"/>
        <w:ind w:left="1559" w:hanging="1559"/>
        <w:rPr>
          <w:lang w:val="en-CA"/>
        </w:rPr>
      </w:pPr>
      <w:r w:rsidRPr="00AB0F2D">
        <w:rPr>
          <w:lang w:val="en-CA"/>
        </w:rPr>
        <w:t>5</w:t>
      </w:r>
      <w:r w:rsidR="00A373DA" w:rsidRPr="009765C0">
        <w:rPr>
          <w:vertAlign w:val="superscript"/>
          <w:lang w:val="en-CA"/>
        </w:rPr>
        <w:t>th</w:t>
      </w:r>
      <w:r w:rsidR="00A373DA" w:rsidRPr="00AB0F2D">
        <w:rPr>
          <w:lang w:val="en-CA"/>
        </w:rPr>
        <w:t xml:space="preserve"> </w:t>
      </w:r>
      <w:r w:rsidR="0077224E" w:rsidRPr="00AB0F2D">
        <w:rPr>
          <w:lang w:val="en-CA"/>
        </w:rPr>
        <w:t>issue</w:t>
      </w:r>
      <w:r w:rsidRPr="00AB0F2D">
        <w:rPr>
          <w:lang w:val="en-CA"/>
        </w:rPr>
        <w:t>:</w:t>
      </w:r>
      <w:r w:rsidRPr="00AB0F2D">
        <w:rPr>
          <w:lang w:val="en-CA"/>
        </w:rPr>
        <w:tab/>
      </w:r>
      <w:r w:rsidR="00C0417B" w:rsidRPr="00C0417B">
        <w:rPr>
          <w:lang w:val="en-CA"/>
        </w:rPr>
        <w:t>Does the handling of the case fil</w:t>
      </w:r>
      <w:r w:rsidR="00C0417B">
        <w:rPr>
          <w:lang w:val="en-CA"/>
        </w:rPr>
        <w:t xml:space="preserve">e by the police give rise to </w:t>
      </w:r>
      <w:r w:rsidR="00AB0F2D">
        <w:rPr>
          <w:lang w:val="en-CA"/>
        </w:rPr>
        <w:t>an</w:t>
      </w:r>
      <w:r w:rsidR="00C0417B">
        <w:rPr>
          <w:lang w:val="en-CA"/>
        </w:rPr>
        <w:t xml:space="preserve"> exemption</w:t>
      </w:r>
      <w:r w:rsidR="00AB0F2D">
        <w:rPr>
          <w:lang w:val="en-CA"/>
        </w:rPr>
        <w:t xml:space="preserve"> from liability</w:t>
      </w:r>
      <w:r w:rsidR="00C0417B">
        <w:rPr>
          <w:lang w:val="en-CA"/>
        </w:rPr>
        <w:t xml:space="preserve"> for Camille Roy and her parents?</w:t>
      </w:r>
    </w:p>
    <w:p w14:paraId="174F6F36" w14:textId="4D01D637" w:rsidR="003447D8" w:rsidRPr="00AB0F2D" w:rsidRDefault="003447D8" w:rsidP="00AB0F2D">
      <w:pPr>
        <w:pStyle w:val="Paragraphe"/>
        <w:numPr>
          <w:ilvl w:val="0"/>
          <w:numId w:val="0"/>
        </w:numPr>
        <w:tabs>
          <w:tab w:val="left" w:pos="1560"/>
        </w:tabs>
        <w:spacing w:line="240" w:lineRule="auto"/>
        <w:ind w:left="1559" w:hanging="1559"/>
        <w:rPr>
          <w:b/>
          <w:u w:val="single"/>
          <w:lang w:val="en-CA"/>
        </w:rPr>
      </w:pPr>
      <w:r w:rsidRPr="00AB0F2D">
        <w:rPr>
          <w:b/>
          <w:u w:val="single"/>
          <w:lang w:val="en-CA"/>
        </w:rPr>
        <w:t>ANALY</w:t>
      </w:r>
      <w:r w:rsidR="00A373DA" w:rsidRPr="00AB0F2D">
        <w:rPr>
          <w:b/>
          <w:u w:val="single"/>
          <w:lang w:val="en-CA"/>
        </w:rPr>
        <w:t>SIS AND DEC</w:t>
      </w:r>
      <w:r w:rsidRPr="00AB0F2D">
        <w:rPr>
          <w:b/>
          <w:u w:val="single"/>
          <w:lang w:val="en-CA"/>
        </w:rPr>
        <w:t>ISION</w:t>
      </w:r>
    </w:p>
    <w:p w14:paraId="0CDBB6F4" w14:textId="11190809" w:rsidR="00C0417B" w:rsidRPr="00AB0F2D" w:rsidRDefault="00873022" w:rsidP="00AB0F2D">
      <w:pPr>
        <w:pStyle w:val="Paragraphe"/>
        <w:numPr>
          <w:ilvl w:val="0"/>
          <w:numId w:val="0"/>
        </w:numPr>
        <w:tabs>
          <w:tab w:val="left" w:pos="1560"/>
        </w:tabs>
        <w:spacing w:line="240" w:lineRule="auto"/>
        <w:ind w:left="1559" w:hanging="1559"/>
        <w:rPr>
          <w:lang w:val="en-CA"/>
        </w:rPr>
      </w:pPr>
      <w:r w:rsidRPr="00AB0F2D">
        <w:rPr>
          <w:b/>
          <w:lang w:val="en-CA"/>
        </w:rPr>
        <w:t>1</w:t>
      </w:r>
      <w:r w:rsidR="00A373DA" w:rsidRPr="009765C0">
        <w:rPr>
          <w:b/>
          <w:vertAlign w:val="superscript"/>
          <w:lang w:val="en-CA"/>
        </w:rPr>
        <w:t>st</w:t>
      </w:r>
      <w:r w:rsidR="00A373DA" w:rsidRPr="00AB0F2D">
        <w:rPr>
          <w:b/>
          <w:lang w:val="en-CA"/>
        </w:rPr>
        <w:t xml:space="preserve"> </w:t>
      </w:r>
      <w:r w:rsidR="0077224E" w:rsidRPr="00AB0F2D">
        <w:rPr>
          <w:b/>
          <w:lang w:val="en-CA"/>
        </w:rPr>
        <w:t>issue</w:t>
      </w:r>
      <w:r w:rsidRPr="00AB0F2D">
        <w:rPr>
          <w:b/>
          <w:lang w:val="en-CA"/>
        </w:rPr>
        <w:t>:</w:t>
      </w:r>
      <w:r w:rsidRPr="00AB0F2D">
        <w:rPr>
          <w:b/>
          <w:lang w:val="en-CA"/>
        </w:rPr>
        <w:tab/>
      </w:r>
      <w:r w:rsidR="00632CA2">
        <w:rPr>
          <w:b/>
          <w:bCs/>
          <w:lang w:val="en-CA"/>
        </w:rPr>
        <w:t>Is</w:t>
      </w:r>
      <w:r w:rsidR="00632CA2" w:rsidRPr="00AB0F2D">
        <w:rPr>
          <w:b/>
          <w:bCs/>
          <w:lang w:val="en-CA"/>
        </w:rPr>
        <w:t xml:space="preserve"> </w:t>
      </w:r>
      <w:r w:rsidR="00C0417B" w:rsidRPr="00AB0F2D">
        <w:rPr>
          <w:b/>
          <w:bCs/>
          <w:lang w:val="en-CA"/>
        </w:rPr>
        <w:t xml:space="preserve">the defendant </w:t>
      </w:r>
      <w:r w:rsidR="00632CA2">
        <w:rPr>
          <w:b/>
          <w:bCs/>
          <w:lang w:val="en-CA"/>
        </w:rPr>
        <w:t>entitled</w:t>
      </w:r>
      <w:r w:rsidR="00AB0F2D" w:rsidRPr="00AB0F2D">
        <w:rPr>
          <w:b/>
          <w:bCs/>
          <w:lang w:val="en-CA"/>
        </w:rPr>
        <w:t xml:space="preserve"> to an anonymous judgment and</w:t>
      </w:r>
      <w:r w:rsidR="00C0417B" w:rsidRPr="00AB0F2D">
        <w:rPr>
          <w:b/>
          <w:bCs/>
          <w:lang w:val="en-CA"/>
        </w:rPr>
        <w:t xml:space="preserve"> </w:t>
      </w:r>
      <w:r w:rsidR="00632CA2">
        <w:rPr>
          <w:b/>
          <w:bCs/>
          <w:lang w:val="en-CA"/>
        </w:rPr>
        <w:t xml:space="preserve">to the </w:t>
      </w:r>
      <w:r w:rsidR="00C0417B" w:rsidRPr="00AB0F2D">
        <w:rPr>
          <w:b/>
          <w:bCs/>
          <w:lang w:val="en-CA"/>
        </w:rPr>
        <w:t>sealing of the case file?</w:t>
      </w:r>
    </w:p>
    <w:p w14:paraId="497609B1" w14:textId="65EEFB51" w:rsidR="00646A30" w:rsidRPr="009A3663" w:rsidRDefault="00646A30" w:rsidP="00D43469">
      <w:pPr>
        <w:pStyle w:val="Paragraphe"/>
        <w:tabs>
          <w:tab w:val="clear" w:pos="360"/>
          <w:tab w:val="num" w:pos="709"/>
        </w:tabs>
        <w:spacing w:before="240" w:line="240" w:lineRule="auto"/>
        <w:rPr>
          <w:lang w:val="en-CA"/>
        </w:rPr>
      </w:pPr>
      <w:r w:rsidRPr="00D43469">
        <w:rPr>
          <w:lang w:val="en-CA"/>
        </w:rPr>
        <w:t xml:space="preserve">In this case, </w:t>
      </w:r>
      <w:r w:rsidR="00D43469" w:rsidRPr="00D43469">
        <w:rPr>
          <w:lang w:val="en-CA"/>
        </w:rPr>
        <w:t>the l</w:t>
      </w:r>
      <w:r w:rsidRPr="00D43469">
        <w:rPr>
          <w:lang w:val="en-CA"/>
        </w:rPr>
        <w:t xml:space="preserve">egal </w:t>
      </w:r>
      <w:r w:rsidR="00D43469" w:rsidRPr="00D43469">
        <w:rPr>
          <w:lang w:val="en-CA"/>
        </w:rPr>
        <w:t>recourse</w:t>
      </w:r>
      <w:r w:rsidRPr="00D43469">
        <w:rPr>
          <w:lang w:val="en-CA"/>
        </w:rPr>
        <w:t xml:space="preserve"> </w:t>
      </w:r>
      <w:r w:rsidR="00D64DA9" w:rsidRPr="00D43469">
        <w:rPr>
          <w:lang w:val="en-CA"/>
        </w:rPr>
        <w:t xml:space="preserve">involves </w:t>
      </w:r>
      <w:r w:rsidR="00D43469" w:rsidRPr="00D43469">
        <w:rPr>
          <w:lang w:val="en-CA"/>
        </w:rPr>
        <w:t xml:space="preserve">the issue of </w:t>
      </w:r>
      <w:r w:rsidR="00D64DA9" w:rsidRPr="00D43469">
        <w:rPr>
          <w:lang w:val="en-CA"/>
        </w:rPr>
        <w:t xml:space="preserve">civil liability pursuant to the </w:t>
      </w:r>
      <w:r w:rsidR="00920544" w:rsidRPr="00D43469">
        <w:rPr>
          <w:lang w:val="en-CA"/>
        </w:rPr>
        <w:t>unfounded report</w:t>
      </w:r>
      <w:r w:rsidR="00D64DA9" w:rsidRPr="00D43469">
        <w:rPr>
          <w:lang w:val="en-CA"/>
        </w:rPr>
        <w:t xml:space="preserve"> of an </w:t>
      </w:r>
      <w:r w:rsidR="00304CD1">
        <w:rPr>
          <w:lang w:val="en-CA"/>
        </w:rPr>
        <w:t>assault</w:t>
      </w:r>
      <w:r w:rsidR="00D64DA9" w:rsidRPr="00D43469">
        <w:rPr>
          <w:lang w:val="en-CA"/>
        </w:rPr>
        <w:t xml:space="preserve">. This </w:t>
      </w:r>
      <w:r w:rsidR="00920544" w:rsidRPr="00D43469">
        <w:rPr>
          <w:lang w:val="en-CA"/>
        </w:rPr>
        <w:t>report</w:t>
      </w:r>
      <w:r w:rsidR="00D64DA9" w:rsidRPr="00D43469">
        <w:rPr>
          <w:lang w:val="en-CA"/>
        </w:rPr>
        <w:t xml:space="preserve"> </w:t>
      </w:r>
      <w:r w:rsidR="00D43469" w:rsidRPr="00D43469">
        <w:rPr>
          <w:lang w:val="en-CA"/>
        </w:rPr>
        <w:t>led to</w:t>
      </w:r>
      <w:r w:rsidR="002336A6" w:rsidRPr="00D43469">
        <w:rPr>
          <w:lang w:val="en-CA"/>
        </w:rPr>
        <w:t xml:space="preserve"> the plaintiff’s arrest, hence the action for damages </w:t>
      </w:r>
      <w:r w:rsidR="00304CD1">
        <w:rPr>
          <w:lang w:val="en-CA"/>
        </w:rPr>
        <w:t>following the complaint’s</w:t>
      </w:r>
      <w:r w:rsidR="00304CD1" w:rsidRPr="00D43469">
        <w:rPr>
          <w:lang w:val="en-CA"/>
        </w:rPr>
        <w:t xml:space="preserve"> </w:t>
      </w:r>
      <w:r w:rsidR="002336A6" w:rsidRPr="00D43469">
        <w:rPr>
          <w:lang w:val="en-CA"/>
        </w:rPr>
        <w:t>withdrawal.</w:t>
      </w:r>
    </w:p>
    <w:p w14:paraId="01836701" w14:textId="0B1A3B31" w:rsidR="002336A6" w:rsidRPr="00D43469" w:rsidRDefault="00304CD1" w:rsidP="00D43469">
      <w:pPr>
        <w:pStyle w:val="Paragraphe"/>
        <w:tabs>
          <w:tab w:val="clear" w:pos="360"/>
          <w:tab w:val="num" w:pos="709"/>
        </w:tabs>
        <w:spacing w:before="240" w:line="240" w:lineRule="auto"/>
        <w:rPr>
          <w:lang w:val="en-CA"/>
        </w:rPr>
      </w:pPr>
      <w:r>
        <w:rPr>
          <w:lang w:val="en-CA"/>
        </w:rPr>
        <w:t>When the events</w:t>
      </w:r>
      <w:r w:rsidR="002336A6" w:rsidRPr="00D43469">
        <w:rPr>
          <w:lang w:val="en-CA"/>
        </w:rPr>
        <w:t xml:space="preserve"> occurred, the</w:t>
      </w:r>
      <w:r>
        <w:rPr>
          <w:lang w:val="en-CA"/>
        </w:rPr>
        <w:t>y</w:t>
      </w:r>
      <w:r w:rsidR="002336A6" w:rsidRPr="00D43469">
        <w:rPr>
          <w:lang w:val="en-CA"/>
        </w:rPr>
        <w:t xml:space="preserve"> gave rise to major media coverage </w:t>
      </w:r>
      <w:r>
        <w:rPr>
          <w:lang w:val="en-CA"/>
        </w:rPr>
        <w:t>given</w:t>
      </w:r>
      <w:r w:rsidR="002336A6" w:rsidRPr="00D43469">
        <w:rPr>
          <w:lang w:val="en-CA"/>
        </w:rPr>
        <w:t xml:space="preserve"> the scarcity of </w:t>
      </w:r>
      <w:r>
        <w:rPr>
          <w:lang w:val="en-CA"/>
        </w:rPr>
        <w:t xml:space="preserve">local </w:t>
      </w:r>
      <w:r w:rsidR="002336A6" w:rsidRPr="00D43469">
        <w:rPr>
          <w:lang w:val="en-CA"/>
        </w:rPr>
        <w:t>news that Sunday in May.</w:t>
      </w:r>
    </w:p>
    <w:p w14:paraId="1ACE8D2F" w14:textId="7DED00D4" w:rsidR="002336A6" w:rsidRPr="009A3663" w:rsidRDefault="002336A6" w:rsidP="009A3663">
      <w:pPr>
        <w:pStyle w:val="Paragraphe"/>
        <w:tabs>
          <w:tab w:val="clear" w:pos="360"/>
          <w:tab w:val="num" w:pos="709"/>
        </w:tabs>
        <w:spacing w:line="240" w:lineRule="auto"/>
        <w:rPr>
          <w:lang w:val="en-CA"/>
        </w:rPr>
      </w:pPr>
      <w:r w:rsidRPr="009A3663">
        <w:rPr>
          <w:lang w:val="en-CA"/>
        </w:rPr>
        <w:t>The anonymi</w:t>
      </w:r>
      <w:r w:rsidR="00D43469" w:rsidRPr="009A3663">
        <w:rPr>
          <w:lang w:val="en-CA"/>
        </w:rPr>
        <w:t>ty</w:t>
      </w:r>
      <w:r w:rsidRPr="009A3663">
        <w:rPr>
          <w:lang w:val="en-CA"/>
        </w:rPr>
        <w:t xml:space="preserve"> </w:t>
      </w:r>
      <w:r w:rsidR="00BC69CD" w:rsidRPr="009A3663">
        <w:rPr>
          <w:lang w:val="en-CA"/>
        </w:rPr>
        <w:t>request</w:t>
      </w:r>
      <w:r w:rsidR="00D43469" w:rsidRPr="009A3663">
        <w:rPr>
          <w:lang w:val="en-CA"/>
        </w:rPr>
        <w:t xml:space="preserve"> was</w:t>
      </w:r>
      <w:r w:rsidRPr="009A3663">
        <w:rPr>
          <w:lang w:val="en-CA"/>
        </w:rPr>
        <w:t xml:space="preserve"> made </w:t>
      </w:r>
      <w:r w:rsidR="006B422B">
        <w:rPr>
          <w:lang w:val="en-CA"/>
        </w:rPr>
        <w:t>during</w:t>
      </w:r>
      <w:r w:rsidRPr="009A3663">
        <w:rPr>
          <w:lang w:val="en-CA"/>
        </w:rPr>
        <w:t xml:space="preserve"> the hearing</w:t>
      </w:r>
      <w:r w:rsidR="00D43469" w:rsidRPr="009A3663">
        <w:rPr>
          <w:lang w:val="en-CA"/>
        </w:rPr>
        <w:t>. It</w:t>
      </w:r>
      <w:r w:rsidRPr="009A3663">
        <w:rPr>
          <w:lang w:val="en-CA"/>
        </w:rPr>
        <w:t xml:space="preserve"> is not supported </w:t>
      </w:r>
      <w:r w:rsidR="00233D74" w:rsidRPr="009A3663">
        <w:rPr>
          <w:lang w:val="en-CA"/>
        </w:rPr>
        <w:t xml:space="preserve">by separate proof other than that submitted on the </w:t>
      </w:r>
      <w:r w:rsidR="006B422B">
        <w:rPr>
          <w:lang w:val="en-CA"/>
        </w:rPr>
        <w:t>merits</w:t>
      </w:r>
      <w:r w:rsidR="006B422B" w:rsidRPr="009A3663">
        <w:rPr>
          <w:lang w:val="en-CA"/>
        </w:rPr>
        <w:t xml:space="preserve"> </w:t>
      </w:r>
      <w:r w:rsidR="00233D74" w:rsidRPr="009A3663">
        <w:rPr>
          <w:lang w:val="en-CA"/>
        </w:rPr>
        <w:t xml:space="preserve">of the </w:t>
      </w:r>
      <w:r w:rsidR="006B422B">
        <w:rPr>
          <w:lang w:val="en-CA"/>
        </w:rPr>
        <w:t>applicat</w:t>
      </w:r>
      <w:r w:rsidR="006116F2">
        <w:rPr>
          <w:lang w:val="en-CA"/>
        </w:rPr>
        <w:t>ion</w:t>
      </w:r>
      <w:r w:rsidR="006B422B" w:rsidRPr="009A3663">
        <w:rPr>
          <w:lang w:val="en-CA"/>
        </w:rPr>
        <w:t xml:space="preserve"> </w:t>
      </w:r>
      <w:r w:rsidR="006116F2">
        <w:rPr>
          <w:lang w:val="en-CA"/>
        </w:rPr>
        <w:t>by</w:t>
      </w:r>
      <w:r w:rsidR="00233D74" w:rsidRPr="009A3663">
        <w:rPr>
          <w:lang w:val="en-CA"/>
        </w:rPr>
        <w:t xml:space="preserve"> both the plaintiff and the defendant</w:t>
      </w:r>
      <w:r w:rsidRPr="009A3663">
        <w:rPr>
          <w:lang w:val="en-CA"/>
        </w:rPr>
        <w:t xml:space="preserve">. </w:t>
      </w:r>
    </w:p>
    <w:p w14:paraId="48DAD2F1" w14:textId="6AB53D61" w:rsidR="00233D74" w:rsidRPr="009A3663" w:rsidRDefault="00233D74" w:rsidP="009A3663">
      <w:pPr>
        <w:pStyle w:val="Paragraphe"/>
        <w:tabs>
          <w:tab w:val="clear" w:pos="360"/>
          <w:tab w:val="num" w:pos="709"/>
        </w:tabs>
        <w:spacing w:line="240" w:lineRule="auto"/>
        <w:rPr>
          <w:lang w:val="en-CA"/>
        </w:rPr>
      </w:pPr>
      <w:r w:rsidRPr="009A3663">
        <w:rPr>
          <w:lang w:val="en-CA"/>
        </w:rPr>
        <w:t xml:space="preserve">The defendant’s young age reduces the risk of harm </w:t>
      </w:r>
      <w:r w:rsidR="006116F2">
        <w:rPr>
          <w:lang w:val="en-CA"/>
        </w:rPr>
        <w:t>she might run were she an adult,</w:t>
      </w:r>
      <w:r w:rsidRPr="009A3663">
        <w:rPr>
          <w:lang w:val="en-CA"/>
        </w:rPr>
        <w:t xml:space="preserve"> and that would result directly from a </w:t>
      </w:r>
      <w:r w:rsidR="006116F2">
        <w:rPr>
          <w:lang w:val="en-CA"/>
        </w:rPr>
        <w:t>condemnation</w:t>
      </w:r>
      <w:r w:rsidR="006116F2" w:rsidRPr="009A3663">
        <w:rPr>
          <w:lang w:val="en-CA"/>
        </w:rPr>
        <w:t xml:space="preserve"> </w:t>
      </w:r>
      <w:r w:rsidRPr="009A3663">
        <w:rPr>
          <w:lang w:val="en-CA"/>
        </w:rPr>
        <w:t>in this case. The isolated nature of the admitted fault and</w:t>
      </w:r>
      <w:r w:rsidR="006116F2">
        <w:rPr>
          <w:lang w:val="en-CA"/>
        </w:rPr>
        <w:t xml:space="preserve"> Camille Roy’s</w:t>
      </w:r>
      <w:r w:rsidRPr="009A3663">
        <w:rPr>
          <w:lang w:val="en-CA"/>
        </w:rPr>
        <w:t xml:space="preserve"> subsequent irreproachable conduct are </w:t>
      </w:r>
      <w:r w:rsidR="006116F2">
        <w:rPr>
          <w:lang w:val="en-CA"/>
        </w:rPr>
        <w:t>mitigating</w:t>
      </w:r>
      <w:r w:rsidR="006116F2" w:rsidRPr="009A3663">
        <w:rPr>
          <w:lang w:val="en-CA"/>
        </w:rPr>
        <w:t xml:space="preserve"> </w:t>
      </w:r>
      <w:r w:rsidRPr="009A3663">
        <w:rPr>
          <w:lang w:val="en-CA"/>
        </w:rPr>
        <w:t>factors increasing with time.</w:t>
      </w:r>
    </w:p>
    <w:p w14:paraId="0B5910E8" w14:textId="06A75670" w:rsidR="00852106" w:rsidRPr="009765C0" w:rsidRDefault="00E733F0" w:rsidP="000A6E4B">
      <w:pPr>
        <w:pStyle w:val="Paragraphe"/>
        <w:tabs>
          <w:tab w:val="clear" w:pos="360"/>
          <w:tab w:val="num" w:pos="709"/>
        </w:tabs>
        <w:spacing w:line="240" w:lineRule="auto"/>
        <w:rPr>
          <w:lang w:val="en-CA"/>
        </w:rPr>
      </w:pPr>
      <w:r w:rsidRPr="00E733F0">
        <w:rPr>
          <w:lang w:val="en-CA"/>
        </w:rPr>
        <w:t xml:space="preserve">The rule is that </w:t>
      </w:r>
      <w:r w:rsidR="00EA19C9">
        <w:rPr>
          <w:lang w:val="en-CA"/>
        </w:rPr>
        <w:t>proceedings are open</w:t>
      </w:r>
      <w:r w:rsidRPr="00E733F0">
        <w:rPr>
          <w:lang w:val="en-CA"/>
        </w:rPr>
        <w:t xml:space="preserve"> and the judg</w:t>
      </w:r>
      <w:r>
        <w:rPr>
          <w:lang w:val="en-CA"/>
        </w:rPr>
        <w:t xml:space="preserve">ment rendered </w:t>
      </w:r>
      <w:r w:rsidR="009A3663">
        <w:rPr>
          <w:lang w:val="en-CA"/>
        </w:rPr>
        <w:t xml:space="preserve">clearly </w:t>
      </w:r>
      <w:r>
        <w:rPr>
          <w:lang w:val="en-CA"/>
        </w:rPr>
        <w:t>identifies the parties involved</w:t>
      </w:r>
      <w:r w:rsidRPr="00E733F0">
        <w:rPr>
          <w:lang w:val="en-CA"/>
        </w:rPr>
        <w:t>, as set out in section 11 of the</w:t>
      </w:r>
      <w:r w:rsidR="00EB558B" w:rsidRPr="00E733F0">
        <w:rPr>
          <w:lang w:val="en-CA"/>
        </w:rPr>
        <w:t xml:space="preserve"> </w:t>
      </w:r>
      <w:r w:rsidR="00EB558B" w:rsidRPr="00E733F0">
        <w:rPr>
          <w:i/>
          <w:lang w:val="en-CA" w:bidi="fr-FR"/>
        </w:rPr>
        <w:t xml:space="preserve">Code </w:t>
      </w:r>
      <w:r w:rsidRPr="00E733F0">
        <w:rPr>
          <w:i/>
          <w:lang w:val="en-CA" w:bidi="fr-FR"/>
        </w:rPr>
        <w:t>of Civil Procedure of</w:t>
      </w:r>
      <w:r w:rsidR="00EB558B" w:rsidRPr="00E733F0">
        <w:rPr>
          <w:i/>
          <w:lang w:val="en-CA" w:bidi="fr-FR"/>
        </w:rPr>
        <w:t xml:space="preserve"> Q</w:t>
      </w:r>
      <w:r w:rsidR="004F7A16">
        <w:rPr>
          <w:i/>
          <w:lang w:val="en-CA" w:bidi="fr-FR"/>
        </w:rPr>
        <w:t>ue</w:t>
      </w:r>
      <w:r w:rsidR="00EB558B" w:rsidRPr="00E733F0">
        <w:rPr>
          <w:i/>
          <w:lang w:val="en-CA" w:bidi="fr-FR"/>
        </w:rPr>
        <w:t>bec</w:t>
      </w:r>
      <w:r w:rsidR="00EB558B" w:rsidRPr="00E733F0">
        <w:rPr>
          <w:lang w:val="en-CA" w:bidi="fr-FR"/>
        </w:rPr>
        <w:t xml:space="preserve"> (C.</w:t>
      </w:r>
      <w:r w:rsidR="00233D74" w:rsidRPr="00E733F0">
        <w:rPr>
          <w:lang w:val="en-CA" w:bidi="fr-FR"/>
        </w:rPr>
        <w:t>C.P</w:t>
      </w:r>
      <w:r w:rsidR="00EB558B" w:rsidRPr="00E733F0">
        <w:rPr>
          <w:lang w:val="en-CA" w:bidi="fr-FR"/>
        </w:rPr>
        <w:t>.)</w:t>
      </w:r>
      <w:r w:rsidR="00B3346B">
        <w:rPr>
          <w:lang w:val="en-CA" w:bidi="fr-FR"/>
        </w:rPr>
        <w:t>.</w:t>
      </w:r>
      <w:r w:rsidR="00A365C8" w:rsidRPr="00A365C8">
        <w:rPr>
          <w:rStyle w:val="Appelnotedebasdep"/>
          <w:lang w:eastAsia="fr-CA"/>
        </w:rPr>
        <w:footnoteReference w:id="1"/>
      </w:r>
    </w:p>
    <w:p w14:paraId="668BB85B" w14:textId="77777777" w:rsidR="006228EA" w:rsidRPr="002336A6" w:rsidRDefault="00420D64" w:rsidP="006228EA">
      <w:pPr>
        <w:pStyle w:val="Citationenretrait"/>
        <w:rPr>
          <w:lang w:val="en-CA" w:eastAsia="fr-CA"/>
        </w:rPr>
      </w:pPr>
      <w:r w:rsidRPr="002336A6">
        <w:rPr>
          <w:b/>
          <w:lang w:val="en-CA" w:eastAsia="fr-CA"/>
        </w:rPr>
        <w:lastRenderedPageBreak/>
        <w:t>11. </w:t>
      </w:r>
      <w:r w:rsidRPr="002336A6">
        <w:rPr>
          <w:lang w:val="en-CA" w:eastAsia="fr-CA"/>
        </w:rPr>
        <w:t> </w:t>
      </w:r>
      <w:r w:rsidR="006228EA" w:rsidRPr="002336A6">
        <w:rPr>
          <w:lang w:val="en-CA" w:eastAsia="fr-CA"/>
        </w:rPr>
        <w:t> Civil justice administered by the courts is public. Anyone may attend court hearings wherever they are held, and have access to court records and entries in the registers of the courts.</w:t>
      </w:r>
    </w:p>
    <w:p w14:paraId="192C5FEA" w14:textId="77777777" w:rsidR="006228EA" w:rsidRPr="002336A6" w:rsidRDefault="006228EA" w:rsidP="006228EA">
      <w:pPr>
        <w:pStyle w:val="Citationenretrait"/>
        <w:rPr>
          <w:lang w:val="en-CA" w:eastAsia="fr-CA"/>
        </w:rPr>
      </w:pPr>
      <w:r w:rsidRPr="002336A6">
        <w:rPr>
          <w:lang w:val="en-CA" w:eastAsia="fr-CA"/>
        </w:rPr>
        <w:t>An exception to this principle applies if the law provides for in camera proceedings or restricts access to the court records or to certain documents filed in a court record.</w:t>
      </w:r>
    </w:p>
    <w:p w14:paraId="196C8F22" w14:textId="74FAD6E4" w:rsidR="00420D64" w:rsidRPr="006228EA" w:rsidRDefault="006228EA" w:rsidP="006228EA">
      <w:pPr>
        <w:pStyle w:val="Citationenretrait"/>
        <w:rPr>
          <w:lang w:val="en-CA" w:eastAsia="fr-CA"/>
        </w:rPr>
      </w:pPr>
      <w:r w:rsidRPr="002336A6">
        <w:rPr>
          <w:lang w:val="en-CA" w:eastAsia="fr-CA"/>
        </w:rPr>
        <w:t>Exceptions to the principle of open proceedings set out in this chapter apply despite section 23 of the Charter of human rights and freedoms</w:t>
      </w:r>
      <w:r w:rsidR="002336A6">
        <w:rPr>
          <w:lang w:val="en-CA" w:eastAsia="fr-CA"/>
        </w:rPr>
        <w:t xml:space="preserve"> (chapter C-12).</w:t>
      </w:r>
    </w:p>
    <w:p w14:paraId="4397351C" w14:textId="0FC683F1" w:rsidR="00E733F0" w:rsidRPr="00E211CC" w:rsidRDefault="00E733F0" w:rsidP="00E211CC">
      <w:pPr>
        <w:pStyle w:val="Paragraphe"/>
        <w:tabs>
          <w:tab w:val="clear" w:pos="360"/>
          <w:tab w:val="num" w:pos="709"/>
        </w:tabs>
        <w:spacing w:line="240" w:lineRule="auto"/>
        <w:rPr>
          <w:lang w:val="en-CA"/>
        </w:rPr>
      </w:pPr>
      <w:r w:rsidRPr="00E211CC">
        <w:rPr>
          <w:lang w:val="en-CA"/>
        </w:rPr>
        <w:t xml:space="preserve">However, the Court may make an exception to this principle. The defendants ask that it use its discretion in this regard to protect the </w:t>
      </w:r>
      <w:r w:rsidR="00B3346B" w:rsidRPr="00E211CC">
        <w:rPr>
          <w:lang w:val="en-CA"/>
        </w:rPr>
        <w:t>defendant</w:t>
      </w:r>
      <w:r w:rsidR="00B3346B">
        <w:rPr>
          <w:lang w:val="en-CA"/>
        </w:rPr>
        <w:t>’s</w:t>
      </w:r>
      <w:r w:rsidR="00B3346B" w:rsidRPr="00E211CC">
        <w:rPr>
          <w:lang w:val="en-CA"/>
        </w:rPr>
        <w:t xml:space="preserve"> </w:t>
      </w:r>
      <w:r w:rsidRPr="00E211CC">
        <w:rPr>
          <w:lang w:val="en-CA"/>
        </w:rPr>
        <w:t xml:space="preserve">anonymity and, </w:t>
      </w:r>
      <w:r w:rsidR="00B3346B">
        <w:rPr>
          <w:lang w:val="en-CA"/>
        </w:rPr>
        <w:t>accordingly</w:t>
      </w:r>
      <w:r w:rsidRPr="00E211CC">
        <w:rPr>
          <w:lang w:val="en-CA"/>
        </w:rPr>
        <w:t>,</w:t>
      </w:r>
      <w:r w:rsidR="00B3346B">
        <w:rPr>
          <w:lang w:val="en-CA"/>
        </w:rPr>
        <w:t xml:space="preserve"> that</w:t>
      </w:r>
      <w:r w:rsidRPr="00E211CC">
        <w:rPr>
          <w:lang w:val="en-CA"/>
        </w:rPr>
        <w:t xml:space="preserve"> of her parents.</w:t>
      </w:r>
    </w:p>
    <w:p w14:paraId="6385E650" w14:textId="335D0802" w:rsidR="008B12D3" w:rsidRPr="00E733F0" w:rsidRDefault="00E733F0" w:rsidP="000A6E4B">
      <w:pPr>
        <w:pStyle w:val="Paragraphe"/>
        <w:tabs>
          <w:tab w:val="clear" w:pos="360"/>
          <w:tab w:val="num" w:pos="709"/>
        </w:tabs>
        <w:spacing w:line="240" w:lineRule="auto"/>
        <w:rPr>
          <w:lang w:val="en-CA"/>
        </w:rPr>
      </w:pPr>
      <w:r w:rsidRPr="00E733F0">
        <w:rPr>
          <w:lang w:val="en-CA"/>
        </w:rPr>
        <w:t>Section 12 of the</w:t>
      </w:r>
      <w:r w:rsidR="00C252D3" w:rsidRPr="00E733F0">
        <w:rPr>
          <w:lang w:val="en-CA"/>
        </w:rPr>
        <w:t xml:space="preserve"> </w:t>
      </w:r>
      <w:r w:rsidR="00E65E4E" w:rsidRPr="009765C0">
        <w:rPr>
          <w:iCs/>
          <w:lang w:val="en-CA"/>
        </w:rPr>
        <w:t>C.</w:t>
      </w:r>
      <w:r w:rsidRPr="009765C0">
        <w:rPr>
          <w:iCs/>
          <w:lang w:val="en-CA"/>
        </w:rPr>
        <w:t>C.P</w:t>
      </w:r>
      <w:r w:rsidR="00E65E4E" w:rsidRPr="00E733F0">
        <w:rPr>
          <w:i/>
          <w:lang w:val="en-CA"/>
        </w:rPr>
        <w:t>.</w:t>
      </w:r>
      <w:r w:rsidR="0001690D" w:rsidRPr="00E733F0">
        <w:rPr>
          <w:lang w:val="en-CA"/>
        </w:rPr>
        <w:t xml:space="preserve"> </w:t>
      </w:r>
      <w:r w:rsidRPr="00E733F0">
        <w:rPr>
          <w:lang w:val="en-CA"/>
        </w:rPr>
        <w:t xml:space="preserve">sets out the criteria for </w:t>
      </w:r>
      <w:r w:rsidR="00E211CC">
        <w:rPr>
          <w:lang w:val="en-CA"/>
        </w:rPr>
        <w:t>grant</w:t>
      </w:r>
      <w:r w:rsidRPr="00E733F0">
        <w:rPr>
          <w:lang w:val="en-CA"/>
        </w:rPr>
        <w:t>ing such co</w:t>
      </w:r>
      <w:r>
        <w:rPr>
          <w:lang w:val="en-CA"/>
        </w:rPr>
        <w:t>nfidentialit</w:t>
      </w:r>
      <w:r w:rsidR="00E211CC">
        <w:rPr>
          <w:lang w:val="en-CA"/>
        </w:rPr>
        <w:t>y</w:t>
      </w:r>
      <w:r w:rsidR="008B12D3" w:rsidRPr="00E733F0">
        <w:rPr>
          <w:lang w:val="en-CA"/>
        </w:rPr>
        <w:t>.</w:t>
      </w:r>
    </w:p>
    <w:p w14:paraId="22E1747D" w14:textId="223208DF" w:rsidR="008B12D3" w:rsidRPr="00F82EC3" w:rsidRDefault="008B12D3" w:rsidP="000E7B3E">
      <w:pPr>
        <w:pStyle w:val="Citationenretrait"/>
        <w:rPr>
          <w:lang w:val="en-CA"/>
        </w:rPr>
      </w:pPr>
      <w:r w:rsidRPr="002336A6">
        <w:rPr>
          <w:rFonts w:cs="Arial"/>
          <w:b/>
          <w:szCs w:val="22"/>
          <w:shd w:val="clear" w:color="auto" w:fill="FFFFFF"/>
          <w:lang w:val="en-CA"/>
        </w:rPr>
        <w:t>12.  </w:t>
      </w:r>
      <w:r w:rsidR="00F82EC3" w:rsidRPr="002336A6">
        <w:rPr>
          <w:rFonts w:cs="Arial"/>
          <w:szCs w:val="22"/>
          <w:shd w:val="clear" w:color="auto" w:fill="FFFFFF"/>
          <w:lang w:val="en-CA"/>
        </w:rPr>
        <w:t>The court may make an exception to the principle of open proceedings if, in its opinion, public order, in particular the preservation of the dignity of the persons involved or the protection of substantial and legitimate interests, requires that the hearing be held in camera, that access to a document or the disclosure or circulation of information or documents specified by the court be prohibited or restricted, or that the anonymity of the persons involved be protected</w:t>
      </w:r>
      <w:r w:rsidRPr="002336A6">
        <w:rPr>
          <w:rFonts w:cs="Arial"/>
          <w:szCs w:val="22"/>
          <w:shd w:val="clear" w:color="auto" w:fill="FFFFFF"/>
          <w:lang w:val="en-CA"/>
        </w:rPr>
        <w:t>.</w:t>
      </w:r>
      <w:r w:rsidRPr="002336A6">
        <w:rPr>
          <w:rStyle w:val="Appelnotedebasdep"/>
          <w:rFonts w:cs="Arial"/>
          <w:szCs w:val="22"/>
          <w:shd w:val="clear" w:color="auto" w:fill="FFFFFF"/>
        </w:rPr>
        <w:footnoteReference w:id="2"/>
      </w:r>
    </w:p>
    <w:p w14:paraId="16FAA782" w14:textId="610A97AC" w:rsidR="006D7717" w:rsidRPr="00117224" w:rsidRDefault="006D7717" w:rsidP="00E211CC">
      <w:pPr>
        <w:pStyle w:val="Paragraphe"/>
        <w:tabs>
          <w:tab w:val="clear" w:pos="360"/>
          <w:tab w:val="num" w:pos="709"/>
        </w:tabs>
        <w:spacing w:line="240" w:lineRule="auto"/>
        <w:rPr>
          <w:lang w:val="en-CA"/>
        </w:rPr>
      </w:pPr>
      <w:r w:rsidRPr="00E211CC">
        <w:rPr>
          <w:lang w:val="en-CA"/>
        </w:rPr>
        <w:t xml:space="preserve">The Court clearly has discretionary power to </w:t>
      </w:r>
      <w:r w:rsidR="00E211CC" w:rsidRPr="00E211CC">
        <w:rPr>
          <w:lang w:val="en-CA"/>
        </w:rPr>
        <w:t>issue</w:t>
      </w:r>
      <w:r w:rsidRPr="00E211CC">
        <w:rPr>
          <w:lang w:val="en-CA"/>
        </w:rPr>
        <w:t xml:space="preserve"> a confidentiality order. This power is not unlimited and may not be exercised arbitrarily. </w:t>
      </w:r>
    </w:p>
    <w:p w14:paraId="04DA5A82" w14:textId="1E28FA7D" w:rsidR="00385470" w:rsidRPr="006D7717" w:rsidRDefault="008A2F04" w:rsidP="000A6E4B">
      <w:pPr>
        <w:pStyle w:val="Paragraphe"/>
        <w:tabs>
          <w:tab w:val="clear" w:pos="360"/>
          <w:tab w:val="num" w:pos="709"/>
        </w:tabs>
        <w:spacing w:line="240" w:lineRule="auto"/>
        <w:rPr>
          <w:lang w:val="en-CA"/>
        </w:rPr>
      </w:pPr>
      <w:r w:rsidRPr="0027249A">
        <w:rPr>
          <w:lang w:val="en-CA"/>
        </w:rPr>
        <w:t xml:space="preserve">The plaintiff </w:t>
      </w:r>
      <w:r w:rsidR="00EB7FB5" w:rsidRPr="0027249A">
        <w:rPr>
          <w:lang w:val="en-CA"/>
        </w:rPr>
        <w:t>opposes</w:t>
      </w:r>
      <w:r w:rsidRPr="0027249A">
        <w:rPr>
          <w:lang w:val="en-CA"/>
        </w:rPr>
        <w:t xml:space="preserve"> this, </w:t>
      </w:r>
      <w:r w:rsidR="00117224">
        <w:rPr>
          <w:lang w:val="en-CA"/>
        </w:rPr>
        <w:t>argu</w:t>
      </w:r>
      <w:r w:rsidRPr="0027249A">
        <w:rPr>
          <w:lang w:val="en-CA"/>
        </w:rPr>
        <w:t xml:space="preserve">ing </w:t>
      </w:r>
      <w:r w:rsidR="00117224">
        <w:rPr>
          <w:lang w:val="en-CA"/>
        </w:rPr>
        <w:t xml:space="preserve">that </w:t>
      </w:r>
      <w:r w:rsidRPr="0027249A">
        <w:rPr>
          <w:lang w:val="en-CA"/>
        </w:rPr>
        <w:t xml:space="preserve">he has a right to </w:t>
      </w:r>
      <w:r w:rsidR="0027249A" w:rsidRPr="0027249A">
        <w:rPr>
          <w:lang w:val="en-CA"/>
        </w:rPr>
        <w:t>open court proceeding</w:t>
      </w:r>
      <w:r w:rsidR="00B3346B">
        <w:rPr>
          <w:lang w:val="en-CA"/>
        </w:rPr>
        <w:t>s</w:t>
      </w:r>
      <w:r w:rsidRPr="0027249A">
        <w:rPr>
          <w:lang w:val="en-CA"/>
        </w:rPr>
        <w:t xml:space="preserve"> and </w:t>
      </w:r>
      <w:r w:rsidR="00B3346B">
        <w:rPr>
          <w:lang w:val="en-CA"/>
        </w:rPr>
        <w:t xml:space="preserve">to </w:t>
      </w:r>
      <w:r w:rsidR="00EB7FB5" w:rsidRPr="0027249A">
        <w:rPr>
          <w:lang w:val="en-CA"/>
        </w:rPr>
        <w:t>publi</w:t>
      </w:r>
      <w:r w:rsidR="0027249A">
        <w:rPr>
          <w:lang w:val="en-CA"/>
        </w:rPr>
        <w:t>ciz</w:t>
      </w:r>
      <w:r w:rsidR="00B3346B">
        <w:rPr>
          <w:lang w:val="en-CA"/>
        </w:rPr>
        <w:t>e an</w:t>
      </w:r>
      <w:r w:rsidRPr="0027249A">
        <w:rPr>
          <w:lang w:val="en-CA"/>
        </w:rPr>
        <w:t xml:space="preserve"> </w:t>
      </w:r>
      <w:r w:rsidR="00EB7FB5" w:rsidRPr="0027249A">
        <w:rPr>
          <w:lang w:val="en-CA"/>
        </w:rPr>
        <w:t xml:space="preserve">eventual judgment </w:t>
      </w:r>
      <w:r w:rsidRPr="0027249A">
        <w:rPr>
          <w:lang w:val="en-CA"/>
        </w:rPr>
        <w:t>because his reputation has been damaged and he seeks by every means to restore it.</w:t>
      </w:r>
      <w:r w:rsidR="006D7717" w:rsidRPr="0027249A">
        <w:rPr>
          <w:lang w:val="en-CA"/>
        </w:rPr>
        <w:t xml:space="preserve"> </w:t>
      </w:r>
      <w:r w:rsidR="006D7717" w:rsidRPr="006D7717">
        <w:rPr>
          <w:lang w:val="en-CA"/>
        </w:rPr>
        <w:t>In th</w:t>
      </w:r>
      <w:r w:rsidR="006D7717">
        <w:rPr>
          <w:lang w:val="en-CA"/>
        </w:rPr>
        <w:t xml:space="preserve">is regard, he cites two </w:t>
      </w:r>
      <w:r w:rsidR="00EB7FB5">
        <w:rPr>
          <w:lang w:val="en-CA"/>
        </w:rPr>
        <w:t>decisions</w:t>
      </w:r>
      <w:r w:rsidR="00385470" w:rsidRPr="006D7717">
        <w:rPr>
          <w:lang w:val="en-CA"/>
        </w:rPr>
        <w:t>:</w:t>
      </w:r>
      <w:r w:rsidR="00574E4D" w:rsidRPr="006D7717">
        <w:rPr>
          <w:lang w:val="en-CA"/>
        </w:rPr>
        <w:t xml:space="preserve"> </w:t>
      </w:r>
      <w:r w:rsidR="00D1101C" w:rsidRPr="006D7717">
        <w:rPr>
          <w:i/>
          <w:lang w:val="en-CA"/>
        </w:rPr>
        <w:t xml:space="preserve">Marcovitz </w:t>
      </w:r>
      <w:r w:rsidR="006D7717" w:rsidRPr="009765C0">
        <w:rPr>
          <w:i/>
          <w:iCs/>
          <w:lang w:val="en-CA"/>
        </w:rPr>
        <w:t>v</w:t>
      </w:r>
      <w:r w:rsidR="00D1101C" w:rsidRPr="009765C0">
        <w:rPr>
          <w:i/>
          <w:iCs/>
          <w:lang w:val="en-CA"/>
        </w:rPr>
        <w:t>.</w:t>
      </w:r>
      <w:r w:rsidR="00D1101C" w:rsidRPr="006D7717">
        <w:rPr>
          <w:i/>
          <w:lang w:val="en-CA"/>
        </w:rPr>
        <w:t xml:space="preserve"> Bruker</w:t>
      </w:r>
      <w:r w:rsidR="00574E4D" w:rsidRPr="00A365C8">
        <w:rPr>
          <w:rStyle w:val="Appelnotedebasdep"/>
        </w:rPr>
        <w:footnoteReference w:id="3"/>
      </w:r>
      <w:r w:rsidR="00385470" w:rsidRPr="006D7717">
        <w:rPr>
          <w:lang w:val="en-CA"/>
        </w:rPr>
        <w:t xml:space="preserve"> </w:t>
      </w:r>
      <w:r w:rsidR="006D7717" w:rsidRPr="006D7717">
        <w:rPr>
          <w:lang w:val="en-CA"/>
        </w:rPr>
        <w:t>and</w:t>
      </w:r>
      <w:r w:rsidR="00574E4D" w:rsidRPr="006D7717">
        <w:rPr>
          <w:lang w:val="en-CA"/>
        </w:rPr>
        <w:t xml:space="preserve"> </w:t>
      </w:r>
      <w:r w:rsidR="001D3B10" w:rsidRPr="006D7717">
        <w:rPr>
          <w:i/>
          <w:lang w:val="en-CA"/>
        </w:rPr>
        <w:t xml:space="preserve">Globe and Mail </w:t>
      </w:r>
      <w:r w:rsidR="006D7717" w:rsidRPr="009765C0">
        <w:rPr>
          <w:i/>
          <w:iCs/>
          <w:lang w:val="en-CA"/>
        </w:rPr>
        <w:t>v</w:t>
      </w:r>
      <w:r w:rsidR="001D3B10" w:rsidRPr="009765C0">
        <w:rPr>
          <w:i/>
          <w:iCs/>
          <w:lang w:val="en-CA"/>
        </w:rPr>
        <w:t>.</w:t>
      </w:r>
      <w:r w:rsidR="001D3B10" w:rsidRPr="006D7717">
        <w:rPr>
          <w:i/>
          <w:lang w:val="en-CA"/>
        </w:rPr>
        <w:t xml:space="preserve"> Canada (</w:t>
      </w:r>
      <w:r w:rsidR="006D7717" w:rsidRPr="006D7717">
        <w:rPr>
          <w:i/>
          <w:lang w:val="en-CA"/>
        </w:rPr>
        <w:t>Attorney Genera</w:t>
      </w:r>
      <w:r w:rsidR="001D3B10" w:rsidRPr="006D7717">
        <w:rPr>
          <w:i/>
          <w:lang w:val="en-CA"/>
        </w:rPr>
        <w:t>l)</w:t>
      </w:r>
      <w:r w:rsidR="00A427FB" w:rsidRPr="006D7717">
        <w:rPr>
          <w:i/>
          <w:lang w:val="en-CA"/>
        </w:rPr>
        <w:t xml:space="preserve"> </w:t>
      </w:r>
      <w:r w:rsidR="002E1167">
        <w:rPr>
          <w:i/>
          <w:lang w:val="en-CA"/>
        </w:rPr>
        <w:t>et al</w:t>
      </w:r>
      <w:r w:rsidR="00B3346B">
        <w:rPr>
          <w:i/>
          <w:lang w:val="en-CA"/>
        </w:rPr>
        <w:t>.</w:t>
      </w:r>
      <w:r w:rsidR="00574E4D" w:rsidRPr="00A365C8">
        <w:rPr>
          <w:rStyle w:val="Appelnotedebasdep"/>
        </w:rPr>
        <w:footnoteReference w:id="4"/>
      </w:r>
    </w:p>
    <w:p w14:paraId="7E1FF7A2" w14:textId="2C6190A9" w:rsidR="0051200A" w:rsidRPr="009765C0" w:rsidRDefault="0051200A" w:rsidP="00117224">
      <w:pPr>
        <w:pStyle w:val="Paragraphe"/>
        <w:tabs>
          <w:tab w:val="clear" w:pos="360"/>
          <w:tab w:val="num" w:pos="709"/>
        </w:tabs>
        <w:spacing w:line="240" w:lineRule="auto"/>
        <w:rPr>
          <w:lang w:val="en-CA"/>
        </w:rPr>
      </w:pPr>
      <w:r w:rsidRPr="00117224">
        <w:rPr>
          <w:lang w:val="en-CA"/>
        </w:rPr>
        <w:t xml:space="preserve">The judgment of the Court of Appeal </w:t>
      </w:r>
      <w:r w:rsidR="00117224" w:rsidRPr="00117224">
        <w:rPr>
          <w:lang w:val="en-CA"/>
        </w:rPr>
        <w:t>appear</w:t>
      </w:r>
      <w:r w:rsidRPr="00117224">
        <w:rPr>
          <w:lang w:val="en-CA"/>
        </w:rPr>
        <w:t>s more relevant because it deals with personal information set out in the context of an application for divorce and the exercise of a religious practice.</w:t>
      </w:r>
      <w:r w:rsidR="009765C0">
        <w:rPr>
          <w:lang w:val="en-CA"/>
        </w:rPr>
        <w:t xml:space="preserve"> </w:t>
      </w:r>
      <w:r w:rsidR="002E1167">
        <w:rPr>
          <w:lang w:val="en-CA"/>
        </w:rPr>
        <w:t>T</w:t>
      </w:r>
      <w:r w:rsidRPr="00117224">
        <w:rPr>
          <w:lang w:val="en-CA"/>
        </w:rPr>
        <w:t>he confidentiality order was</w:t>
      </w:r>
      <w:r w:rsidR="002E1167">
        <w:rPr>
          <w:lang w:val="en-CA"/>
        </w:rPr>
        <w:t xml:space="preserve"> nevertheless</w:t>
      </w:r>
      <w:r w:rsidRPr="00117224">
        <w:rPr>
          <w:lang w:val="en-CA"/>
        </w:rPr>
        <w:t xml:space="preserve"> </w:t>
      </w:r>
      <w:r w:rsidR="002E1167">
        <w:rPr>
          <w:lang w:val="en-CA"/>
        </w:rPr>
        <w:t>refused</w:t>
      </w:r>
      <w:r w:rsidRPr="00117224">
        <w:rPr>
          <w:lang w:val="en-CA"/>
        </w:rPr>
        <w:t>.</w:t>
      </w:r>
    </w:p>
    <w:p w14:paraId="64FF9D09" w14:textId="19EDA796" w:rsidR="0055049A" w:rsidRPr="00EF775C" w:rsidRDefault="001A00CF" w:rsidP="000A6E4B">
      <w:pPr>
        <w:pStyle w:val="Paragraphe"/>
        <w:tabs>
          <w:tab w:val="clear" w:pos="360"/>
          <w:tab w:val="num" w:pos="709"/>
        </w:tabs>
        <w:spacing w:line="240" w:lineRule="auto"/>
        <w:rPr>
          <w:lang w:val="en-CA"/>
        </w:rPr>
      </w:pPr>
      <w:r w:rsidRPr="00117224">
        <w:rPr>
          <w:lang w:val="en-CA"/>
        </w:rPr>
        <w:t xml:space="preserve">The Court must issue a confidentiality order if there is a serious risk </w:t>
      </w:r>
      <w:r w:rsidR="00EF775C" w:rsidRPr="00117224">
        <w:rPr>
          <w:lang w:val="en-CA"/>
        </w:rPr>
        <w:t>for</w:t>
      </w:r>
      <w:r w:rsidRPr="00117224">
        <w:rPr>
          <w:lang w:val="en-CA"/>
        </w:rPr>
        <w:t xml:space="preserve"> an important interest</w:t>
      </w:r>
      <w:r w:rsidR="00EF775C" w:rsidRPr="00117224">
        <w:rPr>
          <w:lang w:val="en-CA"/>
        </w:rPr>
        <w:t xml:space="preserve"> in the context of the </w:t>
      </w:r>
      <w:r w:rsidR="00117224" w:rsidRPr="00117224">
        <w:rPr>
          <w:lang w:val="en-CA"/>
        </w:rPr>
        <w:t>litigation</w:t>
      </w:r>
      <w:r w:rsidR="00EF775C" w:rsidRPr="00117224">
        <w:rPr>
          <w:lang w:val="en-CA"/>
        </w:rPr>
        <w:t xml:space="preserve"> and there is no other reasonable option </w:t>
      </w:r>
      <w:r w:rsidR="00117224" w:rsidRPr="00117224">
        <w:rPr>
          <w:lang w:val="en-CA"/>
        </w:rPr>
        <w:t>to</w:t>
      </w:r>
      <w:r w:rsidR="00EF775C" w:rsidRPr="00117224">
        <w:rPr>
          <w:lang w:val="en-CA"/>
        </w:rPr>
        <w:t xml:space="preserve"> eliminat</w:t>
      </w:r>
      <w:r w:rsidR="00117224" w:rsidRPr="00117224">
        <w:rPr>
          <w:lang w:val="en-CA"/>
        </w:rPr>
        <w:t>e</w:t>
      </w:r>
      <w:r w:rsidR="00EF775C" w:rsidRPr="00117224">
        <w:rPr>
          <w:lang w:val="en-CA"/>
        </w:rPr>
        <w:t xml:space="preserve"> this risk</w:t>
      </w:r>
      <w:r w:rsidR="005D3E75">
        <w:rPr>
          <w:lang w:val="en-CA"/>
        </w:rPr>
        <w:t>.</w:t>
      </w:r>
      <w:r w:rsidR="00273AB9">
        <w:rPr>
          <w:rStyle w:val="Appelnotedebasdep"/>
        </w:rPr>
        <w:footnoteReference w:id="5"/>
      </w:r>
      <w:r w:rsidR="00117224">
        <w:rPr>
          <w:lang w:val="en-CA"/>
        </w:rPr>
        <w:t xml:space="preserve"> </w:t>
      </w:r>
      <w:r w:rsidR="00EF775C" w:rsidRPr="001F361D">
        <w:rPr>
          <w:lang w:val="en-CA"/>
        </w:rPr>
        <w:t xml:space="preserve">The risk must be significant and real. </w:t>
      </w:r>
      <w:r w:rsidR="00EF775C" w:rsidRPr="00EF775C">
        <w:rPr>
          <w:lang w:val="en-CA"/>
        </w:rPr>
        <w:t>Shame, discomfo</w:t>
      </w:r>
      <w:r w:rsidR="00EF775C">
        <w:rPr>
          <w:lang w:val="en-CA"/>
        </w:rPr>
        <w:t>r</w:t>
      </w:r>
      <w:r w:rsidR="00EF775C" w:rsidRPr="00EF775C">
        <w:rPr>
          <w:lang w:val="en-CA"/>
        </w:rPr>
        <w:t>t, emba</w:t>
      </w:r>
      <w:r w:rsidR="00EF775C">
        <w:rPr>
          <w:lang w:val="en-CA"/>
        </w:rPr>
        <w:t>r</w:t>
      </w:r>
      <w:r w:rsidR="00EF775C" w:rsidRPr="00EF775C">
        <w:rPr>
          <w:lang w:val="en-CA"/>
        </w:rPr>
        <w:t xml:space="preserve">rassment or </w:t>
      </w:r>
      <w:r w:rsidR="005D3E75">
        <w:rPr>
          <w:lang w:val="en-CA"/>
        </w:rPr>
        <w:t>fear of being</w:t>
      </w:r>
      <w:r w:rsidR="00EF775C" w:rsidRPr="00EF775C">
        <w:rPr>
          <w:lang w:val="en-CA"/>
        </w:rPr>
        <w:t xml:space="preserve"> inconvenience</w:t>
      </w:r>
      <w:r w:rsidR="005D3E75">
        <w:rPr>
          <w:lang w:val="en-CA"/>
        </w:rPr>
        <w:t>d</w:t>
      </w:r>
      <w:r w:rsidR="00EF775C" w:rsidRPr="00EF775C">
        <w:rPr>
          <w:lang w:val="en-CA"/>
        </w:rPr>
        <w:t xml:space="preserve"> are </w:t>
      </w:r>
      <w:r w:rsidR="005D3E75">
        <w:rPr>
          <w:lang w:val="en-CA"/>
        </w:rPr>
        <w:t>in</w:t>
      </w:r>
      <w:r w:rsidR="00EF775C" w:rsidRPr="00EF775C">
        <w:rPr>
          <w:lang w:val="en-CA"/>
        </w:rPr>
        <w:t>suff</w:t>
      </w:r>
      <w:r w:rsidR="00EF775C">
        <w:rPr>
          <w:lang w:val="en-CA"/>
        </w:rPr>
        <w:t>icient</w:t>
      </w:r>
      <w:r w:rsidR="00DF791D" w:rsidRPr="00EF775C">
        <w:rPr>
          <w:lang w:val="en-CA"/>
        </w:rPr>
        <w:t>.</w:t>
      </w:r>
      <w:r w:rsidR="00792E33" w:rsidRPr="00A365C8">
        <w:rPr>
          <w:rStyle w:val="Appelnotedebasdep"/>
        </w:rPr>
        <w:footnoteReference w:id="6"/>
      </w:r>
    </w:p>
    <w:p w14:paraId="3D385F66" w14:textId="40A43C2B" w:rsidR="00B64C1C" w:rsidRPr="00335425" w:rsidRDefault="00335425" w:rsidP="000A6E4B">
      <w:pPr>
        <w:pStyle w:val="Paragraphe"/>
        <w:tabs>
          <w:tab w:val="clear" w:pos="360"/>
          <w:tab w:val="num" w:pos="709"/>
        </w:tabs>
        <w:spacing w:line="240" w:lineRule="auto"/>
        <w:rPr>
          <w:lang w:val="en-CA"/>
        </w:rPr>
      </w:pPr>
      <w:r w:rsidRPr="00335425">
        <w:rPr>
          <w:lang w:val="en-CA"/>
        </w:rPr>
        <w:lastRenderedPageBreak/>
        <w:t xml:space="preserve">The interest to be protected must </w:t>
      </w:r>
      <w:r>
        <w:rPr>
          <w:lang w:val="en-CA"/>
        </w:rPr>
        <w:t>surpass</w:t>
      </w:r>
      <w:r w:rsidRPr="00335425">
        <w:rPr>
          <w:lang w:val="en-CA"/>
        </w:rPr>
        <w:t xml:space="preserve"> that of the d</w:t>
      </w:r>
      <w:r>
        <w:rPr>
          <w:lang w:val="en-CA"/>
        </w:rPr>
        <w:t>efendant. A dimension of public interest must justify the confidentiality order</w:t>
      </w:r>
      <w:r w:rsidR="00B64C1C" w:rsidRPr="00335425">
        <w:rPr>
          <w:lang w:val="en-CA"/>
        </w:rPr>
        <w:t>.</w:t>
      </w:r>
      <w:r w:rsidR="00B64C1C" w:rsidRPr="00A365C8">
        <w:rPr>
          <w:rStyle w:val="Appelnotedebasdep"/>
        </w:rPr>
        <w:footnoteReference w:id="7"/>
      </w:r>
    </w:p>
    <w:p w14:paraId="36B0B2EF" w14:textId="17C8465C" w:rsidR="00C756E2" w:rsidRDefault="00C756E2" w:rsidP="000A6E4B">
      <w:pPr>
        <w:pStyle w:val="Paragraphe"/>
        <w:tabs>
          <w:tab w:val="clear" w:pos="360"/>
        </w:tabs>
        <w:spacing w:line="240" w:lineRule="auto"/>
      </w:pPr>
      <w:r w:rsidRPr="00A365C8">
        <w:t xml:space="preserve">Léo Ducharme </w:t>
      </w:r>
      <w:r w:rsidR="0051200A">
        <w:t>adds</w:t>
      </w:r>
      <w:r w:rsidRPr="00A365C8">
        <w:t>:</w:t>
      </w:r>
    </w:p>
    <w:p w14:paraId="793FE3ED" w14:textId="0D76AE46" w:rsidR="0051200A" w:rsidRPr="00A365C8" w:rsidRDefault="0051200A" w:rsidP="0051200A">
      <w:pPr>
        <w:pStyle w:val="Paragraphe"/>
        <w:numPr>
          <w:ilvl w:val="0"/>
          <w:numId w:val="0"/>
        </w:numPr>
        <w:spacing w:line="240" w:lineRule="auto"/>
        <w:ind w:left="720"/>
      </w:pPr>
      <w:r>
        <w:t>[</w:t>
      </w:r>
      <w:r w:rsidR="005D3E75" w:rsidRPr="0008676E">
        <w:rPr>
          <w:smallCaps/>
        </w:rPr>
        <w:t>t</w:t>
      </w:r>
      <w:r w:rsidRPr="0008676E">
        <w:rPr>
          <w:smallCaps/>
        </w:rPr>
        <w:t>ranslation</w:t>
      </w:r>
      <w:r>
        <w:t>]</w:t>
      </w:r>
    </w:p>
    <w:p w14:paraId="33CD3D5D" w14:textId="70BF121F" w:rsidR="008B12D3" w:rsidRPr="0051200A" w:rsidRDefault="0051200A" w:rsidP="000E7B3E">
      <w:pPr>
        <w:pStyle w:val="Citationenretrait"/>
        <w:rPr>
          <w:lang w:val="en-CA"/>
        </w:rPr>
      </w:pPr>
      <w:r w:rsidRPr="001F361D">
        <w:rPr>
          <w:lang w:val="en-CA"/>
        </w:rPr>
        <w:t xml:space="preserve">Disclosure of his identity must be likely to cause him harm exceeding the harmful effects of the </w:t>
      </w:r>
      <w:r w:rsidR="00335425" w:rsidRPr="001F361D">
        <w:rPr>
          <w:lang w:val="en-CA"/>
        </w:rPr>
        <w:t xml:space="preserve">resulting affront to the public character of the administration of justice. </w:t>
      </w:r>
      <w:r w:rsidR="00335425">
        <w:rPr>
          <w:lang w:val="en-CA"/>
        </w:rPr>
        <w:t>In principle, the harm involved must be other than that resulting for a p</w:t>
      </w:r>
      <w:r w:rsidR="001F361D">
        <w:rPr>
          <w:lang w:val="en-CA"/>
        </w:rPr>
        <w:t>ortion</w:t>
      </w:r>
      <w:r w:rsidR="00335425">
        <w:rPr>
          <w:lang w:val="en-CA"/>
        </w:rPr>
        <w:t xml:space="preserve"> of the </w:t>
      </w:r>
      <w:r w:rsidR="00BC69CD">
        <w:rPr>
          <w:lang w:val="en-CA"/>
        </w:rPr>
        <w:t>invasion of his privacy caused by the disclosure of personal and intimate facts (…)</w:t>
      </w:r>
      <w:r w:rsidR="00C756E2" w:rsidRPr="00A365C8">
        <w:rPr>
          <w:rStyle w:val="Appelnotedebasdep"/>
        </w:rPr>
        <w:footnoteReference w:id="8"/>
      </w:r>
    </w:p>
    <w:p w14:paraId="63B7D7A6" w14:textId="7289A141" w:rsidR="00F81A07" w:rsidRPr="0008676E" w:rsidRDefault="00BC69CD" w:rsidP="000A6E4B">
      <w:pPr>
        <w:pStyle w:val="Paragraphe"/>
        <w:tabs>
          <w:tab w:val="clear" w:pos="360"/>
          <w:tab w:val="num" w:pos="709"/>
        </w:tabs>
        <w:spacing w:line="240" w:lineRule="auto"/>
        <w:rPr>
          <w:lang w:val="en-CA"/>
        </w:rPr>
      </w:pPr>
      <w:r w:rsidRPr="001F361D">
        <w:rPr>
          <w:lang w:val="en-CA"/>
        </w:rPr>
        <w:t xml:space="preserve">The confidentiality request was made at </w:t>
      </w:r>
      <w:r w:rsidR="00EA19E8">
        <w:rPr>
          <w:lang w:val="en-CA"/>
        </w:rPr>
        <w:t>trial</w:t>
      </w:r>
      <w:r w:rsidRPr="001F361D">
        <w:rPr>
          <w:lang w:val="en-CA"/>
        </w:rPr>
        <w:t>.</w:t>
      </w:r>
      <w:r w:rsidR="003A4F8B" w:rsidRPr="001F361D">
        <w:rPr>
          <w:lang w:val="en-CA"/>
        </w:rPr>
        <w:t xml:space="preserve"> </w:t>
      </w:r>
      <w:r w:rsidR="00EA19E8">
        <w:rPr>
          <w:lang w:val="en-CA"/>
        </w:rPr>
        <w:t>T</w:t>
      </w:r>
      <w:r w:rsidR="00815990" w:rsidRPr="00815990">
        <w:rPr>
          <w:lang w:val="en-CA"/>
        </w:rPr>
        <w:t>he names of the defendant and her parents app</w:t>
      </w:r>
      <w:r w:rsidR="00815990">
        <w:rPr>
          <w:lang w:val="en-CA"/>
        </w:rPr>
        <w:t xml:space="preserve">eared </w:t>
      </w:r>
      <w:r w:rsidR="00EA19E8">
        <w:rPr>
          <w:lang w:val="en-CA"/>
        </w:rPr>
        <w:t>in the court ledger</w:t>
      </w:r>
      <w:r w:rsidR="00815990">
        <w:rPr>
          <w:lang w:val="en-CA"/>
        </w:rPr>
        <w:t xml:space="preserve"> from the </w:t>
      </w:r>
      <w:r w:rsidR="00EA19E8">
        <w:rPr>
          <w:lang w:val="en-CA"/>
        </w:rPr>
        <w:t xml:space="preserve">time the </w:t>
      </w:r>
      <w:r w:rsidR="0008676E">
        <w:rPr>
          <w:lang w:val="en-CA"/>
        </w:rPr>
        <w:t>file</w:t>
      </w:r>
      <w:r w:rsidR="00EA19E8">
        <w:rPr>
          <w:lang w:val="en-CA"/>
        </w:rPr>
        <w:t xml:space="preserve"> was instituted.</w:t>
      </w:r>
      <w:r w:rsidR="00841851" w:rsidRPr="00A365C8">
        <w:rPr>
          <w:rStyle w:val="Appelnotedebasdep"/>
        </w:rPr>
        <w:footnoteReference w:id="9"/>
      </w:r>
      <w:r w:rsidR="00064D33" w:rsidRPr="00815990">
        <w:rPr>
          <w:lang w:val="en-CA"/>
        </w:rPr>
        <w:t xml:space="preserve"> </w:t>
      </w:r>
      <w:r w:rsidR="00EA19E8">
        <w:rPr>
          <w:lang w:val="en-CA"/>
        </w:rPr>
        <w:t>Thus</w:t>
      </w:r>
      <w:r w:rsidR="00856EA1" w:rsidRPr="0008676E">
        <w:rPr>
          <w:lang w:val="en-CA"/>
        </w:rPr>
        <w:t xml:space="preserve">, the request </w:t>
      </w:r>
      <w:r w:rsidR="001F361D" w:rsidRPr="0008676E">
        <w:rPr>
          <w:lang w:val="en-CA"/>
        </w:rPr>
        <w:t>appears</w:t>
      </w:r>
      <w:r w:rsidR="00897E7E" w:rsidRPr="0008676E">
        <w:rPr>
          <w:lang w:val="en-CA"/>
        </w:rPr>
        <w:t xml:space="preserve"> to be late</w:t>
      </w:r>
      <w:r w:rsidR="00EA19E8">
        <w:rPr>
          <w:lang w:val="en-CA"/>
        </w:rPr>
        <w:t>.</w:t>
      </w:r>
      <w:r w:rsidR="00064D33">
        <w:rPr>
          <w:rStyle w:val="Appelnotedebasdep"/>
        </w:rPr>
        <w:footnoteReference w:id="10"/>
      </w:r>
    </w:p>
    <w:p w14:paraId="1ED8E45B" w14:textId="5087DC3C" w:rsidR="00841851" w:rsidRPr="00D01E4F" w:rsidRDefault="00905E2A" w:rsidP="000A6E4B">
      <w:pPr>
        <w:pStyle w:val="Paragraphe"/>
        <w:tabs>
          <w:tab w:val="clear" w:pos="360"/>
          <w:tab w:val="num" w:pos="709"/>
        </w:tabs>
        <w:spacing w:line="240" w:lineRule="auto"/>
        <w:rPr>
          <w:lang w:val="en-CA"/>
        </w:rPr>
      </w:pPr>
      <w:r w:rsidRPr="001F361D">
        <w:rPr>
          <w:lang w:val="en-CA"/>
        </w:rPr>
        <w:t xml:space="preserve">The Court </w:t>
      </w:r>
      <w:r w:rsidR="00974FA6" w:rsidRPr="001F361D">
        <w:rPr>
          <w:lang w:val="en-CA"/>
        </w:rPr>
        <w:t xml:space="preserve">dismisses the request for confidentiality </w:t>
      </w:r>
      <w:r w:rsidR="00064354">
        <w:rPr>
          <w:lang w:val="en-CA"/>
        </w:rPr>
        <w:t>of</w:t>
      </w:r>
      <w:r w:rsidR="00974FA6" w:rsidRPr="001F361D">
        <w:rPr>
          <w:lang w:val="en-CA"/>
        </w:rPr>
        <w:t xml:space="preserve"> the </w:t>
      </w:r>
      <w:r w:rsidR="00064354">
        <w:rPr>
          <w:lang w:val="en-CA"/>
        </w:rPr>
        <w:t>pleadings</w:t>
      </w:r>
      <w:r w:rsidR="00064354" w:rsidRPr="001F361D">
        <w:rPr>
          <w:lang w:val="en-CA"/>
        </w:rPr>
        <w:t xml:space="preserve"> </w:t>
      </w:r>
      <w:r w:rsidR="00974FA6" w:rsidRPr="001F361D">
        <w:rPr>
          <w:lang w:val="en-CA"/>
        </w:rPr>
        <w:t xml:space="preserve">and the judgment </w:t>
      </w:r>
      <w:r w:rsidR="001F361D" w:rsidRPr="001F361D">
        <w:rPr>
          <w:lang w:val="en-CA"/>
        </w:rPr>
        <w:t>in view of</w:t>
      </w:r>
      <w:r w:rsidR="00974FA6" w:rsidRPr="001F361D">
        <w:rPr>
          <w:lang w:val="en-CA"/>
        </w:rPr>
        <w:t xml:space="preserve"> the defendant’s age. </w:t>
      </w:r>
      <w:r w:rsidR="00974FA6" w:rsidRPr="00D01E4F">
        <w:rPr>
          <w:lang w:val="en-CA"/>
        </w:rPr>
        <w:t>Th</w:t>
      </w:r>
      <w:r w:rsidR="001F361D">
        <w:rPr>
          <w:lang w:val="en-CA"/>
        </w:rPr>
        <w:t>e</w:t>
      </w:r>
      <w:r w:rsidR="00974FA6" w:rsidRPr="00D01E4F">
        <w:rPr>
          <w:lang w:val="en-CA"/>
        </w:rPr>
        <w:t xml:space="preserve"> effect that her fault m</w:t>
      </w:r>
      <w:r w:rsidR="00D01E4F" w:rsidRPr="00D01E4F">
        <w:rPr>
          <w:lang w:val="en-CA"/>
        </w:rPr>
        <w:t>ight have on her possible career</w:t>
      </w:r>
      <w:r w:rsidR="00D01E4F">
        <w:rPr>
          <w:lang w:val="en-CA"/>
        </w:rPr>
        <w:t xml:space="preserve"> is too uncertain to justify se</w:t>
      </w:r>
      <w:r w:rsidR="00BC502F">
        <w:rPr>
          <w:lang w:val="en-CA"/>
        </w:rPr>
        <w:t>t</w:t>
      </w:r>
      <w:r w:rsidR="00D01E4F">
        <w:rPr>
          <w:lang w:val="en-CA"/>
        </w:rPr>
        <w:t xml:space="preserve">ting aside the open court rule. </w:t>
      </w:r>
      <w:r w:rsidR="0008676E">
        <w:rPr>
          <w:lang w:val="en-CA"/>
        </w:rPr>
        <w:t>T</w:t>
      </w:r>
      <w:r w:rsidR="00064354">
        <w:rPr>
          <w:lang w:val="en-CA"/>
        </w:rPr>
        <w:t>he need to protect the</w:t>
      </w:r>
      <w:r w:rsidR="00D01E4F">
        <w:rPr>
          <w:lang w:val="en-CA"/>
        </w:rPr>
        <w:t xml:space="preserve"> defendant’s privacy is </w:t>
      </w:r>
      <w:r w:rsidR="00064354">
        <w:rPr>
          <w:lang w:val="en-CA"/>
        </w:rPr>
        <w:t xml:space="preserve">not being argued and it is not </w:t>
      </w:r>
      <w:r w:rsidR="00D01E4F">
        <w:rPr>
          <w:lang w:val="en-CA"/>
        </w:rPr>
        <w:t>threatened in this case</w:t>
      </w:r>
      <w:r w:rsidR="00064354">
        <w:rPr>
          <w:lang w:val="en-CA"/>
        </w:rPr>
        <w:t>.</w:t>
      </w:r>
      <w:r w:rsidR="009D1B69" w:rsidRPr="00A365C8">
        <w:rPr>
          <w:rStyle w:val="Appelnotedebasdep"/>
        </w:rPr>
        <w:footnoteReference w:id="11"/>
      </w:r>
    </w:p>
    <w:p w14:paraId="157645E2" w14:textId="4D603192" w:rsidR="00D01E4F" w:rsidRPr="00E9719B" w:rsidRDefault="001469DB" w:rsidP="00E9719B">
      <w:pPr>
        <w:pStyle w:val="Paragraphe"/>
        <w:tabs>
          <w:tab w:val="clear" w:pos="360"/>
          <w:tab w:val="num" w:pos="709"/>
        </w:tabs>
        <w:spacing w:line="240" w:lineRule="auto"/>
        <w:rPr>
          <w:lang w:val="en-CA"/>
        </w:rPr>
      </w:pPr>
      <w:r w:rsidRPr="00E9719B">
        <w:rPr>
          <w:lang w:val="en-CA"/>
        </w:rPr>
        <w:t xml:space="preserve">The judgment creates an opportunity to make known the legal outcome of an event that was highly publicized at the time. </w:t>
      </w:r>
      <w:r w:rsidR="007A71CD" w:rsidRPr="00E9719B">
        <w:rPr>
          <w:lang w:val="en-CA"/>
        </w:rPr>
        <w:t>The plaintiff</w:t>
      </w:r>
      <w:r w:rsidR="00013F3D" w:rsidRPr="00E9719B">
        <w:rPr>
          <w:lang w:val="en-CA"/>
        </w:rPr>
        <w:t xml:space="preserve"> </w:t>
      </w:r>
      <w:r w:rsidR="00B369ED" w:rsidRPr="00E9719B">
        <w:rPr>
          <w:lang w:val="en-CA"/>
        </w:rPr>
        <w:t xml:space="preserve">has the right for the judgment to be </w:t>
      </w:r>
      <w:r w:rsidR="00E9719B">
        <w:rPr>
          <w:lang w:val="en-CA"/>
        </w:rPr>
        <w:t>circulated</w:t>
      </w:r>
      <w:r w:rsidR="00B369ED" w:rsidRPr="00E9719B">
        <w:rPr>
          <w:lang w:val="en-CA"/>
        </w:rPr>
        <w:t xml:space="preserve"> and </w:t>
      </w:r>
      <w:r w:rsidR="00E9719B" w:rsidRPr="00E9719B">
        <w:rPr>
          <w:lang w:val="en-CA"/>
        </w:rPr>
        <w:t>to clearly identify him</w:t>
      </w:r>
      <w:r w:rsidR="00B369ED" w:rsidRPr="00E9719B">
        <w:rPr>
          <w:lang w:val="en-CA"/>
        </w:rPr>
        <w:t xml:space="preserve"> as the victim of a false </w:t>
      </w:r>
      <w:r w:rsidR="00920544" w:rsidRPr="00E9719B">
        <w:rPr>
          <w:lang w:val="en-CA"/>
        </w:rPr>
        <w:t>report</w:t>
      </w:r>
      <w:r w:rsidR="00B369ED" w:rsidRPr="00E9719B">
        <w:rPr>
          <w:lang w:val="en-CA"/>
        </w:rPr>
        <w:t>.</w:t>
      </w:r>
    </w:p>
    <w:p w14:paraId="26B0DC5D" w14:textId="0BCC0E50" w:rsidR="00D01E4F" w:rsidRPr="00E9719B" w:rsidRDefault="001469DB" w:rsidP="00E9719B">
      <w:pPr>
        <w:pStyle w:val="Paragraphe"/>
        <w:tabs>
          <w:tab w:val="clear" w:pos="360"/>
          <w:tab w:val="num" w:pos="709"/>
        </w:tabs>
        <w:spacing w:line="240" w:lineRule="auto"/>
        <w:rPr>
          <w:lang w:val="en-CA"/>
        </w:rPr>
      </w:pPr>
      <w:r w:rsidRPr="00E9719B">
        <w:rPr>
          <w:lang w:val="en-CA"/>
        </w:rPr>
        <w:t xml:space="preserve">The defendant’s safety is not threatened by the disclosure of information contained in a judgment </w:t>
      </w:r>
      <w:r w:rsidR="005569ED" w:rsidRPr="00E9719B">
        <w:rPr>
          <w:lang w:val="en-CA"/>
        </w:rPr>
        <w:t xml:space="preserve">that might </w:t>
      </w:r>
      <w:r w:rsidR="00064354">
        <w:rPr>
          <w:lang w:val="en-CA"/>
        </w:rPr>
        <w:t>condemn</w:t>
      </w:r>
      <w:r w:rsidR="00064354" w:rsidRPr="00E9719B">
        <w:rPr>
          <w:lang w:val="en-CA"/>
        </w:rPr>
        <w:t xml:space="preserve"> </w:t>
      </w:r>
      <w:r w:rsidR="005569ED" w:rsidRPr="00E9719B">
        <w:rPr>
          <w:lang w:val="en-CA"/>
        </w:rPr>
        <w:t>her</w:t>
      </w:r>
      <w:r w:rsidRPr="00E9719B">
        <w:rPr>
          <w:lang w:val="en-CA"/>
        </w:rPr>
        <w:t>.</w:t>
      </w:r>
    </w:p>
    <w:p w14:paraId="255939E8" w14:textId="73F055F0" w:rsidR="00C4379D" w:rsidRPr="00E9719B" w:rsidRDefault="00064354" w:rsidP="00E9719B">
      <w:pPr>
        <w:pStyle w:val="Paragraphe"/>
        <w:tabs>
          <w:tab w:val="clear" w:pos="360"/>
          <w:tab w:val="num" w:pos="709"/>
        </w:tabs>
        <w:spacing w:line="240" w:lineRule="auto"/>
        <w:rPr>
          <w:lang w:val="en-CA"/>
        </w:rPr>
      </w:pPr>
      <w:r>
        <w:rPr>
          <w:lang w:val="en-CA"/>
        </w:rPr>
        <w:t>The identification</w:t>
      </w:r>
      <w:r w:rsidRPr="00E9719B">
        <w:rPr>
          <w:lang w:val="en-CA"/>
        </w:rPr>
        <w:t xml:space="preserve"> </w:t>
      </w:r>
      <w:r w:rsidR="00C4379D" w:rsidRPr="00E9719B">
        <w:rPr>
          <w:lang w:val="en-CA"/>
        </w:rPr>
        <w:t>of the parties to the judgment shall therefore be maintained in accordance with the general rule</w:t>
      </w:r>
      <w:r>
        <w:rPr>
          <w:lang w:val="en-CA"/>
        </w:rPr>
        <w:t>, as has been the case</w:t>
      </w:r>
      <w:r w:rsidR="00C4379D" w:rsidRPr="00E9719B">
        <w:rPr>
          <w:lang w:val="en-CA"/>
        </w:rPr>
        <w:t xml:space="preserve"> since the start of the proceedings.</w:t>
      </w:r>
    </w:p>
    <w:p w14:paraId="567A7FE8" w14:textId="565020EC" w:rsidR="00AB0F2D" w:rsidRPr="00AB0F2D" w:rsidRDefault="00C0417B" w:rsidP="00AB0F2D">
      <w:pPr>
        <w:pStyle w:val="Paragraphe"/>
        <w:numPr>
          <w:ilvl w:val="0"/>
          <w:numId w:val="0"/>
        </w:numPr>
        <w:tabs>
          <w:tab w:val="left" w:pos="1701"/>
        </w:tabs>
        <w:spacing w:before="240" w:line="240" w:lineRule="auto"/>
        <w:ind w:left="1701" w:hanging="1701"/>
        <w:rPr>
          <w:b/>
          <w:lang w:val="en-CA"/>
        </w:rPr>
      </w:pPr>
      <w:r w:rsidRPr="00AB0F2D">
        <w:rPr>
          <w:b/>
          <w:lang w:val="en-CA"/>
        </w:rPr>
        <w:t>2</w:t>
      </w:r>
      <w:r w:rsidR="0077224E" w:rsidRPr="00AB0F2D">
        <w:rPr>
          <w:b/>
          <w:lang w:val="en-CA"/>
        </w:rPr>
        <w:t>nd</w:t>
      </w:r>
      <w:r w:rsidRPr="00AB0F2D">
        <w:rPr>
          <w:b/>
          <w:lang w:val="en-CA"/>
        </w:rPr>
        <w:t xml:space="preserve"> </w:t>
      </w:r>
      <w:r w:rsidR="0077224E" w:rsidRPr="00AB0F2D">
        <w:rPr>
          <w:b/>
          <w:lang w:val="en-CA"/>
        </w:rPr>
        <w:t>issue</w:t>
      </w:r>
      <w:r w:rsidR="006F4D28" w:rsidRPr="00AB0F2D">
        <w:rPr>
          <w:b/>
          <w:lang w:val="en-CA"/>
        </w:rPr>
        <w:t>:</w:t>
      </w:r>
      <w:r w:rsidR="006F4D28" w:rsidRPr="00AB0F2D">
        <w:rPr>
          <w:b/>
          <w:lang w:val="en-CA"/>
        </w:rPr>
        <w:tab/>
      </w:r>
      <w:r w:rsidR="00064354">
        <w:rPr>
          <w:b/>
          <w:bCs/>
          <w:lang w:val="en-CA"/>
        </w:rPr>
        <w:t>Is</w:t>
      </w:r>
      <w:r w:rsidR="00064354" w:rsidRPr="00AB0F2D">
        <w:rPr>
          <w:b/>
          <w:bCs/>
          <w:lang w:val="en-CA"/>
        </w:rPr>
        <w:t xml:space="preserve"> </w:t>
      </w:r>
      <w:r w:rsidR="00AB0F2D" w:rsidRPr="00AB0F2D">
        <w:rPr>
          <w:b/>
          <w:bCs/>
          <w:lang w:val="en-CA"/>
        </w:rPr>
        <w:t xml:space="preserve">the plaintiff </w:t>
      </w:r>
      <w:r w:rsidR="00064354">
        <w:rPr>
          <w:b/>
          <w:bCs/>
          <w:lang w:val="en-CA"/>
        </w:rPr>
        <w:t>entitled</w:t>
      </w:r>
      <w:r w:rsidR="00AB0F2D" w:rsidRPr="00AB0F2D">
        <w:rPr>
          <w:b/>
          <w:bCs/>
          <w:lang w:val="en-CA"/>
        </w:rPr>
        <w:t xml:space="preserve"> to damages as compensation for the moral damage he</w:t>
      </w:r>
      <w:r w:rsidR="00AB0F2D">
        <w:rPr>
          <w:lang w:val="en-CA"/>
        </w:rPr>
        <w:t xml:space="preserve"> </w:t>
      </w:r>
      <w:r w:rsidR="00AB0F2D" w:rsidRPr="00AB0F2D">
        <w:rPr>
          <w:b/>
          <w:bCs/>
          <w:lang w:val="en-CA"/>
        </w:rPr>
        <w:t>suffered</w:t>
      </w:r>
      <w:r w:rsidR="00AB0F2D">
        <w:rPr>
          <w:lang w:val="en-CA"/>
        </w:rPr>
        <w:t xml:space="preserve"> </w:t>
      </w:r>
      <w:r w:rsidR="00AB0F2D" w:rsidRPr="00AB0F2D">
        <w:rPr>
          <w:b/>
          <w:bCs/>
          <w:lang w:val="en-CA"/>
        </w:rPr>
        <w:t>during the May 2017 events?</w:t>
      </w:r>
    </w:p>
    <w:p w14:paraId="4161A205" w14:textId="41A03A73" w:rsidR="00C4379D" w:rsidRPr="0045041F" w:rsidRDefault="00C4379D" w:rsidP="00897E7E">
      <w:pPr>
        <w:pStyle w:val="Paragraphe"/>
        <w:tabs>
          <w:tab w:val="clear" w:pos="360"/>
          <w:tab w:val="num" w:pos="709"/>
        </w:tabs>
        <w:spacing w:line="240" w:lineRule="auto"/>
        <w:rPr>
          <w:lang w:val="en-CA"/>
        </w:rPr>
      </w:pPr>
      <w:r w:rsidRPr="00897E7E">
        <w:rPr>
          <w:lang w:val="en-CA"/>
        </w:rPr>
        <w:t xml:space="preserve">The originating application </w:t>
      </w:r>
      <w:r w:rsidR="00B95AC6">
        <w:rPr>
          <w:lang w:val="en-CA"/>
        </w:rPr>
        <w:t>was for</w:t>
      </w:r>
      <w:r w:rsidRPr="00897E7E">
        <w:rPr>
          <w:lang w:val="en-CA"/>
        </w:rPr>
        <w:t xml:space="preserve"> $37,000, including $25,000 </w:t>
      </w:r>
      <w:r w:rsidR="00B95AC6">
        <w:rPr>
          <w:lang w:val="en-CA"/>
        </w:rPr>
        <w:t>in</w:t>
      </w:r>
      <w:r w:rsidR="00B95AC6" w:rsidRPr="00897E7E">
        <w:rPr>
          <w:lang w:val="en-CA"/>
        </w:rPr>
        <w:t xml:space="preserve"> </w:t>
      </w:r>
      <w:r w:rsidRPr="00897E7E">
        <w:rPr>
          <w:lang w:val="en-CA"/>
        </w:rPr>
        <w:t xml:space="preserve">moral damages. On November 13, 2018, the plaintiff reduced his overall claim </w:t>
      </w:r>
      <w:r w:rsidR="00897E7E" w:rsidRPr="00897E7E">
        <w:rPr>
          <w:lang w:val="en-CA"/>
        </w:rPr>
        <w:t>t</w:t>
      </w:r>
      <w:r w:rsidRPr="00897E7E">
        <w:rPr>
          <w:lang w:val="en-CA"/>
        </w:rPr>
        <w:t xml:space="preserve">o $29,000, without </w:t>
      </w:r>
      <w:r w:rsidR="00897E7E" w:rsidRPr="00897E7E">
        <w:rPr>
          <w:lang w:val="en-CA"/>
        </w:rPr>
        <w:t>dividing</w:t>
      </w:r>
      <w:r w:rsidRPr="00897E7E">
        <w:rPr>
          <w:lang w:val="en-CA"/>
        </w:rPr>
        <w:t xml:space="preserve"> this amount (PG-2).</w:t>
      </w:r>
    </w:p>
    <w:p w14:paraId="6C4C44A5" w14:textId="297DF789" w:rsidR="00B15C23" w:rsidRPr="0045041F" w:rsidRDefault="00C4379D" w:rsidP="007A1332">
      <w:pPr>
        <w:pStyle w:val="Paragraphe"/>
        <w:tabs>
          <w:tab w:val="clear" w:pos="360"/>
          <w:tab w:val="num" w:pos="709"/>
        </w:tabs>
        <w:spacing w:line="240" w:lineRule="auto"/>
        <w:rPr>
          <w:lang w:val="en-CA"/>
        </w:rPr>
      </w:pPr>
      <w:r w:rsidRPr="007A1332">
        <w:rPr>
          <w:lang w:val="en-CA"/>
        </w:rPr>
        <w:t xml:space="preserve">Psychologist Hélène Roberge’s professional fees amount to $540 for three </w:t>
      </w:r>
      <w:r w:rsidR="00B95AC6">
        <w:rPr>
          <w:lang w:val="en-CA"/>
        </w:rPr>
        <w:t>appointments</w:t>
      </w:r>
      <w:r w:rsidR="00B95AC6" w:rsidRPr="007A1332">
        <w:rPr>
          <w:lang w:val="en-CA"/>
        </w:rPr>
        <w:t xml:space="preserve"> </w:t>
      </w:r>
      <w:r w:rsidRPr="007A1332">
        <w:rPr>
          <w:lang w:val="en-CA"/>
        </w:rPr>
        <w:t xml:space="preserve">and </w:t>
      </w:r>
      <w:r w:rsidR="00B95AC6">
        <w:rPr>
          <w:lang w:val="en-CA"/>
        </w:rPr>
        <w:t>preparing</w:t>
      </w:r>
      <w:r w:rsidRPr="007A1332">
        <w:rPr>
          <w:lang w:val="en-CA"/>
        </w:rPr>
        <w:t xml:space="preserve"> a report </w:t>
      </w:r>
      <w:r w:rsidR="00B95AC6">
        <w:rPr>
          <w:lang w:val="en-CA"/>
        </w:rPr>
        <w:t>filed</w:t>
      </w:r>
      <w:r w:rsidR="00B95AC6" w:rsidRPr="007A1332">
        <w:rPr>
          <w:lang w:val="en-CA"/>
        </w:rPr>
        <w:t xml:space="preserve"> </w:t>
      </w:r>
      <w:r w:rsidRPr="007A1332">
        <w:rPr>
          <w:lang w:val="en-CA"/>
        </w:rPr>
        <w:t>as exhibit P-2. These disbursements</w:t>
      </w:r>
      <w:r w:rsidR="005D363D" w:rsidRPr="007A1332">
        <w:rPr>
          <w:lang w:val="en-CA"/>
        </w:rPr>
        <w:t xml:space="preserve"> are the </w:t>
      </w:r>
      <w:r w:rsidR="005D363D" w:rsidRPr="007A1332">
        <w:rPr>
          <w:lang w:val="en-CA"/>
        </w:rPr>
        <w:lastRenderedPageBreak/>
        <w:t xml:space="preserve">immediate and direct consequence of the </w:t>
      </w:r>
      <w:r w:rsidR="00897E7E" w:rsidRPr="007A1332">
        <w:rPr>
          <w:lang w:val="en-CA"/>
        </w:rPr>
        <w:t xml:space="preserve">report made </w:t>
      </w:r>
      <w:r w:rsidR="0008676E">
        <w:rPr>
          <w:lang w:val="en-CA"/>
        </w:rPr>
        <w:t>concerning</w:t>
      </w:r>
      <w:r w:rsidR="005D363D" w:rsidRPr="007A1332">
        <w:rPr>
          <w:lang w:val="en-CA"/>
        </w:rPr>
        <w:t xml:space="preserve"> </w:t>
      </w:r>
      <w:r w:rsidR="00B95AC6">
        <w:rPr>
          <w:lang w:val="en-CA"/>
        </w:rPr>
        <w:t xml:space="preserve">the plaintiff and his </w:t>
      </w:r>
      <w:r w:rsidR="005D363D" w:rsidRPr="007A1332">
        <w:rPr>
          <w:lang w:val="en-CA"/>
        </w:rPr>
        <w:t>arrest</w:t>
      </w:r>
      <w:r w:rsidR="00B95AC6">
        <w:rPr>
          <w:lang w:val="en-CA"/>
        </w:rPr>
        <w:t>.</w:t>
      </w:r>
      <w:r w:rsidR="006F3D40">
        <w:rPr>
          <w:rStyle w:val="Appelnotedebasdep"/>
        </w:rPr>
        <w:footnoteReference w:id="12"/>
      </w:r>
    </w:p>
    <w:p w14:paraId="450B1D3B" w14:textId="094CB961" w:rsidR="005D363D" w:rsidRPr="007A1332" w:rsidRDefault="00B0562C" w:rsidP="007A1332">
      <w:pPr>
        <w:pStyle w:val="Paragraphe"/>
        <w:tabs>
          <w:tab w:val="clear" w:pos="360"/>
          <w:tab w:val="num" w:pos="709"/>
        </w:tabs>
        <w:spacing w:line="240" w:lineRule="auto"/>
        <w:rPr>
          <w:lang w:val="en-CA"/>
        </w:rPr>
      </w:pPr>
      <w:r w:rsidRPr="007A1332">
        <w:rPr>
          <w:lang w:val="en-CA"/>
        </w:rPr>
        <w:t xml:space="preserve">The claim for moral damages is </w:t>
      </w:r>
      <w:r w:rsidR="00B95AC6">
        <w:rPr>
          <w:lang w:val="en-CA"/>
        </w:rPr>
        <w:t>now</w:t>
      </w:r>
      <w:r w:rsidR="00B95AC6" w:rsidRPr="007A1332">
        <w:rPr>
          <w:lang w:val="en-CA"/>
        </w:rPr>
        <w:t xml:space="preserve"> </w:t>
      </w:r>
      <w:r w:rsidRPr="007A1332">
        <w:rPr>
          <w:lang w:val="en-CA"/>
        </w:rPr>
        <w:t xml:space="preserve">$20,000 after the $8000 </w:t>
      </w:r>
      <w:r w:rsidR="007A1332" w:rsidRPr="007A1332">
        <w:rPr>
          <w:lang w:val="en-CA"/>
        </w:rPr>
        <w:t xml:space="preserve">overall </w:t>
      </w:r>
      <w:r w:rsidRPr="007A1332">
        <w:rPr>
          <w:lang w:val="en-CA"/>
        </w:rPr>
        <w:t>reduction</w:t>
      </w:r>
      <w:r w:rsidR="007A1332" w:rsidRPr="007A1332">
        <w:rPr>
          <w:lang w:val="en-CA"/>
        </w:rPr>
        <w:t>.</w:t>
      </w:r>
    </w:p>
    <w:p w14:paraId="21A98816" w14:textId="72342815" w:rsidR="00EA5D7E" w:rsidRPr="00924F56" w:rsidRDefault="00924F56" w:rsidP="000A6E4B">
      <w:pPr>
        <w:pStyle w:val="Paragraphe"/>
        <w:tabs>
          <w:tab w:val="clear" w:pos="360"/>
          <w:tab w:val="num" w:pos="709"/>
        </w:tabs>
        <w:spacing w:line="240" w:lineRule="auto"/>
        <w:rPr>
          <w:lang w:val="en-CA"/>
        </w:rPr>
      </w:pPr>
      <w:r w:rsidRPr="007A1332">
        <w:rPr>
          <w:lang w:val="en-CA"/>
        </w:rPr>
        <w:t xml:space="preserve">At the hearing, the plaintiff referred the Court to a Superior Court </w:t>
      </w:r>
      <w:r w:rsidR="00B95AC6">
        <w:rPr>
          <w:lang w:val="en-CA"/>
        </w:rPr>
        <w:t>judgment</w:t>
      </w:r>
      <w:r w:rsidR="00172CB8" w:rsidRPr="00A365C8">
        <w:rPr>
          <w:rStyle w:val="Appelnotedebasdep"/>
        </w:rPr>
        <w:footnoteReference w:id="13"/>
      </w:r>
      <w:r w:rsidRPr="00924F56">
        <w:rPr>
          <w:lang w:val="en-CA"/>
        </w:rPr>
        <w:t xml:space="preserve"> in support of the portion of the claim co</w:t>
      </w:r>
      <w:r>
        <w:rPr>
          <w:lang w:val="en-CA"/>
        </w:rPr>
        <w:t xml:space="preserve">ncerning </w:t>
      </w:r>
      <w:r w:rsidR="00B95AC6">
        <w:rPr>
          <w:lang w:val="en-CA"/>
        </w:rPr>
        <w:t xml:space="preserve">the unjustifiable </w:t>
      </w:r>
      <w:r>
        <w:rPr>
          <w:lang w:val="en-CA"/>
        </w:rPr>
        <w:t xml:space="preserve">arrest. He </w:t>
      </w:r>
      <w:r w:rsidR="007A1332">
        <w:rPr>
          <w:lang w:val="en-CA"/>
        </w:rPr>
        <w:t>came to a</w:t>
      </w:r>
      <w:r w:rsidR="0082611D">
        <w:rPr>
          <w:lang w:val="en-CA"/>
        </w:rPr>
        <w:t xml:space="preserve"> compensation </w:t>
      </w:r>
      <w:r w:rsidR="007A1332">
        <w:rPr>
          <w:lang w:val="en-CA"/>
        </w:rPr>
        <w:t xml:space="preserve">figure </w:t>
      </w:r>
      <w:r w:rsidR="0082611D">
        <w:rPr>
          <w:lang w:val="en-CA"/>
        </w:rPr>
        <w:t xml:space="preserve">of $1000 per hour </w:t>
      </w:r>
      <w:r w:rsidR="00B95AC6">
        <w:rPr>
          <w:lang w:val="en-CA"/>
        </w:rPr>
        <w:t xml:space="preserve">he was deprived of </w:t>
      </w:r>
      <w:r w:rsidR="0008676E">
        <w:rPr>
          <w:lang w:val="en-CA"/>
        </w:rPr>
        <w:t>his liberty</w:t>
      </w:r>
      <w:r w:rsidR="0082611D">
        <w:rPr>
          <w:lang w:val="en-CA"/>
        </w:rPr>
        <w:t xml:space="preserve">. The amount </w:t>
      </w:r>
      <w:r w:rsidR="004F7A16">
        <w:rPr>
          <w:lang w:val="en-CA"/>
        </w:rPr>
        <w:t>award</w:t>
      </w:r>
      <w:r w:rsidR="0082611D">
        <w:rPr>
          <w:lang w:val="en-CA"/>
        </w:rPr>
        <w:t xml:space="preserve">ed would </w:t>
      </w:r>
      <w:r w:rsidR="00B95AC6">
        <w:rPr>
          <w:lang w:val="en-CA"/>
        </w:rPr>
        <w:t xml:space="preserve">therefor </w:t>
      </w:r>
      <w:r w:rsidR="0082611D">
        <w:rPr>
          <w:lang w:val="en-CA"/>
        </w:rPr>
        <w:t>be $8000.</w:t>
      </w:r>
      <w:r>
        <w:rPr>
          <w:lang w:val="en-CA"/>
        </w:rPr>
        <w:t xml:space="preserve"> </w:t>
      </w:r>
    </w:p>
    <w:p w14:paraId="7FD68044" w14:textId="71C4D38D" w:rsidR="00472DCE" w:rsidRPr="0082611D" w:rsidRDefault="00082F4D" w:rsidP="000A6E4B">
      <w:pPr>
        <w:pStyle w:val="Paragraphe"/>
        <w:tabs>
          <w:tab w:val="clear" w:pos="360"/>
          <w:tab w:val="num" w:pos="709"/>
        </w:tabs>
        <w:spacing w:line="240" w:lineRule="auto"/>
        <w:rPr>
          <w:lang w:val="en-CA"/>
        </w:rPr>
      </w:pPr>
      <w:r>
        <w:rPr>
          <w:lang w:val="en-CA"/>
        </w:rPr>
        <w:t>In the opinion of a</w:t>
      </w:r>
      <w:r w:rsidR="0082611D" w:rsidRPr="00082F4D">
        <w:rPr>
          <w:lang w:val="en-CA"/>
        </w:rPr>
        <w:t>uthor</w:t>
      </w:r>
      <w:r w:rsidR="00472DCE" w:rsidRPr="00082F4D">
        <w:rPr>
          <w:lang w:val="en-CA"/>
        </w:rPr>
        <w:t xml:space="preserve"> </w:t>
      </w:r>
      <w:r w:rsidR="00E779D0" w:rsidRPr="00082F4D">
        <w:rPr>
          <w:lang w:val="en-CA"/>
        </w:rPr>
        <w:t>Sophie Morin</w:t>
      </w:r>
      <w:r w:rsidR="006F4215">
        <w:rPr>
          <w:lang w:val="en-CA"/>
        </w:rPr>
        <w:t>,</w:t>
      </w:r>
      <w:r w:rsidR="00E779D0" w:rsidRPr="00A365C8">
        <w:rPr>
          <w:rStyle w:val="Appelnotedebasdep"/>
        </w:rPr>
        <w:footnoteReference w:id="14"/>
      </w:r>
      <w:r w:rsidR="0082611D" w:rsidRPr="0082611D">
        <w:rPr>
          <w:lang w:val="en-CA"/>
        </w:rPr>
        <w:t xml:space="preserve"> the average </w:t>
      </w:r>
      <w:r w:rsidR="0082611D">
        <w:rPr>
          <w:lang w:val="en-CA"/>
        </w:rPr>
        <w:t>amount</w:t>
      </w:r>
      <w:r w:rsidR="0082611D" w:rsidRPr="0082611D">
        <w:rPr>
          <w:lang w:val="en-CA"/>
        </w:rPr>
        <w:t xml:space="preserve"> of compensation </w:t>
      </w:r>
      <w:r w:rsidR="004F7A16">
        <w:rPr>
          <w:lang w:val="en-CA"/>
        </w:rPr>
        <w:t>award</w:t>
      </w:r>
      <w:r w:rsidR="0082611D" w:rsidRPr="0082611D">
        <w:rPr>
          <w:lang w:val="en-CA"/>
        </w:rPr>
        <w:t xml:space="preserve">ed for </w:t>
      </w:r>
      <w:r w:rsidR="006F4215">
        <w:rPr>
          <w:lang w:val="en-CA"/>
        </w:rPr>
        <w:t>unjustifiable</w:t>
      </w:r>
      <w:r w:rsidR="006F4215" w:rsidRPr="0082611D">
        <w:rPr>
          <w:lang w:val="en-CA"/>
        </w:rPr>
        <w:t xml:space="preserve"> </w:t>
      </w:r>
      <w:r w:rsidR="0082611D" w:rsidRPr="0082611D">
        <w:rPr>
          <w:lang w:val="en-CA"/>
        </w:rPr>
        <w:t xml:space="preserve">arrest, </w:t>
      </w:r>
      <w:r w:rsidR="006F4215">
        <w:rPr>
          <w:lang w:val="en-CA"/>
        </w:rPr>
        <w:t>custody</w:t>
      </w:r>
      <w:r w:rsidR="006F4215" w:rsidRPr="0082611D">
        <w:rPr>
          <w:lang w:val="en-CA"/>
        </w:rPr>
        <w:t xml:space="preserve"> </w:t>
      </w:r>
      <w:r w:rsidR="0082611D" w:rsidRPr="0082611D">
        <w:rPr>
          <w:lang w:val="en-CA"/>
        </w:rPr>
        <w:t xml:space="preserve">or </w:t>
      </w:r>
      <w:r w:rsidR="0008676E">
        <w:rPr>
          <w:lang w:val="en-CA"/>
        </w:rPr>
        <w:t>charges</w:t>
      </w:r>
      <w:r w:rsidR="0082611D" w:rsidRPr="0082611D">
        <w:rPr>
          <w:lang w:val="en-CA"/>
        </w:rPr>
        <w:t xml:space="preserve"> would be </w:t>
      </w:r>
      <w:r w:rsidR="00C55BEA">
        <w:rPr>
          <w:lang w:val="en-CA"/>
        </w:rPr>
        <w:t xml:space="preserve">about </w:t>
      </w:r>
      <w:r w:rsidR="0082611D" w:rsidRPr="0082611D">
        <w:rPr>
          <w:lang w:val="en-CA"/>
        </w:rPr>
        <w:t xml:space="preserve">$24,500 based on pre-2011 case law. </w:t>
      </w:r>
      <w:r w:rsidR="00C55BEA">
        <w:rPr>
          <w:lang w:val="en-CA"/>
        </w:rPr>
        <w:t>In most of the cases, h</w:t>
      </w:r>
      <w:r w:rsidR="0082611D" w:rsidRPr="0082611D">
        <w:rPr>
          <w:lang w:val="en-CA"/>
        </w:rPr>
        <w:t>o</w:t>
      </w:r>
      <w:r w:rsidR="0082611D">
        <w:rPr>
          <w:lang w:val="en-CA"/>
        </w:rPr>
        <w:t>wever,</w:t>
      </w:r>
      <w:r w:rsidR="00C55BEA">
        <w:rPr>
          <w:lang w:val="en-CA"/>
        </w:rPr>
        <w:t xml:space="preserve"> the author states that</w:t>
      </w:r>
      <w:r w:rsidR="0082611D">
        <w:rPr>
          <w:lang w:val="en-CA"/>
        </w:rPr>
        <w:t xml:space="preserve"> the amount is </w:t>
      </w:r>
      <w:r w:rsidR="00C55BEA">
        <w:rPr>
          <w:lang w:val="en-CA"/>
        </w:rPr>
        <w:t xml:space="preserve">less than </w:t>
      </w:r>
      <w:r w:rsidR="0082611D">
        <w:rPr>
          <w:lang w:val="en-CA"/>
        </w:rPr>
        <w:t>$20,000</w:t>
      </w:r>
      <w:r w:rsidR="00C55BEA">
        <w:rPr>
          <w:lang w:val="en-CA"/>
        </w:rPr>
        <w:t>.</w:t>
      </w:r>
      <w:r w:rsidR="004A5152">
        <w:rPr>
          <w:rStyle w:val="Appelnotedebasdep"/>
        </w:rPr>
        <w:footnoteReference w:id="15"/>
      </w:r>
    </w:p>
    <w:p w14:paraId="361B06DD" w14:textId="37F40BCA" w:rsidR="008E55F2" w:rsidRPr="0045041F" w:rsidRDefault="008E55F2" w:rsidP="00082F4D">
      <w:pPr>
        <w:pStyle w:val="Paragraphe"/>
        <w:tabs>
          <w:tab w:val="clear" w:pos="360"/>
          <w:tab w:val="num" w:pos="709"/>
        </w:tabs>
        <w:spacing w:line="240" w:lineRule="auto"/>
        <w:rPr>
          <w:lang w:val="en-CA"/>
        </w:rPr>
      </w:pPr>
      <w:r w:rsidRPr="00922886">
        <w:rPr>
          <w:lang w:val="en-CA"/>
        </w:rPr>
        <w:t xml:space="preserve">Mr. Baribeau certainly experienced intense stress following his arrest. </w:t>
      </w:r>
      <w:r w:rsidRPr="00082F4D">
        <w:rPr>
          <w:lang w:val="en-CA"/>
        </w:rPr>
        <w:t>He was concerned about his mother, who lives with him and whom he had to leave without news</w:t>
      </w:r>
      <w:r w:rsidR="00082F4D" w:rsidRPr="00082F4D">
        <w:rPr>
          <w:lang w:val="en-CA"/>
        </w:rPr>
        <w:t xml:space="preserve"> about him</w:t>
      </w:r>
      <w:r w:rsidRPr="00082F4D">
        <w:rPr>
          <w:lang w:val="en-CA"/>
        </w:rPr>
        <w:t xml:space="preserve">. He was also concerned about keeping the job he has had since 1984. His reputation for </w:t>
      </w:r>
      <w:r w:rsidR="00082F4D" w:rsidRPr="00082F4D">
        <w:rPr>
          <w:lang w:val="en-CA"/>
        </w:rPr>
        <w:t xml:space="preserve">service </w:t>
      </w:r>
      <w:r w:rsidR="0095375D">
        <w:rPr>
          <w:lang w:val="en-CA"/>
        </w:rPr>
        <w:t>in</w:t>
      </w:r>
      <w:r w:rsidR="0095375D" w:rsidRPr="00082F4D">
        <w:rPr>
          <w:lang w:val="en-CA"/>
        </w:rPr>
        <w:t xml:space="preserve"> </w:t>
      </w:r>
      <w:r w:rsidRPr="00082F4D">
        <w:rPr>
          <w:lang w:val="en-CA"/>
        </w:rPr>
        <w:t xml:space="preserve">his community was damaged, </w:t>
      </w:r>
      <w:r w:rsidR="0095375D">
        <w:rPr>
          <w:lang w:val="en-CA"/>
        </w:rPr>
        <w:t>especially with respect to his dedication to working with youth</w:t>
      </w:r>
      <w:r w:rsidRPr="00082F4D">
        <w:rPr>
          <w:lang w:val="en-CA"/>
        </w:rPr>
        <w:t>. Being held in a cell for over five hours resulted in palpitations, shaking, sweating and discomfort.</w:t>
      </w:r>
    </w:p>
    <w:p w14:paraId="6943DE30" w14:textId="5C251769" w:rsidR="008E55F2" w:rsidRPr="0045041F" w:rsidRDefault="00FC50FB" w:rsidP="00922886">
      <w:pPr>
        <w:pStyle w:val="Paragraphe"/>
        <w:tabs>
          <w:tab w:val="clear" w:pos="360"/>
          <w:tab w:val="num" w:pos="709"/>
        </w:tabs>
        <w:spacing w:before="180" w:line="240" w:lineRule="auto"/>
        <w:rPr>
          <w:lang w:val="en-CA"/>
        </w:rPr>
      </w:pPr>
      <w:r>
        <w:rPr>
          <w:lang w:val="en-CA"/>
        </w:rPr>
        <w:t>Following his arrest</w:t>
      </w:r>
      <w:r w:rsidR="008E55F2" w:rsidRPr="00922886">
        <w:rPr>
          <w:lang w:val="en-CA"/>
        </w:rPr>
        <w:t xml:space="preserve">, he was led, in view of his </w:t>
      </w:r>
      <w:r w:rsidR="00922886" w:rsidRPr="00922886">
        <w:rPr>
          <w:lang w:val="en-CA"/>
        </w:rPr>
        <w:t>immediate circle</w:t>
      </w:r>
      <w:r w:rsidR="008E55F2" w:rsidRPr="00922886">
        <w:rPr>
          <w:lang w:val="en-CA"/>
        </w:rPr>
        <w:t xml:space="preserve"> (relatives and neighbours) over a distance of </w:t>
      </w:r>
      <w:r w:rsidR="00751982" w:rsidRPr="00922886">
        <w:rPr>
          <w:lang w:val="en-CA"/>
        </w:rPr>
        <w:t>75 feet and then subjected to questioning and being photographed at the police station. He had to hand over his clothes and undergo a DNA test and an examination of his chest.</w:t>
      </w:r>
    </w:p>
    <w:p w14:paraId="3B6B398B" w14:textId="7658B2DA" w:rsidR="00751982" w:rsidRPr="0045041F" w:rsidRDefault="00751982" w:rsidP="00922886">
      <w:pPr>
        <w:pStyle w:val="Paragraphe"/>
        <w:tabs>
          <w:tab w:val="clear" w:pos="360"/>
          <w:tab w:val="num" w:pos="709"/>
        </w:tabs>
        <w:spacing w:before="180" w:line="240" w:lineRule="auto"/>
        <w:rPr>
          <w:lang w:val="en-CA"/>
        </w:rPr>
      </w:pPr>
      <w:r w:rsidRPr="00922886">
        <w:rPr>
          <w:lang w:val="en-CA"/>
        </w:rPr>
        <w:t xml:space="preserve">His arrest was filmed and shown on </w:t>
      </w:r>
      <w:r w:rsidR="00E27164">
        <w:rPr>
          <w:lang w:val="en-CA"/>
        </w:rPr>
        <w:t>several</w:t>
      </w:r>
      <w:r w:rsidR="00E27164" w:rsidRPr="00922886">
        <w:rPr>
          <w:lang w:val="en-CA"/>
        </w:rPr>
        <w:t xml:space="preserve"> </w:t>
      </w:r>
      <w:r w:rsidRPr="00922886">
        <w:rPr>
          <w:lang w:val="en-CA"/>
        </w:rPr>
        <w:t>media</w:t>
      </w:r>
      <w:r w:rsidR="00E27164">
        <w:rPr>
          <w:lang w:val="en-CA"/>
        </w:rPr>
        <w:t xml:space="preserve"> outlets, which is how</w:t>
      </w:r>
      <w:r w:rsidRPr="00922886">
        <w:rPr>
          <w:lang w:val="en-CA"/>
        </w:rPr>
        <w:t xml:space="preserve"> </w:t>
      </w:r>
      <w:r w:rsidR="00E27164">
        <w:rPr>
          <w:lang w:val="en-CA"/>
        </w:rPr>
        <w:t>h</w:t>
      </w:r>
      <w:r w:rsidR="00913521" w:rsidRPr="00922886">
        <w:rPr>
          <w:lang w:val="en-CA"/>
        </w:rPr>
        <w:t xml:space="preserve">is co-workers </w:t>
      </w:r>
      <w:r w:rsidR="00E27164">
        <w:rPr>
          <w:lang w:val="en-CA"/>
        </w:rPr>
        <w:t>found out</w:t>
      </w:r>
      <w:r w:rsidR="00913521" w:rsidRPr="00922886">
        <w:rPr>
          <w:lang w:val="en-CA"/>
        </w:rPr>
        <w:t>.</w:t>
      </w:r>
    </w:p>
    <w:p w14:paraId="2D4E5935" w14:textId="0C02A37D" w:rsidR="00913521" w:rsidRPr="0045041F" w:rsidRDefault="00913521" w:rsidP="00922886">
      <w:pPr>
        <w:pStyle w:val="Paragraphe"/>
        <w:tabs>
          <w:tab w:val="clear" w:pos="360"/>
          <w:tab w:val="num" w:pos="709"/>
        </w:tabs>
        <w:spacing w:before="180" w:line="240" w:lineRule="auto"/>
        <w:rPr>
          <w:lang w:val="en-CA"/>
        </w:rPr>
      </w:pPr>
      <w:r w:rsidRPr="00922886">
        <w:rPr>
          <w:lang w:val="en-CA"/>
        </w:rPr>
        <w:t>He</w:t>
      </w:r>
      <w:r w:rsidR="00F9623F">
        <w:rPr>
          <w:lang w:val="en-CA"/>
        </w:rPr>
        <w:t xml:space="preserve"> has since </w:t>
      </w:r>
      <w:r w:rsidRPr="00922886">
        <w:rPr>
          <w:lang w:val="en-CA"/>
        </w:rPr>
        <w:t xml:space="preserve">suffered from insomnia. He fears being arrested again and </w:t>
      </w:r>
      <w:r w:rsidR="00922886" w:rsidRPr="00922886">
        <w:rPr>
          <w:lang w:val="en-CA"/>
        </w:rPr>
        <w:t>jailed</w:t>
      </w:r>
      <w:r w:rsidRPr="00922886">
        <w:rPr>
          <w:lang w:val="en-CA"/>
        </w:rPr>
        <w:t xml:space="preserve">, which would put him into contact with individuals wishing him </w:t>
      </w:r>
      <w:r w:rsidR="0022579A" w:rsidRPr="00922886">
        <w:rPr>
          <w:lang w:val="en-CA"/>
        </w:rPr>
        <w:t>harm</w:t>
      </w:r>
      <w:r w:rsidRPr="00922886">
        <w:rPr>
          <w:lang w:val="en-CA"/>
        </w:rPr>
        <w:t xml:space="preserve">. He has lost confidence and pride in his relationships with the neighbourhood and is distracted at work </w:t>
      </w:r>
      <w:r w:rsidR="00F9623F">
        <w:rPr>
          <w:lang w:val="en-CA"/>
        </w:rPr>
        <w:t>while driving heavy machinery</w:t>
      </w:r>
      <w:r w:rsidRPr="00922886">
        <w:rPr>
          <w:lang w:val="en-CA"/>
        </w:rPr>
        <w:t>.</w:t>
      </w:r>
    </w:p>
    <w:p w14:paraId="29D5FB1D" w14:textId="4718D0AE" w:rsidR="00913521" w:rsidRPr="0045041F" w:rsidRDefault="00913521" w:rsidP="00B14A81">
      <w:pPr>
        <w:pStyle w:val="Paragraphe"/>
        <w:tabs>
          <w:tab w:val="clear" w:pos="360"/>
          <w:tab w:val="num" w:pos="709"/>
        </w:tabs>
        <w:spacing w:before="180" w:line="240" w:lineRule="auto"/>
        <w:rPr>
          <w:lang w:val="en-CA"/>
        </w:rPr>
      </w:pPr>
      <w:r w:rsidRPr="00B14A81">
        <w:rPr>
          <w:lang w:val="en-CA"/>
        </w:rPr>
        <w:t xml:space="preserve">However, </w:t>
      </w:r>
      <w:r w:rsidR="00B14A81" w:rsidRPr="00B14A81">
        <w:rPr>
          <w:lang w:val="en-CA"/>
        </w:rPr>
        <w:t>no charge</w:t>
      </w:r>
      <w:r w:rsidR="00F9623F">
        <w:rPr>
          <w:lang w:val="en-CA"/>
        </w:rPr>
        <w:t>s</w:t>
      </w:r>
      <w:r w:rsidR="00B14A81" w:rsidRPr="00B14A81">
        <w:rPr>
          <w:lang w:val="en-CA"/>
        </w:rPr>
        <w:t xml:space="preserve"> </w:t>
      </w:r>
      <w:r w:rsidR="00A508EB">
        <w:rPr>
          <w:lang w:val="en-CA"/>
        </w:rPr>
        <w:t>were</w:t>
      </w:r>
      <w:r w:rsidR="00B14A81" w:rsidRPr="00B14A81">
        <w:rPr>
          <w:lang w:val="en-CA"/>
        </w:rPr>
        <w:t xml:space="preserve"> laid against him</w:t>
      </w:r>
      <w:r w:rsidRPr="00B14A81">
        <w:rPr>
          <w:lang w:val="en-CA"/>
        </w:rPr>
        <w:t xml:space="preserve">. He left the police station freely having promised to remain available to the authorities. That same evening, televised reports said he had been cleared and released. </w:t>
      </w:r>
    </w:p>
    <w:p w14:paraId="60CE48D9" w14:textId="54797EA2" w:rsidR="00913521" w:rsidRPr="00B14A81" w:rsidRDefault="00913521" w:rsidP="00B14A81">
      <w:pPr>
        <w:pStyle w:val="Paragraphe"/>
        <w:tabs>
          <w:tab w:val="clear" w:pos="360"/>
          <w:tab w:val="num" w:pos="709"/>
        </w:tabs>
        <w:spacing w:before="180" w:line="240" w:lineRule="auto"/>
      </w:pPr>
      <w:r w:rsidRPr="00B14A81">
        <w:rPr>
          <w:lang w:val="en-CA"/>
        </w:rPr>
        <w:lastRenderedPageBreak/>
        <w:t>He was treated properly by the police. He was taken at his word. He was not threatened or</w:t>
      </w:r>
      <w:r w:rsidR="00C230F0" w:rsidRPr="00B14A81">
        <w:rPr>
          <w:lang w:val="en-CA"/>
        </w:rPr>
        <w:t xml:space="preserve"> mistreated</w:t>
      </w:r>
      <w:r w:rsidRPr="00B14A81">
        <w:rPr>
          <w:lang w:val="en-CA"/>
        </w:rPr>
        <w:t>.</w:t>
      </w:r>
    </w:p>
    <w:p w14:paraId="4E391262" w14:textId="66321EE1" w:rsidR="00913521" w:rsidRPr="0045041F" w:rsidRDefault="0022579A" w:rsidP="00B14A81">
      <w:pPr>
        <w:pStyle w:val="Paragraphe"/>
        <w:tabs>
          <w:tab w:val="clear" w:pos="360"/>
          <w:tab w:val="num" w:pos="709"/>
        </w:tabs>
        <w:spacing w:before="180" w:line="240" w:lineRule="auto"/>
        <w:rPr>
          <w:lang w:val="en-CA"/>
        </w:rPr>
      </w:pPr>
      <w:r w:rsidRPr="00B14A81">
        <w:rPr>
          <w:lang w:val="en-CA"/>
        </w:rPr>
        <w:t xml:space="preserve">A few months later, he </w:t>
      </w:r>
      <w:r w:rsidR="00883382">
        <w:rPr>
          <w:lang w:val="en-CA"/>
        </w:rPr>
        <w:t>was</w:t>
      </w:r>
      <w:r w:rsidRPr="00B14A81">
        <w:rPr>
          <w:lang w:val="en-CA"/>
        </w:rPr>
        <w:t xml:space="preserve"> able, with his </w:t>
      </w:r>
      <w:r w:rsidR="002046A6" w:rsidRPr="00B14A81">
        <w:rPr>
          <w:lang w:val="en-CA"/>
        </w:rPr>
        <w:t>counsel</w:t>
      </w:r>
      <w:r w:rsidRPr="00B14A81">
        <w:rPr>
          <w:lang w:val="en-CA"/>
        </w:rPr>
        <w:t xml:space="preserve">, to </w:t>
      </w:r>
      <w:r w:rsidR="002046A6" w:rsidRPr="00B14A81">
        <w:rPr>
          <w:lang w:val="en-CA"/>
        </w:rPr>
        <w:t>remedy</w:t>
      </w:r>
      <w:r w:rsidRPr="00B14A81">
        <w:rPr>
          <w:lang w:val="en-CA"/>
        </w:rPr>
        <w:t xml:space="preserve"> his situation and present himself as the victim of an unfounded </w:t>
      </w:r>
      <w:r w:rsidR="00920544" w:rsidRPr="00B14A81">
        <w:rPr>
          <w:lang w:val="en-CA"/>
        </w:rPr>
        <w:t>report</w:t>
      </w:r>
      <w:r w:rsidRPr="00B14A81">
        <w:rPr>
          <w:lang w:val="en-CA"/>
        </w:rPr>
        <w:t xml:space="preserve">. The defendant, Camille Roy, </w:t>
      </w:r>
      <w:r w:rsidR="00B14A81" w:rsidRPr="00B14A81">
        <w:rPr>
          <w:lang w:val="en-CA"/>
        </w:rPr>
        <w:t>apologized to him in a letter and</w:t>
      </w:r>
      <w:r w:rsidRPr="00B14A81">
        <w:rPr>
          <w:lang w:val="en-CA"/>
        </w:rPr>
        <w:t xml:space="preserve"> reiterated </w:t>
      </w:r>
      <w:r w:rsidR="00B14A81" w:rsidRPr="00B14A81">
        <w:rPr>
          <w:lang w:val="en-CA"/>
        </w:rPr>
        <w:t xml:space="preserve">this apology </w:t>
      </w:r>
      <w:r w:rsidRPr="00B14A81">
        <w:rPr>
          <w:lang w:val="en-CA"/>
        </w:rPr>
        <w:t>at the hearing.</w:t>
      </w:r>
    </w:p>
    <w:p w14:paraId="6E5B76A8" w14:textId="128BA31F" w:rsidR="0022579A" w:rsidRPr="0045041F" w:rsidRDefault="0022579A" w:rsidP="00B14A81">
      <w:pPr>
        <w:pStyle w:val="Paragraphe"/>
        <w:tabs>
          <w:tab w:val="clear" w:pos="360"/>
          <w:tab w:val="num" w:pos="709"/>
        </w:tabs>
        <w:spacing w:before="180" w:line="240" w:lineRule="auto"/>
        <w:rPr>
          <w:lang w:val="en-CA"/>
        </w:rPr>
      </w:pPr>
      <w:r w:rsidRPr="00B14A81">
        <w:rPr>
          <w:lang w:val="en-CA"/>
        </w:rPr>
        <w:t xml:space="preserve">A portion of his damages results from the police decision to question him and take him to the police station to do so. The Court does not know the </w:t>
      </w:r>
      <w:r w:rsidR="00883382">
        <w:rPr>
          <w:lang w:val="en-CA"/>
        </w:rPr>
        <w:t>grounds</w:t>
      </w:r>
      <w:r w:rsidR="00883382" w:rsidRPr="00B14A81">
        <w:rPr>
          <w:lang w:val="en-CA"/>
        </w:rPr>
        <w:t xml:space="preserve"> </w:t>
      </w:r>
      <w:r w:rsidR="00883382">
        <w:rPr>
          <w:lang w:val="en-CA"/>
        </w:rPr>
        <w:t>used</w:t>
      </w:r>
      <w:r w:rsidR="00883382" w:rsidRPr="00B14A81">
        <w:rPr>
          <w:lang w:val="en-CA"/>
        </w:rPr>
        <w:t xml:space="preserve"> </w:t>
      </w:r>
      <w:r w:rsidR="00883382">
        <w:rPr>
          <w:lang w:val="en-CA"/>
        </w:rPr>
        <w:t xml:space="preserve">to </w:t>
      </w:r>
      <w:r w:rsidRPr="00B14A81">
        <w:rPr>
          <w:lang w:val="en-CA"/>
        </w:rPr>
        <w:t>identify him.</w:t>
      </w:r>
    </w:p>
    <w:p w14:paraId="25298F07" w14:textId="6A85CA72" w:rsidR="0022579A" w:rsidRPr="00B14A81" w:rsidRDefault="0022579A" w:rsidP="00B14A81">
      <w:pPr>
        <w:pStyle w:val="Paragraphe"/>
        <w:tabs>
          <w:tab w:val="clear" w:pos="360"/>
          <w:tab w:val="num" w:pos="709"/>
        </w:tabs>
        <w:spacing w:before="180" w:line="240" w:lineRule="auto"/>
        <w:rPr>
          <w:lang w:val="en-CA"/>
        </w:rPr>
      </w:pPr>
      <w:r w:rsidRPr="00B14A81">
        <w:rPr>
          <w:lang w:val="en-CA"/>
        </w:rPr>
        <w:t xml:space="preserve">His residence is a few hundred feet from the place where the events </w:t>
      </w:r>
      <w:r w:rsidR="00B14A81" w:rsidRPr="00B14A81">
        <w:rPr>
          <w:lang w:val="en-CA"/>
        </w:rPr>
        <w:t>allegedly</w:t>
      </w:r>
      <w:r w:rsidRPr="00B14A81">
        <w:rPr>
          <w:lang w:val="en-CA"/>
        </w:rPr>
        <w:t xml:space="preserve"> occurred. At no time did Camille Roy formally identify him as the </w:t>
      </w:r>
      <w:r w:rsidR="00B14A81">
        <w:rPr>
          <w:lang w:val="en-CA"/>
        </w:rPr>
        <w:t>perpetrator</w:t>
      </w:r>
      <w:r w:rsidRPr="00B14A81">
        <w:rPr>
          <w:lang w:val="en-CA"/>
        </w:rPr>
        <w:t xml:space="preserve"> of the </w:t>
      </w:r>
      <w:r w:rsidR="00883382">
        <w:rPr>
          <w:lang w:val="en-CA"/>
        </w:rPr>
        <w:t>assault</w:t>
      </w:r>
      <w:r w:rsidRPr="00B14A81">
        <w:rPr>
          <w:lang w:val="en-CA"/>
        </w:rPr>
        <w:t>.</w:t>
      </w:r>
    </w:p>
    <w:p w14:paraId="1782EBC7" w14:textId="194956D5" w:rsidR="0022579A" w:rsidRPr="0045041F" w:rsidRDefault="00F246E0" w:rsidP="0045041F">
      <w:pPr>
        <w:pStyle w:val="Paragraphe"/>
        <w:tabs>
          <w:tab w:val="clear" w:pos="360"/>
          <w:tab w:val="num" w:pos="709"/>
        </w:tabs>
        <w:spacing w:before="180" w:line="240" w:lineRule="auto"/>
        <w:rPr>
          <w:lang w:val="en-CA"/>
        </w:rPr>
      </w:pPr>
      <w:r>
        <w:rPr>
          <w:lang w:val="en-CA"/>
        </w:rPr>
        <w:t>The d</w:t>
      </w:r>
      <w:r w:rsidR="007A1332" w:rsidRPr="0045041F">
        <w:rPr>
          <w:lang w:val="en-CA"/>
        </w:rPr>
        <w:t>eprivation of his liberty</w:t>
      </w:r>
      <w:r w:rsidR="0022579A" w:rsidRPr="0045041F">
        <w:rPr>
          <w:lang w:val="en-CA"/>
        </w:rPr>
        <w:t xml:space="preserve"> and damage to his reputation were of short duration and </w:t>
      </w:r>
      <w:r w:rsidR="006319B5">
        <w:rPr>
          <w:lang w:val="en-CA"/>
        </w:rPr>
        <w:t>the indirect result of Camille Roy’s</w:t>
      </w:r>
      <w:r w:rsidR="0022579A" w:rsidRPr="0045041F">
        <w:rPr>
          <w:lang w:val="en-CA"/>
        </w:rPr>
        <w:t xml:space="preserve"> </w:t>
      </w:r>
      <w:r w:rsidR="006319B5">
        <w:rPr>
          <w:lang w:val="en-CA"/>
        </w:rPr>
        <w:t xml:space="preserve">unjustifiable </w:t>
      </w:r>
      <w:r w:rsidR="0022579A" w:rsidRPr="0045041F">
        <w:rPr>
          <w:lang w:val="en-CA"/>
        </w:rPr>
        <w:t xml:space="preserve">conduct. The error </w:t>
      </w:r>
      <w:r w:rsidR="006319B5">
        <w:rPr>
          <w:lang w:val="en-CA"/>
        </w:rPr>
        <w:t>of</w:t>
      </w:r>
      <w:r w:rsidR="0022579A" w:rsidRPr="0045041F">
        <w:rPr>
          <w:lang w:val="en-CA"/>
        </w:rPr>
        <w:t xml:space="preserve"> the police</w:t>
      </w:r>
      <w:r w:rsidR="006319B5">
        <w:rPr>
          <w:lang w:val="en-CA"/>
        </w:rPr>
        <w:t xml:space="preserve"> officers</w:t>
      </w:r>
      <w:r w:rsidR="0022579A" w:rsidRPr="0045041F">
        <w:rPr>
          <w:lang w:val="en-CA"/>
        </w:rPr>
        <w:t>, who considered him a suspect, was in no way explained and caused by the defendant, Camille Roy. A portion of the damages he suffered result</w:t>
      </w:r>
      <w:r w:rsidR="006319B5">
        <w:rPr>
          <w:lang w:val="en-CA"/>
        </w:rPr>
        <w:t>s</w:t>
      </w:r>
      <w:r w:rsidR="0022579A" w:rsidRPr="0045041F">
        <w:rPr>
          <w:lang w:val="en-CA"/>
        </w:rPr>
        <w:t xml:space="preserve"> from an error made in good faith by the police authorities, </w:t>
      </w:r>
      <w:r w:rsidR="004F7A16" w:rsidRPr="0045041F">
        <w:rPr>
          <w:lang w:val="en-CA"/>
        </w:rPr>
        <w:t>in the absence of</w:t>
      </w:r>
      <w:r w:rsidR="0022579A" w:rsidRPr="0045041F">
        <w:rPr>
          <w:lang w:val="en-CA"/>
        </w:rPr>
        <w:t xml:space="preserve"> evidence to the contrary. </w:t>
      </w:r>
    </w:p>
    <w:p w14:paraId="01F3C2DD" w14:textId="762CB83E" w:rsidR="0022579A" w:rsidRPr="00F13BF9" w:rsidRDefault="004F7A16" w:rsidP="0045041F">
      <w:pPr>
        <w:pStyle w:val="Paragraphe"/>
        <w:tabs>
          <w:tab w:val="clear" w:pos="360"/>
          <w:tab w:val="num" w:pos="709"/>
        </w:tabs>
        <w:spacing w:before="180" w:line="240" w:lineRule="auto"/>
        <w:rPr>
          <w:lang w:val="en-CA"/>
        </w:rPr>
      </w:pPr>
      <w:r w:rsidRPr="0045041F">
        <w:rPr>
          <w:lang w:val="en-CA"/>
        </w:rPr>
        <w:t xml:space="preserve">In this context, compensation of </w:t>
      </w:r>
      <w:r w:rsidRPr="0045041F">
        <w:rPr>
          <w:u w:val="single"/>
          <w:lang w:val="en-CA"/>
        </w:rPr>
        <w:t>$10,000</w:t>
      </w:r>
      <w:r w:rsidRPr="0045041F">
        <w:rPr>
          <w:lang w:val="en-CA"/>
        </w:rPr>
        <w:t xml:space="preserve"> for moral damages suffered at the time of his arrest is reasonable. To this is added the </w:t>
      </w:r>
      <w:r w:rsidRPr="0045041F">
        <w:rPr>
          <w:u w:val="single"/>
          <w:lang w:val="en-CA"/>
        </w:rPr>
        <w:t>$540</w:t>
      </w:r>
      <w:r w:rsidRPr="0045041F">
        <w:rPr>
          <w:lang w:val="en-CA"/>
        </w:rPr>
        <w:t xml:space="preserve"> in fees paid to the psychologist, Hélène Roberge.</w:t>
      </w:r>
    </w:p>
    <w:p w14:paraId="6FC4184F" w14:textId="3EE23727" w:rsidR="00AB0F2D" w:rsidRPr="00AB0F2D" w:rsidRDefault="0077224E" w:rsidP="00AB0F2D">
      <w:pPr>
        <w:pStyle w:val="Paragraphe"/>
        <w:numPr>
          <w:ilvl w:val="0"/>
          <w:numId w:val="0"/>
        </w:numPr>
        <w:tabs>
          <w:tab w:val="left" w:pos="1560"/>
        </w:tabs>
        <w:spacing w:before="240" w:line="240" w:lineRule="auto"/>
        <w:ind w:left="1559" w:hanging="1559"/>
        <w:rPr>
          <w:b/>
          <w:lang w:val="en-CA"/>
        </w:rPr>
      </w:pPr>
      <w:r w:rsidRPr="00AB0F2D">
        <w:rPr>
          <w:b/>
          <w:lang w:val="en-CA"/>
        </w:rPr>
        <w:t>3rd issue</w:t>
      </w:r>
      <w:r w:rsidR="00410F49" w:rsidRPr="00AB0F2D">
        <w:rPr>
          <w:b/>
          <w:lang w:val="en-CA"/>
        </w:rPr>
        <w:t>:</w:t>
      </w:r>
      <w:r w:rsidR="00410F49" w:rsidRPr="00AB0F2D">
        <w:rPr>
          <w:b/>
          <w:lang w:val="en-CA"/>
        </w:rPr>
        <w:tab/>
      </w:r>
      <w:r w:rsidR="006319B5">
        <w:rPr>
          <w:b/>
          <w:bCs/>
          <w:lang w:val="en-CA"/>
        </w:rPr>
        <w:t>Is</w:t>
      </w:r>
      <w:r w:rsidR="006319B5" w:rsidRPr="00AB0F2D">
        <w:rPr>
          <w:b/>
          <w:bCs/>
          <w:lang w:val="en-CA"/>
        </w:rPr>
        <w:t xml:space="preserve"> </w:t>
      </w:r>
      <w:r w:rsidR="00AB0F2D" w:rsidRPr="00AB0F2D">
        <w:rPr>
          <w:b/>
          <w:bCs/>
          <w:lang w:val="en-CA"/>
        </w:rPr>
        <w:t xml:space="preserve">the plaintiff </w:t>
      </w:r>
      <w:r w:rsidR="006319B5">
        <w:rPr>
          <w:b/>
          <w:bCs/>
          <w:lang w:val="en-CA"/>
        </w:rPr>
        <w:t>entitled</w:t>
      </w:r>
      <w:r w:rsidR="00AB0F2D" w:rsidRPr="00AB0F2D">
        <w:rPr>
          <w:b/>
          <w:bCs/>
          <w:lang w:val="en-CA"/>
        </w:rPr>
        <w:t xml:space="preserve"> to punitive damages?</w:t>
      </w:r>
    </w:p>
    <w:p w14:paraId="488C2319" w14:textId="0A8F4330" w:rsidR="00D4180A" w:rsidRPr="0071266F" w:rsidRDefault="004F7A16" w:rsidP="000E7B3E">
      <w:pPr>
        <w:pStyle w:val="Paragraphe"/>
        <w:tabs>
          <w:tab w:val="clear" w:pos="360"/>
          <w:tab w:val="num" w:pos="709"/>
        </w:tabs>
        <w:spacing w:before="240" w:line="240" w:lineRule="auto"/>
        <w:rPr>
          <w:lang w:val="en-CA"/>
        </w:rPr>
      </w:pPr>
      <w:r w:rsidRPr="0045041F">
        <w:rPr>
          <w:lang w:val="en-CA"/>
        </w:rPr>
        <w:t xml:space="preserve">Section 1621 of the </w:t>
      </w:r>
      <w:r w:rsidR="00410F49" w:rsidRPr="0045041F">
        <w:rPr>
          <w:i/>
          <w:lang w:val="en-CA"/>
        </w:rPr>
        <w:t>C</w:t>
      </w:r>
      <w:r w:rsidRPr="0045041F">
        <w:rPr>
          <w:i/>
          <w:lang w:val="en-CA"/>
        </w:rPr>
        <w:t>ivil Code of Qu</w:t>
      </w:r>
      <w:r w:rsidR="006319B5">
        <w:rPr>
          <w:i/>
          <w:lang w:val="en-CA"/>
        </w:rPr>
        <w:t>é</w:t>
      </w:r>
      <w:r w:rsidR="00B54FD3" w:rsidRPr="0045041F">
        <w:rPr>
          <w:i/>
          <w:lang w:val="en-CA"/>
        </w:rPr>
        <w:t>bec</w:t>
      </w:r>
      <w:r w:rsidR="00B54FD3" w:rsidRPr="0045041F">
        <w:rPr>
          <w:lang w:val="en-CA"/>
        </w:rPr>
        <w:t xml:space="preserve"> </w:t>
      </w:r>
      <w:r w:rsidRPr="0045041F">
        <w:rPr>
          <w:lang w:val="en-CA"/>
        </w:rPr>
        <w:t xml:space="preserve">sets out certain limits </w:t>
      </w:r>
      <w:r w:rsidR="006319B5">
        <w:rPr>
          <w:lang w:val="en-CA"/>
        </w:rPr>
        <w:t>for</w:t>
      </w:r>
      <w:r w:rsidR="0008676E">
        <w:rPr>
          <w:lang w:val="en-CA"/>
        </w:rPr>
        <w:t xml:space="preserve"> </w:t>
      </w:r>
      <w:r w:rsidRPr="0045041F">
        <w:rPr>
          <w:lang w:val="en-CA"/>
        </w:rPr>
        <w:t xml:space="preserve">awarding punitive damages. </w:t>
      </w:r>
      <w:r w:rsidRPr="0071266F">
        <w:rPr>
          <w:lang w:val="en-CA"/>
        </w:rPr>
        <w:t xml:space="preserve">Such damages are awarded </w:t>
      </w:r>
      <w:r w:rsidR="0071266F" w:rsidRPr="0071266F">
        <w:rPr>
          <w:lang w:val="en-CA"/>
        </w:rPr>
        <w:t>only whe</w:t>
      </w:r>
      <w:r w:rsidR="006319B5">
        <w:rPr>
          <w:lang w:val="en-CA"/>
        </w:rPr>
        <w:t>re</w:t>
      </w:r>
      <w:r w:rsidR="0071266F" w:rsidRPr="0071266F">
        <w:rPr>
          <w:lang w:val="en-CA"/>
        </w:rPr>
        <w:t xml:space="preserve"> provided for by law</w:t>
      </w:r>
      <w:r w:rsidR="00501FF0" w:rsidRPr="0071266F">
        <w:rPr>
          <w:lang w:val="en-CA"/>
        </w:rPr>
        <w:t>:</w:t>
      </w:r>
    </w:p>
    <w:p w14:paraId="37073DC9" w14:textId="77777777" w:rsidR="00F82EC3" w:rsidRPr="004F7A16" w:rsidRDefault="00992348" w:rsidP="00F82EC3">
      <w:pPr>
        <w:pStyle w:val="Citationenretrait"/>
        <w:rPr>
          <w:lang w:val="en-CA"/>
        </w:rPr>
      </w:pPr>
      <w:r w:rsidRPr="004F7A16">
        <w:rPr>
          <w:b/>
          <w:lang w:val="en-CA"/>
        </w:rPr>
        <w:t>1621. </w:t>
      </w:r>
      <w:r w:rsidR="006351EF" w:rsidRPr="004F7A16">
        <w:rPr>
          <w:lang w:val="en-CA"/>
        </w:rPr>
        <w:t> </w:t>
      </w:r>
      <w:r w:rsidR="00F82EC3" w:rsidRPr="004F7A16">
        <w:rPr>
          <w:lang w:val="en-CA"/>
        </w:rPr>
        <w:t>Where the awarding of punitive damages is provided for by law, the amount of such damages may not exceed what is sufficient to fulfil their preventive purpose.</w:t>
      </w:r>
    </w:p>
    <w:p w14:paraId="2BDA14AC" w14:textId="77777777" w:rsidR="00F82EC3" w:rsidRPr="004F7A16" w:rsidRDefault="00F82EC3" w:rsidP="00F82EC3">
      <w:pPr>
        <w:pStyle w:val="Citationenretrait"/>
        <w:rPr>
          <w:lang w:val="en-CA"/>
        </w:rPr>
      </w:pPr>
      <w:r w:rsidRPr="004F7A16">
        <w:rPr>
          <w:lang w:val="en-CA"/>
        </w:rPr>
        <w:t>Punitive damages are assessed in the light of all the appropriate circumstances, in particular the gravity of the debtor’s fault, his patrimonial situation, the extent of the reparation for which he is already liable to the creditor and, where such is the case, the fact that the payment of the reparatory damages is wholly or partly assumed by a third person.</w:t>
      </w:r>
    </w:p>
    <w:p w14:paraId="2C2D0925" w14:textId="32C03C68" w:rsidR="00712A66" w:rsidRPr="0071266F" w:rsidRDefault="0071266F" w:rsidP="000A6E4B">
      <w:pPr>
        <w:pStyle w:val="Paragraphe"/>
        <w:tabs>
          <w:tab w:val="clear" w:pos="360"/>
          <w:tab w:val="num" w:pos="709"/>
        </w:tabs>
        <w:spacing w:line="240" w:lineRule="auto"/>
        <w:rPr>
          <w:lang w:val="en-CA"/>
        </w:rPr>
      </w:pPr>
      <w:r w:rsidRPr="0071266F">
        <w:rPr>
          <w:lang w:val="en-CA"/>
        </w:rPr>
        <w:t xml:space="preserve">In this case, </w:t>
      </w:r>
      <w:r>
        <w:rPr>
          <w:lang w:val="en-CA"/>
        </w:rPr>
        <w:t>Mr.</w:t>
      </w:r>
      <w:r w:rsidR="000563E0" w:rsidRPr="0071266F">
        <w:rPr>
          <w:lang w:val="en-CA"/>
        </w:rPr>
        <w:t xml:space="preserve"> Glenn Baribeau</w:t>
      </w:r>
      <w:r w:rsidR="00D4180A" w:rsidRPr="0071266F">
        <w:rPr>
          <w:lang w:val="en-CA"/>
        </w:rPr>
        <w:t xml:space="preserve"> </w:t>
      </w:r>
      <w:r>
        <w:rPr>
          <w:lang w:val="en-CA"/>
        </w:rPr>
        <w:t>bases his request for punitive damages on</w:t>
      </w:r>
      <w:r w:rsidR="00652259" w:rsidRPr="0071266F">
        <w:rPr>
          <w:lang w:val="en-CA"/>
        </w:rPr>
        <w:t xml:space="preserve"> </w:t>
      </w:r>
      <w:r w:rsidRPr="0071266F">
        <w:rPr>
          <w:lang w:val="en-CA"/>
        </w:rPr>
        <w:t>section</w:t>
      </w:r>
      <w:r>
        <w:rPr>
          <w:lang w:val="en-CA"/>
        </w:rPr>
        <w:t> </w:t>
      </w:r>
      <w:r w:rsidRPr="0071266F">
        <w:rPr>
          <w:lang w:val="en-CA"/>
        </w:rPr>
        <w:t xml:space="preserve">49 of the </w:t>
      </w:r>
      <w:r w:rsidRPr="0071266F">
        <w:rPr>
          <w:i/>
          <w:lang w:val="en-CA"/>
        </w:rPr>
        <w:t xml:space="preserve">Charter of </w:t>
      </w:r>
      <w:r w:rsidR="00E211CC">
        <w:rPr>
          <w:i/>
          <w:lang w:val="en-CA"/>
        </w:rPr>
        <w:t>h</w:t>
      </w:r>
      <w:r w:rsidR="00D0501B">
        <w:rPr>
          <w:i/>
          <w:lang w:val="en-CA"/>
        </w:rPr>
        <w:t xml:space="preserve">uman </w:t>
      </w:r>
      <w:r w:rsidR="00E211CC">
        <w:rPr>
          <w:i/>
          <w:lang w:val="en-CA"/>
        </w:rPr>
        <w:t>r</w:t>
      </w:r>
      <w:r w:rsidRPr="0071266F">
        <w:rPr>
          <w:i/>
          <w:lang w:val="en-CA"/>
        </w:rPr>
        <w:t>ights and</w:t>
      </w:r>
      <w:r w:rsidR="00E211CC">
        <w:rPr>
          <w:i/>
          <w:lang w:val="en-CA"/>
        </w:rPr>
        <w:t xml:space="preserve"> f</w:t>
      </w:r>
      <w:r w:rsidRPr="0071266F">
        <w:rPr>
          <w:i/>
          <w:lang w:val="en-CA"/>
        </w:rPr>
        <w:t>reedoms</w:t>
      </w:r>
      <w:r w:rsidR="006319B5">
        <w:rPr>
          <w:iCs/>
          <w:lang w:val="en-CA"/>
        </w:rPr>
        <w:t>:</w:t>
      </w:r>
      <w:r w:rsidR="003F12B7" w:rsidRPr="00A365C8">
        <w:rPr>
          <w:rStyle w:val="Appelnotedebasdep"/>
        </w:rPr>
        <w:footnoteReference w:id="16"/>
      </w:r>
    </w:p>
    <w:p w14:paraId="57EBC769" w14:textId="77777777" w:rsidR="00F82EC3" w:rsidRPr="004F7A16" w:rsidRDefault="00D10D56" w:rsidP="00F82EC3">
      <w:pPr>
        <w:pStyle w:val="Citationenretrait"/>
        <w:rPr>
          <w:rFonts w:cs="Arial"/>
          <w:szCs w:val="22"/>
          <w:lang w:val="en-CA" w:eastAsia="fr-CA"/>
        </w:rPr>
      </w:pPr>
      <w:r w:rsidRPr="004F7A16">
        <w:rPr>
          <w:rFonts w:cs="Arial"/>
          <w:b/>
          <w:szCs w:val="22"/>
          <w:lang w:val="en-CA" w:eastAsia="fr-CA"/>
        </w:rPr>
        <w:lastRenderedPageBreak/>
        <w:t>49.  </w:t>
      </w:r>
      <w:r w:rsidR="00F82EC3" w:rsidRPr="004F7A16">
        <w:rPr>
          <w:rFonts w:cs="Arial"/>
          <w:szCs w:val="22"/>
          <w:lang w:val="en-CA" w:eastAsia="fr-CA"/>
        </w:rPr>
        <w:t>Any unlawful interference with any right or freedom recognized by this Charter entitles the victim to obtain the cessation of such interference and compensation for the moral or material prejudice resulting therefrom.</w:t>
      </w:r>
    </w:p>
    <w:p w14:paraId="0B4DE4E2" w14:textId="77777777" w:rsidR="00F82EC3" w:rsidRPr="004F7A16" w:rsidRDefault="00F82EC3" w:rsidP="00F82EC3">
      <w:pPr>
        <w:pStyle w:val="Citationenretrait"/>
        <w:rPr>
          <w:rFonts w:cs="Arial"/>
          <w:szCs w:val="22"/>
          <w:lang w:val="en-CA" w:eastAsia="fr-CA"/>
        </w:rPr>
      </w:pPr>
      <w:r w:rsidRPr="004F7A16">
        <w:rPr>
          <w:rFonts w:cs="Arial"/>
          <w:szCs w:val="22"/>
          <w:lang w:val="en-CA" w:eastAsia="fr-CA"/>
        </w:rPr>
        <w:t>In case of unlawful and intentional interference, the tribunal may, in addition, condemn the person guilty of it to punitive damages.</w:t>
      </w:r>
    </w:p>
    <w:p w14:paraId="66DC972F" w14:textId="5F0E0FED" w:rsidR="0071266F" w:rsidRPr="0045041F" w:rsidRDefault="0071266F" w:rsidP="0045041F">
      <w:pPr>
        <w:pStyle w:val="Paragraphe"/>
        <w:tabs>
          <w:tab w:val="clear" w:pos="360"/>
          <w:tab w:val="num" w:pos="709"/>
        </w:tabs>
        <w:spacing w:before="180" w:line="240" w:lineRule="auto"/>
        <w:rPr>
          <w:lang w:val="en-CA"/>
        </w:rPr>
      </w:pPr>
      <w:r w:rsidRPr="0045041F">
        <w:rPr>
          <w:lang w:val="en-CA"/>
        </w:rPr>
        <w:t xml:space="preserve">The onus is on Mr. Baribeau to demonstrate that he was the victim of an intentional and unlawful </w:t>
      </w:r>
      <w:r w:rsidR="00D43D71">
        <w:rPr>
          <w:lang w:val="en-CA"/>
        </w:rPr>
        <w:t>interference</w:t>
      </w:r>
      <w:r w:rsidR="00D43D71" w:rsidRPr="0045041F">
        <w:rPr>
          <w:lang w:val="en-CA"/>
        </w:rPr>
        <w:t xml:space="preserve"> </w:t>
      </w:r>
      <w:r w:rsidR="008134D3">
        <w:rPr>
          <w:lang w:val="en-CA"/>
        </w:rPr>
        <w:t>with</w:t>
      </w:r>
      <w:r w:rsidR="008134D3" w:rsidRPr="0045041F">
        <w:rPr>
          <w:lang w:val="en-CA"/>
        </w:rPr>
        <w:t xml:space="preserve"> </w:t>
      </w:r>
      <w:r w:rsidRPr="0045041F">
        <w:rPr>
          <w:lang w:val="en-CA"/>
        </w:rPr>
        <w:t xml:space="preserve">his </w:t>
      </w:r>
      <w:r w:rsidR="00D43D71">
        <w:rPr>
          <w:lang w:val="en-CA"/>
        </w:rPr>
        <w:t>fundamental</w:t>
      </w:r>
      <w:r w:rsidR="00D43D71" w:rsidRPr="0045041F">
        <w:rPr>
          <w:lang w:val="en-CA"/>
        </w:rPr>
        <w:t xml:space="preserve"> </w:t>
      </w:r>
      <w:r w:rsidRPr="0045041F">
        <w:rPr>
          <w:lang w:val="en-CA"/>
        </w:rPr>
        <w:t>rights.</w:t>
      </w:r>
    </w:p>
    <w:p w14:paraId="1DB28210" w14:textId="7B62BCC7" w:rsidR="005569ED" w:rsidRPr="00F13BF9" w:rsidRDefault="005569ED" w:rsidP="0045041F">
      <w:pPr>
        <w:pStyle w:val="Paragraphe"/>
        <w:tabs>
          <w:tab w:val="clear" w:pos="360"/>
          <w:tab w:val="num" w:pos="709"/>
        </w:tabs>
        <w:spacing w:before="180" w:line="240" w:lineRule="auto"/>
        <w:rPr>
          <w:lang w:val="en-CA"/>
        </w:rPr>
      </w:pPr>
      <w:r w:rsidRPr="0045041F">
        <w:rPr>
          <w:lang w:val="en-CA"/>
        </w:rPr>
        <w:t xml:space="preserve">Camille Roy did not </w:t>
      </w:r>
      <w:r w:rsidR="008134D3">
        <w:rPr>
          <w:lang w:val="en-CA"/>
        </w:rPr>
        <w:t>report</w:t>
      </w:r>
      <w:r w:rsidR="008134D3" w:rsidRPr="0045041F">
        <w:rPr>
          <w:lang w:val="en-CA"/>
        </w:rPr>
        <w:t xml:space="preserve"> </w:t>
      </w:r>
      <w:r w:rsidRPr="0045041F">
        <w:rPr>
          <w:lang w:val="en-CA"/>
        </w:rPr>
        <w:t xml:space="preserve">him directly. She was not </w:t>
      </w:r>
      <w:r w:rsidR="008134D3">
        <w:rPr>
          <w:lang w:val="en-CA"/>
        </w:rPr>
        <w:t>asked</w:t>
      </w:r>
      <w:r w:rsidRPr="0045041F">
        <w:rPr>
          <w:lang w:val="en-CA"/>
        </w:rPr>
        <w:t xml:space="preserve"> to identify him or confront him as </w:t>
      </w:r>
      <w:r w:rsidR="0045041F" w:rsidRPr="0045041F">
        <w:rPr>
          <w:lang w:val="en-CA"/>
        </w:rPr>
        <w:t xml:space="preserve">being </w:t>
      </w:r>
      <w:r w:rsidRPr="0045041F">
        <w:rPr>
          <w:lang w:val="en-CA"/>
        </w:rPr>
        <w:t xml:space="preserve">her attacker. The defendant is already </w:t>
      </w:r>
      <w:r w:rsidR="008134D3">
        <w:rPr>
          <w:lang w:val="en-CA"/>
        </w:rPr>
        <w:t>condemned to pay</w:t>
      </w:r>
      <w:r w:rsidRPr="0045041F">
        <w:rPr>
          <w:lang w:val="en-CA"/>
        </w:rPr>
        <w:t xml:space="preserve"> moral damages </w:t>
      </w:r>
      <w:r w:rsidR="008134D3">
        <w:rPr>
          <w:lang w:val="en-CA"/>
        </w:rPr>
        <w:t>arising from</w:t>
      </w:r>
      <w:r w:rsidR="008134D3" w:rsidRPr="0045041F">
        <w:rPr>
          <w:lang w:val="en-CA"/>
        </w:rPr>
        <w:t xml:space="preserve"> </w:t>
      </w:r>
      <w:r w:rsidRPr="0045041F">
        <w:rPr>
          <w:lang w:val="en-CA"/>
        </w:rPr>
        <w:t>the experience caus</w:t>
      </w:r>
      <w:r w:rsidR="008134D3">
        <w:rPr>
          <w:lang w:val="en-CA"/>
        </w:rPr>
        <w:t>ing</w:t>
      </w:r>
      <w:r w:rsidRPr="0045041F">
        <w:rPr>
          <w:lang w:val="en-CA"/>
        </w:rPr>
        <w:t xml:space="preserve"> the plaintiff to suffer without reason. </w:t>
      </w:r>
    </w:p>
    <w:p w14:paraId="3B11C5F5" w14:textId="5CF98C86" w:rsidR="00D0501B" w:rsidRPr="00F13BF9" w:rsidRDefault="00D0501B" w:rsidP="0045041F">
      <w:pPr>
        <w:pStyle w:val="Paragraphe"/>
        <w:tabs>
          <w:tab w:val="clear" w:pos="360"/>
          <w:tab w:val="num" w:pos="709"/>
        </w:tabs>
        <w:spacing w:before="180" w:line="240" w:lineRule="auto"/>
        <w:rPr>
          <w:lang w:val="en-CA"/>
        </w:rPr>
      </w:pPr>
      <w:r w:rsidRPr="0045041F">
        <w:rPr>
          <w:lang w:val="en-CA"/>
        </w:rPr>
        <w:t xml:space="preserve">The risk of Ms. Roy reoffending is very low. She did not have a </w:t>
      </w:r>
      <w:r w:rsidR="00B051CD" w:rsidRPr="0045041F">
        <w:rPr>
          <w:lang w:val="en-CA"/>
        </w:rPr>
        <w:t>tendency to lie or invent</w:t>
      </w:r>
      <w:r w:rsidRPr="0045041F">
        <w:rPr>
          <w:lang w:val="en-CA"/>
        </w:rPr>
        <w:t xml:space="preserve"> stories to draw attention </w:t>
      </w:r>
      <w:r w:rsidR="0045041F" w:rsidRPr="0045041F">
        <w:rPr>
          <w:lang w:val="en-CA"/>
        </w:rPr>
        <w:t xml:space="preserve">to herself </w:t>
      </w:r>
      <w:r w:rsidRPr="0045041F">
        <w:rPr>
          <w:lang w:val="en-CA"/>
        </w:rPr>
        <w:t>or shift responsibility to others.</w:t>
      </w:r>
    </w:p>
    <w:p w14:paraId="2104F2AA" w14:textId="4D0BB48C" w:rsidR="00D0501B" w:rsidRPr="0008676E" w:rsidRDefault="00D0501B" w:rsidP="0045041F">
      <w:pPr>
        <w:pStyle w:val="Paragraphe"/>
        <w:tabs>
          <w:tab w:val="clear" w:pos="360"/>
          <w:tab w:val="num" w:pos="709"/>
        </w:tabs>
        <w:spacing w:before="180" w:line="240" w:lineRule="auto"/>
        <w:rPr>
          <w:lang w:val="en-CA"/>
        </w:rPr>
      </w:pPr>
      <w:r w:rsidRPr="0045041F">
        <w:rPr>
          <w:lang w:val="en-CA"/>
        </w:rPr>
        <w:t>At the time of the events, she was 13 years old and without employment enabling h</w:t>
      </w:r>
      <w:r w:rsidR="0045041F" w:rsidRPr="0045041F">
        <w:rPr>
          <w:lang w:val="en-CA"/>
        </w:rPr>
        <w:t>er</w:t>
      </w:r>
      <w:r w:rsidRPr="0045041F">
        <w:rPr>
          <w:lang w:val="en-CA"/>
        </w:rPr>
        <w:t xml:space="preserve"> to face a </w:t>
      </w:r>
      <w:r w:rsidR="008134D3">
        <w:rPr>
          <w:lang w:val="en-CA"/>
        </w:rPr>
        <w:t>condemnation</w:t>
      </w:r>
      <w:r w:rsidR="008134D3" w:rsidRPr="0045041F">
        <w:rPr>
          <w:lang w:val="en-CA"/>
        </w:rPr>
        <w:t xml:space="preserve"> </w:t>
      </w:r>
      <w:r w:rsidR="007B2E6D" w:rsidRPr="0045041F">
        <w:rPr>
          <w:lang w:val="en-CA"/>
        </w:rPr>
        <w:t xml:space="preserve">for </w:t>
      </w:r>
      <w:r w:rsidRPr="0045041F">
        <w:rPr>
          <w:lang w:val="en-CA"/>
        </w:rPr>
        <w:t xml:space="preserve">punitive damages. </w:t>
      </w:r>
      <w:r w:rsidR="002046A6" w:rsidRPr="0045041F">
        <w:rPr>
          <w:lang w:val="en-CA"/>
        </w:rPr>
        <w:t>According to the evidence, she has no assets.</w:t>
      </w:r>
    </w:p>
    <w:p w14:paraId="0163175D" w14:textId="3E78A00B" w:rsidR="003D5B27" w:rsidRPr="00EB047E" w:rsidRDefault="008134D3" w:rsidP="00F46180">
      <w:pPr>
        <w:pStyle w:val="Paragraphe"/>
        <w:tabs>
          <w:tab w:val="clear" w:pos="360"/>
          <w:tab w:val="num" w:pos="709"/>
        </w:tabs>
        <w:spacing w:before="180" w:line="240" w:lineRule="auto"/>
        <w:rPr>
          <w:lang w:val="en-CA"/>
        </w:rPr>
      </w:pPr>
      <w:r>
        <w:rPr>
          <w:lang w:val="en-CA"/>
        </w:rPr>
        <w:t>The interference with</w:t>
      </w:r>
      <w:r w:rsidR="00EB047E" w:rsidRPr="00F96B84">
        <w:rPr>
          <w:lang w:val="en-CA"/>
        </w:rPr>
        <w:t xml:space="preserve"> the plaintiff’s </w:t>
      </w:r>
      <w:r>
        <w:rPr>
          <w:lang w:val="en-CA"/>
        </w:rPr>
        <w:t>fundamental</w:t>
      </w:r>
      <w:r w:rsidRPr="00F96B84">
        <w:rPr>
          <w:lang w:val="en-CA"/>
        </w:rPr>
        <w:t xml:space="preserve"> </w:t>
      </w:r>
      <w:r w:rsidR="00EB047E" w:rsidRPr="00F96B84">
        <w:rPr>
          <w:lang w:val="en-CA"/>
        </w:rPr>
        <w:t xml:space="preserve">rights is indirect. </w:t>
      </w:r>
      <w:r w:rsidR="00EB047E" w:rsidRPr="00EB047E">
        <w:rPr>
          <w:lang w:val="en-CA"/>
        </w:rPr>
        <w:t>It</w:t>
      </w:r>
      <w:r w:rsidR="00EB047E">
        <w:rPr>
          <w:lang w:val="en-CA"/>
        </w:rPr>
        <w:t xml:space="preserve"> is not the result of an intentional or malicious attitude on Camille Roy’s part, whether </w:t>
      </w:r>
      <w:r w:rsidR="005F77BD">
        <w:rPr>
          <w:lang w:val="en-CA"/>
        </w:rPr>
        <w:t>in relation to</w:t>
      </w:r>
      <w:r w:rsidR="005569ED" w:rsidRPr="00EB047E">
        <w:rPr>
          <w:lang w:val="en-CA"/>
        </w:rPr>
        <w:t xml:space="preserve"> section</w:t>
      </w:r>
      <w:r w:rsidR="00F96B84">
        <w:rPr>
          <w:lang w:val="en-CA"/>
        </w:rPr>
        <w:t> </w:t>
      </w:r>
      <w:r w:rsidR="009839FE" w:rsidRPr="00EB047E">
        <w:rPr>
          <w:lang w:val="en-CA"/>
        </w:rPr>
        <w:t>4, 24 o</w:t>
      </w:r>
      <w:r w:rsidR="005569ED" w:rsidRPr="00EB047E">
        <w:rPr>
          <w:lang w:val="en-CA"/>
        </w:rPr>
        <w:t>r</w:t>
      </w:r>
      <w:r w:rsidR="009839FE" w:rsidRPr="00EB047E">
        <w:rPr>
          <w:lang w:val="en-CA"/>
        </w:rPr>
        <w:t xml:space="preserve"> 25 </w:t>
      </w:r>
      <w:r w:rsidR="00EB047E">
        <w:rPr>
          <w:lang w:val="en-CA"/>
        </w:rPr>
        <w:t>of the</w:t>
      </w:r>
      <w:r w:rsidR="009839FE" w:rsidRPr="00EB047E">
        <w:rPr>
          <w:lang w:val="en-CA"/>
        </w:rPr>
        <w:t xml:space="preserve"> </w:t>
      </w:r>
      <w:r w:rsidR="009839FE" w:rsidRPr="00EB047E">
        <w:rPr>
          <w:i/>
          <w:lang w:val="en-CA"/>
        </w:rPr>
        <w:t>Chart</w:t>
      </w:r>
      <w:r w:rsidR="005569ED" w:rsidRPr="00EB047E">
        <w:rPr>
          <w:i/>
          <w:lang w:val="en-CA"/>
        </w:rPr>
        <w:t xml:space="preserve">er of </w:t>
      </w:r>
      <w:r w:rsidR="00E211CC">
        <w:rPr>
          <w:i/>
          <w:lang w:val="en-CA"/>
        </w:rPr>
        <w:t>h</w:t>
      </w:r>
      <w:r w:rsidR="00D0501B" w:rsidRPr="00EB047E">
        <w:rPr>
          <w:i/>
          <w:lang w:val="en-CA"/>
        </w:rPr>
        <w:t xml:space="preserve">uman </w:t>
      </w:r>
      <w:r w:rsidR="00E211CC">
        <w:rPr>
          <w:i/>
          <w:lang w:val="en-CA"/>
        </w:rPr>
        <w:t>r</w:t>
      </w:r>
      <w:r w:rsidR="005569ED" w:rsidRPr="00EB047E">
        <w:rPr>
          <w:i/>
          <w:lang w:val="en-CA"/>
        </w:rPr>
        <w:t xml:space="preserve">ights and </w:t>
      </w:r>
      <w:r w:rsidR="00E211CC">
        <w:rPr>
          <w:i/>
          <w:lang w:val="en-CA"/>
        </w:rPr>
        <w:t>f</w:t>
      </w:r>
      <w:r w:rsidR="005569ED" w:rsidRPr="00EB047E">
        <w:rPr>
          <w:i/>
          <w:lang w:val="en-CA"/>
        </w:rPr>
        <w:t>reedoms</w:t>
      </w:r>
      <w:r w:rsidR="007C0D20" w:rsidRPr="00EB047E">
        <w:rPr>
          <w:lang w:val="en-CA"/>
        </w:rPr>
        <w:t>:</w:t>
      </w:r>
    </w:p>
    <w:p w14:paraId="5184023B" w14:textId="4FBA085C" w:rsidR="004F0A8A" w:rsidRPr="005569ED" w:rsidRDefault="004F0A8A" w:rsidP="000E7B3E">
      <w:pPr>
        <w:pStyle w:val="Citationenretrait"/>
        <w:rPr>
          <w:lang w:val="en-CA" w:eastAsia="fr-CA"/>
        </w:rPr>
      </w:pPr>
      <w:r w:rsidRPr="005569ED">
        <w:rPr>
          <w:b/>
          <w:lang w:val="en-CA" w:eastAsia="fr-CA"/>
        </w:rPr>
        <w:t>4.  </w:t>
      </w:r>
      <w:r w:rsidR="00F82EC3" w:rsidRPr="005569ED">
        <w:rPr>
          <w:lang w:val="en-CA" w:eastAsia="fr-CA"/>
        </w:rPr>
        <w:t>Every person has a right to the safeguard of his dignity, honour and reputation.</w:t>
      </w:r>
      <w:r w:rsidRPr="005569ED">
        <w:rPr>
          <w:lang w:val="en-CA" w:eastAsia="fr-CA"/>
        </w:rPr>
        <w:t>.</w:t>
      </w:r>
    </w:p>
    <w:p w14:paraId="50567B28" w14:textId="68E841E4" w:rsidR="004F0A8A" w:rsidRPr="005569ED" w:rsidRDefault="004F0A8A" w:rsidP="000E7B3E">
      <w:pPr>
        <w:pStyle w:val="Citationenretrait"/>
        <w:rPr>
          <w:shd w:val="clear" w:color="auto" w:fill="FFFFFF"/>
          <w:lang w:val="en-CA"/>
        </w:rPr>
      </w:pPr>
      <w:r w:rsidRPr="005569ED">
        <w:rPr>
          <w:b/>
          <w:shd w:val="clear" w:color="auto" w:fill="FFFFFF"/>
          <w:lang w:val="en-CA"/>
        </w:rPr>
        <w:t>24.  </w:t>
      </w:r>
      <w:r w:rsidR="00F82EC3" w:rsidRPr="005569ED">
        <w:rPr>
          <w:rFonts w:cs="Arial"/>
          <w:color w:val="000000"/>
          <w:szCs w:val="22"/>
          <w:lang w:val="en-CA"/>
        </w:rPr>
        <w:t>No one may be deprived of his liberty or of his rights except on grounds provided by law and in accordance with prescribed procedure.</w:t>
      </w:r>
    </w:p>
    <w:p w14:paraId="20BF9E27" w14:textId="2253AAD7" w:rsidR="004F0A8A" w:rsidRPr="00F82EC3" w:rsidRDefault="004F0A8A" w:rsidP="000E7B3E">
      <w:pPr>
        <w:pStyle w:val="Citationenretrait"/>
        <w:rPr>
          <w:lang w:val="en-CA"/>
        </w:rPr>
      </w:pPr>
      <w:r w:rsidRPr="005569ED">
        <w:rPr>
          <w:b/>
          <w:shd w:val="clear" w:color="auto" w:fill="FFFFFF"/>
          <w:lang w:val="en-CA"/>
        </w:rPr>
        <w:t>25.  </w:t>
      </w:r>
      <w:r w:rsidR="00F82EC3" w:rsidRPr="005569ED">
        <w:rPr>
          <w:rFonts w:cs="Arial"/>
          <w:color w:val="000000"/>
          <w:szCs w:val="22"/>
          <w:lang w:val="en-CA"/>
        </w:rPr>
        <w:t> </w:t>
      </w:r>
      <w:r w:rsidR="00F82EC3" w:rsidRPr="005569ED">
        <w:rPr>
          <w:rStyle w:val="subsection"/>
          <w:rFonts w:cs="Arial"/>
          <w:color w:val="000000"/>
          <w:szCs w:val="22"/>
          <w:lang w:val="en-CA"/>
        </w:rPr>
        <w:t>Every person arrested or detained must be treated with humanity and with the respect due to the human person.</w:t>
      </w:r>
    </w:p>
    <w:p w14:paraId="2D739A45" w14:textId="7CE411FB" w:rsidR="005F77BD" w:rsidRPr="00F96B84" w:rsidRDefault="00007EB6" w:rsidP="00F96B84">
      <w:pPr>
        <w:pStyle w:val="Paragraphe"/>
        <w:tabs>
          <w:tab w:val="clear" w:pos="360"/>
          <w:tab w:val="num" w:pos="709"/>
        </w:tabs>
        <w:spacing w:before="240" w:line="240" w:lineRule="auto"/>
        <w:rPr>
          <w:lang w:val="en-CA"/>
        </w:rPr>
      </w:pPr>
      <w:r w:rsidRPr="00F96B84">
        <w:rPr>
          <w:lang w:val="en-CA"/>
        </w:rPr>
        <w:t xml:space="preserve">Pursuant to Ms. Roy’s statements, </w:t>
      </w:r>
      <w:r w:rsidR="008134D3">
        <w:rPr>
          <w:lang w:val="en-CA"/>
        </w:rPr>
        <w:t>even though</w:t>
      </w:r>
      <w:r w:rsidR="008134D3" w:rsidRPr="00F96B84">
        <w:rPr>
          <w:lang w:val="en-CA"/>
        </w:rPr>
        <w:t xml:space="preserve"> </w:t>
      </w:r>
      <w:r w:rsidRPr="00F96B84">
        <w:rPr>
          <w:lang w:val="en-CA"/>
        </w:rPr>
        <w:t>they were false, the police</w:t>
      </w:r>
      <w:r w:rsidR="008134D3">
        <w:rPr>
          <w:lang w:val="en-CA"/>
        </w:rPr>
        <w:t xml:space="preserve"> officers</w:t>
      </w:r>
      <w:r w:rsidRPr="00F96B84">
        <w:rPr>
          <w:lang w:val="en-CA"/>
        </w:rPr>
        <w:t xml:space="preserve"> investigated and, </w:t>
      </w:r>
      <w:r w:rsidR="008134D3">
        <w:rPr>
          <w:lang w:val="en-CA"/>
        </w:rPr>
        <w:t>in doing</w:t>
      </w:r>
      <w:r w:rsidRPr="00F96B84">
        <w:rPr>
          <w:lang w:val="en-CA"/>
        </w:rPr>
        <w:t xml:space="preserve"> so, arrested the plaintiff and took him to police headquarters for questioning. </w:t>
      </w:r>
    </w:p>
    <w:p w14:paraId="224B7FE5" w14:textId="4398FB9E" w:rsidR="00007EB6" w:rsidRDefault="00007EB6" w:rsidP="00F96B84">
      <w:pPr>
        <w:pStyle w:val="Paragraphe"/>
        <w:tabs>
          <w:tab w:val="clear" w:pos="360"/>
          <w:tab w:val="num" w:pos="709"/>
        </w:tabs>
        <w:spacing w:line="240" w:lineRule="auto"/>
        <w:rPr>
          <w:lang w:val="en-CA"/>
        </w:rPr>
      </w:pPr>
      <w:r w:rsidRPr="00F96B84">
        <w:rPr>
          <w:lang w:val="en-CA"/>
        </w:rPr>
        <w:t xml:space="preserve">The Court therefore dismisses the request for a </w:t>
      </w:r>
      <w:r w:rsidR="008134D3">
        <w:rPr>
          <w:lang w:val="en-CA"/>
        </w:rPr>
        <w:t>condemnation of</w:t>
      </w:r>
      <w:r w:rsidR="008134D3" w:rsidRPr="00F96B84">
        <w:rPr>
          <w:lang w:val="en-CA"/>
        </w:rPr>
        <w:t xml:space="preserve"> the defendant Camille Roy</w:t>
      </w:r>
      <w:r w:rsidR="008134D3">
        <w:rPr>
          <w:lang w:val="en-CA"/>
        </w:rPr>
        <w:t xml:space="preserve"> to pay</w:t>
      </w:r>
      <w:r w:rsidR="007B2E6D" w:rsidRPr="00F96B84">
        <w:rPr>
          <w:lang w:val="en-CA"/>
        </w:rPr>
        <w:t xml:space="preserve"> </w:t>
      </w:r>
      <w:r w:rsidRPr="00F96B84">
        <w:rPr>
          <w:lang w:val="en-CA"/>
        </w:rPr>
        <w:t>punitive damages.</w:t>
      </w:r>
    </w:p>
    <w:p w14:paraId="38D004FC" w14:textId="25DA7CD1" w:rsidR="00AB0F2D" w:rsidRPr="00AB0F2D" w:rsidRDefault="006F4D28" w:rsidP="00AB0F2D">
      <w:pPr>
        <w:pStyle w:val="Paragraphe"/>
        <w:numPr>
          <w:ilvl w:val="0"/>
          <w:numId w:val="0"/>
        </w:numPr>
        <w:tabs>
          <w:tab w:val="left" w:pos="1560"/>
        </w:tabs>
        <w:spacing w:before="240" w:line="240" w:lineRule="auto"/>
        <w:ind w:left="1559" w:hanging="1559"/>
        <w:rPr>
          <w:b/>
          <w:lang w:val="en-CA"/>
        </w:rPr>
      </w:pPr>
      <w:r w:rsidRPr="00AB0F2D">
        <w:rPr>
          <w:b/>
          <w:lang w:val="en-CA"/>
        </w:rPr>
        <w:t>4</w:t>
      </w:r>
      <w:r w:rsidR="0077224E" w:rsidRPr="00AB0F2D">
        <w:rPr>
          <w:b/>
          <w:lang w:val="en-CA"/>
        </w:rPr>
        <w:t>th</w:t>
      </w:r>
      <w:r w:rsidRPr="00AB0F2D">
        <w:rPr>
          <w:b/>
          <w:lang w:val="en-CA"/>
        </w:rPr>
        <w:t xml:space="preserve"> </w:t>
      </w:r>
      <w:r w:rsidR="0077224E" w:rsidRPr="00AB0F2D">
        <w:rPr>
          <w:b/>
          <w:lang w:val="en-CA"/>
        </w:rPr>
        <w:t>issue</w:t>
      </w:r>
      <w:r w:rsidRPr="00AB0F2D">
        <w:rPr>
          <w:b/>
          <w:lang w:val="en-CA"/>
        </w:rPr>
        <w:t>:</w:t>
      </w:r>
      <w:r w:rsidRPr="00AB0F2D">
        <w:rPr>
          <w:b/>
          <w:lang w:val="en-CA"/>
        </w:rPr>
        <w:tab/>
      </w:r>
      <w:r w:rsidR="00AB0F2D" w:rsidRPr="00AB0F2D">
        <w:rPr>
          <w:b/>
          <w:bCs/>
          <w:lang w:val="en-CA"/>
        </w:rPr>
        <w:t>Are Camille Roy’s parents, Annie Deschênes and Vincent Roy, jointly and</w:t>
      </w:r>
      <w:r w:rsidR="00AB0F2D" w:rsidRPr="00C0417B">
        <w:rPr>
          <w:lang w:val="en-CA"/>
        </w:rPr>
        <w:t xml:space="preserve"> </w:t>
      </w:r>
      <w:r w:rsidR="00AB0F2D" w:rsidRPr="00AB0F2D">
        <w:rPr>
          <w:b/>
          <w:bCs/>
          <w:lang w:val="en-CA"/>
        </w:rPr>
        <w:t>severally liable for the damages awarded to Mr. Glenn Baribeau?</w:t>
      </w:r>
    </w:p>
    <w:p w14:paraId="480F0E67" w14:textId="70F508DE" w:rsidR="007B2E6D" w:rsidRPr="00F13BF9" w:rsidRDefault="007B2E6D" w:rsidP="00D728CF">
      <w:pPr>
        <w:pStyle w:val="Paragraphe"/>
        <w:tabs>
          <w:tab w:val="clear" w:pos="360"/>
          <w:tab w:val="num" w:pos="709"/>
        </w:tabs>
        <w:spacing w:line="240" w:lineRule="auto"/>
        <w:rPr>
          <w:lang w:val="en-CA"/>
        </w:rPr>
      </w:pPr>
      <w:r w:rsidRPr="00D728CF">
        <w:rPr>
          <w:lang w:val="en-CA"/>
        </w:rPr>
        <w:lastRenderedPageBreak/>
        <w:t>Camille Roy admits her fault and</w:t>
      </w:r>
      <w:r w:rsidR="005020F5">
        <w:rPr>
          <w:lang w:val="en-CA"/>
        </w:rPr>
        <w:t xml:space="preserve"> that</w:t>
      </w:r>
      <w:r w:rsidRPr="00D728CF">
        <w:rPr>
          <w:lang w:val="en-CA"/>
        </w:rPr>
        <w:t xml:space="preserve"> damages were caused to Mr. Glenn Baribeau </w:t>
      </w:r>
      <w:r w:rsidR="005020F5">
        <w:rPr>
          <w:lang w:val="en-CA"/>
        </w:rPr>
        <w:t>as a result</w:t>
      </w:r>
      <w:r w:rsidRPr="00D728CF">
        <w:rPr>
          <w:lang w:val="en-CA"/>
        </w:rPr>
        <w:t xml:space="preserve"> of this</w:t>
      </w:r>
      <w:r w:rsidR="00D728CF" w:rsidRPr="00D728CF">
        <w:rPr>
          <w:lang w:val="en-CA"/>
        </w:rPr>
        <w:t xml:space="preserve"> fault</w:t>
      </w:r>
      <w:r w:rsidRPr="00D728CF">
        <w:rPr>
          <w:lang w:val="en-CA"/>
        </w:rPr>
        <w:t>. Are Camille’s parents, co-defendants, jointly and severally liable with their daughter?</w:t>
      </w:r>
    </w:p>
    <w:p w14:paraId="5F5DE967" w14:textId="3B907ADC" w:rsidR="0043630C" w:rsidRPr="00D728CF" w:rsidRDefault="005020F5" w:rsidP="005F785E">
      <w:pPr>
        <w:pStyle w:val="Paragraphe"/>
        <w:tabs>
          <w:tab w:val="clear" w:pos="360"/>
          <w:tab w:val="num" w:pos="709"/>
        </w:tabs>
        <w:spacing w:line="240" w:lineRule="auto"/>
        <w:rPr>
          <w:lang w:val="en-CA"/>
        </w:rPr>
      </w:pPr>
      <w:r>
        <w:rPr>
          <w:lang w:val="en-CA"/>
        </w:rPr>
        <w:t>The first paragraph of article</w:t>
      </w:r>
      <w:r w:rsidR="0043630C" w:rsidRPr="00D728CF">
        <w:rPr>
          <w:lang w:val="en-CA"/>
        </w:rPr>
        <w:t xml:space="preserve"> 1459 </w:t>
      </w:r>
      <w:r w:rsidR="007B2E6D" w:rsidRPr="00D728CF">
        <w:rPr>
          <w:lang w:val="en-CA"/>
        </w:rPr>
        <w:t>of the</w:t>
      </w:r>
      <w:r w:rsidR="0043630C" w:rsidRPr="00D728CF">
        <w:rPr>
          <w:lang w:val="en-CA"/>
        </w:rPr>
        <w:t xml:space="preserve"> </w:t>
      </w:r>
      <w:r w:rsidR="0043630C" w:rsidRPr="00D728CF">
        <w:rPr>
          <w:i/>
          <w:lang w:val="en-CA"/>
        </w:rPr>
        <w:t>C</w:t>
      </w:r>
      <w:r w:rsidR="004F7A16" w:rsidRPr="00D728CF">
        <w:rPr>
          <w:i/>
          <w:lang w:val="en-CA"/>
        </w:rPr>
        <w:t>ivil Code of Qu</w:t>
      </w:r>
      <w:r>
        <w:rPr>
          <w:i/>
          <w:lang w:val="en-CA"/>
        </w:rPr>
        <w:t>é</w:t>
      </w:r>
      <w:r w:rsidR="0043630C" w:rsidRPr="00D728CF">
        <w:rPr>
          <w:i/>
          <w:lang w:val="en-CA"/>
        </w:rPr>
        <w:t>bec</w:t>
      </w:r>
      <w:r w:rsidR="000C1AB0" w:rsidRPr="0008676E">
        <w:rPr>
          <w:rStyle w:val="Appelnotedebasdep"/>
          <w:iCs/>
        </w:rPr>
        <w:footnoteReference w:id="17"/>
      </w:r>
      <w:r w:rsidR="0043630C" w:rsidRPr="005020F5">
        <w:rPr>
          <w:iCs/>
          <w:lang w:val="en-CA"/>
        </w:rPr>
        <w:t xml:space="preserve"> </w:t>
      </w:r>
      <w:r w:rsidR="0043630C" w:rsidRPr="00D728CF">
        <w:rPr>
          <w:lang w:val="en-CA"/>
        </w:rPr>
        <w:t>(C.</w:t>
      </w:r>
      <w:r w:rsidR="007B2E6D" w:rsidRPr="00D728CF">
        <w:rPr>
          <w:lang w:val="en-CA"/>
        </w:rPr>
        <w:t>C</w:t>
      </w:r>
      <w:r w:rsidR="0043630C" w:rsidRPr="00D728CF">
        <w:rPr>
          <w:lang w:val="en-CA"/>
        </w:rPr>
        <w:t>.Q.)</w:t>
      </w:r>
      <w:r w:rsidR="000C1AB0" w:rsidRPr="00D728CF">
        <w:rPr>
          <w:lang w:val="en-CA"/>
        </w:rPr>
        <w:t xml:space="preserve"> </w:t>
      </w:r>
      <w:r>
        <w:rPr>
          <w:lang w:val="en-CA"/>
        </w:rPr>
        <w:t>establishes</w:t>
      </w:r>
      <w:r w:rsidR="00253E9A" w:rsidRPr="00D728CF">
        <w:rPr>
          <w:lang w:val="en-CA"/>
        </w:rPr>
        <w:t xml:space="preserve"> a presumption of liability in regard to them</w:t>
      </w:r>
      <w:r w:rsidR="000C1AB0" w:rsidRPr="00D728CF">
        <w:rPr>
          <w:lang w:val="en-CA"/>
        </w:rPr>
        <w:t>:</w:t>
      </w:r>
    </w:p>
    <w:p w14:paraId="30CFEFAF" w14:textId="4640349F" w:rsidR="0043630C" w:rsidRPr="00F82EC3" w:rsidRDefault="0043630C" w:rsidP="000E7B3E">
      <w:pPr>
        <w:pStyle w:val="Citationenretrait"/>
        <w:rPr>
          <w:lang w:val="en-CA" w:eastAsia="fr-CA"/>
        </w:rPr>
      </w:pPr>
      <w:r w:rsidRPr="00646A30">
        <w:rPr>
          <w:b/>
          <w:lang w:val="en-CA" w:eastAsia="fr-CA"/>
        </w:rPr>
        <w:t>1459.  </w:t>
      </w:r>
      <w:r w:rsidR="00F82EC3" w:rsidRPr="00646A30">
        <w:rPr>
          <w:lang w:val="en-CA" w:eastAsia="fr-CA"/>
        </w:rPr>
        <w:t>A person having parental authority is bound to make reparation for injury caused to another by the act, omission or fault of a minor under his authority, unless he proves that he himself did not commit any fault with regard to the custody, supervision or education of the minor</w:t>
      </w:r>
      <w:r w:rsidRPr="00646A30">
        <w:rPr>
          <w:lang w:val="en-CA" w:eastAsia="fr-CA"/>
        </w:rPr>
        <w:t>.</w:t>
      </w:r>
    </w:p>
    <w:p w14:paraId="342AC931" w14:textId="504C5D99" w:rsidR="0043630C" w:rsidRPr="009765C0" w:rsidRDefault="0043630C" w:rsidP="000E7B3E">
      <w:pPr>
        <w:pStyle w:val="Citationenretrait"/>
        <w:rPr>
          <w:lang w:val="en-CA" w:eastAsia="fr-CA"/>
        </w:rPr>
      </w:pPr>
    </w:p>
    <w:p w14:paraId="5200C876" w14:textId="40F457D9" w:rsidR="00253E9A" w:rsidRPr="00D728CF" w:rsidRDefault="00253E9A" w:rsidP="00D728CF">
      <w:pPr>
        <w:pStyle w:val="Paragraphe"/>
        <w:tabs>
          <w:tab w:val="clear" w:pos="360"/>
          <w:tab w:val="num" w:pos="709"/>
        </w:tabs>
        <w:spacing w:line="240" w:lineRule="auto"/>
        <w:rPr>
          <w:lang w:val="en-CA"/>
        </w:rPr>
      </w:pPr>
      <w:r w:rsidRPr="00D728CF">
        <w:rPr>
          <w:lang w:val="en-CA"/>
        </w:rPr>
        <w:t>Have the parents proved they did not commit any fault with regard to their responsibility for custody, supervision and education?</w:t>
      </w:r>
    </w:p>
    <w:p w14:paraId="6824614B" w14:textId="43963ABE" w:rsidR="00B051CD" w:rsidRPr="00F13BF9" w:rsidRDefault="00B051CD" w:rsidP="004B5A41">
      <w:pPr>
        <w:pStyle w:val="Paragraphe"/>
        <w:tabs>
          <w:tab w:val="clear" w:pos="360"/>
          <w:tab w:val="num" w:pos="709"/>
        </w:tabs>
        <w:spacing w:line="240" w:lineRule="auto"/>
        <w:rPr>
          <w:lang w:val="en-CA"/>
        </w:rPr>
      </w:pPr>
      <w:r w:rsidRPr="004B5A41">
        <w:rPr>
          <w:lang w:val="en-CA"/>
        </w:rPr>
        <w:t xml:space="preserve">The Roy parents have three children whom they regularly involve in charitable activities. No evidence has been </w:t>
      </w:r>
      <w:r w:rsidR="00E96C89">
        <w:rPr>
          <w:lang w:val="en-CA"/>
        </w:rPr>
        <w:t>adduced</w:t>
      </w:r>
      <w:r w:rsidR="00E96C89" w:rsidRPr="004B5A41">
        <w:rPr>
          <w:lang w:val="en-CA"/>
        </w:rPr>
        <w:t xml:space="preserve"> </w:t>
      </w:r>
      <w:r w:rsidRPr="004B5A41">
        <w:rPr>
          <w:lang w:val="en-CA"/>
        </w:rPr>
        <w:t>that Camille has delinquent tendencies. She attends a quality school and is currently enrolled in the PROTIC program at Les Compagnons de Cartier school.</w:t>
      </w:r>
    </w:p>
    <w:p w14:paraId="48486E67" w14:textId="10F19701" w:rsidR="00B051CD" w:rsidRPr="00F13BF9" w:rsidRDefault="00B051CD" w:rsidP="004B5A41">
      <w:pPr>
        <w:pStyle w:val="Paragraphe"/>
        <w:tabs>
          <w:tab w:val="clear" w:pos="360"/>
          <w:tab w:val="num" w:pos="709"/>
        </w:tabs>
        <w:spacing w:line="240" w:lineRule="auto"/>
        <w:rPr>
          <w:lang w:val="en-CA"/>
        </w:rPr>
      </w:pPr>
      <w:r w:rsidRPr="004B5A41">
        <w:rPr>
          <w:lang w:val="en-CA"/>
        </w:rPr>
        <w:t xml:space="preserve">She </w:t>
      </w:r>
      <w:r w:rsidR="00EE6600" w:rsidRPr="004B5A41">
        <w:rPr>
          <w:lang w:val="en-CA"/>
        </w:rPr>
        <w:t xml:space="preserve">is disciplined and </w:t>
      </w:r>
      <w:r w:rsidR="00046385">
        <w:rPr>
          <w:lang w:val="en-CA"/>
        </w:rPr>
        <w:t>does</w:t>
      </w:r>
      <w:r w:rsidR="00EE6600" w:rsidRPr="004B5A41">
        <w:rPr>
          <w:lang w:val="en-CA"/>
        </w:rPr>
        <w:t xml:space="preserve"> various sports, including Taekwondo, skiing, soccer and swimming. Her participation in these sports activities is often at competitive levels. Her school results are consistent and </w:t>
      </w:r>
      <w:r w:rsidR="00E96C89">
        <w:rPr>
          <w:lang w:val="en-CA"/>
        </w:rPr>
        <w:t>show good</w:t>
      </w:r>
      <w:r w:rsidR="004B5A41" w:rsidRPr="004B5A41">
        <w:rPr>
          <w:lang w:val="en-CA"/>
        </w:rPr>
        <w:t xml:space="preserve"> progress</w:t>
      </w:r>
      <w:r w:rsidR="00EE6600" w:rsidRPr="004B5A41">
        <w:rPr>
          <w:lang w:val="en-CA"/>
        </w:rPr>
        <w:t xml:space="preserve"> in </w:t>
      </w:r>
      <w:r w:rsidR="0008676E">
        <w:rPr>
          <w:lang w:val="en-CA"/>
        </w:rPr>
        <w:t>acquiring</w:t>
      </w:r>
      <w:r w:rsidR="00EE6600" w:rsidRPr="004B5A41">
        <w:rPr>
          <w:lang w:val="en-CA"/>
        </w:rPr>
        <w:t xml:space="preserve"> skills, with no trace of indiscipline.</w:t>
      </w:r>
    </w:p>
    <w:p w14:paraId="7982FFB0" w14:textId="7C1F41DC" w:rsidR="00B051CD" w:rsidRPr="00F13BF9" w:rsidRDefault="00EE6600" w:rsidP="00046385">
      <w:pPr>
        <w:pStyle w:val="Paragraphe"/>
        <w:tabs>
          <w:tab w:val="clear" w:pos="360"/>
          <w:tab w:val="num" w:pos="709"/>
        </w:tabs>
        <w:spacing w:line="240" w:lineRule="auto"/>
        <w:rPr>
          <w:lang w:val="en-CA"/>
        </w:rPr>
      </w:pPr>
      <w:r w:rsidRPr="00046385">
        <w:rPr>
          <w:lang w:val="en-CA"/>
        </w:rPr>
        <w:t xml:space="preserve">On the day of the </w:t>
      </w:r>
      <w:r w:rsidR="00652E90">
        <w:rPr>
          <w:lang w:val="en-CA"/>
        </w:rPr>
        <w:t>false</w:t>
      </w:r>
      <w:r w:rsidR="00652E90" w:rsidRPr="00046385">
        <w:rPr>
          <w:lang w:val="en-CA"/>
        </w:rPr>
        <w:t xml:space="preserve"> </w:t>
      </w:r>
      <w:r w:rsidRPr="00046385">
        <w:rPr>
          <w:lang w:val="en-CA"/>
        </w:rPr>
        <w:t>report, the Roy parents were not at the scene, but arrived quickly when notified. They accompanied Camille without overprotecting her or encouraging her to lie.</w:t>
      </w:r>
    </w:p>
    <w:p w14:paraId="2C92B24C" w14:textId="2E4C8CFE" w:rsidR="00B051CD" w:rsidRPr="00F13BF9" w:rsidRDefault="00BC502F" w:rsidP="00046385">
      <w:pPr>
        <w:pStyle w:val="Paragraphe"/>
        <w:tabs>
          <w:tab w:val="clear" w:pos="360"/>
          <w:tab w:val="num" w:pos="709"/>
        </w:tabs>
        <w:spacing w:line="240" w:lineRule="auto"/>
        <w:rPr>
          <w:lang w:val="en-CA"/>
        </w:rPr>
      </w:pPr>
      <w:r w:rsidRPr="00046385">
        <w:rPr>
          <w:lang w:val="en-CA"/>
        </w:rPr>
        <w:t xml:space="preserve">Upon discovering the falseness of the report, the parents blamed their daughter for her wrongful </w:t>
      </w:r>
      <w:r w:rsidR="00652E90">
        <w:rPr>
          <w:lang w:val="en-CA"/>
        </w:rPr>
        <w:t>conduct</w:t>
      </w:r>
      <w:r w:rsidR="00652E90" w:rsidRPr="00046385">
        <w:rPr>
          <w:lang w:val="en-CA"/>
        </w:rPr>
        <w:t xml:space="preserve"> </w:t>
      </w:r>
      <w:r w:rsidRPr="00046385">
        <w:rPr>
          <w:lang w:val="en-CA"/>
        </w:rPr>
        <w:t>and punished her. With Camille, they met with a psychologist to ensure they understood what had happened. The police officers who met</w:t>
      </w:r>
      <w:r w:rsidR="00046385" w:rsidRPr="00046385">
        <w:rPr>
          <w:lang w:val="en-CA"/>
        </w:rPr>
        <w:t xml:space="preserve"> with</w:t>
      </w:r>
      <w:r w:rsidRPr="00046385">
        <w:rPr>
          <w:lang w:val="en-CA"/>
        </w:rPr>
        <w:t xml:space="preserve"> Camille did not make negative comments or issue warnings to the parents about their daughter.</w:t>
      </w:r>
    </w:p>
    <w:p w14:paraId="53516D3C" w14:textId="169B06DF" w:rsidR="00B051CD" w:rsidRPr="00F13BF9" w:rsidRDefault="00AA1095" w:rsidP="00046385">
      <w:pPr>
        <w:pStyle w:val="Paragraphe"/>
        <w:tabs>
          <w:tab w:val="clear" w:pos="360"/>
          <w:tab w:val="num" w:pos="709"/>
        </w:tabs>
        <w:spacing w:line="240" w:lineRule="auto"/>
        <w:rPr>
          <w:lang w:val="en-CA"/>
        </w:rPr>
      </w:pPr>
      <w:r w:rsidRPr="00046385">
        <w:rPr>
          <w:lang w:val="en-CA"/>
        </w:rPr>
        <w:t xml:space="preserve">During her cross examination, Camille Roy spoke calmly and answered </w:t>
      </w:r>
      <w:r w:rsidR="00046385" w:rsidRPr="00046385">
        <w:rPr>
          <w:lang w:val="en-CA"/>
        </w:rPr>
        <w:t>sensitive</w:t>
      </w:r>
      <w:r w:rsidRPr="00046385">
        <w:rPr>
          <w:lang w:val="en-CA"/>
        </w:rPr>
        <w:t xml:space="preserve"> questions calling her into question. She </w:t>
      </w:r>
      <w:r w:rsidR="005A516C" w:rsidRPr="00046385">
        <w:rPr>
          <w:lang w:val="en-CA"/>
        </w:rPr>
        <w:t xml:space="preserve">took responsibility for her fault and did not tend to </w:t>
      </w:r>
      <w:r w:rsidR="00046385" w:rsidRPr="00046385">
        <w:rPr>
          <w:lang w:val="en-CA"/>
        </w:rPr>
        <w:t>downplay</w:t>
      </w:r>
      <w:r w:rsidR="005A516C" w:rsidRPr="00046385">
        <w:rPr>
          <w:lang w:val="en-CA"/>
        </w:rPr>
        <w:t xml:space="preserve"> it. She experienced remorse and sadness for the harm suffered by Mr. Baribeau and has apologized.</w:t>
      </w:r>
    </w:p>
    <w:p w14:paraId="372E2C9D" w14:textId="1C6D3146" w:rsidR="005A516C" w:rsidRPr="00F13BF9" w:rsidRDefault="005A516C" w:rsidP="00046385">
      <w:pPr>
        <w:pStyle w:val="Paragraphe"/>
        <w:tabs>
          <w:tab w:val="clear" w:pos="360"/>
          <w:tab w:val="num" w:pos="709"/>
        </w:tabs>
        <w:spacing w:line="240" w:lineRule="auto"/>
        <w:rPr>
          <w:lang w:val="en-CA"/>
        </w:rPr>
      </w:pPr>
      <w:r w:rsidRPr="00046385">
        <w:rPr>
          <w:lang w:val="en-CA"/>
        </w:rPr>
        <w:t xml:space="preserve">The parents-defendants were heard at the hearing. They </w:t>
      </w:r>
      <w:r w:rsidR="00652E90">
        <w:rPr>
          <w:lang w:val="en-CA"/>
        </w:rPr>
        <w:t>met</w:t>
      </w:r>
      <w:r w:rsidR="00652E90" w:rsidRPr="00046385">
        <w:rPr>
          <w:lang w:val="en-CA"/>
        </w:rPr>
        <w:t xml:space="preserve"> </w:t>
      </w:r>
      <w:r w:rsidRPr="00046385">
        <w:rPr>
          <w:lang w:val="en-CA"/>
        </w:rPr>
        <w:t xml:space="preserve">their burden of proof and persuaded the Court that, as educators, they committed no fault that would have </w:t>
      </w:r>
      <w:r w:rsidR="00046385" w:rsidRPr="00046385">
        <w:rPr>
          <w:lang w:val="en-CA"/>
        </w:rPr>
        <w:t>affected the</w:t>
      </w:r>
      <w:r w:rsidRPr="00046385">
        <w:rPr>
          <w:lang w:val="en-CA"/>
        </w:rPr>
        <w:t xml:space="preserve"> behaviour of their daughter Camille in May 2017.</w:t>
      </w:r>
    </w:p>
    <w:p w14:paraId="40207B65" w14:textId="377A5893" w:rsidR="00AB0F2D" w:rsidRPr="00AB0F2D" w:rsidRDefault="00410F49" w:rsidP="00AB0F2D">
      <w:pPr>
        <w:pStyle w:val="Paragraphe"/>
        <w:numPr>
          <w:ilvl w:val="0"/>
          <w:numId w:val="0"/>
        </w:numPr>
        <w:tabs>
          <w:tab w:val="left" w:pos="1560"/>
        </w:tabs>
        <w:spacing w:before="240" w:line="240" w:lineRule="auto"/>
        <w:ind w:left="1559" w:hanging="1559"/>
        <w:rPr>
          <w:b/>
          <w:lang w:val="en-CA"/>
        </w:rPr>
      </w:pPr>
      <w:r w:rsidRPr="00AB0F2D">
        <w:rPr>
          <w:b/>
          <w:lang w:val="en-CA"/>
        </w:rPr>
        <w:lastRenderedPageBreak/>
        <w:t>5</w:t>
      </w:r>
      <w:r w:rsidR="0077224E" w:rsidRPr="00AB0F2D">
        <w:rPr>
          <w:b/>
          <w:lang w:val="en-CA"/>
        </w:rPr>
        <w:t>th</w:t>
      </w:r>
      <w:r w:rsidRPr="00AB0F2D">
        <w:rPr>
          <w:b/>
          <w:lang w:val="en-CA"/>
        </w:rPr>
        <w:t xml:space="preserve"> </w:t>
      </w:r>
      <w:r w:rsidR="0077224E" w:rsidRPr="00AB0F2D">
        <w:rPr>
          <w:b/>
          <w:lang w:val="en-CA"/>
        </w:rPr>
        <w:t>issue</w:t>
      </w:r>
      <w:r w:rsidRPr="00AB0F2D">
        <w:rPr>
          <w:b/>
          <w:lang w:val="en-CA"/>
        </w:rPr>
        <w:t>:</w:t>
      </w:r>
      <w:r w:rsidRPr="00AB0F2D">
        <w:rPr>
          <w:b/>
          <w:lang w:val="en-CA"/>
        </w:rPr>
        <w:tab/>
      </w:r>
      <w:r w:rsidR="00AB0F2D" w:rsidRPr="00AB0F2D">
        <w:rPr>
          <w:b/>
          <w:bCs/>
          <w:lang w:val="en-CA"/>
        </w:rPr>
        <w:t>Does the handling of the case file by the police give rise to an exemption from liability for</w:t>
      </w:r>
      <w:r w:rsidR="00AB0F2D">
        <w:rPr>
          <w:lang w:val="en-CA"/>
        </w:rPr>
        <w:t xml:space="preserve"> </w:t>
      </w:r>
      <w:r w:rsidR="00AB0F2D" w:rsidRPr="00AB0F2D">
        <w:rPr>
          <w:b/>
          <w:bCs/>
          <w:lang w:val="en-CA"/>
        </w:rPr>
        <w:t>Ms. Camille Roy and her parents?</w:t>
      </w:r>
    </w:p>
    <w:p w14:paraId="09E8DA5F" w14:textId="4F4C1B87" w:rsidR="00BA14E2" w:rsidRPr="00046385" w:rsidRDefault="00BA14E2" w:rsidP="00046385">
      <w:pPr>
        <w:pStyle w:val="Paragraphe"/>
        <w:tabs>
          <w:tab w:val="clear" w:pos="360"/>
          <w:tab w:val="num" w:pos="709"/>
        </w:tabs>
        <w:spacing w:line="240" w:lineRule="auto"/>
        <w:rPr>
          <w:lang w:val="en-CA"/>
        </w:rPr>
      </w:pPr>
      <w:r w:rsidRPr="00046385">
        <w:rPr>
          <w:lang w:val="en-CA"/>
        </w:rPr>
        <w:t xml:space="preserve">The defendants </w:t>
      </w:r>
      <w:r w:rsidR="00EF0D6F">
        <w:rPr>
          <w:lang w:val="en-CA"/>
        </w:rPr>
        <w:t>argued</w:t>
      </w:r>
      <w:r w:rsidRPr="00046385">
        <w:rPr>
          <w:lang w:val="en-CA"/>
        </w:rPr>
        <w:t xml:space="preserve"> that </w:t>
      </w:r>
      <w:r w:rsidR="00EF0D6F">
        <w:rPr>
          <w:lang w:val="en-CA"/>
        </w:rPr>
        <w:t xml:space="preserve">the </w:t>
      </w:r>
      <w:r w:rsidRPr="00046385">
        <w:rPr>
          <w:lang w:val="en-CA"/>
        </w:rPr>
        <w:t xml:space="preserve">identification of Mr. Baribeau as the suspect was not </w:t>
      </w:r>
      <w:r w:rsidR="00C230F0" w:rsidRPr="00046385">
        <w:rPr>
          <w:lang w:val="en-CA"/>
        </w:rPr>
        <w:t>the act of</w:t>
      </w:r>
      <w:r w:rsidR="00C90D38" w:rsidRPr="00046385">
        <w:rPr>
          <w:lang w:val="en-CA"/>
        </w:rPr>
        <w:t xml:space="preserve"> Camille Roy and that the error in this regard </w:t>
      </w:r>
      <w:r w:rsidR="005170C0" w:rsidRPr="00046385">
        <w:rPr>
          <w:lang w:val="en-CA"/>
        </w:rPr>
        <w:t xml:space="preserve">serves to break </w:t>
      </w:r>
      <w:r w:rsidR="00C90D38" w:rsidRPr="00046385">
        <w:rPr>
          <w:lang w:val="en-CA"/>
        </w:rPr>
        <w:t>the causal link</w:t>
      </w:r>
      <w:r w:rsidR="005170C0" w:rsidRPr="00046385">
        <w:rPr>
          <w:lang w:val="en-CA"/>
        </w:rPr>
        <w:t xml:space="preserve"> and reduce the damages </w:t>
      </w:r>
      <w:r w:rsidR="00046385">
        <w:rPr>
          <w:lang w:val="en-CA"/>
        </w:rPr>
        <w:t>that would</w:t>
      </w:r>
      <w:r w:rsidR="005170C0" w:rsidRPr="00046385">
        <w:rPr>
          <w:lang w:val="en-CA"/>
        </w:rPr>
        <w:t xml:space="preserve"> be awarded.</w:t>
      </w:r>
    </w:p>
    <w:p w14:paraId="51F3125F" w14:textId="6D9532F1" w:rsidR="00046385" w:rsidRDefault="00C230F0" w:rsidP="00046385">
      <w:pPr>
        <w:pStyle w:val="Paragraphe"/>
        <w:tabs>
          <w:tab w:val="clear" w:pos="360"/>
          <w:tab w:val="num" w:pos="709"/>
        </w:tabs>
        <w:spacing w:line="240" w:lineRule="auto"/>
        <w:rPr>
          <w:lang w:val="en-CA"/>
        </w:rPr>
      </w:pPr>
      <w:r w:rsidRPr="00046385">
        <w:rPr>
          <w:lang w:val="en-CA"/>
        </w:rPr>
        <w:t xml:space="preserve">No evidence was submitted of police negligence resulting in an error in </w:t>
      </w:r>
      <w:r w:rsidR="00EF0D6F">
        <w:rPr>
          <w:lang w:val="en-CA"/>
        </w:rPr>
        <w:t xml:space="preserve">the </w:t>
      </w:r>
      <w:r w:rsidRPr="00046385">
        <w:rPr>
          <w:lang w:val="en-CA"/>
        </w:rPr>
        <w:t xml:space="preserve">identification of the suspect or of </w:t>
      </w:r>
      <w:r w:rsidR="00EF0D6F">
        <w:rPr>
          <w:lang w:val="en-CA"/>
        </w:rPr>
        <w:t xml:space="preserve">his </w:t>
      </w:r>
      <w:r w:rsidRPr="00046385">
        <w:rPr>
          <w:lang w:val="en-CA"/>
        </w:rPr>
        <w:t xml:space="preserve">mistreatment </w:t>
      </w:r>
      <w:r w:rsidR="00AE5800" w:rsidRPr="00046385">
        <w:rPr>
          <w:lang w:val="en-CA"/>
        </w:rPr>
        <w:t>after his arrest.</w:t>
      </w:r>
    </w:p>
    <w:p w14:paraId="4B4F5A43" w14:textId="0B247117" w:rsidR="00AE5800" w:rsidRPr="00577EEB" w:rsidRDefault="00C340AA" w:rsidP="00577EEB">
      <w:pPr>
        <w:pStyle w:val="Paragraphe"/>
        <w:tabs>
          <w:tab w:val="clear" w:pos="360"/>
          <w:tab w:val="num" w:pos="709"/>
        </w:tabs>
        <w:spacing w:line="240" w:lineRule="auto"/>
        <w:rPr>
          <w:lang w:val="en-CA"/>
        </w:rPr>
      </w:pPr>
      <w:r w:rsidRPr="00577EEB">
        <w:rPr>
          <w:lang w:val="en-CA"/>
        </w:rPr>
        <w:t>In any event, Mr. Baribeau’s unconditional release at the end of the day on May 14, 2017</w:t>
      </w:r>
      <w:r w:rsidR="00EF0D6F">
        <w:rPr>
          <w:lang w:val="en-CA"/>
        </w:rPr>
        <w:t>,</w:t>
      </w:r>
      <w:r w:rsidRPr="00577EEB">
        <w:rPr>
          <w:lang w:val="en-CA"/>
        </w:rPr>
        <w:t xml:space="preserve"> does not allow for </w:t>
      </w:r>
      <w:r w:rsidR="00046385" w:rsidRPr="00577EEB">
        <w:rPr>
          <w:lang w:val="en-CA"/>
        </w:rPr>
        <w:t>a finding of</w:t>
      </w:r>
      <w:r w:rsidR="008713B5" w:rsidRPr="00577EEB">
        <w:rPr>
          <w:lang w:val="en-CA"/>
        </w:rPr>
        <w:t xml:space="preserve"> wrongdoing </w:t>
      </w:r>
      <w:r w:rsidR="008E1200">
        <w:rPr>
          <w:lang w:val="en-CA"/>
        </w:rPr>
        <w:t>on</w:t>
      </w:r>
      <w:r w:rsidR="008713B5" w:rsidRPr="00577EEB">
        <w:rPr>
          <w:lang w:val="en-CA"/>
        </w:rPr>
        <w:t xml:space="preserve"> t</w:t>
      </w:r>
      <w:r w:rsidRPr="00577EEB">
        <w:rPr>
          <w:lang w:val="en-CA"/>
        </w:rPr>
        <w:t xml:space="preserve">he </w:t>
      </w:r>
      <w:r w:rsidR="00EF0D6F">
        <w:rPr>
          <w:lang w:val="en-CA"/>
        </w:rPr>
        <w:t>part of the</w:t>
      </w:r>
      <w:r w:rsidR="00EF0D6F" w:rsidRPr="00577EEB">
        <w:rPr>
          <w:lang w:val="en-CA"/>
        </w:rPr>
        <w:t xml:space="preserve"> </w:t>
      </w:r>
      <w:r w:rsidRPr="00577EEB">
        <w:rPr>
          <w:lang w:val="en-CA"/>
        </w:rPr>
        <w:t>police department.</w:t>
      </w:r>
    </w:p>
    <w:p w14:paraId="33731D16" w14:textId="3CD4A8C3" w:rsidR="00C77F57" w:rsidRPr="008713B5" w:rsidRDefault="008713B5" w:rsidP="005F785E">
      <w:pPr>
        <w:pStyle w:val="Paragraphe"/>
        <w:tabs>
          <w:tab w:val="clear" w:pos="360"/>
          <w:tab w:val="num" w:pos="709"/>
        </w:tabs>
        <w:spacing w:line="240" w:lineRule="auto"/>
        <w:rPr>
          <w:lang w:val="en-CA"/>
        </w:rPr>
      </w:pPr>
      <w:r w:rsidRPr="008713B5">
        <w:rPr>
          <w:lang w:val="en-CA"/>
        </w:rPr>
        <w:t xml:space="preserve">The plaintiff </w:t>
      </w:r>
      <w:r w:rsidR="00617678">
        <w:rPr>
          <w:lang w:val="en-CA"/>
        </w:rPr>
        <w:t xml:space="preserve">correctly </w:t>
      </w:r>
      <w:r w:rsidRPr="008713B5">
        <w:rPr>
          <w:lang w:val="en-CA"/>
        </w:rPr>
        <w:t>invokes the Supreme Court of Canada</w:t>
      </w:r>
      <w:r w:rsidR="00617678">
        <w:rPr>
          <w:lang w:val="en-CA"/>
        </w:rPr>
        <w:t xml:space="preserve"> judgment in</w:t>
      </w:r>
      <w:r w:rsidR="00AE1C89" w:rsidRPr="008713B5">
        <w:rPr>
          <w:lang w:val="en-CA"/>
        </w:rPr>
        <w:t xml:space="preserve"> </w:t>
      </w:r>
      <w:r w:rsidR="00AE1C89" w:rsidRPr="008713B5">
        <w:rPr>
          <w:i/>
          <w:lang w:val="en-CA"/>
        </w:rPr>
        <w:t>Hill</w:t>
      </w:r>
      <w:r w:rsidR="00617678">
        <w:rPr>
          <w:iCs/>
          <w:lang w:val="en-CA"/>
        </w:rPr>
        <w:t>,</w:t>
      </w:r>
      <w:r w:rsidR="00CF0CF9" w:rsidRPr="0008676E">
        <w:rPr>
          <w:rStyle w:val="Appelnotedebasdep"/>
          <w:iCs/>
        </w:rPr>
        <w:footnoteReference w:id="18"/>
      </w:r>
      <w:r w:rsidR="00CF0CF9" w:rsidRPr="008713B5">
        <w:rPr>
          <w:lang w:val="en-CA"/>
        </w:rPr>
        <w:t xml:space="preserve"> cit</w:t>
      </w:r>
      <w:r w:rsidRPr="008713B5">
        <w:rPr>
          <w:lang w:val="en-CA"/>
        </w:rPr>
        <w:t>e</w:t>
      </w:r>
      <w:r>
        <w:rPr>
          <w:lang w:val="en-CA"/>
        </w:rPr>
        <w:t>d by Judge</w:t>
      </w:r>
      <w:r w:rsidR="00CF0CF9" w:rsidRPr="008713B5">
        <w:rPr>
          <w:lang w:val="en-CA"/>
        </w:rPr>
        <w:t xml:space="preserve"> Jean-Yves Lalonde </w:t>
      </w:r>
      <w:r>
        <w:rPr>
          <w:lang w:val="en-CA"/>
        </w:rPr>
        <w:t>in</w:t>
      </w:r>
      <w:r w:rsidR="00AE1C89" w:rsidRPr="008713B5">
        <w:rPr>
          <w:lang w:val="en-CA"/>
        </w:rPr>
        <w:t xml:space="preserve"> </w:t>
      </w:r>
      <w:r w:rsidR="00CF0CF9" w:rsidRPr="0008676E">
        <w:rPr>
          <w:i/>
          <w:iCs/>
          <w:lang w:val="en-CA"/>
        </w:rPr>
        <w:t>Lupien c.</w:t>
      </w:r>
      <w:r w:rsidR="00CF0CF9" w:rsidRPr="008713B5">
        <w:rPr>
          <w:lang w:val="en-CA"/>
        </w:rPr>
        <w:t xml:space="preserve"> </w:t>
      </w:r>
      <w:r w:rsidR="00CF0CF9" w:rsidRPr="008713B5">
        <w:rPr>
          <w:i/>
          <w:lang w:val="en-CA"/>
        </w:rPr>
        <w:t>Aumont</w:t>
      </w:r>
      <w:r w:rsidR="00617678">
        <w:rPr>
          <w:iCs/>
          <w:lang w:val="en-CA"/>
        </w:rPr>
        <w:t>:</w:t>
      </w:r>
      <w:r w:rsidR="00CF0CF9" w:rsidRPr="0008676E">
        <w:rPr>
          <w:rStyle w:val="Appelnotedebasdep"/>
          <w:iCs/>
        </w:rPr>
        <w:footnoteReference w:id="19"/>
      </w:r>
    </w:p>
    <w:p w14:paraId="7668435D" w14:textId="6450C8E6" w:rsidR="008713B5" w:rsidRPr="00B43C44" w:rsidRDefault="00494E54" w:rsidP="008713B5">
      <w:pPr>
        <w:pStyle w:val="Citationenretrait"/>
        <w:rPr>
          <w:lang w:val="en-CA" w:eastAsia="fr-CA"/>
        </w:rPr>
      </w:pPr>
      <w:r w:rsidRPr="00B43C44">
        <w:rPr>
          <w:lang w:val="en-CA" w:eastAsia="fr-CA"/>
        </w:rPr>
        <w:t>52</w:t>
      </w:r>
      <w:r w:rsidRPr="00B43C44">
        <w:rPr>
          <w:sz w:val="14"/>
          <w:szCs w:val="14"/>
          <w:lang w:val="en-CA" w:eastAsia="fr-CA"/>
        </w:rPr>
        <w:t>                              </w:t>
      </w:r>
      <w:r w:rsidR="008713B5" w:rsidRPr="00B43C44">
        <w:rPr>
          <w:color w:val="000000"/>
          <w:szCs w:val="22"/>
          <w:lang w:val="en-CA"/>
        </w:rPr>
        <w:t xml:space="preserve">Police, like other professionals, exercise professional discretion. </w:t>
      </w:r>
      <w:r w:rsidR="008713B5" w:rsidRPr="008713B5">
        <w:rPr>
          <w:color w:val="000000"/>
          <w:szCs w:val="22"/>
          <w:lang w:val="en-CA"/>
        </w:rPr>
        <w:t>No compelling distinction lies between police and other professionals on this score. Discretion, hunch and intuition have their proper place in police investigation. However, to characterize police work as completely unpredictable and unbound by standards of reasonableness is to deny its professional nature. Police exercise their discretion and professional judgment in accordance with professional standards and practices, consistent with the high standards of professionalism that society rightfully demands of police in performing their important and dangerous work.</w:t>
      </w:r>
    </w:p>
    <w:p w14:paraId="5650C138" w14:textId="16C3BDF1" w:rsidR="00494E54" w:rsidRPr="009A3663" w:rsidRDefault="00494E54" w:rsidP="000E7B3E">
      <w:pPr>
        <w:pStyle w:val="Citationenretrait"/>
        <w:rPr>
          <w:lang w:val="en-CA" w:eastAsia="fr-CA"/>
        </w:rPr>
      </w:pPr>
      <w:r w:rsidRPr="009A3663">
        <w:rPr>
          <w:lang w:val="en-CA" w:eastAsia="fr-CA"/>
        </w:rPr>
        <w:t>…</w:t>
      </w:r>
    </w:p>
    <w:p w14:paraId="7B9F2F27" w14:textId="71CDAF83" w:rsidR="008713B5" w:rsidRPr="00B43C44" w:rsidRDefault="00494E54" w:rsidP="008713B5">
      <w:pPr>
        <w:pStyle w:val="Citationenretrait"/>
        <w:rPr>
          <w:lang w:val="en-CA" w:eastAsia="fr-CA"/>
        </w:rPr>
      </w:pPr>
      <w:r w:rsidRPr="008713B5">
        <w:rPr>
          <w:lang w:val="en-CA" w:eastAsia="fr-CA"/>
        </w:rPr>
        <w:t>54</w:t>
      </w:r>
      <w:r w:rsidRPr="008713B5">
        <w:rPr>
          <w:sz w:val="14"/>
          <w:szCs w:val="14"/>
          <w:lang w:val="en-CA" w:eastAsia="fr-CA"/>
        </w:rPr>
        <w:t xml:space="preserve">                               </w:t>
      </w:r>
      <w:r w:rsidR="008713B5" w:rsidRPr="008713B5">
        <w:rPr>
          <w:color w:val="000000"/>
          <w:szCs w:val="22"/>
          <w:lang w:val="en-CA"/>
        </w:rPr>
        <w:t xml:space="preserve">Courts are not in the business of second-guessing reasonable exercises of discretion by trained professionals. An appropriate standard of care allows sufficient room to exercise discretion without incurring liability in negligence. Professionals are permitted to exercise discretion. What they are not permitted to do is to exercise their discretion unreasonably. </w:t>
      </w:r>
      <w:r w:rsidR="008713B5" w:rsidRPr="00B43C44">
        <w:rPr>
          <w:color w:val="000000"/>
          <w:szCs w:val="22"/>
          <w:lang w:val="en-CA"/>
        </w:rPr>
        <w:t>This is in the public interest.</w:t>
      </w:r>
    </w:p>
    <w:p w14:paraId="7DD5355F" w14:textId="53E8E586" w:rsidR="00494E54" w:rsidRPr="00B43C44" w:rsidRDefault="00494E54" w:rsidP="000E7B3E">
      <w:pPr>
        <w:pStyle w:val="Citationenretrait"/>
        <w:rPr>
          <w:lang w:val="en-CA" w:eastAsia="fr-CA"/>
        </w:rPr>
      </w:pPr>
      <w:r w:rsidRPr="00B43C44">
        <w:rPr>
          <w:lang w:val="en-CA" w:eastAsia="fr-CA"/>
        </w:rPr>
        <w:t xml:space="preserve">(iii)   </w:t>
      </w:r>
      <w:r w:rsidRPr="00B43C44">
        <w:rPr>
          <w:u w:val="single"/>
          <w:lang w:val="en-CA" w:eastAsia="fr-CA"/>
        </w:rPr>
        <w:t xml:space="preserve">Confusion </w:t>
      </w:r>
      <w:r w:rsidR="008713B5" w:rsidRPr="00B43C44">
        <w:rPr>
          <w:u w:val="single"/>
          <w:lang w:val="en-CA" w:eastAsia="fr-CA"/>
        </w:rPr>
        <w:t>with the Standard of Care for Arrest</w:t>
      </w:r>
    </w:p>
    <w:p w14:paraId="776D66EF" w14:textId="4FCF2CAB" w:rsidR="00494E54" w:rsidRPr="00B43C44" w:rsidRDefault="00494E54" w:rsidP="000E7B3E">
      <w:pPr>
        <w:pStyle w:val="Citationenretrait"/>
        <w:rPr>
          <w:lang w:val="en-CA" w:eastAsia="fr-CA"/>
        </w:rPr>
      </w:pPr>
      <w:r w:rsidRPr="00B43C44">
        <w:rPr>
          <w:lang w:val="en-CA" w:eastAsia="fr-CA"/>
        </w:rPr>
        <w:t>55</w:t>
      </w:r>
      <w:r w:rsidRPr="00B43C44">
        <w:rPr>
          <w:sz w:val="14"/>
          <w:szCs w:val="14"/>
          <w:lang w:val="en-CA" w:eastAsia="fr-CA"/>
        </w:rPr>
        <w:t xml:space="preserve">                               </w:t>
      </w:r>
      <w:r w:rsidR="00B43C44" w:rsidRPr="00B43C44">
        <w:rPr>
          <w:color w:val="000000"/>
          <w:szCs w:val="22"/>
          <w:lang w:val="en-CA"/>
        </w:rPr>
        <w:t>Recognizing a duty of care in negligence by police to suspects does not raise the standard required of the police from reasonable and probable grounds to some higher standard, as alleged. The requirement of reasonable and probable grounds for arrest and prosecution informs the standard of care applicable to some aspects of police work, such as arrest and prosecution, search and seizure, and the stopping of a motor vehicle. A flexible standard of care appropriate to the circumstances, discussed more fully below, answers this concern.</w:t>
      </w:r>
      <w:r w:rsidR="00B21FFD" w:rsidRPr="00A365C8">
        <w:rPr>
          <w:rStyle w:val="Appelnotedebasdep"/>
          <w:lang w:eastAsia="fr-CA"/>
        </w:rPr>
        <w:footnoteReference w:id="20"/>
      </w:r>
    </w:p>
    <w:p w14:paraId="0C6E2DDC" w14:textId="7749F243" w:rsidR="0031172F" w:rsidRPr="00577EEB" w:rsidRDefault="0031172F" w:rsidP="00577EEB">
      <w:pPr>
        <w:pStyle w:val="Paragraphe"/>
        <w:tabs>
          <w:tab w:val="clear" w:pos="360"/>
          <w:tab w:val="num" w:pos="709"/>
        </w:tabs>
        <w:spacing w:line="240" w:lineRule="auto"/>
        <w:rPr>
          <w:lang w:val="en-CA"/>
        </w:rPr>
      </w:pPr>
      <w:r w:rsidRPr="00577EEB">
        <w:rPr>
          <w:lang w:val="en-CA"/>
        </w:rPr>
        <w:lastRenderedPageBreak/>
        <w:t xml:space="preserve">That said, the causal </w:t>
      </w:r>
      <w:r w:rsidR="00617678">
        <w:rPr>
          <w:lang w:val="en-CA"/>
        </w:rPr>
        <w:t>connection</w:t>
      </w:r>
      <w:r w:rsidR="00617678" w:rsidRPr="00577EEB">
        <w:rPr>
          <w:lang w:val="en-CA"/>
        </w:rPr>
        <w:t xml:space="preserve"> </w:t>
      </w:r>
      <w:r w:rsidRPr="00577EEB">
        <w:rPr>
          <w:lang w:val="en-CA"/>
        </w:rPr>
        <w:t xml:space="preserve">between Camille Roy’s fault and the </w:t>
      </w:r>
      <w:r w:rsidR="0083448D" w:rsidRPr="00577EEB">
        <w:rPr>
          <w:lang w:val="en-CA"/>
        </w:rPr>
        <w:t>harm</w:t>
      </w:r>
      <w:r w:rsidRPr="00577EEB">
        <w:rPr>
          <w:lang w:val="en-CA"/>
        </w:rPr>
        <w:t xml:space="preserve"> suffered by Mr. Baribeau is not broken.</w:t>
      </w:r>
    </w:p>
    <w:p w14:paraId="5B8A7DBD" w14:textId="4B7876DE" w:rsidR="00B21FFD" w:rsidRPr="00A365C8" w:rsidRDefault="0031172F" w:rsidP="005473B2">
      <w:pPr>
        <w:pStyle w:val="Paragraphe"/>
        <w:tabs>
          <w:tab w:val="clear" w:pos="360"/>
          <w:tab w:val="num" w:pos="709"/>
        </w:tabs>
        <w:spacing w:line="240" w:lineRule="auto"/>
      </w:pPr>
      <w:r>
        <w:t xml:space="preserve">Author Vincent Karim </w:t>
      </w:r>
      <w:r w:rsidR="00617678">
        <w:t>teaches</w:t>
      </w:r>
      <w:r w:rsidR="00B21FFD" w:rsidRPr="00A365C8">
        <w:t>:</w:t>
      </w:r>
    </w:p>
    <w:p w14:paraId="70D7689B" w14:textId="7DFB5D82" w:rsidR="0031172F" w:rsidRPr="00577EEB" w:rsidRDefault="0031172F" w:rsidP="00577EEB">
      <w:pPr>
        <w:pStyle w:val="Citationenretrait"/>
      </w:pPr>
      <w:r w:rsidRPr="00577EEB">
        <w:rPr>
          <w:lang w:val="fr-FR"/>
        </w:rPr>
        <w:t>[</w:t>
      </w:r>
      <w:r w:rsidR="00617678" w:rsidRPr="0008676E">
        <w:rPr>
          <w:smallCaps/>
          <w:lang w:val="fr-FR"/>
        </w:rPr>
        <w:t>t</w:t>
      </w:r>
      <w:r w:rsidRPr="0008676E">
        <w:rPr>
          <w:smallCaps/>
          <w:lang w:val="fr-FR"/>
        </w:rPr>
        <w:t>ranslation</w:t>
      </w:r>
      <w:r w:rsidRPr="00577EEB">
        <w:rPr>
          <w:lang w:val="fr-FR"/>
        </w:rPr>
        <w:t>]</w:t>
      </w:r>
    </w:p>
    <w:p w14:paraId="6B06B44B" w14:textId="4125C242" w:rsidR="00B21FFD" w:rsidRPr="008F103D" w:rsidRDefault="008F103D" w:rsidP="008F103D">
      <w:pPr>
        <w:pStyle w:val="Citationenretrait"/>
        <w:rPr>
          <w:lang w:val="en-CA"/>
        </w:rPr>
      </w:pPr>
      <w:r w:rsidRPr="008F103D">
        <w:rPr>
          <w:lang w:val="en-CA"/>
        </w:rPr>
        <w:t xml:space="preserve">For the causal </w:t>
      </w:r>
      <w:r w:rsidR="00F64296">
        <w:rPr>
          <w:lang w:val="en-CA"/>
        </w:rPr>
        <w:t>connection</w:t>
      </w:r>
      <w:r w:rsidR="00F64296" w:rsidRPr="008F103D">
        <w:rPr>
          <w:lang w:val="en-CA"/>
        </w:rPr>
        <w:t xml:space="preserve"> </w:t>
      </w:r>
      <w:r w:rsidRPr="008F103D">
        <w:rPr>
          <w:lang w:val="en-CA"/>
        </w:rPr>
        <w:t>t</w:t>
      </w:r>
      <w:r>
        <w:rPr>
          <w:lang w:val="en-CA"/>
        </w:rPr>
        <w:t xml:space="preserve">o be broken, the subsequent fault must be greater than or at least equal to the first </w:t>
      </w:r>
      <w:r w:rsidR="00577EEB">
        <w:rPr>
          <w:lang w:val="en-CA"/>
        </w:rPr>
        <w:t>one</w:t>
      </w:r>
      <w:r w:rsidR="00F64296">
        <w:rPr>
          <w:lang w:val="en-CA"/>
        </w:rPr>
        <w:t>.</w:t>
      </w:r>
      <w:r>
        <w:rPr>
          <w:lang w:val="en-CA"/>
        </w:rPr>
        <w:t xml:space="preserve"> </w:t>
      </w:r>
      <w:r w:rsidR="00F64296">
        <w:rPr>
          <w:lang w:val="en-CA"/>
        </w:rPr>
        <w:t>O</w:t>
      </w:r>
      <w:r>
        <w:rPr>
          <w:lang w:val="en-CA"/>
        </w:rPr>
        <w:t>therwise</w:t>
      </w:r>
      <w:r w:rsidR="00F64296">
        <w:rPr>
          <w:lang w:val="en-CA"/>
        </w:rPr>
        <w:t>,</w:t>
      </w:r>
      <w:r>
        <w:rPr>
          <w:lang w:val="en-CA"/>
        </w:rPr>
        <w:t xml:space="preserve"> the courts recognize the two faults and proceed with </w:t>
      </w:r>
      <w:r w:rsidR="0083448D">
        <w:rPr>
          <w:lang w:val="en-CA"/>
        </w:rPr>
        <w:t>an apportionment of liability</w:t>
      </w:r>
      <w:r w:rsidR="00F64296">
        <w:rPr>
          <w:lang w:val="en-CA"/>
        </w:rPr>
        <w:t>.</w:t>
      </w:r>
      <w:r w:rsidR="00EE7264" w:rsidRPr="00A365C8">
        <w:rPr>
          <w:rStyle w:val="Appelnotedebasdep"/>
        </w:rPr>
        <w:footnoteReference w:id="21"/>
      </w:r>
    </w:p>
    <w:p w14:paraId="7B3F8C04" w14:textId="1FA6ADA4" w:rsidR="006F4D28" w:rsidRPr="00577EEB" w:rsidRDefault="0083448D" w:rsidP="00577EEB">
      <w:pPr>
        <w:pStyle w:val="Paragraphe"/>
        <w:tabs>
          <w:tab w:val="clear" w:pos="360"/>
          <w:tab w:val="num" w:pos="709"/>
        </w:tabs>
        <w:spacing w:line="240" w:lineRule="auto"/>
        <w:rPr>
          <w:lang w:val="en-CA"/>
        </w:rPr>
      </w:pPr>
      <w:r w:rsidRPr="00577EEB">
        <w:rPr>
          <w:lang w:val="en-CA"/>
        </w:rPr>
        <w:t xml:space="preserve">He </w:t>
      </w:r>
      <w:r w:rsidR="00577EEB">
        <w:rPr>
          <w:lang w:val="en-CA"/>
        </w:rPr>
        <w:t>goes on</w:t>
      </w:r>
      <w:r w:rsidRPr="00577EEB">
        <w:rPr>
          <w:lang w:val="en-CA"/>
        </w:rPr>
        <w:t xml:space="preserve">, requiring specific evidence to break the causal </w:t>
      </w:r>
      <w:r w:rsidR="00C87BE8">
        <w:rPr>
          <w:lang w:val="en-CA"/>
        </w:rPr>
        <w:t>connection</w:t>
      </w:r>
      <w:r w:rsidR="00851FD9" w:rsidRPr="00577EEB">
        <w:rPr>
          <w:lang w:val="en-CA"/>
        </w:rPr>
        <w:t>:</w:t>
      </w:r>
    </w:p>
    <w:p w14:paraId="66EAF16E" w14:textId="5A3FF76E" w:rsidR="0031172F" w:rsidRPr="009A3663" w:rsidRDefault="0031172F" w:rsidP="000E7B3E">
      <w:pPr>
        <w:pStyle w:val="Citationenretrait"/>
        <w:rPr>
          <w:lang w:val="en-CA"/>
        </w:rPr>
      </w:pPr>
      <w:r w:rsidRPr="009A3663">
        <w:rPr>
          <w:lang w:val="en-CA"/>
        </w:rPr>
        <w:t>[</w:t>
      </w:r>
      <w:r w:rsidR="00C87BE8" w:rsidRPr="0008676E">
        <w:rPr>
          <w:smallCaps/>
          <w:lang w:val="en-CA"/>
        </w:rPr>
        <w:t>t</w:t>
      </w:r>
      <w:r w:rsidRPr="0008676E">
        <w:rPr>
          <w:smallCaps/>
          <w:lang w:val="en-CA"/>
        </w:rPr>
        <w:t>ranslation</w:t>
      </w:r>
      <w:r w:rsidRPr="009A3663">
        <w:rPr>
          <w:lang w:val="en-CA"/>
        </w:rPr>
        <w:t>]</w:t>
      </w:r>
    </w:p>
    <w:p w14:paraId="4FEB6F83" w14:textId="3388B331" w:rsidR="008A1D8C" w:rsidRPr="005A4175" w:rsidRDefault="00C87BE8" w:rsidP="005A4175">
      <w:pPr>
        <w:pStyle w:val="Citationenretrait"/>
        <w:rPr>
          <w:lang w:val="en-CA"/>
        </w:rPr>
      </w:pPr>
      <w:r>
        <w:rPr>
          <w:lang w:val="en-CA"/>
        </w:rPr>
        <w:t>[H]</w:t>
      </w:r>
      <w:r w:rsidR="0083448D" w:rsidRPr="0083448D">
        <w:rPr>
          <w:lang w:val="en-CA"/>
        </w:rPr>
        <w:t>e must first demonstrate t</w:t>
      </w:r>
      <w:r w:rsidR="0083448D">
        <w:rPr>
          <w:lang w:val="en-CA"/>
        </w:rPr>
        <w:t xml:space="preserve">hat the causal </w:t>
      </w:r>
      <w:r w:rsidR="00C8316E">
        <w:rPr>
          <w:lang w:val="en-CA"/>
        </w:rPr>
        <w:t xml:space="preserve">connection </w:t>
      </w:r>
      <w:r w:rsidR="0083448D">
        <w:rPr>
          <w:lang w:val="en-CA"/>
        </w:rPr>
        <w:t xml:space="preserve">between </w:t>
      </w:r>
      <w:r w:rsidR="00C8316E">
        <w:rPr>
          <w:lang w:val="en-CA"/>
        </w:rPr>
        <w:t>the fault he initially committed</w:t>
      </w:r>
      <w:r w:rsidR="002B331F">
        <w:rPr>
          <w:lang w:val="en-CA"/>
        </w:rPr>
        <w:t>,</w:t>
      </w:r>
      <w:r w:rsidR="0083448D">
        <w:rPr>
          <w:lang w:val="en-CA"/>
        </w:rPr>
        <w:t xml:space="preserve"> and the harm suffered by the plaintiff was completely stopped by the </w:t>
      </w:r>
      <w:r w:rsidR="0083448D" w:rsidRPr="0083448D">
        <w:rPr>
          <w:i/>
          <w:lang w:val="en-CA"/>
        </w:rPr>
        <w:t>novus actus interveniens</w:t>
      </w:r>
      <w:r w:rsidR="0083448D" w:rsidRPr="0083448D">
        <w:rPr>
          <w:lang w:val="en-CA"/>
        </w:rPr>
        <w:t>;</w:t>
      </w:r>
      <w:r w:rsidR="0083448D">
        <w:rPr>
          <w:lang w:val="en-CA"/>
        </w:rPr>
        <w:t xml:space="preserve"> next, he must establish that the subsequent </w:t>
      </w:r>
      <w:r w:rsidR="008E1200">
        <w:rPr>
          <w:lang w:val="en-CA"/>
        </w:rPr>
        <w:t xml:space="preserve">fault </w:t>
      </w:r>
      <w:r w:rsidR="0083448D">
        <w:rPr>
          <w:lang w:val="en-CA"/>
        </w:rPr>
        <w:t xml:space="preserve">created a new direct causal </w:t>
      </w:r>
      <w:r w:rsidR="00C8316E">
        <w:rPr>
          <w:lang w:val="en-CA"/>
        </w:rPr>
        <w:t xml:space="preserve">connection </w:t>
      </w:r>
      <w:r w:rsidR="0083448D">
        <w:rPr>
          <w:lang w:val="en-CA"/>
        </w:rPr>
        <w:t xml:space="preserve">with the harm suffered. </w:t>
      </w:r>
      <w:r w:rsidR="00C8316E">
        <w:rPr>
          <w:lang w:val="en-CA"/>
        </w:rPr>
        <w:t>The objective of this</w:t>
      </w:r>
      <w:r w:rsidR="008E1200">
        <w:rPr>
          <w:lang w:val="en-CA"/>
        </w:rPr>
        <w:t xml:space="preserve"> </w:t>
      </w:r>
      <w:r w:rsidR="00C8316E">
        <w:rPr>
          <w:lang w:val="en-CA"/>
        </w:rPr>
        <w:t xml:space="preserve">proof </w:t>
      </w:r>
      <w:r w:rsidR="008E1200">
        <w:rPr>
          <w:lang w:val="en-CA"/>
        </w:rPr>
        <w:t>is to show</w:t>
      </w:r>
      <w:r w:rsidR="005A4175">
        <w:rPr>
          <w:lang w:val="en-CA"/>
        </w:rPr>
        <w:t xml:space="preserve"> that the initially committed fault is not directly related to the harm suffered by the plaintiff.</w:t>
      </w:r>
      <w:r w:rsidR="00A10061" w:rsidRPr="00A365C8">
        <w:rPr>
          <w:rStyle w:val="Appelnotedebasdep"/>
        </w:rPr>
        <w:footnoteReference w:id="22"/>
      </w:r>
    </w:p>
    <w:p w14:paraId="7B87B711" w14:textId="30D4B32D" w:rsidR="005A4175" w:rsidRPr="00F13BF9" w:rsidRDefault="005A4175" w:rsidP="008E1200">
      <w:pPr>
        <w:pStyle w:val="Paragraphe"/>
        <w:tabs>
          <w:tab w:val="clear" w:pos="360"/>
          <w:tab w:val="num" w:pos="709"/>
        </w:tabs>
        <w:spacing w:before="180" w:line="240" w:lineRule="auto"/>
        <w:rPr>
          <w:lang w:val="en-CA"/>
        </w:rPr>
      </w:pPr>
      <w:r w:rsidRPr="008E1200">
        <w:rPr>
          <w:lang w:val="en-CA"/>
        </w:rPr>
        <w:t xml:space="preserve">Even </w:t>
      </w:r>
      <w:r w:rsidR="00C8316E">
        <w:rPr>
          <w:lang w:val="en-CA"/>
        </w:rPr>
        <w:t>supposing</w:t>
      </w:r>
      <w:r w:rsidR="00C8316E" w:rsidRPr="008E1200">
        <w:rPr>
          <w:lang w:val="en-CA"/>
        </w:rPr>
        <w:t xml:space="preserve"> </w:t>
      </w:r>
      <w:r w:rsidRPr="008E1200">
        <w:rPr>
          <w:lang w:val="en-CA"/>
        </w:rPr>
        <w:t xml:space="preserve">the existence of a second fault committed by the police department, this does not establish a new causal </w:t>
      </w:r>
      <w:r w:rsidR="007C686E">
        <w:rPr>
          <w:lang w:val="en-CA"/>
        </w:rPr>
        <w:t>connection</w:t>
      </w:r>
      <w:r w:rsidRPr="008E1200">
        <w:rPr>
          <w:lang w:val="en-CA"/>
        </w:rPr>
        <w:t>. The identification of Mr. Baribeau as a suspect resulted from Camille Roy’s complaint and the summary description of the man whom she allegedly encountered and who allegedly assaulted her.</w:t>
      </w:r>
    </w:p>
    <w:p w14:paraId="295DEA9E" w14:textId="4C3874D0" w:rsidR="000D35A1" w:rsidRPr="00A365C8" w:rsidRDefault="002046A6" w:rsidP="005F785E">
      <w:pPr>
        <w:pStyle w:val="Paragraphe"/>
        <w:tabs>
          <w:tab w:val="clear" w:pos="360"/>
          <w:tab w:val="num" w:pos="709"/>
        </w:tabs>
        <w:spacing w:line="240" w:lineRule="auto"/>
      </w:pPr>
      <w:r>
        <w:t>Section</w:t>
      </w:r>
      <w:r w:rsidR="000D35A1" w:rsidRPr="00A365C8">
        <w:t xml:space="preserve"> 1478 C.</w:t>
      </w:r>
      <w:r>
        <w:t>C</w:t>
      </w:r>
      <w:r w:rsidR="000D35A1" w:rsidRPr="00A365C8">
        <w:t xml:space="preserve">.Q. </w:t>
      </w:r>
      <w:r>
        <w:t>stipulates</w:t>
      </w:r>
      <w:r w:rsidR="000D35A1" w:rsidRPr="00A365C8">
        <w:t>:</w:t>
      </w:r>
    </w:p>
    <w:p w14:paraId="12FE8126" w14:textId="75075C9C" w:rsidR="000D35A1" w:rsidRPr="002046A6" w:rsidRDefault="000D35A1" w:rsidP="001B0451">
      <w:pPr>
        <w:pStyle w:val="Citationenretrait"/>
        <w:spacing w:before="0"/>
        <w:rPr>
          <w:lang w:val="en-CA" w:eastAsia="fr-CA"/>
        </w:rPr>
      </w:pPr>
      <w:r w:rsidRPr="002046A6">
        <w:rPr>
          <w:rStyle w:val="subsection"/>
          <w:rFonts w:cs="Arial"/>
          <w:b/>
          <w:szCs w:val="22"/>
          <w:lang w:val="en-CA"/>
        </w:rPr>
        <w:t>1478.  </w:t>
      </w:r>
      <w:r w:rsidR="00F82EC3" w:rsidRPr="002046A6">
        <w:rPr>
          <w:rFonts w:cs="Arial"/>
          <w:szCs w:val="22"/>
          <w:lang w:val="en-CA"/>
        </w:rPr>
        <w:t> Where an injury has been caused by several persons, liability is shared between them in proportion to the seriousness of the fault of each</w:t>
      </w:r>
      <w:r w:rsidRPr="002046A6">
        <w:rPr>
          <w:rStyle w:val="subsection"/>
          <w:rFonts w:cs="Arial"/>
          <w:szCs w:val="22"/>
          <w:lang w:val="en-CA"/>
        </w:rPr>
        <w:t>.</w:t>
      </w:r>
    </w:p>
    <w:p w14:paraId="48AD48CD" w14:textId="467F4385" w:rsidR="000D35A1" w:rsidRDefault="00F82EC3" w:rsidP="001B0451">
      <w:pPr>
        <w:pStyle w:val="Citationenretrait"/>
        <w:spacing w:before="0"/>
        <w:rPr>
          <w:rFonts w:cs="Arial"/>
          <w:szCs w:val="22"/>
          <w:lang w:val="en-CA"/>
        </w:rPr>
      </w:pPr>
      <w:r w:rsidRPr="002046A6">
        <w:rPr>
          <w:rFonts w:cs="Arial"/>
          <w:szCs w:val="22"/>
          <w:lang w:val="en-CA"/>
        </w:rPr>
        <w:t>The victim is included in the apportionment when the injury is partly the effect of his own fault.</w:t>
      </w:r>
    </w:p>
    <w:p w14:paraId="72D303B6" w14:textId="77777777" w:rsidR="008E1200" w:rsidRPr="00F82EC3" w:rsidRDefault="008E1200" w:rsidP="001B0451">
      <w:pPr>
        <w:pStyle w:val="Citationenretrait"/>
        <w:spacing w:before="0"/>
        <w:rPr>
          <w:lang w:val="en-CA"/>
        </w:rPr>
      </w:pPr>
    </w:p>
    <w:p w14:paraId="1F885605" w14:textId="58C85417" w:rsidR="0031172F" w:rsidRPr="00F13BF9" w:rsidRDefault="005A4175" w:rsidP="008E1200">
      <w:pPr>
        <w:pStyle w:val="Paragraphe"/>
        <w:spacing w:line="240" w:lineRule="auto"/>
        <w:rPr>
          <w:lang w:val="en-CA"/>
        </w:rPr>
      </w:pPr>
      <w:r w:rsidRPr="008E1200">
        <w:rPr>
          <w:lang w:val="en-CA"/>
        </w:rPr>
        <w:t xml:space="preserve">The Court has limited </w:t>
      </w:r>
      <w:r w:rsidR="00352B31">
        <w:rPr>
          <w:lang w:val="en-CA"/>
        </w:rPr>
        <w:t xml:space="preserve">the </w:t>
      </w:r>
      <w:r w:rsidRPr="008E1200">
        <w:rPr>
          <w:lang w:val="en-CA"/>
        </w:rPr>
        <w:t xml:space="preserve">damages awarded to the </w:t>
      </w:r>
      <w:r w:rsidR="003E00FA" w:rsidRPr="008E1200">
        <w:rPr>
          <w:lang w:val="en-CA"/>
        </w:rPr>
        <w:t>allegations</w:t>
      </w:r>
      <w:r w:rsidRPr="008E1200">
        <w:rPr>
          <w:lang w:val="en-CA"/>
        </w:rPr>
        <w:t xml:space="preserve"> against Camille Roy,</w:t>
      </w:r>
      <w:r w:rsidR="000A1C34" w:rsidRPr="008E1200">
        <w:rPr>
          <w:lang w:val="en-CA"/>
        </w:rPr>
        <w:t xml:space="preserve"> </w:t>
      </w:r>
      <w:r w:rsidR="008E1200">
        <w:rPr>
          <w:lang w:val="en-CA"/>
        </w:rPr>
        <w:t>targeting</w:t>
      </w:r>
      <w:r w:rsidR="00434F3E" w:rsidRPr="008E1200">
        <w:rPr>
          <w:lang w:val="en-CA"/>
        </w:rPr>
        <w:t xml:space="preserve"> the moral prejudice that Mr. Baribeau suffered </w:t>
      </w:r>
      <w:r w:rsidR="00352B31">
        <w:rPr>
          <w:lang w:val="en-CA"/>
        </w:rPr>
        <w:t>as a result of</w:t>
      </w:r>
      <w:r w:rsidR="00434F3E" w:rsidRPr="008E1200">
        <w:rPr>
          <w:lang w:val="en-CA"/>
        </w:rPr>
        <w:t xml:space="preserve"> the events of May 14, 2017</w:t>
      </w:r>
      <w:r w:rsidR="00352B31">
        <w:rPr>
          <w:lang w:val="en-CA"/>
        </w:rPr>
        <w:t>,</w:t>
      </w:r>
      <w:r w:rsidR="00434F3E" w:rsidRPr="008E1200">
        <w:rPr>
          <w:lang w:val="en-CA"/>
        </w:rPr>
        <w:t xml:space="preserve"> and </w:t>
      </w:r>
      <w:r w:rsidR="00B32B3A" w:rsidRPr="008E1200">
        <w:rPr>
          <w:lang w:val="en-CA"/>
        </w:rPr>
        <w:t xml:space="preserve">its immediate consequences. There can be no apportionment of liability given the absence of </w:t>
      </w:r>
      <w:r w:rsidR="008E1200" w:rsidRPr="008E1200">
        <w:rPr>
          <w:lang w:val="en-CA"/>
        </w:rPr>
        <w:t>evidence</w:t>
      </w:r>
      <w:r w:rsidR="00B32B3A" w:rsidRPr="008E1200">
        <w:rPr>
          <w:lang w:val="en-CA"/>
        </w:rPr>
        <w:t xml:space="preserve"> of fault on the part of the Qu</w:t>
      </w:r>
      <w:r w:rsidR="00352B31">
        <w:rPr>
          <w:lang w:val="en-CA"/>
        </w:rPr>
        <w:t>é</w:t>
      </w:r>
      <w:r w:rsidR="00B32B3A" w:rsidRPr="008E1200">
        <w:rPr>
          <w:lang w:val="en-CA"/>
        </w:rPr>
        <w:t>bec</w:t>
      </w:r>
      <w:r w:rsidR="00352B31">
        <w:rPr>
          <w:lang w:val="en-CA"/>
        </w:rPr>
        <w:t xml:space="preserve"> City</w:t>
      </w:r>
      <w:r w:rsidR="00B32B3A" w:rsidRPr="008E1200">
        <w:rPr>
          <w:lang w:val="en-CA"/>
        </w:rPr>
        <w:t xml:space="preserve"> police department.</w:t>
      </w:r>
    </w:p>
    <w:p w14:paraId="06F164CA" w14:textId="549D22C6" w:rsidR="0031172F" w:rsidRPr="00046385" w:rsidRDefault="00B32B3A" w:rsidP="00046385">
      <w:pPr>
        <w:pStyle w:val="Paragraphe"/>
        <w:spacing w:line="240" w:lineRule="auto"/>
        <w:rPr>
          <w:lang w:val="en-CA"/>
        </w:rPr>
      </w:pPr>
      <w:r w:rsidRPr="00046385">
        <w:rPr>
          <w:lang w:val="en-CA"/>
        </w:rPr>
        <w:lastRenderedPageBreak/>
        <w:t xml:space="preserve">The cross-examination of Camille Roy demonstrated that she was able, on May 14, 2017, to foresee the consequences of her false report and </w:t>
      </w:r>
      <w:r w:rsidR="00046385" w:rsidRPr="00046385">
        <w:rPr>
          <w:lang w:val="en-CA"/>
        </w:rPr>
        <w:t>gauge</w:t>
      </w:r>
      <w:r w:rsidRPr="00046385">
        <w:rPr>
          <w:lang w:val="en-CA"/>
        </w:rPr>
        <w:t xml:space="preserve"> the foreseeable outcome of a suspect’s arrest, namely, the moral prejudice </w:t>
      </w:r>
      <w:r w:rsidR="004B5A41" w:rsidRPr="00046385">
        <w:rPr>
          <w:lang w:val="en-CA"/>
        </w:rPr>
        <w:t xml:space="preserve">that </w:t>
      </w:r>
      <w:r w:rsidRPr="00046385">
        <w:rPr>
          <w:lang w:val="en-CA"/>
        </w:rPr>
        <w:t>this would cause him.</w:t>
      </w:r>
    </w:p>
    <w:p w14:paraId="3D9F08A6" w14:textId="1D8983C6" w:rsidR="003447D8" w:rsidRPr="002046A6" w:rsidRDefault="002046A6" w:rsidP="001B0451">
      <w:pPr>
        <w:pStyle w:val="Paragraphe"/>
        <w:numPr>
          <w:ilvl w:val="0"/>
          <w:numId w:val="0"/>
        </w:numPr>
        <w:spacing w:before="240" w:line="240" w:lineRule="auto"/>
        <w:rPr>
          <w:b/>
          <w:lang w:val="en-CA"/>
        </w:rPr>
      </w:pPr>
      <w:r w:rsidRPr="002046A6">
        <w:rPr>
          <w:b/>
          <w:lang w:val="en-CA"/>
        </w:rPr>
        <w:t>FOR THESE REASONS, THE COURT</w:t>
      </w:r>
      <w:r w:rsidR="00B15A2D" w:rsidRPr="002046A6">
        <w:rPr>
          <w:b/>
          <w:lang w:val="en-CA"/>
        </w:rPr>
        <w:t>:</w:t>
      </w:r>
    </w:p>
    <w:p w14:paraId="191B9496" w14:textId="3FCD61DA" w:rsidR="009E40C1" w:rsidRPr="002046A6" w:rsidRDefault="002046A6" w:rsidP="001B0451">
      <w:pPr>
        <w:pStyle w:val="Paragraphe"/>
        <w:numPr>
          <w:ilvl w:val="0"/>
          <w:numId w:val="0"/>
        </w:numPr>
        <w:spacing w:line="240" w:lineRule="auto"/>
        <w:ind w:left="709" w:right="856"/>
        <w:rPr>
          <w:lang w:val="en-CA"/>
        </w:rPr>
      </w:pPr>
      <w:r w:rsidRPr="002046A6">
        <w:rPr>
          <w:b/>
          <w:lang w:val="en-CA"/>
        </w:rPr>
        <w:t>GRANTS</w:t>
      </w:r>
      <w:r w:rsidR="00B83B32" w:rsidRPr="002046A6">
        <w:rPr>
          <w:b/>
          <w:lang w:val="en-CA"/>
        </w:rPr>
        <w:t xml:space="preserve"> </w:t>
      </w:r>
      <w:r w:rsidRPr="002046A6">
        <w:rPr>
          <w:lang w:val="en-CA"/>
        </w:rPr>
        <w:t>Mr</w:t>
      </w:r>
      <w:r w:rsidR="009E40C1" w:rsidRPr="002046A6">
        <w:rPr>
          <w:lang w:val="en-CA"/>
        </w:rPr>
        <w:t>. Glenn Baribeau</w:t>
      </w:r>
      <w:r>
        <w:rPr>
          <w:lang w:val="en-CA"/>
        </w:rPr>
        <w:t xml:space="preserve">’s </w:t>
      </w:r>
      <w:r w:rsidR="00352B31">
        <w:rPr>
          <w:lang w:val="en-CA"/>
        </w:rPr>
        <w:t>proceeding</w:t>
      </w:r>
      <w:r w:rsidR="009E40C1" w:rsidRPr="002046A6">
        <w:rPr>
          <w:lang w:val="en-CA"/>
        </w:rPr>
        <w:t>;</w:t>
      </w:r>
    </w:p>
    <w:p w14:paraId="521FEE85" w14:textId="55503693" w:rsidR="0040695B" w:rsidRPr="002046A6" w:rsidRDefault="002046A6" w:rsidP="001B0451">
      <w:pPr>
        <w:pStyle w:val="Paragraphe"/>
        <w:numPr>
          <w:ilvl w:val="0"/>
          <w:numId w:val="0"/>
        </w:numPr>
        <w:spacing w:line="240" w:lineRule="auto"/>
        <w:ind w:left="709" w:right="857"/>
        <w:rPr>
          <w:lang w:val="en-CA"/>
        </w:rPr>
      </w:pPr>
      <w:r w:rsidRPr="002046A6">
        <w:rPr>
          <w:b/>
          <w:lang w:val="en-CA"/>
        </w:rPr>
        <w:t>ORDERS</w:t>
      </w:r>
      <w:r w:rsidR="009E40C1" w:rsidRPr="002046A6">
        <w:rPr>
          <w:lang w:val="en-CA"/>
        </w:rPr>
        <w:t xml:space="preserve"> Camille Roy </w:t>
      </w:r>
      <w:r w:rsidRPr="002046A6">
        <w:rPr>
          <w:lang w:val="en-CA"/>
        </w:rPr>
        <w:t xml:space="preserve">to pay </w:t>
      </w:r>
      <w:r w:rsidR="009E40C1" w:rsidRPr="002046A6">
        <w:rPr>
          <w:lang w:val="en-CA"/>
        </w:rPr>
        <w:t>Glenn Baribeau</w:t>
      </w:r>
      <w:r w:rsidRPr="002046A6">
        <w:rPr>
          <w:lang w:val="en-CA"/>
        </w:rPr>
        <w:t xml:space="preserve"> $10,540, </w:t>
      </w:r>
      <w:r w:rsidR="00D96432">
        <w:rPr>
          <w:lang w:val="en-CA"/>
        </w:rPr>
        <w:t>with</w:t>
      </w:r>
      <w:r w:rsidR="00D96432" w:rsidRPr="002046A6">
        <w:rPr>
          <w:lang w:val="en-CA"/>
        </w:rPr>
        <w:t xml:space="preserve"> </w:t>
      </w:r>
      <w:r w:rsidRPr="002046A6">
        <w:rPr>
          <w:lang w:val="en-CA"/>
        </w:rPr>
        <w:t xml:space="preserve">interest at the </w:t>
      </w:r>
      <w:r w:rsidR="00D96432">
        <w:rPr>
          <w:lang w:val="en-CA"/>
        </w:rPr>
        <w:t>l</w:t>
      </w:r>
      <w:r w:rsidRPr="002046A6">
        <w:rPr>
          <w:lang w:val="en-CA"/>
        </w:rPr>
        <w:t xml:space="preserve">egal rate of 5% </w:t>
      </w:r>
      <w:r w:rsidR="00D96432">
        <w:rPr>
          <w:lang w:val="en-CA"/>
        </w:rPr>
        <w:t xml:space="preserve">plus the additional indemnity set out in article </w:t>
      </w:r>
      <w:r w:rsidRPr="002046A6">
        <w:rPr>
          <w:lang w:val="en-CA"/>
        </w:rPr>
        <w:t>1619 of</w:t>
      </w:r>
      <w:r>
        <w:rPr>
          <w:lang w:val="en-CA"/>
        </w:rPr>
        <w:t xml:space="preserve"> the </w:t>
      </w:r>
      <w:r>
        <w:rPr>
          <w:i/>
          <w:iCs/>
          <w:lang w:val="en-CA"/>
        </w:rPr>
        <w:t>Civil Code of Qu</w:t>
      </w:r>
      <w:r w:rsidR="003871E3">
        <w:rPr>
          <w:i/>
          <w:iCs/>
          <w:lang w:val="en-CA"/>
        </w:rPr>
        <w:t>é</w:t>
      </w:r>
      <w:r>
        <w:rPr>
          <w:i/>
          <w:iCs/>
          <w:lang w:val="en-CA"/>
        </w:rPr>
        <w:t>bec</w:t>
      </w:r>
      <w:r w:rsidR="00EB047E">
        <w:rPr>
          <w:lang w:val="en-CA"/>
        </w:rPr>
        <w:t xml:space="preserve"> </w:t>
      </w:r>
      <w:r w:rsidR="003871E3">
        <w:rPr>
          <w:lang w:val="en-CA"/>
        </w:rPr>
        <w:t xml:space="preserve">as of </w:t>
      </w:r>
      <w:r w:rsidR="00EB047E">
        <w:rPr>
          <w:lang w:val="en-CA"/>
        </w:rPr>
        <w:t>November 14, 2017</w:t>
      </w:r>
      <w:r w:rsidR="003871E3">
        <w:rPr>
          <w:lang w:val="en-CA"/>
        </w:rPr>
        <w:t>,</w:t>
      </w:r>
      <w:r w:rsidR="00EB047E">
        <w:rPr>
          <w:lang w:val="en-CA"/>
        </w:rPr>
        <w:t xml:space="preserve"> and </w:t>
      </w:r>
      <w:r w:rsidR="003871E3">
        <w:rPr>
          <w:lang w:val="en-CA"/>
        </w:rPr>
        <w:t xml:space="preserve">the legal </w:t>
      </w:r>
      <w:r w:rsidR="00EB047E">
        <w:rPr>
          <w:lang w:val="en-CA"/>
        </w:rPr>
        <w:t>costs;</w:t>
      </w:r>
    </w:p>
    <w:p w14:paraId="2E0E4EB7" w14:textId="7C120A64" w:rsidR="00121917" w:rsidRPr="002046A6" w:rsidRDefault="002046A6" w:rsidP="001B0451">
      <w:pPr>
        <w:pStyle w:val="Paragraphe"/>
        <w:numPr>
          <w:ilvl w:val="0"/>
          <w:numId w:val="0"/>
        </w:numPr>
        <w:spacing w:line="240" w:lineRule="auto"/>
        <w:ind w:left="709" w:right="857"/>
        <w:rPr>
          <w:lang w:val="en-CA"/>
        </w:rPr>
      </w:pPr>
      <w:r w:rsidRPr="002046A6">
        <w:rPr>
          <w:b/>
          <w:lang w:val="en-CA"/>
        </w:rPr>
        <w:t>DISMISSES</w:t>
      </w:r>
      <w:r w:rsidR="005536F4" w:rsidRPr="002046A6">
        <w:rPr>
          <w:lang w:val="en-CA"/>
        </w:rPr>
        <w:t xml:space="preserve"> Glenn Baribeau</w:t>
      </w:r>
      <w:r w:rsidRPr="002046A6">
        <w:rPr>
          <w:lang w:val="en-CA"/>
        </w:rPr>
        <w:t xml:space="preserve">’s </w:t>
      </w:r>
      <w:r w:rsidR="003871E3">
        <w:rPr>
          <w:lang w:val="en-CA"/>
        </w:rPr>
        <w:t>proceeding</w:t>
      </w:r>
      <w:r w:rsidR="003871E3" w:rsidRPr="002046A6">
        <w:rPr>
          <w:lang w:val="en-CA"/>
        </w:rPr>
        <w:t xml:space="preserve"> </w:t>
      </w:r>
      <w:r w:rsidRPr="002046A6">
        <w:rPr>
          <w:lang w:val="en-CA"/>
        </w:rPr>
        <w:t xml:space="preserve">against </w:t>
      </w:r>
      <w:r w:rsidR="008F096C" w:rsidRPr="002046A6">
        <w:rPr>
          <w:lang w:val="en-CA"/>
        </w:rPr>
        <w:t>V</w:t>
      </w:r>
      <w:r w:rsidR="00BF71D0" w:rsidRPr="002046A6">
        <w:rPr>
          <w:lang w:val="en-CA"/>
        </w:rPr>
        <w:t>incent R</w:t>
      </w:r>
      <w:r w:rsidR="004E42E1" w:rsidRPr="002046A6">
        <w:rPr>
          <w:lang w:val="en-CA"/>
        </w:rPr>
        <w:t>o</w:t>
      </w:r>
      <w:r w:rsidR="008F096C" w:rsidRPr="002046A6">
        <w:rPr>
          <w:lang w:val="en-CA"/>
        </w:rPr>
        <w:t xml:space="preserve">y </w:t>
      </w:r>
      <w:r w:rsidRPr="002046A6">
        <w:rPr>
          <w:lang w:val="en-CA"/>
        </w:rPr>
        <w:t xml:space="preserve">and </w:t>
      </w:r>
      <w:r w:rsidR="008F096C" w:rsidRPr="002046A6">
        <w:rPr>
          <w:lang w:val="en-CA"/>
        </w:rPr>
        <w:t xml:space="preserve">Annie Deschênes, </w:t>
      </w:r>
      <w:r>
        <w:rPr>
          <w:lang w:val="en-CA"/>
        </w:rPr>
        <w:t xml:space="preserve">without </w:t>
      </w:r>
      <w:r w:rsidR="003871E3">
        <w:rPr>
          <w:lang w:val="en-CA"/>
        </w:rPr>
        <w:t xml:space="preserve">legal </w:t>
      </w:r>
      <w:r>
        <w:rPr>
          <w:lang w:val="en-CA"/>
        </w:rPr>
        <w:t>costs</w:t>
      </w:r>
      <w:r w:rsidR="008F096C" w:rsidRPr="002046A6">
        <w:rPr>
          <w:lang w:val="en-CA"/>
        </w:rPr>
        <w:t>.</w:t>
      </w:r>
    </w:p>
    <w:tbl>
      <w:tblPr>
        <w:tblW w:w="9505" w:type="dxa"/>
        <w:tblLayout w:type="fixed"/>
        <w:tblCellMar>
          <w:left w:w="70" w:type="dxa"/>
          <w:right w:w="70" w:type="dxa"/>
        </w:tblCellMar>
        <w:tblLook w:val="0000" w:firstRow="0" w:lastRow="0" w:firstColumn="0" w:lastColumn="0" w:noHBand="0" w:noVBand="0"/>
      </w:tblPr>
      <w:tblGrid>
        <w:gridCol w:w="1913"/>
        <w:gridCol w:w="2954"/>
        <w:gridCol w:w="4638"/>
      </w:tblGrid>
      <w:tr w:rsidR="00A365C8" w:rsidRPr="00721F47" w14:paraId="5D884C1D" w14:textId="77777777" w:rsidTr="005C2814">
        <w:trPr>
          <w:trHeight w:val="576"/>
        </w:trPr>
        <w:tc>
          <w:tcPr>
            <w:tcW w:w="9505" w:type="dxa"/>
            <w:gridSpan w:val="3"/>
          </w:tcPr>
          <w:p w14:paraId="75EE999E" w14:textId="77777777" w:rsidR="00622813" w:rsidRPr="002046A6" w:rsidRDefault="00622813" w:rsidP="005C2814">
            <w:pPr>
              <w:keepNext/>
              <w:keepLines/>
              <w:rPr>
                <w:lang w:val="en-CA"/>
              </w:rPr>
            </w:pPr>
          </w:p>
        </w:tc>
      </w:tr>
      <w:tr w:rsidR="00A365C8" w:rsidRPr="00A365C8" w14:paraId="30021CB2" w14:textId="77777777" w:rsidTr="005C2814">
        <w:tblPrEx>
          <w:tblCellMar>
            <w:left w:w="0" w:type="dxa"/>
            <w:right w:w="0" w:type="dxa"/>
          </w:tblCellMar>
        </w:tblPrEx>
        <w:trPr>
          <w:cantSplit/>
        </w:trPr>
        <w:tc>
          <w:tcPr>
            <w:tcW w:w="4867" w:type="dxa"/>
            <w:gridSpan w:val="2"/>
          </w:tcPr>
          <w:p w14:paraId="50DCEF58" w14:textId="77777777" w:rsidR="00622813" w:rsidRPr="002046A6" w:rsidRDefault="00622813" w:rsidP="005C2814">
            <w:pPr>
              <w:rPr>
                <w:lang w:val="en-CA"/>
              </w:rPr>
            </w:pPr>
          </w:p>
        </w:tc>
        <w:tc>
          <w:tcPr>
            <w:tcW w:w="4638" w:type="dxa"/>
          </w:tcPr>
          <w:p w14:paraId="46D6D1A5" w14:textId="77777777" w:rsidR="00622813" w:rsidRPr="00A365C8" w:rsidRDefault="00622813" w:rsidP="005C2814">
            <w:pPr>
              <w:pStyle w:val="zSoquijdatSignature3Juge"/>
            </w:pPr>
            <w:r w:rsidRPr="00A365C8">
              <w:t>__________________________________</w:t>
            </w:r>
          </w:p>
          <w:p w14:paraId="3A357624" w14:textId="77777777" w:rsidR="00622813" w:rsidRPr="00A365C8" w:rsidRDefault="00622813" w:rsidP="005C2814">
            <w:pPr>
              <w:pStyle w:val="zSoquijdatSignature3Juge"/>
              <w:jc w:val="center"/>
              <w:rPr>
                <w:b/>
              </w:rPr>
            </w:pPr>
            <w:r w:rsidRPr="00A365C8">
              <w:rPr>
                <w:b/>
              </w:rPr>
              <w:t>JACQUES TREMBLAY, J.C.Q.</w:t>
            </w:r>
          </w:p>
        </w:tc>
      </w:tr>
      <w:tr w:rsidR="00A365C8" w:rsidRPr="00A365C8" w14:paraId="765882B6" w14:textId="77777777" w:rsidTr="005C2814">
        <w:tc>
          <w:tcPr>
            <w:tcW w:w="9505" w:type="dxa"/>
            <w:gridSpan w:val="3"/>
          </w:tcPr>
          <w:p w14:paraId="5C13956E" w14:textId="77777777" w:rsidR="00622813" w:rsidRPr="00A365C8" w:rsidRDefault="00622813" w:rsidP="005C2814"/>
        </w:tc>
      </w:tr>
      <w:tr w:rsidR="00A365C8" w:rsidRPr="00A365C8" w14:paraId="32ADF186" w14:textId="77777777" w:rsidTr="005C2814">
        <w:tc>
          <w:tcPr>
            <w:tcW w:w="9505" w:type="dxa"/>
            <w:gridSpan w:val="3"/>
          </w:tcPr>
          <w:p w14:paraId="3C9B7395" w14:textId="77777777" w:rsidR="00E07A25" w:rsidRPr="00A365C8" w:rsidRDefault="00E07A25" w:rsidP="005C2814"/>
        </w:tc>
      </w:tr>
      <w:tr w:rsidR="00A365C8" w:rsidRPr="00A365C8" w14:paraId="5AA5F49F" w14:textId="77777777" w:rsidTr="005C2814">
        <w:trPr>
          <w:cantSplit/>
        </w:trPr>
        <w:tc>
          <w:tcPr>
            <w:tcW w:w="9505" w:type="dxa"/>
            <w:gridSpan w:val="3"/>
          </w:tcPr>
          <w:p w14:paraId="561765B7" w14:textId="5EF0173C" w:rsidR="00622813" w:rsidRPr="00A365C8" w:rsidRDefault="0055705D" w:rsidP="00726B2F">
            <w:pPr>
              <w:pStyle w:val="zSoquijdatNomProcureurDem"/>
            </w:pPr>
            <w:r w:rsidRPr="00A365C8">
              <w:rPr>
                <w:rFonts w:ascii="Arial Narrow" w:hAnsi="Arial Narrow"/>
                <w:b/>
              </w:rPr>
              <w:t>M</w:t>
            </w:r>
            <w:r w:rsidR="002046A6">
              <w:rPr>
                <w:rFonts w:ascii="Arial Narrow" w:hAnsi="Arial Narrow"/>
                <w:b/>
              </w:rPr>
              <w:t>tre M</w:t>
            </w:r>
            <w:r w:rsidRPr="00A365C8">
              <w:rPr>
                <w:rFonts w:ascii="Arial Narrow" w:hAnsi="Arial Narrow"/>
                <w:b/>
              </w:rPr>
              <w:t>arc Bellemare</w:t>
            </w:r>
          </w:p>
        </w:tc>
      </w:tr>
      <w:tr w:rsidR="00A365C8" w:rsidRPr="00A365C8" w14:paraId="28026232" w14:textId="77777777" w:rsidTr="005C2814">
        <w:trPr>
          <w:cantSplit/>
        </w:trPr>
        <w:tc>
          <w:tcPr>
            <w:tcW w:w="9505" w:type="dxa"/>
            <w:gridSpan w:val="3"/>
          </w:tcPr>
          <w:p w14:paraId="2BA65B1E" w14:textId="77777777" w:rsidR="00622813" w:rsidRPr="00A365C8" w:rsidRDefault="00726B2F" w:rsidP="005C2814">
            <w:pPr>
              <w:pStyle w:val="zSoquijdatCabinetProcureurDef"/>
              <w:rPr>
                <w:rFonts w:ascii="Arial Narrow" w:hAnsi="Arial Narrow"/>
                <w:smallCaps/>
                <w:sz w:val="20"/>
              </w:rPr>
            </w:pPr>
            <w:r w:rsidRPr="00A365C8">
              <w:rPr>
                <w:rFonts w:ascii="Arial Narrow" w:hAnsi="Arial Narrow"/>
                <w:smallCaps/>
                <w:sz w:val="20"/>
              </w:rPr>
              <w:t xml:space="preserve">Bellemare </w:t>
            </w:r>
            <w:r w:rsidR="007519BA" w:rsidRPr="00A365C8">
              <w:rPr>
                <w:rFonts w:ascii="Arial Narrow" w:hAnsi="Arial Narrow"/>
                <w:smallCaps/>
                <w:sz w:val="20"/>
              </w:rPr>
              <w:t>AVOCATS</w:t>
            </w:r>
          </w:p>
        </w:tc>
      </w:tr>
      <w:tr w:rsidR="00A365C8" w:rsidRPr="00A365C8" w14:paraId="3CF6ED5C" w14:textId="77777777" w:rsidTr="005C2814">
        <w:trPr>
          <w:cantSplit/>
        </w:trPr>
        <w:tc>
          <w:tcPr>
            <w:tcW w:w="9505" w:type="dxa"/>
            <w:gridSpan w:val="3"/>
          </w:tcPr>
          <w:p w14:paraId="7E7DD8E6" w14:textId="2DB34C0E" w:rsidR="00622813" w:rsidRPr="00A365C8" w:rsidRDefault="003871E3" w:rsidP="0055705D">
            <w:pPr>
              <w:pStyle w:val="zSoquijlblProcureurDef"/>
              <w:rPr>
                <w:rFonts w:ascii="Arial Narrow" w:hAnsi="Arial Narrow"/>
                <w:sz w:val="20"/>
              </w:rPr>
            </w:pPr>
            <w:r>
              <w:rPr>
                <w:rFonts w:ascii="Arial Narrow" w:hAnsi="Arial Narrow"/>
                <w:sz w:val="20"/>
              </w:rPr>
              <w:t>Box</w:t>
            </w:r>
            <w:r w:rsidR="00622813" w:rsidRPr="004B5A41">
              <w:rPr>
                <w:rFonts w:ascii="Arial Narrow" w:hAnsi="Arial Narrow"/>
                <w:sz w:val="20"/>
              </w:rPr>
              <w:t xml:space="preserve">: </w:t>
            </w:r>
            <w:r w:rsidR="0055705D" w:rsidRPr="004B5A41">
              <w:rPr>
                <w:rFonts w:ascii="Arial Narrow" w:hAnsi="Arial Narrow"/>
                <w:b/>
                <w:sz w:val="20"/>
              </w:rPr>
              <w:t>87</w:t>
            </w:r>
          </w:p>
        </w:tc>
      </w:tr>
      <w:tr w:rsidR="00A365C8" w:rsidRPr="00A365C8" w14:paraId="65ACA990" w14:textId="77777777" w:rsidTr="005C2814">
        <w:trPr>
          <w:cantSplit/>
        </w:trPr>
        <w:tc>
          <w:tcPr>
            <w:tcW w:w="9505" w:type="dxa"/>
            <w:gridSpan w:val="3"/>
          </w:tcPr>
          <w:p w14:paraId="67FCBB5C" w14:textId="43AD730D" w:rsidR="00622813" w:rsidRPr="00A365C8" w:rsidRDefault="002046A6" w:rsidP="00BF71D0">
            <w:pPr>
              <w:pStyle w:val="zSoquijlblProcureurDef"/>
            </w:pPr>
            <w:r>
              <w:rPr>
                <w:rFonts w:ascii="Arial Narrow" w:hAnsi="Arial Narrow"/>
                <w:sz w:val="20"/>
              </w:rPr>
              <w:t>Counsel for the plaintiff</w:t>
            </w:r>
          </w:p>
        </w:tc>
      </w:tr>
      <w:tr w:rsidR="00A365C8" w:rsidRPr="00A365C8" w14:paraId="78D67E79" w14:textId="77777777" w:rsidTr="005C2814">
        <w:trPr>
          <w:cantSplit/>
        </w:trPr>
        <w:tc>
          <w:tcPr>
            <w:tcW w:w="9505" w:type="dxa"/>
            <w:gridSpan w:val="3"/>
          </w:tcPr>
          <w:p w14:paraId="2BF1DDCB" w14:textId="77777777" w:rsidR="00BF71D0" w:rsidRPr="00A365C8" w:rsidRDefault="00BF71D0" w:rsidP="005C2814"/>
        </w:tc>
      </w:tr>
      <w:tr w:rsidR="00A365C8" w:rsidRPr="00A365C8" w14:paraId="5056503B" w14:textId="77777777" w:rsidTr="005C2814">
        <w:trPr>
          <w:cantSplit/>
        </w:trPr>
        <w:tc>
          <w:tcPr>
            <w:tcW w:w="9505" w:type="dxa"/>
            <w:gridSpan w:val="3"/>
          </w:tcPr>
          <w:p w14:paraId="57BEDDF8" w14:textId="77777777" w:rsidR="00E07A25" w:rsidRPr="00A365C8" w:rsidRDefault="00E07A25" w:rsidP="005C2814"/>
        </w:tc>
      </w:tr>
      <w:tr w:rsidR="00A365C8" w:rsidRPr="00A365C8" w14:paraId="25CE9AB8" w14:textId="77777777" w:rsidTr="005C2814">
        <w:trPr>
          <w:cantSplit/>
        </w:trPr>
        <w:tc>
          <w:tcPr>
            <w:tcW w:w="9505" w:type="dxa"/>
            <w:gridSpan w:val="3"/>
          </w:tcPr>
          <w:p w14:paraId="1A50B8CF" w14:textId="77777777" w:rsidR="00622813" w:rsidRPr="00A365C8" w:rsidRDefault="00622813" w:rsidP="005C2814"/>
        </w:tc>
      </w:tr>
      <w:tr w:rsidR="00A365C8" w:rsidRPr="00A365C8" w14:paraId="10C24B0F" w14:textId="77777777" w:rsidTr="005C2814">
        <w:trPr>
          <w:cantSplit/>
        </w:trPr>
        <w:tc>
          <w:tcPr>
            <w:tcW w:w="9505" w:type="dxa"/>
            <w:gridSpan w:val="3"/>
          </w:tcPr>
          <w:p w14:paraId="02123D32" w14:textId="08F1260E" w:rsidR="00622813" w:rsidRPr="00A365C8" w:rsidRDefault="00622813" w:rsidP="007519BA">
            <w:pPr>
              <w:pStyle w:val="zSoquijdatNomProcureurDef"/>
              <w:rPr>
                <w:rFonts w:ascii="Arial Narrow" w:hAnsi="Arial Narrow"/>
                <w:b/>
              </w:rPr>
            </w:pPr>
            <w:r w:rsidRPr="00A365C8">
              <w:rPr>
                <w:rFonts w:ascii="Arial Narrow" w:hAnsi="Arial Narrow"/>
                <w:b/>
              </w:rPr>
              <w:t>M</w:t>
            </w:r>
            <w:r w:rsidR="002046A6">
              <w:rPr>
                <w:rFonts w:ascii="Arial Narrow" w:hAnsi="Arial Narrow"/>
                <w:b/>
              </w:rPr>
              <w:t>tre</w:t>
            </w:r>
            <w:r w:rsidRPr="00A365C8">
              <w:rPr>
                <w:rFonts w:ascii="Arial Narrow" w:hAnsi="Arial Narrow"/>
                <w:b/>
              </w:rPr>
              <w:t xml:space="preserve"> </w:t>
            </w:r>
            <w:r w:rsidR="0055705D" w:rsidRPr="00A365C8">
              <w:rPr>
                <w:rFonts w:ascii="Arial Narrow" w:hAnsi="Arial Narrow"/>
                <w:b/>
              </w:rPr>
              <w:t>Jean Deschênes</w:t>
            </w:r>
          </w:p>
        </w:tc>
      </w:tr>
      <w:tr w:rsidR="00A365C8" w:rsidRPr="00A365C8" w14:paraId="367ED963" w14:textId="77777777" w:rsidTr="005C2814">
        <w:trPr>
          <w:cantSplit/>
        </w:trPr>
        <w:tc>
          <w:tcPr>
            <w:tcW w:w="9505" w:type="dxa"/>
            <w:gridSpan w:val="3"/>
          </w:tcPr>
          <w:p w14:paraId="08C63228" w14:textId="77777777" w:rsidR="00622813" w:rsidRPr="00A365C8" w:rsidRDefault="00726B2F" w:rsidP="007519BA">
            <w:pPr>
              <w:pStyle w:val="zSoquijdatCabinetProcureurDef"/>
              <w:rPr>
                <w:rFonts w:ascii="Arial Narrow" w:hAnsi="Arial Narrow"/>
                <w:smallCaps/>
                <w:sz w:val="20"/>
              </w:rPr>
            </w:pPr>
            <w:r w:rsidRPr="00A365C8">
              <w:rPr>
                <w:rFonts w:ascii="Arial Narrow" w:hAnsi="Arial Narrow"/>
                <w:smallCaps/>
                <w:sz w:val="20"/>
              </w:rPr>
              <w:t xml:space="preserve">Deschênes et Doiron </w:t>
            </w:r>
            <w:r w:rsidR="00622813" w:rsidRPr="00A365C8">
              <w:rPr>
                <w:rFonts w:ascii="Arial Narrow" w:hAnsi="Arial Narrow"/>
                <w:smallCaps/>
                <w:sz w:val="20"/>
              </w:rPr>
              <w:t>Avocats.</w:t>
            </w:r>
          </w:p>
        </w:tc>
      </w:tr>
      <w:tr w:rsidR="00A365C8" w:rsidRPr="00A365C8" w14:paraId="63BA4A45" w14:textId="77777777" w:rsidTr="005C2814">
        <w:trPr>
          <w:cantSplit/>
        </w:trPr>
        <w:tc>
          <w:tcPr>
            <w:tcW w:w="9505" w:type="dxa"/>
            <w:gridSpan w:val="3"/>
          </w:tcPr>
          <w:p w14:paraId="3B666EED" w14:textId="5DFCA537" w:rsidR="00622813" w:rsidRPr="00A365C8" w:rsidRDefault="0055705D" w:rsidP="007519BA">
            <w:pPr>
              <w:pStyle w:val="zSoquijlblProcureurDef"/>
              <w:rPr>
                <w:rFonts w:ascii="Arial Narrow" w:hAnsi="Arial Narrow"/>
                <w:sz w:val="20"/>
              </w:rPr>
            </w:pPr>
            <w:r w:rsidRPr="00A365C8">
              <w:rPr>
                <w:rFonts w:ascii="Arial Narrow" w:hAnsi="Arial Narrow"/>
                <w:sz w:val="20"/>
              </w:rPr>
              <w:t>352 S</w:t>
            </w:r>
            <w:r w:rsidR="000D30C5">
              <w:rPr>
                <w:rFonts w:ascii="Arial Narrow" w:hAnsi="Arial Narrow"/>
                <w:sz w:val="20"/>
              </w:rPr>
              <w:t>ain</w:t>
            </w:r>
            <w:r w:rsidRPr="00A365C8">
              <w:rPr>
                <w:rFonts w:ascii="Arial Narrow" w:hAnsi="Arial Narrow"/>
                <w:sz w:val="20"/>
              </w:rPr>
              <w:t>t-Jérôme</w:t>
            </w:r>
            <w:r w:rsidR="003871E3">
              <w:rPr>
                <w:rFonts w:ascii="Arial Narrow" w:hAnsi="Arial Narrow"/>
                <w:sz w:val="20"/>
              </w:rPr>
              <w:t xml:space="preserve"> Ave.</w:t>
            </w:r>
            <w:r w:rsidRPr="00A365C8">
              <w:rPr>
                <w:rFonts w:ascii="Arial Narrow" w:hAnsi="Arial Narrow"/>
                <w:sz w:val="20"/>
              </w:rPr>
              <w:t>, Matane</w:t>
            </w:r>
            <w:r w:rsidR="003871E3">
              <w:rPr>
                <w:rFonts w:ascii="Arial Narrow" w:hAnsi="Arial Narrow"/>
                <w:sz w:val="20"/>
              </w:rPr>
              <w:t>,</w:t>
            </w:r>
            <w:r w:rsidRPr="00A365C8">
              <w:rPr>
                <w:rFonts w:ascii="Arial Narrow" w:hAnsi="Arial Narrow"/>
                <w:sz w:val="20"/>
              </w:rPr>
              <w:t xml:space="preserve"> </w:t>
            </w:r>
            <w:r w:rsidR="004F7A16">
              <w:rPr>
                <w:rFonts w:ascii="Arial Narrow" w:hAnsi="Arial Narrow"/>
                <w:sz w:val="20"/>
              </w:rPr>
              <w:t>Quebec</w:t>
            </w:r>
            <w:r w:rsidRPr="00A365C8">
              <w:rPr>
                <w:rFonts w:ascii="Arial Narrow" w:hAnsi="Arial Narrow"/>
                <w:sz w:val="20"/>
              </w:rPr>
              <w:t xml:space="preserve"> </w:t>
            </w:r>
            <w:r w:rsidR="003871E3">
              <w:rPr>
                <w:rFonts w:ascii="Arial Narrow" w:hAnsi="Arial Narrow"/>
                <w:sz w:val="20"/>
              </w:rPr>
              <w:t xml:space="preserve"> </w:t>
            </w:r>
            <w:r w:rsidRPr="00A365C8">
              <w:rPr>
                <w:rFonts w:ascii="Arial Narrow" w:hAnsi="Arial Narrow"/>
                <w:sz w:val="20"/>
              </w:rPr>
              <w:t>G4W 3B1</w:t>
            </w:r>
          </w:p>
        </w:tc>
      </w:tr>
      <w:tr w:rsidR="00A365C8" w:rsidRPr="00A365C8" w14:paraId="71AD486A" w14:textId="77777777" w:rsidTr="005C2814">
        <w:trPr>
          <w:cantSplit/>
        </w:trPr>
        <w:tc>
          <w:tcPr>
            <w:tcW w:w="9505" w:type="dxa"/>
            <w:gridSpan w:val="3"/>
          </w:tcPr>
          <w:p w14:paraId="7CC0208A" w14:textId="77777777" w:rsidR="00622813" w:rsidRPr="00A365C8" w:rsidRDefault="00622813" w:rsidP="005C2814">
            <w:pPr>
              <w:pStyle w:val="zSoquijlblProcureurDef"/>
              <w:rPr>
                <w:rFonts w:ascii="Arial Narrow" w:hAnsi="Arial Narrow"/>
                <w:sz w:val="20"/>
              </w:rPr>
            </w:pPr>
          </w:p>
        </w:tc>
      </w:tr>
      <w:tr w:rsidR="00A365C8" w:rsidRPr="00A365C8" w14:paraId="222BDF1D" w14:textId="77777777" w:rsidTr="005C2814">
        <w:trPr>
          <w:cantSplit/>
        </w:trPr>
        <w:tc>
          <w:tcPr>
            <w:tcW w:w="9505" w:type="dxa"/>
            <w:gridSpan w:val="3"/>
          </w:tcPr>
          <w:p w14:paraId="1FBFF522" w14:textId="30F36EE8" w:rsidR="00622813" w:rsidRPr="00A365C8" w:rsidRDefault="002046A6" w:rsidP="005C2814">
            <w:pPr>
              <w:pStyle w:val="zSoquijlblProcureurDef"/>
              <w:rPr>
                <w:rFonts w:ascii="Arial Narrow" w:hAnsi="Arial Narrow"/>
                <w:sz w:val="20"/>
              </w:rPr>
            </w:pPr>
            <w:r>
              <w:rPr>
                <w:rFonts w:ascii="Arial Narrow" w:hAnsi="Arial Narrow"/>
                <w:sz w:val="20"/>
              </w:rPr>
              <w:t>Counsel for the defendants</w:t>
            </w:r>
          </w:p>
        </w:tc>
      </w:tr>
      <w:tr w:rsidR="00A365C8" w:rsidRPr="00A365C8" w14:paraId="11B9D0A7" w14:textId="77777777" w:rsidTr="005C2814">
        <w:trPr>
          <w:cantSplit/>
        </w:trPr>
        <w:tc>
          <w:tcPr>
            <w:tcW w:w="9505" w:type="dxa"/>
            <w:gridSpan w:val="3"/>
          </w:tcPr>
          <w:p w14:paraId="081B1323" w14:textId="77777777" w:rsidR="00622813" w:rsidRPr="00A365C8" w:rsidRDefault="00622813" w:rsidP="005C2814">
            <w:pPr>
              <w:pStyle w:val="zSoquijlblProcureurDef"/>
              <w:rPr>
                <w:rFonts w:ascii="Arial Narrow" w:hAnsi="Arial Narrow"/>
                <w:sz w:val="20"/>
              </w:rPr>
            </w:pPr>
          </w:p>
        </w:tc>
      </w:tr>
      <w:tr w:rsidR="00A365C8" w:rsidRPr="00A365C8" w14:paraId="5B4D19CF" w14:textId="77777777" w:rsidTr="005C2814">
        <w:trPr>
          <w:cantSplit/>
        </w:trPr>
        <w:tc>
          <w:tcPr>
            <w:tcW w:w="9505" w:type="dxa"/>
            <w:gridSpan w:val="3"/>
          </w:tcPr>
          <w:p w14:paraId="20864D38" w14:textId="77777777" w:rsidR="00622813" w:rsidRPr="00A365C8" w:rsidRDefault="00622813" w:rsidP="005C2814">
            <w:pPr>
              <w:pStyle w:val="zSoquijlblProcureurDef"/>
              <w:rPr>
                <w:rFonts w:ascii="Arial Narrow" w:hAnsi="Arial Narrow"/>
                <w:sz w:val="20"/>
              </w:rPr>
            </w:pPr>
          </w:p>
        </w:tc>
      </w:tr>
      <w:tr w:rsidR="00A365C8" w:rsidRPr="00A365C8" w14:paraId="42716EA3" w14:textId="77777777" w:rsidTr="005C2814">
        <w:trPr>
          <w:cantSplit/>
        </w:trPr>
        <w:tc>
          <w:tcPr>
            <w:tcW w:w="9505" w:type="dxa"/>
            <w:gridSpan w:val="3"/>
          </w:tcPr>
          <w:p w14:paraId="37E40A71" w14:textId="77777777" w:rsidR="00622813" w:rsidRPr="00A365C8" w:rsidRDefault="00622813" w:rsidP="005C2814">
            <w:pPr>
              <w:pStyle w:val="zSoquijlblProcureurDef"/>
              <w:rPr>
                <w:rFonts w:ascii="Arial Narrow" w:hAnsi="Arial Narrow"/>
                <w:sz w:val="20"/>
              </w:rPr>
            </w:pPr>
          </w:p>
        </w:tc>
      </w:tr>
      <w:tr w:rsidR="00A365C8" w:rsidRPr="00A365C8" w14:paraId="7AA87C6B" w14:textId="77777777" w:rsidTr="005C2814">
        <w:trPr>
          <w:cantSplit/>
        </w:trPr>
        <w:tc>
          <w:tcPr>
            <w:tcW w:w="9505" w:type="dxa"/>
            <w:gridSpan w:val="3"/>
          </w:tcPr>
          <w:p w14:paraId="14AE3809" w14:textId="77777777" w:rsidR="00622813" w:rsidRPr="00A365C8" w:rsidRDefault="00622813" w:rsidP="005C2814">
            <w:pPr>
              <w:pStyle w:val="zSoquijlblProcureurDef"/>
              <w:rPr>
                <w:rFonts w:ascii="Arial Narrow" w:hAnsi="Arial Narrow"/>
                <w:sz w:val="20"/>
              </w:rPr>
            </w:pPr>
          </w:p>
        </w:tc>
      </w:tr>
      <w:tr w:rsidR="00622813" w:rsidRPr="00A365C8" w14:paraId="59D22B25" w14:textId="77777777" w:rsidTr="005C2814">
        <w:trPr>
          <w:cantSplit/>
        </w:trPr>
        <w:tc>
          <w:tcPr>
            <w:tcW w:w="1913" w:type="dxa"/>
          </w:tcPr>
          <w:p w14:paraId="2CBA1C31" w14:textId="27A51F88" w:rsidR="00622813" w:rsidRPr="00A365C8" w:rsidRDefault="00622813" w:rsidP="00DD522D">
            <w:pPr>
              <w:pStyle w:val="zSoquijlblDateAudience"/>
              <w:rPr>
                <w:sz w:val="20"/>
              </w:rPr>
            </w:pPr>
            <w:r w:rsidRPr="00A365C8">
              <w:rPr>
                <w:sz w:val="20"/>
              </w:rPr>
              <w:t>Dat</w:t>
            </w:r>
            <w:r w:rsidR="00E5457C" w:rsidRPr="00A365C8">
              <w:rPr>
                <w:sz w:val="20"/>
              </w:rPr>
              <w:t>e</w:t>
            </w:r>
            <w:r w:rsidRPr="00A365C8">
              <w:rPr>
                <w:sz w:val="20"/>
              </w:rPr>
              <w:t xml:space="preserve"> </w:t>
            </w:r>
            <w:r w:rsidR="002046A6">
              <w:rPr>
                <w:sz w:val="20"/>
              </w:rPr>
              <w:t>of the hearing</w:t>
            </w:r>
            <w:r w:rsidRPr="00A365C8">
              <w:rPr>
                <w:sz w:val="20"/>
              </w:rPr>
              <w:t>:</w:t>
            </w:r>
          </w:p>
        </w:tc>
        <w:tc>
          <w:tcPr>
            <w:tcW w:w="7592" w:type="dxa"/>
            <w:gridSpan w:val="2"/>
          </w:tcPr>
          <w:p w14:paraId="7AD85F6F" w14:textId="5A430C0F" w:rsidR="00A13307" w:rsidRPr="00A365C8" w:rsidRDefault="002046A6" w:rsidP="005C2814">
            <w:pPr>
              <w:pStyle w:val="zSoquijdatDateAudience"/>
              <w:rPr>
                <w:sz w:val="20"/>
              </w:rPr>
            </w:pPr>
            <w:r>
              <w:rPr>
                <w:sz w:val="20"/>
              </w:rPr>
              <w:t xml:space="preserve">September </w:t>
            </w:r>
            <w:r w:rsidR="0055705D" w:rsidRPr="00A365C8">
              <w:rPr>
                <w:sz w:val="20"/>
              </w:rPr>
              <w:t>23</w:t>
            </w:r>
            <w:r>
              <w:rPr>
                <w:sz w:val="20"/>
              </w:rPr>
              <w:t>,</w:t>
            </w:r>
            <w:r w:rsidR="0055705D" w:rsidRPr="00A365C8">
              <w:rPr>
                <w:sz w:val="20"/>
              </w:rPr>
              <w:t xml:space="preserve"> </w:t>
            </w:r>
            <w:r w:rsidR="00DD522D" w:rsidRPr="00A365C8">
              <w:rPr>
                <w:sz w:val="20"/>
              </w:rPr>
              <w:t>2020</w:t>
            </w:r>
          </w:p>
        </w:tc>
      </w:tr>
    </w:tbl>
    <w:p w14:paraId="6ECE142A" w14:textId="77777777" w:rsidR="00622813" w:rsidRPr="00A365C8" w:rsidRDefault="00622813"/>
    <w:sectPr w:rsidR="00622813" w:rsidRPr="00A365C8" w:rsidSect="002E4F7A">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2" w:h="15842" w:code="1"/>
      <w:pgMar w:top="1440" w:right="1009" w:bottom="1440" w:left="1871" w:header="1440" w:footer="794" w:gutter="0"/>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16861" w14:textId="77777777" w:rsidR="003B3D78" w:rsidRDefault="003B3D78">
      <w:r>
        <w:separator/>
      </w:r>
    </w:p>
  </w:endnote>
  <w:endnote w:type="continuationSeparator" w:id="0">
    <w:p w14:paraId="34DB0840" w14:textId="77777777" w:rsidR="003B3D78" w:rsidRDefault="003B3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FABEF" w14:textId="77777777" w:rsidR="003F12B7" w:rsidRDefault="003F12B7">
    <w:pPr>
      <w:framePr w:wrap="around" w:vAnchor="text" w:hAnchor="margin" w:xAlign="right" w:y="1"/>
    </w:pPr>
    <w:r>
      <w:fldChar w:fldCharType="begin"/>
    </w:r>
    <w:r>
      <w:instrText xml:space="preserve">PAGE  </w:instrText>
    </w:r>
    <w:r>
      <w:fldChar w:fldCharType="end"/>
    </w:r>
  </w:p>
  <w:p w14:paraId="42C3AF97" w14:textId="77777777" w:rsidR="003F12B7" w:rsidRDefault="003F12B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EFBD" w14:textId="77777777" w:rsidR="00721F47" w:rsidRDefault="00721F4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B016" w14:textId="77777777" w:rsidR="00721F47" w:rsidRDefault="00721F4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7002" w14:textId="77777777" w:rsidR="003B3D78" w:rsidRDefault="003B3D78">
      <w:r>
        <w:separator/>
      </w:r>
    </w:p>
  </w:footnote>
  <w:footnote w:type="continuationSeparator" w:id="0">
    <w:p w14:paraId="576C54CE" w14:textId="77777777" w:rsidR="003B3D78" w:rsidRDefault="003B3D78">
      <w:r>
        <w:continuationSeparator/>
      </w:r>
    </w:p>
  </w:footnote>
  <w:footnote w:id="1">
    <w:p w14:paraId="4CEDF55B" w14:textId="41518B79" w:rsidR="00A365C8" w:rsidRPr="002336A6" w:rsidRDefault="00A365C8" w:rsidP="00A365C8">
      <w:pPr>
        <w:pStyle w:val="Notedebasdepage"/>
        <w:rPr>
          <w:lang w:val="en-CA"/>
        </w:rPr>
      </w:pPr>
      <w:r>
        <w:rPr>
          <w:rStyle w:val="Appelnotedebasdep"/>
        </w:rPr>
        <w:footnoteRef/>
      </w:r>
      <w:r w:rsidRPr="002336A6">
        <w:rPr>
          <w:lang w:val="en-CA"/>
        </w:rPr>
        <w:t xml:space="preserve"> </w:t>
      </w:r>
      <w:r w:rsidRPr="002336A6">
        <w:rPr>
          <w:lang w:val="en-CA"/>
        </w:rPr>
        <w:tab/>
      </w:r>
      <w:r w:rsidRPr="002336A6">
        <w:rPr>
          <w:i/>
          <w:lang w:val="en-CA"/>
        </w:rPr>
        <w:t xml:space="preserve">Code </w:t>
      </w:r>
      <w:r w:rsidR="002336A6" w:rsidRPr="002336A6">
        <w:rPr>
          <w:i/>
          <w:lang w:val="en-CA"/>
        </w:rPr>
        <w:t xml:space="preserve">of </w:t>
      </w:r>
      <w:r w:rsidR="00E733F0">
        <w:rPr>
          <w:i/>
          <w:lang w:val="en-CA"/>
        </w:rPr>
        <w:t>C</w:t>
      </w:r>
      <w:r w:rsidR="002336A6" w:rsidRPr="002336A6">
        <w:rPr>
          <w:i/>
          <w:lang w:val="en-CA"/>
        </w:rPr>
        <w:t xml:space="preserve">ivil </w:t>
      </w:r>
      <w:r w:rsidR="00E733F0">
        <w:rPr>
          <w:i/>
          <w:lang w:val="en-CA"/>
        </w:rPr>
        <w:t>P</w:t>
      </w:r>
      <w:r w:rsidR="002336A6" w:rsidRPr="002336A6">
        <w:rPr>
          <w:i/>
          <w:lang w:val="en-CA"/>
        </w:rPr>
        <w:t>rocedure</w:t>
      </w:r>
      <w:r w:rsidRPr="002336A6">
        <w:rPr>
          <w:lang w:val="en-CA"/>
        </w:rPr>
        <w:t>,</w:t>
      </w:r>
      <w:r w:rsidR="002336A6" w:rsidRPr="002336A6">
        <w:rPr>
          <w:lang w:val="en-CA"/>
        </w:rPr>
        <w:t xml:space="preserve"> CQLR</w:t>
      </w:r>
      <w:r w:rsidRPr="002336A6">
        <w:rPr>
          <w:lang w:val="en-CA"/>
        </w:rPr>
        <w:t>, c. C-25.01.</w:t>
      </w:r>
    </w:p>
  </w:footnote>
  <w:footnote w:id="2">
    <w:p w14:paraId="5FEA9413" w14:textId="5FA73930" w:rsidR="003F12B7" w:rsidRPr="008B12D3" w:rsidRDefault="003F12B7">
      <w:pPr>
        <w:pStyle w:val="Notedebasdepage"/>
        <w:rPr>
          <w:i/>
        </w:rPr>
      </w:pPr>
      <w:r>
        <w:rPr>
          <w:rStyle w:val="Appelnotedebasdep"/>
        </w:rPr>
        <w:footnoteRef/>
      </w:r>
      <w:r>
        <w:t xml:space="preserve"> </w:t>
      </w:r>
      <w:r>
        <w:tab/>
      </w:r>
      <w:r>
        <w:rPr>
          <w:i/>
        </w:rPr>
        <w:t>I</w:t>
      </w:r>
      <w:r w:rsidR="00B3346B">
        <w:rPr>
          <w:i/>
        </w:rPr>
        <w:t>bid</w:t>
      </w:r>
      <w:r>
        <w:rPr>
          <w:i/>
        </w:rPr>
        <w:t>.</w:t>
      </w:r>
    </w:p>
  </w:footnote>
  <w:footnote w:id="3">
    <w:p w14:paraId="453F8BF2" w14:textId="4A1CE69D" w:rsidR="003F12B7" w:rsidRPr="00B374F4" w:rsidRDefault="003F12B7">
      <w:pPr>
        <w:pStyle w:val="Notedebasdepage"/>
        <w:rPr>
          <w:lang w:val="en-CA"/>
        </w:rPr>
      </w:pPr>
      <w:r>
        <w:rPr>
          <w:rStyle w:val="Appelnotedebasdep"/>
        </w:rPr>
        <w:footnoteRef/>
      </w:r>
      <w:r>
        <w:t xml:space="preserve"> </w:t>
      </w:r>
      <w:r>
        <w:tab/>
        <w:t>2005 QCCA 835</w:t>
      </w:r>
      <w:r w:rsidR="00B3346B">
        <w:t xml:space="preserve"> at</w:t>
      </w:r>
      <w:r>
        <w:t xml:space="preserve"> par</w:t>
      </w:r>
      <w:r w:rsidR="00B3346B">
        <w:t>as</w:t>
      </w:r>
      <w:r>
        <w:t xml:space="preserve">. 99 </w:t>
      </w:r>
      <w:r w:rsidRPr="002B331F">
        <w:rPr>
          <w:i/>
          <w:iCs/>
        </w:rPr>
        <w:t xml:space="preserve">et </w:t>
      </w:r>
      <w:r w:rsidR="006D7717" w:rsidRPr="002B331F">
        <w:rPr>
          <w:i/>
          <w:iCs/>
        </w:rPr>
        <w:t>seq</w:t>
      </w:r>
      <w:r w:rsidR="006D7717">
        <w:t xml:space="preserve">. </w:t>
      </w:r>
      <w:r w:rsidR="006D7717" w:rsidRPr="00B374F4">
        <w:rPr>
          <w:lang w:val="en-CA"/>
        </w:rPr>
        <w:t>(</w:t>
      </w:r>
      <w:r w:rsidR="00BC502F" w:rsidRPr="00B374F4">
        <w:rPr>
          <w:lang w:val="en-CA"/>
        </w:rPr>
        <w:t>overturned</w:t>
      </w:r>
      <w:r w:rsidR="00B374F4" w:rsidRPr="00B374F4">
        <w:rPr>
          <w:lang w:val="en-CA"/>
        </w:rPr>
        <w:t xml:space="preserve"> on appeal by the Supreme Court </w:t>
      </w:r>
      <w:r w:rsidR="00B374F4">
        <w:rPr>
          <w:lang w:val="en-CA"/>
        </w:rPr>
        <w:t>of</w:t>
      </w:r>
      <w:r w:rsidR="00207B76" w:rsidRPr="00B374F4">
        <w:rPr>
          <w:lang w:val="en-CA"/>
        </w:rPr>
        <w:t xml:space="preserve"> Canada</w:t>
      </w:r>
      <w:r w:rsidR="00B374F4">
        <w:rPr>
          <w:lang w:val="en-CA"/>
        </w:rPr>
        <w:t>, but not contradicted on this point</w:t>
      </w:r>
      <w:r w:rsidR="00207B76" w:rsidRPr="00B374F4">
        <w:rPr>
          <w:lang w:val="en-CA"/>
        </w:rPr>
        <w:t xml:space="preserve">: </w:t>
      </w:r>
      <w:r w:rsidR="00E46D3C" w:rsidRPr="00B374F4">
        <w:rPr>
          <w:i/>
          <w:lang w:val="en-CA"/>
        </w:rPr>
        <w:t xml:space="preserve">Bruker </w:t>
      </w:r>
      <w:r w:rsidR="006D7717" w:rsidRPr="002B331F">
        <w:rPr>
          <w:i/>
          <w:iCs/>
          <w:lang w:val="en-CA"/>
        </w:rPr>
        <w:t>v.</w:t>
      </w:r>
      <w:r w:rsidR="00E46D3C" w:rsidRPr="00B374F4">
        <w:rPr>
          <w:i/>
          <w:lang w:val="en-CA"/>
        </w:rPr>
        <w:t xml:space="preserve"> Marcovitz</w:t>
      </w:r>
      <w:r w:rsidR="00E46D3C" w:rsidRPr="00B374F4">
        <w:rPr>
          <w:lang w:val="en-CA"/>
        </w:rPr>
        <w:t xml:space="preserve">, 2007 </w:t>
      </w:r>
      <w:r w:rsidR="006D7717" w:rsidRPr="00B374F4">
        <w:rPr>
          <w:lang w:val="en-CA"/>
        </w:rPr>
        <w:t>SCC</w:t>
      </w:r>
      <w:r w:rsidR="00E46D3C" w:rsidRPr="00B374F4">
        <w:rPr>
          <w:lang w:val="en-CA"/>
        </w:rPr>
        <w:t xml:space="preserve"> 54)</w:t>
      </w:r>
    </w:p>
  </w:footnote>
  <w:footnote w:id="4">
    <w:p w14:paraId="31E8A419" w14:textId="217F4A30" w:rsidR="003F12B7" w:rsidRPr="009765C0" w:rsidRDefault="003F12B7">
      <w:pPr>
        <w:pStyle w:val="Notedebasdepage"/>
        <w:rPr>
          <w:lang w:val="en-CA"/>
        </w:rPr>
      </w:pPr>
      <w:r>
        <w:rPr>
          <w:rStyle w:val="Appelnotedebasdep"/>
        </w:rPr>
        <w:footnoteRef/>
      </w:r>
      <w:r w:rsidR="00064D33" w:rsidRPr="009765C0">
        <w:rPr>
          <w:lang w:val="en-CA"/>
        </w:rPr>
        <w:t xml:space="preserve"> </w:t>
      </w:r>
      <w:r w:rsidR="00064D33" w:rsidRPr="009765C0">
        <w:rPr>
          <w:lang w:val="en-CA"/>
        </w:rPr>
        <w:tab/>
        <w:t xml:space="preserve">2010 </w:t>
      </w:r>
      <w:r w:rsidR="006D7717" w:rsidRPr="009765C0">
        <w:rPr>
          <w:lang w:val="en-CA"/>
        </w:rPr>
        <w:t>SCC</w:t>
      </w:r>
      <w:r w:rsidR="00064D33" w:rsidRPr="009765C0">
        <w:rPr>
          <w:lang w:val="en-CA"/>
        </w:rPr>
        <w:t xml:space="preserve"> 41</w:t>
      </w:r>
      <w:r w:rsidRPr="009765C0">
        <w:rPr>
          <w:lang w:val="en-CA"/>
        </w:rPr>
        <w:t xml:space="preserve">, [2010] 2 </w:t>
      </w:r>
      <w:r w:rsidR="006D7717" w:rsidRPr="009765C0">
        <w:rPr>
          <w:lang w:val="en-CA"/>
        </w:rPr>
        <w:t>SCR</w:t>
      </w:r>
      <w:r w:rsidRPr="009765C0">
        <w:rPr>
          <w:lang w:val="en-CA"/>
        </w:rPr>
        <w:t xml:space="preserve"> 592</w:t>
      </w:r>
      <w:r w:rsidR="00B3346B" w:rsidRPr="009765C0">
        <w:rPr>
          <w:lang w:val="en-CA"/>
        </w:rPr>
        <w:t xml:space="preserve"> at</w:t>
      </w:r>
      <w:r w:rsidRPr="009765C0">
        <w:rPr>
          <w:lang w:val="en-CA"/>
        </w:rPr>
        <w:t xml:space="preserve"> par</w:t>
      </w:r>
      <w:r w:rsidR="00B3346B" w:rsidRPr="009765C0">
        <w:rPr>
          <w:lang w:val="en-CA"/>
        </w:rPr>
        <w:t>a</w:t>
      </w:r>
      <w:r w:rsidRPr="009765C0">
        <w:rPr>
          <w:lang w:val="en-CA"/>
        </w:rPr>
        <w:t>. 90.</w:t>
      </w:r>
    </w:p>
  </w:footnote>
  <w:footnote w:id="5">
    <w:p w14:paraId="44EC1D1C" w14:textId="369FEE65" w:rsidR="00273AB9" w:rsidRPr="009765C0" w:rsidRDefault="00273AB9">
      <w:pPr>
        <w:pStyle w:val="Notedebasdepage"/>
        <w:rPr>
          <w:lang w:val="en-CA"/>
        </w:rPr>
      </w:pPr>
      <w:r>
        <w:rPr>
          <w:rStyle w:val="Appelnotedebasdep"/>
        </w:rPr>
        <w:footnoteRef/>
      </w:r>
      <w:r w:rsidRPr="009765C0">
        <w:rPr>
          <w:lang w:val="en-CA"/>
        </w:rPr>
        <w:t xml:space="preserve"> </w:t>
      </w:r>
      <w:r w:rsidRPr="009765C0">
        <w:rPr>
          <w:lang w:val="en-CA"/>
        </w:rPr>
        <w:tab/>
      </w:r>
      <w:r w:rsidRPr="009765C0">
        <w:rPr>
          <w:i/>
          <w:lang w:val="en-CA"/>
        </w:rPr>
        <w:t xml:space="preserve">A.B. </w:t>
      </w:r>
      <w:r w:rsidR="00B374F4" w:rsidRPr="002B331F">
        <w:rPr>
          <w:i/>
          <w:iCs/>
          <w:lang w:val="en-CA"/>
        </w:rPr>
        <w:t>v</w:t>
      </w:r>
      <w:r w:rsidRPr="009765C0">
        <w:rPr>
          <w:i/>
          <w:iCs/>
          <w:lang w:val="en-CA"/>
        </w:rPr>
        <w:t>.</w:t>
      </w:r>
      <w:r w:rsidRPr="009765C0">
        <w:rPr>
          <w:i/>
          <w:lang w:val="en-CA"/>
        </w:rPr>
        <w:t xml:space="preserve"> Bragg Communications Inc</w:t>
      </w:r>
      <w:r w:rsidRPr="009765C0">
        <w:rPr>
          <w:lang w:val="en-CA"/>
        </w:rPr>
        <w:t xml:space="preserve">., 2012 </w:t>
      </w:r>
      <w:r w:rsidR="00B374F4" w:rsidRPr="009765C0">
        <w:rPr>
          <w:lang w:val="en-CA"/>
        </w:rPr>
        <w:t>SCC</w:t>
      </w:r>
      <w:r w:rsidRPr="009765C0">
        <w:rPr>
          <w:lang w:val="en-CA"/>
        </w:rPr>
        <w:t xml:space="preserve"> 46</w:t>
      </w:r>
      <w:r w:rsidR="00442F18" w:rsidRPr="009765C0">
        <w:rPr>
          <w:lang w:val="en-CA"/>
        </w:rPr>
        <w:t xml:space="preserve"> at</w:t>
      </w:r>
      <w:r w:rsidRPr="009765C0">
        <w:rPr>
          <w:lang w:val="en-CA"/>
        </w:rPr>
        <w:t xml:space="preserve"> par</w:t>
      </w:r>
      <w:r w:rsidR="00442F18" w:rsidRPr="009765C0">
        <w:rPr>
          <w:lang w:val="en-CA"/>
        </w:rPr>
        <w:t>a</w:t>
      </w:r>
      <w:r w:rsidRPr="009765C0">
        <w:rPr>
          <w:lang w:val="en-CA"/>
        </w:rPr>
        <w:t>. 11.</w:t>
      </w:r>
    </w:p>
  </w:footnote>
  <w:footnote w:id="6">
    <w:p w14:paraId="3125A6B2" w14:textId="32E72886" w:rsidR="003F12B7" w:rsidRPr="009765C0" w:rsidRDefault="003F12B7">
      <w:pPr>
        <w:pStyle w:val="Notedebasdepage"/>
      </w:pPr>
      <w:r>
        <w:rPr>
          <w:rStyle w:val="Appelnotedebasdep"/>
        </w:rPr>
        <w:footnoteRef/>
      </w:r>
      <w:r w:rsidRPr="002B331F">
        <w:rPr>
          <w:lang w:val="en-CA"/>
        </w:rPr>
        <w:t xml:space="preserve"> </w:t>
      </w:r>
      <w:r w:rsidRPr="002B331F">
        <w:rPr>
          <w:lang w:val="en-CA"/>
        </w:rPr>
        <w:tab/>
      </w:r>
      <w:r w:rsidRPr="002B331F">
        <w:rPr>
          <w:i/>
          <w:lang w:val="en-CA"/>
        </w:rPr>
        <w:t>E.R.</w:t>
      </w:r>
      <w:r w:rsidRPr="002B331F">
        <w:rPr>
          <w:i/>
          <w:iCs/>
          <w:lang w:val="en-CA"/>
        </w:rPr>
        <w:t xml:space="preserve"> </w:t>
      </w:r>
      <w:r w:rsidR="00B374F4" w:rsidRPr="002B331F">
        <w:rPr>
          <w:i/>
          <w:iCs/>
          <w:lang w:val="en-CA"/>
        </w:rPr>
        <w:t>c</w:t>
      </w:r>
      <w:r w:rsidRPr="002B331F">
        <w:rPr>
          <w:i/>
          <w:iCs/>
          <w:lang w:val="en-CA"/>
        </w:rPr>
        <w:t>.</w:t>
      </w:r>
      <w:r w:rsidRPr="002B331F">
        <w:rPr>
          <w:i/>
          <w:lang w:val="en-CA"/>
        </w:rPr>
        <w:t xml:space="preserve"> Robinson</w:t>
      </w:r>
      <w:r w:rsidRPr="002B331F">
        <w:rPr>
          <w:lang w:val="en-CA"/>
        </w:rPr>
        <w:t>, 2018 QCCS 103</w:t>
      </w:r>
      <w:r w:rsidR="00442F18" w:rsidRPr="002B331F">
        <w:rPr>
          <w:lang w:val="en-CA"/>
        </w:rPr>
        <w:t xml:space="preserve"> at</w:t>
      </w:r>
      <w:r w:rsidRPr="002B331F">
        <w:rPr>
          <w:lang w:val="en-CA"/>
        </w:rPr>
        <w:t xml:space="preserve"> par</w:t>
      </w:r>
      <w:r w:rsidR="00442F18" w:rsidRPr="002B331F">
        <w:rPr>
          <w:lang w:val="en-CA"/>
        </w:rPr>
        <w:t>a</w:t>
      </w:r>
      <w:r w:rsidRPr="002B331F">
        <w:rPr>
          <w:lang w:val="en-CA"/>
        </w:rPr>
        <w:t>. 21</w:t>
      </w:r>
      <w:r w:rsidR="00E46D3C" w:rsidRPr="002B331F">
        <w:rPr>
          <w:lang w:val="en-CA"/>
        </w:rPr>
        <w:t xml:space="preserve">; </w:t>
      </w:r>
      <w:r w:rsidR="00B374F4" w:rsidRPr="002B331F">
        <w:rPr>
          <w:lang w:val="en-CA"/>
        </w:rPr>
        <w:t>see also</w:t>
      </w:r>
      <w:r w:rsidR="00E46D3C" w:rsidRPr="002B331F">
        <w:rPr>
          <w:lang w:val="en-CA"/>
        </w:rPr>
        <w:t xml:space="preserve">: </w:t>
      </w:r>
      <w:r w:rsidR="00E46D3C" w:rsidRPr="002B331F">
        <w:rPr>
          <w:i/>
          <w:lang w:val="en-CA"/>
        </w:rPr>
        <w:t xml:space="preserve">Langevin </w:t>
      </w:r>
      <w:r w:rsidR="00E46D3C" w:rsidRPr="002B331F">
        <w:rPr>
          <w:i/>
          <w:iCs/>
          <w:lang w:val="en-CA"/>
        </w:rPr>
        <w:t>c.</w:t>
      </w:r>
      <w:r w:rsidR="00E46D3C" w:rsidRPr="002B331F">
        <w:rPr>
          <w:i/>
          <w:lang w:val="en-CA"/>
        </w:rPr>
        <w:t xml:space="preserve"> TH Construction inc</w:t>
      </w:r>
      <w:r w:rsidR="00E46D3C" w:rsidRPr="002B331F">
        <w:rPr>
          <w:lang w:val="en-CA"/>
        </w:rPr>
        <w:t>., 2016 QCCQ 14897</w:t>
      </w:r>
      <w:r w:rsidR="00442F18">
        <w:rPr>
          <w:lang w:val="en-CA"/>
        </w:rPr>
        <w:t xml:space="preserve"> at</w:t>
      </w:r>
      <w:r w:rsidR="00E46D3C" w:rsidRPr="002B331F">
        <w:rPr>
          <w:lang w:val="en-CA"/>
        </w:rPr>
        <w:t xml:space="preserve"> </w:t>
      </w:r>
      <w:r w:rsidR="00B374F4" w:rsidRPr="002B331F">
        <w:rPr>
          <w:lang w:val="en-CA"/>
        </w:rPr>
        <w:t>par</w:t>
      </w:r>
      <w:r w:rsidR="00442F18">
        <w:rPr>
          <w:lang w:val="en-CA"/>
        </w:rPr>
        <w:t>a</w:t>
      </w:r>
      <w:r w:rsidR="00E46D3C" w:rsidRPr="002B331F">
        <w:rPr>
          <w:lang w:val="en-CA"/>
        </w:rPr>
        <w:t xml:space="preserve">. </w:t>
      </w:r>
      <w:r w:rsidR="00E46D3C" w:rsidRPr="009765C0">
        <w:t>244.</w:t>
      </w:r>
    </w:p>
  </w:footnote>
  <w:footnote w:id="7">
    <w:p w14:paraId="0C78C73F" w14:textId="32043A53" w:rsidR="003F12B7" w:rsidRPr="00B64C1C" w:rsidRDefault="003F12B7">
      <w:pPr>
        <w:pStyle w:val="Notedebasdepage"/>
      </w:pPr>
      <w:r>
        <w:rPr>
          <w:rStyle w:val="Appelnotedebasdep"/>
        </w:rPr>
        <w:footnoteRef/>
      </w:r>
      <w:r>
        <w:t xml:space="preserve"> </w:t>
      </w:r>
      <w:r>
        <w:tab/>
      </w:r>
      <w:r>
        <w:rPr>
          <w:i/>
        </w:rPr>
        <w:t>I</w:t>
      </w:r>
      <w:r w:rsidR="00442F18">
        <w:rPr>
          <w:i/>
        </w:rPr>
        <w:t>bi</w:t>
      </w:r>
      <w:r>
        <w:rPr>
          <w:i/>
        </w:rPr>
        <w:t>d.</w:t>
      </w:r>
      <w:r w:rsidR="00442F18">
        <w:rPr>
          <w:i/>
        </w:rPr>
        <w:t xml:space="preserve"> at</w:t>
      </w:r>
      <w:r>
        <w:rPr>
          <w:i/>
        </w:rPr>
        <w:t xml:space="preserve"> </w:t>
      </w:r>
      <w:r>
        <w:t>par</w:t>
      </w:r>
      <w:r w:rsidR="00442F18">
        <w:t>as</w:t>
      </w:r>
      <w:r>
        <w:t xml:space="preserve">. 15 </w:t>
      </w:r>
      <w:r w:rsidR="00B374F4">
        <w:t>and</w:t>
      </w:r>
      <w:r>
        <w:t xml:space="preserve"> 16.</w:t>
      </w:r>
    </w:p>
  </w:footnote>
  <w:footnote w:id="8">
    <w:p w14:paraId="1080616E" w14:textId="65AA5F0E" w:rsidR="003F12B7" w:rsidRPr="00E852E6" w:rsidRDefault="003F12B7" w:rsidP="00C756E2">
      <w:pPr>
        <w:pStyle w:val="Notedebasdepage"/>
      </w:pPr>
      <w:r>
        <w:rPr>
          <w:rStyle w:val="Appelnotedebasdep"/>
        </w:rPr>
        <w:footnoteRef/>
      </w:r>
      <w:r>
        <w:t xml:space="preserve"> </w:t>
      </w:r>
      <w:r>
        <w:tab/>
      </w:r>
      <w:r w:rsidR="00442F18">
        <w:t xml:space="preserve">Léo </w:t>
      </w:r>
      <w:r>
        <w:t xml:space="preserve">Ducharme, </w:t>
      </w:r>
      <w:r>
        <w:rPr>
          <w:i/>
        </w:rPr>
        <w:t>L'administration de la preuve</w:t>
      </w:r>
      <w:r>
        <w:t>, 4</w:t>
      </w:r>
      <w:r w:rsidR="00442F18">
        <w:t>th</w:t>
      </w:r>
      <w:r>
        <w:t xml:space="preserve"> </w:t>
      </w:r>
      <w:r w:rsidR="00442F18">
        <w:t>e</w:t>
      </w:r>
      <w:r>
        <w:t xml:space="preserve">d., </w:t>
      </w:r>
      <w:r w:rsidR="00442F18">
        <w:t>(</w:t>
      </w:r>
      <w:r>
        <w:t>Montr</w:t>
      </w:r>
      <w:r w:rsidR="00442F18">
        <w:t>e</w:t>
      </w:r>
      <w:r>
        <w:t>al</w:t>
      </w:r>
      <w:r w:rsidR="00442F18">
        <w:t>:</w:t>
      </w:r>
      <w:r>
        <w:t xml:space="preserve"> Wilson &amp; Lafleur, 2010</w:t>
      </w:r>
      <w:r w:rsidR="00442F18">
        <w:t>) at</w:t>
      </w:r>
      <w:r>
        <w:t xml:space="preserve"> par</w:t>
      </w:r>
      <w:r w:rsidR="00442F18">
        <w:t>a</w:t>
      </w:r>
      <w:r>
        <w:t>. 138.</w:t>
      </w:r>
    </w:p>
  </w:footnote>
  <w:footnote w:id="9">
    <w:p w14:paraId="28266C83" w14:textId="77777777" w:rsidR="003F12B7" w:rsidRDefault="003F12B7">
      <w:pPr>
        <w:pStyle w:val="Notedebasdepage"/>
      </w:pPr>
      <w:r>
        <w:rPr>
          <w:rStyle w:val="Appelnotedebasdep"/>
        </w:rPr>
        <w:footnoteRef/>
      </w:r>
      <w:r>
        <w:t xml:space="preserve"> </w:t>
      </w:r>
      <w:r>
        <w:tab/>
      </w:r>
      <w:r w:rsidRPr="00275AF2">
        <w:rPr>
          <w:i/>
        </w:rPr>
        <w:t xml:space="preserve">Cadotte </w:t>
      </w:r>
      <w:r w:rsidRPr="002B331F">
        <w:rPr>
          <w:i/>
          <w:iCs/>
        </w:rPr>
        <w:t>c.</w:t>
      </w:r>
      <w:r w:rsidRPr="00275AF2">
        <w:rPr>
          <w:i/>
        </w:rPr>
        <w:t xml:space="preserve"> Industrielle Alliance assurances et services financiers inc.</w:t>
      </w:r>
      <w:r w:rsidRPr="002B331F">
        <w:rPr>
          <w:iCs/>
        </w:rPr>
        <w:t>,</w:t>
      </w:r>
      <w:r w:rsidRPr="00442F18">
        <w:rPr>
          <w:iCs/>
        </w:rPr>
        <w:t xml:space="preserve"> </w:t>
      </w:r>
      <w:r>
        <w:t xml:space="preserve">2016 QCCS 5603; </w:t>
      </w:r>
      <w:r w:rsidRPr="00275AF2">
        <w:rPr>
          <w:i/>
        </w:rPr>
        <w:t>J.L</w:t>
      </w:r>
      <w:r w:rsidRPr="00442F18">
        <w:rPr>
          <w:i/>
        </w:rPr>
        <w:t xml:space="preserve">. </w:t>
      </w:r>
      <w:r w:rsidRPr="002B331F">
        <w:rPr>
          <w:i/>
        </w:rPr>
        <w:t>c</w:t>
      </w:r>
      <w:r w:rsidRPr="00442F18">
        <w:rPr>
          <w:i/>
        </w:rPr>
        <w:t>.</w:t>
      </w:r>
      <w:r w:rsidRPr="00275AF2">
        <w:rPr>
          <w:i/>
        </w:rPr>
        <w:t xml:space="preserve"> A.N</w:t>
      </w:r>
      <w:r>
        <w:t>., 2007 QCCS 3226.</w:t>
      </w:r>
    </w:p>
  </w:footnote>
  <w:footnote w:id="10">
    <w:p w14:paraId="651DB63A" w14:textId="27F6B5E2" w:rsidR="00064D33" w:rsidRPr="00897E7E" w:rsidRDefault="00064D33">
      <w:pPr>
        <w:pStyle w:val="Notedebasdepage"/>
        <w:rPr>
          <w:lang w:val="en-CA"/>
        </w:rPr>
      </w:pPr>
      <w:r>
        <w:rPr>
          <w:rStyle w:val="Appelnotedebasdep"/>
        </w:rPr>
        <w:footnoteRef/>
      </w:r>
      <w:r w:rsidRPr="00897E7E">
        <w:rPr>
          <w:lang w:val="en-CA"/>
        </w:rPr>
        <w:t xml:space="preserve"> </w:t>
      </w:r>
      <w:r w:rsidRPr="00897E7E">
        <w:rPr>
          <w:lang w:val="en-CA"/>
        </w:rPr>
        <w:tab/>
      </w:r>
      <w:r w:rsidR="005502F3" w:rsidRPr="00897E7E">
        <w:rPr>
          <w:i/>
          <w:lang w:val="en-CA"/>
        </w:rPr>
        <w:t xml:space="preserve">Langevin </w:t>
      </w:r>
      <w:r w:rsidR="005502F3" w:rsidRPr="002B331F">
        <w:rPr>
          <w:i/>
          <w:iCs/>
          <w:lang w:val="en-CA"/>
        </w:rPr>
        <w:t>c</w:t>
      </w:r>
      <w:r w:rsidR="005502F3" w:rsidRPr="00442F18">
        <w:rPr>
          <w:i/>
          <w:iCs/>
          <w:lang w:val="en-CA"/>
        </w:rPr>
        <w:t>.</w:t>
      </w:r>
      <w:r w:rsidR="005502F3" w:rsidRPr="00897E7E">
        <w:rPr>
          <w:i/>
          <w:lang w:val="en-CA"/>
        </w:rPr>
        <w:t xml:space="preserve"> TH Construction inc</w:t>
      </w:r>
      <w:r w:rsidR="005502F3" w:rsidRPr="00897E7E">
        <w:rPr>
          <w:lang w:val="en-CA"/>
        </w:rPr>
        <w:t xml:space="preserve">., </w:t>
      </w:r>
      <w:r w:rsidR="00442F18" w:rsidRPr="002B331F">
        <w:rPr>
          <w:i/>
          <w:iCs/>
          <w:lang w:val="en-CA"/>
        </w:rPr>
        <w:t>supra</w:t>
      </w:r>
      <w:r w:rsidR="00897E7E" w:rsidRPr="00897E7E">
        <w:rPr>
          <w:lang w:val="en-CA"/>
        </w:rPr>
        <w:t xml:space="preserve"> </w:t>
      </w:r>
      <w:r w:rsidR="00442F18">
        <w:rPr>
          <w:lang w:val="en-CA"/>
        </w:rPr>
        <w:t xml:space="preserve"> note</w:t>
      </w:r>
      <w:r w:rsidR="005502F3" w:rsidRPr="00897E7E">
        <w:rPr>
          <w:lang w:val="en-CA"/>
        </w:rPr>
        <w:t xml:space="preserve"> 6</w:t>
      </w:r>
      <w:r w:rsidR="00442F18">
        <w:rPr>
          <w:lang w:val="en-CA"/>
        </w:rPr>
        <w:t xml:space="preserve"> at</w:t>
      </w:r>
      <w:r w:rsidR="005502F3" w:rsidRPr="00897E7E">
        <w:rPr>
          <w:lang w:val="en-CA"/>
        </w:rPr>
        <w:t xml:space="preserve"> par</w:t>
      </w:r>
      <w:r w:rsidR="00442F18">
        <w:rPr>
          <w:lang w:val="en-CA"/>
        </w:rPr>
        <w:t>as</w:t>
      </w:r>
      <w:r w:rsidR="005502F3" w:rsidRPr="00897E7E">
        <w:rPr>
          <w:lang w:val="en-CA"/>
        </w:rPr>
        <w:t xml:space="preserve">. 242 </w:t>
      </w:r>
      <w:r w:rsidR="00E9719B" w:rsidRPr="00897E7E">
        <w:rPr>
          <w:lang w:val="en-CA"/>
        </w:rPr>
        <w:t>and</w:t>
      </w:r>
      <w:r w:rsidR="005502F3" w:rsidRPr="00897E7E">
        <w:rPr>
          <w:lang w:val="en-CA"/>
        </w:rPr>
        <w:t xml:space="preserve"> 243.</w:t>
      </w:r>
    </w:p>
  </w:footnote>
  <w:footnote w:id="11">
    <w:p w14:paraId="3FE4CAB4" w14:textId="0AC7510B" w:rsidR="003F12B7" w:rsidRPr="00897E7E" w:rsidRDefault="003F12B7">
      <w:pPr>
        <w:pStyle w:val="Notedebasdepage"/>
        <w:rPr>
          <w:lang w:val="en-CA"/>
        </w:rPr>
      </w:pPr>
      <w:r>
        <w:rPr>
          <w:rStyle w:val="Appelnotedebasdep"/>
        </w:rPr>
        <w:footnoteRef/>
      </w:r>
      <w:r w:rsidRPr="00897E7E">
        <w:rPr>
          <w:lang w:val="en-CA"/>
        </w:rPr>
        <w:t xml:space="preserve"> </w:t>
      </w:r>
      <w:r w:rsidRPr="00897E7E">
        <w:rPr>
          <w:lang w:val="en-CA"/>
        </w:rPr>
        <w:tab/>
      </w:r>
      <w:r w:rsidRPr="00897E7E">
        <w:rPr>
          <w:i/>
          <w:lang w:val="en-CA"/>
        </w:rPr>
        <w:t xml:space="preserve">A.B. </w:t>
      </w:r>
      <w:r w:rsidR="00E9719B" w:rsidRPr="002B331F">
        <w:rPr>
          <w:i/>
          <w:iCs/>
          <w:lang w:val="en-CA"/>
        </w:rPr>
        <w:t>v</w:t>
      </w:r>
      <w:r w:rsidRPr="002B331F">
        <w:rPr>
          <w:i/>
          <w:iCs/>
          <w:lang w:val="en-CA"/>
        </w:rPr>
        <w:t>.</w:t>
      </w:r>
      <w:r w:rsidRPr="00897E7E">
        <w:rPr>
          <w:i/>
          <w:lang w:val="en-CA"/>
        </w:rPr>
        <w:t xml:space="preserve"> Bragg Communications Inc.</w:t>
      </w:r>
      <w:r w:rsidRPr="002B331F">
        <w:rPr>
          <w:iCs/>
          <w:lang w:val="en-CA"/>
        </w:rPr>
        <w:t>,</w:t>
      </w:r>
      <w:r w:rsidRPr="00442F18">
        <w:rPr>
          <w:iCs/>
          <w:lang w:val="en-CA"/>
        </w:rPr>
        <w:t xml:space="preserve"> </w:t>
      </w:r>
      <w:r w:rsidR="00442F18" w:rsidRPr="002B331F">
        <w:rPr>
          <w:i/>
          <w:iCs/>
          <w:lang w:val="en-CA"/>
        </w:rPr>
        <w:t>supra</w:t>
      </w:r>
      <w:r w:rsidR="00442F18">
        <w:rPr>
          <w:lang w:val="en-CA"/>
        </w:rPr>
        <w:t xml:space="preserve"> note</w:t>
      </w:r>
      <w:r w:rsidR="00707975" w:rsidRPr="00897E7E">
        <w:rPr>
          <w:lang w:val="en-CA"/>
        </w:rPr>
        <w:t xml:space="preserve"> 5</w:t>
      </w:r>
      <w:r w:rsidRPr="00897E7E">
        <w:rPr>
          <w:lang w:val="en-CA"/>
        </w:rPr>
        <w:t>.</w:t>
      </w:r>
    </w:p>
  </w:footnote>
  <w:footnote w:id="12">
    <w:p w14:paraId="474129FE" w14:textId="754A7694" w:rsidR="006F3D40" w:rsidRPr="002B331F" w:rsidRDefault="006F3D40">
      <w:pPr>
        <w:pStyle w:val="Notedebasdepage"/>
        <w:rPr>
          <w:lang w:val="en-CA"/>
        </w:rPr>
      </w:pPr>
      <w:r>
        <w:rPr>
          <w:rStyle w:val="Appelnotedebasdep"/>
        </w:rPr>
        <w:footnoteRef/>
      </w:r>
      <w:r w:rsidRPr="002B331F">
        <w:rPr>
          <w:lang w:val="en-CA"/>
        </w:rPr>
        <w:t xml:space="preserve"> </w:t>
      </w:r>
      <w:r w:rsidRPr="002B331F">
        <w:rPr>
          <w:lang w:val="en-CA"/>
        </w:rPr>
        <w:tab/>
      </w:r>
      <w:r w:rsidR="00FC5671" w:rsidRPr="002B331F">
        <w:rPr>
          <w:i/>
          <w:lang w:val="en-CA"/>
        </w:rPr>
        <w:t xml:space="preserve">Civil </w:t>
      </w:r>
      <w:r w:rsidR="003814D5" w:rsidRPr="002B331F">
        <w:rPr>
          <w:i/>
          <w:lang w:val="en-CA"/>
        </w:rPr>
        <w:t>Code of</w:t>
      </w:r>
      <w:r w:rsidR="00FC5671" w:rsidRPr="002B331F">
        <w:rPr>
          <w:i/>
          <w:lang w:val="en-CA"/>
        </w:rPr>
        <w:t xml:space="preserve"> </w:t>
      </w:r>
      <w:r w:rsidR="004F7A16" w:rsidRPr="002B331F">
        <w:rPr>
          <w:i/>
          <w:lang w:val="en-CA"/>
        </w:rPr>
        <w:t>Qu</w:t>
      </w:r>
      <w:r w:rsidR="0095375D" w:rsidRPr="002B331F">
        <w:rPr>
          <w:i/>
          <w:lang w:val="en-CA"/>
        </w:rPr>
        <w:t>é</w:t>
      </w:r>
      <w:r w:rsidR="004F7A16" w:rsidRPr="002B331F">
        <w:rPr>
          <w:i/>
          <w:lang w:val="en-CA"/>
        </w:rPr>
        <w:t>bec</w:t>
      </w:r>
      <w:r w:rsidR="00FC5671" w:rsidRPr="002B331F">
        <w:rPr>
          <w:lang w:val="en-CA"/>
        </w:rPr>
        <w:t xml:space="preserve"> (C.</w:t>
      </w:r>
      <w:r w:rsidR="003814D5" w:rsidRPr="002B331F">
        <w:rPr>
          <w:lang w:val="en-CA"/>
        </w:rPr>
        <w:t>C</w:t>
      </w:r>
      <w:r w:rsidR="00FC5671" w:rsidRPr="002B331F">
        <w:rPr>
          <w:lang w:val="en-CA"/>
        </w:rPr>
        <w:t xml:space="preserve">.Q.), </w:t>
      </w:r>
      <w:r w:rsidR="0095375D" w:rsidRPr="002B331F">
        <w:rPr>
          <w:lang w:val="en-CA"/>
        </w:rPr>
        <w:t>S</w:t>
      </w:r>
      <w:r w:rsidR="00FC5671" w:rsidRPr="002B331F">
        <w:rPr>
          <w:lang w:val="en-CA"/>
        </w:rPr>
        <w:t>.Q. 1991, c. 64</w:t>
      </w:r>
      <w:r w:rsidR="0095375D">
        <w:rPr>
          <w:lang w:val="en-CA"/>
        </w:rPr>
        <w:t>,</w:t>
      </w:r>
      <w:r w:rsidR="0095375D" w:rsidRPr="002B331F">
        <w:rPr>
          <w:lang w:val="en-CA"/>
        </w:rPr>
        <w:t xml:space="preserve"> art.</w:t>
      </w:r>
      <w:r w:rsidR="00FC5671" w:rsidRPr="002B331F">
        <w:rPr>
          <w:lang w:val="en-CA"/>
        </w:rPr>
        <w:t xml:space="preserve"> 1607.</w:t>
      </w:r>
    </w:p>
  </w:footnote>
  <w:footnote w:id="13">
    <w:p w14:paraId="29F4BD82" w14:textId="12C8BD66" w:rsidR="003F12B7" w:rsidRDefault="003F12B7">
      <w:pPr>
        <w:pStyle w:val="Notedebasdepage"/>
      </w:pPr>
      <w:r>
        <w:rPr>
          <w:rStyle w:val="Appelnotedebasdep"/>
        </w:rPr>
        <w:footnoteRef/>
      </w:r>
      <w:r w:rsidRPr="008F0E09">
        <w:t xml:space="preserve"> </w:t>
      </w:r>
      <w:r w:rsidRPr="008F0E09">
        <w:tab/>
      </w:r>
      <w:r w:rsidRPr="008F0E09">
        <w:rPr>
          <w:i/>
        </w:rPr>
        <w:t xml:space="preserve">Lupien </w:t>
      </w:r>
      <w:r w:rsidRPr="008F0E09">
        <w:rPr>
          <w:i/>
          <w:iCs/>
        </w:rPr>
        <w:t>c.</w:t>
      </w:r>
      <w:r w:rsidRPr="008F0E09">
        <w:rPr>
          <w:i/>
        </w:rPr>
        <w:t xml:space="preserve"> Aumont</w:t>
      </w:r>
      <w:r w:rsidRPr="008F0E09">
        <w:t>, 2016 QCCS 5050</w:t>
      </w:r>
      <w:r w:rsidR="0095375D" w:rsidRPr="008F0E09">
        <w:t xml:space="preserve"> at</w:t>
      </w:r>
      <w:r w:rsidRPr="008F0E09">
        <w:t xml:space="preserve"> par</w:t>
      </w:r>
      <w:r w:rsidR="0095375D" w:rsidRPr="008F0E09">
        <w:t>as</w:t>
      </w:r>
      <w:r w:rsidRPr="008F0E09">
        <w:t xml:space="preserve">. </w:t>
      </w:r>
      <w:r>
        <w:t xml:space="preserve">70 </w:t>
      </w:r>
      <w:r w:rsidR="003814D5">
        <w:t>to</w:t>
      </w:r>
      <w:r>
        <w:t xml:space="preserve"> 77.</w:t>
      </w:r>
    </w:p>
  </w:footnote>
  <w:footnote w:id="14">
    <w:p w14:paraId="2D16DB9A" w14:textId="5C25E202" w:rsidR="003F12B7" w:rsidRPr="00E779D0" w:rsidRDefault="003F12B7">
      <w:pPr>
        <w:pStyle w:val="Notedebasdepage"/>
      </w:pPr>
      <w:r>
        <w:rPr>
          <w:rStyle w:val="Appelnotedebasdep"/>
        </w:rPr>
        <w:footnoteRef/>
      </w:r>
      <w:r>
        <w:t xml:space="preserve"> </w:t>
      </w:r>
      <w:r>
        <w:tab/>
      </w:r>
      <w:r w:rsidR="0095375D">
        <w:t xml:space="preserve">Sophie </w:t>
      </w:r>
      <w:r>
        <w:t xml:space="preserve">Morin, </w:t>
      </w:r>
      <w:r>
        <w:rPr>
          <w:i/>
        </w:rPr>
        <w:t>Le dommage moral et le préjudice extrapatrimonial</w:t>
      </w:r>
      <w:r>
        <w:t xml:space="preserve">, </w:t>
      </w:r>
      <w:r w:rsidR="0095375D">
        <w:t>(</w:t>
      </w:r>
      <w:r>
        <w:t>Cowansville,</w:t>
      </w:r>
      <w:r w:rsidR="0095375D">
        <w:t xml:space="preserve"> Qc.:</w:t>
      </w:r>
      <w:r>
        <w:t xml:space="preserve"> Yvon Blais, 2011</w:t>
      </w:r>
      <w:r w:rsidR="0095375D">
        <w:t>)</w:t>
      </w:r>
      <w:r>
        <w:t xml:space="preserve"> 121 </w:t>
      </w:r>
      <w:r w:rsidR="0082611D">
        <w:t>to</w:t>
      </w:r>
      <w:r>
        <w:t xml:space="preserve"> 125.</w:t>
      </w:r>
    </w:p>
  </w:footnote>
  <w:footnote w:id="15">
    <w:p w14:paraId="60F35F56" w14:textId="13369775" w:rsidR="004A5152" w:rsidRPr="00F13BF9" w:rsidRDefault="004A5152">
      <w:pPr>
        <w:pStyle w:val="Notedebasdepage"/>
        <w:rPr>
          <w:lang w:val="en-CA"/>
        </w:rPr>
      </w:pPr>
      <w:r>
        <w:rPr>
          <w:rStyle w:val="Appelnotedebasdep"/>
        </w:rPr>
        <w:footnoteRef/>
      </w:r>
      <w:r w:rsidRPr="00F13BF9">
        <w:rPr>
          <w:lang w:val="en-CA"/>
        </w:rPr>
        <w:t xml:space="preserve"> </w:t>
      </w:r>
      <w:r w:rsidRPr="00F13BF9">
        <w:rPr>
          <w:lang w:val="en-CA"/>
        </w:rPr>
        <w:tab/>
      </w:r>
      <w:r w:rsidR="008E55F2" w:rsidRPr="00F13BF9">
        <w:rPr>
          <w:lang w:val="en-CA"/>
        </w:rPr>
        <w:t>See also</w:t>
      </w:r>
      <w:r w:rsidRPr="00F13BF9">
        <w:rPr>
          <w:lang w:val="en-CA"/>
        </w:rPr>
        <w:t xml:space="preserve"> </w:t>
      </w:r>
      <w:r w:rsidRPr="00F13BF9">
        <w:rPr>
          <w:i/>
          <w:lang w:val="en-CA"/>
        </w:rPr>
        <w:t xml:space="preserve">Dion </w:t>
      </w:r>
      <w:r w:rsidRPr="002B331F">
        <w:rPr>
          <w:i/>
          <w:iCs/>
          <w:lang w:val="en-CA"/>
        </w:rPr>
        <w:t>c.</w:t>
      </w:r>
      <w:r w:rsidRPr="00F13BF9">
        <w:rPr>
          <w:i/>
          <w:lang w:val="en-CA"/>
        </w:rPr>
        <w:t xml:space="preserve"> Légaré</w:t>
      </w:r>
      <w:r w:rsidRPr="00F13BF9">
        <w:rPr>
          <w:lang w:val="en-CA"/>
        </w:rPr>
        <w:t>, 2019 QCCQ 8185</w:t>
      </w:r>
      <w:r w:rsidR="0095375D">
        <w:rPr>
          <w:lang w:val="en-CA"/>
        </w:rPr>
        <w:t xml:space="preserve"> at</w:t>
      </w:r>
      <w:r w:rsidRPr="00F13BF9">
        <w:rPr>
          <w:lang w:val="en-CA"/>
        </w:rPr>
        <w:t xml:space="preserve"> par</w:t>
      </w:r>
      <w:r w:rsidR="0095375D">
        <w:rPr>
          <w:lang w:val="en-CA"/>
        </w:rPr>
        <w:t>a</w:t>
      </w:r>
      <w:r w:rsidRPr="00F13BF9">
        <w:rPr>
          <w:lang w:val="en-CA"/>
        </w:rPr>
        <w:t>. 83.</w:t>
      </w:r>
    </w:p>
  </w:footnote>
  <w:footnote w:id="16">
    <w:p w14:paraId="739D4F83" w14:textId="7A13AB37" w:rsidR="003F12B7" w:rsidRPr="00F13BF9" w:rsidRDefault="003F12B7">
      <w:pPr>
        <w:pStyle w:val="Notedebasdepage"/>
        <w:rPr>
          <w:lang w:val="en-CA"/>
        </w:rPr>
      </w:pPr>
      <w:r>
        <w:rPr>
          <w:rStyle w:val="Appelnotedebasdep"/>
        </w:rPr>
        <w:footnoteRef/>
      </w:r>
      <w:r w:rsidRPr="00F13BF9">
        <w:rPr>
          <w:lang w:val="en-CA"/>
        </w:rPr>
        <w:t xml:space="preserve"> </w:t>
      </w:r>
      <w:r w:rsidRPr="00F13BF9">
        <w:rPr>
          <w:lang w:val="en-CA"/>
        </w:rPr>
        <w:tab/>
      </w:r>
      <w:r w:rsidR="005569ED" w:rsidRPr="00F13BF9">
        <w:rPr>
          <w:lang w:val="en-CA"/>
        </w:rPr>
        <w:t>CQLR</w:t>
      </w:r>
      <w:r w:rsidRPr="00F13BF9">
        <w:rPr>
          <w:lang w:val="en-CA"/>
        </w:rPr>
        <w:t>, c. C-12.</w:t>
      </w:r>
    </w:p>
  </w:footnote>
  <w:footnote w:id="17">
    <w:p w14:paraId="75005CA8" w14:textId="77777777" w:rsidR="000C1AB0" w:rsidRPr="00F13BF9" w:rsidRDefault="000C1AB0">
      <w:pPr>
        <w:pStyle w:val="Notedebasdepage"/>
        <w:rPr>
          <w:lang w:val="en-CA"/>
        </w:rPr>
      </w:pPr>
      <w:r>
        <w:rPr>
          <w:rStyle w:val="Appelnotedebasdep"/>
        </w:rPr>
        <w:footnoteRef/>
      </w:r>
      <w:r w:rsidRPr="00F13BF9">
        <w:rPr>
          <w:lang w:val="en-CA"/>
        </w:rPr>
        <w:t xml:space="preserve"> </w:t>
      </w:r>
      <w:r w:rsidRPr="00F13BF9">
        <w:rPr>
          <w:lang w:val="en-CA"/>
        </w:rPr>
        <w:tab/>
        <w:t>CCQ-1991.</w:t>
      </w:r>
    </w:p>
  </w:footnote>
  <w:footnote w:id="18">
    <w:p w14:paraId="29EF93D7" w14:textId="0001632F" w:rsidR="00CF0CF9" w:rsidRPr="0031172F" w:rsidRDefault="00CF0CF9">
      <w:pPr>
        <w:pStyle w:val="Notedebasdepage"/>
        <w:rPr>
          <w:lang w:val="en-CA"/>
        </w:rPr>
      </w:pPr>
      <w:r>
        <w:rPr>
          <w:rStyle w:val="Appelnotedebasdep"/>
        </w:rPr>
        <w:footnoteRef/>
      </w:r>
      <w:r w:rsidRPr="0031172F">
        <w:rPr>
          <w:lang w:val="en-CA"/>
        </w:rPr>
        <w:t xml:space="preserve"> </w:t>
      </w:r>
      <w:r w:rsidRPr="0031172F">
        <w:rPr>
          <w:lang w:val="en-CA"/>
        </w:rPr>
        <w:tab/>
      </w:r>
      <w:r w:rsidRPr="0031172F">
        <w:rPr>
          <w:i/>
          <w:lang w:val="en-CA"/>
        </w:rPr>
        <w:t xml:space="preserve">Hill </w:t>
      </w:r>
      <w:r w:rsidR="0031172F" w:rsidRPr="002B331F">
        <w:rPr>
          <w:i/>
          <w:iCs/>
          <w:lang w:val="en-CA"/>
        </w:rPr>
        <w:t>v</w:t>
      </w:r>
      <w:r w:rsidRPr="002B331F">
        <w:rPr>
          <w:i/>
          <w:iCs/>
          <w:lang w:val="en-CA"/>
        </w:rPr>
        <w:t>.</w:t>
      </w:r>
      <w:r w:rsidR="0031172F">
        <w:rPr>
          <w:i/>
          <w:lang w:val="en-CA"/>
        </w:rPr>
        <w:t xml:space="preserve"> </w:t>
      </w:r>
      <w:r w:rsidRPr="0031172F">
        <w:rPr>
          <w:i/>
          <w:lang w:val="en-CA"/>
        </w:rPr>
        <w:t>Hamilton-Wentworth</w:t>
      </w:r>
      <w:r w:rsidR="0031172F" w:rsidRPr="0031172F">
        <w:rPr>
          <w:i/>
          <w:lang w:val="en-CA"/>
        </w:rPr>
        <w:t xml:space="preserve"> Regional Police Services Board</w:t>
      </w:r>
      <w:r w:rsidRPr="0031172F">
        <w:rPr>
          <w:lang w:val="en-CA"/>
        </w:rPr>
        <w:t xml:space="preserve">, 2007 </w:t>
      </w:r>
      <w:r w:rsidR="0031172F" w:rsidRPr="0031172F">
        <w:rPr>
          <w:lang w:val="en-CA"/>
        </w:rPr>
        <w:t>SCC</w:t>
      </w:r>
      <w:r w:rsidRPr="0031172F">
        <w:rPr>
          <w:lang w:val="en-CA"/>
        </w:rPr>
        <w:t xml:space="preserve"> 41, [2007] 3 </w:t>
      </w:r>
      <w:r w:rsidR="0031172F" w:rsidRPr="0031172F">
        <w:rPr>
          <w:lang w:val="en-CA"/>
        </w:rPr>
        <w:t>SCR</w:t>
      </w:r>
      <w:r w:rsidRPr="0031172F">
        <w:rPr>
          <w:lang w:val="en-CA"/>
        </w:rPr>
        <w:t xml:space="preserve"> 129</w:t>
      </w:r>
      <w:r w:rsidR="00F64296">
        <w:rPr>
          <w:lang w:val="en-CA"/>
        </w:rPr>
        <w:t>.</w:t>
      </w:r>
    </w:p>
  </w:footnote>
  <w:footnote w:id="19">
    <w:p w14:paraId="67076DDA" w14:textId="6BBB4136" w:rsidR="00CF0CF9" w:rsidRPr="00920544" w:rsidRDefault="00CF0CF9">
      <w:pPr>
        <w:pStyle w:val="Notedebasdepage"/>
        <w:rPr>
          <w:lang w:val="en-CA"/>
        </w:rPr>
      </w:pPr>
      <w:r>
        <w:rPr>
          <w:rStyle w:val="Appelnotedebasdep"/>
        </w:rPr>
        <w:footnoteRef/>
      </w:r>
      <w:r w:rsidRPr="00920544">
        <w:rPr>
          <w:lang w:val="en-CA"/>
        </w:rPr>
        <w:t xml:space="preserve"> </w:t>
      </w:r>
      <w:r w:rsidRPr="00920544">
        <w:rPr>
          <w:lang w:val="en-CA"/>
        </w:rPr>
        <w:tab/>
        <w:t>2016 QCCS 5050</w:t>
      </w:r>
      <w:r w:rsidR="00F64296">
        <w:rPr>
          <w:lang w:val="en-CA"/>
        </w:rPr>
        <w:t xml:space="preserve"> at</w:t>
      </w:r>
      <w:r w:rsidRPr="00920544">
        <w:rPr>
          <w:lang w:val="en-CA"/>
        </w:rPr>
        <w:t xml:space="preserve"> par</w:t>
      </w:r>
      <w:r w:rsidR="00F64296">
        <w:rPr>
          <w:lang w:val="en-CA"/>
        </w:rPr>
        <w:t>a</w:t>
      </w:r>
      <w:r w:rsidRPr="00920544">
        <w:rPr>
          <w:lang w:val="en-CA"/>
        </w:rPr>
        <w:t>. 42.</w:t>
      </w:r>
    </w:p>
  </w:footnote>
  <w:footnote w:id="20">
    <w:p w14:paraId="230E40BA" w14:textId="667E5F95" w:rsidR="00B21FFD" w:rsidRPr="009765C0" w:rsidRDefault="00B21FFD">
      <w:pPr>
        <w:pStyle w:val="Notedebasdepage"/>
        <w:rPr>
          <w:lang w:val="en-CA"/>
        </w:rPr>
      </w:pPr>
      <w:r>
        <w:rPr>
          <w:rStyle w:val="Appelnotedebasdep"/>
        </w:rPr>
        <w:footnoteRef/>
      </w:r>
      <w:r w:rsidRPr="009765C0">
        <w:rPr>
          <w:lang w:val="en-CA"/>
        </w:rPr>
        <w:t xml:space="preserve"> </w:t>
      </w:r>
      <w:r w:rsidRPr="009765C0">
        <w:rPr>
          <w:lang w:val="en-CA"/>
        </w:rPr>
        <w:tab/>
      </w:r>
      <w:r w:rsidR="00EB047E" w:rsidRPr="002B331F">
        <w:rPr>
          <w:i/>
          <w:iCs/>
          <w:lang w:val="en-CA"/>
        </w:rPr>
        <w:t>S</w:t>
      </w:r>
      <w:r w:rsidR="00F64296" w:rsidRPr="002B331F">
        <w:rPr>
          <w:i/>
          <w:iCs/>
          <w:lang w:val="en-CA"/>
        </w:rPr>
        <w:t>upra</w:t>
      </w:r>
      <w:r w:rsidR="00F64296" w:rsidRPr="009765C0">
        <w:rPr>
          <w:lang w:val="en-CA"/>
        </w:rPr>
        <w:t xml:space="preserve"> note</w:t>
      </w:r>
      <w:r w:rsidRPr="009765C0">
        <w:rPr>
          <w:lang w:val="en-CA"/>
        </w:rPr>
        <w:t xml:space="preserve"> 14.</w:t>
      </w:r>
    </w:p>
  </w:footnote>
  <w:footnote w:id="21">
    <w:p w14:paraId="74D5F510" w14:textId="0657FE9E" w:rsidR="00EE7264" w:rsidRPr="002B331F" w:rsidRDefault="00EE7264">
      <w:pPr>
        <w:pStyle w:val="Notedebasdepage"/>
        <w:rPr>
          <w:lang w:val="en-CA"/>
        </w:rPr>
      </w:pPr>
      <w:r>
        <w:rPr>
          <w:rStyle w:val="Appelnotedebasdep"/>
        </w:rPr>
        <w:footnoteRef/>
      </w:r>
      <w:r w:rsidRPr="002B331F">
        <w:rPr>
          <w:lang w:val="en-CA"/>
        </w:rPr>
        <w:t xml:space="preserve"> </w:t>
      </w:r>
      <w:r w:rsidRPr="002B331F">
        <w:rPr>
          <w:lang w:val="en-CA"/>
        </w:rPr>
        <w:tab/>
      </w:r>
      <w:r w:rsidR="00F64296" w:rsidRPr="002B331F">
        <w:rPr>
          <w:lang w:val="en-CA"/>
        </w:rPr>
        <w:t xml:space="preserve">Vincent </w:t>
      </w:r>
      <w:r w:rsidRPr="002B331F">
        <w:rPr>
          <w:lang w:val="en-CA"/>
        </w:rPr>
        <w:t xml:space="preserve">Karim, </w:t>
      </w:r>
      <w:r w:rsidRPr="002B331F">
        <w:rPr>
          <w:i/>
          <w:lang w:val="en-CA"/>
        </w:rPr>
        <w:t>Les obligations</w:t>
      </w:r>
      <w:r w:rsidRPr="002B331F">
        <w:rPr>
          <w:lang w:val="en-CA"/>
        </w:rPr>
        <w:t>, 5</w:t>
      </w:r>
      <w:r w:rsidR="00F64296" w:rsidRPr="002B331F">
        <w:rPr>
          <w:lang w:val="en-CA"/>
        </w:rPr>
        <w:t>th</w:t>
      </w:r>
      <w:r w:rsidRPr="002B331F">
        <w:rPr>
          <w:lang w:val="en-CA"/>
        </w:rPr>
        <w:t xml:space="preserve"> </w:t>
      </w:r>
      <w:r w:rsidR="000A31E0" w:rsidRPr="002B331F">
        <w:rPr>
          <w:lang w:val="en-CA"/>
        </w:rPr>
        <w:t>e</w:t>
      </w:r>
      <w:r w:rsidRPr="002B331F">
        <w:rPr>
          <w:lang w:val="en-CA"/>
        </w:rPr>
        <w:t xml:space="preserve">d., </w:t>
      </w:r>
      <w:r w:rsidR="00851FD9" w:rsidRPr="002B331F">
        <w:rPr>
          <w:lang w:val="en-CA"/>
        </w:rPr>
        <w:t xml:space="preserve">vol. 1, </w:t>
      </w:r>
      <w:r w:rsidR="000A31E0" w:rsidRPr="002B331F">
        <w:rPr>
          <w:lang w:val="en-CA"/>
        </w:rPr>
        <w:t>(</w:t>
      </w:r>
      <w:r w:rsidRPr="002B331F">
        <w:rPr>
          <w:lang w:val="en-CA"/>
        </w:rPr>
        <w:t>Montr</w:t>
      </w:r>
      <w:r w:rsidR="000A31E0" w:rsidRPr="002B331F">
        <w:rPr>
          <w:lang w:val="en-CA"/>
        </w:rPr>
        <w:t>e</w:t>
      </w:r>
      <w:r w:rsidRPr="002B331F">
        <w:rPr>
          <w:lang w:val="en-CA"/>
        </w:rPr>
        <w:t>al</w:t>
      </w:r>
      <w:r w:rsidR="000A31E0" w:rsidRPr="002B331F">
        <w:rPr>
          <w:lang w:val="en-CA"/>
        </w:rPr>
        <w:t>:</w:t>
      </w:r>
      <w:r w:rsidRPr="002B331F">
        <w:rPr>
          <w:lang w:val="en-CA"/>
        </w:rPr>
        <w:t xml:space="preserve"> Wilson &amp; Lafleur, 2020</w:t>
      </w:r>
      <w:r w:rsidR="000A31E0" w:rsidRPr="002B331F">
        <w:rPr>
          <w:lang w:val="en-CA"/>
        </w:rPr>
        <w:t>)</w:t>
      </w:r>
      <w:r w:rsidRPr="002B331F">
        <w:rPr>
          <w:lang w:val="en-CA"/>
        </w:rPr>
        <w:t xml:space="preserve"> </w:t>
      </w:r>
      <w:r w:rsidR="000A31E0" w:rsidRPr="002B331F">
        <w:rPr>
          <w:lang w:val="en-CA"/>
        </w:rPr>
        <w:t>1226 at para.</w:t>
      </w:r>
      <w:r w:rsidR="00851FD9" w:rsidRPr="002B331F">
        <w:rPr>
          <w:lang w:val="en-CA"/>
        </w:rPr>
        <w:t xml:space="preserve"> 2991</w:t>
      </w:r>
      <w:r w:rsidR="000A31E0" w:rsidRPr="002B331F">
        <w:rPr>
          <w:lang w:val="en-CA"/>
        </w:rPr>
        <w:t>.</w:t>
      </w:r>
    </w:p>
  </w:footnote>
  <w:footnote w:id="22">
    <w:p w14:paraId="4F274A51" w14:textId="31C0151C" w:rsidR="00A10061" w:rsidRPr="002B331F" w:rsidRDefault="00A10061">
      <w:pPr>
        <w:pStyle w:val="Notedebasdepage"/>
        <w:rPr>
          <w:i/>
          <w:lang w:val="en-CA"/>
        </w:rPr>
      </w:pPr>
      <w:r>
        <w:rPr>
          <w:rStyle w:val="Appelnotedebasdep"/>
        </w:rPr>
        <w:footnoteRef/>
      </w:r>
      <w:r w:rsidRPr="002B331F">
        <w:rPr>
          <w:lang w:val="en-CA"/>
        </w:rPr>
        <w:t xml:space="preserve"> </w:t>
      </w:r>
      <w:r w:rsidRPr="002B331F">
        <w:rPr>
          <w:lang w:val="en-CA"/>
        </w:rPr>
        <w:tab/>
      </w:r>
      <w:r w:rsidRPr="002B331F">
        <w:rPr>
          <w:i/>
          <w:lang w:val="en-CA"/>
        </w:rPr>
        <w:t>I</w:t>
      </w:r>
      <w:r w:rsidR="00352B31" w:rsidRPr="002B331F">
        <w:rPr>
          <w:i/>
          <w:lang w:val="en-CA"/>
        </w:rPr>
        <w:t>bi</w:t>
      </w:r>
      <w:r w:rsidRPr="002B331F">
        <w:rPr>
          <w:i/>
          <w:lang w:val="en-CA"/>
        </w:rPr>
        <w:t>d.</w:t>
      </w:r>
      <w:r w:rsidRPr="002B331F">
        <w:rPr>
          <w:iCs/>
          <w:lang w:val="en-CA"/>
        </w:rPr>
        <w:t>,</w:t>
      </w:r>
      <w:r w:rsidRPr="002B331F">
        <w:rPr>
          <w:i/>
          <w:lang w:val="en-CA"/>
        </w:rPr>
        <w:t xml:space="preserve"> </w:t>
      </w:r>
      <w:r w:rsidR="00352B31" w:rsidRPr="002B331F">
        <w:rPr>
          <w:iCs/>
          <w:lang w:val="en-CA"/>
        </w:rPr>
        <w:t>at 1227, para.</w:t>
      </w:r>
      <w:r w:rsidR="00352B31" w:rsidRPr="002B331F">
        <w:rPr>
          <w:i/>
          <w:lang w:val="en-CA"/>
        </w:rPr>
        <w:t xml:space="preserve"> </w:t>
      </w:r>
      <w:r w:rsidRPr="002B331F">
        <w:rPr>
          <w:lang w:val="en-CA"/>
        </w:rPr>
        <w:t xml:space="preserve"> 2993</w:t>
      </w:r>
      <w:r w:rsidRPr="002B331F">
        <w:rPr>
          <w:i/>
          <w:lang w:val="en-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C8749" w14:textId="01FEA3F8" w:rsidR="00721F47" w:rsidRDefault="00000000">
    <w:pPr>
      <w:pStyle w:val="En-tte"/>
    </w:pPr>
    <w:r>
      <w:rPr>
        <w:noProof/>
      </w:rPr>
      <w:pict w14:anchorId="427E4A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8938" o:spid="_x0000_s1026" type="#_x0000_t136" style="position:absolute;margin-left:0;margin-top:0;width:594pt;height:66pt;rotation:315;z-index:-251655168;mso-position-horizontal:center;mso-position-horizontal-relative:margin;mso-position-vertical:center;mso-position-vertical-relative:margin" o:allowincell="f" fillcolor="#bfbfbf [2412]" stroked="f">
          <v:fill opacity=".5"/>
          <v:textpath style="font-family:&quot;Arial&quot;;font-size:1pt" string="Courtesy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7A91" w14:textId="528D458F" w:rsidR="003F12B7" w:rsidRPr="007124A3" w:rsidRDefault="00000000">
    <w:pPr>
      <w:tabs>
        <w:tab w:val="center" w:pos="4709"/>
        <w:tab w:val="right" w:pos="9360"/>
      </w:tabs>
      <w:ind w:right="524"/>
      <w:rPr>
        <w:rFonts w:ascii="Arial Narrow" w:hAnsi="Arial Narrow"/>
        <w:b/>
        <w:szCs w:val="24"/>
      </w:rPr>
    </w:pPr>
    <w:r>
      <w:rPr>
        <w:noProof/>
      </w:rPr>
      <w:pict w14:anchorId="4849C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8939" o:spid="_x0000_s1027" type="#_x0000_t136" style="position:absolute;margin-left:0;margin-top:0;width:594pt;height:66pt;rotation:315;z-index:-251653120;mso-position-horizontal:center;mso-position-horizontal-relative:margin;mso-position-vertical:center;mso-position-vertical-relative:margin" o:allowincell="f" fillcolor="#bfbfbf [2412]" stroked="f">
          <v:fill opacity=".5"/>
          <v:textpath style="font-family:&quot;Arial&quot;;font-size:1pt" string="Courtesy Translation"/>
          <w10:wrap anchorx="margin" anchory="margin"/>
        </v:shape>
      </w:pict>
    </w:r>
    <w:r w:rsidR="003F12B7" w:rsidRPr="007124A3">
      <w:rPr>
        <w:rFonts w:ascii="Arial Narrow" w:hAnsi="Arial Narrow"/>
        <w:b/>
        <w:szCs w:val="24"/>
      </w:rPr>
      <w:t>N</w:t>
    </w:r>
    <w:r w:rsidR="006B16D4">
      <w:rPr>
        <w:rFonts w:ascii="Arial Narrow" w:hAnsi="Arial Narrow"/>
        <w:b/>
        <w:szCs w:val="24"/>
      </w:rPr>
      <w:t>o.</w:t>
    </w:r>
    <w:r w:rsidR="003F12B7" w:rsidRPr="007124A3">
      <w:rPr>
        <w:rFonts w:ascii="Arial Narrow" w:hAnsi="Arial Narrow"/>
        <w:b/>
        <w:szCs w:val="24"/>
      </w:rPr>
      <w:t xml:space="preserve">: </w:t>
    </w:r>
    <w:r w:rsidR="003F12B7">
      <w:rPr>
        <w:rFonts w:ascii="Arial Narrow" w:hAnsi="Arial Narrow"/>
        <w:b/>
        <w:szCs w:val="24"/>
      </w:rPr>
      <w:t>200-22-083491-183</w:t>
    </w:r>
    <w:r w:rsidR="003F12B7" w:rsidRPr="007124A3">
      <w:rPr>
        <w:rFonts w:ascii="Arial Narrow" w:hAnsi="Arial Narrow"/>
        <w:b/>
        <w:szCs w:val="24"/>
      </w:rPr>
      <w:tab/>
    </w:r>
    <w:r w:rsidR="003F12B7" w:rsidRPr="007124A3">
      <w:rPr>
        <w:rFonts w:ascii="Arial Narrow" w:hAnsi="Arial Narrow"/>
        <w:b/>
        <w:szCs w:val="24"/>
      </w:rPr>
      <w:tab/>
      <w:t xml:space="preserve">PAGE: </w:t>
    </w:r>
    <w:r w:rsidR="003F12B7" w:rsidRPr="007124A3">
      <w:rPr>
        <w:rFonts w:ascii="Arial Narrow" w:hAnsi="Arial Narrow"/>
        <w:b/>
        <w:szCs w:val="24"/>
      </w:rPr>
      <w:fldChar w:fldCharType="begin"/>
    </w:r>
    <w:r w:rsidR="003F12B7" w:rsidRPr="007124A3">
      <w:rPr>
        <w:rFonts w:ascii="Arial Narrow" w:hAnsi="Arial Narrow"/>
        <w:b/>
        <w:szCs w:val="24"/>
      </w:rPr>
      <w:instrText xml:space="preserve"> PAGE </w:instrText>
    </w:r>
    <w:r w:rsidR="003F12B7" w:rsidRPr="007124A3">
      <w:rPr>
        <w:rFonts w:ascii="Arial Narrow" w:hAnsi="Arial Narrow"/>
        <w:b/>
        <w:szCs w:val="24"/>
      </w:rPr>
      <w:fldChar w:fldCharType="separate"/>
    </w:r>
    <w:r w:rsidR="009D1C8B">
      <w:rPr>
        <w:rFonts w:ascii="Arial Narrow" w:hAnsi="Arial Narrow"/>
        <w:b/>
        <w:noProof/>
        <w:szCs w:val="24"/>
      </w:rPr>
      <w:t>13</w:t>
    </w:r>
    <w:r w:rsidR="003F12B7" w:rsidRPr="007124A3">
      <w:rPr>
        <w:rFonts w:ascii="Arial Narrow" w:hAnsi="Arial Narrow"/>
        <w:b/>
        <w:szCs w:val="24"/>
      </w:rPr>
      <w:fldChar w:fldCharType="end"/>
    </w:r>
  </w:p>
  <w:p w14:paraId="408BDBF3" w14:textId="77777777" w:rsidR="003F12B7" w:rsidRDefault="003F12B7">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BBF2" w14:textId="5E385EC5" w:rsidR="00721F47" w:rsidRDefault="00000000">
    <w:pPr>
      <w:pStyle w:val="En-tte"/>
    </w:pPr>
    <w:r>
      <w:rPr>
        <w:noProof/>
      </w:rPr>
      <w:pict w14:anchorId="16F55E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008937" o:spid="_x0000_s1025" type="#_x0000_t136" style="position:absolute;margin-left:0;margin-top:0;width:594pt;height:66pt;rotation:315;z-index:-251657216;mso-position-horizontal:center;mso-position-horizontal-relative:margin;mso-position-vertical:center;mso-position-vertical-relative:margin" o:allowincell="f" fillcolor="#bfbfbf [2412]" stroked="f">
          <v:fill opacity=".5"/>
          <v:textpath style="font-family:&quot;Arial&quot;;font-size:1pt" string="Courtesy Transl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984B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32A7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3C31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3E08F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B6D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50BD5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BA2A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FADC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8EA9B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4242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85A9D"/>
    <w:multiLevelType w:val="hybridMultilevel"/>
    <w:tmpl w:val="EBBA05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BFD2A32"/>
    <w:multiLevelType w:val="hybridMultilevel"/>
    <w:tmpl w:val="0B36760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0BD1D8C"/>
    <w:multiLevelType w:val="hybridMultilevel"/>
    <w:tmpl w:val="8A685D8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84B3B14"/>
    <w:multiLevelType w:val="hybridMultilevel"/>
    <w:tmpl w:val="93C8FFEC"/>
    <w:lvl w:ilvl="0" w:tplc="B5868C16">
      <w:start w:val="9"/>
      <w:numFmt w:val="bullet"/>
      <w:lvlText w:val=""/>
      <w:lvlJc w:val="left"/>
      <w:pPr>
        <w:ind w:left="1080" w:hanging="360"/>
      </w:pPr>
      <w:rPr>
        <w:rFonts w:ascii="Symbol" w:eastAsia="Times New Roman" w:hAnsi="Symbol" w:cs="Times New Roman"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4" w15:restartNumberingAfterBreak="0">
    <w:nsid w:val="49F867A4"/>
    <w:multiLevelType w:val="hybridMultilevel"/>
    <w:tmpl w:val="648A8146"/>
    <w:lvl w:ilvl="0" w:tplc="4F3AE270">
      <w:start w:val="240"/>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74D6144"/>
    <w:multiLevelType w:val="hybridMultilevel"/>
    <w:tmpl w:val="6BFE8D7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6F7829FB"/>
    <w:multiLevelType w:val="hybridMultilevel"/>
    <w:tmpl w:val="55B2EB64"/>
    <w:lvl w:ilvl="0" w:tplc="6A0A99A2">
      <w:start w:val="1"/>
      <w:numFmt w:val="lowerLetter"/>
      <w:lvlText w:val="%1)"/>
      <w:lvlJc w:val="left"/>
      <w:pPr>
        <w:ind w:left="1095" w:hanging="360"/>
      </w:pPr>
      <w:rPr>
        <w:rFonts w:hint="default"/>
      </w:rPr>
    </w:lvl>
    <w:lvl w:ilvl="1" w:tplc="0C0C0019" w:tentative="1">
      <w:start w:val="1"/>
      <w:numFmt w:val="lowerLetter"/>
      <w:lvlText w:val="%2."/>
      <w:lvlJc w:val="left"/>
      <w:pPr>
        <w:ind w:left="1815" w:hanging="360"/>
      </w:pPr>
    </w:lvl>
    <w:lvl w:ilvl="2" w:tplc="0C0C001B" w:tentative="1">
      <w:start w:val="1"/>
      <w:numFmt w:val="lowerRoman"/>
      <w:lvlText w:val="%3."/>
      <w:lvlJc w:val="right"/>
      <w:pPr>
        <w:ind w:left="2535" w:hanging="180"/>
      </w:pPr>
    </w:lvl>
    <w:lvl w:ilvl="3" w:tplc="0C0C000F" w:tentative="1">
      <w:start w:val="1"/>
      <w:numFmt w:val="decimal"/>
      <w:lvlText w:val="%4."/>
      <w:lvlJc w:val="left"/>
      <w:pPr>
        <w:ind w:left="3255" w:hanging="360"/>
      </w:pPr>
    </w:lvl>
    <w:lvl w:ilvl="4" w:tplc="0C0C0019" w:tentative="1">
      <w:start w:val="1"/>
      <w:numFmt w:val="lowerLetter"/>
      <w:lvlText w:val="%5."/>
      <w:lvlJc w:val="left"/>
      <w:pPr>
        <w:ind w:left="3975" w:hanging="360"/>
      </w:pPr>
    </w:lvl>
    <w:lvl w:ilvl="5" w:tplc="0C0C001B" w:tentative="1">
      <w:start w:val="1"/>
      <w:numFmt w:val="lowerRoman"/>
      <w:lvlText w:val="%6."/>
      <w:lvlJc w:val="right"/>
      <w:pPr>
        <w:ind w:left="4695" w:hanging="180"/>
      </w:pPr>
    </w:lvl>
    <w:lvl w:ilvl="6" w:tplc="0C0C000F" w:tentative="1">
      <w:start w:val="1"/>
      <w:numFmt w:val="decimal"/>
      <w:lvlText w:val="%7."/>
      <w:lvlJc w:val="left"/>
      <w:pPr>
        <w:ind w:left="5415" w:hanging="360"/>
      </w:pPr>
    </w:lvl>
    <w:lvl w:ilvl="7" w:tplc="0C0C0019" w:tentative="1">
      <w:start w:val="1"/>
      <w:numFmt w:val="lowerLetter"/>
      <w:lvlText w:val="%8."/>
      <w:lvlJc w:val="left"/>
      <w:pPr>
        <w:ind w:left="6135" w:hanging="360"/>
      </w:pPr>
    </w:lvl>
    <w:lvl w:ilvl="8" w:tplc="0C0C001B" w:tentative="1">
      <w:start w:val="1"/>
      <w:numFmt w:val="lowerRoman"/>
      <w:lvlText w:val="%9."/>
      <w:lvlJc w:val="right"/>
      <w:pPr>
        <w:ind w:left="6855" w:hanging="180"/>
      </w:pPr>
    </w:lvl>
  </w:abstractNum>
  <w:abstractNum w:abstractNumId="18" w15:restartNumberingAfterBreak="0">
    <w:nsid w:val="70972B5D"/>
    <w:multiLevelType w:val="hybridMultilevel"/>
    <w:tmpl w:val="EAC65856"/>
    <w:lvl w:ilvl="0" w:tplc="3FBEB630">
      <w:start w:val="3"/>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10516597">
    <w:abstractNumId w:val="16"/>
  </w:num>
  <w:num w:numId="2" w16cid:durableId="1554194461">
    <w:abstractNumId w:val="16"/>
  </w:num>
  <w:num w:numId="3" w16cid:durableId="984430226">
    <w:abstractNumId w:val="16"/>
  </w:num>
  <w:num w:numId="4" w16cid:durableId="2099328935">
    <w:abstractNumId w:val="8"/>
  </w:num>
  <w:num w:numId="5" w16cid:durableId="290018944">
    <w:abstractNumId w:val="3"/>
  </w:num>
  <w:num w:numId="6" w16cid:durableId="1800604315">
    <w:abstractNumId w:val="2"/>
  </w:num>
  <w:num w:numId="7" w16cid:durableId="1906144291">
    <w:abstractNumId w:val="1"/>
  </w:num>
  <w:num w:numId="8" w16cid:durableId="960576201">
    <w:abstractNumId w:val="0"/>
  </w:num>
  <w:num w:numId="9" w16cid:durableId="1412659334">
    <w:abstractNumId w:val="9"/>
  </w:num>
  <w:num w:numId="10" w16cid:durableId="418799093">
    <w:abstractNumId w:val="7"/>
  </w:num>
  <w:num w:numId="11" w16cid:durableId="1300769744">
    <w:abstractNumId w:val="6"/>
  </w:num>
  <w:num w:numId="12" w16cid:durableId="1931886405">
    <w:abstractNumId w:val="5"/>
  </w:num>
  <w:num w:numId="13" w16cid:durableId="1937250782">
    <w:abstractNumId w:val="4"/>
  </w:num>
  <w:num w:numId="14" w16cid:durableId="588972127">
    <w:abstractNumId w:val="17"/>
  </w:num>
  <w:num w:numId="15" w16cid:durableId="332877229">
    <w:abstractNumId w:val="18"/>
  </w:num>
  <w:num w:numId="16" w16cid:durableId="809369687">
    <w:abstractNumId w:val="15"/>
  </w:num>
  <w:num w:numId="17" w16cid:durableId="2013071366">
    <w:abstractNumId w:val="12"/>
  </w:num>
  <w:num w:numId="18" w16cid:durableId="56100529">
    <w:abstractNumId w:val="16"/>
  </w:num>
  <w:num w:numId="19" w16cid:durableId="1187408084">
    <w:abstractNumId w:val="11"/>
  </w:num>
  <w:num w:numId="20" w16cid:durableId="2108039522">
    <w:abstractNumId w:val="13"/>
  </w:num>
  <w:num w:numId="21" w16cid:durableId="1018115484">
    <w:abstractNumId w:val="14"/>
  </w:num>
  <w:num w:numId="22" w16cid:durableId="12342698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1"/>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F7A"/>
    <w:rsid w:val="00007EB6"/>
    <w:rsid w:val="00013013"/>
    <w:rsid w:val="00013F3D"/>
    <w:rsid w:val="0001690D"/>
    <w:rsid w:val="00016C68"/>
    <w:rsid w:val="00021AC1"/>
    <w:rsid w:val="0003371B"/>
    <w:rsid w:val="000371EA"/>
    <w:rsid w:val="00046385"/>
    <w:rsid w:val="00047C35"/>
    <w:rsid w:val="00047F5E"/>
    <w:rsid w:val="00050BBA"/>
    <w:rsid w:val="00052902"/>
    <w:rsid w:val="00054626"/>
    <w:rsid w:val="000563E0"/>
    <w:rsid w:val="0006221A"/>
    <w:rsid w:val="00064264"/>
    <w:rsid w:val="000642C4"/>
    <w:rsid w:val="00064354"/>
    <w:rsid w:val="00064D33"/>
    <w:rsid w:val="0006507B"/>
    <w:rsid w:val="000816AE"/>
    <w:rsid w:val="00082F4D"/>
    <w:rsid w:val="0008676E"/>
    <w:rsid w:val="00090DB2"/>
    <w:rsid w:val="0009181B"/>
    <w:rsid w:val="00095D00"/>
    <w:rsid w:val="000A1C34"/>
    <w:rsid w:val="000A31E0"/>
    <w:rsid w:val="000A59D7"/>
    <w:rsid w:val="000A6E4B"/>
    <w:rsid w:val="000B6902"/>
    <w:rsid w:val="000C1294"/>
    <w:rsid w:val="000C1AB0"/>
    <w:rsid w:val="000C3DA9"/>
    <w:rsid w:val="000C780E"/>
    <w:rsid w:val="000D30C5"/>
    <w:rsid w:val="000D35A1"/>
    <w:rsid w:val="000E0772"/>
    <w:rsid w:val="000E5FAF"/>
    <w:rsid w:val="000E7B3E"/>
    <w:rsid w:val="000F1F51"/>
    <w:rsid w:val="000F5CF0"/>
    <w:rsid w:val="0010079C"/>
    <w:rsid w:val="00117224"/>
    <w:rsid w:val="00121917"/>
    <w:rsid w:val="001304EC"/>
    <w:rsid w:val="00133FD3"/>
    <w:rsid w:val="00140309"/>
    <w:rsid w:val="001457AF"/>
    <w:rsid w:val="001469DB"/>
    <w:rsid w:val="00146D4E"/>
    <w:rsid w:val="00155221"/>
    <w:rsid w:val="001631E3"/>
    <w:rsid w:val="001632BF"/>
    <w:rsid w:val="001674D8"/>
    <w:rsid w:val="00172CB8"/>
    <w:rsid w:val="001819DA"/>
    <w:rsid w:val="00185BE4"/>
    <w:rsid w:val="00191A7E"/>
    <w:rsid w:val="00192D8B"/>
    <w:rsid w:val="001A00CF"/>
    <w:rsid w:val="001A1414"/>
    <w:rsid w:val="001A3C66"/>
    <w:rsid w:val="001B0451"/>
    <w:rsid w:val="001C1B56"/>
    <w:rsid w:val="001C2B0B"/>
    <w:rsid w:val="001C2ED9"/>
    <w:rsid w:val="001C38ED"/>
    <w:rsid w:val="001C6727"/>
    <w:rsid w:val="001D3B10"/>
    <w:rsid w:val="001E0547"/>
    <w:rsid w:val="001E1D09"/>
    <w:rsid w:val="001F0042"/>
    <w:rsid w:val="001F361D"/>
    <w:rsid w:val="002046A6"/>
    <w:rsid w:val="00207B76"/>
    <w:rsid w:val="00216A3F"/>
    <w:rsid w:val="00223B3F"/>
    <w:rsid w:val="0022579A"/>
    <w:rsid w:val="002263EB"/>
    <w:rsid w:val="00230D07"/>
    <w:rsid w:val="002311BD"/>
    <w:rsid w:val="002336A6"/>
    <w:rsid w:val="00233D74"/>
    <w:rsid w:val="002373D9"/>
    <w:rsid w:val="0025183F"/>
    <w:rsid w:val="0025184E"/>
    <w:rsid w:val="002526EC"/>
    <w:rsid w:val="00253354"/>
    <w:rsid w:val="00253E9A"/>
    <w:rsid w:val="002604B4"/>
    <w:rsid w:val="002641C5"/>
    <w:rsid w:val="00266B02"/>
    <w:rsid w:val="00267B38"/>
    <w:rsid w:val="00270121"/>
    <w:rsid w:val="0027249A"/>
    <w:rsid w:val="00273AB9"/>
    <w:rsid w:val="00275AF2"/>
    <w:rsid w:val="0028024D"/>
    <w:rsid w:val="002808FF"/>
    <w:rsid w:val="00291CDA"/>
    <w:rsid w:val="002B0B08"/>
    <w:rsid w:val="002B331F"/>
    <w:rsid w:val="002B35D3"/>
    <w:rsid w:val="002B6EEC"/>
    <w:rsid w:val="002C168D"/>
    <w:rsid w:val="002C2A79"/>
    <w:rsid w:val="002D148B"/>
    <w:rsid w:val="002D2253"/>
    <w:rsid w:val="002D3AE5"/>
    <w:rsid w:val="002E1167"/>
    <w:rsid w:val="002E4F7A"/>
    <w:rsid w:val="002E7DC4"/>
    <w:rsid w:val="0030164B"/>
    <w:rsid w:val="00303C54"/>
    <w:rsid w:val="00304CD1"/>
    <w:rsid w:val="00310128"/>
    <w:rsid w:val="00310F16"/>
    <w:rsid w:val="0031172F"/>
    <w:rsid w:val="00314827"/>
    <w:rsid w:val="0031682C"/>
    <w:rsid w:val="00323363"/>
    <w:rsid w:val="00324E89"/>
    <w:rsid w:val="00335425"/>
    <w:rsid w:val="00335C9F"/>
    <w:rsid w:val="003447D8"/>
    <w:rsid w:val="0034533C"/>
    <w:rsid w:val="00352B31"/>
    <w:rsid w:val="00354F65"/>
    <w:rsid w:val="003573D2"/>
    <w:rsid w:val="0036657B"/>
    <w:rsid w:val="003761B6"/>
    <w:rsid w:val="003770DF"/>
    <w:rsid w:val="003814D5"/>
    <w:rsid w:val="00385470"/>
    <w:rsid w:val="003871E3"/>
    <w:rsid w:val="003A048C"/>
    <w:rsid w:val="003A0BA6"/>
    <w:rsid w:val="003A159F"/>
    <w:rsid w:val="003A4F8B"/>
    <w:rsid w:val="003B2F0E"/>
    <w:rsid w:val="003B3D78"/>
    <w:rsid w:val="003B7128"/>
    <w:rsid w:val="003C2F73"/>
    <w:rsid w:val="003C5F4C"/>
    <w:rsid w:val="003C6BF6"/>
    <w:rsid w:val="003D5B27"/>
    <w:rsid w:val="003E00FA"/>
    <w:rsid w:val="003E1BDF"/>
    <w:rsid w:val="003F12B7"/>
    <w:rsid w:val="003F6C5B"/>
    <w:rsid w:val="0040695B"/>
    <w:rsid w:val="00410F49"/>
    <w:rsid w:val="0041210F"/>
    <w:rsid w:val="00415501"/>
    <w:rsid w:val="00417B8E"/>
    <w:rsid w:val="00420141"/>
    <w:rsid w:val="00420189"/>
    <w:rsid w:val="00420D64"/>
    <w:rsid w:val="00434F3E"/>
    <w:rsid w:val="0043630C"/>
    <w:rsid w:val="00436A27"/>
    <w:rsid w:val="00442F18"/>
    <w:rsid w:val="0044672F"/>
    <w:rsid w:val="0045041F"/>
    <w:rsid w:val="00452848"/>
    <w:rsid w:val="0045345E"/>
    <w:rsid w:val="00455163"/>
    <w:rsid w:val="00462059"/>
    <w:rsid w:val="004648CA"/>
    <w:rsid w:val="00471B66"/>
    <w:rsid w:val="00472DCE"/>
    <w:rsid w:val="0047621B"/>
    <w:rsid w:val="00481B7A"/>
    <w:rsid w:val="00482022"/>
    <w:rsid w:val="00482CF1"/>
    <w:rsid w:val="00484658"/>
    <w:rsid w:val="00487393"/>
    <w:rsid w:val="00492C5B"/>
    <w:rsid w:val="00494E54"/>
    <w:rsid w:val="0049779A"/>
    <w:rsid w:val="004A02C5"/>
    <w:rsid w:val="004A035A"/>
    <w:rsid w:val="004A5152"/>
    <w:rsid w:val="004A6BCD"/>
    <w:rsid w:val="004B3646"/>
    <w:rsid w:val="004B5A41"/>
    <w:rsid w:val="004B643C"/>
    <w:rsid w:val="004C1A29"/>
    <w:rsid w:val="004C4B37"/>
    <w:rsid w:val="004C669A"/>
    <w:rsid w:val="004C6FDC"/>
    <w:rsid w:val="004D2A59"/>
    <w:rsid w:val="004D3560"/>
    <w:rsid w:val="004E42E1"/>
    <w:rsid w:val="004F0A8A"/>
    <w:rsid w:val="004F322A"/>
    <w:rsid w:val="004F7A16"/>
    <w:rsid w:val="00501FF0"/>
    <w:rsid w:val="005020F5"/>
    <w:rsid w:val="00502956"/>
    <w:rsid w:val="00507C05"/>
    <w:rsid w:val="005107FA"/>
    <w:rsid w:val="00510FB6"/>
    <w:rsid w:val="0051200A"/>
    <w:rsid w:val="00515411"/>
    <w:rsid w:val="005170C0"/>
    <w:rsid w:val="005219C9"/>
    <w:rsid w:val="00524F7C"/>
    <w:rsid w:val="005273C5"/>
    <w:rsid w:val="0053018F"/>
    <w:rsid w:val="00533C0F"/>
    <w:rsid w:val="00535DCD"/>
    <w:rsid w:val="00540E58"/>
    <w:rsid w:val="005473B2"/>
    <w:rsid w:val="005502F3"/>
    <w:rsid w:val="0055049A"/>
    <w:rsid w:val="00552402"/>
    <w:rsid w:val="005524ED"/>
    <w:rsid w:val="005536F4"/>
    <w:rsid w:val="005569ED"/>
    <w:rsid w:val="0055705D"/>
    <w:rsid w:val="00565280"/>
    <w:rsid w:val="00571911"/>
    <w:rsid w:val="00574E4D"/>
    <w:rsid w:val="00577EEB"/>
    <w:rsid w:val="00581E0E"/>
    <w:rsid w:val="0059171B"/>
    <w:rsid w:val="00593111"/>
    <w:rsid w:val="005954D8"/>
    <w:rsid w:val="005A294E"/>
    <w:rsid w:val="005A4175"/>
    <w:rsid w:val="005A516C"/>
    <w:rsid w:val="005A51DA"/>
    <w:rsid w:val="005B5B49"/>
    <w:rsid w:val="005C2814"/>
    <w:rsid w:val="005D363D"/>
    <w:rsid w:val="005D3E75"/>
    <w:rsid w:val="005D5EEE"/>
    <w:rsid w:val="005F73F0"/>
    <w:rsid w:val="005F77BD"/>
    <w:rsid w:val="005F785E"/>
    <w:rsid w:val="00602612"/>
    <w:rsid w:val="00603B9F"/>
    <w:rsid w:val="00604BEE"/>
    <w:rsid w:val="00606FE7"/>
    <w:rsid w:val="006116F2"/>
    <w:rsid w:val="0061343E"/>
    <w:rsid w:val="006144C0"/>
    <w:rsid w:val="00617678"/>
    <w:rsid w:val="0062116F"/>
    <w:rsid w:val="00622813"/>
    <w:rsid w:val="006228EA"/>
    <w:rsid w:val="0062391A"/>
    <w:rsid w:val="006319B5"/>
    <w:rsid w:val="00632CA2"/>
    <w:rsid w:val="006351EF"/>
    <w:rsid w:val="00640909"/>
    <w:rsid w:val="00646A30"/>
    <w:rsid w:val="00652259"/>
    <w:rsid w:val="00652E90"/>
    <w:rsid w:val="0065330E"/>
    <w:rsid w:val="006564A0"/>
    <w:rsid w:val="00682BC5"/>
    <w:rsid w:val="006912B9"/>
    <w:rsid w:val="00692017"/>
    <w:rsid w:val="006A0A2D"/>
    <w:rsid w:val="006A2876"/>
    <w:rsid w:val="006A76D9"/>
    <w:rsid w:val="006B16D4"/>
    <w:rsid w:val="006B26B8"/>
    <w:rsid w:val="006B30B3"/>
    <w:rsid w:val="006B422B"/>
    <w:rsid w:val="006B4D37"/>
    <w:rsid w:val="006D23C8"/>
    <w:rsid w:val="006D57AB"/>
    <w:rsid w:val="006D7717"/>
    <w:rsid w:val="006E6EA5"/>
    <w:rsid w:val="006F2B10"/>
    <w:rsid w:val="006F3D40"/>
    <w:rsid w:val="006F4215"/>
    <w:rsid w:val="006F4AC6"/>
    <w:rsid w:val="006F4D28"/>
    <w:rsid w:val="00705A4F"/>
    <w:rsid w:val="00706182"/>
    <w:rsid w:val="00707975"/>
    <w:rsid w:val="00707C21"/>
    <w:rsid w:val="0071034A"/>
    <w:rsid w:val="007124A3"/>
    <w:rsid w:val="0071266F"/>
    <w:rsid w:val="00712A66"/>
    <w:rsid w:val="007139DF"/>
    <w:rsid w:val="00716B5F"/>
    <w:rsid w:val="00721F47"/>
    <w:rsid w:val="00726B2F"/>
    <w:rsid w:val="00732833"/>
    <w:rsid w:val="00732FB6"/>
    <w:rsid w:val="00733E08"/>
    <w:rsid w:val="00733E9D"/>
    <w:rsid w:val="007373FB"/>
    <w:rsid w:val="00742285"/>
    <w:rsid w:val="00751982"/>
    <w:rsid w:val="007519BA"/>
    <w:rsid w:val="00761B3F"/>
    <w:rsid w:val="00762995"/>
    <w:rsid w:val="0077224E"/>
    <w:rsid w:val="00776C37"/>
    <w:rsid w:val="00784D66"/>
    <w:rsid w:val="00792E33"/>
    <w:rsid w:val="00793576"/>
    <w:rsid w:val="007A1332"/>
    <w:rsid w:val="007A71CD"/>
    <w:rsid w:val="007B2E6D"/>
    <w:rsid w:val="007C0D20"/>
    <w:rsid w:val="007C107C"/>
    <w:rsid w:val="007C686E"/>
    <w:rsid w:val="007D11DA"/>
    <w:rsid w:val="007F4194"/>
    <w:rsid w:val="0080536E"/>
    <w:rsid w:val="00806BA0"/>
    <w:rsid w:val="00807180"/>
    <w:rsid w:val="008134D3"/>
    <w:rsid w:val="00815990"/>
    <w:rsid w:val="0082611D"/>
    <w:rsid w:val="0082611F"/>
    <w:rsid w:val="008303BC"/>
    <w:rsid w:val="0083448D"/>
    <w:rsid w:val="00841851"/>
    <w:rsid w:val="0084212A"/>
    <w:rsid w:val="00851FD9"/>
    <w:rsid w:val="00852106"/>
    <w:rsid w:val="00852F8A"/>
    <w:rsid w:val="00856019"/>
    <w:rsid w:val="00856734"/>
    <w:rsid w:val="00856EA1"/>
    <w:rsid w:val="00857C7D"/>
    <w:rsid w:val="008636E8"/>
    <w:rsid w:val="00863F08"/>
    <w:rsid w:val="00865624"/>
    <w:rsid w:val="008671AF"/>
    <w:rsid w:val="008713B5"/>
    <w:rsid w:val="00873022"/>
    <w:rsid w:val="00883382"/>
    <w:rsid w:val="008835A7"/>
    <w:rsid w:val="008961D0"/>
    <w:rsid w:val="00897E7E"/>
    <w:rsid w:val="008A1D8C"/>
    <w:rsid w:val="008A2E53"/>
    <w:rsid w:val="008A2F04"/>
    <w:rsid w:val="008A6920"/>
    <w:rsid w:val="008B12D3"/>
    <w:rsid w:val="008B34D5"/>
    <w:rsid w:val="008B3D25"/>
    <w:rsid w:val="008B6B7E"/>
    <w:rsid w:val="008E10C0"/>
    <w:rsid w:val="008E1200"/>
    <w:rsid w:val="008E499E"/>
    <w:rsid w:val="008E55F2"/>
    <w:rsid w:val="008E7BEF"/>
    <w:rsid w:val="008F096C"/>
    <w:rsid w:val="008F0E09"/>
    <w:rsid w:val="008F103D"/>
    <w:rsid w:val="008F6849"/>
    <w:rsid w:val="00901C2D"/>
    <w:rsid w:val="0090201B"/>
    <w:rsid w:val="00905E2A"/>
    <w:rsid w:val="00910EB0"/>
    <w:rsid w:val="00913521"/>
    <w:rsid w:val="00920544"/>
    <w:rsid w:val="00922886"/>
    <w:rsid w:val="00924E00"/>
    <w:rsid w:val="00924F56"/>
    <w:rsid w:val="00931C0C"/>
    <w:rsid w:val="00933F3B"/>
    <w:rsid w:val="00934BD1"/>
    <w:rsid w:val="00951187"/>
    <w:rsid w:val="0095375D"/>
    <w:rsid w:val="009568AD"/>
    <w:rsid w:val="00961877"/>
    <w:rsid w:val="009655EB"/>
    <w:rsid w:val="00970AA6"/>
    <w:rsid w:val="009734C8"/>
    <w:rsid w:val="00974FA6"/>
    <w:rsid w:val="00975092"/>
    <w:rsid w:val="009765C0"/>
    <w:rsid w:val="009839FE"/>
    <w:rsid w:val="009850FF"/>
    <w:rsid w:val="00990FA0"/>
    <w:rsid w:val="00992348"/>
    <w:rsid w:val="009A3663"/>
    <w:rsid w:val="009A7A82"/>
    <w:rsid w:val="009B1693"/>
    <w:rsid w:val="009B61AB"/>
    <w:rsid w:val="009C757B"/>
    <w:rsid w:val="009D1B69"/>
    <w:rsid w:val="009D1C8B"/>
    <w:rsid w:val="009E40C1"/>
    <w:rsid w:val="009F2691"/>
    <w:rsid w:val="009F67A8"/>
    <w:rsid w:val="00A10061"/>
    <w:rsid w:val="00A13307"/>
    <w:rsid w:val="00A21EF2"/>
    <w:rsid w:val="00A264B3"/>
    <w:rsid w:val="00A365C8"/>
    <w:rsid w:val="00A373DA"/>
    <w:rsid w:val="00A427FB"/>
    <w:rsid w:val="00A508EB"/>
    <w:rsid w:val="00A60C4F"/>
    <w:rsid w:val="00A612DF"/>
    <w:rsid w:val="00A631FA"/>
    <w:rsid w:val="00A727F0"/>
    <w:rsid w:val="00A874AF"/>
    <w:rsid w:val="00A9792D"/>
    <w:rsid w:val="00AA070F"/>
    <w:rsid w:val="00AA1095"/>
    <w:rsid w:val="00AA1C7B"/>
    <w:rsid w:val="00AA1F45"/>
    <w:rsid w:val="00AA397E"/>
    <w:rsid w:val="00AA65A0"/>
    <w:rsid w:val="00AB0F2D"/>
    <w:rsid w:val="00AB1F8B"/>
    <w:rsid w:val="00AB31F7"/>
    <w:rsid w:val="00AD02E7"/>
    <w:rsid w:val="00AD0D74"/>
    <w:rsid w:val="00AD3A04"/>
    <w:rsid w:val="00AE0BCE"/>
    <w:rsid w:val="00AE1A6A"/>
    <w:rsid w:val="00AE1C89"/>
    <w:rsid w:val="00AE435B"/>
    <w:rsid w:val="00AE5800"/>
    <w:rsid w:val="00AF1825"/>
    <w:rsid w:val="00B011B9"/>
    <w:rsid w:val="00B026AF"/>
    <w:rsid w:val="00B051CD"/>
    <w:rsid w:val="00B0562C"/>
    <w:rsid w:val="00B14A81"/>
    <w:rsid w:val="00B15068"/>
    <w:rsid w:val="00B15A2D"/>
    <w:rsid w:val="00B15C23"/>
    <w:rsid w:val="00B2075B"/>
    <w:rsid w:val="00B21FFD"/>
    <w:rsid w:val="00B30038"/>
    <w:rsid w:val="00B32B3A"/>
    <w:rsid w:val="00B3346B"/>
    <w:rsid w:val="00B344A0"/>
    <w:rsid w:val="00B36273"/>
    <w:rsid w:val="00B369ED"/>
    <w:rsid w:val="00B374F4"/>
    <w:rsid w:val="00B43C44"/>
    <w:rsid w:val="00B5042A"/>
    <w:rsid w:val="00B54BC4"/>
    <w:rsid w:val="00B54E07"/>
    <w:rsid w:val="00B54FD3"/>
    <w:rsid w:val="00B57F69"/>
    <w:rsid w:val="00B632EA"/>
    <w:rsid w:val="00B64C1C"/>
    <w:rsid w:val="00B65D82"/>
    <w:rsid w:val="00B72929"/>
    <w:rsid w:val="00B83B32"/>
    <w:rsid w:val="00B87577"/>
    <w:rsid w:val="00B90A97"/>
    <w:rsid w:val="00B95AC6"/>
    <w:rsid w:val="00BA14E2"/>
    <w:rsid w:val="00BA164F"/>
    <w:rsid w:val="00BA3B66"/>
    <w:rsid w:val="00BA3CE9"/>
    <w:rsid w:val="00BB337A"/>
    <w:rsid w:val="00BB4530"/>
    <w:rsid w:val="00BC3704"/>
    <w:rsid w:val="00BC3E8A"/>
    <w:rsid w:val="00BC502F"/>
    <w:rsid w:val="00BC560C"/>
    <w:rsid w:val="00BC5FED"/>
    <w:rsid w:val="00BC69CD"/>
    <w:rsid w:val="00BC720F"/>
    <w:rsid w:val="00BD47A7"/>
    <w:rsid w:val="00BE4265"/>
    <w:rsid w:val="00BF71D0"/>
    <w:rsid w:val="00C027E8"/>
    <w:rsid w:val="00C0417B"/>
    <w:rsid w:val="00C1627C"/>
    <w:rsid w:val="00C230F0"/>
    <w:rsid w:val="00C252D3"/>
    <w:rsid w:val="00C26043"/>
    <w:rsid w:val="00C340AA"/>
    <w:rsid w:val="00C4379D"/>
    <w:rsid w:val="00C55BEA"/>
    <w:rsid w:val="00C61689"/>
    <w:rsid w:val="00C63A3D"/>
    <w:rsid w:val="00C71EC5"/>
    <w:rsid w:val="00C7456A"/>
    <w:rsid w:val="00C756E2"/>
    <w:rsid w:val="00C77F57"/>
    <w:rsid w:val="00C8316E"/>
    <w:rsid w:val="00C8583D"/>
    <w:rsid w:val="00C87BE8"/>
    <w:rsid w:val="00C90D38"/>
    <w:rsid w:val="00C97F67"/>
    <w:rsid w:val="00CA0FB0"/>
    <w:rsid w:val="00CA545B"/>
    <w:rsid w:val="00CA572F"/>
    <w:rsid w:val="00CA7101"/>
    <w:rsid w:val="00CB3164"/>
    <w:rsid w:val="00CB7FCD"/>
    <w:rsid w:val="00CC64F0"/>
    <w:rsid w:val="00CE1AEB"/>
    <w:rsid w:val="00CE205E"/>
    <w:rsid w:val="00CE6DC3"/>
    <w:rsid w:val="00CF03B1"/>
    <w:rsid w:val="00CF05ED"/>
    <w:rsid w:val="00CF0CF9"/>
    <w:rsid w:val="00CF34F6"/>
    <w:rsid w:val="00CF786D"/>
    <w:rsid w:val="00D01E4F"/>
    <w:rsid w:val="00D024F5"/>
    <w:rsid w:val="00D0501B"/>
    <w:rsid w:val="00D06094"/>
    <w:rsid w:val="00D06DFE"/>
    <w:rsid w:val="00D10D56"/>
    <w:rsid w:val="00D1101C"/>
    <w:rsid w:val="00D12577"/>
    <w:rsid w:val="00D20FE7"/>
    <w:rsid w:val="00D32592"/>
    <w:rsid w:val="00D4180A"/>
    <w:rsid w:val="00D42B90"/>
    <w:rsid w:val="00D43469"/>
    <w:rsid w:val="00D43D71"/>
    <w:rsid w:val="00D43F85"/>
    <w:rsid w:val="00D579D2"/>
    <w:rsid w:val="00D63539"/>
    <w:rsid w:val="00D64DA9"/>
    <w:rsid w:val="00D728CF"/>
    <w:rsid w:val="00D82900"/>
    <w:rsid w:val="00D8765A"/>
    <w:rsid w:val="00D94A81"/>
    <w:rsid w:val="00D95CDF"/>
    <w:rsid w:val="00D96432"/>
    <w:rsid w:val="00DA0D16"/>
    <w:rsid w:val="00DA6FC5"/>
    <w:rsid w:val="00DB15BD"/>
    <w:rsid w:val="00DC022C"/>
    <w:rsid w:val="00DC1CF5"/>
    <w:rsid w:val="00DC21E9"/>
    <w:rsid w:val="00DD522D"/>
    <w:rsid w:val="00DD6287"/>
    <w:rsid w:val="00DD6479"/>
    <w:rsid w:val="00DE405D"/>
    <w:rsid w:val="00DE46A5"/>
    <w:rsid w:val="00DE61A1"/>
    <w:rsid w:val="00DF791D"/>
    <w:rsid w:val="00E02C4A"/>
    <w:rsid w:val="00E04E52"/>
    <w:rsid w:val="00E05B40"/>
    <w:rsid w:val="00E07A25"/>
    <w:rsid w:val="00E20F91"/>
    <w:rsid w:val="00E211CC"/>
    <w:rsid w:val="00E27164"/>
    <w:rsid w:val="00E40334"/>
    <w:rsid w:val="00E409D8"/>
    <w:rsid w:val="00E44519"/>
    <w:rsid w:val="00E46D3C"/>
    <w:rsid w:val="00E5457C"/>
    <w:rsid w:val="00E5598B"/>
    <w:rsid w:val="00E63048"/>
    <w:rsid w:val="00E630F5"/>
    <w:rsid w:val="00E63327"/>
    <w:rsid w:val="00E63BA2"/>
    <w:rsid w:val="00E65005"/>
    <w:rsid w:val="00E65E4E"/>
    <w:rsid w:val="00E67310"/>
    <w:rsid w:val="00E70C0C"/>
    <w:rsid w:val="00E733F0"/>
    <w:rsid w:val="00E779D0"/>
    <w:rsid w:val="00E8107E"/>
    <w:rsid w:val="00E852E6"/>
    <w:rsid w:val="00E87DB7"/>
    <w:rsid w:val="00E96127"/>
    <w:rsid w:val="00E9690F"/>
    <w:rsid w:val="00E96C89"/>
    <w:rsid w:val="00E9719B"/>
    <w:rsid w:val="00EA19C9"/>
    <w:rsid w:val="00EA19E8"/>
    <w:rsid w:val="00EA5D7E"/>
    <w:rsid w:val="00EA68D4"/>
    <w:rsid w:val="00EB047E"/>
    <w:rsid w:val="00EB114D"/>
    <w:rsid w:val="00EB2EBF"/>
    <w:rsid w:val="00EB3970"/>
    <w:rsid w:val="00EB558B"/>
    <w:rsid w:val="00EB59A0"/>
    <w:rsid w:val="00EB638E"/>
    <w:rsid w:val="00EB7FB5"/>
    <w:rsid w:val="00EC4337"/>
    <w:rsid w:val="00ED24D5"/>
    <w:rsid w:val="00ED407B"/>
    <w:rsid w:val="00EE1DFE"/>
    <w:rsid w:val="00EE30DA"/>
    <w:rsid w:val="00EE4EA3"/>
    <w:rsid w:val="00EE59E5"/>
    <w:rsid w:val="00EE6600"/>
    <w:rsid w:val="00EE7264"/>
    <w:rsid w:val="00EF0D6F"/>
    <w:rsid w:val="00EF775C"/>
    <w:rsid w:val="00F01EAC"/>
    <w:rsid w:val="00F13BF9"/>
    <w:rsid w:val="00F169A5"/>
    <w:rsid w:val="00F21EE7"/>
    <w:rsid w:val="00F22446"/>
    <w:rsid w:val="00F22879"/>
    <w:rsid w:val="00F246E0"/>
    <w:rsid w:val="00F30C75"/>
    <w:rsid w:val="00F31F67"/>
    <w:rsid w:val="00F34377"/>
    <w:rsid w:val="00F42D78"/>
    <w:rsid w:val="00F46180"/>
    <w:rsid w:val="00F532B8"/>
    <w:rsid w:val="00F64296"/>
    <w:rsid w:val="00F70912"/>
    <w:rsid w:val="00F74BF9"/>
    <w:rsid w:val="00F81969"/>
    <w:rsid w:val="00F81A07"/>
    <w:rsid w:val="00F82EC3"/>
    <w:rsid w:val="00F87CC5"/>
    <w:rsid w:val="00F9623F"/>
    <w:rsid w:val="00F96B84"/>
    <w:rsid w:val="00FA41A7"/>
    <w:rsid w:val="00FA545B"/>
    <w:rsid w:val="00FB1A4F"/>
    <w:rsid w:val="00FC3995"/>
    <w:rsid w:val="00FC50FB"/>
    <w:rsid w:val="00FC5671"/>
    <w:rsid w:val="00FD0BBE"/>
    <w:rsid w:val="00FE63AB"/>
    <w:rsid w:val="00FF167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8D6105"/>
  <w15:chartTrackingRefBased/>
  <w15:docId w15:val="{8EF842E7-CE39-40A4-BD32-2F900602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style>
  <w:style w:type="paragraph" w:styleId="Titre4">
    <w:name w:val="heading 4"/>
    <w:basedOn w:val="Normal"/>
    <w:next w:val="Normal"/>
    <w:qFormat/>
    <w:pPr>
      <w:keepNext/>
      <w:spacing w:before="240" w:after="60"/>
      <w:outlineLvl w:val="3"/>
    </w:pPr>
    <w:rPr>
      <w:b/>
    </w:r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pPr>
      <w:numPr>
        <w:numId w:val="2"/>
      </w:numPr>
      <w:spacing w:before="120" w:after="120" w:line="500" w:lineRule="exact"/>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semiHidden/>
    <w:pPr>
      <w:spacing w:after="120"/>
    </w:pPr>
  </w:style>
  <w:style w:type="paragraph" w:styleId="Notedebasdepage">
    <w:name w:val="footnote text"/>
    <w:basedOn w:val="Normal"/>
    <w:semiHidden/>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pPr>
      <w:jc w:val="center"/>
    </w:pPr>
    <w:rPr>
      <w:b/>
      <w:sz w:val="36"/>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pPr>
      <w:jc w:val="center"/>
    </w:p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3"/>
      </w:numPr>
      <w:tabs>
        <w:tab w:val="clear" w:pos="792"/>
      </w:tabs>
      <w:spacing w:after="120"/>
      <w:ind w:left="1468" w:hanging="734"/>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styleId="En-tte">
    <w:name w:val="header"/>
    <w:basedOn w:val="Normal"/>
    <w:link w:val="En-tteCar"/>
    <w:uiPriority w:val="99"/>
    <w:unhideWhenUsed/>
    <w:rsid w:val="007124A3"/>
    <w:pPr>
      <w:tabs>
        <w:tab w:val="center" w:pos="4320"/>
        <w:tab w:val="right" w:pos="8640"/>
      </w:tabs>
    </w:pPr>
  </w:style>
  <w:style w:type="character" w:customStyle="1" w:styleId="En-tteCar">
    <w:name w:val="En-tête Car"/>
    <w:link w:val="En-tte"/>
    <w:uiPriority w:val="99"/>
    <w:rsid w:val="007124A3"/>
    <w:rPr>
      <w:rFonts w:ascii="Arial" w:hAnsi="Arial"/>
      <w:sz w:val="24"/>
      <w:lang w:val="fr-CA" w:eastAsia="fr-FR"/>
    </w:rPr>
  </w:style>
  <w:style w:type="paragraph" w:styleId="Pieddepage">
    <w:name w:val="footer"/>
    <w:basedOn w:val="Normal"/>
    <w:link w:val="PieddepageCar"/>
    <w:uiPriority w:val="99"/>
    <w:unhideWhenUsed/>
    <w:rsid w:val="007124A3"/>
    <w:pPr>
      <w:tabs>
        <w:tab w:val="center" w:pos="4320"/>
        <w:tab w:val="right" w:pos="8640"/>
      </w:tabs>
    </w:pPr>
  </w:style>
  <w:style w:type="character" w:customStyle="1" w:styleId="PieddepageCar">
    <w:name w:val="Pied de page Car"/>
    <w:link w:val="Pieddepage"/>
    <w:uiPriority w:val="99"/>
    <w:rsid w:val="007124A3"/>
    <w:rPr>
      <w:rFonts w:ascii="Arial" w:hAnsi="Arial"/>
      <w:sz w:val="24"/>
      <w:lang w:val="fr-CA" w:eastAsia="fr-FR"/>
    </w:rPr>
  </w:style>
  <w:style w:type="paragraph" w:styleId="Textedebulles">
    <w:name w:val="Balloon Text"/>
    <w:basedOn w:val="Normal"/>
    <w:link w:val="TextedebullesCar"/>
    <w:uiPriority w:val="99"/>
    <w:semiHidden/>
    <w:unhideWhenUsed/>
    <w:rsid w:val="00B15A2D"/>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5A2D"/>
    <w:rPr>
      <w:rFonts w:ascii="Segoe UI" w:hAnsi="Segoe UI" w:cs="Segoe UI"/>
      <w:sz w:val="18"/>
      <w:szCs w:val="18"/>
      <w:lang w:val="fr-CA" w:eastAsia="fr-FR"/>
    </w:rPr>
  </w:style>
  <w:style w:type="character" w:styleId="Appelnotedebasdep">
    <w:name w:val="footnote reference"/>
    <w:basedOn w:val="Policepardfaut"/>
    <w:semiHidden/>
    <w:unhideWhenUsed/>
    <w:rsid w:val="00CF786D"/>
    <w:rPr>
      <w:vertAlign w:val="superscript"/>
      <w:lang w:val="fr-CA"/>
    </w:rPr>
  </w:style>
  <w:style w:type="paragraph" w:customStyle="1" w:styleId="paragraphe0">
    <w:name w:val="paragraphe"/>
    <w:basedOn w:val="Normal"/>
    <w:rsid w:val="00FC3995"/>
    <w:pPr>
      <w:spacing w:before="100" w:beforeAutospacing="1" w:after="100" w:afterAutospacing="1"/>
    </w:pPr>
    <w:rPr>
      <w:rFonts w:ascii="Times New Roman" w:hAnsi="Times New Roman"/>
      <w:szCs w:val="24"/>
      <w:lang w:eastAsia="fr-CA"/>
    </w:rPr>
  </w:style>
  <w:style w:type="paragraph" w:customStyle="1" w:styleId="citationenretrait0">
    <w:name w:val="citationenretrait"/>
    <w:basedOn w:val="Normal"/>
    <w:rsid w:val="00FC3995"/>
    <w:pPr>
      <w:spacing w:before="100" w:beforeAutospacing="1" w:after="100" w:afterAutospacing="1"/>
    </w:pPr>
    <w:rPr>
      <w:rFonts w:ascii="Times New Roman" w:hAnsi="Times New Roman"/>
      <w:szCs w:val="24"/>
      <w:lang w:eastAsia="fr-CA"/>
    </w:rPr>
  </w:style>
  <w:style w:type="character" w:customStyle="1" w:styleId="nobold">
    <w:name w:val="nobold"/>
    <w:rsid w:val="00FC3995"/>
  </w:style>
  <w:style w:type="character" w:customStyle="1" w:styleId="texte-courant1">
    <w:name w:val="texte-courant1"/>
    <w:rsid w:val="006A76D9"/>
  </w:style>
  <w:style w:type="paragraph" w:styleId="NormalWeb">
    <w:name w:val="Normal (Web)"/>
    <w:basedOn w:val="Normal"/>
    <w:uiPriority w:val="99"/>
    <w:semiHidden/>
    <w:unhideWhenUsed/>
    <w:rsid w:val="001C38ED"/>
    <w:rPr>
      <w:rFonts w:ascii="Times New Roman" w:hAnsi="Times New Roman"/>
      <w:szCs w:val="24"/>
      <w:lang w:eastAsia="fr-CA"/>
    </w:rPr>
  </w:style>
  <w:style w:type="character" w:styleId="lev">
    <w:name w:val="Strong"/>
    <w:uiPriority w:val="22"/>
    <w:qFormat/>
    <w:rsid w:val="001C38ED"/>
    <w:rPr>
      <w:b/>
      <w:bCs/>
    </w:rPr>
  </w:style>
  <w:style w:type="character" w:styleId="Accentuation">
    <w:name w:val="Emphasis"/>
    <w:uiPriority w:val="20"/>
    <w:qFormat/>
    <w:rsid w:val="001C38ED"/>
    <w:rPr>
      <w:i/>
      <w:iCs/>
    </w:rPr>
  </w:style>
  <w:style w:type="character" w:customStyle="1" w:styleId="subsection">
    <w:name w:val="subsection"/>
    <w:rsid w:val="00420D64"/>
  </w:style>
  <w:style w:type="character" w:styleId="Hyperlien">
    <w:name w:val="Hyperlink"/>
    <w:uiPriority w:val="99"/>
    <w:unhideWhenUsed/>
    <w:rsid w:val="00420D64"/>
    <w:rPr>
      <w:color w:val="0000FF"/>
      <w:u w:val="single"/>
    </w:rPr>
  </w:style>
  <w:style w:type="paragraph" w:customStyle="1" w:styleId="1">
    <w:name w:val="1"/>
    <w:basedOn w:val="Normal"/>
    <w:rsid w:val="00494E54"/>
    <w:pPr>
      <w:autoSpaceDE w:val="0"/>
      <w:autoSpaceDN w:val="0"/>
    </w:pPr>
    <w:rPr>
      <w:rFonts w:ascii="Times New Roman" w:hAnsi="Times New Roman"/>
      <w:szCs w:val="24"/>
      <w:lang w:eastAsia="fr-CA"/>
    </w:rPr>
  </w:style>
  <w:style w:type="character" w:styleId="Mentionnonrsolue">
    <w:name w:val="Unresolved Mention"/>
    <w:basedOn w:val="Policepardfaut"/>
    <w:uiPriority w:val="99"/>
    <w:semiHidden/>
    <w:unhideWhenUsed/>
    <w:rsid w:val="006228EA"/>
    <w:rPr>
      <w:color w:val="605E5C"/>
      <w:shd w:val="clear" w:color="auto" w:fill="E1DFDD"/>
    </w:rPr>
  </w:style>
  <w:style w:type="paragraph" w:styleId="Paragraphedeliste">
    <w:name w:val="List Paragraph"/>
    <w:basedOn w:val="Normal"/>
    <w:uiPriority w:val="34"/>
    <w:qFormat/>
    <w:rsid w:val="00D01E4F"/>
    <w:pPr>
      <w:ind w:left="720"/>
      <w:contextualSpacing/>
    </w:pPr>
  </w:style>
  <w:style w:type="paragraph" w:styleId="Rvision">
    <w:name w:val="Revision"/>
    <w:hidden/>
    <w:uiPriority w:val="99"/>
    <w:semiHidden/>
    <w:rsid w:val="00BA3B66"/>
    <w:rPr>
      <w:rFonts w:ascii="Arial" w:hAnsi="Arial"/>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55020">
      <w:bodyDiv w:val="1"/>
      <w:marLeft w:val="0"/>
      <w:marRight w:val="0"/>
      <w:marTop w:val="0"/>
      <w:marBottom w:val="0"/>
      <w:divBdr>
        <w:top w:val="none" w:sz="0" w:space="0" w:color="auto"/>
        <w:left w:val="none" w:sz="0" w:space="0" w:color="auto"/>
        <w:bottom w:val="none" w:sz="0" w:space="0" w:color="auto"/>
        <w:right w:val="none" w:sz="0" w:space="0" w:color="auto"/>
      </w:divBdr>
    </w:div>
    <w:div w:id="217012965">
      <w:bodyDiv w:val="1"/>
      <w:marLeft w:val="0"/>
      <w:marRight w:val="0"/>
      <w:marTop w:val="0"/>
      <w:marBottom w:val="0"/>
      <w:divBdr>
        <w:top w:val="none" w:sz="0" w:space="0" w:color="auto"/>
        <w:left w:val="none" w:sz="0" w:space="0" w:color="auto"/>
        <w:bottom w:val="none" w:sz="0" w:space="0" w:color="auto"/>
        <w:right w:val="none" w:sz="0" w:space="0" w:color="auto"/>
      </w:divBdr>
      <w:divsChild>
        <w:div w:id="985550357">
          <w:marLeft w:val="0"/>
          <w:marRight w:val="0"/>
          <w:marTop w:val="219"/>
          <w:marBottom w:val="240"/>
          <w:divBdr>
            <w:top w:val="none" w:sz="0" w:space="0" w:color="auto"/>
            <w:left w:val="none" w:sz="0" w:space="0" w:color="auto"/>
            <w:bottom w:val="none" w:sz="0" w:space="0" w:color="auto"/>
            <w:right w:val="none" w:sz="0" w:space="0" w:color="auto"/>
          </w:divBdr>
        </w:div>
        <w:div w:id="446967955">
          <w:marLeft w:val="0"/>
          <w:marRight w:val="0"/>
          <w:marTop w:val="260"/>
          <w:marBottom w:val="240"/>
          <w:divBdr>
            <w:top w:val="none" w:sz="0" w:space="0" w:color="auto"/>
            <w:left w:val="none" w:sz="0" w:space="0" w:color="auto"/>
            <w:bottom w:val="none" w:sz="0" w:space="0" w:color="auto"/>
            <w:right w:val="none" w:sz="0" w:space="0" w:color="auto"/>
          </w:divBdr>
        </w:div>
      </w:divsChild>
    </w:div>
    <w:div w:id="228460971">
      <w:bodyDiv w:val="1"/>
      <w:marLeft w:val="0"/>
      <w:marRight w:val="0"/>
      <w:marTop w:val="0"/>
      <w:marBottom w:val="0"/>
      <w:divBdr>
        <w:top w:val="none" w:sz="0" w:space="0" w:color="auto"/>
        <w:left w:val="none" w:sz="0" w:space="0" w:color="auto"/>
        <w:bottom w:val="none" w:sz="0" w:space="0" w:color="auto"/>
        <w:right w:val="none" w:sz="0" w:space="0" w:color="auto"/>
      </w:divBdr>
      <w:divsChild>
        <w:div w:id="881790701">
          <w:marLeft w:val="0"/>
          <w:marRight w:val="0"/>
          <w:marTop w:val="219"/>
          <w:marBottom w:val="240"/>
          <w:divBdr>
            <w:top w:val="none" w:sz="0" w:space="0" w:color="auto"/>
            <w:left w:val="none" w:sz="0" w:space="0" w:color="auto"/>
            <w:bottom w:val="none" w:sz="0" w:space="0" w:color="auto"/>
            <w:right w:val="none" w:sz="0" w:space="0" w:color="auto"/>
          </w:divBdr>
        </w:div>
        <w:div w:id="745414874">
          <w:marLeft w:val="0"/>
          <w:marRight w:val="0"/>
          <w:marTop w:val="260"/>
          <w:marBottom w:val="240"/>
          <w:divBdr>
            <w:top w:val="none" w:sz="0" w:space="0" w:color="auto"/>
            <w:left w:val="none" w:sz="0" w:space="0" w:color="auto"/>
            <w:bottom w:val="none" w:sz="0" w:space="0" w:color="auto"/>
            <w:right w:val="none" w:sz="0" w:space="0" w:color="auto"/>
          </w:divBdr>
        </w:div>
        <w:div w:id="1819420235">
          <w:marLeft w:val="0"/>
          <w:marRight w:val="0"/>
          <w:marTop w:val="260"/>
          <w:marBottom w:val="240"/>
          <w:divBdr>
            <w:top w:val="none" w:sz="0" w:space="0" w:color="auto"/>
            <w:left w:val="none" w:sz="0" w:space="0" w:color="auto"/>
            <w:bottom w:val="none" w:sz="0" w:space="0" w:color="auto"/>
            <w:right w:val="none" w:sz="0" w:space="0" w:color="auto"/>
          </w:divBdr>
        </w:div>
      </w:divsChild>
    </w:div>
    <w:div w:id="242957012">
      <w:bodyDiv w:val="1"/>
      <w:marLeft w:val="0"/>
      <w:marRight w:val="0"/>
      <w:marTop w:val="0"/>
      <w:marBottom w:val="0"/>
      <w:divBdr>
        <w:top w:val="none" w:sz="0" w:space="0" w:color="auto"/>
        <w:left w:val="none" w:sz="0" w:space="0" w:color="auto"/>
        <w:bottom w:val="none" w:sz="0" w:space="0" w:color="auto"/>
        <w:right w:val="none" w:sz="0" w:space="0" w:color="auto"/>
      </w:divBdr>
      <w:divsChild>
        <w:div w:id="285549823">
          <w:marLeft w:val="0"/>
          <w:marRight w:val="0"/>
          <w:marTop w:val="219"/>
          <w:marBottom w:val="240"/>
          <w:divBdr>
            <w:top w:val="none" w:sz="0" w:space="0" w:color="auto"/>
            <w:left w:val="none" w:sz="0" w:space="0" w:color="auto"/>
            <w:bottom w:val="none" w:sz="0" w:space="0" w:color="auto"/>
            <w:right w:val="none" w:sz="0" w:space="0" w:color="auto"/>
          </w:divBdr>
        </w:div>
        <w:div w:id="1387602026">
          <w:marLeft w:val="0"/>
          <w:marRight w:val="0"/>
          <w:marTop w:val="260"/>
          <w:marBottom w:val="240"/>
          <w:divBdr>
            <w:top w:val="none" w:sz="0" w:space="0" w:color="auto"/>
            <w:left w:val="none" w:sz="0" w:space="0" w:color="auto"/>
            <w:bottom w:val="none" w:sz="0" w:space="0" w:color="auto"/>
            <w:right w:val="none" w:sz="0" w:space="0" w:color="auto"/>
          </w:divBdr>
        </w:div>
      </w:divsChild>
    </w:div>
    <w:div w:id="501090887">
      <w:bodyDiv w:val="1"/>
      <w:marLeft w:val="0"/>
      <w:marRight w:val="0"/>
      <w:marTop w:val="0"/>
      <w:marBottom w:val="0"/>
      <w:divBdr>
        <w:top w:val="none" w:sz="0" w:space="0" w:color="auto"/>
        <w:left w:val="none" w:sz="0" w:space="0" w:color="auto"/>
        <w:bottom w:val="none" w:sz="0" w:space="0" w:color="auto"/>
        <w:right w:val="none" w:sz="0" w:space="0" w:color="auto"/>
      </w:divBdr>
    </w:div>
    <w:div w:id="699628250">
      <w:bodyDiv w:val="1"/>
      <w:marLeft w:val="0"/>
      <w:marRight w:val="0"/>
      <w:marTop w:val="0"/>
      <w:marBottom w:val="0"/>
      <w:divBdr>
        <w:top w:val="none" w:sz="0" w:space="0" w:color="auto"/>
        <w:left w:val="none" w:sz="0" w:space="0" w:color="auto"/>
        <w:bottom w:val="none" w:sz="0" w:space="0" w:color="auto"/>
        <w:right w:val="none" w:sz="0" w:space="0" w:color="auto"/>
      </w:divBdr>
      <w:divsChild>
        <w:div w:id="943999242">
          <w:marLeft w:val="0"/>
          <w:marRight w:val="0"/>
          <w:marTop w:val="0"/>
          <w:marBottom w:val="0"/>
          <w:divBdr>
            <w:top w:val="none" w:sz="0" w:space="0" w:color="auto"/>
            <w:left w:val="none" w:sz="0" w:space="0" w:color="auto"/>
            <w:bottom w:val="none" w:sz="0" w:space="0" w:color="auto"/>
            <w:right w:val="none" w:sz="0" w:space="0" w:color="auto"/>
          </w:divBdr>
          <w:divsChild>
            <w:div w:id="398132242">
              <w:marLeft w:val="-225"/>
              <w:marRight w:val="-150"/>
              <w:marTop w:val="0"/>
              <w:marBottom w:val="0"/>
              <w:divBdr>
                <w:top w:val="none" w:sz="0" w:space="0" w:color="auto"/>
                <w:left w:val="none" w:sz="0" w:space="0" w:color="auto"/>
                <w:bottom w:val="none" w:sz="0" w:space="0" w:color="auto"/>
                <w:right w:val="none" w:sz="0" w:space="0" w:color="auto"/>
              </w:divBdr>
              <w:divsChild>
                <w:div w:id="296843620">
                  <w:marLeft w:val="0"/>
                  <w:marRight w:val="0"/>
                  <w:marTop w:val="0"/>
                  <w:marBottom w:val="0"/>
                  <w:divBdr>
                    <w:top w:val="none" w:sz="0" w:space="0" w:color="auto"/>
                    <w:left w:val="none" w:sz="0" w:space="0" w:color="auto"/>
                    <w:bottom w:val="none" w:sz="0" w:space="0" w:color="auto"/>
                    <w:right w:val="none" w:sz="0" w:space="0" w:color="auto"/>
                  </w:divBdr>
                  <w:divsChild>
                    <w:div w:id="714354525">
                      <w:marLeft w:val="0"/>
                      <w:marRight w:val="0"/>
                      <w:marTop w:val="0"/>
                      <w:marBottom w:val="255"/>
                      <w:divBdr>
                        <w:top w:val="none" w:sz="0" w:space="0" w:color="auto"/>
                        <w:left w:val="none" w:sz="0" w:space="0" w:color="auto"/>
                        <w:bottom w:val="none" w:sz="0" w:space="0" w:color="auto"/>
                        <w:right w:val="none" w:sz="0" w:space="0" w:color="auto"/>
                      </w:divBdr>
                      <w:divsChild>
                        <w:div w:id="259144052">
                          <w:marLeft w:val="0"/>
                          <w:marRight w:val="0"/>
                          <w:marTop w:val="0"/>
                          <w:marBottom w:val="0"/>
                          <w:divBdr>
                            <w:top w:val="none" w:sz="0" w:space="0" w:color="auto"/>
                            <w:left w:val="none" w:sz="0" w:space="0" w:color="auto"/>
                            <w:bottom w:val="none" w:sz="0" w:space="0" w:color="auto"/>
                            <w:right w:val="none" w:sz="0" w:space="0" w:color="auto"/>
                          </w:divBdr>
                          <w:divsChild>
                            <w:div w:id="1880966603">
                              <w:marLeft w:val="0"/>
                              <w:marRight w:val="0"/>
                              <w:marTop w:val="0"/>
                              <w:marBottom w:val="255"/>
                              <w:divBdr>
                                <w:top w:val="none" w:sz="0" w:space="0" w:color="auto"/>
                                <w:left w:val="none" w:sz="0" w:space="0" w:color="auto"/>
                                <w:bottom w:val="none" w:sz="0" w:space="0" w:color="auto"/>
                                <w:right w:val="none" w:sz="0" w:space="0" w:color="auto"/>
                              </w:divBdr>
                              <w:divsChild>
                                <w:div w:id="2063551823">
                                  <w:marLeft w:val="0"/>
                                  <w:marRight w:val="0"/>
                                  <w:marTop w:val="0"/>
                                  <w:marBottom w:val="0"/>
                                  <w:divBdr>
                                    <w:top w:val="none" w:sz="0" w:space="0" w:color="auto"/>
                                    <w:left w:val="none" w:sz="0" w:space="0" w:color="auto"/>
                                    <w:bottom w:val="none" w:sz="0" w:space="0" w:color="auto"/>
                                    <w:right w:val="none" w:sz="0" w:space="0" w:color="auto"/>
                                  </w:divBdr>
                                  <w:divsChild>
                                    <w:div w:id="1769159484">
                                      <w:marLeft w:val="0"/>
                                      <w:marRight w:val="0"/>
                                      <w:marTop w:val="0"/>
                                      <w:marBottom w:val="0"/>
                                      <w:divBdr>
                                        <w:top w:val="none" w:sz="0" w:space="0" w:color="auto"/>
                                        <w:left w:val="none" w:sz="0" w:space="0" w:color="auto"/>
                                        <w:bottom w:val="none" w:sz="0" w:space="0" w:color="auto"/>
                                        <w:right w:val="none" w:sz="0" w:space="0" w:color="auto"/>
                                      </w:divBdr>
                                      <w:divsChild>
                                        <w:div w:id="1058868531">
                                          <w:marLeft w:val="0"/>
                                          <w:marRight w:val="0"/>
                                          <w:marTop w:val="0"/>
                                          <w:marBottom w:val="0"/>
                                          <w:divBdr>
                                            <w:top w:val="none" w:sz="0" w:space="0" w:color="auto"/>
                                            <w:left w:val="none" w:sz="0" w:space="0" w:color="auto"/>
                                            <w:bottom w:val="none" w:sz="0" w:space="0" w:color="auto"/>
                                            <w:right w:val="none" w:sz="0" w:space="0" w:color="auto"/>
                                          </w:divBdr>
                                          <w:divsChild>
                                            <w:div w:id="149716288">
                                              <w:marLeft w:val="0"/>
                                              <w:marRight w:val="0"/>
                                              <w:marTop w:val="0"/>
                                              <w:marBottom w:val="0"/>
                                              <w:divBdr>
                                                <w:top w:val="none" w:sz="0" w:space="0" w:color="auto"/>
                                                <w:left w:val="none" w:sz="0" w:space="0" w:color="auto"/>
                                                <w:bottom w:val="none" w:sz="0" w:space="0" w:color="auto"/>
                                                <w:right w:val="none" w:sz="0" w:space="0" w:color="auto"/>
                                              </w:divBdr>
                                              <w:divsChild>
                                                <w:div w:id="1667515026">
                                                  <w:marLeft w:val="0"/>
                                                  <w:marRight w:val="0"/>
                                                  <w:marTop w:val="0"/>
                                                  <w:marBottom w:val="0"/>
                                                  <w:divBdr>
                                                    <w:top w:val="none" w:sz="0" w:space="0" w:color="auto"/>
                                                    <w:left w:val="none" w:sz="0" w:space="0" w:color="auto"/>
                                                    <w:bottom w:val="none" w:sz="0" w:space="0" w:color="auto"/>
                                                    <w:right w:val="none" w:sz="0" w:space="0" w:color="auto"/>
                                                  </w:divBdr>
                                                  <w:divsChild>
                                                    <w:div w:id="248348246">
                                                      <w:marLeft w:val="0"/>
                                                      <w:marRight w:val="0"/>
                                                      <w:marTop w:val="0"/>
                                                      <w:marBottom w:val="0"/>
                                                      <w:divBdr>
                                                        <w:top w:val="none" w:sz="0" w:space="0" w:color="auto"/>
                                                        <w:left w:val="none" w:sz="0" w:space="0" w:color="auto"/>
                                                        <w:bottom w:val="none" w:sz="0" w:space="0" w:color="auto"/>
                                                        <w:right w:val="none" w:sz="0" w:space="0" w:color="auto"/>
                                                      </w:divBdr>
                                                      <w:divsChild>
                                                        <w:div w:id="1628506066">
                                                          <w:marLeft w:val="0"/>
                                                          <w:marRight w:val="0"/>
                                                          <w:marTop w:val="0"/>
                                                          <w:marBottom w:val="0"/>
                                                          <w:divBdr>
                                                            <w:top w:val="none" w:sz="0" w:space="0" w:color="auto"/>
                                                            <w:left w:val="none" w:sz="0" w:space="0" w:color="auto"/>
                                                            <w:bottom w:val="none" w:sz="0" w:space="0" w:color="auto"/>
                                                            <w:right w:val="none" w:sz="0" w:space="0" w:color="auto"/>
                                                          </w:divBdr>
                                                          <w:divsChild>
                                                            <w:div w:id="180514106">
                                                              <w:marLeft w:val="0"/>
                                                              <w:marRight w:val="0"/>
                                                              <w:marTop w:val="0"/>
                                                              <w:marBottom w:val="0"/>
                                                              <w:divBdr>
                                                                <w:top w:val="none" w:sz="0" w:space="0" w:color="auto"/>
                                                                <w:left w:val="none" w:sz="0" w:space="0" w:color="auto"/>
                                                                <w:bottom w:val="none" w:sz="0" w:space="0" w:color="auto"/>
                                                                <w:right w:val="none" w:sz="0" w:space="0" w:color="auto"/>
                                                              </w:divBdr>
                                                              <w:divsChild>
                                                                <w:div w:id="1934052050">
                                                                  <w:marLeft w:val="0"/>
                                                                  <w:marRight w:val="0"/>
                                                                  <w:marTop w:val="0"/>
                                                                  <w:marBottom w:val="0"/>
                                                                  <w:divBdr>
                                                                    <w:top w:val="none" w:sz="0" w:space="0" w:color="auto"/>
                                                                    <w:left w:val="none" w:sz="0" w:space="0" w:color="auto"/>
                                                                    <w:bottom w:val="none" w:sz="0" w:space="0" w:color="auto"/>
                                                                    <w:right w:val="none" w:sz="0" w:space="0" w:color="auto"/>
                                                                  </w:divBdr>
                                                                  <w:divsChild>
                                                                    <w:div w:id="17464051">
                                                                      <w:marLeft w:val="0"/>
                                                                      <w:marRight w:val="0"/>
                                                                      <w:marTop w:val="219"/>
                                                                      <w:marBottom w:val="0"/>
                                                                      <w:divBdr>
                                                                        <w:top w:val="none" w:sz="0" w:space="0" w:color="auto"/>
                                                                        <w:left w:val="none" w:sz="0" w:space="0" w:color="auto"/>
                                                                        <w:bottom w:val="none" w:sz="0" w:space="0" w:color="auto"/>
                                                                        <w:right w:val="none" w:sz="0" w:space="0" w:color="auto"/>
                                                                      </w:divBdr>
                                                                      <w:divsChild>
                                                                        <w:div w:id="1694959547">
                                                                          <w:marLeft w:val="0"/>
                                                                          <w:marRight w:val="0"/>
                                                                          <w:marTop w:val="260"/>
                                                                          <w:marBottom w:val="240"/>
                                                                          <w:divBdr>
                                                                            <w:top w:val="none" w:sz="0" w:space="0" w:color="auto"/>
                                                                            <w:left w:val="none" w:sz="0" w:space="0" w:color="auto"/>
                                                                            <w:bottom w:val="none" w:sz="0" w:space="0" w:color="auto"/>
                                                                            <w:right w:val="none" w:sz="0" w:space="0" w:color="auto"/>
                                                                          </w:divBdr>
                                                                        </w:div>
                                                                        <w:div w:id="600577255">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5580056">
      <w:bodyDiv w:val="1"/>
      <w:marLeft w:val="0"/>
      <w:marRight w:val="0"/>
      <w:marTop w:val="0"/>
      <w:marBottom w:val="0"/>
      <w:divBdr>
        <w:top w:val="none" w:sz="0" w:space="0" w:color="auto"/>
        <w:left w:val="none" w:sz="0" w:space="0" w:color="auto"/>
        <w:bottom w:val="none" w:sz="0" w:space="0" w:color="auto"/>
        <w:right w:val="none" w:sz="0" w:space="0" w:color="auto"/>
      </w:divBdr>
      <w:divsChild>
        <w:div w:id="60254606">
          <w:marLeft w:val="0"/>
          <w:marRight w:val="0"/>
          <w:marTop w:val="219"/>
          <w:marBottom w:val="240"/>
          <w:divBdr>
            <w:top w:val="none" w:sz="0" w:space="0" w:color="auto"/>
            <w:left w:val="none" w:sz="0" w:space="0" w:color="auto"/>
            <w:bottom w:val="none" w:sz="0" w:space="0" w:color="auto"/>
            <w:right w:val="none" w:sz="0" w:space="0" w:color="auto"/>
          </w:divBdr>
        </w:div>
        <w:div w:id="462621234">
          <w:marLeft w:val="0"/>
          <w:marRight w:val="0"/>
          <w:marTop w:val="260"/>
          <w:marBottom w:val="240"/>
          <w:divBdr>
            <w:top w:val="none" w:sz="0" w:space="0" w:color="auto"/>
            <w:left w:val="none" w:sz="0" w:space="0" w:color="auto"/>
            <w:bottom w:val="none" w:sz="0" w:space="0" w:color="auto"/>
            <w:right w:val="none" w:sz="0" w:space="0" w:color="auto"/>
          </w:divBdr>
        </w:div>
      </w:divsChild>
    </w:div>
    <w:div w:id="957838680">
      <w:bodyDiv w:val="1"/>
      <w:marLeft w:val="0"/>
      <w:marRight w:val="0"/>
      <w:marTop w:val="0"/>
      <w:marBottom w:val="0"/>
      <w:divBdr>
        <w:top w:val="none" w:sz="0" w:space="0" w:color="auto"/>
        <w:left w:val="none" w:sz="0" w:space="0" w:color="auto"/>
        <w:bottom w:val="none" w:sz="0" w:space="0" w:color="auto"/>
        <w:right w:val="none" w:sz="0" w:space="0" w:color="auto"/>
      </w:divBdr>
      <w:divsChild>
        <w:div w:id="1968775338">
          <w:marLeft w:val="0"/>
          <w:marRight w:val="0"/>
          <w:marTop w:val="0"/>
          <w:marBottom w:val="0"/>
          <w:divBdr>
            <w:top w:val="none" w:sz="0" w:space="0" w:color="auto"/>
            <w:left w:val="none" w:sz="0" w:space="0" w:color="auto"/>
            <w:bottom w:val="none" w:sz="0" w:space="0" w:color="auto"/>
            <w:right w:val="none" w:sz="0" w:space="0" w:color="auto"/>
          </w:divBdr>
          <w:divsChild>
            <w:div w:id="436799485">
              <w:marLeft w:val="-225"/>
              <w:marRight w:val="-150"/>
              <w:marTop w:val="0"/>
              <w:marBottom w:val="0"/>
              <w:divBdr>
                <w:top w:val="none" w:sz="0" w:space="0" w:color="auto"/>
                <w:left w:val="none" w:sz="0" w:space="0" w:color="auto"/>
                <w:bottom w:val="none" w:sz="0" w:space="0" w:color="auto"/>
                <w:right w:val="none" w:sz="0" w:space="0" w:color="auto"/>
              </w:divBdr>
              <w:divsChild>
                <w:div w:id="373385517">
                  <w:marLeft w:val="0"/>
                  <w:marRight w:val="0"/>
                  <w:marTop w:val="0"/>
                  <w:marBottom w:val="0"/>
                  <w:divBdr>
                    <w:top w:val="none" w:sz="0" w:space="0" w:color="auto"/>
                    <w:left w:val="none" w:sz="0" w:space="0" w:color="auto"/>
                    <w:bottom w:val="none" w:sz="0" w:space="0" w:color="auto"/>
                    <w:right w:val="none" w:sz="0" w:space="0" w:color="auto"/>
                  </w:divBdr>
                  <w:divsChild>
                    <w:div w:id="654726207">
                      <w:marLeft w:val="0"/>
                      <w:marRight w:val="0"/>
                      <w:marTop w:val="0"/>
                      <w:marBottom w:val="255"/>
                      <w:divBdr>
                        <w:top w:val="none" w:sz="0" w:space="0" w:color="auto"/>
                        <w:left w:val="none" w:sz="0" w:space="0" w:color="auto"/>
                        <w:bottom w:val="none" w:sz="0" w:space="0" w:color="auto"/>
                        <w:right w:val="none" w:sz="0" w:space="0" w:color="auto"/>
                      </w:divBdr>
                      <w:divsChild>
                        <w:div w:id="1197625177">
                          <w:marLeft w:val="0"/>
                          <w:marRight w:val="0"/>
                          <w:marTop w:val="0"/>
                          <w:marBottom w:val="0"/>
                          <w:divBdr>
                            <w:top w:val="none" w:sz="0" w:space="0" w:color="auto"/>
                            <w:left w:val="none" w:sz="0" w:space="0" w:color="auto"/>
                            <w:bottom w:val="none" w:sz="0" w:space="0" w:color="auto"/>
                            <w:right w:val="none" w:sz="0" w:space="0" w:color="auto"/>
                          </w:divBdr>
                          <w:divsChild>
                            <w:div w:id="1551263409">
                              <w:marLeft w:val="0"/>
                              <w:marRight w:val="0"/>
                              <w:marTop w:val="0"/>
                              <w:marBottom w:val="255"/>
                              <w:divBdr>
                                <w:top w:val="none" w:sz="0" w:space="0" w:color="auto"/>
                                <w:left w:val="none" w:sz="0" w:space="0" w:color="auto"/>
                                <w:bottom w:val="none" w:sz="0" w:space="0" w:color="auto"/>
                                <w:right w:val="none" w:sz="0" w:space="0" w:color="auto"/>
                              </w:divBdr>
                              <w:divsChild>
                                <w:div w:id="1174153922">
                                  <w:marLeft w:val="0"/>
                                  <w:marRight w:val="0"/>
                                  <w:marTop w:val="0"/>
                                  <w:marBottom w:val="0"/>
                                  <w:divBdr>
                                    <w:top w:val="none" w:sz="0" w:space="0" w:color="auto"/>
                                    <w:left w:val="none" w:sz="0" w:space="0" w:color="auto"/>
                                    <w:bottom w:val="none" w:sz="0" w:space="0" w:color="auto"/>
                                    <w:right w:val="none" w:sz="0" w:space="0" w:color="auto"/>
                                  </w:divBdr>
                                  <w:divsChild>
                                    <w:div w:id="450587601">
                                      <w:marLeft w:val="0"/>
                                      <w:marRight w:val="0"/>
                                      <w:marTop w:val="0"/>
                                      <w:marBottom w:val="0"/>
                                      <w:divBdr>
                                        <w:top w:val="none" w:sz="0" w:space="0" w:color="auto"/>
                                        <w:left w:val="none" w:sz="0" w:space="0" w:color="auto"/>
                                        <w:bottom w:val="none" w:sz="0" w:space="0" w:color="auto"/>
                                        <w:right w:val="none" w:sz="0" w:space="0" w:color="auto"/>
                                      </w:divBdr>
                                      <w:divsChild>
                                        <w:div w:id="209002439">
                                          <w:marLeft w:val="0"/>
                                          <w:marRight w:val="0"/>
                                          <w:marTop w:val="0"/>
                                          <w:marBottom w:val="0"/>
                                          <w:divBdr>
                                            <w:top w:val="none" w:sz="0" w:space="0" w:color="auto"/>
                                            <w:left w:val="none" w:sz="0" w:space="0" w:color="auto"/>
                                            <w:bottom w:val="none" w:sz="0" w:space="0" w:color="auto"/>
                                            <w:right w:val="none" w:sz="0" w:space="0" w:color="auto"/>
                                          </w:divBdr>
                                          <w:divsChild>
                                            <w:div w:id="277109650">
                                              <w:marLeft w:val="0"/>
                                              <w:marRight w:val="0"/>
                                              <w:marTop w:val="0"/>
                                              <w:marBottom w:val="0"/>
                                              <w:divBdr>
                                                <w:top w:val="none" w:sz="0" w:space="0" w:color="auto"/>
                                                <w:left w:val="none" w:sz="0" w:space="0" w:color="auto"/>
                                                <w:bottom w:val="none" w:sz="0" w:space="0" w:color="auto"/>
                                                <w:right w:val="none" w:sz="0" w:space="0" w:color="auto"/>
                                              </w:divBdr>
                                              <w:divsChild>
                                                <w:div w:id="1251232657">
                                                  <w:marLeft w:val="0"/>
                                                  <w:marRight w:val="0"/>
                                                  <w:marTop w:val="0"/>
                                                  <w:marBottom w:val="0"/>
                                                  <w:divBdr>
                                                    <w:top w:val="none" w:sz="0" w:space="0" w:color="auto"/>
                                                    <w:left w:val="none" w:sz="0" w:space="0" w:color="auto"/>
                                                    <w:bottom w:val="none" w:sz="0" w:space="0" w:color="auto"/>
                                                    <w:right w:val="none" w:sz="0" w:space="0" w:color="auto"/>
                                                  </w:divBdr>
                                                  <w:divsChild>
                                                    <w:div w:id="500002992">
                                                      <w:marLeft w:val="0"/>
                                                      <w:marRight w:val="0"/>
                                                      <w:marTop w:val="0"/>
                                                      <w:marBottom w:val="0"/>
                                                      <w:divBdr>
                                                        <w:top w:val="none" w:sz="0" w:space="0" w:color="auto"/>
                                                        <w:left w:val="none" w:sz="0" w:space="0" w:color="auto"/>
                                                        <w:bottom w:val="none" w:sz="0" w:space="0" w:color="auto"/>
                                                        <w:right w:val="none" w:sz="0" w:space="0" w:color="auto"/>
                                                      </w:divBdr>
                                                      <w:divsChild>
                                                        <w:div w:id="649361464">
                                                          <w:marLeft w:val="0"/>
                                                          <w:marRight w:val="0"/>
                                                          <w:marTop w:val="0"/>
                                                          <w:marBottom w:val="0"/>
                                                          <w:divBdr>
                                                            <w:top w:val="none" w:sz="0" w:space="0" w:color="auto"/>
                                                            <w:left w:val="none" w:sz="0" w:space="0" w:color="auto"/>
                                                            <w:bottom w:val="none" w:sz="0" w:space="0" w:color="auto"/>
                                                            <w:right w:val="none" w:sz="0" w:space="0" w:color="auto"/>
                                                          </w:divBdr>
                                                          <w:divsChild>
                                                            <w:div w:id="799493109">
                                                              <w:marLeft w:val="0"/>
                                                              <w:marRight w:val="0"/>
                                                              <w:marTop w:val="0"/>
                                                              <w:marBottom w:val="0"/>
                                                              <w:divBdr>
                                                                <w:top w:val="none" w:sz="0" w:space="0" w:color="auto"/>
                                                                <w:left w:val="none" w:sz="0" w:space="0" w:color="auto"/>
                                                                <w:bottom w:val="none" w:sz="0" w:space="0" w:color="auto"/>
                                                                <w:right w:val="none" w:sz="0" w:space="0" w:color="auto"/>
                                                              </w:divBdr>
                                                              <w:divsChild>
                                                                <w:div w:id="1562132125">
                                                                  <w:marLeft w:val="0"/>
                                                                  <w:marRight w:val="0"/>
                                                                  <w:marTop w:val="0"/>
                                                                  <w:marBottom w:val="0"/>
                                                                  <w:divBdr>
                                                                    <w:top w:val="none" w:sz="0" w:space="0" w:color="auto"/>
                                                                    <w:left w:val="none" w:sz="0" w:space="0" w:color="auto"/>
                                                                    <w:bottom w:val="none" w:sz="0" w:space="0" w:color="auto"/>
                                                                    <w:right w:val="none" w:sz="0" w:space="0" w:color="auto"/>
                                                                  </w:divBdr>
                                                                  <w:divsChild>
                                                                    <w:div w:id="1616717235">
                                                                      <w:marLeft w:val="0"/>
                                                                      <w:marRight w:val="0"/>
                                                                      <w:marTop w:val="219"/>
                                                                      <w:marBottom w:val="0"/>
                                                                      <w:divBdr>
                                                                        <w:top w:val="none" w:sz="0" w:space="0" w:color="auto"/>
                                                                        <w:left w:val="none" w:sz="0" w:space="0" w:color="auto"/>
                                                                        <w:bottom w:val="none" w:sz="0" w:space="0" w:color="auto"/>
                                                                        <w:right w:val="none" w:sz="0" w:space="0" w:color="auto"/>
                                                                      </w:divBdr>
                                                                      <w:divsChild>
                                                                        <w:div w:id="969940563">
                                                                          <w:marLeft w:val="0"/>
                                                                          <w:marRight w:val="0"/>
                                                                          <w:marTop w:val="260"/>
                                                                          <w:marBottom w:val="240"/>
                                                                          <w:divBdr>
                                                                            <w:top w:val="none" w:sz="0" w:space="0" w:color="auto"/>
                                                                            <w:left w:val="none" w:sz="0" w:space="0" w:color="auto"/>
                                                                            <w:bottom w:val="none" w:sz="0" w:space="0" w:color="auto"/>
                                                                            <w:right w:val="none" w:sz="0" w:space="0" w:color="auto"/>
                                                                          </w:divBdr>
                                                                        </w:div>
                                                                        <w:div w:id="1447969552">
                                                                          <w:marLeft w:val="0"/>
                                                                          <w:marRight w:val="0"/>
                                                                          <w:marTop w:val="26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310494">
      <w:bodyDiv w:val="1"/>
      <w:marLeft w:val="0"/>
      <w:marRight w:val="0"/>
      <w:marTop w:val="0"/>
      <w:marBottom w:val="0"/>
      <w:divBdr>
        <w:top w:val="none" w:sz="0" w:space="0" w:color="auto"/>
        <w:left w:val="none" w:sz="0" w:space="0" w:color="auto"/>
        <w:bottom w:val="none" w:sz="0" w:space="0" w:color="auto"/>
        <w:right w:val="none" w:sz="0" w:space="0" w:color="auto"/>
      </w:divBdr>
    </w:div>
    <w:div w:id="1096973864">
      <w:bodyDiv w:val="1"/>
      <w:marLeft w:val="0"/>
      <w:marRight w:val="0"/>
      <w:marTop w:val="0"/>
      <w:marBottom w:val="0"/>
      <w:divBdr>
        <w:top w:val="none" w:sz="0" w:space="0" w:color="auto"/>
        <w:left w:val="none" w:sz="0" w:space="0" w:color="auto"/>
        <w:bottom w:val="none" w:sz="0" w:space="0" w:color="auto"/>
        <w:right w:val="none" w:sz="0" w:space="0" w:color="auto"/>
      </w:divBdr>
      <w:divsChild>
        <w:div w:id="2087340807">
          <w:marLeft w:val="0"/>
          <w:marRight w:val="0"/>
          <w:marTop w:val="219"/>
          <w:marBottom w:val="240"/>
          <w:divBdr>
            <w:top w:val="none" w:sz="0" w:space="0" w:color="auto"/>
            <w:left w:val="none" w:sz="0" w:space="0" w:color="auto"/>
            <w:bottom w:val="none" w:sz="0" w:space="0" w:color="auto"/>
            <w:right w:val="none" w:sz="0" w:space="0" w:color="auto"/>
          </w:divBdr>
        </w:div>
        <w:div w:id="1639921336">
          <w:marLeft w:val="0"/>
          <w:marRight w:val="0"/>
          <w:marTop w:val="260"/>
          <w:marBottom w:val="240"/>
          <w:divBdr>
            <w:top w:val="none" w:sz="0" w:space="0" w:color="auto"/>
            <w:left w:val="none" w:sz="0" w:space="0" w:color="auto"/>
            <w:bottom w:val="none" w:sz="0" w:space="0" w:color="auto"/>
            <w:right w:val="none" w:sz="0" w:space="0" w:color="auto"/>
          </w:divBdr>
        </w:div>
      </w:divsChild>
    </w:div>
    <w:div w:id="1320385699">
      <w:bodyDiv w:val="1"/>
      <w:marLeft w:val="0"/>
      <w:marRight w:val="0"/>
      <w:marTop w:val="0"/>
      <w:marBottom w:val="0"/>
      <w:divBdr>
        <w:top w:val="none" w:sz="0" w:space="0" w:color="auto"/>
        <w:left w:val="none" w:sz="0" w:space="0" w:color="auto"/>
        <w:bottom w:val="none" w:sz="0" w:space="0" w:color="auto"/>
        <w:right w:val="none" w:sz="0" w:space="0" w:color="auto"/>
      </w:divBdr>
    </w:div>
    <w:div w:id="1634479825">
      <w:bodyDiv w:val="1"/>
      <w:marLeft w:val="0"/>
      <w:marRight w:val="0"/>
      <w:marTop w:val="0"/>
      <w:marBottom w:val="0"/>
      <w:divBdr>
        <w:top w:val="none" w:sz="0" w:space="0" w:color="auto"/>
        <w:left w:val="none" w:sz="0" w:space="0" w:color="auto"/>
        <w:bottom w:val="none" w:sz="0" w:space="0" w:color="auto"/>
        <w:right w:val="none" w:sz="0" w:space="0" w:color="auto"/>
      </w:divBdr>
      <w:divsChild>
        <w:div w:id="900140043">
          <w:marLeft w:val="0"/>
          <w:marRight w:val="0"/>
          <w:marTop w:val="219"/>
          <w:marBottom w:val="240"/>
          <w:divBdr>
            <w:top w:val="none" w:sz="0" w:space="0" w:color="auto"/>
            <w:left w:val="none" w:sz="0" w:space="0" w:color="auto"/>
            <w:bottom w:val="none" w:sz="0" w:space="0" w:color="auto"/>
            <w:right w:val="none" w:sz="0" w:space="0" w:color="auto"/>
          </w:divBdr>
        </w:div>
        <w:div w:id="41681461">
          <w:marLeft w:val="0"/>
          <w:marRight w:val="0"/>
          <w:marTop w:val="260"/>
          <w:marBottom w:val="240"/>
          <w:divBdr>
            <w:top w:val="none" w:sz="0" w:space="0" w:color="auto"/>
            <w:left w:val="none" w:sz="0" w:space="0" w:color="auto"/>
            <w:bottom w:val="none" w:sz="0" w:space="0" w:color="auto"/>
            <w:right w:val="none" w:sz="0" w:space="0" w:color="auto"/>
          </w:divBdr>
        </w:div>
        <w:div w:id="887565664">
          <w:marLeft w:val="0"/>
          <w:marRight w:val="0"/>
          <w:marTop w:val="260"/>
          <w:marBottom w:val="240"/>
          <w:divBdr>
            <w:top w:val="none" w:sz="0" w:space="0" w:color="auto"/>
            <w:left w:val="none" w:sz="0" w:space="0" w:color="auto"/>
            <w:bottom w:val="none" w:sz="0" w:space="0" w:color="auto"/>
            <w:right w:val="none" w:sz="0" w:space="0" w:color="auto"/>
          </w:divBdr>
        </w:div>
      </w:divsChild>
    </w:div>
    <w:div w:id="1789926716">
      <w:bodyDiv w:val="1"/>
      <w:marLeft w:val="0"/>
      <w:marRight w:val="0"/>
      <w:marTop w:val="0"/>
      <w:marBottom w:val="0"/>
      <w:divBdr>
        <w:top w:val="none" w:sz="0" w:space="0" w:color="auto"/>
        <w:left w:val="none" w:sz="0" w:space="0" w:color="auto"/>
        <w:bottom w:val="none" w:sz="0" w:space="0" w:color="auto"/>
        <w:right w:val="none" w:sz="0" w:space="0" w:color="auto"/>
      </w:divBdr>
      <w:divsChild>
        <w:div w:id="1647465583">
          <w:marLeft w:val="0"/>
          <w:marRight w:val="0"/>
          <w:marTop w:val="219"/>
          <w:marBottom w:val="240"/>
          <w:divBdr>
            <w:top w:val="none" w:sz="0" w:space="0" w:color="auto"/>
            <w:left w:val="none" w:sz="0" w:space="0" w:color="auto"/>
            <w:bottom w:val="none" w:sz="0" w:space="0" w:color="auto"/>
            <w:right w:val="none" w:sz="0" w:space="0" w:color="auto"/>
          </w:divBdr>
        </w:div>
        <w:div w:id="1282153240">
          <w:marLeft w:val="0"/>
          <w:marRight w:val="0"/>
          <w:marTop w:val="260"/>
          <w:marBottom w:val="240"/>
          <w:divBdr>
            <w:top w:val="none" w:sz="0" w:space="0" w:color="auto"/>
            <w:left w:val="none" w:sz="0" w:space="0" w:color="auto"/>
            <w:bottom w:val="none" w:sz="0" w:space="0" w:color="auto"/>
            <w:right w:val="none" w:sz="0" w:space="0" w:color="auto"/>
          </w:divBdr>
        </w:div>
      </w:divsChild>
    </w:div>
    <w:div w:id="1840391165">
      <w:bodyDiv w:val="1"/>
      <w:marLeft w:val="0"/>
      <w:marRight w:val="0"/>
      <w:marTop w:val="0"/>
      <w:marBottom w:val="0"/>
      <w:divBdr>
        <w:top w:val="none" w:sz="0" w:space="0" w:color="auto"/>
        <w:left w:val="none" w:sz="0" w:space="0" w:color="auto"/>
        <w:bottom w:val="none" w:sz="0" w:space="0" w:color="auto"/>
        <w:right w:val="none" w:sz="0" w:space="0" w:color="auto"/>
      </w:divBdr>
    </w:div>
    <w:div w:id="1968776266">
      <w:bodyDiv w:val="1"/>
      <w:marLeft w:val="0"/>
      <w:marRight w:val="0"/>
      <w:marTop w:val="0"/>
      <w:marBottom w:val="0"/>
      <w:divBdr>
        <w:top w:val="none" w:sz="0" w:space="0" w:color="auto"/>
        <w:left w:val="none" w:sz="0" w:space="0" w:color="auto"/>
        <w:bottom w:val="none" w:sz="0" w:space="0" w:color="auto"/>
        <w:right w:val="none" w:sz="0" w:space="0" w:color="auto"/>
      </w:divBdr>
      <w:divsChild>
        <w:div w:id="1612084153">
          <w:marLeft w:val="0"/>
          <w:marRight w:val="0"/>
          <w:marTop w:val="219"/>
          <w:marBottom w:val="240"/>
          <w:divBdr>
            <w:top w:val="none" w:sz="0" w:space="0" w:color="auto"/>
            <w:left w:val="none" w:sz="0" w:space="0" w:color="auto"/>
            <w:bottom w:val="none" w:sz="0" w:space="0" w:color="auto"/>
            <w:right w:val="none" w:sz="0" w:space="0" w:color="auto"/>
          </w:divBdr>
        </w:div>
        <w:div w:id="707223728">
          <w:marLeft w:val="0"/>
          <w:marRight w:val="0"/>
          <w:marTop w:val="260"/>
          <w:marBottom w:val="240"/>
          <w:divBdr>
            <w:top w:val="none" w:sz="0" w:space="0" w:color="auto"/>
            <w:left w:val="none" w:sz="0" w:space="0" w:color="auto"/>
            <w:bottom w:val="none" w:sz="0" w:space="0" w:color="auto"/>
            <w:right w:val="none" w:sz="0" w:space="0" w:color="auto"/>
          </w:divBdr>
        </w:div>
      </w:divsChild>
    </w:div>
    <w:div w:id="2029410077">
      <w:bodyDiv w:val="1"/>
      <w:marLeft w:val="0"/>
      <w:marRight w:val="0"/>
      <w:marTop w:val="0"/>
      <w:marBottom w:val="0"/>
      <w:divBdr>
        <w:top w:val="none" w:sz="0" w:space="0" w:color="auto"/>
        <w:left w:val="none" w:sz="0" w:space="0" w:color="auto"/>
        <w:bottom w:val="none" w:sz="0" w:space="0" w:color="auto"/>
        <w:right w:val="none" w:sz="0" w:space="0" w:color="auto"/>
      </w:divBdr>
      <w:divsChild>
        <w:div w:id="1543636970">
          <w:marLeft w:val="0"/>
          <w:marRight w:val="0"/>
          <w:marTop w:val="219"/>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73392-F4FD-4A7E-86B6-933882A88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3550</Words>
  <Characters>19528</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Gabarit EDJ</vt:lpstr>
      <vt:lpstr>Gabarit EDJ</vt:lpstr>
    </vt:vector>
  </TitlesOfParts>
  <Manager>Stéphane Renauld</Manager>
  <Company>SOQUIJ</Company>
  <LinksUpToDate>false</LinksUpToDate>
  <CharactersWithSpaces>23032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EDJ</dc:title>
  <dc:subject/>
  <dc:creator>Marie Campagna</dc:creator>
  <cp:keywords/>
  <dc:description/>
  <cp:lastModifiedBy>Laprise, Andrée-Anne</cp:lastModifiedBy>
  <cp:revision>2</cp:revision>
  <cp:lastPrinted>2023-03-20T19:29:00Z</cp:lastPrinted>
  <dcterms:created xsi:type="dcterms:W3CDTF">2023-05-05T13:41:00Z</dcterms:created>
  <dcterms:modified xsi:type="dcterms:W3CDTF">2023-05-05T13:41:00Z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quij_DateModification">
    <vt:lpwstr>01/24/2002</vt:lpwstr>
  </property>
  <property fmtid="{D5CDD505-2E9C-101B-9397-08002B2CF9AE}" pid="3" name="Soquij_Version">
    <vt:lpwstr>1.6</vt:lpwstr>
  </property>
  <property fmtid="{D5CDD505-2E9C-101B-9397-08002B2CF9AE}" pid="4" name="Soquij_ModifiePar">
    <vt:lpwstr>renste</vt:lpwstr>
  </property>
  <property fmtid="{D5CDD505-2E9C-101B-9397-08002B2CF9AE}" pid="5" name="Soquij_Modele">
    <vt:lpwstr>edj</vt:lpwstr>
  </property>
  <property fmtid="{D5CDD505-2E9C-101B-9397-08002B2CF9AE}" pid="6" name="Soquij_Cour">
    <vt:lpwstr>CQPC</vt:lpwstr>
  </property>
  <property fmtid="{D5CDD505-2E9C-101B-9397-08002B2CF9AE}" pid="7" name="Soquij_Langue">
    <vt:lpwstr>Fra</vt:lpwstr>
  </property>
</Properties>
</file>