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D3F7" w14:textId="49ADAA9B" w:rsidR="00842A2F" w:rsidRPr="00842A2F" w:rsidRDefault="00913AC3">
      <w:pPr>
        <w:rPr>
          <w:lang w:val="en-CA"/>
        </w:rPr>
      </w:pPr>
      <w:r>
        <w:rPr>
          <w:lang w:val="en-CA"/>
        </w:rPr>
        <w:t xml:space="preserve">Unofficial English Translation of the Judgment of the Court </w:t>
      </w:r>
    </w:p>
    <w:p w14:paraId="2BCF5373" w14:textId="77777777" w:rsidR="00842A2F" w:rsidRPr="00842A2F" w:rsidRDefault="00842A2F">
      <w:pPr>
        <w:rPr>
          <w:lang w:val="en-CA"/>
        </w:rPr>
      </w:pP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EF19E8" w14:paraId="351BECCB" w14:textId="77777777" w:rsidTr="00565517">
        <w:trPr>
          <w:trHeight w:val="248"/>
        </w:trPr>
        <w:tc>
          <w:tcPr>
            <w:tcW w:w="7372" w:type="dxa"/>
            <w:gridSpan w:val="5"/>
          </w:tcPr>
          <w:p w14:paraId="00CEEFFC" w14:textId="632E8D56" w:rsidR="00565517" w:rsidRPr="00565517" w:rsidRDefault="00565517" w:rsidP="00565517">
            <w:pPr>
              <w:pStyle w:val="zSoquijdatRepertorie"/>
              <w:rPr>
                <w:rFonts w:cs="Arial"/>
              </w:rPr>
            </w:pPr>
            <w:bookmarkStart w:id="0" w:name="_Hlk134168325"/>
            <w:r w:rsidRPr="00565517">
              <w:rPr>
                <w:rFonts w:cs="Arial"/>
              </w:rPr>
              <w:t xml:space="preserve">R. </w:t>
            </w:r>
            <w:r w:rsidR="00F85819">
              <w:rPr>
                <w:rFonts w:cs="Arial"/>
              </w:rPr>
              <w:t>c</w:t>
            </w:r>
            <w:r w:rsidRPr="00565517">
              <w:rPr>
                <w:rFonts w:cs="Arial"/>
              </w:rPr>
              <w:t>. Ministère du Développement durable, de l'Environnement et de la Lutte contre les changements climatiques</w:t>
            </w:r>
            <w:bookmarkEnd w:id="0"/>
          </w:p>
        </w:tc>
        <w:tc>
          <w:tcPr>
            <w:tcW w:w="1988" w:type="dxa"/>
          </w:tcPr>
          <w:p w14:paraId="1DD95198" w14:textId="77777777" w:rsidR="00565517" w:rsidRPr="00565517" w:rsidRDefault="0085253A" w:rsidP="00565517">
            <w:pPr>
              <w:pStyle w:val="zSoquijdatRefNeutre"/>
              <w:jc w:val="right"/>
              <w:rPr>
                <w:rFonts w:cs="Arial"/>
              </w:rPr>
            </w:pPr>
            <w:r w:rsidRPr="00565517">
              <w:rPr>
                <w:rFonts w:cs="Arial"/>
              </w:rPr>
              <w:t>2021 QCCA 1661</w:t>
            </w:r>
          </w:p>
        </w:tc>
      </w:tr>
      <w:tr w:rsidR="00EF19E8" w14:paraId="47073E58" w14:textId="77777777" w:rsidTr="00565517">
        <w:trPr>
          <w:trHeight w:val="247"/>
        </w:trPr>
        <w:tc>
          <w:tcPr>
            <w:tcW w:w="9360" w:type="dxa"/>
            <w:gridSpan w:val="6"/>
          </w:tcPr>
          <w:p w14:paraId="0D05C05D" w14:textId="77777777" w:rsidR="00842A2F" w:rsidRDefault="00842A2F">
            <w:pPr>
              <w:pStyle w:val="zSoquijlblCour"/>
            </w:pPr>
          </w:p>
          <w:p w14:paraId="0B57EC0C" w14:textId="66DB7AE0" w:rsidR="00565517" w:rsidRPr="00565517" w:rsidRDefault="0085253A">
            <w:pPr>
              <w:pStyle w:val="zSoquijlblCour"/>
            </w:pPr>
            <w:r w:rsidRPr="00565517">
              <w:t>COURT OF APPEAL</w:t>
            </w:r>
          </w:p>
        </w:tc>
      </w:tr>
      <w:tr w:rsidR="00EF19E8" w14:paraId="32906133" w14:textId="77777777" w:rsidTr="00565517">
        <w:trPr>
          <w:trHeight w:val="540"/>
        </w:trPr>
        <w:tc>
          <w:tcPr>
            <w:tcW w:w="9360" w:type="dxa"/>
            <w:gridSpan w:val="6"/>
          </w:tcPr>
          <w:p w14:paraId="7BEF9E14" w14:textId="77777777" w:rsidR="00565517" w:rsidRDefault="00565517">
            <w:pPr>
              <w:pStyle w:val="zSoquijdatDivision"/>
            </w:pPr>
          </w:p>
        </w:tc>
      </w:tr>
      <w:tr w:rsidR="00EF19E8" w14:paraId="22FDFC11" w14:textId="77777777" w:rsidTr="00565517">
        <w:tc>
          <w:tcPr>
            <w:tcW w:w="9360" w:type="dxa"/>
            <w:gridSpan w:val="6"/>
          </w:tcPr>
          <w:p w14:paraId="67EDA5C9" w14:textId="77777777" w:rsidR="00565517" w:rsidRPr="00565517" w:rsidRDefault="0085253A">
            <w:pPr>
              <w:pStyle w:val="zSoquijlblPays"/>
            </w:pPr>
            <w:r w:rsidRPr="00565517">
              <w:t>CANADA</w:t>
            </w:r>
          </w:p>
        </w:tc>
      </w:tr>
      <w:tr w:rsidR="00EF19E8" w14:paraId="38D31A0A" w14:textId="77777777" w:rsidTr="00565517">
        <w:tc>
          <w:tcPr>
            <w:tcW w:w="9360" w:type="dxa"/>
            <w:gridSpan w:val="6"/>
          </w:tcPr>
          <w:p w14:paraId="04BBEF2C" w14:textId="77777777" w:rsidR="00565517" w:rsidRPr="00565517" w:rsidRDefault="0085253A">
            <w:pPr>
              <w:pStyle w:val="zSoquijlblProvince"/>
            </w:pPr>
            <w:r w:rsidRPr="00565517">
              <w:t>PROVINCE OF QUEBEC</w:t>
            </w:r>
          </w:p>
        </w:tc>
      </w:tr>
      <w:tr w:rsidR="00EF19E8" w14:paraId="08A00457" w14:textId="77777777" w:rsidTr="00842A2F">
        <w:tc>
          <w:tcPr>
            <w:tcW w:w="1701" w:type="dxa"/>
            <w:gridSpan w:val="3"/>
          </w:tcPr>
          <w:p w14:paraId="159ACE2C" w14:textId="77777777" w:rsidR="00565517" w:rsidRPr="00565517" w:rsidRDefault="0085253A">
            <w:pPr>
              <w:pStyle w:val="zSoquijlblGreffe"/>
            </w:pPr>
            <w:r w:rsidRPr="00565517">
              <w:t>REGISTRY OF</w:t>
            </w:r>
          </w:p>
          <w:p w14:paraId="6EE42DF8" w14:textId="77777777" w:rsidR="00565517" w:rsidRDefault="00565517">
            <w:pPr>
              <w:pStyle w:val="zSoquijlblGreffe"/>
            </w:pPr>
          </w:p>
        </w:tc>
        <w:tc>
          <w:tcPr>
            <w:tcW w:w="7659" w:type="dxa"/>
            <w:gridSpan w:val="3"/>
          </w:tcPr>
          <w:p w14:paraId="42C487F1" w14:textId="77777777" w:rsidR="00565517" w:rsidRPr="00565517" w:rsidRDefault="0085253A">
            <w:pPr>
              <w:pStyle w:val="zSoquijdatGreffe"/>
            </w:pPr>
            <w:r w:rsidRPr="00565517">
              <w:t>QUÉBEC</w:t>
            </w:r>
          </w:p>
        </w:tc>
      </w:tr>
      <w:tr w:rsidR="00EF19E8" w14:paraId="01578CE7" w14:textId="77777777" w:rsidTr="00565517">
        <w:tc>
          <w:tcPr>
            <w:tcW w:w="1030" w:type="dxa"/>
          </w:tcPr>
          <w:p w14:paraId="7DD344A2" w14:textId="13EC5BD7" w:rsidR="00565517" w:rsidRPr="00565517" w:rsidRDefault="0085253A">
            <w:pPr>
              <w:pStyle w:val="zSoquijlblNoDossier"/>
            </w:pPr>
            <w:r w:rsidRPr="00565517">
              <w:t>No.:</w:t>
            </w:r>
          </w:p>
        </w:tc>
        <w:tc>
          <w:tcPr>
            <w:tcW w:w="8330" w:type="dxa"/>
            <w:gridSpan w:val="5"/>
          </w:tcPr>
          <w:p w14:paraId="2CFD028C" w14:textId="77777777" w:rsidR="00565517" w:rsidRDefault="00565517">
            <w:pPr>
              <w:pStyle w:val="zSoquijdatNoDossier"/>
            </w:pPr>
            <w:bookmarkStart w:id="1" w:name="NoDossier"/>
            <w:r>
              <w:t>200-10-003746-208</w:t>
            </w:r>
            <w:bookmarkEnd w:id="1"/>
          </w:p>
        </w:tc>
      </w:tr>
      <w:tr w:rsidR="00EF19E8" w14:paraId="27E0D10B" w14:textId="77777777" w:rsidTr="00565517">
        <w:tc>
          <w:tcPr>
            <w:tcW w:w="9360" w:type="dxa"/>
            <w:gridSpan w:val="6"/>
          </w:tcPr>
          <w:p w14:paraId="16C53DCE" w14:textId="77777777" w:rsidR="00565517" w:rsidRDefault="00565517" w:rsidP="00565517">
            <w:pPr>
              <w:pStyle w:val="zSoquijdatNoDossierAnt"/>
            </w:pPr>
            <w:r>
              <w:t>(655-36-000146-188) (655-73-000162-162)</w:t>
            </w:r>
          </w:p>
        </w:tc>
      </w:tr>
      <w:tr w:rsidR="00EF19E8" w14:paraId="4DBEDF20" w14:textId="77777777" w:rsidTr="00565517">
        <w:tc>
          <w:tcPr>
            <w:tcW w:w="9360" w:type="dxa"/>
            <w:gridSpan w:val="6"/>
          </w:tcPr>
          <w:p w14:paraId="76C063BA" w14:textId="77777777" w:rsidR="00565517" w:rsidRDefault="00565517"/>
        </w:tc>
      </w:tr>
      <w:tr w:rsidR="00EF19E8" w14:paraId="150AAAEA" w14:textId="77777777" w:rsidTr="00565517">
        <w:tc>
          <w:tcPr>
            <w:tcW w:w="1030" w:type="dxa"/>
          </w:tcPr>
          <w:p w14:paraId="2E82BD4C" w14:textId="77777777" w:rsidR="00565517" w:rsidRPr="00565517" w:rsidRDefault="0085253A">
            <w:pPr>
              <w:pStyle w:val="zSoquijlblDateJugement"/>
            </w:pPr>
            <w:r w:rsidRPr="00565517">
              <w:t>DATE:</w:t>
            </w:r>
            <w:r w:rsidR="00565517" w:rsidRPr="00565517">
              <w:t xml:space="preserve"> </w:t>
            </w:r>
          </w:p>
        </w:tc>
        <w:tc>
          <w:tcPr>
            <w:tcW w:w="8330" w:type="dxa"/>
            <w:gridSpan w:val="5"/>
          </w:tcPr>
          <w:p w14:paraId="68A4CAF3" w14:textId="77777777" w:rsidR="00565517" w:rsidRPr="00565517" w:rsidRDefault="00565517">
            <w:pPr>
              <w:pStyle w:val="zSoquijdatDateJugement"/>
            </w:pPr>
            <w:r>
              <w:t xml:space="preserve"> </w:t>
            </w:r>
            <w:r w:rsidR="0085253A" w:rsidRPr="00946F31">
              <w:rPr>
                <w:lang w:val="en-CA"/>
              </w:rPr>
              <w:t>November</w:t>
            </w:r>
            <w:r w:rsidR="0085253A" w:rsidRPr="00565517">
              <w:t xml:space="preserve"> 1, 2021</w:t>
            </w:r>
          </w:p>
        </w:tc>
      </w:tr>
      <w:tr w:rsidR="00EF19E8" w14:paraId="4FD1996E" w14:textId="77777777" w:rsidTr="00565517">
        <w:tc>
          <w:tcPr>
            <w:tcW w:w="9360" w:type="dxa"/>
            <w:gridSpan w:val="6"/>
            <w:tcBorders>
              <w:bottom w:val="single" w:sz="8" w:space="0" w:color="auto"/>
            </w:tcBorders>
          </w:tcPr>
          <w:p w14:paraId="554B964B" w14:textId="77777777" w:rsidR="00565517" w:rsidRDefault="00565517"/>
        </w:tc>
      </w:tr>
      <w:tr w:rsidR="00EF19E8" w14:paraId="61D1D6CE" w14:textId="77777777" w:rsidTr="00565517">
        <w:tc>
          <w:tcPr>
            <w:tcW w:w="9360" w:type="dxa"/>
            <w:gridSpan w:val="6"/>
            <w:tcBorders>
              <w:top w:val="single" w:sz="8" w:space="0" w:color="auto"/>
            </w:tcBorders>
          </w:tcPr>
          <w:p w14:paraId="36F7F72A" w14:textId="77777777" w:rsidR="00565517" w:rsidRDefault="00565517"/>
        </w:tc>
      </w:tr>
      <w:tr w:rsidR="00EF19E8" w14:paraId="7A590767" w14:textId="77777777" w:rsidTr="00565517">
        <w:tc>
          <w:tcPr>
            <w:tcW w:w="1620" w:type="dxa"/>
            <w:gridSpan w:val="2"/>
          </w:tcPr>
          <w:p w14:paraId="4A2A80CA" w14:textId="77777777" w:rsidR="00565517" w:rsidRPr="00565517" w:rsidRDefault="0085253A" w:rsidP="00565517">
            <w:pPr>
              <w:pStyle w:val="zSoquijlblJuge"/>
              <w:ind w:right="-142"/>
            </w:pPr>
            <w:r w:rsidRPr="00565517">
              <w:t>CORAM:</w:t>
            </w:r>
          </w:p>
        </w:tc>
        <w:tc>
          <w:tcPr>
            <w:tcW w:w="2350" w:type="dxa"/>
            <w:gridSpan w:val="2"/>
          </w:tcPr>
          <w:p w14:paraId="5B9BAB0F" w14:textId="77777777" w:rsidR="00565517" w:rsidRPr="00565517" w:rsidRDefault="0085253A">
            <w:pPr>
              <w:pStyle w:val="zSoquijdatQteJuge"/>
            </w:pPr>
            <w:r w:rsidRPr="00565517">
              <w:t>THE HONOURABLE</w:t>
            </w:r>
          </w:p>
        </w:tc>
        <w:tc>
          <w:tcPr>
            <w:tcW w:w="5390" w:type="dxa"/>
            <w:gridSpan w:val="2"/>
          </w:tcPr>
          <w:p w14:paraId="7DFE4AF1" w14:textId="77777777" w:rsidR="00565517" w:rsidRPr="00565517" w:rsidRDefault="0085253A">
            <w:pPr>
              <w:pStyle w:val="zSoquijdatJuge"/>
            </w:pPr>
            <w:r w:rsidRPr="00565517">
              <w:t>FRANÇOIS PELLETIER, J.A.</w:t>
            </w:r>
          </w:p>
          <w:p w14:paraId="1F8E005B" w14:textId="77777777" w:rsidR="00565517" w:rsidRPr="00565517" w:rsidRDefault="0085253A">
            <w:pPr>
              <w:pStyle w:val="zSoquijdatJuge"/>
            </w:pPr>
            <w:r w:rsidRPr="00565517">
              <w:t>GENEVIÈVE COTNAM, J.A.</w:t>
            </w:r>
          </w:p>
          <w:p w14:paraId="25B05FD4" w14:textId="77777777" w:rsidR="00565517" w:rsidRPr="00565517" w:rsidRDefault="0085253A" w:rsidP="00565517">
            <w:pPr>
              <w:pStyle w:val="zSoquijdatJuge"/>
              <w:rPr>
                <w:lang w:val="de-DE"/>
              </w:rPr>
            </w:pPr>
            <w:bookmarkStart w:id="2" w:name="_Hlt520513784"/>
            <w:bookmarkEnd w:id="2"/>
            <w:r w:rsidRPr="00565517">
              <w:rPr>
                <w:lang w:val="en-CA"/>
              </w:rPr>
              <w:t>BENOÎT MOORE, J.A.</w:t>
            </w:r>
          </w:p>
        </w:tc>
      </w:tr>
      <w:tr w:rsidR="00EF19E8" w14:paraId="2E1BCD7F" w14:textId="77777777" w:rsidTr="00565517">
        <w:tc>
          <w:tcPr>
            <w:tcW w:w="9360" w:type="dxa"/>
            <w:gridSpan w:val="6"/>
            <w:tcBorders>
              <w:bottom w:val="single" w:sz="8" w:space="0" w:color="auto"/>
            </w:tcBorders>
          </w:tcPr>
          <w:p w14:paraId="447DEDE2" w14:textId="77777777" w:rsidR="00565517" w:rsidRDefault="00565517">
            <w:pPr>
              <w:rPr>
                <w:lang w:val="de-DE"/>
              </w:rPr>
            </w:pPr>
          </w:p>
        </w:tc>
      </w:tr>
      <w:tr w:rsidR="00EF19E8" w14:paraId="5B158020" w14:textId="77777777" w:rsidTr="00565517">
        <w:tc>
          <w:tcPr>
            <w:tcW w:w="9360" w:type="dxa"/>
            <w:gridSpan w:val="6"/>
          </w:tcPr>
          <w:p w14:paraId="7BA7452B" w14:textId="77777777" w:rsidR="00565517" w:rsidRDefault="00565517">
            <w:pPr>
              <w:pStyle w:val="zSoquijlblTitrePartie"/>
              <w:rPr>
                <w:lang w:val="de-DE"/>
              </w:rPr>
            </w:pPr>
          </w:p>
        </w:tc>
      </w:tr>
      <w:tr w:rsidR="00EF19E8" w14:paraId="73D70759" w14:textId="77777777" w:rsidTr="00565517">
        <w:tc>
          <w:tcPr>
            <w:tcW w:w="9360" w:type="dxa"/>
            <w:gridSpan w:val="6"/>
          </w:tcPr>
          <w:p w14:paraId="62E12F0E" w14:textId="77777777" w:rsidR="00565517" w:rsidRPr="00565517" w:rsidRDefault="0085253A">
            <w:pPr>
              <w:pStyle w:val="zSoquijdatNomPartieDem"/>
              <w:rPr>
                <w:lang w:val="de-DE"/>
              </w:rPr>
            </w:pPr>
            <w:r w:rsidRPr="00565517">
              <w:t>HER MAJESTY THE QUEEN</w:t>
            </w:r>
          </w:p>
        </w:tc>
      </w:tr>
      <w:tr w:rsidR="00EF19E8" w14:paraId="451508F4" w14:textId="77777777" w:rsidTr="00565517">
        <w:tc>
          <w:tcPr>
            <w:tcW w:w="9360" w:type="dxa"/>
            <w:gridSpan w:val="6"/>
          </w:tcPr>
          <w:p w14:paraId="1B41C451" w14:textId="20699DD5" w:rsidR="00565517" w:rsidRPr="00565517" w:rsidRDefault="0085253A" w:rsidP="00565517">
            <w:pPr>
              <w:pStyle w:val="zSoquijdatQtePartieDem"/>
            </w:pPr>
            <w:r w:rsidRPr="00565517">
              <w:t xml:space="preserve">APPELLANT – </w:t>
            </w:r>
            <w:r w:rsidR="005141DA">
              <w:rPr>
                <w:lang w:val="en-CA"/>
              </w:rPr>
              <w:t>a</w:t>
            </w:r>
            <w:r w:rsidRPr="00946F31">
              <w:rPr>
                <w:lang w:val="en-CA"/>
              </w:rPr>
              <w:t>ppellant</w:t>
            </w:r>
            <w:r w:rsidRPr="00565517">
              <w:t xml:space="preserve"> </w:t>
            </w:r>
          </w:p>
        </w:tc>
      </w:tr>
      <w:tr w:rsidR="00EF19E8" w14:paraId="0E98E617" w14:textId="77777777" w:rsidTr="00565517">
        <w:tc>
          <w:tcPr>
            <w:tcW w:w="9360" w:type="dxa"/>
            <w:gridSpan w:val="6"/>
          </w:tcPr>
          <w:p w14:paraId="530554F4" w14:textId="77777777" w:rsidR="00565517" w:rsidRPr="00565517" w:rsidRDefault="0085253A">
            <w:pPr>
              <w:pStyle w:val="zSoquijlblLienParties"/>
              <w:rPr>
                <w:lang w:val="en-CA"/>
              </w:rPr>
            </w:pPr>
            <w:r w:rsidRPr="00565517">
              <w:rPr>
                <w:lang w:val="en-CA"/>
              </w:rPr>
              <w:t>v.</w:t>
            </w:r>
          </w:p>
        </w:tc>
      </w:tr>
      <w:tr w:rsidR="00EF19E8" w14:paraId="49EF46B2" w14:textId="77777777" w:rsidTr="00565517">
        <w:tc>
          <w:tcPr>
            <w:tcW w:w="9360" w:type="dxa"/>
            <w:gridSpan w:val="6"/>
          </w:tcPr>
          <w:p w14:paraId="1ABFC4D8" w14:textId="77777777" w:rsidR="00565517" w:rsidRDefault="00565517">
            <w:pPr>
              <w:rPr>
                <w:lang w:val="en-CA"/>
              </w:rPr>
            </w:pPr>
          </w:p>
        </w:tc>
      </w:tr>
      <w:tr w:rsidR="00EF19E8" w14:paraId="41A444CA" w14:textId="77777777" w:rsidTr="00565517">
        <w:tc>
          <w:tcPr>
            <w:tcW w:w="9360" w:type="dxa"/>
            <w:gridSpan w:val="6"/>
          </w:tcPr>
          <w:p w14:paraId="7B77E54A" w14:textId="77777777" w:rsidR="00565517" w:rsidRPr="00565517" w:rsidRDefault="0085253A" w:rsidP="00565517">
            <w:pPr>
              <w:pStyle w:val="zSoquijdatNomPartieDef"/>
              <w:jc w:val="both"/>
            </w:pPr>
            <w:r w:rsidRPr="00565517">
              <w:t>MINISTÈRE DU DÉVELOPPEMENT DURABLE, DE L’ENVIRONNEMENT ET DE LA</w:t>
            </w:r>
            <w:r w:rsidR="00565517" w:rsidRPr="00565517">
              <w:t xml:space="preserve"> </w:t>
            </w:r>
          </w:p>
        </w:tc>
      </w:tr>
      <w:tr w:rsidR="00EF19E8" w14:paraId="6B5C10D4" w14:textId="77777777" w:rsidTr="00565517">
        <w:tc>
          <w:tcPr>
            <w:tcW w:w="9360" w:type="dxa"/>
            <w:gridSpan w:val="6"/>
          </w:tcPr>
          <w:p w14:paraId="55EFCB6E" w14:textId="77777777" w:rsidR="00565517" w:rsidRPr="00565517" w:rsidRDefault="0085253A" w:rsidP="00565517">
            <w:pPr>
              <w:pStyle w:val="zSoquijdatNomPartieDef"/>
              <w:jc w:val="both"/>
            </w:pPr>
            <w:r w:rsidRPr="00565517">
              <w:t>LUTTE CONTRE LES CHANGEMENTS CLIMATIQUES</w:t>
            </w:r>
          </w:p>
        </w:tc>
      </w:tr>
      <w:tr w:rsidR="00EF19E8" w14:paraId="4DDB4EB3" w14:textId="77777777" w:rsidTr="00565517">
        <w:tc>
          <w:tcPr>
            <w:tcW w:w="9360" w:type="dxa"/>
            <w:gridSpan w:val="6"/>
          </w:tcPr>
          <w:p w14:paraId="45FE7500" w14:textId="3A82F6B6" w:rsidR="00565517" w:rsidRPr="00565517" w:rsidRDefault="0085253A" w:rsidP="00526654">
            <w:pPr>
              <w:pStyle w:val="zSoquijdatQtePartieDef"/>
            </w:pPr>
            <w:r w:rsidRPr="00565517">
              <w:t>RESPONDENT – respondent</w:t>
            </w:r>
          </w:p>
        </w:tc>
      </w:tr>
      <w:tr w:rsidR="00EF19E8" w14:paraId="19F99866" w14:textId="77777777" w:rsidTr="00565517">
        <w:tc>
          <w:tcPr>
            <w:tcW w:w="9360" w:type="dxa"/>
            <w:gridSpan w:val="6"/>
          </w:tcPr>
          <w:p w14:paraId="716710BA" w14:textId="77777777" w:rsidR="00565517" w:rsidRDefault="00565517">
            <w:pPr>
              <w:rPr>
                <w:lang w:val="en-CA"/>
              </w:rPr>
            </w:pPr>
          </w:p>
        </w:tc>
      </w:tr>
      <w:tr w:rsidR="00EF19E8" w14:paraId="2E908F52" w14:textId="77777777" w:rsidTr="00565517">
        <w:tc>
          <w:tcPr>
            <w:tcW w:w="9360" w:type="dxa"/>
            <w:gridSpan w:val="6"/>
            <w:tcBorders>
              <w:top w:val="single" w:sz="8" w:space="0" w:color="auto"/>
            </w:tcBorders>
          </w:tcPr>
          <w:p w14:paraId="17583907" w14:textId="77777777" w:rsidR="00565517" w:rsidRDefault="00565517">
            <w:pPr>
              <w:rPr>
                <w:lang w:val="en-CA"/>
              </w:rPr>
            </w:pPr>
            <w:bookmarkStart w:id="3" w:name="Arret"/>
          </w:p>
        </w:tc>
      </w:tr>
      <w:tr w:rsidR="00EF19E8" w14:paraId="25EB4E6D" w14:textId="77777777" w:rsidTr="00565517">
        <w:tc>
          <w:tcPr>
            <w:tcW w:w="9360" w:type="dxa"/>
            <w:gridSpan w:val="6"/>
          </w:tcPr>
          <w:p w14:paraId="7AD70517" w14:textId="77777777" w:rsidR="00565517" w:rsidRPr="00565517" w:rsidRDefault="0085253A">
            <w:pPr>
              <w:pStyle w:val="zSoquijlblTypeDocument"/>
            </w:pPr>
            <w:r w:rsidRPr="00565517">
              <w:t>JUDGMENT</w:t>
            </w:r>
          </w:p>
        </w:tc>
      </w:tr>
      <w:tr w:rsidR="00EF19E8" w14:paraId="7500254B" w14:textId="77777777" w:rsidTr="00565517">
        <w:tc>
          <w:tcPr>
            <w:tcW w:w="9360" w:type="dxa"/>
            <w:gridSpan w:val="6"/>
            <w:tcBorders>
              <w:bottom w:val="single" w:sz="8" w:space="0" w:color="auto"/>
            </w:tcBorders>
          </w:tcPr>
          <w:p w14:paraId="4F2C63DE" w14:textId="77777777" w:rsidR="00565517" w:rsidRDefault="00565517"/>
        </w:tc>
      </w:tr>
      <w:tr w:rsidR="00EF19E8" w14:paraId="200EFC07" w14:textId="77777777" w:rsidTr="00565517">
        <w:tc>
          <w:tcPr>
            <w:tcW w:w="9360" w:type="dxa"/>
            <w:gridSpan w:val="6"/>
            <w:tcBorders>
              <w:top w:val="single" w:sz="8" w:space="0" w:color="auto"/>
            </w:tcBorders>
          </w:tcPr>
          <w:p w14:paraId="21A3B2CC" w14:textId="77777777" w:rsidR="00565517" w:rsidRDefault="00565517"/>
        </w:tc>
      </w:tr>
    </w:tbl>
    <w:p w14:paraId="6B1245B9" w14:textId="63C3C145" w:rsidR="00E81822" w:rsidRDefault="0085253A" w:rsidP="00842A2F">
      <w:pPr>
        <w:numPr>
          <w:ilvl w:val="0"/>
          <w:numId w:val="18"/>
        </w:numPr>
        <w:spacing w:before="120" w:after="120" w:line="240" w:lineRule="auto"/>
        <w:jc w:val="both"/>
        <w:rPr>
          <w:kern w:val="28"/>
          <w:lang w:val="en-CA"/>
        </w:rPr>
      </w:pPr>
      <w:r w:rsidRPr="00842A2F">
        <w:rPr>
          <w:kern w:val="28"/>
          <w:lang w:val="en-CA"/>
        </w:rPr>
        <w:t xml:space="preserve">The appellant appeals from a judgment rendered on February 10, 2020, by the Honourable Claude Bouchard of the </w:t>
      </w:r>
      <w:r w:rsidR="00E81822" w:rsidRPr="00842A2F">
        <w:rPr>
          <w:kern w:val="28"/>
          <w:lang w:val="en-CA"/>
        </w:rPr>
        <w:t>Superior</w:t>
      </w:r>
      <w:r w:rsidRPr="00842A2F">
        <w:rPr>
          <w:kern w:val="28"/>
          <w:lang w:val="en-CA"/>
        </w:rPr>
        <w:t xml:space="preserve"> Court, District of Baie-Comeau,</w:t>
      </w:r>
      <w:r w:rsidR="00F65799">
        <w:rPr>
          <w:rStyle w:val="Appelnotedebasdep"/>
          <w:kern w:val="28"/>
        </w:rPr>
        <w:footnoteReference w:id="1"/>
      </w:r>
      <w:r w:rsidRPr="00842A2F">
        <w:rPr>
          <w:kern w:val="28"/>
          <w:lang w:val="en-CA"/>
        </w:rPr>
        <w:t xml:space="preserve"> dismissing the appeal from a judgment of the Court of Québec</w:t>
      </w:r>
      <w:r w:rsidR="00F65799">
        <w:rPr>
          <w:rStyle w:val="Appelnotedebasdep"/>
          <w:kern w:val="28"/>
        </w:rPr>
        <w:footnoteReference w:id="2"/>
      </w:r>
      <w:r w:rsidRPr="00842A2F">
        <w:rPr>
          <w:kern w:val="28"/>
          <w:lang w:val="en-CA"/>
        </w:rPr>
        <w:t xml:space="preserve"> </w:t>
      </w:r>
      <w:r w:rsidR="00E81822" w:rsidRPr="00842A2F">
        <w:rPr>
          <w:kern w:val="28"/>
          <w:lang w:val="en-CA"/>
        </w:rPr>
        <w:t>acquitting</w:t>
      </w:r>
      <w:r w:rsidRPr="00842A2F">
        <w:rPr>
          <w:kern w:val="28"/>
          <w:lang w:val="en-CA"/>
        </w:rPr>
        <w:t xml:space="preserve"> the respondent of the following penal offences:</w:t>
      </w:r>
    </w:p>
    <w:p w14:paraId="1ED7BF1A" w14:textId="5A63C6D1" w:rsidR="00EA3E46" w:rsidRDefault="0085253A" w:rsidP="00EA3E46">
      <w:pPr>
        <w:pStyle w:val="Paragraphedeliste"/>
        <w:numPr>
          <w:ilvl w:val="0"/>
          <w:numId w:val="27"/>
        </w:numPr>
        <w:spacing w:before="120" w:after="120" w:line="240" w:lineRule="auto"/>
        <w:jc w:val="both"/>
        <w:rPr>
          <w:kern w:val="28"/>
          <w:lang w:val="en-CA"/>
        </w:rPr>
      </w:pPr>
      <w:r w:rsidRPr="00E81822">
        <w:rPr>
          <w:kern w:val="28"/>
          <w:lang w:val="en-CA"/>
        </w:rPr>
        <w:lastRenderedPageBreak/>
        <w:t>Between May 13, 2015, and November 30, 2015, on Palette</w:t>
      </w:r>
      <w:r w:rsidR="00DB40BE">
        <w:rPr>
          <w:kern w:val="28"/>
          <w:lang w:val="en-CA"/>
        </w:rPr>
        <w:t xml:space="preserve"> Lake</w:t>
      </w:r>
      <w:r w:rsidRPr="00E81822">
        <w:rPr>
          <w:kern w:val="28"/>
          <w:lang w:val="en-CA"/>
        </w:rPr>
        <w:t xml:space="preserve"> </w:t>
      </w:r>
      <w:r w:rsidR="00874BF5" w:rsidRPr="00E81822">
        <w:rPr>
          <w:kern w:val="28"/>
          <w:lang w:val="en-CA"/>
        </w:rPr>
        <w:t>and</w:t>
      </w:r>
      <w:r w:rsidRPr="00E81822">
        <w:rPr>
          <w:kern w:val="28"/>
          <w:lang w:val="en-CA"/>
        </w:rPr>
        <w:t xml:space="preserve"> De Pons</w:t>
      </w:r>
      <w:r w:rsidR="00DB40BE">
        <w:rPr>
          <w:kern w:val="28"/>
          <w:lang w:val="en-CA"/>
        </w:rPr>
        <w:t xml:space="preserve"> Lake</w:t>
      </w:r>
      <w:r w:rsidRPr="00E81822">
        <w:rPr>
          <w:kern w:val="28"/>
          <w:lang w:val="en-CA"/>
        </w:rPr>
        <w:t xml:space="preserve">, in a Nordic </w:t>
      </w:r>
      <w:r w:rsidR="00EA3E46">
        <w:rPr>
          <w:kern w:val="28"/>
          <w:lang w:val="en-CA"/>
        </w:rPr>
        <w:t>ZEC</w:t>
      </w:r>
      <w:r w:rsidRPr="00E81822">
        <w:rPr>
          <w:kern w:val="28"/>
          <w:lang w:val="en-CA"/>
        </w:rPr>
        <w:t xml:space="preserve"> located on the </w:t>
      </w:r>
      <w:r w:rsidR="00E81822" w:rsidRPr="00E81822">
        <w:rPr>
          <w:kern w:val="28"/>
          <w:lang w:val="en-CA"/>
        </w:rPr>
        <w:t>unorganized</w:t>
      </w:r>
      <w:r w:rsidRPr="00E81822">
        <w:rPr>
          <w:kern w:val="28"/>
          <w:lang w:val="en-CA"/>
        </w:rPr>
        <w:t xml:space="preserve"> territory of Lac-au-Brochet in the Haute-Côte-Nord RCM, in vio</w:t>
      </w:r>
      <w:r w:rsidR="00EA3E46">
        <w:rPr>
          <w:kern w:val="28"/>
          <w:lang w:val="en-CA"/>
        </w:rPr>
        <w:t xml:space="preserve">lation of section 35(1) of the </w:t>
      </w:r>
      <w:r w:rsidRPr="00EA3E46">
        <w:rPr>
          <w:i/>
          <w:kern w:val="28"/>
          <w:lang w:val="en-CA"/>
        </w:rPr>
        <w:t>Fisheries Act</w:t>
      </w:r>
      <w:r w:rsidRPr="00E81822">
        <w:rPr>
          <w:kern w:val="28"/>
          <w:lang w:val="en-CA"/>
        </w:rPr>
        <w:t xml:space="preserve"> (R.S.C. (1985), c. </w:t>
      </w:r>
      <w:r w:rsidR="00565517" w:rsidRPr="00E81822">
        <w:rPr>
          <w:kern w:val="28"/>
          <w:lang w:val="en-CA"/>
        </w:rPr>
        <w:t xml:space="preserve"> </w:t>
      </w:r>
      <w:r w:rsidRPr="00E81822">
        <w:rPr>
          <w:kern w:val="28"/>
          <w:lang w:val="en-CA"/>
        </w:rPr>
        <w:t xml:space="preserve">F-14) did carry on </w:t>
      </w:r>
      <w:r w:rsidR="00EA3E46">
        <w:rPr>
          <w:kern w:val="28"/>
          <w:lang w:val="en-CA"/>
        </w:rPr>
        <w:t xml:space="preserve">any </w:t>
      </w:r>
      <w:r w:rsidRPr="00E81822">
        <w:rPr>
          <w:kern w:val="28"/>
          <w:lang w:val="en-CA"/>
        </w:rPr>
        <w:t xml:space="preserve">work, undertaking or activity that results in serious harm to fish that are part of a commercial, recreational or Aboriginal fishery, or to fish that support such a fishery, thereby committing the summary conviction offence set out </w:t>
      </w:r>
      <w:r w:rsidR="00D55C09">
        <w:rPr>
          <w:kern w:val="28"/>
          <w:lang w:val="en-CA"/>
        </w:rPr>
        <w:t>in</w:t>
      </w:r>
      <w:r w:rsidR="00D55C09" w:rsidRPr="00E81822">
        <w:rPr>
          <w:kern w:val="28"/>
          <w:lang w:val="en-CA"/>
        </w:rPr>
        <w:t xml:space="preserve"> </w:t>
      </w:r>
      <w:r w:rsidRPr="00E81822">
        <w:rPr>
          <w:kern w:val="28"/>
          <w:lang w:val="en-CA"/>
        </w:rPr>
        <w:t>s. 40(1)(</w:t>
      </w:r>
      <w:r w:rsidRPr="00EA3E46">
        <w:rPr>
          <w:i/>
          <w:kern w:val="28"/>
          <w:lang w:val="en-CA"/>
        </w:rPr>
        <w:t>b</w:t>
      </w:r>
      <w:r w:rsidRPr="00E81822">
        <w:rPr>
          <w:kern w:val="28"/>
          <w:lang w:val="en-CA"/>
        </w:rPr>
        <w:t xml:space="preserve">)(ii)(A) of the </w:t>
      </w:r>
      <w:r w:rsidRPr="00EA3E46">
        <w:rPr>
          <w:i/>
          <w:kern w:val="28"/>
          <w:lang w:val="en-CA"/>
        </w:rPr>
        <w:t>Act</w:t>
      </w:r>
      <w:r w:rsidRPr="00E81822">
        <w:rPr>
          <w:kern w:val="28"/>
          <w:lang w:val="en-CA"/>
        </w:rPr>
        <w:t>.</w:t>
      </w:r>
    </w:p>
    <w:p w14:paraId="6C77BC51" w14:textId="77777777" w:rsidR="003A586A" w:rsidRDefault="003A586A" w:rsidP="003A586A">
      <w:pPr>
        <w:pStyle w:val="Paragraphedeliste"/>
        <w:spacing w:before="120" w:after="120" w:line="240" w:lineRule="auto"/>
        <w:jc w:val="both"/>
        <w:rPr>
          <w:kern w:val="28"/>
          <w:lang w:val="en-CA"/>
        </w:rPr>
      </w:pPr>
    </w:p>
    <w:p w14:paraId="39031180" w14:textId="0B2CD8AF" w:rsidR="00565517" w:rsidRPr="00EA3E46" w:rsidRDefault="0085253A" w:rsidP="00EA3E46">
      <w:pPr>
        <w:pStyle w:val="Paragraphedeliste"/>
        <w:numPr>
          <w:ilvl w:val="0"/>
          <w:numId w:val="27"/>
        </w:numPr>
        <w:spacing w:before="120" w:after="120" w:line="240" w:lineRule="auto"/>
        <w:jc w:val="both"/>
        <w:rPr>
          <w:kern w:val="28"/>
          <w:lang w:val="en-CA"/>
        </w:rPr>
      </w:pPr>
      <w:r w:rsidRPr="00EA3E46">
        <w:rPr>
          <w:kern w:val="28"/>
          <w:lang w:val="en-CA"/>
        </w:rPr>
        <w:t xml:space="preserve">Between August 27, 2015, and February 2, 2016, in </w:t>
      </w:r>
      <w:r w:rsidR="00840433">
        <w:rPr>
          <w:kern w:val="28"/>
          <w:lang w:val="en-CA"/>
        </w:rPr>
        <w:t xml:space="preserve">the city of </w:t>
      </w:r>
      <w:r w:rsidRPr="00EA3E46">
        <w:rPr>
          <w:kern w:val="28"/>
          <w:lang w:val="en-CA"/>
        </w:rPr>
        <w:t xml:space="preserve">Québec, </w:t>
      </w:r>
      <w:r w:rsidR="00D55C09">
        <w:rPr>
          <w:kern w:val="28"/>
          <w:lang w:val="en-CA"/>
        </w:rPr>
        <w:t xml:space="preserve">did </w:t>
      </w:r>
      <w:r w:rsidRPr="00EA3E46">
        <w:rPr>
          <w:kern w:val="28"/>
          <w:lang w:val="en-CA"/>
        </w:rPr>
        <w:t xml:space="preserve">fail to provide the material and information </w:t>
      </w:r>
      <w:r w:rsidR="00D55C09">
        <w:rPr>
          <w:kern w:val="28"/>
          <w:lang w:val="en-CA"/>
        </w:rPr>
        <w:t>as requested</w:t>
      </w:r>
      <w:r w:rsidR="00D55C09" w:rsidRPr="00EA3E46">
        <w:rPr>
          <w:kern w:val="28"/>
          <w:lang w:val="en-CA"/>
        </w:rPr>
        <w:t xml:space="preserve"> </w:t>
      </w:r>
      <w:r w:rsidRPr="00EA3E46">
        <w:rPr>
          <w:kern w:val="28"/>
          <w:lang w:val="en-CA"/>
        </w:rPr>
        <w:t xml:space="preserve">by the </w:t>
      </w:r>
      <w:r w:rsidR="00D55C09">
        <w:rPr>
          <w:kern w:val="28"/>
          <w:lang w:val="en-CA"/>
        </w:rPr>
        <w:t>M</w:t>
      </w:r>
      <w:r w:rsidRPr="00EA3E46">
        <w:rPr>
          <w:kern w:val="28"/>
          <w:lang w:val="en-CA"/>
        </w:rPr>
        <w:t xml:space="preserve">inister in accordance with s. 37(1) of the </w:t>
      </w:r>
      <w:r w:rsidRPr="003A586A">
        <w:rPr>
          <w:i/>
          <w:kern w:val="28"/>
          <w:lang w:val="en-CA"/>
        </w:rPr>
        <w:t>Fisheries Act</w:t>
      </w:r>
      <w:r w:rsidRPr="00EA3E46">
        <w:rPr>
          <w:kern w:val="28"/>
          <w:lang w:val="en-CA"/>
        </w:rPr>
        <w:t xml:space="preserve"> (R.S.C. (1985), c.</w:t>
      </w:r>
      <w:r w:rsidR="00565517" w:rsidRPr="00EA3E46">
        <w:rPr>
          <w:kern w:val="28"/>
          <w:lang w:val="en-CA"/>
        </w:rPr>
        <w:t xml:space="preserve"> </w:t>
      </w:r>
      <w:r w:rsidRPr="00EA3E46">
        <w:rPr>
          <w:kern w:val="28"/>
          <w:lang w:val="en-CA"/>
        </w:rPr>
        <w:t xml:space="preserve">F-14) </w:t>
      </w:r>
      <w:r w:rsidR="00D55C09">
        <w:rPr>
          <w:kern w:val="28"/>
          <w:lang w:val="en-CA"/>
        </w:rPr>
        <w:t>within a reasonable time</w:t>
      </w:r>
      <w:r w:rsidRPr="00EA3E46">
        <w:rPr>
          <w:kern w:val="28"/>
          <w:lang w:val="en-CA"/>
        </w:rPr>
        <w:t xml:space="preserve">, thereby committing the summary conviction offence set out </w:t>
      </w:r>
      <w:r w:rsidR="00D55C09">
        <w:rPr>
          <w:kern w:val="28"/>
          <w:lang w:val="en-CA"/>
        </w:rPr>
        <w:t>in</w:t>
      </w:r>
      <w:r w:rsidR="00D55C09" w:rsidRPr="00EA3E46">
        <w:rPr>
          <w:kern w:val="28"/>
          <w:lang w:val="en-CA"/>
        </w:rPr>
        <w:t xml:space="preserve"> </w:t>
      </w:r>
      <w:r w:rsidRPr="00EA3E46">
        <w:rPr>
          <w:kern w:val="28"/>
          <w:lang w:val="en-CA"/>
        </w:rPr>
        <w:t>s. 40(3)(</w:t>
      </w:r>
      <w:r w:rsidRPr="003A586A">
        <w:rPr>
          <w:i/>
          <w:kern w:val="28"/>
          <w:lang w:val="en-CA"/>
        </w:rPr>
        <w:t>a.1</w:t>
      </w:r>
      <w:r w:rsidRPr="00EA3E46">
        <w:rPr>
          <w:kern w:val="28"/>
          <w:lang w:val="en-CA"/>
        </w:rPr>
        <w:t xml:space="preserve">) of the </w:t>
      </w:r>
      <w:r w:rsidRPr="003A586A">
        <w:rPr>
          <w:i/>
          <w:kern w:val="28"/>
          <w:lang w:val="en-CA"/>
        </w:rPr>
        <w:t>Act</w:t>
      </w:r>
      <w:r w:rsidRPr="00EA3E46">
        <w:rPr>
          <w:kern w:val="28"/>
          <w:lang w:val="en-CA"/>
        </w:rPr>
        <w:t>.</w:t>
      </w:r>
      <w:r w:rsidR="00565517" w:rsidRPr="00946F31">
        <w:rPr>
          <w:vertAlign w:val="superscript"/>
          <w:lang w:val="en-CA"/>
        </w:rPr>
        <w:footnoteReference w:id="3"/>
      </w:r>
    </w:p>
    <w:p w14:paraId="45C31B44" w14:textId="68BAAA9F" w:rsidR="00565517" w:rsidRPr="0085253A" w:rsidRDefault="0085253A" w:rsidP="00565517">
      <w:pPr>
        <w:numPr>
          <w:ilvl w:val="0"/>
          <w:numId w:val="18"/>
        </w:numPr>
        <w:spacing w:before="120" w:after="120" w:line="240" w:lineRule="auto"/>
        <w:jc w:val="both"/>
        <w:rPr>
          <w:kern w:val="28"/>
          <w:lang w:val="en-CA"/>
        </w:rPr>
      </w:pPr>
      <w:r w:rsidRPr="0085253A">
        <w:rPr>
          <w:kern w:val="28"/>
          <w:lang w:val="en-CA"/>
        </w:rPr>
        <w:t xml:space="preserve">This judgment must essentially determine </w:t>
      </w:r>
      <w:r w:rsidR="003A586A" w:rsidRPr="0085253A">
        <w:rPr>
          <w:kern w:val="28"/>
          <w:lang w:val="en-CA"/>
        </w:rPr>
        <w:t>whether</w:t>
      </w:r>
      <w:r w:rsidRPr="0085253A">
        <w:rPr>
          <w:kern w:val="28"/>
          <w:lang w:val="en-CA"/>
        </w:rPr>
        <w:t xml:space="preserve"> </w:t>
      </w:r>
      <w:r w:rsidR="003A586A" w:rsidRPr="0085253A">
        <w:rPr>
          <w:kern w:val="28"/>
          <w:lang w:val="en-CA"/>
        </w:rPr>
        <w:t>the</w:t>
      </w:r>
      <w:r w:rsidRPr="0085253A">
        <w:rPr>
          <w:kern w:val="28"/>
          <w:lang w:val="en-CA"/>
        </w:rPr>
        <w:t xml:space="preserve"> Superior </w:t>
      </w:r>
      <w:r w:rsidR="003A586A" w:rsidRPr="0085253A">
        <w:rPr>
          <w:kern w:val="28"/>
          <w:lang w:val="en-CA"/>
        </w:rPr>
        <w:t>Court</w:t>
      </w:r>
      <w:r w:rsidRPr="0085253A">
        <w:rPr>
          <w:kern w:val="28"/>
          <w:lang w:val="en-CA"/>
        </w:rPr>
        <w:t xml:space="preserve"> judge sitting on appeal erred in his interpretation of ss. 35(1) and 37(1) of the </w:t>
      </w:r>
      <w:r w:rsidRPr="0085253A">
        <w:rPr>
          <w:i/>
          <w:kern w:val="28"/>
          <w:lang w:val="en-CA"/>
        </w:rPr>
        <w:t xml:space="preserve">Fisheries Act </w:t>
      </w:r>
      <w:r w:rsidR="003A586A">
        <w:rPr>
          <w:kern w:val="28"/>
          <w:lang w:val="en-CA"/>
        </w:rPr>
        <w:t>(“</w:t>
      </w:r>
      <w:r w:rsidRPr="0085253A">
        <w:rPr>
          <w:i/>
          <w:kern w:val="28"/>
          <w:lang w:val="en-CA"/>
        </w:rPr>
        <w:t>Act</w:t>
      </w:r>
      <w:r w:rsidRPr="0085253A">
        <w:rPr>
          <w:kern w:val="28"/>
          <w:lang w:val="en-CA"/>
        </w:rPr>
        <w:t>”).</w:t>
      </w:r>
      <w:r w:rsidR="00565517">
        <w:rPr>
          <w:rFonts w:cs="Arial"/>
          <w:kern w:val="28"/>
          <w:sz w:val="23"/>
          <w:szCs w:val="23"/>
          <w:vertAlign w:val="superscript"/>
          <w:lang w:eastAsia="fr-CA"/>
        </w:rPr>
        <w:footnoteReference w:id="4"/>
      </w:r>
    </w:p>
    <w:p w14:paraId="68F9C948" w14:textId="305F01B0" w:rsidR="00565517" w:rsidRPr="00565517" w:rsidRDefault="0085253A" w:rsidP="00565517">
      <w:pPr>
        <w:spacing w:before="120" w:after="120" w:line="240" w:lineRule="auto"/>
        <w:jc w:val="both"/>
        <w:rPr>
          <w:b/>
          <w:kern w:val="28"/>
        </w:rPr>
      </w:pPr>
      <w:r w:rsidRPr="00565517">
        <w:rPr>
          <w:b/>
          <w:kern w:val="28"/>
        </w:rPr>
        <w:t>BACKGROUND</w:t>
      </w:r>
      <w:r w:rsidR="00F65799">
        <w:rPr>
          <w:b/>
          <w:kern w:val="28"/>
        </w:rPr>
        <w:t>:</w:t>
      </w:r>
    </w:p>
    <w:p w14:paraId="51ABB73B" w14:textId="7FCDDB88" w:rsidR="00565517" w:rsidRPr="0085253A" w:rsidRDefault="00040A26" w:rsidP="00565517">
      <w:pPr>
        <w:numPr>
          <w:ilvl w:val="0"/>
          <w:numId w:val="18"/>
        </w:numPr>
        <w:spacing w:before="120" w:after="120" w:line="240" w:lineRule="auto"/>
        <w:jc w:val="both"/>
        <w:rPr>
          <w:kern w:val="28"/>
          <w:lang w:val="en-CA"/>
        </w:rPr>
      </w:pPr>
      <w:r>
        <w:rPr>
          <w:kern w:val="28"/>
          <w:lang w:val="en-CA"/>
        </w:rPr>
        <w:t>R</w:t>
      </w:r>
      <w:r w:rsidR="0085253A" w:rsidRPr="0085253A">
        <w:rPr>
          <w:kern w:val="28"/>
          <w:lang w:val="en-CA"/>
        </w:rPr>
        <w:t>epair</w:t>
      </w:r>
      <w:r>
        <w:rPr>
          <w:kern w:val="28"/>
          <w:lang w:val="en-CA"/>
        </w:rPr>
        <w:t>s</w:t>
      </w:r>
      <w:r w:rsidR="0085253A" w:rsidRPr="0085253A">
        <w:rPr>
          <w:kern w:val="28"/>
          <w:lang w:val="en-CA"/>
        </w:rPr>
        <w:t xml:space="preserve"> </w:t>
      </w:r>
      <w:r>
        <w:rPr>
          <w:kern w:val="28"/>
          <w:lang w:val="en-CA"/>
        </w:rPr>
        <w:t>to</w:t>
      </w:r>
      <w:r w:rsidR="0085253A" w:rsidRPr="0085253A">
        <w:rPr>
          <w:kern w:val="28"/>
          <w:lang w:val="en-CA"/>
        </w:rPr>
        <w:t xml:space="preserve"> a</w:t>
      </w:r>
      <w:r>
        <w:rPr>
          <w:kern w:val="28"/>
          <w:lang w:val="en-CA"/>
        </w:rPr>
        <w:t xml:space="preserve"> </w:t>
      </w:r>
      <w:r w:rsidR="001E3299">
        <w:rPr>
          <w:kern w:val="28"/>
          <w:lang w:val="en-CA"/>
        </w:rPr>
        <w:t>dam</w:t>
      </w:r>
      <w:r>
        <w:rPr>
          <w:kern w:val="28"/>
          <w:lang w:val="en-CA"/>
        </w:rPr>
        <w:t xml:space="preserve"> on Polette </w:t>
      </w:r>
      <w:r w:rsidR="00F65799">
        <w:rPr>
          <w:kern w:val="28"/>
          <w:lang w:val="en-CA"/>
        </w:rPr>
        <w:t xml:space="preserve">Lake </w:t>
      </w:r>
      <w:r>
        <w:rPr>
          <w:kern w:val="28"/>
          <w:lang w:val="en-CA"/>
        </w:rPr>
        <w:t>(</w:t>
      </w:r>
      <w:r w:rsidR="00ED5F49">
        <w:rPr>
          <w:kern w:val="28"/>
          <w:lang w:val="en-CA"/>
        </w:rPr>
        <w:t>“</w:t>
      </w:r>
      <w:r>
        <w:rPr>
          <w:kern w:val="28"/>
          <w:lang w:val="en-CA"/>
        </w:rPr>
        <w:t>Dam”) that</w:t>
      </w:r>
      <w:r w:rsidR="0085253A" w:rsidRPr="0085253A">
        <w:rPr>
          <w:kern w:val="28"/>
          <w:lang w:val="en-CA"/>
        </w:rPr>
        <w:t xml:space="preserve"> controls the water level on Polette </w:t>
      </w:r>
      <w:r w:rsidR="00F65799">
        <w:rPr>
          <w:kern w:val="28"/>
          <w:lang w:val="en-CA"/>
        </w:rPr>
        <w:t xml:space="preserve">Lake </w:t>
      </w:r>
      <w:r w:rsidR="0085253A" w:rsidRPr="0085253A">
        <w:rPr>
          <w:kern w:val="28"/>
          <w:lang w:val="en-CA"/>
        </w:rPr>
        <w:t xml:space="preserve">and De </w:t>
      </w:r>
      <w:r w:rsidRPr="0085253A">
        <w:rPr>
          <w:kern w:val="28"/>
          <w:lang w:val="en-CA"/>
        </w:rPr>
        <w:t>Pons</w:t>
      </w:r>
      <w:r w:rsidR="0085253A" w:rsidRPr="0085253A">
        <w:rPr>
          <w:kern w:val="28"/>
          <w:lang w:val="en-CA"/>
        </w:rPr>
        <w:t xml:space="preserve"> </w:t>
      </w:r>
      <w:r w:rsidR="00F65799">
        <w:rPr>
          <w:kern w:val="28"/>
          <w:lang w:val="en-CA"/>
        </w:rPr>
        <w:t xml:space="preserve">Lake </w:t>
      </w:r>
      <w:r w:rsidR="0085253A" w:rsidRPr="0085253A">
        <w:rPr>
          <w:kern w:val="28"/>
          <w:lang w:val="en-CA"/>
        </w:rPr>
        <w:t>(</w:t>
      </w:r>
      <w:r w:rsidR="00ED5F49">
        <w:rPr>
          <w:kern w:val="28"/>
          <w:lang w:val="en-CA"/>
        </w:rPr>
        <w:t>“</w:t>
      </w:r>
      <w:r w:rsidR="0085253A" w:rsidRPr="0085253A">
        <w:rPr>
          <w:kern w:val="28"/>
          <w:lang w:val="en-CA"/>
        </w:rPr>
        <w:t>the Lakes”) located in the Nordic controlled harvesting zone (</w:t>
      </w:r>
      <w:r>
        <w:rPr>
          <w:kern w:val="28"/>
          <w:lang w:val="en-CA"/>
        </w:rPr>
        <w:t>ZEC</w:t>
      </w:r>
      <w:r w:rsidR="0085253A" w:rsidRPr="0085253A">
        <w:rPr>
          <w:kern w:val="28"/>
          <w:lang w:val="en-CA"/>
        </w:rPr>
        <w:t>)</w:t>
      </w:r>
      <w:r w:rsidR="00353271">
        <w:rPr>
          <w:kern w:val="28"/>
          <w:lang w:val="en-CA"/>
        </w:rPr>
        <w:t xml:space="preserve"> frame this dispute</w:t>
      </w:r>
      <w:r w:rsidR="0085253A" w:rsidRPr="0085253A">
        <w:rPr>
          <w:kern w:val="28"/>
          <w:lang w:val="en-CA"/>
        </w:rPr>
        <w:t>.</w:t>
      </w:r>
      <w:r w:rsidR="00565517" w:rsidRPr="0085253A">
        <w:rPr>
          <w:kern w:val="28"/>
          <w:lang w:val="en-CA"/>
        </w:rPr>
        <w:t xml:space="preserve"> </w:t>
      </w:r>
      <w:r w:rsidR="0085253A" w:rsidRPr="0085253A">
        <w:rPr>
          <w:kern w:val="28"/>
          <w:lang w:val="en-CA"/>
        </w:rPr>
        <w:t>The Lakes are surrounded by cottages and brook trout (</w:t>
      </w:r>
      <w:r w:rsidR="00ED5F49">
        <w:rPr>
          <w:kern w:val="28"/>
          <w:lang w:val="en-CA"/>
        </w:rPr>
        <w:t>“</w:t>
      </w:r>
      <w:r w:rsidR="0085253A" w:rsidRPr="0085253A">
        <w:rPr>
          <w:kern w:val="28"/>
          <w:lang w:val="en-CA"/>
        </w:rPr>
        <w:t xml:space="preserve">Fish”) </w:t>
      </w:r>
      <w:r w:rsidR="00353271">
        <w:rPr>
          <w:kern w:val="28"/>
          <w:lang w:val="en-CA"/>
        </w:rPr>
        <w:t xml:space="preserve">is fished </w:t>
      </w:r>
      <w:r w:rsidR="0085253A" w:rsidRPr="0085253A">
        <w:rPr>
          <w:kern w:val="28"/>
          <w:lang w:val="en-CA"/>
        </w:rPr>
        <w:t>there recreationally.</w:t>
      </w:r>
    </w:p>
    <w:p w14:paraId="43A137BD" w14:textId="680B399D" w:rsidR="00565517" w:rsidRPr="0085253A" w:rsidRDefault="0085253A" w:rsidP="00565517">
      <w:pPr>
        <w:numPr>
          <w:ilvl w:val="0"/>
          <w:numId w:val="18"/>
        </w:numPr>
        <w:spacing w:before="120" w:after="120" w:line="240" w:lineRule="auto"/>
        <w:jc w:val="both"/>
        <w:rPr>
          <w:kern w:val="28"/>
          <w:lang w:val="en-CA"/>
        </w:rPr>
      </w:pPr>
      <w:r w:rsidRPr="0085253A">
        <w:rPr>
          <w:kern w:val="28"/>
          <w:lang w:val="en-CA"/>
        </w:rPr>
        <w:t>At the relevant time, the respondent, through the Centre d’experti</w:t>
      </w:r>
      <w:r w:rsidR="00353271">
        <w:rPr>
          <w:kern w:val="28"/>
          <w:lang w:val="en-CA"/>
        </w:rPr>
        <w:t>se hydrique du Québec (“</w:t>
      </w:r>
      <w:r w:rsidRPr="0085253A">
        <w:rPr>
          <w:kern w:val="28"/>
          <w:lang w:val="en-CA"/>
        </w:rPr>
        <w:t xml:space="preserve">CEHQ”), was </w:t>
      </w:r>
      <w:r w:rsidR="00353271">
        <w:rPr>
          <w:kern w:val="28"/>
          <w:lang w:val="en-CA"/>
        </w:rPr>
        <w:t>in charge of</w:t>
      </w:r>
      <w:r w:rsidRPr="0085253A">
        <w:rPr>
          <w:kern w:val="28"/>
          <w:lang w:val="en-CA"/>
        </w:rPr>
        <w:t xml:space="preserve"> managing public dams for the government of Quebec.</w:t>
      </w:r>
    </w:p>
    <w:p w14:paraId="1AE41751" w14:textId="65964258" w:rsidR="00565517" w:rsidRPr="0085253A" w:rsidRDefault="0085253A" w:rsidP="00565517">
      <w:pPr>
        <w:numPr>
          <w:ilvl w:val="0"/>
          <w:numId w:val="18"/>
        </w:numPr>
        <w:spacing w:before="120" w:after="120" w:line="240" w:lineRule="auto"/>
        <w:jc w:val="both"/>
        <w:rPr>
          <w:kern w:val="28"/>
          <w:lang w:val="en-CA"/>
        </w:rPr>
      </w:pPr>
      <w:r w:rsidRPr="0085253A">
        <w:rPr>
          <w:kern w:val="28"/>
          <w:lang w:val="en-CA"/>
        </w:rPr>
        <w:t xml:space="preserve">In 2014, studies showed that the Polette Dam was </w:t>
      </w:r>
      <w:r w:rsidR="00ED5F49">
        <w:rPr>
          <w:kern w:val="28"/>
          <w:lang w:val="en-CA"/>
        </w:rPr>
        <w:t>antiquated</w:t>
      </w:r>
      <w:r w:rsidR="00ED5F49" w:rsidRPr="0085253A">
        <w:rPr>
          <w:kern w:val="28"/>
          <w:lang w:val="en-CA"/>
        </w:rPr>
        <w:t xml:space="preserve"> </w:t>
      </w:r>
      <w:r w:rsidR="00353271" w:rsidRPr="0085253A">
        <w:rPr>
          <w:kern w:val="28"/>
          <w:lang w:val="en-CA"/>
        </w:rPr>
        <w:t>and</w:t>
      </w:r>
      <w:r w:rsidRPr="0085253A">
        <w:rPr>
          <w:kern w:val="28"/>
          <w:lang w:val="en-CA"/>
        </w:rPr>
        <w:t xml:space="preserve"> no longer complied with </w:t>
      </w:r>
      <w:r w:rsidR="00056805">
        <w:rPr>
          <w:kern w:val="28"/>
          <w:lang w:val="en-CA"/>
        </w:rPr>
        <w:t xml:space="preserve">the </w:t>
      </w:r>
      <w:r w:rsidRPr="0085253A">
        <w:rPr>
          <w:kern w:val="28"/>
          <w:lang w:val="en-CA"/>
        </w:rPr>
        <w:t>safety standards in effect.</w:t>
      </w:r>
      <w:r w:rsidR="00565517" w:rsidRPr="0085253A">
        <w:rPr>
          <w:kern w:val="28"/>
          <w:lang w:val="en-CA"/>
        </w:rPr>
        <w:t xml:space="preserve"> </w:t>
      </w:r>
      <w:r w:rsidRPr="0085253A">
        <w:rPr>
          <w:kern w:val="28"/>
          <w:lang w:val="en-CA"/>
        </w:rPr>
        <w:t>After consultation,</w:t>
      </w:r>
      <w:r w:rsidR="00565517">
        <w:rPr>
          <w:kern w:val="28"/>
          <w:vertAlign w:val="superscript"/>
        </w:rPr>
        <w:footnoteReference w:id="5"/>
      </w:r>
      <w:r w:rsidRPr="0085253A">
        <w:rPr>
          <w:kern w:val="28"/>
          <w:lang w:val="en-CA"/>
        </w:rPr>
        <w:t xml:space="preserve"> the respondent decided to replace the existing Dam with </w:t>
      </w:r>
      <w:r w:rsidR="00353271">
        <w:rPr>
          <w:kern w:val="28"/>
          <w:lang w:val="en-CA"/>
        </w:rPr>
        <w:t>a</w:t>
      </w:r>
      <w:r w:rsidR="00056805">
        <w:rPr>
          <w:kern w:val="28"/>
          <w:lang w:val="en-CA"/>
        </w:rPr>
        <w:t xml:space="preserve"> fixed-crest weir</w:t>
      </w:r>
      <w:r w:rsidRPr="0085253A">
        <w:rPr>
          <w:kern w:val="28"/>
          <w:lang w:val="en-CA"/>
        </w:rPr>
        <w:t>.</w:t>
      </w:r>
      <w:r w:rsidR="00565517" w:rsidRPr="0085253A">
        <w:rPr>
          <w:kern w:val="28"/>
          <w:lang w:val="en-CA"/>
        </w:rPr>
        <w:t xml:space="preserve"> </w:t>
      </w:r>
      <w:r w:rsidRPr="0085253A">
        <w:rPr>
          <w:kern w:val="28"/>
          <w:lang w:val="en-CA"/>
        </w:rPr>
        <w:t xml:space="preserve">The respondent </w:t>
      </w:r>
      <w:r w:rsidR="004C099B">
        <w:rPr>
          <w:kern w:val="28"/>
          <w:lang w:val="en-CA"/>
        </w:rPr>
        <w:t>considered</w:t>
      </w:r>
      <w:r w:rsidR="004C099B" w:rsidRPr="0085253A">
        <w:rPr>
          <w:kern w:val="28"/>
          <w:lang w:val="en-CA"/>
        </w:rPr>
        <w:t xml:space="preserve"> </w:t>
      </w:r>
      <w:r w:rsidRPr="0085253A">
        <w:rPr>
          <w:kern w:val="28"/>
          <w:lang w:val="en-CA"/>
        </w:rPr>
        <w:t>the project</w:t>
      </w:r>
      <w:r w:rsidR="00F96631">
        <w:rPr>
          <w:kern w:val="28"/>
          <w:lang w:val="en-CA"/>
        </w:rPr>
        <w:t xml:space="preserve"> to have </w:t>
      </w:r>
      <w:r w:rsidRPr="0085253A">
        <w:rPr>
          <w:kern w:val="28"/>
          <w:lang w:val="en-CA"/>
        </w:rPr>
        <w:t>minimal and temporary impact on fish</w:t>
      </w:r>
      <w:r w:rsidR="008C68D6">
        <w:rPr>
          <w:kern w:val="28"/>
          <w:lang w:val="en-CA"/>
        </w:rPr>
        <w:t>ery</w:t>
      </w:r>
      <w:r w:rsidRPr="0085253A">
        <w:rPr>
          <w:kern w:val="28"/>
          <w:lang w:val="en-CA"/>
        </w:rPr>
        <w:t xml:space="preserve"> performance.</w:t>
      </w:r>
      <w:r w:rsidR="00565517" w:rsidRPr="0085253A">
        <w:rPr>
          <w:kern w:val="28"/>
          <w:lang w:val="en-CA"/>
        </w:rPr>
        <w:t xml:space="preserve"> </w:t>
      </w:r>
      <w:r w:rsidRPr="0085253A">
        <w:rPr>
          <w:kern w:val="28"/>
          <w:lang w:val="en-CA"/>
        </w:rPr>
        <w:t xml:space="preserve">The new </w:t>
      </w:r>
      <w:r w:rsidR="001E3299">
        <w:rPr>
          <w:kern w:val="28"/>
          <w:lang w:val="en-CA"/>
        </w:rPr>
        <w:t>Dam</w:t>
      </w:r>
      <w:r w:rsidRPr="0085253A">
        <w:rPr>
          <w:kern w:val="28"/>
          <w:lang w:val="en-CA"/>
        </w:rPr>
        <w:t xml:space="preserve"> would </w:t>
      </w:r>
      <w:r w:rsidR="00F96631">
        <w:rPr>
          <w:kern w:val="28"/>
          <w:lang w:val="en-CA"/>
        </w:rPr>
        <w:t>cause</w:t>
      </w:r>
      <w:r w:rsidRPr="0085253A">
        <w:rPr>
          <w:kern w:val="28"/>
          <w:lang w:val="en-CA"/>
        </w:rPr>
        <w:t xml:space="preserve"> the water level to go down by 70 cm, which would reduce the area of </w:t>
      </w:r>
      <w:r w:rsidR="00F96631" w:rsidRPr="0085253A">
        <w:rPr>
          <w:kern w:val="28"/>
          <w:lang w:val="en-CA"/>
        </w:rPr>
        <w:t>the</w:t>
      </w:r>
      <w:r w:rsidRPr="0085253A">
        <w:rPr>
          <w:kern w:val="28"/>
          <w:lang w:val="en-CA"/>
        </w:rPr>
        <w:t xml:space="preserve"> Lakes and </w:t>
      </w:r>
      <w:r w:rsidR="00F96631">
        <w:rPr>
          <w:kern w:val="28"/>
          <w:lang w:val="en-CA"/>
        </w:rPr>
        <w:t>expose</w:t>
      </w:r>
      <w:r w:rsidRPr="0085253A">
        <w:rPr>
          <w:kern w:val="28"/>
          <w:lang w:val="en-CA"/>
        </w:rPr>
        <w:t xml:space="preserve"> a riparian strip of about 10 hectares over a total area of 131 hectares.</w:t>
      </w:r>
      <w:r w:rsidR="00565517" w:rsidRPr="0085253A">
        <w:rPr>
          <w:kern w:val="28"/>
          <w:lang w:val="en-CA"/>
        </w:rPr>
        <w:t xml:space="preserve"> </w:t>
      </w:r>
      <w:r w:rsidRPr="0085253A">
        <w:rPr>
          <w:kern w:val="28"/>
          <w:lang w:val="en-CA"/>
        </w:rPr>
        <w:t xml:space="preserve">This riparian strip, </w:t>
      </w:r>
      <w:r w:rsidR="00946F31">
        <w:rPr>
          <w:kern w:val="28"/>
          <w:lang w:val="en-CA"/>
        </w:rPr>
        <w:t>circling</w:t>
      </w:r>
      <w:r w:rsidRPr="0085253A">
        <w:rPr>
          <w:kern w:val="28"/>
          <w:lang w:val="en-CA"/>
        </w:rPr>
        <w:t xml:space="preserve"> the Lakes, constitutes a preferred zone frequented by </w:t>
      </w:r>
      <w:r w:rsidR="00763D10">
        <w:rPr>
          <w:kern w:val="28"/>
          <w:lang w:val="en-CA"/>
        </w:rPr>
        <w:t xml:space="preserve">the </w:t>
      </w:r>
      <w:r w:rsidRPr="0085253A">
        <w:rPr>
          <w:kern w:val="28"/>
          <w:lang w:val="en-CA"/>
        </w:rPr>
        <w:t>Fish (0-2 m zone).</w:t>
      </w:r>
      <w:r w:rsidR="00565517" w:rsidRPr="0085253A">
        <w:rPr>
          <w:kern w:val="28"/>
          <w:lang w:val="en-CA"/>
        </w:rPr>
        <w:t xml:space="preserve"> </w:t>
      </w:r>
      <w:r w:rsidRPr="0085253A">
        <w:rPr>
          <w:kern w:val="28"/>
          <w:lang w:val="en-CA"/>
        </w:rPr>
        <w:t>Due to the lower water level, the preferred zone move</w:t>
      </w:r>
      <w:r w:rsidR="006A68A0">
        <w:rPr>
          <w:kern w:val="28"/>
          <w:lang w:val="en-CA"/>
        </w:rPr>
        <w:t>d</w:t>
      </w:r>
      <w:r w:rsidRPr="0085253A">
        <w:rPr>
          <w:kern w:val="28"/>
          <w:lang w:val="en-CA"/>
        </w:rPr>
        <w:t xml:space="preserve"> to the centre of the Lakes</w:t>
      </w:r>
      <w:r w:rsidR="00A06D2C">
        <w:rPr>
          <w:kern w:val="28"/>
          <w:lang w:val="en-CA"/>
        </w:rPr>
        <w:t>,</w:t>
      </w:r>
      <w:r w:rsidRPr="0085253A">
        <w:rPr>
          <w:kern w:val="28"/>
          <w:lang w:val="en-CA"/>
        </w:rPr>
        <w:t xml:space="preserve"> and the net effect of the emergence will be </w:t>
      </w:r>
      <w:r w:rsidR="006A68A0">
        <w:rPr>
          <w:kern w:val="28"/>
          <w:lang w:val="en-CA"/>
        </w:rPr>
        <w:t>that the preferred zone will increase by</w:t>
      </w:r>
      <w:r w:rsidRPr="0085253A">
        <w:rPr>
          <w:kern w:val="28"/>
          <w:lang w:val="en-CA"/>
        </w:rPr>
        <w:t xml:space="preserve"> 4</w:t>
      </w:r>
      <w:r w:rsidR="00A06D2C">
        <w:rPr>
          <w:kern w:val="28"/>
          <w:lang w:val="en-CA"/>
        </w:rPr>
        <w:t>.</w:t>
      </w:r>
      <w:r w:rsidRPr="0085253A">
        <w:rPr>
          <w:kern w:val="28"/>
          <w:lang w:val="en-CA"/>
        </w:rPr>
        <w:t>47 hectares (9.83%) compared to the initial area.</w:t>
      </w:r>
      <w:r w:rsidR="00565517" w:rsidRPr="0085253A">
        <w:rPr>
          <w:kern w:val="28"/>
          <w:lang w:val="en-CA"/>
        </w:rPr>
        <w:t xml:space="preserve"> </w:t>
      </w:r>
    </w:p>
    <w:p w14:paraId="3B5F471B" w14:textId="4509137E" w:rsidR="00565517" w:rsidRPr="0085253A" w:rsidRDefault="0085253A" w:rsidP="00565517">
      <w:pPr>
        <w:keepNext/>
        <w:keepLines/>
        <w:numPr>
          <w:ilvl w:val="0"/>
          <w:numId w:val="18"/>
        </w:numPr>
        <w:spacing w:before="120" w:after="120" w:line="240" w:lineRule="auto"/>
        <w:jc w:val="both"/>
        <w:rPr>
          <w:kern w:val="28"/>
          <w:lang w:val="en-CA"/>
        </w:rPr>
      </w:pPr>
      <w:r w:rsidRPr="0085253A">
        <w:rPr>
          <w:kern w:val="28"/>
          <w:lang w:val="en-CA"/>
        </w:rPr>
        <w:lastRenderedPageBreak/>
        <w:t xml:space="preserve">The recommended solution also allows better water management. </w:t>
      </w:r>
      <w:r w:rsidRPr="00565517">
        <w:rPr>
          <w:kern w:val="28"/>
          <w:lang w:val="en-CA"/>
        </w:rPr>
        <w:t>The evidence reveals that before the work, the riparia</w:t>
      </w:r>
      <w:r w:rsidR="006A68A0">
        <w:rPr>
          <w:kern w:val="28"/>
          <w:lang w:val="en-CA"/>
        </w:rPr>
        <w:t>n homeowners’ association would create an</w:t>
      </w:r>
      <w:r w:rsidRPr="00565517">
        <w:rPr>
          <w:kern w:val="28"/>
          <w:lang w:val="en-CA"/>
        </w:rPr>
        <w:t xml:space="preserve"> artificial </w:t>
      </w:r>
      <w:r w:rsidR="00A818C7" w:rsidRPr="00565517">
        <w:rPr>
          <w:kern w:val="28"/>
          <w:lang w:val="en-CA"/>
        </w:rPr>
        <w:t>tidal range</w:t>
      </w:r>
      <w:r w:rsidR="004B4070">
        <w:rPr>
          <w:kern w:val="28"/>
          <w:lang w:val="en-CA"/>
        </w:rPr>
        <w:t xml:space="preserve"> by</w:t>
      </w:r>
      <w:r w:rsidRPr="00565517">
        <w:rPr>
          <w:kern w:val="28"/>
          <w:lang w:val="en-CA"/>
        </w:rPr>
        <w:t xml:space="preserve"> manually lowering the water level by 12 inches in the fall to prevent flooding in the spring.</w:t>
      </w:r>
      <w:r w:rsidR="00565517" w:rsidRPr="0085253A">
        <w:rPr>
          <w:kern w:val="28"/>
          <w:lang w:val="en-CA"/>
        </w:rPr>
        <w:t xml:space="preserve"> </w:t>
      </w:r>
      <w:r w:rsidRPr="0085253A">
        <w:rPr>
          <w:kern w:val="28"/>
          <w:lang w:val="en-CA"/>
        </w:rPr>
        <w:t xml:space="preserve">The </w:t>
      </w:r>
      <w:r w:rsidR="00A06D2C">
        <w:rPr>
          <w:kern w:val="28"/>
          <w:lang w:val="en-CA"/>
        </w:rPr>
        <w:t>fixed-crest weir</w:t>
      </w:r>
      <w:r w:rsidRPr="0085253A">
        <w:rPr>
          <w:kern w:val="28"/>
          <w:lang w:val="en-CA"/>
        </w:rPr>
        <w:t xml:space="preserve"> will prevent this artificial </w:t>
      </w:r>
      <w:r w:rsidR="00A818C7">
        <w:rPr>
          <w:kern w:val="28"/>
          <w:lang w:val="en-CA"/>
        </w:rPr>
        <w:t>tidal range</w:t>
      </w:r>
      <w:r w:rsidRPr="0085253A">
        <w:rPr>
          <w:kern w:val="28"/>
          <w:lang w:val="en-CA"/>
        </w:rPr>
        <w:t>,</w:t>
      </w:r>
      <w:r w:rsidR="00565517">
        <w:rPr>
          <w:rStyle w:val="Appelnotedebasdep"/>
          <w:kern w:val="28"/>
        </w:rPr>
        <w:footnoteReference w:id="6"/>
      </w:r>
      <w:r w:rsidRPr="0085253A">
        <w:rPr>
          <w:kern w:val="28"/>
          <w:lang w:val="en-CA"/>
        </w:rPr>
        <w:t xml:space="preserve"> which </w:t>
      </w:r>
      <w:r w:rsidR="00035B52">
        <w:rPr>
          <w:kern w:val="28"/>
          <w:lang w:val="en-CA"/>
        </w:rPr>
        <w:t>poses</w:t>
      </w:r>
      <w:r w:rsidRPr="0085253A">
        <w:rPr>
          <w:kern w:val="28"/>
          <w:lang w:val="en-CA"/>
        </w:rPr>
        <w:t xml:space="preserve"> too </w:t>
      </w:r>
      <w:r w:rsidR="00035B52">
        <w:rPr>
          <w:kern w:val="28"/>
          <w:lang w:val="en-CA"/>
        </w:rPr>
        <w:t>great</w:t>
      </w:r>
      <w:r w:rsidRPr="0085253A">
        <w:rPr>
          <w:kern w:val="28"/>
          <w:lang w:val="en-CA"/>
        </w:rPr>
        <w:t xml:space="preserve"> a risk of harming the Fish.</w:t>
      </w:r>
    </w:p>
    <w:p w14:paraId="5137B7FD" w14:textId="6FE2EE41" w:rsidR="00565517" w:rsidRPr="0085253A" w:rsidRDefault="0085253A" w:rsidP="00565517">
      <w:pPr>
        <w:numPr>
          <w:ilvl w:val="0"/>
          <w:numId w:val="18"/>
        </w:numPr>
        <w:spacing w:before="120" w:after="120" w:line="240" w:lineRule="auto"/>
        <w:jc w:val="both"/>
        <w:rPr>
          <w:kern w:val="28"/>
          <w:lang w:val="en-CA"/>
        </w:rPr>
      </w:pPr>
      <w:r w:rsidRPr="0085253A">
        <w:rPr>
          <w:kern w:val="28"/>
          <w:lang w:val="en-CA"/>
        </w:rPr>
        <w:t xml:space="preserve">Before carrying out the work, the respondent made sure to obtain the required </w:t>
      </w:r>
      <w:r w:rsidR="001B327D">
        <w:rPr>
          <w:kern w:val="28"/>
          <w:lang w:val="en-CA"/>
        </w:rPr>
        <w:t xml:space="preserve">provincial and municipal </w:t>
      </w:r>
      <w:r w:rsidRPr="0085253A">
        <w:rPr>
          <w:kern w:val="28"/>
          <w:lang w:val="en-CA"/>
        </w:rPr>
        <w:t xml:space="preserve">authorizations, but </w:t>
      </w:r>
      <w:r w:rsidR="001B327D">
        <w:rPr>
          <w:kern w:val="28"/>
          <w:lang w:val="en-CA"/>
        </w:rPr>
        <w:t xml:space="preserve">it </w:t>
      </w:r>
      <w:r w:rsidRPr="0085253A">
        <w:rPr>
          <w:kern w:val="28"/>
          <w:lang w:val="en-CA"/>
        </w:rPr>
        <w:t xml:space="preserve">did not take any steps with the Minister of Fisheries </w:t>
      </w:r>
      <w:r w:rsidR="001E3299" w:rsidRPr="0085253A">
        <w:rPr>
          <w:kern w:val="28"/>
          <w:lang w:val="en-CA"/>
        </w:rPr>
        <w:t>and</w:t>
      </w:r>
      <w:r w:rsidRPr="0085253A">
        <w:rPr>
          <w:kern w:val="28"/>
          <w:lang w:val="en-CA"/>
        </w:rPr>
        <w:t xml:space="preserve"> Oceans (MFO)</w:t>
      </w:r>
      <w:r w:rsidR="001B327D">
        <w:rPr>
          <w:kern w:val="28"/>
          <w:lang w:val="en-CA"/>
        </w:rPr>
        <w:t>, even though</w:t>
      </w:r>
      <w:r w:rsidRPr="0085253A">
        <w:rPr>
          <w:kern w:val="28"/>
          <w:lang w:val="en-CA"/>
        </w:rPr>
        <w:t xml:space="preserve"> </w:t>
      </w:r>
      <w:r w:rsidR="001B327D">
        <w:rPr>
          <w:kern w:val="28"/>
          <w:lang w:val="en-CA"/>
        </w:rPr>
        <w:t xml:space="preserve">the Lakes are used for </w:t>
      </w:r>
      <w:r w:rsidR="001E3299">
        <w:rPr>
          <w:kern w:val="28"/>
          <w:lang w:val="en-CA"/>
        </w:rPr>
        <w:t>re</w:t>
      </w:r>
      <w:r w:rsidRPr="0085253A">
        <w:rPr>
          <w:kern w:val="28"/>
          <w:lang w:val="en-CA"/>
        </w:rPr>
        <w:t>creational fishin</w:t>
      </w:r>
      <w:r w:rsidR="001E3299">
        <w:rPr>
          <w:kern w:val="28"/>
          <w:lang w:val="en-CA"/>
        </w:rPr>
        <w:t>g</w:t>
      </w:r>
      <w:r w:rsidRPr="0085253A">
        <w:rPr>
          <w:kern w:val="28"/>
          <w:lang w:val="en-CA"/>
        </w:rPr>
        <w:t>.</w:t>
      </w:r>
    </w:p>
    <w:p w14:paraId="619A554D" w14:textId="096F1D91" w:rsidR="00565517" w:rsidRPr="00A818C7" w:rsidRDefault="00B26296" w:rsidP="00565517">
      <w:pPr>
        <w:numPr>
          <w:ilvl w:val="0"/>
          <w:numId w:val="18"/>
        </w:numPr>
        <w:spacing w:before="120" w:after="120" w:line="240" w:lineRule="auto"/>
        <w:jc w:val="both"/>
        <w:rPr>
          <w:kern w:val="28"/>
          <w:lang w:val="en-CA"/>
        </w:rPr>
      </w:pPr>
      <w:r>
        <w:rPr>
          <w:kern w:val="28"/>
          <w:lang w:val="en-CA"/>
        </w:rPr>
        <w:t>To fulfill</w:t>
      </w:r>
      <w:r w:rsidR="001B327D" w:rsidRPr="00A818C7">
        <w:rPr>
          <w:kern w:val="28"/>
          <w:lang w:val="en-CA"/>
        </w:rPr>
        <w:t xml:space="preserve"> </w:t>
      </w:r>
      <w:r w:rsidR="00A818C7" w:rsidRPr="00A818C7">
        <w:rPr>
          <w:kern w:val="28"/>
          <w:lang w:val="en-CA"/>
        </w:rPr>
        <w:t xml:space="preserve">the </w:t>
      </w:r>
      <w:r>
        <w:rPr>
          <w:kern w:val="28"/>
          <w:lang w:val="en-CA"/>
        </w:rPr>
        <w:t xml:space="preserve">requirements for </w:t>
      </w:r>
      <w:r w:rsidR="00A818C7" w:rsidRPr="00A818C7">
        <w:rPr>
          <w:kern w:val="28"/>
          <w:lang w:val="en-CA"/>
        </w:rPr>
        <w:t>obtain</w:t>
      </w:r>
      <w:r>
        <w:rPr>
          <w:kern w:val="28"/>
          <w:lang w:val="en-CA"/>
        </w:rPr>
        <w:t>ing</w:t>
      </w:r>
      <w:r w:rsidR="00A818C7" w:rsidRPr="00A818C7">
        <w:rPr>
          <w:kern w:val="28"/>
          <w:lang w:val="en-CA"/>
        </w:rPr>
        <w:t xml:space="preserve"> an authorization certificate under s. 22 of the </w:t>
      </w:r>
      <w:r w:rsidR="00A818C7" w:rsidRPr="00A818C7">
        <w:rPr>
          <w:i/>
          <w:kern w:val="28"/>
          <w:lang w:val="en-CA"/>
        </w:rPr>
        <w:t>Environment Quality Act</w:t>
      </w:r>
      <w:r w:rsidR="00A818C7" w:rsidRPr="00A818C7">
        <w:rPr>
          <w:kern w:val="28"/>
          <w:lang w:val="en-CA"/>
        </w:rPr>
        <w:t>,</w:t>
      </w:r>
      <w:r w:rsidR="00565517">
        <w:rPr>
          <w:kern w:val="28"/>
          <w:vertAlign w:val="superscript"/>
        </w:rPr>
        <w:footnoteReference w:id="7"/>
      </w:r>
      <w:r w:rsidR="00A818C7" w:rsidRPr="00A818C7">
        <w:rPr>
          <w:kern w:val="28"/>
          <w:lang w:val="en-CA"/>
        </w:rPr>
        <w:t xml:space="preserve"> Nathalie Fantin, an </w:t>
      </w:r>
      <w:r w:rsidR="001014BF">
        <w:rPr>
          <w:kern w:val="28"/>
          <w:lang w:val="en-CA"/>
        </w:rPr>
        <w:t>employee of the respondent and</w:t>
      </w:r>
      <w:r>
        <w:rPr>
          <w:kern w:val="28"/>
          <w:lang w:val="en-CA"/>
        </w:rPr>
        <w:t xml:space="preserve"> an</w:t>
      </w:r>
      <w:r w:rsidR="001014BF">
        <w:rPr>
          <w:kern w:val="28"/>
          <w:lang w:val="en-CA"/>
        </w:rPr>
        <w:t xml:space="preserve"> </w:t>
      </w:r>
      <w:r w:rsidR="00A818C7" w:rsidRPr="00A818C7">
        <w:rPr>
          <w:kern w:val="28"/>
          <w:lang w:val="en-CA"/>
        </w:rPr>
        <w:t xml:space="preserve">expert in biology </w:t>
      </w:r>
      <w:r w:rsidR="001E3299" w:rsidRPr="00A818C7">
        <w:rPr>
          <w:kern w:val="28"/>
          <w:lang w:val="en-CA"/>
        </w:rPr>
        <w:t>and</w:t>
      </w:r>
      <w:r w:rsidR="00A818C7" w:rsidRPr="00A818C7">
        <w:rPr>
          <w:kern w:val="28"/>
          <w:lang w:val="en-CA"/>
        </w:rPr>
        <w:t xml:space="preserve"> water analysis in natural and aquatic environments, confirmed Ms. Bessette’s opinion and added that the project would yield </w:t>
      </w:r>
      <w:r w:rsidR="001E3299">
        <w:rPr>
          <w:kern w:val="28"/>
          <w:lang w:val="en-CA"/>
        </w:rPr>
        <w:t>o</w:t>
      </w:r>
      <w:r w:rsidR="00A818C7" w:rsidRPr="00A818C7">
        <w:rPr>
          <w:kern w:val="28"/>
          <w:lang w:val="en-CA"/>
        </w:rPr>
        <w:t xml:space="preserve">ther positive consequences, </w:t>
      </w:r>
      <w:r w:rsidR="00C926D6">
        <w:rPr>
          <w:kern w:val="28"/>
          <w:lang w:val="en-CA"/>
        </w:rPr>
        <w:t xml:space="preserve">for example by </w:t>
      </w:r>
      <w:r w:rsidR="00A818C7" w:rsidRPr="00A818C7">
        <w:rPr>
          <w:kern w:val="28"/>
          <w:lang w:val="en-CA"/>
        </w:rPr>
        <w:t xml:space="preserve">correcting water contamination </w:t>
      </w:r>
      <w:r w:rsidR="00C926D6">
        <w:rPr>
          <w:kern w:val="28"/>
          <w:lang w:val="en-CA"/>
        </w:rPr>
        <w:t>from</w:t>
      </w:r>
      <w:r w:rsidR="00C926D6" w:rsidRPr="00A818C7">
        <w:rPr>
          <w:kern w:val="28"/>
          <w:lang w:val="en-CA"/>
        </w:rPr>
        <w:t xml:space="preserve"> </w:t>
      </w:r>
      <w:r w:rsidR="00A818C7" w:rsidRPr="00A818C7">
        <w:rPr>
          <w:kern w:val="28"/>
          <w:lang w:val="en-CA"/>
        </w:rPr>
        <w:t>riparian septic tanks, creating a natural filtration zone along the riparian strip</w:t>
      </w:r>
      <w:r w:rsidR="00C926D6">
        <w:rPr>
          <w:kern w:val="28"/>
          <w:lang w:val="en-CA"/>
        </w:rPr>
        <w:t>,</w:t>
      </w:r>
      <w:r w:rsidR="00A818C7" w:rsidRPr="00A818C7">
        <w:rPr>
          <w:kern w:val="28"/>
          <w:lang w:val="en-CA"/>
        </w:rPr>
        <w:t xml:space="preserve"> and eliminating the annual </w:t>
      </w:r>
      <w:r w:rsidR="001E3299" w:rsidRPr="00A818C7">
        <w:rPr>
          <w:kern w:val="28"/>
          <w:lang w:val="en-CA"/>
        </w:rPr>
        <w:t>artificial</w:t>
      </w:r>
      <w:r w:rsidR="00A818C7" w:rsidRPr="00A818C7">
        <w:rPr>
          <w:kern w:val="28"/>
          <w:lang w:val="en-CA"/>
        </w:rPr>
        <w:t xml:space="preserve"> tidal range.</w:t>
      </w:r>
    </w:p>
    <w:p w14:paraId="78C7567E" w14:textId="6C0B191E"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t xml:space="preserve">The work to replace the Polette </w:t>
      </w:r>
      <w:r w:rsidR="001E3299">
        <w:rPr>
          <w:kern w:val="28"/>
          <w:lang w:val="en-CA"/>
        </w:rPr>
        <w:t>Dam</w:t>
      </w:r>
      <w:r w:rsidRPr="00A818C7">
        <w:rPr>
          <w:kern w:val="28"/>
          <w:lang w:val="en-CA"/>
        </w:rPr>
        <w:t xml:space="preserve"> took place from May 12 to November</w:t>
      </w:r>
      <w:r w:rsidR="00C926D6">
        <w:rPr>
          <w:kern w:val="28"/>
          <w:lang w:val="en-CA"/>
        </w:rPr>
        <w:t> </w:t>
      </w:r>
      <w:r w:rsidRPr="00A818C7">
        <w:rPr>
          <w:kern w:val="28"/>
          <w:lang w:val="en-CA"/>
        </w:rPr>
        <w:t>30,</w:t>
      </w:r>
      <w:r w:rsidR="00C926D6">
        <w:rPr>
          <w:kern w:val="28"/>
          <w:lang w:val="en-CA"/>
        </w:rPr>
        <w:t> </w:t>
      </w:r>
      <w:r w:rsidRPr="00A818C7">
        <w:rPr>
          <w:kern w:val="28"/>
          <w:lang w:val="en-CA"/>
        </w:rPr>
        <w:t>2015.</w:t>
      </w:r>
    </w:p>
    <w:p w14:paraId="124E12B7" w14:textId="73C2B0FF"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t xml:space="preserve">On August 20, 2015, while the work was ongoing, Simon Trépanier, an expert in biological limnology for </w:t>
      </w:r>
      <w:r w:rsidR="001E3299" w:rsidRPr="00A818C7">
        <w:rPr>
          <w:kern w:val="28"/>
          <w:lang w:val="en-CA"/>
        </w:rPr>
        <w:t>the</w:t>
      </w:r>
      <w:r w:rsidRPr="00A818C7">
        <w:rPr>
          <w:kern w:val="28"/>
          <w:lang w:val="en-CA"/>
        </w:rPr>
        <w:t xml:space="preserve"> appellant</w:t>
      </w:r>
      <w:r w:rsidR="001014BF">
        <w:rPr>
          <w:kern w:val="28"/>
          <w:lang w:val="en-CA"/>
        </w:rPr>
        <w:t>,</w:t>
      </w:r>
      <w:r w:rsidRPr="00A818C7">
        <w:rPr>
          <w:kern w:val="28"/>
          <w:lang w:val="en-CA"/>
        </w:rPr>
        <w:t xml:space="preserve"> went on site to assess the impact of the new </w:t>
      </w:r>
      <w:r w:rsidR="001E3299">
        <w:rPr>
          <w:kern w:val="28"/>
          <w:lang w:val="en-CA"/>
        </w:rPr>
        <w:t>Dam</w:t>
      </w:r>
      <w:r w:rsidRPr="00A818C7">
        <w:rPr>
          <w:kern w:val="28"/>
          <w:lang w:val="en-CA"/>
        </w:rPr>
        <w:t xml:space="preserve"> on the aquatic environment.</w:t>
      </w:r>
      <w:r w:rsidR="00565517" w:rsidRPr="00A818C7">
        <w:rPr>
          <w:kern w:val="28"/>
          <w:lang w:val="en-CA"/>
        </w:rPr>
        <w:t xml:space="preserve"> </w:t>
      </w:r>
      <w:r w:rsidRPr="00A818C7">
        <w:rPr>
          <w:kern w:val="28"/>
          <w:lang w:val="en-CA"/>
        </w:rPr>
        <w:t xml:space="preserve">He noted the existence of </w:t>
      </w:r>
      <w:r w:rsidR="001E3299">
        <w:rPr>
          <w:kern w:val="28"/>
          <w:lang w:val="en-CA"/>
        </w:rPr>
        <w:t>areas</w:t>
      </w:r>
      <w:r w:rsidRPr="00A818C7">
        <w:rPr>
          <w:kern w:val="28"/>
          <w:lang w:val="en-CA"/>
        </w:rPr>
        <w:t xml:space="preserve"> wit</w:t>
      </w:r>
      <w:r w:rsidR="001E3299">
        <w:rPr>
          <w:kern w:val="28"/>
          <w:lang w:val="en-CA"/>
        </w:rPr>
        <w:t xml:space="preserve">h good reproduction potential, </w:t>
      </w:r>
      <w:r w:rsidRPr="00A818C7">
        <w:rPr>
          <w:kern w:val="28"/>
          <w:lang w:val="en-CA"/>
        </w:rPr>
        <w:t xml:space="preserve">spawning and feeding grounds, and the presence of substratum suitable </w:t>
      </w:r>
      <w:r w:rsidR="00E01AD6">
        <w:rPr>
          <w:kern w:val="28"/>
          <w:lang w:val="en-CA"/>
        </w:rPr>
        <w:t xml:space="preserve">for </w:t>
      </w:r>
      <w:r w:rsidRPr="00A818C7">
        <w:rPr>
          <w:kern w:val="28"/>
          <w:lang w:val="en-CA"/>
        </w:rPr>
        <w:t>egg</w:t>
      </w:r>
      <w:r w:rsidR="00E01AD6">
        <w:rPr>
          <w:kern w:val="28"/>
          <w:lang w:val="en-CA"/>
        </w:rPr>
        <w:t xml:space="preserve"> deposits</w:t>
      </w:r>
      <w:r w:rsidRPr="00A818C7">
        <w:rPr>
          <w:kern w:val="28"/>
          <w:lang w:val="en-CA"/>
        </w:rPr>
        <w:t>.</w:t>
      </w:r>
      <w:r w:rsidR="00565517" w:rsidRPr="00A818C7">
        <w:rPr>
          <w:kern w:val="28"/>
          <w:lang w:val="en-CA"/>
        </w:rPr>
        <w:t xml:space="preserve"> </w:t>
      </w:r>
      <w:r w:rsidRPr="00A818C7">
        <w:rPr>
          <w:kern w:val="28"/>
          <w:lang w:val="en-CA"/>
        </w:rPr>
        <w:t>He observed that young fish were found in several of the Lakes’ tributaries.</w:t>
      </w:r>
    </w:p>
    <w:p w14:paraId="5830C288" w14:textId="0FAC4B3D" w:rsidR="00565517" w:rsidRPr="001E3299" w:rsidRDefault="00A818C7" w:rsidP="00565517">
      <w:pPr>
        <w:numPr>
          <w:ilvl w:val="0"/>
          <w:numId w:val="18"/>
        </w:numPr>
        <w:spacing w:before="120" w:after="120" w:line="240" w:lineRule="auto"/>
        <w:jc w:val="both"/>
        <w:rPr>
          <w:kern w:val="28"/>
          <w:lang w:val="en-CA"/>
        </w:rPr>
      </w:pPr>
      <w:r w:rsidRPr="00A818C7">
        <w:rPr>
          <w:kern w:val="28"/>
          <w:lang w:val="en-CA"/>
        </w:rPr>
        <w:t xml:space="preserve">In the following week, he </w:t>
      </w:r>
      <w:r w:rsidR="009764B3">
        <w:rPr>
          <w:kern w:val="28"/>
          <w:lang w:val="en-CA"/>
        </w:rPr>
        <w:t>requested</w:t>
      </w:r>
      <w:r w:rsidR="009764B3" w:rsidRPr="00A818C7">
        <w:rPr>
          <w:kern w:val="28"/>
          <w:lang w:val="en-CA"/>
        </w:rPr>
        <w:t xml:space="preserve"> </w:t>
      </w:r>
      <w:r w:rsidRPr="00A818C7">
        <w:rPr>
          <w:kern w:val="28"/>
          <w:lang w:val="en-CA"/>
        </w:rPr>
        <w:t>the plans and specifications for the Dam.</w:t>
      </w:r>
      <w:r w:rsidR="00565517" w:rsidRPr="00A818C7">
        <w:rPr>
          <w:kern w:val="28"/>
          <w:lang w:val="en-CA"/>
        </w:rPr>
        <w:t xml:space="preserve"> </w:t>
      </w:r>
      <w:r w:rsidRPr="001E3299">
        <w:rPr>
          <w:kern w:val="28"/>
          <w:lang w:val="en-CA"/>
        </w:rPr>
        <w:t xml:space="preserve">After various exchanges, </w:t>
      </w:r>
      <w:r w:rsidR="00B26296">
        <w:rPr>
          <w:kern w:val="28"/>
          <w:lang w:val="en-CA"/>
        </w:rPr>
        <w:t>they</w:t>
      </w:r>
      <w:r w:rsidR="00B26296" w:rsidRPr="001E3299">
        <w:rPr>
          <w:kern w:val="28"/>
          <w:lang w:val="en-CA"/>
        </w:rPr>
        <w:t xml:space="preserve"> </w:t>
      </w:r>
      <w:r w:rsidRPr="001E3299">
        <w:rPr>
          <w:kern w:val="28"/>
          <w:lang w:val="en-CA"/>
        </w:rPr>
        <w:t>were sent on February 5, 2016.</w:t>
      </w:r>
    </w:p>
    <w:p w14:paraId="61A3C341" w14:textId="1635AFEC" w:rsidR="00565517" w:rsidRPr="00A818C7" w:rsidRDefault="001E3299" w:rsidP="00565517">
      <w:pPr>
        <w:numPr>
          <w:ilvl w:val="0"/>
          <w:numId w:val="18"/>
        </w:numPr>
        <w:spacing w:before="120" w:after="120" w:line="240" w:lineRule="auto"/>
        <w:jc w:val="both"/>
        <w:rPr>
          <w:kern w:val="28"/>
          <w:lang w:val="en-CA"/>
        </w:rPr>
      </w:pPr>
      <w:r>
        <w:rPr>
          <w:kern w:val="28"/>
          <w:lang w:val="en-CA"/>
        </w:rPr>
        <w:t>He</w:t>
      </w:r>
      <w:r w:rsidR="00A818C7" w:rsidRPr="00A818C7">
        <w:rPr>
          <w:kern w:val="28"/>
          <w:lang w:val="en-CA"/>
        </w:rPr>
        <w:t xml:space="preserve"> went back to the site on October 8, 2015, when the work was practically done.</w:t>
      </w:r>
      <w:r w:rsidR="00565517" w:rsidRPr="00A818C7">
        <w:rPr>
          <w:kern w:val="28"/>
          <w:lang w:val="en-CA"/>
        </w:rPr>
        <w:t xml:space="preserve"> </w:t>
      </w:r>
      <w:r w:rsidR="00A818C7" w:rsidRPr="00A818C7">
        <w:rPr>
          <w:kern w:val="28"/>
          <w:lang w:val="en-CA"/>
        </w:rPr>
        <w:t>He noted that the water 70 cm</w:t>
      </w:r>
      <w:r w:rsidR="005A1764">
        <w:rPr>
          <w:kern w:val="28"/>
          <w:lang w:val="en-CA"/>
        </w:rPr>
        <w:t xml:space="preserve"> lower</w:t>
      </w:r>
      <w:r w:rsidR="00A818C7" w:rsidRPr="00A818C7">
        <w:rPr>
          <w:kern w:val="28"/>
          <w:lang w:val="en-CA"/>
        </w:rPr>
        <w:t xml:space="preserve">, which </w:t>
      </w:r>
      <w:r w:rsidR="005A1764">
        <w:rPr>
          <w:kern w:val="28"/>
          <w:lang w:val="en-CA"/>
        </w:rPr>
        <w:t xml:space="preserve">in his opinion </w:t>
      </w:r>
      <w:r>
        <w:rPr>
          <w:kern w:val="28"/>
          <w:lang w:val="en-CA"/>
        </w:rPr>
        <w:t>significantly altered</w:t>
      </w:r>
      <w:r w:rsidR="00A818C7" w:rsidRPr="00A818C7">
        <w:rPr>
          <w:kern w:val="28"/>
          <w:lang w:val="en-CA"/>
        </w:rPr>
        <w:t xml:space="preserve"> the fish habitat.</w:t>
      </w:r>
      <w:r w:rsidR="00565517" w:rsidRPr="00A818C7">
        <w:rPr>
          <w:kern w:val="28"/>
          <w:lang w:val="en-CA"/>
        </w:rPr>
        <w:t xml:space="preserve"> </w:t>
      </w:r>
      <w:r w:rsidR="00A818C7" w:rsidRPr="00565517">
        <w:rPr>
          <w:kern w:val="28"/>
          <w:lang w:val="en-CA"/>
        </w:rPr>
        <w:t xml:space="preserve">He noted that some spawning grounds were </w:t>
      </w:r>
      <w:r w:rsidRPr="00565517">
        <w:rPr>
          <w:kern w:val="28"/>
          <w:lang w:val="en-CA"/>
        </w:rPr>
        <w:t>isolated</w:t>
      </w:r>
      <w:r w:rsidR="00A818C7" w:rsidRPr="00565517">
        <w:rPr>
          <w:kern w:val="28"/>
          <w:lang w:val="en-CA"/>
        </w:rPr>
        <w:t xml:space="preserve"> from the Lakes while others had </w:t>
      </w:r>
      <w:r w:rsidR="007208FC">
        <w:rPr>
          <w:kern w:val="28"/>
          <w:lang w:val="en-CA"/>
        </w:rPr>
        <w:t xml:space="preserve">been </w:t>
      </w:r>
      <w:r w:rsidR="00A818C7" w:rsidRPr="00565517">
        <w:rPr>
          <w:kern w:val="28"/>
          <w:lang w:val="en-CA"/>
        </w:rPr>
        <w:t>completely e</w:t>
      </w:r>
      <w:r w:rsidR="007208FC">
        <w:rPr>
          <w:kern w:val="28"/>
          <w:lang w:val="en-CA"/>
        </w:rPr>
        <w:t>xposed</w:t>
      </w:r>
      <w:r w:rsidR="00A818C7" w:rsidRPr="00565517">
        <w:rPr>
          <w:kern w:val="28"/>
          <w:lang w:val="en-CA"/>
        </w:rPr>
        <w:t>.</w:t>
      </w:r>
      <w:r w:rsidR="00565517" w:rsidRPr="00A818C7">
        <w:rPr>
          <w:kern w:val="28"/>
          <w:lang w:val="en-CA"/>
        </w:rPr>
        <w:t xml:space="preserve"> </w:t>
      </w:r>
      <w:r w:rsidR="00A818C7" w:rsidRPr="00565517">
        <w:rPr>
          <w:kern w:val="28"/>
          <w:lang w:val="en-CA"/>
        </w:rPr>
        <w:t>He estimated that an area of 11.81 hectares had disappeared in the preferred 0-2 metre zone.</w:t>
      </w:r>
      <w:r w:rsidR="00565517" w:rsidRPr="00A818C7">
        <w:rPr>
          <w:kern w:val="28"/>
          <w:lang w:val="en-CA"/>
        </w:rPr>
        <w:t xml:space="preserve"> </w:t>
      </w:r>
      <w:r w:rsidR="00A818C7" w:rsidRPr="00A818C7">
        <w:rPr>
          <w:kern w:val="28"/>
          <w:lang w:val="en-CA"/>
        </w:rPr>
        <w:t xml:space="preserve">He concluded that building the </w:t>
      </w:r>
      <w:r>
        <w:rPr>
          <w:kern w:val="28"/>
          <w:lang w:val="en-CA"/>
        </w:rPr>
        <w:t>Dam</w:t>
      </w:r>
      <w:r w:rsidR="00A818C7" w:rsidRPr="00A818C7">
        <w:rPr>
          <w:kern w:val="28"/>
          <w:lang w:val="en-CA"/>
        </w:rPr>
        <w:t xml:space="preserve"> resulted in a permanent </w:t>
      </w:r>
      <w:r w:rsidR="007208FC">
        <w:rPr>
          <w:kern w:val="28"/>
          <w:lang w:val="en-CA"/>
        </w:rPr>
        <w:t>alteration of</w:t>
      </w:r>
      <w:r w:rsidR="00A818C7" w:rsidRPr="00A818C7">
        <w:rPr>
          <w:kern w:val="28"/>
          <w:lang w:val="en-CA"/>
        </w:rPr>
        <w:t xml:space="preserve"> the fish habitat </w:t>
      </w:r>
      <w:r w:rsidR="005A1764">
        <w:rPr>
          <w:kern w:val="28"/>
          <w:lang w:val="en-CA"/>
        </w:rPr>
        <w:t>causing</w:t>
      </w:r>
      <w:r w:rsidR="00A818C7" w:rsidRPr="00A818C7">
        <w:rPr>
          <w:kern w:val="28"/>
          <w:lang w:val="en-CA"/>
        </w:rPr>
        <w:t xml:space="preserve"> serious harm to the Fish.</w:t>
      </w:r>
    </w:p>
    <w:p w14:paraId="62868B5F" w14:textId="0CF9708B" w:rsidR="00565517" w:rsidRPr="00565517" w:rsidRDefault="0018112A" w:rsidP="00565517">
      <w:pPr>
        <w:numPr>
          <w:ilvl w:val="0"/>
          <w:numId w:val="18"/>
        </w:numPr>
        <w:spacing w:before="120" w:after="120" w:line="240" w:lineRule="auto"/>
        <w:jc w:val="both"/>
        <w:rPr>
          <w:kern w:val="28"/>
          <w:lang w:val="en-CA"/>
        </w:rPr>
      </w:pPr>
      <w:r>
        <w:rPr>
          <w:kern w:val="28"/>
          <w:lang w:val="en-CA"/>
        </w:rPr>
        <w:t>T</w:t>
      </w:r>
      <w:r w:rsidR="00A818C7" w:rsidRPr="00565517">
        <w:rPr>
          <w:kern w:val="28"/>
          <w:lang w:val="en-CA"/>
        </w:rPr>
        <w:t xml:space="preserve">his </w:t>
      </w:r>
      <w:r>
        <w:rPr>
          <w:kern w:val="28"/>
          <w:lang w:val="en-CA"/>
        </w:rPr>
        <w:t xml:space="preserve">is the </w:t>
      </w:r>
      <w:r w:rsidR="00A818C7" w:rsidRPr="00565517">
        <w:rPr>
          <w:kern w:val="28"/>
          <w:lang w:val="en-CA"/>
        </w:rPr>
        <w:t xml:space="preserve">context </w:t>
      </w:r>
      <w:r>
        <w:rPr>
          <w:kern w:val="28"/>
          <w:lang w:val="en-CA"/>
        </w:rPr>
        <w:t xml:space="preserve">for </w:t>
      </w:r>
      <w:r w:rsidR="007208FC" w:rsidRPr="00565517">
        <w:rPr>
          <w:kern w:val="28"/>
          <w:lang w:val="en-CA"/>
        </w:rPr>
        <w:t>the</w:t>
      </w:r>
      <w:r w:rsidR="00A818C7" w:rsidRPr="00565517">
        <w:rPr>
          <w:kern w:val="28"/>
          <w:lang w:val="en-CA"/>
        </w:rPr>
        <w:t xml:space="preserve"> complaints filed on September 12, 2016.</w:t>
      </w:r>
      <w:r w:rsidR="00565517" w:rsidRPr="00565517">
        <w:rPr>
          <w:kern w:val="28"/>
          <w:lang w:val="en-CA"/>
        </w:rPr>
        <w:t xml:space="preserve"> </w:t>
      </w:r>
    </w:p>
    <w:p w14:paraId="5E9DB7E4" w14:textId="0D65D0F4"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lastRenderedPageBreak/>
        <w:t xml:space="preserve">In August 2017, at the respondent’s request, </w:t>
      </w:r>
      <w:r w:rsidR="0018112A">
        <w:rPr>
          <w:kern w:val="28"/>
          <w:lang w:val="en-CA"/>
        </w:rPr>
        <w:t xml:space="preserve">the private firm </w:t>
      </w:r>
      <w:r w:rsidRPr="00A818C7">
        <w:rPr>
          <w:kern w:val="28"/>
          <w:lang w:val="en-CA"/>
        </w:rPr>
        <w:t xml:space="preserve">AECOM went on site to </w:t>
      </w:r>
      <w:r w:rsidR="007208FC">
        <w:rPr>
          <w:kern w:val="28"/>
          <w:lang w:val="en-CA"/>
        </w:rPr>
        <w:t xml:space="preserve">prepare a report </w:t>
      </w:r>
      <w:r w:rsidR="0018112A">
        <w:rPr>
          <w:kern w:val="28"/>
          <w:lang w:val="en-CA"/>
        </w:rPr>
        <w:t>on</w:t>
      </w:r>
      <w:r w:rsidR="0018112A" w:rsidRPr="00A818C7">
        <w:rPr>
          <w:kern w:val="28"/>
          <w:lang w:val="en-CA"/>
        </w:rPr>
        <w:t xml:space="preserve"> </w:t>
      </w:r>
      <w:r w:rsidRPr="00A818C7">
        <w:rPr>
          <w:kern w:val="28"/>
          <w:lang w:val="en-CA"/>
        </w:rPr>
        <w:t>the fish habitat and its population.</w:t>
      </w:r>
      <w:r w:rsidR="00565517" w:rsidRPr="00A818C7">
        <w:rPr>
          <w:kern w:val="28"/>
          <w:lang w:val="en-CA"/>
        </w:rPr>
        <w:t xml:space="preserve"> </w:t>
      </w:r>
      <w:r w:rsidRPr="00A818C7">
        <w:rPr>
          <w:kern w:val="28"/>
          <w:lang w:val="en-CA"/>
        </w:rPr>
        <w:t xml:space="preserve">The report notes that the water level </w:t>
      </w:r>
      <w:r w:rsidR="0018112A">
        <w:rPr>
          <w:kern w:val="28"/>
          <w:lang w:val="en-CA"/>
        </w:rPr>
        <w:t xml:space="preserve">was </w:t>
      </w:r>
      <w:r w:rsidRPr="00A818C7">
        <w:rPr>
          <w:kern w:val="28"/>
          <w:lang w:val="en-CA"/>
        </w:rPr>
        <w:t xml:space="preserve">31 cm </w:t>
      </w:r>
      <w:r w:rsidR="0018112A">
        <w:rPr>
          <w:kern w:val="28"/>
          <w:lang w:val="en-CA"/>
        </w:rPr>
        <w:t xml:space="preserve">lower </w:t>
      </w:r>
      <w:r w:rsidRPr="00A818C7">
        <w:rPr>
          <w:kern w:val="28"/>
          <w:lang w:val="en-CA"/>
        </w:rPr>
        <w:t>instead of the predicted 70 cm.</w:t>
      </w:r>
      <w:r w:rsidR="00565517" w:rsidRPr="00A818C7">
        <w:rPr>
          <w:kern w:val="28"/>
          <w:lang w:val="en-CA"/>
        </w:rPr>
        <w:t xml:space="preserve"> </w:t>
      </w:r>
      <w:r w:rsidRPr="00A818C7">
        <w:rPr>
          <w:kern w:val="28"/>
          <w:lang w:val="en-CA"/>
        </w:rPr>
        <w:t>He added that 4,722 m</w:t>
      </w:r>
      <w:r w:rsidRPr="007208FC">
        <w:rPr>
          <w:kern w:val="28"/>
          <w:vertAlign w:val="superscript"/>
          <w:lang w:val="en-CA"/>
        </w:rPr>
        <w:t>2</w:t>
      </w:r>
      <w:r w:rsidRPr="00A818C7">
        <w:rPr>
          <w:kern w:val="28"/>
          <w:lang w:val="en-CA"/>
        </w:rPr>
        <w:t xml:space="preserve"> of potential spawning grounds were</w:t>
      </w:r>
      <w:r w:rsidR="007208FC">
        <w:rPr>
          <w:kern w:val="28"/>
          <w:lang w:val="en-CA"/>
        </w:rPr>
        <w:t xml:space="preserve"> </w:t>
      </w:r>
      <w:r w:rsidR="007208FC" w:rsidRPr="00A818C7">
        <w:rPr>
          <w:kern w:val="28"/>
          <w:lang w:val="en-CA"/>
        </w:rPr>
        <w:t>available</w:t>
      </w:r>
      <w:r w:rsidRPr="00A818C7">
        <w:rPr>
          <w:kern w:val="28"/>
          <w:lang w:val="en-CA"/>
        </w:rPr>
        <w:t xml:space="preserve"> and accessible in the lakes and tributaries.</w:t>
      </w:r>
    </w:p>
    <w:p w14:paraId="63A493BF" w14:textId="77777777" w:rsidR="00565517" w:rsidRPr="00565517" w:rsidRDefault="00A818C7" w:rsidP="00565517">
      <w:pPr>
        <w:spacing w:before="120" w:after="120" w:line="240" w:lineRule="auto"/>
        <w:jc w:val="both"/>
        <w:rPr>
          <w:b/>
          <w:kern w:val="28"/>
        </w:rPr>
      </w:pPr>
      <w:r w:rsidRPr="00565517">
        <w:rPr>
          <w:b/>
          <w:kern w:val="28"/>
        </w:rPr>
        <w:t>THE JUDGMENTS</w:t>
      </w:r>
    </w:p>
    <w:p w14:paraId="3BC4F222" w14:textId="190BD3B7" w:rsidR="00565517" w:rsidRPr="007208FC" w:rsidRDefault="007208FC" w:rsidP="00565517">
      <w:pPr>
        <w:numPr>
          <w:ilvl w:val="0"/>
          <w:numId w:val="21"/>
        </w:numPr>
        <w:spacing w:before="120" w:after="120" w:line="240" w:lineRule="auto"/>
        <w:jc w:val="both"/>
        <w:rPr>
          <w:kern w:val="28"/>
          <w:u w:val="single"/>
          <w:lang w:val="en-CA"/>
        </w:rPr>
      </w:pPr>
      <w:r>
        <w:rPr>
          <w:kern w:val="28"/>
          <w:u w:val="single"/>
          <w:lang w:val="en-CA"/>
        </w:rPr>
        <w:t xml:space="preserve">Judgment of the </w:t>
      </w:r>
      <w:r w:rsidR="00A818C7" w:rsidRPr="007208FC">
        <w:rPr>
          <w:kern w:val="28"/>
          <w:u w:val="single"/>
          <w:lang w:val="en-CA"/>
        </w:rPr>
        <w:t>Court of Québec</w:t>
      </w:r>
    </w:p>
    <w:p w14:paraId="0D89E3D6" w14:textId="5CDCAB99"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t>After a four-day trial, the Court of Québec acquitted the respondent.</w:t>
      </w:r>
    </w:p>
    <w:p w14:paraId="7DF64847" w14:textId="40C03BFD"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t xml:space="preserve">By relying on the testimony and expert evidence, the judge concluded that the zone </w:t>
      </w:r>
      <w:r w:rsidR="00AC08CB">
        <w:rPr>
          <w:kern w:val="28"/>
          <w:lang w:val="en-CA"/>
        </w:rPr>
        <w:t>exposed</w:t>
      </w:r>
      <w:r w:rsidRPr="00A818C7">
        <w:rPr>
          <w:kern w:val="28"/>
          <w:lang w:val="en-CA"/>
        </w:rPr>
        <w:t xml:space="preserve"> by the work did in fact contain the Fish habitat.</w:t>
      </w:r>
    </w:p>
    <w:p w14:paraId="6C3FCD31" w14:textId="7853E08C"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t xml:space="preserve">She then </w:t>
      </w:r>
      <w:r w:rsidR="00EE335B">
        <w:rPr>
          <w:kern w:val="28"/>
          <w:lang w:val="en-CA"/>
        </w:rPr>
        <w:t xml:space="preserve">performed a detailed interpretation of </w:t>
      </w:r>
      <w:r w:rsidRPr="00A818C7">
        <w:rPr>
          <w:kern w:val="28"/>
          <w:lang w:val="en-CA"/>
        </w:rPr>
        <w:t>the notion of “serious harm”</w:t>
      </w:r>
      <w:r w:rsidR="00EE335B">
        <w:rPr>
          <w:kern w:val="28"/>
          <w:lang w:val="en-CA"/>
        </w:rPr>
        <w:t>,</w:t>
      </w:r>
      <w:r w:rsidRPr="00A818C7">
        <w:rPr>
          <w:kern w:val="28"/>
          <w:lang w:val="en-CA"/>
        </w:rPr>
        <w:t xml:space="preserve"> which refers to the concept of “permanent alteration”.</w:t>
      </w:r>
      <w:r w:rsidR="00565517" w:rsidRPr="00A818C7">
        <w:rPr>
          <w:kern w:val="28"/>
          <w:lang w:val="en-CA"/>
        </w:rPr>
        <w:t xml:space="preserve"> </w:t>
      </w:r>
      <w:r w:rsidRPr="00A818C7">
        <w:rPr>
          <w:kern w:val="28"/>
          <w:lang w:val="en-CA"/>
        </w:rPr>
        <w:t xml:space="preserve">She </w:t>
      </w:r>
      <w:r w:rsidR="00EE335B">
        <w:rPr>
          <w:kern w:val="28"/>
          <w:lang w:val="en-CA"/>
        </w:rPr>
        <w:t>found</w:t>
      </w:r>
      <w:r w:rsidR="00EE335B" w:rsidRPr="00A818C7">
        <w:rPr>
          <w:kern w:val="28"/>
          <w:lang w:val="en-CA"/>
        </w:rPr>
        <w:t xml:space="preserve"> </w:t>
      </w:r>
      <w:r w:rsidRPr="00A818C7">
        <w:rPr>
          <w:kern w:val="28"/>
          <w:lang w:val="en-CA"/>
        </w:rPr>
        <w:t xml:space="preserve">that the </w:t>
      </w:r>
      <w:r w:rsidRPr="00A818C7">
        <w:rPr>
          <w:i/>
          <w:kern w:val="28"/>
          <w:lang w:val="en-CA"/>
        </w:rPr>
        <w:t xml:space="preserve">Act </w:t>
      </w:r>
      <w:r w:rsidR="00313BFA">
        <w:rPr>
          <w:kern w:val="28"/>
          <w:lang w:val="en-CA"/>
        </w:rPr>
        <w:t>contains</w:t>
      </w:r>
      <w:r w:rsidR="00313BFA" w:rsidRPr="00A818C7">
        <w:rPr>
          <w:kern w:val="28"/>
          <w:lang w:val="en-CA"/>
        </w:rPr>
        <w:t xml:space="preserve"> </w:t>
      </w:r>
      <w:r w:rsidRPr="00A818C7">
        <w:rPr>
          <w:kern w:val="28"/>
          <w:lang w:val="en-CA"/>
        </w:rPr>
        <w:t>an ambiguity.</w:t>
      </w:r>
      <w:r w:rsidR="00565517" w:rsidRPr="00A818C7">
        <w:rPr>
          <w:kern w:val="28"/>
          <w:lang w:val="en-CA"/>
        </w:rPr>
        <w:t xml:space="preserve"> </w:t>
      </w:r>
      <w:r w:rsidR="00313BFA">
        <w:rPr>
          <w:kern w:val="28"/>
          <w:lang w:val="en-CA"/>
        </w:rPr>
        <w:t xml:space="preserve">Her </w:t>
      </w:r>
      <w:r w:rsidRPr="00A818C7">
        <w:rPr>
          <w:kern w:val="28"/>
          <w:lang w:val="en-CA"/>
        </w:rPr>
        <w:t xml:space="preserve">interpretation </w:t>
      </w:r>
      <w:r w:rsidR="00313BFA">
        <w:rPr>
          <w:kern w:val="28"/>
          <w:lang w:val="en-CA"/>
        </w:rPr>
        <w:t xml:space="preserve">therefore </w:t>
      </w:r>
      <w:r w:rsidRPr="00A818C7">
        <w:rPr>
          <w:kern w:val="28"/>
          <w:lang w:val="en-CA"/>
        </w:rPr>
        <w:t xml:space="preserve">took into account both the legislative history and the Fisheries Protection Policy Statement (”Statement”) </w:t>
      </w:r>
      <w:r w:rsidR="00313BFA">
        <w:rPr>
          <w:kern w:val="28"/>
          <w:lang w:val="en-CA"/>
        </w:rPr>
        <w:t xml:space="preserve">adopted </w:t>
      </w:r>
      <w:r w:rsidRPr="00A818C7">
        <w:rPr>
          <w:kern w:val="28"/>
          <w:lang w:val="en-CA"/>
        </w:rPr>
        <w:t>by the MFO in October 2013.</w:t>
      </w:r>
      <w:r w:rsidR="00565517">
        <w:rPr>
          <w:kern w:val="28"/>
          <w:vertAlign w:val="superscript"/>
        </w:rPr>
        <w:footnoteReference w:id="8"/>
      </w:r>
      <w:r w:rsidR="00565517" w:rsidRPr="00A818C7">
        <w:rPr>
          <w:kern w:val="28"/>
          <w:lang w:val="en-CA"/>
        </w:rPr>
        <w:t xml:space="preserve"> </w:t>
      </w:r>
    </w:p>
    <w:p w14:paraId="66AFC550" w14:textId="20D04122"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t xml:space="preserve">She concluded that the interpretation had to </w:t>
      </w:r>
      <w:r w:rsidR="003325EB">
        <w:rPr>
          <w:kern w:val="28"/>
          <w:lang w:val="en-CA"/>
        </w:rPr>
        <w:t>consider</w:t>
      </w:r>
      <w:r w:rsidRPr="00A818C7">
        <w:rPr>
          <w:kern w:val="28"/>
          <w:lang w:val="en-CA"/>
        </w:rPr>
        <w:t xml:space="preserve"> the legislative objective </w:t>
      </w:r>
      <w:r w:rsidR="00EC6365">
        <w:rPr>
          <w:kern w:val="28"/>
          <w:lang w:val="en-CA"/>
        </w:rPr>
        <w:t>of mitigating</w:t>
      </w:r>
      <w:r w:rsidRPr="00A818C7">
        <w:rPr>
          <w:kern w:val="28"/>
          <w:lang w:val="en-CA"/>
        </w:rPr>
        <w:t xml:space="preserve"> the negative </w:t>
      </w:r>
      <w:r w:rsidR="00EC6365">
        <w:rPr>
          <w:kern w:val="28"/>
          <w:lang w:val="en-CA"/>
        </w:rPr>
        <w:t>impacts</w:t>
      </w:r>
      <w:r w:rsidRPr="00A818C7">
        <w:rPr>
          <w:kern w:val="28"/>
          <w:lang w:val="en-CA"/>
        </w:rPr>
        <w:t xml:space="preserve"> of </w:t>
      </w:r>
      <w:r w:rsidR="00AC08CB" w:rsidRPr="00A818C7">
        <w:rPr>
          <w:kern w:val="28"/>
          <w:lang w:val="en-CA"/>
        </w:rPr>
        <w:t>the</w:t>
      </w:r>
      <w:r w:rsidRPr="00A818C7">
        <w:rPr>
          <w:kern w:val="28"/>
          <w:lang w:val="en-CA"/>
        </w:rPr>
        <w:t xml:space="preserve"> work on the productivity of fisheries.</w:t>
      </w:r>
      <w:r w:rsidR="00565517" w:rsidRPr="00A818C7">
        <w:rPr>
          <w:kern w:val="28"/>
          <w:lang w:val="en-CA"/>
        </w:rPr>
        <w:t xml:space="preserve"> </w:t>
      </w:r>
      <w:r w:rsidRPr="00A818C7">
        <w:rPr>
          <w:kern w:val="28"/>
          <w:lang w:val="en-CA"/>
        </w:rPr>
        <w:t>She therefore accepted that</w:t>
      </w:r>
      <w:r w:rsidR="00AC08CB">
        <w:rPr>
          <w:kern w:val="28"/>
          <w:lang w:val="en-CA"/>
        </w:rPr>
        <w:t>,</w:t>
      </w:r>
      <w:r w:rsidRPr="00A818C7">
        <w:rPr>
          <w:kern w:val="28"/>
          <w:lang w:val="en-CA"/>
        </w:rPr>
        <w:t xml:space="preserve"> </w:t>
      </w:r>
      <w:r w:rsidR="00AC08CB" w:rsidRPr="00A818C7">
        <w:rPr>
          <w:kern w:val="28"/>
          <w:lang w:val="en-CA"/>
        </w:rPr>
        <w:t>among the essential elements of the offence</w:t>
      </w:r>
      <w:r w:rsidR="00AC08CB">
        <w:rPr>
          <w:kern w:val="28"/>
          <w:lang w:val="en-CA"/>
        </w:rPr>
        <w:t>,</w:t>
      </w:r>
      <w:r w:rsidR="00AC08CB" w:rsidRPr="00A818C7">
        <w:rPr>
          <w:kern w:val="28"/>
          <w:lang w:val="en-CA"/>
        </w:rPr>
        <w:t xml:space="preserve"> </w:t>
      </w:r>
      <w:r w:rsidR="00EC6365" w:rsidRPr="00A818C7">
        <w:rPr>
          <w:kern w:val="28"/>
          <w:lang w:val="en-CA"/>
        </w:rPr>
        <w:t>to prove that the work had caused “serious harm”</w:t>
      </w:r>
      <w:r w:rsidR="00EC6365">
        <w:rPr>
          <w:kern w:val="28"/>
          <w:lang w:val="en-CA"/>
        </w:rPr>
        <w:t>, t</w:t>
      </w:r>
      <w:r w:rsidRPr="00A818C7">
        <w:rPr>
          <w:kern w:val="28"/>
          <w:lang w:val="en-CA"/>
        </w:rPr>
        <w:t>he appellant</w:t>
      </w:r>
      <w:r w:rsidR="00AC08CB" w:rsidRPr="00AC08CB">
        <w:rPr>
          <w:kern w:val="28"/>
          <w:lang w:val="en-CA"/>
        </w:rPr>
        <w:t xml:space="preserve"> </w:t>
      </w:r>
      <w:r w:rsidR="00AC08CB" w:rsidRPr="00A818C7">
        <w:rPr>
          <w:kern w:val="28"/>
          <w:lang w:val="en-CA"/>
        </w:rPr>
        <w:t>had to</w:t>
      </w:r>
      <w:r w:rsidR="00AC08CB" w:rsidRPr="00AC08CB">
        <w:rPr>
          <w:kern w:val="28"/>
          <w:lang w:val="en-CA"/>
        </w:rPr>
        <w:t xml:space="preserve"> </w:t>
      </w:r>
      <w:r w:rsidR="00AC08CB" w:rsidRPr="00A818C7">
        <w:rPr>
          <w:kern w:val="28"/>
          <w:lang w:val="en-CA"/>
        </w:rPr>
        <w:t xml:space="preserve">show that the permanent alteration </w:t>
      </w:r>
      <w:r w:rsidR="00AC08CB">
        <w:rPr>
          <w:kern w:val="28"/>
          <w:lang w:val="en-CA"/>
        </w:rPr>
        <w:t>to</w:t>
      </w:r>
      <w:r w:rsidR="00AC08CB" w:rsidRPr="00A818C7">
        <w:rPr>
          <w:kern w:val="28"/>
          <w:lang w:val="en-CA"/>
        </w:rPr>
        <w:t xml:space="preserve"> the habitat resulted in a negative impact on the sustainability and productivity of fisheries</w:t>
      </w:r>
      <w:r w:rsidRPr="00A818C7">
        <w:rPr>
          <w:kern w:val="28"/>
          <w:lang w:val="en-CA"/>
        </w:rPr>
        <w:t>.</w:t>
      </w:r>
    </w:p>
    <w:p w14:paraId="0031794A" w14:textId="44B1710F" w:rsidR="00565517" w:rsidRPr="005141DA" w:rsidRDefault="00A818C7" w:rsidP="00565517">
      <w:pPr>
        <w:numPr>
          <w:ilvl w:val="0"/>
          <w:numId w:val="18"/>
        </w:numPr>
        <w:spacing w:before="120" w:after="120" w:line="240" w:lineRule="auto"/>
        <w:jc w:val="both"/>
        <w:rPr>
          <w:kern w:val="28"/>
          <w:lang w:val="en-CA"/>
        </w:rPr>
      </w:pPr>
      <w:r w:rsidRPr="005141DA">
        <w:rPr>
          <w:kern w:val="28"/>
          <w:lang w:val="en-CA"/>
        </w:rPr>
        <w:t xml:space="preserve">She then </w:t>
      </w:r>
      <w:r w:rsidR="00CE0FAA" w:rsidRPr="005141DA">
        <w:rPr>
          <w:kern w:val="28"/>
          <w:lang w:val="en-CA"/>
        </w:rPr>
        <w:t xml:space="preserve">went on to </w:t>
      </w:r>
      <w:r w:rsidRPr="005141DA">
        <w:rPr>
          <w:kern w:val="28"/>
          <w:lang w:val="en-CA"/>
        </w:rPr>
        <w:t xml:space="preserve">assess the evidence </w:t>
      </w:r>
      <w:r w:rsidR="00CE0FAA" w:rsidRPr="005141DA">
        <w:rPr>
          <w:kern w:val="28"/>
          <w:lang w:val="en-CA"/>
        </w:rPr>
        <w:t xml:space="preserve">that had been </w:t>
      </w:r>
      <w:r w:rsidRPr="005141DA">
        <w:rPr>
          <w:kern w:val="28"/>
          <w:lang w:val="en-CA"/>
        </w:rPr>
        <w:t>adduced.</w:t>
      </w:r>
      <w:r w:rsidR="00565517" w:rsidRPr="005141DA">
        <w:rPr>
          <w:kern w:val="28"/>
          <w:lang w:val="en-CA"/>
        </w:rPr>
        <w:t xml:space="preserve"> </w:t>
      </w:r>
      <w:r w:rsidRPr="005141DA">
        <w:rPr>
          <w:kern w:val="28"/>
          <w:lang w:val="en-CA"/>
        </w:rPr>
        <w:t xml:space="preserve">She set aside the expert report of Mr. Trépanier, who </w:t>
      </w:r>
      <w:r w:rsidR="005141DA">
        <w:rPr>
          <w:kern w:val="28"/>
          <w:lang w:val="en-CA"/>
        </w:rPr>
        <w:t>merely</w:t>
      </w:r>
      <w:r w:rsidRPr="005141DA">
        <w:rPr>
          <w:kern w:val="28"/>
          <w:lang w:val="en-CA"/>
        </w:rPr>
        <w:t xml:space="preserve"> offer</w:t>
      </w:r>
      <w:r w:rsidR="005141DA">
        <w:rPr>
          <w:kern w:val="28"/>
          <w:lang w:val="en-CA"/>
        </w:rPr>
        <w:t>ed</w:t>
      </w:r>
      <w:r w:rsidRPr="005141DA">
        <w:rPr>
          <w:kern w:val="28"/>
          <w:lang w:val="en-CA"/>
        </w:rPr>
        <w:t xml:space="preserve"> his observations on the impact </w:t>
      </w:r>
      <w:r w:rsidR="00CE0FAA" w:rsidRPr="005141DA">
        <w:rPr>
          <w:kern w:val="28"/>
          <w:lang w:val="en-CA"/>
        </w:rPr>
        <w:t xml:space="preserve">that </w:t>
      </w:r>
      <w:r w:rsidR="00EC6365" w:rsidRPr="005141DA">
        <w:rPr>
          <w:kern w:val="28"/>
          <w:lang w:val="en-CA"/>
        </w:rPr>
        <w:t>replacing the Dam would have on the fish habitat</w:t>
      </w:r>
      <w:r w:rsidRPr="005141DA">
        <w:rPr>
          <w:kern w:val="28"/>
          <w:lang w:val="en-CA"/>
        </w:rPr>
        <w:t xml:space="preserve"> while the work was ongoing. She pointed out that the anal</w:t>
      </w:r>
      <w:r w:rsidR="00EC6365" w:rsidRPr="005141DA">
        <w:rPr>
          <w:kern w:val="28"/>
          <w:lang w:val="en-CA"/>
        </w:rPr>
        <w:t>ysis was incomplete and that</w:t>
      </w:r>
      <w:r w:rsidRPr="005141DA">
        <w:rPr>
          <w:kern w:val="28"/>
          <w:lang w:val="en-CA"/>
        </w:rPr>
        <w:t xml:space="preserve"> some conclusions were inaccurate.</w:t>
      </w:r>
      <w:r w:rsidR="00565517" w:rsidRPr="005141DA">
        <w:rPr>
          <w:kern w:val="28"/>
          <w:lang w:val="en-CA"/>
        </w:rPr>
        <w:t xml:space="preserve"> </w:t>
      </w:r>
      <w:r w:rsidRPr="005141DA">
        <w:rPr>
          <w:kern w:val="28"/>
          <w:lang w:val="en-CA"/>
        </w:rPr>
        <w:t xml:space="preserve">She accepted the AECOM report, which was consistent with the preliminary expert reports </w:t>
      </w:r>
      <w:r w:rsidR="00034C83" w:rsidRPr="005141DA">
        <w:rPr>
          <w:kern w:val="28"/>
          <w:lang w:val="en-CA"/>
        </w:rPr>
        <w:t>predating</w:t>
      </w:r>
      <w:r w:rsidRPr="005141DA">
        <w:rPr>
          <w:kern w:val="28"/>
          <w:lang w:val="en-CA"/>
        </w:rPr>
        <w:t xml:space="preserve"> the respondent’s work</w:t>
      </w:r>
      <w:r w:rsidR="00034C83" w:rsidRPr="005141DA">
        <w:rPr>
          <w:kern w:val="28"/>
          <w:lang w:val="en-CA"/>
        </w:rPr>
        <w:t>,</w:t>
      </w:r>
      <w:r w:rsidRPr="005141DA">
        <w:rPr>
          <w:kern w:val="28"/>
          <w:lang w:val="en-CA"/>
        </w:rPr>
        <w:t xml:space="preserve"> </w:t>
      </w:r>
      <w:r w:rsidR="00034C83" w:rsidRPr="005141DA">
        <w:rPr>
          <w:kern w:val="28"/>
          <w:lang w:val="en-CA"/>
        </w:rPr>
        <w:t>and</w:t>
      </w:r>
      <w:r w:rsidRPr="005141DA">
        <w:rPr>
          <w:kern w:val="28"/>
          <w:lang w:val="en-CA"/>
        </w:rPr>
        <w:t xml:space="preserve"> </w:t>
      </w:r>
      <w:r w:rsidR="005141DA">
        <w:rPr>
          <w:kern w:val="28"/>
          <w:lang w:val="en-CA"/>
        </w:rPr>
        <w:t>described</w:t>
      </w:r>
      <w:r w:rsidR="005141DA" w:rsidRPr="005141DA">
        <w:rPr>
          <w:kern w:val="28"/>
          <w:lang w:val="en-CA"/>
        </w:rPr>
        <w:t xml:space="preserve"> </w:t>
      </w:r>
      <w:r w:rsidRPr="005141DA">
        <w:rPr>
          <w:kern w:val="28"/>
          <w:lang w:val="en-CA"/>
        </w:rPr>
        <w:t xml:space="preserve">a healthy ecosystem </w:t>
      </w:r>
      <w:r w:rsidR="00034C83" w:rsidRPr="005141DA">
        <w:rPr>
          <w:kern w:val="28"/>
          <w:lang w:val="en-CA"/>
        </w:rPr>
        <w:t>where</w:t>
      </w:r>
      <w:r w:rsidRPr="005141DA">
        <w:rPr>
          <w:kern w:val="28"/>
          <w:lang w:val="en-CA"/>
        </w:rPr>
        <w:t xml:space="preserve"> the Fish appeared to </w:t>
      </w:r>
      <w:r w:rsidR="00034C83" w:rsidRPr="005141DA">
        <w:rPr>
          <w:kern w:val="28"/>
          <w:lang w:val="en-CA"/>
        </w:rPr>
        <w:t>be thriving</w:t>
      </w:r>
      <w:r w:rsidRPr="005141DA">
        <w:rPr>
          <w:kern w:val="28"/>
          <w:lang w:val="en-CA"/>
        </w:rPr>
        <w:t>.</w:t>
      </w:r>
      <w:r w:rsidR="00565517" w:rsidRPr="005141DA">
        <w:rPr>
          <w:kern w:val="28"/>
          <w:lang w:val="en-CA"/>
        </w:rPr>
        <w:t xml:space="preserve"> </w:t>
      </w:r>
      <w:r w:rsidRPr="005141DA">
        <w:rPr>
          <w:kern w:val="28"/>
          <w:lang w:val="en-CA"/>
        </w:rPr>
        <w:t xml:space="preserve">By relying on an </w:t>
      </w:r>
      <w:r w:rsidR="00E36CD9">
        <w:rPr>
          <w:kern w:val="28"/>
          <w:lang w:val="en-CA"/>
        </w:rPr>
        <w:t xml:space="preserve">balance-sheet </w:t>
      </w:r>
      <w:r w:rsidRPr="005141DA">
        <w:rPr>
          <w:kern w:val="28"/>
          <w:lang w:val="en-CA"/>
        </w:rPr>
        <w:t xml:space="preserve"> ap</w:t>
      </w:r>
      <w:r w:rsidR="00034C83" w:rsidRPr="005141DA">
        <w:rPr>
          <w:kern w:val="28"/>
          <w:lang w:val="en-CA"/>
        </w:rPr>
        <w:t>proach, the judge noted that the ZEC’s</w:t>
      </w:r>
      <w:r w:rsidRPr="005141DA">
        <w:rPr>
          <w:kern w:val="28"/>
          <w:lang w:val="en-CA"/>
        </w:rPr>
        <w:t xml:space="preserve"> </w:t>
      </w:r>
      <w:r w:rsidR="00034C83" w:rsidRPr="005141DA">
        <w:rPr>
          <w:kern w:val="28"/>
          <w:lang w:val="en-CA"/>
        </w:rPr>
        <w:t>table of</w:t>
      </w:r>
      <w:r w:rsidR="00E36CD9">
        <w:rPr>
          <w:kern w:val="28"/>
          <w:lang w:val="en-CA"/>
        </w:rPr>
        <w:t xml:space="preserve"> the</w:t>
      </w:r>
      <w:r w:rsidR="00034C83" w:rsidRPr="005141DA">
        <w:rPr>
          <w:kern w:val="28"/>
          <w:lang w:val="en-CA"/>
        </w:rPr>
        <w:t xml:space="preserve"> number</w:t>
      </w:r>
      <w:r w:rsidR="00E36CD9">
        <w:rPr>
          <w:kern w:val="28"/>
          <w:lang w:val="en-CA"/>
        </w:rPr>
        <w:t xml:space="preserve"> of catches</w:t>
      </w:r>
      <w:r w:rsidRPr="005141DA">
        <w:rPr>
          <w:kern w:val="28"/>
          <w:lang w:val="en-CA"/>
        </w:rPr>
        <w:t xml:space="preserve"> show</w:t>
      </w:r>
      <w:r w:rsidR="00034C83" w:rsidRPr="005141DA">
        <w:rPr>
          <w:kern w:val="28"/>
          <w:lang w:val="en-CA"/>
        </w:rPr>
        <w:t>ed</w:t>
      </w:r>
      <w:r w:rsidRPr="005141DA">
        <w:rPr>
          <w:kern w:val="28"/>
          <w:lang w:val="en-CA"/>
        </w:rPr>
        <w:t xml:space="preserve"> an increase in 2017 that had not been seen since 2002.</w:t>
      </w:r>
    </w:p>
    <w:p w14:paraId="0506BC97" w14:textId="3B40C401"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t xml:space="preserve">The appellant failed to show beyond any reasonable doubt that the alteration of </w:t>
      </w:r>
      <w:r w:rsidR="00034C83" w:rsidRPr="00A818C7">
        <w:rPr>
          <w:kern w:val="28"/>
          <w:lang w:val="en-CA"/>
        </w:rPr>
        <w:t>the</w:t>
      </w:r>
      <w:r w:rsidRPr="00A818C7">
        <w:rPr>
          <w:kern w:val="28"/>
          <w:lang w:val="en-CA"/>
        </w:rPr>
        <w:t xml:space="preserve"> fish habitat had an impact on the </w:t>
      </w:r>
      <w:r w:rsidR="00034C83">
        <w:rPr>
          <w:kern w:val="28"/>
          <w:lang w:val="en-CA"/>
        </w:rPr>
        <w:t>life processes</w:t>
      </w:r>
      <w:r w:rsidRPr="00A818C7">
        <w:rPr>
          <w:kern w:val="28"/>
          <w:lang w:val="en-CA"/>
        </w:rPr>
        <w:t xml:space="preserve"> of fish </w:t>
      </w:r>
      <w:r w:rsidR="00034C83" w:rsidRPr="00A818C7">
        <w:rPr>
          <w:kern w:val="28"/>
          <w:lang w:val="en-CA"/>
        </w:rPr>
        <w:t>that</w:t>
      </w:r>
      <w:r w:rsidRPr="00A818C7">
        <w:rPr>
          <w:kern w:val="28"/>
          <w:lang w:val="en-CA"/>
        </w:rPr>
        <w:t xml:space="preserve"> compromise</w:t>
      </w:r>
      <w:r w:rsidR="00034C83">
        <w:rPr>
          <w:kern w:val="28"/>
          <w:lang w:val="en-CA"/>
        </w:rPr>
        <w:t>d</w:t>
      </w:r>
      <w:r w:rsidRPr="00A818C7">
        <w:rPr>
          <w:kern w:val="28"/>
          <w:lang w:val="en-CA"/>
        </w:rPr>
        <w:t xml:space="preserve"> the sustainability and productivity of </w:t>
      </w:r>
      <w:r w:rsidR="00034C83">
        <w:rPr>
          <w:kern w:val="28"/>
          <w:lang w:val="en-CA"/>
        </w:rPr>
        <w:t>fisheries</w:t>
      </w:r>
      <w:r w:rsidR="00923F5F">
        <w:rPr>
          <w:kern w:val="28"/>
          <w:lang w:val="en-CA"/>
        </w:rPr>
        <w:t>.</w:t>
      </w:r>
      <w:r w:rsidRPr="00A818C7">
        <w:rPr>
          <w:kern w:val="28"/>
          <w:lang w:val="en-CA"/>
        </w:rPr>
        <w:t xml:space="preserve"> </w:t>
      </w:r>
      <w:r w:rsidR="00923F5F">
        <w:rPr>
          <w:kern w:val="28"/>
          <w:lang w:val="en-CA"/>
        </w:rPr>
        <w:t>T</w:t>
      </w:r>
      <w:r w:rsidRPr="00A818C7">
        <w:rPr>
          <w:kern w:val="28"/>
          <w:lang w:val="en-CA"/>
        </w:rPr>
        <w:t xml:space="preserve">he </w:t>
      </w:r>
      <w:r w:rsidR="00923F5F" w:rsidRPr="00A818C7">
        <w:rPr>
          <w:kern w:val="28"/>
          <w:lang w:val="en-CA"/>
        </w:rPr>
        <w:t>judge</w:t>
      </w:r>
      <w:r w:rsidR="00397367">
        <w:rPr>
          <w:kern w:val="28"/>
          <w:lang w:val="en-CA"/>
        </w:rPr>
        <w:t xml:space="preserve"> therefore</w:t>
      </w:r>
      <w:r w:rsidRPr="00A818C7">
        <w:rPr>
          <w:kern w:val="28"/>
          <w:lang w:val="en-CA"/>
        </w:rPr>
        <w:t xml:space="preserve"> </w:t>
      </w:r>
      <w:r w:rsidR="00923F5F" w:rsidRPr="00A818C7">
        <w:rPr>
          <w:kern w:val="28"/>
          <w:lang w:val="en-CA"/>
        </w:rPr>
        <w:t>acquitted</w:t>
      </w:r>
      <w:r w:rsidRPr="00A818C7">
        <w:rPr>
          <w:kern w:val="28"/>
          <w:lang w:val="en-CA"/>
        </w:rPr>
        <w:t xml:space="preserve"> the respondent under s.</w:t>
      </w:r>
      <w:r w:rsidR="00923F5F">
        <w:rPr>
          <w:kern w:val="28"/>
          <w:lang w:val="en-CA"/>
        </w:rPr>
        <w:t> </w:t>
      </w:r>
      <w:r w:rsidRPr="00A818C7">
        <w:rPr>
          <w:kern w:val="28"/>
          <w:lang w:val="en-CA"/>
        </w:rPr>
        <w:t xml:space="preserve">35(1) and concluded that, </w:t>
      </w:r>
      <w:r w:rsidR="00923F5F">
        <w:rPr>
          <w:kern w:val="28"/>
          <w:lang w:val="en-CA"/>
        </w:rPr>
        <w:t>in</w:t>
      </w:r>
      <w:r w:rsidRPr="00A818C7">
        <w:rPr>
          <w:kern w:val="28"/>
          <w:lang w:val="en-CA"/>
        </w:rPr>
        <w:t xml:space="preserve"> the circumstances, there was no </w:t>
      </w:r>
      <w:r w:rsidR="00397367">
        <w:rPr>
          <w:kern w:val="28"/>
          <w:lang w:val="en-CA"/>
        </w:rPr>
        <w:t>need</w:t>
      </w:r>
      <w:r w:rsidR="00397367" w:rsidRPr="00A818C7">
        <w:rPr>
          <w:kern w:val="28"/>
          <w:lang w:val="en-CA"/>
        </w:rPr>
        <w:t xml:space="preserve"> </w:t>
      </w:r>
      <w:r w:rsidRPr="00A818C7">
        <w:rPr>
          <w:kern w:val="28"/>
          <w:lang w:val="en-CA"/>
        </w:rPr>
        <w:t xml:space="preserve">to address the count under s. 37(1) of the </w:t>
      </w:r>
      <w:r w:rsidRPr="00A818C7">
        <w:rPr>
          <w:i/>
          <w:kern w:val="28"/>
          <w:lang w:val="en-CA"/>
        </w:rPr>
        <w:t>Act</w:t>
      </w:r>
      <w:r w:rsidRPr="00A818C7">
        <w:rPr>
          <w:kern w:val="28"/>
          <w:lang w:val="en-CA"/>
        </w:rPr>
        <w:t>.</w:t>
      </w:r>
    </w:p>
    <w:p w14:paraId="6E7DA2E1" w14:textId="55099BBC" w:rsidR="00565517" w:rsidRPr="00923F5F" w:rsidRDefault="00923F5F" w:rsidP="00565517">
      <w:pPr>
        <w:numPr>
          <w:ilvl w:val="0"/>
          <w:numId w:val="21"/>
        </w:numPr>
        <w:spacing w:before="120" w:after="120" w:line="240" w:lineRule="auto"/>
        <w:jc w:val="both"/>
        <w:rPr>
          <w:kern w:val="28"/>
          <w:u w:val="single"/>
          <w:lang w:val="en-CA"/>
        </w:rPr>
      </w:pPr>
      <w:r w:rsidRPr="00923F5F">
        <w:rPr>
          <w:kern w:val="28"/>
          <w:u w:val="single"/>
          <w:lang w:val="en-CA"/>
        </w:rPr>
        <w:lastRenderedPageBreak/>
        <w:t xml:space="preserve">Judgment of the </w:t>
      </w:r>
      <w:r>
        <w:rPr>
          <w:kern w:val="28"/>
          <w:u w:val="single"/>
          <w:lang w:val="en-CA"/>
        </w:rPr>
        <w:t>Superior Court</w:t>
      </w:r>
    </w:p>
    <w:p w14:paraId="64DE7886" w14:textId="77777777" w:rsidR="00565517" w:rsidRPr="00565517" w:rsidRDefault="00A818C7" w:rsidP="00565517">
      <w:pPr>
        <w:numPr>
          <w:ilvl w:val="0"/>
          <w:numId w:val="18"/>
        </w:numPr>
        <w:spacing w:before="120" w:after="120" w:line="240" w:lineRule="auto"/>
        <w:jc w:val="both"/>
        <w:rPr>
          <w:kern w:val="28"/>
          <w:lang w:val="en-CA"/>
        </w:rPr>
      </w:pPr>
      <w:r w:rsidRPr="00565517">
        <w:rPr>
          <w:kern w:val="28"/>
          <w:lang w:val="en-CA"/>
        </w:rPr>
        <w:t>On appeal, Claude Bouchard J. identified two issues:</w:t>
      </w:r>
    </w:p>
    <w:p w14:paraId="45C29E32" w14:textId="724C0E3F" w:rsidR="00565517" w:rsidRPr="00A818C7" w:rsidRDefault="00565517" w:rsidP="00565517">
      <w:pPr>
        <w:pStyle w:val="Citationenretrait"/>
        <w:ind w:left="1287" w:hanging="567"/>
        <w:rPr>
          <w:lang w:val="en-CA"/>
        </w:rPr>
      </w:pPr>
      <w:r w:rsidRPr="00A818C7">
        <w:rPr>
          <w:lang w:val="en-CA"/>
        </w:rPr>
        <w:t>1)</w:t>
      </w:r>
      <w:r w:rsidRPr="00A818C7">
        <w:rPr>
          <w:lang w:val="en-CA"/>
        </w:rPr>
        <w:tab/>
      </w:r>
      <w:r w:rsidR="00A818C7" w:rsidRPr="00A818C7">
        <w:rPr>
          <w:lang w:val="en-CA"/>
        </w:rPr>
        <w:t xml:space="preserve">Did the trial judge err in law by concluding that it was necessary to establish a </w:t>
      </w:r>
      <w:r w:rsidR="00923F5F" w:rsidRPr="00A818C7">
        <w:rPr>
          <w:lang w:val="en-CA"/>
        </w:rPr>
        <w:t>negative</w:t>
      </w:r>
      <w:r w:rsidR="00A818C7" w:rsidRPr="00A818C7">
        <w:rPr>
          <w:lang w:val="en-CA"/>
        </w:rPr>
        <w:t xml:space="preserve"> impact on the sustainability </w:t>
      </w:r>
      <w:r w:rsidR="00923F5F" w:rsidRPr="00A818C7">
        <w:rPr>
          <w:lang w:val="en-CA"/>
        </w:rPr>
        <w:t>and</w:t>
      </w:r>
      <w:r w:rsidR="00A818C7" w:rsidRPr="00A818C7">
        <w:rPr>
          <w:lang w:val="en-CA"/>
        </w:rPr>
        <w:t xml:space="preserve"> productivity of </w:t>
      </w:r>
      <w:r w:rsidR="00923F5F">
        <w:rPr>
          <w:lang w:val="en-CA"/>
        </w:rPr>
        <w:t>fisheries</w:t>
      </w:r>
      <w:r w:rsidR="00A818C7" w:rsidRPr="00A818C7">
        <w:rPr>
          <w:lang w:val="en-CA"/>
        </w:rPr>
        <w:t xml:space="preserve"> as an essential element of the offence under s. 35(1) of the </w:t>
      </w:r>
      <w:r w:rsidR="00A818C7" w:rsidRPr="00A818C7">
        <w:rPr>
          <w:i/>
          <w:lang w:val="en-CA"/>
        </w:rPr>
        <w:t>Fisheries Act</w:t>
      </w:r>
      <w:r w:rsidR="00A818C7" w:rsidRPr="00A818C7">
        <w:rPr>
          <w:lang w:val="en-CA"/>
        </w:rPr>
        <w:t>?</w:t>
      </w:r>
    </w:p>
    <w:p w14:paraId="563BC51F" w14:textId="130C7800" w:rsidR="00565517" w:rsidRPr="00A818C7" w:rsidRDefault="00565517" w:rsidP="00565517">
      <w:pPr>
        <w:pStyle w:val="Citationenretrait"/>
        <w:ind w:left="1287" w:hanging="567"/>
        <w:rPr>
          <w:lang w:val="en-CA"/>
        </w:rPr>
      </w:pPr>
      <w:r w:rsidRPr="00A818C7">
        <w:rPr>
          <w:lang w:val="en-CA"/>
        </w:rPr>
        <w:t>2)</w:t>
      </w:r>
      <w:r w:rsidRPr="00A818C7">
        <w:rPr>
          <w:lang w:val="en-CA"/>
        </w:rPr>
        <w:tab/>
      </w:r>
      <w:r w:rsidR="00A818C7" w:rsidRPr="00A818C7">
        <w:rPr>
          <w:lang w:val="en-CA"/>
        </w:rPr>
        <w:t xml:space="preserve">Did the trial judge err in law by inferring that it was necessary to establish a </w:t>
      </w:r>
      <w:r w:rsidR="00923F5F" w:rsidRPr="00A818C7">
        <w:rPr>
          <w:lang w:val="en-CA"/>
        </w:rPr>
        <w:t>negative</w:t>
      </w:r>
      <w:r w:rsidR="00A818C7" w:rsidRPr="00A818C7">
        <w:rPr>
          <w:lang w:val="en-CA"/>
        </w:rPr>
        <w:t xml:space="preserve"> impact on the sustainability </w:t>
      </w:r>
      <w:r w:rsidR="00923F5F" w:rsidRPr="00A818C7">
        <w:rPr>
          <w:lang w:val="en-CA"/>
        </w:rPr>
        <w:t>and</w:t>
      </w:r>
      <w:r w:rsidR="00A818C7" w:rsidRPr="00A818C7">
        <w:rPr>
          <w:lang w:val="en-CA"/>
        </w:rPr>
        <w:t xml:space="preserve"> productivity of </w:t>
      </w:r>
      <w:r w:rsidR="00923F5F">
        <w:rPr>
          <w:lang w:val="en-CA"/>
        </w:rPr>
        <w:t>fisheries</w:t>
      </w:r>
      <w:r w:rsidR="00A818C7" w:rsidRPr="00A818C7">
        <w:rPr>
          <w:lang w:val="en-CA"/>
        </w:rPr>
        <w:t xml:space="preserve"> as an essential element of the offence under s. 37(1) of the </w:t>
      </w:r>
      <w:r w:rsidR="00A818C7" w:rsidRPr="00A818C7">
        <w:rPr>
          <w:i/>
          <w:lang w:val="en-CA"/>
        </w:rPr>
        <w:t>Fisheries Act</w:t>
      </w:r>
      <w:r w:rsidR="00A818C7" w:rsidRPr="00A818C7">
        <w:rPr>
          <w:lang w:val="en-CA"/>
        </w:rPr>
        <w:t xml:space="preserve">, according </w:t>
      </w:r>
      <w:r w:rsidR="00923F5F" w:rsidRPr="00A818C7">
        <w:rPr>
          <w:lang w:val="en-CA"/>
        </w:rPr>
        <w:t>to</w:t>
      </w:r>
      <w:r w:rsidR="00A818C7" w:rsidRPr="00A818C7">
        <w:rPr>
          <w:lang w:val="en-CA"/>
        </w:rPr>
        <w:t xml:space="preserve"> the appellant, or before </w:t>
      </w:r>
      <w:r w:rsidR="00923F5F">
        <w:rPr>
          <w:lang w:val="en-CA"/>
        </w:rPr>
        <w:t>carrying out</w:t>
      </w:r>
      <w:r w:rsidR="00A818C7" w:rsidRPr="00A818C7">
        <w:rPr>
          <w:lang w:val="en-CA"/>
        </w:rPr>
        <w:t xml:space="preserve"> the work that</w:t>
      </w:r>
      <w:r w:rsidR="003325EB">
        <w:rPr>
          <w:lang w:val="en-CA"/>
        </w:rPr>
        <w:t xml:space="preserve"> was</w:t>
      </w:r>
      <w:r w:rsidR="00A818C7" w:rsidRPr="00A818C7">
        <w:rPr>
          <w:lang w:val="en-CA"/>
        </w:rPr>
        <w:t xml:space="preserve"> </w:t>
      </w:r>
      <w:r w:rsidR="007501D7">
        <w:rPr>
          <w:lang w:val="en-CA"/>
        </w:rPr>
        <w:t>likely to</w:t>
      </w:r>
      <w:r w:rsidR="007501D7" w:rsidRPr="00A818C7">
        <w:rPr>
          <w:lang w:val="en-CA"/>
        </w:rPr>
        <w:t xml:space="preserve"> </w:t>
      </w:r>
      <w:r w:rsidR="00A818C7" w:rsidRPr="00A818C7">
        <w:rPr>
          <w:lang w:val="en-CA"/>
        </w:rPr>
        <w:t>cause serious harm to fish, according to the respondent?</w:t>
      </w:r>
      <w:r>
        <w:rPr>
          <w:vertAlign w:val="superscript"/>
        </w:rPr>
        <w:footnoteReference w:id="9"/>
      </w:r>
    </w:p>
    <w:p w14:paraId="4E0611C0" w14:textId="303528E1"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t>After recall</w:t>
      </w:r>
      <w:r w:rsidR="00787005">
        <w:rPr>
          <w:kern w:val="28"/>
          <w:lang w:val="en-CA"/>
        </w:rPr>
        <w:t>ing</w:t>
      </w:r>
      <w:r w:rsidRPr="00A818C7">
        <w:rPr>
          <w:kern w:val="28"/>
          <w:lang w:val="en-CA"/>
        </w:rPr>
        <w:t xml:space="preserve"> the standard of intervention on appeal from an acquittal, the judge concluded that the trial judge was justified </w:t>
      </w:r>
      <w:r w:rsidR="00787005">
        <w:rPr>
          <w:kern w:val="28"/>
          <w:lang w:val="en-CA"/>
        </w:rPr>
        <w:t>in</w:t>
      </w:r>
      <w:r w:rsidRPr="00A818C7">
        <w:rPr>
          <w:kern w:val="28"/>
          <w:lang w:val="en-CA"/>
        </w:rPr>
        <w:t xml:space="preserve"> </w:t>
      </w:r>
      <w:r w:rsidR="00923F5F">
        <w:rPr>
          <w:kern w:val="28"/>
          <w:lang w:val="en-CA"/>
        </w:rPr>
        <w:t>question</w:t>
      </w:r>
      <w:r w:rsidR="00787005">
        <w:rPr>
          <w:kern w:val="28"/>
          <w:lang w:val="en-CA"/>
        </w:rPr>
        <w:t>ing</w:t>
      </w:r>
      <w:r w:rsidRPr="00A818C7">
        <w:rPr>
          <w:kern w:val="28"/>
          <w:lang w:val="en-CA"/>
        </w:rPr>
        <w:t xml:space="preserve"> the interpretation that should be given to the </w:t>
      </w:r>
      <w:r w:rsidR="00217DDB">
        <w:rPr>
          <w:kern w:val="28"/>
          <w:lang w:val="en-CA"/>
        </w:rPr>
        <w:t xml:space="preserve">terms </w:t>
      </w:r>
      <w:r w:rsidRPr="00A818C7">
        <w:rPr>
          <w:kern w:val="28"/>
          <w:lang w:val="en-CA"/>
        </w:rPr>
        <w:t>“permanent alteration” and “serious harm”.</w:t>
      </w:r>
      <w:r w:rsidR="00565517" w:rsidRPr="00A818C7">
        <w:rPr>
          <w:kern w:val="28"/>
          <w:lang w:val="en-CA"/>
        </w:rPr>
        <w:t xml:space="preserve"> </w:t>
      </w:r>
    </w:p>
    <w:p w14:paraId="59E3C445" w14:textId="48756A7F" w:rsidR="00565517" w:rsidRPr="00A818C7" w:rsidRDefault="00923F5F" w:rsidP="00565517">
      <w:pPr>
        <w:numPr>
          <w:ilvl w:val="0"/>
          <w:numId w:val="18"/>
        </w:numPr>
        <w:spacing w:before="120" w:after="120" w:line="240" w:lineRule="auto"/>
        <w:jc w:val="both"/>
        <w:rPr>
          <w:kern w:val="28"/>
          <w:lang w:val="en-CA"/>
        </w:rPr>
      </w:pPr>
      <w:r w:rsidRPr="00A818C7">
        <w:rPr>
          <w:kern w:val="28"/>
          <w:lang w:val="en-CA"/>
        </w:rPr>
        <w:t>Like</w:t>
      </w:r>
      <w:r w:rsidR="00A818C7" w:rsidRPr="00A818C7">
        <w:rPr>
          <w:kern w:val="28"/>
          <w:lang w:val="en-CA"/>
        </w:rPr>
        <w:t xml:space="preserve"> the trial judge, he accepted that the work cause</w:t>
      </w:r>
      <w:r>
        <w:rPr>
          <w:kern w:val="28"/>
          <w:lang w:val="en-CA"/>
        </w:rPr>
        <w:t>d</w:t>
      </w:r>
      <w:r w:rsidR="00A818C7" w:rsidRPr="00A818C7">
        <w:rPr>
          <w:kern w:val="28"/>
          <w:lang w:val="en-CA"/>
        </w:rPr>
        <w:t xml:space="preserve"> a permanent alteration of </w:t>
      </w:r>
      <w:r w:rsidRPr="00A818C7">
        <w:rPr>
          <w:kern w:val="28"/>
          <w:lang w:val="en-CA"/>
        </w:rPr>
        <w:t>the</w:t>
      </w:r>
      <w:r w:rsidR="00A818C7" w:rsidRPr="00A818C7">
        <w:rPr>
          <w:kern w:val="28"/>
          <w:lang w:val="en-CA"/>
        </w:rPr>
        <w:t xml:space="preserve"> fish habitat.</w:t>
      </w:r>
      <w:r w:rsidR="00565517" w:rsidRPr="00A818C7">
        <w:rPr>
          <w:kern w:val="28"/>
          <w:lang w:val="en-CA"/>
        </w:rPr>
        <w:t xml:space="preserve"> </w:t>
      </w:r>
      <w:r w:rsidR="00A818C7" w:rsidRPr="00A818C7">
        <w:rPr>
          <w:kern w:val="28"/>
          <w:lang w:val="en-CA"/>
        </w:rPr>
        <w:t xml:space="preserve">He </w:t>
      </w:r>
      <w:r w:rsidR="00FB4577">
        <w:rPr>
          <w:kern w:val="28"/>
          <w:lang w:val="en-CA"/>
        </w:rPr>
        <w:t>found</w:t>
      </w:r>
      <w:r w:rsidR="00A818C7" w:rsidRPr="00A818C7">
        <w:rPr>
          <w:kern w:val="28"/>
          <w:lang w:val="en-CA"/>
        </w:rPr>
        <w:t xml:space="preserve">, however, that she had erred </w:t>
      </w:r>
      <w:r w:rsidR="00FB4577">
        <w:rPr>
          <w:kern w:val="28"/>
          <w:lang w:val="en-CA"/>
        </w:rPr>
        <w:t>in</w:t>
      </w:r>
      <w:r w:rsidR="00FB4577" w:rsidRPr="00A818C7">
        <w:rPr>
          <w:kern w:val="28"/>
          <w:lang w:val="en-CA"/>
        </w:rPr>
        <w:t xml:space="preserve"> </w:t>
      </w:r>
      <w:r w:rsidR="00A818C7" w:rsidRPr="00A818C7">
        <w:rPr>
          <w:kern w:val="28"/>
          <w:lang w:val="en-CA"/>
        </w:rPr>
        <w:t xml:space="preserve">choosing the </w:t>
      </w:r>
      <w:r w:rsidR="000E37CB">
        <w:rPr>
          <w:kern w:val="28"/>
          <w:lang w:val="en-CA"/>
        </w:rPr>
        <w:t>balance-sheet</w:t>
      </w:r>
      <w:r w:rsidR="000E37CB" w:rsidRPr="00A818C7">
        <w:rPr>
          <w:kern w:val="28"/>
          <w:lang w:val="en-CA"/>
        </w:rPr>
        <w:t xml:space="preserve"> </w:t>
      </w:r>
      <w:r w:rsidR="00A818C7" w:rsidRPr="00A818C7">
        <w:rPr>
          <w:kern w:val="28"/>
          <w:lang w:val="en-CA"/>
        </w:rPr>
        <w:t xml:space="preserve">approach and </w:t>
      </w:r>
      <w:r w:rsidR="000E37CB">
        <w:rPr>
          <w:kern w:val="28"/>
          <w:lang w:val="en-CA"/>
        </w:rPr>
        <w:t>focusing</w:t>
      </w:r>
      <w:r w:rsidR="00A818C7" w:rsidRPr="00A818C7">
        <w:rPr>
          <w:kern w:val="28"/>
          <w:lang w:val="en-CA"/>
        </w:rPr>
        <w:t xml:space="preserve"> on the impact on </w:t>
      </w:r>
      <w:r w:rsidR="00FB4577">
        <w:rPr>
          <w:kern w:val="28"/>
          <w:lang w:val="en-CA"/>
        </w:rPr>
        <w:t xml:space="preserve">the </w:t>
      </w:r>
      <w:r w:rsidR="00A818C7" w:rsidRPr="00A818C7">
        <w:rPr>
          <w:kern w:val="28"/>
          <w:lang w:val="en-CA"/>
        </w:rPr>
        <w:t xml:space="preserve">sustainability </w:t>
      </w:r>
      <w:r w:rsidRPr="00A818C7">
        <w:rPr>
          <w:kern w:val="28"/>
          <w:lang w:val="en-CA"/>
        </w:rPr>
        <w:t>and</w:t>
      </w:r>
      <w:r w:rsidR="00A818C7" w:rsidRPr="00A818C7">
        <w:rPr>
          <w:kern w:val="28"/>
          <w:lang w:val="en-CA"/>
        </w:rPr>
        <w:t xml:space="preserve"> </w:t>
      </w:r>
      <w:r w:rsidRPr="00A818C7">
        <w:rPr>
          <w:kern w:val="28"/>
          <w:lang w:val="en-CA"/>
        </w:rPr>
        <w:t>productivity</w:t>
      </w:r>
      <w:r w:rsidR="00A818C7" w:rsidRPr="00A818C7">
        <w:rPr>
          <w:kern w:val="28"/>
          <w:lang w:val="en-CA"/>
        </w:rPr>
        <w:t xml:space="preserve"> of </w:t>
      </w:r>
      <w:r>
        <w:rPr>
          <w:kern w:val="28"/>
          <w:lang w:val="en-CA"/>
        </w:rPr>
        <w:t>fisheries</w:t>
      </w:r>
      <w:r w:rsidR="00A818C7" w:rsidRPr="00A818C7">
        <w:rPr>
          <w:kern w:val="28"/>
          <w:lang w:val="en-CA"/>
        </w:rPr>
        <w:t xml:space="preserve"> to </w:t>
      </w:r>
      <w:r w:rsidRPr="00A818C7">
        <w:rPr>
          <w:kern w:val="28"/>
          <w:lang w:val="en-CA"/>
        </w:rPr>
        <w:t>determine</w:t>
      </w:r>
      <w:r w:rsidR="00A818C7" w:rsidRPr="00A818C7">
        <w:rPr>
          <w:kern w:val="28"/>
          <w:lang w:val="en-CA"/>
        </w:rPr>
        <w:t xml:space="preserve"> </w:t>
      </w:r>
      <w:r>
        <w:rPr>
          <w:kern w:val="28"/>
          <w:lang w:val="en-CA"/>
        </w:rPr>
        <w:t xml:space="preserve">whether the alterations were </w:t>
      </w:r>
      <w:r w:rsidR="00FB4577">
        <w:rPr>
          <w:kern w:val="28"/>
          <w:lang w:val="en-CA"/>
        </w:rPr>
        <w:t>likely</w:t>
      </w:r>
      <w:r>
        <w:rPr>
          <w:kern w:val="28"/>
          <w:lang w:val="en-CA"/>
        </w:rPr>
        <w:t xml:space="preserve"> to</w:t>
      </w:r>
      <w:r w:rsidR="00A818C7" w:rsidRPr="00A818C7">
        <w:rPr>
          <w:kern w:val="28"/>
          <w:lang w:val="en-CA"/>
        </w:rPr>
        <w:t xml:space="preserve"> </w:t>
      </w:r>
      <w:r w:rsidRPr="00A818C7">
        <w:rPr>
          <w:kern w:val="28"/>
          <w:lang w:val="en-CA"/>
        </w:rPr>
        <w:t>cause</w:t>
      </w:r>
      <w:r>
        <w:rPr>
          <w:kern w:val="28"/>
          <w:lang w:val="en-CA"/>
        </w:rPr>
        <w:t xml:space="preserve"> serious harm to the Fi</w:t>
      </w:r>
      <w:r w:rsidR="00A818C7" w:rsidRPr="00A818C7">
        <w:rPr>
          <w:kern w:val="28"/>
          <w:lang w:val="en-CA"/>
        </w:rPr>
        <w:t xml:space="preserve">sh. </w:t>
      </w:r>
    </w:p>
    <w:p w14:paraId="11ED7CE3" w14:textId="4E851765" w:rsidR="00565517" w:rsidRPr="00A818C7" w:rsidRDefault="00A818C7" w:rsidP="00565517">
      <w:pPr>
        <w:numPr>
          <w:ilvl w:val="0"/>
          <w:numId w:val="18"/>
        </w:numPr>
        <w:spacing w:before="120" w:after="120" w:line="240" w:lineRule="auto"/>
        <w:jc w:val="both"/>
        <w:rPr>
          <w:kern w:val="28"/>
          <w:lang w:val="en-CA"/>
        </w:rPr>
      </w:pPr>
      <w:r w:rsidRPr="00A818C7">
        <w:rPr>
          <w:kern w:val="28"/>
          <w:lang w:val="en-CA"/>
        </w:rPr>
        <w:t xml:space="preserve">Despite the error he identified, the </w:t>
      </w:r>
      <w:r w:rsidR="00923F5F" w:rsidRPr="00A818C7">
        <w:rPr>
          <w:kern w:val="28"/>
          <w:lang w:val="en-CA"/>
        </w:rPr>
        <w:t>judge</w:t>
      </w:r>
      <w:r w:rsidRPr="00A818C7">
        <w:rPr>
          <w:kern w:val="28"/>
          <w:lang w:val="en-CA"/>
        </w:rPr>
        <w:t xml:space="preserve"> concluded, like the trial judge, that the appellant had not proved that the habitat alteration cause</w:t>
      </w:r>
      <w:r w:rsidR="00FB4577">
        <w:rPr>
          <w:kern w:val="28"/>
          <w:lang w:val="en-CA"/>
        </w:rPr>
        <w:t>d</w:t>
      </w:r>
      <w:r w:rsidRPr="00A818C7">
        <w:rPr>
          <w:kern w:val="28"/>
          <w:lang w:val="en-CA"/>
        </w:rPr>
        <w:t xml:space="preserve"> serious harm to the Fish because </w:t>
      </w:r>
      <w:r w:rsidR="00923F5F">
        <w:rPr>
          <w:kern w:val="28"/>
          <w:lang w:val="en-CA"/>
        </w:rPr>
        <w:t>[</w:t>
      </w:r>
      <w:r w:rsidR="00923F5F" w:rsidRPr="00923F5F">
        <w:rPr>
          <w:smallCaps/>
          <w:kern w:val="28"/>
          <w:lang w:val="en-CA"/>
        </w:rPr>
        <w:t>translation</w:t>
      </w:r>
      <w:r w:rsidR="00923F5F">
        <w:rPr>
          <w:kern w:val="28"/>
          <w:lang w:val="en-CA"/>
        </w:rPr>
        <w:t xml:space="preserve">] </w:t>
      </w:r>
      <w:r w:rsidRPr="00A818C7">
        <w:rPr>
          <w:kern w:val="28"/>
          <w:lang w:val="en-CA"/>
        </w:rPr>
        <w:t>“its prefe</w:t>
      </w:r>
      <w:r w:rsidR="00923F5F">
        <w:rPr>
          <w:kern w:val="28"/>
          <w:lang w:val="en-CA"/>
        </w:rPr>
        <w:t>rred</w:t>
      </w:r>
      <w:r w:rsidRPr="00A818C7">
        <w:rPr>
          <w:kern w:val="28"/>
          <w:lang w:val="en-CA"/>
        </w:rPr>
        <w:t xml:space="preserve"> 0-2 metre zone </w:t>
      </w:r>
      <w:r w:rsidR="00FB4577">
        <w:rPr>
          <w:kern w:val="28"/>
          <w:lang w:val="en-CA"/>
        </w:rPr>
        <w:t>with</w:t>
      </w:r>
      <w:r w:rsidRPr="00A818C7">
        <w:rPr>
          <w:kern w:val="28"/>
          <w:lang w:val="en-CA"/>
        </w:rPr>
        <w:t xml:space="preserve">in the habitat ... has not disappeared but instead </w:t>
      </w:r>
      <w:r w:rsidR="00923F5F">
        <w:rPr>
          <w:kern w:val="28"/>
          <w:lang w:val="en-CA"/>
        </w:rPr>
        <w:t xml:space="preserve">been </w:t>
      </w:r>
      <w:r w:rsidRPr="00A818C7">
        <w:rPr>
          <w:kern w:val="28"/>
          <w:lang w:val="en-CA"/>
        </w:rPr>
        <w:t xml:space="preserve">moved toward the </w:t>
      </w:r>
      <w:r w:rsidR="00FB4577">
        <w:rPr>
          <w:kern w:val="28"/>
          <w:lang w:val="en-CA"/>
        </w:rPr>
        <w:t>centre</w:t>
      </w:r>
      <w:r w:rsidR="00FB4577" w:rsidRPr="00A818C7">
        <w:rPr>
          <w:kern w:val="28"/>
          <w:lang w:val="en-CA"/>
        </w:rPr>
        <w:t xml:space="preserve"> </w:t>
      </w:r>
      <w:r w:rsidRPr="00A818C7">
        <w:rPr>
          <w:kern w:val="28"/>
          <w:lang w:val="en-CA"/>
        </w:rPr>
        <w:t>of the lakes</w:t>
      </w:r>
      <w:r w:rsidR="00923F5F">
        <w:rPr>
          <w:kern w:val="28"/>
          <w:lang w:val="en-CA"/>
        </w:rPr>
        <w:t>”</w:t>
      </w:r>
      <w:r w:rsidRPr="00A818C7">
        <w:rPr>
          <w:kern w:val="28"/>
          <w:lang w:val="en-CA"/>
        </w:rPr>
        <w:t>.</w:t>
      </w:r>
      <w:r w:rsidR="00565517">
        <w:rPr>
          <w:kern w:val="28"/>
          <w:vertAlign w:val="superscript"/>
        </w:rPr>
        <w:footnoteReference w:id="10"/>
      </w:r>
    </w:p>
    <w:p w14:paraId="5EDCC091" w14:textId="4E37F698" w:rsidR="00565517" w:rsidRPr="00E66E11" w:rsidRDefault="00A818C7" w:rsidP="00565517">
      <w:pPr>
        <w:keepNext/>
        <w:keepLines/>
        <w:numPr>
          <w:ilvl w:val="0"/>
          <w:numId w:val="18"/>
        </w:numPr>
        <w:spacing w:before="120" w:after="120" w:line="240" w:lineRule="auto"/>
        <w:jc w:val="both"/>
        <w:rPr>
          <w:kern w:val="28"/>
          <w:lang w:val="en-CA"/>
        </w:rPr>
      </w:pPr>
      <w:r w:rsidRPr="00A818C7">
        <w:rPr>
          <w:kern w:val="28"/>
          <w:lang w:val="en-CA"/>
        </w:rPr>
        <w:t>In light of this conclusion, the</w:t>
      </w:r>
      <w:r w:rsidR="00923F5F">
        <w:rPr>
          <w:kern w:val="28"/>
          <w:lang w:val="en-CA"/>
        </w:rPr>
        <w:t xml:space="preserve"> </w:t>
      </w:r>
      <w:r w:rsidR="00923F5F" w:rsidRPr="00A818C7">
        <w:rPr>
          <w:kern w:val="28"/>
          <w:lang w:val="en-CA"/>
        </w:rPr>
        <w:t>judge</w:t>
      </w:r>
      <w:r w:rsidRPr="00A818C7">
        <w:rPr>
          <w:kern w:val="28"/>
          <w:lang w:val="en-CA"/>
        </w:rPr>
        <w:t xml:space="preserve"> did not rule on the second ground of appeal concerning s. 37(1) of the </w:t>
      </w:r>
      <w:r w:rsidRPr="00923F5F">
        <w:rPr>
          <w:i/>
          <w:kern w:val="28"/>
          <w:lang w:val="en-CA"/>
        </w:rPr>
        <w:t>Act</w:t>
      </w:r>
      <w:r w:rsidRPr="00A818C7">
        <w:rPr>
          <w:kern w:val="28"/>
          <w:lang w:val="en-CA"/>
        </w:rPr>
        <w:t>.</w:t>
      </w:r>
      <w:r w:rsidR="00565517" w:rsidRPr="00A818C7">
        <w:rPr>
          <w:kern w:val="28"/>
          <w:lang w:val="en-CA"/>
        </w:rPr>
        <w:t xml:space="preserve"> </w:t>
      </w:r>
      <w:r w:rsidR="00E66E11" w:rsidRPr="00E66E11">
        <w:rPr>
          <w:kern w:val="28"/>
          <w:lang w:val="en-CA"/>
        </w:rPr>
        <w:t xml:space="preserve">He added, however, that even </w:t>
      </w:r>
      <w:r w:rsidR="00733E98">
        <w:rPr>
          <w:kern w:val="28"/>
          <w:lang w:val="en-CA"/>
        </w:rPr>
        <w:t>though</w:t>
      </w:r>
      <w:r w:rsidR="00733E98" w:rsidRPr="00E66E11">
        <w:rPr>
          <w:kern w:val="28"/>
          <w:lang w:val="en-CA"/>
        </w:rPr>
        <w:t xml:space="preserve"> </w:t>
      </w:r>
      <w:r w:rsidR="00E66E11" w:rsidRPr="00E66E11">
        <w:rPr>
          <w:kern w:val="28"/>
          <w:lang w:val="en-CA"/>
        </w:rPr>
        <w:t xml:space="preserve">some time </w:t>
      </w:r>
      <w:r w:rsidR="00733E98">
        <w:rPr>
          <w:kern w:val="28"/>
          <w:lang w:val="en-CA"/>
        </w:rPr>
        <w:t xml:space="preserve">passed </w:t>
      </w:r>
      <w:r w:rsidR="00E66E11" w:rsidRPr="00E66E11">
        <w:rPr>
          <w:kern w:val="28"/>
          <w:lang w:val="en-CA"/>
        </w:rPr>
        <w:t xml:space="preserve">between </w:t>
      </w:r>
      <w:r w:rsidR="00923F5F" w:rsidRPr="00E66E11">
        <w:rPr>
          <w:kern w:val="28"/>
          <w:lang w:val="en-CA"/>
        </w:rPr>
        <w:t>the</w:t>
      </w:r>
      <w:r w:rsidR="00E66E11" w:rsidRPr="00E66E11">
        <w:rPr>
          <w:kern w:val="28"/>
          <w:lang w:val="en-CA"/>
        </w:rPr>
        <w:t xml:space="preserve"> date of the request </w:t>
      </w:r>
      <w:r w:rsidR="00923F5F" w:rsidRPr="00E66E11">
        <w:rPr>
          <w:kern w:val="28"/>
          <w:lang w:val="en-CA"/>
        </w:rPr>
        <w:t>and</w:t>
      </w:r>
      <w:r w:rsidR="00E66E11" w:rsidRPr="00E66E11">
        <w:rPr>
          <w:kern w:val="28"/>
          <w:lang w:val="en-CA"/>
        </w:rPr>
        <w:t xml:space="preserve"> the date on which the plans and specifications were sent, Mr. Trépanier had </w:t>
      </w:r>
      <w:r w:rsidR="00733E98">
        <w:rPr>
          <w:kern w:val="28"/>
          <w:lang w:val="en-CA"/>
        </w:rPr>
        <w:t xml:space="preserve">a </w:t>
      </w:r>
      <w:r w:rsidR="00E66E11" w:rsidRPr="00E66E11">
        <w:rPr>
          <w:kern w:val="28"/>
          <w:lang w:val="en-CA"/>
        </w:rPr>
        <w:t>chan</w:t>
      </w:r>
      <w:r w:rsidR="0098105B">
        <w:rPr>
          <w:kern w:val="28"/>
          <w:lang w:val="en-CA"/>
        </w:rPr>
        <w:t>c</w:t>
      </w:r>
      <w:r w:rsidR="00E66E11" w:rsidRPr="00E66E11">
        <w:rPr>
          <w:kern w:val="28"/>
          <w:lang w:val="en-CA"/>
        </w:rPr>
        <w:t xml:space="preserve">e to consult </w:t>
      </w:r>
      <w:r w:rsidR="0098105B" w:rsidRPr="00E66E11">
        <w:rPr>
          <w:kern w:val="28"/>
          <w:lang w:val="en-CA"/>
        </w:rPr>
        <w:t>and</w:t>
      </w:r>
      <w:r w:rsidR="00E66E11" w:rsidRPr="00E66E11">
        <w:rPr>
          <w:kern w:val="28"/>
          <w:lang w:val="en-CA"/>
        </w:rPr>
        <w:t xml:space="preserve"> photograph them during his visit of August 20, 2015.</w:t>
      </w:r>
    </w:p>
    <w:p w14:paraId="55D46C0B" w14:textId="77777777" w:rsidR="00565517" w:rsidRPr="00565517" w:rsidRDefault="00E66E11" w:rsidP="00565517">
      <w:pPr>
        <w:keepNext/>
        <w:keepLines/>
        <w:spacing w:before="120" w:after="120" w:line="240" w:lineRule="auto"/>
        <w:jc w:val="both"/>
        <w:rPr>
          <w:b/>
          <w:kern w:val="28"/>
        </w:rPr>
      </w:pPr>
      <w:r w:rsidRPr="00565517">
        <w:rPr>
          <w:b/>
          <w:kern w:val="28"/>
        </w:rPr>
        <w:t>GROUNDS OF APPEAL</w:t>
      </w:r>
    </w:p>
    <w:p w14:paraId="5141B504" w14:textId="70952FD7" w:rsidR="0098105B" w:rsidRPr="00D12547" w:rsidRDefault="00E66E11" w:rsidP="00565517">
      <w:pPr>
        <w:numPr>
          <w:ilvl w:val="0"/>
          <w:numId w:val="18"/>
        </w:numPr>
        <w:spacing w:before="120" w:after="120" w:line="240" w:lineRule="auto"/>
        <w:jc w:val="both"/>
        <w:rPr>
          <w:kern w:val="28"/>
          <w:lang w:val="en-CA"/>
        </w:rPr>
      </w:pPr>
      <w:r w:rsidRPr="00E66E11">
        <w:rPr>
          <w:kern w:val="28"/>
          <w:lang w:val="en-CA"/>
        </w:rPr>
        <w:t>The appellant</w:t>
      </w:r>
      <w:r w:rsidR="00733E98">
        <w:rPr>
          <w:kern w:val="28"/>
          <w:lang w:val="en-CA"/>
        </w:rPr>
        <w:t xml:space="preserve"> raises</w:t>
      </w:r>
      <w:r w:rsidRPr="00E66E11">
        <w:rPr>
          <w:kern w:val="28"/>
          <w:lang w:val="en-CA"/>
        </w:rPr>
        <w:t xml:space="preserve"> essentially the same grounds of appeal before </w:t>
      </w:r>
      <w:r w:rsidR="0098105B" w:rsidRPr="00E66E11">
        <w:rPr>
          <w:kern w:val="28"/>
          <w:lang w:val="en-CA"/>
        </w:rPr>
        <w:t>the</w:t>
      </w:r>
      <w:r w:rsidRPr="00E66E11">
        <w:rPr>
          <w:kern w:val="28"/>
          <w:lang w:val="en-CA"/>
        </w:rPr>
        <w:t xml:space="preserve"> Court.</w:t>
      </w:r>
      <w:r w:rsidR="00565517" w:rsidRPr="00E66E11">
        <w:rPr>
          <w:kern w:val="28"/>
          <w:lang w:val="en-CA"/>
        </w:rPr>
        <w:t xml:space="preserve"> </w:t>
      </w:r>
      <w:r w:rsidRPr="00D12547">
        <w:rPr>
          <w:kern w:val="28"/>
          <w:lang w:val="en-CA"/>
        </w:rPr>
        <w:t xml:space="preserve">It proposes the </w:t>
      </w:r>
      <w:r w:rsidRPr="0098105B">
        <w:rPr>
          <w:kern w:val="28"/>
          <w:lang w:val="en-CA"/>
        </w:rPr>
        <w:t>following</w:t>
      </w:r>
      <w:r w:rsidRPr="00D12547">
        <w:rPr>
          <w:kern w:val="28"/>
          <w:lang w:val="en-CA"/>
        </w:rPr>
        <w:t xml:space="preserve"> questions:</w:t>
      </w:r>
    </w:p>
    <w:p w14:paraId="60CA3E2E" w14:textId="77BC2562" w:rsidR="00565517" w:rsidRPr="00565517" w:rsidRDefault="00E66E11" w:rsidP="00DD3AEC">
      <w:pPr>
        <w:spacing w:line="240" w:lineRule="auto"/>
        <w:ind w:firstLine="708"/>
        <w:rPr>
          <w:kern w:val="28"/>
          <w:u w:val="single"/>
        </w:rPr>
      </w:pPr>
      <w:r w:rsidRPr="00565517">
        <w:rPr>
          <w:kern w:val="28"/>
          <w:u w:val="single"/>
        </w:rPr>
        <w:t>On the first count:</w:t>
      </w:r>
    </w:p>
    <w:p w14:paraId="49C061D9" w14:textId="77777777" w:rsidR="00565517" w:rsidRPr="00565517" w:rsidRDefault="00E66E11" w:rsidP="00565517">
      <w:pPr>
        <w:numPr>
          <w:ilvl w:val="0"/>
          <w:numId w:val="22"/>
        </w:numPr>
        <w:spacing w:before="120" w:after="120" w:line="240" w:lineRule="auto"/>
        <w:jc w:val="both"/>
        <w:rPr>
          <w:kern w:val="28"/>
          <w:lang w:val="en-CA"/>
        </w:rPr>
      </w:pPr>
      <w:r w:rsidRPr="00565517">
        <w:rPr>
          <w:kern w:val="28"/>
          <w:lang w:val="en-CA"/>
        </w:rPr>
        <w:lastRenderedPageBreak/>
        <w:t xml:space="preserve">Did the Superior Court judge erroneously interpret the notion of serious harm in connection with the offence under s. 35(1) of the </w:t>
      </w:r>
      <w:r w:rsidRPr="0098105B">
        <w:rPr>
          <w:i/>
          <w:kern w:val="28"/>
          <w:lang w:val="en-CA"/>
        </w:rPr>
        <w:t>Act</w:t>
      </w:r>
      <w:r w:rsidRPr="00565517">
        <w:rPr>
          <w:kern w:val="28"/>
          <w:lang w:val="en-CA"/>
        </w:rPr>
        <w:t xml:space="preserve">? </w:t>
      </w:r>
    </w:p>
    <w:p w14:paraId="74769453" w14:textId="77777777" w:rsidR="00565517" w:rsidRPr="00565517" w:rsidRDefault="00E66E11" w:rsidP="00565517">
      <w:pPr>
        <w:spacing w:before="120" w:after="120" w:line="240" w:lineRule="auto"/>
        <w:ind w:left="708"/>
        <w:jc w:val="both"/>
        <w:rPr>
          <w:kern w:val="28"/>
          <w:u w:val="single"/>
        </w:rPr>
      </w:pPr>
      <w:r w:rsidRPr="00565517">
        <w:rPr>
          <w:kern w:val="28"/>
          <w:u w:val="single"/>
        </w:rPr>
        <w:t>On the second count:</w:t>
      </w:r>
      <w:r w:rsidR="00565517" w:rsidRPr="00565517">
        <w:rPr>
          <w:kern w:val="28"/>
          <w:u w:val="single"/>
        </w:rPr>
        <w:t xml:space="preserve"> </w:t>
      </w:r>
    </w:p>
    <w:p w14:paraId="042533D6" w14:textId="30880C09" w:rsidR="00565517" w:rsidRPr="00E66E11" w:rsidRDefault="00E66E11" w:rsidP="00565517">
      <w:pPr>
        <w:numPr>
          <w:ilvl w:val="0"/>
          <w:numId w:val="22"/>
        </w:numPr>
        <w:spacing w:before="120" w:after="120" w:line="240" w:lineRule="auto"/>
        <w:jc w:val="both"/>
        <w:rPr>
          <w:kern w:val="28"/>
          <w:lang w:val="en-CA"/>
        </w:rPr>
      </w:pPr>
      <w:r w:rsidRPr="00E66E11">
        <w:rPr>
          <w:kern w:val="28"/>
          <w:lang w:val="en-CA"/>
        </w:rPr>
        <w:t xml:space="preserve">Did the Superior Court judge erroneously interpret the </w:t>
      </w:r>
      <w:r w:rsidR="0098105B" w:rsidRPr="00E66E11">
        <w:rPr>
          <w:kern w:val="28"/>
          <w:lang w:val="en-CA"/>
        </w:rPr>
        <w:t xml:space="preserve">applicable </w:t>
      </w:r>
      <w:r w:rsidRPr="00E66E11">
        <w:rPr>
          <w:kern w:val="28"/>
          <w:lang w:val="en-CA"/>
        </w:rPr>
        <w:t xml:space="preserve">legal framework to establish the essential elements of the offence under s. 37(1) of the </w:t>
      </w:r>
      <w:r w:rsidRPr="0098105B">
        <w:rPr>
          <w:i/>
          <w:kern w:val="28"/>
          <w:lang w:val="en-CA"/>
        </w:rPr>
        <w:t>Act</w:t>
      </w:r>
      <w:r w:rsidRPr="00E66E11">
        <w:rPr>
          <w:kern w:val="28"/>
          <w:lang w:val="en-CA"/>
        </w:rPr>
        <w:t>?</w:t>
      </w:r>
    </w:p>
    <w:p w14:paraId="224239A3" w14:textId="6A7B084D" w:rsidR="00565517" w:rsidRPr="00E66E11" w:rsidRDefault="00733E98" w:rsidP="00565517">
      <w:pPr>
        <w:numPr>
          <w:ilvl w:val="0"/>
          <w:numId w:val="22"/>
        </w:numPr>
        <w:spacing w:before="120" w:after="120" w:line="240" w:lineRule="auto"/>
        <w:jc w:val="both"/>
        <w:rPr>
          <w:kern w:val="28"/>
          <w:lang w:val="en-CA"/>
        </w:rPr>
      </w:pPr>
      <w:r>
        <w:rPr>
          <w:kern w:val="28"/>
          <w:lang w:val="en-CA"/>
        </w:rPr>
        <w:t>D</w:t>
      </w:r>
      <w:r w:rsidR="00E66E11" w:rsidRPr="00E66E11">
        <w:rPr>
          <w:kern w:val="28"/>
          <w:lang w:val="en-CA"/>
        </w:rPr>
        <w:t xml:space="preserve">id the Superior Court judge err in law by substituting his opinion for that of </w:t>
      </w:r>
      <w:r w:rsidR="0098105B" w:rsidRPr="00E66E11">
        <w:rPr>
          <w:kern w:val="28"/>
          <w:lang w:val="en-CA"/>
        </w:rPr>
        <w:t>the</w:t>
      </w:r>
      <w:r w:rsidR="00E66E11" w:rsidRPr="00E66E11">
        <w:rPr>
          <w:kern w:val="28"/>
          <w:lang w:val="en-CA"/>
        </w:rPr>
        <w:t xml:space="preserve"> trial judge </w:t>
      </w:r>
      <w:r w:rsidR="0098105B">
        <w:rPr>
          <w:kern w:val="28"/>
          <w:lang w:val="en-CA"/>
        </w:rPr>
        <w:t>with respect to</w:t>
      </w:r>
      <w:r w:rsidR="00E66E11" w:rsidRPr="00E66E11">
        <w:rPr>
          <w:kern w:val="28"/>
          <w:lang w:val="en-CA"/>
        </w:rPr>
        <w:t xml:space="preserve"> the facts adduced</w:t>
      </w:r>
      <w:r>
        <w:rPr>
          <w:kern w:val="28"/>
          <w:lang w:val="en-CA"/>
        </w:rPr>
        <w:t>, despite the absence of a palpable and overriding error</w:t>
      </w:r>
      <w:r w:rsidR="00E66E11" w:rsidRPr="00E66E11">
        <w:rPr>
          <w:kern w:val="28"/>
          <w:lang w:val="en-CA"/>
        </w:rPr>
        <w:t>?</w:t>
      </w:r>
    </w:p>
    <w:p w14:paraId="61A9F216" w14:textId="77777777" w:rsidR="00565517" w:rsidRPr="00565517" w:rsidRDefault="00E66E11" w:rsidP="00565517">
      <w:pPr>
        <w:spacing w:before="120" w:after="120" w:line="240" w:lineRule="auto"/>
        <w:jc w:val="both"/>
        <w:rPr>
          <w:b/>
          <w:kern w:val="28"/>
        </w:rPr>
      </w:pPr>
      <w:r w:rsidRPr="00565517">
        <w:rPr>
          <w:b/>
          <w:kern w:val="28"/>
        </w:rPr>
        <w:t>ANALYSIS:</w:t>
      </w:r>
    </w:p>
    <w:p w14:paraId="4FB927F5" w14:textId="77777777" w:rsidR="00565517" w:rsidRPr="00565517" w:rsidRDefault="00E66E11" w:rsidP="00565517">
      <w:pPr>
        <w:numPr>
          <w:ilvl w:val="0"/>
          <w:numId w:val="23"/>
        </w:numPr>
        <w:spacing w:before="120" w:after="120" w:line="240" w:lineRule="auto"/>
        <w:jc w:val="both"/>
        <w:rPr>
          <w:b/>
          <w:kern w:val="28"/>
          <w:lang w:val="en-CA"/>
        </w:rPr>
      </w:pPr>
      <w:r w:rsidRPr="00565517">
        <w:rPr>
          <w:b/>
          <w:kern w:val="28"/>
          <w:lang w:val="en-CA"/>
        </w:rPr>
        <w:t xml:space="preserve">Did the Superior Court judge erroneously interpret the notion of serious harm in connection with the offence under s. 35(1) of the </w:t>
      </w:r>
      <w:r w:rsidRPr="0098105B">
        <w:rPr>
          <w:b/>
          <w:i/>
          <w:kern w:val="28"/>
          <w:lang w:val="en-CA"/>
        </w:rPr>
        <w:t>Act</w:t>
      </w:r>
      <w:r w:rsidRPr="00565517">
        <w:rPr>
          <w:b/>
          <w:kern w:val="28"/>
          <w:lang w:val="en-CA"/>
        </w:rPr>
        <w:t xml:space="preserve">? </w:t>
      </w:r>
    </w:p>
    <w:p w14:paraId="0D3EC669" w14:textId="72FD4B91" w:rsidR="00565517" w:rsidRPr="00E66E11" w:rsidRDefault="00E66E11" w:rsidP="00565517">
      <w:pPr>
        <w:numPr>
          <w:ilvl w:val="0"/>
          <w:numId w:val="18"/>
        </w:numPr>
        <w:spacing w:before="120" w:after="120" w:line="240" w:lineRule="auto"/>
        <w:jc w:val="both"/>
        <w:rPr>
          <w:kern w:val="28"/>
          <w:lang w:val="en-CA"/>
        </w:rPr>
      </w:pPr>
      <w:r w:rsidRPr="00E66E11">
        <w:rPr>
          <w:kern w:val="28"/>
          <w:lang w:val="en-CA"/>
        </w:rPr>
        <w:t xml:space="preserve">Section 839 </w:t>
      </w:r>
      <w:r w:rsidRPr="0098105B">
        <w:rPr>
          <w:i/>
          <w:kern w:val="28"/>
          <w:lang w:val="en-CA"/>
        </w:rPr>
        <w:t>Cr. C</w:t>
      </w:r>
      <w:r w:rsidRPr="00E66E11">
        <w:rPr>
          <w:kern w:val="28"/>
          <w:lang w:val="en-CA"/>
        </w:rPr>
        <w:t xml:space="preserve">. limits the right to appeal to grounds that involve a question of law alone. </w:t>
      </w:r>
    </w:p>
    <w:p w14:paraId="3C4E6CE8" w14:textId="4C0FB554" w:rsidR="00565517" w:rsidRPr="00E66E11" w:rsidRDefault="0098105B" w:rsidP="00565517">
      <w:pPr>
        <w:numPr>
          <w:ilvl w:val="0"/>
          <w:numId w:val="18"/>
        </w:numPr>
        <w:spacing w:before="120" w:after="120" w:line="240" w:lineRule="auto"/>
        <w:jc w:val="both"/>
        <w:rPr>
          <w:kern w:val="28"/>
          <w:lang w:val="en-CA"/>
        </w:rPr>
      </w:pPr>
      <w:r w:rsidRPr="00E66E11">
        <w:rPr>
          <w:kern w:val="28"/>
          <w:lang w:val="en-CA"/>
        </w:rPr>
        <w:t>Moreover</w:t>
      </w:r>
      <w:r w:rsidR="00E66E11" w:rsidRPr="00E66E11">
        <w:rPr>
          <w:kern w:val="28"/>
          <w:lang w:val="en-CA"/>
        </w:rPr>
        <w:t>, as the Superior Court judge recalled, the intervention threshold after an acquittal is particularly high.</w:t>
      </w:r>
      <w:r w:rsidR="00565517" w:rsidRPr="00E66E11">
        <w:rPr>
          <w:kern w:val="28"/>
          <w:lang w:val="en-CA"/>
        </w:rPr>
        <w:t xml:space="preserve"> </w:t>
      </w:r>
      <w:r w:rsidR="001D31D1">
        <w:rPr>
          <w:kern w:val="28"/>
          <w:lang w:val="en-CA"/>
        </w:rPr>
        <w:t>This</w:t>
      </w:r>
      <w:r w:rsidR="001D31D1" w:rsidRPr="00E66E11">
        <w:rPr>
          <w:kern w:val="28"/>
          <w:lang w:val="en-CA"/>
        </w:rPr>
        <w:t xml:space="preserve"> </w:t>
      </w:r>
      <w:r w:rsidR="00E66E11" w:rsidRPr="00E66E11">
        <w:rPr>
          <w:kern w:val="28"/>
          <w:lang w:val="en-CA"/>
        </w:rPr>
        <w:t xml:space="preserve">is </w:t>
      </w:r>
      <w:r w:rsidR="001D31D1">
        <w:rPr>
          <w:kern w:val="28"/>
          <w:lang w:val="en-CA"/>
        </w:rPr>
        <w:t>all the more true</w:t>
      </w:r>
      <w:r w:rsidR="001D31D1" w:rsidRPr="00E66E11">
        <w:rPr>
          <w:kern w:val="28"/>
          <w:lang w:val="en-CA"/>
        </w:rPr>
        <w:t xml:space="preserve"> </w:t>
      </w:r>
      <w:r w:rsidR="001D31D1">
        <w:rPr>
          <w:kern w:val="28"/>
          <w:lang w:val="en-CA"/>
        </w:rPr>
        <w:t xml:space="preserve">at </w:t>
      </w:r>
      <w:r w:rsidR="00E66E11" w:rsidRPr="00E66E11">
        <w:rPr>
          <w:kern w:val="28"/>
          <w:lang w:val="en-CA"/>
        </w:rPr>
        <w:t>the second level of appeal.</w:t>
      </w:r>
      <w:r w:rsidR="00565517" w:rsidRPr="00E66E11">
        <w:rPr>
          <w:kern w:val="28"/>
          <w:lang w:val="en-CA"/>
        </w:rPr>
        <w:t xml:space="preserve"> </w:t>
      </w:r>
      <w:r w:rsidR="00E66E11" w:rsidRPr="00E66E11">
        <w:rPr>
          <w:kern w:val="28"/>
          <w:lang w:val="en-CA"/>
        </w:rPr>
        <w:t>The appellant must convince the Court that the verdict would have been different</w:t>
      </w:r>
      <w:r w:rsidR="000E37CB">
        <w:rPr>
          <w:kern w:val="28"/>
          <w:lang w:val="en-CA"/>
        </w:rPr>
        <w:t>,</w:t>
      </w:r>
      <w:r w:rsidR="00E66E11" w:rsidRPr="00E66E11">
        <w:rPr>
          <w:kern w:val="28"/>
          <w:lang w:val="en-CA"/>
        </w:rPr>
        <w:t xml:space="preserve"> had it not been for </w:t>
      </w:r>
      <w:r w:rsidRPr="00E66E11">
        <w:rPr>
          <w:kern w:val="28"/>
          <w:lang w:val="en-CA"/>
        </w:rPr>
        <w:t>the</w:t>
      </w:r>
      <w:r w:rsidR="00E66E11" w:rsidRPr="00E66E11">
        <w:rPr>
          <w:kern w:val="28"/>
          <w:lang w:val="en-CA"/>
        </w:rPr>
        <w:t xml:space="preserve"> alleged error of law by the Superior Court </w:t>
      </w:r>
      <w:r w:rsidRPr="00E66E11">
        <w:rPr>
          <w:kern w:val="28"/>
          <w:lang w:val="en-CA"/>
        </w:rPr>
        <w:t>judge</w:t>
      </w:r>
      <w:r w:rsidR="00E66E11" w:rsidRPr="00E66E11">
        <w:rPr>
          <w:kern w:val="28"/>
          <w:lang w:val="en-CA"/>
        </w:rPr>
        <w:t>.</w:t>
      </w:r>
      <w:r w:rsidR="00565517">
        <w:rPr>
          <w:kern w:val="28"/>
          <w:vertAlign w:val="superscript"/>
        </w:rPr>
        <w:footnoteReference w:id="11"/>
      </w:r>
      <w:r w:rsidR="00565517" w:rsidRPr="00E66E11">
        <w:rPr>
          <w:kern w:val="28"/>
          <w:lang w:val="en-CA"/>
        </w:rPr>
        <w:t xml:space="preserve"> </w:t>
      </w:r>
    </w:p>
    <w:p w14:paraId="0349035F" w14:textId="5D4268CE" w:rsidR="00A26D93" w:rsidRDefault="00E66E11" w:rsidP="000E37CB">
      <w:pPr>
        <w:numPr>
          <w:ilvl w:val="0"/>
          <w:numId w:val="18"/>
        </w:numPr>
        <w:spacing w:before="120" w:after="120" w:line="240" w:lineRule="auto"/>
        <w:jc w:val="both"/>
        <w:rPr>
          <w:kern w:val="28"/>
          <w:lang w:val="en-CA"/>
        </w:rPr>
      </w:pPr>
      <w:r w:rsidRPr="00A26D93">
        <w:rPr>
          <w:kern w:val="28"/>
          <w:lang w:val="en-CA"/>
        </w:rPr>
        <w:t xml:space="preserve">Moreover, the </w:t>
      </w:r>
      <w:r w:rsidR="00B91B7C" w:rsidRPr="00A26D93">
        <w:rPr>
          <w:kern w:val="28"/>
          <w:lang w:val="en-CA"/>
        </w:rPr>
        <w:t xml:space="preserve">trial judge’s </w:t>
      </w:r>
      <w:r w:rsidRPr="00A26D93">
        <w:rPr>
          <w:kern w:val="28"/>
          <w:lang w:val="en-CA"/>
        </w:rPr>
        <w:t>findings of fact cannot be reassessed, even if they appear unreasonable.</w:t>
      </w:r>
      <w:r w:rsidR="00565517">
        <w:rPr>
          <w:kern w:val="28"/>
          <w:vertAlign w:val="superscript"/>
        </w:rPr>
        <w:footnoteReference w:id="12"/>
      </w:r>
    </w:p>
    <w:p w14:paraId="5F37D368" w14:textId="59E00C69" w:rsidR="00565517" w:rsidRPr="00A26D93" w:rsidRDefault="00E66E11" w:rsidP="000E37CB">
      <w:pPr>
        <w:numPr>
          <w:ilvl w:val="0"/>
          <w:numId w:val="18"/>
        </w:numPr>
        <w:spacing w:before="120" w:after="120" w:line="240" w:lineRule="auto"/>
        <w:jc w:val="both"/>
        <w:rPr>
          <w:kern w:val="28"/>
          <w:lang w:val="en-CA"/>
        </w:rPr>
      </w:pPr>
      <w:r w:rsidRPr="00A26D93">
        <w:rPr>
          <w:kern w:val="28"/>
          <w:lang w:val="en-CA"/>
        </w:rPr>
        <w:t>These principles must guide the Court’s analysis.</w:t>
      </w:r>
    </w:p>
    <w:p w14:paraId="7BB63111" w14:textId="13120FDC" w:rsidR="00565517" w:rsidRPr="00565517" w:rsidRDefault="00E66E11" w:rsidP="00565517">
      <w:pPr>
        <w:numPr>
          <w:ilvl w:val="0"/>
          <w:numId w:val="24"/>
        </w:numPr>
        <w:spacing w:before="120" w:after="120" w:line="240" w:lineRule="auto"/>
        <w:jc w:val="both"/>
        <w:rPr>
          <w:kern w:val="28"/>
          <w:u w:val="single"/>
          <w:lang w:val="en-CA"/>
        </w:rPr>
      </w:pPr>
      <w:r w:rsidRPr="00565517">
        <w:rPr>
          <w:kern w:val="28"/>
          <w:u w:val="single"/>
          <w:lang w:val="en-CA"/>
        </w:rPr>
        <w:t xml:space="preserve">Overview of </w:t>
      </w:r>
      <w:r w:rsidR="00EA2CD8" w:rsidRPr="00565517">
        <w:rPr>
          <w:kern w:val="28"/>
          <w:u w:val="single"/>
          <w:lang w:val="en-CA"/>
        </w:rPr>
        <w:t>the</w:t>
      </w:r>
      <w:r w:rsidRPr="00565517">
        <w:rPr>
          <w:kern w:val="28"/>
          <w:u w:val="single"/>
          <w:lang w:val="en-CA"/>
        </w:rPr>
        <w:t xml:space="preserve"> legislative context:</w:t>
      </w:r>
      <w:r w:rsidR="00565517" w:rsidRPr="00565517">
        <w:rPr>
          <w:kern w:val="28"/>
          <w:u w:val="single"/>
          <w:lang w:val="en-CA"/>
        </w:rPr>
        <w:t xml:space="preserve"> </w:t>
      </w:r>
    </w:p>
    <w:p w14:paraId="178555C9" w14:textId="3193F89F" w:rsidR="00EA2CD8" w:rsidRDefault="00E66E11" w:rsidP="00565517">
      <w:pPr>
        <w:numPr>
          <w:ilvl w:val="0"/>
          <w:numId w:val="18"/>
        </w:numPr>
        <w:spacing w:before="120" w:after="120" w:line="240" w:lineRule="auto"/>
        <w:jc w:val="both"/>
        <w:rPr>
          <w:kern w:val="28"/>
          <w:lang w:val="en-CA"/>
        </w:rPr>
      </w:pPr>
      <w:r w:rsidRPr="00E66E11">
        <w:rPr>
          <w:kern w:val="28"/>
          <w:lang w:val="en-CA"/>
        </w:rPr>
        <w:t xml:space="preserve">The relevant provisions of </w:t>
      </w:r>
      <w:r w:rsidR="00EA2CD8" w:rsidRPr="00E66E11">
        <w:rPr>
          <w:kern w:val="28"/>
          <w:lang w:val="en-CA"/>
        </w:rPr>
        <w:t>the</w:t>
      </w:r>
      <w:r w:rsidRPr="00E66E11">
        <w:rPr>
          <w:kern w:val="28"/>
          <w:lang w:val="en-CA"/>
        </w:rPr>
        <w:t xml:space="preserve"> </w:t>
      </w:r>
      <w:r w:rsidRPr="00EA2CD8">
        <w:rPr>
          <w:i/>
          <w:kern w:val="28"/>
          <w:lang w:val="en-CA"/>
        </w:rPr>
        <w:t>Act</w:t>
      </w:r>
      <w:r w:rsidRPr="00E66E11">
        <w:rPr>
          <w:kern w:val="28"/>
          <w:lang w:val="en-CA"/>
        </w:rPr>
        <w:t xml:space="preserve"> have often been amended since 2012.</w:t>
      </w:r>
      <w:r w:rsidR="00565517">
        <w:rPr>
          <w:kern w:val="28"/>
          <w:vertAlign w:val="superscript"/>
        </w:rPr>
        <w:footnoteReference w:id="13"/>
      </w:r>
      <w:r w:rsidR="00565517" w:rsidRPr="00E66E11">
        <w:rPr>
          <w:kern w:val="28"/>
          <w:lang w:val="en-CA"/>
        </w:rPr>
        <w:t xml:space="preserve"> </w:t>
      </w:r>
      <w:r w:rsidRPr="00E66E11">
        <w:rPr>
          <w:kern w:val="28"/>
          <w:lang w:val="en-CA"/>
        </w:rPr>
        <w:t xml:space="preserve">At the time of </w:t>
      </w:r>
      <w:r w:rsidR="00EA2CD8" w:rsidRPr="00E66E11">
        <w:rPr>
          <w:kern w:val="28"/>
          <w:lang w:val="en-CA"/>
        </w:rPr>
        <w:t>the</w:t>
      </w:r>
      <w:r w:rsidRPr="00E66E11">
        <w:rPr>
          <w:kern w:val="28"/>
          <w:lang w:val="en-CA"/>
        </w:rPr>
        <w:t xml:space="preserve"> alleged offence, in 2015, the relevant provisions state</w:t>
      </w:r>
      <w:r w:rsidR="00EA2CD8">
        <w:rPr>
          <w:kern w:val="28"/>
          <w:lang w:val="en-CA"/>
        </w:rPr>
        <w:t>d</w:t>
      </w:r>
      <w:r w:rsidRPr="00E66E11">
        <w:rPr>
          <w:kern w:val="28"/>
          <w:lang w:val="en-CA"/>
        </w:rPr>
        <w:t>:</w:t>
      </w:r>
    </w:p>
    <w:tbl>
      <w:tblPr>
        <w:tblW w:w="0" w:type="auto"/>
        <w:tblCellMar>
          <w:left w:w="70" w:type="dxa"/>
          <w:right w:w="70" w:type="dxa"/>
        </w:tblCellMar>
        <w:tblLook w:val="0000" w:firstRow="0" w:lastRow="0" w:firstColumn="0" w:lastColumn="0" w:noHBand="0" w:noVBand="0"/>
      </w:tblPr>
      <w:tblGrid>
        <w:gridCol w:w="4678"/>
        <w:gridCol w:w="4684"/>
      </w:tblGrid>
      <w:tr w:rsidR="00EF19E8" w14:paraId="2835676E" w14:textId="77777777" w:rsidTr="00A26D93">
        <w:tc>
          <w:tcPr>
            <w:tcW w:w="4678" w:type="dxa"/>
          </w:tcPr>
          <w:p w14:paraId="7138B631" w14:textId="03AF39F5" w:rsidR="00565517" w:rsidRPr="00565517" w:rsidRDefault="00EA2CD8" w:rsidP="00565517">
            <w:pPr>
              <w:pStyle w:val="Tableaugauchefranais"/>
              <w:jc w:val="both"/>
              <w:rPr>
                <w:b/>
                <w:lang w:val="en-CA"/>
              </w:rPr>
            </w:pPr>
            <w:r>
              <w:rPr>
                <w:kern w:val="28"/>
                <w:lang w:val="en-CA"/>
              </w:rPr>
              <w:br w:type="page"/>
            </w:r>
            <w:r w:rsidR="00E66E11" w:rsidRPr="00565517">
              <w:rPr>
                <w:b/>
                <w:lang w:val="en-CA"/>
              </w:rPr>
              <w:t>Purposes</w:t>
            </w:r>
          </w:p>
          <w:p w14:paraId="27B25C28" w14:textId="5DB0008C" w:rsidR="00565517" w:rsidRPr="00E66E11" w:rsidRDefault="00EA2CD8" w:rsidP="00565517">
            <w:pPr>
              <w:pStyle w:val="Tableaugauchefranais"/>
              <w:jc w:val="both"/>
              <w:rPr>
                <w:lang w:val="en-CA"/>
              </w:rPr>
            </w:pPr>
            <w:r>
              <w:rPr>
                <w:lang w:val="en-CA"/>
              </w:rPr>
              <w:t xml:space="preserve">6.1 </w:t>
            </w:r>
            <w:r w:rsidR="00E66E11" w:rsidRPr="00E66E11">
              <w:rPr>
                <w:lang w:val="en-CA"/>
              </w:rPr>
              <w:t xml:space="preserve">The purpose of section 6, and of the provisions set out in that section, is to provide for the sustainability and </w:t>
            </w:r>
            <w:r w:rsidR="00E66E11" w:rsidRPr="00E66E11">
              <w:rPr>
                <w:lang w:val="en-CA"/>
              </w:rPr>
              <w:lastRenderedPageBreak/>
              <w:t>ongoing productivity of commercial, recreational and Aboriginal fisheries.</w:t>
            </w:r>
          </w:p>
          <w:p w14:paraId="008622CE" w14:textId="77777777" w:rsidR="00565517" w:rsidRPr="00E66E11" w:rsidRDefault="00565517" w:rsidP="00565517">
            <w:pPr>
              <w:pStyle w:val="Tableaugauchefranais"/>
              <w:jc w:val="both"/>
              <w:rPr>
                <w:lang w:val="en-CA"/>
              </w:rPr>
            </w:pPr>
          </w:p>
          <w:p w14:paraId="34F1FC1F" w14:textId="77777777" w:rsidR="00565517" w:rsidRPr="00565517" w:rsidRDefault="00E66E11" w:rsidP="00565517">
            <w:pPr>
              <w:pStyle w:val="Tableaugauchefranais"/>
              <w:jc w:val="both"/>
              <w:rPr>
                <w:b/>
                <w:lang w:val="en-CA"/>
              </w:rPr>
            </w:pPr>
            <w:r w:rsidRPr="00565517">
              <w:rPr>
                <w:b/>
                <w:lang w:val="en-CA"/>
              </w:rPr>
              <w:t>Factors</w:t>
            </w:r>
            <w:r w:rsidR="00565517" w:rsidRPr="00565517">
              <w:rPr>
                <w:b/>
                <w:lang w:val="en-CA"/>
              </w:rPr>
              <w:t xml:space="preserve"> </w:t>
            </w:r>
          </w:p>
          <w:p w14:paraId="42620F73" w14:textId="77777777" w:rsidR="00565517" w:rsidRPr="00E66E11" w:rsidRDefault="00565517" w:rsidP="00565517">
            <w:pPr>
              <w:pStyle w:val="Tableaugauchefranais"/>
              <w:jc w:val="both"/>
              <w:rPr>
                <w:lang w:val="en-CA"/>
              </w:rPr>
            </w:pPr>
            <w:r w:rsidRPr="00E66E11">
              <w:rPr>
                <w:lang w:val="en-CA"/>
              </w:rPr>
              <w:t xml:space="preserve">6 </w:t>
            </w:r>
            <w:r w:rsidR="00E66E11" w:rsidRPr="00E66E11">
              <w:rPr>
                <w:lang w:val="en-CA"/>
              </w:rPr>
              <w:t>Before recommending to the Governor in Council that a regulation be made in respect of section 35 or under paragraph 37(3)(c) or 43(1)(i.01) or subsection 43(5), and before exercising any power under subsection 20(2) or (3) or 21(1), paragraph 35(2)(b) or (c) or subsection 35(3), or under subsection 37(2) with regard to an offence under subsection 40(1) or with regard to harm to fish, the Minister shall consider the following factors:</w:t>
            </w:r>
            <w:r w:rsidRPr="00E66E11">
              <w:rPr>
                <w:lang w:val="en-CA"/>
              </w:rPr>
              <w:t xml:space="preserve"> </w:t>
            </w:r>
          </w:p>
          <w:p w14:paraId="46F77A1E" w14:textId="77777777" w:rsidR="00565517" w:rsidRPr="00E66E11" w:rsidRDefault="00E66E11" w:rsidP="00565517">
            <w:pPr>
              <w:pStyle w:val="Tableaugauchefranais"/>
              <w:ind w:left="923"/>
              <w:jc w:val="both"/>
              <w:rPr>
                <w:lang w:val="en-CA"/>
              </w:rPr>
            </w:pPr>
            <w:r w:rsidRPr="00E66E11">
              <w:rPr>
                <w:lang w:val="en-CA"/>
              </w:rPr>
              <w:t>(a) the contribution of the relevant fish to the ongoing productivity of commercial, recreational or Aboriginal fisheries;</w:t>
            </w:r>
            <w:r w:rsidR="00565517" w:rsidRPr="00E66E11">
              <w:rPr>
                <w:lang w:val="en-CA"/>
              </w:rPr>
              <w:t xml:space="preserve"> </w:t>
            </w:r>
          </w:p>
          <w:p w14:paraId="1F14B00F" w14:textId="77777777" w:rsidR="00565517" w:rsidRPr="00E66E11" w:rsidRDefault="00E66E11" w:rsidP="00565517">
            <w:pPr>
              <w:pStyle w:val="Tableaugauchefranais"/>
              <w:ind w:left="923"/>
              <w:jc w:val="both"/>
              <w:rPr>
                <w:lang w:val="en-CA"/>
              </w:rPr>
            </w:pPr>
            <w:r w:rsidRPr="00E66E11">
              <w:rPr>
                <w:lang w:val="en-CA"/>
              </w:rPr>
              <w:t>(b) fisheries management objectives;</w:t>
            </w:r>
            <w:r w:rsidR="00565517" w:rsidRPr="00E66E11">
              <w:rPr>
                <w:lang w:val="en-CA"/>
              </w:rPr>
              <w:t xml:space="preserve"> </w:t>
            </w:r>
          </w:p>
          <w:p w14:paraId="77B2FD26" w14:textId="77777777" w:rsidR="00565517" w:rsidRPr="00565517" w:rsidRDefault="00E66E11" w:rsidP="00565517">
            <w:pPr>
              <w:pStyle w:val="Tableaugauchefranais"/>
              <w:ind w:left="923"/>
              <w:jc w:val="both"/>
              <w:rPr>
                <w:lang w:val="en-CA"/>
              </w:rPr>
            </w:pPr>
            <w:r w:rsidRPr="00565517">
              <w:rPr>
                <w:lang w:val="en-CA"/>
              </w:rPr>
              <w:t>(c) whether there are measures and standards to avoid, mitigate or offset serious harm to fish that are part of a commercial, recreational or Aboriginal fishery, or that support such a fishery; and</w:t>
            </w:r>
            <w:r w:rsidR="00565517" w:rsidRPr="00565517">
              <w:rPr>
                <w:lang w:val="en-CA"/>
              </w:rPr>
              <w:t xml:space="preserve"> </w:t>
            </w:r>
          </w:p>
          <w:p w14:paraId="28A68282" w14:textId="77777777" w:rsidR="00565517" w:rsidRPr="00565517" w:rsidRDefault="00E66E11" w:rsidP="00565517">
            <w:pPr>
              <w:pStyle w:val="Tableaugauchefranais"/>
              <w:ind w:left="923"/>
              <w:jc w:val="both"/>
              <w:rPr>
                <w:lang w:val="en-CA"/>
              </w:rPr>
            </w:pPr>
            <w:r w:rsidRPr="00565517">
              <w:rPr>
                <w:lang w:val="en-CA"/>
              </w:rPr>
              <w:t>(d) the public interest.</w:t>
            </w:r>
          </w:p>
          <w:p w14:paraId="16E977B1" w14:textId="49B8EDE6" w:rsidR="00565517" w:rsidRDefault="00565517" w:rsidP="00565517">
            <w:pPr>
              <w:pStyle w:val="Tableaugauchefranais"/>
              <w:jc w:val="both"/>
              <w:rPr>
                <w:lang w:val="en-CA"/>
              </w:rPr>
            </w:pPr>
          </w:p>
          <w:p w14:paraId="568B7BB3" w14:textId="6A948DAC" w:rsidR="00EA2CD8" w:rsidRDefault="00EA2CD8" w:rsidP="00565517">
            <w:pPr>
              <w:pStyle w:val="Tableaugauchefranais"/>
              <w:jc w:val="both"/>
              <w:rPr>
                <w:lang w:val="en-CA"/>
              </w:rPr>
            </w:pPr>
          </w:p>
          <w:p w14:paraId="600BEBAE" w14:textId="612D3281" w:rsidR="00EA2CD8" w:rsidRDefault="00EA2CD8" w:rsidP="00565517">
            <w:pPr>
              <w:pStyle w:val="Tableaugauchefranais"/>
              <w:jc w:val="both"/>
              <w:rPr>
                <w:lang w:val="en-CA"/>
              </w:rPr>
            </w:pPr>
          </w:p>
          <w:p w14:paraId="1DF76E82" w14:textId="54F1214F" w:rsidR="00EA2CD8" w:rsidRDefault="00EA2CD8" w:rsidP="00565517">
            <w:pPr>
              <w:pStyle w:val="Tableaugauchefranais"/>
              <w:jc w:val="both"/>
              <w:rPr>
                <w:lang w:val="en-CA"/>
              </w:rPr>
            </w:pPr>
          </w:p>
          <w:p w14:paraId="4197B93A" w14:textId="77777777" w:rsidR="00EA2CD8" w:rsidRPr="00E66E11" w:rsidRDefault="00EA2CD8" w:rsidP="00565517">
            <w:pPr>
              <w:pStyle w:val="Tableaugauchefranais"/>
              <w:jc w:val="both"/>
              <w:rPr>
                <w:lang w:val="en-CA"/>
              </w:rPr>
            </w:pPr>
          </w:p>
          <w:p w14:paraId="15A17933" w14:textId="77777777" w:rsidR="00565517" w:rsidRPr="00565517" w:rsidRDefault="00E66E11" w:rsidP="00565517">
            <w:pPr>
              <w:pStyle w:val="Tableaugauchefranais"/>
              <w:jc w:val="both"/>
              <w:rPr>
                <w:b/>
                <w:lang w:val="en-CA"/>
              </w:rPr>
            </w:pPr>
            <w:r w:rsidRPr="00565517">
              <w:rPr>
                <w:b/>
                <w:lang w:val="en-CA"/>
              </w:rPr>
              <w:t>Definitions</w:t>
            </w:r>
          </w:p>
          <w:p w14:paraId="6EB36055" w14:textId="77777777" w:rsidR="00565517" w:rsidRPr="00565517" w:rsidRDefault="00E66E11" w:rsidP="00565517">
            <w:pPr>
              <w:pStyle w:val="Tableaugauchefranais"/>
              <w:jc w:val="both"/>
              <w:rPr>
                <w:lang w:val="en-CA"/>
              </w:rPr>
            </w:pPr>
            <w:r w:rsidRPr="00565517">
              <w:rPr>
                <w:lang w:val="en-CA"/>
              </w:rPr>
              <w:t>2 (1) In this Act,</w:t>
            </w:r>
          </w:p>
          <w:p w14:paraId="72838FAB" w14:textId="77777777" w:rsidR="00565517" w:rsidRPr="00E66E11" w:rsidRDefault="00565517" w:rsidP="00565517">
            <w:pPr>
              <w:pStyle w:val="Tableaugauchefranais"/>
              <w:jc w:val="both"/>
              <w:rPr>
                <w:lang w:val="en-CA"/>
              </w:rPr>
            </w:pPr>
          </w:p>
          <w:p w14:paraId="3C2B7773" w14:textId="3215EE75" w:rsidR="00565517" w:rsidRPr="00E66E11" w:rsidRDefault="00E66E11" w:rsidP="00565517">
            <w:pPr>
              <w:pStyle w:val="Tableaugauchefranais"/>
              <w:jc w:val="both"/>
              <w:rPr>
                <w:lang w:val="en-CA"/>
              </w:rPr>
            </w:pPr>
            <w:r w:rsidRPr="00565517">
              <w:rPr>
                <w:i/>
                <w:lang w:val="en-CA"/>
              </w:rPr>
              <w:t xml:space="preserve">fish habitat </w:t>
            </w:r>
            <w:r w:rsidRPr="00CC1DCF">
              <w:rPr>
                <w:lang w:val="en-CA"/>
              </w:rPr>
              <w:t xml:space="preserve">means spawning grounds and any other areas, including nursery, rearing, food supply and migration areas, on which fish depend </w:t>
            </w:r>
            <w:r w:rsidRPr="00CC1DCF">
              <w:rPr>
                <w:lang w:val="en-CA"/>
              </w:rPr>
              <w:lastRenderedPageBreak/>
              <w:t>directly or indirectly in order to carry out their life processes;</w:t>
            </w:r>
            <w:r w:rsidR="00565517" w:rsidRPr="006A2A0A">
              <w:t> </w:t>
            </w:r>
            <w:r w:rsidRPr="00565517">
              <w:rPr>
                <w:lang w:val="en-CA"/>
              </w:rPr>
              <w:t>(</w:t>
            </w:r>
            <w:r w:rsidRPr="00565517">
              <w:rPr>
                <w:i/>
                <w:lang w:val="en-CA"/>
              </w:rPr>
              <w:t>habitat</w:t>
            </w:r>
            <w:r w:rsidRPr="00565517">
              <w:rPr>
                <w:lang w:val="en-CA"/>
              </w:rPr>
              <w:t>)</w:t>
            </w:r>
          </w:p>
          <w:p w14:paraId="6A925902" w14:textId="21C15C74" w:rsidR="00565517" w:rsidRDefault="00565517" w:rsidP="00565517">
            <w:pPr>
              <w:pStyle w:val="Tableaugauchefranais"/>
              <w:jc w:val="both"/>
              <w:rPr>
                <w:lang w:val="en-CA"/>
              </w:rPr>
            </w:pPr>
          </w:p>
          <w:p w14:paraId="12048178" w14:textId="77777777" w:rsidR="00CC1DCF" w:rsidRPr="00E66E11" w:rsidRDefault="00CC1DCF" w:rsidP="00565517">
            <w:pPr>
              <w:pStyle w:val="Tableaugauchefranais"/>
              <w:jc w:val="both"/>
              <w:rPr>
                <w:lang w:val="en-CA"/>
              </w:rPr>
            </w:pPr>
          </w:p>
          <w:p w14:paraId="0B6D8097" w14:textId="77777777" w:rsidR="00565517" w:rsidRPr="00565517" w:rsidRDefault="00E66E11" w:rsidP="00565517">
            <w:pPr>
              <w:pStyle w:val="Tableaugauchefranais"/>
              <w:jc w:val="both"/>
              <w:rPr>
                <w:b/>
                <w:lang w:val="en-CA"/>
              </w:rPr>
            </w:pPr>
            <w:r w:rsidRPr="00565517">
              <w:rPr>
                <w:b/>
                <w:lang w:val="en-CA"/>
              </w:rPr>
              <w:t>Serious harm to fish</w:t>
            </w:r>
            <w:r w:rsidR="00565517" w:rsidRPr="00565517">
              <w:rPr>
                <w:b/>
                <w:lang w:val="en-CA"/>
              </w:rPr>
              <w:t xml:space="preserve"> </w:t>
            </w:r>
          </w:p>
          <w:p w14:paraId="02EAD2B0" w14:textId="77777777" w:rsidR="00565517" w:rsidRPr="00E66E11" w:rsidRDefault="00565517" w:rsidP="00565517">
            <w:pPr>
              <w:pStyle w:val="Tableaugauchefranais"/>
              <w:jc w:val="both"/>
              <w:rPr>
                <w:lang w:val="en-CA"/>
              </w:rPr>
            </w:pPr>
            <w:r w:rsidRPr="00E66E11">
              <w:rPr>
                <w:lang w:val="en-CA"/>
              </w:rPr>
              <w:t xml:space="preserve">(2) </w:t>
            </w:r>
            <w:r w:rsidR="00E66E11" w:rsidRPr="00E66E11">
              <w:rPr>
                <w:lang w:val="en-CA"/>
              </w:rPr>
              <w:t xml:space="preserve">For the purposes of this </w:t>
            </w:r>
            <w:r w:rsidR="00E66E11" w:rsidRPr="00CC1DCF">
              <w:rPr>
                <w:i/>
                <w:lang w:val="en-CA"/>
              </w:rPr>
              <w:t>Act</w:t>
            </w:r>
            <w:r w:rsidR="00E66E11" w:rsidRPr="00E66E11">
              <w:rPr>
                <w:lang w:val="en-CA"/>
              </w:rPr>
              <w:t>, serious harm to fish is the death of fish or any permanent alteration to, or destruction of, fish habitat.</w:t>
            </w:r>
          </w:p>
          <w:p w14:paraId="05A15566" w14:textId="436698E2" w:rsidR="00565517" w:rsidRDefault="00565517" w:rsidP="00565517">
            <w:pPr>
              <w:pStyle w:val="Tableaugauchefranais"/>
              <w:jc w:val="both"/>
              <w:rPr>
                <w:lang w:val="en-CA"/>
              </w:rPr>
            </w:pPr>
          </w:p>
          <w:p w14:paraId="5203EE97" w14:textId="4DDAB565" w:rsidR="00CC1DCF" w:rsidRDefault="00CC1DCF" w:rsidP="00565517">
            <w:pPr>
              <w:pStyle w:val="Tableaugauchefranais"/>
              <w:jc w:val="both"/>
              <w:rPr>
                <w:lang w:val="en-CA"/>
              </w:rPr>
            </w:pPr>
          </w:p>
          <w:p w14:paraId="5A6DC339" w14:textId="77777777" w:rsidR="00CC1DCF" w:rsidRPr="00E66E11" w:rsidRDefault="00CC1DCF" w:rsidP="00565517">
            <w:pPr>
              <w:pStyle w:val="Tableaugauchefranais"/>
              <w:jc w:val="both"/>
              <w:rPr>
                <w:lang w:val="en-CA"/>
              </w:rPr>
            </w:pPr>
          </w:p>
          <w:p w14:paraId="1955EB06" w14:textId="77777777" w:rsidR="00565517" w:rsidRPr="00565517" w:rsidRDefault="00E66E11" w:rsidP="00565517">
            <w:pPr>
              <w:pStyle w:val="Tableaugauchefranais"/>
              <w:jc w:val="both"/>
              <w:rPr>
                <w:b/>
                <w:lang w:val="en-CA"/>
              </w:rPr>
            </w:pPr>
            <w:r w:rsidRPr="00565517">
              <w:rPr>
                <w:b/>
                <w:lang w:val="en-CA"/>
              </w:rPr>
              <w:t>Serious harm to fish</w:t>
            </w:r>
            <w:r w:rsidR="00565517" w:rsidRPr="00565517">
              <w:rPr>
                <w:b/>
                <w:lang w:val="en-CA"/>
              </w:rPr>
              <w:t xml:space="preserve"> </w:t>
            </w:r>
          </w:p>
          <w:p w14:paraId="1025FBCC" w14:textId="77777777" w:rsidR="00565517" w:rsidRPr="00565517" w:rsidRDefault="00E66E11" w:rsidP="00565517">
            <w:pPr>
              <w:pStyle w:val="Tableaugauchefranais"/>
              <w:jc w:val="both"/>
              <w:rPr>
                <w:lang w:val="en-CA"/>
              </w:rPr>
            </w:pPr>
            <w:r w:rsidRPr="00565517">
              <w:rPr>
                <w:lang w:val="en-CA"/>
              </w:rPr>
              <w:t>35 (1) No person shall carry on any work, undertaking or activity that results in serious harm to fish that are part of a commercial, recreational or Aboriginal fishery, or to fish that support such a fishery.</w:t>
            </w:r>
          </w:p>
          <w:p w14:paraId="1C39754D" w14:textId="77777777" w:rsidR="00565517" w:rsidRPr="00E66E11" w:rsidRDefault="00565517" w:rsidP="00565517">
            <w:pPr>
              <w:pStyle w:val="Tableaugauchefranais"/>
              <w:jc w:val="both"/>
              <w:rPr>
                <w:lang w:val="en-CA"/>
              </w:rPr>
            </w:pPr>
          </w:p>
          <w:p w14:paraId="6355BEEF" w14:textId="77777777" w:rsidR="00565517" w:rsidRPr="00565517" w:rsidRDefault="00E66E11" w:rsidP="00565517">
            <w:pPr>
              <w:pStyle w:val="Tableaugauchefranais"/>
              <w:jc w:val="both"/>
              <w:rPr>
                <w:b/>
                <w:lang w:val="en-CA"/>
              </w:rPr>
            </w:pPr>
            <w:r w:rsidRPr="00565517">
              <w:rPr>
                <w:b/>
                <w:lang w:val="en-CA"/>
              </w:rPr>
              <w:t>Exception</w:t>
            </w:r>
            <w:r w:rsidR="00565517" w:rsidRPr="00565517">
              <w:rPr>
                <w:b/>
                <w:lang w:val="en-CA"/>
              </w:rPr>
              <w:t xml:space="preserve"> </w:t>
            </w:r>
          </w:p>
          <w:p w14:paraId="05D6C3A9" w14:textId="77777777" w:rsidR="00CC1DCF" w:rsidRDefault="00565517" w:rsidP="00565517">
            <w:pPr>
              <w:pStyle w:val="Tableaugauchefranais"/>
              <w:jc w:val="both"/>
              <w:rPr>
                <w:lang w:val="en-CA"/>
              </w:rPr>
            </w:pPr>
            <w:r w:rsidRPr="00E66E11">
              <w:rPr>
                <w:lang w:val="en-CA"/>
              </w:rPr>
              <w:t xml:space="preserve">(2) </w:t>
            </w:r>
            <w:r w:rsidR="00E66E11" w:rsidRPr="00E66E11">
              <w:rPr>
                <w:lang w:val="en-CA"/>
              </w:rPr>
              <w:t xml:space="preserve">A person may carry on a work, undertaking or activity without contravening subsection (1) if </w:t>
            </w:r>
          </w:p>
          <w:p w14:paraId="6B8AC29B" w14:textId="49D830D9" w:rsidR="00565517" w:rsidRPr="00E66E11" w:rsidRDefault="00E66E11" w:rsidP="00565517">
            <w:pPr>
              <w:pStyle w:val="Tableaugauchefranais"/>
              <w:jc w:val="both"/>
              <w:rPr>
                <w:lang w:val="en-CA"/>
              </w:rPr>
            </w:pPr>
            <w:r w:rsidRPr="00E66E11">
              <w:rPr>
                <w:lang w:val="en-CA"/>
              </w:rPr>
              <w:t>...</w:t>
            </w:r>
          </w:p>
          <w:p w14:paraId="4558AC7E" w14:textId="77777777" w:rsidR="00565517" w:rsidRPr="00565517" w:rsidRDefault="00E66E11" w:rsidP="00565517">
            <w:pPr>
              <w:pStyle w:val="Tableaugauchefranais"/>
              <w:ind w:left="923"/>
              <w:jc w:val="both"/>
              <w:rPr>
                <w:lang w:val="en-CA"/>
              </w:rPr>
            </w:pPr>
            <w:r w:rsidRPr="00565517">
              <w:rPr>
                <w:lang w:val="en-CA"/>
              </w:rPr>
              <w:t>(b) the carrying on of the work, undertaking or activity is authorized by the Minister and the work, undertaking or activity is carried on in accordance with the conditions established by the Minister;</w:t>
            </w:r>
            <w:r w:rsidR="00565517" w:rsidRPr="00565517">
              <w:rPr>
                <w:lang w:val="en-CA"/>
              </w:rPr>
              <w:t xml:space="preserve"> </w:t>
            </w:r>
          </w:p>
          <w:p w14:paraId="75DE4519" w14:textId="77777777" w:rsidR="00565517" w:rsidRPr="00E66E11" w:rsidRDefault="00565517" w:rsidP="00565517">
            <w:pPr>
              <w:pStyle w:val="Tableaugauchefranais"/>
              <w:ind w:left="923"/>
              <w:jc w:val="both"/>
              <w:rPr>
                <w:lang w:val="en-CA"/>
              </w:rPr>
            </w:pPr>
          </w:p>
          <w:p w14:paraId="6B0DBC6D" w14:textId="19534019" w:rsidR="00565517" w:rsidRDefault="00565517" w:rsidP="00565517">
            <w:pPr>
              <w:pStyle w:val="Tableaugauchefranais"/>
              <w:ind w:left="923"/>
              <w:jc w:val="both"/>
              <w:rPr>
                <w:lang w:val="en-CA"/>
              </w:rPr>
            </w:pPr>
          </w:p>
          <w:p w14:paraId="29CEC225" w14:textId="77777777" w:rsidR="00CC1DCF" w:rsidRPr="00E66E11" w:rsidRDefault="00CC1DCF" w:rsidP="00565517">
            <w:pPr>
              <w:pStyle w:val="Tableaugauchefranais"/>
              <w:ind w:left="923"/>
              <w:jc w:val="both"/>
              <w:rPr>
                <w:lang w:val="en-CA"/>
              </w:rPr>
            </w:pPr>
          </w:p>
          <w:p w14:paraId="0902949E" w14:textId="2E94E7B6" w:rsidR="00565517" w:rsidRPr="006A2A0A" w:rsidRDefault="00CC1DCF" w:rsidP="00565517">
            <w:pPr>
              <w:pStyle w:val="Tableaugauchefranais"/>
              <w:jc w:val="both"/>
            </w:pPr>
            <w:r>
              <w:t>…</w:t>
            </w:r>
          </w:p>
        </w:tc>
        <w:tc>
          <w:tcPr>
            <w:tcW w:w="4684" w:type="dxa"/>
          </w:tcPr>
          <w:p w14:paraId="430C1DFB" w14:textId="77777777" w:rsidR="00565517" w:rsidRPr="00565517" w:rsidRDefault="00616CF4" w:rsidP="00565517">
            <w:pPr>
              <w:pStyle w:val="Tableaudroiteanglais"/>
              <w:rPr>
                <w:b/>
                <w:lang w:val="fr-CA"/>
              </w:rPr>
            </w:pPr>
            <w:r w:rsidRPr="00565517">
              <w:rPr>
                <w:b/>
                <w:lang w:val="fr-CA"/>
              </w:rPr>
              <w:lastRenderedPageBreak/>
              <w:t>Disculpation</w:t>
            </w:r>
            <w:r w:rsidR="00565517" w:rsidRPr="00565517">
              <w:rPr>
                <w:b/>
                <w:lang w:val="fr-CA"/>
              </w:rPr>
              <w:t xml:space="preserve"> </w:t>
            </w:r>
          </w:p>
          <w:p w14:paraId="42E702F2" w14:textId="77777777" w:rsidR="00565517" w:rsidRPr="00E66E11" w:rsidRDefault="00565517" w:rsidP="00565517">
            <w:pPr>
              <w:pStyle w:val="Tableaudroiteanglais"/>
              <w:rPr>
                <w:lang w:val="fr-CA"/>
              </w:rPr>
            </w:pPr>
            <w:r w:rsidRPr="00E66E11">
              <w:rPr>
                <w:lang w:val="fr-CA"/>
              </w:rPr>
              <w:t xml:space="preserve">6.1 </w:t>
            </w:r>
            <w:r w:rsidR="00E66E11" w:rsidRPr="00E66E11">
              <w:rPr>
                <w:lang w:val="fr-CA"/>
              </w:rPr>
              <w:t xml:space="preserve">L’objet de l’article 6 et des dispositions qui y sont visées est d’assurer la durabilité et la productivité </w:t>
            </w:r>
            <w:r w:rsidR="00E66E11" w:rsidRPr="00E66E11">
              <w:rPr>
                <w:lang w:val="fr-CA"/>
              </w:rPr>
              <w:lastRenderedPageBreak/>
              <w:t>continue des pêches commerciale, récréative et autochtone.</w:t>
            </w:r>
          </w:p>
          <w:p w14:paraId="3368D2CF" w14:textId="77777777" w:rsidR="00565517" w:rsidRPr="00E66E11" w:rsidRDefault="00565517" w:rsidP="00565517">
            <w:pPr>
              <w:pStyle w:val="Tableaudroiteanglais"/>
              <w:rPr>
                <w:lang w:val="fr-CA"/>
              </w:rPr>
            </w:pPr>
          </w:p>
          <w:p w14:paraId="576C2152" w14:textId="77777777" w:rsidR="00565517" w:rsidRPr="00E66E11" w:rsidRDefault="00565517" w:rsidP="00565517">
            <w:pPr>
              <w:pStyle w:val="Tableaudroiteanglais"/>
              <w:rPr>
                <w:lang w:val="fr-CA"/>
              </w:rPr>
            </w:pPr>
          </w:p>
          <w:p w14:paraId="6A47239F" w14:textId="77777777" w:rsidR="00565517" w:rsidRPr="00565517" w:rsidRDefault="00E66E11" w:rsidP="00565517">
            <w:pPr>
              <w:pStyle w:val="Tableaudroiteanglais"/>
              <w:rPr>
                <w:b/>
                <w:lang w:val="fr-CA"/>
              </w:rPr>
            </w:pPr>
            <w:r w:rsidRPr="00565517">
              <w:rPr>
                <w:b/>
                <w:lang w:val="fr-CA"/>
              </w:rPr>
              <w:t>Facteurs</w:t>
            </w:r>
          </w:p>
          <w:p w14:paraId="462E8CFD" w14:textId="77777777" w:rsidR="00565517" w:rsidRPr="00E66E11" w:rsidRDefault="00565517">
            <w:pPr>
              <w:pStyle w:val="Tableaudroiteanglais"/>
              <w:rPr>
                <w:lang w:val="fr-CA"/>
              </w:rPr>
            </w:pPr>
            <w:r w:rsidRPr="00E66E11">
              <w:rPr>
                <w:lang w:val="fr-CA"/>
              </w:rPr>
              <w:t xml:space="preserve">6 </w:t>
            </w:r>
            <w:r w:rsidR="00E66E11" w:rsidRPr="00E66E11">
              <w:rPr>
                <w:lang w:val="fr-CA"/>
              </w:rPr>
              <w:t>Avant de recommander au gouverneur en conseil de prendre des règlements pour l’application de l’article 35 ou en vertu des alinéas 37(3)c) ou 43(1)i.01) ou du paragraphe 43(5) ou avant d’exercer un pouvoir visé aux paragraphes 20(2) ou (3) ou 21(1), aux alinéas 35(2)b) ou c) ou au paragraphe 35(3), ou au paragraphe 37(2) à l’égard d’une infraction au paragraphe 35(1) ou des dommages aux poissons, le ministre doit tenir compte des facteurs suivants :</w:t>
            </w:r>
            <w:r w:rsidRPr="00E66E11">
              <w:rPr>
                <w:lang w:val="fr-CA"/>
              </w:rPr>
              <w:t xml:space="preserve"> </w:t>
            </w:r>
          </w:p>
          <w:p w14:paraId="02E393EA" w14:textId="77777777" w:rsidR="00565517" w:rsidRPr="00E66E11" w:rsidRDefault="00E66E11" w:rsidP="00565517">
            <w:pPr>
              <w:pStyle w:val="Tableaudroiteanglais"/>
              <w:ind w:left="349"/>
              <w:rPr>
                <w:lang w:val="fr-CA"/>
              </w:rPr>
            </w:pPr>
            <w:r w:rsidRPr="00E66E11">
              <w:rPr>
                <w:lang w:val="fr-CA"/>
              </w:rPr>
              <w:t>a) l’importance du poisson visé pour la productivité continue des pêches commerciale, récréative et autochtone;</w:t>
            </w:r>
            <w:r w:rsidR="00565517" w:rsidRPr="00E66E11">
              <w:rPr>
                <w:lang w:val="fr-CA"/>
              </w:rPr>
              <w:t xml:space="preserve"> </w:t>
            </w:r>
          </w:p>
          <w:p w14:paraId="6FAE2EDA" w14:textId="77777777" w:rsidR="00565517" w:rsidRPr="00E66E11" w:rsidRDefault="00E66E11" w:rsidP="00565517">
            <w:pPr>
              <w:pStyle w:val="Tableaudroiteanglais"/>
              <w:ind w:left="349"/>
              <w:rPr>
                <w:lang w:val="fr-CA"/>
              </w:rPr>
            </w:pPr>
            <w:r w:rsidRPr="00E66E11">
              <w:rPr>
                <w:lang w:val="fr-CA"/>
              </w:rPr>
              <w:t>b) les objectifs en matière de gestion des pêches;</w:t>
            </w:r>
            <w:r w:rsidR="00565517" w:rsidRPr="00E66E11">
              <w:rPr>
                <w:lang w:val="fr-CA"/>
              </w:rPr>
              <w:t xml:space="preserve"> </w:t>
            </w:r>
          </w:p>
          <w:p w14:paraId="08485FE8" w14:textId="77777777" w:rsidR="00565517" w:rsidRPr="00E66E11" w:rsidRDefault="00E66E11" w:rsidP="00565517">
            <w:pPr>
              <w:pStyle w:val="Tableaudroiteanglais"/>
              <w:ind w:left="349"/>
              <w:rPr>
                <w:lang w:val="fr-CA"/>
              </w:rPr>
            </w:pPr>
            <w:r w:rsidRPr="00E66E11">
              <w:rPr>
                <w:lang w:val="fr-CA"/>
              </w:rPr>
              <w:t>c) l’existence de mesures et de normes visant à éviter, à réduire ou à contrebalancer les dommages sérieux à tout poisson visé par une pêche commerciale, récréative ou autochtone, ou à tout poisson dont dépend une telle pêche;</w:t>
            </w:r>
          </w:p>
          <w:p w14:paraId="5B93F151" w14:textId="77777777" w:rsidR="00565517" w:rsidRPr="00565517" w:rsidRDefault="00E66E11" w:rsidP="00565517">
            <w:pPr>
              <w:pStyle w:val="Tableaudroiteanglais"/>
              <w:ind w:left="349"/>
              <w:rPr>
                <w:lang w:val="fr-CA"/>
              </w:rPr>
            </w:pPr>
            <w:r w:rsidRPr="00565517">
              <w:rPr>
                <w:lang w:val="fr-CA"/>
              </w:rPr>
              <w:t>d) l’intérêt public.</w:t>
            </w:r>
          </w:p>
          <w:p w14:paraId="559D8671" w14:textId="77777777" w:rsidR="00565517" w:rsidRPr="00E66E11" w:rsidRDefault="00565517" w:rsidP="00565517">
            <w:pPr>
              <w:pStyle w:val="Tableaudroiteanglais"/>
              <w:rPr>
                <w:lang w:val="fr-CA"/>
              </w:rPr>
            </w:pPr>
          </w:p>
          <w:p w14:paraId="173B8AF9" w14:textId="77777777" w:rsidR="00565517" w:rsidRPr="00E66E11" w:rsidRDefault="00565517" w:rsidP="00565517">
            <w:pPr>
              <w:pStyle w:val="Tableaudroiteanglais"/>
              <w:rPr>
                <w:lang w:val="fr-CA"/>
              </w:rPr>
            </w:pPr>
          </w:p>
          <w:p w14:paraId="624F37D7" w14:textId="77777777" w:rsidR="00565517" w:rsidRPr="00565517" w:rsidRDefault="00E66E11" w:rsidP="00565517">
            <w:pPr>
              <w:pStyle w:val="Tableaudroiteanglais"/>
              <w:rPr>
                <w:b/>
                <w:lang w:val="fr-CA"/>
              </w:rPr>
            </w:pPr>
            <w:r w:rsidRPr="00565517">
              <w:rPr>
                <w:b/>
                <w:lang w:val="fr-CA"/>
              </w:rPr>
              <w:t>Définitions</w:t>
            </w:r>
          </w:p>
          <w:p w14:paraId="141E1497" w14:textId="77777777" w:rsidR="00565517" w:rsidRPr="00565517" w:rsidRDefault="00E66E11" w:rsidP="00565517">
            <w:pPr>
              <w:pStyle w:val="Tableaudroiteanglais"/>
              <w:rPr>
                <w:lang w:val="fr-CA"/>
              </w:rPr>
            </w:pPr>
            <w:r w:rsidRPr="00565517">
              <w:rPr>
                <w:lang w:val="fr-CA"/>
              </w:rPr>
              <w:t>2 (1) Les définitions qui suivent s’appliquent à la présente loi.</w:t>
            </w:r>
          </w:p>
          <w:p w14:paraId="6108A465" w14:textId="77777777" w:rsidR="00565517" w:rsidRPr="00E66E11" w:rsidRDefault="00565517" w:rsidP="00565517">
            <w:pPr>
              <w:pStyle w:val="Tableaudroiteanglais"/>
              <w:rPr>
                <w:lang w:val="fr-CA"/>
              </w:rPr>
            </w:pPr>
          </w:p>
          <w:p w14:paraId="239791BB" w14:textId="77777777" w:rsidR="00565517" w:rsidRPr="00E66E11" w:rsidRDefault="00565517" w:rsidP="00565517">
            <w:pPr>
              <w:pStyle w:val="Tableaudroiteanglais"/>
              <w:rPr>
                <w:lang w:val="fr-CA"/>
              </w:rPr>
            </w:pPr>
          </w:p>
          <w:p w14:paraId="08BE8103" w14:textId="77777777" w:rsidR="00565517" w:rsidRPr="00E66E11" w:rsidRDefault="00E66E11" w:rsidP="00565517">
            <w:pPr>
              <w:pStyle w:val="Tableaudroiteanglais"/>
              <w:rPr>
                <w:lang w:val="fr-CA"/>
              </w:rPr>
            </w:pPr>
            <w:r w:rsidRPr="00E66E11">
              <w:rPr>
                <w:i/>
                <w:lang w:val="fr-CA"/>
              </w:rPr>
              <w:t xml:space="preserve">habitat </w:t>
            </w:r>
            <w:r w:rsidRPr="00CC1DCF">
              <w:rPr>
                <w:lang w:val="fr-CA"/>
              </w:rPr>
              <w:t xml:space="preserve">S’agissant du poisson, toute aire dont dépend, directement ou indirectement, sa survie, notamment </w:t>
            </w:r>
            <w:r w:rsidRPr="00CC1DCF">
              <w:rPr>
                <w:lang w:val="fr-CA"/>
              </w:rPr>
              <w:lastRenderedPageBreak/>
              <w:t xml:space="preserve">les frayères, les aires d’alevinage, de croissance ou d’alimentation et les routes migratoires. </w:t>
            </w:r>
            <w:r w:rsidRPr="00E66E11">
              <w:rPr>
                <w:i/>
                <w:lang w:val="fr-CA"/>
              </w:rPr>
              <w:t>(fish habitat)</w:t>
            </w:r>
          </w:p>
          <w:p w14:paraId="0F680DE9" w14:textId="77777777" w:rsidR="00565517" w:rsidRPr="00E66E11" w:rsidRDefault="00565517" w:rsidP="00565517">
            <w:pPr>
              <w:pStyle w:val="Tableaudroiteanglais"/>
              <w:rPr>
                <w:lang w:val="fr-CA"/>
              </w:rPr>
            </w:pPr>
          </w:p>
          <w:p w14:paraId="25EA5181" w14:textId="77777777" w:rsidR="00565517" w:rsidRPr="00565517" w:rsidRDefault="00E66E11" w:rsidP="00565517">
            <w:pPr>
              <w:pStyle w:val="Tableaudroiteanglais"/>
              <w:rPr>
                <w:b/>
                <w:lang w:val="fr-CA"/>
              </w:rPr>
            </w:pPr>
            <w:r w:rsidRPr="00565517">
              <w:rPr>
                <w:b/>
                <w:lang w:val="fr-CA"/>
              </w:rPr>
              <w:t>Dommages sérieux aux poissons</w:t>
            </w:r>
            <w:r w:rsidR="00565517" w:rsidRPr="00565517">
              <w:rPr>
                <w:b/>
                <w:lang w:val="fr-CA"/>
              </w:rPr>
              <w:t xml:space="preserve"> </w:t>
            </w:r>
          </w:p>
          <w:p w14:paraId="29457BA2" w14:textId="77777777" w:rsidR="00565517" w:rsidRPr="00E66E11" w:rsidRDefault="00565517" w:rsidP="00565517">
            <w:pPr>
              <w:pStyle w:val="Tableaudroiteanglais"/>
              <w:rPr>
                <w:lang w:val="fr-CA"/>
              </w:rPr>
            </w:pPr>
            <w:r w:rsidRPr="00E66E11">
              <w:rPr>
                <w:lang w:val="fr-CA"/>
              </w:rPr>
              <w:t xml:space="preserve">(2) </w:t>
            </w:r>
            <w:r w:rsidR="00E66E11" w:rsidRPr="00E66E11">
              <w:rPr>
                <w:lang w:val="fr-CA"/>
              </w:rPr>
              <w:t>Pour l’application de la présente loi, la mort de tout poisson ou la modification permanente ou la destruction de son habitat sont considérées comme des dommages sérieux.</w:t>
            </w:r>
          </w:p>
          <w:p w14:paraId="47F3CF55" w14:textId="77777777" w:rsidR="00565517" w:rsidRPr="00E66E11" w:rsidRDefault="00565517" w:rsidP="00565517">
            <w:pPr>
              <w:pStyle w:val="Tableaudroiteanglais"/>
              <w:rPr>
                <w:lang w:val="fr-CA"/>
              </w:rPr>
            </w:pPr>
          </w:p>
          <w:p w14:paraId="6F65C6B8" w14:textId="77777777" w:rsidR="00565517" w:rsidRPr="00565517" w:rsidRDefault="00E66E11" w:rsidP="00565517">
            <w:pPr>
              <w:pStyle w:val="Tableaudroiteanglais"/>
              <w:rPr>
                <w:b/>
                <w:lang w:val="fr-CA"/>
              </w:rPr>
            </w:pPr>
            <w:r w:rsidRPr="00565517">
              <w:rPr>
                <w:b/>
                <w:lang w:val="fr-CA"/>
              </w:rPr>
              <w:t>Dommages sérieux aux poissons</w:t>
            </w:r>
            <w:r w:rsidR="00565517" w:rsidRPr="00565517">
              <w:rPr>
                <w:b/>
                <w:lang w:val="fr-CA"/>
              </w:rPr>
              <w:t xml:space="preserve"> </w:t>
            </w:r>
          </w:p>
          <w:p w14:paraId="2E856EB1" w14:textId="77777777" w:rsidR="00565517" w:rsidRPr="00E66E11" w:rsidRDefault="00E66E11" w:rsidP="00565517">
            <w:pPr>
              <w:pStyle w:val="Tableaudroiteanglais"/>
              <w:rPr>
                <w:lang w:val="fr-CA"/>
              </w:rPr>
            </w:pPr>
            <w:r w:rsidRPr="00E66E11">
              <w:rPr>
                <w:lang w:val="fr-CA"/>
              </w:rPr>
              <w:t>35 (1) Il est interdit d’exploiter un ouvrage ou une entreprise ou d’exercer une activité entraînant des dommages sérieux à tout poisson visé par une pêche commerciale, récréative ou autochtone, ou à tout poisson dont dépend une telle pêche.</w:t>
            </w:r>
          </w:p>
          <w:p w14:paraId="4FF43ADE" w14:textId="77777777" w:rsidR="00565517" w:rsidRPr="00E66E11" w:rsidRDefault="00565517" w:rsidP="00565517">
            <w:pPr>
              <w:pStyle w:val="Tableaudroiteanglais"/>
              <w:rPr>
                <w:lang w:val="fr-CA"/>
              </w:rPr>
            </w:pPr>
          </w:p>
          <w:p w14:paraId="678323D3" w14:textId="77777777" w:rsidR="00565517" w:rsidRPr="00E66E11" w:rsidRDefault="00565517" w:rsidP="00565517">
            <w:pPr>
              <w:pStyle w:val="Tableaudroiteanglais"/>
              <w:rPr>
                <w:lang w:val="fr-CA"/>
              </w:rPr>
            </w:pPr>
          </w:p>
          <w:p w14:paraId="2D0232F1" w14:textId="77777777" w:rsidR="00565517" w:rsidRPr="00565517" w:rsidRDefault="00E66E11" w:rsidP="00565517">
            <w:pPr>
              <w:pStyle w:val="Tableaudroiteanglais"/>
              <w:rPr>
                <w:b/>
                <w:lang w:val="fr-CA"/>
              </w:rPr>
            </w:pPr>
            <w:r w:rsidRPr="00565517">
              <w:rPr>
                <w:b/>
                <w:lang w:val="fr-CA"/>
              </w:rPr>
              <w:t>Exception</w:t>
            </w:r>
            <w:r w:rsidR="00565517" w:rsidRPr="00565517">
              <w:rPr>
                <w:b/>
                <w:lang w:val="fr-CA"/>
              </w:rPr>
              <w:t xml:space="preserve"> </w:t>
            </w:r>
          </w:p>
          <w:p w14:paraId="42B1D69B" w14:textId="67458378" w:rsidR="00CC1DCF" w:rsidRPr="00E66E11" w:rsidRDefault="00565517" w:rsidP="00CC1DCF">
            <w:pPr>
              <w:pStyle w:val="Tableaudroiteanglais"/>
              <w:rPr>
                <w:lang w:val="fr-CA"/>
              </w:rPr>
            </w:pPr>
            <w:r w:rsidRPr="00E66E11">
              <w:rPr>
                <w:lang w:val="fr-CA"/>
              </w:rPr>
              <w:t xml:space="preserve">(2) </w:t>
            </w:r>
            <w:r w:rsidR="00E66E11" w:rsidRPr="00565517">
              <w:rPr>
                <w:lang w:val="fr-CA"/>
              </w:rPr>
              <w:t>Il est permis d’exploiter un ouvrage ou une entreprise ou d’exercer une activité sans contrevenir au paragraphe (1) dans les cas suivants</w:t>
            </w:r>
            <w:r w:rsidR="00CC1DCF">
              <w:rPr>
                <w:lang w:val="fr-CA"/>
              </w:rPr>
              <w:t> </w:t>
            </w:r>
            <w:r w:rsidR="00E66E11" w:rsidRPr="00565517">
              <w:rPr>
                <w:lang w:val="fr-CA"/>
              </w:rPr>
              <w:t>:</w:t>
            </w:r>
            <w:r w:rsidR="00CC1DCF">
              <w:rPr>
                <w:lang w:val="fr-CA"/>
              </w:rPr>
              <w:t xml:space="preserve"> </w:t>
            </w:r>
          </w:p>
          <w:p w14:paraId="10E30264" w14:textId="6288240F" w:rsidR="00565517" w:rsidRPr="00A26D93" w:rsidRDefault="00CC1DCF" w:rsidP="00565517">
            <w:pPr>
              <w:pStyle w:val="Tableaudroiteanglais"/>
              <w:rPr>
                <w:lang w:val="fr-CA"/>
              </w:rPr>
            </w:pPr>
            <w:r w:rsidRPr="00A26D93">
              <w:rPr>
                <w:lang w:val="fr-CA"/>
              </w:rPr>
              <w:t>…</w:t>
            </w:r>
          </w:p>
          <w:p w14:paraId="6FDF79B0" w14:textId="77777777" w:rsidR="00565517" w:rsidRPr="00565517" w:rsidRDefault="00E66E11" w:rsidP="00565517">
            <w:pPr>
              <w:pStyle w:val="Tableaudroiteanglais"/>
              <w:ind w:left="349"/>
              <w:rPr>
                <w:lang w:val="fr-CA"/>
              </w:rPr>
            </w:pPr>
            <w:r w:rsidRPr="00565517">
              <w:rPr>
                <w:lang w:val="fr-CA"/>
              </w:rPr>
              <w:t>b) l’exploitation de l’ouvrage ou de l’entreprise ou l’exercice de l’activité est autorisé par le ministre et est conforme aux conditions que celui-ci établit;</w:t>
            </w:r>
            <w:r w:rsidR="00565517" w:rsidRPr="00565517">
              <w:rPr>
                <w:lang w:val="fr-CA"/>
              </w:rPr>
              <w:t xml:space="preserve"> </w:t>
            </w:r>
          </w:p>
          <w:p w14:paraId="6B4C3A17" w14:textId="77777777" w:rsidR="00565517" w:rsidRPr="00E66E11" w:rsidRDefault="00565517" w:rsidP="00565517">
            <w:pPr>
              <w:pStyle w:val="Tableaudroiteanglais"/>
              <w:ind w:left="349"/>
              <w:rPr>
                <w:lang w:val="fr-CA"/>
              </w:rPr>
            </w:pPr>
          </w:p>
          <w:p w14:paraId="665D6696" w14:textId="65A96F9A" w:rsidR="00565517" w:rsidRPr="006A2A0A" w:rsidRDefault="00CC1DCF" w:rsidP="00565517">
            <w:pPr>
              <w:pStyle w:val="Tableaudroiteanglais"/>
            </w:pPr>
            <w:r>
              <w:t>…</w:t>
            </w:r>
          </w:p>
        </w:tc>
      </w:tr>
    </w:tbl>
    <w:p w14:paraId="23CD9FC2" w14:textId="147537B1" w:rsidR="00CC1DCF" w:rsidRDefault="00E66E11" w:rsidP="00565517">
      <w:pPr>
        <w:numPr>
          <w:ilvl w:val="0"/>
          <w:numId w:val="18"/>
        </w:numPr>
        <w:spacing w:before="120" w:after="120" w:line="240" w:lineRule="auto"/>
        <w:jc w:val="both"/>
        <w:rPr>
          <w:kern w:val="28"/>
          <w:lang w:val="en-CA"/>
        </w:rPr>
      </w:pPr>
      <w:r w:rsidRPr="00565517">
        <w:rPr>
          <w:kern w:val="28"/>
          <w:lang w:val="en-CA"/>
        </w:rPr>
        <w:lastRenderedPageBreak/>
        <w:t>The previous version provided that:</w:t>
      </w:r>
    </w:p>
    <w:tbl>
      <w:tblPr>
        <w:tblW w:w="0" w:type="auto"/>
        <w:tblCellMar>
          <w:left w:w="70" w:type="dxa"/>
          <w:right w:w="70" w:type="dxa"/>
        </w:tblCellMar>
        <w:tblLook w:val="0000" w:firstRow="0" w:lastRow="0" w:firstColumn="0" w:lastColumn="0" w:noHBand="0" w:noVBand="0"/>
      </w:tblPr>
      <w:tblGrid>
        <w:gridCol w:w="4684"/>
        <w:gridCol w:w="4678"/>
      </w:tblGrid>
      <w:tr w:rsidR="00EF19E8" w:rsidRPr="00E66E11" w14:paraId="51C0A974" w14:textId="77777777" w:rsidTr="00A26D93">
        <w:tc>
          <w:tcPr>
            <w:tcW w:w="4684" w:type="dxa"/>
          </w:tcPr>
          <w:p w14:paraId="2276A32E" w14:textId="3C7E098B" w:rsidR="00565517" w:rsidRPr="00565517" w:rsidRDefault="00CC1DCF" w:rsidP="00565517">
            <w:pPr>
              <w:pStyle w:val="Tableaugauchefranais"/>
              <w:jc w:val="both"/>
              <w:rPr>
                <w:b/>
                <w:lang w:val="en-CA"/>
              </w:rPr>
            </w:pPr>
            <w:r>
              <w:rPr>
                <w:kern w:val="28"/>
                <w:lang w:val="en-CA"/>
              </w:rPr>
              <w:br w:type="page"/>
            </w:r>
            <w:r w:rsidR="00E66E11" w:rsidRPr="00565517">
              <w:rPr>
                <w:b/>
                <w:lang w:val="en-CA"/>
              </w:rPr>
              <w:t>Purposes</w:t>
            </w:r>
          </w:p>
          <w:p w14:paraId="3C5EDD0D" w14:textId="77777777" w:rsidR="00565517" w:rsidRPr="006A2A0A" w:rsidRDefault="00565517" w:rsidP="00565517">
            <w:pPr>
              <w:pStyle w:val="Tableaugauchefranais"/>
              <w:jc w:val="both"/>
              <w:rPr>
                <w:lang w:val="en-CA"/>
              </w:rPr>
            </w:pPr>
            <w:r w:rsidRPr="006A2A0A">
              <w:rPr>
                <w:lang w:val="en-CA"/>
              </w:rPr>
              <w:t xml:space="preserve">2.1. </w:t>
            </w:r>
            <w:r w:rsidR="00E66E11">
              <w:rPr>
                <w:lang w:val="en-CA"/>
              </w:rPr>
              <w:t xml:space="preserve">[Repealed, R.S., </w:t>
            </w:r>
            <w:r w:rsidRPr="006A2A0A">
              <w:rPr>
                <w:lang w:val="en-CA"/>
              </w:rPr>
              <w:t xml:space="preserve"> </w:t>
            </w:r>
            <w:r w:rsidR="00E66E11" w:rsidRPr="00565517">
              <w:rPr>
                <w:lang w:val="en-CA"/>
              </w:rPr>
              <w:t>1985, c. 35 (1st Supp.), s. 6]</w:t>
            </w:r>
          </w:p>
          <w:p w14:paraId="1E52FE30" w14:textId="77777777" w:rsidR="00565517" w:rsidRPr="006A2A0A" w:rsidRDefault="00565517" w:rsidP="00565517">
            <w:pPr>
              <w:pStyle w:val="Tableaugauchefranais"/>
              <w:jc w:val="both"/>
              <w:rPr>
                <w:lang w:val="en-CA"/>
              </w:rPr>
            </w:pPr>
          </w:p>
          <w:p w14:paraId="70EE2F55" w14:textId="77777777" w:rsidR="00565517" w:rsidRPr="00565517" w:rsidRDefault="00E66E11" w:rsidP="00565517">
            <w:pPr>
              <w:pStyle w:val="Tableaugauchefranais"/>
              <w:jc w:val="both"/>
              <w:rPr>
                <w:b/>
                <w:lang w:val="en-CA"/>
              </w:rPr>
            </w:pPr>
            <w:r w:rsidRPr="00565517">
              <w:rPr>
                <w:b/>
                <w:lang w:val="en-CA"/>
              </w:rPr>
              <w:t>Definitions</w:t>
            </w:r>
            <w:r w:rsidR="00565517" w:rsidRPr="00565517">
              <w:rPr>
                <w:b/>
                <w:lang w:val="en-CA"/>
              </w:rPr>
              <w:t xml:space="preserve"> </w:t>
            </w:r>
          </w:p>
          <w:p w14:paraId="7C9ABD0C" w14:textId="77777777" w:rsidR="00565517" w:rsidRPr="00565517" w:rsidRDefault="00E66E11" w:rsidP="00565517">
            <w:pPr>
              <w:pStyle w:val="Tableaugauchefranais"/>
              <w:jc w:val="both"/>
              <w:rPr>
                <w:lang w:val="en-CA"/>
              </w:rPr>
            </w:pPr>
            <w:r w:rsidRPr="00565517">
              <w:rPr>
                <w:lang w:val="en-CA"/>
              </w:rPr>
              <w:lastRenderedPageBreak/>
              <w:t>34. (1) For the purposes of sections 35 to 43,</w:t>
            </w:r>
          </w:p>
          <w:p w14:paraId="57536839" w14:textId="77777777" w:rsidR="00565517" w:rsidRPr="00E66E11" w:rsidRDefault="00565517" w:rsidP="00565517">
            <w:pPr>
              <w:pStyle w:val="Tableaugauchefranais"/>
              <w:jc w:val="both"/>
              <w:rPr>
                <w:lang w:val="en-CA"/>
              </w:rPr>
            </w:pPr>
          </w:p>
          <w:p w14:paraId="35D23E15" w14:textId="68E13835" w:rsidR="00565517" w:rsidRPr="00E66E11" w:rsidRDefault="00E66E11" w:rsidP="00565517">
            <w:pPr>
              <w:pStyle w:val="Tableaugauchefranais"/>
              <w:jc w:val="both"/>
              <w:rPr>
                <w:lang w:val="en-CA"/>
              </w:rPr>
            </w:pPr>
            <w:r w:rsidRPr="00565517">
              <w:rPr>
                <w:lang w:val="en-CA"/>
              </w:rPr>
              <w:t>“</w:t>
            </w:r>
            <w:r w:rsidRPr="00565517">
              <w:rPr>
                <w:b/>
                <w:lang w:val="en-CA"/>
              </w:rPr>
              <w:t>fish habitat</w:t>
            </w:r>
            <w:r w:rsidRPr="00565517">
              <w:rPr>
                <w:lang w:val="en-CA"/>
              </w:rPr>
              <w:t>” means spawning grounds and nursery, rearing, food supply and migration areas on which fish depend directly or indirectly in order to carry out their life processes;</w:t>
            </w:r>
            <w:r w:rsidR="00565517" w:rsidRPr="00E66E11">
              <w:rPr>
                <w:lang w:val="en-CA"/>
              </w:rPr>
              <w:t xml:space="preserve"> </w:t>
            </w:r>
            <w:r w:rsidRPr="00565517">
              <w:rPr>
                <w:lang w:val="en-CA"/>
              </w:rPr>
              <w:t>(</w:t>
            </w:r>
            <w:r w:rsidRPr="00565517">
              <w:rPr>
                <w:i/>
                <w:lang w:val="en-CA"/>
              </w:rPr>
              <w:t>habitat</w:t>
            </w:r>
            <w:r w:rsidR="0046058B">
              <w:rPr>
                <w:i/>
                <w:lang w:val="en-CA"/>
              </w:rPr>
              <w:t xml:space="preserve"> du poisson</w:t>
            </w:r>
            <w:r w:rsidRPr="00565517">
              <w:rPr>
                <w:lang w:val="en-CA"/>
              </w:rPr>
              <w:t>)</w:t>
            </w:r>
          </w:p>
          <w:p w14:paraId="5DA46A44" w14:textId="77777777" w:rsidR="00565517" w:rsidRPr="00E66E11" w:rsidRDefault="00565517" w:rsidP="00565517">
            <w:pPr>
              <w:pStyle w:val="Tableaugauchefranais"/>
              <w:jc w:val="both"/>
              <w:rPr>
                <w:lang w:val="en-CA"/>
              </w:rPr>
            </w:pPr>
          </w:p>
          <w:p w14:paraId="69F9078D" w14:textId="34757EDD" w:rsidR="00155EAF" w:rsidRPr="00977B44" w:rsidRDefault="007C5EE7" w:rsidP="00565517">
            <w:pPr>
              <w:pStyle w:val="Tableaugauchefranais"/>
              <w:jc w:val="both"/>
              <w:rPr>
                <w:b/>
                <w:lang w:val="en-CA"/>
              </w:rPr>
            </w:pPr>
            <w:r w:rsidRPr="007C5EE7">
              <w:rPr>
                <w:b/>
                <w:lang w:val="en-CA"/>
              </w:rPr>
              <w:t xml:space="preserve">Harmful alteration, etc., of fish habitat </w:t>
            </w:r>
          </w:p>
          <w:p w14:paraId="613AC9C8" w14:textId="77777777" w:rsidR="00565517" w:rsidRPr="00565517" w:rsidRDefault="00E66E11" w:rsidP="00565517">
            <w:pPr>
              <w:pStyle w:val="Tableaugauchefranais"/>
              <w:jc w:val="both"/>
              <w:rPr>
                <w:lang w:val="en-CA"/>
              </w:rPr>
            </w:pPr>
            <w:r w:rsidRPr="00565517">
              <w:rPr>
                <w:lang w:val="en-CA"/>
              </w:rPr>
              <w:t>35. (1) No person shall carry on any work, undertaking or activity that results in the harmful alteration or disruption, or the destruction, of fish habitat.</w:t>
            </w:r>
          </w:p>
          <w:p w14:paraId="275BDD57" w14:textId="324A8E13" w:rsidR="00565517" w:rsidRDefault="00565517" w:rsidP="00565517">
            <w:pPr>
              <w:pStyle w:val="Tableaugauchefranais"/>
              <w:jc w:val="both"/>
              <w:rPr>
                <w:lang w:val="en-CA"/>
              </w:rPr>
            </w:pPr>
          </w:p>
          <w:p w14:paraId="71392E84" w14:textId="77777777" w:rsidR="00155EAF" w:rsidRPr="00E66E11" w:rsidRDefault="00155EAF" w:rsidP="00565517">
            <w:pPr>
              <w:pStyle w:val="Tableaugauchefranais"/>
              <w:jc w:val="both"/>
              <w:rPr>
                <w:lang w:val="en-CA"/>
              </w:rPr>
            </w:pPr>
          </w:p>
          <w:p w14:paraId="0A472ABA" w14:textId="605ED0FF" w:rsidR="00565517" w:rsidRPr="00565517" w:rsidRDefault="00155EAF" w:rsidP="00565517">
            <w:pPr>
              <w:pStyle w:val="Tableaugauchefranais"/>
              <w:jc w:val="both"/>
              <w:rPr>
                <w:b/>
                <w:lang w:val="en-CA"/>
              </w:rPr>
            </w:pPr>
            <w:r>
              <w:rPr>
                <w:b/>
                <w:lang w:val="en-CA"/>
              </w:rPr>
              <w:t>Alteration, etc., authorized</w:t>
            </w:r>
            <w:r w:rsidR="00565517" w:rsidRPr="00565517">
              <w:rPr>
                <w:b/>
                <w:lang w:val="en-CA"/>
              </w:rPr>
              <w:t xml:space="preserve"> </w:t>
            </w:r>
          </w:p>
          <w:p w14:paraId="673EC60F" w14:textId="0EBDBABB" w:rsidR="00565517" w:rsidRPr="00E66E11" w:rsidRDefault="00155EAF" w:rsidP="00565517">
            <w:pPr>
              <w:pStyle w:val="Tableaugauchefranais"/>
              <w:jc w:val="both"/>
              <w:rPr>
                <w:lang w:val="en-CA"/>
              </w:rPr>
            </w:pPr>
            <w:r>
              <w:rPr>
                <w:lang w:val="en-CA"/>
              </w:rPr>
              <w:t>(2)</w:t>
            </w:r>
            <w:r w:rsidR="00E66E11" w:rsidRPr="00565517">
              <w:rPr>
                <w:lang w:val="en-CA"/>
              </w:rPr>
              <w:t xml:space="preserve"> No person contravenes subsection (1) by causing the alteration, disruption or destruction of fish habitat by any means or under any conditions authorized by the Minister or under regulations made by the Governor in Council under this Act.</w:t>
            </w:r>
          </w:p>
          <w:p w14:paraId="6E4118E5" w14:textId="77777777" w:rsidR="00565517" w:rsidRPr="00E66E11" w:rsidRDefault="00565517" w:rsidP="00565517">
            <w:pPr>
              <w:pStyle w:val="Tableaugauchefranais"/>
              <w:jc w:val="both"/>
              <w:rPr>
                <w:lang w:val="en-CA"/>
              </w:rPr>
            </w:pPr>
          </w:p>
        </w:tc>
        <w:tc>
          <w:tcPr>
            <w:tcW w:w="4678" w:type="dxa"/>
          </w:tcPr>
          <w:p w14:paraId="5264F52A" w14:textId="77777777" w:rsidR="00565517" w:rsidRPr="00565517" w:rsidRDefault="00616CF4" w:rsidP="00565517">
            <w:pPr>
              <w:pStyle w:val="Tableaudroiteanglais"/>
              <w:rPr>
                <w:b/>
              </w:rPr>
            </w:pPr>
            <w:r w:rsidRPr="00565517">
              <w:rPr>
                <w:b/>
              </w:rPr>
              <w:lastRenderedPageBreak/>
              <w:t>Disculpation</w:t>
            </w:r>
          </w:p>
          <w:p w14:paraId="061E1C5C" w14:textId="77777777" w:rsidR="00565517" w:rsidRPr="006A2A0A" w:rsidRDefault="00E66E11" w:rsidP="00565517">
            <w:pPr>
              <w:pStyle w:val="Tableaudroiteanglais"/>
            </w:pPr>
            <w:r>
              <w:t>2.1 [Abrogé, L.R. (1985), ch. 35 (1er suppl.), art. 6]</w:t>
            </w:r>
          </w:p>
          <w:p w14:paraId="4C32AF91" w14:textId="77777777" w:rsidR="00565517" w:rsidRPr="006A2A0A" w:rsidRDefault="00565517" w:rsidP="00565517">
            <w:pPr>
              <w:pStyle w:val="Tableaudroiteanglais"/>
            </w:pPr>
          </w:p>
          <w:p w14:paraId="4F8625B7" w14:textId="77777777" w:rsidR="00565517" w:rsidRPr="00565517" w:rsidRDefault="00E66E11" w:rsidP="00565517">
            <w:pPr>
              <w:pStyle w:val="Tableaudroiteanglais"/>
              <w:rPr>
                <w:b/>
                <w:lang w:val="fr-CA"/>
              </w:rPr>
            </w:pPr>
            <w:r w:rsidRPr="00565517">
              <w:rPr>
                <w:b/>
                <w:lang w:val="fr-CA"/>
              </w:rPr>
              <w:t>Définitions</w:t>
            </w:r>
            <w:r w:rsidR="00565517" w:rsidRPr="00565517">
              <w:rPr>
                <w:b/>
                <w:lang w:val="fr-CA"/>
              </w:rPr>
              <w:t xml:space="preserve"> </w:t>
            </w:r>
          </w:p>
          <w:p w14:paraId="6861C7BA" w14:textId="77777777" w:rsidR="00565517" w:rsidRPr="00565517" w:rsidRDefault="00E66E11" w:rsidP="00565517">
            <w:pPr>
              <w:pStyle w:val="Tableaudroiteanglais"/>
              <w:rPr>
                <w:lang w:val="fr-CA"/>
              </w:rPr>
            </w:pPr>
            <w:r w:rsidRPr="00565517">
              <w:rPr>
                <w:lang w:val="fr-CA"/>
              </w:rPr>
              <w:lastRenderedPageBreak/>
              <w:t>34. (1) Les définitions qui suivent s’appliquent aux articles 35 à 43.</w:t>
            </w:r>
          </w:p>
          <w:p w14:paraId="254F9C50" w14:textId="77777777" w:rsidR="00565517" w:rsidRPr="00E66E11" w:rsidRDefault="00565517" w:rsidP="00565517">
            <w:pPr>
              <w:pStyle w:val="Tableaudroiteanglais"/>
              <w:rPr>
                <w:lang w:val="fr-CA"/>
              </w:rPr>
            </w:pPr>
          </w:p>
          <w:p w14:paraId="7A2C7C9B" w14:textId="77777777" w:rsidR="00565517" w:rsidRPr="0046058B" w:rsidRDefault="00E66E11" w:rsidP="00565517">
            <w:pPr>
              <w:pStyle w:val="Tableaudroiteanglais"/>
              <w:rPr>
                <w:lang w:val="fr-CA"/>
              </w:rPr>
            </w:pPr>
            <w:r w:rsidRPr="00E66E11">
              <w:rPr>
                <w:b/>
                <w:i/>
                <w:lang w:val="fr-CA"/>
              </w:rPr>
              <w:t xml:space="preserve">« habitat du poisson » </w:t>
            </w:r>
            <w:r w:rsidRPr="0046058B">
              <w:rPr>
                <w:lang w:val="fr-CA"/>
              </w:rPr>
              <w:t>Frayères, aires d’alevinage, de croissance et d’alimentation et routes migratoires dont dépend, directement ou indirectement, la survie des poissons.</w:t>
            </w:r>
          </w:p>
          <w:p w14:paraId="17B53475" w14:textId="38E0F577" w:rsidR="00565517" w:rsidRDefault="00565517" w:rsidP="00565517">
            <w:pPr>
              <w:pStyle w:val="Tableaudroiteanglais"/>
              <w:rPr>
                <w:lang w:val="fr-CA"/>
              </w:rPr>
            </w:pPr>
          </w:p>
          <w:p w14:paraId="2935B132" w14:textId="77777777" w:rsidR="0046058B" w:rsidRPr="00E66E11" w:rsidRDefault="0046058B" w:rsidP="00565517">
            <w:pPr>
              <w:pStyle w:val="Tableaudroiteanglais"/>
              <w:rPr>
                <w:lang w:val="fr-CA"/>
              </w:rPr>
            </w:pPr>
          </w:p>
          <w:p w14:paraId="1DAA2095" w14:textId="77777777" w:rsidR="00565517" w:rsidRPr="00E66E11" w:rsidRDefault="00E66E11" w:rsidP="00565517">
            <w:pPr>
              <w:pStyle w:val="Tableaudroiteanglais"/>
              <w:rPr>
                <w:lang w:val="fr-CA"/>
              </w:rPr>
            </w:pPr>
            <w:r w:rsidRPr="00E66E11">
              <w:rPr>
                <w:b/>
                <w:lang w:val="fr-CA"/>
              </w:rPr>
              <w:t>Protection de l’habitat des poissons et prévention de la pollution</w:t>
            </w:r>
            <w:r w:rsidR="00565517" w:rsidRPr="00E66E11">
              <w:rPr>
                <w:lang w:val="fr-CA"/>
              </w:rPr>
              <w:t xml:space="preserve"> </w:t>
            </w:r>
          </w:p>
          <w:p w14:paraId="22B0B0D3" w14:textId="77777777" w:rsidR="00565517" w:rsidRPr="00E66E11" w:rsidRDefault="00565517" w:rsidP="00565517">
            <w:pPr>
              <w:pStyle w:val="Tableaudroiteanglais"/>
              <w:rPr>
                <w:lang w:val="fr-CA"/>
              </w:rPr>
            </w:pPr>
          </w:p>
          <w:p w14:paraId="6F7C4712" w14:textId="77777777" w:rsidR="00565517" w:rsidRPr="00E66E11" w:rsidRDefault="00E66E11" w:rsidP="00565517">
            <w:pPr>
              <w:pStyle w:val="Tableaudroiteanglais"/>
              <w:rPr>
                <w:lang w:val="fr-CA"/>
              </w:rPr>
            </w:pPr>
            <w:r w:rsidRPr="00E66E11">
              <w:rPr>
                <w:lang w:val="fr-CA"/>
              </w:rPr>
              <w:t>35. (1) Il est interdit d’exploiter des ouvrages ou entreprises entraînant la détérioration, la destruction ou la perturbation de l’habitat du poisson.</w:t>
            </w:r>
          </w:p>
          <w:p w14:paraId="0DBF7521" w14:textId="77777777" w:rsidR="00565517" w:rsidRPr="00E66E11" w:rsidRDefault="00565517" w:rsidP="00565517">
            <w:pPr>
              <w:pStyle w:val="Tableaudroiteanglais"/>
              <w:rPr>
                <w:lang w:val="fr-CA"/>
              </w:rPr>
            </w:pPr>
          </w:p>
          <w:p w14:paraId="04FD2292" w14:textId="77777777" w:rsidR="00565517" w:rsidRPr="00E66E11" w:rsidRDefault="00565517" w:rsidP="00565517">
            <w:pPr>
              <w:pStyle w:val="Tableaudroiteanglais"/>
              <w:rPr>
                <w:lang w:val="fr-CA"/>
              </w:rPr>
            </w:pPr>
          </w:p>
          <w:p w14:paraId="7E23FBA0" w14:textId="6E39DE5D" w:rsidR="00565517" w:rsidRPr="00E66E11" w:rsidRDefault="00155EAF" w:rsidP="00565517">
            <w:pPr>
              <w:pStyle w:val="Tableaudroiteanglais"/>
              <w:rPr>
                <w:b/>
                <w:lang w:val="fr-CA"/>
              </w:rPr>
            </w:pPr>
            <w:r>
              <w:rPr>
                <w:b/>
                <w:lang w:val="fr-CA"/>
              </w:rPr>
              <w:t>Exception</w:t>
            </w:r>
          </w:p>
          <w:p w14:paraId="457918FE" w14:textId="77777777" w:rsidR="00565517" w:rsidRPr="00E66E11" w:rsidRDefault="00565517" w:rsidP="00565517">
            <w:pPr>
              <w:pStyle w:val="Tableaudroiteanglais"/>
              <w:rPr>
                <w:lang w:val="fr-CA"/>
              </w:rPr>
            </w:pPr>
            <w:r w:rsidRPr="00E66E11">
              <w:rPr>
                <w:lang w:val="fr-CA"/>
              </w:rPr>
              <w:t xml:space="preserve">(2) </w:t>
            </w:r>
            <w:r w:rsidR="00E66E11" w:rsidRPr="00E66E11">
              <w:rPr>
                <w:lang w:val="fr-CA"/>
              </w:rPr>
              <w:t>Le paragraphe (1) ne s’applique pas aux personnes qui détériorent, détruisent ou perturbent l’habitat du poisson avec des moyens ou dans des circonstances autorisés par le ministre ou conformes aux règlements pris par le gouverneur en conseil en application de la présente loi.</w:t>
            </w:r>
          </w:p>
        </w:tc>
      </w:tr>
    </w:tbl>
    <w:p w14:paraId="6731B788" w14:textId="47E23CBF" w:rsidR="00565517" w:rsidRPr="00565517" w:rsidRDefault="00E66E11" w:rsidP="00565517">
      <w:pPr>
        <w:numPr>
          <w:ilvl w:val="0"/>
          <w:numId w:val="18"/>
        </w:numPr>
        <w:spacing w:before="120" w:after="120" w:line="240" w:lineRule="auto"/>
        <w:jc w:val="both"/>
        <w:rPr>
          <w:kern w:val="28"/>
          <w:lang w:val="en-CA"/>
        </w:rPr>
      </w:pPr>
      <w:r w:rsidRPr="00565517">
        <w:rPr>
          <w:kern w:val="28"/>
          <w:lang w:val="en-CA"/>
        </w:rPr>
        <w:lastRenderedPageBreak/>
        <w:t>The current wording states:</w:t>
      </w:r>
    </w:p>
    <w:tbl>
      <w:tblPr>
        <w:tblW w:w="0" w:type="auto"/>
        <w:tblCellMar>
          <w:left w:w="70" w:type="dxa"/>
          <w:right w:w="70" w:type="dxa"/>
        </w:tblCellMar>
        <w:tblLook w:val="0000" w:firstRow="0" w:lastRow="0" w:firstColumn="0" w:lastColumn="0" w:noHBand="0" w:noVBand="0"/>
      </w:tblPr>
      <w:tblGrid>
        <w:gridCol w:w="4682"/>
        <w:gridCol w:w="4680"/>
      </w:tblGrid>
      <w:tr w:rsidR="00EF19E8" w14:paraId="2E42FF3F" w14:textId="77777777" w:rsidTr="00565517">
        <w:tc>
          <w:tcPr>
            <w:tcW w:w="4751" w:type="dxa"/>
          </w:tcPr>
          <w:p w14:paraId="795AC7ED" w14:textId="77777777" w:rsidR="00565517" w:rsidRPr="00565517" w:rsidRDefault="00E66E11" w:rsidP="00565517">
            <w:pPr>
              <w:pStyle w:val="Tableaugauchefranais"/>
              <w:jc w:val="both"/>
              <w:rPr>
                <w:b/>
                <w:lang w:val="en-CA"/>
              </w:rPr>
            </w:pPr>
            <w:r w:rsidRPr="00565517">
              <w:rPr>
                <w:b/>
                <w:lang w:val="en-CA"/>
              </w:rPr>
              <w:t>Purpose of Act</w:t>
            </w:r>
          </w:p>
          <w:p w14:paraId="2AB4C20A" w14:textId="77777777" w:rsidR="00565517" w:rsidRPr="00E66E11" w:rsidRDefault="00565517" w:rsidP="00565517">
            <w:pPr>
              <w:pStyle w:val="Tableaugauchefranais"/>
              <w:jc w:val="both"/>
              <w:rPr>
                <w:lang w:val="en-CA"/>
              </w:rPr>
            </w:pPr>
            <w:r w:rsidRPr="00E66E11">
              <w:rPr>
                <w:b/>
                <w:lang w:val="en-CA"/>
              </w:rPr>
              <w:t>2.1</w:t>
            </w:r>
            <w:r w:rsidRPr="00E66E11">
              <w:rPr>
                <w:lang w:val="en-CA"/>
              </w:rPr>
              <w:t xml:space="preserve"> </w:t>
            </w:r>
            <w:r w:rsidR="00E66E11" w:rsidRPr="00565517">
              <w:rPr>
                <w:lang w:val="en-CA"/>
              </w:rPr>
              <w:t>The purpose of this Act is to provide a framework for</w:t>
            </w:r>
          </w:p>
          <w:p w14:paraId="7384C5AF" w14:textId="77777777" w:rsidR="00565517" w:rsidRPr="00E66E11" w:rsidRDefault="00565517" w:rsidP="00565517">
            <w:pPr>
              <w:pStyle w:val="Tableaugauchefranais"/>
              <w:jc w:val="both"/>
              <w:rPr>
                <w:lang w:val="en-CA"/>
              </w:rPr>
            </w:pPr>
          </w:p>
          <w:p w14:paraId="47A0B26D" w14:textId="77777777" w:rsidR="00565517" w:rsidRPr="00565517" w:rsidRDefault="00E66E11" w:rsidP="00565517">
            <w:pPr>
              <w:pStyle w:val="Tableaugauchefranais"/>
              <w:ind w:left="923"/>
              <w:jc w:val="both"/>
              <w:rPr>
                <w:lang w:val="en-CA"/>
              </w:rPr>
            </w:pPr>
            <w:r w:rsidRPr="00565517">
              <w:rPr>
                <w:b/>
                <w:lang w:val="en-CA"/>
              </w:rPr>
              <w:t xml:space="preserve">(a) </w:t>
            </w:r>
            <w:r w:rsidRPr="00CC7B66">
              <w:rPr>
                <w:lang w:val="en-CA"/>
              </w:rPr>
              <w:t>the proper management and control of fisheries; and</w:t>
            </w:r>
            <w:r w:rsidR="00565517" w:rsidRPr="00565517">
              <w:rPr>
                <w:lang w:val="en-CA"/>
              </w:rPr>
              <w:t xml:space="preserve"> </w:t>
            </w:r>
          </w:p>
          <w:p w14:paraId="7AE9D024" w14:textId="77777777" w:rsidR="00565517" w:rsidRPr="00E66E11" w:rsidRDefault="00E66E11" w:rsidP="00565517">
            <w:pPr>
              <w:pStyle w:val="Tableaugauchefranais"/>
              <w:ind w:left="923"/>
              <w:jc w:val="both"/>
              <w:rPr>
                <w:lang w:val="en-CA"/>
              </w:rPr>
            </w:pPr>
            <w:r w:rsidRPr="00E66E11">
              <w:rPr>
                <w:b/>
                <w:lang w:val="en-CA"/>
              </w:rPr>
              <w:t xml:space="preserve">(b) </w:t>
            </w:r>
            <w:r w:rsidRPr="00CC7B66">
              <w:rPr>
                <w:lang w:val="en-CA"/>
              </w:rPr>
              <w:t>the conservation and protection of fish and fish habitat, including by preventing pollution.</w:t>
            </w:r>
          </w:p>
          <w:p w14:paraId="76E2FF65" w14:textId="77777777" w:rsidR="00565517" w:rsidRPr="00E66E11" w:rsidRDefault="00565517" w:rsidP="00565517">
            <w:pPr>
              <w:pStyle w:val="Tableaugauchefranais"/>
              <w:jc w:val="both"/>
              <w:rPr>
                <w:lang w:val="en-CA"/>
              </w:rPr>
            </w:pPr>
          </w:p>
          <w:p w14:paraId="7D6CAB84" w14:textId="09FF3952" w:rsidR="00565517" w:rsidRDefault="00565517" w:rsidP="00565517">
            <w:pPr>
              <w:pStyle w:val="Tableaugauchefranais"/>
              <w:jc w:val="both"/>
              <w:rPr>
                <w:lang w:val="en-CA"/>
              </w:rPr>
            </w:pPr>
          </w:p>
          <w:p w14:paraId="1F46B125" w14:textId="77777777" w:rsidR="00E55391" w:rsidRPr="00E66E11" w:rsidRDefault="00E55391" w:rsidP="00565517">
            <w:pPr>
              <w:pStyle w:val="Tableaugauchefranais"/>
              <w:jc w:val="both"/>
              <w:rPr>
                <w:lang w:val="en-CA"/>
              </w:rPr>
            </w:pPr>
          </w:p>
          <w:p w14:paraId="4CFCE176" w14:textId="77777777" w:rsidR="00565517" w:rsidRPr="008C36F8" w:rsidRDefault="00E66E11" w:rsidP="00565517">
            <w:pPr>
              <w:pStyle w:val="Tableaugauchefranais"/>
              <w:jc w:val="both"/>
              <w:rPr>
                <w:b/>
                <w:lang w:val="en-CA"/>
              </w:rPr>
            </w:pPr>
            <w:r w:rsidRPr="008C36F8">
              <w:rPr>
                <w:b/>
                <w:lang w:val="en-CA"/>
              </w:rPr>
              <w:lastRenderedPageBreak/>
              <w:t>Definitions</w:t>
            </w:r>
            <w:r w:rsidR="00565517" w:rsidRPr="008C36F8">
              <w:rPr>
                <w:b/>
                <w:lang w:val="en-CA"/>
              </w:rPr>
              <w:t xml:space="preserve"> </w:t>
            </w:r>
          </w:p>
          <w:p w14:paraId="1C62451C" w14:textId="7FB12E76" w:rsidR="00565517" w:rsidRPr="008C36F8" w:rsidRDefault="00E66E11" w:rsidP="00565517">
            <w:pPr>
              <w:pStyle w:val="Tableaugauchefranais"/>
              <w:jc w:val="both"/>
              <w:rPr>
                <w:lang w:val="en-CA"/>
              </w:rPr>
            </w:pPr>
            <w:r w:rsidRPr="008C36F8">
              <w:rPr>
                <w:b/>
                <w:lang w:val="en-CA"/>
              </w:rPr>
              <w:t xml:space="preserve">2 (1) </w:t>
            </w:r>
            <w:r w:rsidRPr="008C36F8">
              <w:rPr>
                <w:lang w:val="en-CA"/>
              </w:rPr>
              <w:t>In this Act,</w:t>
            </w:r>
          </w:p>
          <w:p w14:paraId="4B5067B1" w14:textId="00B04608" w:rsidR="00CC7B66" w:rsidRPr="008C36F8" w:rsidRDefault="00CC7B66" w:rsidP="00565517">
            <w:pPr>
              <w:pStyle w:val="Tableaugauchefranais"/>
              <w:jc w:val="both"/>
              <w:rPr>
                <w:lang w:val="en-CA"/>
              </w:rPr>
            </w:pPr>
          </w:p>
          <w:p w14:paraId="057B45C6" w14:textId="77777777" w:rsidR="00CC7B66" w:rsidRPr="008C36F8" w:rsidRDefault="00CC7B66" w:rsidP="00565517">
            <w:pPr>
              <w:pStyle w:val="Tableaugauchefranais"/>
              <w:jc w:val="both"/>
              <w:rPr>
                <w:lang w:val="en-CA"/>
              </w:rPr>
            </w:pPr>
          </w:p>
          <w:p w14:paraId="01020377" w14:textId="77777777" w:rsidR="00565517" w:rsidRPr="00E66E11" w:rsidRDefault="00E66E11" w:rsidP="00565517">
            <w:pPr>
              <w:pStyle w:val="Tableaugauchefranais"/>
              <w:jc w:val="both"/>
              <w:rPr>
                <w:lang w:val="en-CA"/>
              </w:rPr>
            </w:pPr>
            <w:r w:rsidRPr="00E66E11">
              <w:rPr>
                <w:b/>
                <w:lang w:val="en-CA"/>
              </w:rPr>
              <w:t>fish habitat</w:t>
            </w:r>
            <w:r w:rsidRPr="00E66E11">
              <w:rPr>
                <w:lang w:val="en-CA"/>
              </w:rPr>
              <w:t> means water frequented by fish and any other areas on which fish depend directly or indirectly to carry out their life processes, including spawning grounds and nursery, rearing, food supply and migration areas; </w:t>
            </w:r>
            <w:r w:rsidR="00565517" w:rsidRPr="006A2A0A">
              <w:t> </w:t>
            </w:r>
            <w:r w:rsidRPr="00565517">
              <w:rPr>
                <w:lang w:val="en-CA"/>
              </w:rPr>
              <w:t>(</w:t>
            </w:r>
            <w:r w:rsidRPr="00565517">
              <w:rPr>
                <w:i/>
                <w:lang w:val="en-CA"/>
              </w:rPr>
              <w:t>habitat</w:t>
            </w:r>
            <w:r w:rsidRPr="00565517">
              <w:rPr>
                <w:lang w:val="en-CA"/>
              </w:rPr>
              <w:t>)</w:t>
            </w:r>
          </w:p>
          <w:p w14:paraId="454B99DD" w14:textId="77777777" w:rsidR="00565517" w:rsidRPr="00E66E11" w:rsidRDefault="00565517" w:rsidP="00565517">
            <w:pPr>
              <w:pStyle w:val="Tableaugauchefranais"/>
              <w:jc w:val="both"/>
              <w:rPr>
                <w:lang w:val="en-CA"/>
              </w:rPr>
            </w:pPr>
          </w:p>
          <w:p w14:paraId="005A7E85" w14:textId="77777777" w:rsidR="00565517" w:rsidRPr="00565517" w:rsidRDefault="00E66E11" w:rsidP="00565517">
            <w:pPr>
              <w:pStyle w:val="Tableaugauchefranais"/>
              <w:jc w:val="both"/>
              <w:rPr>
                <w:b/>
                <w:lang w:val="en-CA"/>
              </w:rPr>
            </w:pPr>
            <w:r w:rsidRPr="00565517">
              <w:rPr>
                <w:b/>
                <w:lang w:val="en-CA"/>
              </w:rPr>
              <w:t>Harmful alteration, disruption or destruction of fish habitat</w:t>
            </w:r>
            <w:r w:rsidR="00565517" w:rsidRPr="00565517">
              <w:rPr>
                <w:b/>
                <w:lang w:val="en-CA"/>
              </w:rPr>
              <w:t xml:space="preserve"> </w:t>
            </w:r>
          </w:p>
          <w:p w14:paraId="2AB45AFB" w14:textId="77777777" w:rsidR="00565517" w:rsidRPr="00565517" w:rsidRDefault="00E66E11" w:rsidP="00565517">
            <w:pPr>
              <w:pStyle w:val="Tableaugauchefranais"/>
              <w:jc w:val="both"/>
              <w:rPr>
                <w:lang w:val="en-CA"/>
              </w:rPr>
            </w:pPr>
            <w:r w:rsidRPr="00565517">
              <w:rPr>
                <w:b/>
                <w:lang w:val="en-CA"/>
              </w:rPr>
              <w:t xml:space="preserve">35 (1) </w:t>
            </w:r>
            <w:r w:rsidRPr="00CC7B66">
              <w:rPr>
                <w:lang w:val="en-CA"/>
              </w:rPr>
              <w:t>No person shall carry on any work, undertaking or activity that results in the harmful alteration, disruption or destruction of fish habitat.</w:t>
            </w:r>
          </w:p>
          <w:p w14:paraId="64131E88" w14:textId="77777777" w:rsidR="00565517" w:rsidRPr="00E66E11" w:rsidRDefault="00565517" w:rsidP="00565517">
            <w:pPr>
              <w:pStyle w:val="Tableaugauchefranais"/>
              <w:jc w:val="both"/>
              <w:rPr>
                <w:lang w:val="en-CA"/>
              </w:rPr>
            </w:pPr>
          </w:p>
          <w:p w14:paraId="4C873D58" w14:textId="77777777" w:rsidR="00565517" w:rsidRPr="00565517" w:rsidRDefault="00E66E11" w:rsidP="00565517">
            <w:pPr>
              <w:pStyle w:val="Tableaugauchefranais"/>
              <w:jc w:val="both"/>
              <w:rPr>
                <w:b/>
                <w:lang w:val="en-CA"/>
              </w:rPr>
            </w:pPr>
            <w:r w:rsidRPr="00565517">
              <w:rPr>
                <w:b/>
                <w:lang w:val="en-CA"/>
              </w:rPr>
              <w:t>Exception</w:t>
            </w:r>
            <w:r w:rsidR="00565517" w:rsidRPr="00565517">
              <w:rPr>
                <w:b/>
                <w:lang w:val="en-CA"/>
              </w:rPr>
              <w:t xml:space="preserve"> </w:t>
            </w:r>
          </w:p>
          <w:p w14:paraId="7B492F0F" w14:textId="77777777" w:rsidR="00565517" w:rsidRPr="00E66E11" w:rsidRDefault="00565517" w:rsidP="00565517">
            <w:pPr>
              <w:pStyle w:val="Tableaugauchefranais"/>
              <w:jc w:val="both"/>
              <w:rPr>
                <w:lang w:val="en-CA"/>
              </w:rPr>
            </w:pPr>
            <w:r w:rsidRPr="00E66E11">
              <w:rPr>
                <w:b/>
                <w:lang w:val="en-CA"/>
              </w:rPr>
              <w:t>(2)</w:t>
            </w:r>
            <w:r w:rsidRPr="00E66E11">
              <w:rPr>
                <w:lang w:val="en-CA"/>
              </w:rPr>
              <w:t xml:space="preserve"> </w:t>
            </w:r>
            <w:r w:rsidR="00E66E11" w:rsidRPr="00E66E11">
              <w:rPr>
                <w:lang w:val="en-CA"/>
              </w:rPr>
              <w:t>A person may carry on a work, undertaking or activity without contravening subsection (1) if</w:t>
            </w:r>
          </w:p>
          <w:p w14:paraId="419F4756" w14:textId="0771106A" w:rsidR="00565517" w:rsidRPr="008C36F8" w:rsidRDefault="00CC7B66" w:rsidP="00565517">
            <w:pPr>
              <w:pStyle w:val="Tableaugauchefranais"/>
              <w:jc w:val="both"/>
              <w:rPr>
                <w:lang w:val="en-CA"/>
              </w:rPr>
            </w:pPr>
            <w:r w:rsidRPr="008C36F8">
              <w:rPr>
                <w:lang w:val="en-CA"/>
              </w:rPr>
              <w:t>…</w:t>
            </w:r>
          </w:p>
          <w:p w14:paraId="178F6397" w14:textId="560135E0" w:rsidR="00CC7B66" w:rsidRPr="008C36F8" w:rsidRDefault="00CC7B66" w:rsidP="00565517">
            <w:pPr>
              <w:pStyle w:val="Tableaugauchefranais"/>
              <w:jc w:val="both"/>
              <w:rPr>
                <w:lang w:val="en-CA"/>
              </w:rPr>
            </w:pPr>
          </w:p>
          <w:p w14:paraId="077CBF1A" w14:textId="77777777" w:rsidR="00CC7B66" w:rsidRPr="008C36F8" w:rsidRDefault="00CC7B66" w:rsidP="00565517">
            <w:pPr>
              <w:pStyle w:val="Tableaugauchefranais"/>
              <w:jc w:val="both"/>
              <w:rPr>
                <w:lang w:val="en-CA"/>
              </w:rPr>
            </w:pPr>
          </w:p>
          <w:p w14:paraId="168095DF" w14:textId="77777777" w:rsidR="00565517" w:rsidRPr="00565517" w:rsidRDefault="00E66E11" w:rsidP="00565517">
            <w:pPr>
              <w:pStyle w:val="Tableaugauchefranais"/>
              <w:ind w:left="923"/>
              <w:jc w:val="both"/>
              <w:rPr>
                <w:lang w:val="en-CA"/>
              </w:rPr>
            </w:pPr>
            <w:r w:rsidRPr="00565517">
              <w:rPr>
                <w:b/>
                <w:lang w:val="en-CA"/>
              </w:rPr>
              <w:t xml:space="preserve">(b) </w:t>
            </w:r>
            <w:r w:rsidRPr="00CC7B66">
              <w:rPr>
                <w:lang w:val="en-CA"/>
              </w:rPr>
              <w:t>the carrying on of the work, undertaking or activity is authorized by the Minister and the work, undertaking or activity is carried on in accordance with the conditions established by the Minister;</w:t>
            </w:r>
          </w:p>
          <w:p w14:paraId="187E023F" w14:textId="77777777" w:rsidR="00565517" w:rsidRPr="00E66E11" w:rsidRDefault="00565517" w:rsidP="00565517">
            <w:pPr>
              <w:pStyle w:val="Tableaugauchefranais"/>
              <w:jc w:val="both"/>
              <w:rPr>
                <w:lang w:val="en-CA"/>
              </w:rPr>
            </w:pPr>
          </w:p>
          <w:p w14:paraId="3528F152" w14:textId="78DE52B9" w:rsidR="00565517" w:rsidRPr="006A2A0A" w:rsidRDefault="00565517" w:rsidP="00565517">
            <w:pPr>
              <w:pStyle w:val="Tableaugauchefranais"/>
              <w:jc w:val="both"/>
            </w:pPr>
            <w:r w:rsidRPr="006A2A0A">
              <w:t>…</w:t>
            </w:r>
          </w:p>
          <w:p w14:paraId="7EBEA6BC" w14:textId="77777777" w:rsidR="00565517" w:rsidRPr="006A2A0A" w:rsidRDefault="00565517" w:rsidP="00565517">
            <w:pPr>
              <w:pStyle w:val="Tableaugauchefranais"/>
              <w:ind w:left="0"/>
              <w:jc w:val="both"/>
            </w:pPr>
          </w:p>
        </w:tc>
        <w:tc>
          <w:tcPr>
            <w:tcW w:w="4751" w:type="dxa"/>
          </w:tcPr>
          <w:p w14:paraId="730F733A" w14:textId="77777777" w:rsidR="00565517" w:rsidRPr="00565517" w:rsidRDefault="00E66E11" w:rsidP="00565517">
            <w:pPr>
              <w:pStyle w:val="Tableaudroiteanglais"/>
              <w:rPr>
                <w:b/>
                <w:lang w:val="fr-CA"/>
              </w:rPr>
            </w:pPr>
            <w:r w:rsidRPr="00565517">
              <w:rPr>
                <w:b/>
                <w:lang w:val="fr-CA"/>
              </w:rPr>
              <w:lastRenderedPageBreak/>
              <w:t>Objet de la loi</w:t>
            </w:r>
            <w:r w:rsidR="00565517" w:rsidRPr="00565517">
              <w:rPr>
                <w:b/>
                <w:lang w:val="fr-CA"/>
              </w:rPr>
              <w:t xml:space="preserve"> </w:t>
            </w:r>
          </w:p>
          <w:p w14:paraId="32C47EDE" w14:textId="10602053" w:rsidR="00565517" w:rsidRDefault="00565517" w:rsidP="00565517">
            <w:pPr>
              <w:pStyle w:val="Tableaudroiteanglais"/>
              <w:rPr>
                <w:lang w:val="fr-CA"/>
              </w:rPr>
            </w:pPr>
            <w:r w:rsidRPr="00E66E11">
              <w:rPr>
                <w:b/>
                <w:lang w:val="fr-CA"/>
              </w:rPr>
              <w:t>2.1</w:t>
            </w:r>
            <w:r w:rsidRPr="00E66E11">
              <w:rPr>
                <w:lang w:val="fr-CA"/>
              </w:rPr>
              <w:t xml:space="preserve"> </w:t>
            </w:r>
            <w:r w:rsidR="00E66E11" w:rsidRPr="00565517">
              <w:rPr>
                <w:lang w:val="fr-CA"/>
              </w:rPr>
              <w:t>La présente loi vise à encadrer :</w:t>
            </w:r>
            <w:r w:rsidRPr="00E66E11">
              <w:rPr>
                <w:lang w:val="fr-CA"/>
              </w:rPr>
              <w:t xml:space="preserve"> </w:t>
            </w:r>
          </w:p>
          <w:p w14:paraId="52C4DA7B" w14:textId="1BC14EF2" w:rsidR="00CC7B66" w:rsidRDefault="00CC7B66" w:rsidP="00565517">
            <w:pPr>
              <w:pStyle w:val="Tableaudroiteanglais"/>
              <w:rPr>
                <w:lang w:val="fr-CA"/>
              </w:rPr>
            </w:pPr>
          </w:p>
          <w:p w14:paraId="61FE4C57" w14:textId="77777777" w:rsidR="00CC7B66" w:rsidRPr="00E66E11" w:rsidRDefault="00CC7B66" w:rsidP="00565517">
            <w:pPr>
              <w:pStyle w:val="Tableaudroiteanglais"/>
              <w:rPr>
                <w:lang w:val="fr-CA"/>
              </w:rPr>
            </w:pPr>
          </w:p>
          <w:p w14:paraId="3743DBCC" w14:textId="77777777" w:rsidR="00565517" w:rsidRPr="00CC7B66" w:rsidRDefault="00E66E11" w:rsidP="00565517">
            <w:pPr>
              <w:pStyle w:val="Tableaudroiteanglais"/>
              <w:ind w:left="350"/>
              <w:rPr>
                <w:lang w:val="fr-CA"/>
              </w:rPr>
            </w:pPr>
            <w:r w:rsidRPr="00565517">
              <w:rPr>
                <w:b/>
                <w:lang w:val="fr-CA"/>
              </w:rPr>
              <w:t xml:space="preserve">a) </w:t>
            </w:r>
            <w:r w:rsidRPr="00CC7B66">
              <w:rPr>
                <w:lang w:val="fr-CA"/>
              </w:rPr>
              <w:t>la gestion et la surveillance judicieuses des pêches;</w:t>
            </w:r>
            <w:r w:rsidR="00565517" w:rsidRPr="00CC7B66">
              <w:rPr>
                <w:lang w:val="fr-CA"/>
              </w:rPr>
              <w:t xml:space="preserve"> </w:t>
            </w:r>
          </w:p>
          <w:p w14:paraId="4153F016" w14:textId="77777777" w:rsidR="00565517" w:rsidRPr="00E66E11" w:rsidRDefault="00E66E11" w:rsidP="00565517">
            <w:pPr>
              <w:pStyle w:val="Tableaudroiteanglais"/>
              <w:ind w:left="350"/>
              <w:rPr>
                <w:lang w:val="fr-CA"/>
              </w:rPr>
            </w:pPr>
            <w:r w:rsidRPr="00E66E11">
              <w:rPr>
                <w:b/>
                <w:lang w:val="fr-CA"/>
              </w:rPr>
              <w:t xml:space="preserve">b) </w:t>
            </w:r>
            <w:r w:rsidRPr="00CC7B66">
              <w:rPr>
                <w:lang w:val="fr-CA"/>
              </w:rPr>
              <w:t>la conservation et la protection du poisson et de son habitat, notamment par la prévention de la pollution.</w:t>
            </w:r>
          </w:p>
          <w:p w14:paraId="14EE8CF3" w14:textId="173D4A4C" w:rsidR="00565517" w:rsidRDefault="00565517" w:rsidP="00565517">
            <w:pPr>
              <w:pStyle w:val="Tableaudroiteanglais"/>
              <w:rPr>
                <w:lang w:val="fr-CA"/>
              </w:rPr>
            </w:pPr>
          </w:p>
          <w:p w14:paraId="255813FC" w14:textId="77777777" w:rsidR="00E55391" w:rsidRPr="00E66E11" w:rsidRDefault="00E55391" w:rsidP="00565517">
            <w:pPr>
              <w:pStyle w:val="Tableaudroiteanglais"/>
              <w:rPr>
                <w:lang w:val="fr-CA"/>
              </w:rPr>
            </w:pPr>
          </w:p>
          <w:p w14:paraId="1EA1F795" w14:textId="77777777" w:rsidR="00565517" w:rsidRPr="00565517" w:rsidRDefault="00E66E11" w:rsidP="00565517">
            <w:pPr>
              <w:pStyle w:val="Tableaudroiteanglais"/>
              <w:rPr>
                <w:b/>
                <w:lang w:val="fr-CA"/>
              </w:rPr>
            </w:pPr>
            <w:r w:rsidRPr="00565517">
              <w:rPr>
                <w:b/>
                <w:lang w:val="fr-CA"/>
              </w:rPr>
              <w:lastRenderedPageBreak/>
              <w:t>Définitions</w:t>
            </w:r>
            <w:r w:rsidR="00565517" w:rsidRPr="00565517">
              <w:rPr>
                <w:b/>
                <w:lang w:val="fr-CA"/>
              </w:rPr>
              <w:t xml:space="preserve"> </w:t>
            </w:r>
          </w:p>
          <w:p w14:paraId="46A3D689" w14:textId="77777777" w:rsidR="00565517" w:rsidRPr="00565517" w:rsidRDefault="00E66E11" w:rsidP="00565517">
            <w:pPr>
              <w:pStyle w:val="Tableaudroiteanglais"/>
              <w:rPr>
                <w:lang w:val="fr-CA"/>
              </w:rPr>
            </w:pPr>
            <w:r w:rsidRPr="00565517">
              <w:rPr>
                <w:b/>
                <w:lang w:val="fr-CA"/>
              </w:rPr>
              <w:t xml:space="preserve">2 (1) </w:t>
            </w:r>
            <w:r w:rsidRPr="00CC7B66">
              <w:rPr>
                <w:lang w:val="fr-CA"/>
              </w:rPr>
              <w:t>Les définitions qui suivent s’appliquent à la présente loi.</w:t>
            </w:r>
          </w:p>
          <w:p w14:paraId="166A2395" w14:textId="77777777" w:rsidR="00565517" w:rsidRPr="00E66E11" w:rsidRDefault="00565517" w:rsidP="00565517">
            <w:pPr>
              <w:pStyle w:val="Tableaudroiteanglais"/>
              <w:rPr>
                <w:lang w:val="fr-CA"/>
              </w:rPr>
            </w:pPr>
          </w:p>
          <w:p w14:paraId="00E3CE7E" w14:textId="77777777" w:rsidR="00565517" w:rsidRPr="00E66E11" w:rsidRDefault="00E66E11" w:rsidP="00565517">
            <w:pPr>
              <w:pStyle w:val="Tableaudroiteanglais"/>
              <w:rPr>
                <w:lang w:val="fr-CA"/>
              </w:rPr>
            </w:pPr>
            <w:r w:rsidRPr="00CC7B66">
              <w:rPr>
                <w:b/>
                <w:lang w:val="fr-CA"/>
              </w:rPr>
              <w:t>habitat</w:t>
            </w:r>
            <w:r w:rsidRPr="00E66E11">
              <w:rPr>
                <w:lang w:val="fr-CA"/>
              </w:rPr>
              <w:t> Les eaux où vit le poisson et toute aire dont dépend, directement ou indirectement, sa survie, notamment les frayères, les aires d’alevinage, de croissance ou d’alimentation et les routes migratoires. (</w:t>
            </w:r>
            <w:r w:rsidRPr="00E66E11">
              <w:rPr>
                <w:i/>
                <w:lang w:val="fr-CA"/>
              </w:rPr>
              <w:t>fish habitat</w:t>
            </w:r>
            <w:r w:rsidRPr="00E66E11">
              <w:rPr>
                <w:lang w:val="fr-CA"/>
              </w:rPr>
              <w:t>)</w:t>
            </w:r>
          </w:p>
          <w:p w14:paraId="3E757690" w14:textId="77777777" w:rsidR="00565517" w:rsidRPr="00E66E11" w:rsidRDefault="00565517" w:rsidP="00565517">
            <w:pPr>
              <w:pStyle w:val="Tableaudroiteanglais"/>
              <w:rPr>
                <w:lang w:val="fr-CA"/>
              </w:rPr>
            </w:pPr>
          </w:p>
          <w:p w14:paraId="3B525465" w14:textId="77777777" w:rsidR="00565517" w:rsidRPr="00E66E11" w:rsidRDefault="00E66E11" w:rsidP="00565517">
            <w:pPr>
              <w:pStyle w:val="Tableaudroiteanglais"/>
              <w:rPr>
                <w:b/>
                <w:lang w:val="fr-CA"/>
              </w:rPr>
            </w:pPr>
            <w:r w:rsidRPr="00E66E11">
              <w:rPr>
                <w:b/>
                <w:lang w:val="fr-CA"/>
              </w:rPr>
              <w:t>Détérioration, destruction ou perturbation de l’habitat</w:t>
            </w:r>
            <w:r w:rsidR="00565517" w:rsidRPr="00E66E11">
              <w:rPr>
                <w:b/>
                <w:lang w:val="fr-CA"/>
              </w:rPr>
              <w:t xml:space="preserve"> </w:t>
            </w:r>
          </w:p>
          <w:p w14:paraId="607C8314" w14:textId="77777777" w:rsidR="00565517" w:rsidRPr="00E66E11" w:rsidRDefault="00E66E11" w:rsidP="00565517">
            <w:pPr>
              <w:pStyle w:val="Tableaudroiteanglais"/>
              <w:rPr>
                <w:lang w:val="fr-CA"/>
              </w:rPr>
            </w:pPr>
            <w:r w:rsidRPr="00E66E11">
              <w:rPr>
                <w:b/>
                <w:lang w:val="fr-CA"/>
              </w:rPr>
              <w:t xml:space="preserve">35. (1) </w:t>
            </w:r>
            <w:r w:rsidRPr="00CC7B66">
              <w:rPr>
                <w:lang w:val="fr-CA"/>
              </w:rPr>
              <w:t>Il est interdit d’exploiter des ouvrages ou entreprises entraînant la détérioration, la destruction ou la perturbation de l’habitat du poisson.</w:t>
            </w:r>
            <w:r w:rsidR="00565517" w:rsidRPr="00E66E11">
              <w:rPr>
                <w:lang w:val="fr-CA"/>
              </w:rPr>
              <w:t xml:space="preserve"> </w:t>
            </w:r>
          </w:p>
          <w:p w14:paraId="23BD6EAF" w14:textId="2C0B99E8" w:rsidR="00565517" w:rsidRDefault="00565517" w:rsidP="00565517">
            <w:pPr>
              <w:pStyle w:val="Tableaudroiteanglais"/>
              <w:rPr>
                <w:lang w:val="fr-CA"/>
              </w:rPr>
            </w:pPr>
          </w:p>
          <w:p w14:paraId="541C2BA0" w14:textId="77777777" w:rsidR="00CC7B66" w:rsidRPr="00E66E11" w:rsidRDefault="00CC7B66" w:rsidP="00565517">
            <w:pPr>
              <w:pStyle w:val="Tableaudroiteanglais"/>
              <w:rPr>
                <w:lang w:val="fr-CA"/>
              </w:rPr>
            </w:pPr>
          </w:p>
          <w:p w14:paraId="354BEFF0" w14:textId="77777777" w:rsidR="00565517" w:rsidRPr="00565517" w:rsidRDefault="00E66E11" w:rsidP="00565517">
            <w:pPr>
              <w:pStyle w:val="Tableaudroiteanglais"/>
              <w:rPr>
                <w:b/>
                <w:lang w:val="fr-CA"/>
              </w:rPr>
            </w:pPr>
            <w:r w:rsidRPr="00565517">
              <w:rPr>
                <w:b/>
                <w:lang w:val="fr-CA"/>
              </w:rPr>
              <w:t>Exception</w:t>
            </w:r>
            <w:r w:rsidR="00565517" w:rsidRPr="00565517">
              <w:rPr>
                <w:b/>
                <w:lang w:val="fr-CA"/>
              </w:rPr>
              <w:t xml:space="preserve"> </w:t>
            </w:r>
          </w:p>
          <w:p w14:paraId="3D40A527" w14:textId="63C45CDE" w:rsidR="00565517" w:rsidRPr="00E66E11" w:rsidRDefault="00565517" w:rsidP="00565517">
            <w:pPr>
              <w:pStyle w:val="Tableaudroiteanglais"/>
              <w:rPr>
                <w:lang w:val="fr-CA"/>
              </w:rPr>
            </w:pPr>
            <w:r w:rsidRPr="00E66E11">
              <w:rPr>
                <w:b/>
                <w:lang w:val="fr-CA"/>
              </w:rPr>
              <w:t>(2)</w:t>
            </w:r>
            <w:r w:rsidRPr="00E66E11">
              <w:rPr>
                <w:lang w:val="fr-CA"/>
              </w:rPr>
              <w:t xml:space="preserve"> </w:t>
            </w:r>
            <w:r w:rsidR="00E66E11" w:rsidRPr="00565517">
              <w:rPr>
                <w:lang w:val="fr-CA"/>
              </w:rPr>
              <w:t>Il est permis d’exploiter un ouvrage ou une entreprise ou d’exercer une activité sans contrevenir au paragraphe (1) dans les cas suivants</w:t>
            </w:r>
            <w:r w:rsidR="00CC7B66">
              <w:rPr>
                <w:lang w:val="fr-CA"/>
              </w:rPr>
              <w:t> </w:t>
            </w:r>
            <w:r w:rsidR="00E66E11" w:rsidRPr="00565517">
              <w:rPr>
                <w:lang w:val="fr-CA"/>
              </w:rPr>
              <w:t>:</w:t>
            </w:r>
            <w:r w:rsidRPr="00E66E11">
              <w:rPr>
                <w:lang w:val="fr-CA"/>
              </w:rPr>
              <w:t xml:space="preserve"> </w:t>
            </w:r>
          </w:p>
          <w:p w14:paraId="740C9046" w14:textId="31330F49" w:rsidR="00565517" w:rsidRPr="008C36F8" w:rsidRDefault="00CC7B66" w:rsidP="00565517">
            <w:pPr>
              <w:pStyle w:val="Tableaudroiteanglais"/>
              <w:rPr>
                <w:lang w:val="fr-CA"/>
              </w:rPr>
            </w:pPr>
            <w:r w:rsidRPr="008C36F8">
              <w:rPr>
                <w:lang w:val="fr-CA"/>
              </w:rPr>
              <w:t>…</w:t>
            </w:r>
          </w:p>
          <w:p w14:paraId="2107B5BB" w14:textId="77777777" w:rsidR="00565517" w:rsidRPr="008C36F8" w:rsidRDefault="00565517" w:rsidP="00565517">
            <w:pPr>
              <w:pStyle w:val="Tableaudroiteanglais"/>
              <w:rPr>
                <w:lang w:val="fr-CA"/>
              </w:rPr>
            </w:pPr>
          </w:p>
          <w:p w14:paraId="3FD39AC7" w14:textId="7760CE34" w:rsidR="00565517" w:rsidRDefault="00E66E11" w:rsidP="00565517">
            <w:pPr>
              <w:pStyle w:val="Tableaudroiteanglais"/>
              <w:ind w:left="353"/>
              <w:rPr>
                <w:lang w:val="fr-CA"/>
              </w:rPr>
            </w:pPr>
            <w:r w:rsidRPr="00565517">
              <w:rPr>
                <w:b/>
                <w:lang w:val="fr-CA"/>
              </w:rPr>
              <w:t xml:space="preserve">b) </w:t>
            </w:r>
            <w:r w:rsidRPr="00CC7B66">
              <w:rPr>
                <w:lang w:val="fr-CA"/>
              </w:rPr>
              <w:t>l’exploitation de l’ouvrage ou de l’entreprise ou l’exercice de l’activité est autorisé par le ministre et est conforme aux conditions que celui-ci établit;</w:t>
            </w:r>
          </w:p>
          <w:p w14:paraId="57D3891D" w14:textId="5C624C81" w:rsidR="00CC7B66" w:rsidRDefault="00CC7B66" w:rsidP="00565517">
            <w:pPr>
              <w:pStyle w:val="Tableaudroiteanglais"/>
              <w:ind w:left="353"/>
              <w:rPr>
                <w:lang w:val="fr-CA"/>
              </w:rPr>
            </w:pPr>
          </w:p>
          <w:p w14:paraId="421DCFF3" w14:textId="77777777" w:rsidR="00CC7B66" w:rsidRPr="00CC7B66" w:rsidRDefault="00CC7B66" w:rsidP="00565517">
            <w:pPr>
              <w:pStyle w:val="Tableaudroiteanglais"/>
              <w:ind w:left="353"/>
              <w:rPr>
                <w:lang w:val="fr-CA"/>
              </w:rPr>
            </w:pPr>
          </w:p>
          <w:p w14:paraId="33E5A7F3" w14:textId="02858EF9" w:rsidR="00565517" w:rsidRPr="006A2A0A" w:rsidRDefault="00CC7B66" w:rsidP="00565517">
            <w:pPr>
              <w:pStyle w:val="Tableaudroiteanglais"/>
            </w:pPr>
            <w:r>
              <w:t>…</w:t>
            </w:r>
          </w:p>
          <w:p w14:paraId="0C68DF16" w14:textId="77777777" w:rsidR="00565517" w:rsidRPr="006A2A0A" w:rsidRDefault="00565517" w:rsidP="00565517">
            <w:pPr>
              <w:pStyle w:val="Tableaudroiteanglais"/>
            </w:pPr>
          </w:p>
        </w:tc>
      </w:tr>
    </w:tbl>
    <w:p w14:paraId="5B46ECD3" w14:textId="6FF465CF" w:rsidR="00565517" w:rsidRPr="008D6684" w:rsidRDefault="00CE695C" w:rsidP="00565517">
      <w:pPr>
        <w:numPr>
          <w:ilvl w:val="0"/>
          <w:numId w:val="18"/>
        </w:numPr>
        <w:spacing w:before="120" w:after="120" w:line="240" w:lineRule="auto"/>
        <w:jc w:val="both"/>
        <w:rPr>
          <w:kern w:val="28"/>
          <w:lang w:val="en-CA"/>
        </w:rPr>
      </w:pPr>
      <w:r w:rsidRPr="00CE695C">
        <w:rPr>
          <w:kern w:val="28"/>
          <w:lang w:val="en-CA"/>
        </w:rPr>
        <w:lastRenderedPageBreak/>
        <w:t xml:space="preserve">The version of s. 35(1) of the </w:t>
      </w:r>
      <w:r w:rsidRPr="008D6684">
        <w:rPr>
          <w:i/>
          <w:kern w:val="28"/>
          <w:lang w:val="en-CA"/>
        </w:rPr>
        <w:t>Act</w:t>
      </w:r>
      <w:r w:rsidRPr="00CE695C">
        <w:rPr>
          <w:kern w:val="28"/>
          <w:lang w:val="en-CA"/>
        </w:rPr>
        <w:t xml:space="preserve"> in effect at </w:t>
      </w:r>
      <w:r w:rsidR="008D6684" w:rsidRPr="00CE695C">
        <w:rPr>
          <w:kern w:val="28"/>
          <w:lang w:val="en-CA"/>
        </w:rPr>
        <w:t>the</w:t>
      </w:r>
      <w:r w:rsidRPr="00CE695C">
        <w:rPr>
          <w:kern w:val="28"/>
          <w:lang w:val="en-CA"/>
        </w:rPr>
        <w:t xml:space="preserve"> time of the alleged offence is the only one that refers to the </w:t>
      </w:r>
      <w:r w:rsidR="008C36F8">
        <w:rPr>
          <w:kern w:val="28"/>
          <w:lang w:val="en-CA"/>
        </w:rPr>
        <w:t>concept</w:t>
      </w:r>
      <w:r w:rsidR="008C36F8" w:rsidRPr="00CE695C">
        <w:rPr>
          <w:kern w:val="28"/>
          <w:lang w:val="en-CA"/>
        </w:rPr>
        <w:t xml:space="preserve"> </w:t>
      </w:r>
      <w:r w:rsidRPr="00CE695C">
        <w:rPr>
          <w:kern w:val="28"/>
          <w:lang w:val="en-CA"/>
        </w:rPr>
        <w:t>of “serious harm”.</w:t>
      </w:r>
      <w:r w:rsidR="00565517" w:rsidRPr="00CE695C">
        <w:rPr>
          <w:kern w:val="28"/>
          <w:lang w:val="en-CA"/>
        </w:rPr>
        <w:t xml:space="preserve"> </w:t>
      </w:r>
      <w:r w:rsidRPr="00CE695C">
        <w:rPr>
          <w:kern w:val="28"/>
          <w:lang w:val="en-CA"/>
        </w:rPr>
        <w:t xml:space="preserve">The </w:t>
      </w:r>
      <w:r w:rsidR="001B04C9">
        <w:rPr>
          <w:kern w:val="28"/>
          <w:lang w:val="en-CA"/>
        </w:rPr>
        <w:t>previous</w:t>
      </w:r>
      <w:r w:rsidRPr="00CE695C">
        <w:rPr>
          <w:kern w:val="28"/>
          <w:lang w:val="en-CA"/>
        </w:rPr>
        <w:t xml:space="preserve"> </w:t>
      </w:r>
      <w:r w:rsidR="008D6684" w:rsidRPr="00CE695C">
        <w:rPr>
          <w:kern w:val="28"/>
          <w:lang w:val="en-CA"/>
        </w:rPr>
        <w:t>and</w:t>
      </w:r>
      <w:r w:rsidRPr="00CE695C">
        <w:rPr>
          <w:kern w:val="28"/>
          <w:lang w:val="en-CA"/>
        </w:rPr>
        <w:t xml:space="preserve"> current version</w:t>
      </w:r>
      <w:r w:rsidR="008C36F8">
        <w:rPr>
          <w:kern w:val="28"/>
          <w:lang w:val="en-CA"/>
        </w:rPr>
        <w:t>s</w:t>
      </w:r>
      <w:r w:rsidRPr="00CE695C">
        <w:rPr>
          <w:kern w:val="28"/>
          <w:lang w:val="en-CA"/>
        </w:rPr>
        <w:t xml:space="preserve"> </w:t>
      </w:r>
      <w:r w:rsidR="009465C0">
        <w:rPr>
          <w:kern w:val="28"/>
          <w:lang w:val="en-CA"/>
        </w:rPr>
        <w:t>refer only</w:t>
      </w:r>
      <w:r w:rsidRPr="00CE695C">
        <w:rPr>
          <w:kern w:val="28"/>
          <w:lang w:val="en-CA"/>
        </w:rPr>
        <w:t xml:space="preserve"> to the notions of “alteration, disruption or destruction of fish habitat” without establishing a connection with the state of the Fish.</w:t>
      </w:r>
      <w:r w:rsidR="00565517" w:rsidRPr="00CE695C">
        <w:rPr>
          <w:kern w:val="28"/>
          <w:lang w:val="en-CA"/>
        </w:rPr>
        <w:t xml:space="preserve"> </w:t>
      </w:r>
      <w:r w:rsidRPr="008D6684">
        <w:rPr>
          <w:kern w:val="28"/>
          <w:lang w:val="en-CA"/>
        </w:rPr>
        <w:t xml:space="preserve">This observation limits the impact of this </w:t>
      </w:r>
      <w:r w:rsidR="008D6684" w:rsidRPr="008D6684">
        <w:rPr>
          <w:kern w:val="28"/>
          <w:lang w:val="en-CA"/>
        </w:rPr>
        <w:t>judgment</w:t>
      </w:r>
      <w:r w:rsidRPr="008D6684">
        <w:rPr>
          <w:kern w:val="28"/>
          <w:lang w:val="en-CA"/>
        </w:rPr>
        <w:t>.</w:t>
      </w:r>
    </w:p>
    <w:p w14:paraId="4AF84BCB" w14:textId="77777777" w:rsidR="00565517" w:rsidRPr="00565517" w:rsidRDefault="00E66E11" w:rsidP="00565517">
      <w:pPr>
        <w:numPr>
          <w:ilvl w:val="0"/>
          <w:numId w:val="24"/>
        </w:numPr>
        <w:spacing w:before="120" w:after="120" w:line="240" w:lineRule="auto"/>
        <w:jc w:val="both"/>
        <w:rPr>
          <w:b/>
          <w:kern w:val="28"/>
        </w:rPr>
      </w:pPr>
      <w:r w:rsidRPr="00565517">
        <w:rPr>
          <w:b/>
          <w:kern w:val="28"/>
        </w:rPr>
        <w:t>Serious harm to fish</w:t>
      </w:r>
    </w:p>
    <w:p w14:paraId="32808F3A" w14:textId="2D67F421" w:rsidR="00565517" w:rsidRPr="00244A40" w:rsidRDefault="00244A40" w:rsidP="00565517">
      <w:pPr>
        <w:numPr>
          <w:ilvl w:val="0"/>
          <w:numId w:val="18"/>
        </w:numPr>
        <w:spacing w:before="120" w:after="120" w:line="240" w:lineRule="auto"/>
        <w:jc w:val="both"/>
        <w:rPr>
          <w:kern w:val="28"/>
          <w:lang w:val="en-CA"/>
        </w:rPr>
      </w:pPr>
      <w:r w:rsidRPr="00244A40">
        <w:rPr>
          <w:kern w:val="28"/>
          <w:lang w:val="en-CA"/>
        </w:rPr>
        <w:lastRenderedPageBreak/>
        <w:t xml:space="preserve">Section 35 of the </w:t>
      </w:r>
      <w:r w:rsidRPr="001B04C9">
        <w:rPr>
          <w:i/>
          <w:kern w:val="28"/>
          <w:lang w:val="en-CA"/>
        </w:rPr>
        <w:t>Act</w:t>
      </w:r>
      <w:r w:rsidRPr="00244A40">
        <w:rPr>
          <w:kern w:val="28"/>
          <w:lang w:val="en-CA"/>
        </w:rPr>
        <w:t xml:space="preserve"> prohibits any person from carrying on</w:t>
      </w:r>
      <w:r w:rsidR="001B04C9">
        <w:rPr>
          <w:kern w:val="28"/>
          <w:lang w:val="en-CA"/>
        </w:rPr>
        <w:t xml:space="preserve"> any</w:t>
      </w:r>
      <w:r w:rsidRPr="00244A40">
        <w:rPr>
          <w:kern w:val="28"/>
          <w:lang w:val="en-CA"/>
        </w:rPr>
        <w:t xml:space="preserve"> work, undertaking or activity resulting in serious harm to the </w:t>
      </w:r>
      <w:r w:rsidR="001B04C9" w:rsidRPr="00244A40">
        <w:rPr>
          <w:kern w:val="28"/>
          <w:lang w:val="en-CA"/>
        </w:rPr>
        <w:t>Fish</w:t>
      </w:r>
      <w:r w:rsidRPr="00244A40">
        <w:rPr>
          <w:kern w:val="28"/>
          <w:lang w:val="en-CA"/>
        </w:rPr>
        <w:t>.</w:t>
      </w:r>
    </w:p>
    <w:p w14:paraId="09036DCE" w14:textId="43D3CC7A" w:rsidR="00565517" w:rsidRPr="00244A40" w:rsidRDefault="00244A40" w:rsidP="00565517">
      <w:pPr>
        <w:numPr>
          <w:ilvl w:val="0"/>
          <w:numId w:val="18"/>
        </w:numPr>
        <w:spacing w:before="120" w:after="120" w:line="240" w:lineRule="auto"/>
        <w:jc w:val="both"/>
        <w:rPr>
          <w:kern w:val="28"/>
          <w:lang w:val="en-CA"/>
        </w:rPr>
      </w:pPr>
      <w:r w:rsidRPr="00244A40">
        <w:rPr>
          <w:kern w:val="28"/>
          <w:lang w:val="en-CA"/>
        </w:rPr>
        <w:t xml:space="preserve">The notion of fish habitat extends to the areas the fish depend </w:t>
      </w:r>
      <w:r w:rsidR="008C36F8">
        <w:rPr>
          <w:kern w:val="28"/>
          <w:lang w:val="en-CA"/>
        </w:rPr>
        <w:t xml:space="preserve">on </w:t>
      </w:r>
      <w:r w:rsidRPr="00244A40">
        <w:rPr>
          <w:kern w:val="28"/>
          <w:lang w:val="en-CA"/>
        </w:rPr>
        <w:t xml:space="preserve">for their survival. These include spawning grounds, nurseries, </w:t>
      </w:r>
      <w:r w:rsidR="009465C0">
        <w:rPr>
          <w:kern w:val="28"/>
          <w:lang w:val="en-CA"/>
        </w:rPr>
        <w:t xml:space="preserve">and </w:t>
      </w:r>
      <w:r w:rsidRPr="00244A40">
        <w:rPr>
          <w:kern w:val="28"/>
          <w:lang w:val="en-CA"/>
        </w:rPr>
        <w:t>rearing and food supply areas.</w:t>
      </w:r>
    </w:p>
    <w:p w14:paraId="6398211F" w14:textId="3024EC77" w:rsidR="00565517" w:rsidRPr="00244A40" w:rsidRDefault="00244A40" w:rsidP="00565517">
      <w:pPr>
        <w:numPr>
          <w:ilvl w:val="0"/>
          <w:numId w:val="18"/>
        </w:numPr>
        <w:spacing w:before="120" w:after="120" w:line="240" w:lineRule="auto"/>
        <w:jc w:val="both"/>
        <w:rPr>
          <w:kern w:val="28"/>
          <w:lang w:val="en-CA"/>
        </w:rPr>
      </w:pPr>
      <w:r w:rsidRPr="00244A40">
        <w:rPr>
          <w:kern w:val="28"/>
          <w:lang w:val="en-CA"/>
        </w:rPr>
        <w:t xml:space="preserve">Everyone agrees </w:t>
      </w:r>
      <w:r w:rsidR="001B04C9" w:rsidRPr="00244A40">
        <w:rPr>
          <w:kern w:val="28"/>
          <w:lang w:val="en-CA"/>
        </w:rPr>
        <w:t>that</w:t>
      </w:r>
      <w:r w:rsidRPr="00244A40">
        <w:rPr>
          <w:kern w:val="28"/>
          <w:lang w:val="en-CA"/>
        </w:rPr>
        <w:t xml:space="preserve"> the work to rebuild the Polette </w:t>
      </w:r>
      <w:r w:rsidR="001E3299">
        <w:rPr>
          <w:kern w:val="28"/>
          <w:lang w:val="en-CA"/>
        </w:rPr>
        <w:t>Dam</w:t>
      </w:r>
      <w:r w:rsidR="001B04C9">
        <w:rPr>
          <w:kern w:val="28"/>
          <w:lang w:val="en-CA"/>
        </w:rPr>
        <w:t xml:space="preserve"> had an impact on the 0-2</w:t>
      </w:r>
      <w:r w:rsidRPr="00244A40">
        <w:rPr>
          <w:kern w:val="28"/>
          <w:lang w:val="en-CA"/>
        </w:rPr>
        <w:t xml:space="preserve"> meter zone</w:t>
      </w:r>
      <w:r w:rsidR="001B04C9">
        <w:rPr>
          <w:kern w:val="28"/>
          <w:lang w:val="en-CA"/>
        </w:rPr>
        <w:t xml:space="preserve"> that</w:t>
      </w:r>
      <w:r w:rsidRPr="00244A40">
        <w:rPr>
          <w:kern w:val="28"/>
          <w:lang w:val="en-CA"/>
        </w:rPr>
        <w:t xml:space="preserve"> is part of </w:t>
      </w:r>
      <w:r w:rsidR="001B04C9" w:rsidRPr="00244A40">
        <w:rPr>
          <w:kern w:val="28"/>
          <w:lang w:val="en-CA"/>
        </w:rPr>
        <w:t>the</w:t>
      </w:r>
      <w:r w:rsidRPr="00244A40">
        <w:rPr>
          <w:kern w:val="28"/>
          <w:lang w:val="en-CA"/>
        </w:rPr>
        <w:t xml:space="preserve"> fish habitat.</w:t>
      </w:r>
    </w:p>
    <w:p w14:paraId="5E3B7F52" w14:textId="60F7367F" w:rsidR="00565517" w:rsidRPr="00244A40" w:rsidRDefault="00244A40" w:rsidP="00565517">
      <w:pPr>
        <w:numPr>
          <w:ilvl w:val="0"/>
          <w:numId w:val="18"/>
        </w:numPr>
        <w:spacing w:before="120" w:after="120" w:line="240" w:lineRule="auto"/>
        <w:jc w:val="both"/>
        <w:rPr>
          <w:kern w:val="28"/>
          <w:lang w:val="en-CA"/>
        </w:rPr>
      </w:pPr>
      <w:r w:rsidRPr="00244A40">
        <w:rPr>
          <w:kern w:val="28"/>
          <w:lang w:val="en-CA"/>
        </w:rPr>
        <w:t xml:space="preserve">The </w:t>
      </w:r>
      <w:r w:rsidR="001B04C9">
        <w:rPr>
          <w:kern w:val="28"/>
          <w:lang w:val="en-CA"/>
        </w:rPr>
        <w:t>dispute</w:t>
      </w:r>
      <w:r w:rsidRPr="00244A40">
        <w:rPr>
          <w:kern w:val="28"/>
          <w:lang w:val="en-CA"/>
        </w:rPr>
        <w:t xml:space="preserve"> between the parties </w:t>
      </w:r>
      <w:r w:rsidR="00C263EE">
        <w:rPr>
          <w:kern w:val="28"/>
          <w:lang w:val="en-CA"/>
        </w:rPr>
        <w:t>turns</w:t>
      </w:r>
      <w:r w:rsidR="00C263EE" w:rsidRPr="00244A40">
        <w:rPr>
          <w:kern w:val="28"/>
          <w:lang w:val="en-CA"/>
        </w:rPr>
        <w:t xml:space="preserve"> </w:t>
      </w:r>
      <w:r w:rsidRPr="00244A40">
        <w:rPr>
          <w:kern w:val="28"/>
          <w:lang w:val="en-CA"/>
        </w:rPr>
        <w:t>on the definition of “serious harm”.</w:t>
      </w:r>
      <w:r w:rsidR="00565517" w:rsidRPr="00244A40">
        <w:rPr>
          <w:kern w:val="28"/>
          <w:lang w:val="en-CA"/>
        </w:rPr>
        <w:t xml:space="preserve"> </w:t>
      </w:r>
      <w:r w:rsidRPr="00244A40">
        <w:rPr>
          <w:kern w:val="28"/>
          <w:lang w:val="en-CA"/>
        </w:rPr>
        <w:t xml:space="preserve">The appellant argues that from the moment it </w:t>
      </w:r>
      <w:r w:rsidR="001B04C9">
        <w:rPr>
          <w:kern w:val="28"/>
          <w:lang w:val="en-CA"/>
        </w:rPr>
        <w:t>establishes that the work caused</w:t>
      </w:r>
      <w:r w:rsidRPr="00244A40">
        <w:rPr>
          <w:kern w:val="28"/>
          <w:lang w:val="en-CA"/>
        </w:rPr>
        <w:t xml:space="preserve"> a permanent alteration of </w:t>
      </w:r>
      <w:r w:rsidR="001B04C9" w:rsidRPr="00244A40">
        <w:rPr>
          <w:kern w:val="28"/>
          <w:lang w:val="en-CA"/>
        </w:rPr>
        <w:t>the</w:t>
      </w:r>
      <w:r w:rsidRPr="00244A40">
        <w:rPr>
          <w:kern w:val="28"/>
          <w:lang w:val="en-CA"/>
        </w:rPr>
        <w:t xml:space="preserve"> fish habitat, it has met its burden.</w:t>
      </w:r>
      <w:r w:rsidR="00565517" w:rsidRPr="00244A40">
        <w:rPr>
          <w:kern w:val="28"/>
          <w:lang w:val="en-CA"/>
        </w:rPr>
        <w:t xml:space="preserve"> </w:t>
      </w:r>
      <w:r w:rsidRPr="00244A40">
        <w:rPr>
          <w:kern w:val="28"/>
          <w:lang w:val="en-CA"/>
        </w:rPr>
        <w:t xml:space="preserve">It need not prove the consequences of </w:t>
      </w:r>
      <w:r w:rsidR="00C263EE">
        <w:rPr>
          <w:kern w:val="28"/>
          <w:lang w:val="en-CA"/>
        </w:rPr>
        <w:t>the</w:t>
      </w:r>
      <w:r w:rsidR="00C263EE" w:rsidRPr="00244A40">
        <w:rPr>
          <w:kern w:val="28"/>
          <w:lang w:val="en-CA"/>
        </w:rPr>
        <w:t xml:space="preserve"> </w:t>
      </w:r>
      <w:r w:rsidRPr="00244A40">
        <w:rPr>
          <w:kern w:val="28"/>
          <w:lang w:val="en-CA"/>
        </w:rPr>
        <w:t>alteration on the Fish.</w:t>
      </w:r>
    </w:p>
    <w:p w14:paraId="2B905D8F" w14:textId="553D9BA1" w:rsidR="00565517" w:rsidRPr="00244A40" w:rsidRDefault="00244A40" w:rsidP="00565517">
      <w:pPr>
        <w:numPr>
          <w:ilvl w:val="0"/>
          <w:numId w:val="18"/>
        </w:numPr>
        <w:spacing w:before="120" w:after="120" w:line="240" w:lineRule="auto"/>
        <w:jc w:val="both"/>
        <w:rPr>
          <w:kern w:val="28"/>
          <w:lang w:val="en-CA"/>
        </w:rPr>
      </w:pPr>
      <w:r w:rsidRPr="00244A40">
        <w:rPr>
          <w:kern w:val="28"/>
          <w:lang w:val="en-CA"/>
        </w:rPr>
        <w:t xml:space="preserve">The respondent, for its part, suggests that there is </w:t>
      </w:r>
      <w:r w:rsidR="00F71B0F">
        <w:rPr>
          <w:kern w:val="28"/>
          <w:lang w:val="en-CA"/>
        </w:rPr>
        <w:t>no</w:t>
      </w:r>
      <w:r w:rsidRPr="00244A40">
        <w:rPr>
          <w:kern w:val="28"/>
          <w:lang w:val="en-CA"/>
        </w:rPr>
        <w:t xml:space="preserve"> serious harm insofar as the evidence accepted by the trial judge shows that, despite an alteration to one section of </w:t>
      </w:r>
      <w:r w:rsidR="001B04C9" w:rsidRPr="00244A40">
        <w:rPr>
          <w:kern w:val="28"/>
          <w:lang w:val="en-CA"/>
        </w:rPr>
        <w:t>the</w:t>
      </w:r>
      <w:r w:rsidRPr="00244A40">
        <w:rPr>
          <w:kern w:val="28"/>
          <w:lang w:val="en-CA"/>
        </w:rPr>
        <w:t xml:space="preserve"> habitat loca</w:t>
      </w:r>
      <w:r w:rsidR="001B04C9">
        <w:rPr>
          <w:kern w:val="28"/>
          <w:lang w:val="en-CA"/>
        </w:rPr>
        <w:t xml:space="preserve">ted on the perimeter, the preferred </w:t>
      </w:r>
      <w:r w:rsidRPr="00244A40">
        <w:rPr>
          <w:kern w:val="28"/>
          <w:lang w:val="en-CA"/>
        </w:rPr>
        <w:t xml:space="preserve">zone was moved toward the </w:t>
      </w:r>
      <w:r w:rsidR="00C263EE">
        <w:rPr>
          <w:kern w:val="28"/>
          <w:lang w:val="en-CA"/>
        </w:rPr>
        <w:t>centre</w:t>
      </w:r>
      <w:r w:rsidR="00C263EE" w:rsidRPr="00244A40">
        <w:rPr>
          <w:kern w:val="28"/>
          <w:lang w:val="en-CA"/>
        </w:rPr>
        <w:t xml:space="preserve"> </w:t>
      </w:r>
      <w:r w:rsidRPr="00244A40">
        <w:rPr>
          <w:kern w:val="28"/>
          <w:lang w:val="en-CA"/>
        </w:rPr>
        <w:t>of the Lakes and even enlarged.</w:t>
      </w:r>
      <w:r w:rsidR="00565517" w:rsidRPr="00244A40">
        <w:rPr>
          <w:kern w:val="28"/>
          <w:lang w:val="en-CA"/>
        </w:rPr>
        <w:t xml:space="preserve"> </w:t>
      </w:r>
      <w:r w:rsidR="001B04C9" w:rsidRPr="00244A40">
        <w:rPr>
          <w:kern w:val="28"/>
          <w:lang w:val="en-CA"/>
        </w:rPr>
        <w:t>The</w:t>
      </w:r>
      <w:r w:rsidRPr="00244A40">
        <w:rPr>
          <w:kern w:val="28"/>
          <w:lang w:val="en-CA"/>
        </w:rPr>
        <w:t xml:space="preserve"> situation </w:t>
      </w:r>
      <w:r w:rsidR="00F71B0F">
        <w:rPr>
          <w:kern w:val="28"/>
          <w:lang w:val="en-CA"/>
        </w:rPr>
        <w:t>of</w:t>
      </w:r>
      <w:r w:rsidRPr="00244A40">
        <w:rPr>
          <w:kern w:val="28"/>
          <w:lang w:val="en-CA"/>
        </w:rPr>
        <w:t xml:space="preserve"> </w:t>
      </w:r>
      <w:r w:rsidR="00F71B0F" w:rsidRPr="00244A40">
        <w:rPr>
          <w:kern w:val="28"/>
          <w:lang w:val="en-CA"/>
        </w:rPr>
        <w:t>the</w:t>
      </w:r>
      <w:r w:rsidRPr="00244A40">
        <w:rPr>
          <w:kern w:val="28"/>
          <w:lang w:val="en-CA"/>
        </w:rPr>
        <w:t xml:space="preserve"> Fish is therefore improved by the work that was carried out.</w:t>
      </w:r>
      <w:r w:rsidR="00565517" w:rsidRPr="00244A40">
        <w:rPr>
          <w:kern w:val="28"/>
          <w:lang w:val="en-CA"/>
        </w:rPr>
        <w:t xml:space="preserve"> </w:t>
      </w:r>
      <w:r w:rsidRPr="00244A40">
        <w:rPr>
          <w:kern w:val="28"/>
          <w:lang w:val="en-CA"/>
        </w:rPr>
        <w:t xml:space="preserve">This conclusion </w:t>
      </w:r>
      <w:r w:rsidR="00C263EE">
        <w:rPr>
          <w:kern w:val="28"/>
          <w:lang w:val="en-CA"/>
        </w:rPr>
        <w:t xml:space="preserve">is based </w:t>
      </w:r>
      <w:r w:rsidRPr="00244A40">
        <w:rPr>
          <w:kern w:val="28"/>
          <w:lang w:val="en-CA"/>
        </w:rPr>
        <w:t xml:space="preserve">not only on the projections made by </w:t>
      </w:r>
      <w:r w:rsidR="00F71B0F" w:rsidRPr="00244A40">
        <w:rPr>
          <w:kern w:val="28"/>
          <w:lang w:val="en-CA"/>
        </w:rPr>
        <w:t>the</w:t>
      </w:r>
      <w:r w:rsidRPr="00244A40">
        <w:rPr>
          <w:kern w:val="28"/>
          <w:lang w:val="en-CA"/>
        </w:rPr>
        <w:t xml:space="preserve"> respondent’s experts before the work was carried out, but </w:t>
      </w:r>
      <w:r w:rsidR="00F71B0F">
        <w:rPr>
          <w:kern w:val="28"/>
          <w:lang w:val="en-CA"/>
        </w:rPr>
        <w:t>also</w:t>
      </w:r>
      <w:r w:rsidRPr="00244A40">
        <w:rPr>
          <w:kern w:val="28"/>
          <w:lang w:val="en-CA"/>
        </w:rPr>
        <w:t xml:space="preserve"> on </w:t>
      </w:r>
      <w:r w:rsidR="00F71B0F" w:rsidRPr="00244A40">
        <w:rPr>
          <w:kern w:val="28"/>
          <w:lang w:val="en-CA"/>
        </w:rPr>
        <w:t>the</w:t>
      </w:r>
      <w:r w:rsidRPr="00244A40">
        <w:rPr>
          <w:kern w:val="28"/>
          <w:lang w:val="en-CA"/>
        </w:rPr>
        <w:t xml:space="preserve"> subsequent observations of AECOM.</w:t>
      </w:r>
      <w:r w:rsidR="00565517" w:rsidRPr="00244A40">
        <w:rPr>
          <w:kern w:val="28"/>
          <w:lang w:val="en-CA"/>
        </w:rPr>
        <w:t xml:space="preserve"> </w:t>
      </w:r>
    </w:p>
    <w:p w14:paraId="5C61F896" w14:textId="4157A60D" w:rsidR="00565517" w:rsidRPr="00244A40" w:rsidRDefault="00244A40" w:rsidP="00565517">
      <w:pPr>
        <w:numPr>
          <w:ilvl w:val="0"/>
          <w:numId w:val="18"/>
        </w:numPr>
        <w:spacing w:before="120" w:after="120" w:line="240" w:lineRule="auto"/>
        <w:jc w:val="both"/>
        <w:rPr>
          <w:kern w:val="28"/>
          <w:lang w:val="en-CA"/>
        </w:rPr>
      </w:pPr>
      <w:r w:rsidRPr="00244A40">
        <w:rPr>
          <w:kern w:val="28"/>
          <w:lang w:val="en-CA"/>
        </w:rPr>
        <w:t xml:space="preserve">The appellant does not seriously contest the fact that the Fish do not appear to have suffered from the alteration </w:t>
      </w:r>
      <w:r w:rsidR="00B61E09">
        <w:rPr>
          <w:kern w:val="28"/>
          <w:lang w:val="en-CA"/>
        </w:rPr>
        <w:t>of</w:t>
      </w:r>
      <w:r w:rsidRPr="00244A40">
        <w:rPr>
          <w:kern w:val="28"/>
          <w:lang w:val="en-CA"/>
        </w:rPr>
        <w:t xml:space="preserve"> their habitat.</w:t>
      </w:r>
      <w:r w:rsidR="00565517" w:rsidRPr="00244A40">
        <w:rPr>
          <w:kern w:val="28"/>
          <w:lang w:val="en-CA"/>
        </w:rPr>
        <w:t xml:space="preserve"> </w:t>
      </w:r>
      <w:r>
        <w:rPr>
          <w:kern w:val="28"/>
          <w:lang w:val="en-CA"/>
        </w:rPr>
        <w:t xml:space="preserve">It considers, however, that it </w:t>
      </w:r>
      <w:r w:rsidR="00963E51">
        <w:rPr>
          <w:kern w:val="28"/>
          <w:lang w:val="en-CA"/>
        </w:rPr>
        <w:t xml:space="preserve">is </w:t>
      </w:r>
      <w:r>
        <w:rPr>
          <w:kern w:val="28"/>
          <w:lang w:val="en-CA"/>
        </w:rPr>
        <w:t>not required to prove a negative impact on the Fish.</w:t>
      </w:r>
      <w:r w:rsidR="00565517" w:rsidRPr="00244A40">
        <w:rPr>
          <w:kern w:val="28"/>
          <w:lang w:val="en-CA"/>
        </w:rPr>
        <w:t xml:space="preserve"> </w:t>
      </w:r>
      <w:r w:rsidRPr="00565517">
        <w:rPr>
          <w:kern w:val="28"/>
          <w:lang w:val="en-CA"/>
        </w:rPr>
        <w:t xml:space="preserve">Under s. 35(1) of the </w:t>
      </w:r>
      <w:r w:rsidRPr="00B61E09">
        <w:rPr>
          <w:i/>
          <w:kern w:val="28"/>
          <w:lang w:val="en-CA"/>
        </w:rPr>
        <w:t>Act</w:t>
      </w:r>
      <w:r w:rsidRPr="00565517">
        <w:rPr>
          <w:kern w:val="28"/>
          <w:lang w:val="en-CA"/>
        </w:rPr>
        <w:t xml:space="preserve">, its burden is limited to establishing (i) that the respondent carried on work, </w:t>
      </w:r>
      <w:r w:rsidR="00963E51">
        <w:rPr>
          <w:kern w:val="28"/>
          <w:lang w:val="en-CA"/>
        </w:rPr>
        <w:t xml:space="preserve">an </w:t>
      </w:r>
      <w:r w:rsidRPr="00565517">
        <w:rPr>
          <w:kern w:val="28"/>
          <w:lang w:val="en-CA"/>
        </w:rPr>
        <w:t>undertaking</w:t>
      </w:r>
      <w:r w:rsidR="00963E51">
        <w:rPr>
          <w:kern w:val="28"/>
          <w:lang w:val="en-CA"/>
        </w:rPr>
        <w:t>,</w:t>
      </w:r>
      <w:r w:rsidRPr="00565517">
        <w:rPr>
          <w:kern w:val="28"/>
          <w:lang w:val="en-CA"/>
        </w:rPr>
        <w:t xml:space="preserve"> or </w:t>
      </w:r>
      <w:r w:rsidR="00963E51">
        <w:rPr>
          <w:kern w:val="28"/>
          <w:lang w:val="en-CA"/>
        </w:rPr>
        <w:t xml:space="preserve">an </w:t>
      </w:r>
      <w:r w:rsidRPr="00565517">
        <w:rPr>
          <w:kern w:val="28"/>
          <w:lang w:val="en-CA"/>
        </w:rPr>
        <w:t>activity, (ii) that result</w:t>
      </w:r>
      <w:r w:rsidR="00963E51">
        <w:rPr>
          <w:kern w:val="28"/>
          <w:lang w:val="en-CA"/>
        </w:rPr>
        <w:t>ed</w:t>
      </w:r>
      <w:r w:rsidRPr="00565517">
        <w:rPr>
          <w:kern w:val="28"/>
          <w:lang w:val="en-CA"/>
        </w:rPr>
        <w:t xml:space="preserve"> in serious harm (iii) to fish that are part of a commercial, recreational</w:t>
      </w:r>
      <w:r w:rsidR="00963E51">
        <w:rPr>
          <w:kern w:val="28"/>
          <w:lang w:val="en-CA"/>
        </w:rPr>
        <w:t>,</w:t>
      </w:r>
      <w:r w:rsidRPr="00565517">
        <w:rPr>
          <w:kern w:val="28"/>
          <w:lang w:val="en-CA"/>
        </w:rPr>
        <w:t xml:space="preserve"> or Aboriginal fishery. </w:t>
      </w:r>
      <w:r w:rsidR="00565517" w:rsidRPr="00244A40">
        <w:rPr>
          <w:kern w:val="28"/>
          <w:lang w:val="en-CA"/>
        </w:rPr>
        <w:t xml:space="preserve"> </w:t>
      </w:r>
    </w:p>
    <w:p w14:paraId="358A70D4" w14:textId="34621764" w:rsidR="00565517" w:rsidRPr="00244A40" w:rsidRDefault="00244A40" w:rsidP="00565517">
      <w:pPr>
        <w:numPr>
          <w:ilvl w:val="0"/>
          <w:numId w:val="18"/>
        </w:numPr>
        <w:spacing w:before="120" w:after="120" w:line="240" w:lineRule="auto"/>
        <w:jc w:val="both"/>
        <w:rPr>
          <w:kern w:val="28"/>
          <w:lang w:val="en-CA"/>
        </w:rPr>
      </w:pPr>
      <w:r w:rsidRPr="00244A40">
        <w:rPr>
          <w:kern w:val="28"/>
          <w:lang w:val="en-CA"/>
        </w:rPr>
        <w:t>The scope of the expression “serious harm” is at the heart of the debate.</w:t>
      </w:r>
      <w:r w:rsidR="00565517" w:rsidRPr="00244A40">
        <w:rPr>
          <w:kern w:val="28"/>
          <w:lang w:val="en-CA"/>
        </w:rPr>
        <w:t xml:space="preserve"> </w:t>
      </w:r>
      <w:r w:rsidRPr="00244A40">
        <w:rPr>
          <w:kern w:val="28"/>
          <w:lang w:val="en-CA"/>
        </w:rPr>
        <w:t>The</w:t>
      </w:r>
      <w:r w:rsidR="00B61E09">
        <w:rPr>
          <w:kern w:val="28"/>
          <w:lang w:val="en-CA"/>
        </w:rPr>
        <w:t>se words must be</w:t>
      </w:r>
      <w:r w:rsidRPr="00244A40">
        <w:rPr>
          <w:kern w:val="28"/>
          <w:lang w:val="en-CA"/>
        </w:rPr>
        <w:t xml:space="preserve"> interpret</w:t>
      </w:r>
      <w:r w:rsidR="00B61E09">
        <w:rPr>
          <w:kern w:val="28"/>
          <w:lang w:val="en-CA"/>
        </w:rPr>
        <w:t>ed</w:t>
      </w:r>
      <w:r w:rsidRPr="00244A40">
        <w:rPr>
          <w:kern w:val="28"/>
          <w:lang w:val="en-CA"/>
        </w:rPr>
        <w:t xml:space="preserve"> </w:t>
      </w:r>
      <w:r w:rsidR="00B61E09">
        <w:rPr>
          <w:kern w:val="28"/>
          <w:lang w:val="en-CA"/>
        </w:rPr>
        <w:t>by</w:t>
      </w:r>
      <w:r w:rsidRPr="00244A40">
        <w:rPr>
          <w:kern w:val="28"/>
          <w:lang w:val="en-CA"/>
        </w:rPr>
        <w:t xml:space="preserve"> taking into consideration the legislative framework of the </w:t>
      </w:r>
      <w:r w:rsidRPr="00B61E09">
        <w:rPr>
          <w:i/>
          <w:kern w:val="28"/>
          <w:lang w:val="en-CA"/>
        </w:rPr>
        <w:t>Act</w:t>
      </w:r>
      <w:r w:rsidR="00B61E09">
        <w:rPr>
          <w:kern w:val="28"/>
          <w:lang w:val="en-CA"/>
        </w:rPr>
        <w:t>, which</w:t>
      </w:r>
      <w:r w:rsidRPr="00244A40">
        <w:rPr>
          <w:kern w:val="28"/>
          <w:lang w:val="en-CA"/>
        </w:rPr>
        <w:t xml:space="preserve"> aims to protect the productivity and sustainability of fisheries.</w:t>
      </w:r>
      <w:r w:rsidR="00565517" w:rsidRPr="00244A40">
        <w:rPr>
          <w:kern w:val="28"/>
          <w:lang w:val="en-CA"/>
        </w:rPr>
        <w:t xml:space="preserve"> </w:t>
      </w:r>
      <w:r w:rsidRPr="00565517">
        <w:rPr>
          <w:kern w:val="28"/>
          <w:lang w:val="en-CA"/>
        </w:rPr>
        <w:t xml:space="preserve">From this perspective, the </w:t>
      </w:r>
      <w:r w:rsidRPr="00B61E09">
        <w:rPr>
          <w:i/>
          <w:kern w:val="28"/>
          <w:lang w:val="en-CA"/>
        </w:rPr>
        <w:t>Act</w:t>
      </w:r>
      <w:r w:rsidRPr="00565517">
        <w:rPr>
          <w:kern w:val="28"/>
          <w:lang w:val="en-CA"/>
        </w:rPr>
        <w:t xml:space="preserve"> subjects any person wanting to carry on work likely to cause serious harm to </w:t>
      </w:r>
      <w:r w:rsidR="00963E51">
        <w:rPr>
          <w:kern w:val="28"/>
          <w:lang w:val="en-CA"/>
        </w:rPr>
        <w:t xml:space="preserve">the </w:t>
      </w:r>
      <w:r w:rsidRPr="00565517">
        <w:rPr>
          <w:kern w:val="28"/>
          <w:lang w:val="en-CA"/>
        </w:rPr>
        <w:t>Fi</w:t>
      </w:r>
      <w:r w:rsidR="00B61E09">
        <w:rPr>
          <w:kern w:val="28"/>
          <w:lang w:val="en-CA"/>
        </w:rPr>
        <w:t>sh to an authorization scheme when</w:t>
      </w:r>
      <w:r w:rsidRPr="00565517">
        <w:rPr>
          <w:kern w:val="28"/>
          <w:lang w:val="en-CA"/>
        </w:rPr>
        <w:t xml:space="preserve"> the activity is not one of the exceptions under s. 35(2) of the </w:t>
      </w:r>
      <w:r w:rsidRPr="00B61E09">
        <w:rPr>
          <w:i/>
          <w:kern w:val="28"/>
          <w:lang w:val="en-CA"/>
        </w:rPr>
        <w:t>Act</w:t>
      </w:r>
      <w:r w:rsidRPr="00565517">
        <w:rPr>
          <w:kern w:val="28"/>
          <w:lang w:val="en-CA"/>
        </w:rPr>
        <w:t>.</w:t>
      </w:r>
      <w:r w:rsidR="00565517" w:rsidRPr="00244A40">
        <w:rPr>
          <w:kern w:val="28"/>
          <w:lang w:val="en-CA"/>
        </w:rPr>
        <w:t xml:space="preserve"> </w:t>
      </w:r>
      <w:r w:rsidRPr="00244A40">
        <w:rPr>
          <w:kern w:val="28"/>
          <w:lang w:val="en-CA"/>
        </w:rPr>
        <w:t xml:space="preserve">The failure to obtain </w:t>
      </w:r>
      <w:r w:rsidR="005674F3">
        <w:rPr>
          <w:kern w:val="28"/>
          <w:lang w:val="en-CA"/>
        </w:rPr>
        <w:t>such an</w:t>
      </w:r>
      <w:r w:rsidR="005674F3" w:rsidRPr="00244A40">
        <w:rPr>
          <w:kern w:val="28"/>
          <w:lang w:val="en-CA"/>
        </w:rPr>
        <w:t xml:space="preserve"> </w:t>
      </w:r>
      <w:r w:rsidRPr="00244A40">
        <w:rPr>
          <w:kern w:val="28"/>
          <w:lang w:val="en-CA"/>
        </w:rPr>
        <w:t>authorization, when required, may give rise to a penal complaint.</w:t>
      </w:r>
      <w:r w:rsidR="00565517">
        <w:rPr>
          <w:kern w:val="28"/>
          <w:vertAlign w:val="superscript"/>
        </w:rPr>
        <w:footnoteReference w:id="14"/>
      </w:r>
      <w:r w:rsidR="00565517" w:rsidRPr="00244A40">
        <w:rPr>
          <w:kern w:val="28"/>
          <w:lang w:val="en-CA"/>
        </w:rPr>
        <w:t xml:space="preserve"> </w:t>
      </w:r>
    </w:p>
    <w:p w14:paraId="1B1742CB" w14:textId="783469CC" w:rsidR="00565517" w:rsidRPr="00244A40" w:rsidRDefault="00244A40" w:rsidP="00565517">
      <w:pPr>
        <w:numPr>
          <w:ilvl w:val="0"/>
          <w:numId w:val="18"/>
        </w:numPr>
        <w:spacing w:before="120" w:after="120" w:line="240" w:lineRule="auto"/>
        <w:jc w:val="both"/>
        <w:rPr>
          <w:kern w:val="28"/>
          <w:lang w:val="en-CA"/>
        </w:rPr>
      </w:pPr>
      <w:r w:rsidRPr="00565517">
        <w:rPr>
          <w:kern w:val="28"/>
          <w:lang w:val="en-CA"/>
        </w:rPr>
        <w:t xml:space="preserve">Section 35(1) of the </w:t>
      </w:r>
      <w:r w:rsidRPr="00B61E09">
        <w:rPr>
          <w:i/>
          <w:kern w:val="28"/>
          <w:lang w:val="en-CA"/>
        </w:rPr>
        <w:t>Act</w:t>
      </w:r>
      <w:r w:rsidRPr="00565517">
        <w:rPr>
          <w:kern w:val="28"/>
          <w:lang w:val="en-CA"/>
        </w:rPr>
        <w:t>, as worded at the time, applies largely to any activity causing serious harm to</w:t>
      </w:r>
      <w:r w:rsidR="00B61E09">
        <w:rPr>
          <w:kern w:val="28"/>
          <w:lang w:val="en-CA"/>
        </w:rPr>
        <w:t xml:space="preserve"> the</w:t>
      </w:r>
      <w:r w:rsidRPr="00565517">
        <w:rPr>
          <w:kern w:val="28"/>
          <w:lang w:val="en-CA"/>
        </w:rPr>
        <w:t xml:space="preserve"> Fish.</w:t>
      </w:r>
      <w:r w:rsidR="00565517" w:rsidRPr="00244A40">
        <w:rPr>
          <w:kern w:val="28"/>
          <w:lang w:val="en-CA"/>
        </w:rPr>
        <w:t xml:space="preserve"> </w:t>
      </w:r>
      <w:r w:rsidRPr="00565517">
        <w:rPr>
          <w:kern w:val="28"/>
          <w:lang w:val="en-CA"/>
        </w:rPr>
        <w:t xml:space="preserve">This expression is not defined in the </w:t>
      </w:r>
      <w:r w:rsidRPr="00B61E09">
        <w:rPr>
          <w:i/>
          <w:kern w:val="28"/>
          <w:lang w:val="en-CA"/>
        </w:rPr>
        <w:t>Act</w:t>
      </w:r>
      <w:r w:rsidRPr="00565517">
        <w:rPr>
          <w:kern w:val="28"/>
          <w:lang w:val="en-CA"/>
        </w:rPr>
        <w:t xml:space="preserve">, but s. 2(2) </w:t>
      </w:r>
      <w:r w:rsidR="005C193E">
        <w:rPr>
          <w:kern w:val="28"/>
          <w:lang w:val="en-CA"/>
        </w:rPr>
        <w:t xml:space="preserve">describes </w:t>
      </w:r>
      <w:r w:rsidRPr="00565517">
        <w:rPr>
          <w:kern w:val="28"/>
          <w:lang w:val="en-CA"/>
        </w:rPr>
        <w:t xml:space="preserve">situations that are </w:t>
      </w:r>
      <w:r w:rsidR="005C193E">
        <w:rPr>
          <w:kern w:val="28"/>
          <w:lang w:val="en-CA"/>
        </w:rPr>
        <w:t xml:space="preserve">considered to be serious </w:t>
      </w:r>
      <w:r w:rsidRPr="00565517">
        <w:rPr>
          <w:kern w:val="28"/>
          <w:lang w:val="en-CA"/>
        </w:rPr>
        <w:t>harm.</w:t>
      </w:r>
      <w:r w:rsidR="00565517" w:rsidRPr="00244A40">
        <w:rPr>
          <w:kern w:val="28"/>
          <w:lang w:val="en-CA"/>
        </w:rPr>
        <w:t xml:space="preserve"> </w:t>
      </w:r>
      <w:r w:rsidR="00736071">
        <w:rPr>
          <w:kern w:val="28"/>
          <w:lang w:val="en-CA"/>
        </w:rPr>
        <w:t>It</w:t>
      </w:r>
      <w:r w:rsidR="00B61E09">
        <w:rPr>
          <w:kern w:val="28"/>
          <w:lang w:val="en-CA"/>
        </w:rPr>
        <w:t xml:space="preserve"> </w:t>
      </w:r>
      <w:r w:rsidR="005C193E">
        <w:rPr>
          <w:kern w:val="28"/>
          <w:lang w:val="en-CA"/>
        </w:rPr>
        <w:t xml:space="preserve">is </w:t>
      </w:r>
      <w:r w:rsidR="00B61E09">
        <w:rPr>
          <w:kern w:val="28"/>
          <w:lang w:val="en-CA"/>
        </w:rPr>
        <w:t>the case where the</w:t>
      </w:r>
      <w:r w:rsidRPr="00565517">
        <w:rPr>
          <w:kern w:val="28"/>
          <w:lang w:val="en-CA"/>
        </w:rPr>
        <w:t xml:space="preserve"> work causes the death of fish or results in </w:t>
      </w:r>
      <w:r w:rsidR="00B0225B">
        <w:rPr>
          <w:kern w:val="28"/>
          <w:lang w:val="en-CA"/>
        </w:rPr>
        <w:t>any</w:t>
      </w:r>
      <w:r w:rsidRPr="00565517">
        <w:rPr>
          <w:kern w:val="28"/>
          <w:lang w:val="en-CA"/>
        </w:rPr>
        <w:t xml:space="preserve"> permanent alteration or destruction of its habitat.</w:t>
      </w:r>
      <w:r w:rsidR="00565517" w:rsidRPr="00244A40">
        <w:rPr>
          <w:kern w:val="28"/>
          <w:lang w:val="en-CA"/>
        </w:rPr>
        <w:t xml:space="preserve"> </w:t>
      </w:r>
      <w:r w:rsidRPr="00565517">
        <w:rPr>
          <w:kern w:val="28"/>
          <w:lang w:val="en-CA"/>
        </w:rPr>
        <w:t xml:space="preserve">In accordance with the legislative objectives, the notion of habitat includes “any other </w:t>
      </w:r>
      <w:r w:rsidRPr="00565517">
        <w:rPr>
          <w:kern w:val="28"/>
          <w:lang w:val="en-CA"/>
        </w:rPr>
        <w:lastRenderedPageBreak/>
        <w:t>areas, including nursery, rearing, food supply and migration areas, on which fish depend directly or indirectly in order to carry out their life processes”.</w:t>
      </w:r>
      <w:r w:rsidR="00565517">
        <w:rPr>
          <w:kern w:val="28"/>
          <w:vertAlign w:val="superscript"/>
        </w:rPr>
        <w:footnoteReference w:id="15"/>
      </w:r>
      <w:r w:rsidR="00565517" w:rsidRPr="00244A40">
        <w:rPr>
          <w:kern w:val="28"/>
          <w:lang w:val="en-CA"/>
        </w:rPr>
        <w:t xml:space="preserve"> </w:t>
      </w:r>
    </w:p>
    <w:p w14:paraId="666A2E0D" w14:textId="3B63635E" w:rsidR="00565517" w:rsidRPr="00244A40" w:rsidRDefault="00736071" w:rsidP="00565517">
      <w:pPr>
        <w:numPr>
          <w:ilvl w:val="0"/>
          <w:numId w:val="18"/>
        </w:numPr>
        <w:spacing w:before="120" w:after="120" w:line="240" w:lineRule="auto"/>
        <w:jc w:val="both"/>
        <w:rPr>
          <w:kern w:val="28"/>
          <w:lang w:val="en-CA"/>
        </w:rPr>
      </w:pPr>
      <w:r>
        <w:rPr>
          <w:kern w:val="28"/>
          <w:lang w:val="en-CA"/>
        </w:rPr>
        <w:t>The issue is therefore</w:t>
      </w:r>
      <w:r w:rsidR="00244A40" w:rsidRPr="00244A40">
        <w:rPr>
          <w:kern w:val="28"/>
          <w:lang w:val="en-CA"/>
        </w:rPr>
        <w:t xml:space="preserve"> whether the work carried out by the respondent was l</w:t>
      </w:r>
      <w:r w:rsidR="00B0225B">
        <w:rPr>
          <w:kern w:val="28"/>
          <w:lang w:val="en-CA"/>
        </w:rPr>
        <w:t>ikely to permanently alter the f</w:t>
      </w:r>
      <w:r w:rsidR="00244A40" w:rsidRPr="00244A40">
        <w:rPr>
          <w:kern w:val="28"/>
          <w:lang w:val="en-CA"/>
        </w:rPr>
        <w:t xml:space="preserve">ish habitat and, if so, whether an authorization by </w:t>
      </w:r>
      <w:r w:rsidR="00B0225B" w:rsidRPr="00244A40">
        <w:rPr>
          <w:kern w:val="28"/>
          <w:lang w:val="en-CA"/>
        </w:rPr>
        <w:t>the</w:t>
      </w:r>
      <w:r w:rsidR="00244A40" w:rsidRPr="00244A40">
        <w:rPr>
          <w:kern w:val="28"/>
          <w:lang w:val="en-CA"/>
        </w:rPr>
        <w:t xml:space="preserve"> MFO was required.</w:t>
      </w:r>
    </w:p>
    <w:p w14:paraId="12758D6E" w14:textId="4F3CDE83" w:rsidR="00565517" w:rsidRPr="00244A40" w:rsidRDefault="00244A40" w:rsidP="00565517">
      <w:pPr>
        <w:numPr>
          <w:ilvl w:val="0"/>
          <w:numId w:val="18"/>
        </w:numPr>
        <w:spacing w:before="120" w:after="120" w:line="240" w:lineRule="auto"/>
        <w:jc w:val="both"/>
        <w:rPr>
          <w:kern w:val="28"/>
          <w:lang w:val="en-CA"/>
        </w:rPr>
      </w:pPr>
      <w:r w:rsidRPr="00244A40">
        <w:rPr>
          <w:kern w:val="28"/>
          <w:lang w:val="en-CA"/>
        </w:rPr>
        <w:t xml:space="preserve">The </w:t>
      </w:r>
      <w:r w:rsidRPr="00B0225B">
        <w:rPr>
          <w:i/>
          <w:kern w:val="28"/>
          <w:lang w:val="en-CA"/>
        </w:rPr>
        <w:t>Act</w:t>
      </w:r>
      <w:r w:rsidRPr="00244A40">
        <w:rPr>
          <w:kern w:val="28"/>
          <w:lang w:val="en-CA"/>
        </w:rPr>
        <w:t xml:space="preserve"> does not specify what </w:t>
      </w:r>
      <w:r w:rsidR="00B0225B" w:rsidRPr="00244A40">
        <w:rPr>
          <w:kern w:val="28"/>
          <w:lang w:val="en-CA"/>
        </w:rPr>
        <w:t>constitutes</w:t>
      </w:r>
      <w:r w:rsidRPr="00244A40">
        <w:rPr>
          <w:kern w:val="28"/>
          <w:lang w:val="en-CA"/>
        </w:rPr>
        <w:t xml:space="preserve"> a “permanent alteration to ... fish habitat”.</w:t>
      </w:r>
      <w:r w:rsidR="00565517" w:rsidRPr="00244A40">
        <w:rPr>
          <w:kern w:val="28"/>
          <w:lang w:val="en-CA"/>
        </w:rPr>
        <w:t xml:space="preserve"> </w:t>
      </w:r>
      <w:r w:rsidRPr="00565517">
        <w:rPr>
          <w:kern w:val="28"/>
          <w:lang w:val="en-CA"/>
        </w:rPr>
        <w:t xml:space="preserve">In </w:t>
      </w:r>
      <w:r w:rsidR="00736071">
        <w:rPr>
          <w:kern w:val="28"/>
          <w:lang w:val="en-CA"/>
        </w:rPr>
        <w:t>the</w:t>
      </w:r>
      <w:r w:rsidR="00736071" w:rsidRPr="00565517">
        <w:rPr>
          <w:kern w:val="28"/>
          <w:lang w:val="en-CA"/>
        </w:rPr>
        <w:t xml:space="preserve"> </w:t>
      </w:r>
      <w:r w:rsidRPr="00565517">
        <w:rPr>
          <w:kern w:val="28"/>
          <w:lang w:val="en-CA"/>
        </w:rPr>
        <w:t xml:space="preserve">circumstances, the trial judge </w:t>
      </w:r>
      <w:r w:rsidR="00736071">
        <w:rPr>
          <w:kern w:val="28"/>
          <w:lang w:val="en-CA"/>
        </w:rPr>
        <w:t xml:space="preserve">correctly </w:t>
      </w:r>
      <w:r w:rsidRPr="00565517">
        <w:rPr>
          <w:kern w:val="28"/>
          <w:lang w:val="en-CA"/>
        </w:rPr>
        <w:t>referred to the definition in the Statement.</w:t>
      </w:r>
      <w:r w:rsidR="00565517" w:rsidRPr="00244A40">
        <w:rPr>
          <w:kern w:val="28"/>
          <w:lang w:val="en-CA"/>
        </w:rPr>
        <w:t xml:space="preserve"> </w:t>
      </w:r>
      <w:r w:rsidRPr="00244A40">
        <w:rPr>
          <w:kern w:val="28"/>
          <w:lang w:val="en-CA"/>
        </w:rPr>
        <w:t>That administrative document provide</w:t>
      </w:r>
      <w:r w:rsidR="00736071">
        <w:rPr>
          <w:kern w:val="28"/>
          <w:lang w:val="en-CA"/>
        </w:rPr>
        <w:t>s</w:t>
      </w:r>
      <w:r w:rsidRPr="00244A40">
        <w:rPr>
          <w:kern w:val="28"/>
          <w:lang w:val="en-CA"/>
        </w:rPr>
        <w:t xml:space="preserve"> the guidance owners and entrepreneurs </w:t>
      </w:r>
      <w:r w:rsidR="00736071">
        <w:rPr>
          <w:kern w:val="28"/>
          <w:lang w:val="en-CA"/>
        </w:rPr>
        <w:t xml:space="preserve">need </w:t>
      </w:r>
      <w:r w:rsidRPr="00244A40">
        <w:rPr>
          <w:kern w:val="28"/>
          <w:lang w:val="en-CA"/>
        </w:rPr>
        <w:t xml:space="preserve">to comply with the </w:t>
      </w:r>
      <w:r w:rsidRPr="00B0225B">
        <w:rPr>
          <w:i/>
          <w:kern w:val="28"/>
          <w:lang w:val="en-CA"/>
        </w:rPr>
        <w:t>Act</w:t>
      </w:r>
      <w:r w:rsidRPr="00244A40">
        <w:rPr>
          <w:kern w:val="28"/>
          <w:lang w:val="en-CA"/>
        </w:rPr>
        <w:t xml:space="preserve">, by shedding light on the circumstances that justify an authorization </w:t>
      </w:r>
      <w:r w:rsidR="00B0225B">
        <w:rPr>
          <w:kern w:val="28"/>
          <w:lang w:val="en-CA"/>
        </w:rPr>
        <w:t>from</w:t>
      </w:r>
      <w:r w:rsidRPr="00244A40">
        <w:rPr>
          <w:kern w:val="28"/>
          <w:lang w:val="en-CA"/>
        </w:rPr>
        <w:t xml:space="preserve"> the MFO </w:t>
      </w:r>
      <w:r w:rsidR="00B0225B">
        <w:rPr>
          <w:kern w:val="28"/>
          <w:lang w:val="en-CA"/>
        </w:rPr>
        <w:t>before</w:t>
      </w:r>
      <w:r w:rsidRPr="00244A40">
        <w:rPr>
          <w:kern w:val="28"/>
          <w:lang w:val="en-CA"/>
        </w:rPr>
        <w:t xml:space="preserve"> any work</w:t>
      </w:r>
      <w:r w:rsidR="00736071">
        <w:rPr>
          <w:kern w:val="28"/>
          <w:lang w:val="en-CA"/>
        </w:rPr>
        <w:t xml:space="preserve"> is begun</w:t>
      </w:r>
      <w:r w:rsidRPr="00244A40">
        <w:rPr>
          <w:kern w:val="28"/>
          <w:lang w:val="en-CA"/>
        </w:rPr>
        <w:t xml:space="preserve">. </w:t>
      </w:r>
    </w:p>
    <w:p w14:paraId="42BF6D3B" w14:textId="77777777" w:rsidR="00565517" w:rsidRPr="00565517" w:rsidRDefault="00244A40" w:rsidP="00565517">
      <w:pPr>
        <w:numPr>
          <w:ilvl w:val="0"/>
          <w:numId w:val="18"/>
        </w:numPr>
        <w:spacing w:before="120" w:after="120" w:line="240" w:lineRule="auto"/>
        <w:jc w:val="both"/>
        <w:rPr>
          <w:kern w:val="28"/>
          <w:lang w:val="en-CA"/>
        </w:rPr>
      </w:pPr>
      <w:r w:rsidRPr="00565517">
        <w:rPr>
          <w:kern w:val="28"/>
          <w:lang w:val="en-CA"/>
        </w:rPr>
        <w:t>According to the Statement, a permanent alteration to fish habitat is one that is “of a spatial scale, duration or intensity that limits or diminishes the ability of fish to use such habitats as spawning grounds, or as nursery, rearing or food supply areas, or as a migration corridor, or any other area in order to carry out one or more of their life processes”.</w:t>
      </w:r>
    </w:p>
    <w:p w14:paraId="44CE5A15" w14:textId="67FC3014" w:rsidR="00565517" w:rsidRPr="00616CF4" w:rsidRDefault="00244A40" w:rsidP="00565517">
      <w:pPr>
        <w:numPr>
          <w:ilvl w:val="0"/>
          <w:numId w:val="18"/>
        </w:numPr>
        <w:spacing w:before="120" w:after="120" w:line="240" w:lineRule="auto"/>
        <w:jc w:val="both"/>
        <w:rPr>
          <w:kern w:val="28"/>
          <w:lang w:val="en-CA"/>
        </w:rPr>
      </w:pPr>
      <w:r w:rsidRPr="00244A40">
        <w:rPr>
          <w:kern w:val="28"/>
          <w:lang w:val="en-CA"/>
        </w:rPr>
        <w:t xml:space="preserve">The Statement also provides that, at the authorization stage, </w:t>
      </w:r>
      <w:r w:rsidR="00F676FE">
        <w:rPr>
          <w:kern w:val="28"/>
          <w:lang w:val="en-CA"/>
        </w:rPr>
        <w:t xml:space="preserve">the MFO </w:t>
      </w:r>
      <w:r w:rsidRPr="00244A40">
        <w:rPr>
          <w:kern w:val="28"/>
          <w:lang w:val="en-CA"/>
        </w:rPr>
        <w:t xml:space="preserve">may consider the factors listed under s. 6.1 of the </w:t>
      </w:r>
      <w:r w:rsidRPr="00B0225B">
        <w:rPr>
          <w:i/>
          <w:kern w:val="28"/>
          <w:lang w:val="en-CA"/>
        </w:rPr>
        <w:t>Act</w:t>
      </w:r>
      <w:r w:rsidRPr="00244A40">
        <w:rPr>
          <w:kern w:val="28"/>
          <w:lang w:val="en-CA"/>
        </w:rPr>
        <w:t>.</w:t>
      </w:r>
      <w:r w:rsidR="00565517" w:rsidRPr="00244A40">
        <w:rPr>
          <w:kern w:val="28"/>
          <w:lang w:val="en-CA"/>
        </w:rPr>
        <w:t xml:space="preserve"> </w:t>
      </w:r>
      <w:r w:rsidR="00616CF4" w:rsidRPr="00616CF4">
        <w:rPr>
          <w:kern w:val="28"/>
          <w:lang w:val="en-CA"/>
        </w:rPr>
        <w:t xml:space="preserve">It </w:t>
      </w:r>
      <w:r w:rsidR="00F676FE">
        <w:rPr>
          <w:kern w:val="28"/>
          <w:lang w:val="en-CA"/>
        </w:rPr>
        <w:t xml:space="preserve">must </w:t>
      </w:r>
      <w:r w:rsidR="00616CF4" w:rsidRPr="00616CF4">
        <w:rPr>
          <w:kern w:val="28"/>
          <w:lang w:val="en-CA"/>
        </w:rPr>
        <w:t>examine the project and fix the conditions for authorization</w:t>
      </w:r>
      <w:r w:rsidR="00F676FE">
        <w:rPr>
          <w:kern w:val="28"/>
          <w:lang w:val="en-CA"/>
        </w:rPr>
        <w:t>,</w:t>
      </w:r>
      <w:r w:rsidR="00616CF4" w:rsidRPr="00616CF4">
        <w:rPr>
          <w:kern w:val="28"/>
          <w:lang w:val="en-CA"/>
        </w:rPr>
        <w:t xml:space="preserve"> taking into consideration the impacts to Fish and fish habitat, the expected duration of </w:t>
      </w:r>
      <w:r w:rsidR="00F676FE">
        <w:rPr>
          <w:kern w:val="28"/>
          <w:lang w:val="en-CA"/>
        </w:rPr>
        <w:t xml:space="preserve">the </w:t>
      </w:r>
      <w:r w:rsidR="00616CF4" w:rsidRPr="00616CF4">
        <w:rPr>
          <w:kern w:val="28"/>
          <w:lang w:val="en-CA"/>
        </w:rPr>
        <w:t xml:space="preserve">impacts, the geographic scale of </w:t>
      </w:r>
      <w:r w:rsidR="00F676FE">
        <w:rPr>
          <w:kern w:val="28"/>
          <w:lang w:val="en-CA"/>
        </w:rPr>
        <w:t xml:space="preserve">the </w:t>
      </w:r>
      <w:r w:rsidR="00616CF4" w:rsidRPr="00616CF4">
        <w:rPr>
          <w:kern w:val="28"/>
          <w:lang w:val="en-CA"/>
        </w:rPr>
        <w:t xml:space="preserve">impacts, </w:t>
      </w:r>
      <w:r w:rsidR="00F676FE">
        <w:rPr>
          <w:kern w:val="28"/>
          <w:lang w:val="en-CA"/>
        </w:rPr>
        <w:t xml:space="preserve">the </w:t>
      </w:r>
      <w:r w:rsidR="00616CF4" w:rsidRPr="00616CF4">
        <w:rPr>
          <w:kern w:val="28"/>
          <w:lang w:val="en-CA"/>
        </w:rPr>
        <w:t>availability and condition of nearby fish habitat for the Fish in the zone affected by the project</w:t>
      </w:r>
      <w:r w:rsidR="00F676FE">
        <w:rPr>
          <w:kern w:val="28"/>
          <w:lang w:val="en-CA"/>
        </w:rPr>
        <w:t>,</w:t>
      </w:r>
      <w:r w:rsidR="00616CF4" w:rsidRPr="00616CF4">
        <w:rPr>
          <w:kern w:val="28"/>
          <w:lang w:val="en-CA"/>
        </w:rPr>
        <w:t xml:space="preserve"> and </w:t>
      </w:r>
      <w:r w:rsidR="00F676FE">
        <w:rPr>
          <w:kern w:val="28"/>
          <w:lang w:val="en-CA"/>
        </w:rPr>
        <w:t xml:space="preserve">the </w:t>
      </w:r>
      <w:r w:rsidR="00616CF4" w:rsidRPr="00616CF4">
        <w:rPr>
          <w:kern w:val="28"/>
          <w:lang w:val="en-CA"/>
        </w:rPr>
        <w:t xml:space="preserve">proposed avoidance and mitigation measures </w:t>
      </w:r>
      <w:r w:rsidR="00F676FE">
        <w:rPr>
          <w:kern w:val="28"/>
          <w:lang w:val="en-CA"/>
        </w:rPr>
        <w:t xml:space="preserve">being </w:t>
      </w:r>
      <w:r w:rsidR="00616CF4" w:rsidRPr="00616CF4">
        <w:rPr>
          <w:kern w:val="28"/>
          <w:lang w:val="en-CA"/>
        </w:rPr>
        <w:t>considered to limit the impacts on the Fish.</w:t>
      </w:r>
      <w:r w:rsidR="00565517" w:rsidRPr="00616CF4">
        <w:rPr>
          <w:kern w:val="28"/>
          <w:lang w:val="en-CA"/>
        </w:rPr>
        <w:t xml:space="preserve"> </w:t>
      </w:r>
      <w:r w:rsidR="00616CF4" w:rsidRPr="00616CF4">
        <w:rPr>
          <w:kern w:val="28"/>
          <w:lang w:val="en-CA"/>
        </w:rPr>
        <w:t xml:space="preserve">The aim of </w:t>
      </w:r>
      <w:r w:rsidR="00B0225B" w:rsidRPr="00616CF4">
        <w:rPr>
          <w:kern w:val="28"/>
          <w:lang w:val="en-CA"/>
        </w:rPr>
        <w:t>the</w:t>
      </w:r>
      <w:r w:rsidR="00616CF4" w:rsidRPr="00616CF4">
        <w:rPr>
          <w:kern w:val="28"/>
          <w:lang w:val="en-CA"/>
        </w:rPr>
        <w:t xml:space="preserve"> authorization is to allow some form of control over measures suggested by the promoter to reduce the impact of </w:t>
      </w:r>
      <w:r w:rsidR="00B0225B" w:rsidRPr="00616CF4">
        <w:rPr>
          <w:kern w:val="28"/>
          <w:lang w:val="en-CA"/>
        </w:rPr>
        <w:t>the</w:t>
      </w:r>
      <w:r w:rsidR="00616CF4" w:rsidRPr="00616CF4">
        <w:rPr>
          <w:kern w:val="28"/>
          <w:lang w:val="en-CA"/>
        </w:rPr>
        <w:t xml:space="preserve"> project on the Fish and</w:t>
      </w:r>
      <w:r w:rsidR="00B0225B">
        <w:rPr>
          <w:kern w:val="28"/>
          <w:lang w:val="en-CA"/>
        </w:rPr>
        <w:t xml:space="preserve"> on</w:t>
      </w:r>
      <w:r w:rsidR="00616CF4" w:rsidRPr="00616CF4">
        <w:rPr>
          <w:kern w:val="28"/>
          <w:lang w:val="en-CA"/>
        </w:rPr>
        <w:t xml:space="preserve"> </w:t>
      </w:r>
      <w:r w:rsidR="007428C6">
        <w:rPr>
          <w:kern w:val="28"/>
          <w:lang w:val="en-CA"/>
        </w:rPr>
        <w:t>fisheries</w:t>
      </w:r>
      <w:r w:rsidR="00616CF4" w:rsidRPr="00616CF4">
        <w:rPr>
          <w:kern w:val="28"/>
          <w:lang w:val="en-CA"/>
        </w:rPr>
        <w:t>.</w:t>
      </w:r>
    </w:p>
    <w:p w14:paraId="3B62B5D0" w14:textId="4BC3703B" w:rsidR="00565517" w:rsidRPr="00616CF4" w:rsidRDefault="00616CF4" w:rsidP="00565517">
      <w:pPr>
        <w:numPr>
          <w:ilvl w:val="0"/>
          <w:numId w:val="18"/>
        </w:numPr>
        <w:spacing w:before="120" w:after="120" w:line="240" w:lineRule="auto"/>
        <w:jc w:val="both"/>
        <w:rPr>
          <w:kern w:val="28"/>
          <w:lang w:val="en-CA"/>
        </w:rPr>
      </w:pPr>
      <w:r w:rsidRPr="00616CF4">
        <w:rPr>
          <w:kern w:val="28"/>
          <w:lang w:val="en-CA"/>
        </w:rPr>
        <w:t xml:space="preserve">The Superior Court judge erred in concluding that the permanent alteration of </w:t>
      </w:r>
      <w:r w:rsidR="00B0225B" w:rsidRPr="00616CF4">
        <w:rPr>
          <w:kern w:val="28"/>
          <w:lang w:val="en-CA"/>
        </w:rPr>
        <w:t>the</w:t>
      </w:r>
      <w:r w:rsidRPr="00616CF4">
        <w:rPr>
          <w:kern w:val="28"/>
          <w:lang w:val="en-CA"/>
        </w:rPr>
        <w:t xml:space="preserve"> fish habitat did not cause serious harm attributable to the </w:t>
      </w:r>
      <w:r w:rsidR="00B0225B" w:rsidRPr="00616CF4">
        <w:rPr>
          <w:kern w:val="28"/>
          <w:lang w:val="en-CA"/>
        </w:rPr>
        <w:t>permanent</w:t>
      </w:r>
      <w:r w:rsidRPr="00616CF4">
        <w:rPr>
          <w:kern w:val="28"/>
          <w:lang w:val="en-CA"/>
        </w:rPr>
        <w:t xml:space="preserve"> alteration, </w:t>
      </w:r>
      <w:r w:rsidR="007428C6">
        <w:rPr>
          <w:kern w:val="28"/>
          <w:lang w:val="en-CA"/>
        </w:rPr>
        <w:t xml:space="preserve">which did nothing more than </w:t>
      </w:r>
      <w:r w:rsidRPr="00616CF4">
        <w:rPr>
          <w:kern w:val="28"/>
          <w:lang w:val="en-CA"/>
        </w:rPr>
        <w:t>move the fish habitat</w:t>
      </w:r>
      <w:r w:rsidR="00B0225B">
        <w:rPr>
          <w:kern w:val="28"/>
          <w:lang w:val="en-CA"/>
        </w:rPr>
        <w:t>, to which</w:t>
      </w:r>
      <w:r w:rsidRPr="00616CF4">
        <w:rPr>
          <w:kern w:val="28"/>
          <w:lang w:val="en-CA"/>
        </w:rPr>
        <w:t xml:space="preserve"> the Fish still have access</w:t>
      </w:r>
      <w:r w:rsidR="00B0225B">
        <w:rPr>
          <w:kern w:val="28"/>
          <w:lang w:val="en-CA"/>
        </w:rPr>
        <w:t>,</w:t>
      </w:r>
      <w:r w:rsidRPr="00616CF4">
        <w:rPr>
          <w:kern w:val="28"/>
          <w:lang w:val="en-CA"/>
        </w:rPr>
        <w:t xml:space="preserve"> toward the middle of the Lakes.</w:t>
      </w:r>
      <w:r w:rsidR="00565517">
        <w:rPr>
          <w:kern w:val="28"/>
          <w:vertAlign w:val="superscript"/>
        </w:rPr>
        <w:footnoteReference w:id="16"/>
      </w:r>
      <w:r w:rsidR="00565517" w:rsidRPr="00616CF4">
        <w:rPr>
          <w:kern w:val="28"/>
          <w:lang w:val="en-CA"/>
        </w:rPr>
        <w:t xml:space="preserve"> </w:t>
      </w:r>
    </w:p>
    <w:p w14:paraId="54E5D2C4" w14:textId="3F601FCE" w:rsidR="00565517" w:rsidRPr="007C5EE7" w:rsidRDefault="00616CF4" w:rsidP="00565517">
      <w:pPr>
        <w:numPr>
          <w:ilvl w:val="0"/>
          <w:numId w:val="18"/>
        </w:numPr>
        <w:spacing w:before="120" w:after="120" w:line="240" w:lineRule="auto"/>
        <w:jc w:val="both"/>
        <w:rPr>
          <w:kern w:val="28"/>
          <w:lang w:val="en-CA"/>
        </w:rPr>
      </w:pPr>
      <w:r w:rsidRPr="007C5EE7">
        <w:rPr>
          <w:kern w:val="28"/>
          <w:lang w:val="en-CA"/>
        </w:rPr>
        <w:t xml:space="preserve">Under the </w:t>
      </w:r>
      <w:r w:rsidRPr="007C5EE7">
        <w:rPr>
          <w:i/>
          <w:kern w:val="28"/>
          <w:lang w:val="en-CA"/>
        </w:rPr>
        <w:t>Act</w:t>
      </w:r>
      <w:r w:rsidR="00B0225B" w:rsidRPr="007C5EE7">
        <w:rPr>
          <w:kern w:val="28"/>
          <w:lang w:val="en-CA"/>
        </w:rPr>
        <w:t>, as soon as the work caused</w:t>
      </w:r>
      <w:r w:rsidRPr="007C5EE7">
        <w:rPr>
          <w:kern w:val="28"/>
          <w:lang w:val="en-CA"/>
        </w:rPr>
        <w:t xml:space="preserve"> a permanent alterati</w:t>
      </w:r>
      <w:r w:rsidR="00B0225B" w:rsidRPr="007C5EE7">
        <w:rPr>
          <w:kern w:val="28"/>
          <w:lang w:val="en-CA"/>
        </w:rPr>
        <w:t>on to the fish habitat, there was</w:t>
      </w:r>
      <w:r w:rsidRPr="007C5EE7">
        <w:rPr>
          <w:kern w:val="28"/>
          <w:lang w:val="en-CA"/>
        </w:rPr>
        <w:t xml:space="preserve"> seri</w:t>
      </w:r>
      <w:r w:rsidR="00B0225B" w:rsidRPr="007C5EE7">
        <w:rPr>
          <w:kern w:val="28"/>
          <w:lang w:val="en-CA"/>
        </w:rPr>
        <w:t>ous harm and an authorization was</w:t>
      </w:r>
      <w:r w:rsidRPr="007C5EE7">
        <w:rPr>
          <w:kern w:val="28"/>
          <w:lang w:val="en-CA"/>
        </w:rPr>
        <w:t xml:space="preserve"> required.</w:t>
      </w:r>
      <w:r w:rsidR="00565517" w:rsidRPr="007C5EE7">
        <w:rPr>
          <w:kern w:val="28"/>
          <w:lang w:val="en-CA"/>
        </w:rPr>
        <w:t xml:space="preserve"> </w:t>
      </w:r>
      <w:r w:rsidRPr="007C5EE7">
        <w:rPr>
          <w:kern w:val="28"/>
          <w:lang w:val="en-CA"/>
        </w:rPr>
        <w:t xml:space="preserve">It is not necessary to determine </w:t>
      </w:r>
      <w:r w:rsidR="00AE3C8A" w:rsidRPr="007C5EE7">
        <w:rPr>
          <w:kern w:val="28"/>
          <w:lang w:val="en-CA"/>
        </w:rPr>
        <w:t xml:space="preserve">whether </w:t>
      </w:r>
      <w:r w:rsidRPr="007C5EE7">
        <w:rPr>
          <w:kern w:val="28"/>
          <w:lang w:val="en-CA"/>
        </w:rPr>
        <w:t xml:space="preserve">the permanent alteration </w:t>
      </w:r>
      <w:r w:rsidR="00AE3C8A" w:rsidRPr="007C5EE7">
        <w:rPr>
          <w:kern w:val="28"/>
          <w:lang w:val="en-CA"/>
        </w:rPr>
        <w:t>(</w:t>
      </w:r>
      <w:r w:rsidRPr="007C5EE7">
        <w:rPr>
          <w:kern w:val="28"/>
          <w:lang w:val="en-CA"/>
        </w:rPr>
        <w:t xml:space="preserve">which </w:t>
      </w:r>
      <w:r w:rsidR="00843B26">
        <w:rPr>
          <w:kern w:val="28"/>
          <w:lang w:val="en-CA"/>
        </w:rPr>
        <w:t xml:space="preserve">itself </w:t>
      </w:r>
      <w:r w:rsidRPr="007C5EE7">
        <w:rPr>
          <w:kern w:val="28"/>
          <w:lang w:val="en-CA"/>
        </w:rPr>
        <w:t>constitutes se</w:t>
      </w:r>
      <w:r w:rsidR="009623AD" w:rsidRPr="007C5EE7">
        <w:rPr>
          <w:kern w:val="28"/>
          <w:lang w:val="en-CA"/>
        </w:rPr>
        <w:t xml:space="preserve">rious harm under the </w:t>
      </w:r>
      <w:r w:rsidR="009623AD" w:rsidRPr="0063756F">
        <w:rPr>
          <w:i/>
          <w:kern w:val="28"/>
          <w:lang w:val="en-CA"/>
        </w:rPr>
        <w:t>Act</w:t>
      </w:r>
      <w:r w:rsidR="00EA1029" w:rsidRPr="007C5EE7">
        <w:rPr>
          <w:kern w:val="28"/>
          <w:lang w:val="en-CA"/>
        </w:rPr>
        <w:t>)</w:t>
      </w:r>
      <w:r w:rsidR="009623AD" w:rsidRPr="007C5EE7">
        <w:rPr>
          <w:kern w:val="28"/>
          <w:lang w:val="en-CA"/>
        </w:rPr>
        <w:t xml:space="preserve"> caused</w:t>
      </w:r>
      <w:r w:rsidRPr="007C5EE7">
        <w:rPr>
          <w:kern w:val="28"/>
          <w:lang w:val="en-CA"/>
        </w:rPr>
        <w:t xml:space="preserve"> serious harm.</w:t>
      </w:r>
      <w:r w:rsidR="00565517" w:rsidRPr="007C5EE7">
        <w:rPr>
          <w:kern w:val="28"/>
          <w:lang w:val="en-CA"/>
        </w:rPr>
        <w:t xml:space="preserve"> </w:t>
      </w:r>
      <w:r w:rsidRPr="007C5EE7">
        <w:rPr>
          <w:kern w:val="28"/>
          <w:lang w:val="en-CA"/>
        </w:rPr>
        <w:t xml:space="preserve">It should be kept in mind that the mission of the </w:t>
      </w:r>
      <w:r w:rsidRPr="007C5EE7">
        <w:rPr>
          <w:i/>
          <w:kern w:val="28"/>
          <w:lang w:val="en-CA"/>
        </w:rPr>
        <w:t>Act</w:t>
      </w:r>
      <w:r w:rsidRPr="007C5EE7">
        <w:rPr>
          <w:kern w:val="28"/>
          <w:lang w:val="en-CA"/>
        </w:rPr>
        <w:t xml:space="preserve"> is preventative.</w:t>
      </w:r>
    </w:p>
    <w:p w14:paraId="0FD379C1" w14:textId="7C187FE3" w:rsidR="00565517" w:rsidRPr="00616CF4" w:rsidRDefault="00616CF4" w:rsidP="00565517">
      <w:pPr>
        <w:numPr>
          <w:ilvl w:val="0"/>
          <w:numId w:val="18"/>
        </w:numPr>
        <w:spacing w:before="120" w:after="120" w:line="240" w:lineRule="auto"/>
        <w:jc w:val="both"/>
        <w:rPr>
          <w:kern w:val="28"/>
          <w:lang w:val="en-CA"/>
        </w:rPr>
      </w:pPr>
      <w:r w:rsidRPr="00616CF4">
        <w:rPr>
          <w:kern w:val="28"/>
          <w:lang w:val="en-CA"/>
        </w:rPr>
        <w:lastRenderedPageBreak/>
        <w:t xml:space="preserve">Thus, if the appellant proves beyond a reasonable doubt that the work carried out by the respondent </w:t>
      </w:r>
      <w:r w:rsidR="009623AD">
        <w:rPr>
          <w:kern w:val="28"/>
          <w:lang w:val="en-CA"/>
        </w:rPr>
        <w:t>permanently altered</w:t>
      </w:r>
      <w:r w:rsidRPr="00616CF4">
        <w:rPr>
          <w:kern w:val="28"/>
          <w:lang w:val="en-CA"/>
        </w:rPr>
        <w:t xml:space="preserve"> </w:t>
      </w:r>
      <w:r w:rsidR="009623AD" w:rsidRPr="00616CF4">
        <w:rPr>
          <w:kern w:val="28"/>
          <w:lang w:val="en-CA"/>
        </w:rPr>
        <w:t>the</w:t>
      </w:r>
      <w:r w:rsidRPr="00616CF4">
        <w:rPr>
          <w:kern w:val="28"/>
          <w:lang w:val="en-CA"/>
        </w:rPr>
        <w:t xml:space="preserve"> Fish habitat, it has met its burden </w:t>
      </w:r>
      <w:r w:rsidR="00B23D1F">
        <w:rPr>
          <w:kern w:val="28"/>
          <w:lang w:val="en-CA"/>
        </w:rPr>
        <w:t>of proving</w:t>
      </w:r>
      <w:r w:rsidRPr="00616CF4">
        <w:rPr>
          <w:kern w:val="28"/>
          <w:lang w:val="en-CA"/>
        </w:rPr>
        <w:t xml:space="preserve"> the </w:t>
      </w:r>
      <w:r w:rsidRPr="009623AD">
        <w:rPr>
          <w:i/>
          <w:kern w:val="28"/>
          <w:lang w:val="en-CA"/>
        </w:rPr>
        <w:t>actus reus</w:t>
      </w:r>
      <w:r w:rsidRPr="00616CF4">
        <w:rPr>
          <w:kern w:val="28"/>
          <w:lang w:val="en-CA"/>
        </w:rPr>
        <w:t>, that is, the existence of serious harm to the Fish.</w:t>
      </w:r>
      <w:r w:rsidR="00565517" w:rsidRPr="00616CF4">
        <w:rPr>
          <w:kern w:val="28"/>
          <w:lang w:val="en-CA"/>
        </w:rPr>
        <w:t xml:space="preserve"> </w:t>
      </w:r>
    </w:p>
    <w:p w14:paraId="3EF29EB4" w14:textId="76FB46B1" w:rsidR="00565517" w:rsidRPr="00616CF4" w:rsidRDefault="00616CF4" w:rsidP="00565517">
      <w:pPr>
        <w:numPr>
          <w:ilvl w:val="0"/>
          <w:numId w:val="18"/>
        </w:numPr>
        <w:spacing w:before="120" w:after="120" w:line="240" w:lineRule="auto"/>
        <w:jc w:val="both"/>
        <w:rPr>
          <w:kern w:val="28"/>
          <w:lang w:val="en-CA"/>
        </w:rPr>
      </w:pPr>
      <w:r w:rsidRPr="00565517">
        <w:rPr>
          <w:kern w:val="28"/>
          <w:lang w:val="en-CA"/>
        </w:rPr>
        <w:t>Is that the case here?</w:t>
      </w:r>
      <w:r w:rsidR="00565517" w:rsidRPr="00616CF4">
        <w:rPr>
          <w:kern w:val="28"/>
          <w:lang w:val="en-CA"/>
        </w:rPr>
        <w:t xml:space="preserve"> </w:t>
      </w:r>
      <w:r w:rsidRPr="00616CF4">
        <w:rPr>
          <w:kern w:val="28"/>
          <w:lang w:val="en-CA"/>
        </w:rPr>
        <w:t xml:space="preserve">The construction of </w:t>
      </w:r>
      <w:r w:rsidR="009623AD" w:rsidRPr="00616CF4">
        <w:rPr>
          <w:kern w:val="28"/>
          <w:lang w:val="en-CA"/>
        </w:rPr>
        <w:t>the</w:t>
      </w:r>
      <w:r w:rsidRPr="00616CF4">
        <w:rPr>
          <w:kern w:val="28"/>
          <w:lang w:val="en-CA"/>
        </w:rPr>
        <w:t xml:space="preserve"> Polette </w:t>
      </w:r>
      <w:r w:rsidR="001E3299">
        <w:rPr>
          <w:kern w:val="28"/>
          <w:lang w:val="en-CA"/>
        </w:rPr>
        <w:t>Dam</w:t>
      </w:r>
      <w:r w:rsidRPr="00616CF4">
        <w:rPr>
          <w:kern w:val="28"/>
          <w:lang w:val="en-CA"/>
        </w:rPr>
        <w:t xml:space="preserve"> clearly </w:t>
      </w:r>
      <w:r w:rsidR="00096275">
        <w:rPr>
          <w:kern w:val="28"/>
          <w:lang w:val="en-CA"/>
        </w:rPr>
        <w:t xml:space="preserve">exposed </w:t>
      </w:r>
      <w:r w:rsidRPr="00616CF4">
        <w:rPr>
          <w:kern w:val="28"/>
          <w:lang w:val="en-CA"/>
        </w:rPr>
        <w:t xml:space="preserve">certain </w:t>
      </w:r>
      <w:r w:rsidR="00217C40">
        <w:rPr>
          <w:kern w:val="28"/>
          <w:lang w:val="en-CA"/>
        </w:rPr>
        <w:t xml:space="preserve">land </w:t>
      </w:r>
      <w:r w:rsidRPr="00616CF4">
        <w:rPr>
          <w:kern w:val="28"/>
          <w:lang w:val="en-CA"/>
        </w:rPr>
        <w:t>zones that wer</w:t>
      </w:r>
      <w:r w:rsidR="009623AD">
        <w:rPr>
          <w:kern w:val="28"/>
          <w:lang w:val="en-CA"/>
        </w:rPr>
        <w:t>e part of the f</w:t>
      </w:r>
      <w:r w:rsidRPr="00616CF4">
        <w:rPr>
          <w:kern w:val="28"/>
          <w:lang w:val="en-CA"/>
        </w:rPr>
        <w:t>ish habitat.</w:t>
      </w:r>
      <w:r w:rsidR="00565517" w:rsidRPr="00616CF4">
        <w:rPr>
          <w:kern w:val="28"/>
          <w:lang w:val="en-CA"/>
        </w:rPr>
        <w:t xml:space="preserve"> </w:t>
      </w:r>
      <w:r w:rsidRPr="00616CF4">
        <w:rPr>
          <w:kern w:val="28"/>
          <w:lang w:val="en-CA"/>
        </w:rPr>
        <w:t>The question is therefore whether the evidence grounds a conclusion that it is on a geographic scale that reduces o</w:t>
      </w:r>
      <w:r w:rsidR="00096275">
        <w:rPr>
          <w:kern w:val="28"/>
          <w:lang w:val="en-CA"/>
        </w:rPr>
        <w:t>r</w:t>
      </w:r>
      <w:r w:rsidRPr="00616CF4">
        <w:rPr>
          <w:kern w:val="28"/>
          <w:lang w:val="en-CA"/>
        </w:rPr>
        <w:t xml:space="preserve"> limits the ability of the Fish to use their habitat to carry out their life processes.</w:t>
      </w:r>
      <w:r w:rsidR="00565517" w:rsidRPr="00616CF4">
        <w:rPr>
          <w:kern w:val="28"/>
          <w:lang w:val="en-CA"/>
        </w:rPr>
        <w:t xml:space="preserve"> </w:t>
      </w:r>
    </w:p>
    <w:p w14:paraId="7CBF4511" w14:textId="7854FAA7" w:rsidR="00565517" w:rsidRPr="00616CF4" w:rsidRDefault="00616CF4" w:rsidP="00565517">
      <w:pPr>
        <w:numPr>
          <w:ilvl w:val="0"/>
          <w:numId w:val="18"/>
        </w:numPr>
        <w:spacing w:before="120" w:after="120" w:line="240" w:lineRule="auto"/>
        <w:jc w:val="both"/>
        <w:rPr>
          <w:kern w:val="28"/>
          <w:lang w:val="en-CA"/>
        </w:rPr>
      </w:pPr>
      <w:r w:rsidRPr="00616CF4">
        <w:rPr>
          <w:kern w:val="28"/>
          <w:lang w:val="en-CA"/>
        </w:rPr>
        <w:t xml:space="preserve">All parties admit that the new </w:t>
      </w:r>
      <w:r w:rsidR="001E3299">
        <w:rPr>
          <w:kern w:val="28"/>
          <w:lang w:val="en-CA"/>
        </w:rPr>
        <w:t>Dam</w:t>
      </w:r>
      <w:r w:rsidRPr="00616CF4">
        <w:rPr>
          <w:kern w:val="28"/>
          <w:lang w:val="en-CA"/>
        </w:rPr>
        <w:t xml:space="preserve"> </w:t>
      </w:r>
      <w:r w:rsidR="00096275">
        <w:rPr>
          <w:kern w:val="28"/>
          <w:lang w:val="en-CA"/>
        </w:rPr>
        <w:t>exposed</w:t>
      </w:r>
      <w:r w:rsidRPr="00616CF4">
        <w:rPr>
          <w:kern w:val="28"/>
          <w:lang w:val="en-CA"/>
        </w:rPr>
        <w:t xml:space="preserve"> significant portions of </w:t>
      </w:r>
      <w:r w:rsidR="00096275" w:rsidRPr="00616CF4">
        <w:rPr>
          <w:kern w:val="28"/>
          <w:lang w:val="en-CA"/>
        </w:rPr>
        <w:t>the</w:t>
      </w:r>
      <w:r w:rsidRPr="00616CF4">
        <w:rPr>
          <w:kern w:val="28"/>
          <w:lang w:val="en-CA"/>
        </w:rPr>
        <w:t xml:space="preserve"> Lakes </w:t>
      </w:r>
      <w:r w:rsidR="00096275">
        <w:rPr>
          <w:kern w:val="28"/>
          <w:lang w:val="en-CA"/>
        </w:rPr>
        <w:t>over a</w:t>
      </w:r>
      <w:r w:rsidR="008F1D79">
        <w:rPr>
          <w:kern w:val="28"/>
          <w:lang w:val="en-CA"/>
        </w:rPr>
        <w:t>n expanse</w:t>
      </w:r>
      <w:r w:rsidR="00096275">
        <w:rPr>
          <w:kern w:val="28"/>
          <w:lang w:val="en-CA"/>
        </w:rPr>
        <w:t xml:space="preserve"> of</w:t>
      </w:r>
      <w:r w:rsidRPr="00616CF4">
        <w:rPr>
          <w:kern w:val="28"/>
          <w:lang w:val="en-CA"/>
        </w:rPr>
        <w:t xml:space="preserve"> 10 hectares.</w:t>
      </w:r>
      <w:r w:rsidR="00565517" w:rsidRPr="00616CF4">
        <w:rPr>
          <w:kern w:val="28"/>
          <w:lang w:val="en-CA"/>
        </w:rPr>
        <w:t xml:space="preserve"> </w:t>
      </w:r>
      <w:r w:rsidRPr="00565517">
        <w:rPr>
          <w:kern w:val="28"/>
          <w:lang w:val="en-CA"/>
        </w:rPr>
        <w:t>This represents an area of 100,000 m</w:t>
      </w:r>
      <w:r w:rsidRPr="00096275">
        <w:rPr>
          <w:kern w:val="28"/>
          <w:vertAlign w:val="superscript"/>
          <w:lang w:val="en-CA"/>
        </w:rPr>
        <w:t>2</w:t>
      </w:r>
      <w:r w:rsidRPr="00565517">
        <w:rPr>
          <w:kern w:val="28"/>
          <w:lang w:val="en-CA"/>
        </w:rPr>
        <w:t xml:space="preserve"> </w:t>
      </w:r>
      <w:r w:rsidR="00D6319F">
        <w:rPr>
          <w:kern w:val="28"/>
          <w:lang w:val="en-CA"/>
        </w:rPr>
        <w:t>that harboured</w:t>
      </w:r>
      <w:r w:rsidR="00D12225">
        <w:rPr>
          <w:kern w:val="28"/>
          <w:lang w:val="en-CA"/>
        </w:rPr>
        <w:t xml:space="preserve"> spawning grounds</w:t>
      </w:r>
      <w:r w:rsidRPr="00565517">
        <w:rPr>
          <w:kern w:val="28"/>
          <w:lang w:val="en-CA"/>
        </w:rPr>
        <w:t>, among other things.</w:t>
      </w:r>
      <w:r w:rsidR="00565517" w:rsidRPr="00616CF4">
        <w:rPr>
          <w:kern w:val="28"/>
          <w:lang w:val="en-CA"/>
        </w:rPr>
        <w:t xml:space="preserve"> </w:t>
      </w:r>
      <w:r w:rsidRPr="00565517">
        <w:rPr>
          <w:kern w:val="28"/>
          <w:lang w:val="en-CA"/>
        </w:rPr>
        <w:t xml:space="preserve">This emergence is permanent </w:t>
      </w:r>
      <w:r w:rsidR="00D6319F" w:rsidRPr="00565517">
        <w:rPr>
          <w:kern w:val="28"/>
          <w:lang w:val="en-CA"/>
        </w:rPr>
        <w:t>and</w:t>
      </w:r>
      <w:r w:rsidRPr="00565517">
        <w:rPr>
          <w:kern w:val="28"/>
          <w:lang w:val="en-CA"/>
        </w:rPr>
        <w:t xml:space="preserve"> the evidence establishes that the Fish no longer have access to certain tributaries.</w:t>
      </w:r>
      <w:r w:rsidR="00565517" w:rsidRPr="00616CF4">
        <w:rPr>
          <w:kern w:val="28"/>
          <w:lang w:val="en-CA"/>
        </w:rPr>
        <w:t xml:space="preserve"> </w:t>
      </w:r>
      <w:r w:rsidRPr="00565517">
        <w:rPr>
          <w:kern w:val="28"/>
          <w:lang w:val="en-CA"/>
        </w:rPr>
        <w:t>It is therefore difficult not to conclude that the work limits or diminishes the capacity of the Fish to use the habitat to carry out one or more life processes.</w:t>
      </w:r>
      <w:r w:rsidR="00565517" w:rsidRPr="00616CF4">
        <w:rPr>
          <w:kern w:val="28"/>
          <w:lang w:val="en-CA"/>
        </w:rPr>
        <w:t xml:space="preserve"> </w:t>
      </w:r>
      <w:r w:rsidRPr="00565517">
        <w:rPr>
          <w:kern w:val="28"/>
          <w:lang w:val="en-CA"/>
        </w:rPr>
        <w:t>The appellant objectively proved that the work permanently altered the fish habitat and therefore met its burden of establishing the existence of serious harm to the fish.</w:t>
      </w:r>
      <w:r w:rsidR="0040432F">
        <w:rPr>
          <w:kern w:val="28"/>
          <w:lang w:val="en-CA"/>
        </w:rPr>
        <w:t xml:space="preserve"> I</w:t>
      </w:r>
      <w:r w:rsidRPr="00565517">
        <w:rPr>
          <w:kern w:val="28"/>
          <w:lang w:val="en-CA"/>
        </w:rPr>
        <w:t xml:space="preserve">t did not have to prove that there would be an impact on fishing or, as the Superior Court suggests, that the habitat was harmed or </w:t>
      </w:r>
      <w:r w:rsidR="00D6319F">
        <w:rPr>
          <w:kern w:val="28"/>
          <w:lang w:val="en-CA"/>
        </w:rPr>
        <w:t>degraded</w:t>
      </w:r>
      <w:r w:rsidRPr="00565517">
        <w:rPr>
          <w:kern w:val="28"/>
          <w:lang w:val="en-CA"/>
        </w:rPr>
        <w:t>.</w:t>
      </w:r>
      <w:r w:rsidR="00565517" w:rsidRPr="00616CF4">
        <w:rPr>
          <w:kern w:val="28"/>
          <w:lang w:val="en-CA"/>
        </w:rPr>
        <w:t xml:space="preserve"> </w:t>
      </w:r>
      <w:r w:rsidRPr="00565517">
        <w:rPr>
          <w:kern w:val="28"/>
          <w:lang w:val="en-CA"/>
        </w:rPr>
        <w:t>The respond</w:t>
      </w:r>
      <w:r w:rsidR="00D6319F">
        <w:rPr>
          <w:kern w:val="28"/>
          <w:lang w:val="en-CA"/>
        </w:rPr>
        <w:t>ent should therefore have sought the MFO’s</w:t>
      </w:r>
      <w:r w:rsidRPr="00565517">
        <w:rPr>
          <w:kern w:val="28"/>
          <w:lang w:val="en-CA"/>
        </w:rPr>
        <w:t xml:space="preserve"> authorization before beginning its work.</w:t>
      </w:r>
    </w:p>
    <w:p w14:paraId="50C989AC" w14:textId="2190CF6E" w:rsidR="00565517" w:rsidRPr="00616CF4" w:rsidRDefault="00616CF4" w:rsidP="00565517">
      <w:pPr>
        <w:numPr>
          <w:ilvl w:val="0"/>
          <w:numId w:val="18"/>
        </w:numPr>
        <w:spacing w:before="120" w:after="120" w:line="240" w:lineRule="auto"/>
        <w:jc w:val="both"/>
        <w:rPr>
          <w:kern w:val="28"/>
          <w:lang w:val="en-CA"/>
        </w:rPr>
      </w:pPr>
      <w:r w:rsidRPr="00616CF4">
        <w:rPr>
          <w:kern w:val="28"/>
          <w:lang w:val="en-CA"/>
        </w:rPr>
        <w:t xml:space="preserve">The respondent argues, in the alternative, that it </w:t>
      </w:r>
      <w:r w:rsidR="008B222D">
        <w:rPr>
          <w:kern w:val="28"/>
          <w:lang w:val="en-CA"/>
        </w:rPr>
        <w:t xml:space="preserve">has </w:t>
      </w:r>
      <w:r w:rsidRPr="00616CF4">
        <w:rPr>
          <w:kern w:val="28"/>
          <w:lang w:val="en-CA"/>
        </w:rPr>
        <w:t xml:space="preserve">proved its </w:t>
      </w:r>
      <w:r w:rsidR="001C342A">
        <w:rPr>
          <w:kern w:val="28"/>
          <w:lang w:val="en-CA"/>
        </w:rPr>
        <w:t>due</w:t>
      </w:r>
      <w:r w:rsidRPr="00616CF4">
        <w:rPr>
          <w:kern w:val="28"/>
          <w:lang w:val="en-CA"/>
        </w:rPr>
        <w:t xml:space="preserve"> diligence and that it </w:t>
      </w:r>
      <w:r w:rsidR="001C342A" w:rsidRPr="00616CF4">
        <w:rPr>
          <w:kern w:val="28"/>
          <w:lang w:val="en-CA"/>
        </w:rPr>
        <w:t>should</w:t>
      </w:r>
      <w:r w:rsidRPr="00616CF4">
        <w:rPr>
          <w:kern w:val="28"/>
          <w:lang w:val="en-CA"/>
        </w:rPr>
        <w:t xml:space="preserve"> be acquitted of the alleged offence.</w:t>
      </w:r>
      <w:r w:rsidR="00565517" w:rsidRPr="00616CF4">
        <w:rPr>
          <w:kern w:val="28"/>
          <w:lang w:val="en-CA"/>
        </w:rPr>
        <w:t xml:space="preserve"> </w:t>
      </w:r>
      <w:r w:rsidRPr="00616CF4">
        <w:rPr>
          <w:kern w:val="28"/>
          <w:lang w:val="en-CA"/>
        </w:rPr>
        <w:t xml:space="preserve">Having concluded that there is no evidence of serious harm to the Fish, the judges of the Court of Québec and the Superior Court did not </w:t>
      </w:r>
      <w:r w:rsidR="008B222D">
        <w:rPr>
          <w:kern w:val="28"/>
          <w:lang w:val="en-CA"/>
        </w:rPr>
        <w:t>deal with</w:t>
      </w:r>
      <w:r w:rsidR="008B222D" w:rsidRPr="00616CF4">
        <w:rPr>
          <w:kern w:val="28"/>
          <w:lang w:val="en-CA"/>
        </w:rPr>
        <w:t xml:space="preserve"> </w:t>
      </w:r>
      <w:r w:rsidRPr="00616CF4">
        <w:rPr>
          <w:kern w:val="28"/>
          <w:lang w:val="en-CA"/>
        </w:rPr>
        <w:t>this defence.</w:t>
      </w:r>
    </w:p>
    <w:p w14:paraId="5EB365EC" w14:textId="77777777" w:rsidR="00565517" w:rsidRPr="00616CF4" w:rsidRDefault="00616CF4" w:rsidP="00565517">
      <w:pPr>
        <w:keepNext/>
        <w:keepLines/>
        <w:numPr>
          <w:ilvl w:val="0"/>
          <w:numId w:val="18"/>
        </w:numPr>
        <w:spacing w:before="120" w:after="120" w:line="240" w:lineRule="auto"/>
        <w:jc w:val="both"/>
        <w:rPr>
          <w:kern w:val="28"/>
          <w:lang w:val="en-CA"/>
        </w:rPr>
      </w:pPr>
      <w:r w:rsidRPr="00565517">
        <w:rPr>
          <w:kern w:val="28"/>
          <w:lang w:val="en-CA"/>
        </w:rPr>
        <w:t xml:space="preserve">Section 78.6 of the </w:t>
      </w:r>
      <w:r w:rsidRPr="001C342A">
        <w:rPr>
          <w:i/>
          <w:kern w:val="28"/>
          <w:lang w:val="en-CA"/>
        </w:rPr>
        <w:t>Act</w:t>
      </w:r>
      <w:r w:rsidRPr="00565517">
        <w:rPr>
          <w:kern w:val="28"/>
          <w:lang w:val="en-CA"/>
        </w:rPr>
        <w:t xml:space="preserve"> provides:</w:t>
      </w:r>
    </w:p>
    <w:tbl>
      <w:tblPr>
        <w:tblW w:w="0" w:type="auto"/>
        <w:tblCellMar>
          <w:left w:w="70" w:type="dxa"/>
          <w:right w:w="70" w:type="dxa"/>
        </w:tblCellMar>
        <w:tblLook w:val="0000" w:firstRow="0" w:lastRow="0" w:firstColumn="0" w:lastColumn="0" w:noHBand="0" w:noVBand="0"/>
      </w:tblPr>
      <w:tblGrid>
        <w:gridCol w:w="4687"/>
        <w:gridCol w:w="4675"/>
      </w:tblGrid>
      <w:tr w:rsidR="00EF19E8" w:rsidRPr="00616CF4" w14:paraId="1B606771" w14:textId="77777777" w:rsidTr="00565517">
        <w:tc>
          <w:tcPr>
            <w:tcW w:w="4687" w:type="dxa"/>
          </w:tcPr>
          <w:p w14:paraId="2359F1CB" w14:textId="77777777" w:rsidR="00565517" w:rsidRPr="00616CF4" w:rsidRDefault="00616CF4" w:rsidP="00565517">
            <w:pPr>
              <w:pStyle w:val="Tableaugauchefranais"/>
              <w:keepNext/>
              <w:keepLines/>
              <w:spacing w:line="240" w:lineRule="auto"/>
              <w:jc w:val="both"/>
              <w:rPr>
                <w:b/>
                <w:lang w:val="en-CA"/>
              </w:rPr>
            </w:pPr>
            <w:r w:rsidRPr="00616CF4">
              <w:rPr>
                <w:b/>
                <w:lang w:val="en-CA"/>
              </w:rPr>
              <w:t>Due diligence defence</w:t>
            </w:r>
          </w:p>
          <w:p w14:paraId="4C9DB12B" w14:textId="77777777" w:rsidR="00565517" w:rsidRPr="00616CF4" w:rsidRDefault="00565517" w:rsidP="00565517">
            <w:pPr>
              <w:pStyle w:val="Tableaugauchefranais"/>
              <w:keepNext/>
              <w:keepLines/>
              <w:spacing w:line="240" w:lineRule="auto"/>
              <w:jc w:val="both"/>
              <w:rPr>
                <w:lang w:val="en-CA"/>
              </w:rPr>
            </w:pPr>
          </w:p>
          <w:p w14:paraId="58A28FD8" w14:textId="77777777" w:rsidR="00565517" w:rsidRPr="00616CF4" w:rsidRDefault="00565517" w:rsidP="00565517">
            <w:pPr>
              <w:pStyle w:val="Tableaugauchefranais"/>
              <w:keepNext/>
              <w:keepLines/>
              <w:spacing w:line="240" w:lineRule="auto"/>
              <w:jc w:val="both"/>
              <w:rPr>
                <w:lang w:val="en-CA"/>
              </w:rPr>
            </w:pPr>
            <w:r w:rsidRPr="00616CF4">
              <w:rPr>
                <w:b/>
                <w:lang w:val="en-CA"/>
              </w:rPr>
              <w:t>78.6</w:t>
            </w:r>
            <w:r w:rsidRPr="00616CF4">
              <w:rPr>
                <w:lang w:val="en-CA"/>
              </w:rPr>
              <w:t xml:space="preserve"> </w:t>
            </w:r>
            <w:r w:rsidR="00616CF4" w:rsidRPr="00565517">
              <w:rPr>
                <w:lang w:val="en-CA"/>
              </w:rPr>
              <w:t>No person shall be convicted of an offence under this Act if the person establishes that the person</w:t>
            </w:r>
          </w:p>
          <w:p w14:paraId="6F752769" w14:textId="77777777" w:rsidR="00565517" w:rsidRPr="00616CF4" w:rsidRDefault="00565517" w:rsidP="00565517">
            <w:pPr>
              <w:pStyle w:val="Tableaugauchefranais"/>
              <w:keepNext/>
              <w:keepLines/>
              <w:spacing w:line="240" w:lineRule="auto"/>
              <w:jc w:val="both"/>
              <w:rPr>
                <w:lang w:val="en-CA"/>
              </w:rPr>
            </w:pPr>
          </w:p>
          <w:p w14:paraId="7C75CE18" w14:textId="77777777" w:rsidR="00565517" w:rsidRPr="00565517" w:rsidRDefault="00616CF4" w:rsidP="00565517">
            <w:pPr>
              <w:pStyle w:val="Tableaugauchefranais"/>
              <w:keepNext/>
              <w:keepLines/>
              <w:spacing w:line="240" w:lineRule="auto"/>
              <w:ind w:left="923"/>
              <w:jc w:val="both"/>
              <w:rPr>
                <w:lang w:val="en-CA"/>
              </w:rPr>
            </w:pPr>
            <w:r w:rsidRPr="00565517">
              <w:rPr>
                <w:lang w:val="en-CA"/>
              </w:rPr>
              <w:t>(a) exercised all due diligence to prevent the commission of the offence; or</w:t>
            </w:r>
          </w:p>
          <w:p w14:paraId="4E705EBC" w14:textId="77777777" w:rsidR="00565517" w:rsidRPr="00616CF4" w:rsidRDefault="00565517" w:rsidP="00565517">
            <w:pPr>
              <w:pStyle w:val="Tableaugauchefranais"/>
              <w:keepNext/>
              <w:keepLines/>
              <w:spacing w:line="240" w:lineRule="auto"/>
              <w:ind w:left="923"/>
              <w:jc w:val="both"/>
              <w:rPr>
                <w:lang w:val="en-CA"/>
              </w:rPr>
            </w:pPr>
          </w:p>
          <w:p w14:paraId="47EF416A" w14:textId="77777777" w:rsidR="00565517" w:rsidRPr="00616CF4" w:rsidRDefault="00616CF4" w:rsidP="00565517">
            <w:pPr>
              <w:pStyle w:val="Tableaugauchefranais"/>
              <w:keepNext/>
              <w:keepLines/>
              <w:spacing w:line="240" w:lineRule="auto"/>
              <w:ind w:left="923"/>
              <w:jc w:val="both"/>
              <w:rPr>
                <w:lang w:val="en-CA"/>
              </w:rPr>
            </w:pPr>
            <w:r w:rsidRPr="00616CF4">
              <w:rPr>
                <w:lang w:val="en-CA"/>
              </w:rPr>
              <w:t>(b) reasonably and honestly believed in the existence of facts that, if true, would render the person’s conduct innocent.</w:t>
            </w:r>
          </w:p>
          <w:p w14:paraId="40AD67A9" w14:textId="77777777" w:rsidR="00565517" w:rsidRPr="00616CF4" w:rsidRDefault="00565517" w:rsidP="00565517">
            <w:pPr>
              <w:pStyle w:val="Tableaugauchefranais"/>
              <w:keepNext/>
              <w:keepLines/>
              <w:spacing w:line="240" w:lineRule="auto"/>
              <w:jc w:val="both"/>
              <w:rPr>
                <w:lang w:val="en-CA"/>
              </w:rPr>
            </w:pPr>
          </w:p>
        </w:tc>
        <w:tc>
          <w:tcPr>
            <w:tcW w:w="4675" w:type="dxa"/>
          </w:tcPr>
          <w:p w14:paraId="576E844D" w14:textId="77777777" w:rsidR="00565517" w:rsidRPr="00565517" w:rsidRDefault="00616CF4" w:rsidP="00565517">
            <w:pPr>
              <w:pStyle w:val="Tableaudroiteanglais"/>
              <w:keepNext/>
              <w:keepLines/>
              <w:spacing w:line="240" w:lineRule="auto"/>
              <w:ind w:left="349"/>
              <w:rPr>
                <w:b/>
                <w:lang w:val="fr-CA"/>
              </w:rPr>
            </w:pPr>
            <w:r w:rsidRPr="00565517">
              <w:rPr>
                <w:b/>
                <w:lang w:val="fr-CA"/>
              </w:rPr>
              <w:t>Disculpation</w:t>
            </w:r>
          </w:p>
          <w:p w14:paraId="45D669DF" w14:textId="77777777" w:rsidR="00565517" w:rsidRPr="00616CF4" w:rsidRDefault="00565517" w:rsidP="00565517">
            <w:pPr>
              <w:pStyle w:val="Tableaudroiteanglais"/>
              <w:keepNext/>
              <w:keepLines/>
              <w:spacing w:line="240" w:lineRule="auto"/>
              <w:ind w:left="349"/>
              <w:rPr>
                <w:lang w:val="fr-CA"/>
              </w:rPr>
            </w:pPr>
          </w:p>
          <w:p w14:paraId="4DA85911" w14:textId="77777777" w:rsidR="00565517" w:rsidRPr="00616CF4" w:rsidRDefault="00565517" w:rsidP="00565517">
            <w:pPr>
              <w:pStyle w:val="Tableaudroiteanglais"/>
              <w:keepNext/>
              <w:keepLines/>
              <w:spacing w:line="240" w:lineRule="auto"/>
              <w:ind w:left="349"/>
              <w:rPr>
                <w:lang w:val="fr-CA"/>
              </w:rPr>
            </w:pPr>
            <w:r w:rsidRPr="00616CF4">
              <w:rPr>
                <w:b/>
                <w:lang w:val="fr-CA"/>
              </w:rPr>
              <w:t>78.6</w:t>
            </w:r>
            <w:r w:rsidRPr="00616CF4">
              <w:rPr>
                <w:lang w:val="fr-CA"/>
              </w:rPr>
              <w:t xml:space="preserve"> </w:t>
            </w:r>
            <w:r w:rsidR="00616CF4" w:rsidRPr="00565517">
              <w:rPr>
                <w:lang w:val="fr-CA"/>
              </w:rPr>
              <w:t>Nul ne peut être déclaré coupable d’une infraction à la présente loi s’il établit :</w:t>
            </w:r>
          </w:p>
          <w:p w14:paraId="4E6DBED6" w14:textId="77777777" w:rsidR="00565517" w:rsidRPr="00616CF4" w:rsidRDefault="00565517" w:rsidP="00565517">
            <w:pPr>
              <w:pStyle w:val="Tableaudroiteanglais"/>
              <w:keepNext/>
              <w:keepLines/>
              <w:spacing w:line="240" w:lineRule="auto"/>
              <w:ind w:left="349"/>
              <w:rPr>
                <w:lang w:val="fr-CA"/>
              </w:rPr>
            </w:pPr>
          </w:p>
          <w:p w14:paraId="633EF387" w14:textId="77777777" w:rsidR="00565517" w:rsidRPr="00616CF4" w:rsidRDefault="00616CF4" w:rsidP="00565517">
            <w:pPr>
              <w:pStyle w:val="Tableaudroiteanglais"/>
              <w:keepNext/>
              <w:keepLines/>
              <w:spacing w:line="240" w:lineRule="auto"/>
              <w:ind w:left="486" w:firstLine="5"/>
              <w:rPr>
                <w:lang w:val="fr-CA"/>
              </w:rPr>
            </w:pPr>
            <w:r w:rsidRPr="00616CF4">
              <w:rPr>
                <w:lang w:val="fr-CA"/>
              </w:rPr>
              <w:t>a) soit qu’il a pris les mesures nécessaires pour l’empêcher;</w:t>
            </w:r>
          </w:p>
          <w:p w14:paraId="01116F71" w14:textId="77777777" w:rsidR="00565517" w:rsidRPr="00616CF4" w:rsidRDefault="00565517" w:rsidP="00565517">
            <w:pPr>
              <w:pStyle w:val="Tableaudroiteanglais"/>
              <w:keepNext/>
              <w:keepLines/>
              <w:spacing w:line="240" w:lineRule="auto"/>
              <w:ind w:left="486" w:firstLine="5"/>
              <w:rPr>
                <w:lang w:val="fr-CA"/>
              </w:rPr>
            </w:pPr>
          </w:p>
          <w:p w14:paraId="14ECFD06" w14:textId="77777777" w:rsidR="00565517" w:rsidRPr="00616CF4" w:rsidRDefault="00616CF4" w:rsidP="00565517">
            <w:pPr>
              <w:pStyle w:val="Tableaudroiteanglais"/>
              <w:keepNext/>
              <w:keepLines/>
              <w:spacing w:line="240" w:lineRule="auto"/>
              <w:ind w:left="486" w:firstLine="5"/>
              <w:rPr>
                <w:lang w:val="fr-CA"/>
              </w:rPr>
            </w:pPr>
            <w:r w:rsidRPr="00616CF4">
              <w:rPr>
                <w:lang w:val="fr-CA"/>
              </w:rPr>
              <w:t>b) soit qu’il croyait raisonnablement et en toute honnêteté à l’existence de faits qui, avérés, l’innocenteraient.</w:t>
            </w:r>
          </w:p>
          <w:p w14:paraId="62B380C8" w14:textId="77777777" w:rsidR="00565517" w:rsidRPr="00616CF4" w:rsidRDefault="00565517" w:rsidP="00565517">
            <w:pPr>
              <w:pStyle w:val="Tableaudroiteanglais"/>
              <w:keepNext/>
              <w:keepLines/>
              <w:spacing w:line="240" w:lineRule="auto"/>
              <w:ind w:left="486" w:firstLine="5"/>
              <w:rPr>
                <w:lang w:val="fr-CA"/>
              </w:rPr>
            </w:pPr>
          </w:p>
        </w:tc>
      </w:tr>
    </w:tbl>
    <w:p w14:paraId="5C6D0FB3" w14:textId="2BC1F394" w:rsidR="00565517" w:rsidRPr="003971CF" w:rsidRDefault="003971CF" w:rsidP="00565517">
      <w:pPr>
        <w:numPr>
          <w:ilvl w:val="0"/>
          <w:numId w:val="18"/>
        </w:numPr>
        <w:spacing w:before="120" w:after="120" w:line="240" w:lineRule="auto"/>
        <w:jc w:val="both"/>
        <w:rPr>
          <w:kern w:val="28"/>
          <w:lang w:val="en-CA"/>
        </w:rPr>
      </w:pPr>
      <w:r w:rsidRPr="003971CF">
        <w:rPr>
          <w:kern w:val="28"/>
          <w:lang w:val="en-CA"/>
        </w:rPr>
        <w:t xml:space="preserve">The appellant does not address this issue, </w:t>
      </w:r>
      <w:r w:rsidR="00F47245">
        <w:rPr>
          <w:kern w:val="28"/>
          <w:lang w:val="en-CA"/>
        </w:rPr>
        <w:t xml:space="preserve">and the respondent made </w:t>
      </w:r>
      <w:r w:rsidR="00EC5953">
        <w:rPr>
          <w:kern w:val="28"/>
          <w:lang w:val="en-CA"/>
        </w:rPr>
        <w:t>only</w:t>
      </w:r>
      <w:r w:rsidRPr="003971CF">
        <w:rPr>
          <w:kern w:val="28"/>
          <w:lang w:val="en-CA"/>
        </w:rPr>
        <w:t xml:space="preserve"> brief remarks </w:t>
      </w:r>
      <w:r w:rsidR="00F47245">
        <w:rPr>
          <w:kern w:val="28"/>
          <w:lang w:val="en-CA"/>
        </w:rPr>
        <w:t xml:space="preserve">on this subject </w:t>
      </w:r>
      <w:r w:rsidRPr="003971CF">
        <w:rPr>
          <w:kern w:val="28"/>
          <w:lang w:val="en-CA"/>
        </w:rPr>
        <w:t xml:space="preserve">in its </w:t>
      </w:r>
      <w:r w:rsidR="00F47245">
        <w:rPr>
          <w:kern w:val="28"/>
          <w:lang w:val="en-CA"/>
        </w:rPr>
        <w:t>factum</w:t>
      </w:r>
      <w:r w:rsidRPr="003971CF">
        <w:rPr>
          <w:kern w:val="28"/>
          <w:lang w:val="en-CA"/>
        </w:rPr>
        <w:t>.</w:t>
      </w:r>
      <w:r w:rsidR="00565517" w:rsidRPr="003971CF">
        <w:rPr>
          <w:kern w:val="28"/>
          <w:lang w:val="en-CA"/>
        </w:rPr>
        <w:t xml:space="preserve"> </w:t>
      </w:r>
      <w:r w:rsidRPr="003971CF">
        <w:rPr>
          <w:kern w:val="28"/>
          <w:lang w:val="en-CA"/>
        </w:rPr>
        <w:t xml:space="preserve">In the absence of reasons from the trial judge, it </w:t>
      </w:r>
      <w:r w:rsidRPr="003971CF">
        <w:rPr>
          <w:kern w:val="28"/>
          <w:lang w:val="en-CA"/>
        </w:rPr>
        <w:lastRenderedPageBreak/>
        <w:t xml:space="preserve">appears </w:t>
      </w:r>
      <w:r w:rsidR="00F47245">
        <w:rPr>
          <w:kern w:val="28"/>
          <w:lang w:val="en-CA"/>
        </w:rPr>
        <w:t>appropriate</w:t>
      </w:r>
      <w:r w:rsidR="00F47245" w:rsidRPr="003971CF">
        <w:rPr>
          <w:kern w:val="28"/>
          <w:lang w:val="en-CA"/>
        </w:rPr>
        <w:t xml:space="preserve"> </w:t>
      </w:r>
      <w:r w:rsidRPr="003971CF">
        <w:rPr>
          <w:kern w:val="28"/>
          <w:lang w:val="en-CA"/>
        </w:rPr>
        <w:t xml:space="preserve">to order a new hearing to decide this issue in light of the principles established </w:t>
      </w:r>
      <w:r w:rsidR="00EC5953">
        <w:rPr>
          <w:kern w:val="28"/>
          <w:lang w:val="en-CA"/>
        </w:rPr>
        <w:t>in</w:t>
      </w:r>
      <w:r w:rsidRPr="003971CF">
        <w:rPr>
          <w:kern w:val="28"/>
          <w:lang w:val="en-CA"/>
        </w:rPr>
        <w:t xml:space="preserve"> this judgment recogniz</w:t>
      </w:r>
      <w:r w:rsidR="00EC5953">
        <w:rPr>
          <w:kern w:val="28"/>
          <w:lang w:val="en-CA"/>
        </w:rPr>
        <w:t>ing</w:t>
      </w:r>
      <w:r w:rsidRPr="003971CF">
        <w:rPr>
          <w:kern w:val="28"/>
          <w:lang w:val="en-CA"/>
        </w:rPr>
        <w:t xml:space="preserve"> th</w:t>
      </w:r>
      <w:r w:rsidR="00EC5953">
        <w:rPr>
          <w:kern w:val="28"/>
          <w:lang w:val="en-CA"/>
        </w:rPr>
        <w:t>e existence of serious harm to f</w:t>
      </w:r>
      <w:r w:rsidRPr="003971CF">
        <w:rPr>
          <w:kern w:val="28"/>
          <w:lang w:val="en-CA"/>
        </w:rPr>
        <w:t xml:space="preserve">ish, the evidence </w:t>
      </w:r>
      <w:r w:rsidR="009D3710">
        <w:rPr>
          <w:kern w:val="28"/>
          <w:lang w:val="en-CA"/>
        </w:rPr>
        <w:t xml:space="preserve">relevant </w:t>
      </w:r>
      <w:r w:rsidRPr="003971CF">
        <w:rPr>
          <w:kern w:val="28"/>
          <w:lang w:val="en-CA"/>
        </w:rPr>
        <w:t xml:space="preserve">to </w:t>
      </w:r>
      <w:r w:rsidR="009D3710">
        <w:rPr>
          <w:kern w:val="28"/>
          <w:lang w:val="en-CA"/>
        </w:rPr>
        <w:t>the consideration of</w:t>
      </w:r>
      <w:r w:rsidRPr="003971CF">
        <w:rPr>
          <w:kern w:val="28"/>
          <w:lang w:val="en-CA"/>
        </w:rPr>
        <w:t xml:space="preserve"> the defence of due diligence, and the parties’ submissions.</w:t>
      </w:r>
      <w:r w:rsidR="00565517" w:rsidRPr="003971CF">
        <w:rPr>
          <w:kern w:val="28"/>
          <w:lang w:val="en-CA"/>
        </w:rPr>
        <w:t xml:space="preserve"> </w:t>
      </w:r>
    </w:p>
    <w:p w14:paraId="5F0021F6" w14:textId="6F23A5B4" w:rsidR="00565517" w:rsidRPr="003971CF" w:rsidRDefault="003971CF" w:rsidP="00565517">
      <w:pPr>
        <w:numPr>
          <w:ilvl w:val="0"/>
          <w:numId w:val="18"/>
        </w:numPr>
        <w:spacing w:before="120" w:after="120" w:line="240" w:lineRule="auto"/>
        <w:jc w:val="both"/>
        <w:rPr>
          <w:kern w:val="28"/>
          <w:lang w:val="en-CA"/>
        </w:rPr>
      </w:pPr>
      <w:r w:rsidRPr="003971CF">
        <w:rPr>
          <w:kern w:val="28"/>
          <w:lang w:val="en-CA"/>
        </w:rPr>
        <w:t xml:space="preserve">The same conclusion </w:t>
      </w:r>
      <w:r w:rsidR="009D3710">
        <w:rPr>
          <w:kern w:val="28"/>
          <w:lang w:val="en-CA"/>
        </w:rPr>
        <w:t>applies</w:t>
      </w:r>
      <w:r w:rsidRPr="003971CF">
        <w:rPr>
          <w:kern w:val="28"/>
          <w:lang w:val="en-CA"/>
        </w:rPr>
        <w:t xml:space="preserve"> to the alleged offence under s. 37 of the </w:t>
      </w:r>
      <w:r w:rsidRPr="00EC5953">
        <w:rPr>
          <w:i/>
          <w:kern w:val="28"/>
          <w:lang w:val="en-CA"/>
        </w:rPr>
        <w:t>Act</w:t>
      </w:r>
      <w:r w:rsidRPr="003971CF">
        <w:rPr>
          <w:kern w:val="28"/>
          <w:lang w:val="en-CA"/>
        </w:rPr>
        <w:t xml:space="preserve">, which allows the </w:t>
      </w:r>
      <w:r w:rsidR="009D3710">
        <w:rPr>
          <w:kern w:val="28"/>
          <w:lang w:val="en-CA"/>
        </w:rPr>
        <w:t>M</w:t>
      </w:r>
      <w:r w:rsidRPr="003971CF">
        <w:rPr>
          <w:kern w:val="28"/>
          <w:lang w:val="en-CA"/>
        </w:rPr>
        <w:t xml:space="preserve">inister to </w:t>
      </w:r>
      <w:r w:rsidR="009D3710">
        <w:rPr>
          <w:kern w:val="28"/>
          <w:lang w:val="en-CA"/>
        </w:rPr>
        <w:t>request</w:t>
      </w:r>
      <w:r w:rsidR="009D3710" w:rsidRPr="003971CF">
        <w:rPr>
          <w:kern w:val="28"/>
          <w:lang w:val="en-CA"/>
        </w:rPr>
        <w:t xml:space="preserve"> </w:t>
      </w:r>
      <w:r w:rsidRPr="003971CF">
        <w:rPr>
          <w:kern w:val="28"/>
          <w:lang w:val="en-CA"/>
        </w:rPr>
        <w:t>the necessary documents to authorize, if appropriate, an exception to the general prohibition on causing serious harm to fish.</w:t>
      </w:r>
      <w:r w:rsidR="00565517" w:rsidRPr="003971CF">
        <w:rPr>
          <w:kern w:val="28"/>
          <w:lang w:val="en-CA"/>
        </w:rPr>
        <w:t xml:space="preserve"> </w:t>
      </w:r>
    </w:p>
    <w:p w14:paraId="2323D5B4" w14:textId="487FFE76" w:rsidR="00565517" w:rsidRPr="003971CF" w:rsidRDefault="00EC5953" w:rsidP="00565517">
      <w:pPr>
        <w:numPr>
          <w:ilvl w:val="0"/>
          <w:numId w:val="18"/>
        </w:numPr>
        <w:spacing w:before="120" w:after="120" w:line="240" w:lineRule="auto"/>
        <w:jc w:val="both"/>
        <w:rPr>
          <w:kern w:val="28"/>
          <w:lang w:val="en-CA"/>
        </w:rPr>
      </w:pPr>
      <w:r>
        <w:rPr>
          <w:kern w:val="28"/>
          <w:lang w:val="en-CA"/>
        </w:rPr>
        <w:t>In</w:t>
      </w:r>
      <w:r w:rsidR="003971CF" w:rsidRPr="003971CF">
        <w:rPr>
          <w:kern w:val="28"/>
          <w:lang w:val="en-CA"/>
        </w:rPr>
        <w:t xml:space="preserve"> light of </w:t>
      </w:r>
      <w:r w:rsidR="009D31FA">
        <w:rPr>
          <w:kern w:val="28"/>
          <w:lang w:val="en-CA"/>
        </w:rPr>
        <w:t>her</w:t>
      </w:r>
      <w:r w:rsidR="009D31FA" w:rsidRPr="003971CF">
        <w:rPr>
          <w:kern w:val="28"/>
          <w:lang w:val="en-CA"/>
        </w:rPr>
        <w:t xml:space="preserve"> </w:t>
      </w:r>
      <w:r w:rsidR="003971CF" w:rsidRPr="003971CF">
        <w:rPr>
          <w:kern w:val="28"/>
          <w:lang w:val="en-CA"/>
        </w:rPr>
        <w:t xml:space="preserve">conclusion </w:t>
      </w:r>
      <w:r w:rsidR="009D31FA">
        <w:rPr>
          <w:kern w:val="28"/>
          <w:lang w:val="en-CA"/>
        </w:rPr>
        <w:t xml:space="preserve">that there was no </w:t>
      </w:r>
      <w:r w:rsidR="003971CF" w:rsidRPr="003971CF">
        <w:rPr>
          <w:kern w:val="28"/>
          <w:lang w:val="en-CA"/>
        </w:rPr>
        <w:t xml:space="preserve">serious harm to the Fish, the trial </w:t>
      </w:r>
      <w:r w:rsidRPr="003971CF">
        <w:rPr>
          <w:kern w:val="28"/>
          <w:lang w:val="en-CA"/>
        </w:rPr>
        <w:t>judge</w:t>
      </w:r>
      <w:r w:rsidR="003971CF" w:rsidRPr="003971CF">
        <w:rPr>
          <w:kern w:val="28"/>
          <w:lang w:val="en-CA"/>
        </w:rPr>
        <w:t xml:space="preserve"> did not rule on the alleged offence under s. 37(1) of the </w:t>
      </w:r>
      <w:r w:rsidR="003971CF" w:rsidRPr="00EC5953">
        <w:rPr>
          <w:i/>
          <w:kern w:val="28"/>
          <w:lang w:val="en-CA"/>
        </w:rPr>
        <w:t>Act</w:t>
      </w:r>
      <w:r w:rsidR="003971CF" w:rsidRPr="003971CF">
        <w:rPr>
          <w:kern w:val="28"/>
          <w:lang w:val="en-CA"/>
        </w:rPr>
        <w:t>.</w:t>
      </w:r>
      <w:r w:rsidR="00565517" w:rsidRPr="003971CF">
        <w:rPr>
          <w:kern w:val="28"/>
          <w:lang w:val="en-CA"/>
        </w:rPr>
        <w:t xml:space="preserve"> </w:t>
      </w:r>
      <w:r w:rsidR="003971CF" w:rsidRPr="003971CF">
        <w:rPr>
          <w:kern w:val="28"/>
          <w:lang w:val="en-CA"/>
        </w:rPr>
        <w:t xml:space="preserve">The appellant </w:t>
      </w:r>
      <w:r w:rsidR="009D31FA">
        <w:rPr>
          <w:kern w:val="28"/>
          <w:lang w:val="en-CA"/>
        </w:rPr>
        <w:t>is of the view</w:t>
      </w:r>
      <w:r w:rsidR="009D31FA" w:rsidRPr="003971CF">
        <w:rPr>
          <w:kern w:val="28"/>
          <w:lang w:val="en-CA"/>
        </w:rPr>
        <w:t xml:space="preserve"> </w:t>
      </w:r>
      <w:r w:rsidR="003971CF" w:rsidRPr="003971CF">
        <w:rPr>
          <w:kern w:val="28"/>
          <w:lang w:val="en-CA"/>
        </w:rPr>
        <w:t xml:space="preserve">that the </w:t>
      </w:r>
      <w:r w:rsidR="00F02E35">
        <w:rPr>
          <w:kern w:val="28"/>
          <w:lang w:val="en-CA"/>
        </w:rPr>
        <w:t>requested</w:t>
      </w:r>
      <w:r w:rsidR="00F02E35" w:rsidRPr="003971CF">
        <w:rPr>
          <w:kern w:val="28"/>
          <w:lang w:val="en-CA"/>
        </w:rPr>
        <w:t xml:space="preserve"> </w:t>
      </w:r>
      <w:r w:rsidR="003971CF" w:rsidRPr="003971CF">
        <w:rPr>
          <w:kern w:val="28"/>
          <w:lang w:val="en-CA"/>
        </w:rPr>
        <w:t xml:space="preserve">documents were not </w:t>
      </w:r>
      <w:r w:rsidR="00F02E35">
        <w:rPr>
          <w:kern w:val="28"/>
          <w:lang w:val="en-CA"/>
        </w:rPr>
        <w:t>submitted</w:t>
      </w:r>
      <w:r w:rsidR="00F02E35" w:rsidRPr="003971CF">
        <w:rPr>
          <w:kern w:val="28"/>
          <w:lang w:val="en-CA"/>
        </w:rPr>
        <w:t xml:space="preserve"> </w:t>
      </w:r>
      <w:r w:rsidR="003971CF" w:rsidRPr="003971CF">
        <w:rPr>
          <w:kern w:val="28"/>
          <w:lang w:val="en-CA"/>
        </w:rPr>
        <w:t>in a timely fashion</w:t>
      </w:r>
      <w:r w:rsidR="009D31FA">
        <w:rPr>
          <w:kern w:val="28"/>
          <w:lang w:val="en-CA"/>
        </w:rPr>
        <w:t>, whereas</w:t>
      </w:r>
      <w:r w:rsidR="003971CF" w:rsidRPr="003971CF">
        <w:rPr>
          <w:kern w:val="28"/>
          <w:lang w:val="en-CA"/>
        </w:rPr>
        <w:t xml:space="preserve"> the respondent argues that the </w:t>
      </w:r>
      <w:r w:rsidRPr="003971CF">
        <w:rPr>
          <w:kern w:val="28"/>
          <w:lang w:val="en-CA"/>
        </w:rPr>
        <w:t>appellant’s</w:t>
      </w:r>
      <w:r w:rsidR="003971CF" w:rsidRPr="003971CF">
        <w:rPr>
          <w:kern w:val="28"/>
          <w:lang w:val="en-CA"/>
        </w:rPr>
        <w:t xml:space="preserve"> representative had possession of the </w:t>
      </w:r>
      <w:r w:rsidRPr="003971CF">
        <w:rPr>
          <w:kern w:val="28"/>
          <w:lang w:val="en-CA"/>
        </w:rPr>
        <w:t>documents</w:t>
      </w:r>
      <w:r w:rsidR="003971CF" w:rsidRPr="003971CF">
        <w:rPr>
          <w:kern w:val="28"/>
          <w:lang w:val="en-CA"/>
        </w:rPr>
        <w:t xml:space="preserve"> because he took the time to photograph them during his visit on August 20, 2015.</w:t>
      </w:r>
      <w:r w:rsidR="00565517" w:rsidRPr="003971CF">
        <w:rPr>
          <w:kern w:val="28"/>
          <w:lang w:val="en-CA"/>
        </w:rPr>
        <w:t xml:space="preserve"> </w:t>
      </w:r>
      <w:r w:rsidR="003971CF" w:rsidRPr="003971CF">
        <w:rPr>
          <w:kern w:val="28"/>
          <w:lang w:val="en-CA"/>
        </w:rPr>
        <w:t xml:space="preserve">The respondent attributes its lateness </w:t>
      </w:r>
      <w:r w:rsidR="009D31FA">
        <w:rPr>
          <w:kern w:val="28"/>
          <w:lang w:val="en-CA"/>
        </w:rPr>
        <w:t>in</w:t>
      </w:r>
      <w:r w:rsidR="009D31FA" w:rsidRPr="003971CF">
        <w:rPr>
          <w:kern w:val="28"/>
          <w:lang w:val="en-CA"/>
        </w:rPr>
        <w:t xml:space="preserve"> </w:t>
      </w:r>
      <w:r w:rsidR="003971CF" w:rsidRPr="003971CF">
        <w:rPr>
          <w:kern w:val="28"/>
          <w:lang w:val="en-CA"/>
        </w:rPr>
        <w:t>follow</w:t>
      </w:r>
      <w:r w:rsidR="009D31FA">
        <w:rPr>
          <w:kern w:val="28"/>
          <w:lang w:val="en-CA"/>
        </w:rPr>
        <w:t>ing</w:t>
      </w:r>
      <w:r w:rsidR="003971CF" w:rsidRPr="003971CF">
        <w:rPr>
          <w:kern w:val="28"/>
          <w:lang w:val="en-CA"/>
        </w:rPr>
        <w:t xml:space="preserve"> up on the written request from the appellant to the impossibility of communicating with its author despite many attempts.</w:t>
      </w:r>
      <w:r w:rsidR="00565517" w:rsidRPr="003971CF">
        <w:rPr>
          <w:kern w:val="28"/>
          <w:lang w:val="en-CA"/>
        </w:rPr>
        <w:t xml:space="preserve"> </w:t>
      </w:r>
      <w:r w:rsidR="003971CF" w:rsidRPr="003971CF">
        <w:rPr>
          <w:kern w:val="28"/>
          <w:lang w:val="en-CA"/>
        </w:rPr>
        <w:t xml:space="preserve">This factual evidence, which requires that the explanations offered by the various stakeholders be assessed, was </w:t>
      </w:r>
      <w:r w:rsidR="009764B3">
        <w:rPr>
          <w:kern w:val="28"/>
          <w:lang w:val="en-CA"/>
        </w:rPr>
        <w:t xml:space="preserve">also </w:t>
      </w:r>
      <w:r w:rsidR="003971CF" w:rsidRPr="003971CF">
        <w:rPr>
          <w:kern w:val="28"/>
          <w:lang w:val="en-CA"/>
        </w:rPr>
        <w:t>not evaluated in the trial judgment.</w:t>
      </w:r>
      <w:r w:rsidR="00565517" w:rsidRPr="003971CF">
        <w:rPr>
          <w:kern w:val="28"/>
          <w:lang w:val="en-CA"/>
        </w:rPr>
        <w:t xml:space="preserve"> </w:t>
      </w:r>
      <w:r w:rsidR="003971CF" w:rsidRPr="003971CF">
        <w:rPr>
          <w:kern w:val="28"/>
          <w:lang w:val="en-CA"/>
        </w:rPr>
        <w:t xml:space="preserve">It therefore appears appropriate for this question to also be decided </w:t>
      </w:r>
      <w:r w:rsidR="009764B3">
        <w:rPr>
          <w:kern w:val="28"/>
          <w:lang w:val="en-CA"/>
        </w:rPr>
        <w:t>in</w:t>
      </w:r>
      <w:r w:rsidR="009764B3" w:rsidRPr="003971CF">
        <w:rPr>
          <w:kern w:val="28"/>
          <w:lang w:val="en-CA"/>
        </w:rPr>
        <w:t xml:space="preserve"> </w:t>
      </w:r>
      <w:r w:rsidR="003971CF" w:rsidRPr="003971CF">
        <w:rPr>
          <w:kern w:val="28"/>
          <w:lang w:val="en-CA"/>
        </w:rPr>
        <w:t>a new hearing.</w:t>
      </w:r>
    </w:p>
    <w:p w14:paraId="30CA0D1E" w14:textId="7A65A311" w:rsidR="00565517" w:rsidRPr="00565517" w:rsidRDefault="003971CF" w:rsidP="00565517">
      <w:pPr>
        <w:spacing w:before="120" w:after="120" w:line="240" w:lineRule="auto"/>
        <w:jc w:val="both"/>
        <w:rPr>
          <w:kern w:val="28"/>
          <w:lang w:val="en-CA"/>
        </w:rPr>
      </w:pPr>
      <w:r w:rsidRPr="00565517">
        <w:rPr>
          <w:b/>
          <w:kern w:val="28"/>
          <w:lang w:val="en-CA"/>
        </w:rPr>
        <w:t>FOR THESE REASONS, THE COURT:</w:t>
      </w:r>
    </w:p>
    <w:p w14:paraId="5266109D" w14:textId="75411197" w:rsidR="00565517" w:rsidRPr="00565517" w:rsidRDefault="003971CF" w:rsidP="00565517">
      <w:pPr>
        <w:numPr>
          <w:ilvl w:val="0"/>
          <w:numId w:val="18"/>
        </w:numPr>
        <w:spacing w:before="120" w:after="120" w:line="240" w:lineRule="auto"/>
        <w:jc w:val="both"/>
        <w:rPr>
          <w:kern w:val="28"/>
        </w:rPr>
      </w:pPr>
      <w:r w:rsidRPr="00565517">
        <w:rPr>
          <w:b/>
          <w:kern w:val="28"/>
        </w:rPr>
        <w:t xml:space="preserve">ALLOWS </w:t>
      </w:r>
      <w:r w:rsidRPr="00EC5953">
        <w:rPr>
          <w:kern w:val="28"/>
        </w:rPr>
        <w:t>the appeal;</w:t>
      </w:r>
    </w:p>
    <w:p w14:paraId="30983346" w14:textId="18EB5D90" w:rsidR="00565517" w:rsidRPr="00565517" w:rsidRDefault="003971CF" w:rsidP="00565517">
      <w:pPr>
        <w:numPr>
          <w:ilvl w:val="0"/>
          <w:numId w:val="18"/>
        </w:numPr>
        <w:spacing w:before="120" w:after="120" w:line="240" w:lineRule="auto"/>
        <w:jc w:val="both"/>
        <w:rPr>
          <w:kern w:val="28"/>
          <w:lang w:val="en-CA"/>
        </w:rPr>
      </w:pPr>
      <w:r w:rsidRPr="00565517">
        <w:rPr>
          <w:b/>
          <w:kern w:val="28"/>
          <w:lang w:val="en-CA"/>
        </w:rPr>
        <w:t xml:space="preserve">QUASHES </w:t>
      </w:r>
      <w:r w:rsidRPr="00EC5953">
        <w:rPr>
          <w:kern w:val="28"/>
          <w:lang w:val="en-CA"/>
        </w:rPr>
        <w:t>the judgment rendered on February 10, 2020, by the Honourable Claude Bouchard J. in file number 655-36-000146-188;</w:t>
      </w:r>
    </w:p>
    <w:p w14:paraId="59F3CEE8" w14:textId="0DA51409" w:rsidR="00565517" w:rsidRPr="003971CF" w:rsidRDefault="003971CF" w:rsidP="00565517">
      <w:pPr>
        <w:numPr>
          <w:ilvl w:val="0"/>
          <w:numId w:val="18"/>
        </w:numPr>
        <w:spacing w:before="120" w:after="120" w:line="240" w:lineRule="auto"/>
        <w:jc w:val="both"/>
        <w:rPr>
          <w:kern w:val="28"/>
          <w:lang w:val="en-CA"/>
        </w:rPr>
      </w:pPr>
      <w:r w:rsidRPr="003971CF">
        <w:rPr>
          <w:b/>
          <w:kern w:val="28"/>
          <w:lang w:val="en-CA"/>
        </w:rPr>
        <w:t xml:space="preserve">QUASHES </w:t>
      </w:r>
      <w:r w:rsidRPr="00EC5953">
        <w:rPr>
          <w:kern w:val="28"/>
          <w:lang w:val="en-CA"/>
        </w:rPr>
        <w:t xml:space="preserve">the judgment of acquittal rendered on July 18, 2018, </w:t>
      </w:r>
      <w:r w:rsidR="009764B3">
        <w:rPr>
          <w:kern w:val="28"/>
          <w:lang w:val="en-CA"/>
        </w:rPr>
        <w:t>and</w:t>
      </w:r>
      <w:r w:rsidR="009764B3" w:rsidRPr="00EC5953">
        <w:rPr>
          <w:kern w:val="28"/>
          <w:lang w:val="en-CA"/>
        </w:rPr>
        <w:t xml:space="preserve"> </w:t>
      </w:r>
      <w:r w:rsidRPr="00EC5953">
        <w:rPr>
          <w:kern w:val="28"/>
          <w:lang w:val="en-CA"/>
        </w:rPr>
        <w:t xml:space="preserve">corrected on August 6, 2018, by the </w:t>
      </w:r>
      <w:r w:rsidR="009764B3">
        <w:rPr>
          <w:kern w:val="28"/>
          <w:lang w:val="en-CA"/>
        </w:rPr>
        <w:t>P</w:t>
      </w:r>
      <w:r w:rsidRPr="00EC5953">
        <w:rPr>
          <w:kern w:val="28"/>
          <w:lang w:val="en-CA"/>
        </w:rPr>
        <w:t xml:space="preserve">residing </w:t>
      </w:r>
      <w:r w:rsidR="009764B3">
        <w:rPr>
          <w:kern w:val="28"/>
          <w:lang w:val="en-CA"/>
        </w:rPr>
        <w:t>J</w:t>
      </w:r>
      <w:r w:rsidRPr="00EC5953">
        <w:rPr>
          <w:kern w:val="28"/>
          <w:lang w:val="en-CA"/>
        </w:rPr>
        <w:t xml:space="preserve">ustice of </w:t>
      </w:r>
      <w:r w:rsidR="00EC5953" w:rsidRPr="00EC5953">
        <w:rPr>
          <w:kern w:val="28"/>
          <w:lang w:val="en-CA"/>
        </w:rPr>
        <w:t>the</w:t>
      </w:r>
      <w:r w:rsidRPr="00EC5953">
        <w:rPr>
          <w:kern w:val="28"/>
          <w:lang w:val="en-CA"/>
        </w:rPr>
        <w:t xml:space="preserve"> </w:t>
      </w:r>
      <w:r w:rsidR="009764B3">
        <w:rPr>
          <w:kern w:val="28"/>
          <w:lang w:val="en-CA"/>
        </w:rPr>
        <w:t>P</w:t>
      </w:r>
      <w:r w:rsidRPr="00EC5953">
        <w:rPr>
          <w:kern w:val="28"/>
          <w:lang w:val="en-CA"/>
        </w:rPr>
        <w:t xml:space="preserve">eace Julie </w:t>
      </w:r>
      <w:r w:rsidR="00EC5953" w:rsidRPr="00EC5953">
        <w:rPr>
          <w:kern w:val="28"/>
          <w:lang w:val="en-CA"/>
        </w:rPr>
        <w:t>Dionne</w:t>
      </w:r>
      <w:r w:rsidRPr="00EC5953">
        <w:rPr>
          <w:kern w:val="28"/>
          <w:lang w:val="en-CA"/>
        </w:rPr>
        <w:t xml:space="preserve"> of the Court of Québec in file number 655-73-000162-162;</w:t>
      </w:r>
    </w:p>
    <w:p w14:paraId="7955893F" w14:textId="398749E6" w:rsidR="00565517" w:rsidRPr="003971CF" w:rsidRDefault="003971CF" w:rsidP="00565517">
      <w:pPr>
        <w:numPr>
          <w:ilvl w:val="0"/>
          <w:numId w:val="18"/>
        </w:numPr>
        <w:spacing w:before="120" w:after="120" w:line="240" w:lineRule="auto"/>
        <w:jc w:val="both"/>
        <w:rPr>
          <w:kern w:val="28"/>
          <w:lang w:val="en-CA"/>
        </w:rPr>
      </w:pPr>
      <w:r w:rsidRPr="003971CF">
        <w:rPr>
          <w:b/>
          <w:kern w:val="28"/>
          <w:lang w:val="en-CA"/>
        </w:rPr>
        <w:t xml:space="preserve">ORDERS </w:t>
      </w:r>
      <w:r w:rsidRPr="00EC5953">
        <w:rPr>
          <w:kern w:val="28"/>
          <w:lang w:val="en-CA"/>
        </w:rPr>
        <w:t>a new hearing to be held as soon as practicable.</w:t>
      </w:r>
    </w:p>
    <w:p w14:paraId="617F3676" w14:textId="77777777" w:rsidR="00565517" w:rsidRPr="003971CF" w:rsidRDefault="00565517" w:rsidP="00565517">
      <w:pPr>
        <w:spacing w:before="120" w:after="120" w:line="240" w:lineRule="auto"/>
        <w:jc w:val="both"/>
        <w:rPr>
          <w:kern w:val="28"/>
          <w:lang w:val="en-CA"/>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EF19E8" w:rsidRPr="00071BA6" w14:paraId="432E1163" w14:textId="77777777" w:rsidTr="00565517">
        <w:trPr>
          <w:trHeight w:val="576"/>
        </w:trPr>
        <w:tc>
          <w:tcPr>
            <w:tcW w:w="9362" w:type="dxa"/>
            <w:gridSpan w:val="3"/>
            <w:tcBorders>
              <w:top w:val="nil"/>
              <w:bottom w:val="nil"/>
            </w:tcBorders>
          </w:tcPr>
          <w:p w14:paraId="68594161" w14:textId="77777777" w:rsidR="00565517" w:rsidRPr="003971CF" w:rsidRDefault="00565517">
            <w:pPr>
              <w:keepNext/>
              <w:rPr>
                <w:lang w:val="en-CA"/>
              </w:rPr>
            </w:pPr>
          </w:p>
        </w:tc>
      </w:tr>
      <w:tr w:rsidR="00EF19E8" w:rsidRPr="00071BA6" w14:paraId="107B3AD5" w14:textId="77777777" w:rsidTr="00565517">
        <w:trPr>
          <w:trHeight w:val="283"/>
        </w:trPr>
        <w:tc>
          <w:tcPr>
            <w:tcW w:w="4682" w:type="dxa"/>
            <w:gridSpan w:val="2"/>
            <w:tcBorders>
              <w:top w:val="nil"/>
              <w:bottom w:val="nil"/>
            </w:tcBorders>
          </w:tcPr>
          <w:p w14:paraId="595DD310" w14:textId="77777777" w:rsidR="00565517" w:rsidRPr="003971CF" w:rsidRDefault="00565517">
            <w:pPr>
              <w:keepNext/>
              <w:rPr>
                <w:lang w:val="en-CA"/>
              </w:rPr>
            </w:pPr>
          </w:p>
        </w:tc>
        <w:tc>
          <w:tcPr>
            <w:tcW w:w="4680" w:type="dxa"/>
            <w:tcBorders>
              <w:top w:val="nil"/>
              <w:bottom w:val="single" w:sz="8" w:space="0" w:color="auto"/>
            </w:tcBorders>
          </w:tcPr>
          <w:p w14:paraId="7F76ED51" w14:textId="77777777" w:rsidR="00565517" w:rsidRPr="003971CF" w:rsidRDefault="00565517">
            <w:pPr>
              <w:keepNext/>
              <w:rPr>
                <w:lang w:val="en-CA"/>
              </w:rPr>
            </w:pPr>
          </w:p>
        </w:tc>
      </w:tr>
      <w:tr w:rsidR="00EF19E8" w14:paraId="13C517C6" w14:textId="77777777" w:rsidTr="00565517">
        <w:trPr>
          <w:trHeight w:val="283"/>
        </w:trPr>
        <w:tc>
          <w:tcPr>
            <w:tcW w:w="4682" w:type="dxa"/>
            <w:gridSpan w:val="2"/>
            <w:tcBorders>
              <w:top w:val="nil"/>
            </w:tcBorders>
          </w:tcPr>
          <w:p w14:paraId="628CC156" w14:textId="77777777" w:rsidR="00565517" w:rsidRPr="003971CF" w:rsidRDefault="00565517">
            <w:pPr>
              <w:keepNext/>
              <w:rPr>
                <w:lang w:val="en-CA"/>
              </w:rPr>
            </w:pPr>
          </w:p>
        </w:tc>
        <w:tc>
          <w:tcPr>
            <w:tcW w:w="4680" w:type="dxa"/>
            <w:tcBorders>
              <w:top w:val="single" w:sz="8" w:space="0" w:color="auto"/>
            </w:tcBorders>
          </w:tcPr>
          <w:p w14:paraId="4CE1F6C7" w14:textId="77777777" w:rsidR="00565517" w:rsidRPr="00565517" w:rsidRDefault="0085253A">
            <w:r w:rsidRPr="00565517">
              <w:t>FRANÇOIS PELLETIER, J.A.</w:t>
            </w:r>
          </w:p>
        </w:tc>
      </w:tr>
      <w:tr w:rsidR="00EF19E8" w14:paraId="7338032A" w14:textId="77777777" w:rsidTr="00565517">
        <w:trPr>
          <w:trHeight w:val="283"/>
        </w:trPr>
        <w:tc>
          <w:tcPr>
            <w:tcW w:w="4682" w:type="dxa"/>
            <w:gridSpan w:val="2"/>
            <w:tcBorders>
              <w:top w:val="nil"/>
            </w:tcBorders>
          </w:tcPr>
          <w:p w14:paraId="0B2DB47D" w14:textId="77777777" w:rsidR="00565517" w:rsidRDefault="00565517">
            <w:pPr>
              <w:keepNext/>
            </w:pPr>
            <w:bookmarkStart w:id="4" w:name="Signature2"/>
          </w:p>
        </w:tc>
        <w:tc>
          <w:tcPr>
            <w:tcW w:w="4680" w:type="dxa"/>
            <w:tcBorders>
              <w:top w:val="nil"/>
            </w:tcBorders>
          </w:tcPr>
          <w:p w14:paraId="7371E3AB" w14:textId="77777777" w:rsidR="00565517" w:rsidRDefault="00565517">
            <w:pPr>
              <w:keepNext/>
            </w:pPr>
          </w:p>
        </w:tc>
      </w:tr>
      <w:tr w:rsidR="00EF19E8" w14:paraId="6B46F554" w14:textId="77777777" w:rsidTr="00565517">
        <w:trPr>
          <w:trHeight w:val="283"/>
        </w:trPr>
        <w:tc>
          <w:tcPr>
            <w:tcW w:w="4682" w:type="dxa"/>
            <w:gridSpan w:val="2"/>
            <w:tcBorders>
              <w:top w:val="nil"/>
              <w:bottom w:val="nil"/>
            </w:tcBorders>
          </w:tcPr>
          <w:p w14:paraId="46DE5FC3" w14:textId="77777777" w:rsidR="00565517" w:rsidRDefault="00565517">
            <w:pPr>
              <w:keepNext/>
            </w:pPr>
          </w:p>
        </w:tc>
        <w:tc>
          <w:tcPr>
            <w:tcW w:w="4680" w:type="dxa"/>
            <w:tcBorders>
              <w:top w:val="nil"/>
              <w:bottom w:val="single" w:sz="8" w:space="0" w:color="auto"/>
            </w:tcBorders>
          </w:tcPr>
          <w:p w14:paraId="5C0C9F45" w14:textId="77777777" w:rsidR="00565517" w:rsidRDefault="00565517">
            <w:pPr>
              <w:keepNext/>
            </w:pPr>
          </w:p>
        </w:tc>
      </w:tr>
      <w:tr w:rsidR="00EF19E8" w14:paraId="040212DC" w14:textId="77777777" w:rsidTr="00565517">
        <w:trPr>
          <w:trHeight w:val="283"/>
        </w:trPr>
        <w:tc>
          <w:tcPr>
            <w:tcW w:w="4682" w:type="dxa"/>
            <w:gridSpan w:val="2"/>
            <w:tcBorders>
              <w:top w:val="nil"/>
            </w:tcBorders>
          </w:tcPr>
          <w:p w14:paraId="1C3E7A80" w14:textId="77777777" w:rsidR="00565517" w:rsidRDefault="00565517">
            <w:pPr>
              <w:keepNext/>
            </w:pPr>
          </w:p>
        </w:tc>
        <w:tc>
          <w:tcPr>
            <w:tcW w:w="4680" w:type="dxa"/>
            <w:tcBorders>
              <w:top w:val="single" w:sz="8" w:space="0" w:color="auto"/>
            </w:tcBorders>
          </w:tcPr>
          <w:p w14:paraId="23EE3208" w14:textId="77777777" w:rsidR="00565517" w:rsidRPr="00565517" w:rsidRDefault="0085253A">
            <w:pPr>
              <w:keepNext/>
              <w:rPr>
                <w:lang w:val="en-CA"/>
              </w:rPr>
            </w:pPr>
            <w:r w:rsidRPr="00565517">
              <w:rPr>
                <w:lang w:val="en-CA"/>
              </w:rPr>
              <w:t>GENEVIÈVE COTNAM, J.A.</w:t>
            </w:r>
          </w:p>
        </w:tc>
      </w:tr>
      <w:tr w:rsidR="00EF19E8" w14:paraId="0CA07435" w14:textId="77777777" w:rsidTr="00565517">
        <w:trPr>
          <w:trHeight w:val="283"/>
        </w:trPr>
        <w:tc>
          <w:tcPr>
            <w:tcW w:w="4682" w:type="dxa"/>
            <w:gridSpan w:val="2"/>
            <w:tcBorders>
              <w:top w:val="nil"/>
            </w:tcBorders>
          </w:tcPr>
          <w:p w14:paraId="5E9A2D01" w14:textId="77777777" w:rsidR="00565517" w:rsidRPr="006A2A0A" w:rsidRDefault="00565517">
            <w:pPr>
              <w:keepNext/>
              <w:rPr>
                <w:lang w:val="en-CA"/>
              </w:rPr>
            </w:pPr>
            <w:bookmarkStart w:id="5" w:name="Signature3"/>
            <w:bookmarkEnd w:id="4"/>
          </w:p>
        </w:tc>
        <w:tc>
          <w:tcPr>
            <w:tcW w:w="4680" w:type="dxa"/>
            <w:tcBorders>
              <w:top w:val="nil"/>
            </w:tcBorders>
          </w:tcPr>
          <w:p w14:paraId="5BBD6A36" w14:textId="77777777" w:rsidR="00565517" w:rsidRPr="006A2A0A" w:rsidRDefault="00565517">
            <w:pPr>
              <w:keepNext/>
              <w:rPr>
                <w:lang w:val="en-CA"/>
              </w:rPr>
            </w:pPr>
          </w:p>
        </w:tc>
      </w:tr>
      <w:tr w:rsidR="00EF19E8" w14:paraId="35ED06EB" w14:textId="77777777" w:rsidTr="00565517">
        <w:trPr>
          <w:trHeight w:val="283"/>
        </w:trPr>
        <w:tc>
          <w:tcPr>
            <w:tcW w:w="4682" w:type="dxa"/>
            <w:gridSpan w:val="2"/>
            <w:tcBorders>
              <w:top w:val="nil"/>
              <w:bottom w:val="nil"/>
            </w:tcBorders>
          </w:tcPr>
          <w:p w14:paraId="0296DFE3" w14:textId="77777777" w:rsidR="00565517" w:rsidRPr="006A2A0A" w:rsidRDefault="00565517">
            <w:pPr>
              <w:keepNext/>
              <w:rPr>
                <w:lang w:val="en-CA"/>
              </w:rPr>
            </w:pPr>
          </w:p>
        </w:tc>
        <w:tc>
          <w:tcPr>
            <w:tcW w:w="4680" w:type="dxa"/>
            <w:tcBorders>
              <w:top w:val="nil"/>
              <w:bottom w:val="single" w:sz="8" w:space="0" w:color="auto"/>
            </w:tcBorders>
          </w:tcPr>
          <w:p w14:paraId="7117B7A4" w14:textId="77777777" w:rsidR="00565517" w:rsidRPr="006A2A0A" w:rsidRDefault="00565517">
            <w:pPr>
              <w:keepNext/>
              <w:rPr>
                <w:lang w:val="en-CA"/>
              </w:rPr>
            </w:pPr>
          </w:p>
        </w:tc>
      </w:tr>
      <w:tr w:rsidR="00EF19E8" w14:paraId="789D4689" w14:textId="77777777" w:rsidTr="00565517">
        <w:trPr>
          <w:trHeight w:val="283"/>
        </w:trPr>
        <w:tc>
          <w:tcPr>
            <w:tcW w:w="4682" w:type="dxa"/>
            <w:gridSpan w:val="2"/>
            <w:tcBorders>
              <w:top w:val="nil"/>
            </w:tcBorders>
          </w:tcPr>
          <w:p w14:paraId="612F24FC" w14:textId="77777777" w:rsidR="00565517" w:rsidRPr="006A2A0A" w:rsidRDefault="00565517">
            <w:pPr>
              <w:keepNext/>
              <w:rPr>
                <w:lang w:val="en-CA"/>
              </w:rPr>
            </w:pPr>
          </w:p>
        </w:tc>
        <w:tc>
          <w:tcPr>
            <w:tcW w:w="4680" w:type="dxa"/>
            <w:tcBorders>
              <w:top w:val="single" w:sz="8" w:space="0" w:color="auto"/>
            </w:tcBorders>
          </w:tcPr>
          <w:p w14:paraId="68AAB98D" w14:textId="77777777" w:rsidR="00565517" w:rsidRPr="00565517" w:rsidRDefault="0085253A">
            <w:pPr>
              <w:keepNext/>
              <w:rPr>
                <w:lang w:val="en-CA"/>
              </w:rPr>
            </w:pPr>
            <w:r w:rsidRPr="00565517">
              <w:rPr>
                <w:lang w:val="en-CA"/>
              </w:rPr>
              <w:t>BENOÎT MOORE, J.A.</w:t>
            </w:r>
          </w:p>
        </w:tc>
      </w:tr>
      <w:bookmarkEnd w:id="5"/>
      <w:tr w:rsidR="00EF19E8" w14:paraId="7C2F30C8" w14:textId="77777777" w:rsidTr="00565517">
        <w:tc>
          <w:tcPr>
            <w:tcW w:w="9362" w:type="dxa"/>
            <w:gridSpan w:val="3"/>
          </w:tcPr>
          <w:p w14:paraId="44A800B0" w14:textId="77777777" w:rsidR="00565517" w:rsidRDefault="00565517" w:rsidP="00565517">
            <w:pPr>
              <w:rPr>
                <w:lang w:val="en-CA"/>
              </w:rPr>
            </w:pPr>
          </w:p>
        </w:tc>
      </w:tr>
      <w:tr w:rsidR="00EF19E8" w14:paraId="02083265" w14:textId="77777777" w:rsidTr="00565517">
        <w:tc>
          <w:tcPr>
            <w:tcW w:w="9362" w:type="dxa"/>
            <w:gridSpan w:val="3"/>
            <w:tcBorders>
              <w:bottom w:val="nil"/>
            </w:tcBorders>
          </w:tcPr>
          <w:p w14:paraId="396F687C" w14:textId="77777777" w:rsidR="00565517" w:rsidRDefault="00565517" w:rsidP="00565517">
            <w:pPr>
              <w:rPr>
                <w:lang w:val="en-CA"/>
              </w:rPr>
            </w:pPr>
          </w:p>
        </w:tc>
      </w:tr>
      <w:tr w:rsidR="00EF19E8" w14:paraId="08A96AAC" w14:textId="77777777" w:rsidTr="00565517">
        <w:tc>
          <w:tcPr>
            <w:tcW w:w="9362" w:type="dxa"/>
            <w:gridSpan w:val="3"/>
            <w:tcBorders>
              <w:top w:val="nil"/>
            </w:tcBorders>
          </w:tcPr>
          <w:p w14:paraId="0F81FBE6" w14:textId="0A17286F" w:rsidR="00565517" w:rsidRPr="00202001" w:rsidRDefault="003971CF" w:rsidP="00565517">
            <w:pPr>
              <w:spacing w:line="240" w:lineRule="auto"/>
            </w:pPr>
            <w:r w:rsidRPr="00565517">
              <w:t>Mtre Donald Barnabé</w:t>
            </w:r>
          </w:p>
        </w:tc>
      </w:tr>
      <w:tr w:rsidR="00EF19E8" w:rsidRPr="00071BA6" w14:paraId="22BE712E" w14:textId="77777777" w:rsidTr="00565517">
        <w:tc>
          <w:tcPr>
            <w:tcW w:w="9362" w:type="dxa"/>
            <w:gridSpan w:val="3"/>
          </w:tcPr>
          <w:p w14:paraId="666DF0DE" w14:textId="5D070972" w:rsidR="00565517" w:rsidRPr="00565517" w:rsidRDefault="003971CF" w:rsidP="00565517">
            <w:pPr>
              <w:pStyle w:val="zSoquijdatCabinetProcureurDem"/>
              <w:rPr>
                <w:lang w:val="en-CA"/>
              </w:rPr>
            </w:pPr>
            <w:r w:rsidRPr="00565517">
              <w:rPr>
                <w:lang w:val="en-CA"/>
              </w:rPr>
              <w:t>PUBLIC PROSECUTION SERVICE OF CANADA</w:t>
            </w:r>
          </w:p>
        </w:tc>
      </w:tr>
      <w:tr w:rsidR="00EF19E8" w14:paraId="0ECEF966" w14:textId="77777777" w:rsidTr="00565517">
        <w:tc>
          <w:tcPr>
            <w:tcW w:w="9362" w:type="dxa"/>
            <w:gridSpan w:val="3"/>
          </w:tcPr>
          <w:p w14:paraId="7F08C733" w14:textId="448B266B" w:rsidR="00565517" w:rsidRPr="00565517" w:rsidRDefault="003971CF" w:rsidP="00565517">
            <w:pPr>
              <w:pStyle w:val="zSoquijlblProcureurDem"/>
              <w:rPr>
                <w:lang w:val="en-CA"/>
              </w:rPr>
            </w:pPr>
            <w:r w:rsidRPr="00565517">
              <w:t>For the appellant</w:t>
            </w:r>
          </w:p>
        </w:tc>
      </w:tr>
      <w:tr w:rsidR="00EF19E8" w14:paraId="524C3198" w14:textId="77777777" w:rsidTr="00565517">
        <w:tc>
          <w:tcPr>
            <w:tcW w:w="9362" w:type="dxa"/>
            <w:gridSpan w:val="3"/>
          </w:tcPr>
          <w:p w14:paraId="354279EC" w14:textId="77777777" w:rsidR="00565517" w:rsidRDefault="00565517" w:rsidP="00565517">
            <w:pPr>
              <w:rPr>
                <w:lang w:val="en-CA"/>
              </w:rPr>
            </w:pPr>
          </w:p>
        </w:tc>
      </w:tr>
      <w:tr w:rsidR="00EF19E8" w14:paraId="2DA6C9F8" w14:textId="77777777" w:rsidTr="00565517">
        <w:tc>
          <w:tcPr>
            <w:tcW w:w="9362" w:type="dxa"/>
            <w:gridSpan w:val="3"/>
          </w:tcPr>
          <w:p w14:paraId="50176C69" w14:textId="5AD02152" w:rsidR="00565517" w:rsidRPr="00565517" w:rsidRDefault="003971CF" w:rsidP="00565517">
            <w:pPr>
              <w:pStyle w:val="zSoquijdatNomProcureurDef"/>
            </w:pPr>
            <w:r w:rsidRPr="00565517">
              <w:t>Mtre Gabrielle Ferland-Gagnon</w:t>
            </w:r>
          </w:p>
        </w:tc>
      </w:tr>
      <w:tr w:rsidR="00EF19E8" w14:paraId="566C356E" w14:textId="77777777" w:rsidTr="00565517">
        <w:tc>
          <w:tcPr>
            <w:tcW w:w="9362" w:type="dxa"/>
            <w:gridSpan w:val="3"/>
          </w:tcPr>
          <w:p w14:paraId="729EF00E" w14:textId="33E2F95F" w:rsidR="00565517" w:rsidRPr="00565517" w:rsidRDefault="003971CF" w:rsidP="00565517">
            <w:pPr>
              <w:pStyle w:val="zSoquijdatCabinetProcureurDef"/>
              <w:rPr>
                <w:lang w:val="en-CA"/>
              </w:rPr>
            </w:pPr>
            <w:r w:rsidRPr="00565517">
              <w:t>LAVOIE, ROUSSEAU</w:t>
            </w:r>
          </w:p>
        </w:tc>
      </w:tr>
      <w:tr w:rsidR="00EF19E8" w14:paraId="1C4DDCB2" w14:textId="77777777" w:rsidTr="00565517">
        <w:tc>
          <w:tcPr>
            <w:tcW w:w="9362" w:type="dxa"/>
            <w:gridSpan w:val="3"/>
          </w:tcPr>
          <w:p w14:paraId="104AAFFB" w14:textId="5F4A62F9" w:rsidR="00565517" w:rsidRPr="00565517" w:rsidRDefault="003971CF" w:rsidP="00565517">
            <w:pPr>
              <w:pStyle w:val="zSoquijlblProcureurDef"/>
              <w:rPr>
                <w:lang w:val="en-CA"/>
              </w:rPr>
            </w:pPr>
            <w:r w:rsidRPr="00565517">
              <w:t>For the respondent</w:t>
            </w:r>
          </w:p>
        </w:tc>
      </w:tr>
      <w:tr w:rsidR="00EF19E8" w14:paraId="289299BC" w14:textId="77777777" w:rsidTr="00565517">
        <w:tc>
          <w:tcPr>
            <w:tcW w:w="9362" w:type="dxa"/>
            <w:gridSpan w:val="3"/>
          </w:tcPr>
          <w:p w14:paraId="72184817" w14:textId="77777777" w:rsidR="00565517" w:rsidRDefault="00565517" w:rsidP="00565517">
            <w:pPr>
              <w:rPr>
                <w:lang w:val="en-CA"/>
              </w:rPr>
            </w:pPr>
          </w:p>
        </w:tc>
      </w:tr>
      <w:tr w:rsidR="00EF19E8" w14:paraId="1D5F862A" w14:textId="77777777" w:rsidTr="00565517">
        <w:tc>
          <w:tcPr>
            <w:tcW w:w="1997" w:type="dxa"/>
          </w:tcPr>
          <w:p w14:paraId="1B20930C" w14:textId="202B514F" w:rsidR="00565517" w:rsidRPr="00565517" w:rsidRDefault="003971CF" w:rsidP="00565517">
            <w:pPr>
              <w:pStyle w:val="zSoquijlblDateAudience"/>
            </w:pPr>
            <w:r w:rsidRPr="00565517">
              <w:t>Date of hearing:</w:t>
            </w:r>
          </w:p>
        </w:tc>
        <w:tc>
          <w:tcPr>
            <w:tcW w:w="7365" w:type="dxa"/>
            <w:gridSpan w:val="2"/>
          </w:tcPr>
          <w:p w14:paraId="4BB5ED5A" w14:textId="6FF6E430" w:rsidR="00565517" w:rsidRPr="00565517" w:rsidRDefault="003971CF" w:rsidP="00565517">
            <w:pPr>
              <w:pStyle w:val="zSoquijdatDateAudience"/>
            </w:pPr>
            <w:r w:rsidRPr="00565517">
              <w:t>March 24, 2021</w:t>
            </w:r>
          </w:p>
        </w:tc>
      </w:tr>
      <w:bookmarkEnd w:id="3"/>
    </w:tbl>
    <w:p w14:paraId="74AAC562" w14:textId="77777777" w:rsidR="00565517" w:rsidRDefault="00565517" w:rsidP="00565517"/>
    <w:sectPr w:rsidR="00565517" w:rsidSect="00565517">
      <w:headerReference w:type="default" r:id="rId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1BAC" w14:textId="77777777" w:rsidR="00B7710D" w:rsidRDefault="00B7710D">
      <w:pPr>
        <w:spacing w:line="240" w:lineRule="auto"/>
      </w:pPr>
      <w:r>
        <w:separator/>
      </w:r>
    </w:p>
  </w:endnote>
  <w:endnote w:type="continuationSeparator" w:id="0">
    <w:p w14:paraId="03FFF969" w14:textId="77777777" w:rsidR="00B7710D" w:rsidRDefault="00B77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171D" w14:textId="77777777" w:rsidR="00B7710D" w:rsidRDefault="00B7710D">
      <w:r>
        <w:separator/>
      </w:r>
    </w:p>
  </w:footnote>
  <w:footnote w:type="continuationSeparator" w:id="0">
    <w:p w14:paraId="22135AED" w14:textId="77777777" w:rsidR="00B7710D" w:rsidRDefault="00B7710D">
      <w:r>
        <w:continuationSeparator/>
      </w:r>
    </w:p>
  </w:footnote>
  <w:footnote w:id="1">
    <w:p w14:paraId="405C1917" w14:textId="675AC3DA" w:rsidR="00A90375" w:rsidRPr="00F65799" w:rsidRDefault="00A90375" w:rsidP="00A50254">
      <w:pPr>
        <w:pStyle w:val="Notedebasdepage"/>
        <w:ind w:left="113" w:hanging="113"/>
      </w:pPr>
      <w:r>
        <w:rPr>
          <w:rStyle w:val="Appelnotedebasdep"/>
        </w:rPr>
        <w:footnoteRef/>
      </w:r>
      <w:r w:rsidRPr="00F65799">
        <w:t xml:space="preserve"> </w:t>
      </w:r>
      <w:r w:rsidRPr="00F65799">
        <w:rPr>
          <w:i/>
        </w:rPr>
        <w:t>R. c. Ministère du Développement durable, de l'Environnement et de la Lutte contre les changements climatiques</w:t>
      </w:r>
      <w:r w:rsidRPr="00F65799">
        <w:t>, 2020 QCCS 747</w:t>
      </w:r>
      <w:r>
        <w:t xml:space="preserve"> [judgment under appeal].</w:t>
      </w:r>
    </w:p>
  </w:footnote>
  <w:footnote w:id="2">
    <w:p w14:paraId="67DA61FC" w14:textId="68E04E22" w:rsidR="00A90375" w:rsidRPr="00F65799" w:rsidRDefault="00A90375" w:rsidP="00A50254">
      <w:pPr>
        <w:pStyle w:val="Notedebasdepage"/>
        <w:ind w:left="113" w:hanging="113"/>
      </w:pPr>
      <w:r>
        <w:rPr>
          <w:rStyle w:val="Appelnotedebasdep"/>
        </w:rPr>
        <w:footnoteRef/>
      </w:r>
      <w:r w:rsidRPr="00F65799">
        <w:t xml:space="preserve"> </w:t>
      </w:r>
      <w:r w:rsidRPr="00F65799">
        <w:rPr>
          <w:i/>
        </w:rPr>
        <w:t>R. c. Ministère du Développement durable, de l'Environnement et de la Lutte contre les changements climatiques (MDDELCC)</w:t>
      </w:r>
      <w:r w:rsidRPr="00F65799">
        <w:t>, 2018 QCCQ 5714</w:t>
      </w:r>
      <w:r>
        <w:t xml:space="preserve"> [trial judgment].</w:t>
      </w:r>
    </w:p>
  </w:footnote>
  <w:footnote w:id="3">
    <w:p w14:paraId="125885AF" w14:textId="4FDFF752" w:rsidR="00A90375" w:rsidRPr="003971CF" w:rsidRDefault="00A90375" w:rsidP="00565517">
      <w:pPr>
        <w:pStyle w:val="Notedebasdepage"/>
        <w:rPr>
          <w:lang w:val="en-CA"/>
        </w:rPr>
      </w:pPr>
      <w:r>
        <w:rPr>
          <w:rStyle w:val="Appelnotedebasdep"/>
        </w:rPr>
        <w:footnoteRef/>
      </w:r>
      <w:r w:rsidRPr="003971CF">
        <w:rPr>
          <w:lang w:val="en-CA"/>
        </w:rPr>
        <w:t xml:space="preserve"> </w:t>
      </w:r>
      <w:r w:rsidRPr="003971CF">
        <w:rPr>
          <w:lang w:val="en-CA"/>
        </w:rPr>
        <w:tab/>
      </w:r>
      <w:r w:rsidRPr="00565517">
        <w:rPr>
          <w:lang w:val="en-CA"/>
        </w:rPr>
        <w:t>Indictment, September 12, 2016, A.B. at 60.</w:t>
      </w:r>
      <w:r w:rsidRPr="003971CF">
        <w:rPr>
          <w:lang w:val="en-CA"/>
        </w:rPr>
        <w:t xml:space="preserve"> </w:t>
      </w:r>
    </w:p>
  </w:footnote>
  <w:footnote w:id="4">
    <w:p w14:paraId="690D549A" w14:textId="212329D2" w:rsidR="00A90375" w:rsidRPr="003971CF" w:rsidRDefault="00A90375" w:rsidP="00565517">
      <w:pPr>
        <w:pStyle w:val="Notedebasdepage"/>
        <w:rPr>
          <w:lang w:val="en-CA"/>
        </w:rPr>
      </w:pPr>
      <w:r>
        <w:rPr>
          <w:rStyle w:val="Appelnotedebasdep"/>
        </w:rPr>
        <w:footnoteRef/>
      </w:r>
      <w:r w:rsidRPr="003971CF">
        <w:rPr>
          <w:lang w:val="en-CA"/>
        </w:rPr>
        <w:t xml:space="preserve"> </w:t>
      </w:r>
      <w:r w:rsidRPr="003971CF">
        <w:rPr>
          <w:lang w:val="en-CA"/>
        </w:rPr>
        <w:tab/>
      </w:r>
      <w:r>
        <w:rPr>
          <w:lang w:val="en-CA"/>
        </w:rPr>
        <w:t>R.</w:t>
      </w:r>
      <w:r w:rsidRPr="00565517">
        <w:rPr>
          <w:lang w:val="en-CA"/>
        </w:rPr>
        <w:t>S.C. 1985, c. F-14.</w:t>
      </w:r>
      <w:r w:rsidRPr="003971CF">
        <w:rPr>
          <w:lang w:val="en-CA"/>
        </w:rPr>
        <w:t xml:space="preserve"> </w:t>
      </w:r>
    </w:p>
  </w:footnote>
  <w:footnote w:id="5">
    <w:p w14:paraId="3F738378" w14:textId="03086067" w:rsidR="00A90375" w:rsidRPr="003971CF" w:rsidRDefault="00A90375" w:rsidP="00565517">
      <w:pPr>
        <w:pStyle w:val="Notedebasdepage"/>
        <w:rPr>
          <w:lang w:val="en-CA"/>
        </w:rPr>
      </w:pPr>
      <w:r>
        <w:rPr>
          <w:rStyle w:val="Appelnotedebasdep"/>
        </w:rPr>
        <w:footnoteRef/>
      </w:r>
      <w:r w:rsidRPr="003971CF">
        <w:rPr>
          <w:lang w:val="en-CA"/>
        </w:rPr>
        <w:t xml:space="preserve"> </w:t>
      </w:r>
      <w:r w:rsidRPr="003971CF">
        <w:rPr>
          <w:lang w:val="en-CA"/>
        </w:rPr>
        <w:tab/>
        <w:t xml:space="preserve">With Marjolaine Bessette, coordinator with the Ministère des Forêts, de la Faune et des Parcs and expert in biology with a specialization in water environments. </w:t>
      </w:r>
    </w:p>
  </w:footnote>
  <w:footnote w:id="6">
    <w:p w14:paraId="4D875F2C" w14:textId="0AFAAD1C" w:rsidR="00A90375" w:rsidRPr="003971CF" w:rsidRDefault="00A90375">
      <w:pPr>
        <w:pStyle w:val="Notedebasdepage"/>
        <w:rPr>
          <w:lang w:val="en-CA"/>
        </w:rPr>
      </w:pPr>
      <w:r>
        <w:rPr>
          <w:rStyle w:val="Appelnotedebasdep"/>
        </w:rPr>
        <w:footnoteRef/>
      </w:r>
      <w:r w:rsidRPr="003971CF">
        <w:rPr>
          <w:lang w:val="en-CA"/>
        </w:rPr>
        <w:t xml:space="preserve"> </w:t>
      </w:r>
      <w:r w:rsidRPr="003971CF">
        <w:rPr>
          <w:lang w:val="en-CA"/>
        </w:rPr>
        <w:tab/>
        <w:t xml:space="preserve">Tidal ranges generally describe the variation in water levels between low tide and high tide. </w:t>
      </w:r>
      <w:r>
        <w:rPr>
          <w:lang w:val="en-CA"/>
        </w:rPr>
        <w:t>The term</w:t>
      </w:r>
      <w:r w:rsidRPr="003971CF">
        <w:rPr>
          <w:lang w:val="en-CA"/>
        </w:rPr>
        <w:t xml:space="preserve"> can also mean the variation in water level</w:t>
      </w:r>
      <w:r>
        <w:rPr>
          <w:lang w:val="en-CA"/>
        </w:rPr>
        <w:t>s</w:t>
      </w:r>
      <w:r w:rsidRPr="003971CF">
        <w:rPr>
          <w:lang w:val="en-CA"/>
        </w:rPr>
        <w:t xml:space="preserve"> in a lake that does not have tides when, as in this case, the level is artificially managed by a dam.</w:t>
      </w:r>
    </w:p>
  </w:footnote>
  <w:footnote w:id="7">
    <w:p w14:paraId="5D5AE6E3" w14:textId="5334C966" w:rsidR="00A90375" w:rsidRPr="003971CF" w:rsidRDefault="00A90375" w:rsidP="00565517">
      <w:pPr>
        <w:pStyle w:val="Notedebasdepage"/>
        <w:rPr>
          <w:lang w:val="en-CA"/>
        </w:rPr>
      </w:pPr>
      <w:r>
        <w:rPr>
          <w:rStyle w:val="Appelnotedebasdep"/>
        </w:rPr>
        <w:footnoteRef/>
      </w:r>
      <w:r w:rsidRPr="003971CF">
        <w:rPr>
          <w:lang w:val="en-CA"/>
        </w:rPr>
        <w:t xml:space="preserve"> </w:t>
      </w:r>
      <w:r w:rsidRPr="003971CF">
        <w:rPr>
          <w:lang w:val="en-CA"/>
        </w:rPr>
        <w:tab/>
      </w:r>
      <w:r w:rsidRPr="00565517">
        <w:rPr>
          <w:i/>
          <w:lang w:val="en-CA"/>
        </w:rPr>
        <w:t>Environment Quality Act</w:t>
      </w:r>
      <w:r w:rsidRPr="00565517">
        <w:rPr>
          <w:lang w:val="en-CA"/>
        </w:rPr>
        <w:t>, CQLR, c. Q-2.</w:t>
      </w:r>
    </w:p>
  </w:footnote>
  <w:footnote w:id="8">
    <w:p w14:paraId="03586C62" w14:textId="103BD8BB" w:rsidR="00A90375" w:rsidRPr="003971CF" w:rsidRDefault="00A90375" w:rsidP="00565517">
      <w:pPr>
        <w:pStyle w:val="Notedebasdepage"/>
        <w:rPr>
          <w:lang w:val="en-CA"/>
        </w:rPr>
      </w:pPr>
      <w:r>
        <w:rPr>
          <w:rStyle w:val="Appelnotedebasdep"/>
        </w:rPr>
        <w:footnoteRef/>
      </w:r>
      <w:r w:rsidRPr="003971CF">
        <w:rPr>
          <w:lang w:val="en-CA"/>
        </w:rPr>
        <w:t xml:space="preserve"> </w:t>
      </w:r>
      <w:r w:rsidRPr="003971CF">
        <w:rPr>
          <w:lang w:val="en-CA"/>
        </w:rPr>
        <w:tab/>
      </w:r>
      <w:r w:rsidRPr="00565517">
        <w:rPr>
          <w:lang w:val="en-CA"/>
        </w:rPr>
        <w:t>Exhibit P-22, Fisheries Protection Policy Statement, October 2013, A.B. at 185–209.</w:t>
      </w:r>
    </w:p>
  </w:footnote>
  <w:footnote w:id="9">
    <w:p w14:paraId="72429DE0" w14:textId="6F8C3B6B" w:rsidR="00A90375" w:rsidRPr="0085253A" w:rsidRDefault="00A90375" w:rsidP="00565517">
      <w:pPr>
        <w:pStyle w:val="Notedebasdepage"/>
        <w:rPr>
          <w:lang w:val="en-CA"/>
        </w:rPr>
      </w:pPr>
      <w:r>
        <w:rPr>
          <w:rStyle w:val="Appelnotedebasdep"/>
        </w:rPr>
        <w:footnoteRef/>
      </w:r>
      <w:r w:rsidRPr="0085253A">
        <w:rPr>
          <w:lang w:val="en-CA"/>
        </w:rPr>
        <w:t xml:space="preserve"> </w:t>
      </w:r>
      <w:r w:rsidRPr="0085253A">
        <w:rPr>
          <w:lang w:val="en-CA"/>
        </w:rPr>
        <w:tab/>
      </w:r>
      <w:r w:rsidRPr="00565517">
        <w:rPr>
          <w:lang w:val="en-CA"/>
        </w:rPr>
        <w:t xml:space="preserve">Judgment </w:t>
      </w:r>
      <w:r w:rsidRPr="00565517">
        <w:rPr>
          <w:i/>
          <w:lang w:val="en-CA"/>
        </w:rPr>
        <w:t xml:space="preserve">a quo </w:t>
      </w:r>
      <w:r w:rsidRPr="00565517">
        <w:rPr>
          <w:lang w:val="en-CA"/>
        </w:rPr>
        <w:t>at para.</w:t>
      </w:r>
      <w:r w:rsidRPr="0085253A">
        <w:rPr>
          <w:lang w:val="en-CA"/>
        </w:rPr>
        <w:t xml:space="preserve"> 20.</w:t>
      </w:r>
    </w:p>
  </w:footnote>
  <w:footnote w:id="10">
    <w:p w14:paraId="00AF9603" w14:textId="3634E6E8" w:rsidR="00A90375" w:rsidRPr="0085253A" w:rsidRDefault="00A90375" w:rsidP="00565517">
      <w:pPr>
        <w:pStyle w:val="Notedebasdepage"/>
        <w:rPr>
          <w:lang w:val="en-CA"/>
        </w:rPr>
      </w:pPr>
      <w:r>
        <w:rPr>
          <w:rStyle w:val="Appelnotedebasdep"/>
        </w:rPr>
        <w:footnoteRef/>
      </w:r>
      <w:r w:rsidRPr="0085253A">
        <w:rPr>
          <w:lang w:val="en-CA"/>
        </w:rPr>
        <w:t xml:space="preserve"> </w:t>
      </w:r>
      <w:r w:rsidRPr="0085253A">
        <w:rPr>
          <w:lang w:val="en-CA"/>
        </w:rPr>
        <w:tab/>
      </w:r>
      <w:r w:rsidRPr="00565517">
        <w:rPr>
          <w:lang w:val="en-CA"/>
        </w:rPr>
        <w:t xml:space="preserve">Judgment </w:t>
      </w:r>
      <w:r w:rsidRPr="00565517">
        <w:rPr>
          <w:i/>
          <w:lang w:val="en-CA"/>
        </w:rPr>
        <w:t xml:space="preserve">a quo </w:t>
      </w:r>
      <w:r w:rsidRPr="00565517">
        <w:rPr>
          <w:lang w:val="en-CA"/>
        </w:rPr>
        <w:t>at para.</w:t>
      </w:r>
      <w:r w:rsidRPr="0085253A">
        <w:rPr>
          <w:lang w:val="en-CA"/>
        </w:rPr>
        <w:t xml:space="preserve"> 50. </w:t>
      </w:r>
      <w:r w:rsidRPr="00565517">
        <w:rPr>
          <w:lang w:val="en-CA"/>
        </w:rPr>
        <w:t xml:space="preserve">See also judgment </w:t>
      </w:r>
      <w:r w:rsidRPr="00A50254">
        <w:rPr>
          <w:i/>
          <w:lang w:val="en-CA"/>
        </w:rPr>
        <w:t>a quo</w:t>
      </w:r>
      <w:r w:rsidRPr="00565517">
        <w:rPr>
          <w:lang w:val="en-CA"/>
        </w:rPr>
        <w:t xml:space="preserve"> at paras.</w:t>
      </w:r>
      <w:r w:rsidRPr="0085253A">
        <w:rPr>
          <w:lang w:val="en-CA"/>
        </w:rPr>
        <w:t xml:space="preserve"> 53-55.</w:t>
      </w:r>
    </w:p>
    <w:p w14:paraId="6B1A9979" w14:textId="77777777" w:rsidR="00A90375" w:rsidRPr="0085253A" w:rsidRDefault="00A90375" w:rsidP="00565517">
      <w:pPr>
        <w:pStyle w:val="Notedebasdepage"/>
        <w:rPr>
          <w:lang w:val="en-CA"/>
        </w:rPr>
      </w:pPr>
    </w:p>
  </w:footnote>
  <w:footnote w:id="11">
    <w:p w14:paraId="767EB37C" w14:textId="5701E283" w:rsidR="00A90375" w:rsidRPr="0085253A" w:rsidRDefault="00A90375" w:rsidP="00565517">
      <w:pPr>
        <w:pStyle w:val="Notedebasdepage"/>
        <w:rPr>
          <w:shd w:val="clear" w:color="auto" w:fill="FFFFFF"/>
          <w:lang w:val="en-CA"/>
        </w:rPr>
      </w:pPr>
      <w:r>
        <w:rPr>
          <w:rStyle w:val="Appelnotedebasdep"/>
        </w:rPr>
        <w:footnoteRef/>
      </w:r>
      <w:r w:rsidRPr="0085253A">
        <w:rPr>
          <w:lang w:val="en-CA"/>
        </w:rPr>
        <w:t xml:space="preserve"> </w:t>
      </w:r>
      <w:r w:rsidRPr="0085253A">
        <w:rPr>
          <w:lang w:val="en-CA"/>
        </w:rPr>
        <w:tab/>
      </w:r>
      <w:r w:rsidRPr="00565517">
        <w:rPr>
          <w:i/>
          <w:lang w:val="en-CA"/>
        </w:rPr>
        <w:t>R. c. Boudreault</w:t>
      </w:r>
      <w:r w:rsidRPr="00565517">
        <w:rPr>
          <w:lang w:val="en-CA"/>
        </w:rPr>
        <w:t>, 2017 QCCA 581 at para.</w:t>
      </w:r>
      <w:r w:rsidRPr="0085253A">
        <w:rPr>
          <w:lang w:val="en-CA"/>
        </w:rPr>
        <w:t> </w:t>
      </w:r>
      <w:r w:rsidRPr="00565517">
        <w:rPr>
          <w:lang w:val="en-CA"/>
        </w:rPr>
        <w:t xml:space="preserve">2; </w:t>
      </w:r>
      <w:r w:rsidRPr="00A50254">
        <w:rPr>
          <w:i/>
          <w:lang w:val="en-CA"/>
        </w:rPr>
        <w:t>R. v. Sutton</w:t>
      </w:r>
      <w:r w:rsidRPr="00565517">
        <w:rPr>
          <w:lang w:val="en-CA"/>
        </w:rPr>
        <w:t>, [2000] 2 S.C.R.</w:t>
      </w:r>
      <w:r w:rsidRPr="0085253A">
        <w:rPr>
          <w:shd w:val="clear" w:color="auto" w:fill="FFFFFF"/>
          <w:lang w:val="en-CA"/>
        </w:rPr>
        <w:t xml:space="preserve"> </w:t>
      </w:r>
      <w:r w:rsidRPr="00565517">
        <w:rPr>
          <w:shd w:val="clear" w:color="auto" w:fill="FFFFFF"/>
          <w:lang w:val="en-CA"/>
        </w:rPr>
        <w:t>595 at para.</w:t>
      </w:r>
      <w:r w:rsidRPr="0085253A">
        <w:rPr>
          <w:shd w:val="clear" w:color="auto" w:fill="FFFFFF"/>
          <w:lang w:val="en-CA"/>
        </w:rPr>
        <w:t> </w:t>
      </w:r>
      <w:r w:rsidRPr="00565517">
        <w:rPr>
          <w:rStyle w:val="Hyperlien"/>
          <w:rFonts w:cs="Arial"/>
          <w:color w:val="auto"/>
          <w:u w:val="none"/>
          <w:shd w:val="clear" w:color="auto" w:fill="FFFFFF"/>
          <w:lang w:val="en-CA"/>
        </w:rPr>
        <w:t xml:space="preserve">2; </w:t>
      </w:r>
      <w:r w:rsidRPr="00565517">
        <w:rPr>
          <w:rStyle w:val="Hyperlien"/>
          <w:rFonts w:cs="Arial"/>
          <w:i/>
          <w:color w:val="auto"/>
          <w:u w:val="none"/>
          <w:shd w:val="clear" w:color="auto" w:fill="FFFFFF"/>
          <w:lang w:val="en-CA"/>
        </w:rPr>
        <w:t>R. v. Graveline</w:t>
      </w:r>
      <w:r w:rsidRPr="00565517">
        <w:rPr>
          <w:rStyle w:val="Hyperlien"/>
          <w:rFonts w:cs="Arial"/>
          <w:color w:val="auto"/>
          <w:u w:val="none"/>
          <w:shd w:val="clear" w:color="auto" w:fill="FFFFFF"/>
          <w:lang w:val="en-CA"/>
        </w:rPr>
        <w:t xml:space="preserve">, [2006] 1 S.C.R. </w:t>
      </w:r>
      <w:r w:rsidRPr="0085253A">
        <w:rPr>
          <w:shd w:val="clear" w:color="auto" w:fill="FFFFFF"/>
          <w:lang w:val="en-CA"/>
        </w:rPr>
        <w:t xml:space="preserve"> 609.</w:t>
      </w:r>
    </w:p>
  </w:footnote>
  <w:footnote w:id="12">
    <w:p w14:paraId="75B8A370" w14:textId="52B3931F" w:rsidR="00A90375" w:rsidRDefault="00A90375" w:rsidP="00565517">
      <w:pPr>
        <w:pStyle w:val="Notedebasdepage"/>
      </w:pPr>
      <w:r>
        <w:rPr>
          <w:rStyle w:val="Appelnotedebasdep"/>
        </w:rPr>
        <w:footnoteRef/>
      </w:r>
      <w:r w:rsidRPr="0085253A">
        <w:rPr>
          <w:lang w:val="en-CA"/>
        </w:rPr>
        <w:t xml:space="preserve"> </w:t>
      </w:r>
      <w:r w:rsidRPr="0085253A">
        <w:rPr>
          <w:shd w:val="clear" w:color="auto" w:fill="FFFFFF"/>
          <w:lang w:val="en-CA"/>
        </w:rPr>
        <w:tab/>
      </w:r>
      <w:r w:rsidRPr="00565517">
        <w:rPr>
          <w:i/>
          <w:iCs/>
          <w:shd w:val="clear" w:color="auto" w:fill="FFFFFF"/>
          <w:lang w:val="en-CA"/>
        </w:rPr>
        <w:t>R. v. Boudreault</w:t>
      </w:r>
      <w:r w:rsidRPr="00A50254">
        <w:rPr>
          <w:iCs/>
          <w:shd w:val="clear" w:color="auto" w:fill="FFFFFF"/>
          <w:lang w:val="en-CA"/>
        </w:rPr>
        <w:t>, [2012] 3 S.C.R.</w:t>
      </w:r>
      <w:r w:rsidRPr="00733E98">
        <w:rPr>
          <w:shd w:val="clear" w:color="auto" w:fill="FFFFFF"/>
          <w:lang w:val="en-CA"/>
        </w:rPr>
        <w:t xml:space="preserve"> </w:t>
      </w:r>
      <w:r w:rsidRPr="00565517">
        <w:rPr>
          <w:shd w:val="clear" w:color="auto" w:fill="FFFFFF"/>
          <w:lang w:val="en-CA"/>
        </w:rPr>
        <w:t>157 at para.</w:t>
      </w:r>
      <w:r w:rsidRPr="0085253A">
        <w:rPr>
          <w:shd w:val="clear" w:color="auto" w:fill="FFFFFF"/>
          <w:lang w:val="en-CA"/>
        </w:rPr>
        <w:t> </w:t>
      </w:r>
      <w:r w:rsidRPr="00B70CED">
        <w:rPr>
          <w:rStyle w:val="Hyperlien"/>
          <w:rFonts w:cs="Arial"/>
          <w:color w:val="auto"/>
          <w:u w:val="none"/>
          <w:shd w:val="clear" w:color="auto" w:fill="FFFFFF"/>
        </w:rPr>
        <w:t>15</w:t>
      </w:r>
      <w:r w:rsidRPr="00B70CED">
        <w:rPr>
          <w:shd w:val="clear" w:color="auto" w:fill="FFFFFF"/>
        </w:rPr>
        <w:t>.</w:t>
      </w:r>
    </w:p>
  </w:footnote>
  <w:footnote w:id="13">
    <w:p w14:paraId="47630895" w14:textId="318ECFAA" w:rsidR="00A90375" w:rsidRPr="00BD7D6B" w:rsidRDefault="00A90375" w:rsidP="00565517">
      <w:pPr>
        <w:pStyle w:val="Notedebasdepage"/>
      </w:pPr>
      <w:r>
        <w:rPr>
          <w:rStyle w:val="Appelnotedebasdep"/>
        </w:rPr>
        <w:footnoteRef/>
      </w:r>
      <w:r>
        <w:t xml:space="preserve"> </w:t>
      </w:r>
      <w:r>
        <w:tab/>
      </w:r>
      <w:r w:rsidRPr="003971CF">
        <w:t>For a summary, see the Tableau récapitulatif : Historique de la Loi sur les pêches, R.B., vol</w:t>
      </w:r>
      <w:r>
        <w:t xml:space="preserve"> </w:t>
      </w:r>
      <w:r w:rsidRPr="00565517">
        <w:t>1 at 23–26.</w:t>
      </w:r>
    </w:p>
  </w:footnote>
  <w:footnote w:id="14">
    <w:p w14:paraId="3D4D1093" w14:textId="02FED9CA" w:rsidR="00A90375" w:rsidRPr="0085253A" w:rsidRDefault="00A90375" w:rsidP="00565517">
      <w:pPr>
        <w:pStyle w:val="Notedebasdepage"/>
        <w:rPr>
          <w:lang w:val="en-CA"/>
        </w:rPr>
      </w:pPr>
      <w:r>
        <w:rPr>
          <w:rStyle w:val="Appelnotedebasdep"/>
        </w:rPr>
        <w:footnoteRef/>
      </w:r>
      <w:r w:rsidRPr="0085253A">
        <w:rPr>
          <w:lang w:val="en-CA"/>
        </w:rPr>
        <w:t xml:space="preserve"> </w:t>
      </w:r>
      <w:r w:rsidRPr="0085253A">
        <w:rPr>
          <w:lang w:val="en-CA"/>
        </w:rPr>
        <w:tab/>
      </w:r>
      <w:r w:rsidRPr="00565517">
        <w:rPr>
          <w:lang w:val="en-CA"/>
        </w:rPr>
        <w:t xml:space="preserve">Section 40 of the </w:t>
      </w:r>
      <w:r w:rsidRPr="0063756F">
        <w:rPr>
          <w:i/>
          <w:lang w:val="en-CA"/>
        </w:rPr>
        <w:t>Act</w:t>
      </w:r>
      <w:r w:rsidRPr="00565517">
        <w:rPr>
          <w:lang w:val="en-CA"/>
        </w:rPr>
        <w:t>.</w:t>
      </w:r>
      <w:r w:rsidRPr="0085253A">
        <w:rPr>
          <w:lang w:val="en-CA"/>
        </w:rPr>
        <w:t xml:space="preserve"> </w:t>
      </w:r>
    </w:p>
  </w:footnote>
  <w:footnote w:id="15">
    <w:p w14:paraId="5081A614" w14:textId="242BB285" w:rsidR="00A90375" w:rsidRPr="0085253A" w:rsidRDefault="00A90375" w:rsidP="00565517">
      <w:pPr>
        <w:pStyle w:val="Notedebasdepage"/>
        <w:rPr>
          <w:lang w:val="en-CA"/>
        </w:rPr>
      </w:pPr>
      <w:r>
        <w:rPr>
          <w:rStyle w:val="Appelnotedebasdep"/>
        </w:rPr>
        <w:footnoteRef/>
      </w:r>
      <w:r w:rsidRPr="0085253A">
        <w:rPr>
          <w:lang w:val="en-CA"/>
        </w:rPr>
        <w:t xml:space="preserve"> </w:t>
      </w:r>
      <w:r w:rsidRPr="0085253A">
        <w:rPr>
          <w:lang w:val="en-CA"/>
        </w:rPr>
        <w:tab/>
      </w:r>
      <w:r w:rsidRPr="00565517">
        <w:rPr>
          <w:lang w:val="en-CA"/>
        </w:rPr>
        <w:t xml:space="preserve">Section 2(1) of the </w:t>
      </w:r>
      <w:r w:rsidRPr="0063756F">
        <w:rPr>
          <w:i/>
          <w:lang w:val="en-CA"/>
        </w:rPr>
        <w:t>Act</w:t>
      </w:r>
      <w:r w:rsidRPr="00565517">
        <w:rPr>
          <w:lang w:val="en-CA"/>
        </w:rPr>
        <w:t>.</w:t>
      </w:r>
    </w:p>
  </w:footnote>
  <w:footnote w:id="16">
    <w:p w14:paraId="18CD1C78" w14:textId="0EDA132C" w:rsidR="00A90375" w:rsidRPr="003971CF" w:rsidRDefault="00A90375" w:rsidP="00565517">
      <w:pPr>
        <w:pStyle w:val="Notedebasdepage"/>
        <w:rPr>
          <w:lang w:val="en-CA"/>
        </w:rPr>
      </w:pPr>
      <w:r>
        <w:rPr>
          <w:rStyle w:val="Appelnotedebasdep"/>
        </w:rPr>
        <w:footnoteRef/>
      </w:r>
      <w:r w:rsidRPr="0085253A">
        <w:rPr>
          <w:lang w:val="en-CA"/>
        </w:rPr>
        <w:t xml:space="preserve"> </w:t>
      </w:r>
      <w:r w:rsidRPr="0085253A">
        <w:rPr>
          <w:lang w:val="en-CA"/>
        </w:rPr>
        <w:tab/>
      </w:r>
      <w:r w:rsidRPr="00565517">
        <w:rPr>
          <w:lang w:val="en-CA"/>
        </w:rPr>
        <w:t xml:space="preserve">Judgment </w:t>
      </w:r>
      <w:r w:rsidRPr="00565517">
        <w:rPr>
          <w:i/>
          <w:lang w:val="en-CA"/>
        </w:rPr>
        <w:t xml:space="preserve">a quo </w:t>
      </w:r>
      <w:r w:rsidRPr="00565517">
        <w:rPr>
          <w:lang w:val="en-CA"/>
        </w:rPr>
        <w:t>at para.</w:t>
      </w:r>
      <w:r w:rsidRPr="0085253A">
        <w:rPr>
          <w:lang w:val="en-CA"/>
        </w:rPr>
        <w:t xml:space="preserve"> </w:t>
      </w:r>
      <w:r w:rsidRPr="003971CF">
        <w:rPr>
          <w:lang w:val="en-CA"/>
        </w:rPr>
        <w:t xml:space="preserve">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AE1D" w14:textId="2B133275" w:rsidR="00A90375" w:rsidRDefault="00A90375" w:rsidP="00565517">
    <w:pPr>
      <w:tabs>
        <w:tab w:val="center" w:pos="4709"/>
        <w:tab w:val="right" w:pos="9360"/>
      </w:tabs>
      <w:spacing w:line="360" w:lineRule="auto"/>
      <w:ind w:right="524"/>
    </w:pPr>
    <w:bookmarkStart w:id="6" w:name="EntDossier"/>
    <w:r>
      <w:t>200-10-003746-208</w:t>
    </w:r>
    <w:bookmarkEnd w:id="6"/>
    <w:r>
      <w:t xml:space="preserve"> </w:t>
    </w:r>
    <w:r>
      <w:tab/>
    </w:r>
    <w:r>
      <w:tab/>
    </w:r>
    <w:r w:rsidRPr="00565517">
      <w:t>PAGE:</w:t>
    </w:r>
    <w:r>
      <w:t xml:space="preserve"> </w:t>
    </w:r>
    <w:r>
      <w:fldChar w:fldCharType="begin"/>
    </w:r>
    <w:r>
      <w:instrText xml:space="preserve"> PAGE </w:instrText>
    </w:r>
    <w:r>
      <w:fldChar w:fldCharType="separate"/>
    </w:r>
    <w:r w:rsidR="00913AC3">
      <w:rPr>
        <w:noProof/>
      </w:rPr>
      <w:t>15</w:t>
    </w:r>
    <w:r>
      <w:fldChar w:fldCharType="end"/>
    </w:r>
  </w:p>
  <w:p w14:paraId="5E9646F4" w14:textId="77777777" w:rsidR="00A90375" w:rsidRDefault="00A90375" w:rsidP="00565517">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A7490"/>
    <w:multiLevelType w:val="hybridMultilevel"/>
    <w:tmpl w:val="7A9E910E"/>
    <w:lvl w:ilvl="0" w:tplc="1C02C10C">
      <w:start w:val="1"/>
      <w:numFmt w:val="decimal"/>
      <w:lvlText w:val="(%1)"/>
      <w:lvlJc w:val="left"/>
      <w:pPr>
        <w:ind w:left="720" w:hanging="360"/>
      </w:pPr>
      <w:rPr>
        <w:rFonts w:hint="default"/>
      </w:rPr>
    </w:lvl>
    <w:lvl w:ilvl="1" w:tplc="87E4CB3E" w:tentative="1">
      <w:start w:val="1"/>
      <w:numFmt w:val="lowerLetter"/>
      <w:lvlText w:val="%2."/>
      <w:lvlJc w:val="left"/>
      <w:pPr>
        <w:ind w:left="1440" w:hanging="360"/>
      </w:pPr>
    </w:lvl>
    <w:lvl w:ilvl="2" w:tplc="C322863C" w:tentative="1">
      <w:start w:val="1"/>
      <w:numFmt w:val="lowerRoman"/>
      <w:lvlText w:val="%3."/>
      <w:lvlJc w:val="right"/>
      <w:pPr>
        <w:ind w:left="2160" w:hanging="180"/>
      </w:pPr>
    </w:lvl>
    <w:lvl w:ilvl="3" w:tplc="38B4B028" w:tentative="1">
      <w:start w:val="1"/>
      <w:numFmt w:val="decimal"/>
      <w:lvlText w:val="%4."/>
      <w:lvlJc w:val="left"/>
      <w:pPr>
        <w:ind w:left="2880" w:hanging="360"/>
      </w:pPr>
    </w:lvl>
    <w:lvl w:ilvl="4" w:tplc="878695A6" w:tentative="1">
      <w:start w:val="1"/>
      <w:numFmt w:val="lowerLetter"/>
      <w:lvlText w:val="%5."/>
      <w:lvlJc w:val="left"/>
      <w:pPr>
        <w:ind w:left="3600" w:hanging="360"/>
      </w:pPr>
    </w:lvl>
    <w:lvl w:ilvl="5" w:tplc="A2FC2E42" w:tentative="1">
      <w:start w:val="1"/>
      <w:numFmt w:val="lowerRoman"/>
      <w:lvlText w:val="%6."/>
      <w:lvlJc w:val="right"/>
      <w:pPr>
        <w:ind w:left="4320" w:hanging="180"/>
      </w:pPr>
    </w:lvl>
    <w:lvl w:ilvl="6" w:tplc="E2CA2344" w:tentative="1">
      <w:start w:val="1"/>
      <w:numFmt w:val="decimal"/>
      <w:lvlText w:val="%7."/>
      <w:lvlJc w:val="left"/>
      <w:pPr>
        <w:ind w:left="5040" w:hanging="360"/>
      </w:pPr>
    </w:lvl>
    <w:lvl w:ilvl="7" w:tplc="6D8E6008" w:tentative="1">
      <w:start w:val="1"/>
      <w:numFmt w:val="lowerLetter"/>
      <w:lvlText w:val="%8."/>
      <w:lvlJc w:val="left"/>
      <w:pPr>
        <w:ind w:left="5760" w:hanging="360"/>
      </w:pPr>
    </w:lvl>
    <w:lvl w:ilvl="8" w:tplc="95EE43CC" w:tentative="1">
      <w:start w:val="1"/>
      <w:numFmt w:val="lowerRoman"/>
      <w:lvlText w:val="%9."/>
      <w:lvlJc w:val="right"/>
      <w:pPr>
        <w:ind w:left="6480" w:hanging="180"/>
      </w:pPr>
    </w:lvl>
  </w:abstractNum>
  <w:abstractNum w:abstractNumId="11" w15:restartNumberingAfterBreak="0">
    <w:nsid w:val="1B262658"/>
    <w:multiLevelType w:val="hybridMultilevel"/>
    <w:tmpl w:val="80F26980"/>
    <w:lvl w:ilvl="0" w:tplc="C2A6F066">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15119D"/>
    <w:multiLevelType w:val="hybridMultilevel"/>
    <w:tmpl w:val="FDFA0D16"/>
    <w:lvl w:ilvl="0" w:tplc="1E16BDA4">
      <w:start w:val="1"/>
      <w:numFmt w:val="decimal"/>
      <w:lvlText w:val="%1-"/>
      <w:lvlJc w:val="left"/>
      <w:pPr>
        <w:ind w:left="720" w:hanging="360"/>
      </w:pPr>
      <w:rPr>
        <w:rFonts w:hint="default"/>
      </w:rPr>
    </w:lvl>
    <w:lvl w:ilvl="1" w:tplc="C5AAC4FC" w:tentative="1">
      <w:start w:val="1"/>
      <w:numFmt w:val="lowerLetter"/>
      <w:lvlText w:val="%2."/>
      <w:lvlJc w:val="left"/>
      <w:pPr>
        <w:ind w:left="1440" w:hanging="360"/>
      </w:pPr>
    </w:lvl>
    <w:lvl w:ilvl="2" w:tplc="704439D2" w:tentative="1">
      <w:start w:val="1"/>
      <w:numFmt w:val="lowerRoman"/>
      <w:lvlText w:val="%3."/>
      <w:lvlJc w:val="right"/>
      <w:pPr>
        <w:ind w:left="2160" w:hanging="180"/>
      </w:pPr>
    </w:lvl>
    <w:lvl w:ilvl="3" w:tplc="9DEC10B0" w:tentative="1">
      <w:start w:val="1"/>
      <w:numFmt w:val="decimal"/>
      <w:lvlText w:val="%4."/>
      <w:lvlJc w:val="left"/>
      <w:pPr>
        <w:ind w:left="2880" w:hanging="360"/>
      </w:pPr>
    </w:lvl>
    <w:lvl w:ilvl="4" w:tplc="6DB2A480" w:tentative="1">
      <w:start w:val="1"/>
      <w:numFmt w:val="lowerLetter"/>
      <w:lvlText w:val="%5."/>
      <w:lvlJc w:val="left"/>
      <w:pPr>
        <w:ind w:left="3600" w:hanging="360"/>
      </w:pPr>
    </w:lvl>
    <w:lvl w:ilvl="5" w:tplc="56462E38" w:tentative="1">
      <w:start w:val="1"/>
      <w:numFmt w:val="lowerRoman"/>
      <w:lvlText w:val="%6."/>
      <w:lvlJc w:val="right"/>
      <w:pPr>
        <w:ind w:left="4320" w:hanging="180"/>
      </w:pPr>
    </w:lvl>
    <w:lvl w:ilvl="6" w:tplc="68840C3A" w:tentative="1">
      <w:start w:val="1"/>
      <w:numFmt w:val="decimal"/>
      <w:lvlText w:val="%7."/>
      <w:lvlJc w:val="left"/>
      <w:pPr>
        <w:ind w:left="5040" w:hanging="360"/>
      </w:pPr>
    </w:lvl>
    <w:lvl w:ilvl="7" w:tplc="7C261F58" w:tentative="1">
      <w:start w:val="1"/>
      <w:numFmt w:val="lowerLetter"/>
      <w:lvlText w:val="%8."/>
      <w:lvlJc w:val="left"/>
      <w:pPr>
        <w:ind w:left="5760" w:hanging="360"/>
      </w:pPr>
    </w:lvl>
    <w:lvl w:ilvl="8" w:tplc="B88C8424" w:tentative="1">
      <w:start w:val="1"/>
      <w:numFmt w:val="lowerRoman"/>
      <w:lvlText w:val="%9."/>
      <w:lvlJc w:val="right"/>
      <w:pPr>
        <w:ind w:left="6480" w:hanging="180"/>
      </w:pPr>
    </w:lvl>
  </w:abstractNum>
  <w:abstractNum w:abstractNumId="14" w15:restartNumberingAfterBreak="0">
    <w:nsid w:val="3BFF5C07"/>
    <w:multiLevelType w:val="hybridMultilevel"/>
    <w:tmpl w:val="CFDE0AE0"/>
    <w:lvl w:ilvl="0" w:tplc="DA5E0492">
      <w:start w:val="1"/>
      <w:numFmt w:val="decimal"/>
      <w:lvlText w:val="%1-"/>
      <w:lvlJc w:val="left"/>
      <w:pPr>
        <w:ind w:left="1068" w:hanging="360"/>
      </w:pPr>
      <w:rPr>
        <w:rFonts w:hint="default"/>
      </w:rPr>
    </w:lvl>
    <w:lvl w:ilvl="1" w:tplc="CC02F478" w:tentative="1">
      <w:start w:val="1"/>
      <w:numFmt w:val="lowerLetter"/>
      <w:lvlText w:val="%2."/>
      <w:lvlJc w:val="left"/>
      <w:pPr>
        <w:ind w:left="1788" w:hanging="360"/>
      </w:pPr>
    </w:lvl>
    <w:lvl w:ilvl="2" w:tplc="3560F21C" w:tentative="1">
      <w:start w:val="1"/>
      <w:numFmt w:val="lowerRoman"/>
      <w:lvlText w:val="%3."/>
      <w:lvlJc w:val="right"/>
      <w:pPr>
        <w:ind w:left="2508" w:hanging="180"/>
      </w:pPr>
    </w:lvl>
    <w:lvl w:ilvl="3" w:tplc="D32CCA84" w:tentative="1">
      <w:start w:val="1"/>
      <w:numFmt w:val="decimal"/>
      <w:lvlText w:val="%4."/>
      <w:lvlJc w:val="left"/>
      <w:pPr>
        <w:ind w:left="3228" w:hanging="360"/>
      </w:pPr>
    </w:lvl>
    <w:lvl w:ilvl="4" w:tplc="B5F64184" w:tentative="1">
      <w:start w:val="1"/>
      <w:numFmt w:val="lowerLetter"/>
      <w:lvlText w:val="%5."/>
      <w:lvlJc w:val="left"/>
      <w:pPr>
        <w:ind w:left="3948" w:hanging="360"/>
      </w:pPr>
    </w:lvl>
    <w:lvl w:ilvl="5" w:tplc="FA32E874" w:tentative="1">
      <w:start w:val="1"/>
      <w:numFmt w:val="lowerRoman"/>
      <w:lvlText w:val="%6."/>
      <w:lvlJc w:val="right"/>
      <w:pPr>
        <w:ind w:left="4668" w:hanging="180"/>
      </w:pPr>
    </w:lvl>
    <w:lvl w:ilvl="6" w:tplc="35402C66" w:tentative="1">
      <w:start w:val="1"/>
      <w:numFmt w:val="decimal"/>
      <w:lvlText w:val="%7."/>
      <w:lvlJc w:val="left"/>
      <w:pPr>
        <w:ind w:left="5388" w:hanging="360"/>
      </w:pPr>
    </w:lvl>
    <w:lvl w:ilvl="7" w:tplc="BED4471E" w:tentative="1">
      <w:start w:val="1"/>
      <w:numFmt w:val="lowerLetter"/>
      <w:lvlText w:val="%8."/>
      <w:lvlJc w:val="left"/>
      <w:pPr>
        <w:ind w:left="6108" w:hanging="360"/>
      </w:pPr>
    </w:lvl>
    <w:lvl w:ilvl="8" w:tplc="D3BECDDE" w:tentative="1">
      <w:start w:val="1"/>
      <w:numFmt w:val="lowerRoman"/>
      <w:lvlText w:val="%9."/>
      <w:lvlJc w:val="right"/>
      <w:pPr>
        <w:ind w:left="6828" w:hanging="180"/>
      </w:pPr>
    </w:lvl>
  </w:abstractNum>
  <w:abstractNum w:abstractNumId="15" w15:restartNumberingAfterBreak="0">
    <w:nsid w:val="46F67FB8"/>
    <w:multiLevelType w:val="hybridMultilevel"/>
    <w:tmpl w:val="95EAAF2E"/>
    <w:lvl w:ilvl="0" w:tplc="8434566A">
      <w:start w:val="1"/>
      <w:numFmt w:val="lowerLetter"/>
      <w:lvlText w:val="%1)"/>
      <w:lvlJc w:val="left"/>
      <w:pPr>
        <w:ind w:left="1065" w:hanging="360"/>
      </w:pPr>
      <w:rPr>
        <w:rFonts w:hint="default"/>
      </w:rPr>
    </w:lvl>
    <w:lvl w:ilvl="1" w:tplc="B19A02C8" w:tentative="1">
      <w:start w:val="1"/>
      <w:numFmt w:val="lowerLetter"/>
      <w:lvlText w:val="%2."/>
      <w:lvlJc w:val="left"/>
      <w:pPr>
        <w:ind w:left="1785" w:hanging="360"/>
      </w:pPr>
    </w:lvl>
    <w:lvl w:ilvl="2" w:tplc="F404F0EA" w:tentative="1">
      <w:start w:val="1"/>
      <w:numFmt w:val="lowerRoman"/>
      <w:lvlText w:val="%3."/>
      <w:lvlJc w:val="right"/>
      <w:pPr>
        <w:ind w:left="2505" w:hanging="180"/>
      </w:pPr>
    </w:lvl>
    <w:lvl w:ilvl="3" w:tplc="C47A0692" w:tentative="1">
      <w:start w:val="1"/>
      <w:numFmt w:val="decimal"/>
      <w:lvlText w:val="%4."/>
      <w:lvlJc w:val="left"/>
      <w:pPr>
        <w:ind w:left="3225" w:hanging="360"/>
      </w:pPr>
    </w:lvl>
    <w:lvl w:ilvl="4" w:tplc="8D22FE2E" w:tentative="1">
      <w:start w:val="1"/>
      <w:numFmt w:val="lowerLetter"/>
      <w:lvlText w:val="%5."/>
      <w:lvlJc w:val="left"/>
      <w:pPr>
        <w:ind w:left="3945" w:hanging="360"/>
      </w:pPr>
    </w:lvl>
    <w:lvl w:ilvl="5" w:tplc="E89A1440" w:tentative="1">
      <w:start w:val="1"/>
      <w:numFmt w:val="lowerRoman"/>
      <w:lvlText w:val="%6."/>
      <w:lvlJc w:val="right"/>
      <w:pPr>
        <w:ind w:left="4665" w:hanging="180"/>
      </w:pPr>
    </w:lvl>
    <w:lvl w:ilvl="6" w:tplc="30C662C8" w:tentative="1">
      <w:start w:val="1"/>
      <w:numFmt w:val="decimal"/>
      <w:lvlText w:val="%7."/>
      <w:lvlJc w:val="left"/>
      <w:pPr>
        <w:ind w:left="5385" w:hanging="360"/>
      </w:pPr>
    </w:lvl>
    <w:lvl w:ilvl="7" w:tplc="F1A2594E" w:tentative="1">
      <w:start w:val="1"/>
      <w:numFmt w:val="lowerLetter"/>
      <w:lvlText w:val="%8."/>
      <w:lvlJc w:val="left"/>
      <w:pPr>
        <w:ind w:left="6105" w:hanging="360"/>
      </w:pPr>
    </w:lvl>
    <w:lvl w:ilvl="8" w:tplc="5BAE84B4" w:tentative="1">
      <w:start w:val="1"/>
      <w:numFmt w:val="lowerRoman"/>
      <w:lvlText w:val="%9."/>
      <w:lvlJc w:val="right"/>
      <w:pPr>
        <w:ind w:left="6825" w:hanging="180"/>
      </w:pPr>
    </w:lvl>
  </w:abstractNum>
  <w:abstractNum w:abstractNumId="16" w15:restartNumberingAfterBreak="0">
    <w:nsid w:val="48FF1435"/>
    <w:multiLevelType w:val="hybridMultilevel"/>
    <w:tmpl w:val="B964BF82"/>
    <w:lvl w:ilvl="0" w:tplc="47166850">
      <w:start w:val="1"/>
      <w:numFmt w:val="lowerLetter"/>
      <w:lvlText w:val="%1)"/>
      <w:lvlJc w:val="left"/>
      <w:pPr>
        <w:ind w:left="1440" w:hanging="360"/>
      </w:pPr>
    </w:lvl>
    <w:lvl w:ilvl="1" w:tplc="26DC4016" w:tentative="1">
      <w:start w:val="1"/>
      <w:numFmt w:val="lowerLetter"/>
      <w:lvlText w:val="%2."/>
      <w:lvlJc w:val="left"/>
      <w:pPr>
        <w:ind w:left="2160" w:hanging="360"/>
      </w:pPr>
    </w:lvl>
    <w:lvl w:ilvl="2" w:tplc="DC2AE2BC" w:tentative="1">
      <w:start w:val="1"/>
      <w:numFmt w:val="lowerRoman"/>
      <w:lvlText w:val="%3."/>
      <w:lvlJc w:val="right"/>
      <w:pPr>
        <w:ind w:left="2880" w:hanging="180"/>
      </w:pPr>
    </w:lvl>
    <w:lvl w:ilvl="3" w:tplc="087CC50E" w:tentative="1">
      <w:start w:val="1"/>
      <w:numFmt w:val="decimal"/>
      <w:lvlText w:val="%4."/>
      <w:lvlJc w:val="left"/>
      <w:pPr>
        <w:ind w:left="3600" w:hanging="360"/>
      </w:pPr>
    </w:lvl>
    <w:lvl w:ilvl="4" w:tplc="4AB0B07C" w:tentative="1">
      <w:start w:val="1"/>
      <w:numFmt w:val="lowerLetter"/>
      <w:lvlText w:val="%5."/>
      <w:lvlJc w:val="left"/>
      <w:pPr>
        <w:ind w:left="4320" w:hanging="360"/>
      </w:pPr>
    </w:lvl>
    <w:lvl w:ilvl="5" w:tplc="F0D6DE8E" w:tentative="1">
      <w:start w:val="1"/>
      <w:numFmt w:val="lowerRoman"/>
      <w:lvlText w:val="%6."/>
      <w:lvlJc w:val="right"/>
      <w:pPr>
        <w:ind w:left="5040" w:hanging="180"/>
      </w:pPr>
    </w:lvl>
    <w:lvl w:ilvl="6" w:tplc="7AF217F2" w:tentative="1">
      <w:start w:val="1"/>
      <w:numFmt w:val="decimal"/>
      <w:lvlText w:val="%7."/>
      <w:lvlJc w:val="left"/>
      <w:pPr>
        <w:ind w:left="5760" w:hanging="360"/>
      </w:pPr>
    </w:lvl>
    <w:lvl w:ilvl="7" w:tplc="0F94F17A" w:tentative="1">
      <w:start w:val="1"/>
      <w:numFmt w:val="lowerLetter"/>
      <w:lvlText w:val="%8."/>
      <w:lvlJc w:val="left"/>
      <w:pPr>
        <w:ind w:left="6480" w:hanging="360"/>
      </w:pPr>
    </w:lvl>
    <w:lvl w:ilvl="8" w:tplc="84809D92" w:tentative="1">
      <w:start w:val="1"/>
      <w:numFmt w:val="lowerRoman"/>
      <w:lvlText w:val="%9."/>
      <w:lvlJc w:val="right"/>
      <w:pPr>
        <w:ind w:left="7200" w:hanging="180"/>
      </w:pPr>
    </w:lvl>
  </w:abstractNum>
  <w:abstractNum w:abstractNumId="17"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C0273DD"/>
    <w:multiLevelType w:val="hybridMultilevel"/>
    <w:tmpl w:val="2EDC1ADA"/>
    <w:lvl w:ilvl="0" w:tplc="DC960D12">
      <w:start w:val="1"/>
      <w:numFmt w:val="lowerLetter"/>
      <w:lvlText w:val="%1-"/>
      <w:lvlJc w:val="left"/>
      <w:pPr>
        <w:ind w:left="1068" w:hanging="360"/>
      </w:pPr>
      <w:rPr>
        <w:rFonts w:hint="default"/>
      </w:rPr>
    </w:lvl>
    <w:lvl w:ilvl="1" w:tplc="BD04DF8E" w:tentative="1">
      <w:start w:val="1"/>
      <w:numFmt w:val="lowerLetter"/>
      <w:lvlText w:val="%2."/>
      <w:lvlJc w:val="left"/>
      <w:pPr>
        <w:ind w:left="1788" w:hanging="360"/>
      </w:pPr>
    </w:lvl>
    <w:lvl w:ilvl="2" w:tplc="ECB69AD6" w:tentative="1">
      <w:start w:val="1"/>
      <w:numFmt w:val="lowerRoman"/>
      <w:lvlText w:val="%3."/>
      <w:lvlJc w:val="right"/>
      <w:pPr>
        <w:ind w:left="2508" w:hanging="180"/>
      </w:pPr>
    </w:lvl>
    <w:lvl w:ilvl="3" w:tplc="77C8C82E" w:tentative="1">
      <w:start w:val="1"/>
      <w:numFmt w:val="decimal"/>
      <w:lvlText w:val="%4."/>
      <w:lvlJc w:val="left"/>
      <w:pPr>
        <w:ind w:left="3228" w:hanging="360"/>
      </w:pPr>
    </w:lvl>
    <w:lvl w:ilvl="4" w:tplc="398E7A96" w:tentative="1">
      <w:start w:val="1"/>
      <w:numFmt w:val="lowerLetter"/>
      <w:lvlText w:val="%5."/>
      <w:lvlJc w:val="left"/>
      <w:pPr>
        <w:ind w:left="3948" w:hanging="360"/>
      </w:pPr>
    </w:lvl>
    <w:lvl w:ilvl="5" w:tplc="566A7E4C" w:tentative="1">
      <w:start w:val="1"/>
      <w:numFmt w:val="lowerRoman"/>
      <w:lvlText w:val="%6."/>
      <w:lvlJc w:val="right"/>
      <w:pPr>
        <w:ind w:left="4668" w:hanging="180"/>
      </w:pPr>
    </w:lvl>
    <w:lvl w:ilvl="6" w:tplc="9A7E5EF8" w:tentative="1">
      <w:start w:val="1"/>
      <w:numFmt w:val="decimal"/>
      <w:lvlText w:val="%7."/>
      <w:lvlJc w:val="left"/>
      <w:pPr>
        <w:ind w:left="5388" w:hanging="360"/>
      </w:pPr>
    </w:lvl>
    <w:lvl w:ilvl="7" w:tplc="EAAC6CCA" w:tentative="1">
      <w:start w:val="1"/>
      <w:numFmt w:val="lowerLetter"/>
      <w:lvlText w:val="%8."/>
      <w:lvlJc w:val="left"/>
      <w:pPr>
        <w:ind w:left="6108" w:hanging="360"/>
      </w:pPr>
    </w:lvl>
    <w:lvl w:ilvl="8" w:tplc="F94C8AC8" w:tentative="1">
      <w:start w:val="1"/>
      <w:numFmt w:val="lowerRoman"/>
      <w:lvlText w:val="%9."/>
      <w:lvlJc w:val="right"/>
      <w:pPr>
        <w:ind w:left="6828" w:hanging="180"/>
      </w:pPr>
    </w:lvl>
  </w:abstractNum>
  <w:abstractNum w:abstractNumId="19"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B403DB6"/>
    <w:multiLevelType w:val="hybridMultilevel"/>
    <w:tmpl w:val="26B083A8"/>
    <w:lvl w:ilvl="0" w:tplc="0010C582">
      <w:start w:val="1"/>
      <w:numFmt w:val="lowerLetter"/>
      <w:lvlText w:val="%1)"/>
      <w:lvlJc w:val="left"/>
      <w:pPr>
        <w:ind w:left="720" w:hanging="360"/>
      </w:pPr>
      <w:rPr>
        <w:rFonts w:hint="default"/>
      </w:rPr>
    </w:lvl>
    <w:lvl w:ilvl="1" w:tplc="A796BC52" w:tentative="1">
      <w:start w:val="1"/>
      <w:numFmt w:val="lowerLetter"/>
      <w:lvlText w:val="%2."/>
      <w:lvlJc w:val="left"/>
      <w:pPr>
        <w:ind w:left="1440" w:hanging="360"/>
      </w:pPr>
    </w:lvl>
    <w:lvl w:ilvl="2" w:tplc="216C76B8" w:tentative="1">
      <w:start w:val="1"/>
      <w:numFmt w:val="lowerRoman"/>
      <w:lvlText w:val="%3."/>
      <w:lvlJc w:val="right"/>
      <w:pPr>
        <w:ind w:left="2160" w:hanging="180"/>
      </w:pPr>
    </w:lvl>
    <w:lvl w:ilvl="3" w:tplc="0396DD3A" w:tentative="1">
      <w:start w:val="1"/>
      <w:numFmt w:val="decimal"/>
      <w:lvlText w:val="%4."/>
      <w:lvlJc w:val="left"/>
      <w:pPr>
        <w:ind w:left="2880" w:hanging="360"/>
      </w:pPr>
    </w:lvl>
    <w:lvl w:ilvl="4" w:tplc="91E2FB68" w:tentative="1">
      <w:start w:val="1"/>
      <w:numFmt w:val="lowerLetter"/>
      <w:lvlText w:val="%5."/>
      <w:lvlJc w:val="left"/>
      <w:pPr>
        <w:ind w:left="3600" w:hanging="360"/>
      </w:pPr>
    </w:lvl>
    <w:lvl w:ilvl="5" w:tplc="50CC2614" w:tentative="1">
      <w:start w:val="1"/>
      <w:numFmt w:val="lowerRoman"/>
      <w:lvlText w:val="%6."/>
      <w:lvlJc w:val="right"/>
      <w:pPr>
        <w:ind w:left="4320" w:hanging="180"/>
      </w:pPr>
    </w:lvl>
    <w:lvl w:ilvl="6" w:tplc="3A5088C8" w:tentative="1">
      <w:start w:val="1"/>
      <w:numFmt w:val="decimal"/>
      <w:lvlText w:val="%7."/>
      <w:lvlJc w:val="left"/>
      <w:pPr>
        <w:ind w:left="5040" w:hanging="360"/>
      </w:pPr>
    </w:lvl>
    <w:lvl w:ilvl="7" w:tplc="F9D8615C" w:tentative="1">
      <w:start w:val="1"/>
      <w:numFmt w:val="lowerLetter"/>
      <w:lvlText w:val="%8."/>
      <w:lvlJc w:val="left"/>
      <w:pPr>
        <w:ind w:left="5760" w:hanging="360"/>
      </w:pPr>
    </w:lvl>
    <w:lvl w:ilvl="8" w:tplc="7352B010" w:tentative="1">
      <w:start w:val="1"/>
      <w:numFmt w:val="lowerRoman"/>
      <w:lvlText w:val="%9."/>
      <w:lvlJc w:val="right"/>
      <w:pPr>
        <w:ind w:left="6480" w:hanging="180"/>
      </w:pPr>
    </w:lvl>
  </w:abstractNum>
  <w:abstractNum w:abstractNumId="21" w15:restartNumberingAfterBreak="0">
    <w:nsid w:val="790E4EAE"/>
    <w:multiLevelType w:val="multilevel"/>
    <w:tmpl w:val="7516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742046">
    <w:abstractNumId w:val="19"/>
  </w:num>
  <w:num w:numId="2" w16cid:durableId="345981823">
    <w:abstractNumId w:val="19"/>
  </w:num>
  <w:num w:numId="3" w16cid:durableId="184945079">
    <w:abstractNumId w:val="19"/>
  </w:num>
  <w:num w:numId="4" w16cid:durableId="1233151589">
    <w:abstractNumId w:val="8"/>
  </w:num>
  <w:num w:numId="5" w16cid:durableId="1989941744">
    <w:abstractNumId w:val="3"/>
  </w:num>
  <w:num w:numId="6" w16cid:durableId="1408918565">
    <w:abstractNumId w:val="2"/>
  </w:num>
  <w:num w:numId="7" w16cid:durableId="456803954">
    <w:abstractNumId w:val="1"/>
  </w:num>
  <w:num w:numId="8" w16cid:durableId="1057900565">
    <w:abstractNumId w:val="0"/>
  </w:num>
  <w:num w:numId="9" w16cid:durableId="642274091">
    <w:abstractNumId w:val="9"/>
  </w:num>
  <w:num w:numId="10" w16cid:durableId="627274338">
    <w:abstractNumId w:val="7"/>
  </w:num>
  <w:num w:numId="11" w16cid:durableId="771317890">
    <w:abstractNumId w:val="6"/>
  </w:num>
  <w:num w:numId="12" w16cid:durableId="366417341">
    <w:abstractNumId w:val="5"/>
  </w:num>
  <w:num w:numId="13" w16cid:durableId="1731876426">
    <w:abstractNumId w:val="4"/>
  </w:num>
  <w:num w:numId="14" w16cid:durableId="1438678716">
    <w:abstractNumId w:val="19"/>
  </w:num>
  <w:num w:numId="15" w16cid:durableId="288782667">
    <w:abstractNumId w:val="19"/>
  </w:num>
  <w:num w:numId="16" w16cid:durableId="428813254">
    <w:abstractNumId w:val="19"/>
  </w:num>
  <w:num w:numId="17" w16cid:durableId="1343361055">
    <w:abstractNumId w:val="17"/>
  </w:num>
  <w:num w:numId="18" w16cid:durableId="1187792779">
    <w:abstractNumId w:val="12"/>
  </w:num>
  <w:num w:numId="19" w16cid:durableId="986979384">
    <w:abstractNumId w:val="10"/>
  </w:num>
  <w:num w:numId="20" w16cid:durableId="11223834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9506209">
    <w:abstractNumId w:val="20"/>
  </w:num>
  <w:num w:numId="22" w16cid:durableId="2083789832">
    <w:abstractNumId w:val="14"/>
  </w:num>
  <w:num w:numId="23" w16cid:durableId="607195609">
    <w:abstractNumId w:val="13"/>
  </w:num>
  <w:num w:numId="24" w16cid:durableId="2044165181">
    <w:abstractNumId w:val="18"/>
  </w:num>
  <w:num w:numId="25" w16cid:durableId="2030640260">
    <w:abstractNumId w:val="15"/>
  </w:num>
  <w:num w:numId="26" w16cid:durableId="4210903">
    <w:abstractNumId w:val="16"/>
  </w:num>
  <w:num w:numId="27" w16cid:durableId="837767789">
    <w:abstractNumId w:val="11"/>
  </w:num>
  <w:num w:numId="28" w16cid:durableId="10077537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2C2896-6368-46A2-B9A5-C9E64C25E0D2}"/>
    <w:docVar w:name="dgnword-eventsink" w:val="421893424"/>
    <w:docVar w:name="inNBChoix" w:val="3"/>
    <w:docVar w:name="MotifJuge1" w:val="MOTIFS DU JUGE"/>
    <w:docVar w:name="MotifJuge2" w:val="MOTIFS DE LA JUGE"/>
    <w:docVar w:name="MotifJuge3" w:val="MOTIFS DU JUGE"/>
    <w:docVar w:name="NomFamJuge1" w:val="PELLETIER"/>
    <w:docVar w:name="NomFamJuge2" w:val="COTNAM"/>
    <w:docVar w:name="NomFamJuge3" w:val="MOORE"/>
    <w:docVar w:name="NomFamJuge4" w:val="MAILHOT"/>
    <w:docVar w:name="NomFamJuge5" w:val="BAUDOUIN"/>
    <w:docVar w:name="QteJuge1" w:val=", J.C.A."/>
    <w:docVar w:name="QteJuge2" w:val=", J.C.A."/>
    <w:docVar w:name="QteJuge3" w:val=", J.C.A."/>
    <w:docVar w:name="stPremiereFois" w:val="Non"/>
  </w:docVars>
  <w:rsids>
    <w:rsidRoot w:val="00EF19E8"/>
    <w:rsid w:val="00034C83"/>
    <w:rsid w:val="00035B52"/>
    <w:rsid w:val="00040A26"/>
    <w:rsid w:val="00056805"/>
    <w:rsid w:val="00062098"/>
    <w:rsid w:val="00071BA6"/>
    <w:rsid w:val="00096275"/>
    <w:rsid w:val="000A49B3"/>
    <w:rsid w:val="000C7D9C"/>
    <w:rsid w:val="000E37CB"/>
    <w:rsid w:val="001014BF"/>
    <w:rsid w:val="0015564E"/>
    <w:rsid w:val="00155EAF"/>
    <w:rsid w:val="0018112A"/>
    <w:rsid w:val="001848C5"/>
    <w:rsid w:val="0018533F"/>
    <w:rsid w:val="001B04C9"/>
    <w:rsid w:val="001B327D"/>
    <w:rsid w:val="001C342A"/>
    <w:rsid w:val="001D31D1"/>
    <w:rsid w:val="001E3299"/>
    <w:rsid w:val="002042C0"/>
    <w:rsid w:val="00217C40"/>
    <w:rsid w:val="00217DDB"/>
    <w:rsid w:val="00244A40"/>
    <w:rsid w:val="002A3DC8"/>
    <w:rsid w:val="002F1D71"/>
    <w:rsid w:val="00313BFA"/>
    <w:rsid w:val="003325EB"/>
    <w:rsid w:val="00332F95"/>
    <w:rsid w:val="00346F2E"/>
    <w:rsid w:val="00353271"/>
    <w:rsid w:val="003971CF"/>
    <w:rsid w:val="00397367"/>
    <w:rsid w:val="003A586A"/>
    <w:rsid w:val="003E24D9"/>
    <w:rsid w:val="003F25CF"/>
    <w:rsid w:val="0040432F"/>
    <w:rsid w:val="0046058B"/>
    <w:rsid w:val="00472A7B"/>
    <w:rsid w:val="0049664B"/>
    <w:rsid w:val="004B4070"/>
    <w:rsid w:val="004C099B"/>
    <w:rsid w:val="005141DA"/>
    <w:rsid w:val="00515B1E"/>
    <w:rsid w:val="00526654"/>
    <w:rsid w:val="00565517"/>
    <w:rsid w:val="005674F3"/>
    <w:rsid w:val="005A1764"/>
    <w:rsid w:val="005C193E"/>
    <w:rsid w:val="00616CF4"/>
    <w:rsid w:val="0063756F"/>
    <w:rsid w:val="006648DD"/>
    <w:rsid w:val="00692116"/>
    <w:rsid w:val="006A68A0"/>
    <w:rsid w:val="007208FC"/>
    <w:rsid w:val="00733E98"/>
    <w:rsid w:val="00736071"/>
    <w:rsid w:val="007413CD"/>
    <w:rsid w:val="007428C6"/>
    <w:rsid w:val="007501D7"/>
    <w:rsid w:val="00763D10"/>
    <w:rsid w:val="00787005"/>
    <w:rsid w:val="007C5EE7"/>
    <w:rsid w:val="007C688D"/>
    <w:rsid w:val="007E274E"/>
    <w:rsid w:val="007F3458"/>
    <w:rsid w:val="00804316"/>
    <w:rsid w:val="008140F5"/>
    <w:rsid w:val="00840433"/>
    <w:rsid w:val="00842A2F"/>
    <w:rsid w:val="00843B26"/>
    <w:rsid w:val="0085253A"/>
    <w:rsid w:val="00874BF5"/>
    <w:rsid w:val="008B222D"/>
    <w:rsid w:val="008C0AE3"/>
    <w:rsid w:val="008C36F8"/>
    <w:rsid w:val="008C68D6"/>
    <w:rsid w:val="008D6684"/>
    <w:rsid w:val="008F1D79"/>
    <w:rsid w:val="00913AC3"/>
    <w:rsid w:val="00923F5F"/>
    <w:rsid w:val="009465C0"/>
    <w:rsid w:val="00946F31"/>
    <w:rsid w:val="009623AD"/>
    <w:rsid w:val="00963E51"/>
    <w:rsid w:val="009764B3"/>
    <w:rsid w:val="00977B44"/>
    <w:rsid w:val="0098105B"/>
    <w:rsid w:val="009C198C"/>
    <w:rsid w:val="009D31FA"/>
    <w:rsid w:val="009D3710"/>
    <w:rsid w:val="009D64AB"/>
    <w:rsid w:val="009F292A"/>
    <w:rsid w:val="00A06D2C"/>
    <w:rsid w:val="00A1083B"/>
    <w:rsid w:val="00A26D93"/>
    <w:rsid w:val="00A425E0"/>
    <w:rsid w:val="00A50254"/>
    <w:rsid w:val="00A818C7"/>
    <w:rsid w:val="00A90375"/>
    <w:rsid w:val="00AC08CB"/>
    <w:rsid w:val="00AE3C8A"/>
    <w:rsid w:val="00B0225B"/>
    <w:rsid w:val="00B23D1F"/>
    <w:rsid w:val="00B26296"/>
    <w:rsid w:val="00B61E09"/>
    <w:rsid w:val="00B7710D"/>
    <w:rsid w:val="00B811A4"/>
    <w:rsid w:val="00B91B7C"/>
    <w:rsid w:val="00C20B4E"/>
    <w:rsid w:val="00C263EE"/>
    <w:rsid w:val="00C371DD"/>
    <w:rsid w:val="00C619FF"/>
    <w:rsid w:val="00C926D6"/>
    <w:rsid w:val="00CC1B98"/>
    <w:rsid w:val="00CC1DCF"/>
    <w:rsid w:val="00CC7B66"/>
    <w:rsid w:val="00CE0FAA"/>
    <w:rsid w:val="00CE695C"/>
    <w:rsid w:val="00D12225"/>
    <w:rsid w:val="00D12547"/>
    <w:rsid w:val="00D55C09"/>
    <w:rsid w:val="00D6319F"/>
    <w:rsid w:val="00D86024"/>
    <w:rsid w:val="00DA11E5"/>
    <w:rsid w:val="00DB2CB9"/>
    <w:rsid w:val="00DB40BE"/>
    <w:rsid w:val="00DD3AEC"/>
    <w:rsid w:val="00E01AD6"/>
    <w:rsid w:val="00E36CD9"/>
    <w:rsid w:val="00E55391"/>
    <w:rsid w:val="00E66E11"/>
    <w:rsid w:val="00E81822"/>
    <w:rsid w:val="00EA1029"/>
    <w:rsid w:val="00EA2CD8"/>
    <w:rsid w:val="00EA3E46"/>
    <w:rsid w:val="00EC5953"/>
    <w:rsid w:val="00EC6365"/>
    <w:rsid w:val="00ED5F49"/>
    <w:rsid w:val="00EE335B"/>
    <w:rsid w:val="00EF19E8"/>
    <w:rsid w:val="00F02E35"/>
    <w:rsid w:val="00F441DB"/>
    <w:rsid w:val="00F47245"/>
    <w:rsid w:val="00F53DBB"/>
    <w:rsid w:val="00F65799"/>
    <w:rsid w:val="00F676FE"/>
    <w:rsid w:val="00F71B0F"/>
    <w:rsid w:val="00F85819"/>
    <w:rsid w:val="00F96631"/>
    <w:rsid w:val="00FA4A28"/>
    <w:rsid w:val="00FB45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80E23"/>
  <w15:chartTrackingRefBased/>
  <w15:docId w15:val="{CFF44AFE-6744-4573-BF7D-FA3396A7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semiHidden/>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link w:val="Notedebasdepage"/>
    <w:rsid w:val="00843DF6"/>
    <w:rPr>
      <w:rFonts w:ascii="Arial" w:hAnsi="Arial"/>
      <w:lang w:eastAsia="fr-FR"/>
    </w:rPr>
  </w:style>
  <w:style w:type="paragraph" w:customStyle="1" w:styleId="paragraphe0">
    <w:name w:val="paragraphe"/>
    <w:basedOn w:val="Normal"/>
    <w:rsid w:val="004E5D74"/>
    <w:pPr>
      <w:spacing w:before="100" w:beforeAutospacing="1" w:after="100" w:afterAutospacing="1" w:line="240" w:lineRule="auto"/>
    </w:pPr>
    <w:rPr>
      <w:rFonts w:ascii="Times New Roman" w:hAnsi="Times New Roman"/>
      <w:szCs w:val="24"/>
      <w:lang w:eastAsia="fr-CA"/>
    </w:rPr>
  </w:style>
  <w:style w:type="character" w:customStyle="1" w:styleId="sr-only">
    <w:name w:val="sr-only"/>
    <w:basedOn w:val="Policepardfaut"/>
    <w:rsid w:val="004E5D74"/>
  </w:style>
  <w:style w:type="character" w:customStyle="1" w:styleId="surbrillancereperercritere">
    <w:name w:val="surbrillancereperercritere"/>
    <w:basedOn w:val="Policepardfaut"/>
    <w:rsid w:val="004E5D74"/>
  </w:style>
  <w:style w:type="character" w:styleId="Hyperlien">
    <w:name w:val="Hyperlink"/>
    <w:uiPriority w:val="99"/>
    <w:rsid w:val="006A2A0A"/>
    <w:rPr>
      <w:noProof w:val="0"/>
      <w:color w:val="0000FF"/>
      <w:u w:val="single"/>
      <w:lang w:val="fr-CA"/>
    </w:rPr>
  </w:style>
  <w:style w:type="character" w:styleId="Marquedecommentaire">
    <w:name w:val="annotation reference"/>
    <w:basedOn w:val="Policepardfaut"/>
    <w:uiPriority w:val="99"/>
    <w:semiHidden/>
    <w:unhideWhenUsed/>
    <w:rsid w:val="006A2A0A"/>
    <w:rPr>
      <w:sz w:val="16"/>
      <w:szCs w:val="16"/>
    </w:rPr>
  </w:style>
  <w:style w:type="paragraph" w:styleId="Commentaire">
    <w:name w:val="annotation text"/>
    <w:basedOn w:val="Normal"/>
    <w:link w:val="CommentaireCar"/>
    <w:uiPriority w:val="99"/>
    <w:unhideWhenUsed/>
    <w:rsid w:val="006A2A0A"/>
    <w:pPr>
      <w:spacing w:after="160" w:line="240" w:lineRule="auto"/>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uiPriority w:val="99"/>
    <w:rsid w:val="006A2A0A"/>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3169FD"/>
    <w:pPr>
      <w:spacing w:after="0"/>
    </w:pPr>
    <w:rPr>
      <w:rFonts w:ascii="Arial" w:eastAsia="Times New Roman" w:hAnsi="Arial" w:cs="Times New Roman"/>
      <w:b/>
      <w:bCs/>
      <w:lang w:eastAsia="fr-FR"/>
    </w:rPr>
  </w:style>
  <w:style w:type="character" w:customStyle="1" w:styleId="ObjetducommentaireCar">
    <w:name w:val="Objet du commentaire Car"/>
    <w:basedOn w:val="CommentaireCar"/>
    <w:link w:val="Objetducommentaire"/>
    <w:uiPriority w:val="99"/>
    <w:semiHidden/>
    <w:rsid w:val="003169FD"/>
    <w:rPr>
      <w:rFonts w:ascii="Arial" w:eastAsiaTheme="minorHAnsi" w:hAnsi="Arial" w:cstheme="minorBidi"/>
      <w:b/>
      <w:bCs/>
      <w:lang w:eastAsia="fr-FR"/>
    </w:rPr>
  </w:style>
  <w:style w:type="paragraph" w:styleId="Paragraphedeliste">
    <w:name w:val="List Paragraph"/>
    <w:basedOn w:val="Normal"/>
    <w:uiPriority w:val="34"/>
    <w:qFormat/>
    <w:rsid w:val="00842A2F"/>
    <w:pPr>
      <w:ind w:left="720"/>
      <w:contextualSpacing/>
    </w:pPr>
  </w:style>
  <w:style w:type="character" w:styleId="Lienvisit">
    <w:name w:val="FollowedHyperlink"/>
    <w:basedOn w:val="Policepardfaut"/>
    <w:uiPriority w:val="99"/>
    <w:semiHidden/>
    <w:unhideWhenUsed/>
    <w:rsid w:val="00D55C09"/>
    <w:rPr>
      <w:color w:val="954F72" w:themeColor="followedHyperlink"/>
      <w:u w:val="single"/>
    </w:rPr>
  </w:style>
  <w:style w:type="paragraph" w:customStyle="1" w:styleId="note2">
    <w:name w:val="note2"/>
    <w:basedOn w:val="Normal"/>
    <w:rsid w:val="00056805"/>
    <w:pPr>
      <w:spacing w:before="100" w:beforeAutospacing="1" w:after="100" w:afterAutospacing="1" w:line="240" w:lineRule="auto"/>
    </w:pPr>
    <w:rPr>
      <w:rFonts w:ascii="Times New Roman" w:hAnsi="Times New Roman"/>
      <w:szCs w:val="24"/>
      <w:lang w:eastAsia="fr-CA"/>
    </w:rPr>
  </w:style>
  <w:style w:type="paragraph" w:styleId="Rvision">
    <w:name w:val="Revision"/>
    <w:hidden/>
    <w:uiPriority w:val="99"/>
    <w:semiHidden/>
    <w:rsid w:val="00DD3AEC"/>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8692">
      <w:bodyDiv w:val="1"/>
      <w:marLeft w:val="0"/>
      <w:marRight w:val="0"/>
      <w:marTop w:val="0"/>
      <w:marBottom w:val="0"/>
      <w:divBdr>
        <w:top w:val="none" w:sz="0" w:space="0" w:color="auto"/>
        <w:left w:val="none" w:sz="0" w:space="0" w:color="auto"/>
        <w:bottom w:val="none" w:sz="0" w:space="0" w:color="auto"/>
        <w:right w:val="none" w:sz="0" w:space="0" w:color="auto"/>
      </w:divBdr>
      <w:divsChild>
        <w:div w:id="419645654">
          <w:marLeft w:val="0"/>
          <w:marRight w:val="0"/>
          <w:marTop w:val="0"/>
          <w:marBottom w:val="0"/>
          <w:divBdr>
            <w:top w:val="none" w:sz="0" w:space="0" w:color="auto"/>
            <w:left w:val="none" w:sz="0" w:space="0" w:color="auto"/>
            <w:bottom w:val="none" w:sz="0" w:space="0" w:color="auto"/>
            <w:right w:val="none" w:sz="0" w:space="0" w:color="auto"/>
          </w:divBdr>
          <w:divsChild>
            <w:div w:id="1309749916">
              <w:marLeft w:val="0"/>
              <w:marRight w:val="0"/>
              <w:marTop w:val="0"/>
              <w:marBottom w:val="0"/>
              <w:divBdr>
                <w:top w:val="none" w:sz="0" w:space="0" w:color="auto"/>
                <w:left w:val="none" w:sz="0" w:space="0" w:color="auto"/>
                <w:bottom w:val="none" w:sz="0" w:space="0" w:color="auto"/>
                <w:right w:val="none" w:sz="0" w:space="0" w:color="auto"/>
              </w:divBdr>
              <w:divsChild>
                <w:div w:id="8865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6730">
      <w:bodyDiv w:val="1"/>
      <w:marLeft w:val="0"/>
      <w:marRight w:val="0"/>
      <w:marTop w:val="0"/>
      <w:marBottom w:val="0"/>
      <w:divBdr>
        <w:top w:val="none" w:sz="0" w:space="0" w:color="auto"/>
        <w:left w:val="none" w:sz="0" w:space="0" w:color="auto"/>
        <w:bottom w:val="none" w:sz="0" w:space="0" w:color="auto"/>
        <w:right w:val="none" w:sz="0" w:space="0" w:color="auto"/>
      </w:divBdr>
      <w:divsChild>
        <w:div w:id="436601607">
          <w:marLeft w:val="0"/>
          <w:marRight w:val="0"/>
          <w:marTop w:val="0"/>
          <w:marBottom w:val="0"/>
          <w:divBdr>
            <w:top w:val="none" w:sz="0" w:space="0" w:color="auto"/>
            <w:left w:val="none" w:sz="0" w:space="0" w:color="auto"/>
            <w:bottom w:val="none" w:sz="0" w:space="0" w:color="auto"/>
            <w:right w:val="none" w:sz="0" w:space="0" w:color="auto"/>
          </w:divBdr>
          <w:divsChild>
            <w:div w:id="2054377211">
              <w:marLeft w:val="0"/>
              <w:marRight w:val="0"/>
              <w:marTop w:val="0"/>
              <w:marBottom w:val="0"/>
              <w:divBdr>
                <w:top w:val="none" w:sz="0" w:space="0" w:color="auto"/>
                <w:left w:val="none" w:sz="0" w:space="0" w:color="auto"/>
                <w:bottom w:val="none" w:sz="0" w:space="0" w:color="auto"/>
                <w:right w:val="none" w:sz="0" w:space="0" w:color="auto"/>
              </w:divBdr>
              <w:divsChild>
                <w:div w:id="17276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D03A-03D7-477B-9456-B40D7D52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4596</Words>
  <Characters>25281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Gisèle Tendeng Diène</dc:creator>
  <cp:lastModifiedBy>Laprise, Andrée-Anne</cp:lastModifiedBy>
  <cp:revision>3</cp:revision>
  <cp:lastPrinted>2021-08-12T20:24:00Z</cp:lastPrinted>
  <dcterms:created xsi:type="dcterms:W3CDTF">2023-05-05T13:49:00Z</dcterms:created>
  <dcterms:modified xsi:type="dcterms:W3CDTF">2023-05-05T14:18:00Z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