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F4C6" w14:textId="77777777" w:rsidR="00833967" w:rsidRPr="00017291" w:rsidRDefault="00833967" w:rsidP="00833967">
      <w:pPr>
        <w:rPr>
          <w:lang w:val="en-CA"/>
        </w:rPr>
      </w:pPr>
      <w:r>
        <w:rPr>
          <w:lang w:val="en-CA"/>
        </w:rPr>
        <w:t>Unofficial English Translation of the Judgment of the Court</w:t>
      </w:r>
    </w:p>
    <w:tbl>
      <w:tblPr>
        <w:tblW w:w="9621" w:type="dxa"/>
        <w:tblLayout w:type="fixed"/>
        <w:tblCellMar>
          <w:left w:w="0" w:type="dxa"/>
          <w:right w:w="0" w:type="dxa"/>
        </w:tblCellMar>
        <w:tblLook w:val="0000" w:firstRow="0" w:lastRow="0" w:firstColumn="0" w:lastColumn="0" w:noHBand="0" w:noVBand="0"/>
      </w:tblPr>
      <w:tblGrid>
        <w:gridCol w:w="1030"/>
        <w:gridCol w:w="671"/>
        <w:gridCol w:w="180"/>
        <w:gridCol w:w="2350"/>
        <w:gridCol w:w="3402"/>
        <w:gridCol w:w="1988"/>
      </w:tblGrid>
      <w:tr w:rsidR="008F364A" w:rsidRPr="00D51EA4" w14:paraId="0B106AF2" w14:textId="77777777" w:rsidTr="006E042F">
        <w:trPr>
          <w:trHeight w:val="248"/>
        </w:trPr>
        <w:tc>
          <w:tcPr>
            <w:tcW w:w="7633" w:type="dxa"/>
            <w:gridSpan w:val="5"/>
          </w:tcPr>
          <w:p w14:paraId="443D4912" w14:textId="0E7D847E" w:rsidR="008F364A" w:rsidRPr="00D51EA4" w:rsidRDefault="00AE2D93" w:rsidP="00AE2D93">
            <w:pPr>
              <w:pStyle w:val="zSoquijdatRepertorie"/>
              <w:rPr>
                <w:rFonts w:cs="Arial"/>
              </w:rPr>
            </w:pPr>
            <w:r w:rsidRPr="00D51EA4">
              <w:rPr>
                <w:rFonts w:cs="Arial"/>
              </w:rPr>
              <w:t>A.P. c. Centre hospitalier universitaire Sainte-Justine</w:t>
            </w:r>
          </w:p>
        </w:tc>
        <w:tc>
          <w:tcPr>
            <w:tcW w:w="1988" w:type="dxa"/>
          </w:tcPr>
          <w:p w14:paraId="7E292229" w14:textId="37CEA794" w:rsidR="008F364A" w:rsidRPr="00D51EA4" w:rsidRDefault="00F862E1" w:rsidP="00F862E1">
            <w:pPr>
              <w:pStyle w:val="zSoquijdatRefNeutre"/>
              <w:jc w:val="right"/>
              <w:rPr>
                <w:rFonts w:cs="Arial"/>
              </w:rPr>
            </w:pPr>
            <w:r w:rsidRPr="00D51EA4">
              <w:rPr>
                <w:rFonts w:cs="Arial"/>
              </w:rPr>
              <w:t>2023 QCCA 58</w:t>
            </w:r>
          </w:p>
        </w:tc>
      </w:tr>
      <w:tr w:rsidR="008F364A" w14:paraId="244D47A8" w14:textId="77777777" w:rsidTr="006E042F">
        <w:trPr>
          <w:trHeight w:val="247"/>
        </w:trPr>
        <w:tc>
          <w:tcPr>
            <w:tcW w:w="9621" w:type="dxa"/>
            <w:gridSpan w:val="6"/>
          </w:tcPr>
          <w:p w14:paraId="0FE376B2" w14:textId="1A5A90BC" w:rsidR="008F364A" w:rsidRDefault="00740A17">
            <w:pPr>
              <w:pStyle w:val="zSoquijlblCour"/>
            </w:pPr>
            <w:r>
              <w:t>COUR</w:t>
            </w:r>
            <w:r w:rsidR="006E042F">
              <w:t>T OF APPEAL</w:t>
            </w:r>
          </w:p>
        </w:tc>
      </w:tr>
      <w:tr w:rsidR="008F364A" w14:paraId="23257341" w14:textId="77777777" w:rsidTr="006E042F">
        <w:trPr>
          <w:trHeight w:val="540"/>
        </w:trPr>
        <w:tc>
          <w:tcPr>
            <w:tcW w:w="9621" w:type="dxa"/>
            <w:gridSpan w:val="6"/>
          </w:tcPr>
          <w:p w14:paraId="43C2CC53" w14:textId="77777777" w:rsidR="008F364A" w:rsidRDefault="008F364A">
            <w:pPr>
              <w:pStyle w:val="zSoquijdatDivision"/>
            </w:pPr>
          </w:p>
        </w:tc>
      </w:tr>
      <w:tr w:rsidR="008F364A" w14:paraId="57AF5DF3" w14:textId="77777777" w:rsidTr="006E042F">
        <w:tc>
          <w:tcPr>
            <w:tcW w:w="9621" w:type="dxa"/>
            <w:gridSpan w:val="6"/>
          </w:tcPr>
          <w:p w14:paraId="6EC35C0D" w14:textId="77777777" w:rsidR="008F364A" w:rsidRDefault="00740A17">
            <w:pPr>
              <w:pStyle w:val="zSoquijlblPays"/>
            </w:pPr>
            <w:r>
              <w:t>CANADA</w:t>
            </w:r>
          </w:p>
        </w:tc>
      </w:tr>
      <w:tr w:rsidR="008F364A" w14:paraId="01E06D1F" w14:textId="77777777" w:rsidTr="006E042F">
        <w:tc>
          <w:tcPr>
            <w:tcW w:w="9621" w:type="dxa"/>
            <w:gridSpan w:val="6"/>
          </w:tcPr>
          <w:p w14:paraId="7DB41D99" w14:textId="7097B5C7" w:rsidR="008F364A" w:rsidRDefault="00740A17">
            <w:pPr>
              <w:pStyle w:val="zSoquijlblProvince"/>
            </w:pPr>
            <w:r>
              <w:t xml:space="preserve">PROVINCE </w:t>
            </w:r>
            <w:r w:rsidR="006E042F">
              <w:t>OF</w:t>
            </w:r>
            <w:r>
              <w:t xml:space="preserve"> QU</w:t>
            </w:r>
            <w:r w:rsidR="006E042F">
              <w:t>E</w:t>
            </w:r>
            <w:r>
              <w:t>BEC</w:t>
            </w:r>
          </w:p>
        </w:tc>
      </w:tr>
      <w:tr w:rsidR="008F364A" w14:paraId="40FEB9E6" w14:textId="77777777" w:rsidTr="006E042F">
        <w:tc>
          <w:tcPr>
            <w:tcW w:w="1701" w:type="dxa"/>
            <w:gridSpan w:val="2"/>
          </w:tcPr>
          <w:p w14:paraId="19C6FF87" w14:textId="36D0DCC6" w:rsidR="008F364A" w:rsidRDefault="006E042F">
            <w:pPr>
              <w:pStyle w:val="zSoquijlblGreffe"/>
            </w:pPr>
            <w:r>
              <w:t>REGISTRY OF</w:t>
            </w:r>
          </w:p>
          <w:p w14:paraId="0245998B" w14:textId="77777777" w:rsidR="008F364A" w:rsidRDefault="008F364A">
            <w:pPr>
              <w:pStyle w:val="zSoquijlblGreffe"/>
            </w:pPr>
          </w:p>
        </w:tc>
        <w:tc>
          <w:tcPr>
            <w:tcW w:w="7920" w:type="dxa"/>
            <w:gridSpan w:val="4"/>
          </w:tcPr>
          <w:p w14:paraId="43201627" w14:textId="77777777" w:rsidR="008F364A" w:rsidRDefault="00E04393">
            <w:pPr>
              <w:pStyle w:val="zSoquijdatGreffe"/>
            </w:pPr>
            <w:bookmarkStart w:id="0" w:name="NomGreffe"/>
            <w:r>
              <w:t>MONTRÉAL</w:t>
            </w:r>
            <w:bookmarkEnd w:id="0"/>
          </w:p>
        </w:tc>
      </w:tr>
      <w:tr w:rsidR="008F364A" w14:paraId="301892D7" w14:textId="77777777" w:rsidTr="006E042F">
        <w:tc>
          <w:tcPr>
            <w:tcW w:w="1030" w:type="dxa"/>
          </w:tcPr>
          <w:p w14:paraId="072E9456" w14:textId="6D1A62F1" w:rsidR="008F364A" w:rsidRDefault="00740A17">
            <w:pPr>
              <w:pStyle w:val="zSoquijlblNoDossier"/>
            </w:pPr>
            <w:r>
              <w:t>N</w:t>
            </w:r>
            <w:r w:rsidR="006E042F">
              <w:t>o.</w:t>
            </w:r>
            <w:r>
              <w:t>:</w:t>
            </w:r>
          </w:p>
        </w:tc>
        <w:tc>
          <w:tcPr>
            <w:tcW w:w="8591" w:type="dxa"/>
            <w:gridSpan w:val="5"/>
          </w:tcPr>
          <w:p w14:paraId="20FD4A50" w14:textId="77777777" w:rsidR="008F364A" w:rsidRDefault="00E04393">
            <w:pPr>
              <w:pStyle w:val="zSoquijdatNoDossier"/>
            </w:pPr>
            <w:bookmarkStart w:id="1" w:name="NoDossier"/>
            <w:r>
              <w:t>500-09-030271-225</w:t>
            </w:r>
            <w:bookmarkEnd w:id="1"/>
          </w:p>
        </w:tc>
      </w:tr>
      <w:tr w:rsidR="00E04393" w14:paraId="7D5F24C9" w14:textId="77777777" w:rsidTr="006E042F">
        <w:tc>
          <w:tcPr>
            <w:tcW w:w="9621" w:type="dxa"/>
            <w:gridSpan w:val="6"/>
          </w:tcPr>
          <w:p w14:paraId="39C6094A" w14:textId="77777777" w:rsidR="00E04393" w:rsidRDefault="00E04393" w:rsidP="00E04393">
            <w:pPr>
              <w:pStyle w:val="zSoquijdatNoDossierAnt"/>
            </w:pPr>
            <w:r>
              <w:t>(500-17-122162-228)</w:t>
            </w:r>
          </w:p>
        </w:tc>
      </w:tr>
      <w:tr w:rsidR="008F364A" w14:paraId="681CD4D6" w14:textId="77777777" w:rsidTr="006E042F">
        <w:tc>
          <w:tcPr>
            <w:tcW w:w="9621" w:type="dxa"/>
            <w:gridSpan w:val="6"/>
          </w:tcPr>
          <w:p w14:paraId="4613291B" w14:textId="77777777" w:rsidR="008F364A" w:rsidRDefault="008F364A"/>
        </w:tc>
      </w:tr>
      <w:tr w:rsidR="008F364A" w14:paraId="6C6B7C6B" w14:textId="77777777" w:rsidTr="006E042F">
        <w:tc>
          <w:tcPr>
            <w:tcW w:w="1030" w:type="dxa"/>
          </w:tcPr>
          <w:p w14:paraId="351E0264" w14:textId="2852A433" w:rsidR="008F364A" w:rsidRDefault="00740A17">
            <w:pPr>
              <w:pStyle w:val="zSoquijlblDateJugement"/>
            </w:pPr>
            <w:r>
              <w:t>DATE:</w:t>
            </w:r>
          </w:p>
        </w:tc>
        <w:tc>
          <w:tcPr>
            <w:tcW w:w="8591" w:type="dxa"/>
            <w:gridSpan w:val="5"/>
          </w:tcPr>
          <w:p w14:paraId="5B4E7857" w14:textId="7AC303EE" w:rsidR="008F364A" w:rsidRDefault="006E042F">
            <w:pPr>
              <w:pStyle w:val="zSoquijdatDateJugement"/>
            </w:pPr>
            <w:r w:rsidRPr="00453F4F">
              <w:rPr>
                <w:lang w:val="en-CA"/>
              </w:rPr>
              <w:t>January</w:t>
            </w:r>
            <w:r>
              <w:t xml:space="preserve"> </w:t>
            </w:r>
            <w:r w:rsidR="00902872">
              <w:t>17</w:t>
            </w:r>
            <w:r>
              <w:t xml:space="preserve">, </w:t>
            </w:r>
            <w:r w:rsidR="00902872">
              <w:t>2023</w:t>
            </w:r>
          </w:p>
        </w:tc>
      </w:tr>
      <w:tr w:rsidR="008F364A" w14:paraId="3DFD0409" w14:textId="77777777" w:rsidTr="006E042F">
        <w:tc>
          <w:tcPr>
            <w:tcW w:w="9621" w:type="dxa"/>
            <w:gridSpan w:val="6"/>
            <w:tcBorders>
              <w:bottom w:val="single" w:sz="8" w:space="0" w:color="auto"/>
            </w:tcBorders>
          </w:tcPr>
          <w:p w14:paraId="7290F467" w14:textId="77777777" w:rsidR="008F364A" w:rsidRDefault="008F364A"/>
        </w:tc>
      </w:tr>
      <w:tr w:rsidR="008F364A" w14:paraId="7E732E53" w14:textId="77777777" w:rsidTr="006E042F">
        <w:tc>
          <w:tcPr>
            <w:tcW w:w="9621" w:type="dxa"/>
            <w:gridSpan w:val="6"/>
            <w:tcBorders>
              <w:top w:val="single" w:sz="8" w:space="0" w:color="auto"/>
            </w:tcBorders>
          </w:tcPr>
          <w:p w14:paraId="2E90A769" w14:textId="77777777" w:rsidR="008F364A" w:rsidRDefault="008F364A"/>
        </w:tc>
      </w:tr>
      <w:tr w:rsidR="008F364A" w14:paraId="0C3F11EB" w14:textId="77777777" w:rsidTr="006E042F">
        <w:tc>
          <w:tcPr>
            <w:tcW w:w="1881" w:type="dxa"/>
            <w:gridSpan w:val="3"/>
          </w:tcPr>
          <w:p w14:paraId="23C5156C" w14:textId="2F936754" w:rsidR="008F364A" w:rsidRDefault="00C03C39" w:rsidP="00423DF1">
            <w:pPr>
              <w:pStyle w:val="zSoquijlblJuge"/>
              <w:ind w:right="-142"/>
            </w:pPr>
            <w:bookmarkStart w:id="2" w:name="FORMATION"/>
            <w:r>
              <w:t>CORAM</w:t>
            </w:r>
            <w:r w:rsidR="00740A17">
              <w:t>:</w:t>
            </w:r>
            <w:bookmarkEnd w:id="2"/>
          </w:p>
        </w:tc>
        <w:tc>
          <w:tcPr>
            <w:tcW w:w="2350" w:type="dxa"/>
          </w:tcPr>
          <w:p w14:paraId="5AD3A008" w14:textId="22725500" w:rsidR="008F364A" w:rsidRDefault="00094FC7">
            <w:pPr>
              <w:pStyle w:val="zSoquijdatQteJuge"/>
            </w:pPr>
            <w:bookmarkStart w:id="3" w:name="Honorables"/>
            <w:r>
              <w:t xml:space="preserve">THE </w:t>
            </w:r>
            <w:r w:rsidR="00740A17">
              <w:t>HONO</w:t>
            </w:r>
            <w:r>
              <w:t>U</w:t>
            </w:r>
            <w:r w:rsidR="00740A17">
              <w:t>RABLE</w:t>
            </w:r>
            <w:bookmarkEnd w:id="3"/>
          </w:p>
        </w:tc>
        <w:tc>
          <w:tcPr>
            <w:tcW w:w="5390" w:type="dxa"/>
            <w:gridSpan w:val="2"/>
          </w:tcPr>
          <w:p w14:paraId="03AF3DE8" w14:textId="745B697A" w:rsidR="008F364A" w:rsidRPr="00E04393" w:rsidRDefault="00E04393">
            <w:pPr>
              <w:pStyle w:val="zSoquijdatJuge"/>
              <w:rPr>
                <w:lang w:val="en-CA"/>
              </w:rPr>
            </w:pPr>
            <w:bookmarkStart w:id="4" w:name="NomJuge1"/>
            <w:r w:rsidRPr="00E04393">
              <w:rPr>
                <w:lang w:val="en-CA"/>
              </w:rPr>
              <w:t>GENEVIÈVE MARCOTTE, J.A.</w:t>
            </w:r>
            <w:bookmarkEnd w:id="4"/>
          </w:p>
          <w:p w14:paraId="74E6AF71" w14:textId="564B7471" w:rsidR="008F364A" w:rsidRPr="00E04393" w:rsidRDefault="00E04393">
            <w:pPr>
              <w:pStyle w:val="zSoquijdatJuge"/>
              <w:rPr>
                <w:lang w:val="en-CA"/>
              </w:rPr>
            </w:pPr>
            <w:bookmarkStart w:id="5" w:name="NomJuge2"/>
            <w:r w:rsidRPr="00E04393">
              <w:rPr>
                <w:lang w:val="en-CA"/>
              </w:rPr>
              <w:t>BENOÎT MOORE, J.A.</w:t>
            </w:r>
            <w:bookmarkEnd w:id="5"/>
          </w:p>
          <w:p w14:paraId="50E56ACD" w14:textId="45ACEB23" w:rsidR="005A78BF" w:rsidRDefault="00E04393" w:rsidP="00E04393">
            <w:pPr>
              <w:pStyle w:val="zSoquijdatJuge"/>
              <w:rPr>
                <w:lang w:val="de-DE"/>
              </w:rPr>
            </w:pPr>
            <w:bookmarkStart w:id="6" w:name="_Hlt520513784"/>
            <w:bookmarkStart w:id="7" w:name="NomJuge3"/>
            <w:bookmarkEnd w:id="6"/>
            <w:r>
              <w:t>CHRISTINE BAUDOUIN, J.A.</w:t>
            </w:r>
            <w:bookmarkEnd w:id="7"/>
          </w:p>
        </w:tc>
      </w:tr>
      <w:tr w:rsidR="008F364A" w14:paraId="743D532F" w14:textId="77777777" w:rsidTr="006E042F">
        <w:tc>
          <w:tcPr>
            <w:tcW w:w="9621" w:type="dxa"/>
            <w:gridSpan w:val="6"/>
            <w:tcBorders>
              <w:bottom w:val="single" w:sz="8" w:space="0" w:color="auto"/>
            </w:tcBorders>
          </w:tcPr>
          <w:p w14:paraId="6A9F16DF" w14:textId="77777777" w:rsidR="008F364A" w:rsidRDefault="008F364A">
            <w:pPr>
              <w:rPr>
                <w:lang w:val="de-DE"/>
              </w:rPr>
            </w:pPr>
          </w:p>
        </w:tc>
      </w:tr>
      <w:tr w:rsidR="008F364A" w14:paraId="5EE52833" w14:textId="77777777" w:rsidTr="006E042F">
        <w:tc>
          <w:tcPr>
            <w:tcW w:w="9621" w:type="dxa"/>
            <w:gridSpan w:val="6"/>
          </w:tcPr>
          <w:p w14:paraId="6FAD1AAC" w14:textId="77777777" w:rsidR="008F364A" w:rsidRDefault="008F364A">
            <w:pPr>
              <w:pStyle w:val="zSoquijlblTitrePartie"/>
              <w:rPr>
                <w:lang w:val="de-DE"/>
              </w:rPr>
            </w:pPr>
          </w:p>
        </w:tc>
      </w:tr>
      <w:tr w:rsidR="008F364A" w14:paraId="0977DEFD" w14:textId="77777777" w:rsidTr="006E042F">
        <w:tc>
          <w:tcPr>
            <w:tcW w:w="9621" w:type="dxa"/>
            <w:gridSpan w:val="6"/>
          </w:tcPr>
          <w:p w14:paraId="18442624" w14:textId="7FCDE56C" w:rsidR="008F364A" w:rsidRDefault="00453F4F" w:rsidP="00453F4F">
            <w:pPr>
              <w:pStyle w:val="zSoquijdatNomPartieDem"/>
              <w:rPr>
                <w:lang w:val="de-DE"/>
              </w:rPr>
            </w:pPr>
            <w:r>
              <w:t xml:space="preserve">A. </w:t>
            </w:r>
            <w:r w:rsidR="00C54840">
              <w:t>P</w:t>
            </w:r>
            <w:r w:rsidR="00D51EA4">
              <w:t>.</w:t>
            </w:r>
          </w:p>
        </w:tc>
      </w:tr>
      <w:tr w:rsidR="00E04393" w14:paraId="1796AA82" w14:textId="77777777" w:rsidTr="006E042F">
        <w:tc>
          <w:tcPr>
            <w:tcW w:w="9621" w:type="dxa"/>
            <w:gridSpan w:val="6"/>
          </w:tcPr>
          <w:p w14:paraId="2124B093" w14:textId="1CAB7A30" w:rsidR="00E04393" w:rsidRDefault="00C54840" w:rsidP="00C54840">
            <w:pPr>
              <w:pStyle w:val="zSoquijdatNomPartieDem"/>
            </w:pPr>
            <w:r>
              <w:t>P</w:t>
            </w:r>
            <w:r w:rsidR="00D51EA4">
              <w:t>.</w:t>
            </w:r>
            <w:r>
              <w:t xml:space="preserve"> A</w:t>
            </w:r>
            <w:r w:rsidR="00D51EA4">
              <w:t>.</w:t>
            </w:r>
          </w:p>
        </w:tc>
      </w:tr>
      <w:tr w:rsidR="008F364A" w14:paraId="1259A16A" w14:textId="77777777" w:rsidTr="006E042F">
        <w:tc>
          <w:tcPr>
            <w:tcW w:w="9621" w:type="dxa"/>
            <w:gridSpan w:val="6"/>
          </w:tcPr>
          <w:p w14:paraId="56B25452" w14:textId="17E232D3" w:rsidR="008F364A" w:rsidRDefault="00E04393">
            <w:pPr>
              <w:pStyle w:val="zSoquijdatQtePartieDem"/>
              <w:rPr>
                <w:lang w:val="de-DE"/>
              </w:rPr>
            </w:pPr>
            <w:r>
              <w:t>APPEL</w:t>
            </w:r>
            <w:r w:rsidR="00094FC7">
              <w:t>L</w:t>
            </w:r>
            <w:r>
              <w:t xml:space="preserve">ANTS – </w:t>
            </w:r>
            <w:r w:rsidR="00094FC7" w:rsidRPr="00453F4F">
              <w:rPr>
                <w:lang w:val="en-CA"/>
              </w:rPr>
              <w:t>respondents</w:t>
            </w:r>
          </w:p>
        </w:tc>
      </w:tr>
      <w:tr w:rsidR="008F364A" w14:paraId="6445B25B" w14:textId="77777777" w:rsidTr="006E042F">
        <w:tc>
          <w:tcPr>
            <w:tcW w:w="9621" w:type="dxa"/>
            <w:gridSpan w:val="6"/>
          </w:tcPr>
          <w:p w14:paraId="139207E6" w14:textId="77777777" w:rsidR="008F364A" w:rsidRDefault="00740A17">
            <w:pPr>
              <w:pStyle w:val="zSoquijlblLienParties"/>
              <w:rPr>
                <w:lang w:val="en-CA"/>
              </w:rPr>
            </w:pPr>
            <w:r>
              <w:rPr>
                <w:lang w:val="en-CA"/>
              </w:rPr>
              <w:t>c.</w:t>
            </w:r>
          </w:p>
        </w:tc>
      </w:tr>
      <w:tr w:rsidR="008F364A" w14:paraId="64721C83" w14:textId="77777777" w:rsidTr="006E042F">
        <w:tc>
          <w:tcPr>
            <w:tcW w:w="9621" w:type="dxa"/>
            <w:gridSpan w:val="6"/>
          </w:tcPr>
          <w:p w14:paraId="60D848EA" w14:textId="77777777" w:rsidR="008F364A" w:rsidRDefault="008F364A">
            <w:pPr>
              <w:rPr>
                <w:lang w:val="en-CA"/>
              </w:rPr>
            </w:pPr>
          </w:p>
        </w:tc>
      </w:tr>
      <w:tr w:rsidR="008F364A" w14:paraId="49B1EA26" w14:textId="77777777" w:rsidTr="006E042F">
        <w:tc>
          <w:tcPr>
            <w:tcW w:w="9621" w:type="dxa"/>
            <w:gridSpan w:val="6"/>
          </w:tcPr>
          <w:p w14:paraId="08BCAFD3" w14:textId="0DE888EC" w:rsidR="008F364A" w:rsidRPr="00E04393" w:rsidRDefault="00E04393">
            <w:pPr>
              <w:pStyle w:val="zSoquijdatNomPartieDef"/>
            </w:pPr>
            <w:r>
              <w:t>CENTRE HOSPITALIER UNIVERSITAIRE SAINTE-JUSTINE</w:t>
            </w:r>
          </w:p>
        </w:tc>
      </w:tr>
      <w:tr w:rsidR="008F364A" w14:paraId="7DB78774" w14:textId="77777777" w:rsidTr="006E042F">
        <w:tc>
          <w:tcPr>
            <w:tcW w:w="9621" w:type="dxa"/>
            <w:gridSpan w:val="6"/>
          </w:tcPr>
          <w:p w14:paraId="49708BFF" w14:textId="6C11A93F" w:rsidR="008F364A" w:rsidRDefault="00094FC7">
            <w:pPr>
              <w:pStyle w:val="zSoquijdatQtePartieDef"/>
              <w:rPr>
                <w:lang w:val="en-CA"/>
              </w:rPr>
            </w:pPr>
            <w:r>
              <w:t>RESPONDENT</w:t>
            </w:r>
            <w:r w:rsidR="00E04393">
              <w:t xml:space="preserve"> – </w:t>
            </w:r>
            <w:r w:rsidRPr="00453F4F">
              <w:rPr>
                <w:lang w:val="en-CA"/>
              </w:rPr>
              <w:t>applicant</w:t>
            </w:r>
          </w:p>
        </w:tc>
      </w:tr>
      <w:tr w:rsidR="008F364A" w14:paraId="6679036F" w14:textId="77777777" w:rsidTr="006E042F">
        <w:tc>
          <w:tcPr>
            <w:tcW w:w="9621" w:type="dxa"/>
            <w:gridSpan w:val="6"/>
          </w:tcPr>
          <w:p w14:paraId="04D47AD5" w14:textId="77777777" w:rsidR="008F364A" w:rsidRDefault="008F364A">
            <w:pPr>
              <w:rPr>
                <w:lang w:val="en-CA"/>
              </w:rPr>
            </w:pPr>
          </w:p>
        </w:tc>
      </w:tr>
      <w:tr w:rsidR="008F364A" w14:paraId="6336ECB5" w14:textId="77777777" w:rsidTr="006E042F">
        <w:tc>
          <w:tcPr>
            <w:tcW w:w="9621" w:type="dxa"/>
            <w:gridSpan w:val="6"/>
            <w:tcBorders>
              <w:top w:val="single" w:sz="8" w:space="0" w:color="auto"/>
            </w:tcBorders>
          </w:tcPr>
          <w:p w14:paraId="4B85B328" w14:textId="77777777" w:rsidR="008F364A" w:rsidRDefault="008F364A">
            <w:pPr>
              <w:rPr>
                <w:lang w:val="en-CA"/>
              </w:rPr>
            </w:pPr>
            <w:bookmarkStart w:id="8" w:name="Arret"/>
          </w:p>
        </w:tc>
      </w:tr>
      <w:tr w:rsidR="008F364A" w14:paraId="6EA9B200" w14:textId="77777777" w:rsidTr="006E042F">
        <w:tc>
          <w:tcPr>
            <w:tcW w:w="9621" w:type="dxa"/>
            <w:gridSpan w:val="6"/>
          </w:tcPr>
          <w:p w14:paraId="4D23BA2A" w14:textId="7D0EA620" w:rsidR="008F364A" w:rsidRDefault="00094FC7">
            <w:pPr>
              <w:pStyle w:val="zSoquijlblTypeDocument"/>
            </w:pPr>
            <w:r>
              <w:t>JUDGMENT</w:t>
            </w:r>
          </w:p>
        </w:tc>
      </w:tr>
      <w:tr w:rsidR="008F364A" w14:paraId="5335A416" w14:textId="77777777" w:rsidTr="006E042F">
        <w:tc>
          <w:tcPr>
            <w:tcW w:w="9621" w:type="dxa"/>
            <w:gridSpan w:val="6"/>
            <w:tcBorders>
              <w:bottom w:val="single" w:sz="8" w:space="0" w:color="auto"/>
            </w:tcBorders>
          </w:tcPr>
          <w:p w14:paraId="7F1E948B" w14:textId="77777777" w:rsidR="008F364A" w:rsidRDefault="008F364A"/>
        </w:tc>
      </w:tr>
      <w:tr w:rsidR="008F364A" w14:paraId="230457AC" w14:textId="77777777" w:rsidTr="006E042F">
        <w:tc>
          <w:tcPr>
            <w:tcW w:w="9621" w:type="dxa"/>
            <w:gridSpan w:val="6"/>
            <w:tcBorders>
              <w:top w:val="single" w:sz="8" w:space="0" w:color="auto"/>
            </w:tcBorders>
          </w:tcPr>
          <w:p w14:paraId="4BE4C91E" w14:textId="77777777" w:rsidR="008F364A" w:rsidRDefault="008F364A"/>
        </w:tc>
      </w:tr>
    </w:tbl>
    <w:p w14:paraId="4B37F5CC" w14:textId="68016834" w:rsidR="003E4F40" w:rsidRPr="006C6A05" w:rsidRDefault="006E042F" w:rsidP="00554013">
      <w:pPr>
        <w:pStyle w:val="Paragraphe"/>
        <w:spacing w:before="240" w:line="240" w:lineRule="auto"/>
        <w:rPr>
          <w:lang w:val="en-CA"/>
        </w:rPr>
      </w:pPr>
      <w:r w:rsidRPr="006C6A05">
        <w:rPr>
          <w:lang w:val="en-CA"/>
        </w:rPr>
        <w:t>On June 12,</w:t>
      </w:r>
      <w:r w:rsidR="003E4F40" w:rsidRPr="006C6A05">
        <w:rPr>
          <w:lang w:val="en-CA"/>
        </w:rPr>
        <w:t xml:space="preserve"> 2022, </w:t>
      </w:r>
      <w:r w:rsidRPr="006C6A05">
        <w:rPr>
          <w:lang w:val="en-CA"/>
        </w:rPr>
        <w:t xml:space="preserve">the appellants’ five-year-old child drowned in the family swimming pool. This is </w:t>
      </w:r>
      <w:r w:rsidR="001333C5" w:rsidRPr="006C6A05">
        <w:rPr>
          <w:lang w:val="en-CA"/>
        </w:rPr>
        <w:t xml:space="preserve">undoubtedly </w:t>
      </w:r>
      <w:r w:rsidRPr="006C6A05">
        <w:rPr>
          <w:lang w:val="en-CA"/>
        </w:rPr>
        <w:t xml:space="preserve">one of the worst tragedies </w:t>
      </w:r>
      <w:r w:rsidR="006C3FD7" w:rsidRPr="006C6A05">
        <w:rPr>
          <w:lang w:val="en-CA"/>
        </w:rPr>
        <w:t>a family can experience</w:t>
      </w:r>
      <w:r w:rsidRPr="006C6A05">
        <w:rPr>
          <w:lang w:val="en-CA"/>
        </w:rPr>
        <w:t xml:space="preserve">. </w:t>
      </w:r>
      <w:r w:rsidR="006C3FD7" w:rsidRPr="006C6A05">
        <w:rPr>
          <w:lang w:val="en-CA"/>
        </w:rPr>
        <w:t xml:space="preserve">When the </w:t>
      </w:r>
      <w:r w:rsidRPr="006C6A05">
        <w:rPr>
          <w:lang w:val="en-CA"/>
        </w:rPr>
        <w:t xml:space="preserve">child was rescued, he had </w:t>
      </w:r>
      <w:r w:rsidR="001333C5" w:rsidRPr="006C6A05">
        <w:rPr>
          <w:lang w:val="en-CA"/>
        </w:rPr>
        <w:t>been under</w:t>
      </w:r>
      <w:r w:rsidR="006C3FD7" w:rsidRPr="006C6A05">
        <w:rPr>
          <w:lang w:val="en-CA"/>
        </w:rPr>
        <w:t xml:space="preserve"> </w:t>
      </w:r>
      <w:r w:rsidR="001333C5" w:rsidRPr="006C6A05">
        <w:rPr>
          <w:lang w:val="en-CA"/>
        </w:rPr>
        <w:t>water for approximately</w:t>
      </w:r>
      <w:r w:rsidRPr="006C6A05">
        <w:rPr>
          <w:lang w:val="en-CA"/>
        </w:rPr>
        <w:t xml:space="preserve"> 20</w:t>
      </w:r>
      <w:r w:rsidR="00853B07" w:rsidRPr="006C6A05">
        <w:rPr>
          <w:lang w:val="en-CA"/>
        </w:rPr>
        <w:t> </w:t>
      </w:r>
      <w:r w:rsidRPr="006C6A05">
        <w:rPr>
          <w:lang w:val="en-CA"/>
        </w:rPr>
        <w:t xml:space="preserve">minutes and was in cardiopulmonary arrest. </w:t>
      </w:r>
      <w:r w:rsidR="001333C5" w:rsidRPr="006C6A05">
        <w:rPr>
          <w:lang w:val="en-CA"/>
        </w:rPr>
        <w:t>Resuscitation</w:t>
      </w:r>
      <w:r w:rsidRPr="006C6A05">
        <w:rPr>
          <w:lang w:val="en-CA"/>
        </w:rPr>
        <w:t xml:space="preserve"> attempts were made for more than an hour, first by the paramedics and then by the staff at the hospital </w:t>
      </w:r>
      <w:r w:rsidR="001333C5" w:rsidRPr="006C6A05">
        <w:rPr>
          <w:lang w:val="en-CA"/>
        </w:rPr>
        <w:t xml:space="preserve">centre to which he </w:t>
      </w:r>
      <w:r w:rsidR="006C3FD7" w:rsidRPr="006C6A05">
        <w:rPr>
          <w:lang w:val="en-CA"/>
        </w:rPr>
        <w:t>had been</w:t>
      </w:r>
      <w:r w:rsidR="001333C5" w:rsidRPr="006C6A05">
        <w:rPr>
          <w:lang w:val="en-CA"/>
        </w:rPr>
        <w:t xml:space="preserve"> brought, until finally a heartbeat was restored. In the evening, the child was transferred to the respondent’s pediatric intensive care unit, where he remains to this day.</w:t>
      </w:r>
    </w:p>
    <w:p w14:paraId="3CDD7A10" w14:textId="2F03EFE6" w:rsidR="003E4F40" w:rsidRPr="006C6A05" w:rsidRDefault="001333C5" w:rsidP="00554013">
      <w:pPr>
        <w:pStyle w:val="Paragraphe"/>
        <w:spacing w:line="240" w:lineRule="auto"/>
        <w:rPr>
          <w:lang w:val="en-CA"/>
        </w:rPr>
      </w:pPr>
      <w:r w:rsidRPr="006C6A05">
        <w:rPr>
          <w:lang w:val="en-CA"/>
        </w:rPr>
        <w:t xml:space="preserve">The accident caused </w:t>
      </w:r>
      <w:r w:rsidR="000A786C" w:rsidRPr="006C6A05">
        <w:rPr>
          <w:lang w:val="en-CA"/>
        </w:rPr>
        <w:t xml:space="preserve">the child </w:t>
      </w:r>
      <w:r w:rsidRPr="006C6A05">
        <w:rPr>
          <w:lang w:val="en-CA"/>
        </w:rPr>
        <w:t>massive</w:t>
      </w:r>
      <w:r w:rsidR="000678E9" w:rsidRPr="006C6A05">
        <w:rPr>
          <w:lang w:val="en-CA"/>
        </w:rPr>
        <w:t xml:space="preserve"> and</w:t>
      </w:r>
      <w:r w:rsidR="00A82951" w:rsidRPr="006C6A05">
        <w:rPr>
          <w:lang w:val="en-CA"/>
        </w:rPr>
        <w:t xml:space="preserve"> </w:t>
      </w:r>
      <w:r w:rsidRPr="006C6A05">
        <w:rPr>
          <w:lang w:val="en-CA"/>
        </w:rPr>
        <w:t xml:space="preserve">irreversible </w:t>
      </w:r>
      <w:r w:rsidR="000678E9" w:rsidRPr="006C6A05">
        <w:rPr>
          <w:lang w:val="en-CA"/>
        </w:rPr>
        <w:t>damage</w:t>
      </w:r>
      <w:r w:rsidRPr="006C6A05">
        <w:rPr>
          <w:lang w:val="en-CA"/>
        </w:rPr>
        <w:t xml:space="preserve">. </w:t>
      </w:r>
      <w:r w:rsidR="000A786C" w:rsidRPr="006C6A05">
        <w:rPr>
          <w:lang w:val="en-CA"/>
        </w:rPr>
        <w:t>He s</w:t>
      </w:r>
      <w:r w:rsidR="00A82951" w:rsidRPr="006C6A05">
        <w:rPr>
          <w:lang w:val="en-CA"/>
        </w:rPr>
        <w:t xml:space="preserve">uffers from diffuse ischemic </w:t>
      </w:r>
      <w:r w:rsidR="007B46A5" w:rsidRPr="006C6A05">
        <w:rPr>
          <w:lang w:val="en-CA"/>
        </w:rPr>
        <w:t xml:space="preserve">cerebral </w:t>
      </w:r>
      <w:r w:rsidR="00A82951" w:rsidRPr="006C6A05">
        <w:rPr>
          <w:lang w:val="en-CA"/>
        </w:rPr>
        <w:t xml:space="preserve">injury </w:t>
      </w:r>
      <w:r w:rsidR="000678E9" w:rsidRPr="006C6A05">
        <w:rPr>
          <w:lang w:val="en-CA"/>
        </w:rPr>
        <w:t>affecting every</w:t>
      </w:r>
      <w:r w:rsidR="00A82951" w:rsidRPr="006C6A05">
        <w:rPr>
          <w:lang w:val="en-CA"/>
        </w:rPr>
        <w:t xml:space="preserve"> area of his brain, as a result of which he </w:t>
      </w:r>
      <w:r w:rsidR="00A82951" w:rsidRPr="006C6A05">
        <w:rPr>
          <w:lang w:val="en-CA"/>
        </w:rPr>
        <w:lastRenderedPageBreak/>
        <w:t>is in an irreversible vegetative state</w:t>
      </w:r>
      <w:r w:rsidR="003E4F40" w:rsidRPr="006C6A05">
        <w:rPr>
          <w:lang w:val="en-CA"/>
        </w:rPr>
        <w:t xml:space="preserve">. </w:t>
      </w:r>
      <w:r w:rsidR="00A82951" w:rsidRPr="006C6A05">
        <w:rPr>
          <w:lang w:val="en-CA"/>
        </w:rPr>
        <w:t xml:space="preserve">His prognosis is very </w:t>
      </w:r>
      <w:r w:rsidR="006174E8" w:rsidRPr="006C6A05">
        <w:rPr>
          <w:lang w:val="en-CA"/>
        </w:rPr>
        <w:t>bleak</w:t>
      </w:r>
      <w:r w:rsidR="00A82951" w:rsidRPr="006C6A05">
        <w:rPr>
          <w:lang w:val="en-CA"/>
        </w:rPr>
        <w:t>.</w:t>
      </w:r>
      <w:r w:rsidR="003E4F40" w:rsidRPr="006C6A05">
        <w:rPr>
          <w:rStyle w:val="Appelnotedebasdep"/>
          <w:lang w:val="en-CA"/>
        </w:rPr>
        <w:footnoteReference w:id="1"/>
      </w:r>
      <w:r w:rsidR="003E4F40" w:rsidRPr="006C6A05">
        <w:rPr>
          <w:lang w:val="en-CA"/>
        </w:rPr>
        <w:t xml:space="preserve"> </w:t>
      </w:r>
      <w:r w:rsidR="00D14F1F" w:rsidRPr="006C6A05">
        <w:rPr>
          <w:lang w:val="en-CA"/>
        </w:rPr>
        <w:t>He will require a feeding tube for the rest of his life. He will be unable to speak or see, will be totally unconscious</w:t>
      </w:r>
      <w:r w:rsidR="003F7BF0" w:rsidRPr="006C6A05">
        <w:rPr>
          <w:lang w:val="en-CA"/>
        </w:rPr>
        <w:t>,</w:t>
      </w:r>
      <w:r w:rsidR="00D14F1F" w:rsidRPr="006C6A05">
        <w:rPr>
          <w:lang w:val="en-CA"/>
        </w:rPr>
        <w:t xml:space="preserve"> and will depend on external help for all </w:t>
      </w:r>
      <w:r w:rsidR="008046A9" w:rsidRPr="006C6A05">
        <w:rPr>
          <w:lang w:val="en-CA"/>
        </w:rPr>
        <w:t>activities</w:t>
      </w:r>
      <w:r w:rsidR="00D14F1F" w:rsidRPr="006C6A05">
        <w:rPr>
          <w:lang w:val="en-CA"/>
        </w:rPr>
        <w:t xml:space="preserve"> of daily living. His body is subject</w:t>
      </w:r>
      <w:r w:rsidR="00391BA7" w:rsidRPr="006C6A05">
        <w:rPr>
          <w:lang w:val="en-CA"/>
        </w:rPr>
        <w:t xml:space="preserve"> </w:t>
      </w:r>
      <w:r w:rsidR="00D14F1F" w:rsidRPr="006C6A05">
        <w:rPr>
          <w:lang w:val="en-CA"/>
        </w:rPr>
        <w:t xml:space="preserve">to dystonic and non-dystonic spastic quadriparesis, </w:t>
      </w:r>
      <w:r w:rsidR="00F9658C" w:rsidRPr="006C6A05">
        <w:rPr>
          <w:lang w:val="en-CA"/>
        </w:rPr>
        <w:t xml:space="preserve">which </w:t>
      </w:r>
      <w:r w:rsidR="00D14F1F" w:rsidRPr="006C6A05">
        <w:rPr>
          <w:lang w:val="en-CA"/>
        </w:rPr>
        <w:t>caus</w:t>
      </w:r>
      <w:r w:rsidR="00F9658C" w:rsidRPr="006C6A05">
        <w:rPr>
          <w:lang w:val="en-CA"/>
        </w:rPr>
        <w:t>es</w:t>
      </w:r>
      <w:r w:rsidR="00D14F1F" w:rsidRPr="006C6A05">
        <w:rPr>
          <w:lang w:val="en-CA"/>
        </w:rPr>
        <w:t xml:space="preserve"> him considerable discomfort and quite possibly pain. He can expect to live five </w:t>
      </w:r>
      <w:r w:rsidR="004F68DA">
        <w:rPr>
          <w:lang w:val="en-CA"/>
        </w:rPr>
        <w:t>more</w:t>
      </w:r>
      <w:r w:rsidR="004F68DA" w:rsidRPr="006C6A05">
        <w:rPr>
          <w:lang w:val="en-CA"/>
        </w:rPr>
        <w:t xml:space="preserve"> </w:t>
      </w:r>
      <w:r w:rsidR="00D14F1F" w:rsidRPr="006C6A05">
        <w:rPr>
          <w:lang w:val="en-CA"/>
        </w:rPr>
        <w:t>years at</w:t>
      </w:r>
      <w:r w:rsidR="002A2201" w:rsidRPr="006C6A05">
        <w:rPr>
          <w:lang w:val="en-CA"/>
        </w:rPr>
        <w:t xml:space="preserve"> the very</w:t>
      </w:r>
      <w:r w:rsidR="00D14F1F" w:rsidRPr="006C6A05">
        <w:rPr>
          <w:lang w:val="en-CA"/>
        </w:rPr>
        <w:t xml:space="preserve"> most</w:t>
      </w:r>
      <w:r w:rsidR="003E4F40" w:rsidRPr="006C6A05">
        <w:rPr>
          <w:lang w:val="en-CA"/>
        </w:rPr>
        <w:t>.</w:t>
      </w:r>
    </w:p>
    <w:p w14:paraId="17A08152" w14:textId="289AA6D3" w:rsidR="003E4F40" w:rsidRPr="006C6A05" w:rsidRDefault="00D14F1F" w:rsidP="00554013">
      <w:pPr>
        <w:pStyle w:val="Paragraphe"/>
        <w:spacing w:line="240" w:lineRule="auto"/>
        <w:rPr>
          <w:lang w:val="en-CA"/>
        </w:rPr>
      </w:pPr>
      <w:r w:rsidRPr="006C6A05">
        <w:rPr>
          <w:lang w:val="en-CA"/>
        </w:rPr>
        <w:t>Although the child can breathe independently, he remains connected to a ventilator by means of a tube inserted in his trachea</w:t>
      </w:r>
      <w:r w:rsidR="00160D26" w:rsidRPr="006C6A05">
        <w:rPr>
          <w:lang w:val="en-CA"/>
        </w:rPr>
        <w:t xml:space="preserve">, called </w:t>
      </w:r>
      <w:r w:rsidRPr="006C6A05">
        <w:rPr>
          <w:lang w:val="en-CA"/>
        </w:rPr>
        <w:t xml:space="preserve">an endotracheal tube. </w:t>
      </w:r>
      <w:r w:rsidR="004D65FB" w:rsidRPr="006C6A05">
        <w:rPr>
          <w:lang w:val="en-CA"/>
        </w:rPr>
        <w:t xml:space="preserve">The institution that first admitted the child intubated him </w:t>
      </w:r>
      <w:r w:rsidR="004B15AA" w:rsidRPr="006C6A05">
        <w:rPr>
          <w:lang w:val="en-CA"/>
        </w:rPr>
        <w:t xml:space="preserve">in </w:t>
      </w:r>
      <w:r w:rsidRPr="006C6A05">
        <w:rPr>
          <w:lang w:val="en-CA"/>
        </w:rPr>
        <w:t xml:space="preserve">the first few hours </w:t>
      </w:r>
      <w:r w:rsidR="004D65FB" w:rsidRPr="006C6A05">
        <w:rPr>
          <w:lang w:val="en-CA"/>
        </w:rPr>
        <w:t>after</w:t>
      </w:r>
      <w:r w:rsidRPr="006C6A05">
        <w:rPr>
          <w:lang w:val="en-CA"/>
        </w:rPr>
        <w:t xml:space="preserve"> the accident</w:t>
      </w:r>
      <w:r w:rsidR="0038142A" w:rsidRPr="006C6A05">
        <w:rPr>
          <w:lang w:val="en-CA"/>
        </w:rPr>
        <w:t>.</w:t>
      </w:r>
      <w:r w:rsidR="003E4F40" w:rsidRPr="006C6A05">
        <w:rPr>
          <w:lang w:val="en-CA"/>
        </w:rPr>
        <w:t xml:space="preserve"> </w:t>
      </w:r>
    </w:p>
    <w:p w14:paraId="038DE189" w14:textId="3164ED77" w:rsidR="003E4F40" w:rsidRPr="006C6A05" w:rsidRDefault="0038142A" w:rsidP="00554013">
      <w:pPr>
        <w:pStyle w:val="Paragraphe"/>
        <w:spacing w:line="240" w:lineRule="auto"/>
        <w:rPr>
          <w:lang w:val="en-CA"/>
        </w:rPr>
      </w:pPr>
      <w:r w:rsidRPr="006C6A05">
        <w:rPr>
          <w:lang w:val="en-CA"/>
        </w:rPr>
        <w:t xml:space="preserve">As part </w:t>
      </w:r>
      <w:r w:rsidR="00855F12" w:rsidRPr="006C6A05">
        <w:rPr>
          <w:lang w:val="en-CA"/>
        </w:rPr>
        <w:t>its care plan for the child</w:t>
      </w:r>
      <w:r w:rsidRPr="006C6A05">
        <w:rPr>
          <w:lang w:val="en-CA"/>
        </w:rPr>
        <w:t xml:space="preserve">, the respondent wishes to remove </w:t>
      </w:r>
      <w:r w:rsidR="00855F12" w:rsidRPr="006C6A05">
        <w:rPr>
          <w:lang w:val="en-CA"/>
        </w:rPr>
        <w:t>his</w:t>
      </w:r>
      <w:r w:rsidRPr="006C6A05">
        <w:rPr>
          <w:lang w:val="en-CA"/>
        </w:rPr>
        <w:t xml:space="preserve"> endotracheal tube. </w:t>
      </w:r>
      <w:r w:rsidR="007B2E49" w:rsidRPr="006C6A05">
        <w:rPr>
          <w:lang w:val="en-CA"/>
        </w:rPr>
        <w:t>This</w:t>
      </w:r>
      <w:r w:rsidRPr="006C6A05">
        <w:rPr>
          <w:lang w:val="en-CA"/>
        </w:rPr>
        <w:t xml:space="preserve"> </w:t>
      </w:r>
      <w:r w:rsidR="004D65FB" w:rsidRPr="006C6A05">
        <w:rPr>
          <w:lang w:val="en-CA"/>
        </w:rPr>
        <w:t xml:space="preserve">extubation </w:t>
      </w:r>
      <w:r w:rsidRPr="006C6A05">
        <w:rPr>
          <w:lang w:val="en-CA"/>
        </w:rPr>
        <w:t xml:space="preserve">risks causing death, not because the child depends on the apparatus to breathe but because of the chance he will be unable to manage his secretions </w:t>
      </w:r>
      <w:r w:rsidR="005C5DE2" w:rsidRPr="006C6A05">
        <w:rPr>
          <w:lang w:val="en-CA"/>
        </w:rPr>
        <w:t>as a result of</w:t>
      </w:r>
      <w:r w:rsidRPr="006C6A05">
        <w:rPr>
          <w:lang w:val="en-CA"/>
        </w:rPr>
        <w:t xml:space="preserve"> his neurological condition. The parents object to </w:t>
      </w:r>
      <w:r w:rsidR="009469B6" w:rsidRPr="006C6A05">
        <w:rPr>
          <w:lang w:val="en-CA"/>
        </w:rPr>
        <w:t>such</w:t>
      </w:r>
      <w:r w:rsidR="00C01E69" w:rsidRPr="006C6A05">
        <w:rPr>
          <w:lang w:val="en-CA"/>
        </w:rPr>
        <w:t xml:space="preserve"> an</w:t>
      </w:r>
      <w:r w:rsidRPr="006C6A05">
        <w:rPr>
          <w:lang w:val="en-CA"/>
        </w:rPr>
        <w:t xml:space="preserve"> extubation</w:t>
      </w:r>
      <w:r w:rsidR="004D65FB" w:rsidRPr="006C6A05">
        <w:rPr>
          <w:lang w:val="en-CA"/>
        </w:rPr>
        <w:t>. Their</w:t>
      </w:r>
      <w:r w:rsidR="00855F12" w:rsidRPr="006C6A05">
        <w:rPr>
          <w:lang w:val="en-CA"/>
        </w:rPr>
        <w:t xml:space="preserve"> foremost </w:t>
      </w:r>
      <w:r w:rsidR="004D65FB" w:rsidRPr="006C6A05">
        <w:rPr>
          <w:lang w:val="en-CA"/>
        </w:rPr>
        <w:t xml:space="preserve">wish is for the child to remain </w:t>
      </w:r>
      <w:r w:rsidR="002158B8" w:rsidRPr="006C6A05">
        <w:rPr>
          <w:lang w:val="en-CA"/>
        </w:rPr>
        <w:t>alive</w:t>
      </w:r>
      <w:r w:rsidR="00200A0E" w:rsidRPr="006C6A05">
        <w:rPr>
          <w:lang w:val="en-CA"/>
        </w:rPr>
        <w:t>. More specifically,</w:t>
      </w:r>
      <w:r w:rsidR="002158B8" w:rsidRPr="006C6A05">
        <w:rPr>
          <w:lang w:val="en-CA"/>
        </w:rPr>
        <w:t xml:space="preserve"> the</w:t>
      </w:r>
      <w:r w:rsidR="00200A0E" w:rsidRPr="006C6A05">
        <w:rPr>
          <w:lang w:val="en-CA"/>
        </w:rPr>
        <w:t>y</w:t>
      </w:r>
      <w:r w:rsidR="002158B8" w:rsidRPr="006C6A05">
        <w:rPr>
          <w:lang w:val="en-CA"/>
        </w:rPr>
        <w:t xml:space="preserve"> understand</w:t>
      </w:r>
      <w:r w:rsidR="004D65FB" w:rsidRPr="006C6A05">
        <w:rPr>
          <w:lang w:val="en-CA"/>
        </w:rPr>
        <w:t xml:space="preserve"> that the extubation is required and </w:t>
      </w:r>
      <w:r w:rsidR="00C531F2" w:rsidRPr="006C6A05">
        <w:rPr>
          <w:lang w:val="en-CA"/>
        </w:rPr>
        <w:t xml:space="preserve">would be </w:t>
      </w:r>
      <w:r w:rsidR="004D65FB" w:rsidRPr="006C6A05">
        <w:rPr>
          <w:lang w:val="en-CA"/>
        </w:rPr>
        <w:t>beneficial for their child</w:t>
      </w:r>
      <w:r w:rsidR="00547B3F" w:rsidRPr="006C6A05">
        <w:rPr>
          <w:lang w:val="en-CA"/>
        </w:rPr>
        <w:t>,</w:t>
      </w:r>
      <w:r w:rsidR="004D65FB" w:rsidRPr="006C6A05">
        <w:rPr>
          <w:lang w:val="en-CA"/>
        </w:rPr>
        <w:t xml:space="preserve"> but </w:t>
      </w:r>
      <w:r w:rsidR="002617AB" w:rsidRPr="006C6A05">
        <w:rPr>
          <w:lang w:val="en-CA"/>
        </w:rPr>
        <w:t xml:space="preserve">they </w:t>
      </w:r>
      <w:r w:rsidR="004D65FB" w:rsidRPr="006C6A05">
        <w:rPr>
          <w:lang w:val="en-CA"/>
        </w:rPr>
        <w:t xml:space="preserve">refuse to allow it to be fatal and demand </w:t>
      </w:r>
      <w:r w:rsidR="00547B3F" w:rsidRPr="006C6A05">
        <w:rPr>
          <w:lang w:val="en-CA"/>
        </w:rPr>
        <w:t>the child</w:t>
      </w:r>
      <w:r w:rsidR="004D65FB" w:rsidRPr="006C6A05">
        <w:rPr>
          <w:lang w:val="en-CA"/>
        </w:rPr>
        <w:t xml:space="preserve"> be </w:t>
      </w:r>
      <w:r w:rsidR="005E3CAC" w:rsidRPr="006C6A05">
        <w:rPr>
          <w:lang w:val="en-CA"/>
        </w:rPr>
        <w:t>reintubate</w:t>
      </w:r>
      <w:r w:rsidR="004D65FB" w:rsidRPr="006C6A05">
        <w:rPr>
          <w:lang w:val="en-CA"/>
        </w:rPr>
        <w:t>d if the extubation is unsuccessful.</w:t>
      </w:r>
    </w:p>
    <w:p w14:paraId="751207D4" w14:textId="148C2CC1" w:rsidR="003E4F40" w:rsidRPr="006C6A05" w:rsidRDefault="002617AB" w:rsidP="00554013">
      <w:pPr>
        <w:pStyle w:val="Paragraphe"/>
        <w:spacing w:line="240" w:lineRule="auto"/>
        <w:rPr>
          <w:lang w:val="en-CA"/>
        </w:rPr>
      </w:pPr>
      <w:r w:rsidRPr="006C6A05">
        <w:rPr>
          <w:lang w:val="en-CA"/>
        </w:rPr>
        <w:t>D</w:t>
      </w:r>
      <w:r w:rsidR="00C531F2" w:rsidRPr="006C6A05">
        <w:rPr>
          <w:lang w:val="en-CA"/>
        </w:rPr>
        <w:t>espite many discussions between the parents and the treatment team over the course of the summer,</w:t>
      </w:r>
      <w:r w:rsidR="00C531F2" w:rsidRPr="006C6A05">
        <w:rPr>
          <w:rStyle w:val="Appelnotedebasdep"/>
          <w:lang w:val="en-CA"/>
        </w:rPr>
        <w:footnoteReference w:id="2"/>
      </w:r>
      <w:r w:rsidR="00C531F2" w:rsidRPr="006C6A05">
        <w:rPr>
          <w:lang w:val="en-CA"/>
        </w:rPr>
        <w:t xml:space="preserve"> the parties are </w:t>
      </w:r>
      <w:r w:rsidR="004D68B7" w:rsidRPr="006C6A05">
        <w:rPr>
          <w:lang w:val="en-CA"/>
        </w:rPr>
        <w:t xml:space="preserve">at an impasse, </w:t>
      </w:r>
      <w:r w:rsidR="00C531F2" w:rsidRPr="006C6A05">
        <w:rPr>
          <w:lang w:val="en-CA"/>
        </w:rPr>
        <w:t xml:space="preserve">unable to agree on </w:t>
      </w:r>
      <w:r w:rsidRPr="006C6A05">
        <w:rPr>
          <w:lang w:val="en-CA"/>
        </w:rPr>
        <w:t>how to proceed</w:t>
      </w:r>
      <w:r w:rsidR="00C531F2" w:rsidRPr="006C6A05">
        <w:rPr>
          <w:lang w:val="en-CA"/>
        </w:rPr>
        <w:t xml:space="preserve">. </w:t>
      </w:r>
      <w:r w:rsidR="00BE289C" w:rsidRPr="006C6A05">
        <w:rPr>
          <w:lang w:val="en-CA"/>
        </w:rPr>
        <w:t>Meanwhile</w:t>
      </w:r>
      <w:r w:rsidR="00C531F2" w:rsidRPr="006C6A05">
        <w:rPr>
          <w:lang w:val="en-CA"/>
        </w:rPr>
        <w:t xml:space="preserve">, the status quo </w:t>
      </w:r>
      <w:r w:rsidRPr="006C6A05">
        <w:rPr>
          <w:lang w:val="en-CA"/>
        </w:rPr>
        <w:t>has prevailed</w:t>
      </w:r>
      <w:r w:rsidR="00775C30" w:rsidRPr="006C6A05">
        <w:rPr>
          <w:lang w:val="en-CA"/>
        </w:rPr>
        <w:t>,</w:t>
      </w:r>
      <w:r w:rsidRPr="006C6A05">
        <w:rPr>
          <w:lang w:val="en-CA"/>
        </w:rPr>
        <w:t xml:space="preserve"> </w:t>
      </w:r>
      <w:r w:rsidR="00C531F2" w:rsidRPr="006C6A05">
        <w:rPr>
          <w:lang w:val="en-CA"/>
        </w:rPr>
        <w:t xml:space="preserve">and the child remains </w:t>
      </w:r>
      <w:r w:rsidRPr="006C6A05">
        <w:rPr>
          <w:lang w:val="en-CA"/>
        </w:rPr>
        <w:t>mechanically</w:t>
      </w:r>
      <w:r w:rsidR="00C531F2" w:rsidRPr="006C6A05">
        <w:rPr>
          <w:lang w:val="en-CA"/>
        </w:rPr>
        <w:t xml:space="preserve"> ventilat</w:t>
      </w:r>
      <w:r w:rsidRPr="006C6A05">
        <w:rPr>
          <w:lang w:val="en-CA"/>
        </w:rPr>
        <w:t>ed</w:t>
      </w:r>
      <w:r w:rsidR="00C531F2" w:rsidRPr="006C6A05">
        <w:rPr>
          <w:lang w:val="en-CA"/>
        </w:rPr>
        <w:t xml:space="preserve"> despite the suffering and discomfort this causes for him and the significant risks associated with </w:t>
      </w:r>
      <w:r w:rsidRPr="006C6A05">
        <w:rPr>
          <w:lang w:val="en-CA"/>
        </w:rPr>
        <w:t>the</w:t>
      </w:r>
      <w:r w:rsidR="00C531F2" w:rsidRPr="006C6A05">
        <w:rPr>
          <w:lang w:val="en-CA"/>
        </w:rPr>
        <w:t xml:space="preserve"> ventilation.</w:t>
      </w:r>
    </w:p>
    <w:p w14:paraId="4FC33FA8" w14:textId="219FA9A0" w:rsidR="003E4F40" w:rsidRPr="006C6A05" w:rsidRDefault="003E4F40" w:rsidP="00554013">
      <w:pPr>
        <w:pStyle w:val="Paragraphe"/>
        <w:spacing w:line="240" w:lineRule="auto"/>
        <w:rPr>
          <w:lang w:val="en-CA"/>
        </w:rPr>
      </w:pPr>
      <w:r w:rsidRPr="006C6A05">
        <w:rPr>
          <w:lang w:val="en-CA"/>
        </w:rPr>
        <w:t xml:space="preserve"> </w:t>
      </w:r>
      <w:r w:rsidR="00C531F2" w:rsidRPr="006C6A05">
        <w:rPr>
          <w:lang w:val="en-CA"/>
        </w:rPr>
        <w:t xml:space="preserve">On September </w:t>
      </w:r>
      <w:r w:rsidRPr="006C6A05">
        <w:rPr>
          <w:lang w:val="en-CA"/>
        </w:rPr>
        <w:t>2</w:t>
      </w:r>
      <w:r w:rsidR="00C531F2" w:rsidRPr="006C6A05">
        <w:rPr>
          <w:lang w:val="en-CA"/>
        </w:rPr>
        <w:t>,</w:t>
      </w:r>
      <w:r w:rsidRPr="006C6A05">
        <w:rPr>
          <w:lang w:val="en-CA"/>
        </w:rPr>
        <w:t xml:space="preserve"> 2022, </w:t>
      </w:r>
      <w:r w:rsidR="00C531F2" w:rsidRPr="006C6A05">
        <w:rPr>
          <w:lang w:val="en-CA"/>
        </w:rPr>
        <w:t xml:space="preserve">the respondent </w:t>
      </w:r>
      <w:r w:rsidR="00CB31E4" w:rsidRPr="006C6A05">
        <w:rPr>
          <w:lang w:val="en-CA"/>
        </w:rPr>
        <w:t>applied to</w:t>
      </w:r>
      <w:r w:rsidR="00C531F2" w:rsidRPr="006C6A05">
        <w:rPr>
          <w:lang w:val="en-CA"/>
        </w:rPr>
        <w:t xml:space="preserve"> the Superior Court</w:t>
      </w:r>
      <w:r w:rsidR="00CB31E4" w:rsidRPr="006C6A05">
        <w:rPr>
          <w:lang w:val="en-CA"/>
        </w:rPr>
        <w:t xml:space="preserve">, seeking permission </w:t>
      </w:r>
      <w:r w:rsidR="00C531F2" w:rsidRPr="006C6A05">
        <w:rPr>
          <w:lang w:val="en-CA"/>
        </w:rPr>
        <w:t xml:space="preserve">to withdraw the tube without otherwise providing for the child’s </w:t>
      </w:r>
      <w:r w:rsidR="008914CA" w:rsidRPr="006C6A05">
        <w:rPr>
          <w:lang w:val="en-CA"/>
        </w:rPr>
        <w:t>reintubation</w:t>
      </w:r>
      <w:r w:rsidR="00C531F2" w:rsidRPr="006C6A05">
        <w:rPr>
          <w:lang w:val="en-CA"/>
        </w:rPr>
        <w:t xml:space="preserve"> in the event of failure because, in </w:t>
      </w:r>
      <w:r w:rsidR="0072451D" w:rsidRPr="006C6A05">
        <w:rPr>
          <w:lang w:val="en-CA"/>
        </w:rPr>
        <w:t>the respondent’s</w:t>
      </w:r>
      <w:r w:rsidR="00C531F2" w:rsidRPr="006C6A05">
        <w:rPr>
          <w:lang w:val="en-CA"/>
        </w:rPr>
        <w:t xml:space="preserve"> opinion, </w:t>
      </w:r>
      <w:r w:rsidR="0072451D" w:rsidRPr="006C6A05">
        <w:rPr>
          <w:lang w:val="en-CA"/>
        </w:rPr>
        <w:t>the</w:t>
      </w:r>
      <w:r w:rsidR="00C531F2" w:rsidRPr="006C6A05">
        <w:rPr>
          <w:lang w:val="en-CA"/>
        </w:rPr>
        <w:t xml:space="preserve"> indicated </w:t>
      </w:r>
      <w:r w:rsidR="0072451D" w:rsidRPr="006C6A05">
        <w:rPr>
          <w:lang w:val="en-CA"/>
        </w:rPr>
        <w:t xml:space="preserve">care </w:t>
      </w:r>
      <w:r w:rsidR="00C531F2" w:rsidRPr="006C6A05">
        <w:rPr>
          <w:lang w:val="en-CA"/>
        </w:rPr>
        <w:t>in such a case</w:t>
      </w:r>
      <w:r w:rsidR="0072451D" w:rsidRPr="006C6A05">
        <w:rPr>
          <w:lang w:val="en-CA"/>
        </w:rPr>
        <w:t xml:space="preserve"> is comfort care</w:t>
      </w:r>
      <w:r w:rsidRPr="006C6A05">
        <w:rPr>
          <w:lang w:val="en-CA"/>
        </w:rPr>
        <w:t xml:space="preserve">. </w:t>
      </w:r>
      <w:r w:rsidR="00C531F2" w:rsidRPr="006C6A05">
        <w:rPr>
          <w:lang w:val="en-CA"/>
        </w:rPr>
        <w:t>The</w:t>
      </w:r>
      <w:r w:rsidR="007B46A5" w:rsidRPr="006C6A05">
        <w:rPr>
          <w:lang w:val="en-CA"/>
        </w:rPr>
        <w:t> </w:t>
      </w:r>
      <w:r w:rsidR="00C531F2" w:rsidRPr="006C6A05">
        <w:rPr>
          <w:lang w:val="en-CA"/>
        </w:rPr>
        <w:t>respondent argues that the parents’ refusal to consent to the tr</w:t>
      </w:r>
      <w:r w:rsidR="00843511" w:rsidRPr="006C6A05">
        <w:rPr>
          <w:lang w:val="en-CA"/>
        </w:rPr>
        <w:t>eatment plan</w:t>
      </w:r>
      <w:r w:rsidR="007B46A5" w:rsidRPr="006C6A05">
        <w:rPr>
          <w:lang w:val="en-CA"/>
        </w:rPr>
        <w:t>, which provides for several steps</w:t>
      </w:r>
      <w:r w:rsidRPr="006C6A05">
        <w:rPr>
          <w:rStyle w:val="Appelnotedebasdep"/>
          <w:lang w:val="en-CA"/>
        </w:rPr>
        <w:footnoteReference w:id="3"/>
      </w:r>
      <w:r w:rsidRPr="006C6A05">
        <w:rPr>
          <w:lang w:val="en-CA"/>
        </w:rPr>
        <w:t xml:space="preserve"> </w:t>
      </w:r>
      <w:r w:rsidR="007B46A5" w:rsidRPr="006C6A05">
        <w:rPr>
          <w:lang w:val="en-CA"/>
        </w:rPr>
        <w:t>intended to maximize the chances of success for the extubation, is inconsistent with the</w:t>
      </w:r>
      <w:r w:rsidR="006375F1" w:rsidRPr="006C6A05">
        <w:rPr>
          <w:lang w:val="en-CA"/>
        </w:rPr>
        <w:t xml:space="preserve"> child’s</w:t>
      </w:r>
      <w:r w:rsidR="007B46A5" w:rsidRPr="006C6A05">
        <w:rPr>
          <w:lang w:val="en-CA"/>
        </w:rPr>
        <w:t xml:space="preserve"> interests. The parents say they will agree </w:t>
      </w:r>
      <w:r w:rsidR="006375F1" w:rsidRPr="006C6A05">
        <w:rPr>
          <w:lang w:val="en-CA"/>
        </w:rPr>
        <w:t>to</w:t>
      </w:r>
      <w:r w:rsidR="007B46A5" w:rsidRPr="006C6A05">
        <w:rPr>
          <w:lang w:val="en-CA"/>
        </w:rPr>
        <w:t xml:space="preserve"> an attempted extubation</w:t>
      </w:r>
      <w:r w:rsidR="0072451D" w:rsidRPr="006C6A05">
        <w:rPr>
          <w:lang w:val="en-CA"/>
        </w:rPr>
        <w:t>,</w:t>
      </w:r>
      <w:r w:rsidR="007B46A5" w:rsidRPr="006C6A05">
        <w:rPr>
          <w:lang w:val="en-CA"/>
        </w:rPr>
        <w:t xml:space="preserve"> subject to an assurance that their child will be </w:t>
      </w:r>
      <w:r w:rsidR="005E3CAC" w:rsidRPr="006C6A05">
        <w:rPr>
          <w:lang w:val="en-CA"/>
        </w:rPr>
        <w:lastRenderedPageBreak/>
        <w:t>reintubate</w:t>
      </w:r>
      <w:r w:rsidR="007B46A5" w:rsidRPr="006C6A05">
        <w:rPr>
          <w:lang w:val="en-CA"/>
        </w:rPr>
        <w:t xml:space="preserve">d in the event of failure so the procedure does not cause death. In other words, they refuse the proposed treatment plan </w:t>
      </w:r>
      <w:r w:rsidR="00987267" w:rsidRPr="006C6A05">
        <w:rPr>
          <w:lang w:val="en-CA"/>
        </w:rPr>
        <w:t>if it does not include</w:t>
      </w:r>
      <w:r w:rsidR="007B46A5" w:rsidRPr="006C6A05">
        <w:rPr>
          <w:lang w:val="en-CA"/>
        </w:rPr>
        <w:t xml:space="preserve"> </w:t>
      </w:r>
      <w:r w:rsidR="008914CA" w:rsidRPr="006C6A05">
        <w:rPr>
          <w:lang w:val="en-CA"/>
        </w:rPr>
        <w:t>reintubation</w:t>
      </w:r>
      <w:r w:rsidR="007B46A5" w:rsidRPr="006C6A05">
        <w:rPr>
          <w:lang w:val="en-CA"/>
        </w:rPr>
        <w:t xml:space="preserve"> of their child in the event that </w:t>
      </w:r>
      <w:r w:rsidR="00A16328" w:rsidRPr="006C6A05">
        <w:rPr>
          <w:lang w:val="en-CA"/>
        </w:rPr>
        <w:t>extubation</w:t>
      </w:r>
      <w:r w:rsidR="007B46A5" w:rsidRPr="006C6A05">
        <w:rPr>
          <w:lang w:val="en-CA"/>
        </w:rPr>
        <w:t xml:space="preserve"> fails.</w:t>
      </w:r>
    </w:p>
    <w:p w14:paraId="106E02C0" w14:textId="2B6AD2E3" w:rsidR="003E4F40" w:rsidRPr="006C6A05" w:rsidRDefault="007B46A5" w:rsidP="00554013">
      <w:pPr>
        <w:pStyle w:val="Paragraphe"/>
        <w:spacing w:line="240" w:lineRule="auto"/>
        <w:rPr>
          <w:lang w:val="en-CA"/>
        </w:rPr>
      </w:pPr>
      <w:r w:rsidRPr="006C6A05">
        <w:rPr>
          <w:lang w:val="en-CA"/>
        </w:rPr>
        <w:t xml:space="preserve">On November 1, 2022, the Honourable Justice </w:t>
      </w:r>
      <w:r w:rsidR="003E4F40" w:rsidRPr="006C6A05">
        <w:rPr>
          <w:lang w:val="en-CA"/>
        </w:rPr>
        <w:t xml:space="preserve">Bernard </w:t>
      </w:r>
      <w:proofErr w:type="spellStart"/>
      <w:r w:rsidR="003E4F40" w:rsidRPr="006C6A05">
        <w:rPr>
          <w:lang w:val="en-CA"/>
        </w:rPr>
        <w:t>Jolin</w:t>
      </w:r>
      <w:proofErr w:type="spellEnd"/>
      <w:r w:rsidR="003E4F40" w:rsidRPr="006C6A05">
        <w:rPr>
          <w:lang w:val="en-CA"/>
        </w:rPr>
        <w:t xml:space="preserve"> </w:t>
      </w:r>
      <w:r w:rsidRPr="006C6A05">
        <w:rPr>
          <w:lang w:val="en-CA"/>
        </w:rPr>
        <w:t xml:space="preserve">of the Superior </w:t>
      </w:r>
      <w:r w:rsidR="004C5780" w:rsidRPr="006C6A05">
        <w:rPr>
          <w:lang w:val="en-CA"/>
        </w:rPr>
        <w:t>Court</w:t>
      </w:r>
      <w:r w:rsidR="006375F1" w:rsidRPr="006C6A05">
        <w:rPr>
          <w:lang w:val="en-CA"/>
        </w:rPr>
        <w:t xml:space="preserve"> (“the judge”)</w:t>
      </w:r>
      <w:r w:rsidRPr="006C6A05">
        <w:rPr>
          <w:lang w:val="en-CA"/>
        </w:rPr>
        <w:t>, in a carefully and sensitively worded</w:t>
      </w:r>
      <w:r w:rsidR="003E4F40" w:rsidRPr="006C6A05">
        <w:rPr>
          <w:lang w:val="en-CA"/>
        </w:rPr>
        <w:t xml:space="preserve"> </w:t>
      </w:r>
      <w:r w:rsidRPr="006C6A05">
        <w:rPr>
          <w:lang w:val="en-CA"/>
        </w:rPr>
        <w:t xml:space="preserve">judgment, found that the parents’ refusal is </w:t>
      </w:r>
      <w:r w:rsidR="004C5780" w:rsidRPr="006C6A05">
        <w:rPr>
          <w:lang w:val="en-CA"/>
        </w:rPr>
        <w:t>n</w:t>
      </w:r>
      <w:r w:rsidR="001467DB" w:rsidRPr="006C6A05">
        <w:rPr>
          <w:lang w:val="en-CA"/>
        </w:rPr>
        <w:t>either</w:t>
      </w:r>
      <w:r w:rsidRPr="006C6A05">
        <w:rPr>
          <w:lang w:val="en-CA"/>
        </w:rPr>
        <w:t xml:space="preserve"> reasonable</w:t>
      </w:r>
      <w:r w:rsidR="004C5780" w:rsidRPr="006C6A05">
        <w:rPr>
          <w:lang w:val="en-CA"/>
        </w:rPr>
        <w:t xml:space="preserve"> </w:t>
      </w:r>
      <w:r w:rsidR="001467DB" w:rsidRPr="006C6A05">
        <w:rPr>
          <w:lang w:val="en-CA"/>
        </w:rPr>
        <w:t>n</w:t>
      </w:r>
      <w:r w:rsidRPr="006C6A05">
        <w:rPr>
          <w:lang w:val="en-CA"/>
        </w:rPr>
        <w:t>or justified under the circumstances</w:t>
      </w:r>
      <w:r w:rsidR="003E4F40" w:rsidRPr="006C6A05">
        <w:rPr>
          <w:rStyle w:val="Appelnotedebasdep"/>
          <w:lang w:val="en-CA"/>
        </w:rPr>
        <w:footnoteReference w:id="4"/>
      </w:r>
      <w:r w:rsidR="003E4F40" w:rsidRPr="006C6A05">
        <w:rPr>
          <w:lang w:val="en-CA"/>
        </w:rPr>
        <w:t xml:space="preserve"> </w:t>
      </w:r>
      <w:r w:rsidRPr="006C6A05">
        <w:rPr>
          <w:lang w:val="en-CA"/>
        </w:rPr>
        <w:t xml:space="preserve">because the parents’ view of the best interests of the child demands </w:t>
      </w:r>
      <w:r w:rsidR="00BD3579" w:rsidRPr="006C6A05">
        <w:rPr>
          <w:lang w:val="en-CA"/>
        </w:rPr>
        <w:t xml:space="preserve">that </w:t>
      </w:r>
      <w:r w:rsidRPr="006C6A05">
        <w:rPr>
          <w:lang w:val="en-CA"/>
        </w:rPr>
        <w:t>he be kept alive regardless of his condition.</w:t>
      </w:r>
      <w:r w:rsidR="003E4F40" w:rsidRPr="006C6A05">
        <w:rPr>
          <w:rStyle w:val="Appelnotedebasdep"/>
          <w:lang w:val="en-CA"/>
        </w:rPr>
        <w:footnoteReference w:id="5"/>
      </w:r>
      <w:r w:rsidR="00BD3579" w:rsidRPr="006C6A05">
        <w:rPr>
          <w:lang w:val="en-CA"/>
        </w:rPr>
        <w:t xml:space="preserve"> I</w:t>
      </w:r>
      <w:r w:rsidR="006375F1" w:rsidRPr="006C6A05">
        <w:rPr>
          <w:lang w:val="en-CA"/>
        </w:rPr>
        <w:t xml:space="preserve">n </w:t>
      </w:r>
      <w:r w:rsidR="00BD3579" w:rsidRPr="006C6A05">
        <w:rPr>
          <w:lang w:val="en-CA"/>
        </w:rPr>
        <w:t>the judge’s</w:t>
      </w:r>
      <w:r w:rsidR="006375F1" w:rsidRPr="006C6A05">
        <w:rPr>
          <w:lang w:val="en-CA"/>
        </w:rPr>
        <w:t xml:space="preserve"> opinion, the parents’ decision to refuse the treatment plan proposed by the respondent is influenced by their mistrust of the treatment team and their religious beliefs, and cannot be justified </w:t>
      </w:r>
      <w:r w:rsidR="00A23CAE" w:rsidRPr="006C6A05">
        <w:rPr>
          <w:lang w:val="en-CA"/>
        </w:rPr>
        <w:t>having regard to</w:t>
      </w:r>
      <w:r w:rsidR="006375F1" w:rsidRPr="006C6A05">
        <w:rPr>
          <w:lang w:val="en-CA"/>
        </w:rPr>
        <w:t xml:space="preserve"> the child</w:t>
      </w:r>
      <w:r w:rsidR="0061497F" w:rsidRPr="006C6A05">
        <w:rPr>
          <w:lang w:val="en-CA"/>
        </w:rPr>
        <w:t>’s best interests</w:t>
      </w:r>
      <w:r w:rsidR="006375F1" w:rsidRPr="006C6A05">
        <w:rPr>
          <w:lang w:val="en-CA"/>
        </w:rPr>
        <w:t>.</w:t>
      </w:r>
      <w:r w:rsidR="003E4F40" w:rsidRPr="006C6A05">
        <w:rPr>
          <w:rStyle w:val="Appelnotedebasdep"/>
          <w:lang w:val="en-CA"/>
        </w:rPr>
        <w:footnoteReference w:id="6"/>
      </w:r>
      <w:r w:rsidR="003E4F40" w:rsidRPr="006C6A05">
        <w:rPr>
          <w:lang w:val="en-CA"/>
        </w:rPr>
        <w:t xml:space="preserve"> </w:t>
      </w:r>
    </w:p>
    <w:p w14:paraId="676C36BF" w14:textId="0FE44DF9" w:rsidR="003E4F40" w:rsidRPr="006C6A05" w:rsidRDefault="006375F1" w:rsidP="00554013">
      <w:pPr>
        <w:pStyle w:val="Paragraphe"/>
        <w:spacing w:line="240" w:lineRule="auto"/>
        <w:rPr>
          <w:lang w:val="en-CA"/>
        </w:rPr>
      </w:pPr>
      <w:r w:rsidRPr="006C6A05">
        <w:rPr>
          <w:lang w:val="en-CA"/>
        </w:rPr>
        <w:t>The judge rigorously analyzed the proposed treatment plan and determined, in light of the considerable medical evidence adduced, that it is indicated by the child’s condition, subject to three changes</w:t>
      </w:r>
      <w:r w:rsidR="00351357" w:rsidRPr="006C6A05">
        <w:rPr>
          <w:lang w:val="en-CA"/>
        </w:rPr>
        <w:t xml:space="preserve"> that he ordered</w:t>
      </w:r>
      <w:r w:rsidRPr="006C6A05">
        <w:rPr>
          <w:lang w:val="en-CA"/>
        </w:rPr>
        <w:t>.</w:t>
      </w:r>
      <w:r w:rsidR="003E4F40" w:rsidRPr="006C6A05">
        <w:rPr>
          <w:rStyle w:val="Appelnotedebasdep"/>
          <w:lang w:val="en-CA"/>
        </w:rPr>
        <w:footnoteReference w:id="7"/>
      </w:r>
      <w:r w:rsidR="003E4F40" w:rsidRPr="006C6A05">
        <w:rPr>
          <w:lang w:val="en-CA"/>
        </w:rPr>
        <w:t xml:space="preserve"> </w:t>
      </w:r>
      <w:r w:rsidR="00351357" w:rsidRPr="006C6A05">
        <w:rPr>
          <w:lang w:val="en-CA"/>
        </w:rPr>
        <w:t xml:space="preserve">The plan contemplates the extubation of the child under optimal conditions but without the </w:t>
      </w:r>
      <w:r w:rsidR="004C5780" w:rsidRPr="006C6A05">
        <w:rPr>
          <w:lang w:val="en-CA"/>
        </w:rPr>
        <w:t xml:space="preserve">possibility of </w:t>
      </w:r>
      <w:r w:rsidR="008914CA" w:rsidRPr="006C6A05">
        <w:rPr>
          <w:lang w:val="en-CA"/>
        </w:rPr>
        <w:t>reintubation</w:t>
      </w:r>
      <w:r w:rsidR="004C5780" w:rsidRPr="006C6A05">
        <w:rPr>
          <w:lang w:val="en-CA"/>
        </w:rPr>
        <w:t xml:space="preserve"> in the event of failure.</w:t>
      </w:r>
      <w:r w:rsidR="003E4F40" w:rsidRPr="006C6A05">
        <w:rPr>
          <w:rStyle w:val="Appelnotedebasdep"/>
          <w:lang w:val="en-CA"/>
        </w:rPr>
        <w:footnoteReference w:id="8"/>
      </w:r>
      <w:r w:rsidR="003E4F40" w:rsidRPr="006C6A05">
        <w:rPr>
          <w:lang w:val="en-CA"/>
        </w:rPr>
        <w:t xml:space="preserve"> </w:t>
      </w:r>
      <w:r w:rsidR="004C5780" w:rsidRPr="006C6A05">
        <w:rPr>
          <w:lang w:val="en-CA"/>
        </w:rPr>
        <w:t>The judge accepted the unanimous opinion of the experts that [</w:t>
      </w:r>
      <w:r w:rsidR="004C5780" w:rsidRPr="006C6A05">
        <w:rPr>
          <w:smallCaps/>
          <w:lang w:val="en-CA"/>
        </w:rPr>
        <w:t>translation</w:t>
      </w:r>
      <w:r w:rsidR="004C5780" w:rsidRPr="006C6A05">
        <w:rPr>
          <w:lang w:val="en-CA"/>
        </w:rPr>
        <w:t xml:space="preserve">] “the plan is appropriate, consistent with </w:t>
      </w:r>
      <w:r w:rsidR="00B97DEB" w:rsidRPr="00453F4F">
        <w:rPr>
          <w:lang w:val="en-CA"/>
        </w:rPr>
        <w:t>best</w:t>
      </w:r>
      <w:r w:rsidR="004C5780" w:rsidRPr="00453F4F">
        <w:rPr>
          <w:lang w:val="en-CA"/>
        </w:rPr>
        <w:t xml:space="preserve"> practice</w:t>
      </w:r>
      <w:r w:rsidR="00B97DEB" w:rsidRPr="00453F4F">
        <w:rPr>
          <w:lang w:val="en-CA"/>
        </w:rPr>
        <w:t>s</w:t>
      </w:r>
      <w:r w:rsidR="00C27BCE">
        <w:rPr>
          <w:lang w:val="en-CA"/>
        </w:rPr>
        <w:t xml:space="preserve"> </w:t>
      </w:r>
      <w:r w:rsidR="004C5780" w:rsidRPr="006C6A05">
        <w:rPr>
          <w:lang w:val="en-CA"/>
        </w:rPr>
        <w:t>and in the best interests”</w:t>
      </w:r>
      <w:r w:rsidR="003E4F40" w:rsidRPr="006C6A05">
        <w:rPr>
          <w:rStyle w:val="Appelnotedebasdep"/>
          <w:lang w:val="en-CA"/>
        </w:rPr>
        <w:footnoteReference w:id="9"/>
      </w:r>
      <w:r w:rsidR="003E4F40" w:rsidRPr="006C6A05">
        <w:rPr>
          <w:lang w:val="en-CA"/>
        </w:rPr>
        <w:t xml:space="preserve"> </w:t>
      </w:r>
      <w:r w:rsidR="004C5780" w:rsidRPr="006C6A05">
        <w:rPr>
          <w:lang w:val="en-CA"/>
        </w:rPr>
        <w:t>of the child, given not only that assisted ventilation in no way improves the child’s neurological prognos</w:t>
      </w:r>
      <w:r w:rsidR="00291A82" w:rsidRPr="006C6A05">
        <w:rPr>
          <w:lang w:val="en-CA"/>
        </w:rPr>
        <w:t>i</w:t>
      </w:r>
      <w:r w:rsidR="004C5780" w:rsidRPr="006C6A05">
        <w:rPr>
          <w:lang w:val="en-CA"/>
        </w:rPr>
        <w:t xml:space="preserve">s or </w:t>
      </w:r>
      <w:r w:rsidR="00AA5F94" w:rsidRPr="006C6A05">
        <w:rPr>
          <w:lang w:val="en-CA"/>
        </w:rPr>
        <w:t>his</w:t>
      </w:r>
      <w:r w:rsidR="004C5780" w:rsidRPr="006C6A05">
        <w:rPr>
          <w:lang w:val="en-CA"/>
        </w:rPr>
        <w:t xml:space="preserve"> future ability to manage his secretions</w:t>
      </w:r>
      <w:r w:rsidR="00AA5F94" w:rsidRPr="006C6A05">
        <w:rPr>
          <w:lang w:val="en-CA"/>
        </w:rPr>
        <w:t>,</w:t>
      </w:r>
      <w:r w:rsidR="004C5780" w:rsidRPr="006C6A05">
        <w:rPr>
          <w:lang w:val="en-CA"/>
        </w:rPr>
        <w:t xml:space="preserve"> but also that it poses numerous disadvantages that </w:t>
      </w:r>
      <w:r w:rsidR="00563E61" w:rsidRPr="006C6A05">
        <w:rPr>
          <w:lang w:val="en-CA"/>
        </w:rPr>
        <w:t>need to be considered</w:t>
      </w:r>
      <w:r w:rsidR="003E4F40" w:rsidRPr="006C6A05">
        <w:rPr>
          <w:lang w:val="en-CA"/>
        </w:rPr>
        <w:t xml:space="preserve">. </w:t>
      </w:r>
      <w:r w:rsidR="004C5780" w:rsidRPr="006C6A05">
        <w:rPr>
          <w:lang w:val="en-CA"/>
        </w:rPr>
        <w:t>One of those uncontradicted disadvantages is that the child is suffering, notably during episodes of dysautonomia caused by the presence of the endotracheal tube.</w:t>
      </w:r>
      <w:r w:rsidR="003E4F40" w:rsidRPr="006C6A05">
        <w:rPr>
          <w:rStyle w:val="Appelnotedebasdep"/>
          <w:lang w:val="en-CA"/>
        </w:rPr>
        <w:footnoteReference w:id="10"/>
      </w:r>
      <w:r w:rsidR="000433C9" w:rsidRPr="006C6A05">
        <w:rPr>
          <w:lang w:val="en-CA"/>
        </w:rPr>
        <w:t xml:space="preserve"> </w:t>
      </w:r>
      <w:r w:rsidR="004C5780" w:rsidRPr="006C6A05">
        <w:rPr>
          <w:lang w:val="en-CA"/>
        </w:rPr>
        <w:t xml:space="preserve">Moreover, maintaining the child’s connection to mechanical ventilation equipment when he can breathe </w:t>
      </w:r>
      <w:r w:rsidR="0068656F" w:rsidRPr="006C6A05">
        <w:rPr>
          <w:lang w:val="en-CA"/>
        </w:rPr>
        <w:t>independently</w:t>
      </w:r>
      <w:r w:rsidR="004C5780" w:rsidRPr="006C6A05">
        <w:rPr>
          <w:lang w:val="en-CA"/>
        </w:rPr>
        <w:t xml:space="preserve"> is not indicated and </w:t>
      </w:r>
      <w:r w:rsidR="002749EA" w:rsidRPr="006C6A05">
        <w:rPr>
          <w:lang w:val="en-CA"/>
        </w:rPr>
        <w:t>results in several other adverse consequences</w:t>
      </w:r>
      <w:r w:rsidR="00AB0E4B" w:rsidRPr="006C6A05">
        <w:rPr>
          <w:lang w:val="en-CA"/>
        </w:rPr>
        <w:t>,</w:t>
      </w:r>
      <w:r w:rsidR="002749EA" w:rsidRPr="006C6A05">
        <w:rPr>
          <w:lang w:val="en-CA"/>
        </w:rPr>
        <w:t xml:space="preserve"> which the judge describes as follows:</w:t>
      </w:r>
    </w:p>
    <w:p w14:paraId="611319DA" w14:textId="556DE600" w:rsidR="002749EA" w:rsidRPr="006C6A05" w:rsidRDefault="002749EA" w:rsidP="00554013">
      <w:pPr>
        <w:pStyle w:val="Citationenretrait"/>
        <w:spacing w:line="240" w:lineRule="auto"/>
        <w:rPr>
          <w:lang w:val="en-CA"/>
        </w:rPr>
      </w:pPr>
      <w:r w:rsidRPr="006C6A05">
        <w:rPr>
          <w:lang w:val="en-CA"/>
        </w:rPr>
        <w:t>[</w:t>
      </w:r>
      <w:r w:rsidRPr="006C6A05">
        <w:rPr>
          <w:smallCaps/>
          <w:lang w:val="en-CA"/>
        </w:rPr>
        <w:t>translation</w:t>
      </w:r>
      <w:r w:rsidRPr="006C6A05">
        <w:rPr>
          <w:lang w:val="en-CA"/>
        </w:rPr>
        <w:t>]</w:t>
      </w:r>
    </w:p>
    <w:p w14:paraId="3D7D23AA" w14:textId="5E6A9327" w:rsidR="003E4F40" w:rsidRPr="006C6A05" w:rsidRDefault="00605F89" w:rsidP="00554013">
      <w:pPr>
        <w:pStyle w:val="Citationenretrait"/>
        <w:spacing w:line="240" w:lineRule="auto"/>
        <w:rPr>
          <w:lang w:val="en-CA"/>
        </w:rPr>
      </w:pPr>
      <w:r w:rsidRPr="006C6A05">
        <w:rPr>
          <w:lang w:val="en-CA"/>
        </w:rPr>
        <w:t>(</w:t>
      </w:r>
      <w:r w:rsidR="003E4F40" w:rsidRPr="006C6A05">
        <w:rPr>
          <w:lang w:val="en-CA"/>
        </w:rPr>
        <w:t>a)</w:t>
      </w:r>
      <w:r w:rsidR="003E4F40" w:rsidRPr="006C6A05">
        <w:rPr>
          <w:lang w:val="en-CA"/>
        </w:rPr>
        <w:tab/>
      </w:r>
      <w:r w:rsidR="002179C1" w:rsidRPr="006C6A05">
        <w:rPr>
          <w:lang w:val="en-CA"/>
        </w:rPr>
        <w:t>[I]</w:t>
      </w:r>
      <w:r w:rsidR="00BB065A" w:rsidRPr="006C6A05">
        <w:rPr>
          <w:lang w:val="en-CA"/>
        </w:rPr>
        <w:t>t increases the risks of contracting pneumonia</w:t>
      </w:r>
      <w:r w:rsidR="0046278D" w:rsidRPr="006C6A05">
        <w:rPr>
          <w:lang w:val="en-CA"/>
        </w:rPr>
        <w:t>, which</w:t>
      </w:r>
      <w:r w:rsidR="00BB065A" w:rsidRPr="006C6A05">
        <w:rPr>
          <w:lang w:val="en-CA"/>
        </w:rPr>
        <w:t xml:space="preserve"> causes pain</w:t>
      </w:r>
      <w:r w:rsidR="00724A66" w:rsidRPr="006C6A05">
        <w:rPr>
          <w:lang w:val="en-CA"/>
        </w:rPr>
        <w:t xml:space="preserve">, can be fatal, </w:t>
      </w:r>
      <w:r w:rsidR="00BB065A" w:rsidRPr="006C6A05">
        <w:rPr>
          <w:lang w:val="en-CA"/>
        </w:rPr>
        <w:t>reduces lung efficiency</w:t>
      </w:r>
      <w:r w:rsidR="003E4F40" w:rsidRPr="006C6A05">
        <w:rPr>
          <w:lang w:val="en-CA"/>
        </w:rPr>
        <w:t xml:space="preserve"> </w:t>
      </w:r>
      <w:r w:rsidR="00BB065A" w:rsidRPr="006C6A05">
        <w:rPr>
          <w:lang w:val="en-CA"/>
        </w:rPr>
        <w:t xml:space="preserve">and increases the </w:t>
      </w:r>
      <w:r w:rsidR="0046278D" w:rsidRPr="006C6A05">
        <w:rPr>
          <w:lang w:val="en-CA"/>
        </w:rPr>
        <w:t xml:space="preserve">possibility of heart </w:t>
      </w:r>
      <w:r w:rsidR="00706408" w:rsidRPr="006C6A05">
        <w:rPr>
          <w:lang w:val="en-CA"/>
        </w:rPr>
        <w:t>damage</w:t>
      </w:r>
      <w:r w:rsidR="002179C1" w:rsidRPr="006C6A05">
        <w:rPr>
          <w:lang w:val="en-CA"/>
        </w:rPr>
        <w:t>.</w:t>
      </w:r>
    </w:p>
    <w:p w14:paraId="04CE0847" w14:textId="1B00D1CD" w:rsidR="003E4F40" w:rsidRPr="006C6A05" w:rsidRDefault="00605F89" w:rsidP="00554013">
      <w:pPr>
        <w:pStyle w:val="Citationenretrait"/>
        <w:spacing w:line="240" w:lineRule="auto"/>
        <w:rPr>
          <w:lang w:val="en-CA"/>
        </w:rPr>
      </w:pPr>
      <w:r w:rsidRPr="006C6A05">
        <w:rPr>
          <w:lang w:val="en-CA"/>
        </w:rPr>
        <w:t>(</w:t>
      </w:r>
      <w:r w:rsidR="003E4F40" w:rsidRPr="006C6A05">
        <w:rPr>
          <w:lang w:val="en-CA"/>
        </w:rPr>
        <w:t>b)</w:t>
      </w:r>
      <w:r w:rsidR="003E4F40" w:rsidRPr="006C6A05">
        <w:rPr>
          <w:lang w:val="en-CA"/>
        </w:rPr>
        <w:tab/>
      </w:r>
      <w:r w:rsidR="002179C1" w:rsidRPr="006C6A05">
        <w:rPr>
          <w:lang w:val="en-CA"/>
        </w:rPr>
        <w:t>T</w:t>
      </w:r>
      <w:r w:rsidR="001D55F3" w:rsidRPr="006C6A05">
        <w:rPr>
          <w:lang w:val="en-CA"/>
        </w:rPr>
        <w:t>here is a risk of septic shock caused by microorganisms in the blood</w:t>
      </w:r>
      <w:r w:rsidR="002179C1" w:rsidRPr="006C6A05">
        <w:rPr>
          <w:lang w:val="en-CA"/>
        </w:rPr>
        <w:t>.</w:t>
      </w:r>
    </w:p>
    <w:p w14:paraId="6F204543" w14:textId="0780E57A" w:rsidR="003E4F40" w:rsidRPr="006C6A05" w:rsidRDefault="00605F89" w:rsidP="00554013">
      <w:pPr>
        <w:pStyle w:val="Citationenretrait"/>
        <w:spacing w:line="240" w:lineRule="auto"/>
        <w:rPr>
          <w:lang w:val="en-CA"/>
        </w:rPr>
      </w:pPr>
      <w:r w:rsidRPr="006C6A05">
        <w:rPr>
          <w:lang w:val="en-CA"/>
        </w:rPr>
        <w:lastRenderedPageBreak/>
        <w:t>(</w:t>
      </w:r>
      <w:r w:rsidR="003E4F40" w:rsidRPr="006C6A05">
        <w:rPr>
          <w:lang w:val="en-CA"/>
        </w:rPr>
        <w:t>c)</w:t>
      </w:r>
      <w:r w:rsidR="003E4F40" w:rsidRPr="006C6A05">
        <w:rPr>
          <w:lang w:val="en-CA"/>
        </w:rPr>
        <w:tab/>
      </w:r>
      <w:r w:rsidR="002179C1" w:rsidRPr="006C6A05">
        <w:rPr>
          <w:lang w:val="en-CA"/>
        </w:rPr>
        <w:t>T</w:t>
      </w:r>
      <w:r w:rsidR="001D55F3" w:rsidRPr="006C6A05">
        <w:rPr>
          <w:lang w:val="en-CA"/>
        </w:rPr>
        <w:t>here is also a risk of tracheal inflammation</w:t>
      </w:r>
      <w:r w:rsidR="002179C1" w:rsidRPr="006C6A05">
        <w:rPr>
          <w:lang w:val="en-CA"/>
        </w:rPr>
        <w:t>.</w:t>
      </w:r>
    </w:p>
    <w:p w14:paraId="440E0164" w14:textId="498DBFFA" w:rsidR="003E4F40" w:rsidRPr="006C6A05" w:rsidRDefault="00605F89" w:rsidP="00554013">
      <w:pPr>
        <w:pStyle w:val="Citationenretrait"/>
        <w:spacing w:line="240" w:lineRule="auto"/>
        <w:rPr>
          <w:lang w:val="en-CA"/>
        </w:rPr>
      </w:pPr>
      <w:r w:rsidRPr="006C6A05">
        <w:rPr>
          <w:lang w:val="en-CA"/>
        </w:rPr>
        <w:t>(</w:t>
      </w:r>
      <w:r w:rsidR="003E4F40" w:rsidRPr="006C6A05">
        <w:rPr>
          <w:lang w:val="en-CA"/>
        </w:rPr>
        <w:t>d)</w:t>
      </w:r>
      <w:r w:rsidR="003E4F40" w:rsidRPr="006C6A05">
        <w:rPr>
          <w:lang w:val="en-CA"/>
        </w:rPr>
        <w:tab/>
      </w:r>
      <w:r w:rsidR="002179C1" w:rsidRPr="006C6A05">
        <w:rPr>
          <w:lang w:val="en-CA"/>
        </w:rPr>
        <w:t>H</w:t>
      </w:r>
      <w:r w:rsidR="001D55F3" w:rsidRPr="006C6A05">
        <w:rPr>
          <w:lang w:val="en-CA"/>
        </w:rPr>
        <w:t xml:space="preserve">e </w:t>
      </w:r>
      <w:r w:rsidRPr="006C6A05">
        <w:rPr>
          <w:lang w:val="en-CA"/>
        </w:rPr>
        <w:t>is at risk of</w:t>
      </w:r>
      <w:r w:rsidR="001D55F3" w:rsidRPr="006C6A05">
        <w:rPr>
          <w:lang w:val="en-CA"/>
        </w:rPr>
        <w:t xml:space="preserve"> </w:t>
      </w:r>
      <w:r w:rsidR="002179C1" w:rsidRPr="006C6A05">
        <w:rPr>
          <w:lang w:val="en-CA"/>
        </w:rPr>
        <w:t>developing</w:t>
      </w:r>
      <w:r w:rsidR="001D55F3" w:rsidRPr="006C6A05">
        <w:rPr>
          <w:lang w:val="en-CA"/>
        </w:rPr>
        <w:t xml:space="preserve"> bedsores</w:t>
      </w:r>
      <w:r w:rsidR="002179C1" w:rsidRPr="006C6A05">
        <w:rPr>
          <w:lang w:val="en-CA"/>
        </w:rPr>
        <w:t>.</w:t>
      </w:r>
      <w:r w:rsidR="001D55F3" w:rsidRPr="006C6A05">
        <w:rPr>
          <w:lang w:val="en-CA"/>
        </w:rPr>
        <w:t xml:space="preserve"> </w:t>
      </w:r>
    </w:p>
    <w:p w14:paraId="68584273" w14:textId="4E759AB2" w:rsidR="003E4F40" w:rsidRPr="006C6A05" w:rsidRDefault="00605F89" w:rsidP="00554013">
      <w:pPr>
        <w:pStyle w:val="Citationenretrait"/>
        <w:spacing w:line="240" w:lineRule="auto"/>
        <w:rPr>
          <w:lang w:val="en-CA"/>
        </w:rPr>
      </w:pPr>
      <w:r w:rsidRPr="006C6A05">
        <w:rPr>
          <w:lang w:val="en-CA"/>
        </w:rPr>
        <w:t>(e</w:t>
      </w:r>
      <w:r w:rsidR="003E4F40" w:rsidRPr="006C6A05">
        <w:rPr>
          <w:lang w:val="en-CA"/>
        </w:rPr>
        <w:t>)</w:t>
      </w:r>
      <w:r w:rsidR="003E4F40" w:rsidRPr="006C6A05">
        <w:rPr>
          <w:lang w:val="en-CA"/>
        </w:rPr>
        <w:tab/>
      </w:r>
      <w:r w:rsidR="002179C1" w:rsidRPr="006C6A05">
        <w:rPr>
          <w:lang w:val="en-CA"/>
        </w:rPr>
        <w:t>T</w:t>
      </w:r>
      <w:r w:rsidR="001D55F3" w:rsidRPr="006C6A05">
        <w:rPr>
          <w:lang w:val="en-CA"/>
        </w:rPr>
        <w:t>he presence of the endotracheal tube renders him immobile and therefore makes it impossible to offer physiotherapy exercises despite his being in a state of permanent muscle contraction</w:t>
      </w:r>
      <w:r w:rsidR="002179C1" w:rsidRPr="006C6A05">
        <w:rPr>
          <w:lang w:val="en-CA"/>
        </w:rPr>
        <w:t>.</w:t>
      </w:r>
    </w:p>
    <w:p w14:paraId="1CFA2FEA" w14:textId="1ACC1838" w:rsidR="003E4F40" w:rsidRPr="006C6A05" w:rsidRDefault="00605F89" w:rsidP="00554013">
      <w:pPr>
        <w:pStyle w:val="Citationenretrait"/>
        <w:spacing w:line="240" w:lineRule="auto"/>
        <w:rPr>
          <w:lang w:val="en-CA"/>
        </w:rPr>
      </w:pPr>
      <w:r w:rsidRPr="006C6A05">
        <w:rPr>
          <w:lang w:val="en-CA"/>
        </w:rPr>
        <w:t>(</w:t>
      </w:r>
      <w:r w:rsidR="003E4F40" w:rsidRPr="006C6A05">
        <w:rPr>
          <w:lang w:val="en-CA"/>
        </w:rPr>
        <w:t>f)</w:t>
      </w:r>
      <w:r w:rsidR="003E4F40" w:rsidRPr="006C6A05">
        <w:rPr>
          <w:lang w:val="en-CA"/>
        </w:rPr>
        <w:tab/>
      </w:r>
      <w:r w:rsidR="002179C1" w:rsidRPr="006C6A05">
        <w:rPr>
          <w:lang w:val="en-CA"/>
        </w:rPr>
        <w:t>B</w:t>
      </w:r>
      <w:r w:rsidR="001D55F3" w:rsidRPr="006C6A05">
        <w:rPr>
          <w:lang w:val="en-CA"/>
        </w:rPr>
        <w:t>ecause he is intubated</w:t>
      </w:r>
      <w:r w:rsidR="003E4F40" w:rsidRPr="006C6A05">
        <w:rPr>
          <w:lang w:val="en-CA"/>
        </w:rPr>
        <w:t xml:space="preserve">, </w:t>
      </w:r>
      <w:r w:rsidR="00F37829" w:rsidRPr="006C6A05">
        <w:rPr>
          <w:rFonts w:cs="Arial"/>
          <w:lang w:val="en-CA"/>
        </w:rPr>
        <w:t>[</w:t>
      </w:r>
      <w:r w:rsidR="001D55F3" w:rsidRPr="006C6A05">
        <w:rPr>
          <w:rFonts w:cs="Arial"/>
          <w:lang w:val="en-CA"/>
        </w:rPr>
        <w:t>the child</w:t>
      </w:r>
      <w:r w:rsidR="00F37829" w:rsidRPr="006C6A05">
        <w:rPr>
          <w:rFonts w:cs="Arial"/>
          <w:lang w:val="en-CA"/>
        </w:rPr>
        <w:t>]</w:t>
      </w:r>
      <w:r w:rsidR="003E4F40" w:rsidRPr="006C6A05">
        <w:rPr>
          <w:lang w:val="en-CA"/>
        </w:rPr>
        <w:t xml:space="preserve"> </w:t>
      </w:r>
      <w:r w:rsidR="001D55F3" w:rsidRPr="006C6A05">
        <w:rPr>
          <w:lang w:val="en-CA"/>
        </w:rPr>
        <w:t>must remain in the pediatric ICU</w:t>
      </w:r>
      <w:r w:rsidRPr="006C6A05">
        <w:rPr>
          <w:rFonts w:cs="Arial"/>
          <w:lang w:val="en-CA"/>
        </w:rPr>
        <w:t>—</w:t>
      </w:r>
      <w:r w:rsidR="001D55F3" w:rsidRPr="006C6A05">
        <w:rPr>
          <w:lang w:val="en-CA"/>
        </w:rPr>
        <w:t xml:space="preserve">an active environment </w:t>
      </w:r>
      <w:r w:rsidR="002179C1" w:rsidRPr="006C6A05">
        <w:rPr>
          <w:lang w:val="en-CA"/>
        </w:rPr>
        <w:t>propitious</w:t>
      </w:r>
      <w:r w:rsidR="001D55F3" w:rsidRPr="006C6A05">
        <w:rPr>
          <w:lang w:val="en-CA"/>
        </w:rPr>
        <w:t xml:space="preserve"> to stimuli that trigger dysautonomia.</w:t>
      </w:r>
      <w:r w:rsidR="00F37829" w:rsidRPr="006C6A05">
        <w:rPr>
          <w:rStyle w:val="Appelnotedebasdep"/>
          <w:lang w:val="en-CA"/>
        </w:rPr>
        <w:footnoteReference w:id="11"/>
      </w:r>
    </w:p>
    <w:p w14:paraId="450CDA55" w14:textId="4B197802" w:rsidR="003E4F40" w:rsidRPr="006C6A05" w:rsidRDefault="00420B1F" w:rsidP="005040A0">
      <w:pPr>
        <w:pStyle w:val="Paragraphe"/>
        <w:spacing w:before="240" w:line="240" w:lineRule="auto"/>
        <w:rPr>
          <w:lang w:val="en-CA"/>
        </w:rPr>
      </w:pPr>
      <w:r w:rsidRPr="006C6A05">
        <w:rPr>
          <w:lang w:val="en-CA"/>
        </w:rPr>
        <w:t>Accordingly</w:t>
      </w:r>
      <w:r w:rsidR="00504965" w:rsidRPr="006C6A05">
        <w:rPr>
          <w:lang w:val="en-CA"/>
        </w:rPr>
        <w:t xml:space="preserve">, the judge, </w:t>
      </w:r>
      <w:r w:rsidR="005040A0" w:rsidRPr="006C6A05">
        <w:rPr>
          <w:lang w:val="en-CA"/>
        </w:rPr>
        <w:t>among other things</w:t>
      </w:r>
      <w:r w:rsidR="00504965" w:rsidRPr="006C6A05">
        <w:rPr>
          <w:lang w:val="en-CA"/>
        </w:rPr>
        <w:t xml:space="preserve">, </w:t>
      </w:r>
      <w:r w:rsidR="00E979E6" w:rsidRPr="006C6A05">
        <w:rPr>
          <w:lang w:val="en-CA"/>
        </w:rPr>
        <w:t>allowed</w:t>
      </w:r>
      <w:r w:rsidR="00504965" w:rsidRPr="006C6A05">
        <w:rPr>
          <w:lang w:val="en-CA"/>
        </w:rPr>
        <w:t xml:space="preserve"> the treatment team to commence </w:t>
      </w:r>
      <w:r w:rsidR="00797916" w:rsidRPr="006C6A05">
        <w:rPr>
          <w:lang w:val="en-CA"/>
        </w:rPr>
        <w:t xml:space="preserve">implementing </w:t>
      </w:r>
      <w:r w:rsidR="00504965" w:rsidRPr="006C6A05">
        <w:rPr>
          <w:lang w:val="en-CA"/>
        </w:rPr>
        <w:t xml:space="preserve">the plan suggested by the respondent, and in particular, to extubate the child under favourable clinical conditions and not to </w:t>
      </w:r>
      <w:r w:rsidR="005E3CAC" w:rsidRPr="006C6A05">
        <w:rPr>
          <w:lang w:val="en-CA"/>
        </w:rPr>
        <w:t>reintubate</w:t>
      </w:r>
      <w:r w:rsidR="00504965" w:rsidRPr="006C6A05">
        <w:rPr>
          <w:lang w:val="en-CA"/>
        </w:rPr>
        <w:t xml:space="preserve"> him if the plan fails, except in the event of planned surgery requiring transi</w:t>
      </w:r>
      <w:r w:rsidR="00797916" w:rsidRPr="006C6A05">
        <w:rPr>
          <w:lang w:val="en-CA"/>
        </w:rPr>
        <w:t>ent</w:t>
      </w:r>
      <w:r w:rsidR="00504965" w:rsidRPr="006C6A05">
        <w:rPr>
          <w:lang w:val="en-CA"/>
        </w:rPr>
        <w:t xml:space="preserve"> and temporary </w:t>
      </w:r>
      <w:r w:rsidR="008914CA" w:rsidRPr="006C6A05">
        <w:rPr>
          <w:lang w:val="en-CA"/>
        </w:rPr>
        <w:t>reintubation</w:t>
      </w:r>
      <w:r w:rsidR="00504965" w:rsidRPr="006C6A05">
        <w:rPr>
          <w:lang w:val="en-CA"/>
        </w:rPr>
        <w:t>. He also authorized the medical personnel to adjust or change the treatment plan based on the child’s clinical response.</w:t>
      </w:r>
    </w:p>
    <w:p w14:paraId="1920BCCF" w14:textId="592AFE69" w:rsidR="003E4F40" w:rsidRPr="006C6A05" w:rsidRDefault="00504965" w:rsidP="008B6742">
      <w:pPr>
        <w:pStyle w:val="Paragraphe"/>
        <w:spacing w:line="240" w:lineRule="auto"/>
        <w:rPr>
          <w:lang w:val="en-CA"/>
        </w:rPr>
      </w:pPr>
      <w:r w:rsidRPr="006C6A05">
        <w:rPr>
          <w:lang w:val="en-CA"/>
        </w:rPr>
        <w:t>The parents appeal this decision before this Cour</w:t>
      </w:r>
      <w:r w:rsidR="000D0E4B" w:rsidRPr="006C6A05">
        <w:rPr>
          <w:lang w:val="en-CA"/>
        </w:rPr>
        <w:t>t,</w:t>
      </w:r>
      <w:r w:rsidRPr="006C6A05">
        <w:rPr>
          <w:lang w:val="en-CA"/>
        </w:rPr>
        <w:t xml:space="preserve"> </w:t>
      </w:r>
      <w:r w:rsidR="002F1075" w:rsidRPr="006C6A05">
        <w:rPr>
          <w:lang w:val="en-CA"/>
        </w:rPr>
        <w:t>stating</w:t>
      </w:r>
      <w:r w:rsidR="008B6742" w:rsidRPr="006C6A05">
        <w:rPr>
          <w:lang w:val="en-CA"/>
        </w:rPr>
        <w:t xml:space="preserve"> the following </w:t>
      </w:r>
      <w:r w:rsidR="00250FBD" w:rsidRPr="006C6A05">
        <w:rPr>
          <w:lang w:val="en-CA"/>
        </w:rPr>
        <w:t>five grounds</w:t>
      </w:r>
      <w:r w:rsidRPr="006C6A05">
        <w:rPr>
          <w:lang w:val="en-CA"/>
        </w:rPr>
        <w:t xml:space="preserve"> of appeal:</w:t>
      </w:r>
    </w:p>
    <w:p w14:paraId="77DD6ADF" w14:textId="0B51EC2D" w:rsidR="00504965" w:rsidRPr="006C6A05" w:rsidRDefault="00504965" w:rsidP="00554013">
      <w:pPr>
        <w:pStyle w:val="Citationenretrait"/>
        <w:spacing w:line="240" w:lineRule="auto"/>
        <w:rPr>
          <w:lang w:val="en-CA"/>
        </w:rPr>
      </w:pPr>
      <w:r w:rsidRPr="006C6A05">
        <w:rPr>
          <w:lang w:val="en-CA"/>
        </w:rPr>
        <w:t>[</w:t>
      </w:r>
      <w:r w:rsidRPr="006C6A05">
        <w:rPr>
          <w:smallCaps/>
          <w:lang w:val="en-CA"/>
        </w:rPr>
        <w:t>translation</w:t>
      </w:r>
      <w:r w:rsidRPr="006C6A05">
        <w:rPr>
          <w:lang w:val="en-CA"/>
        </w:rPr>
        <w:t>]</w:t>
      </w:r>
    </w:p>
    <w:p w14:paraId="17F80115" w14:textId="258AD1C3" w:rsidR="003E4F40" w:rsidRPr="006C6A05" w:rsidRDefault="00504965" w:rsidP="00554013">
      <w:pPr>
        <w:pStyle w:val="Citationenretrait"/>
        <w:spacing w:line="240" w:lineRule="auto"/>
        <w:rPr>
          <w:lang w:val="en-CA"/>
        </w:rPr>
      </w:pPr>
      <w:r w:rsidRPr="006C6A05">
        <w:rPr>
          <w:lang w:val="en-CA"/>
        </w:rPr>
        <w:t>Did the judge at first instance</w:t>
      </w:r>
      <w:r w:rsidR="003E4F40" w:rsidRPr="006C6A05">
        <w:rPr>
          <w:lang w:val="en-CA"/>
        </w:rPr>
        <w:t xml:space="preserve"> </w:t>
      </w:r>
      <w:r w:rsidRPr="006C6A05">
        <w:rPr>
          <w:lang w:val="en-CA"/>
        </w:rPr>
        <w:t>err in law</w:t>
      </w:r>
      <w:r w:rsidR="00F72A52" w:rsidRPr="006C6A05">
        <w:rPr>
          <w:lang w:val="en-CA"/>
        </w:rPr>
        <w:t xml:space="preserve"> by using </w:t>
      </w:r>
      <w:r w:rsidRPr="006C6A05">
        <w:rPr>
          <w:lang w:val="en-CA"/>
        </w:rPr>
        <w:t>his intervention power without explaining why the parents’ refusal of a unilateral extubation accompanied by a permanent limitation of the level of care was unjustified?</w:t>
      </w:r>
      <w:r w:rsidR="003E4F40" w:rsidRPr="006C6A05">
        <w:rPr>
          <w:lang w:val="en-CA"/>
        </w:rPr>
        <w:t xml:space="preserve"> </w:t>
      </w:r>
    </w:p>
    <w:p w14:paraId="204E38BB" w14:textId="1A00455B" w:rsidR="003E4F40" w:rsidRPr="006C6A05" w:rsidRDefault="00504965" w:rsidP="00554013">
      <w:pPr>
        <w:pStyle w:val="Citationenretrait"/>
        <w:spacing w:line="240" w:lineRule="auto"/>
        <w:rPr>
          <w:lang w:val="en-CA"/>
        </w:rPr>
      </w:pPr>
      <w:r w:rsidRPr="006C6A05">
        <w:rPr>
          <w:lang w:val="en-CA"/>
        </w:rPr>
        <w:t xml:space="preserve">Did the judge at first </w:t>
      </w:r>
      <w:r w:rsidR="003E4F40" w:rsidRPr="006C6A05">
        <w:rPr>
          <w:lang w:val="en-CA"/>
        </w:rPr>
        <w:t xml:space="preserve">instance </w:t>
      </w:r>
      <w:r w:rsidRPr="006C6A05">
        <w:rPr>
          <w:lang w:val="en-CA"/>
        </w:rPr>
        <w:t xml:space="preserve">commit a palpable and overriding error in finding that the appellants’ position was to keep X intubated as long as possible </w:t>
      </w:r>
      <w:r w:rsidR="00F72A52" w:rsidRPr="006C6A05">
        <w:rPr>
          <w:lang w:val="en-CA"/>
        </w:rPr>
        <w:t>while awaiting a miracle?</w:t>
      </w:r>
      <w:r w:rsidR="003E4F40" w:rsidRPr="006C6A05">
        <w:rPr>
          <w:lang w:val="en-CA"/>
        </w:rPr>
        <w:t xml:space="preserve"> </w:t>
      </w:r>
    </w:p>
    <w:p w14:paraId="73E316F4" w14:textId="34785D00" w:rsidR="003E4F40" w:rsidRPr="006C6A05" w:rsidRDefault="00F72A52" w:rsidP="00554013">
      <w:pPr>
        <w:pStyle w:val="Citationenretrait"/>
        <w:spacing w:line="240" w:lineRule="auto"/>
        <w:rPr>
          <w:lang w:val="en-CA"/>
        </w:rPr>
      </w:pPr>
      <w:r w:rsidRPr="006C6A05">
        <w:rPr>
          <w:lang w:val="en-CA"/>
        </w:rPr>
        <w:t>Did the judge at first instance err in law by failing to specify a precise duration for his order?</w:t>
      </w:r>
      <w:r w:rsidR="003E4F40" w:rsidRPr="006C6A05">
        <w:rPr>
          <w:lang w:val="en-CA"/>
        </w:rPr>
        <w:t xml:space="preserve"> </w:t>
      </w:r>
    </w:p>
    <w:p w14:paraId="69F4713E" w14:textId="78A47DF0" w:rsidR="003E4F40" w:rsidRPr="006C6A05" w:rsidRDefault="00F72A52" w:rsidP="00554013">
      <w:pPr>
        <w:pStyle w:val="Citationenretrait"/>
        <w:spacing w:line="240" w:lineRule="auto"/>
        <w:rPr>
          <w:lang w:val="en-CA"/>
        </w:rPr>
      </w:pPr>
      <w:r w:rsidRPr="006C6A05">
        <w:rPr>
          <w:lang w:val="en-CA"/>
        </w:rPr>
        <w:t xml:space="preserve">Did the judge at first instance </w:t>
      </w:r>
      <w:r w:rsidR="000574B2" w:rsidRPr="006C6A05">
        <w:rPr>
          <w:lang w:val="en-CA"/>
        </w:rPr>
        <w:t>clearly</w:t>
      </w:r>
      <w:r w:rsidRPr="006C6A05">
        <w:rPr>
          <w:lang w:val="en-CA"/>
        </w:rPr>
        <w:t xml:space="preserve"> err in fact and in law by failing to take into account the probability </w:t>
      </w:r>
      <w:r w:rsidR="00F65F57" w:rsidRPr="006C6A05">
        <w:rPr>
          <w:lang w:val="en-CA"/>
        </w:rPr>
        <w:t>that X would die</w:t>
      </w:r>
      <w:r w:rsidR="0012708E" w:rsidRPr="006C6A05">
        <w:rPr>
          <w:lang w:val="en-CA"/>
        </w:rPr>
        <w:t xml:space="preserve"> following the implementation of the </w:t>
      </w:r>
      <w:r w:rsidR="00F65F57" w:rsidRPr="006C6A05">
        <w:rPr>
          <w:lang w:val="en-CA"/>
        </w:rPr>
        <w:t>respondent’</w:t>
      </w:r>
      <w:r w:rsidR="002D2D36">
        <w:rPr>
          <w:lang w:val="en-CA"/>
        </w:rPr>
        <w:t>s</w:t>
      </w:r>
      <w:r w:rsidR="00F65F57" w:rsidRPr="006C6A05">
        <w:rPr>
          <w:lang w:val="en-CA"/>
        </w:rPr>
        <w:t xml:space="preserve"> proposed </w:t>
      </w:r>
      <w:r w:rsidR="0012708E" w:rsidRPr="006C6A05">
        <w:rPr>
          <w:lang w:val="en-CA"/>
        </w:rPr>
        <w:t>care plan?</w:t>
      </w:r>
    </w:p>
    <w:p w14:paraId="61A95939" w14:textId="5A8FB298" w:rsidR="003E4F40" w:rsidRPr="006C6A05" w:rsidRDefault="0012708E" w:rsidP="00554013">
      <w:pPr>
        <w:pStyle w:val="Citationenretrait"/>
        <w:spacing w:line="240" w:lineRule="auto"/>
        <w:rPr>
          <w:lang w:val="en-CA"/>
        </w:rPr>
      </w:pPr>
      <w:r w:rsidRPr="006C6A05">
        <w:rPr>
          <w:lang w:val="en-CA"/>
        </w:rPr>
        <w:t xml:space="preserve">Did the judge at first instance commit a palpable and overriding error in finding that the experts </w:t>
      </w:r>
      <w:r w:rsidR="00F65F57" w:rsidRPr="006C6A05">
        <w:rPr>
          <w:lang w:val="en-CA"/>
        </w:rPr>
        <w:t>were unanimous</w:t>
      </w:r>
      <w:r w:rsidRPr="006C6A05">
        <w:rPr>
          <w:lang w:val="en-CA"/>
        </w:rPr>
        <w:t xml:space="preserve"> that the care plan proposed by the respondent is in the child</w:t>
      </w:r>
      <w:r w:rsidR="00F65F57" w:rsidRPr="006C6A05">
        <w:rPr>
          <w:lang w:val="en-CA"/>
        </w:rPr>
        <w:t>’s best interests</w:t>
      </w:r>
      <w:r w:rsidRPr="006C6A05">
        <w:rPr>
          <w:lang w:val="en-CA"/>
        </w:rPr>
        <w:t>?</w:t>
      </w:r>
    </w:p>
    <w:p w14:paraId="38D0C9A8" w14:textId="3126D256" w:rsidR="003E4F40" w:rsidRPr="006C6A05" w:rsidRDefault="00D713E4" w:rsidP="00554013">
      <w:pPr>
        <w:pStyle w:val="Paragraphe"/>
        <w:spacing w:line="240" w:lineRule="auto"/>
        <w:rPr>
          <w:lang w:val="en-CA"/>
        </w:rPr>
      </w:pPr>
      <w:r w:rsidRPr="006C6A05">
        <w:rPr>
          <w:lang w:val="en-CA"/>
        </w:rPr>
        <w:lastRenderedPageBreak/>
        <w:t xml:space="preserve">In essence, these five grounds of appeal converge into the following central question: Was the parents’ refusal to consent to the proposed treatment plan justified in view of the child’s interests? </w:t>
      </w:r>
    </w:p>
    <w:p w14:paraId="3CD505BA" w14:textId="680198C9" w:rsidR="003E4F40" w:rsidRPr="006C6A05" w:rsidRDefault="003E4F40" w:rsidP="00554013">
      <w:pPr>
        <w:pStyle w:val="Paragraphe"/>
        <w:numPr>
          <w:ilvl w:val="0"/>
          <w:numId w:val="0"/>
        </w:numPr>
        <w:spacing w:before="240" w:line="240" w:lineRule="auto"/>
        <w:rPr>
          <w:b/>
          <w:bCs/>
          <w:lang w:val="en-CA"/>
        </w:rPr>
      </w:pPr>
      <w:r w:rsidRPr="006C6A05">
        <w:rPr>
          <w:b/>
          <w:bCs/>
          <w:lang w:val="en-CA"/>
        </w:rPr>
        <w:t>Analys</w:t>
      </w:r>
      <w:r w:rsidR="00D713E4" w:rsidRPr="006C6A05">
        <w:rPr>
          <w:b/>
          <w:bCs/>
          <w:lang w:val="en-CA"/>
        </w:rPr>
        <w:t>is</w:t>
      </w:r>
    </w:p>
    <w:p w14:paraId="5349864A" w14:textId="5C03C32B" w:rsidR="003E4F40" w:rsidRPr="006C6A05" w:rsidRDefault="00D713E4" w:rsidP="00554013">
      <w:pPr>
        <w:pStyle w:val="Paragraphe"/>
        <w:numPr>
          <w:ilvl w:val="0"/>
          <w:numId w:val="0"/>
        </w:numPr>
        <w:spacing w:line="240" w:lineRule="auto"/>
        <w:rPr>
          <w:b/>
          <w:bCs/>
          <w:lang w:val="en-CA"/>
        </w:rPr>
      </w:pPr>
      <w:r w:rsidRPr="006C6A05">
        <w:rPr>
          <w:b/>
          <w:bCs/>
          <w:lang w:val="en-CA"/>
        </w:rPr>
        <w:t>The legal principles</w:t>
      </w:r>
    </w:p>
    <w:p w14:paraId="46B196EE" w14:textId="48B88131" w:rsidR="003E4F40" w:rsidRPr="006C6A05" w:rsidRDefault="00D713E4" w:rsidP="008A2BAE">
      <w:pPr>
        <w:pStyle w:val="Paragraphe"/>
        <w:spacing w:line="240" w:lineRule="auto"/>
        <w:rPr>
          <w:lang w:val="en-CA"/>
        </w:rPr>
      </w:pPr>
      <w:r w:rsidRPr="006C6A05">
        <w:rPr>
          <w:lang w:val="en-CA"/>
        </w:rPr>
        <w:t>Article</w:t>
      </w:r>
      <w:r w:rsidR="003E4F40" w:rsidRPr="006C6A05">
        <w:rPr>
          <w:lang w:val="en-CA"/>
        </w:rPr>
        <w:t xml:space="preserve"> 10 </w:t>
      </w:r>
      <w:r w:rsidR="008C7782" w:rsidRPr="006C6A05">
        <w:rPr>
          <w:lang w:val="en-CA"/>
        </w:rPr>
        <w:t xml:space="preserve">of the </w:t>
      </w:r>
      <w:r w:rsidR="008C7782" w:rsidRPr="006C6A05">
        <w:rPr>
          <w:i/>
          <w:iCs/>
          <w:lang w:val="en-CA"/>
        </w:rPr>
        <w:t>Civil Code of Québec</w:t>
      </w:r>
      <w:r w:rsidR="008C7782" w:rsidRPr="006C6A05">
        <w:rPr>
          <w:lang w:val="en-CA"/>
        </w:rPr>
        <w:t xml:space="preserve"> (</w:t>
      </w:r>
      <w:r w:rsidR="003E4F40" w:rsidRPr="006C6A05">
        <w:rPr>
          <w:lang w:val="en-CA"/>
        </w:rPr>
        <w:t>C.</w:t>
      </w:r>
      <w:r w:rsidRPr="006C6A05">
        <w:rPr>
          <w:lang w:val="en-CA"/>
        </w:rPr>
        <w:t>C</w:t>
      </w:r>
      <w:r w:rsidR="003E4F40" w:rsidRPr="006C6A05">
        <w:rPr>
          <w:lang w:val="en-CA"/>
        </w:rPr>
        <w:t>.Q.</w:t>
      </w:r>
      <w:r w:rsidR="008C7782" w:rsidRPr="006C6A05">
        <w:rPr>
          <w:lang w:val="en-CA"/>
        </w:rPr>
        <w:t>)</w:t>
      </w:r>
      <w:r w:rsidR="003E4F40" w:rsidRPr="006C6A05">
        <w:rPr>
          <w:lang w:val="en-CA"/>
        </w:rPr>
        <w:t xml:space="preserve"> pr</w:t>
      </w:r>
      <w:r w:rsidRPr="006C6A05">
        <w:rPr>
          <w:lang w:val="en-CA"/>
        </w:rPr>
        <w:t>ovides that “[e]very person is inviolable and is entitled to the integrity of his person</w:t>
      </w:r>
      <w:r w:rsidR="003E4F40" w:rsidRPr="006C6A05">
        <w:rPr>
          <w:lang w:val="en-CA"/>
        </w:rPr>
        <w:t xml:space="preserve">. </w:t>
      </w:r>
      <w:r w:rsidRPr="006C6A05">
        <w:rPr>
          <w:lang w:val="en-CA"/>
        </w:rPr>
        <w:t>Except in cases provided for by law, no one may interfere with his person without his free and enlightened consent.”</w:t>
      </w:r>
      <w:r w:rsidR="003E4F40" w:rsidRPr="006C6A05">
        <w:rPr>
          <w:lang w:val="en-CA"/>
        </w:rPr>
        <w:t xml:space="preserve"> </w:t>
      </w:r>
      <w:r w:rsidRPr="006C6A05">
        <w:rPr>
          <w:lang w:val="en-CA"/>
        </w:rPr>
        <w:t>These</w:t>
      </w:r>
      <w:r w:rsidR="008C7782" w:rsidRPr="006C6A05">
        <w:rPr>
          <w:lang w:val="en-CA"/>
        </w:rPr>
        <w:t> </w:t>
      </w:r>
      <w:r w:rsidRPr="006C6A05">
        <w:rPr>
          <w:lang w:val="en-CA"/>
        </w:rPr>
        <w:t>fundamental principles seek to protect people’s autonomy and dignity over their bod</w:t>
      </w:r>
      <w:r w:rsidR="00C8175C" w:rsidRPr="006C6A05">
        <w:rPr>
          <w:lang w:val="en-CA"/>
        </w:rPr>
        <w:t>ies</w:t>
      </w:r>
      <w:r w:rsidRPr="006C6A05">
        <w:rPr>
          <w:lang w:val="en-CA"/>
        </w:rPr>
        <w:t xml:space="preserve"> and destiny</w:t>
      </w:r>
      <w:r w:rsidR="00C8175C" w:rsidRPr="006C6A05">
        <w:rPr>
          <w:lang w:val="en-CA"/>
        </w:rPr>
        <w:t>,</w:t>
      </w:r>
      <w:r w:rsidR="003E4F40" w:rsidRPr="006C6A05">
        <w:rPr>
          <w:rStyle w:val="Appelnotedebasdep"/>
          <w:lang w:val="en-CA"/>
        </w:rPr>
        <w:footnoteReference w:id="12"/>
      </w:r>
      <w:r w:rsidR="003E4F40" w:rsidRPr="006C6A05">
        <w:rPr>
          <w:lang w:val="en-CA"/>
        </w:rPr>
        <w:t xml:space="preserve"> </w:t>
      </w:r>
      <w:r w:rsidRPr="006C6A05">
        <w:rPr>
          <w:lang w:val="en-CA"/>
        </w:rPr>
        <w:t xml:space="preserve">and are enshrined not only in that provision of the </w:t>
      </w:r>
      <w:r w:rsidR="008C7782" w:rsidRPr="006C6A05">
        <w:rPr>
          <w:lang w:val="en-CA"/>
        </w:rPr>
        <w:t>C.C.Q.</w:t>
      </w:r>
      <w:r w:rsidR="003E4F40" w:rsidRPr="006C6A05">
        <w:rPr>
          <w:lang w:val="en-CA"/>
        </w:rPr>
        <w:t xml:space="preserve"> </w:t>
      </w:r>
      <w:r w:rsidRPr="006C6A05">
        <w:rPr>
          <w:lang w:val="en-CA"/>
        </w:rPr>
        <w:t xml:space="preserve">but also in the </w:t>
      </w:r>
      <w:r w:rsidR="00C8175C" w:rsidRPr="006C6A05">
        <w:rPr>
          <w:lang w:val="en-CA"/>
        </w:rPr>
        <w:t xml:space="preserve">Quebec </w:t>
      </w:r>
      <w:r w:rsidRPr="006C6A05">
        <w:rPr>
          <w:i/>
          <w:iCs/>
          <w:lang w:val="en-CA"/>
        </w:rPr>
        <w:t xml:space="preserve">Charter of </w:t>
      </w:r>
      <w:r w:rsidR="00E10267">
        <w:rPr>
          <w:i/>
          <w:iCs/>
          <w:lang w:val="en-CA"/>
        </w:rPr>
        <w:t>h</w:t>
      </w:r>
      <w:r w:rsidRPr="006C6A05">
        <w:rPr>
          <w:i/>
          <w:iCs/>
          <w:lang w:val="en-CA"/>
        </w:rPr>
        <w:t xml:space="preserve">uman </w:t>
      </w:r>
      <w:r w:rsidR="00E10267">
        <w:rPr>
          <w:i/>
          <w:iCs/>
          <w:lang w:val="en-CA"/>
        </w:rPr>
        <w:t>r</w:t>
      </w:r>
      <w:r w:rsidRPr="006C6A05">
        <w:rPr>
          <w:i/>
          <w:iCs/>
          <w:lang w:val="en-CA"/>
        </w:rPr>
        <w:t xml:space="preserve">ights and </w:t>
      </w:r>
      <w:r w:rsidR="00E10267">
        <w:rPr>
          <w:i/>
          <w:iCs/>
          <w:lang w:val="en-CA"/>
        </w:rPr>
        <w:t>f</w:t>
      </w:r>
      <w:r w:rsidRPr="006C6A05">
        <w:rPr>
          <w:i/>
          <w:iCs/>
          <w:lang w:val="en-CA"/>
        </w:rPr>
        <w:t>reedoms</w:t>
      </w:r>
      <w:r w:rsidRPr="006C6A05">
        <w:rPr>
          <w:lang w:val="en-CA"/>
        </w:rPr>
        <w:t xml:space="preserve"> </w:t>
      </w:r>
      <w:r w:rsidR="00C8175C" w:rsidRPr="006C6A05">
        <w:rPr>
          <w:lang w:val="en-CA"/>
        </w:rPr>
        <w:t xml:space="preserve">and the </w:t>
      </w:r>
      <w:r w:rsidR="00C8175C" w:rsidRPr="006C6A05">
        <w:rPr>
          <w:i/>
          <w:iCs/>
          <w:lang w:val="en-CA"/>
        </w:rPr>
        <w:t>Canadian Charter of Rights and Freedoms</w:t>
      </w:r>
      <w:r w:rsidR="00C8175C" w:rsidRPr="006C6A05">
        <w:rPr>
          <w:lang w:val="en-CA"/>
        </w:rPr>
        <w:t xml:space="preserve">, </w:t>
      </w:r>
      <w:r w:rsidR="00915898" w:rsidRPr="006C6A05">
        <w:rPr>
          <w:lang w:val="en-CA"/>
        </w:rPr>
        <w:t>further confirm</w:t>
      </w:r>
      <w:r w:rsidR="003F7ED5" w:rsidRPr="006C6A05">
        <w:rPr>
          <w:lang w:val="en-CA"/>
        </w:rPr>
        <w:t>ing</w:t>
      </w:r>
      <w:r w:rsidR="00915898" w:rsidRPr="006C6A05">
        <w:rPr>
          <w:lang w:val="en-CA"/>
        </w:rPr>
        <w:t xml:space="preserve"> </w:t>
      </w:r>
      <w:r w:rsidR="00C8175C" w:rsidRPr="006C6A05">
        <w:rPr>
          <w:lang w:val="en-CA"/>
        </w:rPr>
        <w:t>their fundamental nature. The judge explain</w:t>
      </w:r>
      <w:r w:rsidR="00397677">
        <w:rPr>
          <w:lang w:val="en-CA"/>
        </w:rPr>
        <w:t>ed</w:t>
      </w:r>
      <w:r w:rsidR="00C8175C" w:rsidRPr="006C6A05">
        <w:rPr>
          <w:lang w:val="en-CA"/>
        </w:rPr>
        <w:t xml:space="preserve"> these principles well in his decision. </w:t>
      </w:r>
      <w:r w:rsidR="003E4F40" w:rsidRPr="006C6A05">
        <w:rPr>
          <w:lang w:val="en-CA"/>
        </w:rPr>
        <w:t xml:space="preserve">  </w:t>
      </w:r>
    </w:p>
    <w:p w14:paraId="25F7FE55" w14:textId="30EA0630" w:rsidR="003E4F40" w:rsidRPr="006C6A05" w:rsidRDefault="00C8175C" w:rsidP="00554013">
      <w:pPr>
        <w:pStyle w:val="Paragraphe"/>
        <w:spacing w:line="240" w:lineRule="auto"/>
        <w:rPr>
          <w:lang w:val="en-CA"/>
        </w:rPr>
      </w:pPr>
      <w:r w:rsidRPr="006C6A05">
        <w:rPr>
          <w:lang w:val="en-CA"/>
        </w:rPr>
        <w:t xml:space="preserve">The judge </w:t>
      </w:r>
      <w:r w:rsidR="00E10267">
        <w:rPr>
          <w:lang w:val="en-CA"/>
        </w:rPr>
        <w:t>began</w:t>
      </w:r>
      <w:r w:rsidR="00E10267" w:rsidRPr="006C6A05">
        <w:rPr>
          <w:lang w:val="en-CA"/>
        </w:rPr>
        <w:t xml:space="preserve"> </w:t>
      </w:r>
      <w:r w:rsidRPr="006C6A05">
        <w:rPr>
          <w:lang w:val="en-CA"/>
        </w:rPr>
        <w:t>by noting the importance of respecting everyone’s right to the integrity and inviolability of their person</w:t>
      </w:r>
      <w:r w:rsidR="009846A4" w:rsidRPr="006C6A05">
        <w:rPr>
          <w:lang w:val="en-CA"/>
        </w:rPr>
        <w:t>,</w:t>
      </w:r>
      <w:r w:rsidRPr="006C6A05">
        <w:rPr>
          <w:lang w:val="en-CA"/>
        </w:rPr>
        <w:t xml:space="preserve"> and of </w:t>
      </w:r>
      <w:r w:rsidR="0024378F" w:rsidRPr="006C6A05">
        <w:rPr>
          <w:lang w:val="en-CA"/>
        </w:rPr>
        <w:t>the principle</w:t>
      </w:r>
      <w:r w:rsidRPr="006C6A05">
        <w:rPr>
          <w:lang w:val="en-CA"/>
        </w:rPr>
        <w:t xml:space="preserve"> that nobody can be made to undergo care of any nature without </w:t>
      </w:r>
      <w:r w:rsidR="009846A4" w:rsidRPr="006C6A05">
        <w:rPr>
          <w:lang w:val="en-CA"/>
        </w:rPr>
        <w:t>their</w:t>
      </w:r>
      <w:r w:rsidRPr="006C6A05">
        <w:rPr>
          <w:lang w:val="en-CA"/>
        </w:rPr>
        <w:t xml:space="preserve"> consent.</w:t>
      </w:r>
      <w:r w:rsidR="003E4F40" w:rsidRPr="006C6A05">
        <w:rPr>
          <w:rStyle w:val="Appelnotedebasdep"/>
          <w:lang w:val="en-CA"/>
        </w:rPr>
        <w:footnoteReference w:id="13"/>
      </w:r>
      <w:r w:rsidR="003E4F40" w:rsidRPr="006C6A05">
        <w:rPr>
          <w:lang w:val="en-CA"/>
        </w:rPr>
        <w:t xml:space="preserve"> </w:t>
      </w:r>
      <w:r w:rsidR="009846A4" w:rsidRPr="006C6A05">
        <w:rPr>
          <w:lang w:val="en-CA"/>
        </w:rPr>
        <w:t xml:space="preserve">Where, as here, a minor under the age of 14 is involved, the judge noted that consent is given by the person having parental authority or </w:t>
      </w:r>
      <w:r w:rsidR="00611163" w:rsidRPr="006C6A05">
        <w:rPr>
          <w:lang w:val="en-CA"/>
        </w:rPr>
        <w:t xml:space="preserve">by </w:t>
      </w:r>
      <w:r w:rsidR="009846A4" w:rsidRPr="006C6A05">
        <w:rPr>
          <w:lang w:val="en-CA"/>
        </w:rPr>
        <w:t xml:space="preserve">the </w:t>
      </w:r>
      <w:r w:rsidR="00DB6A2B" w:rsidRPr="006C6A05">
        <w:rPr>
          <w:lang w:val="en-CA"/>
        </w:rPr>
        <w:t>minor’s</w:t>
      </w:r>
      <w:r w:rsidR="009846A4" w:rsidRPr="006C6A05">
        <w:rPr>
          <w:lang w:val="en-CA"/>
        </w:rPr>
        <w:t xml:space="preserve"> tutor.</w:t>
      </w:r>
      <w:r w:rsidR="003E4F40" w:rsidRPr="006C6A05">
        <w:rPr>
          <w:rStyle w:val="Appelnotedebasdep"/>
          <w:lang w:val="en-CA"/>
        </w:rPr>
        <w:footnoteReference w:id="14"/>
      </w:r>
      <w:r w:rsidR="003E4F40" w:rsidRPr="006C6A05">
        <w:rPr>
          <w:lang w:val="en-CA"/>
        </w:rPr>
        <w:t xml:space="preserve"> </w:t>
      </w:r>
      <w:r w:rsidR="00DB6A2B" w:rsidRPr="006C6A05">
        <w:rPr>
          <w:lang w:val="en-CA"/>
        </w:rPr>
        <w:t xml:space="preserve">As a result, </w:t>
      </w:r>
      <w:r w:rsidR="006C747D" w:rsidRPr="006C6A05">
        <w:rPr>
          <w:lang w:val="en-CA"/>
        </w:rPr>
        <w:t xml:space="preserve">in </w:t>
      </w:r>
      <w:r w:rsidR="00611163" w:rsidRPr="006C6A05">
        <w:rPr>
          <w:lang w:val="en-CA"/>
        </w:rPr>
        <w:t>the present</w:t>
      </w:r>
      <w:r w:rsidR="00512176" w:rsidRPr="006C6A05">
        <w:rPr>
          <w:lang w:val="en-CA"/>
        </w:rPr>
        <w:t xml:space="preserve"> case</w:t>
      </w:r>
      <w:r w:rsidR="00F9523B" w:rsidRPr="006C6A05">
        <w:rPr>
          <w:lang w:val="en-CA"/>
        </w:rPr>
        <w:t>,</w:t>
      </w:r>
      <w:r w:rsidR="00DB6A2B" w:rsidRPr="006C6A05">
        <w:rPr>
          <w:lang w:val="en-CA"/>
        </w:rPr>
        <w:t xml:space="preserve"> it is the parents who have the power to give consent.</w:t>
      </w:r>
      <w:r w:rsidR="003E4F40" w:rsidRPr="006C6A05">
        <w:rPr>
          <w:lang w:val="en-CA"/>
        </w:rPr>
        <w:t xml:space="preserve">  </w:t>
      </w:r>
    </w:p>
    <w:p w14:paraId="35E4BC80" w14:textId="3CA3D02F" w:rsidR="003E4F40" w:rsidRPr="006C6A05" w:rsidRDefault="00CF15A5" w:rsidP="00554013">
      <w:pPr>
        <w:pStyle w:val="Paragraphe"/>
        <w:spacing w:after="240" w:line="240" w:lineRule="auto"/>
        <w:rPr>
          <w:lang w:val="en-CA"/>
        </w:rPr>
      </w:pPr>
      <w:r w:rsidRPr="006C6A05">
        <w:rPr>
          <w:lang w:val="en-CA"/>
        </w:rPr>
        <w:t>The judge then reiterate</w:t>
      </w:r>
      <w:r w:rsidR="00E10267">
        <w:rPr>
          <w:lang w:val="en-CA"/>
        </w:rPr>
        <w:t>d</w:t>
      </w:r>
      <w:r w:rsidRPr="006C6A05">
        <w:rPr>
          <w:lang w:val="en-CA"/>
        </w:rPr>
        <w:t xml:space="preserve"> the principles established by </w:t>
      </w:r>
      <w:r w:rsidR="00FB049C">
        <w:rPr>
          <w:lang w:val="en-CA"/>
        </w:rPr>
        <w:t>art.</w:t>
      </w:r>
      <w:r w:rsidR="00FB049C" w:rsidRPr="006C6A05">
        <w:rPr>
          <w:lang w:val="en-CA"/>
        </w:rPr>
        <w:t xml:space="preserve"> </w:t>
      </w:r>
      <w:r w:rsidRPr="006C6A05">
        <w:rPr>
          <w:lang w:val="en-CA"/>
        </w:rPr>
        <w:t>12 C.C.Q., which serve as a guide in determining whether or not proposed care is in the interests of the person concerned.</w:t>
      </w:r>
      <w:r w:rsidR="003E4F40" w:rsidRPr="006C6A05">
        <w:rPr>
          <w:rStyle w:val="Appelnotedebasdep"/>
          <w:lang w:val="en-CA"/>
        </w:rPr>
        <w:footnoteReference w:id="15"/>
      </w:r>
      <w:r w:rsidR="003E4F40" w:rsidRPr="006C6A05">
        <w:rPr>
          <w:lang w:val="en-CA"/>
        </w:rPr>
        <w:t xml:space="preserve"> </w:t>
      </w:r>
      <w:r w:rsidRPr="006C6A05">
        <w:rPr>
          <w:lang w:val="en-CA"/>
        </w:rPr>
        <w:t xml:space="preserve">This provision, which </w:t>
      </w:r>
      <w:r w:rsidR="008356D7" w:rsidRPr="006C6A05">
        <w:rPr>
          <w:lang w:val="en-CA"/>
        </w:rPr>
        <w:t>is</w:t>
      </w:r>
      <w:r w:rsidRPr="006C6A05">
        <w:rPr>
          <w:lang w:val="en-CA"/>
        </w:rPr>
        <w:t xml:space="preserve"> at the heart of this case, is worded as follows:</w:t>
      </w:r>
    </w:p>
    <w:tbl>
      <w:tblPr>
        <w:tblW w:w="0" w:type="auto"/>
        <w:tblLayout w:type="fixed"/>
        <w:tblCellMar>
          <w:left w:w="70" w:type="dxa"/>
          <w:right w:w="70" w:type="dxa"/>
        </w:tblCellMar>
        <w:tblLook w:val="0000" w:firstRow="0" w:lastRow="0" w:firstColumn="0" w:lastColumn="0" w:noHBand="0" w:noVBand="0"/>
      </w:tblPr>
      <w:tblGrid>
        <w:gridCol w:w="4683"/>
        <w:gridCol w:w="4679"/>
      </w:tblGrid>
      <w:tr w:rsidR="003E4F40" w:rsidRPr="003F6569" w14:paraId="257E9BA4" w14:textId="77777777" w:rsidTr="009641EE">
        <w:trPr>
          <w:trHeight w:val="1142"/>
        </w:trPr>
        <w:tc>
          <w:tcPr>
            <w:tcW w:w="4683" w:type="dxa"/>
          </w:tcPr>
          <w:p w14:paraId="33F2A939" w14:textId="77777777" w:rsidR="003F6569" w:rsidRPr="003F6569" w:rsidRDefault="003F6569" w:rsidP="003F6569">
            <w:pPr>
              <w:pStyle w:val="Tableaugauchefranais"/>
              <w:spacing w:line="240" w:lineRule="auto"/>
              <w:jc w:val="both"/>
              <w:rPr>
                <w:lang w:val="en-CA"/>
              </w:rPr>
            </w:pPr>
            <w:r w:rsidRPr="003F6569">
              <w:rPr>
                <w:b/>
                <w:bCs/>
                <w:lang w:val="en-CA"/>
              </w:rPr>
              <w:t xml:space="preserve">12. </w:t>
            </w:r>
            <w:r w:rsidRPr="003F6569">
              <w:rPr>
                <w:lang w:val="en-CA"/>
              </w:rPr>
              <w:t>A person who gives his consent to or refuses care for another person is bound to act in the sole interest of that person, complying, as far as possible, with any wishes the latter may have expressed.</w:t>
            </w:r>
          </w:p>
          <w:p w14:paraId="7F52C5A5" w14:textId="77777777" w:rsidR="003F6569" w:rsidRPr="003F6569" w:rsidRDefault="003F6569" w:rsidP="003F6569">
            <w:pPr>
              <w:pStyle w:val="Tableaugauchefranais"/>
              <w:spacing w:line="240" w:lineRule="auto"/>
              <w:jc w:val="both"/>
              <w:rPr>
                <w:lang w:val="en-CA"/>
              </w:rPr>
            </w:pPr>
          </w:p>
          <w:p w14:paraId="318E9401" w14:textId="25755842" w:rsidR="003E4F40" w:rsidRPr="003F6569" w:rsidRDefault="003F6569" w:rsidP="003F6569">
            <w:pPr>
              <w:pStyle w:val="Tableaugauchefranais"/>
              <w:spacing w:line="240" w:lineRule="auto"/>
              <w:jc w:val="both"/>
              <w:rPr>
                <w:highlight w:val="cyan"/>
                <w:lang w:val="en-CA"/>
              </w:rPr>
            </w:pPr>
            <w:r w:rsidRPr="003F6569">
              <w:rPr>
                <w:lang w:val="en-CA"/>
              </w:rPr>
              <w:t xml:space="preserve">If he gives his consent, he shall ensure that the care is beneficial notwithstanding the gravity and permanence of certain of its effects, </w:t>
            </w:r>
            <w:r w:rsidRPr="003F6569">
              <w:rPr>
                <w:lang w:val="en-CA"/>
              </w:rPr>
              <w:lastRenderedPageBreak/>
              <w:t>that it is advisable in the circumstances and that the risks incurred are not disproportionate to the anticipated benefit.</w:t>
            </w:r>
          </w:p>
        </w:tc>
        <w:tc>
          <w:tcPr>
            <w:tcW w:w="4679" w:type="dxa"/>
          </w:tcPr>
          <w:p w14:paraId="2354AC40" w14:textId="77777777" w:rsidR="003F6569" w:rsidRPr="003F6569" w:rsidRDefault="003F6569" w:rsidP="003F6569">
            <w:pPr>
              <w:pStyle w:val="Tableaudroiteanglais"/>
              <w:spacing w:line="240" w:lineRule="auto"/>
              <w:rPr>
                <w:lang w:val="fr-CA"/>
              </w:rPr>
            </w:pPr>
            <w:r w:rsidRPr="003F6569">
              <w:rPr>
                <w:b/>
                <w:bCs/>
                <w:lang w:val="fr-CA"/>
              </w:rPr>
              <w:lastRenderedPageBreak/>
              <w:t>12</w:t>
            </w:r>
            <w:r w:rsidRPr="003F6569">
              <w:rPr>
                <w:lang w:val="fr-CA"/>
              </w:rPr>
              <w:t>. Celui qui consent à des soins pour autrui ou qui les refuse est tenu d’agir dans le seul intérêt de cette personne en respectant, dans la mesure du possible, les volontés que cette dernière a pu manifester.</w:t>
            </w:r>
          </w:p>
          <w:p w14:paraId="0260D0B2" w14:textId="77777777" w:rsidR="003F6569" w:rsidRPr="003F6569" w:rsidRDefault="003F6569" w:rsidP="003F6569">
            <w:pPr>
              <w:pStyle w:val="Tableaudroiteanglais"/>
              <w:spacing w:line="240" w:lineRule="auto"/>
              <w:rPr>
                <w:lang w:val="fr-CA"/>
              </w:rPr>
            </w:pPr>
          </w:p>
          <w:p w14:paraId="713F53CC" w14:textId="5732EE0A" w:rsidR="003E4F40" w:rsidRPr="003F6569" w:rsidRDefault="003F6569" w:rsidP="003F6569">
            <w:pPr>
              <w:pStyle w:val="Tableaudroiteanglais"/>
              <w:spacing w:line="240" w:lineRule="auto"/>
              <w:rPr>
                <w:highlight w:val="cyan"/>
                <w:lang w:val="fr-CA"/>
              </w:rPr>
            </w:pPr>
            <w:r w:rsidRPr="003F6569">
              <w:rPr>
                <w:lang w:val="fr-CA"/>
              </w:rPr>
              <w:t xml:space="preserve">S’il exprime un consentement, il doit s’assurer que les soins seront bénéfiques, malgré la gravité et la permanence de certains de leurs </w:t>
            </w:r>
            <w:r w:rsidRPr="003F6569">
              <w:rPr>
                <w:lang w:val="fr-CA"/>
              </w:rPr>
              <w:lastRenderedPageBreak/>
              <w:t>effets, qu’ils sont opportuns dans les circonstances et que les risques présentés ne sont pas hors de proportion avec le bienfait qu’on en espère.</w:t>
            </w:r>
          </w:p>
        </w:tc>
      </w:tr>
    </w:tbl>
    <w:p w14:paraId="0525B707" w14:textId="751E3AD1" w:rsidR="003E4F40" w:rsidRPr="006C6A05" w:rsidRDefault="007F2383" w:rsidP="00B63D3E">
      <w:pPr>
        <w:pStyle w:val="Paragraphe"/>
        <w:spacing w:before="240" w:line="240" w:lineRule="auto"/>
        <w:rPr>
          <w:lang w:val="en-CA"/>
        </w:rPr>
      </w:pPr>
      <w:r w:rsidRPr="006C6A05">
        <w:rPr>
          <w:lang w:val="en-CA"/>
        </w:rPr>
        <w:lastRenderedPageBreak/>
        <w:t>Therefore</w:t>
      </w:r>
      <w:r w:rsidR="009836B5" w:rsidRPr="006C6A05">
        <w:rPr>
          <w:lang w:val="en-CA"/>
        </w:rPr>
        <w:t xml:space="preserve">, </w:t>
      </w:r>
      <w:r w:rsidR="00FF6943" w:rsidRPr="006C6A05">
        <w:rPr>
          <w:lang w:val="en-CA"/>
        </w:rPr>
        <w:t xml:space="preserve">apart from </w:t>
      </w:r>
      <w:r w:rsidR="009C425B" w:rsidRPr="006C6A05">
        <w:rPr>
          <w:lang w:val="en-CA"/>
        </w:rPr>
        <w:t>the</w:t>
      </w:r>
      <w:r w:rsidR="009836B5" w:rsidRPr="006C6A05">
        <w:rPr>
          <w:lang w:val="en-CA"/>
        </w:rPr>
        <w:t xml:space="preserve"> wish</w:t>
      </w:r>
      <w:r w:rsidR="00CC2DEE" w:rsidRPr="006C6A05">
        <w:rPr>
          <w:lang w:val="en-CA"/>
        </w:rPr>
        <w:t xml:space="preserve">es expressed by the </w:t>
      </w:r>
      <w:r w:rsidR="00BC3185" w:rsidRPr="006C6A05">
        <w:rPr>
          <w:lang w:val="en-CA"/>
        </w:rPr>
        <w:t>person</w:t>
      </w:r>
      <w:r w:rsidR="00CC2DEE" w:rsidRPr="006C6A05">
        <w:rPr>
          <w:lang w:val="en-CA"/>
        </w:rPr>
        <w:t xml:space="preserve"> who is to</w:t>
      </w:r>
      <w:r w:rsidR="0024555A" w:rsidRPr="006C6A05">
        <w:rPr>
          <w:lang w:val="en-CA"/>
        </w:rPr>
        <w:t xml:space="preserve"> receive the care</w:t>
      </w:r>
      <w:r w:rsidR="00FE3D8E" w:rsidRPr="006C6A05">
        <w:rPr>
          <w:rFonts w:cs="Arial"/>
          <w:lang w:val="en-CA"/>
        </w:rPr>
        <w:t>—</w:t>
      </w:r>
      <w:r w:rsidR="00CF63E1" w:rsidRPr="006C6A05">
        <w:rPr>
          <w:lang w:val="en-CA"/>
        </w:rPr>
        <w:t>a factor</w:t>
      </w:r>
      <w:r w:rsidR="00FD1EE4" w:rsidRPr="006C6A05">
        <w:rPr>
          <w:lang w:val="en-CA"/>
        </w:rPr>
        <w:t xml:space="preserve"> that cannot apply in the </w:t>
      </w:r>
      <w:r w:rsidR="00813FC9" w:rsidRPr="006C6A05">
        <w:rPr>
          <w:lang w:val="en-CA"/>
        </w:rPr>
        <w:t>present case</w:t>
      </w:r>
      <w:r w:rsidR="00FE3D8E" w:rsidRPr="006C6A05">
        <w:rPr>
          <w:rFonts w:cs="Arial"/>
          <w:lang w:val="en-CA"/>
        </w:rPr>
        <w:t>—</w:t>
      </w:r>
      <w:r w:rsidR="00A44E09" w:rsidRPr="006C6A05">
        <w:rPr>
          <w:lang w:val="en-CA"/>
        </w:rPr>
        <w:t xml:space="preserve">the people </w:t>
      </w:r>
      <w:r w:rsidR="009B3B44" w:rsidRPr="006C6A05">
        <w:rPr>
          <w:lang w:val="en-CA"/>
        </w:rPr>
        <w:t xml:space="preserve">who can consent </w:t>
      </w:r>
      <w:r w:rsidR="00890DBB" w:rsidRPr="006C6A05">
        <w:rPr>
          <w:lang w:val="en-CA"/>
        </w:rPr>
        <w:t xml:space="preserve">to the child’s care </w:t>
      </w:r>
      <w:r w:rsidR="00FE2853" w:rsidRPr="006C6A05">
        <w:rPr>
          <w:lang w:val="en-CA"/>
        </w:rPr>
        <w:t>must ensure</w:t>
      </w:r>
      <w:r w:rsidR="00AA4960" w:rsidRPr="006C6A05">
        <w:rPr>
          <w:lang w:val="en-CA"/>
        </w:rPr>
        <w:t xml:space="preserve"> (i) that the care </w:t>
      </w:r>
      <w:r w:rsidR="00506F84" w:rsidRPr="006C6A05">
        <w:rPr>
          <w:lang w:val="en-CA"/>
        </w:rPr>
        <w:t xml:space="preserve">will </w:t>
      </w:r>
      <w:r w:rsidR="00C213F6" w:rsidRPr="006C6A05">
        <w:rPr>
          <w:lang w:val="en-CA"/>
        </w:rPr>
        <w:t xml:space="preserve">be beneficial notwithstanding the </w:t>
      </w:r>
      <w:r w:rsidR="00F27B30" w:rsidRPr="006C6A05">
        <w:rPr>
          <w:lang w:val="en-CA"/>
        </w:rPr>
        <w:t>gravity and permanen</w:t>
      </w:r>
      <w:r w:rsidR="00067B86" w:rsidRPr="006C6A05">
        <w:rPr>
          <w:lang w:val="en-CA"/>
        </w:rPr>
        <w:t>ce of certain of its effects</w:t>
      </w:r>
      <w:r w:rsidR="003E437A" w:rsidRPr="006C6A05">
        <w:rPr>
          <w:lang w:val="en-CA"/>
        </w:rPr>
        <w:t>; (ii</w:t>
      </w:r>
      <w:r w:rsidR="00A12077" w:rsidRPr="006C6A05">
        <w:rPr>
          <w:lang w:val="en-CA"/>
        </w:rPr>
        <w:t>) that the care is advisable in the circumstances</w:t>
      </w:r>
      <w:r w:rsidR="0096277B" w:rsidRPr="006C6A05">
        <w:rPr>
          <w:lang w:val="en-CA"/>
        </w:rPr>
        <w:t>;</w:t>
      </w:r>
      <w:r w:rsidR="00067B86" w:rsidRPr="006C6A05">
        <w:rPr>
          <w:lang w:val="en-CA"/>
        </w:rPr>
        <w:t xml:space="preserve"> </w:t>
      </w:r>
      <w:r w:rsidR="009D6551" w:rsidRPr="006C6A05">
        <w:rPr>
          <w:lang w:val="en-CA"/>
        </w:rPr>
        <w:t>and (</w:t>
      </w:r>
      <w:r w:rsidR="00A80D34" w:rsidRPr="006C6A05">
        <w:rPr>
          <w:lang w:val="en-CA"/>
        </w:rPr>
        <w:t>ii</w:t>
      </w:r>
      <w:r w:rsidR="003E4F40" w:rsidRPr="006C6A05">
        <w:rPr>
          <w:lang w:val="en-CA"/>
        </w:rPr>
        <w:t xml:space="preserve">i) </w:t>
      </w:r>
      <w:r w:rsidR="008371EE" w:rsidRPr="006C6A05">
        <w:rPr>
          <w:lang w:val="en-CA"/>
        </w:rPr>
        <w:t>t</w:t>
      </w:r>
      <w:r w:rsidR="008C5203" w:rsidRPr="006C6A05">
        <w:rPr>
          <w:lang w:val="en-CA"/>
        </w:rPr>
        <w:t>hat the risks incurred are not dispr</w:t>
      </w:r>
      <w:r w:rsidR="00E66BB6" w:rsidRPr="006C6A05">
        <w:rPr>
          <w:lang w:val="en-CA"/>
        </w:rPr>
        <w:t>oportionate to the anticipated benefit</w:t>
      </w:r>
      <w:r w:rsidR="003E4F40" w:rsidRPr="006C6A05">
        <w:rPr>
          <w:lang w:val="en-CA"/>
        </w:rPr>
        <w:t xml:space="preserve">. </w:t>
      </w:r>
      <w:r w:rsidR="0031538B" w:rsidRPr="006C6A05">
        <w:rPr>
          <w:lang w:val="en-CA"/>
        </w:rPr>
        <w:t xml:space="preserve">Furthermore, </w:t>
      </w:r>
      <w:r w:rsidR="00B56CC2" w:rsidRPr="006C6A05">
        <w:rPr>
          <w:lang w:val="en-CA"/>
        </w:rPr>
        <w:t>the</w:t>
      </w:r>
      <w:r w:rsidR="0031538B" w:rsidRPr="006C6A05">
        <w:rPr>
          <w:lang w:val="en-CA"/>
        </w:rPr>
        <w:t xml:space="preserve"> person giving consent </w:t>
      </w:r>
      <w:r w:rsidR="00AC3EA7" w:rsidRPr="006C6A05">
        <w:rPr>
          <w:lang w:val="en-CA"/>
        </w:rPr>
        <w:t xml:space="preserve">must act solely in the interests of the child, not in their own interests, </w:t>
      </w:r>
      <w:r w:rsidR="005263C1" w:rsidRPr="006C6A05">
        <w:rPr>
          <w:lang w:val="en-CA"/>
        </w:rPr>
        <w:t>whether</w:t>
      </w:r>
      <w:r w:rsidR="00350749" w:rsidRPr="006C6A05">
        <w:rPr>
          <w:lang w:val="en-CA"/>
        </w:rPr>
        <w:t xml:space="preserve"> they</w:t>
      </w:r>
      <w:r w:rsidR="00B63D3E" w:rsidRPr="006C6A05">
        <w:rPr>
          <w:lang w:val="en-CA"/>
        </w:rPr>
        <w:t xml:space="preserve"> be a parent, another relative</w:t>
      </w:r>
      <w:r w:rsidR="00397677">
        <w:rPr>
          <w:lang w:val="en-CA"/>
        </w:rPr>
        <w:t>,</w:t>
      </w:r>
      <w:r w:rsidR="0004081A" w:rsidRPr="006C6A05">
        <w:rPr>
          <w:lang w:val="en-CA"/>
        </w:rPr>
        <w:t xml:space="preserve"> or even a third part</w:t>
      </w:r>
      <w:r w:rsidR="0005680C" w:rsidRPr="006C6A05">
        <w:rPr>
          <w:lang w:val="en-CA"/>
        </w:rPr>
        <w:t>y</w:t>
      </w:r>
      <w:r w:rsidR="00DB76DC" w:rsidRPr="006C6A05">
        <w:rPr>
          <w:lang w:val="en-CA"/>
        </w:rPr>
        <w:t>.</w:t>
      </w:r>
      <w:r w:rsidR="003E4F40" w:rsidRPr="006C6A05">
        <w:rPr>
          <w:rStyle w:val="Appelnotedebasdep"/>
          <w:lang w:val="en-CA"/>
        </w:rPr>
        <w:footnoteReference w:id="16"/>
      </w:r>
    </w:p>
    <w:p w14:paraId="12EB2FDC" w14:textId="7421E8AF" w:rsidR="003E4F40" w:rsidRPr="006C6A05" w:rsidRDefault="0074411B" w:rsidP="00714B85">
      <w:pPr>
        <w:pStyle w:val="Paragraphe"/>
        <w:spacing w:line="240" w:lineRule="auto"/>
        <w:rPr>
          <w:lang w:val="en-CA"/>
        </w:rPr>
      </w:pPr>
      <w:r w:rsidRPr="006C6A05">
        <w:rPr>
          <w:lang w:val="en-CA"/>
        </w:rPr>
        <w:t>It is from this perspective that the judge</w:t>
      </w:r>
      <w:r w:rsidR="00362B1F" w:rsidRPr="006C6A05">
        <w:rPr>
          <w:lang w:val="en-CA"/>
        </w:rPr>
        <w:t xml:space="preserve"> note</w:t>
      </w:r>
      <w:r w:rsidR="00397677">
        <w:rPr>
          <w:lang w:val="en-CA"/>
        </w:rPr>
        <w:t>d</w:t>
      </w:r>
      <w:r w:rsidR="00362B1F" w:rsidRPr="006C6A05">
        <w:rPr>
          <w:lang w:val="en-CA"/>
        </w:rPr>
        <w:t xml:space="preserve"> the principle, </w:t>
      </w:r>
      <w:r w:rsidR="00183DD6" w:rsidRPr="006C6A05">
        <w:rPr>
          <w:lang w:val="en-CA"/>
        </w:rPr>
        <w:t xml:space="preserve">reiterated numerous times by the courts, </w:t>
      </w:r>
      <w:r w:rsidR="00714B85" w:rsidRPr="006C6A05">
        <w:rPr>
          <w:lang w:val="en-CA"/>
        </w:rPr>
        <w:t>including the Supreme Court,</w:t>
      </w:r>
      <w:r w:rsidR="00CA1194" w:rsidRPr="006C6A05">
        <w:rPr>
          <w:lang w:val="en-CA"/>
        </w:rPr>
        <w:t xml:space="preserve"> that the interests of the </w:t>
      </w:r>
      <w:r w:rsidR="00E16D5B" w:rsidRPr="006C6A05">
        <w:rPr>
          <w:lang w:val="en-CA"/>
        </w:rPr>
        <w:t>person who is to receive the care</w:t>
      </w:r>
      <w:r w:rsidR="00E16D5B" w:rsidRPr="00397677">
        <w:rPr>
          <w:lang w:val="en-CA"/>
        </w:rPr>
        <w:t xml:space="preserve">, </w:t>
      </w:r>
      <w:r w:rsidR="00DA45FB" w:rsidRPr="00453F4F">
        <w:rPr>
          <w:lang w:val="en-CA"/>
        </w:rPr>
        <w:t xml:space="preserve">and especially </w:t>
      </w:r>
      <w:r w:rsidR="00397677">
        <w:rPr>
          <w:lang w:val="en-CA"/>
        </w:rPr>
        <w:t xml:space="preserve">the interests of </w:t>
      </w:r>
      <w:r w:rsidR="00DA45FB" w:rsidRPr="00453F4F">
        <w:rPr>
          <w:lang w:val="en-CA"/>
        </w:rPr>
        <w:t>a child,</w:t>
      </w:r>
      <w:r w:rsidR="00DA45FB" w:rsidRPr="006C6A05">
        <w:rPr>
          <w:lang w:val="en-CA"/>
        </w:rPr>
        <w:t xml:space="preserve"> are fundamental </w:t>
      </w:r>
      <w:r w:rsidR="00DE1E5B" w:rsidRPr="006C6A05">
        <w:rPr>
          <w:lang w:val="en-CA"/>
        </w:rPr>
        <w:t>and constitute the</w:t>
      </w:r>
      <w:r w:rsidR="009E6836" w:rsidRPr="006C6A05">
        <w:rPr>
          <w:lang w:val="en-CA"/>
        </w:rPr>
        <w:t> </w:t>
      </w:r>
      <w:r w:rsidR="00FE3D8E" w:rsidRPr="006C6A05">
        <w:rPr>
          <w:lang w:val="en-CA"/>
        </w:rPr>
        <w:t>“</w:t>
      </w:r>
      <w:r w:rsidR="009E6836" w:rsidRPr="006C6A05">
        <w:rPr>
          <w:lang w:val="en-CA"/>
        </w:rPr>
        <w:t>cornerstone</w:t>
      </w:r>
      <w:r w:rsidR="00FE3D8E" w:rsidRPr="006C6A05">
        <w:rPr>
          <w:lang w:val="en-CA"/>
        </w:rPr>
        <w:t xml:space="preserve">” </w:t>
      </w:r>
      <w:r w:rsidR="005A5F74" w:rsidRPr="006C6A05">
        <w:rPr>
          <w:lang w:val="en-CA"/>
        </w:rPr>
        <w:t>of any decisions to be made concerning the</w:t>
      </w:r>
      <w:r w:rsidR="00490FF0" w:rsidRPr="006C6A05">
        <w:rPr>
          <w:lang w:val="en-CA"/>
        </w:rPr>
        <w:t>m</w:t>
      </w:r>
      <w:r w:rsidR="00C62FDD" w:rsidRPr="006C6A05">
        <w:rPr>
          <w:lang w:val="en-CA"/>
        </w:rPr>
        <w:t>.</w:t>
      </w:r>
      <w:r w:rsidR="003E4F40" w:rsidRPr="006C6A05">
        <w:rPr>
          <w:rStyle w:val="Appelnotedebasdep"/>
          <w:lang w:val="en-CA"/>
        </w:rPr>
        <w:footnoteReference w:id="17"/>
      </w:r>
      <w:r w:rsidR="00C62FDD" w:rsidRPr="006C6A05">
        <w:rPr>
          <w:lang w:val="en-CA"/>
        </w:rPr>
        <w:t xml:space="preserve"> </w:t>
      </w:r>
      <w:r w:rsidR="00AE27A9" w:rsidRPr="006C6A05">
        <w:rPr>
          <w:lang w:val="en-CA"/>
        </w:rPr>
        <w:t>In fact, this</w:t>
      </w:r>
      <w:r w:rsidR="00C62FDD" w:rsidRPr="006C6A05">
        <w:rPr>
          <w:lang w:val="en-CA"/>
        </w:rPr>
        <w:t xml:space="preserve"> cardinal </w:t>
      </w:r>
      <w:r w:rsidR="002743F4" w:rsidRPr="006C6A05">
        <w:rPr>
          <w:lang w:val="en-CA"/>
        </w:rPr>
        <w:t>rule is strengthened by art</w:t>
      </w:r>
      <w:r w:rsidR="000574B2" w:rsidRPr="006C6A05">
        <w:rPr>
          <w:lang w:val="en-CA"/>
        </w:rPr>
        <w:t>.</w:t>
      </w:r>
      <w:r w:rsidR="003E4F40" w:rsidRPr="006C6A05">
        <w:rPr>
          <w:lang w:val="en-CA"/>
        </w:rPr>
        <w:t xml:space="preserve"> 33 C.</w:t>
      </w:r>
      <w:r w:rsidR="00885CFA" w:rsidRPr="006C6A05">
        <w:rPr>
          <w:lang w:val="en-CA"/>
        </w:rPr>
        <w:t>C.</w:t>
      </w:r>
      <w:r w:rsidR="003E4F40" w:rsidRPr="006C6A05">
        <w:rPr>
          <w:lang w:val="en-CA"/>
        </w:rPr>
        <w:t>Q.</w:t>
      </w:r>
      <w:r w:rsidR="00F9523B" w:rsidRPr="006C6A05">
        <w:rPr>
          <w:lang w:val="en-CA"/>
        </w:rPr>
        <w:t>,</w:t>
      </w:r>
      <w:r w:rsidR="003E4F40" w:rsidRPr="006C6A05">
        <w:rPr>
          <w:lang w:val="en-CA"/>
        </w:rPr>
        <w:t xml:space="preserve"> </w:t>
      </w:r>
      <w:r w:rsidR="00DC16CD" w:rsidRPr="006C6A05">
        <w:rPr>
          <w:lang w:val="en-CA"/>
        </w:rPr>
        <w:t xml:space="preserve">which provides that decisions concerning a child </w:t>
      </w:r>
      <w:r w:rsidR="00F77590" w:rsidRPr="006C6A05">
        <w:rPr>
          <w:lang w:val="en-CA"/>
        </w:rPr>
        <w:t>shall be taken in light of the child’s interest and</w:t>
      </w:r>
      <w:r w:rsidR="00361E0C" w:rsidRPr="006C6A05">
        <w:rPr>
          <w:lang w:val="en-CA"/>
        </w:rPr>
        <w:t xml:space="preserve"> in the</w:t>
      </w:r>
      <w:r w:rsidR="00F77590" w:rsidRPr="006C6A05">
        <w:rPr>
          <w:lang w:val="en-CA"/>
        </w:rPr>
        <w:t xml:space="preserve"> respect </w:t>
      </w:r>
      <w:r w:rsidR="00361E0C" w:rsidRPr="006C6A05">
        <w:rPr>
          <w:lang w:val="en-CA"/>
        </w:rPr>
        <w:t>of his rights.</w:t>
      </w:r>
      <w:r w:rsidR="003E4F40" w:rsidRPr="006C6A05">
        <w:rPr>
          <w:lang w:val="en-CA"/>
        </w:rPr>
        <w:t xml:space="preserve">  </w:t>
      </w:r>
    </w:p>
    <w:p w14:paraId="6397B3C2" w14:textId="647F5CFC" w:rsidR="003E4F40" w:rsidRPr="006C6A05" w:rsidRDefault="00CD3F3D" w:rsidP="00554013">
      <w:pPr>
        <w:pStyle w:val="Paragraphe"/>
        <w:spacing w:line="240" w:lineRule="auto"/>
        <w:rPr>
          <w:lang w:val="en-CA"/>
        </w:rPr>
      </w:pPr>
      <w:r w:rsidRPr="006C6A05">
        <w:rPr>
          <w:lang w:val="en-CA"/>
        </w:rPr>
        <w:t>The judge add</w:t>
      </w:r>
      <w:r w:rsidR="008C7782" w:rsidRPr="006C6A05">
        <w:rPr>
          <w:lang w:val="en-CA"/>
        </w:rPr>
        <w:t>s</w:t>
      </w:r>
      <w:r w:rsidRPr="006C6A05">
        <w:rPr>
          <w:lang w:val="en-CA"/>
        </w:rPr>
        <w:t xml:space="preserve"> that, to the extent that a person having parental authority is prevented from consenting or, without justification, refuses to consent to care in a way that is unreasonable </w:t>
      </w:r>
      <w:r w:rsidR="001B1EA8" w:rsidRPr="006C6A05">
        <w:rPr>
          <w:lang w:val="en-CA"/>
        </w:rPr>
        <w:t>given</w:t>
      </w:r>
      <w:r w:rsidRPr="006C6A05">
        <w:rPr>
          <w:lang w:val="en-CA"/>
        </w:rPr>
        <w:t xml:space="preserve"> the </w:t>
      </w:r>
      <w:r w:rsidR="004F1CCA" w:rsidRPr="006C6A05">
        <w:rPr>
          <w:lang w:val="en-CA"/>
        </w:rPr>
        <w:t xml:space="preserve">totality of the </w:t>
      </w:r>
      <w:r w:rsidRPr="006C6A05">
        <w:rPr>
          <w:lang w:val="en-CA"/>
        </w:rPr>
        <w:t>circumstances, art</w:t>
      </w:r>
      <w:r w:rsidR="000574B2" w:rsidRPr="006C6A05">
        <w:rPr>
          <w:lang w:val="en-CA"/>
        </w:rPr>
        <w:t>.</w:t>
      </w:r>
      <w:r w:rsidR="003E4F40" w:rsidRPr="006C6A05">
        <w:rPr>
          <w:lang w:val="en-CA"/>
        </w:rPr>
        <w:t xml:space="preserve"> 16 C.</w:t>
      </w:r>
      <w:r w:rsidRPr="006C6A05">
        <w:rPr>
          <w:lang w:val="en-CA"/>
        </w:rPr>
        <w:t>C</w:t>
      </w:r>
      <w:r w:rsidR="003E4F40" w:rsidRPr="006C6A05">
        <w:rPr>
          <w:lang w:val="en-CA"/>
        </w:rPr>
        <w:t xml:space="preserve">.Q. </w:t>
      </w:r>
      <w:r w:rsidRPr="006C6A05">
        <w:rPr>
          <w:lang w:val="en-CA"/>
        </w:rPr>
        <w:t>enables</w:t>
      </w:r>
      <w:r w:rsidR="00D77C43" w:rsidRPr="006C6A05">
        <w:rPr>
          <w:lang w:val="en-CA"/>
        </w:rPr>
        <w:t xml:space="preserve"> </w:t>
      </w:r>
      <w:r w:rsidR="004F1CCA" w:rsidRPr="006C6A05">
        <w:rPr>
          <w:lang w:val="en-CA"/>
        </w:rPr>
        <w:t>the court</w:t>
      </w:r>
      <w:r w:rsidRPr="006C6A05">
        <w:rPr>
          <w:lang w:val="en-CA"/>
        </w:rPr>
        <w:t xml:space="preserve"> to </w:t>
      </w:r>
      <w:r w:rsidR="00815900" w:rsidRPr="006C6A05">
        <w:rPr>
          <w:lang w:val="en-CA"/>
        </w:rPr>
        <w:t xml:space="preserve">override </w:t>
      </w:r>
      <w:r w:rsidRPr="006C6A05">
        <w:rPr>
          <w:lang w:val="en-CA"/>
        </w:rPr>
        <w:t>the refusal and authorize the requisite care.</w:t>
      </w:r>
      <w:r w:rsidR="003E4F40" w:rsidRPr="006C6A05">
        <w:rPr>
          <w:rStyle w:val="Appelnotedebasdep"/>
          <w:lang w:val="en-CA"/>
        </w:rPr>
        <w:footnoteReference w:id="18"/>
      </w:r>
      <w:r w:rsidR="003E4F40" w:rsidRPr="006C6A05">
        <w:rPr>
          <w:lang w:val="en-CA"/>
        </w:rPr>
        <w:t xml:space="preserve"> </w:t>
      </w:r>
      <w:r w:rsidR="00B50FA1" w:rsidRPr="006C6A05">
        <w:rPr>
          <w:lang w:val="en-CA"/>
        </w:rPr>
        <w:t>As</w:t>
      </w:r>
      <w:r w:rsidR="001B1EA8" w:rsidRPr="006C6A05">
        <w:rPr>
          <w:lang w:val="en-CA"/>
        </w:rPr>
        <w:t xml:space="preserve"> our Court has noted</w:t>
      </w:r>
      <w:r w:rsidR="00CE1E4A">
        <w:rPr>
          <w:lang w:val="en-CA"/>
        </w:rPr>
        <w:t xml:space="preserve">, it </w:t>
      </w:r>
      <w:r w:rsidR="002D398F" w:rsidRPr="006C6A05">
        <w:rPr>
          <w:rFonts w:cs="Arial"/>
          <w:color w:val="000000"/>
          <w:lang w:val="en-CA"/>
        </w:rPr>
        <w:t xml:space="preserve">is not up to the court </w:t>
      </w:r>
      <w:r w:rsidR="00CE1E4A">
        <w:rPr>
          <w:rFonts w:cs="Arial"/>
          <w:color w:val="000000"/>
          <w:lang w:val="en-CA"/>
        </w:rPr>
        <w:t>[</w:t>
      </w:r>
      <w:r w:rsidR="00CE1E4A" w:rsidRPr="00CE1E4A">
        <w:rPr>
          <w:rFonts w:cs="Arial"/>
          <w:smallCaps/>
          <w:color w:val="000000"/>
          <w:lang w:val="en-CA"/>
        </w:rPr>
        <w:t>translation</w:t>
      </w:r>
      <w:r w:rsidR="00CE1E4A">
        <w:rPr>
          <w:rFonts w:cs="Arial"/>
          <w:color w:val="000000"/>
          <w:lang w:val="en-CA"/>
        </w:rPr>
        <w:t xml:space="preserve">] </w:t>
      </w:r>
      <w:r w:rsidR="00BF28B0" w:rsidRPr="006C6A05">
        <w:rPr>
          <w:rFonts w:cs="Arial"/>
          <w:color w:val="000000"/>
          <w:lang w:val="en-CA"/>
        </w:rPr>
        <w:t>“</w:t>
      </w:r>
      <w:r w:rsidR="002D398F" w:rsidRPr="006C6A05">
        <w:rPr>
          <w:rFonts w:cs="Arial"/>
          <w:color w:val="000000"/>
          <w:lang w:val="en-CA"/>
        </w:rPr>
        <w:t xml:space="preserve">to substitute itself for the person having parental authority and to decide in his </w:t>
      </w:r>
      <w:r w:rsidR="00917FBF">
        <w:rPr>
          <w:rFonts w:cs="Arial"/>
          <w:color w:val="000000"/>
          <w:lang w:val="en-CA"/>
        </w:rPr>
        <w:t xml:space="preserve">or her </w:t>
      </w:r>
      <w:r w:rsidR="002D398F" w:rsidRPr="006C6A05">
        <w:rPr>
          <w:rFonts w:cs="Arial"/>
          <w:color w:val="000000"/>
          <w:lang w:val="en-CA"/>
        </w:rPr>
        <w:t>place. The court's role is to correct a decision which is clearly wrong.</w:t>
      </w:r>
      <w:r w:rsidR="00871041" w:rsidRPr="006C6A05">
        <w:rPr>
          <w:lang w:val="en-CA"/>
        </w:rPr>
        <w:t xml:space="preserve"> </w:t>
      </w:r>
      <w:r w:rsidR="00BF28B0" w:rsidRPr="006C6A05">
        <w:rPr>
          <w:lang w:val="en-CA"/>
        </w:rPr>
        <w:t>T</w:t>
      </w:r>
      <w:r w:rsidR="00871041" w:rsidRPr="006C6A05">
        <w:rPr>
          <w:lang w:val="en-CA"/>
        </w:rPr>
        <w:t>his</w:t>
      </w:r>
      <w:r w:rsidR="003A1BBA" w:rsidRPr="006C6A05">
        <w:rPr>
          <w:lang w:val="en-CA"/>
        </w:rPr>
        <w:t> </w:t>
      </w:r>
      <w:r w:rsidR="006F0A0C" w:rsidRPr="006C6A05">
        <w:rPr>
          <w:lang w:val="en-CA"/>
        </w:rPr>
        <w:t xml:space="preserve">power of intervention </w:t>
      </w:r>
      <w:r w:rsidR="001B1EA8" w:rsidRPr="006C6A05">
        <w:rPr>
          <w:lang w:val="en-CA"/>
        </w:rPr>
        <w:t xml:space="preserve">must be exercised with </w:t>
      </w:r>
      <w:r w:rsidR="006F0A0C" w:rsidRPr="006C6A05">
        <w:rPr>
          <w:lang w:val="en-CA"/>
        </w:rPr>
        <w:t>caution</w:t>
      </w:r>
      <w:r w:rsidR="003E4F40" w:rsidRPr="006C6A05">
        <w:rPr>
          <w:lang w:val="en-CA"/>
        </w:rPr>
        <w:t>.</w:t>
      </w:r>
      <w:r w:rsidR="003E4F40" w:rsidRPr="006C6A05">
        <w:rPr>
          <w:rStyle w:val="Appelnotedebasdep"/>
          <w:lang w:val="en-CA"/>
        </w:rPr>
        <w:footnoteReference w:id="19"/>
      </w:r>
      <w:r w:rsidR="003E4F40" w:rsidRPr="006C6A05">
        <w:rPr>
          <w:lang w:val="en-CA"/>
        </w:rPr>
        <w:t xml:space="preserve"> </w:t>
      </w:r>
    </w:p>
    <w:p w14:paraId="4DD7F317" w14:textId="1ABC93A6" w:rsidR="003E4F40" w:rsidRPr="006C6A05" w:rsidRDefault="005759E1" w:rsidP="00554013">
      <w:pPr>
        <w:pStyle w:val="Paragraphe"/>
        <w:spacing w:line="240" w:lineRule="auto"/>
        <w:rPr>
          <w:lang w:val="en-CA"/>
        </w:rPr>
      </w:pPr>
      <w:r w:rsidRPr="006C6A05">
        <w:rPr>
          <w:lang w:val="en-CA"/>
        </w:rPr>
        <w:t>The</w:t>
      </w:r>
      <w:r w:rsidR="00710784" w:rsidRPr="006C6A05">
        <w:rPr>
          <w:lang w:val="en-CA"/>
        </w:rPr>
        <w:t xml:space="preserve"> court’s role</w:t>
      </w:r>
      <w:r w:rsidRPr="006C6A05">
        <w:rPr>
          <w:lang w:val="en-CA"/>
        </w:rPr>
        <w:t>, then,</w:t>
      </w:r>
      <w:r w:rsidR="00710784" w:rsidRPr="006C6A05">
        <w:rPr>
          <w:lang w:val="en-CA"/>
        </w:rPr>
        <w:t xml:space="preserve"> is </w:t>
      </w:r>
      <w:r w:rsidR="00710784" w:rsidRPr="00453F4F">
        <w:rPr>
          <w:lang w:val="en-CA"/>
        </w:rPr>
        <w:t>to</w:t>
      </w:r>
      <w:r w:rsidR="00534D43" w:rsidRPr="00453F4F">
        <w:rPr>
          <w:lang w:val="en-CA"/>
        </w:rPr>
        <w:t xml:space="preserve"> </w:t>
      </w:r>
      <w:r w:rsidR="00D644FD" w:rsidRPr="00453F4F">
        <w:rPr>
          <w:lang w:val="en-CA"/>
        </w:rPr>
        <w:t xml:space="preserve">be guardian of </w:t>
      </w:r>
      <w:r w:rsidR="00D644FD">
        <w:rPr>
          <w:lang w:val="en-CA"/>
        </w:rPr>
        <w:t>the</w:t>
      </w:r>
      <w:r w:rsidR="00534D43" w:rsidRPr="006C6A05">
        <w:rPr>
          <w:lang w:val="en-CA"/>
        </w:rPr>
        <w:t xml:space="preserve"> </w:t>
      </w:r>
      <w:r w:rsidR="00710784" w:rsidRPr="006C6A05">
        <w:rPr>
          <w:lang w:val="en-CA"/>
        </w:rPr>
        <w:t xml:space="preserve">process </w:t>
      </w:r>
      <w:r w:rsidR="00912E2A">
        <w:rPr>
          <w:lang w:val="en-CA"/>
        </w:rPr>
        <w:t xml:space="preserve">ensuring the consideration and protection </w:t>
      </w:r>
      <w:r w:rsidR="00710784" w:rsidRPr="006C6A05">
        <w:rPr>
          <w:lang w:val="en-CA"/>
        </w:rPr>
        <w:t xml:space="preserve">of the fundamental rights of </w:t>
      </w:r>
      <w:r w:rsidR="00B623A9" w:rsidRPr="006C6A05">
        <w:rPr>
          <w:lang w:val="en-CA"/>
        </w:rPr>
        <w:t>person</w:t>
      </w:r>
      <w:r w:rsidR="00D644FD">
        <w:rPr>
          <w:lang w:val="en-CA"/>
        </w:rPr>
        <w:t>s</w:t>
      </w:r>
      <w:r w:rsidR="00710784" w:rsidRPr="006C6A05">
        <w:rPr>
          <w:lang w:val="en-CA"/>
        </w:rPr>
        <w:t xml:space="preserve"> who cannot consent or refuse for</w:t>
      </w:r>
      <w:r w:rsidR="00D644FD">
        <w:rPr>
          <w:lang w:val="en-CA"/>
        </w:rPr>
        <w:t xml:space="preserve"> themselves</w:t>
      </w:r>
      <w:r w:rsidR="00710784" w:rsidRPr="006C6A05">
        <w:rPr>
          <w:lang w:val="en-CA"/>
        </w:rPr>
        <w:t>.</w:t>
      </w:r>
      <w:r w:rsidR="003E4F40" w:rsidRPr="006C6A05">
        <w:rPr>
          <w:rStyle w:val="Appelnotedebasdep"/>
          <w:lang w:val="en-CA"/>
        </w:rPr>
        <w:footnoteReference w:id="20"/>
      </w:r>
      <w:r w:rsidR="003E4F40" w:rsidRPr="006C6A05">
        <w:rPr>
          <w:lang w:val="en-CA"/>
        </w:rPr>
        <w:t xml:space="preserve"> </w:t>
      </w:r>
      <w:r w:rsidR="00265A82" w:rsidRPr="006C6A05">
        <w:rPr>
          <w:lang w:val="en-CA"/>
        </w:rPr>
        <w:t>Any</w:t>
      </w:r>
      <w:r w:rsidR="00534D43" w:rsidRPr="006C6A05">
        <w:rPr>
          <w:lang w:val="en-CA"/>
        </w:rPr>
        <w:t> </w:t>
      </w:r>
      <w:r w:rsidR="00265A82" w:rsidRPr="006C6A05">
        <w:rPr>
          <w:lang w:val="en-CA"/>
        </w:rPr>
        <w:t>medical decision regarding such a person is to be guided solely by the person’s best interests.</w:t>
      </w:r>
    </w:p>
    <w:p w14:paraId="70959C7C" w14:textId="4E0EA5D5" w:rsidR="003E4F40" w:rsidRPr="006C6A05" w:rsidRDefault="00512176" w:rsidP="00554013">
      <w:pPr>
        <w:pStyle w:val="Paragraphe"/>
        <w:spacing w:line="240" w:lineRule="auto"/>
        <w:rPr>
          <w:lang w:val="en-CA"/>
        </w:rPr>
      </w:pPr>
      <w:r w:rsidRPr="006C6A05">
        <w:rPr>
          <w:lang w:val="en-CA"/>
        </w:rPr>
        <w:t>For the following reasons, th</w:t>
      </w:r>
      <w:r w:rsidR="00B839F5" w:rsidRPr="006C6A05">
        <w:rPr>
          <w:lang w:val="en-CA"/>
        </w:rPr>
        <w:t>e</w:t>
      </w:r>
      <w:r w:rsidRPr="006C6A05">
        <w:rPr>
          <w:lang w:val="en-CA"/>
        </w:rPr>
        <w:t xml:space="preserve"> Court finds that the evidence unequivocally supports the lower court judge’s conclusions that the parents’ refusal to consent to the </w:t>
      </w:r>
      <w:r w:rsidRPr="006C6A05">
        <w:rPr>
          <w:lang w:val="en-CA"/>
        </w:rPr>
        <w:lastRenderedPageBreak/>
        <w:t xml:space="preserve">respondent’s proposed treatment plan was not justified under the circumstances because the </w:t>
      </w:r>
      <w:r w:rsidR="00487264" w:rsidRPr="006C6A05">
        <w:rPr>
          <w:lang w:val="en-CA"/>
        </w:rPr>
        <w:t xml:space="preserve">treatment </w:t>
      </w:r>
      <w:r w:rsidRPr="006C6A05">
        <w:rPr>
          <w:lang w:val="en-CA"/>
        </w:rPr>
        <w:t xml:space="preserve">plan, as </w:t>
      </w:r>
      <w:r w:rsidR="00FB5B0A" w:rsidRPr="006C6A05">
        <w:rPr>
          <w:lang w:val="en-CA"/>
        </w:rPr>
        <w:t>amended</w:t>
      </w:r>
      <w:r w:rsidRPr="006C6A05">
        <w:rPr>
          <w:lang w:val="en-CA"/>
        </w:rPr>
        <w:t xml:space="preserve"> by the judge at the hearing, is in the child’s interests and is consistent </w:t>
      </w:r>
      <w:r w:rsidRPr="00912E2A">
        <w:rPr>
          <w:lang w:val="en-CA"/>
        </w:rPr>
        <w:t xml:space="preserve">with </w:t>
      </w:r>
      <w:r w:rsidRPr="00453F4F">
        <w:rPr>
          <w:lang w:val="en-CA"/>
        </w:rPr>
        <w:t>best</w:t>
      </w:r>
      <w:r w:rsidRPr="00912E2A">
        <w:rPr>
          <w:lang w:val="en-CA"/>
        </w:rPr>
        <w:t xml:space="preserve"> medical</w:t>
      </w:r>
      <w:r w:rsidRPr="006C6A05">
        <w:rPr>
          <w:lang w:val="en-CA"/>
        </w:rPr>
        <w:t xml:space="preserve"> practices</w:t>
      </w:r>
      <w:r w:rsidR="00494DD6" w:rsidRPr="006C6A05">
        <w:rPr>
          <w:lang w:val="en-CA"/>
        </w:rPr>
        <w:t>,</w:t>
      </w:r>
      <w:r w:rsidRPr="006C6A05">
        <w:rPr>
          <w:lang w:val="en-CA"/>
        </w:rPr>
        <w:t xml:space="preserve"> </w:t>
      </w:r>
      <w:r w:rsidR="00513629" w:rsidRPr="006C6A05">
        <w:rPr>
          <w:lang w:val="en-CA"/>
        </w:rPr>
        <w:t xml:space="preserve">even if </w:t>
      </w:r>
      <w:r w:rsidR="00CD511C" w:rsidRPr="006C6A05">
        <w:rPr>
          <w:lang w:val="en-CA"/>
        </w:rPr>
        <w:t>it</w:t>
      </w:r>
      <w:r w:rsidR="00513629" w:rsidRPr="006C6A05">
        <w:rPr>
          <w:lang w:val="en-CA"/>
        </w:rPr>
        <w:t xml:space="preserve"> indirectly risks leading to the child’s death. Although</w:t>
      </w:r>
      <w:r w:rsidR="007F3619" w:rsidRPr="006C6A05">
        <w:rPr>
          <w:lang w:val="en-CA"/>
        </w:rPr>
        <w:t xml:space="preserve"> </w:t>
      </w:r>
      <w:r w:rsidR="00513629" w:rsidRPr="006C6A05">
        <w:rPr>
          <w:lang w:val="en-CA"/>
        </w:rPr>
        <w:t xml:space="preserve">this finding </w:t>
      </w:r>
      <w:r w:rsidR="007A309A" w:rsidRPr="006C6A05">
        <w:rPr>
          <w:lang w:val="en-CA"/>
        </w:rPr>
        <w:t xml:space="preserve">is </w:t>
      </w:r>
      <w:r w:rsidR="00CD511C" w:rsidRPr="006C6A05">
        <w:rPr>
          <w:lang w:val="en-CA"/>
        </w:rPr>
        <w:t xml:space="preserve">very understandably </w:t>
      </w:r>
      <w:r w:rsidR="00513629" w:rsidRPr="006C6A05">
        <w:rPr>
          <w:lang w:val="en-CA"/>
        </w:rPr>
        <w:t>difficult on a human level for the parents, it is in keeping with the law because, according to the medical evidence submitted, it is, above all, in the interests of the child.</w:t>
      </w:r>
    </w:p>
    <w:p w14:paraId="36A126CD" w14:textId="23A4E21C" w:rsidR="003E4F40" w:rsidRPr="006C6A05" w:rsidRDefault="00B32683" w:rsidP="00554013">
      <w:pPr>
        <w:pStyle w:val="Paragraphe"/>
        <w:numPr>
          <w:ilvl w:val="0"/>
          <w:numId w:val="0"/>
        </w:numPr>
        <w:spacing w:line="240" w:lineRule="auto"/>
        <w:rPr>
          <w:b/>
          <w:bCs/>
          <w:lang w:val="en-CA"/>
        </w:rPr>
      </w:pPr>
      <w:r w:rsidRPr="006C6A05">
        <w:rPr>
          <w:b/>
          <w:bCs/>
          <w:lang w:val="en-CA"/>
        </w:rPr>
        <w:t>The judge at first instance and the evidence considered</w:t>
      </w:r>
    </w:p>
    <w:p w14:paraId="5F5A53B9" w14:textId="57E3FD9E" w:rsidR="003E4F40" w:rsidRPr="006C6A05" w:rsidRDefault="00B32683" w:rsidP="00554013">
      <w:pPr>
        <w:pStyle w:val="Paragraphe"/>
        <w:spacing w:line="240" w:lineRule="auto"/>
        <w:rPr>
          <w:lang w:val="en-CA"/>
        </w:rPr>
      </w:pPr>
      <w:r w:rsidRPr="006C6A05">
        <w:rPr>
          <w:lang w:val="en-CA"/>
        </w:rPr>
        <w:t>The judge had the benefit of hearing the opinions of several experts</w:t>
      </w:r>
      <w:r w:rsidR="00FF7E57" w:rsidRPr="006C6A05">
        <w:rPr>
          <w:lang w:val="en-CA"/>
        </w:rPr>
        <w:t>,</w:t>
      </w:r>
      <w:r w:rsidR="001D7986" w:rsidRPr="006C6A05">
        <w:rPr>
          <w:lang w:val="en-CA"/>
        </w:rPr>
        <w:t xml:space="preserve"> </w:t>
      </w:r>
      <w:r w:rsidR="00C86157" w:rsidRPr="006C6A05">
        <w:rPr>
          <w:lang w:val="en-CA"/>
        </w:rPr>
        <w:t>as well as</w:t>
      </w:r>
      <w:r w:rsidRPr="006C6A05">
        <w:rPr>
          <w:lang w:val="en-CA"/>
        </w:rPr>
        <w:t xml:space="preserve"> the position</w:t>
      </w:r>
      <w:r w:rsidR="00D70C12" w:rsidRPr="006C6A05">
        <w:rPr>
          <w:lang w:val="en-CA"/>
        </w:rPr>
        <w:t>s</w:t>
      </w:r>
      <w:r w:rsidRPr="006C6A05">
        <w:rPr>
          <w:lang w:val="en-CA"/>
        </w:rPr>
        <w:t xml:space="preserve"> of the parents</w:t>
      </w:r>
      <w:r w:rsidR="00FF7E57" w:rsidRPr="006C6A05">
        <w:rPr>
          <w:lang w:val="en-CA"/>
        </w:rPr>
        <w:t>,</w:t>
      </w:r>
      <w:r w:rsidR="003E4F40" w:rsidRPr="006C6A05">
        <w:rPr>
          <w:rStyle w:val="Appelnotedebasdep"/>
          <w:lang w:val="en-CA"/>
        </w:rPr>
        <w:footnoteReference w:id="21"/>
      </w:r>
      <w:r w:rsidR="003E4F40" w:rsidRPr="006C6A05">
        <w:rPr>
          <w:lang w:val="en-CA"/>
        </w:rPr>
        <w:t xml:space="preserve"> </w:t>
      </w:r>
      <w:r w:rsidRPr="006C6A05">
        <w:rPr>
          <w:lang w:val="en-CA"/>
        </w:rPr>
        <w:t xml:space="preserve">before deciding the respondent’s application to authorize care. He found that the experts </w:t>
      </w:r>
      <w:r w:rsidR="00E21B17" w:rsidRPr="006C6A05">
        <w:rPr>
          <w:lang w:val="en-CA"/>
        </w:rPr>
        <w:t>who gave evidence</w:t>
      </w:r>
      <w:r w:rsidRPr="006C6A05">
        <w:rPr>
          <w:lang w:val="en-CA"/>
        </w:rPr>
        <w:t xml:space="preserve"> were unanimous: the proposed treatment </w:t>
      </w:r>
      <w:r w:rsidR="003E4F40" w:rsidRPr="006C6A05">
        <w:rPr>
          <w:lang w:val="en-CA"/>
        </w:rPr>
        <w:t xml:space="preserve">plan </w:t>
      </w:r>
      <w:r w:rsidRPr="006C6A05">
        <w:rPr>
          <w:lang w:val="en-CA"/>
        </w:rPr>
        <w:t>is in the child’s interests and is consistent with best medical practices.</w:t>
      </w:r>
      <w:r w:rsidR="003E4F40" w:rsidRPr="006C6A05">
        <w:rPr>
          <w:rStyle w:val="Appelnotedebasdep"/>
          <w:lang w:val="en-CA"/>
        </w:rPr>
        <w:footnoteReference w:id="22"/>
      </w:r>
      <w:r w:rsidR="003E4F40" w:rsidRPr="006C6A05">
        <w:rPr>
          <w:lang w:val="en-CA"/>
        </w:rPr>
        <w:t xml:space="preserve"> </w:t>
      </w:r>
      <w:r w:rsidRPr="006C6A05">
        <w:rPr>
          <w:lang w:val="en-CA"/>
        </w:rPr>
        <w:t>This</w:t>
      </w:r>
      <w:r w:rsidR="00E21B17" w:rsidRPr="006C6A05">
        <w:rPr>
          <w:lang w:val="en-CA"/>
        </w:rPr>
        <w:t> </w:t>
      </w:r>
      <w:r w:rsidRPr="006C6A05">
        <w:rPr>
          <w:lang w:val="en-CA"/>
        </w:rPr>
        <w:t xml:space="preserve">determination is supported by the evidence </w:t>
      </w:r>
      <w:r w:rsidR="00D70C12" w:rsidRPr="006C6A05">
        <w:rPr>
          <w:lang w:val="en-CA"/>
        </w:rPr>
        <w:t xml:space="preserve">that was </w:t>
      </w:r>
      <w:r w:rsidRPr="006C6A05">
        <w:rPr>
          <w:lang w:val="en-CA"/>
        </w:rPr>
        <w:t>heard and is in keeping with that evidence.</w:t>
      </w:r>
      <w:r w:rsidR="003E4F40" w:rsidRPr="006C6A05">
        <w:rPr>
          <w:lang w:val="en-CA"/>
        </w:rPr>
        <w:t xml:space="preserve"> </w:t>
      </w:r>
      <w:r w:rsidR="00FA155B" w:rsidRPr="006C6A05">
        <w:rPr>
          <w:lang w:val="en-CA"/>
        </w:rPr>
        <w:t>Consequently, </w:t>
      </w:r>
      <w:r w:rsidRPr="006C6A05">
        <w:rPr>
          <w:lang w:val="en-CA"/>
        </w:rPr>
        <w:t xml:space="preserve">not only </w:t>
      </w:r>
      <w:r w:rsidR="00FA155B" w:rsidRPr="006C6A05">
        <w:rPr>
          <w:lang w:val="en-CA"/>
        </w:rPr>
        <w:t>does the decision contain no</w:t>
      </w:r>
      <w:r w:rsidRPr="006C6A05">
        <w:rPr>
          <w:lang w:val="en-CA"/>
        </w:rPr>
        <w:t xml:space="preserve"> error that would allow this Court to substitute</w:t>
      </w:r>
      <w:r w:rsidR="00FA155B" w:rsidRPr="006C6A05">
        <w:rPr>
          <w:lang w:val="en-CA"/>
        </w:rPr>
        <w:t xml:space="preserve"> its opinion for </w:t>
      </w:r>
      <w:r w:rsidR="00BF0062" w:rsidRPr="006C6A05">
        <w:rPr>
          <w:lang w:val="en-CA"/>
        </w:rPr>
        <w:t>the judge’s</w:t>
      </w:r>
      <w:r w:rsidR="00FA155B" w:rsidRPr="006C6A05">
        <w:rPr>
          <w:lang w:val="en-CA"/>
        </w:rPr>
        <w:t xml:space="preserve">, </w:t>
      </w:r>
      <w:r w:rsidR="007A1F8D" w:rsidRPr="006C6A05">
        <w:rPr>
          <w:lang w:val="en-CA"/>
        </w:rPr>
        <w:t xml:space="preserve">but it also </w:t>
      </w:r>
      <w:r w:rsidR="001B3A34" w:rsidRPr="006C6A05">
        <w:rPr>
          <w:lang w:val="en-CA"/>
        </w:rPr>
        <w:t xml:space="preserve">appears </w:t>
      </w:r>
      <w:r w:rsidR="00FA155B" w:rsidRPr="006C6A05">
        <w:rPr>
          <w:lang w:val="en-CA"/>
        </w:rPr>
        <w:t>correct in every respect</w:t>
      </w:r>
      <w:r w:rsidR="003E4F40" w:rsidRPr="006C6A05">
        <w:rPr>
          <w:lang w:val="en-CA"/>
        </w:rPr>
        <w:t>.</w:t>
      </w:r>
    </w:p>
    <w:p w14:paraId="274AC477" w14:textId="55942830" w:rsidR="003E4F40" w:rsidRPr="006C6A05" w:rsidRDefault="00E21B17" w:rsidP="00554013">
      <w:pPr>
        <w:pStyle w:val="Paragraphe"/>
        <w:spacing w:line="240" w:lineRule="auto"/>
        <w:rPr>
          <w:lang w:val="en-CA"/>
        </w:rPr>
      </w:pPr>
      <w:r w:rsidRPr="006C6A05">
        <w:rPr>
          <w:lang w:val="en-CA"/>
        </w:rPr>
        <w:t xml:space="preserve">Several experts in pediatric medicine were heard. </w:t>
      </w:r>
      <w:r w:rsidR="00E26E15">
        <w:rPr>
          <w:lang w:val="en-CA"/>
        </w:rPr>
        <w:t xml:space="preserve">The first </w:t>
      </w:r>
      <w:r w:rsidRPr="006C6A05">
        <w:rPr>
          <w:lang w:val="en-CA"/>
        </w:rPr>
        <w:t>is Dr.</w:t>
      </w:r>
      <w:r w:rsidR="003E4F40" w:rsidRPr="006C6A05">
        <w:rPr>
          <w:lang w:val="en-CA"/>
        </w:rPr>
        <w:t xml:space="preserve"> Baruch Toledano, </w:t>
      </w:r>
      <w:r w:rsidRPr="006C6A05">
        <w:rPr>
          <w:lang w:val="en-CA"/>
        </w:rPr>
        <w:t>a pediatric intensive care specialist since</w:t>
      </w:r>
      <w:r w:rsidR="003E4F40" w:rsidRPr="006C6A05">
        <w:rPr>
          <w:lang w:val="en-CA"/>
        </w:rPr>
        <w:t xml:space="preserve"> 1996</w:t>
      </w:r>
      <w:r w:rsidRPr="006C6A05">
        <w:rPr>
          <w:lang w:val="en-CA"/>
        </w:rPr>
        <w:t xml:space="preserve"> </w:t>
      </w:r>
      <w:r w:rsidR="009F1887" w:rsidRPr="006C6A05">
        <w:rPr>
          <w:lang w:val="en-CA"/>
        </w:rPr>
        <w:t>and</w:t>
      </w:r>
      <w:r w:rsidRPr="006C6A05">
        <w:rPr>
          <w:lang w:val="en-CA"/>
        </w:rPr>
        <w:t xml:space="preserve"> part of a group of 14 intensivists who </w:t>
      </w:r>
      <w:r w:rsidR="00912E2A">
        <w:rPr>
          <w:lang w:val="en-CA"/>
        </w:rPr>
        <w:t xml:space="preserve">has </w:t>
      </w:r>
      <w:r w:rsidRPr="006C6A05">
        <w:rPr>
          <w:lang w:val="en-CA"/>
        </w:rPr>
        <w:t xml:space="preserve">spent time at the child’s bedside since his arrival at the pediatric ICU in June 2022. Dr. Toledano </w:t>
      </w:r>
      <w:r w:rsidR="0090653A">
        <w:rPr>
          <w:lang w:val="en-CA"/>
        </w:rPr>
        <w:t>has been</w:t>
      </w:r>
      <w:r w:rsidR="0090653A" w:rsidRPr="006C6A05">
        <w:rPr>
          <w:lang w:val="en-CA"/>
        </w:rPr>
        <w:t xml:space="preserve"> </w:t>
      </w:r>
      <w:r w:rsidRPr="006C6A05">
        <w:rPr>
          <w:lang w:val="en-CA"/>
        </w:rPr>
        <w:t xml:space="preserve">involved in the child’s care since </w:t>
      </w:r>
      <w:r w:rsidR="0090653A">
        <w:rPr>
          <w:lang w:val="en-CA"/>
        </w:rPr>
        <w:t xml:space="preserve">then </w:t>
      </w:r>
      <w:r w:rsidRPr="006C6A05">
        <w:rPr>
          <w:lang w:val="en-CA"/>
        </w:rPr>
        <w:t xml:space="preserve">and </w:t>
      </w:r>
      <w:r w:rsidR="0090653A">
        <w:rPr>
          <w:lang w:val="en-CA"/>
        </w:rPr>
        <w:t xml:space="preserve">has </w:t>
      </w:r>
      <w:r w:rsidRPr="006C6A05">
        <w:rPr>
          <w:lang w:val="en-CA"/>
        </w:rPr>
        <w:t xml:space="preserve">had several conversations with the </w:t>
      </w:r>
      <w:r w:rsidR="00F065C0">
        <w:rPr>
          <w:lang w:val="en-CA"/>
        </w:rPr>
        <w:t xml:space="preserve">parents about the evolution of their child’s </w:t>
      </w:r>
      <w:r w:rsidRPr="006C6A05">
        <w:rPr>
          <w:lang w:val="en-CA"/>
        </w:rPr>
        <w:t xml:space="preserve">state of health and the best care to provide for </w:t>
      </w:r>
      <w:r w:rsidR="009F1887" w:rsidRPr="006C6A05">
        <w:rPr>
          <w:lang w:val="en-CA"/>
        </w:rPr>
        <w:t>him</w:t>
      </w:r>
      <w:r w:rsidR="003E4F40" w:rsidRPr="006C6A05">
        <w:rPr>
          <w:lang w:val="en-CA"/>
        </w:rPr>
        <w:t xml:space="preserve">. </w:t>
      </w:r>
      <w:r w:rsidR="00004AA6">
        <w:rPr>
          <w:lang w:val="en-CA"/>
        </w:rPr>
        <w:t>In his opinion,</w:t>
      </w:r>
      <w:r w:rsidRPr="006C6A05">
        <w:rPr>
          <w:lang w:val="en-CA"/>
        </w:rPr>
        <w:t xml:space="preserve"> maintaining intubation is not indicated </w:t>
      </w:r>
      <w:r w:rsidR="00015D89" w:rsidRPr="006C6A05">
        <w:rPr>
          <w:lang w:val="en-CA"/>
        </w:rPr>
        <w:t>here</w:t>
      </w:r>
      <w:r w:rsidR="00C61001">
        <w:rPr>
          <w:lang w:val="en-CA"/>
        </w:rPr>
        <w:t>,</w:t>
      </w:r>
      <w:r w:rsidRPr="006C6A05">
        <w:rPr>
          <w:lang w:val="en-CA"/>
        </w:rPr>
        <w:t xml:space="preserve"> because the child can breathe on his own and </w:t>
      </w:r>
      <w:r w:rsidR="00C61001">
        <w:rPr>
          <w:lang w:val="en-CA"/>
        </w:rPr>
        <w:t xml:space="preserve">because </w:t>
      </w:r>
      <w:r w:rsidRPr="006C6A05">
        <w:rPr>
          <w:lang w:val="en-CA"/>
        </w:rPr>
        <w:t xml:space="preserve">the </w:t>
      </w:r>
      <w:r w:rsidR="009F1887" w:rsidRPr="006C6A05">
        <w:rPr>
          <w:lang w:val="en-CA"/>
        </w:rPr>
        <w:t xml:space="preserve">presence of the tube not only places </w:t>
      </w:r>
      <w:r w:rsidR="00015D89" w:rsidRPr="006C6A05">
        <w:rPr>
          <w:lang w:val="en-CA"/>
        </w:rPr>
        <w:t>him</w:t>
      </w:r>
      <w:r w:rsidR="009F1887" w:rsidRPr="006C6A05">
        <w:rPr>
          <w:lang w:val="en-CA"/>
        </w:rPr>
        <w:t xml:space="preserve"> at risk of major complications such as muscular deconditioning, pressure sores, vocal co</w:t>
      </w:r>
      <w:r w:rsidR="007A7598" w:rsidRPr="006C6A05">
        <w:rPr>
          <w:lang w:val="en-CA"/>
        </w:rPr>
        <w:t>r</w:t>
      </w:r>
      <w:r w:rsidR="009F1887" w:rsidRPr="006C6A05">
        <w:rPr>
          <w:lang w:val="en-CA"/>
        </w:rPr>
        <w:t>d inflammation</w:t>
      </w:r>
      <w:r w:rsidR="0090653A">
        <w:rPr>
          <w:lang w:val="en-CA"/>
        </w:rPr>
        <w:t>,</w:t>
      </w:r>
      <w:r w:rsidR="007A7598" w:rsidRPr="006C6A05">
        <w:rPr>
          <w:lang w:val="en-CA"/>
        </w:rPr>
        <w:t xml:space="preserve"> and</w:t>
      </w:r>
      <w:r w:rsidR="003E4F40" w:rsidRPr="006C6A05">
        <w:rPr>
          <w:lang w:val="en-CA"/>
        </w:rPr>
        <w:t xml:space="preserve"> </w:t>
      </w:r>
      <w:r w:rsidR="007A7598" w:rsidRPr="006C6A05">
        <w:rPr>
          <w:lang w:val="en-CA"/>
        </w:rPr>
        <w:t>susceptibility to developing pneumonia</w:t>
      </w:r>
      <w:r w:rsidR="003E4F40" w:rsidRPr="006C6A05">
        <w:rPr>
          <w:rStyle w:val="Appelnotedebasdep"/>
          <w:lang w:val="en-CA"/>
        </w:rPr>
        <w:footnoteReference w:id="23"/>
      </w:r>
      <w:r w:rsidR="003E4F40" w:rsidRPr="006C6A05">
        <w:rPr>
          <w:lang w:val="en-CA"/>
        </w:rPr>
        <w:t xml:space="preserve"> </w:t>
      </w:r>
      <w:r w:rsidR="007A7598" w:rsidRPr="006C6A05">
        <w:rPr>
          <w:lang w:val="en-CA"/>
        </w:rPr>
        <w:t>and tracheitis</w:t>
      </w:r>
      <w:r w:rsidR="003E4F40" w:rsidRPr="006C6A05">
        <w:rPr>
          <w:lang w:val="en-CA"/>
        </w:rPr>
        <w:t xml:space="preserve">, </w:t>
      </w:r>
      <w:r w:rsidR="007A7598" w:rsidRPr="006C6A05">
        <w:rPr>
          <w:lang w:val="en-CA"/>
        </w:rPr>
        <w:t>but also causes him pain and discomfort</w:t>
      </w:r>
      <w:r w:rsidR="003E4F40" w:rsidRPr="006C6A05">
        <w:rPr>
          <w:lang w:val="en-CA"/>
        </w:rPr>
        <w:t xml:space="preserve">. </w:t>
      </w:r>
      <w:r w:rsidR="00EE6DDE" w:rsidRPr="006C6A05">
        <w:rPr>
          <w:lang w:val="en-CA"/>
        </w:rPr>
        <w:t xml:space="preserve">He </w:t>
      </w:r>
      <w:r w:rsidR="00454C60" w:rsidRPr="006C6A05">
        <w:rPr>
          <w:lang w:val="en-CA"/>
        </w:rPr>
        <w:t>also believes</w:t>
      </w:r>
      <w:r w:rsidR="00EE6DDE" w:rsidRPr="006C6A05">
        <w:rPr>
          <w:lang w:val="en-CA"/>
        </w:rPr>
        <w:t xml:space="preserve"> there are several benefits </w:t>
      </w:r>
      <w:r w:rsidR="00015D89" w:rsidRPr="006C6A05">
        <w:rPr>
          <w:lang w:val="en-CA"/>
        </w:rPr>
        <w:t>to</w:t>
      </w:r>
      <w:r w:rsidR="00EE6DDE" w:rsidRPr="006C6A05">
        <w:rPr>
          <w:lang w:val="en-CA"/>
        </w:rPr>
        <w:t xml:space="preserve"> extubation</w:t>
      </w:r>
      <w:r w:rsidR="00015D89" w:rsidRPr="006C6A05">
        <w:rPr>
          <w:lang w:val="en-CA"/>
        </w:rPr>
        <w:t xml:space="preserve">, including the fact that </w:t>
      </w:r>
      <w:r w:rsidR="00454C60" w:rsidRPr="006C6A05">
        <w:rPr>
          <w:lang w:val="en-CA"/>
        </w:rPr>
        <w:t xml:space="preserve">the child </w:t>
      </w:r>
      <w:r w:rsidR="00EE6DDE" w:rsidRPr="006C6A05">
        <w:rPr>
          <w:lang w:val="en-CA"/>
        </w:rPr>
        <w:t xml:space="preserve">could </w:t>
      </w:r>
      <w:r w:rsidR="00454C60" w:rsidRPr="006C6A05">
        <w:rPr>
          <w:lang w:val="en-CA"/>
        </w:rPr>
        <w:t xml:space="preserve">then </w:t>
      </w:r>
      <w:r w:rsidR="00EE6DDE" w:rsidRPr="006C6A05">
        <w:rPr>
          <w:lang w:val="en-CA"/>
        </w:rPr>
        <w:t xml:space="preserve">be mobilized, </w:t>
      </w:r>
      <w:r w:rsidR="00015D89" w:rsidRPr="006C6A05">
        <w:rPr>
          <w:lang w:val="en-CA"/>
        </w:rPr>
        <w:t>which might make it</w:t>
      </w:r>
      <w:r w:rsidR="00EE6DDE" w:rsidRPr="006C6A05">
        <w:rPr>
          <w:lang w:val="en-CA"/>
        </w:rPr>
        <w:t xml:space="preserve"> possible for him </w:t>
      </w:r>
      <w:r w:rsidR="00F34636">
        <w:rPr>
          <w:lang w:val="en-CA"/>
        </w:rPr>
        <w:t xml:space="preserve">to </w:t>
      </w:r>
      <w:r w:rsidR="00EE6DDE" w:rsidRPr="006C6A05">
        <w:rPr>
          <w:lang w:val="en-CA"/>
        </w:rPr>
        <w:t>return home as the parents wish.</w:t>
      </w:r>
      <w:r w:rsidR="003E4F40" w:rsidRPr="006C6A05">
        <w:rPr>
          <w:rStyle w:val="Appelnotedebasdep"/>
          <w:lang w:val="en-CA"/>
        </w:rPr>
        <w:footnoteReference w:id="24"/>
      </w:r>
    </w:p>
    <w:p w14:paraId="7A5FBE0D" w14:textId="04968E37" w:rsidR="003E4F40" w:rsidRPr="006C6A05" w:rsidRDefault="002003AC" w:rsidP="00554013">
      <w:pPr>
        <w:pStyle w:val="Paragraphe"/>
        <w:spacing w:line="240" w:lineRule="auto"/>
        <w:rPr>
          <w:lang w:val="en-CA"/>
        </w:rPr>
      </w:pPr>
      <w:r w:rsidRPr="006C6A05">
        <w:rPr>
          <w:lang w:val="en-CA"/>
        </w:rPr>
        <w:t>Dr.</w:t>
      </w:r>
      <w:r w:rsidR="003E4F40" w:rsidRPr="006C6A05">
        <w:rPr>
          <w:lang w:val="en-CA"/>
        </w:rPr>
        <w:t xml:space="preserve"> Inge Meijer </w:t>
      </w:r>
      <w:r w:rsidRPr="006C6A05">
        <w:rPr>
          <w:lang w:val="en-CA"/>
        </w:rPr>
        <w:t xml:space="preserve">is a physician specializing in pediatric neurology. </w:t>
      </w:r>
      <w:r w:rsidR="00C03C39" w:rsidRPr="006C6A05">
        <w:rPr>
          <w:lang w:val="en-CA"/>
        </w:rPr>
        <w:t>She confirmed that the child has suffered extensive neurologic</w:t>
      </w:r>
      <w:r w:rsidR="009234FA" w:rsidRPr="006C6A05">
        <w:rPr>
          <w:lang w:val="en-CA"/>
        </w:rPr>
        <w:t>al</w:t>
      </w:r>
      <w:r w:rsidR="00C03C39" w:rsidRPr="006C6A05">
        <w:rPr>
          <w:lang w:val="en-CA"/>
        </w:rPr>
        <w:t xml:space="preserve"> injury</w:t>
      </w:r>
      <w:r w:rsidR="003E4F40" w:rsidRPr="006C6A05">
        <w:rPr>
          <w:lang w:val="en-CA"/>
        </w:rPr>
        <w:t xml:space="preserve"> </w:t>
      </w:r>
      <w:r w:rsidR="00C03C39" w:rsidRPr="006C6A05">
        <w:rPr>
          <w:lang w:val="en-CA"/>
        </w:rPr>
        <w:t xml:space="preserve">and said </w:t>
      </w:r>
      <w:r w:rsidR="00D70C12" w:rsidRPr="006C6A05">
        <w:rPr>
          <w:lang w:val="en-CA"/>
        </w:rPr>
        <w:t>the</w:t>
      </w:r>
      <w:r w:rsidR="00C03C39" w:rsidRPr="006C6A05">
        <w:rPr>
          <w:lang w:val="en-CA"/>
        </w:rPr>
        <w:t xml:space="preserve"> child’s prognosis is </w:t>
      </w:r>
      <w:r w:rsidR="007C7BDE" w:rsidRPr="006C6A05">
        <w:rPr>
          <w:lang w:val="en-CA"/>
        </w:rPr>
        <w:t>[</w:t>
      </w:r>
      <w:r w:rsidR="007C7BDE" w:rsidRPr="006C6A05">
        <w:rPr>
          <w:smallCaps/>
          <w:lang w:val="en-CA"/>
        </w:rPr>
        <w:t>translation</w:t>
      </w:r>
      <w:r w:rsidR="007C7BDE" w:rsidRPr="006C6A05">
        <w:rPr>
          <w:lang w:val="en-CA"/>
        </w:rPr>
        <w:t xml:space="preserve">] </w:t>
      </w:r>
      <w:r w:rsidR="009D4118" w:rsidRPr="006C6A05">
        <w:rPr>
          <w:lang w:val="en-CA"/>
        </w:rPr>
        <w:t>“</w:t>
      </w:r>
      <w:r w:rsidR="007C7BDE" w:rsidRPr="006C6A05">
        <w:rPr>
          <w:lang w:val="en-CA"/>
        </w:rPr>
        <w:t>very bleak</w:t>
      </w:r>
      <w:r w:rsidR="009D4118" w:rsidRPr="006C6A05">
        <w:rPr>
          <w:lang w:val="en-CA"/>
        </w:rPr>
        <w:t>”</w:t>
      </w:r>
      <w:r w:rsidR="007C7BDE" w:rsidRPr="006C6A05">
        <w:rPr>
          <w:lang w:val="en-CA"/>
        </w:rPr>
        <w:t>, specifying that his current chronic state will not change.</w:t>
      </w:r>
      <w:r w:rsidR="003E4F40" w:rsidRPr="006C6A05">
        <w:rPr>
          <w:lang w:val="en-CA"/>
        </w:rPr>
        <w:t xml:space="preserve"> </w:t>
      </w:r>
      <w:r w:rsidR="00015C2F" w:rsidRPr="006C6A05">
        <w:rPr>
          <w:lang w:val="en-CA"/>
        </w:rPr>
        <w:t xml:space="preserve">She favours extubation because the presence of the endotracheal tube </w:t>
      </w:r>
      <w:r w:rsidR="002800B0" w:rsidRPr="006C6A05">
        <w:rPr>
          <w:lang w:val="en-CA"/>
        </w:rPr>
        <w:t>can have</w:t>
      </w:r>
      <w:r w:rsidR="00A073E3" w:rsidRPr="006C6A05">
        <w:rPr>
          <w:lang w:val="en-CA"/>
        </w:rPr>
        <w:t xml:space="preserve"> no</w:t>
      </w:r>
      <w:r w:rsidR="00015C2F" w:rsidRPr="006C6A05">
        <w:rPr>
          <w:lang w:val="en-CA"/>
        </w:rPr>
        <w:t xml:space="preserve"> impact </w:t>
      </w:r>
      <w:r w:rsidR="00A073E3" w:rsidRPr="006C6A05">
        <w:rPr>
          <w:lang w:val="en-CA"/>
        </w:rPr>
        <w:t>on</w:t>
      </w:r>
      <w:r w:rsidR="00015C2F" w:rsidRPr="006C6A05">
        <w:rPr>
          <w:lang w:val="en-CA"/>
        </w:rPr>
        <w:t xml:space="preserve"> the child’s neurological condition and offers no prospects of improving his brain stem reflexes or </w:t>
      </w:r>
      <w:r w:rsidR="00B81178">
        <w:rPr>
          <w:lang w:val="en-CA"/>
        </w:rPr>
        <w:t>his</w:t>
      </w:r>
      <w:r w:rsidR="00D06AC1">
        <w:rPr>
          <w:lang w:val="en-CA"/>
        </w:rPr>
        <w:t xml:space="preserve"> state of consciousness</w:t>
      </w:r>
      <w:r w:rsidR="00B81178">
        <w:rPr>
          <w:lang w:val="en-CA"/>
        </w:rPr>
        <w:t xml:space="preserve">. </w:t>
      </w:r>
      <w:r w:rsidR="00F47AF6" w:rsidRPr="006C6A05">
        <w:rPr>
          <w:lang w:val="en-CA"/>
        </w:rPr>
        <w:t>In her opinion, extubation would make it easier to assess the child’s condition</w:t>
      </w:r>
      <w:r w:rsidR="003D4BCA" w:rsidRPr="006C6A05">
        <w:rPr>
          <w:lang w:val="en-CA"/>
        </w:rPr>
        <w:t xml:space="preserve"> and</w:t>
      </w:r>
      <w:r w:rsidR="00F47AF6" w:rsidRPr="006C6A05">
        <w:rPr>
          <w:lang w:val="en-CA"/>
        </w:rPr>
        <w:t xml:space="preserve"> to ascertain whether or not he is capable of managing his secretions</w:t>
      </w:r>
      <w:r w:rsidR="003E4F40" w:rsidRPr="006C6A05">
        <w:rPr>
          <w:lang w:val="en-CA"/>
        </w:rPr>
        <w:t xml:space="preserve"> </w:t>
      </w:r>
      <w:r w:rsidR="00DC2D88" w:rsidRPr="00D06AC1">
        <w:rPr>
          <w:lang w:val="en-CA"/>
        </w:rPr>
        <w:t xml:space="preserve">with </w:t>
      </w:r>
      <w:r w:rsidR="002800B0" w:rsidRPr="00453F4F">
        <w:rPr>
          <w:lang w:val="en-CA"/>
        </w:rPr>
        <w:t>the aid of</w:t>
      </w:r>
      <w:r w:rsidR="002800B0" w:rsidRPr="00D06AC1">
        <w:rPr>
          <w:lang w:val="en-CA"/>
        </w:rPr>
        <w:t xml:space="preserve"> </w:t>
      </w:r>
      <w:r w:rsidR="003E4F40" w:rsidRPr="00D06AC1">
        <w:rPr>
          <w:lang w:val="en-CA"/>
        </w:rPr>
        <w:t>aspiration</w:t>
      </w:r>
      <w:r w:rsidR="00DC2D88" w:rsidRPr="00D06AC1">
        <w:rPr>
          <w:lang w:val="en-CA"/>
        </w:rPr>
        <w:t xml:space="preserve">, </w:t>
      </w:r>
      <w:r w:rsidR="001C5E17" w:rsidRPr="00D06AC1">
        <w:rPr>
          <w:lang w:val="en-CA"/>
        </w:rPr>
        <w:t xml:space="preserve">and </w:t>
      </w:r>
      <w:r w:rsidR="002800B0" w:rsidRPr="00D06AC1">
        <w:rPr>
          <w:lang w:val="en-CA"/>
        </w:rPr>
        <w:t xml:space="preserve">would </w:t>
      </w:r>
      <w:r w:rsidR="001C5E17" w:rsidRPr="00D06AC1">
        <w:rPr>
          <w:lang w:val="en-CA"/>
        </w:rPr>
        <w:t>make</w:t>
      </w:r>
      <w:r w:rsidR="003D4BCA" w:rsidRPr="00D06AC1">
        <w:rPr>
          <w:lang w:val="en-CA"/>
        </w:rPr>
        <w:t xml:space="preserve"> it</w:t>
      </w:r>
      <w:r w:rsidR="00DC2D88" w:rsidRPr="00D06AC1">
        <w:rPr>
          <w:lang w:val="en-CA"/>
        </w:rPr>
        <w:t xml:space="preserve"> </w:t>
      </w:r>
      <w:r w:rsidR="00DC2D88" w:rsidRPr="00453F4F">
        <w:rPr>
          <w:lang w:val="en-CA"/>
        </w:rPr>
        <w:t>more likely that he c</w:t>
      </w:r>
      <w:r w:rsidR="002800B0" w:rsidRPr="00453F4F">
        <w:rPr>
          <w:lang w:val="en-CA"/>
        </w:rPr>
        <w:t xml:space="preserve">ould </w:t>
      </w:r>
      <w:r w:rsidR="00DC2D88" w:rsidRPr="00453F4F">
        <w:rPr>
          <w:lang w:val="en-CA"/>
        </w:rPr>
        <w:t xml:space="preserve">be mobilized and positioned </w:t>
      </w:r>
      <w:r w:rsidR="001C5E17" w:rsidRPr="00453F4F">
        <w:rPr>
          <w:lang w:val="en-CA"/>
        </w:rPr>
        <w:t>more comfortably</w:t>
      </w:r>
      <w:r w:rsidR="00DC2D88" w:rsidRPr="00D06AC1">
        <w:rPr>
          <w:lang w:val="en-CA"/>
        </w:rPr>
        <w:t xml:space="preserve">, especially </w:t>
      </w:r>
      <w:r w:rsidR="001C5E17" w:rsidRPr="00D06AC1">
        <w:rPr>
          <w:lang w:val="en-CA"/>
        </w:rPr>
        <w:t>given that</w:t>
      </w:r>
      <w:r w:rsidR="00DC2D88" w:rsidRPr="00D06AC1">
        <w:rPr>
          <w:lang w:val="en-CA"/>
        </w:rPr>
        <w:t xml:space="preserve"> the tube </w:t>
      </w:r>
      <w:r w:rsidR="003D4BCA" w:rsidRPr="00D06AC1">
        <w:rPr>
          <w:lang w:val="en-CA"/>
        </w:rPr>
        <w:t xml:space="preserve">is </w:t>
      </w:r>
      <w:r w:rsidR="003D4BCA" w:rsidRPr="00D06AC1">
        <w:rPr>
          <w:lang w:val="en-CA"/>
        </w:rPr>
        <w:lastRenderedPageBreak/>
        <w:t xml:space="preserve">causing </w:t>
      </w:r>
      <w:r w:rsidR="00DC2D88" w:rsidRPr="00D06AC1">
        <w:rPr>
          <w:lang w:val="en-CA"/>
        </w:rPr>
        <w:t>him pain and suffering and puts him at risk of developing</w:t>
      </w:r>
      <w:r w:rsidR="00DC2D88" w:rsidRPr="006C6A05">
        <w:rPr>
          <w:lang w:val="en-CA"/>
        </w:rPr>
        <w:t xml:space="preserve"> respiratory inf</w:t>
      </w:r>
      <w:r w:rsidR="003E4F40" w:rsidRPr="006C6A05">
        <w:rPr>
          <w:lang w:val="en-CA"/>
        </w:rPr>
        <w:t>ections</w:t>
      </w:r>
      <w:r w:rsidR="00DC2D88" w:rsidRPr="006C6A05">
        <w:rPr>
          <w:lang w:val="en-CA"/>
        </w:rPr>
        <w:t>. She</w:t>
      </w:r>
      <w:r w:rsidR="001C5E17" w:rsidRPr="006C6A05">
        <w:rPr>
          <w:lang w:val="en-CA"/>
        </w:rPr>
        <w:t> </w:t>
      </w:r>
      <w:r w:rsidR="00DC2D88" w:rsidRPr="006C6A05">
        <w:rPr>
          <w:lang w:val="en-CA"/>
        </w:rPr>
        <w:t>writes:</w:t>
      </w:r>
    </w:p>
    <w:p w14:paraId="2D8FD969" w14:textId="64473A1D" w:rsidR="00DC2D88" w:rsidRPr="006C6A05" w:rsidRDefault="00DC2D88" w:rsidP="00554013">
      <w:pPr>
        <w:pStyle w:val="Citationenretrait"/>
        <w:spacing w:line="240" w:lineRule="auto"/>
        <w:rPr>
          <w:lang w:val="en-CA"/>
        </w:rPr>
      </w:pPr>
      <w:r w:rsidRPr="006C6A05">
        <w:rPr>
          <w:lang w:val="en-CA"/>
        </w:rPr>
        <w:t>[</w:t>
      </w:r>
      <w:r w:rsidRPr="006C6A05">
        <w:rPr>
          <w:smallCaps/>
          <w:lang w:val="en-CA"/>
        </w:rPr>
        <w:t>translation</w:t>
      </w:r>
      <w:r w:rsidRPr="006C6A05">
        <w:rPr>
          <w:lang w:val="en-CA"/>
        </w:rPr>
        <w:t>]</w:t>
      </w:r>
    </w:p>
    <w:p w14:paraId="460AFB19" w14:textId="5ABC69C0" w:rsidR="003E4F40" w:rsidRPr="006C6A05" w:rsidRDefault="00DC2D88" w:rsidP="00554013">
      <w:pPr>
        <w:pStyle w:val="Citationenretrait"/>
        <w:spacing w:line="240" w:lineRule="auto"/>
        <w:rPr>
          <w:lang w:val="en-CA"/>
        </w:rPr>
      </w:pPr>
      <w:r w:rsidRPr="006C6A05">
        <w:rPr>
          <w:lang w:val="en-CA"/>
        </w:rPr>
        <w:t xml:space="preserve">To summarize, the breathing tube is more harmful than beneficial </w:t>
      </w:r>
      <w:r w:rsidR="00C84840" w:rsidRPr="006C6A05">
        <w:rPr>
          <w:lang w:val="en-CA"/>
        </w:rPr>
        <w:t xml:space="preserve">at this point </w:t>
      </w:r>
      <w:r w:rsidRPr="006C6A05">
        <w:rPr>
          <w:lang w:val="en-CA"/>
        </w:rPr>
        <w:t xml:space="preserve">because it </w:t>
      </w:r>
      <w:r w:rsidR="00C723CB" w:rsidRPr="006C6A05">
        <w:rPr>
          <w:lang w:val="en-CA"/>
        </w:rPr>
        <w:t xml:space="preserve">has </w:t>
      </w:r>
      <w:r w:rsidRPr="006C6A05">
        <w:rPr>
          <w:lang w:val="en-CA"/>
        </w:rPr>
        <w:t>no impact on the neurologic</w:t>
      </w:r>
      <w:r w:rsidR="00564443" w:rsidRPr="006C6A05">
        <w:rPr>
          <w:lang w:val="en-CA"/>
        </w:rPr>
        <w:t>al</w:t>
      </w:r>
      <w:r w:rsidRPr="006C6A05">
        <w:rPr>
          <w:lang w:val="en-CA"/>
        </w:rPr>
        <w:t xml:space="preserve"> prognosis</w:t>
      </w:r>
      <w:r w:rsidR="00C723CB" w:rsidRPr="006C6A05">
        <w:rPr>
          <w:lang w:val="en-CA"/>
        </w:rPr>
        <w:t>,</w:t>
      </w:r>
      <w:r w:rsidRPr="006C6A05">
        <w:rPr>
          <w:lang w:val="en-CA"/>
        </w:rPr>
        <w:t xml:space="preserve"> puts the child at r</w:t>
      </w:r>
      <w:r w:rsidR="00C723CB" w:rsidRPr="006C6A05">
        <w:rPr>
          <w:lang w:val="en-CA"/>
        </w:rPr>
        <w:t>i</w:t>
      </w:r>
      <w:r w:rsidRPr="006C6A05">
        <w:rPr>
          <w:lang w:val="en-CA"/>
        </w:rPr>
        <w:t>sk of medical complications</w:t>
      </w:r>
      <w:r w:rsidR="00C723CB" w:rsidRPr="006C6A05">
        <w:rPr>
          <w:lang w:val="en-CA"/>
        </w:rPr>
        <w:t>,</w:t>
      </w:r>
      <w:r w:rsidRPr="006C6A05">
        <w:rPr>
          <w:lang w:val="en-CA"/>
        </w:rPr>
        <w:t xml:space="preserve"> and</w:t>
      </w:r>
      <w:r w:rsidR="0079035C">
        <w:rPr>
          <w:lang w:val="en-CA"/>
        </w:rPr>
        <w:t xml:space="preserve"> slows rehabilitation</w:t>
      </w:r>
      <w:r w:rsidRPr="006C6A05">
        <w:rPr>
          <w:lang w:val="en-CA"/>
        </w:rPr>
        <w:t>.</w:t>
      </w:r>
      <w:r w:rsidR="003E4F40" w:rsidRPr="006C6A05">
        <w:rPr>
          <w:lang w:val="en-CA"/>
        </w:rPr>
        <w:t xml:space="preserve"> </w:t>
      </w:r>
      <w:r w:rsidR="00C723CB" w:rsidRPr="006C6A05">
        <w:rPr>
          <w:lang w:val="en-CA"/>
        </w:rPr>
        <w:t xml:space="preserve">It is not the withdrawal of the tube that threatens [the child]’s life but the brain damage he sustained with the cardiac arrest. </w:t>
      </w:r>
      <w:r w:rsidR="00742A81" w:rsidRPr="006C6A05">
        <w:rPr>
          <w:lang w:val="en-CA"/>
        </w:rPr>
        <w:t xml:space="preserve">So we are not making a pronouncement regarding </w:t>
      </w:r>
      <w:r w:rsidR="00C723CB" w:rsidRPr="006C6A05">
        <w:rPr>
          <w:lang w:val="en-CA"/>
        </w:rPr>
        <w:t>[the child]’s vital prognosis, but we can assert that the neurological prognosis is very bleak and permanent.</w:t>
      </w:r>
      <w:r w:rsidR="003E4F40" w:rsidRPr="006C6A05">
        <w:rPr>
          <w:rStyle w:val="Appelnotedebasdep"/>
          <w:lang w:val="en-CA"/>
        </w:rPr>
        <w:footnoteReference w:id="25"/>
      </w:r>
    </w:p>
    <w:p w14:paraId="2E4FCA05" w14:textId="7A5D6FF4" w:rsidR="003E4F40" w:rsidRPr="006C6A05" w:rsidRDefault="006C51CB" w:rsidP="00554013">
      <w:pPr>
        <w:pStyle w:val="Paragraphe"/>
        <w:spacing w:before="240" w:line="240" w:lineRule="auto"/>
        <w:rPr>
          <w:lang w:val="en-CA"/>
        </w:rPr>
      </w:pPr>
      <w:r w:rsidRPr="006C6A05">
        <w:rPr>
          <w:lang w:val="en-CA"/>
        </w:rPr>
        <w:t>Then,</w:t>
      </w:r>
      <w:r w:rsidR="003E4F40" w:rsidRPr="006C6A05">
        <w:rPr>
          <w:lang w:val="en-CA"/>
        </w:rPr>
        <w:t xml:space="preserve"> Dr</w:t>
      </w:r>
      <w:r w:rsidRPr="006C6A05">
        <w:rPr>
          <w:lang w:val="en-CA"/>
        </w:rPr>
        <w:t>.</w:t>
      </w:r>
      <w:r w:rsidR="003E4F40" w:rsidRPr="006C6A05">
        <w:rPr>
          <w:lang w:val="en-CA"/>
        </w:rPr>
        <w:t xml:space="preserve"> Sam </w:t>
      </w:r>
      <w:proofErr w:type="spellStart"/>
      <w:r w:rsidR="003E4F40" w:rsidRPr="006C6A05">
        <w:rPr>
          <w:lang w:val="en-CA"/>
        </w:rPr>
        <w:t>Shemie</w:t>
      </w:r>
      <w:proofErr w:type="spellEnd"/>
      <w:r w:rsidR="003E4F40" w:rsidRPr="006C6A05">
        <w:rPr>
          <w:lang w:val="en-CA"/>
        </w:rPr>
        <w:t xml:space="preserve">, </w:t>
      </w:r>
      <w:r w:rsidRPr="006C6A05">
        <w:rPr>
          <w:lang w:val="en-CA"/>
        </w:rPr>
        <w:t xml:space="preserve">a pediatric intensive care physician who specializes in </w:t>
      </w:r>
      <w:r w:rsidR="00246E69" w:rsidRPr="006C6A05">
        <w:rPr>
          <w:lang w:val="en-CA"/>
        </w:rPr>
        <w:t>devastating</w:t>
      </w:r>
      <w:r w:rsidRPr="006C6A05">
        <w:rPr>
          <w:lang w:val="en-CA"/>
        </w:rPr>
        <w:t xml:space="preserve"> brain injury</w:t>
      </w:r>
      <w:r w:rsidR="003E4F40" w:rsidRPr="006C6A05">
        <w:rPr>
          <w:lang w:val="en-CA"/>
        </w:rPr>
        <w:t>,</w:t>
      </w:r>
      <w:r w:rsidR="003E4F40" w:rsidRPr="006C6A05">
        <w:rPr>
          <w:rStyle w:val="Appelnotedebasdep"/>
          <w:lang w:val="en-CA"/>
        </w:rPr>
        <w:footnoteReference w:id="26"/>
      </w:r>
      <w:r w:rsidR="003E4F40" w:rsidRPr="006C6A05">
        <w:rPr>
          <w:lang w:val="en-CA"/>
        </w:rPr>
        <w:t xml:space="preserve"> </w:t>
      </w:r>
      <w:r w:rsidRPr="006C6A05">
        <w:rPr>
          <w:lang w:val="en-CA"/>
        </w:rPr>
        <w:t>was heard at the respondent’s request, though it was the parents who had initially sought his opinion</w:t>
      </w:r>
      <w:r w:rsidR="003E4F40" w:rsidRPr="006C6A05">
        <w:rPr>
          <w:lang w:val="en-CA"/>
        </w:rPr>
        <w:t xml:space="preserve">. </w:t>
      </w:r>
      <w:r w:rsidRPr="006C6A05">
        <w:rPr>
          <w:lang w:val="en-CA"/>
        </w:rPr>
        <w:t xml:space="preserve">Dr. </w:t>
      </w:r>
      <w:proofErr w:type="spellStart"/>
      <w:r w:rsidR="003E4F40" w:rsidRPr="006C6A05">
        <w:rPr>
          <w:lang w:val="en-CA"/>
        </w:rPr>
        <w:t>Shemie</w:t>
      </w:r>
      <w:proofErr w:type="spellEnd"/>
      <w:r w:rsidR="003E4F40" w:rsidRPr="006C6A05">
        <w:rPr>
          <w:lang w:val="en-CA"/>
        </w:rPr>
        <w:t xml:space="preserve"> </w:t>
      </w:r>
      <w:r w:rsidRPr="006C6A05">
        <w:rPr>
          <w:lang w:val="en-CA"/>
        </w:rPr>
        <w:t xml:space="preserve">examined the child and met </w:t>
      </w:r>
      <w:r w:rsidR="00A0416E" w:rsidRPr="006C6A05">
        <w:rPr>
          <w:lang w:val="en-CA"/>
        </w:rPr>
        <w:t xml:space="preserve">with </w:t>
      </w:r>
      <w:r w:rsidRPr="006C6A05">
        <w:rPr>
          <w:lang w:val="en-CA"/>
        </w:rPr>
        <w:t>the parents to explain his conclusions, which leave no room for interpretation</w:t>
      </w:r>
      <w:r w:rsidR="003E4F40" w:rsidRPr="006C6A05">
        <w:rPr>
          <w:lang w:val="en-CA"/>
        </w:rPr>
        <w:t xml:space="preserve">: </w:t>
      </w:r>
    </w:p>
    <w:p w14:paraId="4605F6C9" w14:textId="77777777" w:rsidR="003E4F40" w:rsidRPr="00453F4F" w:rsidRDefault="003E4F40" w:rsidP="00554013">
      <w:pPr>
        <w:pStyle w:val="Citationenretrait"/>
        <w:spacing w:line="240" w:lineRule="auto"/>
        <w:rPr>
          <w:lang w:val="en-CA"/>
        </w:rPr>
      </w:pPr>
      <w:r w:rsidRPr="00453F4F">
        <w:rPr>
          <w:lang w:val="en-CA"/>
        </w:rPr>
        <w:t>1) Severity of anoxic brain injury 2) that he will never recover to any degree compatible with quality of life; [</w:t>
      </w:r>
      <w:r w:rsidRPr="00453F4F">
        <w:rPr>
          <w:i/>
          <w:iCs/>
          <w:lang w:val="en-CA"/>
        </w:rPr>
        <w:t>sic</w:t>
      </w:r>
      <w:r w:rsidRPr="00453F4F">
        <w:rPr>
          <w:lang w:val="en-CA"/>
        </w:rPr>
        <w:t>] 4) he will remain unconsciousness meaning no thinking, no hearing, no vision, no purposeful movements, dependency for all aspects of daily, never walk/talk/feed himself 5) complication will include aspiration pneumonia, seizures, spasticity, susceptibility to viruses.</w:t>
      </w:r>
    </w:p>
    <w:p w14:paraId="6DD9561B" w14:textId="77777777" w:rsidR="003E4F40" w:rsidRPr="00453F4F" w:rsidRDefault="003E4F40" w:rsidP="00554013">
      <w:pPr>
        <w:pStyle w:val="Citationenretrait"/>
        <w:spacing w:line="240" w:lineRule="auto"/>
        <w:rPr>
          <w:lang w:val="en-CA"/>
        </w:rPr>
      </w:pPr>
      <w:r w:rsidRPr="00453F4F">
        <w:rPr>
          <w:lang w:val="en-CA"/>
        </w:rPr>
        <w:t xml:space="preserve">At this stage, he is clearly ready for trial of extubation + parents understanding that reintubation may be required but the HSJ team + family should agree on next step. </w:t>
      </w:r>
    </w:p>
    <w:p w14:paraId="45C948E3" w14:textId="75105F4F" w:rsidR="003E4F40" w:rsidRDefault="003E4F40" w:rsidP="00554013">
      <w:pPr>
        <w:pStyle w:val="Citationenretrait"/>
        <w:spacing w:line="240" w:lineRule="auto"/>
        <w:rPr>
          <w:lang w:val="en-CA"/>
        </w:rPr>
      </w:pPr>
      <w:r w:rsidRPr="00453F4F">
        <w:rPr>
          <w:lang w:val="en-CA"/>
        </w:rPr>
        <w:t>My recommendation from a medical perspective is a one-way extubation + end-of-life comfort care should he not succeed. However, as clearly expressed by parents, it is god, not doctors who decides. My role as above, was to provide a second external opinion</w:t>
      </w:r>
      <w:r w:rsidRPr="00F2570D">
        <w:rPr>
          <w:lang w:val="en-CA"/>
        </w:rPr>
        <w:t>.</w:t>
      </w:r>
      <w:r w:rsidRPr="00F2570D">
        <w:rPr>
          <w:rStyle w:val="Appelnotedebasdep"/>
          <w:lang w:val="en-CA"/>
        </w:rPr>
        <w:footnoteReference w:id="27"/>
      </w:r>
    </w:p>
    <w:p w14:paraId="10255842" w14:textId="55BD6094" w:rsidR="00D61BED" w:rsidRPr="006C6A05" w:rsidRDefault="00D61BED" w:rsidP="00453F4F">
      <w:pPr>
        <w:pStyle w:val="Citationenretrait"/>
        <w:spacing w:line="240" w:lineRule="auto"/>
        <w:jc w:val="right"/>
        <w:rPr>
          <w:lang w:val="en-CA"/>
        </w:rPr>
      </w:pPr>
      <w:r>
        <w:rPr>
          <w:lang w:val="en-CA"/>
        </w:rPr>
        <w:t>[Verbatim</w:t>
      </w:r>
      <w:r w:rsidR="001E0E08">
        <w:rPr>
          <w:lang w:val="en-CA"/>
        </w:rPr>
        <w:t xml:space="preserve"> transcript</w:t>
      </w:r>
      <w:r>
        <w:rPr>
          <w:lang w:val="en-CA"/>
        </w:rPr>
        <w:t>]</w:t>
      </w:r>
    </w:p>
    <w:p w14:paraId="3CE4519D" w14:textId="2DF99FCD" w:rsidR="003E4F40" w:rsidRPr="006C6A05" w:rsidRDefault="003E4F40" w:rsidP="00554013">
      <w:pPr>
        <w:pStyle w:val="Paragraphe"/>
        <w:spacing w:before="240" w:line="240" w:lineRule="auto"/>
        <w:rPr>
          <w:lang w:val="en-CA"/>
        </w:rPr>
      </w:pPr>
      <w:r w:rsidRPr="006C6A05">
        <w:rPr>
          <w:lang w:val="en-CA"/>
        </w:rPr>
        <w:t>Dr</w:t>
      </w:r>
      <w:r w:rsidR="006C51CB" w:rsidRPr="006C6A05">
        <w:rPr>
          <w:lang w:val="en-CA"/>
        </w:rPr>
        <w:t>.</w:t>
      </w:r>
      <w:r w:rsidRPr="006C6A05">
        <w:rPr>
          <w:lang w:val="en-CA"/>
        </w:rPr>
        <w:t xml:space="preserve"> </w:t>
      </w:r>
      <w:proofErr w:type="spellStart"/>
      <w:r w:rsidRPr="006C6A05">
        <w:rPr>
          <w:lang w:val="en-CA"/>
        </w:rPr>
        <w:t>Shemie</w:t>
      </w:r>
      <w:r w:rsidR="006C51CB" w:rsidRPr="006C6A05">
        <w:rPr>
          <w:lang w:val="en-CA"/>
        </w:rPr>
        <w:t>’s</w:t>
      </w:r>
      <w:proofErr w:type="spellEnd"/>
      <w:r w:rsidR="006C51CB" w:rsidRPr="006C6A05">
        <w:rPr>
          <w:lang w:val="en-CA"/>
        </w:rPr>
        <w:t xml:space="preserve"> testimony at trial is particularly eloquent regarding the need to extubate the child without planning to </w:t>
      </w:r>
      <w:r w:rsidR="005E3CAC" w:rsidRPr="006C6A05">
        <w:rPr>
          <w:lang w:val="en-CA"/>
        </w:rPr>
        <w:t>reintubate</w:t>
      </w:r>
      <w:r w:rsidR="006C51CB" w:rsidRPr="006C6A05">
        <w:rPr>
          <w:lang w:val="en-CA"/>
        </w:rPr>
        <w:t xml:space="preserve"> him.</w:t>
      </w:r>
      <w:r w:rsidRPr="006C6A05">
        <w:rPr>
          <w:lang w:val="en-CA"/>
        </w:rPr>
        <w:t xml:space="preserve"> </w:t>
      </w:r>
    </w:p>
    <w:p w14:paraId="69AF908A" w14:textId="0E2A9483" w:rsidR="006C51CB" w:rsidRPr="006C6A05" w:rsidRDefault="006C51CB" w:rsidP="00554013">
      <w:pPr>
        <w:pStyle w:val="Citationenretrait"/>
        <w:spacing w:line="240" w:lineRule="auto"/>
        <w:rPr>
          <w:iCs/>
          <w:lang w:val="en-CA"/>
        </w:rPr>
      </w:pPr>
      <w:r w:rsidRPr="006C6A05">
        <w:rPr>
          <w:iCs/>
          <w:lang w:val="en-CA"/>
        </w:rPr>
        <w:t>[</w:t>
      </w:r>
      <w:r w:rsidRPr="006C6A05">
        <w:rPr>
          <w:iCs/>
          <w:smallCaps/>
          <w:lang w:val="en-CA"/>
        </w:rPr>
        <w:t>translation</w:t>
      </w:r>
      <w:r w:rsidRPr="006C6A05">
        <w:rPr>
          <w:iCs/>
          <w:lang w:val="en-CA"/>
        </w:rPr>
        <w:t>]</w:t>
      </w:r>
    </w:p>
    <w:p w14:paraId="1E1BC230" w14:textId="1E36A3AF" w:rsidR="003E4F40" w:rsidRPr="006C6A05" w:rsidRDefault="003E4F40" w:rsidP="00554013">
      <w:pPr>
        <w:pStyle w:val="Citationenretrait"/>
        <w:spacing w:line="240" w:lineRule="auto"/>
        <w:rPr>
          <w:iCs/>
          <w:lang w:val="en-CA"/>
        </w:rPr>
      </w:pPr>
      <w:r w:rsidRPr="006C6A05">
        <w:rPr>
          <w:iCs/>
          <w:lang w:val="en-CA"/>
        </w:rPr>
        <w:t xml:space="preserve">Q. </w:t>
      </w:r>
      <w:r w:rsidR="00AD2BCC" w:rsidRPr="006C6A05">
        <w:rPr>
          <w:iCs/>
          <w:lang w:val="en-CA"/>
        </w:rPr>
        <w:t>And with respect to [the child], you</w:t>
      </w:r>
      <w:r w:rsidR="006445B8" w:rsidRPr="006C6A05">
        <w:rPr>
          <w:iCs/>
          <w:lang w:val="en-CA"/>
        </w:rPr>
        <w:t>’re</w:t>
      </w:r>
      <w:r w:rsidR="00AD2BCC" w:rsidRPr="006C6A05">
        <w:rPr>
          <w:iCs/>
          <w:lang w:val="en-CA"/>
        </w:rPr>
        <w:t xml:space="preserve"> recommending unilateral extubation?</w:t>
      </w:r>
    </w:p>
    <w:p w14:paraId="29F57039" w14:textId="167C454A" w:rsidR="003E4F40" w:rsidRPr="006C6A05" w:rsidRDefault="009505C5" w:rsidP="00554013">
      <w:pPr>
        <w:pStyle w:val="Citationenretrait"/>
        <w:spacing w:line="240" w:lineRule="auto"/>
        <w:rPr>
          <w:iCs/>
          <w:lang w:val="en-CA"/>
        </w:rPr>
      </w:pPr>
      <w:r w:rsidRPr="006C6A05">
        <w:rPr>
          <w:iCs/>
          <w:lang w:val="en-CA"/>
        </w:rPr>
        <w:t>A</w:t>
      </w:r>
      <w:r w:rsidR="003E4F40" w:rsidRPr="006C6A05">
        <w:rPr>
          <w:iCs/>
          <w:lang w:val="en-CA"/>
        </w:rPr>
        <w:t xml:space="preserve">. </w:t>
      </w:r>
      <w:r w:rsidRPr="006C6A05">
        <w:rPr>
          <w:iCs/>
          <w:lang w:val="en-CA"/>
        </w:rPr>
        <w:t>That’s right</w:t>
      </w:r>
      <w:r w:rsidR="003E4F40" w:rsidRPr="006C6A05">
        <w:rPr>
          <w:iCs/>
          <w:lang w:val="en-CA"/>
        </w:rPr>
        <w:t>.</w:t>
      </w:r>
    </w:p>
    <w:p w14:paraId="47DF0ACE" w14:textId="4B241BD4" w:rsidR="003E4F40" w:rsidRPr="006C6A05" w:rsidRDefault="003E4F40" w:rsidP="00554013">
      <w:pPr>
        <w:pStyle w:val="Citationenretrait"/>
        <w:spacing w:line="240" w:lineRule="auto"/>
        <w:rPr>
          <w:iCs/>
          <w:lang w:val="en-CA"/>
        </w:rPr>
      </w:pPr>
      <w:r w:rsidRPr="006C6A05">
        <w:rPr>
          <w:iCs/>
          <w:lang w:val="en-CA"/>
        </w:rPr>
        <w:lastRenderedPageBreak/>
        <w:t xml:space="preserve">Q. </w:t>
      </w:r>
      <w:r w:rsidR="009505C5" w:rsidRPr="006C6A05">
        <w:rPr>
          <w:iCs/>
          <w:lang w:val="en-CA"/>
        </w:rPr>
        <w:t xml:space="preserve">Would </w:t>
      </w:r>
      <w:r w:rsidR="008914CA" w:rsidRPr="006C6A05">
        <w:rPr>
          <w:iCs/>
          <w:lang w:val="en-CA"/>
        </w:rPr>
        <w:t>reintubation</w:t>
      </w:r>
      <w:r w:rsidR="009505C5" w:rsidRPr="006C6A05">
        <w:rPr>
          <w:iCs/>
          <w:lang w:val="en-CA"/>
        </w:rPr>
        <w:t xml:space="preserve"> be in [the child]’s interest?</w:t>
      </w:r>
    </w:p>
    <w:p w14:paraId="52AE6158" w14:textId="5F46CE34" w:rsidR="003E4F40" w:rsidRPr="006C6A05" w:rsidRDefault="009505C5" w:rsidP="00554013">
      <w:pPr>
        <w:pStyle w:val="Citationenretrait"/>
        <w:spacing w:line="240" w:lineRule="auto"/>
        <w:rPr>
          <w:iCs/>
          <w:lang w:val="en-CA"/>
        </w:rPr>
      </w:pPr>
      <w:r w:rsidRPr="006C6A05">
        <w:rPr>
          <w:iCs/>
          <w:lang w:val="en-CA"/>
        </w:rPr>
        <w:t>A</w:t>
      </w:r>
      <w:r w:rsidR="003E4F40" w:rsidRPr="006C6A05">
        <w:rPr>
          <w:iCs/>
          <w:lang w:val="en-CA"/>
        </w:rPr>
        <w:t xml:space="preserve">. </w:t>
      </w:r>
      <w:r w:rsidRPr="006C6A05">
        <w:rPr>
          <w:iCs/>
          <w:lang w:val="en-CA"/>
        </w:rPr>
        <w:t xml:space="preserve">In his interest, no, but if it’s… it’s going to be… helping the family to accept the </w:t>
      </w:r>
      <w:r w:rsidRPr="00F2570D">
        <w:rPr>
          <w:iCs/>
          <w:lang w:val="en-CA"/>
        </w:rPr>
        <w:t>reality, yes, but on</w:t>
      </w:r>
      <w:r w:rsidR="002C54C1" w:rsidRPr="00F2570D">
        <w:rPr>
          <w:iCs/>
          <w:lang w:val="en-CA"/>
        </w:rPr>
        <w:t>ce,</w:t>
      </w:r>
      <w:r w:rsidRPr="00F2570D">
        <w:rPr>
          <w:iCs/>
          <w:lang w:val="en-CA"/>
        </w:rPr>
        <w:t xml:space="preserve"> because it’s not fair to [the child], in my opinion. </w:t>
      </w:r>
      <w:r w:rsidRPr="00453F4F">
        <w:rPr>
          <w:iCs/>
          <w:lang w:val="en-CA"/>
        </w:rPr>
        <w:t>[</w:t>
      </w:r>
      <w:r w:rsidRPr="00453F4F">
        <w:rPr>
          <w:iCs/>
          <w:smallCaps/>
          <w:lang w:val="en-CA"/>
        </w:rPr>
        <w:t>original </w:t>
      </w:r>
      <w:proofErr w:type="spellStart"/>
      <w:r w:rsidRPr="00453F4F">
        <w:rPr>
          <w:iCs/>
          <w:smallCaps/>
          <w:lang w:val="en-CA"/>
        </w:rPr>
        <w:t>english</w:t>
      </w:r>
      <w:proofErr w:type="spellEnd"/>
      <w:r w:rsidRPr="00453F4F">
        <w:rPr>
          <w:iCs/>
          <w:lang w:val="en-CA"/>
        </w:rPr>
        <w:t>]</w:t>
      </w:r>
      <w:r w:rsidRPr="00F2570D">
        <w:rPr>
          <w:iCs/>
          <w:lang w:val="en-CA"/>
        </w:rPr>
        <w:t xml:space="preserve"> </w:t>
      </w:r>
      <w:r w:rsidR="003E4F40" w:rsidRPr="00F2570D">
        <w:rPr>
          <w:iCs/>
          <w:lang w:val="en-CA"/>
        </w:rPr>
        <w:t>It’s</w:t>
      </w:r>
      <w:r w:rsidR="003E4F40" w:rsidRPr="006C6A05">
        <w:rPr>
          <w:iCs/>
          <w:lang w:val="en-CA"/>
        </w:rPr>
        <w:t xml:space="preserve"> not fair to him. He’s suffering. </w:t>
      </w:r>
      <w:r w:rsidRPr="006C6A05">
        <w:rPr>
          <w:iCs/>
          <w:lang w:val="en-CA"/>
        </w:rPr>
        <w:t>. . .</w:t>
      </w:r>
      <w:r w:rsidR="003E4F40" w:rsidRPr="006C6A05">
        <w:rPr>
          <w:rStyle w:val="Appelnotedebasdep"/>
          <w:iCs/>
          <w:lang w:val="en-CA"/>
        </w:rPr>
        <w:footnoteReference w:id="28"/>
      </w:r>
    </w:p>
    <w:p w14:paraId="06D94503" w14:textId="1F7D1473" w:rsidR="003E4F40" w:rsidRPr="006C6A05" w:rsidRDefault="006445B8" w:rsidP="00554013">
      <w:pPr>
        <w:pStyle w:val="Paragraphe"/>
        <w:spacing w:line="240" w:lineRule="auto"/>
        <w:rPr>
          <w:lang w:val="en-CA"/>
        </w:rPr>
      </w:pPr>
      <w:r w:rsidRPr="006C6A05">
        <w:rPr>
          <w:lang w:val="en-CA"/>
        </w:rPr>
        <w:t xml:space="preserve">With </w:t>
      </w:r>
      <w:r w:rsidR="00E244F1" w:rsidRPr="006C6A05">
        <w:rPr>
          <w:lang w:val="en-CA"/>
        </w:rPr>
        <w:t>respect</w:t>
      </w:r>
      <w:r w:rsidRPr="006C6A05">
        <w:rPr>
          <w:lang w:val="en-CA"/>
        </w:rPr>
        <w:t xml:space="preserve"> to his recommendations </w:t>
      </w:r>
      <w:r w:rsidR="00E244F1" w:rsidRPr="006C6A05">
        <w:rPr>
          <w:lang w:val="en-CA"/>
        </w:rPr>
        <w:t>about</w:t>
      </w:r>
      <w:r w:rsidRPr="006C6A05">
        <w:rPr>
          <w:lang w:val="en-CA"/>
        </w:rPr>
        <w:t xml:space="preserve"> post-extubation care, </w:t>
      </w:r>
      <w:r w:rsidR="00E244F1" w:rsidRPr="006C6A05">
        <w:rPr>
          <w:lang w:val="en-CA"/>
        </w:rPr>
        <w:t xml:space="preserve">Dr. </w:t>
      </w:r>
      <w:proofErr w:type="spellStart"/>
      <w:r w:rsidR="00E244F1" w:rsidRPr="006C6A05">
        <w:rPr>
          <w:lang w:val="en-CA"/>
        </w:rPr>
        <w:t>Shemie</w:t>
      </w:r>
      <w:proofErr w:type="spellEnd"/>
      <w:r w:rsidRPr="006C6A05">
        <w:rPr>
          <w:lang w:val="en-CA"/>
        </w:rPr>
        <w:t xml:space="preserve"> continued: </w:t>
      </w:r>
    </w:p>
    <w:p w14:paraId="66B56375" w14:textId="1FACF697" w:rsidR="006445B8" w:rsidRPr="006C6A05" w:rsidRDefault="006445B8" w:rsidP="006445B8">
      <w:pPr>
        <w:pStyle w:val="Paragraphe"/>
        <w:numPr>
          <w:ilvl w:val="0"/>
          <w:numId w:val="0"/>
        </w:numPr>
        <w:spacing w:line="240" w:lineRule="auto"/>
        <w:ind w:left="720"/>
        <w:rPr>
          <w:lang w:val="en-CA"/>
        </w:rPr>
      </w:pPr>
      <w:r w:rsidRPr="006C6A05">
        <w:rPr>
          <w:lang w:val="en-CA"/>
        </w:rPr>
        <w:t>[</w:t>
      </w:r>
      <w:r w:rsidRPr="006C6A05">
        <w:rPr>
          <w:smallCaps/>
          <w:lang w:val="en-CA"/>
        </w:rPr>
        <w:t>translation</w:t>
      </w:r>
      <w:r w:rsidRPr="006C6A05">
        <w:rPr>
          <w:lang w:val="en-CA"/>
        </w:rPr>
        <w:t>]</w:t>
      </w:r>
    </w:p>
    <w:tbl>
      <w:tblPr>
        <w:tblW w:w="0" w:type="auto"/>
        <w:tblInd w:w="720" w:type="dxa"/>
        <w:tblLayout w:type="fixed"/>
        <w:tblCellMar>
          <w:left w:w="70" w:type="dxa"/>
          <w:right w:w="70" w:type="dxa"/>
        </w:tblCellMar>
        <w:tblLook w:val="0000" w:firstRow="0" w:lastRow="0" w:firstColumn="0" w:lastColumn="0" w:noHBand="0" w:noVBand="0"/>
      </w:tblPr>
      <w:tblGrid>
        <w:gridCol w:w="484"/>
        <w:gridCol w:w="7655"/>
      </w:tblGrid>
      <w:tr w:rsidR="003E4F40" w:rsidRPr="00833967" w14:paraId="2A9E40F7" w14:textId="77777777" w:rsidTr="009641EE">
        <w:trPr>
          <w:trHeight w:val="1001"/>
        </w:trPr>
        <w:tc>
          <w:tcPr>
            <w:tcW w:w="484" w:type="dxa"/>
          </w:tcPr>
          <w:p w14:paraId="583947F9" w14:textId="66AC5F09" w:rsidR="003E4F40" w:rsidRPr="006C6A05" w:rsidRDefault="006445B8" w:rsidP="00F37829">
            <w:pPr>
              <w:pStyle w:val="Transcription"/>
              <w:spacing w:line="240" w:lineRule="auto"/>
              <w:ind w:right="0"/>
              <w:rPr>
                <w:rFonts w:ascii="Arial" w:hAnsi="Arial" w:cs="Arial"/>
                <w:lang w:val="en-CA"/>
              </w:rPr>
            </w:pPr>
            <w:r w:rsidRPr="006C6A05">
              <w:rPr>
                <w:rFonts w:ascii="Arial" w:hAnsi="Arial" w:cs="Arial"/>
                <w:lang w:val="en-CA"/>
              </w:rPr>
              <w:t>A</w:t>
            </w:r>
            <w:r w:rsidR="00F37829" w:rsidRPr="006C6A05">
              <w:rPr>
                <w:rFonts w:ascii="Arial" w:hAnsi="Arial" w:cs="Arial"/>
                <w:lang w:val="en-CA"/>
              </w:rPr>
              <w:t>.</w:t>
            </w:r>
          </w:p>
        </w:tc>
        <w:tc>
          <w:tcPr>
            <w:tcW w:w="7655" w:type="dxa"/>
          </w:tcPr>
          <w:p w14:paraId="288B0B07" w14:textId="0224C785" w:rsidR="003E4F40" w:rsidRPr="006C6A05" w:rsidRDefault="006445B8" w:rsidP="00F37829">
            <w:pPr>
              <w:autoSpaceDE w:val="0"/>
              <w:autoSpaceDN w:val="0"/>
              <w:adjustRightInd w:val="0"/>
              <w:spacing w:before="120" w:line="240" w:lineRule="auto"/>
              <w:jc w:val="both"/>
              <w:rPr>
                <w:rFonts w:cs="Arial"/>
                <w:sz w:val="22"/>
                <w:szCs w:val="22"/>
                <w:lang w:val="en-CA" w:eastAsia="fr-CA"/>
              </w:rPr>
            </w:pPr>
            <w:r w:rsidRPr="006C6A05">
              <w:rPr>
                <w:rFonts w:cs="Arial"/>
                <w:sz w:val="22"/>
                <w:szCs w:val="22"/>
                <w:lang w:val="en-CA"/>
              </w:rPr>
              <w:t xml:space="preserve">. . . For my part, our recommendation with the families we have in this situation is to extubate; we don’t </w:t>
            </w:r>
            <w:r w:rsidR="005E3CAC" w:rsidRPr="006C6A05">
              <w:rPr>
                <w:rFonts w:cs="Arial"/>
                <w:sz w:val="22"/>
                <w:szCs w:val="22"/>
                <w:lang w:val="en-CA"/>
              </w:rPr>
              <w:t>reintubate</w:t>
            </w:r>
            <w:r w:rsidRPr="006C6A05">
              <w:rPr>
                <w:rFonts w:cs="Arial"/>
                <w:sz w:val="22"/>
                <w:szCs w:val="22"/>
                <w:lang w:val="en-CA"/>
              </w:rPr>
              <w:t xml:space="preserve">, provide cardiac </w:t>
            </w:r>
            <w:r w:rsidR="00E244F1" w:rsidRPr="006C6A05">
              <w:rPr>
                <w:rFonts w:cs="Arial"/>
                <w:sz w:val="22"/>
                <w:szCs w:val="22"/>
                <w:lang w:val="en-CA"/>
              </w:rPr>
              <w:t>resuscitation</w:t>
            </w:r>
            <w:r w:rsidRPr="006C6A05">
              <w:rPr>
                <w:rFonts w:cs="Arial"/>
                <w:sz w:val="22"/>
                <w:szCs w:val="22"/>
                <w:lang w:val="en-CA"/>
              </w:rPr>
              <w:t xml:space="preserve"> or CPAP or </w:t>
            </w:r>
            <w:r w:rsidRPr="00F2570D">
              <w:rPr>
                <w:rFonts w:cs="Arial"/>
                <w:sz w:val="22"/>
                <w:szCs w:val="22"/>
                <w:lang w:val="en-CA"/>
              </w:rPr>
              <w:t>BiPAP</w:t>
            </w:r>
            <w:r w:rsidR="00F2570D">
              <w:rPr>
                <w:rFonts w:cs="Arial"/>
                <w:sz w:val="22"/>
                <w:szCs w:val="22"/>
                <w:lang w:val="en-CA"/>
              </w:rPr>
              <w:t>,</w:t>
            </w:r>
            <w:r w:rsidRPr="00F2570D">
              <w:rPr>
                <w:rFonts w:cs="Arial"/>
                <w:sz w:val="22"/>
                <w:szCs w:val="22"/>
                <w:lang w:val="en-CA"/>
              </w:rPr>
              <w:t xml:space="preserve"> </w:t>
            </w:r>
            <w:r w:rsidRPr="006C6A05">
              <w:rPr>
                <w:rFonts w:cs="Arial"/>
                <w:sz w:val="22"/>
                <w:szCs w:val="22"/>
                <w:lang w:val="en-CA"/>
              </w:rPr>
              <w:t>we do provide oxygen, suction</w:t>
            </w:r>
            <w:r w:rsidRPr="00F2570D">
              <w:rPr>
                <w:rFonts w:cs="Arial"/>
                <w:sz w:val="22"/>
                <w:szCs w:val="22"/>
                <w:lang w:val="en-CA"/>
              </w:rPr>
              <w:t xml:space="preserve">, </w:t>
            </w:r>
            <w:r w:rsidRPr="00453F4F">
              <w:rPr>
                <w:rFonts w:cs="Arial"/>
                <w:sz w:val="22"/>
                <w:szCs w:val="22"/>
                <w:lang w:val="en-CA"/>
              </w:rPr>
              <w:t>medication</w:t>
            </w:r>
            <w:r w:rsidR="009A782F" w:rsidRPr="00453F4F">
              <w:rPr>
                <w:rFonts w:cs="Arial"/>
                <w:sz w:val="22"/>
                <w:szCs w:val="22"/>
                <w:lang w:val="en-CA"/>
              </w:rPr>
              <w:t xml:space="preserve"> for</w:t>
            </w:r>
            <w:r w:rsidRPr="00453F4F">
              <w:rPr>
                <w:rFonts w:cs="Arial"/>
                <w:sz w:val="22"/>
                <w:szCs w:val="22"/>
                <w:lang w:val="en-CA"/>
              </w:rPr>
              <w:t xml:space="preserve"> comfort, </w:t>
            </w:r>
            <w:r w:rsidR="00E244F1" w:rsidRPr="00453F4F">
              <w:rPr>
                <w:rFonts w:cs="Arial"/>
                <w:sz w:val="22"/>
                <w:szCs w:val="22"/>
                <w:lang w:val="en-CA"/>
              </w:rPr>
              <w:t xml:space="preserve">and </w:t>
            </w:r>
            <w:r w:rsidRPr="00453F4F">
              <w:rPr>
                <w:rFonts w:cs="Arial"/>
                <w:sz w:val="22"/>
                <w:szCs w:val="22"/>
                <w:lang w:val="en-CA"/>
              </w:rPr>
              <w:t xml:space="preserve">medication to try to </w:t>
            </w:r>
            <w:r w:rsidR="009A782F" w:rsidRPr="00453F4F">
              <w:rPr>
                <w:rFonts w:cs="Arial"/>
                <w:sz w:val="22"/>
                <w:szCs w:val="22"/>
                <w:lang w:val="en-CA"/>
              </w:rPr>
              <w:t>get rid of</w:t>
            </w:r>
            <w:r w:rsidRPr="00453F4F">
              <w:rPr>
                <w:rFonts w:cs="Arial"/>
                <w:sz w:val="22"/>
                <w:szCs w:val="22"/>
                <w:lang w:val="en-CA"/>
              </w:rPr>
              <w:t xml:space="preserve"> and dry secretions</w:t>
            </w:r>
            <w:r w:rsidR="00E244F1" w:rsidRPr="00453F4F">
              <w:rPr>
                <w:rFonts w:cs="Arial"/>
                <w:sz w:val="22"/>
                <w:szCs w:val="22"/>
                <w:lang w:val="en-CA"/>
              </w:rPr>
              <w:t>,</w:t>
            </w:r>
            <w:r w:rsidRPr="006C6A05">
              <w:rPr>
                <w:rFonts w:cs="Arial"/>
                <w:sz w:val="22"/>
                <w:szCs w:val="22"/>
                <w:lang w:val="en-CA"/>
              </w:rPr>
              <w:t xml:space="preserve"> and then </w:t>
            </w:r>
            <w:r w:rsidR="00E244F1" w:rsidRPr="006C6A05">
              <w:rPr>
                <w:rFonts w:cs="Arial"/>
                <w:sz w:val="22"/>
                <w:szCs w:val="22"/>
                <w:lang w:val="en-CA"/>
              </w:rPr>
              <w:t xml:space="preserve">we </w:t>
            </w:r>
            <w:r w:rsidRPr="006C6A05">
              <w:rPr>
                <w:rFonts w:cs="Arial"/>
                <w:sz w:val="22"/>
                <w:szCs w:val="22"/>
                <w:lang w:val="en-CA"/>
              </w:rPr>
              <w:t xml:space="preserve">see what occurs. </w:t>
            </w:r>
            <w:r w:rsidR="003E4F40" w:rsidRPr="006C6A05">
              <w:rPr>
                <w:rFonts w:cs="Arial"/>
                <w:sz w:val="22"/>
                <w:szCs w:val="22"/>
                <w:lang w:val="en-CA"/>
              </w:rPr>
              <w:t xml:space="preserve"> </w:t>
            </w:r>
          </w:p>
          <w:p w14:paraId="7932D0C6" w14:textId="77777777" w:rsidR="003E4F40" w:rsidRPr="006C6A05" w:rsidRDefault="003E4F40" w:rsidP="00554013">
            <w:pPr>
              <w:autoSpaceDE w:val="0"/>
              <w:autoSpaceDN w:val="0"/>
              <w:adjustRightInd w:val="0"/>
              <w:spacing w:line="240" w:lineRule="auto"/>
              <w:jc w:val="both"/>
              <w:rPr>
                <w:rFonts w:cs="Arial"/>
                <w:sz w:val="22"/>
                <w:szCs w:val="22"/>
                <w:lang w:val="en-CA" w:eastAsia="fr-CA"/>
              </w:rPr>
            </w:pPr>
          </w:p>
          <w:p w14:paraId="2D8035D7" w14:textId="4E2C6123" w:rsidR="003E4F40" w:rsidRPr="006C6A05" w:rsidRDefault="006445B8" w:rsidP="00554013">
            <w:pPr>
              <w:autoSpaceDE w:val="0"/>
              <w:autoSpaceDN w:val="0"/>
              <w:adjustRightInd w:val="0"/>
              <w:spacing w:line="240" w:lineRule="auto"/>
              <w:jc w:val="both"/>
              <w:rPr>
                <w:rFonts w:cs="Arial"/>
                <w:sz w:val="22"/>
                <w:szCs w:val="22"/>
                <w:lang w:val="en-CA"/>
              </w:rPr>
            </w:pPr>
            <w:r w:rsidRPr="006C6A05">
              <w:rPr>
                <w:rFonts w:cs="Arial"/>
                <w:sz w:val="22"/>
                <w:szCs w:val="22"/>
                <w:lang w:val="en-CA" w:eastAsia="fr-CA"/>
              </w:rPr>
              <w:t xml:space="preserve">If the child shows signs of respiratory distress, the level of treatment </w:t>
            </w:r>
            <w:r w:rsidR="00E244F1" w:rsidRPr="006C6A05">
              <w:rPr>
                <w:rFonts w:cs="Arial"/>
                <w:sz w:val="22"/>
                <w:szCs w:val="22"/>
                <w:lang w:val="en-CA" w:eastAsia="fr-CA"/>
              </w:rPr>
              <w:t xml:space="preserve">to be provided </w:t>
            </w:r>
            <w:r w:rsidRPr="006C6A05">
              <w:rPr>
                <w:rFonts w:cs="Arial"/>
                <w:sz w:val="22"/>
                <w:szCs w:val="22"/>
                <w:lang w:val="en-CA" w:eastAsia="fr-CA"/>
              </w:rPr>
              <w:t>is clear. If we see he’s lacking air</w:t>
            </w:r>
            <w:r w:rsidR="00761E39">
              <w:rPr>
                <w:rFonts w:cs="Arial"/>
                <w:sz w:val="22"/>
                <w:szCs w:val="22"/>
                <w:lang w:val="en-CA" w:eastAsia="fr-CA"/>
              </w:rPr>
              <w:t>, he’s</w:t>
            </w:r>
            <w:r w:rsidRPr="006C6A05">
              <w:rPr>
                <w:rFonts w:cs="Arial"/>
                <w:sz w:val="22"/>
                <w:szCs w:val="22"/>
                <w:lang w:val="en-CA" w:eastAsia="fr-CA"/>
              </w:rPr>
              <w:t xml:space="preserve"> suffering, we provide medication </w:t>
            </w:r>
            <w:r w:rsidR="00A60E3E" w:rsidRPr="006C6A05">
              <w:rPr>
                <w:rFonts w:cs="Arial"/>
                <w:sz w:val="22"/>
                <w:szCs w:val="22"/>
                <w:lang w:val="en-CA" w:eastAsia="fr-CA"/>
              </w:rPr>
              <w:t>for comfort</w:t>
            </w:r>
            <w:r w:rsidRPr="006C6A05">
              <w:rPr>
                <w:rFonts w:cs="Arial"/>
                <w:sz w:val="22"/>
                <w:szCs w:val="22"/>
                <w:lang w:val="en-CA" w:eastAsia="fr-CA"/>
              </w:rPr>
              <w:t>, not interventions to resume mechanical ventilatio</w:t>
            </w:r>
            <w:r w:rsidR="00E244F1" w:rsidRPr="006C6A05">
              <w:rPr>
                <w:rFonts w:cs="Arial"/>
                <w:sz w:val="22"/>
                <w:szCs w:val="22"/>
                <w:lang w:val="en-CA" w:eastAsia="fr-CA"/>
              </w:rPr>
              <w:t>n</w:t>
            </w:r>
            <w:r w:rsidRPr="006C6A05">
              <w:rPr>
                <w:rFonts w:cs="Arial"/>
                <w:sz w:val="22"/>
                <w:szCs w:val="22"/>
                <w:lang w:val="en-CA" w:eastAsia="fr-CA"/>
              </w:rPr>
              <w:t>. There are two things—two kinds of mechanical ventilation</w:t>
            </w:r>
            <w:r w:rsidR="00E244F1" w:rsidRPr="006C6A05">
              <w:rPr>
                <w:rFonts w:cs="Arial"/>
                <w:sz w:val="22"/>
                <w:szCs w:val="22"/>
                <w:lang w:val="en-CA" w:eastAsia="fr-CA"/>
              </w:rPr>
              <w:t>: intubation with the machine or with a mask and the same machine.</w:t>
            </w:r>
            <w:r w:rsidR="003E4F40" w:rsidRPr="006C6A05">
              <w:rPr>
                <w:rStyle w:val="Appelnotedebasdep"/>
                <w:rFonts w:cs="Arial"/>
                <w:sz w:val="22"/>
                <w:szCs w:val="22"/>
                <w:lang w:val="en-CA" w:eastAsia="fr-CA"/>
              </w:rPr>
              <w:footnoteReference w:id="29"/>
            </w:r>
          </w:p>
        </w:tc>
      </w:tr>
    </w:tbl>
    <w:p w14:paraId="142EFEA1" w14:textId="09B30B1E" w:rsidR="003E4F40" w:rsidRPr="006C6A05" w:rsidRDefault="00E244F1" w:rsidP="00554013">
      <w:pPr>
        <w:pStyle w:val="Paragraphe"/>
        <w:spacing w:before="240" w:line="240" w:lineRule="auto"/>
        <w:rPr>
          <w:lang w:val="en-CA"/>
        </w:rPr>
      </w:pPr>
      <w:r w:rsidRPr="00761E39">
        <w:rPr>
          <w:lang w:val="en-CA"/>
        </w:rPr>
        <w:t xml:space="preserve">He, too, concludes that there is no benefit to keeping the child mechanically ventilated even though </w:t>
      </w:r>
      <w:r w:rsidR="004E1064" w:rsidRPr="00761E39">
        <w:rPr>
          <w:lang w:val="en-CA"/>
        </w:rPr>
        <w:t>he might not</w:t>
      </w:r>
      <w:r w:rsidRPr="00761E39">
        <w:rPr>
          <w:lang w:val="en-CA"/>
        </w:rPr>
        <w:t xml:space="preserve"> survive the procedure, </w:t>
      </w:r>
      <w:r w:rsidR="00A23F32" w:rsidRPr="00761E39">
        <w:rPr>
          <w:lang w:val="en-CA"/>
        </w:rPr>
        <w:t>given, notably, that</w:t>
      </w:r>
      <w:r w:rsidRPr="00761E39">
        <w:rPr>
          <w:lang w:val="en-CA"/>
        </w:rPr>
        <w:t xml:space="preserve"> he is suffering </w:t>
      </w:r>
      <w:r w:rsidR="00C8052A" w:rsidRPr="00761E39">
        <w:rPr>
          <w:lang w:val="en-CA"/>
        </w:rPr>
        <w:t xml:space="preserve">because </w:t>
      </w:r>
      <w:r w:rsidRPr="00761E39">
        <w:rPr>
          <w:lang w:val="en-CA"/>
        </w:rPr>
        <w:t>the tube causes injuries to his trachea that lead to inflammation</w:t>
      </w:r>
      <w:r w:rsidR="0005025A" w:rsidRPr="00761E39">
        <w:rPr>
          <w:lang w:val="en-CA"/>
        </w:rPr>
        <w:t>,</w:t>
      </w:r>
      <w:r w:rsidRPr="00761E39">
        <w:rPr>
          <w:lang w:val="en-CA"/>
        </w:rPr>
        <w:t xml:space="preserve"> </w:t>
      </w:r>
      <w:r w:rsidR="004E1064" w:rsidRPr="00761E39">
        <w:rPr>
          <w:lang w:val="en-CA"/>
        </w:rPr>
        <w:t>and</w:t>
      </w:r>
      <w:r w:rsidR="004E1064" w:rsidRPr="006C6A05">
        <w:rPr>
          <w:lang w:val="en-CA"/>
        </w:rPr>
        <w:t xml:space="preserve"> </w:t>
      </w:r>
      <w:r w:rsidR="004E1064" w:rsidRPr="00453F4F">
        <w:rPr>
          <w:lang w:val="en-CA"/>
        </w:rPr>
        <w:t>pose</w:t>
      </w:r>
      <w:r w:rsidR="00855B0A" w:rsidRPr="00453F4F">
        <w:rPr>
          <w:lang w:val="en-CA"/>
        </w:rPr>
        <w:t>s</w:t>
      </w:r>
      <w:r w:rsidR="004E1064" w:rsidRPr="006C6A05">
        <w:rPr>
          <w:lang w:val="en-CA"/>
        </w:rPr>
        <w:t xml:space="preserve"> </w:t>
      </w:r>
      <w:r w:rsidRPr="006C6A05">
        <w:rPr>
          <w:lang w:val="en-CA"/>
        </w:rPr>
        <w:t>significant risks of complications and infections. He confirms that the institution where he practi</w:t>
      </w:r>
      <w:r w:rsidR="008966F9">
        <w:rPr>
          <w:lang w:val="en-CA"/>
        </w:rPr>
        <w:t>s</w:t>
      </w:r>
      <w:r w:rsidRPr="006C6A05">
        <w:rPr>
          <w:lang w:val="en-CA"/>
        </w:rPr>
        <w:t xml:space="preserve">es, the Montreal Children’s Hospital, </w:t>
      </w:r>
      <w:r w:rsidR="00BA6100">
        <w:rPr>
          <w:lang w:val="en-CA"/>
        </w:rPr>
        <w:t xml:space="preserve">would </w:t>
      </w:r>
      <w:r w:rsidR="00F5789A">
        <w:rPr>
          <w:lang w:val="en-CA"/>
        </w:rPr>
        <w:t>offer</w:t>
      </w:r>
      <w:r w:rsidRPr="006C6A05">
        <w:rPr>
          <w:lang w:val="en-CA"/>
        </w:rPr>
        <w:t xml:space="preserve"> the same treatment plan as the respondent in such circumstances.</w:t>
      </w:r>
      <w:r w:rsidR="003E4F40" w:rsidRPr="006C6A05">
        <w:rPr>
          <w:rStyle w:val="Appelnotedebasdep"/>
          <w:lang w:val="en-CA"/>
        </w:rPr>
        <w:footnoteReference w:id="30"/>
      </w:r>
    </w:p>
    <w:p w14:paraId="69EB111F" w14:textId="2C3DFA95" w:rsidR="003E4F40" w:rsidRPr="006C6A05" w:rsidRDefault="00DE4795" w:rsidP="00554013">
      <w:pPr>
        <w:pStyle w:val="Paragraphe"/>
        <w:spacing w:line="240" w:lineRule="auto"/>
        <w:rPr>
          <w:lang w:val="en-CA"/>
        </w:rPr>
      </w:pPr>
      <w:r w:rsidRPr="006C6A05">
        <w:rPr>
          <w:lang w:val="en-CA"/>
        </w:rPr>
        <w:t xml:space="preserve">Lastly, Dr. Claude Cyr, </w:t>
      </w:r>
      <w:r w:rsidR="00995F55" w:rsidRPr="006C6A05">
        <w:rPr>
          <w:lang w:val="en-CA"/>
        </w:rPr>
        <w:t xml:space="preserve">a </w:t>
      </w:r>
      <w:r w:rsidRPr="006C6A05">
        <w:rPr>
          <w:lang w:val="en-CA"/>
        </w:rPr>
        <w:t>pediatrician at the CHU de Sherbrooke intensive care</w:t>
      </w:r>
      <w:r w:rsidR="00127884" w:rsidRPr="006C6A05">
        <w:rPr>
          <w:lang w:val="en-CA"/>
        </w:rPr>
        <w:t xml:space="preserve"> unit, was heard at the court’s request</w:t>
      </w:r>
      <w:r w:rsidR="003E4F40" w:rsidRPr="006C6A05">
        <w:rPr>
          <w:lang w:val="en-CA"/>
        </w:rPr>
        <w:t xml:space="preserve">. </w:t>
      </w:r>
      <w:r w:rsidR="00127884" w:rsidRPr="006C6A05">
        <w:rPr>
          <w:lang w:val="en-CA"/>
        </w:rPr>
        <w:t xml:space="preserve">Although he did not examine the child, he confirmed that the neurological assessments </w:t>
      </w:r>
      <w:r w:rsidR="0095249E" w:rsidRPr="006C6A05">
        <w:rPr>
          <w:lang w:val="en-CA"/>
        </w:rPr>
        <w:t xml:space="preserve">made by the experts who were heard were </w:t>
      </w:r>
      <w:r w:rsidR="0070733F">
        <w:rPr>
          <w:lang w:val="en-CA"/>
        </w:rPr>
        <w:t>proper</w:t>
      </w:r>
      <w:r w:rsidR="0095249E" w:rsidRPr="006C6A05">
        <w:rPr>
          <w:lang w:val="en-CA"/>
        </w:rPr>
        <w:t xml:space="preserve"> and in line with the standards for assessing children with devastating neurologic</w:t>
      </w:r>
      <w:r w:rsidR="008253DC">
        <w:rPr>
          <w:lang w:val="en-CA"/>
        </w:rPr>
        <w:t>al</w:t>
      </w:r>
      <w:r w:rsidR="0095249E" w:rsidRPr="006C6A05">
        <w:rPr>
          <w:lang w:val="en-CA"/>
        </w:rPr>
        <w:t xml:space="preserve"> injury.</w:t>
      </w:r>
      <w:r w:rsidR="003E4F40" w:rsidRPr="006C6A05">
        <w:rPr>
          <w:rStyle w:val="Appelnotedebasdep"/>
          <w:lang w:val="en-CA"/>
        </w:rPr>
        <w:footnoteReference w:id="31"/>
      </w:r>
      <w:r w:rsidR="003E4F40" w:rsidRPr="006C6A05">
        <w:rPr>
          <w:lang w:val="en-CA"/>
        </w:rPr>
        <w:t xml:space="preserve"> </w:t>
      </w:r>
      <w:r w:rsidR="0095249E" w:rsidRPr="006C6A05">
        <w:rPr>
          <w:lang w:val="en-CA"/>
        </w:rPr>
        <w:t>The</w:t>
      </w:r>
      <w:r w:rsidR="000F10EF" w:rsidRPr="006C6A05">
        <w:rPr>
          <w:lang w:val="en-CA"/>
        </w:rPr>
        <w:t> </w:t>
      </w:r>
      <w:r w:rsidR="0095249E" w:rsidRPr="006C6A05">
        <w:rPr>
          <w:lang w:val="en-CA"/>
        </w:rPr>
        <w:t>child is in a chronic vegetative state, and</w:t>
      </w:r>
      <w:r w:rsidR="0095249E" w:rsidRPr="008253DC">
        <w:rPr>
          <w:lang w:val="en-CA"/>
        </w:rPr>
        <w:t xml:space="preserve"> </w:t>
      </w:r>
      <w:r w:rsidR="0095249E" w:rsidRPr="00453F4F">
        <w:rPr>
          <w:lang w:val="en-CA"/>
        </w:rPr>
        <w:t>attempted</w:t>
      </w:r>
      <w:r w:rsidR="0095249E" w:rsidRPr="006C6A05">
        <w:rPr>
          <w:lang w:val="en-CA"/>
        </w:rPr>
        <w:t xml:space="preserve"> extubation has been indicated for several weeks. </w:t>
      </w:r>
      <w:r w:rsidR="00995F55" w:rsidRPr="006C6A05">
        <w:rPr>
          <w:lang w:val="en-CA"/>
        </w:rPr>
        <w:t>It is Dr. Cyr’s</w:t>
      </w:r>
      <w:r w:rsidR="0095249E" w:rsidRPr="006C6A05">
        <w:rPr>
          <w:lang w:val="en-CA"/>
        </w:rPr>
        <w:t xml:space="preserve"> opinion</w:t>
      </w:r>
      <w:r w:rsidR="00995F55" w:rsidRPr="006C6A05">
        <w:rPr>
          <w:lang w:val="en-CA"/>
        </w:rPr>
        <w:t xml:space="preserve"> that</w:t>
      </w:r>
      <w:r w:rsidR="0095249E" w:rsidRPr="006C6A05">
        <w:rPr>
          <w:lang w:val="en-CA"/>
        </w:rPr>
        <w:t xml:space="preserve"> the </w:t>
      </w:r>
      <w:r w:rsidR="000F10EF" w:rsidRPr="006C6A05">
        <w:rPr>
          <w:lang w:val="en-CA"/>
        </w:rPr>
        <w:t>proposed</w:t>
      </w:r>
      <w:r w:rsidR="0095249E" w:rsidRPr="006C6A05">
        <w:rPr>
          <w:lang w:val="en-CA"/>
        </w:rPr>
        <w:t xml:space="preserve"> extubation plan is appropriate and consistent with </w:t>
      </w:r>
      <w:r w:rsidR="008E0845" w:rsidRPr="006C6A05">
        <w:rPr>
          <w:lang w:val="en-CA"/>
        </w:rPr>
        <w:t xml:space="preserve">the </w:t>
      </w:r>
      <w:r w:rsidR="0095249E" w:rsidRPr="006C6A05">
        <w:rPr>
          <w:lang w:val="en-CA"/>
        </w:rPr>
        <w:t xml:space="preserve">usual practices </w:t>
      </w:r>
      <w:r w:rsidR="000F10EF" w:rsidRPr="006C6A05">
        <w:rPr>
          <w:lang w:val="en-CA"/>
        </w:rPr>
        <w:t>for</w:t>
      </w:r>
      <w:r w:rsidR="0095249E" w:rsidRPr="006C6A05">
        <w:rPr>
          <w:lang w:val="en-CA"/>
        </w:rPr>
        <w:t xml:space="preserve"> such a situation.</w:t>
      </w:r>
      <w:r w:rsidR="000D7459" w:rsidRPr="006C6A05">
        <w:rPr>
          <w:lang w:val="en-CA"/>
        </w:rPr>
        <w:t xml:space="preserve"> He adds that in light of the child’s life expectancy and clinical condition, the child’s care should be </w:t>
      </w:r>
      <w:r w:rsidR="009E74EA">
        <w:rPr>
          <w:lang w:val="en-CA"/>
        </w:rPr>
        <w:t>transferred to</w:t>
      </w:r>
      <w:r w:rsidR="000D7459" w:rsidRPr="006C6A05">
        <w:rPr>
          <w:lang w:val="en-CA"/>
        </w:rPr>
        <w:t xml:space="preserve"> pediatric palliative care.</w:t>
      </w:r>
      <w:r w:rsidR="003E4F40" w:rsidRPr="006C6A05">
        <w:rPr>
          <w:rStyle w:val="Appelnotedebasdep"/>
          <w:lang w:val="en-CA"/>
        </w:rPr>
        <w:footnoteReference w:id="32"/>
      </w:r>
    </w:p>
    <w:p w14:paraId="79FCB9A9" w14:textId="5424BD9F" w:rsidR="003E4F40" w:rsidRPr="006C6A05" w:rsidRDefault="00AE3925" w:rsidP="00554013">
      <w:pPr>
        <w:pStyle w:val="Paragraphe"/>
        <w:spacing w:line="240" w:lineRule="auto"/>
        <w:rPr>
          <w:lang w:val="en-CA"/>
        </w:rPr>
      </w:pPr>
      <w:r w:rsidRPr="006C6A05">
        <w:rPr>
          <w:lang w:val="en-CA"/>
        </w:rPr>
        <w:lastRenderedPageBreak/>
        <w:t>However,</w:t>
      </w:r>
      <w:r w:rsidR="003E4F40" w:rsidRPr="006C6A05">
        <w:rPr>
          <w:lang w:val="en-CA"/>
        </w:rPr>
        <w:t xml:space="preserve"> Dr. Cyr</w:t>
      </w:r>
      <w:r w:rsidRPr="006C6A05">
        <w:rPr>
          <w:lang w:val="en-CA"/>
        </w:rPr>
        <w:t xml:space="preserve">’s report contains a passage, quoted below, on which the parents </w:t>
      </w:r>
      <w:r w:rsidR="00C0176F" w:rsidRPr="006C6A05">
        <w:rPr>
          <w:lang w:val="en-CA"/>
        </w:rPr>
        <w:t xml:space="preserve">seek to </w:t>
      </w:r>
      <w:r w:rsidRPr="006C6A05">
        <w:rPr>
          <w:lang w:val="en-CA"/>
        </w:rPr>
        <w:t>rely to establish that the trial judge was not entitled to consider their refusal unjustified</w:t>
      </w:r>
      <w:r w:rsidR="004221F4" w:rsidRPr="006C6A05">
        <w:rPr>
          <w:lang w:val="en-CA"/>
        </w:rPr>
        <w:t xml:space="preserve">. In their view, the passage amounts to </w:t>
      </w:r>
      <w:r w:rsidR="00E14665" w:rsidRPr="006C6A05">
        <w:rPr>
          <w:lang w:val="en-CA"/>
        </w:rPr>
        <w:t>a</w:t>
      </w:r>
      <w:r w:rsidRPr="006C6A05">
        <w:rPr>
          <w:lang w:val="en-CA"/>
        </w:rPr>
        <w:t xml:space="preserve"> physician </w:t>
      </w:r>
      <w:r w:rsidR="00B75A8B" w:rsidRPr="006C6A05">
        <w:rPr>
          <w:lang w:val="en-CA"/>
        </w:rPr>
        <w:t>expressing</w:t>
      </w:r>
      <w:r w:rsidRPr="006C6A05">
        <w:rPr>
          <w:lang w:val="en-CA"/>
        </w:rPr>
        <w:t xml:space="preserve"> the opinion that more than one attempt at extubation might be indicated.</w:t>
      </w:r>
      <w:r w:rsidR="003E4F40" w:rsidRPr="006C6A05">
        <w:rPr>
          <w:lang w:val="en-CA"/>
        </w:rPr>
        <w:t xml:space="preserve"> </w:t>
      </w:r>
      <w:r w:rsidR="004221F4" w:rsidRPr="006C6A05">
        <w:rPr>
          <w:lang w:val="en-CA"/>
        </w:rPr>
        <w:t>They</w:t>
      </w:r>
      <w:r w:rsidRPr="006C6A05">
        <w:rPr>
          <w:lang w:val="en-CA"/>
        </w:rPr>
        <w:t xml:space="preserve"> argue that</w:t>
      </w:r>
      <w:r w:rsidR="004221F4" w:rsidRPr="006C6A05">
        <w:rPr>
          <w:lang w:val="en-CA"/>
        </w:rPr>
        <w:t>,</w:t>
      </w:r>
      <w:r w:rsidRPr="006C6A05">
        <w:rPr>
          <w:lang w:val="en-CA"/>
        </w:rPr>
        <w:t xml:space="preserve"> by refusing to contemplate more than one </w:t>
      </w:r>
      <w:r w:rsidR="008914CA" w:rsidRPr="006C6A05">
        <w:rPr>
          <w:lang w:val="en-CA"/>
        </w:rPr>
        <w:t>reintubation</w:t>
      </w:r>
      <w:r w:rsidRPr="006C6A05">
        <w:rPr>
          <w:lang w:val="en-CA"/>
        </w:rPr>
        <w:t xml:space="preserve"> attempt as part of the authorized treatment plan, the judge erred in law. Here is the wording of the expert’s pronouncements </w:t>
      </w:r>
      <w:r w:rsidR="00495A49" w:rsidRPr="006C6A05">
        <w:rPr>
          <w:lang w:val="en-CA"/>
        </w:rPr>
        <w:t xml:space="preserve">that </w:t>
      </w:r>
      <w:r w:rsidRPr="006C6A05">
        <w:rPr>
          <w:lang w:val="en-CA"/>
        </w:rPr>
        <w:t>form</w:t>
      </w:r>
      <w:r w:rsidR="00550437" w:rsidRPr="006C6A05">
        <w:rPr>
          <w:lang w:val="en-CA"/>
        </w:rPr>
        <w:t xml:space="preserve"> </w:t>
      </w:r>
      <w:r w:rsidRPr="006C6A05">
        <w:rPr>
          <w:lang w:val="en-CA"/>
        </w:rPr>
        <w:t xml:space="preserve">the basis for </w:t>
      </w:r>
      <w:r w:rsidR="00C0176F" w:rsidRPr="006C6A05">
        <w:rPr>
          <w:lang w:val="en-CA"/>
        </w:rPr>
        <w:t xml:space="preserve">the </w:t>
      </w:r>
      <w:r w:rsidRPr="006C6A05">
        <w:rPr>
          <w:lang w:val="en-CA"/>
        </w:rPr>
        <w:t>parents</w:t>
      </w:r>
      <w:r w:rsidR="00FA0C6E" w:rsidRPr="006C6A05">
        <w:rPr>
          <w:lang w:val="en-CA"/>
        </w:rPr>
        <w:t>’ argument in this regard</w:t>
      </w:r>
      <w:r w:rsidR="003E4F40" w:rsidRPr="006C6A05">
        <w:rPr>
          <w:lang w:val="en-CA"/>
        </w:rPr>
        <w:t>:</w:t>
      </w:r>
    </w:p>
    <w:p w14:paraId="7B004B14" w14:textId="38C562A5" w:rsidR="00AE3925" w:rsidRPr="006C6A05" w:rsidRDefault="00AE3925" w:rsidP="00304D36">
      <w:pPr>
        <w:pStyle w:val="Citationenretrait"/>
        <w:keepNext/>
        <w:keepLines/>
        <w:spacing w:line="240" w:lineRule="auto"/>
        <w:rPr>
          <w:lang w:val="en-CA"/>
        </w:rPr>
      </w:pPr>
      <w:r w:rsidRPr="006C6A05">
        <w:rPr>
          <w:lang w:val="en-CA"/>
        </w:rPr>
        <w:t>[</w:t>
      </w:r>
      <w:r w:rsidRPr="006C6A05">
        <w:rPr>
          <w:smallCaps/>
          <w:lang w:val="en-CA"/>
        </w:rPr>
        <w:t>translation</w:t>
      </w:r>
      <w:r w:rsidRPr="006C6A05">
        <w:rPr>
          <w:lang w:val="en-CA"/>
        </w:rPr>
        <w:t>]</w:t>
      </w:r>
    </w:p>
    <w:p w14:paraId="6F6B7BB5" w14:textId="0DDAAF0D" w:rsidR="003E4F40" w:rsidRPr="006C6A05" w:rsidRDefault="00E14665" w:rsidP="00304D36">
      <w:pPr>
        <w:pStyle w:val="Citationenretrait"/>
        <w:keepNext/>
        <w:keepLines/>
        <w:spacing w:line="240" w:lineRule="auto"/>
        <w:rPr>
          <w:lang w:val="en-CA"/>
        </w:rPr>
      </w:pPr>
      <w:r w:rsidRPr="006C6A05">
        <w:rPr>
          <w:lang w:val="en-CA"/>
        </w:rPr>
        <w:t xml:space="preserve">Given [the child]’s prolonged intubation, </w:t>
      </w:r>
      <w:r w:rsidR="00966C06" w:rsidRPr="006C6A05">
        <w:rPr>
          <w:lang w:val="en-CA"/>
        </w:rPr>
        <w:t xml:space="preserve">an </w:t>
      </w:r>
      <w:r w:rsidRPr="006C6A05">
        <w:rPr>
          <w:lang w:val="en-CA"/>
        </w:rPr>
        <w:t xml:space="preserve">airway </w:t>
      </w:r>
      <w:r w:rsidR="003E4F40" w:rsidRPr="006C6A05">
        <w:rPr>
          <w:lang w:val="en-CA"/>
        </w:rPr>
        <w:t xml:space="preserve">obstruction </w:t>
      </w:r>
      <w:r w:rsidRPr="006C6A05">
        <w:rPr>
          <w:lang w:val="en-CA"/>
        </w:rPr>
        <w:t>caused by the tube is a possibility. For this type of problem, before finding that extubation has failed, more than one extubation attempt</w:t>
      </w:r>
      <w:r w:rsidR="00C0176F" w:rsidRPr="006C6A05">
        <w:rPr>
          <w:lang w:val="en-CA"/>
        </w:rPr>
        <w:t xml:space="preserve"> is indicated</w:t>
      </w:r>
      <w:r w:rsidRPr="006C6A05">
        <w:rPr>
          <w:lang w:val="en-CA"/>
        </w:rPr>
        <w:t>. Some authors suggest three or four attempts</w:t>
      </w:r>
      <w:r w:rsidR="007D1C80" w:rsidRPr="006C6A05">
        <w:rPr>
          <w:lang w:val="en-CA"/>
        </w:rPr>
        <w:t xml:space="preserve">. </w:t>
      </w:r>
      <w:r w:rsidR="00CB2094" w:rsidRPr="006C6A05">
        <w:rPr>
          <w:lang w:val="en-CA"/>
        </w:rPr>
        <w:t>The</w:t>
      </w:r>
      <w:r w:rsidRPr="006C6A05">
        <w:rPr>
          <w:lang w:val="en-CA"/>
        </w:rPr>
        <w:t xml:space="preserve"> delays associated with the disagreements have probably reduced the chances of a successful extubation</w:t>
      </w:r>
      <w:r w:rsidR="00CB2094" w:rsidRPr="006C6A05">
        <w:rPr>
          <w:lang w:val="en-CA"/>
        </w:rPr>
        <w:t xml:space="preserve"> for [the child]</w:t>
      </w:r>
      <w:r w:rsidRPr="006C6A05">
        <w:rPr>
          <w:lang w:val="en-CA"/>
        </w:rPr>
        <w:t>. If</w:t>
      </w:r>
      <w:r w:rsidR="00966C06" w:rsidRPr="006C6A05">
        <w:rPr>
          <w:lang w:val="en-CA"/>
        </w:rPr>
        <w:t> </w:t>
      </w:r>
      <w:r w:rsidRPr="006C6A05">
        <w:rPr>
          <w:lang w:val="en-CA"/>
        </w:rPr>
        <w:t xml:space="preserve">there are several failed </w:t>
      </w:r>
      <w:proofErr w:type="spellStart"/>
      <w:r w:rsidRPr="006C6A05">
        <w:rPr>
          <w:lang w:val="en-CA"/>
        </w:rPr>
        <w:t>extubations</w:t>
      </w:r>
      <w:proofErr w:type="spellEnd"/>
      <w:r w:rsidRPr="006C6A05">
        <w:rPr>
          <w:lang w:val="en-CA"/>
        </w:rPr>
        <w:t xml:space="preserve">, it would be medically acceptable not to </w:t>
      </w:r>
      <w:r w:rsidR="005E3CAC" w:rsidRPr="006C6A05">
        <w:rPr>
          <w:lang w:val="en-CA"/>
        </w:rPr>
        <w:t>reintubate</w:t>
      </w:r>
      <w:r w:rsidRPr="006C6A05">
        <w:rPr>
          <w:lang w:val="en-CA"/>
        </w:rPr>
        <w:t xml:space="preserve"> [the</w:t>
      </w:r>
      <w:r w:rsidR="00CB2094" w:rsidRPr="006C6A05">
        <w:rPr>
          <w:lang w:val="en-CA"/>
        </w:rPr>
        <w:t> </w:t>
      </w:r>
      <w:r w:rsidRPr="006C6A05">
        <w:rPr>
          <w:lang w:val="en-CA"/>
        </w:rPr>
        <w:t xml:space="preserve">child] because the grave and irreversible damage would then be considered </w:t>
      </w:r>
      <w:r w:rsidRPr="00871AC0">
        <w:rPr>
          <w:lang w:val="en-CA"/>
        </w:rPr>
        <w:t>incompatible with life.</w:t>
      </w:r>
      <w:r w:rsidR="003E4F40" w:rsidRPr="00871AC0">
        <w:rPr>
          <w:rStyle w:val="Appelnotedebasdep"/>
          <w:lang w:val="en-CA"/>
        </w:rPr>
        <w:footnoteReference w:id="33"/>
      </w:r>
    </w:p>
    <w:p w14:paraId="0975BD94" w14:textId="124C7193" w:rsidR="003E4F40" w:rsidRPr="006C6A05" w:rsidRDefault="00D439B4" w:rsidP="00554013">
      <w:pPr>
        <w:pStyle w:val="Paragraphe"/>
        <w:spacing w:before="240" w:line="240" w:lineRule="auto"/>
        <w:rPr>
          <w:lang w:val="en-CA"/>
        </w:rPr>
      </w:pPr>
      <w:r w:rsidRPr="006C6A05">
        <w:rPr>
          <w:lang w:val="en-CA"/>
        </w:rPr>
        <w:t>For essentially two reasons, t</w:t>
      </w:r>
      <w:r w:rsidR="00754663" w:rsidRPr="006C6A05">
        <w:rPr>
          <w:lang w:val="en-CA"/>
        </w:rPr>
        <w:t>he argument does not withstand analysis</w:t>
      </w:r>
      <w:r w:rsidR="002E611E" w:rsidRPr="006C6A05">
        <w:rPr>
          <w:lang w:val="en-CA"/>
        </w:rPr>
        <w:t>.</w:t>
      </w:r>
    </w:p>
    <w:p w14:paraId="04F67CC2" w14:textId="3D53A020" w:rsidR="003E4F40" w:rsidRPr="00145195" w:rsidRDefault="00754663" w:rsidP="00554013">
      <w:pPr>
        <w:pStyle w:val="Paragraphe"/>
        <w:spacing w:line="240" w:lineRule="auto"/>
        <w:rPr>
          <w:lang w:val="en-CA"/>
        </w:rPr>
      </w:pPr>
      <w:r w:rsidRPr="00145195">
        <w:rPr>
          <w:lang w:val="en-CA"/>
        </w:rPr>
        <w:t xml:space="preserve">First, this Court </w:t>
      </w:r>
      <w:r w:rsidR="009C20B2" w:rsidRPr="00145195">
        <w:rPr>
          <w:lang w:val="en-CA"/>
        </w:rPr>
        <w:t>finds that</w:t>
      </w:r>
      <w:r w:rsidRPr="00145195">
        <w:rPr>
          <w:lang w:val="en-CA"/>
        </w:rPr>
        <w:t xml:space="preserve"> the parents </w:t>
      </w:r>
      <w:r w:rsidR="00185CCC" w:rsidRPr="00145195">
        <w:rPr>
          <w:lang w:val="en-CA"/>
        </w:rPr>
        <w:t xml:space="preserve">are </w:t>
      </w:r>
      <w:r w:rsidR="0097403E" w:rsidRPr="00145195">
        <w:rPr>
          <w:lang w:val="en-CA"/>
        </w:rPr>
        <w:t>reading more into</w:t>
      </w:r>
      <w:r w:rsidRPr="00145195">
        <w:rPr>
          <w:lang w:val="en-CA"/>
        </w:rPr>
        <w:t xml:space="preserve"> Dr. Cyr’s words </w:t>
      </w:r>
      <w:r w:rsidR="0097403E" w:rsidRPr="00145195">
        <w:rPr>
          <w:lang w:val="en-CA"/>
        </w:rPr>
        <w:t xml:space="preserve">than what </w:t>
      </w:r>
      <w:r w:rsidR="00185CCC" w:rsidRPr="00145195">
        <w:rPr>
          <w:lang w:val="en-CA"/>
        </w:rPr>
        <w:t>was meant</w:t>
      </w:r>
      <w:r w:rsidRPr="00145195">
        <w:rPr>
          <w:lang w:val="en-CA"/>
        </w:rPr>
        <w:t xml:space="preserve">. Dr. Cyr submits it might be indicated to attempt extubation more than once if the airways are obstructed for a reason </w:t>
      </w:r>
      <w:r w:rsidR="006240D0" w:rsidRPr="00145195">
        <w:rPr>
          <w:lang w:val="en-CA"/>
        </w:rPr>
        <w:t>related to</w:t>
      </w:r>
      <w:r w:rsidRPr="00145195">
        <w:rPr>
          <w:lang w:val="en-CA"/>
        </w:rPr>
        <w:t xml:space="preserve"> the </w:t>
      </w:r>
      <w:r w:rsidR="00E671A5" w:rsidRPr="00145195">
        <w:rPr>
          <w:lang w:val="en-CA"/>
        </w:rPr>
        <w:t xml:space="preserve">tube’s </w:t>
      </w:r>
      <w:r w:rsidRPr="00145195">
        <w:rPr>
          <w:lang w:val="en-CA"/>
        </w:rPr>
        <w:t xml:space="preserve">presence, such as inflammation of the </w:t>
      </w:r>
      <w:r w:rsidR="00C3168D" w:rsidRPr="00145195">
        <w:rPr>
          <w:lang w:val="en-CA"/>
        </w:rPr>
        <w:t>tracheal wall</w:t>
      </w:r>
      <w:r w:rsidRPr="00145195">
        <w:rPr>
          <w:lang w:val="en-CA"/>
        </w:rPr>
        <w:t>.</w:t>
      </w:r>
      <w:r w:rsidR="003E4F40" w:rsidRPr="00145195">
        <w:rPr>
          <w:lang w:val="en-CA"/>
        </w:rPr>
        <w:t xml:space="preserve"> </w:t>
      </w:r>
      <w:r w:rsidR="00966C06" w:rsidRPr="00145195">
        <w:rPr>
          <w:lang w:val="en-CA"/>
        </w:rPr>
        <w:t>This</w:t>
      </w:r>
      <w:r w:rsidR="009C20B2" w:rsidRPr="00145195">
        <w:rPr>
          <w:lang w:val="en-CA"/>
        </w:rPr>
        <w:t xml:space="preserve"> </w:t>
      </w:r>
      <w:r w:rsidR="00966C06" w:rsidRPr="00145195">
        <w:rPr>
          <w:lang w:val="en-CA"/>
        </w:rPr>
        <w:t xml:space="preserve">possibility is raised </w:t>
      </w:r>
      <w:r w:rsidR="006240D0" w:rsidRPr="00145195">
        <w:rPr>
          <w:lang w:val="en-CA"/>
        </w:rPr>
        <w:t>to cover situations where</w:t>
      </w:r>
      <w:r w:rsidR="00966C06" w:rsidRPr="00145195">
        <w:rPr>
          <w:lang w:val="en-CA"/>
        </w:rPr>
        <w:t xml:space="preserve"> extubation fails </w:t>
      </w:r>
      <w:r w:rsidR="0097403E" w:rsidRPr="00145195">
        <w:rPr>
          <w:lang w:val="en-CA"/>
        </w:rPr>
        <w:t>due to an</w:t>
      </w:r>
      <w:r w:rsidR="00966C06" w:rsidRPr="00145195">
        <w:rPr>
          <w:lang w:val="en-CA"/>
        </w:rPr>
        <w:t xml:space="preserve"> external</w:t>
      </w:r>
      <w:r w:rsidR="0097403E" w:rsidRPr="00145195">
        <w:rPr>
          <w:lang w:val="en-CA"/>
        </w:rPr>
        <w:t xml:space="preserve">, </w:t>
      </w:r>
      <w:r w:rsidR="00966C06" w:rsidRPr="00145195">
        <w:rPr>
          <w:lang w:val="en-CA"/>
        </w:rPr>
        <w:t xml:space="preserve">reversible </w:t>
      </w:r>
      <w:r w:rsidR="0097403E" w:rsidRPr="00145195">
        <w:rPr>
          <w:lang w:val="en-CA"/>
        </w:rPr>
        <w:t xml:space="preserve">cause </w:t>
      </w:r>
      <w:r w:rsidR="0097403E" w:rsidRPr="00453F4F">
        <w:rPr>
          <w:lang w:val="en-CA"/>
        </w:rPr>
        <w:t>that arises in the moment</w:t>
      </w:r>
      <w:r w:rsidR="003E4F40" w:rsidRPr="00145195">
        <w:rPr>
          <w:rStyle w:val="Appelnotedebasdep"/>
          <w:lang w:val="en-CA"/>
        </w:rPr>
        <w:footnoteReference w:id="34"/>
      </w:r>
      <w:r w:rsidR="003E4F40" w:rsidRPr="00145195">
        <w:rPr>
          <w:lang w:val="en-CA"/>
        </w:rPr>
        <w:t xml:space="preserve"> </w:t>
      </w:r>
      <w:r w:rsidR="0097403E" w:rsidRPr="00145195">
        <w:rPr>
          <w:lang w:val="en-CA"/>
        </w:rPr>
        <w:t xml:space="preserve">and is </w:t>
      </w:r>
      <w:r w:rsidR="00E671A5" w:rsidRPr="00145195">
        <w:rPr>
          <w:lang w:val="en-CA"/>
        </w:rPr>
        <w:t>not related to the child’s brain damage.</w:t>
      </w:r>
    </w:p>
    <w:p w14:paraId="7F1CD578" w14:textId="35222ECA" w:rsidR="003E4F40" w:rsidRPr="006C6A05" w:rsidRDefault="00185CCC" w:rsidP="00554013">
      <w:pPr>
        <w:pStyle w:val="Paragraphe"/>
        <w:spacing w:line="240" w:lineRule="auto"/>
        <w:rPr>
          <w:lang w:val="en-CA"/>
        </w:rPr>
      </w:pPr>
      <w:r w:rsidRPr="006C6A05">
        <w:rPr>
          <w:lang w:val="en-CA"/>
        </w:rPr>
        <w:t xml:space="preserve">The judge at first instance </w:t>
      </w:r>
      <w:r w:rsidR="009F17F4" w:rsidRPr="006C6A05">
        <w:rPr>
          <w:lang w:val="en-CA"/>
        </w:rPr>
        <w:t>addresse</w:t>
      </w:r>
      <w:r w:rsidR="00145195">
        <w:rPr>
          <w:lang w:val="en-CA"/>
        </w:rPr>
        <w:t>d</w:t>
      </w:r>
      <w:r w:rsidRPr="006C6A05">
        <w:rPr>
          <w:lang w:val="en-CA"/>
        </w:rPr>
        <w:t xml:space="preserve"> this </w:t>
      </w:r>
      <w:r w:rsidR="009F17F4" w:rsidRPr="006C6A05">
        <w:rPr>
          <w:lang w:val="en-CA"/>
        </w:rPr>
        <w:t>possibility</w:t>
      </w:r>
      <w:r w:rsidRPr="006C6A05">
        <w:rPr>
          <w:lang w:val="en-CA"/>
        </w:rPr>
        <w:t xml:space="preserve"> raised by Dr. Cyr, who essentially identifies five causes of </w:t>
      </w:r>
      <w:r w:rsidR="009F17F4" w:rsidRPr="006C6A05">
        <w:rPr>
          <w:lang w:val="en-CA"/>
        </w:rPr>
        <w:t>such a</w:t>
      </w:r>
      <w:r w:rsidRPr="006C6A05">
        <w:rPr>
          <w:lang w:val="en-CA"/>
        </w:rPr>
        <w:t xml:space="preserve"> nature:</w:t>
      </w:r>
      <w:r w:rsidR="003E4F40" w:rsidRPr="006C6A05">
        <w:rPr>
          <w:lang w:val="en-CA"/>
        </w:rPr>
        <w:t> </w:t>
      </w:r>
      <w:r w:rsidRPr="006C6A05">
        <w:rPr>
          <w:lang w:val="en-CA"/>
        </w:rPr>
        <w:t xml:space="preserve">pneumonia, lung collapse, convulsions, </w:t>
      </w:r>
      <w:r w:rsidR="00C3168D" w:rsidRPr="006C6A05">
        <w:rPr>
          <w:lang w:val="en-CA"/>
        </w:rPr>
        <w:t>tracheal wall</w:t>
      </w:r>
      <w:r w:rsidRPr="006C6A05">
        <w:rPr>
          <w:lang w:val="en-CA"/>
        </w:rPr>
        <w:t xml:space="preserve"> lesion, or surgery requiring intubation. The judge eliminate</w:t>
      </w:r>
      <w:r w:rsidR="00836039">
        <w:rPr>
          <w:lang w:val="en-CA"/>
        </w:rPr>
        <w:t>d</w:t>
      </w:r>
      <w:r w:rsidRPr="006C6A05">
        <w:rPr>
          <w:lang w:val="en-CA"/>
        </w:rPr>
        <w:t xml:space="preserve"> the first three possibilities because they are neither reversible nor </w:t>
      </w:r>
      <w:r w:rsidRPr="00D51421">
        <w:rPr>
          <w:lang w:val="en-CA"/>
        </w:rPr>
        <w:t xml:space="preserve">something that </w:t>
      </w:r>
      <w:r w:rsidRPr="00453F4F">
        <w:rPr>
          <w:lang w:val="en-CA"/>
        </w:rPr>
        <w:t>can arise in the moment</w:t>
      </w:r>
      <w:r w:rsidRPr="00145195">
        <w:rPr>
          <w:lang w:val="en-CA"/>
        </w:rPr>
        <w:t xml:space="preserve"> but rather</w:t>
      </w:r>
      <w:r w:rsidR="00D439B4" w:rsidRPr="00145195">
        <w:rPr>
          <w:lang w:val="en-CA"/>
        </w:rPr>
        <w:t>,</w:t>
      </w:r>
      <w:r w:rsidRPr="00145195">
        <w:rPr>
          <w:lang w:val="en-CA"/>
        </w:rPr>
        <w:t xml:space="preserve"> are related to</w:t>
      </w:r>
      <w:r w:rsidRPr="006C6A05">
        <w:rPr>
          <w:lang w:val="en-CA"/>
        </w:rPr>
        <w:t xml:space="preserve"> the child’s inherent neurological condition.</w:t>
      </w:r>
      <w:r w:rsidR="003E4F40" w:rsidRPr="006C6A05">
        <w:rPr>
          <w:rStyle w:val="Appelnotedebasdep"/>
          <w:lang w:val="en-CA"/>
        </w:rPr>
        <w:footnoteReference w:id="35"/>
      </w:r>
      <w:r w:rsidR="003E4F40" w:rsidRPr="006C6A05">
        <w:rPr>
          <w:lang w:val="en-CA"/>
        </w:rPr>
        <w:t xml:space="preserve"> </w:t>
      </w:r>
      <w:r w:rsidRPr="006C6A05">
        <w:rPr>
          <w:lang w:val="en-CA"/>
        </w:rPr>
        <w:t xml:space="preserve">In other words, </w:t>
      </w:r>
      <w:r w:rsidR="008914CA" w:rsidRPr="006C6A05">
        <w:rPr>
          <w:lang w:val="en-CA"/>
        </w:rPr>
        <w:t>reintubation</w:t>
      </w:r>
      <w:r w:rsidRPr="006C6A05">
        <w:rPr>
          <w:lang w:val="en-CA"/>
        </w:rPr>
        <w:t xml:space="preserve"> would not be indicate</w:t>
      </w:r>
      <w:r w:rsidR="008E56A9" w:rsidRPr="006C6A05">
        <w:rPr>
          <w:lang w:val="en-CA"/>
        </w:rPr>
        <w:t>d</w:t>
      </w:r>
      <w:r w:rsidRPr="006C6A05">
        <w:rPr>
          <w:lang w:val="en-CA"/>
        </w:rPr>
        <w:t xml:space="preserve"> in those situations</w:t>
      </w:r>
      <w:r w:rsidR="008E56A9" w:rsidRPr="006C6A05">
        <w:rPr>
          <w:lang w:val="en-CA"/>
        </w:rPr>
        <w:t>,</w:t>
      </w:r>
      <w:r w:rsidRPr="006C6A05">
        <w:rPr>
          <w:lang w:val="en-CA"/>
        </w:rPr>
        <w:t xml:space="preserve"> be</w:t>
      </w:r>
      <w:r w:rsidR="008E56A9" w:rsidRPr="006C6A05">
        <w:rPr>
          <w:lang w:val="en-CA"/>
        </w:rPr>
        <w:t>c</w:t>
      </w:r>
      <w:r w:rsidRPr="006C6A05">
        <w:rPr>
          <w:lang w:val="en-CA"/>
        </w:rPr>
        <w:t>ause they are related to the neurological damage that followed the accident</w:t>
      </w:r>
      <w:r w:rsidRPr="006C6A05">
        <w:rPr>
          <w:rFonts w:cs="Arial"/>
          <w:lang w:val="en-CA"/>
        </w:rPr>
        <w:t>—</w:t>
      </w:r>
      <w:r w:rsidRPr="006C6A05">
        <w:rPr>
          <w:lang w:val="en-CA"/>
        </w:rPr>
        <w:t>for example, the child’s inability to cough.</w:t>
      </w:r>
      <w:r w:rsidR="003E4F40" w:rsidRPr="006C6A05">
        <w:rPr>
          <w:lang w:val="en-CA"/>
        </w:rPr>
        <w:t xml:space="preserve"> </w:t>
      </w:r>
      <w:r w:rsidRPr="006C6A05">
        <w:rPr>
          <w:lang w:val="en-CA"/>
        </w:rPr>
        <w:t xml:space="preserve">As for the latter two possibilities, </w:t>
      </w:r>
      <w:r w:rsidR="008E56A9" w:rsidRPr="006C6A05">
        <w:rPr>
          <w:lang w:val="en-CA"/>
        </w:rPr>
        <w:t xml:space="preserve">namely </w:t>
      </w:r>
      <w:r w:rsidRPr="006C6A05">
        <w:rPr>
          <w:lang w:val="en-CA"/>
        </w:rPr>
        <w:t xml:space="preserve">surgery and tracheal lesion, the judge </w:t>
      </w:r>
      <w:r w:rsidR="00836039">
        <w:rPr>
          <w:lang w:val="en-CA"/>
        </w:rPr>
        <w:t>took</w:t>
      </w:r>
      <w:r w:rsidR="00836039" w:rsidRPr="006C6A05">
        <w:rPr>
          <w:lang w:val="en-CA"/>
        </w:rPr>
        <w:t xml:space="preserve"> </w:t>
      </w:r>
      <w:r w:rsidRPr="006C6A05">
        <w:rPr>
          <w:lang w:val="en-CA"/>
        </w:rPr>
        <w:t>them into account, consider</w:t>
      </w:r>
      <w:r w:rsidR="00836039">
        <w:rPr>
          <w:lang w:val="en-CA"/>
        </w:rPr>
        <w:t>ed</w:t>
      </w:r>
      <w:r w:rsidRPr="006C6A05">
        <w:rPr>
          <w:lang w:val="en-CA"/>
        </w:rPr>
        <w:t xml:space="preserve"> them, and amend</w:t>
      </w:r>
      <w:r w:rsidR="00836039">
        <w:rPr>
          <w:lang w:val="en-CA"/>
        </w:rPr>
        <w:t>ed</w:t>
      </w:r>
      <w:r w:rsidRPr="006C6A05">
        <w:rPr>
          <w:lang w:val="en-CA"/>
        </w:rPr>
        <w:t xml:space="preserve"> the treatment plan accordingly.</w:t>
      </w:r>
      <w:r w:rsidR="003E4F40" w:rsidRPr="006C6A05">
        <w:rPr>
          <w:lang w:val="en-CA"/>
        </w:rPr>
        <w:t xml:space="preserve"> </w:t>
      </w:r>
      <w:r w:rsidR="007934B6" w:rsidRPr="006C6A05">
        <w:rPr>
          <w:lang w:val="en-CA"/>
        </w:rPr>
        <w:t xml:space="preserve">Specifically, in the event that, after extubation, the child </w:t>
      </w:r>
      <w:r w:rsidR="008D3A59" w:rsidRPr="006C6A05">
        <w:rPr>
          <w:lang w:val="en-CA"/>
        </w:rPr>
        <w:t xml:space="preserve">were to </w:t>
      </w:r>
      <w:r w:rsidR="007934B6" w:rsidRPr="006C6A05">
        <w:rPr>
          <w:lang w:val="en-CA"/>
        </w:rPr>
        <w:t>require surgery</w:t>
      </w:r>
      <w:r w:rsidR="008D3A59" w:rsidRPr="006C6A05">
        <w:rPr>
          <w:rFonts w:cs="Arial"/>
          <w:lang w:val="en-CA"/>
        </w:rPr>
        <w:t>—</w:t>
      </w:r>
      <w:r w:rsidR="008D3A59" w:rsidRPr="006C6A05">
        <w:rPr>
          <w:lang w:val="en-CA"/>
        </w:rPr>
        <w:t xml:space="preserve">for example </w:t>
      </w:r>
      <w:r w:rsidR="007934B6" w:rsidRPr="006C6A05">
        <w:rPr>
          <w:lang w:val="en-CA"/>
        </w:rPr>
        <w:t>to insert a gastric tube</w:t>
      </w:r>
      <w:r w:rsidR="008D3A59" w:rsidRPr="006C6A05">
        <w:rPr>
          <w:rFonts w:cs="Arial"/>
          <w:lang w:val="en-CA"/>
        </w:rPr>
        <w:t>—</w:t>
      </w:r>
      <w:r w:rsidR="007934B6" w:rsidRPr="006C6A05">
        <w:rPr>
          <w:lang w:val="en-CA"/>
        </w:rPr>
        <w:t>the judge contemplate</w:t>
      </w:r>
      <w:r w:rsidR="00836039">
        <w:rPr>
          <w:lang w:val="en-CA"/>
        </w:rPr>
        <w:t>d</w:t>
      </w:r>
      <w:r w:rsidR="007934B6" w:rsidRPr="006C6A05">
        <w:rPr>
          <w:lang w:val="en-CA"/>
        </w:rPr>
        <w:t xml:space="preserve"> a potential </w:t>
      </w:r>
      <w:r w:rsidR="008914CA" w:rsidRPr="006C6A05">
        <w:rPr>
          <w:lang w:val="en-CA"/>
        </w:rPr>
        <w:t>reintubation</w:t>
      </w:r>
      <w:r w:rsidR="007934B6" w:rsidRPr="006C6A05">
        <w:rPr>
          <w:lang w:val="en-CA"/>
        </w:rPr>
        <w:t xml:space="preserve"> during the procedure on a transi</w:t>
      </w:r>
      <w:r w:rsidR="00257B94" w:rsidRPr="006C6A05">
        <w:rPr>
          <w:lang w:val="en-CA"/>
        </w:rPr>
        <w:t>ent</w:t>
      </w:r>
      <w:r w:rsidR="007934B6" w:rsidRPr="006C6A05">
        <w:rPr>
          <w:lang w:val="en-CA"/>
        </w:rPr>
        <w:t xml:space="preserve"> and temporary basis. However, this would also mean that it would no longer be possible for the child to be mechanically ventilated on a permanent or </w:t>
      </w:r>
      <w:r w:rsidR="007934B6" w:rsidRPr="006C6A05">
        <w:rPr>
          <w:lang w:val="en-CA"/>
        </w:rPr>
        <w:lastRenderedPageBreak/>
        <w:t xml:space="preserve">chronic basis. As for </w:t>
      </w:r>
      <w:r w:rsidR="008D3A59" w:rsidRPr="006C6A05">
        <w:rPr>
          <w:lang w:val="en-CA"/>
        </w:rPr>
        <w:t>a possible</w:t>
      </w:r>
      <w:r w:rsidR="007934B6" w:rsidRPr="006C6A05">
        <w:rPr>
          <w:lang w:val="en-CA"/>
        </w:rPr>
        <w:t xml:space="preserve"> </w:t>
      </w:r>
      <w:r w:rsidR="00C3168D" w:rsidRPr="006C6A05">
        <w:rPr>
          <w:lang w:val="en-CA"/>
        </w:rPr>
        <w:t>tracheal wall</w:t>
      </w:r>
      <w:r w:rsidR="007934B6" w:rsidRPr="006C6A05">
        <w:rPr>
          <w:lang w:val="en-CA"/>
        </w:rPr>
        <w:t xml:space="preserve"> injury, the judge, at the suggestion of Dr. Toledano, </w:t>
      </w:r>
      <w:r w:rsidR="008D3A59" w:rsidRPr="006C6A05">
        <w:rPr>
          <w:lang w:val="en-CA"/>
        </w:rPr>
        <w:t>added the possibility of a bronchoscopy prior to attempting extubation in order to ensure that the trachea is in good condition.</w:t>
      </w:r>
      <w:r w:rsidR="003E4F40" w:rsidRPr="006C6A05">
        <w:rPr>
          <w:rStyle w:val="Appelnotedebasdep"/>
          <w:lang w:val="en-CA"/>
        </w:rPr>
        <w:footnoteReference w:id="36"/>
      </w:r>
    </w:p>
    <w:p w14:paraId="1036693D" w14:textId="4E68BA98" w:rsidR="003E4F40" w:rsidRPr="006C6A05" w:rsidRDefault="003E4F40" w:rsidP="00554013">
      <w:pPr>
        <w:pStyle w:val="Paragraphe"/>
        <w:spacing w:line="240" w:lineRule="auto"/>
        <w:rPr>
          <w:lang w:val="en-CA"/>
        </w:rPr>
      </w:pPr>
      <w:r w:rsidRPr="006C6A05">
        <w:rPr>
          <w:lang w:val="en-CA"/>
        </w:rPr>
        <w:t xml:space="preserve"> </w:t>
      </w:r>
      <w:r w:rsidR="00B65D23" w:rsidRPr="006C6A05">
        <w:rPr>
          <w:lang w:val="en-CA"/>
        </w:rPr>
        <w:t>Therefore, it is inaccurate to assert that Dr. Cyr is saying that</w:t>
      </w:r>
      <w:r w:rsidR="00C5009D" w:rsidRPr="006C6A05">
        <w:rPr>
          <w:lang w:val="en-CA"/>
        </w:rPr>
        <w:t xml:space="preserve"> it is indicated</w:t>
      </w:r>
      <w:r w:rsidR="00B65D23" w:rsidRPr="006C6A05">
        <w:rPr>
          <w:lang w:val="en-CA"/>
        </w:rPr>
        <w:t xml:space="preserve"> in the present case, and under the specific circumstances that concern us, to make three or four attempts before providing alternative care in the event that extubation fails. </w:t>
      </w:r>
      <w:r w:rsidR="00B0549D" w:rsidRPr="006C6A05">
        <w:rPr>
          <w:lang w:val="en-CA"/>
        </w:rPr>
        <w:t>Dr. Cyr</w:t>
      </w:r>
      <w:r w:rsidR="00B65D23" w:rsidRPr="006C6A05">
        <w:rPr>
          <w:lang w:val="en-CA"/>
        </w:rPr>
        <w:t xml:space="preserve"> testified as follows:</w:t>
      </w:r>
    </w:p>
    <w:p w14:paraId="44973947" w14:textId="2BDD08F8" w:rsidR="00B65D23" w:rsidRPr="006C6A05" w:rsidRDefault="00B65D23" w:rsidP="00554013">
      <w:pPr>
        <w:pStyle w:val="Citationenretrait"/>
        <w:spacing w:line="240" w:lineRule="auto"/>
        <w:rPr>
          <w:lang w:val="en-CA"/>
        </w:rPr>
      </w:pPr>
      <w:r w:rsidRPr="006C6A05">
        <w:rPr>
          <w:lang w:val="en-CA"/>
        </w:rPr>
        <w:t>[</w:t>
      </w:r>
      <w:r w:rsidRPr="006C6A05">
        <w:rPr>
          <w:smallCaps/>
          <w:lang w:val="en-CA"/>
        </w:rPr>
        <w:t>translation</w:t>
      </w:r>
      <w:r w:rsidRPr="006C6A05">
        <w:rPr>
          <w:lang w:val="en-CA"/>
        </w:rPr>
        <w:t>]</w:t>
      </w:r>
    </w:p>
    <w:p w14:paraId="126FFA64" w14:textId="1BF7029D" w:rsidR="003E4F40" w:rsidRPr="006C6A05" w:rsidRDefault="003E4F40" w:rsidP="00554013">
      <w:pPr>
        <w:pStyle w:val="Citationenretrait"/>
        <w:spacing w:line="240" w:lineRule="auto"/>
        <w:rPr>
          <w:lang w:val="en-CA"/>
        </w:rPr>
      </w:pPr>
      <w:r w:rsidRPr="006C6A05">
        <w:rPr>
          <w:lang w:val="en-CA"/>
        </w:rPr>
        <w:t>Q</w:t>
      </w:r>
      <w:r w:rsidR="00B65D23" w:rsidRPr="006C6A05">
        <w:rPr>
          <w:lang w:val="en-CA"/>
        </w:rPr>
        <w:t>.</w:t>
      </w:r>
      <w:r w:rsidRPr="006C6A05">
        <w:rPr>
          <w:lang w:val="en-CA"/>
        </w:rPr>
        <w:t xml:space="preserve"> </w:t>
      </w:r>
      <w:r w:rsidR="00B65D23" w:rsidRPr="006C6A05">
        <w:rPr>
          <w:lang w:val="en-CA"/>
        </w:rPr>
        <w:t xml:space="preserve">So… </w:t>
      </w:r>
      <w:r w:rsidR="00D439B4" w:rsidRPr="006C6A05">
        <w:rPr>
          <w:lang w:val="en-CA"/>
        </w:rPr>
        <w:t>And w</w:t>
      </w:r>
      <w:r w:rsidR="00B65D23" w:rsidRPr="006C6A05">
        <w:rPr>
          <w:lang w:val="en-CA"/>
        </w:rPr>
        <w:t>hat you</w:t>
      </w:r>
      <w:r w:rsidR="00240E37" w:rsidRPr="006C6A05">
        <w:rPr>
          <w:lang w:val="en-CA"/>
        </w:rPr>
        <w:t>’re</w:t>
      </w:r>
      <w:r w:rsidR="00B65D23" w:rsidRPr="006C6A05">
        <w:rPr>
          <w:lang w:val="en-CA"/>
        </w:rPr>
        <w:t xml:space="preserve"> saying, and I’m trying to summarize, is that unless there is a reversible condition or cause </w:t>
      </w:r>
      <w:r w:rsidR="003B7377" w:rsidRPr="006C6A05">
        <w:rPr>
          <w:lang w:val="en-CA"/>
        </w:rPr>
        <w:t>that prompts</w:t>
      </w:r>
      <w:r w:rsidR="009D0F28" w:rsidRPr="006C6A05">
        <w:rPr>
          <w:lang w:val="en-CA"/>
        </w:rPr>
        <w:t xml:space="preserve"> </w:t>
      </w:r>
      <w:r w:rsidR="00E020E3" w:rsidRPr="006C6A05">
        <w:rPr>
          <w:lang w:val="en-CA"/>
        </w:rPr>
        <w:t>the</w:t>
      </w:r>
      <w:r w:rsidR="00B65D23" w:rsidRPr="006C6A05">
        <w:rPr>
          <w:lang w:val="en-CA"/>
        </w:rPr>
        <w:t xml:space="preserve"> failure of intubation, </w:t>
      </w:r>
      <w:r w:rsidR="008914CA" w:rsidRPr="006C6A05">
        <w:rPr>
          <w:lang w:val="en-CA"/>
        </w:rPr>
        <w:t>reintubation</w:t>
      </w:r>
      <w:r w:rsidR="00B65D23" w:rsidRPr="006C6A05">
        <w:rPr>
          <w:lang w:val="en-CA"/>
        </w:rPr>
        <w:t xml:space="preserve"> is not advisable</w:t>
      </w:r>
      <w:r w:rsidR="007D2F5C" w:rsidRPr="006C6A05">
        <w:rPr>
          <w:lang w:val="en-CA"/>
        </w:rPr>
        <w:t xml:space="preserve">. But </w:t>
      </w:r>
      <w:r w:rsidR="00B65D23" w:rsidRPr="006C6A05">
        <w:rPr>
          <w:lang w:val="en-CA"/>
        </w:rPr>
        <w:t>if the cause can be corrected, it might be advisable</w:t>
      </w:r>
      <w:r w:rsidR="00B65D23" w:rsidRPr="006C6A05">
        <w:rPr>
          <w:rFonts w:cs="Arial"/>
          <w:lang w:val="en-CA"/>
        </w:rPr>
        <w:t>—</w:t>
      </w:r>
      <w:r w:rsidR="008914CA" w:rsidRPr="006C6A05">
        <w:rPr>
          <w:lang w:val="en-CA"/>
        </w:rPr>
        <w:t>reintubation</w:t>
      </w:r>
      <w:r w:rsidR="00B65D23" w:rsidRPr="006C6A05">
        <w:rPr>
          <w:lang w:val="en-CA"/>
        </w:rPr>
        <w:t xml:space="preserve"> might be advisable. </w:t>
      </w:r>
      <w:r w:rsidR="009D0F28" w:rsidRPr="006C6A05">
        <w:rPr>
          <w:lang w:val="en-CA"/>
        </w:rPr>
        <w:t xml:space="preserve">But </w:t>
      </w:r>
      <w:r w:rsidR="003B7377" w:rsidRPr="006C6A05">
        <w:rPr>
          <w:lang w:val="en-CA"/>
        </w:rPr>
        <w:t>I imagine this</w:t>
      </w:r>
      <w:r w:rsidR="009D0F28" w:rsidRPr="006C6A05">
        <w:rPr>
          <w:lang w:val="en-CA"/>
        </w:rPr>
        <w:t xml:space="preserve"> does not </w:t>
      </w:r>
      <w:r w:rsidR="003B7377" w:rsidRPr="006C6A05">
        <w:rPr>
          <w:lang w:val="en-CA"/>
        </w:rPr>
        <w:t xml:space="preserve">mean </w:t>
      </w:r>
      <w:r w:rsidR="00D00BD4">
        <w:rPr>
          <w:lang w:val="en-CA"/>
        </w:rPr>
        <w:t xml:space="preserve">going down </w:t>
      </w:r>
      <w:r w:rsidR="003B7377" w:rsidRPr="006C6A05">
        <w:rPr>
          <w:lang w:val="en-CA"/>
        </w:rPr>
        <w:t>a path of</w:t>
      </w:r>
      <w:r w:rsidR="00B65D23" w:rsidRPr="006C6A05">
        <w:rPr>
          <w:lang w:val="en-CA"/>
        </w:rPr>
        <w:t xml:space="preserve"> extubation, </w:t>
      </w:r>
      <w:r w:rsidR="008914CA" w:rsidRPr="006C6A05">
        <w:rPr>
          <w:lang w:val="en-CA"/>
        </w:rPr>
        <w:t>reintubation</w:t>
      </w:r>
      <w:r w:rsidR="00B65D23" w:rsidRPr="006C6A05">
        <w:rPr>
          <w:lang w:val="en-CA"/>
        </w:rPr>
        <w:t>, extubation</w:t>
      </w:r>
      <w:r w:rsidR="00836039">
        <w:rPr>
          <w:lang w:val="en-CA"/>
        </w:rPr>
        <w:t>,</w:t>
      </w:r>
      <w:r w:rsidR="00B65D23" w:rsidRPr="006C6A05">
        <w:rPr>
          <w:lang w:val="en-CA"/>
        </w:rPr>
        <w:t xml:space="preserve"> and </w:t>
      </w:r>
      <w:r w:rsidR="008914CA" w:rsidRPr="006C6A05">
        <w:rPr>
          <w:lang w:val="en-CA"/>
        </w:rPr>
        <w:t>reintubation</w:t>
      </w:r>
      <w:r w:rsidR="003B7377" w:rsidRPr="006C6A05">
        <w:rPr>
          <w:lang w:val="en-CA"/>
        </w:rPr>
        <w:t>?</w:t>
      </w:r>
      <w:r w:rsidR="00B65D23" w:rsidRPr="006C6A05">
        <w:rPr>
          <w:lang w:val="en-CA"/>
        </w:rPr>
        <w:t xml:space="preserve"> </w:t>
      </w:r>
    </w:p>
    <w:p w14:paraId="6CE58EC4" w14:textId="63093D6F" w:rsidR="003E4F40" w:rsidRPr="006C6A05" w:rsidRDefault="00B65D23" w:rsidP="00554013">
      <w:pPr>
        <w:pStyle w:val="Citationenretrait"/>
        <w:spacing w:line="240" w:lineRule="auto"/>
        <w:rPr>
          <w:lang w:val="en-CA"/>
        </w:rPr>
      </w:pPr>
      <w:r w:rsidRPr="006C6A05">
        <w:rPr>
          <w:lang w:val="en-CA"/>
        </w:rPr>
        <w:t>A</w:t>
      </w:r>
      <w:r w:rsidR="003E4F40" w:rsidRPr="006C6A05">
        <w:rPr>
          <w:lang w:val="en-CA"/>
        </w:rPr>
        <w:t xml:space="preserve">. </w:t>
      </w:r>
      <w:r w:rsidRPr="006C6A05">
        <w:rPr>
          <w:lang w:val="en-CA"/>
        </w:rPr>
        <w:t xml:space="preserve">No. That, that… I think that making several extubation attempts </w:t>
      </w:r>
      <w:r w:rsidR="00C27B0E" w:rsidRPr="006C6A05">
        <w:rPr>
          <w:lang w:val="en-CA"/>
        </w:rPr>
        <w:t xml:space="preserve">for [the child] </w:t>
      </w:r>
      <w:r w:rsidRPr="006C6A05">
        <w:rPr>
          <w:lang w:val="en-CA"/>
        </w:rPr>
        <w:t xml:space="preserve">in this situation would not be reasonable. So… </w:t>
      </w:r>
      <w:r w:rsidR="00C27B0E" w:rsidRPr="006C6A05">
        <w:rPr>
          <w:lang w:val="en-CA"/>
        </w:rPr>
        <w:t xml:space="preserve">Well, it seems simple when I </w:t>
      </w:r>
      <w:r w:rsidR="006B5033" w:rsidRPr="006C6A05">
        <w:rPr>
          <w:lang w:val="en-CA"/>
        </w:rPr>
        <w:t>lay it out,</w:t>
      </w:r>
      <w:r w:rsidR="00C27B0E" w:rsidRPr="006C6A05">
        <w:rPr>
          <w:lang w:val="en-CA"/>
        </w:rPr>
        <w:t xml:space="preserve"> but </w:t>
      </w:r>
      <w:r w:rsidR="00D27D1E" w:rsidRPr="006C6A05">
        <w:rPr>
          <w:lang w:val="en-CA"/>
        </w:rPr>
        <w:t>bear in mind</w:t>
      </w:r>
      <w:r w:rsidR="00C27B0E" w:rsidRPr="006C6A05">
        <w:rPr>
          <w:lang w:val="en-CA"/>
        </w:rPr>
        <w:t xml:space="preserve"> that </w:t>
      </w:r>
      <w:r w:rsidR="00240E37" w:rsidRPr="006C6A05">
        <w:rPr>
          <w:lang w:val="en-CA"/>
        </w:rPr>
        <w:t>things will</w:t>
      </w:r>
      <w:r w:rsidR="00C27B0E" w:rsidRPr="006C6A05">
        <w:rPr>
          <w:lang w:val="en-CA"/>
        </w:rPr>
        <w:t xml:space="preserve"> get complicated</w:t>
      </w:r>
      <w:r w:rsidR="006B5033" w:rsidRPr="006C6A05">
        <w:rPr>
          <w:lang w:val="en-CA"/>
        </w:rPr>
        <w:t xml:space="preserve"> and complex</w:t>
      </w:r>
      <w:r w:rsidR="00C27B0E" w:rsidRPr="006C6A05">
        <w:rPr>
          <w:lang w:val="en-CA"/>
        </w:rPr>
        <w:t xml:space="preserve"> pretty quickly</w:t>
      </w:r>
      <w:r w:rsidR="00D27D1E" w:rsidRPr="006C6A05">
        <w:rPr>
          <w:lang w:val="en-CA"/>
        </w:rPr>
        <w:t>,</w:t>
      </w:r>
      <w:r w:rsidR="00C27B0E" w:rsidRPr="006C6A05">
        <w:rPr>
          <w:lang w:val="en-CA"/>
        </w:rPr>
        <w:t xml:space="preserve"> because the causes of extubation failure are often multi-factorial, hence the planning with the family </w:t>
      </w:r>
      <w:r w:rsidR="006B5033" w:rsidRPr="006C6A05">
        <w:rPr>
          <w:lang w:val="en-CA"/>
        </w:rPr>
        <w:t>and</w:t>
      </w:r>
      <w:r w:rsidR="00C27B0E" w:rsidRPr="006C6A05">
        <w:rPr>
          <w:lang w:val="en-CA"/>
        </w:rPr>
        <w:t xml:space="preserve"> consult</w:t>
      </w:r>
      <w:r w:rsidR="006B5033" w:rsidRPr="006C6A05">
        <w:rPr>
          <w:lang w:val="en-CA"/>
        </w:rPr>
        <w:t>ations</w:t>
      </w:r>
      <w:r w:rsidR="00C27B0E" w:rsidRPr="006C6A05">
        <w:rPr>
          <w:lang w:val="en-CA"/>
        </w:rPr>
        <w:t xml:space="preserve"> with them to see what actions or solution they consider reasonable for the child.</w:t>
      </w:r>
      <w:r w:rsidR="003E4F40" w:rsidRPr="006C6A05">
        <w:rPr>
          <w:rStyle w:val="Appelnotedebasdep"/>
          <w:lang w:val="en-CA"/>
        </w:rPr>
        <w:footnoteReference w:id="37"/>
      </w:r>
    </w:p>
    <w:p w14:paraId="3DA2D723" w14:textId="332BDAE0" w:rsidR="003E4F40" w:rsidRPr="006C6A05" w:rsidRDefault="00235AB9" w:rsidP="00554013">
      <w:pPr>
        <w:pStyle w:val="Paragraphe"/>
        <w:spacing w:before="240" w:line="240" w:lineRule="auto"/>
        <w:rPr>
          <w:lang w:val="en-CA"/>
        </w:rPr>
      </w:pPr>
      <w:r w:rsidRPr="006C6A05">
        <w:rPr>
          <w:lang w:val="en-CA"/>
        </w:rPr>
        <w:t xml:space="preserve">In fact, then, the proper understanding of Dr. Cyr’s testimony is that </w:t>
      </w:r>
      <w:r w:rsidR="008914CA" w:rsidRPr="006C6A05">
        <w:rPr>
          <w:lang w:val="en-CA"/>
        </w:rPr>
        <w:t>reintubation</w:t>
      </w:r>
      <w:r w:rsidRPr="006C6A05">
        <w:rPr>
          <w:lang w:val="en-CA"/>
        </w:rPr>
        <w:t xml:space="preserve"> and chronic ventilation of the child are not indicated here</w:t>
      </w:r>
      <w:r w:rsidR="003A1730" w:rsidRPr="006C6A05">
        <w:rPr>
          <w:lang w:val="en-CA"/>
        </w:rPr>
        <w:t>,</w:t>
      </w:r>
      <w:r w:rsidRPr="006C6A05">
        <w:rPr>
          <w:lang w:val="en-CA"/>
        </w:rPr>
        <w:t xml:space="preserve"> </w:t>
      </w:r>
      <w:r w:rsidR="00B8754F" w:rsidRPr="006C6A05">
        <w:rPr>
          <w:lang w:val="en-CA"/>
        </w:rPr>
        <w:t>but</w:t>
      </w:r>
      <w:r w:rsidRPr="006C6A05">
        <w:rPr>
          <w:lang w:val="en-CA"/>
        </w:rPr>
        <w:t xml:space="preserve"> can be envisaged</w:t>
      </w:r>
      <w:r w:rsidR="00215F64" w:rsidRPr="006C6A05">
        <w:rPr>
          <w:lang w:val="en-CA"/>
        </w:rPr>
        <w:t>,</w:t>
      </w:r>
      <w:r w:rsidRPr="006C6A05">
        <w:rPr>
          <w:lang w:val="en-CA"/>
        </w:rPr>
        <w:t xml:space="preserve"> only in the specific cases discussed above</w:t>
      </w:r>
      <w:r w:rsidR="00215F64" w:rsidRPr="006C6A05">
        <w:rPr>
          <w:lang w:val="en-CA"/>
        </w:rPr>
        <w:t>,</w:t>
      </w:r>
      <w:r w:rsidRPr="006C6A05">
        <w:rPr>
          <w:lang w:val="en-CA"/>
        </w:rPr>
        <w:t xml:space="preserve"> </w:t>
      </w:r>
      <w:r w:rsidR="00215F64" w:rsidRPr="006C6A05">
        <w:rPr>
          <w:lang w:val="en-CA"/>
        </w:rPr>
        <w:t>to seek to secure</w:t>
      </w:r>
      <w:r w:rsidRPr="006C6A05">
        <w:rPr>
          <w:lang w:val="en-CA"/>
        </w:rPr>
        <w:t xml:space="preserve"> the parents’ approval. Here</w:t>
      </w:r>
      <w:r w:rsidR="00215F64" w:rsidRPr="006C6A05">
        <w:rPr>
          <w:lang w:val="en-CA"/>
        </w:rPr>
        <w:t> </w:t>
      </w:r>
      <w:r w:rsidRPr="006C6A05">
        <w:rPr>
          <w:lang w:val="en-CA"/>
        </w:rPr>
        <w:t xml:space="preserve">is what Dr. Cyr </w:t>
      </w:r>
      <w:r w:rsidR="009224C2">
        <w:rPr>
          <w:lang w:val="en-CA"/>
        </w:rPr>
        <w:t>said</w:t>
      </w:r>
      <w:r w:rsidR="009224C2" w:rsidRPr="006C6A05">
        <w:rPr>
          <w:lang w:val="en-CA"/>
        </w:rPr>
        <w:t xml:space="preserve"> </w:t>
      </w:r>
      <w:r w:rsidRPr="006C6A05">
        <w:rPr>
          <w:lang w:val="en-CA"/>
        </w:rPr>
        <w:t xml:space="preserve">on this subject: </w:t>
      </w:r>
      <w:r w:rsidR="003E4F40" w:rsidRPr="006C6A05">
        <w:rPr>
          <w:lang w:val="en-CA"/>
        </w:rPr>
        <w:t xml:space="preserve"> </w:t>
      </w:r>
    </w:p>
    <w:p w14:paraId="5C4D4CA9" w14:textId="77777777" w:rsidR="00644032" w:rsidRPr="006C6A05" w:rsidRDefault="00644032" w:rsidP="00554013">
      <w:pPr>
        <w:pStyle w:val="Citationenretrait"/>
        <w:spacing w:line="240" w:lineRule="auto"/>
        <w:rPr>
          <w:rStyle w:val="Citationintgre"/>
          <w:i w:val="0"/>
          <w:iCs/>
          <w:lang w:val="en-CA"/>
        </w:rPr>
      </w:pPr>
      <w:r w:rsidRPr="006C6A05">
        <w:rPr>
          <w:rStyle w:val="Citationintgre"/>
          <w:i w:val="0"/>
          <w:iCs/>
          <w:lang w:val="en-CA"/>
        </w:rPr>
        <w:t>[</w:t>
      </w:r>
      <w:r w:rsidRPr="006C6A05">
        <w:rPr>
          <w:rStyle w:val="Citationintgre"/>
          <w:i w:val="0"/>
          <w:iCs/>
          <w:smallCaps/>
          <w:lang w:val="en-CA"/>
        </w:rPr>
        <w:t>translation</w:t>
      </w:r>
      <w:r w:rsidRPr="006C6A05">
        <w:rPr>
          <w:rStyle w:val="Citationintgre"/>
          <w:i w:val="0"/>
          <w:iCs/>
          <w:lang w:val="en-CA"/>
        </w:rPr>
        <w:t>]</w:t>
      </w:r>
    </w:p>
    <w:p w14:paraId="2B241CC7" w14:textId="5EFAE860" w:rsidR="003E4F40" w:rsidRPr="006C6A05" w:rsidRDefault="00644032" w:rsidP="009C53E3">
      <w:pPr>
        <w:pStyle w:val="Citationenretrait"/>
        <w:spacing w:line="240" w:lineRule="auto"/>
        <w:rPr>
          <w:rStyle w:val="Citationintgre"/>
          <w:i w:val="0"/>
          <w:iCs/>
          <w:lang w:val="en-CA"/>
        </w:rPr>
      </w:pPr>
      <w:r w:rsidRPr="006C6A05">
        <w:rPr>
          <w:rStyle w:val="Citationintgre"/>
          <w:i w:val="0"/>
          <w:iCs/>
          <w:lang w:val="en-CA"/>
        </w:rPr>
        <w:t xml:space="preserve">So, from a medical </w:t>
      </w:r>
      <w:r w:rsidR="00816069" w:rsidRPr="006C6A05">
        <w:rPr>
          <w:rStyle w:val="Citationintgre"/>
          <w:i w:val="0"/>
          <w:iCs/>
          <w:lang w:val="en-CA"/>
        </w:rPr>
        <w:t>standpoint</w:t>
      </w:r>
      <w:r w:rsidRPr="006C6A05">
        <w:rPr>
          <w:rStyle w:val="Citationintgre"/>
          <w:i w:val="0"/>
          <w:iCs/>
          <w:lang w:val="en-CA"/>
        </w:rPr>
        <w:t xml:space="preserve">, we believe chronic </w:t>
      </w:r>
      <w:r w:rsidR="008914CA" w:rsidRPr="006C6A05">
        <w:rPr>
          <w:rStyle w:val="Citationintgre"/>
          <w:i w:val="0"/>
          <w:iCs/>
          <w:lang w:val="en-CA"/>
        </w:rPr>
        <w:t>reintubation</w:t>
      </w:r>
      <w:r w:rsidRPr="006C6A05">
        <w:rPr>
          <w:rStyle w:val="Citationintgre"/>
          <w:i w:val="0"/>
          <w:iCs/>
          <w:lang w:val="en-CA"/>
        </w:rPr>
        <w:t xml:space="preserve"> or chronic ventilation of the child in question is </w:t>
      </w:r>
      <w:r w:rsidR="00B8754F" w:rsidRPr="006C6A05">
        <w:rPr>
          <w:rStyle w:val="Citationintgre"/>
          <w:i w:val="0"/>
          <w:iCs/>
          <w:lang w:val="en-CA"/>
        </w:rPr>
        <w:t xml:space="preserve">inappropriate because, in our opinion, a life dependent on a breathing tube is incompatible even with a minimal quality of life. In my opinion, this is why the medical team is not suggesting </w:t>
      </w:r>
      <w:r w:rsidR="008914CA" w:rsidRPr="006C6A05">
        <w:rPr>
          <w:rStyle w:val="Citationintgre"/>
          <w:i w:val="0"/>
          <w:iCs/>
          <w:lang w:val="en-CA"/>
        </w:rPr>
        <w:t>reintubation</w:t>
      </w:r>
      <w:r w:rsidR="00B8754F" w:rsidRPr="006C6A05">
        <w:rPr>
          <w:rStyle w:val="Citationintgre"/>
          <w:i w:val="0"/>
          <w:iCs/>
          <w:lang w:val="en-CA"/>
        </w:rPr>
        <w:t>.</w:t>
      </w:r>
    </w:p>
    <w:p w14:paraId="2370C793" w14:textId="3EBF1950" w:rsidR="003E4F40" w:rsidRPr="006C6A05" w:rsidRDefault="00B8754F" w:rsidP="009C53E3">
      <w:pPr>
        <w:pStyle w:val="Citationenretrait"/>
        <w:spacing w:line="240" w:lineRule="auto"/>
        <w:rPr>
          <w:rStyle w:val="Citationintgre"/>
          <w:i w:val="0"/>
          <w:iCs/>
          <w:lang w:val="en-CA"/>
        </w:rPr>
      </w:pPr>
      <w:r w:rsidRPr="006C6A05">
        <w:rPr>
          <w:rStyle w:val="Citationintgre"/>
          <w:i w:val="0"/>
          <w:iCs/>
          <w:lang w:val="en-CA"/>
        </w:rPr>
        <w:t xml:space="preserve">For the family, </w:t>
      </w:r>
      <w:r w:rsidR="009C53E3" w:rsidRPr="006C6A05">
        <w:rPr>
          <w:rStyle w:val="Citationintgre"/>
          <w:i w:val="0"/>
          <w:iCs/>
          <w:lang w:val="en-CA"/>
        </w:rPr>
        <w:t>time and making room for a miracle to happen appear to be the priorit</w:t>
      </w:r>
      <w:r w:rsidR="00B054CF" w:rsidRPr="006C6A05">
        <w:rPr>
          <w:rStyle w:val="Citationintgre"/>
          <w:i w:val="0"/>
          <w:iCs/>
          <w:lang w:val="en-CA"/>
        </w:rPr>
        <w:t>ies</w:t>
      </w:r>
      <w:r w:rsidR="009C53E3" w:rsidRPr="006C6A05">
        <w:rPr>
          <w:rStyle w:val="Citationintgre"/>
          <w:i w:val="0"/>
          <w:iCs/>
          <w:lang w:val="en-CA"/>
        </w:rPr>
        <w:t>.</w:t>
      </w:r>
      <w:r w:rsidR="003E4F40" w:rsidRPr="006C6A05">
        <w:rPr>
          <w:rStyle w:val="Appelnotedebasdep"/>
          <w:lang w:val="en-CA"/>
        </w:rPr>
        <w:footnoteReference w:id="38"/>
      </w:r>
    </w:p>
    <w:p w14:paraId="38A51E9B" w14:textId="11D5482F" w:rsidR="003E4F40" w:rsidRPr="006C6A05" w:rsidRDefault="00B054CF" w:rsidP="00554013">
      <w:pPr>
        <w:pStyle w:val="Paragraphe"/>
        <w:spacing w:line="240" w:lineRule="auto"/>
        <w:rPr>
          <w:lang w:val="en-CA"/>
        </w:rPr>
      </w:pPr>
      <w:r w:rsidRPr="006C6A05">
        <w:rPr>
          <w:lang w:val="en-CA"/>
        </w:rPr>
        <w:t>Dr.</w:t>
      </w:r>
      <w:r w:rsidR="003E4F40" w:rsidRPr="006C6A05">
        <w:rPr>
          <w:lang w:val="en-CA"/>
        </w:rPr>
        <w:t xml:space="preserve"> Cyr </w:t>
      </w:r>
      <w:r w:rsidR="009224C2">
        <w:rPr>
          <w:lang w:val="en-CA"/>
        </w:rPr>
        <w:t>made</w:t>
      </w:r>
      <w:r w:rsidR="009224C2" w:rsidRPr="006C6A05">
        <w:rPr>
          <w:lang w:val="en-CA"/>
        </w:rPr>
        <w:t xml:space="preserve"> </w:t>
      </w:r>
      <w:r w:rsidRPr="006C6A05">
        <w:rPr>
          <w:lang w:val="en-CA"/>
        </w:rPr>
        <w:t xml:space="preserve">no reference or assertion to the effect that it would be in the child’s interest, given his present circumstances, to make several attempts at extubation and </w:t>
      </w:r>
      <w:r w:rsidR="008914CA" w:rsidRPr="006C6A05">
        <w:rPr>
          <w:lang w:val="en-CA"/>
        </w:rPr>
        <w:t>reintubation</w:t>
      </w:r>
      <w:r w:rsidRPr="006C6A05">
        <w:rPr>
          <w:lang w:val="en-CA"/>
        </w:rPr>
        <w:t>. H</w:t>
      </w:r>
      <w:r w:rsidR="00B10A1C" w:rsidRPr="006C6A05">
        <w:rPr>
          <w:lang w:val="en-CA"/>
        </w:rPr>
        <w:t xml:space="preserve">is remarks </w:t>
      </w:r>
      <w:r w:rsidR="009224C2">
        <w:rPr>
          <w:lang w:val="en-CA"/>
        </w:rPr>
        <w:t>were</w:t>
      </w:r>
      <w:r w:rsidR="009224C2" w:rsidRPr="006C6A05">
        <w:rPr>
          <w:lang w:val="en-CA"/>
        </w:rPr>
        <w:t xml:space="preserve"> </w:t>
      </w:r>
      <w:r w:rsidR="00B10A1C" w:rsidRPr="006C6A05">
        <w:rPr>
          <w:lang w:val="en-CA"/>
        </w:rPr>
        <w:t xml:space="preserve">limited </w:t>
      </w:r>
      <w:r w:rsidR="002257AD" w:rsidRPr="006C6A05">
        <w:rPr>
          <w:lang w:val="en-CA"/>
        </w:rPr>
        <w:t xml:space="preserve">to </w:t>
      </w:r>
      <w:r w:rsidRPr="006C6A05">
        <w:rPr>
          <w:lang w:val="en-CA"/>
        </w:rPr>
        <w:t xml:space="preserve">the possibility of </w:t>
      </w:r>
      <w:r w:rsidR="008914CA" w:rsidRPr="006C6A05">
        <w:rPr>
          <w:lang w:val="en-CA"/>
        </w:rPr>
        <w:t>reintubation</w:t>
      </w:r>
      <w:r w:rsidRPr="006C6A05">
        <w:rPr>
          <w:lang w:val="en-CA"/>
        </w:rPr>
        <w:t xml:space="preserve"> in the event of a </w:t>
      </w:r>
      <w:r w:rsidRPr="006C6A05">
        <w:rPr>
          <w:lang w:val="en-CA"/>
        </w:rPr>
        <w:lastRenderedPageBreak/>
        <w:t xml:space="preserve">failure </w:t>
      </w:r>
      <w:r w:rsidR="00B10A1C" w:rsidRPr="006C6A05">
        <w:rPr>
          <w:lang w:val="en-CA"/>
        </w:rPr>
        <w:t>attributable to a</w:t>
      </w:r>
      <w:r w:rsidRPr="006C6A05">
        <w:rPr>
          <w:lang w:val="en-CA"/>
        </w:rPr>
        <w:t xml:space="preserve"> reversible cause</w:t>
      </w:r>
      <w:r w:rsidR="00534672" w:rsidRPr="006C6A05">
        <w:rPr>
          <w:rFonts w:cs="Arial"/>
          <w:lang w:val="en-CA"/>
        </w:rPr>
        <w:t>—</w:t>
      </w:r>
      <w:r w:rsidRPr="006C6A05">
        <w:rPr>
          <w:lang w:val="en-CA"/>
        </w:rPr>
        <w:t>an eventuality which, it should be noted, the other experts rule out.</w:t>
      </w:r>
    </w:p>
    <w:p w14:paraId="3193EFBC" w14:textId="36EFB698" w:rsidR="003E4F40" w:rsidRPr="006C6A05" w:rsidRDefault="008757AB" w:rsidP="00554013">
      <w:pPr>
        <w:pStyle w:val="Paragraphe"/>
        <w:spacing w:line="240" w:lineRule="auto"/>
        <w:rPr>
          <w:lang w:val="en-CA"/>
        </w:rPr>
      </w:pPr>
      <w:r w:rsidRPr="006C6A05">
        <w:rPr>
          <w:lang w:val="en-CA"/>
        </w:rPr>
        <w:t xml:space="preserve">Secondly, the judge was </w:t>
      </w:r>
      <w:r w:rsidR="00D93BF2" w:rsidRPr="006C6A05">
        <w:rPr>
          <w:lang w:val="en-CA"/>
        </w:rPr>
        <w:t>clearly not</w:t>
      </w:r>
      <w:r w:rsidRPr="006C6A05">
        <w:rPr>
          <w:lang w:val="en-CA"/>
        </w:rPr>
        <w:t xml:space="preserve"> bound by Dr. Cyr’s opinion, especially in light of the clear evidence about the adverse effects of such a practice on the child. Thus, he was entitled not to accept it.</w:t>
      </w:r>
    </w:p>
    <w:p w14:paraId="1360C775" w14:textId="76B1FB54" w:rsidR="003E4F40" w:rsidRPr="006C6A05" w:rsidRDefault="008757AB" w:rsidP="00554013">
      <w:pPr>
        <w:pStyle w:val="Paragraphe"/>
        <w:spacing w:line="240" w:lineRule="auto"/>
        <w:rPr>
          <w:lang w:val="en-CA"/>
        </w:rPr>
      </w:pPr>
      <w:r w:rsidRPr="006C6A05">
        <w:rPr>
          <w:lang w:val="en-CA"/>
        </w:rPr>
        <w:t xml:space="preserve">Lastly, the judge also had the benefit of the expert report of Ms. Levasseur, a clinical ethicist, which concludes, among other things, that in the event extubation fails, it would be ethically acceptable not to </w:t>
      </w:r>
      <w:r w:rsidR="005E3CAC" w:rsidRPr="006C6A05">
        <w:rPr>
          <w:lang w:val="en-CA"/>
        </w:rPr>
        <w:t>reintubate</w:t>
      </w:r>
      <w:r w:rsidRPr="006C6A05">
        <w:rPr>
          <w:lang w:val="en-CA"/>
        </w:rPr>
        <w:t xml:space="preserve"> the child because of </w:t>
      </w:r>
      <w:r w:rsidR="00430D8B" w:rsidRPr="006C6A05">
        <w:rPr>
          <w:lang w:val="en-CA"/>
        </w:rPr>
        <w:t>the</w:t>
      </w:r>
      <w:r w:rsidRPr="006C6A05">
        <w:rPr>
          <w:lang w:val="en-CA"/>
        </w:rPr>
        <w:t xml:space="preserve"> grave and </w:t>
      </w:r>
      <w:r w:rsidR="00430D8B" w:rsidRPr="006C6A05">
        <w:rPr>
          <w:lang w:val="en-CA"/>
        </w:rPr>
        <w:t>irreversible</w:t>
      </w:r>
      <w:r w:rsidRPr="006C6A05">
        <w:rPr>
          <w:lang w:val="en-CA"/>
        </w:rPr>
        <w:t xml:space="preserve"> damage from which he </w:t>
      </w:r>
      <w:r w:rsidR="00430D8B" w:rsidRPr="006C6A05">
        <w:rPr>
          <w:lang w:val="en-CA"/>
        </w:rPr>
        <w:t>is suffering</w:t>
      </w:r>
      <w:r w:rsidRPr="006C6A05">
        <w:rPr>
          <w:lang w:val="en-CA"/>
        </w:rPr>
        <w:t xml:space="preserve">, the episodes of discomfort he </w:t>
      </w:r>
      <w:r w:rsidR="00430D8B" w:rsidRPr="006C6A05">
        <w:rPr>
          <w:lang w:val="en-CA"/>
        </w:rPr>
        <w:t>is experiencing</w:t>
      </w:r>
      <w:r w:rsidRPr="006C6A05">
        <w:rPr>
          <w:lang w:val="en-CA"/>
        </w:rPr>
        <w:t xml:space="preserve">, and the impacts on the various </w:t>
      </w:r>
      <w:r w:rsidR="00430D8B" w:rsidRPr="006C6A05">
        <w:rPr>
          <w:lang w:val="en-CA"/>
        </w:rPr>
        <w:t>spheres</w:t>
      </w:r>
      <w:r w:rsidRPr="006C6A05">
        <w:rPr>
          <w:lang w:val="en-CA"/>
        </w:rPr>
        <w:t xml:space="preserve"> of his quality of life.</w:t>
      </w:r>
      <w:r w:rsidR="003E4F40" w:rsidRPr="006C6A05">
        <w:rPr>
          <w:rStyle w:val="Appelnotedebasdep"/>
          <w:lang w:val="en-CA"/>
        </w:rPr>
        <w:footnoteReference w:id="39"/>
      </w:r>
    </w:p>
    <w:p w14:paraId="02D083E9" w14:textId="1000EC1C" w:rsidR="003E4F40" w:rsidRPr="006C6A05" w:rsidRDefault="00985FBD" w:rsidP="00554013">
      <w:pPr>
        <w:pStyle w:val="Paragraphe"/>
        <w:tabs>
          <w:tab w:val="clear" w:pos="720"/>
        </w:tabs>
        <w:spacing w:line="240" w:lineRule="auto"/>
        <w:rPr>
          <w:b/>
          <w:bCs/>
          <w:i/>
          <w:iCs/>
          <w:lang w:val="en-CA"/>
        </w:rPr>
      </w:pPr>
      <w:r w:rsidRPr="006C6A05">
        <w:rPr>
          <w:lang w:val="en-CA"/>
        </w:rPr>
        <w:t>As for the</w:t>
      </w:r>
      <w:r w:rsidR="003E4F40" w:rsidRPr="006C6A05">
        <w:rPr>
          <w:lang w:val="en-CA"/>
        </w:rPr>
        <w:t xml:space="preserve"> parents, </w:t>
      </w:r>
      <w:r w:rsidRPr="006C6A05">
        <w:rPr>
          <w:lang w:val="en-CA"/>
        </w:rPr>
        <w:t xml:space="preserve">they </w:t>
      </w:r>
      <w:r w:rsidR="00CD1109" w:rsidRPr="006C6A05">
        <w:rPr>
          <w:lang w:val="en-CA"/>
        </w:rPr>
        <w:t>testified</w:t>
      </w:r>
      <w:r w:rsidRPr="006C6A05">
        <w:rPr>
          <w:lang w:val="en-CA"/>
        </w:rPr>
        <w:t xml:space="preserve"> very openly about their beliefs and their hopes of seeing their child live and perhaps emerge from this terrible situation. </w:t>
      </w:r>
      <w:r w:rsidR="00CD1109" w:rsidRPr="006C6A05">
        <w:rPr>
          <w:lang w:val="en-CA"/>
        </w:rPr>
        <w:t>But</w:t>
      </w:r>
      <w:r w:rsidRPr="006C6A05">
        <w:rPr>
          <w:lang w:val="en-CA"/>
        </w:rPr>
        <w:t xml:space="preserve"> despite all the empathy that one can have for them, their hopes are not based on any scientific data, whereas </w:t>
      </w:r>
      <w:r w:rsidR="002540F1" w:rsidRPr="006C6A05">
        <w:rPr>
          <w:lang w:val="en-CA"/>
        </w:rPr>
        <w:t xml:space="preserve">it is clear from </w:t>
      </w:r>
      <w:r w:rsidRPr="006C6A05">
        <w:rPr>
          <w:lang w:val="en-CA"/>
        </w:rPr>
        <w:t>the</w:t>
      </w:r>
      <w:r w:rsidR="00CD1109" w:rsidRPr="006C6A05">
        <w:rPr>
          <w:lang w:val="en-CA"/>
        </w:rPr>
        <w:t xml:space="preserve"> entirety of the</w:t>
      </w:r>
      <w:r w:rsidRPr="006C6A05">
        <w:rPr>
          <w:lang w:val="en-CA"/>
        </w:rPr>
        <w:t xml:space="preserve"> medical evidence that mechanical ventilation is causing their child suffering, that it is not required by his state of health or beneficial for him, and that, inevitably, the child will die</w:t>
      </w:r>
      <w:r w:rsidR="00CD1109" w:rsidRPr="006C6A05">
        <w:rPr>
          <w:lang w:val="en-CA"/>
        </w:rPr>
        <w:t xml:space="preserve"> soon, even if he remains intubated</w:t>
      </w:r>
      <w:r w:rsidR="0032517A" w:rsidRPr="006C6A05">
        <w:rPr>
          <w:lang w:val="en-CA"/>
        </w:rPr>
        <w:t>,</w:t>
      </w:r>
      <w:r w:rsidR="00CD1109" w:rsidRPr="006C6A05">
        <w:rPr>
          <w:lang w:val="en-CA"/>
        </w:rPr>
        <w:t xml:space="preserve"> or is </w:t>
      </w:r>
      <w:r w:rsidR="005E3CAC" w:rsidRPr="006C6A05">
        <w:rPr>
          <w:lang w:val="en-CA"/>
        </w:rPr>
        <w:t>reintubate</w:t>
      </w:r>
      <w:r w:rsidR="00CD1109" w:rsidRPr="006C6A05">
        <w:rPr>
          <w:lang w:val="en-CA"/>
        </w:rPr>
        <w:t>d.</w:t>
      </w:r>
    </w:p>
    <w:p w14:paraId="14614229" w14:textId="1284FFE6" w:rsidR="003E4F40" w:rsidRPr="006C6A05" w:rsidRDefault="00AE2BC4" w:rsidP="00554013">
      <w:pPr>
        <w:pStyle w:val="Paragraphe"/>
        <w:numPr>
          <w:ilvl w:val="0"/>
          <w:numId w:val="0"/>
        </w:numPr>
        <w:spacing w:line="240" w:lineRule="auto"/>
        <w:rPr>
          <w:b/>
          <w:bCs/>
          <w:i/>
          <w:iCs/>
          <w:lang w:val="en-CA"/>
        </w:rPr>
      </w:pPr>
      <w:r w:rsidRPr="006C6A05">
        <w:rPr>
          <w:b/>
          <w:bCs/>
          <w:lang w:val="en-CA"/>
        </w:rPr>
        <w:t xml:space="preserve">The interests of the child in light of </w:t>
      </w:r>
      <w:r w:rsidR="00FB049C">
        <w:rPr>
          <w:b/>
          <w:bCs/>
          <w:lang w:val="en-CA"/>
        </w:rPr>
        <w:t>art.</w:t>
      </w:r>
      <w:r w:rsidR="00FB049C" w:rsidRPr="006C6A05">
        <w:rPr>
          <w:b/>
          <w:bCs/>
          <w:lang w:val="en-CA"/>
        </w:rPr>
        <w:t xml:space="preserve"> </w:t>
      </w:r>
      <w:r w:rsidR="003E4F40" w:rsidRPr="006C6A05">
        <w:rPr>
          <w:b/>
          <w:bCs/>
          <w:lang w:val="en-CA"/>
        </w:rPr>
        <w:t>12</w:t>
      </w:r>
      <w:r w:rsidRPr="006C6A05">
        <w:rPr>
          <w:b/>
          <w:bCs/>
          <w:lang w:val="en-CA"/>
        </w:rPr>
        <w:t xml:space="preserve"> C.C.Q.</w:t>
      </w:r>
    </w:p>
    <w:p w14:paraId="7233E16E" w14:textId="0CB44091" w:rsidR="003E4F40" w:rsidRPr="006C6A05" w:rsidRDefault="003E19A0" w:rsidP="00554013">
      <w:pPr>
        <w:pStyle w:val="Paragraphe"/>
        <w:spacing w:line="240" w:lineRule="auto"/>
        <w:rPr>
          <w:lang w:val="en-CA"/>
        </w:rPr>
      </w:pPr>
      <w:r w:rsidRPr="006C6A05">
        <w:rPr>
          <w:lang w:val="en-CA"/>
        </w:rPr>
        <w:t xml:space="preserve">In the parents’ opinion, </w:t>
      </w:r>
      <w:r w:rsidRPr="00FB049C">
        <w:rPr>
          <w:lang w:val="en-CA"/>
        </w:rPr>
        <w:t xml:space="preserve">a treatment plan that does not seek to keep the child alive </w:t>
      </w:r>
      <w:r w:rsidR="007200BD" w:rsidRPr="00FB049C">
        <w:rPr>
          <w:lang w:val="en-CA"/>
        </w:rPr>
        <w:t>must be rejected</w:t>
      </w:r>
      <w:r w:rsidRPr="00FB049C">
        <w:rPr>
          <w:lang w:val="en-CA"/>
        </w:rPr>
        <w:t xml:space="preserve"> because it is </w:t>
      </w:r>
      <w:r w:rsidRPr="00453F4F">
        <w:rPr>
          <w:lang w:val="en-CA"/>
        </w:rPr>
        <w:t>part of</w:t>
      </w:r>
      <w:r w:rsidRPr="00FB049C">
        <w:rPr>
          <w:lang w:val="en-CA"/>
        </w:rPr>
        <w:t xml:space="preserve"> a trajectory </w:t>
      </w:r>
      <w:r w:rsidR="003C2167" w:rsidRPr="00FB049C">
        <w:rPr>
          <w:lang w:val="en-CA"/>
        </w:rPr>
        <w:t xml:space="preserve">that </w:t>
      </w:r>
      <w:r w:rsidR="007200BD" w:rsidRPr="00FB049C">
        <w:rPr>
          <w:lang w:val="en-CA"/>
        </w:rPr>
        <w:t>conflicts</w:t>
      </w:r>
      <w:r w:rsidR="003C2167" w:rsidRPr="00FB049C">
        <w:rPr>
          <w:lang w:val="en-CA"/>
        </w:rPr>
        <w:t xml:space="preserve"> with his interests.</w:t>
      </w:r>
      <w:r w:rsidR="003E4F40" w:rsidRPr="00FB049C">
        <w:rPr>
          <w:rStyle w:val="Appelnotedebasdep"/>
          <w:lang w:val="en-CA"/>
        </w:rPr>
        <w:footnoteReference w:id="40"/>
      </w:r>
      <w:r w:rsidR="003E4F40" w:rsidRPr="00FB049C">
        <w:rPr>
          <w:lang w:val="en-CA"/>
        </w:rPr>
        <w:t xml:space="preserve"> </w:t>
      </w:r>
      <w:r w:rsidR="003D5170" w:rsidRPr="00FB049C">
        <w:rPr>
          <w:lang w:val="en-CA"/>
        </w:rPr>
        <w:t>But</w:t>
      </w:r>
      <w:r w:rsidR="003C2167" w:rsidRPr="00FB049C">
        <w:rPr>
          <w:lang w:val="en-CA"/>
        </w:rPr>
        <w:t xml:space="preserve"> the </w:t>
      </w:r>
      <w:r w:rsidR="00FB049C">
        <w:rPr>
          <w:lang w:val="en-CA"/>
        </w:rPr>
        <w:t xml:space="preserve">considerations should </w:t>
      </w:r>
      <w:r w:rsidR="00C17702" w:rsidRPr="00453F4F">
        <w:rPr>
          <w:lang w:val="en-CA"/>
        </w:rPr>
        <w:t>focus</w:t>
      </w:r>
      <w:r w:rsidR="007200BD" w:rsidRPr="00FB049C">
        <w:rPr>
          <w:lang w:val="en-CA"/>
        </w:rPr>
        <w:t xml:space="preserve"> </w:t>
      </w:r>
      <w:r w:rsidR="00FB049C">
        <w:rPr>
          <w:lang w:val="en-CA"/>
        </w:rPr>
        <w:t xml:space="preserve">here </w:t>
      </w:r>
      <w:r w:rsidR="003C2167" w:rsidRPr="00FB049C">
        <w:rPr>
          <w:lang w:val="en-CA"/>
        </w:rPr>
        <w:t xml:space="preserve">not </w:t>
      </w:r>
      <w:r w:rsidR="00574B08" w:rsidRPr="00FB049C">
        <w:rPr>
          <w:lang w:val="en-CA"/>
        </w:rPr>
        <w:t xml:space="preserve">on </w:t>
      </w:r>
      <w:r w:rsidR="007200BD" w:rsidRPr="00FB049C">
        <w:rPr>
          <w:lang w:val="en-CA"/>
        </w:rPr>
        <w:t>keeping</w:t>
      </w:r>
      <w:r w:rsidR="003C2167" w:rsidRPr="00FB049C">
        <w:rPr>
          <w:lang w:val="en-CA"/>
        </w:rPr>
        <w:t xml:space="preserve"> the child alive no matter wh</w:t>
      </w:r>
      <w:r w:rsidR="00C17702" w:rsidRPr="00FB049C">
        <w:rPr>
          <w:lang w:val="en-CA"/>
        </w:rPr>
        <w:t>at, but</w:t>
      </w:r>
      <w:r w:rsidR="007200BD" w:rsidRPr="00FB049C">
        <w:rPr>
          <w:lang w:val="en-CA"/>
        </w:rPr>
        <w:t xml:space="preserve"> </w:t>
      </w:r>
      <w:r w:rsidR="00574B08" w:rsidRPr="00FB049C">
        <w:rPr>
          <w:lang w:val="en-CA"/>
        </w:rPr>
        <w:t xml:space="preserve">on </w:t>
      </w:r>
      <w:r w:rsidR="003C2167" w:rsidRPr="00FB049C">
        <w:rPr>
          <w:lang w:val="en-CA"/>
        </w:rPr>
        <w:t>the child’s interest in living</w:t>
      </w:r>
      <w:r w:rsidR="007200BD" w:rsidRPr="00FB049C">
        <w:rPr>
          <w:lang w:val="en-CA"/>
        </w:rPr>
        <w:t>,</w:t>
      </w:r>
      <w:r w:rsidR="003C2167" w:rsidRPr="00FB049C">
        <w:rPr>
          <w:lang w:val="en-CA"/>
        </w:rPr>
        <w:t xml:space="preserve"> or perhaps</w:t>
      </w:r>
      <w:r w:rsidR="003C2167" w:rsidRPr="006C6A05">
        <w:rPr>
          <w:lang w:val="en-CA"/>
        </w:rPr>
        <w:t xml:space="preserve"> more like surviving</w:t>
      </w:r>
      <w:r w:rsidR="007200BD" w:rsidRPr="006C6A05">
        <w:rPr>
          <w:lang w:val="en-CA"/>
        </w:rPr>
        <w:t>,</w:t>
      </w:r>
      <w:r w:rsidR="003C2167" w:rsidRPr="006C6A05">
        <w:rPr>
          <w:lang w:val="en-CA"/>
        </w:rPr>
        <w:t xml:space="preserve"> under conditions </w:t>
      </w:r>
      <w:r w:rsidR="004A117F" w:rsidRPr="006C6A05">
        <w:rPr>
          <w:lang w:val="en-CA"/>
        </w:rPr>
        <w:t>determined</w:t>
      </w:r>
      <w:r w:rsidR="003C2167" w:rsidRPr="006C6A05">
        <w:rPr>
          <w:lang w:val="en-CA"/>
        </w:rPr>
        <w:t xml:space="preserve"> </w:t>
      </w:r>
      <w:r w:rsidR="007200BD" w:rsidRPr="006C6A05">
        <w:rPr>
          <w:lang w:val="en-CA"/>
        </w:rPr>
        <w:t xml:space="preserve">to be </w:t>
      </w:r>
      <w:r w:rsidR="003C2167" w:rsidRPr="006C6A05">
        <w:rPr>
          <w:lang w:val="en-CA"/>
        </w:rPr>
        <w:t>unacceptable because they involve suffering and offer no way out</w:t>
      </w:r>
      <w:r w:rsidR="001074CD" w:rsidRPr="006C6A05">
        <w:rPr>
          <w:lang w:val="en-CA"/>
        </w:rPr>
        <w:t>.</w:t>
      </w:r>
      <w:r w:rsidR="007200BD" w:rsidRPr="006C6A05">
        <w:rPr>
          <w:lang w:val="en-CA"/>
        </w:rPr>
        <w:t xml:space="preserve"> </w:t>
      </w:r>
      <w:r w:rsidR="001074CD" w:rsidRPr="006C6A05">
        <w:rPr>
          <w:lang w:val="en-CA"/>
        </w:rPr>
        <w:t xml:space="preserve">In this regard, </w:t>
      </w:r>
      <w:r w:rsidR="00F32ABF" w:rsidRPr="006C6A05">
        <w:rPr>
          <w:lang w:val="en-CA"/>
        </w:rPr>
        <w:t>a</w:t>
      </w:r>
      <w:r w:rsidR="003C2167" w:rsidRPr="006C6A05">
        <w:rPr>
          <w:lang w:val="en-CA"/>
        </w:rPr>
        <w:t>rt</w:t>
      </w:r>
      <w:r w:rsidR="001074CD" w:rsidRPr="006C6A05">
        <w:rPr>
          <w:lang w:val="en-CA"/>
        </w:rPr>
        <w:t>. </w:t>
      </w:r>
      <w:r w:rsidR="003C2167" w:rsidRPr="006C6A05">
        <w:rPr>
          <w:lang w:val="en-CA"/>
        </w:rPr>
        <w:t>12</w:t>
      </w:r>
      <w:r w:rsidR="001074CD" w:rsidRPr="006C6A05">
        <w:rPr>
          <w:lang w:val="en-CA"/>
        </w:rPr>
        <w:t> </w:t>
      </w:r>
      <w:r w:rsidR="003C2167" w:rsidRPr="006C6A05">
        <w:rPr>
          <w:lang w:val="en-CA"/>
        </w:rPr>
        <w:t xml:space="preserve">C.C.Q. </w:t>
      </w:r>
      <w:r w:rsidR="001074CD" w:rsidRPr="006C6A05">
        <w:rPr>
          <w:lang w:val="en-CA"/>
        </w:rPr>
        <w:t xml:space="preserve">is quite clear when it </w:t>
      </w:r>
      <w:r w:rsidR="003C2167" w:rsidRPr="006C6A05">
        <w:rPr>
          <w:lang w:val="en-CA"/>
        </w:rPr>
        <w:t xml:space="preserve">specifies that the care to be given must be beneficial </w:t>
      </w:r>
      <w:r w:rsidR="00F32ABF" w:rsidRPr="006C6A05">
        <w:rPr>
          <w:lang w:val="en-CA"/>
        </w:rPr>
        <w:t>notwithstanding</w:t>
      </w:r>
      <w:r w:rsidR="003C2167" w:rsidRPr="006C6A05">
        <w:rPr>
          <w:lang w:val="en-CA"/>
        </w:rPr>
        <w:t xml:space="preserve"> the </w:t>
      </w:r>
      <w:r w:rsidR="007200BD" w:rsidRPr="006C6A05">
        <w:rPr>
          <w:lang w:val="en-CA"/>
        </w:rPr>
        <w:t>gravity and permanence of some of its effects</w:t>
      </w:r>
      <w:r w:rsidR="00F32ABF" w:rsidRPr="006C6A05">
        <w:rPr>
          <w:rFonts w:cs="Arial"/>
          <w:lang w:val="en-CA"/>
        </w:rPr>
        <w:t>—</w:t>
      </w:r>
      <w:r w:rsidR="00F32ABF" w:rsidRPr="006C6A05">
        <w:rPr>
          <w:lang w:val="en-CA"/>
        </w:rPr>
        <w:t xml:space="preserve">effects which, under some circumstances, </w:t>
      </w:r>
      <w:r w:rsidR="007200BD" w:rsidRPr="006C6A05">
        <w:rPr>
          <w:lang w:val="en-CA"/>
        </w:rPr>
        <w:t>include death.</w:t>
      </w:r>
      <w:r w:rsidR="003E4F40" w:rsidRPr="006C6A05">
        <w:rPr>
          <w:rStyle w:val="Appelnotedebasdep"/>
          <w:lang w:val="en-CA"/>
        </w:rPr>
        <w:footnoteReference w:id="41"/>
      </w:r>
    </w:p>
    <w:p w14:paraId="4B5C3531" w14:textId="0AD522C7" w:rsidR="003E4F40" w:rsidRPr="006C6A05" w:rsidRDefault="009542B1" w:rsidP="00554013">
      <w:pPr>
        <w:pStyle w:val="Paragraphe"/>
        <w:spacing w:line="240" w:lineRule="auto"/>
        <w:rPr>
          <w:lang w:val="en-CA"/>
        </w:rPr>
      </w:pPr>
      <w:r w:rsidRPr="006C6A05">
        <w:rPr>
          <w:lang w:val="en-CA"/>
        </w:rPr>
        <w:t>If</w:t>
      </w:r>
      <w:r w:rsidR="00106FAF" w:rsidRPr="006C6A05">
        <w:rPr>
          <w:lang w:val="en-CA"/>
        </w:rPr>
        <w:t xml:space="preserve"> the </w:t>
      </w:r>
      <w:r w:rsidR="009A7889" w:rsidRPr="006C6A05">
        <w:rPr>
          <w:lang w:val="en-CA"/>
        </w:rPr>
        <w:t xml:space="preserve">child’s </w:t>
      </w:r>
      <w:r w:rsidR="00106FAF" w:rsidRPr="006C6A05">
        <w:rPr>
          <w:lang w:val="en-CA"/>
        </w:rPr>
        <w:t xml:space="preserve">overall medical condition </w:t>
      </w:r>
      <w:r w:rsidR="00E575B8" w:rsidRPr="006C6A05">
        <w:rPr>
          <w:lang w:val="en-CA"/>
        </w:rPr>
        <w:t>is inconsistent with</w:t>
      </w:r>
      <w:r w:rsidR="00106FAF" w:rsidRPr="006C6A05">
        <w:rPr>
          <w:lang w:val="en-CA"/>
        </w:rPr>
        <w:t xml:space="preserve"> the maintenance of life under reasonable conditions, and </w:t>
      </w:r>
      <w:r w:rsidR="00C569AB" w:rsidRPr="006C6A05">
        <w:rPr>
          <w:lang w:val="en-CA"/>
        </w:rPr>
        <w:t>the</w:t>
      </w:r>
      <w:r w:rsidR="00106FAF" w:rsidRPr="006C6A05">
        <w:rPr>
          <w:lang w:val="en-CA"/>
        </w:rPr>
        <w:t xml:space="preserve"> care received or proposed</w:t>
      </w:r>
      <w:r w:rsidR="00432283" w:rsidRPr="006C6A05">
        <w:rPr>
          <w:lang w:val="en-CA"/>
        </w:rPr>
        <w:t xml:space="preserve"> </w:t>
      </w:r>
      <w:r w:rsidR="00106FAF" w:rsidRPr="006C6A05">
        <w:rPr>
          <w:lang w:val="en-CA"/>
        </w:rPr>
        <w:t>is not required by his state of health or is even futile,</w:t>
      </w:r>
      <w:r w:rsidR="003E4F40" w:rsidRPr="006C6A05">
        <w:rPr>
          <w:rStyle w:val="Appelnotedebasdep"/>
          <w:lang w:val="en-CA"/>
        </w:rPr>
        <w:footnoteReference w:id="42"/>
      </w:r>
      <w:r w:rsidR="003E4F40" w:rsidRPr="006C6A05">
        <w:rPr>
          <w:lang w:val="en-CA"/>
        </w:rPr>
        <w:t xml:space="preserve"> </w:t>
      </w:r>
      <w:r w:rsidR="00432283" w:rsidRPr="006C6A05">
        <w:rPr>
          <w:lang w:val="en-CA"/>
        </w:rPr>
        <w:t xml:space="preserve">the judge at first instance was allowed, as he did, to assess the interests of the child from that standpoint, even if there </w:t>
      </w:r>
      <w:r w:rsidR="00C569AB" w:rsidRPr="006C6A05">
        <w:rPr>
          <w:lang w:val="en-CA"/>
        </w:rPr>
        <w:t xml:space="preserve">are </w:t>
      </w:r>
      <w:r w:rsidR="00432283" w:rsidRPr="006C6A05">
        <w:rPr>
          <w:lang w:val="en-CA"/>
        </w:rPr>
        <w:t>risks that might result in the child’s death</w:t>
      </w:r>
      <w:r w:rsidR="00C569AB" w:rsidRPr="006C6A05">
        <w:rPr>
          <w:lang w:val="en-CA"/>
        </w:rPr>
        <w:t xml:space="preserve"> after the extubation</w:t>
      </w:r>
      <w:r w:rsidR="00432283" w:rsidRPr="006C6A05">
        <w:rPr>
          <w:lang w:val="en-CA"/>
        </w:rPr>
        <w:t>. In this regard</w:t>
      </w:r>
      <w:r w:rsidR="00C569AB" w:rsidRPr="006C6A05">
        <w:rPr>
          <w:rFonts w:cs="Arial"/>
          <w:lang w:val="en-CA"/>
        </w:rPr>
        <w:t>—</w:t>
      </w:r>
      <w:r w:rsidR="007B5472" w:rsidRPr="006C6A05">
        <w:rPr>
          <w:lang w:val="en-CA"/>
        </w:rPr>
        <w:t>indeed</w:t>
      </w:r>
      <w:r w:rsidR="00C569AB" w:rsidRPr="006C6A05">
        <w:rPr>
          <w:lang w:val="en-CA"/>
        </w:rPr>
        <w:t>,</w:t>
      </w:r>
      <w:r w:rsidR="00432283" w:rsidRPr="006C6A05">
        <w:rPr>
          <w:lang w:val="en-CA"/>
        </w:rPr>
        <w:t xml:space="preserve"> as the respondent </w:t>
      </w:r>
      <w:r w:rsidR="009A7889" w:rsidRPr="006C6A05">
        <w:rPr>
          <w:lang w:val="en-CA"/>
        </w:rPr>
        <w:lastRenderedPageBreak/>
        <w:t>submitted</w:t>
      </w:r>
      <w:r w:rsidR="00C569AB" w:rsidRPr="006C6A05">
        <w:rPr>
          <w:rFonts w:cs="Arial"/>
          <w:lang w:val="en-CA"/>
        </w:rPr>
        <w:t>—</w:t>
      </w:r>
      <w:r w:rsidR="007B5472" w:rsidRPr="006C6A05">
        <w:rPr>
          <w:lang w:val="en-CA"/>
        </w:rPr>
        <w:t xml:space="preserve">the </w:t>
      </w:r>
      <w:r w:rsidR="00E674C8" w:rsidRPr="006C6A05">
        <w:rPr>
          <w:lang w:val="en-CA"/>
        </w:rPr>
        <w:t>chance</w:t>
      </w:r>
      <w:r w:rsidR="007B5472" w:rsidRPr="006C6A05">
        <w:rPr>
          <w:lang w:val="en-CA"/>
        </w:rPr>
        <w:t xml:space="preserve"> that the child will die is not directly </w:t>
      </w:r>
      <w:r w:rsidR="00C569AB" w:rsidRPr="006C6A05">
        <w:rPr>
          <w:lang w:val="en-CA"/>
        </w:rPr>
        <w:t>related to</w:t>
      </w:r>
      <w:r w:rsidR="007B5472" w:rsidRPr="006C6A05">
        <w:rPr>
          <w:lang w:val="en-CA"/>
        </w:rPr>
        <w:t xml:space="preserve"> the extubation</w:t>
      </w:r>
      <w:r w:rsidR="00C569AB" w:rsidRPr="006C6A05">
        <w:rPr>
          <w:lang w:val="en-CA"/>
        </w:rPr>
        <w:t>. Rather,</w:t>
      </w:r>
      <w:r w:rsidR="007B5472" w:rsidRPr="006C6A05">
        <w:rPr>
          <w:lang w:val="en-CA"/>
        </w:rPr>
        <w:t xml:space="preserve"> when </w:t>
      </w:r>
      <w:r w:rsidR="009A7889" w:rsidRPr="006C6A05">
        <w:rPr>
          <w:lang w:val="en-CA"/>
        </w:rPr>
        <w:t xml:space="preserve">death </w:t>
      </w:r>
      <w:r w:rsidR="007B5472" w:rsidRPr="006C6A05">
        <w:rPr>
          <w:lang w:val="en-CA"/>
        </w:rPr>
        <w:t xml:space="preserve">occurs, </w:t>
      </w:r>
      <w:r w:rsidR="009A7889" w:rsidRPr="006C6A05">
        <w:rPr>
          <w:lang w:val="en-CA"/>
        </w:rPr>
        <w:t xml:space="preserve">it </w:t>
      </w:r>
      <w:r w:rsidR="007B5472" w:rsidRPr="006C6A05">
        <w:rPr>
          <w:lang w:val="en-CA"/>
        </w:rPr>
        <w:t xml:space="preserve">will </w:t>
      </w:r>
      <w:r w:rsidR="00C569AB" w:rsidRPr="006C6A05">
        <w:rPr>
          <w:lang w:val="en-CA"/>
        </w:rPr>
        <w:t>unfortunately b</w:t>
      </w:r>
      <w:r w:rsidR="009A7889" w:rsidRPr="006C6A05">
        <w:rPr>
          <w:lang w:val="en-CA"/>
        </w:rPr>
        <w:t xml:space="preserve">e </w:t>
      </w:r>
      <w:r w:rsidR="007B5472" w:rsidRPr="006C6A05">
        <w:rPr>
          <w:lang w:val="en-CA"/>
        </w:rPr>
        <w:t xml:space="preserve">the inevitable consequence </w:t>
      </w:r>
      <w:r w:rsidR="00C569AB" w:rsidRPr="006C6A05">
        <w:rPr>
          <w:lang w:val="en-CA"/>
        </w:rPr>
        <w:t xml:space="preserve">not of the removal of the mechanical ventilation equipment, but </w:t>
      </w:r>
      <w:r w:rsidR="007B5472" w:rsidRPr="006C6A05">
        <w:rPr>
          <w:lang w:val="en-CA"/>
        </w:rPr>
        <w:t xml:space="preserve">of the child’s severe and irreversible neurological </w:t>
      </w:r>
      <w:r w:rsidR="00C569AB" w:rsidRPr="006C6A05">
        <w:rPr>
          <w:lang w:val="en-CA"/>
        </w:rPr>
        <w:t>injury, t</w:t>
      </w:r>
      <w:r w:rsidR="007B5472" w:rsidRPr="006C6A05">
        <w:rPr>
          <w:lang w:val="en-CA"/>
        </w:rPr>
        <w:t xml:space="preserve">he extubation </w:t>
      </w:r>
      <w:r w:rsidR="00C569AB" w:rsidRPr="006C6A05">
        <w:rPr>
          <w:lang w:val="en-CA"/>
        </w:rPr>
        <w:t xml:space="preserve">merely being </w:t>
      </w:r>
      <w:r w:rsidR="007B5472" w:rsidRPr="006C6A05">
        <w:rPr>
          <w:lang w:val="en-CA"/>
        </w:rPr>
        <w:t xml:space="preserve">the procedure that will confirm whether </w:t>
      </w:r>
      <w:r w:rsidR="009A7889" w:rsidRPr="006C6A05">
        <w:rPr>
          <w:lang w:val="en-CA"/>
        </w:rPr>
        <w:t>or not the child’s condition is compatible with life.</w:t>
      </w:r>
      <w:r w:rsidR="003E4F40" w:rsidRPr="006C6A05">
        <w:rPr>
          <w:lang w:val="en-CA"/>
        </w:rPr>
        <w:t xml:space="preserve"> </w:t>
      </w:r>
    </w:p>
    <w:p w14:paraId="2B7178EF" w14:textId="70CC498A" w:rsidR="003E4F40" w:rsidRPr="006C6A05" w:rsidRDefault="00D6459B" w:rsidP="00554013">
      <w:pPr>
        <w:pStyle w:val="Paragraphe"/>
        <w:spacing w:line="240" w:lineRule="auto"/>
        <w:rPr>
          <w:lang w:val="en-CA"/>
        </w:rPr>
      </w:pPr>
      <w:r w:rsidRPr="006C6A05">
        <w:rPr>
          <w:lang w:val="en-CA"/>
        </w:rPr>
        <w:t>Thus,</w:t>
      </w:r>
      <w:r w:rsidR="00E674C8" w:rsidRPr="006C6A05">
        <w:rPr>
          <w:lang w:val="en-CA"/>
        </w:rPr>
        <w:t xml:space="preserve"> preservation of life at all costs is not an absolute when the conditions under which life would be maintained are unacceptable.</w:t>
      </w:r>
      <w:r w:rsidR="003E4F40" w:rsidRPr="006C6A05">
        <w:rPr>
          <w:rStyle w:val="Appelnotedebasdep"/>
          <w:lang w:val="en-CA"/>
        </w:rPr>
        <w:footnoteReference w:id="43"/>
      </w:r>
    </w:p>
    <w:p w14:paraId="3B394463" w14:textId="63CA3E44" w:rsidR="003E4F40" w:rsidRPr="006C6A05" w:rsidRDefault="004A70AF" w:rsidP="00554013">
      <w:pPr>
        <w:pStyle w:val="Paragraphe"/>
        <w:spacing w:line="240" w:lineRule="auto"/>
        <w:rPr>
          <w:lang w:val="en-CA"/>
        </w:rPr>
      </w:pPr>
      <w:r w:rsidRPr="006C6A05">
        <w:rPr>
          <w:lang w:val="en-CA"/>
        </w:rPr>
        <w:t xml:space="preserve">It is true that this case is different from </w:t>
      </w:r>
      <w:r w:rsidR="003E4F40" w:rsidRPr="006C6A05">
        <w:rPr>
          <w:i/>
          <w:iCs/>
          <w:lang w:val="en-CA"/>
        </w:rPr>
        <w:t>Couture-</w:t>
      </w:r>
      <w:proofErr w:type="spellStart"/>
      <w:r w:rsidR="003E4F40" w:rsidRPr="006C6A05">
        <w:rPr>
          <w:i/>
          <w:iCs/>
          <w:lang w:val="en-CA"/>
        </w:rPr>
        <w:t>Jacquet</w:t>
      </w:r>
      <w:proofErr w:type="spellEnd"/>
      <w:r w:rsidR="003E4F40" w:rsidRPr="006C6A05">
        <w:rPr>
          <w:i/>
          <w:iCs/>
          <w:lang w:val="en-CA"/>
        </w:rPr>
        <w:t xml:space="preserve"> </w:t>
      </w:r>
      <w:r w:rsidR="002F0C31" w:rsidRPr="006C6A05">
        <w:rPr>
          <w:i/>
          <w:iCs/>
          <w:lang w:val="en-CA"/>
        </w:rPr>
        <w:t>v</w:t>
      </w:r>
      <w:r w:rsidR="003E4F40" w:rsidRPr="006C6A05">
        <w:rPr>
          <w:i/>
          <w:iCs/>
          <w:lang w:val="en-CA"/>
        </w:rPr>
        <w:t>. Montreal Children’s Hospital</w:t>
      </w:r>
      <w:r w:rsidR="000549B0" w:rsidRPr="006C6A05">
        <w:rPr>
          <w:lang w:val="en-CA"/>
        </w:rPr>
        <w:t>,</w:t>
      </w:r>
      <w:r w:rsidR="003E4F40" w:rsidRPr="006C6A05">
        <w:rPr>
          <w:i/>
          <w:iCs/>
          <w:lang w:val="en-CA"/>
        </w:rPr>
        <w:t xml:space="preserve"> </w:t>
      </w:r>
      <w:r w:rsidR="0076593E" w:rsidRPr="006C6A05">
        <w:rPr>
          <w:lang w:val="en-CA"/>
        </w:rPr>
        <w:t>a decision our Court rendered more than 35 years ago.</w:t>
      </w:r>
      <w:r w:rsidR="003E4F40" w:rsidRPr="006C6A05">
        <w:rPr>
          <w:rStyle w:val="Appelnotedebasdep"/>
          <w:lang w:val="en-CA"/>
        </w:rPr>
        <w:footnoteReference w:id="44"/>
      </w:r>
      <w:r w:rsidR="003E4F40" w:rsidRPr="006C6A05">
        <w:rPr>
          <w:lang w:val="en-CA"/>
        </w:rPr>
        <w:t xml:space="preserve"> </w:t>
      </w:r>
      <w:r w:rsidR="000549B0" w:rsidRPr="006C6A05">
        <w:rPr>
          <w:lang w:val="en-CA"/>
        </w:rPr>
        <w:t xml:space="preserve">There, the child’s mother, who had parental authority, asked that the chemotherapy treatments her child was undergoing be stopped because of the significant side effects and the </w:t>
      </w:r>
      <w:r w:rsidR="00EF43ED" w:rsidRPr="006C6A05">
        <w:rPr>
          <w:lang w:val="en-CA"/>
        </w:rPr>
        <w:t>slim</w:t>
      </w:r>
      <w:r w:rsidR="000549B0" w:rsidRPr="006C6A05">
        <w:rPr>
          <w:lang w:val="en-CA"/>
        </w:rPr>
        <w:t xml:space="preserve"> chance of expected success, while the health care institution sought to be able to provide another course of chemotherapy despite the mother’s refusal. </w:t>
      </w:r>
      <w:r w:rsidR="003E4F40" w:rsidRPr="006C6A05">
        <w:rPr>
          <w:lang w:val="en-CA"/>
        </w:rPr>
        <w:t xml:space="preserve">Owen, Chevalier </w:t>
      </w:r>
      <w:r w:rsidR="000549B0" w:rsidRPr="006C6A05">
        <w:rPr>
          <w:lang w:val="en-CA"/>
        </w:rPr>
        <w:t>and</w:t>
      </w:r>
      <w:r w:rsidR="003E4F40" w:rsidRPr="006C6A05">
        <w:rPr>
          <w:lang w:val="en-CA"/>
        </w:rPr>
        <w:t xml:space="preserve"> Monet</w:t>
      </w:r>
      <w:r w:rsidR="000549B0" w:rsidRPr="006C6A05">
        <w:rPr>
          <w:lang w:val="en-CA"/>
        </w:rPr>
        <w:t xml:space="preserve">, JJ.A. found in favour of the mother even though the decision reduced the child’s chances of survival. They determined that the mother’s refusal was not unjustified </w:t>
      </w:r>
      <w:r w:rsidR="00A21988" w:rsidRPr="006C6A05">
        <w:rPr>
          <w:lang w:val="en-CA"/>
        </w:rPr>
        <w:t xml:space="preserve">having regard to </w:t>
      </w:r>
      <w:r w:rsidR="000549B0" w:rsidRPr="006C6A05">
        <w:rPr>
          <w:lang w:val="en-CA"/>
        </w:rPr>
        <w:t>the child’s interests.</w:t>
      </w:r>
    </w:p>
    <w:p w14:paraId="1F016275" w14:textId="035306E1" w:rsidR="003E4F40" w:rsidRPr="006C6A05" w:rsidRDefault="00AA07A0" w:rsidP="00554013">
      <w:pPr>
        <w:pStyle w:val="Paragraphe"/>
        <w:spacing w:line="240" w:lineRule="auto"/>
        <w:rPr>
          <w:lang w:val="en-CA"/>
        </w:rPr>
      </w:pPr>
      <w:r w:rsidRPr="006C6A05">
        <w:rPr>
          <w:lang w:val="en-CA"/>
        </w:rPr>
        <w:t xml:space="preserve">In this case, the situation is reversed because the respondent is seeking to </w:t>
      </w:r>
      <w:r w:rsidR="008800B7" w:rsidRPr="006C6A05">
        <w:rPr>
          <w:lang w:val="en-CA"/>
        </w:rPr>
        <w:t>disregard</w:t>
      </w:r>
      <w:r w:rsidRPr="006C6A05">
        <w:rPr>
          <w:lang w:val="en-CA"/>
        </w:rPr>
        <w:t xml:space="preserve"> </w:t>
      </w:r>
      <w:r w:rsidR="008800B7" w:rsidRPr="006C6A05">
        <w:rPr>
          <w:lang w:val="en-CA"/>
        </w:rPr>
        <w:t xml:space="preserve">the parents’ refusal and be authorized not to </w:t>
      </w:r>
      <w:r w:rsidR="005E3CAC" w:rsidRPr="006C6A05">
        <w:rPr>
          <w:lang w:val="en-CA"/>
        </w:rPr>
        <w:t>reintubate</w:t>
      </w:r>
      <w:r w:rsidR="008800B7" w:rsidRPr="006C6A05">
        <w:rPr>
          <w:lang w:val="en-CA"/>
        </w:rPr>
        <w:t xml:space="preserve"> the child even though the child’s neurological condition could lead to death should he be unable to manage his secretions.</w:t>
      </w:r>
      <w:r w:rsidR="003E4F40" w:rsidRPr="006C6A05">
        <w:rPr>
          <w:lang w:val="en-CA"/>
        </w:rPr>
        <w:t xml:space="preserve"> </w:t>
      </w:r>
      <w:r w:rsidR="00051FCD" w:rsidRPr="006C6A05">
        <w:rPr>
          <w:lang w:val="en-CA"/>
        </w:rPr>
        <w:t>Nonetheless,</w:t>
      </w:r>
      <w:r w:rsidR="008800B7" w:rsidRPr="006C6A05">
        <w:rPr>
          <w:lang w:val="en-CA"/>
        </w:rPr>
        <w:t xml:space="preserve"> the principles are the same and the teachings in </w:t>
      </w:r>
      <w:r w:rsidR="003E4F40" w:rsidRPr="006C6A05">
        <w:rPr>
          <w:i/>
          <w:iCs/>
          <w:lang w:val="en-CA"/>
        </w:rPr>
        <w:t>Couture</w:t>
      </w:r>
      <w:r w:rsidR="00051FCD" w:rsidRPr="006C6A05">
        <w:rPr>
          <w:i/>
          <w:iCs/>
          <w:lang w:val="en-CA"/>
        </w:rPr>
        <w:noBreakHyphen/>
      </w:r>
      <w:proofErr w:type="spellStart"/>
      <w:r w:rsidR="003E4F40" w:rsidRPr="006C6A05">
        <w:rPr>
          <w:i/>
          <w:iCs/>
          <w:lang w:val="en-CA"/>
        </w:rPr>
        <w:t>Jacquet</w:t>
      </w:r>
      <w:proofErr w:type="spellEnd"/>
      <w:r w:rsidR="003E4F40" w:rsidRPr="006C6A05">
        <w:rPr>
          <w:lang w:val="en-CA"/>
        </w:rPr>
        <w:t xml:space="preserve"> </w:t>
      </w:r>
      <w:r w:rsidR="008800B7" w:rsidRPr="006C6A05">
        <w:rPr>
          <w:lang w:val="en-CA"/>
        </w:rPr>
        <w:t xml:space="preserve">are </w:t>
      </w:r>
      <w:r w:rsidR="00CD326F" w:rsidRPr="006C6A05">
        <w:rPr>
          <w:lang w:val="en-CA"/>
        </w:rPr>
        <w:t>fully</w:t>
      </w:r>
      <w:r w:rsidR="008800B7" w:rsidRPr="006C6A05">
        <w:rPr>
          <w:lang w:val="en-CA"/>
        </w:rPr>
        <w:t xml:space="preserve"> </w:t>
      </w:r>
      <w:r w:rsidR="00051FCD" w:rsidRPr="006C6A05">
        <w:rPr>
          <w:lang w:val="en-CA"/>
        </w:rPr>
        <w:t>transferable</w:t>
      </w:r>
      <w:r w:rsidR="008800B7" w:rsidRPr="006C6A05">
        <w:rPr>
          <w:lang w:val="en-CA"/>
        </w:rPr>
        <w:t xml:space="preserve"> </w:t>
      </w:r>
      <w:r w:rsidR="00051FCD" w:rsidRPr="006C6A05">
        <w:rPr>
          <w:lang w:val="en-CA"/>
        </w:rPr>
        <w:t>to this case</w:t>
      </w:r>
      <w:r w:rsidR="003E4F40" w:rsidRPr="006C6A05">
        <w:rPr>
          <w:lang w:val="en-CA"/>
        </w:rPr>
        <w:t xml:space="preserve">. </w:t>
      </w:r>
      <w:r w:rsidR="00185168" w:rsidRPr="006C6A05">
        <w:rPr>
          <w:lang w:val="en-CA"/>
        </w:rPr>
        <w:t>While there is</w:t>
      </w:r>
      <w:r w:rsidR="008800B7" w:rsidRPr="006C6A05">
        <w:rPr>
          <w:lang w:val="en-CA"/>
        </w:rPr>
        <w:t xml:space="preserve"> a principle that </w:t>
      </w:r>
      <w:r w:rsidR="00185168" w:rsidRPr="006C6A05">
        <w:rPr>
          <w:lang w:val="en-CA"/>
        </w:rPr>
        <w:t>decisions</w:t>
      </w:r>
      <w:r w:rsidR="008800B7" w:rsidRPr="006C6A05">
        <w:rPr>
          <w:lang w:val="en-CA"/>
        </w:rPr>
        <w:t xml:space="preserve"> made by</w:t>
      </w:r>
      <w:r w:rsidR="00185168" w:rsidRPr="006C6A05">
        <w:rPr>
          <w:lang w:val="en-CA"/>
        </w:rPr>
        <w:t xml:space="preserve"> the</w:t>
      </w:r>
      <w:r w:rsidR="008800B7" w:rsidRPr="006C6A05">
        <w:rPr>
          <w:lang w:val="en-CA"/>
        </w:rPr>
        <w:t xml:space="preserve"> people </w:t>
      </w:r>
      <w:r w:rsidR="00185168" w:rsidRPr="006C6A05">
        <w:rPr>
          <w:lang w:val="en-CA"/>
        </w:rPr>
        <w:t xml:space="preserve">who have </w:t>
      </w:r>
      <w:r w:rsidR="008800B7" w:rsidRPr="006C6A05">
        <w:rPr>
          <w:lang w:val="en-CA"/>
        </w:rPr>
        <w:t xml:space="preserve">parental authority must be respected, there is also a principle </w:t>
      </w:r>
      <w:r w:rsidR="00185168" w:rsidRPr="006C6A05">
        <w:rPr>
          <w:lang w:val="en-CA"/>
        </w:rPr>
        <w:t>stating that</w:t>
      </w:r>
      <w:r w:rsidR="008800B7" w:rsidRPr="006C6A05">
        <w:rPr>
          <w:lang w:val="en-CA"/>
        </w:rPr>
        <w:t xml:space="preserve"> where </w:t>
      </w:r>
      <w:r w:rsidR="00185168" w:rsidRPr="006C6A05">
        <w:rPr>
          <w:lang w:val="en-CA"/>
        </w:rPr>
        <w:t xml:space="preserve">such </w:t>
      </w:r>
      <w:r w:rsidR="008800B7" w:rsidRPr="006C6A05">
        <w:rPr>
          <w:lang w:val="en-CA"/>
        </w:rPr>
        <w:t>decision</w:t>
      </w:r>
      <w:r w:rsidR="00CD326F" w:rsidRPr="006C6A05">
        <w:rPr>
          <w:lang w:val="en-CA"/>
        </w:rPr>
        <w:t>s</w:t>
      </w:r>
      <w:r w:rsidR="008800B7" w:rsidRPr="006C6A05">
        <w:rPr>
          <w:lang w:val="en-CA"/>
        </w:rPr>
        <w:t xml:space="preserve"> </w:t>
      </w:r>
      <w:r w:rsidR="00CD326F" w:rsidRPr="006C6A05">
        <w:rPr>
          <w:lang w:val="en-CA"/>
        </w:rPr>
        <w:t>are</w:t>
      </w:r>
      <w:r w:rsidR="008800B7" w:rsidRPr="006C6A05">
        <w:rPr>
          <w:lang w:val="en-CA"/>
        </w:rPr>
        <w:t xml:space="preserve"> unreasonable or </w:t>
      </w:r>
      <w:r w:rsidR="00185168" w:rsidRPr="006C6A05">
        <w:rPr>
          <w:lang w:val="en-CA"/>
        </w:rPr>
        <w:t>“</w:t>
      </w:r>
      <w:r w:rsidR="00191213" w:rsidRPr="006C6A05">
        <w:rPr>
          <w:lang w:val="en-CA"/>
        </w:rPr>
        <w:t>clearly wrong</w:t>
      </w:r>
      <w:r w:rsidR="00185168" w:rsidRPr="006C6A05">
        <w:rPr>
          <w:lang w:val="en-CA"/>
        </w:rPr>
        <w:t>”</w:t>
      </w:r>
      <w:r w:rsidR="00185168" w:rsidRPr="006C6A05">
        <w:rPr>
          <w:rStyle w:val="Appelnotedebasdep"/>
          <w:lang w:val="en-CA"/>
        </w:rPr>
        <w:footnoteReference w:id="45"/>
      </w:r>
      <w:r w:rsidR="008800B7" w:rsidRPr="006C6A05">
        <w:rPr>
          <w:lang w:val="en-CA"/>
        </w:rPr>
        <w:t xml:space="preserve"> having regard to all the evidence adduced, </w:t>
      </w:r>
      <w:r w:rsidR="00051FCD" w:rsidRPr="006C6A05">
        <w:rPr>
          <w:lang w:val="en-CA"/>
        </w:rPr>
        <w:t>the</w:t>
      </w:r>
      <w:r w:rsidR="008800B7" w:rsidRPr="006C6A05">
        <w:rPr>
          <w:lang w:val="en-CA"/>
        </w:rPr>
        <w:t xml:space="preserve"> court </w:t>
      </w:r>
      <w:r w:rsidR="006D7D92" w:rsidRPr="006C6A05">
        <w:rPr>
          <w:lang w:val="en-CA"/>
        </w:rPr>
        <w:t>may</w:t>
      </w:r>
      <w:r w:rsidR="008800B7" w:rsidRPr="006C6A05">
        <w:rPr>
          <w:lang w:val="en-CA"/>
        </w:rPr>
        <w:t xml:space="preserve"> intervene and correct </w:t>
      </w:r>
      <w:r w:rsidR="007137C3" w:rsidRPr="006C6A05">
        <w:rPr>
          <w:lang w:val="en-CA"/>
        </w:rPr>
        <w:t>them</w:t>
      </w:r>
      <w:r w:rsidR="00D83219" w:rsidRPr="006C6A05">
        <w:rPr>
          <w:lang w:val="en-CA"/>
        </w:rPr>
        <w:t>,</w:t>
      </w:r>
      <w:r w:rsidR="008800B7" w:rsidRPr="006C6A05">
        <w:rPr>
          <w:lang w:val="en-CA"/>
        </w:rPr>
        <w:t xml:space="preserve"> because the child’s interest</w:t>
      </w:r>
      <w:r w:rsidR="000A1C87" w:rsidRPr="006C6A05">
        <w:rPr>
          <w:lang w:val="en-CA"/>
        </w:rPr>
        <w:t>, sacred in nature,</w:t>
      </w:r>
      <w:r w:rsidR="008800B7" w:rsidRPr="006C6A05">
        <w:rPr>
          <w:lang w:val="en-CA"/>
        </w:rPr>
        <w:t xml:space="preserve"> is paramount and must therefore prevail.</w:t>
      </w:r>
    </w:p>
    <w:p w14:paraId="132AE9D7" w14:textId="50869358" w:rsidR="003E4F40" w:rsidRPr="006C6A05" w:rsidRDefault="00051FCD" w:rsidP="00554013">
      <w:pPr>
        <w:pStyle w:val="Paragraphe"/>
        <w:spacing w:line="240" w:lineRule="auto"/>
        <w:rPr>
          <w:lang w:val="en-CA"/>
        </w:rPr>
      </w:pPr>
      <w:r w:rsidRPr="006C6A05">
        <w:rPr>
          <w:lang w:val="en-CA"/>
        </w:rPr>
        <w:t>As Monet, J.A. notes</w:t>
      </w:r>
      <w:r w:rsidR="003E4F40" w:rsidRPr="006C6A05">
        <w:rPr>
          <w:lang w:val="en-CA"/>
        </w:rPr>
        <w:t>:</w:t>
      </w:r>
    </w:p>
    <w:p w14:paraId="70598D95" w14:textId="69BF99AE" w:rsidR="003E4F40" w:rsidRPr="006C6A05" w:rsidRDefault="003E4F40" w:rsidP="00554013">
      <w:pPr>
        <w:pStyle w:val="Citationenretrait"/>
        <w:spacing w:line="240" w:lineRule="auto"/>
        <w:rPr>
          <w:lang w:val="en-CA"/>
        </w:rPr>
      </w:pPr>
      <w:r w:rsidRPr="0018612B">
        <w:rPr>
          <w:lang w:val="en-CA"/>
        </w:rPr>
        <w:t>[</w:t>
      </w:r>
      <w:r w:rsidRPr="00453F4F">
        <w:rPr>
          <w:lang w:val="en-CA"/>
        </w:rPr>
        <w:t>35] The wording used by the Legislature clearly indicated that in the case of a child under 14 years of age, the person having parental authority is, primarily and to the exclusion of all others, the person who has the power to make the decision in that child’s stead. He must act in the child’s best interest but it is only if, in light of all the factors in the case, his decision turns out to be unreasonable and contrary to the interests of the child that a court of justice may intervene. Therefore, it is not up to the court to substitute itself for the person having parental authority and to decide in his place. The court’s role is to correct a decision which is clearly wrong.</w:t>
      </w:r>
    </w:p>
    <w:p w14:paraId="36997AFA" w14:textId="6E39173B" w:rsidR="003E4F40" w:rsidRPr="006C6A05" w:rsidRDefault="003E4F40" w:rsidP="00554013">
      <w:pPr>
        <w:pStyle w:val="Paragraphe"/>
        <w:spacing w:line="240" w:lineRule="auto"/>
        <w:rPr>
          <w:lang w:val="en-CA"/>
        </w:rPr>
      </w:pPr>
      <w:r w:rsidRPr="006C6A05">
        <w:rPr>
          <w:lang w:val="en-CA"/>
        </w:rPr>
        <w:lastRenderedPageBreak/>
        <w:t xml:space="preserve"> </w:t>
      </w:r>
      <w:r w:rsidR="0018612B">
        <w:rPr>
          <w:lang w:val="en-CA"/>
        </w:rPr>
        <w:t>The</w:t>
      </w:r>
      <w:r w:rsidR="0018612B" w:rsidRPr="006C6A05">
        <w:rPr>
          <w:lang w:val="en-CA"/>
        </w:rPr>
        <w:t xml:space="preserve"> </w:t>
      </w:r>
      <w:r w:rsidR="0018612B">
        <w:rPr>
          <w:lang w:val="en-CA"/>
        </w:rPr>
        <w:t>C</w:t>
      </w:r>
      <w:r w:rsidR="00193186" w:rsidRPr="006C6A05">
        <w:rPr>
          <w:lang w:val="en-CA"/>
        </w:rPr>
        <w:t>ourt finds that the judge properly assessed the evidence adduce</w:t>
      </w:r>
      <w:r w:rsidR="00EA1576" w:rsidRPr="006C6A05">
        <w:rPr>
          <w:lang w:val="en-CA"/>
        </w:rPr>
        <w:t>d</w:t>
      </w:r>
      <w:r w:rsidR="00193186" w:rsidRPr="006C6A05">
        <w:rPr>
          <w:lang w:val="en-CA"/>
        </w:rPr>
        <w:t xml:space="preserve"> and did not err when he concluded that the requirements of art. 12 C.C.Q. were met </w:t>
      </w:r>
      <w:r w:rsidR="000F4087" w:rsidRPr="006C6A05">
        <w:rPr>
          <w:lang w:val="en-CA"/>
        </w:rPr>
        <w:t>in that</w:t>
      </w:r>
      <w:r w:rsidR="00193186" w:rsidRPr="006C6A05">
        <w:rPr>
          <w:lang w:val="en-CA"/>
        </w:rPr>
        <w:t xml:space="preserve"> an extubation followed by a </w:t>
      </w:r>
      <w:r w:rsidR="008914CA" w:rsidRPr="006C6A05">
        <w:rPr>
          <w:lang w:val="en-CA"/>
        </w:rPr>
        <w:t>reintubation</w:t>
      </w:r>
      <w:r w:rsidR="00193186" w:rsidRPr="006C6A05">
        <w:rPr>
          <w:lang w:val="en-CA"/>
        </w:rPr>
        <w:t xml:space="preserve"> in the event of failure is neither beneficial nor opportune for the child and </w:t>
      </w:r>
      <w:r w:rsidR="0018612B">
        <w:rPr>
          <w:lang w:val="en-CA"/>
        </w:rPr>
        <w:t xml:space="preserve">that </w:t>
      </w:r>
      <w:r w:rsidR="00193186" w:rsidRPr="006C6A05">
        <w:rPr>
          <w:lang w:val="en-CA"/>
        </w:rPr>
        <w:t xml:space="preserve">the risks of such a procedure are too </w:t>
      </w:r>
      <w:r w:rsidR="000F4087" w:rsidRPr="006C6A05">
        <w:rPr>
          <w:lang w:val="en-CA"/>
        </w:rPr>
        <w:t>great</w:t>
      </w:r>
      <w:r w:rsidR="00193186" w:rsidRPr="006C6A05">
        <w:rPr>
          <w:lang w:val="en-CA"/>
        </w:rPr>
        <w:t xml:space="preserve"> compared to the potential benefits for the child.</w:t>
      </w:r>
    </w:p>
    <w:p w14:paraId="390F8763" w14:textId="14C6339B" w:rsidR="003E4F40" w:rsidRPr="006C6A05" w:rsidRDefault="00A139A8" w:rsidP="00554013">
      <w:pPr>
        <w:pStyle w:val="Paragraphe"/>
        <w:numPr>
          <w:ilvl w:val="0"/>
          <w:numId w:val="0"/>
        </w:numPr>
        <w:spacing w:line="240" w:lineRule="auto"/>
        <w:rPr>
          <w:b/>
          <w:bCs/>
          <w:lang w:val="en-CA"/>
        </w:rPr>
      </w:pPr>
      <w:r w:rsidRPr="006C6A05">
        <w:rPr>
          <w:b/>
          <w:bCs/>
          <w:lang w:val="en-CA"/>
        </w:rPr>
        <w:t>The proposed treatment plan</w:t>
      </w:r>
    </w:p>
    <w:p w14:paraId="23C9AE25" w14:textId="62B052BD" w:rsidR="003E4F40" w:rsidRPr="006C6A05" w:rsidRDefault="00A139A8" w:rsidP="00554013">
      <w:pPr>
        <w:pStyle w:val="Paragraphe"/>
        <w:spacing w:line="240" w:lineRule="auto"/>
        <w:rPr>
          <w:lang w:val="en-CA"/>
        </w:rPr>
      </w:pPr>
      <w:r w:rsidRPr="006C6A05">
        <w:rPr>
          <w:lang w:val="en-CA"/>
        </w:rPr>
        <w:t>However, this finding does not settle the entire matter because the parents also question some of the judge’s determinations regarding the treatment plan that the respondent is permitted to implement as part of the extubation procedure.</w:t>
      </w:r>
      <w:r w:rsidR="003E4F40" w:rsidRPr="006C6A05">
        <w:rPr>
          <w:lang w:val="en-CA"/>
        </w:rPr>
        <w:t xml:space="preserve"> </w:t>
      </w:r>
    </w:p>
    <w:p w14:paraId="0B2A785E" w14:textId="7185671E" w:rsidR="003E4F40" w:rsidRPr="006C6A05" w:rsidRDefault="00B5765E" w:rsidP="00554013">
      <w:pPr>
        <w:pStyle w:val="Paragraphe"/>
        <w:spacing w:line="240" w:lineRule="auto"/>
        <w:rPr>
          <w:lang w:val="en-CA"/>
        </w:rPr>
      </w:pPr>
      <w:r w:rsidRPr="006C6A05">
        <w:rPr>
          <w:lang w:val="en-CA"/>
        </w:rPr>
        <w:t>The determinations that they attack a</w:t>
      </w:r>
      <w:r w:rsidR="00970AA2" w:rsidRPr="006C6A05">
        <w:rPr>
          <w:lang w:val="en-CA"/>
        </w:rPr>
        <w:t>re</w:t>
      </w:r>
      <w:r w:rsidRPr="006C6A05">
        <w:rPr>
          <w:lang w:val="en-CA"/>
        </w:rPr>
        <w:t xml:space="preserve"> as follows</w:t>
      </w:r>
      <w:r w:rsidR="003E4F40" w:rsidRPr="006C6A05">
        <w:rPr>
          <w:lang w:val="en-CA"/>
        </w:rPr>
        <w:t>:</w:t>
      </w:r>
    </w:p>
    <w:p w14:paraId="2327F865" w14:textId="3E5B251A" w:rsidR="0018612B" w:rsidRDefault="0018612B" w:rsidP="00554013">
      <w:pPr>
        <w:pStyle w:val="Citationenretrait"/>
        <w:spacing w:line="240" w:lineRule="auto"/>
        <w:rPr>
          <w:lang w:val="en-CA"/>
        </w:rPr>
      </w:pPr>
      <w:r>
        <w:rPr>
          <w:lang w:val="en-CA"/>
        </w:rPr>
        <w:t>[</w:t>
      </w:r>
      <w:r>
        <w:rPr>
          <w:smallCaps/>
          <w:lang w:val="en-CA"/>
        </w:rPr>
        <w:t>t</w:t>
      </w:r>
      <w:r w:rsidRPr="00453F4F">
        <w:rPr>
          <w:smallCaps/>
          <w:lang w:val="en-CA"/>
        </w:rPr>
        <w:t>ranslation</w:t>
      </w:r>
      <w:r>
        <w:rPr>
          <w:lang w:val="en-CA"/>
        </w:rPr>
        <w:t>]</w:t>
      </w:r>
    </w:p>
    <w:p w14:paraId="77586717" w14:textId="27026D4D" w:rsidR="003E4F40" w:rsidRPr="006C6A05" w:rsidRDefault="003E4F40" w:rsidP="00554013">
      <w:pPr>
        <w:pStyle w:val="Citationenretrait"/>
        <w:spacing w:line="240" w:lineRule="auto"/>
        <w:rPr>
          <w:lang w:val="en-CA"/>
        </w:rPr>
      </w:pPr>
      <w:r w:rsidRPr="006C6A05">
        <w:rPr>
          <w:lang w:val="en-CA"/>
        </w:rPr>
        <w:t>[144]</w:t>
      </w:r>
      <w:r w:rsidRPr="006C6A05">
        <w:rPr>
          <w:lang w:val="en-CA"/>
        </w:rPr>
        <w:tab/>
      </w:r>
      <w:r w:rsidRPr="006C6A05">
        <w:rPr>
          <w:b/>
          <w:bCs/>
          <w:lang w:val="en-CA"/>
        </w:rPr>
        <w:t>AUT</w:t>
      </w:r>
      <w:r w:rsidR="00E541F2" w:rsidRPr="006C6A05">
        <w:rPr>
          <w:b/>
          <w:bCs/>
          <w:lang w:val="en-CA"/>
        </w:rPr>
        <w:t>H</w:t>
      </w:r>
      <w:r w:rsidRPr="006C6A05">
        <w:rPr>
          <w:b/>
          <w:bCs/>
          <w:lang w:val="en-CA"/>
        </w:rPr>
        <w:t>ORI</w:t>
      </w:r>
      <w:r w:rsidR="00E541F2" w:rsidRPr="006C6A05">
        <w:rPr>
          <w:b/>
          <w:bCs/>
          <w:lang w:val="en-CA"/>
        </w:rPr>
        <w:t>ZES</w:t>
      </w:r>
      <w:r w:rsidRPr="006C6A05">
        <w:rPr>
          <w:lang w:val="en-CA"/>
        </w:rPr>
        <w:t xml:space="preserve"> </w:t>
      </w:r>
      <w:r w:rsidR="00E541F2" w:rsidRPr="006C6A05">
        <w:rPr>
          <w:lang w:val="en-CA"/>
        </w:rPr>
        <w:t xml:space="preserve">the attending physicians of the </w:t>
      </w:r>
      <w:r w:rsidRPr="006C6A05">
        <w:rPr>
          <w:lang w:val="en-CA"/>
        </w:rPr>
        <w:t xml:space="preserve">Centre </w:t>
      </w:r>
      <w:proofErr w:type="spellStart"/>
      <w:r w:rsidRPr="006C6A05">
        <w:rPr>
          <w:lang w:val="en-CA"/>
        </w:rPr>
        <w:t>hospitalier</w:t>
      </w:r>
      <w:proofErr w:type="spellEnd"/>
      <w:r w:rsidRPr="006C6A05">
        <w:rPr>
          <w:lang w:val="en-CA"/>
        </w:rPr>
        <w:t xml:space="preserve"> </w:t>
      </w:r>
      <w:proofErr w:type="spellStart"/>
      <w:r w:rsidRPr="006C6A05">
        <w:rPr>
          <w:lang w:val="en-CA"/>
        </w:rPr>
        <w:t>universitaire</w:t>
      </w:r>
      <w:proofErr w:type="spellEnd"/>
      <w:r w:rsidRPr="006C6A05">
        <w:rPr>
          <w:lang w:val="en-CA"/>
        </w:rPr>
        <w:t xml:space="preserve"> Sainte-Justine, </w:t>
      </w:r>
      <w:r w:rsidR="00E541F2" w:rsidRPr="006C6A05">
        <w:rPr>
          <w:lang w:val="en-CA"/>
        </w:rPr>
        <w:t xml:space="preserve">or any person or health care institution responsible for treating [the child], not to </w:t>
      </w:r>
      <w:r w:rsidR="005E3CAC" w:rsidRPr="006C6A05">
        <w:rPr>
          <w:lang w:val="en-CA"/>
        </w:rPr>
        <w:t>reintubate</w:t>
      </w:r>
      <w:r w:rsidR="00E541F2" w:rsidRPr="006C6A05">
        <w:rPr>
          <w:lang w:val="en-CA"/>
        </w:rPr>
        <w:t xml:space="preserve"> him if the treatment plan fails, except in the event of a planned surgery that requires a transient and temporary </w:t>
      </w:r>
      <w:r w:rsidR="008914CA" w:rsidRPr="006C6A05">
        <w:rPr>
          <w:lang w:val="en-CA"/>
        </w:rPr>
        <w:t>reintubation</w:t>
      </w:r>
      <w:r w:rsidR="00E541F2" w:rsidRPr="006C6A05">
        <w:rPr>
          <w:lang w:val="en-CA"/>
        </w:rPr>
        <w:t>.</w:t>
      </w:r>
    </w:p>
    <w:p w14:paraId="1577DF5C" w14:textId="094FF12C" w:rsidR="003E4F40" w:rsidRPr="006C6A05" w:rsidRDefault="003E4F40" w:rsidP="00554013">
      <w:pPr>
        <w:pStyle w:val="Citationenretrait"/>
        <w:spacing w:line="240" w:lineRule="auto"/>
        <w:rPr>
          <w:lang w:val="en-CA"/>
        </w:rPr>
      </w:pPr>
      <w:r w:rsidRPr="006C6A05">
        <w:rPr>
          <w:lang w:val="en-CA"/>
        </w:rPr>
        <w:t>[145]</w:t>
      </w:r>
      <w:r w:rsidRPr="006C6A05">
        <w:rPr>
          <w:lang w:val="en-CA"/>
        </w:rPr>
        <w:tab/>
      </w:r>
      <w:r w:rsidRPr="006C6A05">
        <w:rPr>
          <w:b/>
          <w:bCs/>
          <w:lang w:val="en-CA"/>
        </w:rPr>
        <w:t>AUT</w:t>
      </w:r>
      <w:r w:rsidR="00E541F2" w:rsidRPr="006C6A05">
        <w:rPr>
          <w:b/>
          <w:bCs/>
          <w:lang w:val="en-CA"/>
        </w:rPr>
        <w:t>H</w:t>
      </w:r>
      <w:r w:rsidRPr="006C6A05">
        <w:rPr>
          <w:b/>
          <w:bCs/>
          <w:lang w:val="en-CA"/>
        </w:rPr>
        <w:t>ORI</w:t>
      </w:r>
      <w:r w:rsidR="00E541F2" w:rsidRPr="006C6A05">
        <w:rPr>
          <w:b/>
          <w:bCs/>
          <w:lang w:val="en-CA"/>
        </w:rPr>
        <w:t>ZES</w:t>
      </w:r>
      <w:r w:rsidRPr="006C6A05">
        <w:rPr>
          <w:lang w:val="en-CA"/>
        </w:rPr>
        <w:t xml:space="preserve"> </w:t>
      </w:r>
      <w:r w:rsidR="00E541F2" w:rsidRPr="006C6A05">
        <w:rPr>
          <w:lang w:val="en-CA"/>
        </w:rPr>
        <w:t xml:space="preserve">the attending physicians of the </w:t>
      </w:r>
      <w:r w:rsidRPr="006C6A05">
        <w:rPr>
          <w:lang w:val="en-CA"/>
        </w:rPr>
        <w:t xml:space="preserve">Centre </w:t>
      </w:r>
      <w:proofErr w:type="spellStart"/>
      <w:r w:rsidRPr="006C6A05">
        <w:rPr>
          <w:lang w:val="en-CA"/>
        </w:rPr>
        <w:t>hospitalier</w:t>
      </w:r>
      <w:proofErr w:type="spellEnd"/>
      <w:r w:rsidRPr="006C6A05">
        <w:rPr>
          <w:lang w:val="en-CA"/>
        </w:rPr>
        <w:t xml:space="preserve"> </w:t>
      </w:r>
      <w:proofErr w:type="spellStart"/>
      <w:r w:rsidRPr="006C6A05">
        <w:rPr>
          <w:lang w:val="en-CA"/>
        </w:rPr>
        <w:t>universitaire</w:t>
      </w:r>
      <w:proofErr w:type="spellEnd"/>
      <w:r w:rsidRPr="006C6A05">
        <w:rPr>
          <w:lang w:val="en-CA"/>
        </w:rPr>
        <w:t xml:space="preserve"> Sainte-Justine, </w:t>
      </w:r>
      <w:r w:rsidR="00E541F2" w:rsidRPr="006C6A05">
        <w:rPr>
          <w:lang w:val="en-CA"/>
        </w:rPr>
        <w:t xml:space="preserve">or any person or health care institution responsible for treating [the child], to adjust or change the treatment plan based on [the child]’s clinical response to </w:t>
      </w:r>
      <w:r w:rsidR="00A35017" w:rsidRPr="006C6A05">
        <w:rPr>
          <w:lang w:val="en-CA"/>
        </w:rPr>
        <w:t>it</w:t>
      </w:r>
      <w:r w:rsidRPr="006C6A05">
        <w:rPr>
          <w:lang w:val="en-CA"/>
        </w:rPr>
        <w:t>.</w:t>
      </w:r>
      <w:r w:rsidRPr="006C6A05">
        <w:rPr>
          <w:rStyle w:val="Appelnotedebasdep"/>
          <w:lang w:val="en-CA"/>
        </w:rPr>
        <w:footnoteReference w:id="46"/>
      </w:r>
    </w:p>
    <w:p w14:paraId="32C08598" w14:textId="6A67FF47" w:rsidR="003E4F40" w:rsidRPr="006C6A05" w:rsidRDefault="005F4008" w:rsidP="00554013">
      <w:pPr>
        <w:pStyle w:val="Paragraphe"/>
        <w:spacing w:before="240" w:line="240" w:lineRule="auto"/>
        <w:rPr>
          <w:lang w:val="en-CA"/>
        </w:rPr>
      </w:pPr>
      <w:r w:rsidRPr="006C6A05">
        <w:rPr>
          <w:lang w:val="en-CA"/>
        </w:rPr>
        <w:t xml:space="preserve">At the hearing, the parents argued that these determinations are without basis and should be struck, essentially for two reasons: first, they are unduly broad and leave too much discretion to the medical team, thereby excluding the parents from </w:t>
      </w:r>
      <w:r w:rsidR="004A4ED2" w:rsidRPr="006C6A05">
        <w:rPr>
          <w:lang w:val="en-CA"/>
        </w:rPr>
        <w:t xml:space="preserve">the </w:t>
      </w:r>
      <w:r w:rsidRPr="006C6A05">
        <w:rPr>
          <w:lang w:val="en-CA"/>
        </w:rPr>
        <w:t>decision</w:t>
      </w:r>
      <w:r w:rsidR="004A4ED2" w:rsidRPr="006C6A05">
        <w:rPr>
          <w:lang w:val="en-CA"/>
        </w:rPr>
        <w:noBreakHyphen/>
      </w:r>
      <w:r w:rsidRPr="006C6A05">
        <w:rPr>
          <w:lang w:val="en-CA"/>
        </w:rPr>
        <w:t>making</w:t>
      </w:r>
      <w:r w:rsidR="004A4ED2" w:rsidRPr="006C6A05">
        <w:rPr>
          <w:lang w:val="en-CA"/>
        </w:rPr>
        <w:t xml:space="preserve"> concerning their child</w:t>
      </w:r>
      <w:r w:rsidRPr="006C6A05">
        <w:rPr>
          <w:lang w:val="en-CA"/>
        </w:rPr>
        <w:t>, perhaps even to the point of depriving them of parental authority; and secondly, they are not given a precise duration, and therefore run afoul of the Court’s jurisprudence on medical care</w:t>
      </w:r>
      <w:r w:rsidR="006F37B0" w:rsidRPr="006C6A05">
        <w:rPr>
          <w:lang w:val="en-CA"/>
        </w:rPr>
        <w:t xml:space="preserve"> </w:t>
      </w:r>
      <w:r w:rsidRPr="006C6A05">
        <w:rPr>
          <w:lang w:val="en-CA"/>
        </w:rPr>
        <w:t>and violate the child’s fundamental rights</w:t>
      </w:r>
      <w:r w:rsidR="003E4F40" w:rsidRPr="006C6A05">
        <w:rPr>
          <w:lang w:val="en-CA"/>
        </w:rPr>
        <w:t>.</w:t>
      </w:r>
    </w:p>
    <w:p w14:paraId="1ED1E266" w14:textId="338EA41E" w:rsidR="003E4F40" w:rsidRPr="006C6A05" w:rsidRDefault="004A4ED2" w:rsidP="00554013">
      <w:pPr>
        <w:pStyle w:val="Paragraphe"/>
        <w:spacing w:line="240" w:lineRule="auto"/>
        <w:rPr>
          <w:lang w:val="en-CA"/>
        </w:rPr>
      </w:pPr>
      <w:r w:rsidRPr="006C6A05">
        <w:rPr>
          <w:lang w:val="en-CA"/>
        </w:rPr>
        <w:t>It is true that paragraph</w:t>
      </w:r>
      <w:r w:rsidR="003E4F40" w:rsidRPr="006C6A05">
        <w:rPr>
          <w:lang w:val="en-CA"/>
        </w:rPr>
        <w:t xml:space="preserve"> [144] </w:t>
      </w:r>
      <w:r w:rsidRPr="006C6A05">
        <w:rPr>
          <w:lang w:val="en-CA"/>
        </w:rPr>
        <w:t xml:space="preserve">of the judge’s disposition might at first seem broad because it contemplates the child’s </w:t>
      </w:r>
      <w:r w:rsidR="008914CA" w:rsidRPr="006C6A05">
        <w:rPr>
          <w:lang w:val="en-CA"/>
        </w:rPr>
        <w:t>reintubation</w:t>
      </w:r>
      <w:r w:rsidRPr="006C6A05">
        <w:rPr>
          <w:lang w:val="en-CA"/>
        </w:rPr>
        <w:t xml:space="preserve"> only in the event of a planned surgery.</w:t>
      </w:r>
      <w:r w:rsidR="003E4F40" w:rsidRPr="006C6A05">
        <w:rPr>
          <w:lang w:val="en-CA"/>
        </w:rPr>
        <w:t xml:space="preserve"> </w:t>
      </w:r>
      <w:r w:rsidRPr="006C6A05">
        <w:rPr>
          <w:lang w:val="en-CA"/>
        </w:rPr>
        <w:t>However,</w:t>
      </w:r>
      <w:r w:rsidR="00FB1B38" w:rsidRPr="006C6A05">
        <w:rPr>
          <w:lang w:val="en-CA"/>
        </w:rPr>
        <w:t xml:space="preserve"> it would be inaccurate to read the paragraph as though it applied to the child in the event of any future medical situation. Paragraph </w:t>
      </w:r>
      <w:r w:rsidR="003E4F40" w:rsidRPr="006C6A05">
        <w:rPr>
          <w:lang w:val="en-CA"/>
        </w:rPr>
        <w:t xml:space="preserve">[144] </w:t>
      </w:r>
      <w:r w:rsidR="00FB1B38" w:rsidRPr="006C6A05">
        <w:rPr>
          <w:lang w:val="en-CA"/>
        </w:rPr>
        <w:t>of the disposition is limited to situations that arise specifically as part of the respondent’s treatment plan</w:t>
      </w:r>
      <w:r w:rsidR="002F1DC4" w:rsidRPr="006C6A05">
        <w:rPr>
          <w:lang w:val="en-CA"/>
        </w:rPr>
        <w:t>,</w:t>
      </w:r>
      <w:r w:rsidR="00FB1B38" w:rsidRPr="006C6A05">
        <w:rPr>
          <w:lang w:val="en-CA"/>
        </w:rPr>
        <w:t xml:space="preserve"> </w:t>
      </w:r>
      <w:r w:rsidR="002F1DC4" w:rsidRPr="006C6A05">
        <w:rPr>
          <w:lang w:val="en-CA"/>
        </w:rPr>
        <w:t>in connection with</w:t>
      </w:r>
      <w:r w:rsidR="00FB1B38" w:rsidRPr="006C6A05">
        <w:rPr>
          <w:lang w:val="en-CA"/>
        </w:rPr>
        <w:t xml:space="preserve"> procedures </w:t>
      </w:r>
      <w:r w:rsidR="002F1DC4" w:rsidRPr="006C6A05">
        <w:rPr>
          <w:lang w:val="en-CA"/>
        </w:rPr>
        <w:t>that seek</w:t>
      </w:r>
      <w:r w:rsidR="00FB1B38" w:rsidRPr="006C6A05">
        <w:rPr>
          <w:lang w:val="en-CA"/>
        </w:rPr>
        <w:t xml:space="preserve"> to take </w:t>
      </w:r>
      <w:r w:rsidR="002F1DC4" w:rsidRPr="006C6A05">
        <w:rPr>
          <w:lang w:val="en-CA"/>
        </w:rPr>
        <w:t>t</w:t>
      </w:r>
      <w:r w:rsidR="00FB1B38" w:rsidRPr="006C6A05">
        <w:rPr>
          <w:lang w:val="en-CA"/>
        </w:rPr>
        <w:t>he child off the artificial breathing apparatus to which he is connected.</w:t>
      </w:r>
      <w:r w:rsidR="003E4F40" w:rsidRPr="006C6A05">
        <w:rPr>
          <w:lang w:val="en-CA"/>
        </w:rPr>
        <w:t xml:space="preserve"> </w:t>
      </w:r>
      <w:r w:rsidR="00FB1B38" w:rsidRPr="006C6A05">
        <w:rPr>
          <w:lang w:val="en-CA"/>
        </w:rPr>
        <w:t xml:space="preserve">If the child survives and the steps of the treatment plan are followed, paragraph [144] is </w:t>
      </w:r>
      <w:r w:rsidR="002F1DC4" w:rsidRPr="006C6A05">
        <w:rPr>
          <w:lang w:val="en-CA"/>
        </w:rPr>
        <w:t>spent and therefore no longer applies</w:t>
      </w:r>
      <w:r w:rsidR="00FB1B38" w:rsidRPr="006C6A05">
        <w:rPr>
          <w:lang w:val="en-CA"/>
        </w:rPr>
        <w:t xml:space="preserve"> to any situation</w:t>
      </w:r>
      <w:r w:rsidR="002F1DC4" w:rsidRPr="006C6A05">
        <w:rPr>
          <w:lang w:val="en-CA"/>
        </w:rPr>
        <w:t>s</w:t>
      </w:r>
      <w:r w:rsidR="00FB1B38" w:rsidRPr="006C6A05">
        <w:rPr>
          <w:lang w:val="en-CA"/>
        </w:rPr>
        <w:t xml:space="preserve"> experienced by </w:t>
      </w:r>
      <w:r w:rsidR="00FB1B38" w:rsidRPr="006C6A05">
        <w:rPr>
          <w:lang w:val="en-CA"/>
        </w:rPr>
        <w:lastRenderedPageBreak/>
        <w:t>the child</w:t>
      </w:r>
      <w:r w:rsidR="002F1DC4" w:rsidRPr="006C6A05">
        <w:rPr>
          <w:lang w:val="en-CA"/>
        </w:rPr>
        <w:t xml:space="preserve"> in the future</w:t>
      </w:r>
      <w:r w:rsidR="00FB1B38" w:rsidRPr="006C6A05">
        <w:rPr>
          <w:lang w:val="en-CA"/>
        </w:rPr>
        <w:t xml:space="preserve">, including the possibility that he will be </w:t>
      </w:r>
      <w:r w:rsidR="005E3CAC" w:rsidRPr="006C6A05">
        <w:rPr>
          <w:lang w:val="en-CA"/>
        </w:rPr>
        <w:t>reintubate</w:t>
      </w:r>
      <w:r w:rsidR="00FB1B38" w:rsidRPr="006C6A05">
        <w:rPr>
          <w:lang w:val="en-CA"/>
        </w:rPr>
        <w:t>d again if his medical situation requires it outside the confines of a planned surgery</w:t>
      </w:r>
      <w:r w:rsidR="003E4F40" w:rsidRPr="006C6A05">
        <w:rPr>
          <w:lang w:val="en-CA"/>
        </w:rPr>
        <w:t>.</w:t>
      </w:r>
    </w:p>
    <w:p w14:paraId="74E73626" w14:textId="3435CD71" w:rsidR="003E4F40" w:rsidRPr="006C6A05" w:rsidRDefault="00B7702D" w:rsidP="00554013">
      <w:pPr>
        <w:pStyle w:val="Paragraphe"/>
        <w:spacing w:line="240" w:lineRule="auto"/>
        <w:rPr>
          <w:lang w:val="en-CA"/>
        </w:rPr>
      </w:pPr>
      <w:r w:rsidRPr="006C6A05">
        <w:rPr>
          <w:lang w:val="en-CA"/>
        </w:rPr>
        <w:t xml:space="preserve">Thus, </w:t>
      </w:r>
      <w:r w:rsidRPr="002D7BA7">
        <w:rPr>
          <w:lang w:val="en-CA"/>
        </w:rPr>
        <w:t>however broad the disposition put in place by the judge m</w:t>
      </w:r>
      <w:r w:rsidR="00577074" w:rsidRPr="002D7BA7">
        <w:rPr>
          <w:lang w:val="en-CA"/>
        </w:rPr>
        <w:t>ight</w:t>
      </w:r>
      <w:r w:rsidRPr="002D7BA7">
        <w:rPr>
          <w:lang w:val="en-CA"/>
        </w:rPr>
        <w:t xml:space="preserve"> seem,</w:t>
      </w:r>
      <w:r w:rsidRPr="006C6A05">
        <w:rPr>
          <w:lang w:val="en-CA"/>
        </w:rPr>
        <w:t xml:space="preserve"> it applies only within </w:t>
      </w:r>
      <w:r w:rsidR="003F0FDA">
        <w:rPr>
          <w:lang w:val="en-CA"/>
        </w:rPr>
        <w:t>a</w:t>
      </w:r>
      <w:r w:rsidRPr="006C6A05">
        <w:rPr>
          <w:lang w:val="en-CA"/>
        </w:rPr>
        <w:t xml:space="preserve"> specific framework</w:t>
      </w:r>
      <w:r w:rsidR="003F0FDA">
        <w:rPr>
          <w:lang w:val="en-CA"/>
        </w:rPr>
        <w:t>:</w:t>
      </w:r>
      <w:r w:rsidRPr="006C6A05">
        <w:rPr>
          <w:lang w:val="en-CA"/>
        </w:rPr>
        <w:t xml:space="preserve"> the implementation of the treatment plan</w:t>
      </w:r>
      <w:r w:rsidR="003E4F40" w:rsidRPr="006C6A05">
        <w:rPr>
          <w:lang w:val="en-CA"/>
        </w:rPr>
        <w:t>.</w:t>
      </w:r>
      <w:r w:rsidRPr="006C6A05">
        <w:rPr>
          <w:lang w:val="en-CA"/>
        </w:rPr>
        <w:t xml:space="preserve"> Adding</w:t>
      </w:r>
      <w:r w:rsidR="003F0FDA">
        <w:rPr>
          <w:lang w:val="en-CA"/>
        </w:rPr>
        <w:t> </w:t>
      </w:r>
      <w:r w:rsidRPr="006C6A05">
        <w:rPr>
          <w:lang w:val="en-CA"/>
        </w:rPr>
        <w:t>a duration would therefore have been superfluous because the treatment plan in question is circumscribed</w:t>
      </w:r>
      <w:r w:rsidRPr="00E1361D">
        <w:rPr>
          <w:lang w:val="en-CA"/>
        </w:rPr>
        <w:t xml:space="preserve">, </w:t>
      </w:r>
      <w:r w:rsidRPr="00453F4F">
        <w:rPr>
          <w:lang w:val="en-CA"/>
        </w:rPr>
        <w:t>will happen just once</w:t>
      </w:r>
      <w:r w:rsidR="00E1361D" w:rsidRPr="00E1361D">
        <w:rPr>
          <w:lang w:val="en-CA"/>
        </w:rPr>
        <w:t>,</w:t>
      </w:r>
      <w:r w:rsidRPr="00E1361D">
        <w:rPr>
          <w:lang w:val="en-CA"/>
        </w:rPr>
        <w:t xml:space="preserve"> and</w:t>
      </w:r>
      <w:r w:rsidRPr="006C6A05">
        <w:rPr>
          <w:lang w:val="en-CA"/>
        </w:rPr>
        <w:t xml:space="preserve"> is not permanent in nature. Indeed</w:t>
      </w:r>
      <w:r w:rsidR="00C60A52" w:rsidRPr="006C6A05">
        <w:rPr>
          <w:lang w:val="en-CA"/>
        </w:rPr>
        <w:t>,</w:t>
      </w:r>
      <w:r w:rsidR="00577074" w:rsidRPr="006C6A05">
        <w:rPr>
          <w:lang w:val="en-CA"/>
        </w:rPr>
        <w:t> </w:t>
      </w:r>
      <w:r w:rsidRPr="006C6A05">
        <w:rPr>
          <w:lang w:val="en-CA"/>
        </w:rPr>
        <w:t xml:space="preserve">it will necessarily end </w:t>
      </w:r>
      <w:r w:rsidR="00577074" w:rsidRPr="006C6A05">
        <w:rPr>
          <w:lang w:val="en-CA"/>
        </w:rPr>
        <w:t>after the extubation. Any future health care needs the child might have do not come within this Court’s order</w:t>
      </w:r>
      <w:r w:rsidR="00D14387" w:rsidRPr="006C6A05">
        <w:rPr>
          <w:lang w:val="en-CA"/>
        </w:rPr>
        <w:t xml:space="preserve"> </w:t>
      </w:r>
      <w:r w:rsidR="00577074" w:rsidRPr="006C6A05">
        <w:rPr>
          <w:lang w:val="en-CA"/>
        </w:rPr>
        <w:t>and will depend on how his health evolves</w:t>
      </w:r>
      <w:r w:rsidR="003E4F40" w:rsidRPr="006C6A05">
        <w:rPr>
          <w:lang w:val="en-CA"/>
        </w:rPr>
        <w:t>.</w:t>
      </w:r>
    </w:p>
    <w:p w14:paraId="65153A80" w14:textId="28B1A4BC" w:rsidR="003E4F40" w:rsidRPr="006C6A05" w:rsidRDefault="009F7B90" w:rsidP="00554013">
      <w:pPr>
        <w:pStyle w:val="Paragraphe"/>
        <w:spacing w:line="240" w:lineRule="auto"/>
        <w:rPr>
          <w:lang w:val="en-CA"/>
        </w:rPr>
      </w:pPr>
      <w:r>
        <w:rPr>
          <w:lang w:val="en-CA"/>
        </w:rPr>
        <w:t>Likewise</w:t>
      </w:r>
      <w:r w:rsidR="00030F59" w:rsidRPr="006C6A05">
        <w:rPr>
          <w:lang w:val="en-CA"/>
        </w:rPr>
        <w:t xml:space="preserve">, the disposition does not deprive the parents of their parental authority. If the extubation is successful and the child survives, the parents will retain all their prerogatives concerning the </w:t>
      </w:r>
      <w:r w:rsidR="00D90097" w:rsidRPr="006C6A05">
        <w:rPr>
          <w:lang w:val="en-CA"/>
        </w:rPr>
        <w:t xml:space="preserve">future </w:t>
      </w:r>
      <w:r w:rsidR="00030F59" w:rsidRPr="006C6A05">
        <w:rPr>
          <w:lang w:val="en-CA"/>
        </w:rPr>
        <w:t xml:space="preserve">care </w:t>
      </w:r>
      <w:r>
        <w:rPr>
          <w:lang w:val="en-CA"/>
        </w:rPr>
        <w:t xml:space="preserve">to be </w:t>
      </w:r>
      <w:r w:rsidR="00030F59" w:rsidRPr="006C6A05">
        <w:rPr>
          <w:lang w:val="en-CA"/>
        </w:rPr>
        <w:t>administered to their child</w:t>
      </w:r>
      <w:r w:rsidR="00D90097" w:rsidRPr="009F7B90">
        <w:rPr>
          <w:lang w:val="en-CA"/>
        </w:rPr>
        <w:t>,</w:t>
      </w:r>
      <w:r w:rsidR="00030F59" w:rsidRPr="009F7B90">
        <w:rPr>
          <w:lang w:val="en-CA"/>
        </w:rPr>
        <w:t xml:space="preserve"> </w:t>
      </w:r>
      <w:r w:rsidR="00030F59" w:rsidRPr="00453F4F">
        <w:rPr>
          <w:lang w:val="en-CA"/>
        </w:rPr>
        <w:t>with the help of the medical team</w:t>
      </w:r>
      <w:r w:rsidR="00030F59" w:rsidRPr="009F7B90">
        <w:rPr>
          <w:lang w:val="en-CA"/>
        </w:rPr>
        <w:t xml:space="preserve">, </w:t>
      </w:r>
      <w:r w:rsidR="00803577" w:rsidRPr="009F7B90">
        <w:rPr>
          <w:lang w:val="en-CA"/>
        </w:rPr>
        <w:t>in</w:t>
      </w:r>
      <w:r w:rsidR="00803577" w:rsidRPr="006C6A05">
        <w:rPr>
          <w:lang w:val="en-CA"/>
        </w:rPr>
        <w:t xml:space="preserve"> keeping with the requirements of the</w:t>
      </w:r>
      <w:r w:rsidR="00030F59" w:rsidRPr="006C6A05">
        <w:rPr>
          <w:lang w:val="en-CA"/>
        </w:rPr>
        <w:t xml:space="preserve"> Civil Code.</w:t>
      </w:r>
      <w:r w:rsidR="003E4F40" w:rsidRPr="006C6A05">
        <w:rPr>
          <w:lang w:val="en-CA"/>
        </w:rPr>
        <w:t xml:space="preserve"> </w:t>
      </w:r>
    </w:p>
    <w:p w14:paraId="7A723383" w14:textId="03BF6544" w:rsidR="003E4F40" w:rsidRPr="006C6A05" w:rsidRDefault="006E63AC" w:rsidP="00554013">
      <w:pPr>
        <w:pStyle w:val="Paragraphe"/>
        <w:spacing w:line="240" w:lineRule="auto"/>
        <w:rPr>
          <w:lang w:val="en-CA"/>
        </w:rPr>
      </w:pPr>
      <w:r w:rsidRPr="006C6A05">
        <w:rPr>
          <w:lang w:val="en-CA"/>
        </w:rPr>
        <w:t>As for</w:t>
      </w:r>
      <w:r w:rsidR="003E4F40" w:rsidRPr="006C6A05">
        <w:rPr>
          <w:lang w:val="en-CA"/>
        </w:rPr>
        <w:t xml:space="preserve"> paragraph [145]</w:t>
      </w:r>
      <w:r w:rsidRPr="006C6A05">
        <w:rPr>
          <w:lang w:val="en-CA"/>
        </w:rPr>
        <w:t xml:space="preserve">, if adjustments need to be made while the post-extubation treatment plan is implemented so as to ensure </w:t>
      </w:r>
      <w:r w:rsidR="00FA01CF">
        <w:rPr>
          <w:lang w:val="en-CA"/>
        </w:rPr>
        <w:t xml:space="preserve">that </w:t>
      </w:r>
      <w:r w:rsidRPr="006C6A05">
        <w:rPr>
          <w:lang w:val="en-CA"/>
        </w:rPr>
        <w:t xml:space="preserve">the best care is provided and </w:t>
      </w:r>
      <w:r w:rsidR="00FA01CF">
        <w:rPr>
          <w:lang w:val="en-CA"/>
        </w:rPr>
        <w:t xml:space="preserve">that </w:t>
      </w:r>
      <w:r w:rsidR="009702CE">
        <w:rPr>
          <w:lang w:val="en-CA"/>
        </w:rPr>
        <w:t>t</w:t>
      </w:r>
      <w:r w:rsidRPr="006C6A05">
        <w:rPr>
          <w:lang w:val="en-CA"/>
        </w:rPr>
        <w:t>he child can be made more comfortable, the attending physicians will obviously be able to make those adjustments, provided this is done within the framework established by the authorized treatment plan.</w:t>
      </w:r>
    </w:p>
    <w:p w14:paraId="0A2F21D4" w14:textId="7FDBE4E5" w:rsidR="003E4F40" w:rsidRPr="006C6A05" w:rsidRDefault="006E63AC" w:rsidP="00554013">
      <w:pPr>
        <w:pStyle w:val="Paragraphe"/>
        <w:spacing w:line="240" w:lineRule="auto"/>
        <w:rPr>
          <w:lang w:val="en-CA"/>
        </w:rPr>
      </w:pPr>
      <w:r w:rsidRPr="006C6A05">
        <w:rPr>
          <w:lang w:val="en-CA"/>
        </w:rPr>
        <w:t xml:space="preserve">Therefore, in light of the foregoing and the entirety of the evidence submitted, the judge did not err in determining that the parents’ refusal to consent to their child’s extubation without provision for </w:t>
      </w:r>
      <w:r w:rsidR="008914CA" w:rsidRPr="006C6A05">
        <w:rPr>
          <w:lang w:val="en-CA"/>
        </w:rPr>
        <w:t>reintubation</w:t>
      </w:r>
      <w:r w:rsidRPr="006C6A05">
        <w:rPr>
          <w:lang w:val="en-CA"/>
        </w:rPr>
        <w:t xml:space="preserve"> in the event of failure was unjustified and was not in the child’s best interests. The judge’s decision, while difficult and heartbreaking, is nonetheless just, respectful of the law</w:t>
      </w:r>
      <w:r w:rsidR="00524788">
        <w:rPr>
          <w:lang w:val="en-CA"/>
        </w:rPr>
        <w:t>,</w:t>
      </w:r>
      <w:r w:rsidRPr="006C6A05">
        <w:rPr>
          <w:lang w:val="en-CA"/>
        </w:rPr>
        <w:t xml:space="preserve"> and in the best interests of the child in question.</w:t>
      </w:r>
    </w:p>
    <w:p w14:paraId="4D317198" w14:textId="6DFBB6DA" w:rsidR="003E4F40" w:rsidRPr="006C6A05" w:rsidRDefault="007F745A" w:rsidP="00554013">
      <w:pPr>
        <w:pStyle w:val="Paragraphe"/>
        <w:numPr>
          <w:ilvl w:val="0"/>
          <w:numId w:val="0"/>
        </w:numPr>
        <w:spacing w:before="240" w:after="240" w:line="240" w:lineRule="auto"/>
        <w:rPr>
          <w:b/>
          <w:lang w:val="en-CA"/>
        </w:rPr>
      </w:pPr>
      <w:r w:rsidRPr="006C6A05">
        <w:rPr>
          <w:b/>
          <w:lang w:val="en-CA"/>
        </w:rPr>
        <w:t>FOR THESE REASONS, THE COURT</w:t>
      </w:r>
      <w:r w:rsidR="003E4F40" w:rsidRPr="006C6A05">
        <w:rPr>
          <w:b/>
          <w:lang w:val="en-CA"/>
        </w:rPr>
        <w:t>:</w:t>
      </w:r>
    </w:p>
    <w:p w14:paraId="7CDFBB2B" w14:textId="0726255F" w:rsidR="003E4F40" w:rsidRPr="006C6A05" w:rsidRDefault="007F745A" w:rsidP="00554013">
      <w:pPr>
        <w:pStyle w:val="Paragraphe"/>
        <w:spacing w:line="240" w:lineRule="auto"/>
        <w:rPr>
          <w:lang w:val="en-CA"/>
        </w:rPr>
      </w:pPr>
      <w:r w:rsidRPr="006C6A05">
        <w:rPr>
          <w:b/>
          <w:bCs/>
          <w:lang w:val="en-CA"/>
        </w:rPr>
        <w:t>DISMISSES</w:t>
      </w:r>
      <w:r w:rsidR="003E4F40" w:rsidRPr="006C6A05">
        <w:rPr>
          <w:lang w:val="en-CA"/>
        </w:rPr>
        <w:t xml:space="preserve"> </w:t>
      </w:r>
      <w:r w:rsidRPr="006C6A05">
        <w:rPr>
          <w:lang w:val="en-CA"/>
        </w:rPr>
        <w:t>the appeal, without legal costs</w:t>
      </w:r>
      <w:r w:rsidR="008046A9" w:rsidRPr="006C6A05">
        <w:rPr>
          <w:lang w:val="en-CA"/>
        </w:rPr>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8F364A" w:rsidRPr="00833967" w14:paraId="022057DF" w14:textId="77777777" w:rsidTr="003E3239">
        <w:trPr>
          <w:trHeight w:val="576"/>
        </w:trPr>
        <w:tc>
          <w:tcPr>
            <w:tcW w:w="9362" w:type="dxa"/>
            <w:gridSpan w:val="3"/>
            <w:tcBorders>
              <w:top w:val="nil"/>
              <w:bottom w:val="nil"/>
            </w:tcBorders>
          </w:tcPr>
          <w:p w14:paraId="4A322E20" w14:textId="77777777" w:rsidR="008F364A" w:rsidRPr="006C6A05" w:rsidRDefault="008F364A">
            <w:pPr>
              <w:keepNext/>
              <w:rPr>
                <w:lang w:val="en-CA"/>
              </w:rPr>
            </w:pPr>
          </w:p>
        </w:tc>
      </w:tr>
      <w:tr w:rsidR="008F364A" w:rsidRPr="00833967" w14:paraId="010A0A33" w14:textId="77777777" w:rsidTr="00117914">
        <w:trPr>
          <w:trHeight w:val="283"/>
        </w:trPr>
        <w:tc>
          <w:tcPr>
            <w:tcW w:w="4682" w:type="dxa"/>
            <w:gridSpan w:val="2"/>
            <w:tcBorders>
              <w:top w:val="nil"/>
              <w:bottom w:val="nil"/>
            </w:tcBorders>
          </w:tcPr>
          <w:p w14:paraId="2DD7BC1D" w14:textId="77777777" w:rsidR="008F364A" w:rsidRPr="006C6A05" w:rsidRDefault="008F364A">
            <w:pPr>
              <w:keepNext/>
              <w:rPr>
                <w:lang w:val="en-CA"/>
              </w:rPr>
            </w:pPr>
          </w:p>
        </w:tc>
        <w:tc>
          <w:tcPr>
            <w:tcW w:w="4680" w:type="dxa"/>
            <w:tcBorders>
              <w:top w:val="nil"/>
              <w:bottom w:val="single" w:sz="8" w:space="0" w:color="auto"/>
            </w:tcBorders>
          </w:tcPr>
          <w:p w14:paraId="48585D8F" w14:textId="77777777" w:rsidR="008F364A" w:rsidRPr="006C6A05" w:rsidRDefault="008F364A">
            <w:pPr>
              <w:keepNext/>
              <w:rPr>
                <w:lang w:val="en-CA"/>
              </w:rPr>
            </w:pPr>
          </w:p>
        </w:tc>
      </w:tr>
      <w:tr w:rsidR="008F364A" w:rsidRPr="006C6A05" w14:paraId="64BFD950" w14:textId="77777777" w:rsidTr="00117914">
        <w:trPr>
          <w:trHeight w:val="283"/>
        </w:trPr>
        <w:tc>
          <w:tcPr>
            <w:tcW w:w="4682" w:type="dxa"/>
            <w:gridSpan w:val="2"/>
            <w:tcBorders>
              <w:top w:val="nil"/>
            </w:tcBorders>
          </w:tcPr>
          <w:p w14:paraId="7935F26F" w14:textId="77777777" w:rsidR="008F364A" w:rsidRPr="006C6A05" w:rsidRDefault="008F364A">
            <w:pPr>
              <w:keepNext/>
              <w:rPr>
                <w:lang w:val="en-CA"/>
              </w:rPr>
            </w:pPr>
          </w:p>
        </w:tc>
        <w:tc>
          <w:tcPr>
            <w:tcW w:w="4680" w:type="dxa"/>
            <w:tcBorders>
              <w:top w:val="single" w:sz="8" w:space="0" w:color="auto"/>
            </w:tcBorders>
          </w:tcPr>
          <w:p w14:paraId="25A2771A" w14:textId="2A7F1132" w:rsidR="008F364A" w:rsidRPr="006C6A05" w:rsidRDefault="00B92613">
            <w:pPr>
              <w:rPr>
                <w:lang w:val="en-CA"/>
              </w:rPr>
            </w:pPr>
            <w:r w:rsidRPr="006C6A05">
              <w:rPr>
                <w:lang w:val="en-CA"/>
              </w:rPr>
              <w:t>GENEVIÈVE MARCOTTE, J.A.</w:t>
            </w:r>
          </w:p>
        </w:tc>
      </w:tr>
      <w:tr w:rsidR="008F364A" w:rsidRPr="006C6A05" w14:paraId="54774DCF" w14:textId="77777777" w:rsidTr="00117914">
        <w:trPr>
          <w:trHeight w:val="283"/>
        </w:trPr>
        <w:tc>
          <w:tcPr>
            <w:tcW w:w="4682" w:type="dxa"/>
            <w:gridSpan w:val="2"/>
            <w:tcBorders>
              <w:top w:val="nil"/>
            </w:tcBorders>
          </w:tcPr>
          <w:p w14:paraId="2F00CD19" w14:textId="77777777" w:rsidR="008F364A" w:rsidRPr="006C6A05" w:rsidRDefault="008F364A">
            <w:pPr>
              <w:keepNext/>
              <w:rPr>
                <w:lang w:val="en-CA"/>
              </w:rPr>
            </w:pPr>
            <w:bookmarkStart w:id="9" w:name="Signature2"/>
          </w:p>
        </w:tc>
        <w:tc>
          <w:tcPr>
            <w:tcW w:w="4680" w:type="dxa"/>
            <w:tcBorders>
              <w:top w:val="nil"/>
            </w:tcBorders>
          </w:tcPr>
          <w:p w14:paraId="4CC8F54C" w14:textId="77777777" w:rsidR="008F364A" w:rsidRPr="006C6A05" w:rsidRDefault="008F364A">
            <w:pPr>
              <w:keepNext/>
              <w:rPr>
                <w:lang w:val="en-CA"/>
              </w:rPr>
            </w:pPr>
          </w:p>
        </w:tc>
      </w:tr>
      <w:tr w:rsidR="008F364A" w:rsidRPr="006C6A05" w14:paraId="26308591" w14:textId="77777777" w:rsidTr="00117914">
        <w:trPr>
          <w:trHeight w:val="283"/>
        </w:trPr>
        <w:tc>
          <w:tcPr>
            <w:tcW w:w="4682" w:type="dxa"/>
            <w:gridSpan w:val="2"/>
            <w:tcBorders>
              <w:top w:val="nil"/>
              <w:bottom w:val="nil"/>
            </w:tcBorders>
          </w:tcPr>
          <w:p w14:paraId="7FF0D8EF" w14:textId="77777777" w:rsidR="008F364A" w:rsidRPr="006C6A05" w:rsidRDefault="008F364A">
            <w:pPr>
              <w:keepNext/>
              <w:rPr>
                <w:lang w:val="en-CA"/>
              </w:rPr>
            </w:pPr>
          </w:p>
        </w:tc>
        <w:tc>
          <w:tcPr>
            <w:tcW w:w="4680" w:type="dxa"/>
            <w:tcBorders>
              <w:top w:val="nil"/>
              <w:bottom w:val="single" w:sz="8" w:space="0" w:color="auto"/>
            </w:tcBorders>
          </w:tcPr>
          <w:p w14:paraId="55BF47C0" w14:textId="77777777" w:rsidR="008F364A" w:rsidRPr="006C6A05" w:rsidRDefault="008F364A">
            <w:pPr>
              <w:keepNext/>
              <w:rPr>
                <w:lang w:val="en-CA"/>
              </w:rPr>
            </w:pPr>
          </w:p>
        </w:tc>
      </w:tr>
      <w:tr w:rsidR="008F364A" w:rsidRPr="006C6A05" w14:paraId="7A2B118B" w14:textId="77777777" w:rsidTr="00117914">
        <w:trPr>
          <w:trHeight w:val="283"/>
        </w:trPr>
        <w:tc>
          <w:tcPr>
            <w:tcW w:w="4682" w:type="dxa"/>
            <w:gridSpan w:val="2"/>
            <w:tcBorders>
              <w:top w:val="nil"/>
            </w:tcBorders>
          </w:tcPr>
          <w:p w14:paraId="2E80C5F9" w14:textId="77777777" w:rsidR="008F364A" w:rsidRPr="006C6A05" w:rsidRDefault="008F364A">
            <w:pPr>
              <w:keepNext/>
              <w:rPr>
                <w:lang w:val="en-CA"/>
              </w:rPr>
            </w:pPr>
          </w:p>
        </w:tc>
        <w:tc>
          <w:tcPr>
            <w:tcW w:w="4680" w:type="dxa"/>
            <w:tcBorders>
              <w:top w:val="single" w:sz="8" w:space="0" w:color="auto"/>
            </w:tcBorders>
          </w:tcPr>
          <w:p w14:paraId="1D37A113" w14:textId="50AA61DD" w:rsidR="008F364A" w:rsidRPr="006C6A05" w:rsidRDefault="00B92613">
            <w:pPr>
              <w:keepNext/>
              <w:rPr>
                <w:lang w:val="en-CA"/>
              </w:rPr>
            </w:pPr>
            <w:r w:rsidRPr="006C6A05">
              <w:rPr>
                <w:lang w:val="en-CA"/>
              </w:rPr>
              <w:t>BENOÎT MOORE, J.A.</w:t>
            </w:r>
          </w:p>
        </w:tc>
      </w:tr>
      <w:tr w:rsidR="008F364A" w:rsidRPr="006C6A05" w14:paraId="06CC3878" w14:textId="77777777" w:rsidTr="00117914">
        <w:trPr>
          <w:trHeight w:val="283"/>
        </w:trPr>
        <w:tc>
          <w:tcPr>
            <w:tcW w:w="4682" w:type="dxa"/>
            <w:gridSpan w:val="2"/>
            <w:tcBorders>
              <w:top w:val="nil"/>
            </w:tcBorders>
          </w:tcPr>
          <w:p w14:paraId="614CF1D0" w14:textId="77777777" w:rsidR="008F364A" w:rsidRPr="006C6A05" w:rsidRDefault="008F364A">
            <w:pPr>
              <w:keepNext/>
              <w:rPr>
                <w:lang w:val="en-CA"/>
              </w:rPr>
            </w:pPr>
            <w:bookmarkStart w:id="10" w:name="Signature3"/>
            <w:bookmarkEnd w:id="9"/>
          </w:p>
        </w:tc>
        <w:tc>
          <w:tcPr>
            <w:tcW w:w="4680" w:type="dxa"/>
            <w:tcBorders>
              <w:top w:val="nil"/>
            </w:tcBorders>
          </w:tcPr>
          <w:p w14:paraId="5FE59D31" w14:textId="77777777" w:rsidR="008F364A" w:rsidRPr="006C6A05" w:rsidRDefault="008F364A">
            <w:pPr>
              <w:keepNext/>
              <w:rPr>
                <w:lang w:val="en-CA"/>
              </w:rPr>
            </w:pPr>
          </w:p>
        </w:tc>
      </w:tr>
      <w:tr w:rsidR="008F364A" w:rsidRPr="006C6A05" w14:paraId="2B816AED" w14:textId="77777777" w:rsidTr="00117914">
        <w:trPr>
          <w:trHeight w:val="283"/>
        </w:trPr>
        <w:tc>
          <w:tcPr>
            <w:tcW w:w="4682" w:type="dxa"/>
            <w:gridSpan w:val="2"/>
            <w:tcBorders>
              <w:top w:val="nil"/>
              <w:bottom w:val="nil"/>
            </w:tcBorders>
          </w:tcPr>
          <w:p w14:paraId="639F1B00" w14:textId="77777777" w:rsidR="008F364A" w:rsidRPr="006C6A05" w:rsidRDefault="008F364A">
            <w:pPr>
              <w:keepNext/>
              <w:rPr>
                <w:lang w:val="en-CA"/>
              </w:rPr>
            </w:pPr>
          </w:p>
        </w:tc>
        <w:tc>
          <w:tcPr>
            <w:tcW w:w="4680" w:type="dxa"/>
            <w:tcBorders>
              <w:top w:val="nil"/>
              <w:bottom w:val="single" w:sz="8" w:space="0" w:color="auto"/>
            </w:tcBorders>
          </w:tcPr>
          <w:p w14:paraId="69DBACCF" w14:textId="77777777" w:rsidR="008F364A" w:rsidRPr="006C6A05" w:rsidRDefault="008F364A">
            <w:pPr>
              <w:keepNext/>
              <w:rPr>
                <w:lang w:val="en-CA"/>
              </w:rPr>
            </w:pPr>
          </w:p>
        </w:tc>
      </w:tr>
      <w:tr w:rsidR="008F364A" w:rsidRPr="006C6A05" w14:paraId="7B443DC7" w14:textId="77777777" w:rsidTr="00117914">
        <w:trPr>
          <w:trHeight w:val="283"/>
        </w:trPr>
        <w:tc>
          <w:tcPr>
            <w:tcW w:w="4682" w:type="dxa"/>
            <w:gridSpan w:val="2"/>
            <w:tcBorders>
              <w:top w:val="nil"/>
            </w:tcBorders>
          </w:tcPr>
          <w:p w14:paraId="1EEFC4E4" w14:textId="77777777" w:rsidR="008F364A" w:rsidRPr="006C6A05" w:rsidRDefault="008F364A">
            <w:pPr>
              <w:keepNext/>
              <w:rPr>
                <w:lang w:val="en-CA"/>
              </w:rPr>
            </w:pPr>
          </w:p>
        </w:tc>
        <w:tc>
          <w:tcPr>
            <w:tcW w:w="4680" w:type="dxa"/>
            <w:tcBorders>
              <w:top w:val="single" w:sz="8" w:space="0" w:color="auto"/>
            </w:tcBorders>
          </w:tcPr>
          <w:p w14:paraId="6F611A8B" w14:textId="4F7E75B0" w:rsidR="008F364A" w:rsidRPr="006C6A05" w:rsidRDefault="00B92613">
            <w:pPr>
              <w:keepNext/>
              <w:rPr>
                <w:lang w:val="en-CA"/>
              </w:rPr>
            </w:pPr>
            <w:r w:rsidRPr="006C6A05">
              <w:rPr>
                <w:lang w:val="en-CA"/>
              </w:rPr>
              <w:t>CHRISTINE BAUDOUIN, J.A.</w:t>
            </w:r>
          </w:p>
        </w:tc>
      </w:tr>
      <w:bookmarkEnd w:id="10"/>
      <w:tr w:rsidR="005A78BF" w:rsidRPr="006C6A05" w14:paraId="0273FD82" w14:textId="77777777" w:rsidTr="00E04393">
        <w:tc>
          <w:tcPr>
            <w:tcW w:w="9362" w:type="dxa"/>
            <w:gridSpan w:val="3"/>
            <w:tcBorders>
              <w:bottom w:val="nil"/>
            </w:tcBorders>
          </w:tcPr>
          <w:p w14:paraId="04030218" w14:textId="77777777" w:rsidR="005A78BF" w:rsidRPr="006C6A05" w:rsidRDefault="005A78BF" w:rsidP="005A78BF">
            <w:pPr>
              <w:rPr>
                <w:lang w:val="en-CA"/>
              </w:rPr>
            </w:pPr>
          </w:p>
        </w:tc>
      </w:tr>
      <w:tr w:rsidR="00554013" w:rsidRPr="006C6A05" w14:paraId="6B00DBF1" w14:textId="77777777" w:rsidTr="00E04393">
        <w:tc>
          <w:tcPr>
            <w:tcW w:w="9362" w:type="dxa"/>
            <w:gridSpan w:val="3"/>
            <w:tcBorders>
              <w:bottom w:val="nil"/>
            </w:tcBorders>
          </w:tcPr>
          <w:p w14:paraId="1586AF54" w14:textId="77777777" w:rsidR="00554013" w:rsidRPr="006C6A05" w:rsidRDefault="00554013" w:rsidP="005A78BF">
            <w:pPr>
              <w:rPr>
                <w:lang w:val="en-CA"/>
              </w:rPr>
            </w:pPr>
          </w:p>
        </w:tc>
      </w:tr>
      <w:tr w:rsidR="00554013" w:rsidRPr="006C6A05" w14:paraId="2677367B" w14:textId="77777777" w:rsidTr="00E04393">
        <w:tc>
          <w:tcPr>
            <w:tcW w:w="9362" w:type="dxa"/>
            <w:gridSpan w:val="3"/>
            <w:tcBorders>
              <w:bottom w:val="nil"/>
            </w:tcBorders>
          </w:tcPr>
          <w:p w14:paraId="2D0EA907" w14:textId="77777777" w:rsidR="00554013" w:rsidRPr="006C6A05" w:rsidRDefault="00554013" w:rsidP="005A78BF">
            <w:pPr>
              <w:rPr>
                <w:lang w:val="en-CA"/>
              </w:rPr>
            </w:pPr>
          </w:p>
        </w:tc>
      </w:tr>
      <w:tr w:rsidR="00554013" w:rsidRPr="006C6A05" w14:paraId="2928BD2A" w14:textId="77777777" w:rsidTr="00554013">
        <w:tc>
          <w:tcPr>
            <w:tcW w:w="9362" w:type="dxa"/>
            <w:gridSpan w:val="3"/>
            <w:tcBorders>
              <w:bottom w:val="nil"/>
            </w:tcBorders>
          </w:tcPr>
          <w:p w14:paraId="5B5363CE" w14:textId="77777777" w:rsidR="00554013" w:rsidRPr="006C6A05" w:rsidRDefault="00554013" w:rsidP="005A78BF">
            <w:pPr>
              <w:rPr>
                <w:lang w:val="en-CA"/>
              </w:rPr>
            </w:pPr>
          </w:p>
        </w:tc>
      </w:tr>
      <w:tr w:rsidR="005A78BF" w:rsidRPr="006C6A05" w14:paraId="0CE658D2" w14:textId="77777777" w:rsidTr="00E04393">
        <w:tc>
          <w:tcPr>
            <w:tcW w:w="9362" w:type="dxa"/>
            <w:gridSpan w:val="3"/>
            <w:tcBorders>
              <w:top w:val="nil"/>
            </w:tcBorders>
          </w:tcPr>
          <w:p w14:paraId="36D10CD7" w14:textId="5E06A4E4" w:rsidR="005A78BF" w:rsidRPr="006C6A05" w:rsidRDefault="00E04393" w:rsidP="005A78BF">
            <w:pPr>
              <w:pStyle w:val="zSoquijdatNomProcureurDem"/>
              <w:rPr>
                <w:lang w:val="en-CA"/>
              </w:rPr>
            </w:pPr>
            <w:r w:rsidRPr="006C6A05">
              <w:rPr>
                <w:lang w:val="en-CA"/>
              </w:rPr>
              <w:t>M</w:t>
            </w:r>
            <w:r w:rsidR="007F745A" w:rsidRPr="006C6A05">
              <w:rPr>
                <w:lang w:val="en-CA"/>
              </w:rPr>
              <w:t>tr</w:t>
            </w:r>
            <w:r w:rsidRPr="006C6A05">
              <w:rPr>
                <w:lang w:val="en-CA"/>
              </w:rPr>
              <w:t>e Patrick Martin-Ménard</w:t>
            </w:r>
          </w:p>
        </w:tc>
      </w:tr>
      <w:tr w:rsidR="00E04393" w:rsidRPr="006C6A05" w14:paraId="2BDBCA23" w14:textId="77777777" w:rsidTr="00E04393">
        <w:tc>
          <w:tcPr>
            <w:tcW w:w="9362" w:type="dxa"/>
            <w:gridSpan w:val="3"/>
            <w:tcBorders>
              <w:top w:val="nil"/>
            </w:tcBorders>
          </w:tcPr>
          <w:p w14:paraId="674DB9BF" w14:textId="10C3B441" w:rsidR="00E04393" w:rsidRPr="006C6A05" w:rsidRDefault="00E04393" w:rsidP="005A78BF">
            <w:pPr>
              <w:pStyle w:val="zSoquijdatNomProcureurDem"/>
              <w:rPr>
                <w:lang w:val="en-CA"/>
              </w:rPr>
            </w:pPr>
            <w:r w:rsidRPr="006C6A05">
              <w:rPr>
                <w:lang w:val="en-CA"/>
              </w:rPr>
              <w:t>M</w:t>
            </w:r>
            <w:r w:rsidR="007F745A" w:rsidRPr="006C6A05">
              <w:rPr>
                <w:lang w:val="en-CA"/>
              </w:rPr>
              <w:t>tr</w:t>
            </w:r>
            <w:r w:rsidRPr="006C6A05">
              <w:rPr>
                <w:lang w:val="en-CA"/>
              </w:rPr>
              <w:t>e Maude Lépine</w:t>
            </w:r>
          </w:p>
        </w:tc>
      </w:tr>
      <w:tr w:rsidR="00E04393" w:rsidRPr="006C6A05" w14:paraId="2B4B9A2D" w14:textId="77777777" w:rsidTr="00E04393">
        <w:tc>
          <w:tcPr>
            <w:tcW w:w="9362" w:type="dxa"/>
            <w:gridSpan w:val="3"/>
            <w:tcBorders>
              <w:top w:val="nil"/>
            </w:tcBorders>
          </w:tcPr>
          <w:p w14:paraId="7FFD1640" w14:textId="3B8082E3" w:rsidR="00E04393" w:rsidRPr="006C6A05" w:rsidRDefault="00E04393" w:rsidP="005A78BF">
            <w:pPr>
              <w:pStyle w:val="zSoquijdatNomProcureurDem"/>
              <w:rPr>
                <w:lang w:val="en-CA"/>
              </w:rPr>
            </w:pPr>
            <w:r w:rsidRPr="006C6A05">
              <w:rPr>
                <w:lang w:val="en-CA"/>
              </w:rPr>
              <w:t>M</w:t>
            </w:r>
            <w:r w:rsidR="007F745A" w:rsidRPr="006C6A05">
              <w:rPr>
                <w:lang w:val="en-CA"/>
              </w:rPr>
              <w:t>tr</w:t>
            </w:r>
            <w:r w:rsidRPr="006C6A05">
              <w:rPr>
                <w:lang w:val="en-CA"/>
              </w:rPr>
              <w:t xml:space="preserve">e Myriam </w:t>
            </w:r>
            <w:proofErr w:type="spellStart"/>
            <w:r w:rsidRPr="006C6A05">
              <w:rPr>
                <w:lang w:val="en-CA"/>
              </w:rPr>
              <w:t>Sahi</w:t>
            </w:r>
            <w:proofErr w:type="spellEnd"/>
          </w:p>
        </w:tc>
      </w:tr>
      <w:tr w:rsidR="005A78BF" w:rsidRPr="006C6A05" w14:paraId="615C5D03" w14:textId="77777777" w:rsidTr="00423DF1">
        <w:tc>
          <w:tcPr>
            <w:tcW w:w="9362" w:type="dxa"/>
            <w:gridSpan w:val="3"/>
          </w:tcPr>
          <w:p w14:paraId="7BEA2A0E" w14:textId="462E228F" w:rsidR="005A78BF" w:rsidRPr="006C6A05" w:rsidRDefault="00E04393" w:rsidP="005A78BF">
            <w:pPr>
              <w:pStyle w:val="zSoquijdatCabinetProcureurDem"/>
              <w:rPr>
                <w:lang w:val="en-CA"/>
              </w:rPr>
            </w:pPr>
            <w:r w:rsidRPr="006C6A05">
              <w:rPr>
                <w:lang w:val="en-CA"/>
              </w:rPr>
              <w:t>MÉNARD, MARTIN AVOCATS</w:t>
            </w:r>
          </w:p>
        </w:tc>
      </w:tr>
      <w:tr w:rsidR="005A78BF" w:rsidRPr="006C6A05" w14:paraId="6D4D1F33" w14:textId="77777777" w:rsidTr="00423DF1">
        <w:tc>
          <w:tcPr>
            <w:tcW w:w="9362" w:type="dxa"/>
            <w:gridSpan w:val="3"/>
          </w:tcPr>
          <w:p w14:paraId="2F6914BB" w14:textId="5CA04B62" w:rsidR="005A78BF" w:rsidRPr="006C6A05" w:rsidRDefault="007F745A" w:rsidP="005A78BF">
            <w:pPr>
              <w:pStyle w:val="zSoquijlblProcureurDem"/>
              <w:rPr>
                <w:lang w:val="en-CA"/>
              </w:rPr>
            </w:pPr>
            <w:r w:rsidRPr="006C6A05">
              <w:rPr>
                <w:lang w:val="en-CA"/>
              </w:rPr>
              <w:t>For the appellants</w:t>
            </w:r>
          </w:p>
        </w:tc>
      </w:tr>
      <w:tr w:rsidR="005A78BF" w:rsidRPr="006C6A05" w14:paraId="62C19614" w14:textId="77777777" w:rsidTr="00423DF1">
        <w:tc>
          <w:tcPr>
            <w:tcW w:w="9362" w:type="dxa"/>
            <w:gridSpan w:val="3"/>
          </w:tcPr>
          <w:p w14:paraId="42B2DC7E" w14:textId="77777777" w:rsidR="005A78BF" w:rsidRPr="006C6A05" w:rsidRDefault="005A78BF" w:rsidP="005A78BF">
            <w:pPr>
              <w:rPr>
                <w:lang w:val="en-CA"/>
              </w:rPr>
            </w:pPr>
          </w:p>
        </w:tc>
      </w:tr>
      <w:tr w:rsidR="005A78BF" w:rsidRPr="006C6A05" w14:paraId="2B6645BB" w14:textId="77777777" w:rsidTr="00423DF1">
        <w:tc>
          <w:tcPr>
            <w:tcW w:w="9362" w:type="dxa"/>
            <w:gridSpan w:val="3"/>
          </w:tcPr>
          <w:p w14:paraId="37A761F8" w14:textId="1212D8B0" w:rsidR="005A78BF" w:rsidRPr="006C6A05" w:rsidRDefault="00E04393" w:rsidP="005A78BF">
            <w:pPr>
              <w:pStyle w:val="zSoquijdatNomProcureurDef"/>
              <w:rPr>
                <w:lang w:val="en-CA"/>
              </w:rPr>
            </w:pPr>
            <w:r w:rsidRPr="006C6A05">
              <w:rPr>
                <w:lang w:val="en-CA"/>
              </w:rPr>
              <w:t>M</w:t>
            </w:r>
            <w:r w:rsidR="007F745A" w:rsidRPr="006C6A05">
              <w:rPr>
                <w:lang w:val="en-CA"/>
              </w:rPr>
              <w:t>tr</w:t>
            </w:r>
            <w:r w:rsidRPr="006C6A05">
              <w:rPr>
                <w:lang w:val="en-CA"/>
              </w:rPr>
              <w:t>e Mona Daoud-</w:t>
            </w:r>
            <w:proofErr w:type="spellStart"/>
            <w:r w:rsidRPr="006C6A05">
              <w:rPr>
                <w:lang w:val="en-CA"/>
              </w:rPr>
              <w:t>Kayal</w:t>
            </w:r>
            <w:proofErr w:type="spellEnd"/>
          </w:p>
        </w:tc>
      </w:tr>
      <w:tr w:rsidR="005A78BF" w:rsidRPr="006C6A05" w14:paraId="15F97488" w14:textId="77777777" w:rsidTr="00423DF1">
        <w:tc>
          <w:tcPr>
            <w:tcW w:w="9362" w:type="dxa"/>
            <w:gridSpan w:val="3"/>
          </w:tcPr>
          <w:p w14:paraId="0D8DDA39" w14:textId="3C5BD933" w:rsidR="005A78BF" w:rsidRPr="006C6A05" w:rsidRDefault="00E04393" w:rsidP="005A78BF">
            <w:pPr>
              <w:pStyle w:val="zSoquijdatCabinetProcureurDef"/>
              <w:rPr>
                <w:lang w:val="en-CA"/>
              </w:rPr>
            </w:pPr>
            <w:r w:rsidRPr="006C6A05">
              <w:rPr>
                <w:lang w:val="en-CA"/>
              </w:rPr>
              <w:t>MONETTE, BARAKETT</w:t>
            </w:r>
          </w:p>
        </w:tc>
      </w:tr>
      <w:tr w:rsidR="005A78BF" w:rsidRPr="006C6A05" w14:paraId="5885526F" w14:textId="77777777" w:rsidTr="00423DF1">
        <w:tc>
          <w:tcPr>
            <w:tcW w:w="9362" w:type="dxa"/>
            <w:gridSpan w:val="3"/>
          </w:tcPr>
          <w:p w14:paraId="1DF8453F" w14:textId="19F4E425" w:rsidR="005A78BF" w:rsidRPr="006C6A05" w:rsidRDefault="007F745A" w:rsidP="005A78BF">
            <w:pPr>
              <w:pStyle w:val="zSoquijlblProcureurDef"/>
              <w:rPr>
                <w:lang w:val="en-CA"/>
              </w:rPr>
            </w:pPr>
            <w:r w:rsidRPr="006C6A05">
              <w:rPr>
                <w:lang w:val="en-CA"/>
              </w:rPr>
              <w:t>For the respondents</w:t>
            </w:r>
          </w:p>
        </w:tc>
      </w:tr>
      <w:tr w:rsidR="005A78BF" w:rsidRPr="006C6A05" w14:paraId="72EC9978" w14:textId="77777777" w:rsidTr="00423DF1">
        <w:tc>
          <w:tcPr>
            <w:tcW w:w="9362" w:type="dxa"/>
            <w:gridSpan w:val="3"/>
          </w:tcPr>
          <w:p w14:paraId="0DB85048" w14:textId="77777777" w:rsidR="005A78BF" w:rsidRPr="006C6A05" w:rsidRDefault="005A78BF" w:rsidP="005A78BF">
            <w:pPr>
              <w:rPr>
                <w:lang w:val="en-CA"/>
              </w:rPr>
            </w:pPr>
          </w:p>
        </w:tc>
      </w:tr>
      <w:tr w:rsidR="005A78BF" w:rsidRPr="006C6A05" w14:paraId="41120FE0" w14:textId="77777777" w:rsidTr="00423DF1">
        <w:tc>
          <w:tcPr>
            <w:tcW w:w="1997" w:type="dxa"/>
          </w:tcPr>
          <w:p w14:paraId="79C87D16" w14:textId="0FAF7319" w:rsidR="005A78BF" w:rsidRPr="006C6A05" w:rsidRDefault="007F745A" w:rsidP="005A78BF">
            <w:pPr>
              <w:pStyle w:val="zSoquijlblDateAudience"/>
              <w:rPr>
                <w:lang w:val="en-CA"/>
              </w:rPr>
            </w:pPr>
            <w:r w:rsidRPr="006C6A05">
              <w:rPr>
                <w:lang w:val="en-CA"/>
              </w:rPr>
              <w:t>Date of hearing</w:t>
            </w:r>
            <w:r w:rsidR="005A78BF" w:rsidRPr="006C6A05">
              <w:rPr>
                <w:lang w:val="en-CA"/>
              </w:rPr>
              <w:t>:</w:t>
            </w:r>
          </w:p>
        </w:tc>
        <w:tc>
          <w:tcPr>
            <w:tcW w:w="7365" w:type="dxa"/>
            <w:gridSpan w:val="2"/>
          </w:tcPr>
          <w:p w14:paraId="1B73B5CC" w14:textId="3A3F7BBA" w:rsidR="005A78BF" w:rsidRPr="006C6A05" w:rsidRDefault="00E46D4A" w:rsidP="005A78BF">
            <w:pPr>
              <w:pStyle w:val="zSoquijdatDateAudience"/>
              <w:rPr>
                <w:lang w:val="en-CA"/>
              </w:rPr>
            </w:pPr>
            <w:r w:rsidRPr="006C6A05">
              <w:rPr>
                <w:lang w:val="en-CA"/>
              </w:rPr>
              <w:t>December 19,</w:t>
            </w:r>
            <w:r w:rsidR="00E04393" w:rsidRPr="006C6A05">
              <w:rPr>
                <w:lang w:val="en-CA"/>
              </w:rPr>
              <w:t xml:space="preserve"> 2022</w:t>
            </w:r>
          </w:p>
        </w:tc>
      </w:tr>
      <w:bookmarkEnd w:id="8"/>
    </w:tbl>
    <w:p w14:paraId="6CF7EA20" w14:textId="77777777" w:rsidR="00740A17" w:rsidRDefault="00740A17" w:rsidP="00E04393"/>
    <w:sectPr w:rsidR="00740A17" w:rsidSect="00554013">
      <w:headerReference w:type="default" r:id="rId8"/>
      <w:pgSz w:w="12242" w:h="15842" w:code="1"/>
      <w:pgMar w:top="1440" w:right="1008" w:bottom="1418"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7B39" w14:textId="77777777" w:rsidR="009B1C4D" w:rsidRDefault="009B1C4D">
      <w:r>
        <w:separator/>
      </w:r>
    </w:p>
  </w:endnote>
  <w:endnote w:type="continuationSeparator" w:id="0">
    <w:p w14:paraId="12EB84FA" w14:textId="77777777" w:rsidR="009B1C4D" w:rsidRDefault="009B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7663" w14:textId="77777777" w:rsidR="009B1C4D" w:rsidRDefault="009B1C4D">
      <w:r>
        <w:separator/>
      </w:r>
    </w:p>
  </w:footnote>
  <w:footnote w:type="continuationSeparator" w:id="0">
    <w:p w14:paraId="02BCA423" w14:textId="77777777" w:rsidR="009B1C4D" w:rsidRDefault="009B1C4D">
      <w:r>
        <w:continuationSeparator/>
      </w:r>
    </w:p>
  </w:footnote>
  <w:footnote w:id="1">
    <w:p w14:paraId="2E1C507E" w14:textId="72913492" w:rsidR="003E4F40" w:rsidRPr="00D51EA4" w:rsidRDefault="003E4F40" w:rsidP="003E4F40">
      <w:pPr>
        <w:pStyle w:val="Notedebasdepage"/>
        <w:rPr>
          <w:lang w:val="en-CA"/>
        </w:rPr>
      </w:pPr>
      <w:r>
        <w:rPr>
          <w:rStyle w:val="Appelnotedebasdep"/>
        </w:rPr>
        <w:footnoteRef/>
      </w:r>
      <w:r w:rsidRPr="00D51EA4">
        <w:rPr>
          <w:lang w:val="en-CA"/>
        </w:rPr>
        <w:t xml:space="preserve"> </w:t>
      </w:r>
      <w:r w:rsidRPr="00AB738B">
        <w:rPr>
          <w:lang w:val="en-CA"/>
        </w:rPr>
        <w:tab/>
      </w:r>
      <w:r w:rsidR="007C029B" w:rsidRPr="00AB738B">
        <w:rPr>
          <w:lang w:val="en-CA"/>
        </w:rPr>
        <w:t>His Glasgow Outcome Score varies from 0 to 2</w:t>
      </w:r>
      <w:r w:rsidR="002A2201" w:rsidRPr="00AB738B">
        <w:rPr>
          <w:lang w:val="en-CA"/>
        </w:rPr>
        <w:t xml:space="preserve">. This is </w:t>
      </w:r>
      <w:r w:rsidR="007C029B" w:rsidRPr="00AB738B">
        <w:rPr>
          <w:lang w:val="en-CA"/>
        </w:rPr>
        <w:t>the lowest score and reflects his vegetative state.</w:t>
      </w:r>
    </w:p>
  </w:footnote>
  <w:footnote w:id="2">
    <w:p w14:paraId="625DF501" w14:textId="33841F34" w:rsidR="00C531F2" w:rsidRPr="008504E6" w:rsidRDefault="00C531F2" w:rsidP="00C531F2">
      <w:pPr>
        <w:pStyle w:val="Notedebasdepage"/>
        <w:rPr>
          <w:lang w:val="en-CA"/>
        </w:rPr>
      </w:pPr>
      <w:r w:rsidRPr="008504E6">
        <w:rPr>
          <w:rStyle w:val="Appelnotedebasdep"/>
          <w:lang w:val="en-CA"/>
        </w:rPr>
        <w:footnoteRef/>
      </w:r>
      <w:r w:rsidRPr="008504E6">
        <w:rPr>
          <w:lang w:val="en-CA"/>
        </w:rPr>
        <w:t xml:space="preserve"> </w:t>
      </w:r>
      <w:r w:rsidRPr="008504E6">
        <w:rPr>
          <w:lang w:val="en-CA"/>
        </w:rPr>
        <w:tab/>
      </w:r>
      <w:r w:rsidR="00DA1DBE" w:rsidRPr="008504E6">
        <w:rPr>
          <w:lang w:val="en-CA"/>
        </w:rPr>
        <w:t xml:space="preserve">By June 16, 2022, the respondent </w:t>
      </w:r>
      <w:r w:rsidR="008504E6">
        <w:rPr>
          <w:lang w:val="en-CA"/>
        </w:rPr>
        <w:t xml:space="preserve">was </w:t>
      </w:r>
      <w:r w:rsidR="00C3526B">
        <w:rPr>
          <w:lang w:val="en-CA"/>
        </w:rPr>
        <w:t xml:space="preserve">already </w:t>
      </w:r>
      <w:r w:rsidR="00DA1DBE" w:rsidRPr="008504E6">
        <w:rPr>
          <w:lang w:val="en-CA"/>
        </w:rPr>
        <w:t>advocat</w:t>
      </w:r>
      <w:r w:rsidR="008504E6">
        <w:rPr>
          <w:lang w:val="en-CA"/>
        </w:rPr>
        <w:t>ing</w:t>
      </w:r>
      <w:r w:rsidR="00DA1DBE" w:rsidRPr="008504E6">
        <w:rPr>
          <w:lang w:val="en-CA"/>
        </w:rPr>
        <w:t xml:space="preserve"> extubation for the child, notably because </w:t>
      </w:r>
      <w:r w:rsidR="00C3526B">
        <w:rPr>
          <w:lang w:val="en-CA"/>
        </w:rPr>
        <w:t>he</w:t>
      </w:r>
      <w:r w:rsidR="008504E6">
        <w:rPr>
          <w:lang w:val="en-CA"/>
        </w:rPr>
        <w:t xml:space="preserve"> </w:t>
      </w:r>
      <w:r w:rsidR="002D7BD9" w:rsidRPr="008504E6">
        <w:rPr>
          <w:lang w:val="en-CA"/>
        </w:rPr>
        <w:t>was able to breathe independently</w:t>
      </w:r>
      <w:r w:rsidRPr="008504E6">
        <w:rPr>
          <w:lang w:val="en-CA"/>
        </w:rPr>
        <w:t>.</w:t>
      </w:r>
    </w:p>
  </w:footnote>
  <w:footnote w:id="3">
    <w:p w14:paraId="39931569" w14:textId="3BA6B6A1" w:rsidR="003E4F40" w:rsidRPr="00D51EA4" w:rsidRDefault="003E4F40" w:rsidP="003A0C2F">
      <w:pPr>
        <w:pStyle w:val="Notedebasdepage"/>
        <w:rPr>
          <w:lang w:val="en-CA"/>
        </w:rPr>
      </w:pPr>
      <w:r w:rsidRPr="008504E6">
        <w:rPr>
          <w:rStyle w:val="Appelnotedebasdep"/>
          <w:lang w:val="en-CA"/>
        </w:rPr>
        <w:footnoteRef/>
      </w:r>
      <w:r w:rsidRPr="008504E6">
        <w:rPr>
          <w:lang w:val="en-CA"/>
        </w:rPr>
        <w:t xml:space="preserve"> </w:t>
      </w:r>
      <w:r w:rsidRPr="008504E6">
        <w:rPr>
          <w:lang w:val="en-CA"/>
        </w:rPr>
        <w:tab/>
      </w:r>
      <w:r w:rsidR="002D7BD9" w:rsidRPr="008504E6">
        <w:rPr>
          <w:lang w:val="en-CA"/>
        </w:rPr>
        <w:t>Specifically, the treatment plan provides for the following</w:t>
      </w:r>
      <w:r w:rsidRPr="008504E6">
        <w:rPr>
          <w:lang w:val="en-CA"/>
        </w:rPr>
        <w:t xml:space="preserve">: </w:t>
      </w:r>
      <w:r w:rsidR="003A7E0B">
        <w:rPr>
          <w:lang w:val="en-CA"/>
        </w:rPr>
        <w:t>a</w:t>
      </w:r>
      <w:r w:rsidRPr="008504E6">
        <w:rPr>
          <w:lang w:val="en-CA"/>
        </w:rPr>
        <w:t xml:space="preserve">dministration </w:t>
      </w:r>
      <w:r w:rsidR="002D7BD9" w:rsidRPr="008504E6">
        <w:rPr>
          <w:lang w:val="en-CA"/>
        </w:rPr>
        <w:t>of corticosteroids and an anti</w:t>
      </w:r>
      <w:r w:rsidR="003A7E0B">
        <w:rPr>
          <w:lang w:val="en-CA"/>
        </w:rPr>
        <w:noBreakHyphen/>
      </w:r>
      <w:r w:rsidR="002D7BD9" w:rsidRPr="008504E6">
        <w:rPr>
          <w:lang w:val="en-CA"/>
        </w:rPr>
        <w:t>inflammatory at least 12 hours before extubation</w:t>
      </w:r>
      <w:r w:rsidR="00731DBC" w:rsidRPr="008504E6">
        <w:rPr>
          <w:lang w:val="en-CA"/>
        </w:rPr>
        <w:t>;</w:t>
      </w:r>
      <w:r w:rsidR="002D7BD9" w:rsidRPr="008504E6">
        <w:rPr>
          <w:lang w:val="en-CA"/>
        </w:rPr>
        <w:t xml:space="preserve"> </w:t>
      </w:r>
      <w:r w:rsidRPr="008504E6">
        <w:rPr>
          <w:lang w:val="en-CA"/>
        </w:rPr>
        <w:t xml:space="preserve">glycopyrrolate </w:t>
      </w:r>
      <w:r w:rsidR="002D7BD9" w:rsidRPr="008504E6">
        <w:rPr>
          <w:lang w:val="en-CA"/>
        </w:rPr>
        <w:t>as needed</w:t>
      </w:r>
      <w:r w:rsidR="00731DBC" w:rsidRPr="008504E6">
        <w:rPr>
          <w:lang w:val="en-CA"/>
        </w:rPr>
        <w:t>;</w:t>
      </w:r>
      <w:r w:rsidRPr="008504E6">
        <w:rPr>
          <w:lang w:val="en-CA"/>
        </w:rPr>
        <w:t xml:space="preserve"> </w:t>
      </w:r>
      <w:r w:rsidR="002D7BD9" w:rsidRPr="008504E6">
        <w:rPr>
          <w:lang w:val="en-CA"/>
        </w:rPr>
        <w:t>fasting</w:t>
      </w:r>
      <w:r w:rsidR="00731DBC" w:rsidRPr="008504E6">
        <w:rPr>
          <w:lang w:val="en-CA"/>
        </w:rPr>
        <w:t xml:space="preserve">; </w:t>
      </w:r>
      <w:r w:rsidR="002D7BD9" w:rsidRPr="008504E6">
        <w:rPr>
          <w:lang w:val="en-CA"/>
        </w:rPr>
        <w:t xml:space="preserve">a calm environment where the parents, nurses, respiratory therapists </w:t>
      </w:r>
      <w:r w:rsidR="00731DBC" w:rsidRPr="008504E6">
        <w:rPr>
          <w:lang w:val="en-CA"/>
        </w:rPr>
        <w:t xml:space="preserve">and physicians </w:t>
      </w:r>
      <w:r w:rsidR="008504E6">
        <w:rPr>
          <w:lang w:val="en-CA"/>
        </w:rPr>
        <w:t>are</w:t>
      </w:r>
      <w:r w:rsidR="00731DBC" w:rsidRPr="008504E6">
        <w:rPr>
          <w:lang w:val="en-CA"/>
        </w:rPr>
        <w:t xml:space="preserve"> present; administration of oxygen </w:t>
      </w:r>
      <w:r w:rsidR="003A7E0B">
        <w:rPr>
          <w:lang w:val="en-CA"/>
        </w:rPr>
        <w:t xml:space="preserve">as appropriate and </w:t>
      </w:r>
      <w:r w:rsidR="00731DBC" w:rsidRPr="008504E6">
        <w:rPr>
          <w:lang w:val="en-CA"/>
        </w:rPr>
        <w:t xml:space="preserve">under continuous supervision; aspiration of secretions; and use of positive and negative pressure to help loosen and aspirate secretions. Further maneuvers </w:t>
      </w:r>
      <w:r w:rsidR="008504E6">
        <w:rPr>
          <w:lang w:val="en-CA"/>
        </w:rPr>
        <w:t xml:space="preserve">in the plan </w:t>
      </w:r>
      <w:r w:rsidR="00731DBC" w:rsidRPr="008504E6">
        <w:rPr>
          <w:lang w:val="en-CA"/>
        </w:rPr>
        <w:t xml:space="preserve">include administration of epinephrine and </w:t>
      </w:r>
      <w:r w:rsidRPr="008504E6">
        <w:rPr>
          <w:lang w:val="en-CA"/>
        </w:rPr>
        <w:t>dexam</w:t>
      </w:r>
      <w:r w:rsidR="00731DBC" w:rsidRPr="008504E6">
        <w:rPr>
          <w:lang w:val="en-CA"/>
        </w:rPr>
        <w:t>e</w:t>
      </w:r>
      <w:r w:rsidRPr="008504E6">
        <w:rPr>
          <w:lang w:val="en-CA"/>
        </w:rPr>
        <w:t xml:space="preserve">thasone </w:t>
      </w:r>
      <w:r w:rsidR="00731DBC" w:rsidRPr="008504E6">
        <w:rPr>
          <w:lang w:val="en-CA"/>
        </w:rPr>
        <w:t xml:space="preserve">if the child develops </w:t>
      </w:r>
      <w:r w:rsidRPr="008504E6">
        <w:rPr>
          <w:lang w:val="en-CA"/>
        </w:rPr>
        <w:t xml:space="preserve">stridor, </w:t>
      </w:r>
      <w:r w:rsidR="00CB0DFC" w:rsidRPr="008504E6">
        <w:rPr>
          <w:lang w:val="en-CA"/>
        </w:rPr>
        <w:t xml:space="preserve">which is an inflammation of the trachea. </w:t>
      </w:r>
      <w:r w:rsidR="008504E6">
        <w:rPr>
          <w:lang w:val="en-CA"/>
        </w:rPr>
        <w:t>Also, i</w:t>
      </w:r>
      <w:r w:rsidR="00CB0DFC" w:rsidRPr="008504E6">
        <w:rPr>
          <w:lang w:val="en-CA"/>
        </w:rPr>
        <w:t xml:space="preserve">n the event of respiratory distress, </w:t>
      </w:r>
      <w:r w:rsidR="008504E6" w:rsidRPr="008504E6">
        <w:rPr>
          <w:lang w:val="en-CA"/>
        </w:rPr>
        <w:t>opioids</w:t>
      </w:r>
      <w:r w:rsidR="00CB0DFC" w:rsidRPr="008504E6">
        <w:rPr>
          <w:lang w:val="en-CA"/>
        </w:rPr>
        <w:t xml:space="preserve"> or </w:t>
      </w:r>
      <w:r w:rsidRPr="008504E6">
        <w:rPr>
          <w:lang w:val="en-CA"/>
        </w:rPr>
        <w:t>benzodiaz</w:t>
      </w:r>
      <w:r w:rsidR="00CB0DFC" w:rsidRPr="008504E6">
        <w:rPr>
          <w:lang w:val="en-CA"/>
        </w:rPr>
        <w:t>e</w:t>
      </w:r>
      <w:r w:rsidRPr="008504E6">
        <w:rPr>
          <w:lang w:val="en-CA"/>
        </w:rPr>
        <w:t xml:space="preserve">pines </w:t>
      </w:r>
      <w:r w:rsidR="008504E6">
        <w:rPr>
          <w:lang w:val="en-CA"/>
        </w:rPr>
        <w:t xml:space="preserve">can </w:t>
      </w:r>
      <w:r w:rsidR="00CB0DFC" w:rsidRPr="008504E6">
        <w:rPr>
          <w:lang w:val="en-CA"/>
        </w:rPr>
        <w:t>be administ</w:t>
      </w:r>
      <w:r w:rsidR="008504E6">
        <w:rPr>
          <w:lang w:val="en-CA"/>
        </w:rPr>
        <w:t xml:space="preserve">ered </w:t>
      </w:r>
      <w:r w:rsidR="00CB0DFC" w:rsidRPr="008504E6">
        <w:rPr>
          <w:lang w:val="en-CA"/>
        </w:rPr>
        <w:t xml:space="preserve">to </w:t>
      </w:r>
      <w:r w:rsidR="003A7E0B">
        <w:rPr>
          <w:lang w:val="en-CA"/>
        </w:rPr>
        <w:t>provide comfort</w:t>
      </w:r>
      <w:r w:rsidR="00CB0DFC" w:rsidRPr="008504E6">
        <w:rPr>
          <w:lang w:val="en-CA"/>
        </w:rPr>
        <w:t xml:space="preserve">. </w:t>
      </w:r>
      <w:r w:rsidR="008504E6">
        <w:rPr>
          <w:lang w:val="en-CA"/>
        </w:rPr>
        <w:t>(</w:t>
      </w:r>
      <w:r w:rsidR="00CB0DFC" w:rsidRPr="008504E6">
        <w:rPr>
          <w:lang w:val="en-CA"/>
        </w:rPr>
        <w:t xml:space="preserve">Testimony of </w:t>
      </w:r>
      <w:r w:rsidRPr="008504E6">
        <w:rPr>
          <w:lang w:val="en-CA"/>
        </w:rPr>
        <w:t>Dr</w:t>
      </w:r>
      <w:r w:rsidR="00CB0DFC" w:rsidRPr="008504E6">
        <w:rPr>
          <w:lang w:val="en-CA"/>
        </w:rPr>
        <w:t>.</w:t>
      </w:r>
      <w:r w:rsidRPr="008504E6">
        <w:rPr>
          <w:lang w:val="en-CA"/>
        </w:rPr>
        <w:t xml:space="preserve"> Tol</w:t>
      </w:r>
      <w:r w:rsidR="008B2A5F">
        <w:rPr>
          <w:lang w:val="en-CA"/>
        </w:rPr>
        <w:t>e</w:t>
      </w:r>
      <w:r w:rsidRPr="008504E6">
        <w:rPr>
          <w:lang w:val="en-CA"/>
        </w:rPr>
        <w:t>dano</w:t>
      </w:r>
      <w:r w:rsidR="00CB0DFC" w:rsidRPr="008504E6">
        <w:rPr>
          <w:lang w:val="en-CA"/>
        </w:rPr>
        <w:t xml:space="preserve"> </w:t>
      </w:r>
      <w:r w:rsidR="00C91B4C">
        <w:rPr>
          <w:lang w:val="en-CA"/>
        </w:rPr>
        <w:t>in connection with</w:t>
      </w:r>
      <w:r w:rsidR="00CB0DFC" w:rsidRPr="008504E6">
        <w:rPr>
          <w:lang w:val="en-CA"/>
        </w:rPr>
        <w:t xml:space="preserve"> the application for the court’s </w:t>
      </w:r>
      <w:r w:rsidR="003A7E0B">
        <w:rPr>
          <w:lang w:val="en-CA"/>
        </w:rPr>
        <w:t>authorization</w:t>
      </w:r>
      <w:r w:rsidR="00CB0DFC" w:rsidRPr="008504E6">
        <w:rPr>
          <w:lang w:val="en-CA"/>
        </w:rPr>
        <w:t xml:space="preserve"> to provide care required by the child’s state of health, September</w:t>
      </w:r>
      <w:r w:rsidR="0060681F">
        <w:rPr>
          <w:lang w:val="en-CA"/>
        </w:rPr>
        <w:t> </w:t>
      </w:r>
      <w:r w:rsidR="00CB0DFC" w:rsidRPr="008504E6">
        <w:rPr>
          <w:lang w:val="en-CA"/>
        </w:rPr>
        <w:t>2, 2022.</w:t>
      </w:r>
      <w:r w:rsidR="008504E6">
        <w:rPr>
          <w:lang w:val="en-CA"/>
        </w:rPr>
        <w:t>)</w:t>
      </w:r>
    </w:p>
  </w:footnote>
  <w:footnote w:id="4">
    <w:p w14:paraId="5AA929CB" w14:textId="378D024F" w:rsidR="003E4F40" w:rsidRPr="00706408" w:rsidRDefault="003E4F40" w:rsidP="003E4F40">
      <w:pPr>
        <w:pStyle w:val="Notedebasdepage"/>
        <w:rPr>
          <w:lang w:val="en-CA"/>
        </w:rPr>
      </w:pPr>
      <w:r>
        <w:rPr>
          <w:rStyle w:val="Appelnotedebasdep"/>
        </w:rPr>
        <w:footnoteRef/>
      </w:r>
      <w:r w:rsidRPr="00D51EA4">
        <w:rPr>
          <w:lang w:val="en-CA"/>
        </w:rPr>
        <w:t xml:space="preserve"> </w:t>
      </w:r>
      <w:r w:rsidRPr="00D51EA4">
        <w:rPr>
          <w:lang w:val="en-CA"/>
        </w:rPr>
        <w:tab/>
      </w:r>
      <w:r w:rsidR="008C7A29" w:rsidRPr="00706408">
        <w:rPr>
          <w:i/>
          <w:iCs/>
          <w:lang w:val="en-CA"/>
        </w:rPr>
        <w:t xml:space="preserve">Centre </w:t>
      </w:r>
      <w:proofErr w:type="spellStart"/>
      <w:r w:rsidR="008C7A29" w:rsidRPr="00706408">
        <w:rPr>
          <w:i/>
          <w:iCs/>
          <w:lang w:val="en-CA"/>
        </w:rPr>
        <w:t>hospitalier</w:t>
      </w:r>
      <w:proofErr w:type="spellEnd"/>
      <w:r w:rsidR="008C7A29" w:rsidRPr="00706408">
        <w:rPr>
          <w:i/>
          <w:iCs/>
          <w:lang w:val="en-CA"/>
        </w:rPr>
        <w:t xml:space="preserve"> </w:t>
      </w:r>
      <w:proofErr w:type="spellStart"/>
      <w:r w:rsidR="008C7A29" w:rsidRPr="00706408">
        <w:rPr>
          <w:i/>
          <w:iCs/>
          <w:lang w:val="en-CA"/>
        </w:rPr>
        <w:t>universitaire</w:t>
      </w:r>
      <w:proofErr w:type="spellEnd"/>
      <w:r w:rsidR="008C7A29" w:rsidRPr="00706408">
        <w:rPr>
          <w:i/>
          <w:iCs/>
          <w:lang w:val="en-CA"/>
        </w:rPr>
        <w:t xml:space="preserve"> Sainte-Justine c. A.P. et P.A.</w:t>
      </w:r>
      <w:r w:rsidR="008C7A29" w:rsidRPr="00706408">
        <w:rPr>
          <w:lang w:val="en-CA"/>
        </w:rPr>
        <w:t>, 2022 QCCS 4033</w:t>
      </w:r>
      <w:r w:rsidR="0046278D" w:rsidRPr="00706408">
        <w:rPr>
          <w:lang w:val="en-CA"/>
        </w:rPr>
        <w:t xml:space="preserve"> [judgment under appeal] at</w:t>
      </w:r>
      <w:r w:rsidR="008C7A29" w:rsidRPr="00706408">
        <w:rPr>
          <w:lang w:val="en-CA"/>
        </w:rPr>
        <w:t xml:space="preserve"> par</w:t>
      </w:r>
      <w:r w:rsidR="0046278D" w:rsidRPr="00706408">
        <w:rPr>
          <w:lang w:val="en-CA"/>
        </w:rPr>
        <w:t>a</w:t>
      </w:r>
      <w:r w:rsidR="008C7A29" w:rsidRPr="00706408">
        <w:rPr>
          <w:lang w:val="en-CA"/>
        </w:rPr>
        <w:t>. 81</w:t>
      </w:r>
      <w:r w:rsidR="0046278D" w:rsidRPr="00706408">
        <w:rPr>
          <w:lang w:val="en-CA"/>
        </w:rPr>
        <w:t>.</w:t>
      </w:r>
    </w:p>
  </w:footnote>
  <w:footnote w:id="5">
    <w:p w14:paraId="26B549FB" w14:textId="6A9ADC03" w:rsidR="003E4F40" w:rsidRPr="00706408" w:rsidRDefault="003E4F40" w:rsidP="003E4F40">
      <w:pPr>
        <w:pStyle w:val="Notedebasdepage"/>
        <w:rPr>
          <w:lang w:val="en-CA"/>
        </w:rPr>
      </w:pPr>
      <w:r w:rsidRPr="00706408">
        <w:rPr>
          <w:rStyle w:val="Appelnotedebasdep"/>
          <w:lang w:val="en-CA"/>
        </w:rPr>
        <w:footnoteRef/>
      </w:r>
      <w:r w:rsidRPr="00706408">
        <w:rPr>
          <w:lang w:val="en-CA"/>
        </w:rPr>
        <w:t xml:space="preserve"> </w:t>
      </w:r>
      <w:r w:rsidRPr="00706408">
        <w:rPr>
          <w:lang w:val="en-CA"/>
        </w:rPr>
        <w:tab/>
      </w:r>
      <w:r w:rsidR="0046278D" w:rsidRPr="00706408">
        <w:rPr>
          <w:lang w:val="en-CA"/>
        </w:rPr>
        <w:t>Judgment under appeal at</w:t>
      </w:r>
      <w:r w:rsidRPr="00706408">
        <w:rPr>
          <w:lang w:val="en-CA"/>
        </w:rPr>
        <w:t xml:space="preserve"> para. 82.</w:t>
      </w:r>
    </w:p>
  </w:footnote>
  <w:footnote w:id="6">
    <w:p w14:paraId="13E3F7FB" w14:textId="56749831" w:rsidR="003E4F40" w:rsidRPr="00706408" w:rsidRDefault="003E4F40" w:rsidP="003E4F40">
      <w:pPr>
        <w:pStyle w:val="Notedebasdepage"/>
        <w:rPr>
          <w:lang w:val="en-CA"/>
        </w:rPr>
      </w:pPr>
      <w:r w:rsidRPr="00706408">
        <w:rPr>
          <w:rStyle w:val="Appelnotedebasdep"/>
          <w:lang w:val="en-CA"/>
        </w:rPr>
        <w:footnoteRef/>
      </w:r>
      <w:r w:rsidRPr="00706408">
        <w:rPr>
          <w:lang w:val="en-CA"/>
        </w:rPr>
        <w:t xml:space="preserve"> </w:t>
      </w:r>
      <w:r w:rsidRPr="00706408">
        <w:rPr>
          <w:lang w:val="en-CA"/>
        </w:rPr>
        <w:tab/>
      </w:r>
      <w:r w:rsidR="00706408" w:rsidRPr="00706408">
        <w:rPr>
          <w:lang w:val="en-CA"/>
        </w:rPr>
        <w:t>Judgment</w:t>
      </w:r>
      <w:r w:rsidRPr="00706408">
        <w:rPr>
          <w:lang w:val="en-CA"/>
        </w:rPr>
        <w:t xml:space="preserve"> </w:t>
      </w:r>
      <w:r w:rsidR="0046278D" w:rsidRPr="00706408">
        <w:rPr>
          <w:lang w:val="en-CA"/>
        </w:rPr>
        <w:t>under appeal at</w:t>
      </w:r>
      <w:r w:rsidRPr="00706408">
        <w:rPr>
          <w:lang w:val="en-CA"/>
        </w:rPr>
        <w:t xml:space="preserve"> para</w:t>
      </w:r>
      <w:r w:rsidR="0046278D" w:rsidRPr="00706408">
        <w:rPr>
          <w:lang w:val="en-CA"/>
        </w:rPr>
        <w:t>s</w:t>
      </w:r>
      <w:r w:rsidRPr="00706408">
        <w:rPr>
          <w:lang w:val="en-CA"/>
        </w:rPr>
        <w:t>. 83</w:t>
      </w:r>
      <w:r w:rsidR="00706408">
        <w:rPr>
          <w:rFonts w:cs="Arial"/>
          <w:lang w:val="en-CA"/>
        </w:rPr>
        <w:t>–</w:t>
      </w:r>
      <w:r w:rsidRPr="00706408">
        <w:rPr>
          <w:lang w:val="en-CA"/>
        </w:rPr>
        <w:t>93.</w:t>
      </w:r>
    </w:p>
  </w:footnote>
  <w:footnote w:id="7">
    <w:p w14:paraId="2BAD0AD6" w14:textId="4044D640" w:rsidR="003E4F40" w:rsidRPr="00706408" w:rsidRDefault="003E4F40" w:rsidP="003E4F40">
      <w:pPr>
        <w:pStyle w:val="Notedebasdepage"/>
        <w:rPr>
          <w:lang w:val="en-CA"/>
        </w:rPr>
      </w:pPr>
      <w:r w:rsidRPr="00706408">
        <w:rPr>
          <w:rStyle w:val="Appelnotedebasdep"/>
          <w:lang w:val="en-CA"/>
        </w:rPr>
        <w:footnoteRef/>
      </w:r>
      <w:r w:rsidRPr="00706408">
        <w:rPr>
          <w:lang w:val="en-CA"/>
        </w:rPr>
        <w:t xml:space="preserve"> </w:t>
      </w:r>
      <w:r w:rsidRPr="00706408">
        <w:rPr>
          <w:lang w:val="en-CA"/>
        </w:rPr>
        <w:tab/>
      </w:r>
      <w:r w:rsidR="003D792B" w:rsidRPr="00706408">
        <w:rPr>
          <w:lang w:val="en-CA"/>
        </w:rPr>
        <w:t>Specifically, the judge</w:t>
      </w:r>
      <w:r w:rsidRPr="00706408">
        <w:rPr>
          <w:lang w:val="en-CA"/>
        </w:rPr>
        <w:t xml:space="preserve"> </w:t>
      </w:r>
      <w:r w:rsidR="003D792B" w:rsidRPr="00706408">
        <w:rPr>
          <w:lang w:val="en-CA"/>
        </w:rPr>
        <w:t>(</w:t>
      </w:r>
      <w:r w:rsidRPr="00706408">
        <w:rPr>
          <w:lang w:val="en-CA"/>
        </w:rPr>
        <w:t>1) a</w:t>
      </w:r>
      <w:r w:rsidR="003D792B" w:rsidRPr="00706408">
        <w:rPr>
          <w:lang w:val="en-CA"/>
        </w:rPr>
        <w:t xml:space="preserve">dded an initial bronchoscopy to be certain of the </w:t>
      </w:r>
      <w:r w:rsidR="00D821FC" w:rsidRPr="00706408">
        <w:rPr>
          <w:lang w:val="en-CA"/>
        </w:rPr>
        <w:t>condition of the airway</w:t>
      </w:r>
      <w:r w:rsidR="00706408">
        <w:rPr>
          <w:lang w:val="en-CA"/>
        </w:rPr>
        <w:t>s</w:t>
      </w:r>
      <w:r w:rsidR="00D821FC" w:rsidRPr="00706408">
        <w:rPr>
          <w:lang w:val="en-CA"/>
        </w:rPr>
        <w:t>,</w:t>
      </w:r>
      <w:r w:rsidRPr="00706408">
        <w:rPr>
          <w:lang w:val="en-CA"/>
        </w:rPr>
        <w:t xml:space="preserve"> </w:t>
      </w:r>
      <w:r w:rsidR="00D821FC" w:rsidRPr="00706408">
        <w:rPr>
          <w:lang w:val="en-CA"/>
        </w:rPr>
        <w:t>(</w:t>
      </w:r>
      <w:r w:rsidRPr="00706408">
        <w:rPr>
          <w:lang w:val="en-CA"/>
        </w:rPr>
        <w:t xml:space="preserve">2) </w:t>
      </w:r>
      <w:r w:rsidR="00CF1E56">
        <w:rPr>
          <w:lang w:val="en-CA"/>
        </w:rPr>
        <w:t>deleted</w:t>
      </w:r>
      <w:r w:rsidR="00D821FC" w:rsidRPr="00706408">
        <w:rPr>
          <w:lang w:val="en-CA"/>
        </w:rPr>
        <w:t xml:space="preserve"> the </w:t>
      </w:r>
      <w:r w:rsidR="00706408">
        <w:rPr>
          <w:lang w:val="en-CA"/>
        </w:rPr>
        <w:t>statement</w:t>
      </w:r>
      <w:r w:rsidR="00D821FC" w:rsidRPr="00706408">
        <w:rPr>
          <w:lang w:val="en-CA"/>
        </w:rPr>
        <w:t xml:space="preserve"> </w:t>
      </w:r>
      <w:r w:rsidR="00BC6791">
        <w:rPr>
          <w:lang w:val="en-CA"/>
        </w:rPr>
        <w:t>to the effect that</w:t>
      </w:r>
      <w:r w:rsidR="00D821FC" w:rsidRPr="00706408">
        <w:rPr>
          <w:lang w:val="en-CA"/>
        </w:rPr>
        <w:t xml:space="preserve"> medical team will determine the appropriate place to transfer the patient when his medical condition permits; and (3) provided for trans</w:t>
      </w:r>
      <w:r w:rsidR="00E24D48">
        <w:rPr>
          <w:lang w:val="en-CA"/>
        </w:rPr>
        <w:t>ient</w:t>
      </w:r>
      <w:r w:rsidR="00D821FC" w:rsidRPr="00706408">
        <w:rPr>
          <w:lang w:val="en-CA"/>
        </w:rPr>
        <w:t xml:space="preserve"> and temporary </w:t>
      </w:r>
      <w:r w:rsidR="008914CA">
        <w:rPr>
          <w:lang w:val="en-CA"/>
        </w:rPr>
        <w:t>reintubation</w:t>
      </w:r>
      <w:r w:rsidR="00D821FC" w:rsidRPr="00706408">
        <w:rPr>
          <w:lang w:val="en-CA"/>
        </w:rPr>
        <w:t xml:space="preserve"> </w:t>
      </w:r>
      <w:r w:rsidR="00323DC5">
        <w:rPr>
          <w:lang w:val="en-CA"/>
        </w:rPr>
        <w:t>if a</w:t>
      </w:r>
      <w:r w:rsidR="00942021">
        <w:rPr>
          <w:lang w:val="en-CA"/>
        </w:rPr>
        <w:t xml:space="preserve"> </w:t>
      </w:r>
      <w:r w:rsidR="00706408" w:rsidRPr="00706408">
        <w:rPr>
          <w:lang w:val="en-CA"/>
        </w:rPr>
        <w:t>planned surgery</w:t>
      </w:r>
      <w:r w:rsidR="00323DC5">
        <w:rPr>
          <w:lang w:val="en-CA"/>
        </w:rPr>
        <w:t xml:space="preserve"> </w:t>
      </w:r>
      <w:r w:rsidR="00706408" w:rsidRPr="00706408">
        <w:rPr>
          <w:lang w:val="en-CA"/>
        </w:rPr>
        <w:t>require</w:t>
      </w:r>
      <w:r w:rsidR="00BC6791">
        <w:rPr>
          <w:lang w:val="en-CA"/>
        </w:rPr>
        <w:t>s</w:t>
      </w:r>
      <w:r w:rsidR="00706408" w:rsidRPr="00706408">
        <w:rPr>
          <w:lang w:val="en-CA"/>
        </w:rPr>
        <w:t xml:space="preserve"> it</w:t>
      </w:r>
      <w:r w:rsidRPr="00706408">
        <w:rPr>
          <w:lang w:val="en-CA"/>
        </w:rPr>
        <w:t>.</w:t>
      </w:r>
    </w:p>
  </w:footnote>
  <w:footnote w:id="8">
    <w:p w14:paraId="2885857E" w14:textId="4F33E25C" w:rsidR="003E4F40" w:rsidRPr="00706408" w:rsidRDefault="003E4F40" w:rsidP="003E4F40">
      <w:pPr>
        <w:pStyle w:val="Notedebasdepage"/>
        <w:rPr>
          <w:lang w:val="en-CA"/>
        </w:rPr>
      </w:pPr>
      <w:r w:rsidRPr="00706408">
        <w:rPr>
          <w:rStyle w:val="Appelnotedebasdep"/>
          <w:lang w:val="en-CA"/>
        </w:rPr>
        <w:footnoteRef/>
      </w:r>
      <w:r w:rsidRPr="00706408">
        <w:rPr>
          <w:lang w:val="en-CA"/>
        </w:rPr>
        <w:t xml:space="preserve"> </w:t>
      </w:r>
      <w:r w:rsidRPr="00706408">
        <w:rPr>
          <w:lang w:val="en-CA"/>
        </w:rPr>
        <w:tab/>
      </w:r>
      <w:r w:rsidR="001B4372" w:rsidRPr="00706408">
        <w:rPr>
          <w:lang w:val="en-CA"/>
        </w:rPr>
        <w:t>Judgment under appeal</w:t>
      </w:r>
      <w:r w:rsidRPr="00706408">
        <w:rPr>
          <w:lang w:val="en-CA"/>
        </w:rPr>
        <w:t xml:space="preserve"> </w:t>
      </w:r>
      <w:r w:rsidR="001B4372" w:rsidRPr="00706408">
        <w:rPr>
          <w:lang w:val="en-CA"/>
        </w:rPr>
        <w:t xml:space="preserve">at </w:t>
      </w:r>
      <w:r w:rsidRPr="00706408">
        <w:rPr>
          <w:lang w:val="en-CA"/>
        </w:rPr>
        <w:t>para</w:t>
      </w:r>
      <w:r w:rsidR="001B4372" w:rsidRPr="00706408">
        <w:rPr>
          <w:lang w:val="en-CA"/>
        </w:rPr>
        <w:t>s</w:t>
      </w:r>
      <w:r w:rsidRPr="00706408">
        <w:rPr>
          <w:lang w:val="en-CA"/>
        </w:rPr>
        <w:t>. 101</w:t>
      </w:r>
      <w:r w:rsidR="00706408">
        <w:rPr>
          <w:rFonts w:cs="Arial"/>
          <w:lang w:val="en-CA"/>
        </w:rPr>
        <w:t>–</w:t>
      </w:r>
      <w:r w:rsidRPr="00706408">
        <w:rPr>
          <w:lang w:val="en-CA"/>
        </w:rPr>
        <w:t>102.</w:t>
      </w:r>
    </w:p>
  </w:footnote>
  <w:footnote w:id="9">
    <w:p w14:paraId="255EECC5" w14:textId="7482E9A0" w:rsidR="003E4F40" w:rsidRPr="00706408" w:rsidRDefault="003E4F40" w:rsidP="003E4F40">
      <w:pPr>
        <w:pStyle w:val="Notedebasdepage"/>
        <w:rPr>
          <w:lang w:val="en-CA"/>
        </w:rPr>
      </w:pPr>
      <w:r w:rsidRPr="00706408">
        <w:rPr>
          <w:rStyle w:val="Appelnotedebasdep"/>
          <w:lang w:val="en-CA"/>
        </w:rPr>
        <w:footnoteRef/>
      </w:r>
      <w:r w:rsidRPr="00706408">
        <w:rPr>
          <w:lang w:val="en-CA"/>
        </w:rPr>
        <w:t xml:space="preserve"> </w:t>
      </w:r>
      <w:r w:rsidRPr="00706408">
        <w:rPr>
          <w:lang w:val="en-CA"/>
        </w:rPr>
        <w:tab/>
      </w:r>
      <w:r w:rsidR="001B4372" w:rsidRPr="00706408">
        <w:rPr>
          <w:lang w:val="en-CA"/>
        </w:rPr>
        <w:t>Judgment under appeal</w:t>
      </w:r>
      <w:r w:rsidRPr="00706408">
        <w:rPr>
          <w:lang w:val="en-CA"/>
        </w:rPr>
        <w:t xml:space="preserve"> </w:t>
      </w:r>
      <w:r w:rsidR="001B4372" w:rsidRPr="00706408">
        <w:rPr>
          <w:lang w:val="en-CA"/>
        </w:rPr>
        <w:t xml:space="preserve">at </w:t>
      </w:r>
      <w:r w:rsidRPr="00706408">
        <w:rPr>
          <w:lang w:val="en-CA"/>
        </w:rPr>
        <w:t>para. 103.</w:t>
      </w:r>
    </w:p>
  </w:footnote>
  <w:footnote w:id="10">
    <w:p w14:paraId="45AE0BAC" w14:textId="58F2EAB0" w:rsidR="003E4F40" w:rsidRPr="00D51EA4" w:rsidRDefault="003E4F40" w:rsidP="003E4F40">
      <w:pPr>
        <w:pStyle w:val="Notedebasdepage"/>
        <w:rPr>
          <w:lang w:val="en-CA"/>
        </w:rPr>
      </w:pPr>
      <w:r w:rsidRPr="00706408">
        <w:rPr>
          <w:rStyle w:val="Appelnotedebasdep"/>
          <w:lang w:val="en-CA"/>
        </w:rPr>
        <w:footnoteRef/>
      </w:r>
      <w:r w:rsidRPr="00706408">
        <w:rPr>
          <w:lang w:val="en-CA"/>
        </w:rPr>
        <w:t xml:space="preserve"> </w:t>
      </w:r>
      <w:r w:rsidRPr="00706408">
        <w:rPr>
          <w:lang w:val="en-CA"/>
        </w:rPr>
        <w:tab/>
      </w:r>
      <w:r w:rsidR="001B4372" w:rsidRPr="00706408">
        <w:rPr>
          <w:lang w:val="en-CA"/>
        </w:rPr>
        <w:t>Judgment under appeal</w:t>
      </w:r>
      <w:r w:rsidRPr="00706408">
        <w:rPr>
          <w:lang w:val="en-CA"/>
        </w:rPr>
        <w:t xml:space="preserve"> </w:t>
      </w:r>
      <w:r w:rsidR="001B4372" w:rsidRPr="00706408">
        <w:rPr>
          <w:lang w:val="en-CA"/>
        </w:rPr>
        <w:t xml:space="preserve">at </w:t>
      </w:r>
      <w:r w:rsidRPr="00706408">
        <w:rPr>
          <w:lang w:val="en-CA"/>
        </w:rPr>
        <w:t>para. 104.</w:t>
      </w:r>
    </w:p>
  </w:footnote>
  <w:footnote w:id="11">
    <w:p w14:paraId="1ECF60F2" w14:textId="379FDE29" w:rsidR="00F37829" w:rsidRDefault="00F37829">
      <w:pPr>
        <w:pStyle w:val="Notedebasdepage"/>
      </w:pPr>
      <w:r>
        <w:rPr>
          <w:rStyle w:val="Appelnotedebasdep"/>
        </w:rPr>
        <w:footnoteRef/>
      </w:r>
      <w:r w:rsidRPr="00D51EA4">
        <w:rPr>
          <w:lang w:val="en-CA"/>
        </w:rPr>
        <w:t xml:space="preserve"> </w:t>
      </w:r>
      <w:r w:rsidRPr="00D51EA4">
        <w:rPr>
          <w:lang w:val="en-CA"/>
        </w:rPr>
        <w:tab/>
      </w:r>
      <w:r w:rsidR="001B4372" w:rsidRPr="00D51EA4">
        <w:rPr>
          <w:lang w:val="en-CA"/>
        </w:rPr>
        <w:t>Judgment under appeal</w:t>
      </w:r>
      <w:r w:rsidRPr="00D51EA4">
        <w:rPr>
          <w:lang w:val="en-CA"/>
        </w:rPr>
        <w:t xml:space="preserve"> </w:t>
      </w:r>
      <w:r w:rsidR="00D713E4" w:rsidRPr="00D51EA4">
        <w:rPr>
          <w:lang w:val="en-CA"/>
        </w:rPr>
        <w:t xml:space="preserve">at </w:t>
      </w:r>
      <w:r w:rsidRPr="00D51EA4">
        <w:rPr>
          <w:lang w:val="en-CA"/>
        </w:rPr>
        <w:t xml:space="preserve">para. </w:t>
      </w:r>
      <w:r>
        <w:t>112.</w:t>
      </w:r>
    </w:p>
  </w:footnote>
  <w:footnote w:id="12">
    <w:p w14:paraId="7A1B3A0C" w14:textId="783DC9EF" w:rsidR="003E4F40" w:rsidRPr="00D51EA4" w:rsidRDefault="003E4F40" w:rsidP="003E4F40">
      <w:pPr>
        <w:pStyle w:val="Notedebasdepage"/>
        <w:rPr>
          <w:lang w:val="en-CA"/>
        </w:rPr>
      </w:pPr>
      <w:r>
        <w:rPr>
          <w:rStyle w:val="Appelnotedebasdep"/>
        </w:rPr>
        <w:footnoteRef/>
      </w:r>
      <w:r w:rsidRPr="00D27281">
        <w:t xml:space="preserve"> </w:t>
      </w:r>
      <w:r>
        <w:tab/>
      </w:r>
      <w:r w:rsidRPr="00D27281">
        <w:rPr>
          <w:i/>
          <w:iCs/>
        </w:rPr>
        <w:t>X.Y. c. Hôpital g</w:t>
      </w:r>
      <w:r w:rsidRPr="00537261">
        <w:rPr>
          <w:i/>
          <w:iCs/>
        </w:rPr>
        <w:t>éné</w:t>
      </w:r>
      <w:r>
        <w:rPr>
          <w:i/>
          <w:iCs/>
        </w:rPr>
        <w:t xml:space="preserve">ral du </w:t>
      </w:r>
      <w:proofErr w:type="spellStart"/>
      <w:r>
        <w:rPr>
          <w:i/>
          <w:iCs/>
        </w:rPr>
        <w:t>Lakeshore</w:t>
      </w:r>
      <w:proofErr w:type="spellEnd"/>
      <w:r>
        <w:t>, 2017 QCCA 1465</w:t>
      </w:r>
      <w:r w:rsidR="00C2490F">
        <w:t xml:space="preserve"> at</w:t>
      </w:r>
      <w:r>
        <w:t xml:space="preserve"> para. </w:t>
      </w:r>
      <w:r w:rsidRPr="00D51EA4">
        <w:rPr>
          <w:lang w:val="en-CA"/>
        </w:rPr>
        <w:t>4.</w:t>
      </w:r>
    </w:p>
  </w:footnote>
  <w:footnote w:id="13">
    <w:p w14:paraId="018EDB1E" w14:textId="45BB224B" w:rsidR="003E4F40" w:rsidRDefault="003E4F40" w:rsidP="003E4F40">
      <w:pPr>
        <w:pStyle w:val="Notedebasdepage"/>
      </w:pPr>
      <w:r>
        <w:rPr>
          <w:rStyle w:val="Appelnotedebasdep"/>
        </w:rPr>
        <w:footnoteRef/>
      </w:r>
      <w:r w:rsidRPr="00D51EA4">
        <w:rPr>
          <w:lang w:val="en-CA"/>
        </w:rPr>
        <w:t xml:space="preserve"> </w:t>
      </w:r>
      <w:r w:rsidRPr="00D51EA4">
        <w:rPr>
          <w:lang w:val="en-CA"/>
        </w:rPr>
        <w:tab/>
      </w:r>
      <w:r w:rsidR="00BF668C" w:rsidRPr="00D51EA4">
        <w:rPr>
          <w:lang w:val="en-CA"/>
        </w:rPr>
        <w:t xml:space="preserve">Section 7 of the </w:t>
      </w:r>
      <w:r w:rsidR="00C2490F" w:rsidRPr="00D51EA4">
        <w:rPr>
          <w:i/>
          <w:iCs/>
          <w:lang w:val="en-CA"/>
        </w:rPr>
        <w:t>Canadian Charter of Rights and Freedoms</w:t>
      </w:r>
      <w:r w:rsidRPr="00D51EA4">
        <w:rPr>
          <w:lang w:val="en-CA"/>
        </w:rPr>
        <w:t xml:space="preserve">, </w:t>
      </w:r>
      <w:r w:rsidR="00C2490F" w:rsidRPr="00D51EA4">
        <w:rPr>
          <w:lang w:val="en-CA"/>
        </w:rPr>
        <w:t xml:space="preserve">Part I of the </w:t>
      </w:r>
      <w:r w:rsidR="00C2490F" w:rsidRPr="00D51EA4">
        <w:rPr>
          <w:i/>
          <w:iCs/>
          <w:lang w:val="en-CA"/>
        </w:rPr>
        <w:t>C</w:t>
      </w:r>
      <w:r w:rsidRPr="00D51EA4">
        <w:rPr>
          <w:i/>
          <w:iCs/>
          <w:lang w:val="en-CA"/>
        </w:rPr>
        <w:t>onstitution</w:t>
      </w:r>
      <w:r w:rsidR="00C2490F" w:rsidRPr="00D51EA4">
        <w:rPr>
          <w:i/>
          <w:iCs/>
          <w:lang w:val="en-CA"/>
        </w:rPr>
        <w:t xml:space="preserve"> Act,</w:t>
      </w:r>
      <w:r w:rsidRPr="00D51EA4">
        <w:rPr>
          <w:i/>
          <w:iCs/>
          <w:lang w:val="en-CA"/>
        </w:rPr>
        <w:t xml:space="preserve"> 1982</w:t>
      </w:r>
      <w:r w:rsidRPr="00D51EA4">
        <w:rPr>
          <w:lang w:val="en-CA"/>
        </w:rPr>
        <w:t xml:space="preserve">, </w:t>
      </w:r>
      <w:r w:rsidR="00C2490F" w:rsidRPr="00D51EA4">
        <w:rPr>
          <w:lang w:val="en-CA"/>
        </w:rPr>
        <w:t xml:space="preserve">being Schedule </w:t>
      </w:r>
      <w:r w:rsidRPr="00D51EA4">
        <w:rPr>
          <w:lang w:val="en-CA"/>
        </w:rPr>
        <w:t xml:space="preserve">B </w:t>
      </w:r>
      <w:r w:rsidR="00934B73" w:rsidRPr="00D51EA4">
        <w:rPr>
          <w:lang w:val="en-CA"/>
        </w:rPr>
        <w:t>to</w:t>
      </w:r>
      <w:r w:rsidR="00C2490F" w:rsidRPr="00D51EA4">
        <w:rPr>
          <w:lang w:val="en-CA"/>
        </w:rPr>
        <w:t xml:space="preserve"> the </w:t>
      </w:r>
      <w:r w:rsidR="00C2490F" w:rsidRPr="00D51EA4">
        <w:rPr>
          <w:i/>
          <w:iCs/>
          <w:lang w:val="en-CA"/>
        </w:rPr>
        <w:t xml:space="preserve">Canada Act </w:t>
      </w:r>
      <w:r w:rsidRPr="00D51EA4">
        <w:rPr>
          <w:i/>
          <w:iCs/>
          <w:lang w:val="en-CA"/>
        </w:rPr>
        <w:t>1982</w:t>
      </w:r>
      <w:r w:rsidRPr="00D51EA4">
        <w:rPr>
          <w:lang w:val="en-CA"/>
        </w:rPr>
        <w:t xml:space="preserve"> </w:t>
      </w:r>
      <w:r w:rsidR="00BF668C" w:rsidRPr="00D51EA4">
        <w:rPr>
          <w:lang w:val="en-CA"/>
        </w:rPr>
        <w:t xml:space="preserve">(U.K.), </w:t>
      </w:r>
      <w:r w:rsidRPr="00D51EA4">
        <w:rPr>
          <w:lang w:val="en-CA"/>
        </w:rPr>
        <w:t xml:space="preserve">c. 11; </w:t>
      </w:r>
      <w:r w:rsidR="00BF668C" w:rsidRPr="00D51EA4">
        <w:rPr>
          <w:lang w:val="en-CA"/>
        </w:rPr>
        <w:t xml:space="preserve">section 1 of the </w:t>
      </w:r>
      <w:r w:rsidR="00C2490F" w:rsidRPr="00D51EA4">
        <w:rPr>
          <w:i/>
          <w:iCs/>
          <w:lang w:val="en-CA"/>
        </w:rPr>
        <w:t>Charter of Human Rights and Freedoms</w:t>
      </w:r>
      <w:r w:rsidRPr="00D51EA4">
        <w:rPr>
          <w:lang w:val="en-CA"/>
        </w:rPr>
        <w:t xml:space="preserve">, </w:t>
      </w:r>
      <w:r w:rsidR="00C2490F" w:rsidRPr="00D51EA4">
        <w:rPr>
          <w:lang w:val="en-CA"/>
        </w:rPr>
        <w:t>C</w:t>
      </w:r>
      <w:r w:rsidRPr="00D51EA4">
        <w:rPr>
          <w:lang w:val="en-CA"/>
        </w:rPr>
        <w:t>Q</w:t>
      </w:r>
      <w:r w:rsidR="00C2490F" w:rsidRPr="00D51EA4">
        <w:rPr>
          <w:lang w:val="en-CA"/>
        </w:rPr>
        <w:t>LR</w:t>
      </w:r>
      <w:r w:rsidRPr="00D51EA4">
        <w:rPr>
          <w:lang w:val="en-CA"/>
        </w:rPr>
        <w:t>, c.</w:t>
      </w:r>
      <w:r w:rsidR="00C2490F" w:rsidRPr="00D51EA4">
        <w:rPr>
          <w:lang w:val="en-CA"/>
        </w:rPr>
        <w:t> </w:t>
      </w:r>
      <w:r w:rsidRPr="00D51EA4">
        <w:rPr>
          <w:lang w:val="en-CA"/>
        </w:rPr>
        <w:t>C-12;</w:t>
      </w:r>
      <w:r w:rsidR="00BF668C" w:rsidRPr="00D51EA4">
        <w:rPr>
          <w:lang w:val="en-CA"/>
        </w:rPr>
        <w:t xml:space="preserve"> a</w:t>
      </w:r>
      <w:r w:rsidR="00C2490F" w:rsidRPr="00D51EA4">
        <w:rPr>
          <w:lang w:val="en-CA"/>
        </w:rPr>
        <w:t>rt. 11 </w:t>
      </w:r>
      <w:r w:rsidRPr="00D51EA4">
        <w:rPr>
          <w:lang w:val="en-CA"/>
        </w:rPr>
        <w:t>C.</w:t>
      </w:r>
      <w:r w:rsidR="00C2490F" w:rsidRPr="00D51EA4">
        <w:rPr>
          <w:lang w:val="en-CA"/>
        </w:rPr>
        <w:t>C</w:t>
      </w:r>
      <w:r w:rsidRPr="00D51EA4">
        <w:rPr>
          <w:lang w:val="en-CA"/>
        </w:rPr>
        <w:t>.Q.; ju</w:t>
      </w:r>
      <w:r w:rsidR="00C2490F" w:rsidRPr="00D51EA4">
        <w:rPr>
          <w:lang w:val="en-CA"/>
        </w:rPr>
        <w:t>d</w:t>
      </w:r>
      <w:r w:rsidRPr="00D51EA4">
        <w:rPr>
          <w:lang w:val="en-CA"/>
        </w:rPr>
        <w:t xml:space="preserve">gment </w:t>
      </w:r>
      <w:r w:rsidR="00C2490F" w:rsidRPr="00D51EA4">
        <w:rPr>
          <w:lang w:val="en-CA"/>
        </w:rPr>
        <w:t>under appeal</w:t>
      </w:r>
      <w:r w:rsidRPr="00D51EA4">
        <w:rPr>
          <w:lang w:val="en-CA"/>
        </w:rPr>
        <w:t xml:space="preserve"> </w:t>
      </w:r>
      <w:r w:rsidR="00C2490F" w:rsidRPr="00D51EA4">
        <w:rPr>
          <w:lang w:val="en-CA"/>
        </w:rPr>
        <w:t xml:space="preserve">at </w:t>
      </w:r>
      <w:r w:rsidRPr="00D51EA4">
        <w:rPr>
          <w:lang w:val="en-CA"/>
        </w:rPr>
        <w:t>para</w:t>
      </w:r>
      <w:r w:rsidR="00C2490F" w:rsidRPr="00D51EA4">
        <w:rPr>
          <w:lang w:val="en-CA"/>
        </w:rPr>
        <w:t>s</w:t>
      </w:r>
      <w:r w:rsidRPr="00D51EA4">
        <w:rPr>
          <w:lang w:val="en-CA"/>
        </w:rPr>
        <w:t xml:space="preserve">. </w:t>
      </w:r>
      <w:r>
        <w:t>30</w:t>
      </w:r>
      <w:r w:rsidR="00C2490F">
        <w:rPr>
          <w:rFonts w:cs="Arial"/>
        </w:rPr>
        <w:t>–</w:t>
      </w:r>
      <w:r>
        <w:t>32.</w:t>
      </w:r>
    </w:p>
  </w:footnote>
  <w:footnote w:id="14">
    <w:p w14:paraId="6078D202" w14:textId="50DF6A02" w:rsidR="003E4F40" w:rsidRPr="00BF668C" w:rsidRDefault="003E4F40" w:rsidP="003E4F40">
      <w:pPr>
        <w:pStyle w:val="Notedebasdepage"/>
      </w:pPr>
      <w:r>
        <w:rPr>
          <w:rStyle w:val="Appelnotedebasdep"/>
        </w:rPr>
        <w:footnoteRef/>
      </w:r>
      <w:r w:rsidRPr="0054055B">
        <w:t xml:space="preserve"> </w:t>
      </w:r>
      <w:r>
        <w:tab/>
      </w:r>
      <w:r w:rsidRPr="0054055B">
        <w:t>Art</w:t>
      </w:r>
      <w:r>
        <w:t xml:space="preserve">. </w:t>
      </w:r>
      <w:r w:rsidRPr="0054055B">
        <w:t>14</w:t>
      </w:r>
      <w:r w:rsidR="00C2490F">
        <w:t xml:space="preserve">, para. </w:t>
      </w:r>
      <w:r w:rsidRPr="0054055B">
        <w:t xml:space="preserve">1 </w:t>
      </w:r>
      <w:r w:rsidRPr="00BF668C">
        <w:t>C.</w:t>
      </w:r>
      <w:r w:rsidR="00C2490F" w:rsidRPr="00BF668C">
        <w:t>C</w:t>
      </w:r>
      <w:r w:rsidRPr="00BF668C">
        <w:t>.Q.</w:t>
      </w:r>
    </w:p>
  </w:footnote>
  <w:footnote w:id="15">
    <w:p w14:paraId="161D74D7" w14:textId="1DC95B99" w:rsidR="003E4F40" w:rsidRPr="00C34C12" w:rsidRDefault="003E4F40" w:rsidP="003E4F40">
      <w:pPr>
        <w:pStyle w:val="Notedebasdepage"/>
        <w:rPr>
          <w:lang w:val="en-CA"/>
        </w:rPr>
      </w:pPr>
      <w:r>
        <w:rPr>
          <w:rStyle w:val="Appelnotedebasdep"/>
        </w:rPr>
        <w:footnoteRef/>
      </w:r>
      <w:r>
        <w:t xml:space="preserve"> </w:t>
      </w:r>
      <w:r>
        <w:tab/>
      </w:r>
      <w:r w:rsidRPr="000D66F5">
        <w:rPr>
          <w:i/>
          <w:iCs/>
        </w:rPr>
        <w:t>F.D. c. Centre Universitaire de santé McGill (Hôpital Royal-Victoria)</w:t>
      </w:r>
      <w:r>
        <w:t>, 2015 QCCA 1139</w:t>
      </w:r>
      <w:r w:rsidR="008D307B">
        <w:t xml:space="preserve"> at</w:t>
      </w:r>
      <w:r>
        <w:t xml:space="preserve"> para. </w:t>
      </w:r>
      <w:r w:rsidRPr="00C34C12">
        <w:rPr>
          <w:lang w:val="en-CA"/>
        </w:rPr>
        <w:t>28.</w:t>
      </w:r>
    </w:p>
  </w:footnote>
  <w:footnote w:id="16">
    <w:p w14:paraId="03182072" w14:textId="52AEDE3F" w:rsidR="003E4F40" w:rsidRPr="00872E90" w:rsidRDefault="003E4F40" w:rsidP="003E4F40">
      <w:pPr>
        <w:pStyle w:val="Notedebasdepage"/>
        <w:rPr>
          <w:i/>
          <w:iCs/>
          <w:lang w:val="en-CA"/>
        </w:rPr>
      </w:pPr>
      <w:r>
        <w:rPr>
          <w:rStyle w:val="Appelnotedebasdep"/>
        </w:rPr>
        <w:footnoteRef/>
      </w:r>
      <w:r w:rsidRPr="00C66620">
        <w:rPr>
          <w:lang w:val="en-CA"/>
        </w:rPr>
        <w:t xml:space="preserve"> </w:t>
      </w:r>
      <w:r>
        <w:rPr>
          <w:lang w:val="en-CA"/>
        </w:rPr>
        <w:tab/>
      </w:r>
      <w:r w:rsidRPr="00C66620">
        <w:rPr>
          <w:lang w:val="en-CA"/>
        </w:rPr>
        <w:t xml:space="preserve">Art. 10 </w:t>
      </w:r>
      <w:r w:rsidRPr="001A66AE">
        <w:rPr>
          <w:lang w:val="en-CA"/>
        </w:rPr>
        <w:t>C.</w:t>
      </w:r>
      <w:r w:rsidR="00265A82" w:rsidRPr="001A66AE">
        <w:rPr>
          <w:lang w:val="en-CA"/>
        </w:rPr>
        <w:t>C</w:t>
      </w:r>
      <w:r w:rsidRPr="001A66AE">
        <w:rPr>
          <w:lang w:val="en-CA"/>
        </w:rPr>
        <w:t>.Q.</w:t>
      </w:r>
    </w:p>
  </w:footnote>
  <w:footnote w:id="17">
    <w:p w14:paraId="4FA15BB4" w14:textId="7B5C0F76" w:rsidR="003E4F40" w:rsidRPr="00D51EA4" w:rsidRDefault="003E4F40" w:rsidP="003E4F40">
      <w:pPr>
        <w:pStyle w:val="Notedebasdepage"/>
        <w:rPr>
          <w:lang w:val="en-CA"/>
        </w:rPr>
      </w:pPr>
      <w:r>
        <w:rPr>
          <w:rStyle w:val="Appelnotedebasdep"/>
        </w:rPr>
        <w:footnoteRef/>
      </w:r>
      <w:r w:rsidRPr="006D4C5B">
        <w:rPr>
          <w:lang w:val="en-CA"/>
        </w:rPr>
        <w:t xml:space="preserve"> </w:t>
      </w:r>
      <w:r w:rsidRPr="006D4C5B">
        <w:rPr>
          <w:lang w:val="en-CA"/>
        </w:rPr>
        <w:tab/>
      </w:r>
      <w:r w:rsidRPr="006D4C5B">
        <w:rPr>
          <w:i/>
          <w:iCs/>
          <w:lang w:val="en-CA"/>
        </w:rPr>
        <w:t xml:space="preserve">C.(G.) </w:t>
      </w:r>
      <w:r w:rsidR="00EB50A7">
        <w:rPr>
          <w:i/>
          <w:iCs/>
          <w:lang w:val="en-CA"/>
        </w:rPr>
        <w:t>v</w:t>
      </w:r>
      <w:r w:rsidRPr="006D4C5B">
        <w:rPr>
          <w:i/>
          <w:iCs/>
          <w:lang w:val="en-CA"/>
        </w:rPr>
        <w:t>. V.-F.(T.)</w:t>
      </w:r>
      <w:r w:rsidRPr="006D4C5B">
        <w:rPr>
          <w:lang w:val="en-CA"/>
        </w:rPr>
        <w:t xml:space="preserve">, [1987] 2 </w:t>
      </w:r>
      <w:r w:rsidR="00EB50A7">
        <w:rPr>
          <w:lang w:val="en-CA"/>
        </w:rPr>
        <w:t>S.C.R.</w:t>
      </w:r>
      <w:r w:rsidRPr="006D4C5B">
        <w:rPr>
          <w:lang w:val="en-CA"/>
        </w:rPr>
        <w:t xml:space="preserve"> 244</w:t>
      </w:r>
      <w:r w:rsidR="00EB50A7">
        <w:rPr>
          <w:lang w:val="en-CA"/>
        </w:rPr>
        <w:t xml:space="preserve"> at</w:t>
      </w:r>
      <w:r w:rsidRPr="006D4C5B">
        <w:rPr>
          <w:lang w:val="en-CA"/>
        </w:rPr>
        <w:t xml:space="preserve"> para. </w:t>
      </w:r>
      <w:r w:rsidRPr="00D51EA4">
        <w:rPr>
          <w:lang w:val="en-CA"/>
        </w:rPr>
        <w:t xml:space="preserve">42; </w:t>
      </w:r>
      <w:r w:rsidRPr="00D51EA4">
        <w:rPr>
          <w:i/>
          <w:iCs/>
          <w:lang w:val="en-CA"/>
        </w:rPr>
        <w:t>CHU de Québec c. M.G</w:t>
      </w:r>
      <w:r w:rsidRPr="00D51EA4">
        <w:rPr>
          <w:lang w:val="en-CA"/>
        </w:rPr>
        <w:t xml:space="preserve">., 2014 QCCS 1404; </w:t>
      </w:r>
      <w:r w:rsidRPr="00D51EA4">
        <w:rPr>
          <w:rFonts w:cs="Arial"/>
          <w:i/>
          <w:iCs/>
          <w:color w:val="000000"/>
          <w:lang w:val="en-CA"/>
        </w:rPr>
        <w:t>Couture-</w:t>
      </w:r>
      <w:proofErr w:type="spellStart"/>
      <w:r w:rsidRPr="00D51EA4">
        <w:rPr>
          <w:rFonts w:cs="Arial"/>
          <w:i/>
          <w:iCs/>
          <w:color w:val="000000"/>
          <w:lang w:val="en-CA"/>
        </w:rPr>
        <w:t>Jacquet</w:t>
      </w:r>
      <w:proofErr w:type="spellEnd"/>
      <w:r w:rsidRPr="00D51EA4">
        <w:rPr>
          <w:rFonts w:cs="Arial"/>
          <w:i/>
          <w:iCs/>
          <w:color w:val="000000"/>
          <w:lang w:val="en-CA"/>
        </w:rPr>
        <w:t xml:space="preserve"> </w:t>
      </w:r>
      <w:r w:rsidR="00936128" w:rsidRPr="00D51EA4">
        <w:rPr>
          <w:rFonts w:cs="Arial"/>
          <w:i/>
          <w:iCs/>
          <w:color w:val="000000"/>
          <w:lang w:val="en-CA"/>
        </w:rPr>
        <w:t>v</w:t>
      </w:r>
      <w:r w:rsidRPr="00D51EA4">
        <w:rPr>
          <w:rFonts w:cs="Arial"/>
          <w:i/>
          <w:iCs/>
          <w:color w:val="000000"/>
          <w:lang w:val="en-CA"/>
        </w:rPr>
        <w:t>. Montreal Children’s Hospital</w:t>
      </w:r>
      <w:r w:rsidRPr="00D51EA4">
        <w:rPr>
          <w:rFonts w:cs="Arial"/>
          <w:color w:val="000000"/>
          <w:lang w:val="en-CA"/>
        </w:rPr>
        <w:t>,</w:t>
      </w:r>
      <w:r w:rsidRPr="00D51EA4">
        <w:rPr>
          <w:lang w:val="en-CA"/>
        </w:rPr>
        <w:t xml:space="preserve"> [1986] R.J.Q. 1221</w:t>
      </w:r>
      <w:r w:rsidR="00EB50A7" w:rsidRPr="00D51EA4">
        <w:rPr>
          <w:lang w:val="en-CA"/>
        </w:rPr>
        <w:t xml:space="preserve"> </w:t>
      </w:r>
      <w:r w:rsidR="00936128" w:rsidRPr="00D51EA4">
        <w:rPr>
          <w:lang w:val="en-CA"/>
        </w:rPr>
        <w:t xml:space="preserve">(C.A.) </w:t>
      </w:r>
      <w:r w:rsidR="00EB50A7" w:rsidRPr="00D51EA4">
        <w:rPr>
          <w:lang w:val="en-CA"/>
        </w:rPr>
        <w:t>at</w:t>
      </w:r>
      <w:r w:rsidRPr="00D51EA4">
        <w:rPr>
          <w:lang w:val="en-CA"/>
        </w:rPr>
        <w:t xml:space="preserve"> para. </w:t>
      </w:r>
      <w:r w:rsidRPr="005363E3">
        <w:t xml:space="preserve">35; </w:t>
      </w:r>
      <w:r w:rsidRPr="005363E3">
        <w:rPr>
          <w:i/>
          <w:iCs/>
        </w:rPr>
        <w:t>CHU de Québec</w:t>
      </w:r>
      <w:r w:rsidR="00DA79AA">
        <w:rPr>
          <w:rFonts w:cs="Arial"/>
          <w:i/>
          <w:iCs/>
        </w:rPr>
        <w:t>–</w:t>
      </w:r>
      <w:r w:rsidRPr="005363E3">
        <w:rPr>
          <w:i/>
          <w:iCs/>
        </w:rPr>
        <w:t>Université Laval c. R.C</w:t>
      </w:r>
      <w:r w:rsidRPr="005363E3">
        <w:t>.</w:t>
      </w:r>
      <w:r w:rsidR="008C7A29">
        <w:t>,</w:t>
      </w:r>
      <w:r w:rsidRPr="005363E3">
        <w:t xml:space="preserve"> 2022 QCCS 3116</w:t>
      </w:r>
      <w:r>
        <w:t>;</w:t>
      </w:r>
      <w:r w:rsidRPr="005363E3">
        <w:t xml:space="preserve"> </w:t>
      </w:r>
      <w:r w:rsidRPr="005363E3">
        <w:rPr>
          <w:i/>
          <w:iCs/>
        </w:rPr>
        <w:t xml:space="preserve">McGill </w:t>
      </w:r>
      <w:proofErr w:type="spellStart"/>
      <w:r w:rsidRPr="005363E3">
        <w:rPr>
          <w:i/>
          <w:iCs/>
        </w:rPr>
        <w:t>University</w:t>
      </w:r>
      <w:proofErr w:type="spellEnd"/>
      <w:r w:rsidRPr="005363E3">
        <w:rPr>
          <w:i/>
          <w:iCs/>
        </w:rPr>
        <w:t xml:space="preserve"> </w:t>
      </w:r>
      <w:proofErr w:type="spellStart"/>
      <w:r w:rsidRPr="005363E3">
        <w:rPr>
          <w:i/>
          <w:iCs/>
        </w:rPr>
        <w:t>Health</w:t>
      </w:r>
      <w:proofErr w:type="spellEnd"/>
      <w:r w:rsidRPr="005363E3">
        <w:rPr>
          <w:i/>
          <w:iCs/>
        </w:rPr>
        <w:t xml:space="preserve"> Cent</w:t>
      </w:r>
      <w:r w:rsidR="00957421">
        <w:rPr>
          <w:i/>
          <w:iCs/>
        </w:rPr>
        <w:t>re</w:t>
      </w:r>
      <w:r w:rsidRPr="005363E3">
        <w:rPr>
          <w:i/>
          <w:iCs/>
        </w:rPr>
        <w:t xml:space="preserve"> (MUHC) c. M.S</w:t>
      </w:r>
      <w:r w:rsidRPr="005363E3">
        <w:t xml:space="preserve">., 2019 QCCS 3851. </w:t>
      </w:r>
      <w:r w:rsidR="00EB50A7" w:rsidRPr="00D51EA4">
        <w:rPr>
          <w:lang w:val="en-CA"/>
        </w:rPr>
        <w:t>See also art.</w:t>
      </w:r>
      <w:r w:rsidRPr="00D51EA4">
        <w:rPr>
          <w:lang w:val="en-CA"/>
        </w:rPr>
        <w:t xml:space="preserve"> 33</w:t>
      </w:r>
      <w:r w:rsidR="00EB50A7" w:rsidRPr="00D51EA4">
        <w:rPr>
          <w:lang w:val="en-CA"/>
        </w:rPr>
        <w:t xml:space="preserve"> C.C.Q.</w:t>
      </w:r>
      <w:r w:rsidRPr="00D51EA4">
        <w:rPr>
          <w:lang w:val="en-CA"/>
        </w:rPr>
        <w:t xml:space="preserve"> </w:t>
      </w:r>
    </w:p>
  </w:footnote>
  <w:footnote w:id="18">
    <w:p w14:paraId="7C47DB43" w14:textId="77777777" w:rsidR="003E4F40" w:rsidRPr="00D51EA4" w:rsidRDefault="003E4F40" w:rsidP="003E4F40">
      <w:pPr>
        <w:pStyle w:val="Notedebasdepage"/>
        <w:rPr>
          <w:lang w:val="en-CA"/>
        </w:rPr>
      </w:pPr>
      <w:r>
        <w:rPr>
          <w:rStyle w:val="Appelnotedebasdep"/>
        </w:rPr>
        <w:footnoteRef/>
      </w:r>
      <w:r w:rsidRPr="00D51EA4">
        <w:rPr>
          <w:lang w:val="en-CA"/>
        </w:rPr>
        <w:t xml:space="preserve"> </w:t>
      </w:r>
      <w:r w:rsidRPr="00D51EA4">
        <w:rPr>
          <w:lang w:val="en-CA"/>
        </w:rPr>
        <w:tab/>
      </w:r>
      <w:r w:rsidRPr="00D51EA4">
        <w:rPr>
          <w:i/>
          <w:iCs/>
          <w:lang w:val="en-CA"/>
        </w:rPr>
        <w:t xml:space="preserve">X.Y. c. </w:t>
      </w:r>
      <w:proofErr w:type="spellStart"/>
      <w:r w:rsidRPr="00D51EA4">
        <w:rPr>
          <w:i/>
          <w:iCs/>
          <w:lang w:val="en-CA"/>
        </w:rPr>
        <w:t>Hôpital</w:t>
      </w:r>
      <w:proofErr w:type="spellEnd"/>
      <w:r w:rsidRPr="00D51EA4">
        <w:rPr>
          <w:i/>
          <w:iCs/>
          <w:lang w:val="en-CA"/>
        </w:rPr>
        <w:t xml:space="preserve"> </w:t>
      </w:r>
      <w:proofErr w:type="spellStart"/>
      <w:r w:rsidRPr="00D51EA4">
        <w:rPr>
          <w:i/>
          <w:iCs/>
          <w:lang w:val="en-CA"/>
        </w:rPr>
        <w:t>général</w:t>
      </w:r>
      <w:proofErr w:type="spellEnd"/>
      <w:r w:rsidRPr="00D51EA4">
        <w:rPr>
          <w:i/>
          <w:iCs/>
          <w:lang w:val="en-CA"/>
        </w:rPr>
        <w:t xml:space="preserve"> du Lakeshore</w:t>
      </w:r>
      <w:r w:rsidRPr="00D51EA4">
        <w:rPr>
          <w:lang w:val="en-CA"/>
        </w:rPr>
        <w:t xml:space="preserve">, 2017 QCCA 1465. </w:t>
      </w:r>
    </w:p>
  </w:footnote>
  <w:footnote w:id="19">
    <w:p w14:paraId="6BB38622" w14:textId="0DBBD6AE" w:rsidR="003E4F40" w:rsidRPr="00D51EA4" w:rsidRDefault="003E4F40" w:rsidP="003E4F40">
      <w:pPr>
        <w:pStyle w:val="Notedebasdepage"/>
        <w:rPr>
          <w:lang w:val="en-CA"/>
        </w:rPr>
      </w:pPr>
      <w:r>
        <w:rPr>
          <w:rStyle w:val="Appelnotedebasdep"/>
        </w:rPr>
        <w:footnoteRef/>
      </w:r>
      <w:r w:rsidRPr="00D51EA4">
        <w:rPr>
          <w:lang w:val="en-CA"/>
        </w:rPr>
        <w:t xml:space="preserve"> </w:t>
      </w:r>
      <w:r w:rsidRPr="00D51EA4">
        <w:rPr>
          <w:lang w:val="en-CA"/>
        </w:rPr>
        <w:tab/>
      </w:r>
      <w:r w:rsidRPr="00D51EA4">
        <w:rPr>
          <w:i/>
          <w:iCs/>
          <w:lang w:val="en-CA"/>
        </w:rPr>
        <w:t>Couture-</w:t>
      </w:r>
      <w:proofErr w:type="spellStart"/>
      <w:r w:rsidRPr="00D51EA4">
        <w:rPr>
          <w:i/>
          <w:iCs/>
          <w:lang w:val="en-CA"/>
        </w:rPr>
        <w:t>Jacquet</w:t>
      </w:r>
      <w:proofErr w:type="spellEnd"/>
      <w:r w:rsidRPr="00D51EA4">
        <w:rPr>
          <w:i/>
          <w:iCs/>
          <w:lang w:val="en-CA"/>
        </w:rPr>
        <w:t xml:space="preserve"> </w:t>
      </w:r>
      <w:r w:rsidR="006F0A0C" w:rsidRPr="00D51EA4">
        <w:rPr>
          <w:i/>
          <w:iCs/>
          <w:lang w:val="en-CA"/>
        </w:rPr>
        <w:t>v</w:t>
      </w:r>
      <w:r w:rsidRPr="00D51EA4">
        <w:rPr>
          <w:i/>
          <w:iCs/>
          <w:lang w:val="en-CA"/>
        </w:rPr>
        <w:t>. Montreal Children’s Hospital</w:t>
      </w:r>
      <w:r w:rsidRPr="00D51EA4">
        <w:rPr>
          <w:lang w:val="en-CA"/>
        </w:rPr>
        <w:t xml:space="preserve">, [1986] R.J.Q. 1221 </w:t>
      </w:r>
      <w:r w:rsidR="006F0A0C" w:rsidRPr="00D51EA4">
        <w:rPr>
          <w:lang w:val="en-CA"/>
        </w:rPr>
        <w:t xml:space="preserve">(C.A.) </w:t>
      </w:r>
      <w:r w:rsidR="001B1EA8" w:rsidRPr="00D51EA4">
        <w:rPr>
          <w:lang w:val="en-CA"/>
        </w:rPr>
        <w:t>at</w:t>
      </w:r>
      <w:r w:rsidR="00215879" w:rsidRPr="00D51EA4">
        <w:rPr>
          <w:lang w:val="en-CA"/>
        </w:rPr>
        <w:t xml:space="preserve"> 3 </w:t>
      </w:r>
      <w:r w:rsidRPr="00D51EA4">
        <w:rPr>
          <w:lang w:val="en-CA"/>
        </w:rPr>
        <w:t>(</w:t>
      </w:r>
      <w:r w:rsidR="001B1EA8" w:rsidRPr="00D51EA4">
        <w:rPr>
          <w:lang w:val="en-CA"/>
        </w:rPr>
        <w:t>reasons of</w:t>
      </w:r>
      <w:r w:rsidRPr="00D51EA4">
        <w:rPr>
          <w:lang w:val="en-CA"/>
        </w:rPr>
        <w:t xml:space="preserve"> Chevalier</w:t>
      </w:r>
      <w:r w:rsidR="001B1EA8" w:rsidRPr="00D51EA4">
        <w:rPr>
          <w:lang w:val="en-CA"/>
        </w:rPr>
        <w:t>,</w:t>
      </w:r>
      <w:r w:rsidR="00215879" w:rsidRPr="00D51EA4">
        <w:rPr>
          <w:lang w:val="en-CA"/>
        </w:rPr>
        <w:t> </w:t>
      </w:r>
      <w:r w:rsidR="001B1EA8" w:rsidRPr="00D51EA4">
        <w:rPr>
          <w:lang w:val="en-CA"/>
        </w:rPr>
        <w:t>J.A.</w:t>
      </w:r>
      <w:r w:rsidRPr="00D51EA4">
        <w:rPr>
          <w:lang w:val="en-CA"/>
        </w:rPr>
        <w:t>)</w:t>
      </w:r>
      <w:r w:rsidR="00DA79AA" w:rsidRPr="00D51EA4">
        <w:rPr>
          <w:lang w:val="en-CA"/>
        </w:rPr>
        <w:t>.</w:t>
      </w:r>
    </w:p>
  </w:footnote>
  <w:footnote w:id="20">
    <w:p w14:paraId="612DBCA9" w14:textId="16696125" w:rsidR="003E4F40" w:rsidRPr="00D51EA4" w:rsidRDefault="003E4F40" w:rsidP="003E4F40">
      <w:pPr>
        <w:pStyle w:val="Notedebasdepage"/>
        <w:rPr>
          <w:lang w:val="en-CA"/>
        </w:rPr>
      </w:pPr>
      <w:r>
        <w:rPr>
          <w:rStyle w:val="Appelnotedebasdep"/>
        </w:rPr>
        <w:footnoteRef/>
      </w:r>
      <w:r>
        <w:t xml:space="preserve"> </w:t>
      </w:r>
      <w:r>
        <w:tab/>
      </w:r>
      <w:r w:rsidRPr="005363E3">
        <w:rPr>
          <w:i/>
          <w:iCs/>
        </w:rPr>
        <w:t>A.F. c. Centre intégré de santé et de services sociaux des Laurentides</w:t>
      </w:r>
      <w:r>
        <w:t>, 2021 QCCA 928</w:t>
      </w:r>
      <w:r w:rsidR="00DA79AA">
        <w:t xml:space="preserve"> at</w:t>
      </w:r>
      <w:r>
        <w:t xml:space="preserve"> para. </w:t>
      </w:r>
      <w:r w:rsidRPr="00D51EA4">
        <w:rPr>
          <w:lang w:val="en-CA"/>
        </w:rPr>
        <w:t>29.</w:t>
      </w:r>
    </w:p>
  </w:footnote>
  <w:footnote w:id="21">
    <w:p w14:paraId="32AB9868" w14:textId="23B7A696" w:rsidR="003E4F40" w:rsidRPr="009D4118" w:rsidRDefault="003E4F40" w:rsidP="003E4F40">
      <w:pPr>
        <w:pStyle w:val="Notedebasdepage"/>
        <w:rPr>
          <w:lang w:val="en-CA"/>
        </w:rPr>
      </w:pPr>
      <w:r>
        <w:rPr>
          <w:rStyle w:val="Appelnotedebasdep"/>
        </w:rPr>
        <w:footnoteRef/>
      </w:r>
      <w:r w:rsidRPr="00D51EA4">
        <w:rPr>
          <w:lang w:val="en-CA"/>
        </w:rPr>
        <w:t xml:space="preserve"> </w:t>
      </w:r>
      <w:r w:rsidRPr="00D51EA4">
        <w:rPr>
          <w:lang w:val="en-CA"/>
        </w:rPr>
        <w:tab/>
      </w:r>
      <w:r w:rsidR="009D42C5" w:rsidRPr="009D4118">
        <w:rPr>
          <w:lang w:val="en-CA"/>
        </w:rPr>
        <w:t>As required by art.</w:t>
      </w:r>
      <w:r w:rsidRPr="009D4118">
        <w:rPr>
          <w:lang w:val="en-CA"/>
        </w:rPr>
        <w:t xml:space="preserve"> 23</w:t>
      </w:r>
      <w:r w:rsidR="009D42C5" w:rsidRPr="009D4118">
        <w:rPr>
          <w:lang w:val="en-CA"/>
        </w:rPr>
        <w:t xml:space="preserve"> C.C.Q.</w:t>
      </w:r>
      <w:r w:rsidRPr="009D4118">
        <w:rPr>
          <w:lang w:val="en-CA"/>
        </w:rPr>
        <w:t xml:space="preserve"> </w:t>
      </w:r>
    </w:p>
  </w:footnote>
  <w:footnote w:id="22">
    <w:p w14:paraId="7C028EAA" w14:textId="75C385B7" w:rsidR="003E4F40" w:rsidRPr="009D4118" w:rsidRDefault="003E4F40" w:rsidP="003E4F40">
      <w:pPr>
        <w:pStyle w:val="Notedebasdepage"/>
        <w:rPr>
          <w:lang w:val="en-CA"/>
        </w:rPr>
      </w:pPr>
      <w:r w:rsidRPr="009D4118">
        <w:rPr>
          <w:rStyle w:val="Appelnotedebasdep"/>
          <w:lang w:val="en-CA"/>
        </w:rPr>
        <w:footnoteRef/>
      </w:r>
      <w:r w:rsidRPr="009D4118">
        <w:rPr>
          <w:lang w:val="en-CA"/>
        </w:rPr>
        <w:t xml:space="preserve"> </w:t>
      </w:r>
      <w:r w:rsidRPr="009D4118">
        <w:rPr>
          <w:lang w:val="en-CA"/>
        </w:rPr>
        <w:tab/>
      </w:r>
      <w:r w:rsidR="001B4372" w:rsidRPr="009D4118">
        <w:rPr>
          <w:lang w:val="en-CA"/>
        </w:rPr>
        <w:t>Judgment under appeal</w:t>
      </w:r>
      <w:r w:rsidR="009D42C5" w:rsidRPr="009D4118">
        <w:rPr>
          <w:lang w:val="en-CA"/>
        </w:rPr>
        <w:t xml:space="preserve"> at </w:t>
      </w:r>
      <w:r w:rsidRPr="009D4118">
        <w:rPr>
          <w:lang w:val="en-CA"/>
        </w:rPr>
        <w:t>para.103.</w:t>
      </w:r>
    </w:p>
  </w:footnote>
  <w:footnote w:id="23">
    <w:p w14:paraId="09281B81" w14:textId="2B8721B0" w:rsidR="003E4F40" w:rsidRPr="009D4118" w:rsidRDefault="003E4F40" w:rsidP="003E4F40">
      <w:pPr>
        <w:pStyle w:val="Notedebasdepage"/>
        <w:rPr>
          <w:lang w:val="en-CA"/>
        </w:rPr>
      </w:pPr>
      <w:r w:rsidRPr="009D4118">
        <w:rPr>
          <w:rStyle w:val="Appelnotedebasdep"/>
          <w:lang w:val="en-CA"/>
        </w:rPr>
        <w:footnoteRef/>
      </w:r>
      <w:r w:rsidRPr="009D4118">
        <w:rPr>
          <w:lang w:val="en-CA"/>
        </w:rPr>
        <w:t xml:space="preserve"> </w:t>
      </w:r>
      <w:r w:rsidRPr="009D4118">
        <w:rPr>
          <w:lang w:val="en-CA"/>
        </w:rPr>
        <w:tab/>
      </w:r>
      <w:r w:rsidR="009D42C5" w:rsidRPr="009D4118">
        <w:rPr>
          <w:lang w:val="en-CA"/>
        </w:rPr>
        <w:t>In fact, according to the record, the child has already contracted pneumonia twice.</w:t>
      </w:r>
      <w:r w:rsidRPr="009D4118">
        <w:rPr>
          <w:lang w:val="en-CA"/>
        </w:rPr>
        <w:t xml:space="preserve"> </w:t>
      </w:r>
    </w:p>
  </w:footnote>
  <w:footnote w:id="24">
    <w:p w14:paraId="62B3CE32" w14:textId="7047A8E3" w:rsidR="003E4F40" w:rsidRPr="00D51EA4" w:rsidRDefault="003E4F40" w:rsidP="003E4F40">
      <w:pPr>
        <w:pStyle w:val="Notedebasdepage"/>
        <w:rPr>
          <w:lang w:val="en-CA"/>
        </w:rPr>
      </w:pPr>
      <w:r w:rsidRPr="009D4118">
        <w:rPr>
          <w:rStyle w:val="Appelnotedebasdep"/>
          <w:lang w:val="en-CA"/>
        </w:rPr>
        <w:footnoteRef/>
      </w:r>
      <w:r w:rsidRPr="009D4118">
        <w:rPr>
          <w:lang w:val="en-CA"/>
        </w:rPr>
        <w:t xml:space="preserve"> </w:t>
      </w:r>
      <w:r w:rsidRPr="009D4118">
        <w:rPr>
          <w:lang w:val="en-CA"/>
        </w:rPr>
        <w:tab/>
      </w:r>
      <w:r w:rsidR="009D4118" w:rsidRPr="009D4118">
        <w:rPr>
          <w:lang w:val="en-CA"/>
        </w:rPr>
        <w:t>Exhibit P-1</w:t>
      </w:r>
      <w:r w:rsidRPr="009D4118">
        <w:rPr>
          <w:lang w:val="en-CA"/>
        </w:rPr>
        <w:t xml:space="preserve">, </w:t>
      </w:r>
      <w:r w:rsidR="009D4118" w:rsidRPr="009D4118">
        <w:rPr>
          <w:lang w:val="en-CA"/>
        </w:rPr>
        <w:t>Medical report of Dr.</w:t>
      </w:r>
      <w:r w:rsidRPr="009D4118">
        <w:rPr>
          <w:lang w:val="en-CA"/>
        </w:rPr>
        <w:t xml:space="preserve"> Baru</w:t>
      </w:r>
      <w:r w:rsidR="009D4118" w:rsidRPr="009D4118">
        <w:rPr>
          <w:lang w:val="en-CA"/>
        </w:rPr>
        <w:t>c</w:t>
      </w:r>
      <w:r w:rsidRPr="009D4118">
        <w:rPr>
          <w:lang w:val="en-CA"/>
        </w:rPr>
        <w:t>h Toledano</w:t>
      </w:r>
      <w:r w:rsidR="009D4118" w:rsidRPr="009D4118">
        <w:rPr>
          <w:lang w:val="en-CA"/>
        </w:rPr>
        <w:t xml:space="preserve"> dated September 1, 2022</w:t>
      </w:r>
      <w:r w:rsidRPr="009D4118">
        <w:rPr>
          <w:lang w:val="en-CA"/>
        </w:rPr>
        <w:t>.</w:t>
      </w:r>
    </w:p>
  </w:footnote>
  <w:footnote w:id="25">
    <w:p w14:paraId="26FA460F" w14:textId="549C8F36" w:rsidR="003E4F40" w:rsidRPr="006445B8" w:rsidRDefault="003E4F40" w:rsidP="003E4F40">
      <w:pPr>
        <w:pStyle w:val="Notedebasdepage"/>
        <w:rPr>
          <w:lang w:val="en-CA"/>
        </w:rPr>
      </w:pPr>
      <w:r w:rsidRPr="006445B8">
        <w:rPr>
          <w:rStyle w:val="Appelnotedebasdep"/>
          <w:lang w:val="en-CA"/>
        </w:rPr>
        <w:footnoteRef/>
      </w:r>
      <w:r w:rsidRPr="006445B8">
        <w:rPr>
          <w:lang w:val="en-CA"/>
        </w:rPr>
        <w:t xml:space="preserve"> </w:t>
      </w:r>
      <w:r w:rsidRPr="006445B8">
        <w:rPr>
          <w:lang w:val="en-CA"/>
        </w:rPr>
        <w:tab/>
      </w:r>
      <w:r w:rsidR="00195284" w:rsidRPr="006445B8">
        <w:rPr>
          <w:lang w:val="en-CA"/>
        </w:rPr>
        <w:t>Exhibit</w:t>
      </w:r>
      <w:r w:rsidRPr="006445B8">
        <w:rPr>
          <w:lang w:val="en-CA"/>
        </w:rPr>
        <w:t xml:space="preserve"> P-6, </w:t>
      </w:r>
      <w:r w:rsidR="00195284" w:rsidRPr="006445B8">
        <w:rPr>
          <w:rFonts w:ascii="ArialMT" w:hAnsi="ArialMT" w:cs="ArialMT"/>
          <w:szCs w:val="24"/>
          <w:lang w:val="en-CA" w:eastAsia="fr-CA"/>
        </w:rPr>
        <w:t>Medical report of Dr.</w:t>
      </w:r>
      <w:r w:rsidRPr="006445B8">
        <w:rPr>
          <w:rFonts w:ascii="ArialMT" w:hAnsi="ArialMT" w:cs="ArialMT"/>
          <w:szCs w:val="24"/>
          <w:lang w:val="en-CA" w:eastAsia="fr-CA"/>
        </w:rPr>
        <w:t xml:space="preserve"> Inge Meijer</w:t>
      </w:r>
      <w:r w:rsidR="00195284" w:rsidRPr="006445B8">
        <w:rPr>
          <w:rFonts w:ascii="ArialMT" w:hAnsi="ArialMT" w:cs="ArialMT"/>
          <w:szCs w:val="24"/>
          <w:lang w:val="en-CA" w:eastAsia="fr-CA"/>
        </w:rPr>
        <w:t xml:space="preserve"> dated September 1, </w:t>
      </w:r>
      <w:r w:rsidRPr="006445B8">
        <w:rPr>
          <w:rFonts w:ascii="ArialMT" w:hAnsi="ArialMT" w:cs="ArialMT"/>
          <w:szCs w:val="24"/>
          <w:lang w:val="en-CA" w:eastAsia="fr-CA"/>
        </w:rPr>
        <w:t>2022.</w:t>
      </w:r>
    </w:p>
  </w:footnote>
  <w:footnote w:id="26">
    <w:p w14:paraId="6A5E6485" w14:textId="28C53E82" w:rsidR="003E4F40" w:rsidRPr="006445B8" w:rsidRDefault="003E4F40" w:rsidP="003E4F40">
      <w:pPr>
        <w:pStyle w:val="Notedebasdepage"/>
        <w:rPr>
          <w:lang w:val="en-CA"/>
        </w:rPr>
      </w:pPr>
      <w:r w:rsidRPr="006445B8">
        <w:rPr>
          <w:rStyle w:val="Appelnotedebasdep"/>
          <w:lang w:val="en-CA"/>
        </w:rPr>
        <w:footnoteRef/>
      </w:r>
      <w:r w:rsidRPr="006445B8">
        <w:rPr>
          <w:lang w:val="en-CA"/>
        </w:rPr>
        <w:t xml:space="preserve"> </w:t>
      </w:r>
      <w:r w:rsidRPr="006445B8">
        <w:rPr>
          <w:lang w:val="en-CA"/>
        </w:rPr>
        <w:tab/>
        <w:t>T</w:t>
      </w:r>
      <w:r w:rsidR="00195284" w:rsidRPr="006445B8">
        <w:rPr>
          <w:lang w:val="en-CA"/>
        </w:rPr>
        <w:t xml:space="preserve">estimony of </w:t>
      </w:r>
      <w:r w:rsidRPr="006445B8">
        <w:rPr>
          <w:lang w:val="en-CA"/>
        </w:rPr>
        <w:t>Dr</w:t>
      </w:r>
      <w:r w:rsidR="00195284" w:rsidRPr="006445B8">
        <w:rPr>
          <w:lang w:val="en-CA"/>
        </w:rPr>
        <w:t>.</w:t>
      </w:r>
      <w:r w:rsidRPr="006445B8">
        <w:rPr>
          <w:lang w:val="en-CA"/>
        </w:rPr>
        <w:t xml:space="preserve"> Sam </w:t>
      </w:r>
      <w:proofErr w:type="spellStart"/>
      <w:r w:rsidRPr="006445B8">
        <w:rPr>
          <w:lang w:val="en-CA"/>
        </w:rPr>
        <w:t>Shemie</w:t>
      </w:r>
      <w:proofErr w:type="spellEnd"/>
      <w:r w:rsidRPr="006445B8">
        <w:rPr>
          <w:lang w:val="en-CA"/>
        </w:rPr>
        <w:t>.</w:t>
      </w:r>
    </w:p>
  </w:footnote>
  <w:footnote w:id="27">
    <w:p w14:paraId="42432F90" w14:textId="7AB17883" w:rsidR="003E4F40" w:rsidRPr="00D51EA4" w:rsidRDefault="003E4F40" w:rsidP="003E4F40">
      <w:pPr>
        <w:pStyle w:val="Notedebasdepage"/>
        <w:rPr>
          <w:lang w:val="en-CA"/>
        </w:rPr>
      </w:pPr>
      <w:r w:rsidRPr="006445B8">
        <w:rPr>
          <w:rStyle w:val="Appelnotedebasdep"/>
          <w:lang w:val="en-CA"/>
        </w:rPr>
        <w:footnoteRef/>
      </w:r>
      <w:r w:rsidRPr="006445B8">
        <w:rPr>
          <w:lang w:val="en-CA"/>
        </w:rPr>
        <w:t xml:space="preserve"> </w:t>
      </w:r>
      <w:r w:rsidRPr="006445B8">
        <w:rPr>
          <w:lang w:val="en-CA"/>
        </w:rPr>
        <w:tab/>
      </w:r>
      <w:r w:rsidR="00195284" w:rsidRPr="006445B8">
        <w:rPr>
          <w:lang w:val="en-CA"/>
        </w:rPr>
        <w:t xml:space="preserve">Exhibit </w:t>
      </w:r>
      <w:r w:rsidRPr="006445B8">
        <w:rPr>
          <w:lang w:val="en-CA"/>
        </w:rPr>
        <w:t xml:space="preserve">P-4, </w:t>
      </w:r>
      <w:r w:rsidR="00195284" w:rsidRPr="006445B8">
        <w:rPr>
          <w:lang w:val="en-CA"/>
        </w:rPr>
        <w:t>Report of</w:t>
      </w:r>
      <w:r w:rsidRPr="006445B8">
        <w:rPr>
          <w:lang w:val="en-CA"/>
        </w:rPr>
        <w:t xml:space="preserve"> Dr</w:t>
      </w:r>
      <w:r w:rsidR="00195284" w:rsidRPr="006445B8">
        <w:rPr>
          <w:lang w:val="en-CA"/>
        </w:rPr>
        <w:t>.</w:t>
      </w:r>
      <w:r w:rsidRPr="006445B8">
        <w:rPr>
          <w:lang w:val="en-CA"/>
        </w:rPr>
        <w:t xml:space="preserve"> Sam </w:t>
      </w:r>
      <w:proofErr w:type="spellStart"/>
      <w:r w:rsidRPr="006445B8">
        <w:rPr>
          <w:lang w:val="en-CA"/>
        </w:rPr>
        <w:t>Shemie</w:t>
      </w:r>
      <w:proofErr w:type="spellEnd"/>
      <w:r w:rsidRPr="006445B8">
        <w:rPr>
          <w:lang w:val="en-CA"/>
        </w:rPr>
        <w:t xml:space="preserve"> </w:t>
      </w:r>
      <w:r w:rsidR="00195284" w:rsidRPr="006445B8">
        <w:rPr>
          <w:lang w:val="en-CA"/>
        </w:rPr>
        <w:t>dated August 1,</w:t>
      </w:r>
      <w:r w:rsidRPr="006445B8">
        <w:rPr>
          <w:lang w:val="en-CA"/>
        </w:rPr>
        <w:t xml:space="preserve"> 2022</w:t>
      </w:r>
      <w:r w:rsidRPr="00D51EA4">
        <w:rPr>
          <w:lang w:val="en-CA"/>
        </w:rPr>
        <w:t>.</w:t>
      </w:r>
    </w:p>
  </w:footnote>
  <w:footnote w:id="28">
    <w:p w14:paraId="26847AB6" w14:textId="4F8174DA" w:rsidR="003E4F40" w:rsidRPr="00842DB0" w:rsidRDefault="003E4F40" w:rsidP="003E4F40">
      <w:pPr>
        <w:pStyle w:val="Notedebasdepage"/>
        <w:rPr>
          <w:lang w:val="en-CA"/>
        </w:rPr>
      </w:pPr>
      <w:r>
        <w:rPr>
          <w:rStyle w:val="Appelnotedebasdep"/>
        </w:rPr>
        <w:footnoteRef/>
      </w:r>
      <w:r w:rsidRPr="00D51EA4">
        <w:rPr>
          <w:lang w:val="en-CA"/>
        </w:rPr>
        <w:t xml:space="preserve"> </w:t>
      </w:r>
      <w:r w:rsidRPr="00D51EA4">
        <w:rPr>
          <w:lang w:val="en-CA"/>
        </w:rPr>
        <w:tab/>
      </w:r>
      <w:r w:rsidR="00CF6F4C" w:rsidRPr="00842DB0">
        <w:rPr>
          <w:lang w:val="en-CA"/>
        </w:rPr>
        <w:t>Testimony of</w:t>
      </w:r>
      <w:r w:rsidRPr="00842DB0">
        <w:rPr>
          <w:lang w:val="en-CA"/>
        </w:rPr>
        <w:t xml:space="preserve"> Dr</w:t>
      </w:r>
      <w:r w:rsidR="00CF6F4C" w:rsidRPr="00842DB0">
        <w:rPr>
          <w:lang w:val="en-CA"/>
        </w:rPr>
        <w:t>.</w:t>
      </w:r>
      <w:r w:rsidRPr="00842DB0">
        <w:rPr>
          <w:lang w:val="en-CA"/>
        </w:rPr>
        <w:t xml:space="preserve"> Sam </w:t>
      </w:r>
      <w:proofErr w:type="spellStart"/>
      <w:r w:rsidRPr="00842DB0">
        <w:rPr>
          <w:lang w:val="en-CA"/>
        </w:rPr>
        <w:t>Shemie</w:t>
      </w:r>
      <w:proofErr w:type="spellEnd"/>
      <w:r w:rsidRPr="00842DB0">
        <w:rPr>
          <w:lang w:val="en-CA"/>
        </w:rPr>
        <w:t>.</w:t>
      </w:r>
    </w:p>
  </w:footnote>
  <w:footnote w:id="29">
    <w:p w14:paraId="436451F6" w14:textId="2139C04D" w:rsidR="003E4F40" w:rsidRPr="00842DB0" w:rsidRDefault="003E4F40" w:rsidP="003E4F40">
      <w:pPr>
        <w:pStyle w:val="Notedebasdepage"/>
        <w:rPr>
          <w:lang w:val="en-CA"/>
        </w:rPr>
      </w:pPr>
      <w:r w:rsidRPr="00842DB0">
        <w:rPr>
          <w:rStyle w:val="Appelnotedebasdep"/>
          <w:lang w:val="en-CA"/>
        </w:rPr>
        <w:footnoteRef/>
      </w:r>
      <w:r w:rsidRPr="00842DB0">
        <w:rPr>
          <w:lang w:val="en-CA"/>
        </w:rPr>
        <w:t xml:space="preserve"> </w:t>
      </w:r>
      <w:r w:rsidRPr="00842DB0">
        <w:rPr>
          <w:lang w:val="en-CA"/>
        </w:rPr>
        <w:tab/>
      </w:r>
      <w:r w:rsidR="00CF6F4C" w:rsidRPr="00842DB0">
        <w:rPr>
          <w:lang w:val="en-CA"/>
        </w:rPr>
        <w:t>Testimony of</w:t>
      </w:r>
      <w:r w:rsidRPr="00842DB0">
        <w:rPr>
          <w:lang w:val="en-CA"/>
        </w:rPr>
        <w:t xml:space="preserve"> Dr</w:t>
      </w:r>
      <w:r w:rsidR="00CF6F4C" w:rsidRPr="00842DB0">
        <w:rPr>
          <w:lang w:val="en-CA"/>
        </w:rPr>
        <w:t>.</w:t>
      </w:r>
      <w:r w:rsidRPr="00842DB0">
        <w:rPr>
          <w:lang w:val="en-CA"/>
        </w:rPr>
        <w:t xml:space="preserve"> Sam </w:t>
      </w:r>
      <w:proofErr w:type="spellStart"/>
      <w:r w:rsidRPr="00842DB0">
        <w:rPr>
          <w:lang w:val="en-CA"/>
        </w:rPr>
        <w:t>Shemie</w:t>
      </w:r>
      <w:proofErr w:type="spellEnd"/>
      <w:r w:rsidRPr="00842DB0">
        <w:rPr>
          <w:lang w:val="en-CA"/>
        </w:rPr>
        <w:t>.</w:t>
      </w:r>
    </w:p>
  </w:footnote>
  <w:footnote w:id="30">
    <w:p w14:paraId="472C47ED" w14:textId="3F73B603" w:rsidR="003E4F40" w:rsidRPr="00842DB0" w:rsidRDefault="003E4F40" w:rsidP="003E4F40">
      <w:pPr>
        <w:pStyle w:val="Notedebasdepage"/>
        <w:rPr>
          <w:lang w:val="en-CA"/>
        </w:rPr>
      </w:pPr>
      <w:r w:rsidRPr="00842DB0">
        <w:rPr>
          <w:rStyle w:val="Appelnotedebasdep"/>
          <w:lang w:val="en-CA"/>
        </w:rPr>
        <w:footnoteRef/>
      </w:r>
      <w:r w:rsidRPr="00842DB0">
        <w:rPr>
          <w:lang w:val="en-CA"/>
        </w:rPr>
        <w:t xml:space="preserve"> </w:t>
      </w:r>
      <w:r w:rsidRPr="00842DB0">
        <w:rPr>
          <w:lang w:val="en-CA"/>
        </w:rPr>
        <w:tab/>
        <w:t>T</w:t>
      </w:r>
      <w:r w:rsidR="00CF6F4C" w:rsidRPr="00842DB0">
        <w:rPr>
          <w:lang w:val="en-CA"/>
        </w:rPr>
        <w:t>estimony of</w:t>
      </w:r>
      <w:r w:rsidRPr="00842DB0">
        <w:rPr>
          <w:lang w:val="en-CA"/>
        </w:rPr>
        <w:t xml:space="preserve"> Dr</w:t>
      </w:r>
      <w:r w:rsidR="00CF6F4C" w:rsidRPr="00842DB0">
        <w:rPr>
          <w:lang w:val="en-CA"/>
        </w:rPr>
        <w:t>.</w:t>
      </w:r>
      <w:r w:rsidRPr="00842DB0">
        <w:rPr>
          <w:lang w:val="en-CA"/>
        </w:rPr>
        <w:t xml:space="preserve"> Sam </w:t>
      </w:r>
      <w:proofErr w:type="spellStart"/>
      <w:r w:rsidRPr="00842DB0">
        <w:rPr>
          <w:lang w:val="en-CA"/>
        </w:rPr>
        <w:t>Shemie</w:t>
      </w:r>
      <w:proofErr w:type="spellEnd"/>
      <w:r w:rsidRPr="00842DB0">
        <w:rPr>
          <w:lang w:val="en-CA"/>
        </w:rPr>
        <w:t>.</w:t>
      </w:r>
    </w:p>
  </w:footnote>
  <w:footnote w:id="31">
    <w:p w14:paraId="08D016F5" w14:textId="5A2CF6CF" w:rsidR="003E4F40" w:rsidRPr="00842DB0" w:rsidRDefault="003E4F40" w:rsidP="003E4F40">
      <w:pPr>
        <w:pStyle w:val="Notedebasdepage"/>
        <w:rPr>
          <w:lang w:val="en-CA"/>
        </w:rPr>
      </w:pPr>
      <w:r w:rsidRPr="00842DB0">
        <w:rPr>
          <w:rStyle w:val="Appelnotedebasdep"/>
          <w:lang w:val="en-CA"/>
        </w:rPr>
        <w:footnoteRef/>
      </w:r>
      <w:r w:rsidRPr="00842DB0">
        <w:rPr>
          <w:lang w:val="en-CA"/>
        </w:rPr>
        <w:t xml:space="preserve"> </w:t>
      </w:r>
      <w:r w:rsidRPr="00842DB0">
        <w:rPr>
          <w:lang w:val="en-CA"/>
        </w:rPr>
        <w:tab/>
      </w:r>
      <w:r w:rsidR="00CF6F4C" w:rsidRPr="00842DB0">
        <w:rPr>
          <w:lang w:val="en-CA"/>
        </w:rPr>
        <w:t xml:space="preserve">Exhibit </w:t>
      </w:r>
      <w:r w:rsidRPr="00842DB0">
        <w:rPr>
          <w:lang w:val="en-CA"/>
        </w:rPr>
        <w:t xml:space="preserve">T-1, </w:t>
      </w:r>
      <w:r w:rsidR="00CF6F4C" w:rsidRPr="00842DB0">
        <w:rPr>
          <w:lang w:val="en-CA"/>
        </w:rPr>
        <w:t xml:space="preserve">Medical report of </w:t>
      </w:r>
      <w:r w:rsidRPr="00842DB0">
        <w:rPr>
          <w:rFonts w:ascii="ArialMT" w:hAnsi="ArialMT" w:cs="ArialMT"/>
          <w:szCs w:val="24"/>
          <w:lang w:val="en-CA" w:eastAsia="fr-CA"/>
        </w:rPr>
        <w:t>Dr</w:t>
      </w:r>
      <w:r w:rsidR="00CF6F4C" w:rsidRPr="00842DB0">
        <w:rPr>
          <w:rFonts w:ascii="ArialMT" w:hAnsi="ArialMT" w:cs="ArialMT"/>
          <w:szCs w:val="24"/>
          <w:lang w:val="en-CA" w:eastAsia="fr-CA"/>
        </w:rPr>
        <w:t>.</w:t>
      </w:r>
      <w:r w:rsidRPr="00842DB0">
        <w:rPr>
          <w:rFonts w:ascii="ArialMT" w:hAnsi="ArialMT" w:cs="ArialMT"/>
          <w:szCs w:val="24"/>
          <w:lang w:val="en-CA" w:eastAsia="fr-CA"/>
        </w:rPr>
        <w:t xml:space="preserve"> Claude Cyr</w:t>
      </w:r>
      <w:r w:rsidRPr="00842DB0">
        <w:rPr>
          <w:lang w:val="en-CA"/>
        </w:rPr>
        <w:t>.</w:t>
      </w:r>
    </w:p>
  </w:footnote>
  <w:footnote w:id="32">
    <w:p w14:paraId="320D6FE6" w14:textId="3C52AF70" w:rsidR="003E4F40" w:rsidRPr="00D51EA4" w:rsidRDefault="003E4F40" w:rsidP="003E4F40">
      <w:pPr>
        <w:pStyle w:val="Notedebasdepage"/>
        <w:rPr>
          <w:lang w:val="en-CA"/>
        </w:rPr>
      </w:pPr>
      <w:r w:rsidRPr="00842DB0">
        <w:rPr>
          <w:rStyle w:val="Appelnotedebasdep"/>
          <w:lang w:val="en-CA"/>
        </w:rPr>
        <w:footnoteRef/>
      </w:r>
      <w:r w:rsidRPr="00842DB0">
        <w:rPr>
          <w:lang w:val="en-CA"/>
        </w:rPr>
        <w:t xml:space="preserve"> </w:t>
      </w:r>
      <w:r w:rsidRPr="00842DB0">
        <w:rPr>
          <w:lang w:val="en-CA"/>
        </w:rPr>
        <w:tab/>
      </w:r>
      <w:r w:rsidR="00CF6F4C" w:rsidRPr="00842DB0">
        <w:rPr>
          <w:lang w:val="en-CA"/>
        </w:rPr>
        <w:t xml:space="preserve">Exhibit </w:t>
      </w:r>
      <w:r w:rsidRPr="00842DB0">
        <w:rPr>
          <w:lang w:val="en-CA"/>
        </w:rPr>
        <w:t xml:space="preserve">T-1, </w:t>
      </w:r>
      <w:r w:rsidR="00CF6F4C" w:rsidRPr="00842DB0">
        <w:rPr>
          <w:lang w:val="en-CA"/>
        </w:rPr>
        <w:t>Medical re</w:t>
      </w:r>
      <w:r w:rsidRPr="00842DB0">
        <w:rPr>
          <w:rFonts w:ascii="ArialMT" w:hAnsi="ArialMT" w:cs="ArialMT"/>
          <w:szCs w:val="24"/>
          <w:lang w:val="en-CA" w:eastAsia="fr-CA"/>
        </w:rPr>
        <w:t xml:space="preserve">port </w:t>
      </w:r>
      <w:r w:rsidR="00CF6F4C" w:rsidRPr="00842DB0">
        <w:rPr>
          <w:rFonts w:ascii="ArialMT" w:hAnsi="ArialMT" w:cs="ArialMT"/>
          <w:szCs w:val="24"/>
          <w:lang w:val="en-CA" w:eastAsia="fr-CA"/>
        </w:rPr>
        <w:t xml:space="preserve">of </w:t>
      </w:r>
      <w:r w:rsidRPr="00842DB0">
        <w:rPr>
          <w:rFonts w:ascii="ArialMT" w:hAnsi="ArialMT" w:cs="ArialMT"/>
          <w:szCs w:val="24"/>
          <w:lang w:val="en-CA" w:eastAsia="fr-CA"/>
        </w:rPr>
        <w:t>Dr</w:t>
      </w:r>
      <w:r w:rsidR="00CF6F4C" w:rsidRPr="00842DB0">
        <w:rPr>
          <w:rFonts w:ascii="ArialMT" w:hAnsi="ArialMT" w:cs="ArialMT"/>
          <w:szCs w:val="24"/>
          <w:lang w:val="en-CA" w:eastAsia="fr-CA"/>
        </w:rPr>
        <w:t>.</w:t>
      </w:r>
      <w:r w:rsidRPr="00842DB0">
        <w:rPr>
          <w:rFonts w:ascii="ArialMT" w:hAnsi="ArialMT" w:cs="ArialMT"/>
          <w:szCs w:val="24"/>
          <w:lang w:val="en-CA" w:eastAsia="fr-CA"/>
        </w:rPr>
        <w:t xml:space="preserve"> Claude Cyr</w:t>
      </w:r>
      <w:r w:rsidRPr="00842DB0">
        <w:rPr>
          <w:lang w:val="en-CA"/>
        </w:rPr>
        <w:t>.</w:t>
      </w:r>
    </w:p>
  </w:footnote>
  <w:footnote w:id="33">
    <w:p w14:paraId="488A9B8D" w14:textId="713B631A" w:rsidR="003E4F40" w:rsidRPr="00A42345" w:rsidRDefault="003E4F40" w:rsidP="003E4F40">
      <w:pPr>
        <w:pStyle w:val="Notedebasdepage"/>
        <w:rPr>
          <w:lang w:val="en-CA"/>
        </w:rPr>
      </w:pPr>
      <w:r>
        <w:rPr>
          <w:rStyle w:val="Appelnotedebasdep"/>
        </w:rPr>
        <w:footnoteRef/>
      </w:r>
      <w:r w:rsidRPr="00D51EA4">
        <w:rPr>
          <w:lang w:val="en-CA"/>
        </w:rPr>
        <w:t xml:space="preserve"> </w:t>
      </w:r>
      <w:r w:rsidRPr="00A42345">
        <w:rPr>
          <w:lang w:val="en-CA"/>
        </w:rPr>
        <w:tab/>
      </w:r>
      <w:r w:rsidR="00405D07" w:rsidRPr="00A42345">
        <w:rPr>
          <w:lang w:val="en-CA"/>
        </w:rPr>
        <w:t>Exhibit</w:t>
      </w:r>
      <w:r w:rsidRPr="00A42345">
        <w:rPr>
          <w:lang w:val="en-CA"/>
        </w:rPr>
        <w:t xml:space="preserve"> T-1, </w:t>
      </w:r>
      <w:r w:rsidR="00405D07" w:rsidRPr="00A42345">
        <w:rPr>
          <w:rFonts w:ascii="ArialMT" w:hAnsi="ArialMT" w:cs="ArialMT"/>
          <w:szCs w:val="24"/>
          <w:lang w:val="en-CA" w:eastAsia="fr-CA"/>
        </w:rPr>
        <w:t>Medical report of</w:t>
      </w:r>
      <w:r w:rsidRPr="00A42345">
        <w:rPr>
          <w:rFonts w:ascii="ArialMT" w:hAnsi="ArialMT" w:cs="ArialMT"/>
          <w:szCs w:val="24"/>
          <w:lang w:val="en-CA" w:eastAsia="fr-CA"/>
        </w:rPr>
        <w:t xml:space="preserve"> Dr</w:t>
      </w:r>
      <w:r w:rsidR="00405D07" w:rsidRPr="00A42345">
        <w:rPr>
          <w:rFonts w:ascii="ArialMT" w:hAnsi="ArialMT" w:cs="ArialMT"/>
          <w:szCs w:val="24"/>
          <w:lang w:val="en-CA" w:eastAsia="fr-CA"/>
        </w:rPr>
        <w:t>.</w:t>
      </w:r>
      <w:r w:rsidRPr="00A42345">
        <w:rPr>
          <w:rFonts w:ascii="ArialMT" w:hAnsi="ArialMT" w:cs="ArialMT"/>
          <w:szCs w:val="24"/>
          <w:lang w:val="en-CA" w:eastAsia="fr-CA"/>
        </w:rPr>
        <w:t xml:space="preserve"> Claude Cyr</w:t>
      </w:r>
      <w:r w:rsidRPr="00A42345">
        <w:rPr>
          <w:lang w:val="en-CA"/>
        </w:rPr>
        <w:t>.</w:t>
      </w:r>
    </w:p>
  </w:footnote>
  <w:footnote w:id="34">
    <w:p w14:paraId="087E57A1" w14:textId="48D326C8" w:rsidR="003E4F40" w:rsidRPr="00A42345" w:rsidRDefault="003E4F40" w:rsidP="003E4F40">
      <w:pPr>
        <w:pStyle w:val="Notedebasdepage"/>
        <w:rPr>
          <w:lang w:val="en-CA"/>
        </w:rPr>
      </w:pPr>
      <w:r w:rsidRPr="00A42345">
        <w:rPr>
          <w:rStyle w:val="Appelnotedebasdep"/>
          <w:lang w:val="en-CA"/>
        </w:rPr>
        <w:footnoteRef/>
      </w:r>
      <w:r w:rsidRPr="00A42345">
        <w:rPr>
          <w:lang w:val="en-CA"/>
        </w:rPr>
        <w:t xml:space="preserve"> </w:t>
      </w:r>
      <w:r w:rsidRPr="00A42345">
        <w:rPr>
          <w:lang w:val="en-CA"/>
        </w:rPr>
        <w:tab/>
        <w:t>T</w:t>
      </w:r>
      <w:r w:rsidR="00405D07" w:rsidRPr="00A42345">
        <w:rPr>
          <w:lang w:val="en-CA"/>
        </w:rPr>
        <w:t xml:space="preserve">estimony of </w:t>
      </w:r>
      <w:r w:rsidRPr="00A42345">
        <w:rPr>
          <w:lang w:val="en-CA"/>
        </w:rPr>
        <w:t>Dr</w:t>
      </w:r>
      <w:r w:rsidR="00405D07" w:rsidRPr="00A42345">
        <w:rPr>
          <w:lang w:val="en-CA"/>
        </w:rPr>
        <w:t>.</w:t>
      </w:r>
      <w:r w:rsidRPr="00A42345">
        <w:rPr>
          <w:lang w:val="en-CA"/>
        </w:rPr>
        <w:t xml:space="preserve"> Claude Cyr.</w:t>
      </w:r>
    </w:p>
  </w:footnote>
  <w:footnote w:id="35">
    <w:p w14:paraId="71F46213" w14:textId="7108DD49" w:rsidR="003E4F40" w:rsidRPr="00D51EA4" w:rsidRDefault="003E4F40" w:rsidP="003E4F40">
      <w:pPr>
        <w:pStyle w:val="Notedebasdepage"/>
        <w:rPr>
          <w:lang w:val="en-CA"/>
        </w:rPr>
      </w:pPr>
      <w:r w:rsidRPr="00A42345">
        <w:rPr>
          <w:rStyle w:val="Appelnotedebasdep"/>
          <w:lang w:val="en-CA"/>
        </w:rPr>
        <w:footnoteRef/>
      </w:r>
      <w:r w:rsidRPr="00A42345">
        <w:rPr>
          <w:lang w:val="en-CA"/>
        </w:rPr>
        <w:t xml:space="preserve"> </w:t>
      </w:r>
      <w:r w:rsidRPr="00A42345">
        <w:rPr>
          <w:lang w:val="en-CA"/>
        </w:rPr>
        <w:tab/>
      </w:r>
      <w:r w:rsidR="001B4372" w:rsidRPr="00A42345">
        <w:rPr>
          <w:lang w:val="en-CA"/>
        </w:rPr>
        <w:t>Judgment under appeal</w:t>
      </w:r>
      <w:r w:rsidR="00405D07" w:rsidRPr="00A42345">
        <w:rPr>
          <w:lang w:val="en-CA"/>
        </w:rPr>
        <w:t xml:space="preserve"> at</w:t>
      </w:r>
      <w:r w:rsidRPr="00A42345">
        <w:rPr>
          <w:lang w:val="en-CA"/>
        </w:rPr>
        <w:t xml:space="preserve"> para. 115.</w:t>
      </w:r>
    </w:p>
  </w:footnote>
  <w:footnote w:id="36">
    <w:p w14:paraId="476361A5" w14:textId="5EE8AC85" w:rsidR="003E4F40" w:rsidRPr="007472B3" w:rsidRDefault="003E4F40" w:rsidP="003E4F40">
      <w:pPr>
        <w:pStyle w:val="Notedebasdepage"/>
        <w:rPr>
          <w:lang w:val="en-CA"/>
        </w:rPr>
      </w:pPr>
      <w:r>
        <w:rPr>
          <w:rStyle w:val="Appelnotedebasdep"/>
        </w:rPr>
        <w:footnoteRef/>
      </w:r>
      <w:r w:rsidRPr="00D51EA4">
        <w:rPr>
          <w:lang w:val="en-CA"/>
        </w:rPr>
        <w:t xml:space="preserve"> </w:t>
      </w:r>
      <w:r w:rsidRPr="00D51EA4">
        <w:rPr>
          <w:lang w:val="en-CA"/>
        </w:rPr>
        <w:tab/>
      </w:r>
      <w:r w:rsidR="001B4372" w:rsidRPr="007472B3">
        <w:rPr>
          <w:lang w:val="en-CA"/>
        </w:rPr>
        <w:t>Judgment under appeal</w:t>
      </w:r>
      <w:r w:rsidR="00850A99">
        <w:rPr>
          <w:lang w:val="en-CA"/>
        </w:rPr>
        <w:t xml:space="preserve"> at</w:t>
      </w:r>
      <w:r w:rsidRPr="007472B3">
        <w:rPr>
          <w:lang w:val="en-CA"/>
        </w:rPr>
        <w:t xml:space="preserve"> para. 115.</w:t>
      </w:r>
    </w:p>
  </w:footnote>
  <w:footnote w:id="37">
    <w:p w14:paraId="4AA5E2C3" w14:textId="32DF9A21" w:rsidR="003E4F40" w:rsidRPr="007472B3" w:rsidRDefault="003E4F40" w:rsidP="003E4F40">
      <w:pPr>
        <w:pStyle w:val="Notedebasdepage"/>
        <w:rPr>
          <w:lang w:val="en-CA"/>
        </w:rPr>
      </w:pPr>
      <w:r w:rsidRPr="007472B3">
        <w:rPr>
          <w:rStyle w:val="Appelnotedebasdep"/>
          <w:lang w:val="en-CA"/>
        </w:rPr>
        <w:footnoteRef/>
      </w:r>
      <w:r w:rsidRPr="007472B3">
        <w:rPr>
          <w:lang w:val="en-CA"/>
        </w:rPr>
        <w:t xml:space="preserve"> </w:t>
      </w:r>
      <w:r w:rsidRPr="007472B3">
        <w:rPr>
          <w:lang w:val="en-CA"/>
        </w:rPr>
        <w:tab/>
      </w:r>
      <w:r w:rsidR="007472B3" w:rsidRPr="007472B3">
        <w:rPr>
          <w:lang w:val="en-CA"/>
        </w:rPr>
        <w:t>Testimony of</w:t>
      </w:r>
      <w:r w:rsidRPr="007472B3">
        <w:rPr>
          <w:lang w:val="en-CA"/>
        </w:rPr>
        <w:t xml:space="preserve"> Dr</w:t>
      </w:r>
      <w:r w:rsidR="007472B3" w:rsidRPr="007472B3">
        <w:rPr>
          <w:lang w:val="en-CA"/>
        </w:rPr>
        <w:t>.</w:t>
      </w:r>
      <w:r w:rsidRPr="007472B3">
        <w:rPr>
          <w:lang w:val="en-CA"/>
        </w:rPr>
        <w:t xml:space="preserve"> Claude Cyr.</w:t>
      </w:r>
    </w:p>
  </w:footnote>
  <w:footnote w:id="38">
    <w:p w14:paraId="58F93B4A" w14:textId="66611D78" w:rsidR="003E4F40" w:rsidRPr="00D51EA4" w:rsidRDefault="003E4F40" w:rsidP="003E4F40">
      <w:pPr>
        <w:pStyle w:val="Notedebasdepage"/>
        <w:rPr>
          <w:lang w:val="en-CA"/>
        </w:rPr>
      </w:pPr>
      <w:r w:rsidRPr="007472B3">
        <w:rPr>
          <w:rStyle w:val="Appelnotedebasdep"/>
          <w:lang w:val="en-CA"/>
        </w:rPr>
        <w:footnoteRef/>
      </w:r>
      <w:r w:rsidRPr="007472B3">
        <w:rPr>
          <w:lang w:val="en-CA"/>
        </w:rPr>
        <w:t xml:space="preserve"> </w:t>
      </w:r>
      <w:r w:rsidRPr="007472B3">
        <w:rPr>
          <w:lang w:val="en-CA"/>
        </w:rPr>
        <w:tab/>
      </w:r>
      <w:r w:rsidR="007472B3" w:rsidRPr="007472B3">
        <w:rPr>
          <w:lang w:val="en-CA"/>
        </w:rPr>
        <w:t>Testimony of</w:t>
      </w:r>
      <w:r w:rsidRPr="007472B3">
        <w:rPr>
          <w:lang w:val="en-CA"/>
        </w:rPr>
        <w:t xml:space="preserve"> Dr</w:t>
      </w:r>
      <w:r w:rsidR="007472B3" w:rsidRPr="007472B3">
        <w:rPr>
          <w:lang w:val="en-CA"/>
        </w:rPr>
        <w:t>.</w:t>
      </w:r>
      <w:r w:rsidRPr="007472B3">
        <w:rPr>
          <w:lang w:val="en-CA"/>
        </w:rPr>
        <w:t xml:space="preserve"> Claude Cyr.</w:t>
      </w:r>
    </w:p>
  </w:footnote>
  <w:footnote w:id="39">
    <w:p w14:paraId="6C6467A9" w14:textId="4A3C81CA" w:rsidR="003E4F40" w:rsidRPr="00C44F2E" w:rsidRDefault="003E4F40" w:rsidP="003E4F40">
      <w:pPr>
        <w:pStyle w:val="Notedebasdepage"/>
        <w:rPr>
          <w:lang w:val="en-CA"/>
        </w:rPr>
      </w:pPr>
      <w:r>
        <w:rPr>
          <w:rStyle w:val="Appelnotedebasdep"/>
        </w:rPr>
        <w:footnoteRef/>
      </w:r>
      <w:r w:rsidRPr="00D51EA4">
        <w:rPr>
          <w:lang w:val="en-CA"/>
        </w:rPr>
        <w:t xml:space="preserve"> </w:t>
      </w:r>
      <w:r w:rsidRPr="00D51EA4">
        <w:rPr>
          <w:lang w:val="en-CA"/>
        </w:rPr>
        <w:tab/>
      </w:r>
      <w:r w:rsidR="00C44F2E" w:rsidRPr="00D51EA4">
        <w:rPr>
          <w:lang w:val="en-CA"/>
        </w:rPr>
        <w:t>Exhibit</w:t>
      </w:r>
      <w:r w:rsidRPr="00D51EA4">
        <w:rPr>
          <w:lang w:val="en-CA"/>
        </w:rPr>
        <w:t xml:space="preserve"> P-5, </w:t>
      </w:r>
      <w:r w:rsidRPr="00D51EA4">
        <w:rPr>
          <w:i/>
          <w:iCs/>
          <w:lang w:val="en-CA"/>
        </w:rPr>
        <w:t xml:space="preserve">Rapport de </w:t>
      </w:r>
      <w:proofErr w:type="spellStart"/>
      <w:r w:rsidRPr="00D51EA4">
        <w:rPr>
          <w:i/>
          <w:iCs/>
          <w:lang w:val="en-CA"/>
        </w:rPr>
        <w:t>l’unité</w:t>
      </w:r>
      <w:proofErr w:type="spellEnd"/>
      <w:r w:rsidRPr="00D51EA4">
        <w:rPr>
          <w:i/>
          <w:iCs/>
          <w:lang w:val="en-CA"/>
        </w:rPr>
        <w:t xml:space="preserve"> </w:t>
      </w:r>
      <w:proofErr w:type="spellStart"/>
      <w:r w:rsidRPr="00D51EA4">
        <w:rPr>
          <w:i/>
          <w:iCs/>
          <w:lang w:val="en-CA"/>
        </w:rPr>
        <w:t>d’éthique</w:t>
      </w:r>
      <w:proofErr w:type="spellEnd"/>
      <w:r w:rsidRPr="00D51EA4">
        <w:rPr>
          <w:i/>
          <w:iCs/>
          <w:lang w:val="en-CA"/>
        </w:rPr>
        <w:t xml:space="preserve"> et </w:t>
      </w:r>
      <w:proofErr w:type="spellStart"/>
      <w:r w:rsidRPr="00D51EA4">
        <w:rPr>
          <w:i/>
          <w:iCs/>
          <w:lang w:val="en-CA"/>
        </w:rPr>
        <w:t>organisationnelle</w:t>
      </w:r>
      <w:proofErr w:type="spellEnd"/>
      <w:r w:rsidRPr="00D51EA4">
        <w:rPr>
          <w:lang w:val="en-CA"/>
        </w:rPr>
        <w:t xml:space="preserve"> </w:t>
      </w:r>
      <w:r w:rsidR="00C44F2E" w:rsidRPr="00C44F2E">
        <w:rPr>
          <w:lang w:val="en-CA"/>
        </w:rPr>
        <w:t xml:space="preserve">[Report of the ethics and organizational unit] prepared by </w:t>
      </w:r>
      <w:r w:rsidRPr="00C44F2E">
        <w:rPr>
          <w:lang w:val="en-CA"/>
        </w:rPr>
        <w:t>Marie-Claude Levasseur</w:t>
      </w:r>
      <w:r w:rsidR="00C44F2E" w:rsidRPr="00C44F2E">
        <w:rPr>
          <w:lang w:val="en-CA"/>
        </w:rPr>
        <w:t xml:space="preserve"> and dated August 25,</w:t>
      </w:r>
      <w:r w:rsidRPr="00C44F2E">
        <w:rPr>
          <w:lang w:val="en-CA"/>
        </w:rPr>
        <w:t xml:space="preserve"> 2022.</w:t>
      </w:r>
    </w:p>
  </w:footnote>
  <w:footnote w:id="40">
    <w:p w14:paraId="62E9C02B" w14:textId="4AE9F274" w:rsidR="003E4F40" w:rsidRPr="00C44F2E" w:rsidRDefault="003E4F40" w:rsidP="003E4F40">
      <w:pPr>
        <w:pStyle w:val="Notedebasdepage"/>
        <w:rPr>
          <w:lang w:val="en-CA"/>
        </w:rPr>
      </w:pPr>
      <w:r w:rsidRPr="00C44F2E">
        <w:rPr>
          <w:rStyle w:val="Appelnotedebasdep"/>
          <w:lang w:val="en-CA"/>
        </w:rPr>
        <w:footnoteRef/>
      </w:r>
      <w:r w:rsidRPr="00C44F2E">
        <w:rPr>
          <w:lang w:val="en-CA"/>
        </w:rPr>
        <w:t xml:space="preserve"> </w:t>
      </w:r>
      <w:r w:rsidRPr="00C44F2E">
        <w:rPr>
          <w:lang w:val="en-CA"/>
        </w:rPr>
        <w:tab/>
      </w:r>
      <w:r w:rsidR="00C44F2E" w:rsidRPr="00C44F2E">
        <w:rPr>
          <w:lang w:val="en-CA"/>
        </w:rPr>
        <w:t>Testimony of A.P, the child’s mother</w:t>
      </w:r>
      <w:r w:rsidR="00F37829" w:rsidRPr="00C44F2E">
        <w:rPr>
          <w:lang w:val="en-CA"/>
        </w:rPr>
        <w:t>.</w:t>
      </w:r>
    </w:p>
  </w:footnote>
  <w:footnote w:id="41">
    <w:p w14:paraId="3C7E228A" w14:textId="44DFE1D0" w:rsidR="003E4F40" w:rsidRPr="00D51EA4" w:rsidRDefault="003E4F40" w:rsidP="003E4F40">
      <w:pPr>
        <w:pStyle w:val="Notedebasdepage"/>
      </w:pPr>
      <w:r w:rsidRPr="00C44F2E">
        <w:rPr>
          <w:rStyle w:val="Appelnotedebasdep"/>
          <w:lang w:val="en-CA"/>
        </w:rPr>
        <w:footnoteRef/>
      </w:r>
      <w:r w:rsidRPr="00D51EA4">
        <w:t xml:space="preserve"> </w:t>
      </w:r>
      <w:r w:rsidRPr="00D51EA4">
        <w:tab/>
      </w:r>
      <w:r w:rsidRPr="00D51EA4">
        <w:rPr>
          <w:i/>
          <w:iCs/>
        </w:rPr>
        <w:t xml:space="preserve">Couture-Jacquet </w:t>
      </w:r>
      <w:r w:rsidR="002156DC" w:rsidRPr="00D51EA4">
        <w:rPr>
          <w:i/>
          <w:iCs/>
        </w:rPr>
        <w:t>v</w:t>
      </w:r>
      <w:r w:rsidRPr="00D51EA4">
        <w:rPr>
          <w:i/>
          <w:iCs/>
        </w:rPr>
        <w:t xml:space="preserve">. </w:t>
      </w:r>
      <w:proofErr w:type="spellStart"/>
      <w:r w:rsidRPr="00D51EA4">
        <w:rPr>
          <w:i/>
          <w:iCs/>
        </w:rPr>
        <w:t>Montreal</w:t>
      </w:r>
      <w:proofErr w:type="spellEnd"/>
      <w:r w:rsidRPr="00D51EA4">
        <w:rPr>
          <w:i/>
          <w:iCs/>
        </w:rPr>
        <w:t xml:space="preserve"> </w:t>
      </w:r>
      <w:proofErr w:type="spellStart"/>
      <w:r w:rsidRPr="00D51EA4">
        <w:rPr>
          <w:i/>
          <w:iCs/>
        </w:rPr>
        <w:t>Children’s</w:t>
      </w:r>
      <w:proofErr w:type="spellEnd"/>
      <w:r w:rsidRPr="00D51EA4">
        <w:rPr>
          <w:i/>
          <w:iCs/>
        </w:rPr>
        <w:t xml:space="preserve"> Hospital</w:t>
      </w:r>
      <w:r w:rsidRPr="00D51EA4">
        <w:t>, [1986] R.J.Q. 1221 (C.A.).</w:t>
      </w:r>
    </w:p>
  </w:footnote>
  <w:footnote w:id="42">
    <w:p w14:paraId="4DFFD7B5" w14:textId="2907E777" w:rsidR="003E4F40" w:rsidRPr="00D51EA4" w:rsidRDefault="003E4F40" w:rsidP="003E4F40">
      <w:pPr>
        <w:pStyle w:val="Notedebasdepage"/>
      </w:pPr>
      <w:r w:rsidRPr="00833967">
        <w:rPr>
          <w:rStyle w:val="Appelnotedebasdep"/>
          <w:lang w:val="en-CA"/>
        </w:rPr>
        <w:footnoteRef/>
      </w:r>
      <w:r w:rsidRPr="00833967">
        <w:t xml:space="preserve"> </w:t>
      </w:r>
      <w:r w:rsidRPr="00833967">
        <w:tab/>
        <w:t xml:space="preserve">Robert P. </w:t>
      </w:r>
      <w:proofErr w:type="spellStart"/>
      <w:r w:rsidRPr="00833967">
        <w:t>Kouri</w:t>
      </w:r>
      <w:proofErr w:type="spellEnd"/>
      <w:r w:rsidR="00185168" w:rsidRPr="00833967">
        <w:t>,</w:t>
      </w:r>
      <w:r w:rsidRPr="00833967">
        <w:t xml:space="preserve"> </w:t>
      </w:r>
      <w:r w:rsidR="00185168" w:rsidRPr="00833967">
        <w:t>“</w:t>
      </w:r>
      <w:r w:rsidRPr="00833967">
        <w:t>Le traitement futile et le devoir de soigner en droit québécois : l’impact normatif du désespoir</w:t>
      </w:r>
      <w:r w:rsidR="00185168" w:rsidRPr="00833967">
        <w:t>”</w:t>
      </w:r>
      <w:r w:rsidRPr="00833967">
        <w:t xml:space="preserve">, </w:t>
      </w:r>
      <w:r w:rsidR="00185168" w:rsidRPr="00833967">
        <w:t xml:space="preserve">in </w:t>
      </w:r>
      <w:r w:rsidRPr="00833967">
        <w:t>Benoit Moore</w:t>
      </w:r>
      <w:r w:rsidR="00185168" w:rsidRPr="00833967">
        <w:t xml:space="preserve">, </w:t>
      </w:r>
      <w:proofErr w:type="spellStart"/>
      <w:r w:rsidR="00185168" w:rsidRPr="00833967">
        <w:t>ed</w:t>
      </w:r>
      <w:proofErr w:type="spellEnd"/>
      <w:r w:rsidR="00185168" w:rsidRPr="00833967">
        <w:t>.</w:t>
      </w:r>
      <w:r w:rsidRPr="00833967">
        <w:t xml:space="preserve">, </w:t>
      </w:r>
      <w:r w:rsidRPr="00833967">
        <w:rPr>
          <w:i/>
          <w:iCs/>
        </w:rPr>
        <w:t>Mélanges Jean-Louis Baudouin</w:t>
      </w:r>
      <w:r w:rsidRPr="00833967">
        <w:t xml:space="preserve"> </w:t>
      </w:r>
      <w:r w:rsidR="00185168" w:rsidRPr="00833967">
        <w:t>(</w:t>
      </w:r>
      <w:r w:rsidRPr="00833967">
        <w:t>Cowansville</w:t>
      </w:r>
      <w:r w:rsidR="00185168" w:rsidRPr="00833967">
        <w:t xml:space="preserve">: </w:t>
      </w:r>
      <w:r w:rsidRPr="00833967">
        <w:t>Yvon Blais, 2012</w:t>
      </w:r>
      <w:r w:rsidR="00185168" w:rsidRPr="00833967">
        <w:t>) at </w:t>
      </w:r>
      <w:r w:rsidRPr="00833967">
        <w:t>86.</w:t>
      </w:r>
    </w:p>
  </w:footnote>
  <w:footnote w:id="43">
    <w:p w14:paraId="6FAA235B" w14:textId="517888B9" w:rsidR="003E4F40" w:rsidRPr="00185168" w:rsidRDefault="003E4F40" w:rsidP="003E4F40">
      <w:pPr>
        <w:pStyle w:val="Notedebasdepage"/>
        <w:rPr>
          <w:lang w:val="en-CA"/>
        </w:rPr>
      </w:pPr>
      <w:r w:rsidRPr="00185168">
        <w:rPr>
          <w:rStyle w:val="Appelnotedebasdep"/>
          <w:lang w:val="en-CA"/>
        </w:rPr>
        <w:footnoteRef/>
      </w:r>
      <w:r w:rsidRPr="00185168">
        <w:rPr>
          <w:lang w:val="en-CA"/>
        </w:rPr>
        <w:t xml:space="preserve"> </w:t>
      </w:r>
      <w:r w:rsidRPr="00185168">
        <w:rPr>
          <w:lang w:val="en-CA"/>
        </w:rPr>
        <w:tab/>
      </w:r>
      <w:r w:rsidRPr="00185168">
        <w:rPr>
          <w:i/>
          <w:iCs/>
          <w:lang w:val="en-CA"/>
        </w:rPr>
        <w:t xml:space="preserve">Carter </w:t>
      </w:r>
      <w:r w:rsidR="00185168" w:rsidRPr="00185168">
        <w:rPr>
          <w:i/>
          <w:iCs/>
          <w:lang w:val="en-CA"/>
        </w:rPr>
        <w:t>v</w:t>
      </w:r>
      <w:r w:rsidRPr="00185168">
        <w:rPr>
          <w:i/>
          <w:iCs/>
          <w:lang w:val="en-CA"/>
        </w:rPr>
        <w:t>. Canada (</w:t>
      </w:r>
      <w:r w:rsidR="00185168" w:rsidRPr="00185168">
        <w:rPr>
          <w:i/>
          <w:iCs/>
          <w:lang w:val="en-CA"/>
        </w:rPr>
        <w:t>Attorney General</w:t>
      </w:r>
      <w:r w:rsidRPr="00185168">
        <w:rPr>
          <w:i/>
          <w:iCs/>
          <w:lang w:val="en-CA"/>
        </w:rPr>
        <w:t>)</w:t>
      </w:r>
      <w:r w:rsidRPr="00185168">
        <w:rPr>
          <w:lang w:val="en-CA"/>
        </w:rPr>
        <w:t xml:space="preserve">, 2015 </w:t>
      </w:r>
      <w:r w:rsidR="00185168">
        <w:rPr>
          <w:lang w:val="en-CA"/>
        </w:rPr>
        <w:t>SCC</w:t>
      </w:r>
      <w:r w:rsidRPr="00185168">
        <w:rPr>
          <w:lang w:val="en-CA"/>
        </w:rPr>
        <w:t xml:space="preserve"> 5; </w:t>
      </w:r>
      <w:r w:rsidRPr="00185168">
        <w:rPr>
          <w:i/>
          <w:iCs/>
          <w:lang w:val="en-CA"/>
        </w:rPr>
        <w:t xml:space="preserve">Centre </w:t>
      </w:r>
      <w:proofErr w:type="spellStart"/>
      <w:r w:rsidRPr="00185168">
        <w:rPr>
          <w:i/>
          <w:iCs/>
          <w:lang w:val="en-CA"/>
        </w:rPr>
        <w:t>hospitalier</w:t>
      </w:r>
      <w:proofErr w:type="spellEnd"/>
      <w:r w:rsidRPr="00185168">
        <w:rPr>
          <w:i/>
          <w:iCs/>
          <w:lang w:val="en-CA"/>
        </w:rPr>
        <w:t xml:space="preserve"> </w:t>
      </w:r>
      <w:proofErr w:type="spellStart"/>
      <w:r w:rsidRPr="00185168">
        <w:rPr>
          <w:i/>
          <w:iCs/>
          <w:lang w:val="en-CA"/>
        </w:rPr>
        <w:t>affilié</w:t>
      </w:r>
      <w:proofErr w:type="spellEnd"/>
      <w:r w:rsidRPr="00185168">
        <w:rPr>
          <w:i/>
          <w:iCs/>
          <w:lang w:val="en-CA"/>
        </w:rPr>
        <w:t xml:space="preserve"> </w:t>
      </w:r>
      <w:proofErr w:type="spellStart"/>
      <w:r w:rsidRPr="00185168">
        <w:rPr>
          <w:i/>
          <w:iCs/>
          <w:lang w:val="en-CA"/>
        </w:rPr>
        <w:t>universitaire</w:t>
      </w:r>
      <w:proofErr w:type="spellEnd"/>
      <w:r w:rsidRPr="00185168">
        <w:rPr>
          <w:i/>
          <w:iCs/>
          <w:lang w:val="en-CA"/>
        </w:rPr>
        <w:t xml:space="preserve"> de Québec c. L.B</w:t>
      </w:r>
      <w:r w:rsidRPr="00185168">
        <w:rPr>
          <w:lang w:val="en-CA"/>
        </w:rPr>
        <w:t>., 2006 QCCS 1966</w:t>
      </w:r>
      <w:r w:rsidR="00185168">
        <w:rPr>
          <w:lang w:val="en-CA"/>
        </w:rPr>
        <w:t xml:space="preserve"> at</w:t>
      </w:r>
      <w:r w:rsidRPr="00185168">
        <w:rPr>
          <w:lang w:val="en-CA"/>
        </w:rPr>
        <w:t xml:space="preserve"> para. 32. </w:t>
      </w:r>
      <w:r w:rsidR="00185168">
        <w:rPr>
          <w:lang w:val="en-CA"/>
        </w:rPr>
        <w:t>In addition, see</w:t>
      </w:r>
      <w:r w:rsidRPr="00185168">
        <w:rPr>
          <w:lang w:val="en-CA"/>
        </w:rPr>
        <w:t xml:space="preserve"> </w:t>
      </w:r>
      <w:r w:rsidRPr="00185168">
        <w:rPr>
          <w:i/>
          <w:iCs/>
          <w:lang w:val="en-CA"/>
        </w:rPr>
        <w:t>Couture-</w:t>
      </w:r>
      <w:proofErr w:type="spellStart"/>
      <w:r w:rsidRPr="00185168">
        <w:rPr>
          <w:i/>
          <w:iCs/>
          <w:lang w:val="en-CA"/>
        </w:rPr>
        <w:t>Jacquet</w:t>
      </w:r>
      <w:proofErr w:type="spellEnd"/>
      <w:r w:rsidRPr="00185168">
        <w:rPr>
          <w:i/>
          <w:iCs/>
          <w:lang w:val="en-CA"/>
        </w:rPr>
        <w:t xml:space="preserve"> </w:t>
      </w:r>
      <w:r w:rsidR="00CD326F">
        <w:rPr>
          <w:i/>
          <w:iCs/>
          <w:lang w:val="en-CA"/>
        </w:rPr>
        <w:t>v</w:t>
      </w:r>
      <w:r w:rsidRPr="00185168">
        <w:rPr>
          <w:i/>
          <w:iCs/>
          <w:lang w:val="en-CA"/>
        </w:rPr>
        <w:t>. Montreal Children's Hospital</w:t>
      </w:r>
      <w:r w:rsidRPr="00185168">
        <w:rPr>
          <w:lang w:val="en-CA"/>
        </w:rPr>
        <w:t>, [1986] R.J.Q. 1221 (C.A.).</w:t>
      </w:r>
    </w:p>
  </w:footnote>
  <w:footnote w:id="44">
    <w:p w14:paraId="6D1B41AF" w14:textId="6DD933C4" w:rsidR="003E4F40" w:rsidRPr="00185168" w:rsidRDefault="003E4F40" w:rsidP="003E4F40">
      <w:pPr>
        <w:pStyle w:val="Notedebasdepage"/>
        <w:rPr>
          <w:lang w:val="en-CA"/>
        </w:rPr>
      </w:pPr>
      <w:r w:rsidRPr="00185168">
        <w:rPr>
          <w:rStyle w:val="Appelnotedebasdep"/>
          <w:lang w:val="en-CA"/>
        </w:rPr>
        <w:footnoteRef/>
      </w:r>
      <w:r w:rsidRPr="00185168">
        <w:rPr>
          <w:lang w:val="en-CA"/>
        </w:rPr>
        <w:t xml:space="preserve"> </w:t>
      </w:r>
      <w:r w:rsidRPr="00185168">
        <w:rPr>
          <w:lang w:val="en-CA"/>
        </w:rPr>
        <w:tab/>
      </w:r>
      <w:r w:rsidRPr="00185168">
        <w:rPr>
          <w:i/>
          <w:iCs/>
          <w:lang w:val="en-CA"/>
        </w:rPr>
        <w:t>Couture-</w:t>
      </w:r>
      <w:proofErr w:type="spellStart"/>
      <w:r w:rsidRPr="00185168">
        <w:rPr>
          <w:i/>
          <w:iCs/>
          <w:lang w:val="en-CA"/>
        </w:rPr>
        <w:t>Jacquet</w:t>
      </w:r>
      <w:proofErr w:type="spellEnd"/>
      <w:r w:rsidRPr="00185168">
        <w:rPr>
          <w:i/>
          <w:iCs/>
          <w:lang w:val="en-CA"/>
        </w:rPr>
        <w:t xml:space="preserve"> </w:t>
      </w:r>
      <w:r w:rsidR="00CD326F">
        <w:rPr>
          <w:i/>
          <w:iCs/>
          <w:lang w:val="en-CA"/>
        </w:rPr>
        <w:t>v</w:t>
      </w:r>
      <w:r w:rsidRPr="00185168">
        <w:rPr>
          <w:i/>
          <w:iCs/>
          <w:lang w:val="en-CA"/>
        </w:rPr>
        <w:t>. Montreal Children's Hospital</w:t>
      </w:r>
      <w:r w:rsidRPr="00185168">
        <w:rPr>
          <w:lang w:val="en-CA"/>
        </w:rPr>
        <w:t>, [1986] R.J.Q. 1221 (C.A.).</w:t>
      </w:r>
    </w:p>
  </w:footnote>
  <w:footnote w:id="45">
    <w:p w14:paraId="165F93F5" w14:textId="18140B92" w:rsidR="00185168" w:rsidRPr="00185168" w:rsidRDefault="00185168" w:rsidP="00185168">
      <w:pPr>
        <w:pStyle w:val="Notedebasdepage"/>
        <w:rPr>
          <w:lang w:val="en-CA"/>
        </w:rPr>
      </w:pPr>
      <w:r w:rsidRPr="00185168">
        <w:rPr>
          <w:rStyle w:val="Appelnotedebasdep"/>
          <w:lang w:val="en-CA"/>
        </w:rPr>
        <w:footnoteRef/>
      </w:r>
      <w:r w:rsidRPr="00185168">
        <w:rPr>
          <w:lang w:val="en-CA"/>
        </w:rPr>
        <w:t xml:space="preserve"> </w:t>
      </w:r>
      <w:r w:rsidRPr="00185168">
        <w:rPr>
          <w:lang w:val="en-CA"/>
        </w:rPr>
        <w:tab/>
      </w:r>
      <w:r w:rsidRPr="00185168">
        <w:rPr>
          <w:i/>
          <w:iCs/>
          <w:lang w:val="en-CA"/>
        </w:rPr>
        <w:t>I</w:t>
      </w:r>
      <w:r>
        <w:rPr>
          <w:i/>
          <w:iCs/>
          <w:lang w:val="en-CA"/>
        </w:rPr>
        <w:t>bi</w:t>
      </w:r>
      <w:r w:rsidRPr="00185168">
        <w:rPr>
          <w:i/>
          <w:iCs/>
          <w:lang w:val="en-CA"/>
        </w:rPr>
        <w:t>d</w:t>
      </w:r>
      <w:r w:rsidRPr="00185168">
        <w:rPr>
          <w:lang w:val="en-CA"/>
        </w:rPr>
        <w:t xml:space="preserve">. </w:t>
      </w:r>
      <w:r>
        <w:rPr>
          <w:lang w:val="en-CA"/>
        </w:rPr>
        <w:t xml:space="preserve">at </w:t>
      </w:r>
      <w:r w:rsidRPr="00185168">
        <w:rPr>
          <w:lang w:val="en-CA"/>
        </w:rPr>
        <w:t>para. 35.</w:t>
      </w:r>
    </w:p>
  </w:footnote>
  <w:footnote w:id="46">
    <w:p w14:paraId="0EBA164A" w14:textId="2FE34B0D" w:rsidR="003E4F40" w:rsidRPr="00D51EA4" w:rsidRDefault="003E4F40" w:rsidP="003E4F40">
      <w:pPr>
        <w:pStyle w:val="Notedebasdepage"/>
        <w:rPr>
          <w:lang w:val="en-CA"/>
        </w:rPr>
      </w:pPr>
      <w:r>
        <w:rPr>
          <w:rStyle w:val="Appelnotedebasdep"/>
        </w:rPr>
        <w:footnoteRef/>
      </w:r>
      <w:r w:rsidRPr="00D51EA4">
        <w:rPr>
          <w:lang w:val="en-CA"/>
        </w:rPr>
        <w:t xml:space="preserve"> </w:t>
      </w:r>
      <w:r w:rsidRPr="00D51EA4">
        <w:rPr>
          <w:lang w:val="en-CA"/>
        </w:rPr>
        <w:tab/>
      </w:r>
      <w:r w:rsidR="001B4372" w:rsidRPr="006F37B0">
        <w:rPr>
          <w:lang w:val="en-CA"/>
        </w:rPr>
        <w:t>Judgment under appeal</w:t>
      </w:r>
      <w:r w:rsidRPr="006F37B0">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F819" w14:textId="4EA5019E" w:rsidR="007E33E4" w:rsidRDefault="00E04393" w:rsidP="00DB2119">
    <w:pPr>
      <w:tabs>
        <w:tab w:val="center" w:pos="4709"/>
        <w:tab w:val="right" w:pos="9360"/>
      </w:tabs>
      <w:spacing w:line="360" w:lineRule="auto"/>
      <w:ind w:right="524"/>
    </w:pPr>
    <w:bookmarkStart w:id="11" w:name="EntDossier"/>
    <w:r>
      <w:t>500-09-030271-225</w:t>
    </w:r>
    <w:bookmarkEnd w:id="11"/>
    <w:r w:rsidR="007E33E4" w:rsidRPr="007462D6">
      <w:t xml:space="preserve"> </w:t>
    </w:r>
    <w:r w:rsidR="007E33E4">
      <w:tab/>
    </w:r>
    <w:r w:rsidR="007E33E4">
      <w:tab/>
      <w:t xml:space="preserve">PAGE: </w:t>
    </w:r>
    <w:r w:rsidR="007E33E4">
      <w:fldChar w:fldCharType="begin"/>
    </w:r>
    <w:r w:rsidR="007E33E4">
      <w:instrText xml:space="preserve"> PAGE </w:instrText>
    </w:r>
    <w:r w:rsidR="007E33E4">
      <w:fldChar w:fldCharType="separate"/>
    </w:r>
    <w:r w:rsidR="00F862E1">
      <w:rPr>
        <w:noProof/>
      </w:rPr>
      <w:t>16</w:t>
    </w:r>
    <w:r w:rsidR="007E33E4">
      <w:fldChar w:fldCharType="end"/>
    </w:r>
  </w:p>
  <w:p w14:paraId="1DE38564"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FA74E220"/>
    <w:lvl w:ilvl="0">
      <w:start w:val="1"/>
      <w:numFmt w:val="decimal"/>
      <w:pStyle w:val="Paragraphe"/>
      <w:lvlText w:val="[%1]"/>
      <w:lvlJc w:val="left"/>
      <w:pPr>
        <w:tabs>
          <w:tab w:val="num" w:pos="720"/>
        </w:tabs>
        <w:ind w:left="0" w:firstLine="0"/>
      </w:pPr>
      <w:rPr>
        <w:rFonts w:hint="default"/>
        <w:b w:val="0"/>
        <w:bCs w:val="0"/>
        <w:i w:val="0"/>
        <w:iCs w:val="0"/>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6F0730D"/>
    <w:multiLevelType w:val="hybridMultilevel"/>
    <w:tmpl w:val="0AFCB280"/>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6055357">
    <w:abstractNumId w:val="13"/>
  </w:num>
  <w:num w:numId="2" w16cid:durableId="1846901047">
    <w:abstractNumId w:val="13"/>
  </w:num>
  <w:num w:numId="3" w16cid:durableId="156043587">
    <w:abstractNumId w:val="13"/>
  </w:num>
  <w:num w:numId="4" w16cid:durableId="2090537314">
    <w:abstractNumId w:val="8"/>
  </w:num>
  <w:num w:numId="5" w16cid:durableId="1817647477">
    <w:abstractNumId w:val="3"/>
  </w:num>
  <w:num w:numId="6" w16cid:durableId="450712571">
    <w:abstractNumId w:val="2"/>
  </w:num>
  <w:num w:numId="7" w16cid:durableId="1709912372">
    <w:abstractNumId w:val="1"/>
  </w:num>
  <w:num w:numId="8" w16cid:durableId="2114663182">
    <w:abstractNumId w:val="0"/>
  </w:num>
  <w:num w:numId="9" w16cid:durableId="1024476879">
    <w:abstractNumId w:val="9"/>
  </w:num>
  <w:num w:numId="10" w16cid:durableId="69891381">
    <w:abstractNumId w:val="7"/>
  </w:num>
  <w:num w:numId="11" w16cid:durableId="1217549693">
    <w:abstractNumId w:val="6"/>
  </w:num>
  <w:num w:numId="12" w16cid:durableId="870267214">
    <w:abstractNumId w:val="5"/>
  </w:num>
  <w:num w:numId="13" w16cid:durableId="534731190">
    <w:abstractNumId w:val="4"/>
  </w:num>
  <w:num w:numId="14" w16cid:durableId="1676572338">
    <w:abstractNumId w:val="13"/>
  </w:num>
  <w:num w:numId="15" w16cid:durableId="1597247670">
    <w:abstractNumId w:val="13"/>
  </w:num>
  <w:num w:numId="16" w16cid:durableId="1363628086">
    <w:abstractNumId w:val="13"/>
  </w:num>
  <w:num w:numId="17" w16cid:durableId="565998364">
    <w:abstractNumId w:val="11"/>
  </w:num>
  <w:num w:numId="18" w16cid:durableId="1959529415">
    <w:abstractNumId w:val="10"/>
  </w:num>
  <w:num w:numId="19" w16cid:durableId="1269699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NBChoix" w:val="3"/>
    <w:docVar w:name="MotifJuge1" w:val="MOTIFS DE LA JUGE"/>
    <w:docVar w:name="MotifJuge2" w:val="MOTIFS DU JUGE"/>
    <w:docVar w:name="MotifJuge3" w:val="MOTIFS DE LA JUGE"/>
    <w:docVar w:name="NomFamJuge1" w:val="MARCOTTE"/>
    <w:docVar w:name="NomFamJuge2" w:val="MOORE"/>
    <w:docVar w:name="NomFamJuge3" w:val="BAUDOUIN"/>
    <w:docVar w:name="NomFamJuge4" w:val="MAILHOT"/>
    <w:docVar w:name="NomFamJuge5" w:val="BAUDOUIN"/>
    <w:docVar w:name="QteJuge1" w:val=", J.C.A."/>
    <w:docVar w:name="QteJuge2" w:val=", J.C.A."/>
    <w:docVar w:name="QteJuge3" w:val=", J.C.A."/>
    <w:docVar w:name="stPremiereFois" w:val="Non"/>
  </w:docVars>
  <w:rsids>
    <w:rsidRoot w:val="00E04393"/>
    <w:rsid w:val="00004AA6"/>
    <w:rsid w:val="00005980"/>
    <w:rsid w:val="000131E1"/>
    <w:rsid w:val="0001491D"/>
    <w:rsid w:val="00015C2F"/>
    <w:rsid w:val="00015D89"/>
    <w:rsid w:val="00023D50"/>
    <w:rsid w:val="00024D72"/>
    <w:rsid w:val="00030F59"/>
    <w:rsid w:val="00031562"/>
    <w:rsid w:val="00036C90"/>
    <w:rsid w:val="0004081A"/>
    <w:rsid w:val="00040CE7"/>
    <w:rsid w:val="000433C9"/>
    <w:rsid w:val="0004394C"/>
    <w:rsid w:val="0005025A"/>
    <w:rsid w:val="00051FCD"/>
    <w:rsid w:val="00053691"/>
    <w:rsid w:val="000549B0"/>
    <w:rsid w:val="000554E5"/>
    <w:rsid w:val="0005680C"/>
    <w:rsid w:val="000574B2"/>
    <w:rsid w:val="000678E9"/>
    <w:rsid w:val="00067B86"/>
    <w:rsid w:val="000703D1"/>
    <w:rsid w:val="000735E0"/>
    <w:rsid w:val="00080C8A"/>
    <w:rsid w:val="00081A8D"/>
    <w:rsid w:val="00094FC7"/>
    <w:rsid w:val="00095DBF"/>
    <w:rsid w:val="000A122E"/>
    <w:rsid w:val="000A1C87"/>
    <w:rsid w:val="000A7516"/>
    <w:rsid w:val="000A786C"/>
    <w:rsid w:val="000B42AF"/>
    <w:rsid w:val="000C3DE1"/>
    <w:rsid w:val="000D0E4B"/>
    <w:rsid w:val="000D7459"/>
    <w:rsid w:val="000F10EF"/>
    <w:rsid w:val="000F4087"/>
    <w:rsid w:val="000F4A20"/>
    <w:rsid w:val="001020B6"/>
    <w:rsid w:val="00106FAF"/>
    <w:rsid w:val="001074CD"/>
    <w:rsid w:val="00110B53"/>
    <w:rsid w:val="00112321"/>
    <w:rsid w:val="00117914"/>
    <w:rsid w:val="00117E0D"/>
    <w:rsid w:val="0012708E"/>
    <w:rsid w:val="001270E8"/>
    <w:rsid w:val="00127884"/>
    <w:rsid w:val="0013028C"/>
    <w:rsid w:val="001305E3"/>
    <w:rsid w:val="001333C5"/>
    <w:rsid w:val="00142C7A"/>
    <w:rsid w:val="00145195"/>
    <w:rsid w:val="001467DB"/>
    <w:rsid w:val="0015610F"/>
    <w:rsid w:val="00160B31"/>
    <w:rsid w:val="00160D26"/>
    <w:rsid w:val="00166F3E"/>
    <w:rsid w:val="00173989"/>
    <w:rsid w:val="00181F56"/>
    <w:rsid w:val="001838B5"/>
    <w:rsid w:val="00183DD6"/>
    <w:rsid w:val="0018487B"/>
    <w:rsid w:val="00185168"/>
    <w:rsid w:val="00185CCC"/>
    <w:rsid w:val="0018612B"/>
    <w:rsid w:val="00190FA7"/>
    <w:rsid w:val="00191213"/>
    <w:rsid w:val="00193186"/>
    <w:rsid w:val="00195284"/>
    <w:rsid w:val="001972F2"/>
    <w:rsid w:val="001A5846"/>
    <w:rsid w:val="001A66AE"/>
    <w:rsid w:val="001B1EA8"/>
    <w:rsid w:val="001B3A34"/>
    <w:rsid w:val="001B4372"/>
    <w:rsid w:val="001B464A"/>
    <w:rsid w:val="001B4B55"/>
    <w:rsid w:val="001C265C"/>
    <w:rsid w:val="001C5E17"/>
    <w:rsid w:val="001D10D1"/>
    <w:rsid w:val="001D55F3"/>
    <w:rsid w:val="001D6240"/>
    <w:rsid w:val="001D7986"/>
    <w:rsid w:val="001E0E08"/>
    <w:rsid w:val="002003AC"/>
    <w:rsid w:val="00200A0E"/>
    <w:rsid w:val="00201D9D"/>
    <w:rsid w:val="00205DC4"/>
    <w:rsid w:val="002100BA"/>
    <w:rsid w:val="0021548E"/>
    <w:rsid w:val="002156DC"/>
    <w:rsid w:val="00215879"/>
    <w:rsid w:val="002158B8"/>
    <w:rsid w:val="00215F64"/>
    <w:rsid w:val="002179C1"/>
    <w:rsid w:val="002238E8"/>
    <w:rsid w:val="002257AD"/>
    <w:rsid w:val="0022651D"/>
    <w:rsid w:val="002273F5"/>
    <w:rsid w:val="00235AB9"/>
    <w:rsid w:val="00240E37"/>
    <w:rsid w:val="0024378F"/>
    <w:rsid w:val="0024555A"/>
    <w:rsid w:val="00246E69"/>
    <w:rsid w:val="00250FBD"/>
    <w:rsid w:val="002540F1"/>
    <w:rsid w:val="00256D8D"/>
    <w:rsid w:val="00257B94"/>
    <w:rsid w:val="002617AB"/>
    <w:rsid w:val="00265A82"/>
    <w:rsid w:val="002743F4"/>
    <w:rsid w:val="002749EA"/>
    <w:rsid w:val="002800B0"/>
    <w:rsid w:val="0028294A"/>
    <w:rsid w:val="00291A82"/>
    <w:rsid w:val="002A2201"/>
    <w:rsid w:val="002B4A07"/>
    <w:rsid w:val="002C1458"/>
    <w:rsid w:val="002C4107"/>
    <w:rsid w:val="002C54C1"/>
    <w:rsid w:val="002C5D00"/>
    <w:rsid w:val="002D2D36"/>
    <w:rsid w:val="002D398F"/>
    <w:rsid w:val="002D416C"/>
    <w:rsid w:val="002D7855"/>
    <w:rsid w:val="002D7BA7"/>
    <w:rsid w:val="002D7BD9"/>
    <w:rsid w:val="002E1F0E"/>
    <w:rsid w:val="002E229C"/>
    <w:rsid w:val="002E51F1"/>
    <w:rsid w:val="002E611E"/>
    <w:rsid w:val="002F0C31"/>
    <w:rsid w:val="002F1075"/>
    <w:rsid w:val="002F1350"/>
    <w:rsid w:val="002F1DC4"/>
    <w:rsid w:val="002F6136"/>
    <w:rsid w:val="002F62AF"/>
    <w:rsid w:val="003011EB"/>
    <w:rsid w:val="00304D36"/>
    <w:rsid w:val="00310ACF"/>
    <w:rsid w:val="00313A6F"/>
    <w:rsid w:val="0031538B"/>
    <w:rsid w:val="00322DE0"/>
    <w:rsid w:val="0032363D"/>
    <w:rsid w:val="00323DC5"/>
    <w:rsid w:val="0032517A"/>
    <w:rsid w:val="0033190E"/>
    <w:rsid w:val="0033378E"/>
    <w:rsid w:val="003338EF"/>
    <w:rsid w:val="00350749"/>
    <w:rsid w:val="00351357"/>
    <w:rsid w:val="00352548"/>
    <w:rsid w:val="00361325"/>
    <w:rsid w:val="003618C7"/>
    <w:rsid w:val="00361E0C"/>
    <w:rsid w:val="00362B1F"/>
    <w:rsid w:val="003651B8"/>
    <w:rsid w:val="00374888"/>
    <w:rsid w:val="00374E40"/>
    <w:rsid w:val="00376702"/>
    <w:rsid w:val="0038142A"/>
    <w:rsid w:val="00385327"/>
    <w:rsid w:val="00391BA7"/>
    <w:rsid w:val="0039449F"/>
    <w:rsid w:val="00397677"/>
    <w:rsid w:val="003978F5"/>
    <w:rsid w:val="003A0C2F"/>
    <w:rsid w:val="003A1730"/>
    <w:rsid w:val="003A198D"/>
    <w:rsid w:val="003A1BBA"/>
    <w:rsid w:val="003A7E0B"/>
    <w:rsid w:val="003B6519"/>
    <w:rsid w:val="003B7377"/>
    <w:rsid w:val="003C2167"/>
    <w:rsid w:val="003C31C9"/>
    <w:rsid w:val="003D3420"/>
    <w:rsid w:val="003D487D"/>
    <w:rsid w:val="003D4BCA"/>
    <w:rsid w:val="003D5170"/>
    <w:rsid w:val="003D792B"/>
    <w:rsid w:val="003E19A0"/>
    <w:rsid w:val="003E3239"/>
    <w:rsid w:val="003E3E3C"/>
    <w:rsid w:val="003E437A"/>
    <w:rsid w:val="003E4F40"/>
    <w:rsid w:val="003F0E47"/>
    <w:rsid w:val="003F0FDA"/>
    <w:rsid w:val="003F6569"/>
    <w:rsid w:val="003F753A"/>
    <w:rsid w:val="003F7BF0"/>
    <w:rsid w:val="003F7ED5"/>
    <w:rsid w:val="00405D07"/>
    <w:rsid w:val="00420B1F"/>
    <w:rsid w:val="004221F4"/>
    <w:rsid w:val="00423DF1"/>
    <w:rsid w:val="00430C58"/>
    <w:rsid w:val="00430D8B"/>
    <w:rsid w:val="00432283"/>
    <w:rsid w:val="004331C4"/>
    <w:rsid w:val="0043564D"/>
    <w:rsid w:val="00441C25"/>
    <w:rsid w:val="00446452"/>
    <w:rsid w:val="004523B0"/>
    <w:rsid w:val="00453F4F"/>
    <w:rsid w:val="00454C60"/>
    <w:rsid w:val="0046278D"/>
    <w:rsid w:val="004653C4"/>
    <w:rsid w:val="00472DC8"/>
    <w:rsid w:val="004802EC"/>
    <w:rsid w:val="00481403"/>
    <w:rsid w:val="004833FB"/>
    <w:rsid w:val="00487264"/>
    <w:rsid w:val="00490FF0"/>
    <w:rsid w:val="004936C9"/>
    <w:rsid w:val="00494DD6"/>
    <w:rsid w:val="00495A49"/>
    <w:rsid w:val="004A117F"/>
    <w:rsid w:val="004A29F1"/>
    <w:rsid w:val="004A4424"/>
    <w:rsid w:val="004A4ED2"/>
    <w:rsid w:val="004A6641"/>
    <w:rsid w:val="004A70AF"/>
    <w:rsid w:val="004B15AA"/>
    <w:rsid w:val="004B1E94"/>
    <w:rsid w:val="004B33FF"/>
    <w:rsid w:val="004B51F9"/>
    <w:rsid w:val="004C5780"/>
    <w:rsid w:val="004D2F69"/>
    <w:rsid w:val="004D65FB"/>
    <w:rsid w:val="004D68B7"/>
    <w:rsid w:val="004E1064"/>
    <w:rsid w:val="004E4FBA"/>
    <w:rsid w:val="004F1CCA"/>
    <w:rsid w:val="004F68DA"/>
    <w:rsid w:val="005040A0"/>
    <w:rsid w:val="00504965"/>
    <w:rsid w:val="00506F84"/>
    <w:rsid w:val="00512176"/>
    <w:rsid w:val="005131F1"/>
    <w:rsid w:val="00513629"/>
    <w:rsid w:val="0051484F"/>
    <w:rsid w:val="00516B3E"/>
    <w:rsid w:val="00524788"/>
    <w:rsid w:val="00525265"/>
    <w:rsid w:val="005262C9"/>
    <w:rsid w:val="005263C1"/>
    <w:rsid w:val="00530C32"/>
    <w:rsid w:val="00531D70"/>
    <w:rsid w:val="00534672"/>
    <w:rsid w:val="00534D43"/>
    <w:rsid w:val="00547B3F"/>
    <w:rsid w:val="00550437"/>
    <w:rsid w:val="00553A9A"/>
    <w:rsid w:val="00554013"/>
    <w:rsid w:val="00562638"/>
    <w:rsid w:val="00563E61"/>
    <w:rsid w:val="00564443"/>
    <w:rsid w:val="00566BF6"/>
    <w:rsid w:val="00574B08"/>
    <w:rsid w:val="005759E1"/>
    <w:rsid w:val="00577074"/>
    <w:rsid w:val="00580EB0"/>
    <w:rsid w:val="00582AB7"/>
    <w:rsid w:val="00583434"/>
    <w:rsid w:val="0058349F"/>
    <w:rsid w:val="00592680"/>
    <w:rsid w:val="005A083F"/>
    <w:rsid w:val="005A11D7"/>
    <w:rsid w:val="005A5F74"/>
    <w:rsid w:val="005A6824"/>
    <w:rsid w:val="005A78BF"/>
    <w:rsid w:val="005B6B4C"/>
    <w:rsid w:val="005C5DE2"/>
    <w:rsid w:val="005C7516"/>
    <w:rsid w:val="005D1522"/>
    <w:rsid w:val="005D19EE"/>
    <w:rsid w:val="005E055E"/>
    <w:rsid w:val="005E3CAC"/>
    <w:rsid w:val="005E7AFE"/>
    <w:rsid w:val="005F4008"/>
    <w:rsid w:val="005F5F5F"/>
    <w:rsid w:val="00605F89"/>
    <w:rsid w:val="0060681F"/>
    <w:rsid w:val="00611163"/>
    <w:rsid w:val="0061497F"/>
    <w:rsid w:val="00617361"/>
    <w:rsid w:val="006174E8"/>
    <w:rsid w:val="00623A6C"/>
    <w:rsid w:val="006240D0"/>
    <w:rsid w:val="00624770"/>
    <w:rsid w:val="006352C4"/>
    <w:rsid w:val="006375F1"/>
    <w:rsid w:val="0064250B"/>
    <w:rsid w:val="00644032"/>
    <w:rsid w:val="006445B8"/>
    <w:rsid w:val="0067149B"/>
    <w:rsid w:val="00675D4C"/>
    <w:rsid w:val="006826AA"/>
    <w:rsid w:val="0068356A"/>
    <w:rsid w:val="0068656F"/>
    <w:rsid w:val="00690830"/>
    <w:rsid w:val="0069295C"/>
    <w:rsid w:val="006A0DB0"/>
    <w:rsid w:val="006A6629"/>
    <w:rsid w:val="006A71BB"/>
    <w:rsid w:val="006B5033"/>
    <w:rsid w:val="006C3FD7"/>
    <w:rsid w:val="006C51CB"/>
    <w:rsid w:val="006C6A05"/>
    <w:rsid w:val="006C747D"/>
    <w:rsid w:val="006D4C5B"/>
    <w:rsid w:val="006D7D92"/>
    <w:rsid w:val="006E042F"/>
    <w:rsid w:val="006E2C06"/>
    <w:rsid w:val="006E63AC"/>
    <w:rsid w:val="006F0A0C"/>
    <w:rsid w:val="006F37B0"/>
    <w:rsid w:val="006F38E0"/>
    <w:rsid w:val="00705390"/>
    <w:rsid w:val="00706408"/>
    <w:rsid w:val="0070733F"/>
    <w:rsid w:val="00710784"/>
    <w:rsid w:val="007137C3"/>
    <w:rsid w:val="00714B85"/>
    <w:rsid w:val="00714DB6"/>
    <w:rsid w:val="007200BD"/>
    <w:rsid w:val="0072451D"/>
    <w:rsid w:val="00724A66"/>
    <w:rsid w:val="00731DBC"/>
    <w:rsid w:val="00740A17"/>
    <w:rsid w:val="00742A81"/>
    <w:rsid w:val="0074411B"/>
    <w:rsid w:val="007462D6"/>
    <w:rsid w:val="007463B4"/>
    <w:rsid w:val="007472B3"/>
    <w:rsid w:val="0074738B"/>
    <w:rsid w:val="007529E7"/>
    <w:rsid w:val="00754663"/>
    <w:rsid w:val="00755F10"/>
    <w:rsid w:val="0076062E"/>
    <w:rsid w:val="00761E39"/>
    <w:rsid w:val="00762F19"/>
    <w:rsid w:val="0076593E"/>
    <w:rsid w:val="00765F11"/>
    <w:rsid w:val="00771808"/>
    <w:rsid w:val="00775C30"/>
    <w:rsid w:val="0079035C"/>
    <w:rsid w:val="007934B6"/>
    <w:rsid w:val="00795276"/>
    <w:rsid w:val="007953F3"/>
    <w:rsid w:val="00797916"/>
    <w:rsid w:val="007A1F8D"/>
    <w:rsid w:val="007A309A"/>
    <w:rsid w:val="007A7598"/>
    <w:rsid w:val="007A7803"/>
    <w:rsid w:val="007B061E"/>
    <w:rsid w:val="007B2E49"/>
    <w:rsid w:val="007B46A5"/>
    <w:rsid w:val="007B48D5"/>
    <w:rsid w:val="007B5472"/>
    <w:rsid w:val="007C029B"/>
    <w:rsid w:val="007C7BDE"/>
    <w:rsid w:val="007D087C"/>
    <w:rsid w:val="007D1C80"/>
    <w:rsid w:val="007D2B28"/>
    <w:rsid w:val="007D2F5C"/>
    <w:rsid w:val="007E33E4"/>
    <w:rsid w:val="007E4CC9"/>
    <w:rsid w:val="007E5905"/>
    <w:rsid w:val="007F2383"/>
    <w:rsid w:val="007F33F1"/>
    <w:rsid w:val="007F3619"/>
    <w:rsid w:val="007F745A"/>
    <w:rsid w:val="00800D23"/>
    <w:rsid w:val="00803577"/>
    <w:rsid w:val="008046A9"/>
    <w:rsid w:val="0081112A"/>
    <w:rsid w:val="00813FC9"/>
    <w:rsid w:val="00815900"/>
    <w:rsid w:val="00816069"/>
    <w:rsid w:val="00816273"/>
    <w:rsid w:val="008253DC"/>
    <w:rsid w:val="0082717B"/>
    <w:rsid w:val="00827B04"/>
    <w:rsid w:val="0083032E"/>
    <w:rsid w:val="00833967"/>
    <w:rsid w:val="008356D7"/>
    <w:rsid w:val="00836039"/>
    <w:rsid w:val="008371EE"/>
    <w:rsid w:val="00841907"/>
    <w:rsid w:val="00842CCC"/>
    <w:rsid w:val="00842DB0"/>
    <w:rsid w:val="00843511"/>
    <w:rsid w:val="008504E6"/>
    <w:rsid w:val="00850A99"/>
    <w:rsid w:val="00853B07"/>
    <w:rsid w:val="00855B0A"/>
    <w:rsid w:val="00855F12"/>
    <w:rsid w:val="0086036A"/>
    <w:rsid w:val="00864DAB"/>
    <w:rsid w:val="008653A3"/>
    <w:rsid w:val="008657A2"/>
    <w:rsid w:val="00866645"/>
    <w:rsid w:val="00871041"/>
    <w:rsid w:val="00871AC0"/>
    <w:rsid w:val="008734A5"/>
    <w:rsid w:val="008757AB"/>
    <w:rsid w:val="008800B7"/>
    <w:rsid w:val="00882210"/>
    <w:rsid w:val="00882694"/>
    <w:rsid w:val="00885CFA"/>
    <w:rsid w:val="00890DBB"/>
    <w:rsid w:val="008914CA"/>
    <w:rsid w:val="008966F9"/>
    <w:rsid w:val="008A2BAE"/>
    <w:rsid w:val="008A6185"/>
    <w:rsid w:val="008B2A5F"/>
    <w:rsid w:val="008B5C2B"/>
    <w:rsid w:val="008B6742"/>
    <w:rsid w:val="008B7954"/>
    <w:rsid w:val="008C1FE9"/>
    <w:rsid w:val="008C5203"/>
    <w:rsid w:val="008C7782"/>
    <w:rsid w:val="008C7A29"/>
    <w:rsid w:val="008C7DCE"/>
    <w:rsid w:val="008D18FC"/>
    <w:rsid w:val="008D1D50"/>
    <w:rsid w:val="008D307B"/>
    <w:rsid w:val="008D398B"/>
    <w:rsid w:val="008D3A59"/>
    <w:rsid w:val="008D7E49"/>
    <w:rsid w:val="008E0845"/>
    <w:rsid w:val="008E2E6B"/>
    <w:rsid w:val="008E56A9"/>
    <w:rsid w:val="008F288D"/>
    <w:rsid w:val="008F364A"/>
    <w:rsid w:val="008F3F53"/>
    <w:rsid w:val="00902872"/>
    <w:rsid w:val="00903294"/>
    <w:rsid w:val="0090653A"/>
    <w:rsid w:val="00912BFE"/>
    <w:rsid w:val="00912E2A"/>
    <w:rsid w:val="00913E03"/>
    <w:rsid w:val="00915898"/>
    <w:rsid w:val="00917FBF"/>
    <w:rsid w:val="009224C2"/>
    <w:rsid w:val="009229E9"/>
    <w:rsid w:val="009234FA"/>
    <w:rsid w:val="00926953"/>
    <w:rsid w:val="00932703"/>
    <w:rsid w:val="00934B73"/>
    <w:rsid w:val="0093574B"/>
    <w:rsid w:val="00936128"/>
    <w:rsid w:val="00936469"/>
    <w:rsid w:val="009400B7"/>
    <w:rsid w:val="00942021"/>
    <w:rsid w:val="009469B6"/>
    <w:rsid w:val="009505C5"/>
    <w:rsid w:val="0095249E"/>
    <w:rsid w:val="009542B1"/>
    <w:rsid w:val="00954DC2"/>
    <w:rsid w:val="00957421"/>
    <w:rsid w:val="00957B92"/>
    <w:rsid w:val="0096277B"/>
    <w:rsid w:val="00966C06"/>
    <w:rsid w:val="009702CE"/>
    <w:rsid w:val="00970966"/>
    <w:rsid w:val="00970AA2"/>
    <w:rsid w:val="009729F8"/>
    <w:rsid w:val="00972A68"/>
    <w:rsid w:val="0097403E"/>
    <w:rsid w:val="00974442"/>
    <w:rsid w:val="0098279F"/>
    <w:rsid w:val="009836B5"/>
    <w:rsid w:val="009846A4"/>
    <w:rsid w:val="00985FBD"/>
    <w:rsid w:val="00987267"/>
    <w:rsid w:val="0098757B"/>
    <w:rsid w:val="00995F55"/>
    <w:rsid w:val="009A782F"/>
    <w:rsid w:val="009A7889"/>
    <w:rsid w:val="009B1C4D"/>
    <w:rsid w:val="009B3B44"/>
    <w:rsid w:val="009B544C"/>
    <w:rsid w:val="009C20B2"/>
    <w:rsid w:val="009C425B"/>
    <w:rsid w:val="009C47F9"/>
    <w:rsid w:val="009C53E3"/>
    <w:rsid w:val="009D0F28"/>
    <w:rsid w:val="009D4118"/>
    <w:rsid w:val="009D42C5"/>
    <w:rsid w:val="009D6551"/>
    <w:rsid w:val="009E6836"/>
    <w:rsid w:val="009E74EA"/>
    <w:rsid w:val="009F17F4"/>
    <w:rsid w:val="009F1887"/>
    <w:rsid w:val="009F1F69"/>
    <w:rsid w:val="009F7B90"/>
    <w:rsid w:val="00A0416E"/>
    <w:rsid w:val="00A073E3"/>
    <w:rsid w:val="00A12077"/>
    <w:rsid w:val="00A12885"/>
    <w:rsid w:val="00A139A8"/>
    <w:rsid w:val="00A16328"/>
    <w:rsid w:val="00A21988"/>
    <w:rsid w:val="00A23BF4"/>
    <w:rsid w:val="00A23CAE"/>
    <w:rsid w:val="00A23F32"/>
    <w:rsid w:val="00A2593B"/>
    <w:rsid w:val="00A34E05"/>
    <w:rsid w:val="00A35017"/>
    <w:rsid w:val="00A42345"/>
    <w:rsid w:val="00A43D8B"/>
    <w:rsid w:val="00A44E09"/>
    <w:rsid w:val="00A454F1"/>
    <w:rsid w:val="00A543CC"/>
    <w:rsid w:val="00A56F4F"/>
    <w:rsid w:val="00A60E3E"/>
    <w:rsid w:val="00A74196"/>
    <w:rsid w:val="00A80D34"/>
    <w:rsid w:val="00A82951"/>
    <w:rsid w:val="00A8678D"/>
    <w:rsid w:val="00A93CFF"/>
    <w:rsid w:val="00A96487"/>
    <w:rsid w:val="00AA07A0"/>
    <w:rsid w:val="00AA099B"/>
    <w:rsid w:val="00AA3CB7"/>
    <w:rsid w:val="00AA4960"/>
    <w:rsid w:val="00AA5F94"/>
    <w:rsid w:val="00AB0E4B"/>
    <w:rsid w:val="00AB738B"/>
    <w:rsid w:val="00AB7DD2"/>
    <w:rsid w:val="00AC3EA7"/>
    <w:rsid w:val="00AC57C2"/>
    <w:rsid w:val="00AD2BCC"/>
    <w:rsid w:val="00AD53BF"/>
    <w:rsid w:val="00AE27A9"/>
    <w:rsid w:val="00AE2BC4"/>
    <w:rsid w:val="00AE2D93"/>
    <w:rsid w:val="00AE3925"/>
    <w:rsid w:val="00AF0C7C"/>
    <w:rsid w:val="00AF7B37"/>
    <w:rsid w:val="00B01D86"/>
    <w:rsid w:val="00B0549D"/>
    <w:rsid w:val="00B054CF"/>
    <w:rsid w:val="00B07973"/>
    <w:rsid w:val="00B07E4E"/>
    <w:rsid w:val="00B10A1C"/>
    <w:rsid w:val="00B11779"/>
    <w:rsid w:val="00B11FD1"/>
    <w:rsid w:val="00B137E9"/>
    <w:rsid w:val="00B30EA2"/>
    <w:rsid w:val="00B32683"/>
    <w:rsid w:val="00B36ED3"/>
    <w:rsid w:val="00B44AF5"/>
    <w:rsid w:val="00B50FA1"/>
    <w:rsid w:val="00B513C9"/>
    <w:rsid w:val="00B56CC2"/>
    <w:rsid w:val="00B56EF4"/>
    <w:rsid w:val="00B5765E"/>
    <w:rsid w:val="00B623A9"/>
    <w:rsid w:val="00B63D3E"/>
    <w:rsid w:val="00B65D23"/>
    <w:rsid w:val="00B7006A"/>
    <w:rsid w:val="00B70485"/>
    <w:rsid w:val="00B723CE"/>
    <w:rsid w:val="00B75A8B"/>
    <w:rsid w:val="00B7702D"/>
    <w:rsid w:val="00B81178"/>
    <w:rsid w:val="00B82A13"/>
    <w:rsid w:val="00B839F5"/>
    <w:rsid w:val="00B8754F"/>
    <w:rsid w:val="00B9063B"/>
    <w:rsid w:val="00B92613"/>
    <w:rsid w:val="00B97DEB"/>
    <w:rsid w:val="00BA6100"/>
    <w:rsid w:val="00BB065A"/>
    <w:rsid w:val="00BB1646"/>
    <w:rsid w:val="00BC3185"/>
    <w:rsid w:val="00BC5767"/>
    <w:rsid w:val="00BC6791"/>
    <w:rsid w:val="00BD3579"/>
    <w:rsid w:val="00BD4808"/>
    <w:rsid w:val="00BD55C7"/>
    <w:rsid w:val="00BE289C"/>
    <w:rsid w:val="00BE440D"/>
    <w:rsid w:val="00BF0062"/>
    <w:rsid w:val="00BF28B0"/>
    <w:rsid w:val="00BF668C"/>
    <w:rsid w:val="00C0176F"/>
    <w:rsid w:val="00C01E69"/>
    <w:rsid w:val="00C02AF8"/>
    <w:rsid w:val="00C03320"/>
    <w:rsid w:val="00C03C39"/>
    <w:rsid w:val="00C13C78"/>
    <w:rsid w:val="00C13EA6"/>
    <w:rsid w:val="00C17702"/>
    <w:rsid w:val="00C17E01"/>
    <w:rsid w:val="00C213F6"/>
    <w:rsid w:val="00C2490F"/>
    <w:rsid w:val="00C26E1C"/>
    <w:rsid w:val="00C27B0E"/>
    <w:rsid w:val="00C27BCE"/>
    <w:rsid w:val="00C3168D"/>
    <w:rsid w:val="00C31AC4"/>
    <w:rsid w:val="00C3526B"/>
    <w:rsid w:val="00C409BE"/>
    <w:rsid w:val="00C423CA"/>
    <w:rsid w:val="00C44F2E"/>
    <w:rsid w:val="00C47ADD"/>
    <w:rsid w:val="00C5009D"/>
    <w:rsid w:val="00C531F2"/>
    <w:rsid w:val="00C54840"/>
    <w:rsid w:val="00C569AB"/>
    <w:rsid w:val="00C60A52"/>
    <w:rsid w:val="00C61001"/>
    <w:rsid w:val="00C62FDD"/>
    <w:rsid w:val="00C652ED"/>
    <w:rsid w:val="00C723CB"/>
    <w:rsid w:val="00C7793C"/>
    <w:rsid w:val="00C804BD"/>
    <w:rsid w:val="00C8052A"/>
    <w:rsid w:val="00C8175C"/>
    <w:rsid w:val="00C84840"/>
    <w:rsid w:val="00C84D3C"/>
    <w:rsid w:val="00C86157"/>
    <w:rsid w:val="00C91B4C"/>
    <w:rsid w:val="00C939A8"/>
    <w:rsid w:val="00C97145"/>
    <w:rsid w:val="00CA1194"/>
    <w:rsid w:val="00CA1D73"/>
    <w:rsid w:val="00CA68E1"/>
    <w:rsid w:val="00CB0DFC"/>
    <w:rsid w:val="00CB2094"/>
    <w:rsid w:val="00CB31E4"/>
    <w:rsid w:val="00CB7D15"/>
    <w:rsid w:val="00CC1182"/>
    <w:rsid w:val="00CC2DEE"/>
    <w:rsid w:val="00CD1109"/>
    <w:rsid w:val="00CD326F"/>
    <w:rsid w:val="00CD3F3D"/>
    <w:rsid w:val="00CD511C"/>
    <w:rsid w:val="00CE0CAB"/>
    <w:rsid w:val="00CE1E4A"/>
    <w:rsid w:val="00CF15A5"/>
    <w:rsid w:val="00CF1E56"/>
    <w:rsid w:val="00CF63E1"/>
    <w:rsid w:val="00CF6F4C"/>
    <w:rsid w:val="00D00BD4"/>
    <w:rsid w:val="00D010FD"/>
    <w:rsid w:val="00D02812"/>
    <w:rsid w:val="00D06AC1"/>
    <w:rsid w:val="00D1051F"/>
    <w:rsid w:val="00D14387"/>
    <w:rsid w:val="00D14F1F"/>
    <w:rsid w:val="00D20056"/>
    <w:rsid w:val="00D22A3B"/>
    <w:rsid w:val="00D269AC"/>
    <w:rsid w:val="00D27D1E"/>
    <w:rsid w:val="00D32A5D"/>
    <w:rsid w:val="00D40329"/>
    <w:rsid w:val="00D40FEC"/>
    <w:rsid w:val="00D439B4"/>
    <w:rsid w:val="00D45B00"/>
    <w:rsid w:val="00D51421"/>
    <w:rsid w:val="00D51EA4"/>
    <w:rsid w:val="00D61829"/>
    <w:rsid w:val="00D61BED"/>
    <w:rsid w:val="00D644FD"/>
    <w:rsid w:val="00D6459B"/>
    <w:rsid w:val="00D67E7B"/>
    <w:rsid w:val="00D70C12"/>
    <w:rsid w:val="00D713E4"/>
    <w:rsid w:val="00D77C43"/>
    <w:rsid w:val="00D77DA4"/>
    <w:rsid w:val="00D80B76"/>
    <w:rsid w:val="00D821FC"/>
    <w:rsid w:val="00D83219"/>
    <w:rsid w:val="00D860FB"/>
    <w:rsid w:val="00D90097"/>
    <w:rsid w:val="00D93BF2"/>
    <w:rsid w:val="00DA1DBE"/>
    <w:rsid w:val="00DA45FB"/>
    <w:rsid w:val="00DA79AA"/>
    <w:rsid w:val="00DB2119"/>
    <w:rsid w:val="00DB6A2B"/>
    <w:rsid w:val="00DB76DC"/>
    <w:rsid w:val="00DC05BC"/>
    <w:rsid w:val="00DC16CD"/>
    <w:rsid w:val="00DC2D88"/>
    <w:rsid w:val="00DD3A24"/>
    <w:rsid w:val="00DE1E5B"/>
    <w:rsid w:val="00DE34C8"/>
    <w:rsid w:val="00DE4795"/>
    <w:rsid w:val="00DF3516"/>
    <w:rsid w:val="00DF7DF3"/>
    <w:rsid w:val="00E020E3"/>
    <w:rsid w:val="00E03C07"/>
    <w:rsid w:val="00E04393"/>
    <w:rsid w:val="00E10267"/>
    <w:rsid w:val="00E1361D"/>
    <w:rsid w:val="00E14665"/>
    <w:rsid w:val="00E16D5B"/>
    <w:rsid w:val="00E20E3C"/>
    <w:rsid w:val="00E21B17"/>
    <w:rsid w:val="00E244F1"/>
    <w:rsid w:val="00E24D48"/>
    <w:rsid w:val="00E26E15"/>
    <w:rsid w:val="00E36290"/>
    <w:rsid w:val="00E46D4A"/>
    <w:rsid w:val="00E541F2"/>
    <w:rsid w:val="00E575B8"/>
    <w:rsid w:val="00E60C7D"/>
    <w:rsid w:val="00E66BB6"/>
    <w:rsid w:val="00E671A5"/>
    <w:rsid w:val="00E674C8"/>
    <w:rsid w:val="00E81E61"/>
    <w:rsid w:val="00E83D0B"/>
    <w:rsid w:val="00E848B4"/>
    <w:rsid w:val="00E84A95"/>
    <w:rsid w:val="00E91417"/>
    <w:rsid w:val="00E94329"/>
    <w:rsid w:val="00E979E6"/>
    <w:rsid w:val="00EA1576"/>
    <w:rsid w:val="00EB1377"/>
    <w:rsid w:val="00EB50A7"/>
    <w:rsid w:val="00EB5F62"/>
    <w:rsid w:val="00EC1E33"/>
    <w:rsid w:val="00EC555A"/>
    <w:rsid w:val="00EE1F4F"/>
    <w:rsid w:val="00EE6DDE"/>
    <w:rsid w:val="00EE7E59"/>
    <w:rsid w:val="00EF43ED"/>
    <w:rsid w:val="00F024F4"/>
    <w:rsid w:val="00F02662"/>
    <w:rsid w:val="00F04F5E"/>
    <w:rsid w:val="00F065C0"/>
    <w:rsid w:val="00F07022"/>
    <w:rsid w:val="00F1119E"/>
    <w:rsid w:val="00F2570D"/>
    <w:rsid w:val="00F27B30"/>
    <w:rsid w:val="00F32ABF"/>
    <w:rsid w:val="00F33E30"/>
    <w:rsid w:val="00F34636"/>
    <w:rsid w:val="00F356D1"/>
    <w:rsid w:val="00F35A34"/>
    <w:rsid w:val="00F37829"/>
    <w:rsid w:val="00F40882"/>
    <w:rsid w:val="00F43559"/>
    <w:rsid w:val="00F47AF6"/>
    <w:rsid w:val="00F56CE2"/>
    <w:rsid w:val="00F5789A"/>
    <w:rsid w:val="00F5789B"/>
    <w:rsid w:val="00F65F57"/>
    <w:rsid w:val="00F66AF0"/>
    <w:rsid w:val="00F72A52"/>
    <w:rsid w:val="00F73038"/>
    <w:rsid w:val="00F75AAB"/>
    <w:rsid w:val="00F75C76"/>
    <w:rsid w:val="00F77590"/>
    <w:rsid w:val="00F843F3"/>
    <w:rsid w:val="00F862E1"/>
    <w:rsid w:val="00F9523B"/>
    <w:rsid w:val="00F96049"/>
    <w:rsid w:val="00F9658C"/>
    <w:rsid w:val="00FA01CF"/>
    <w:rsid w:val="00FA0C6E"/>
    <w:rsid w:val="00FA1011"/>
    <w:rsid w:val="00FA155B"/>
    <w:rsid w:val="00FB049C"/>
    <w:rsid w:val="00FB1B38"/>
    <w:rsid w:val="00FB5B0A"/>
    <w:rsid w:val="00FB7A9A"/>
    <w:rsid w:val="00FC720B"/>
    <w:rsid w:val="00FD1EE4"/>
    <w:rsid w:val="00FD59B8"/>
    <w:rsid w:val="00FE2853"/>
    <w:rsid w:val="00FE3D8E"/>
    <w:rsid w:val="00FE3FE9"/>
    <w:rsid w:val="00FE6A10"/>
    <w:rsid w:val="00FF6943"/>
    <w:rsid w:val="00FF74FD"/>
    <w:rsid w:val="00FF7E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300F"/>
  <w15:chartTrackingRefBased/>
  <w15:docId w15:val="{7112B5AE-9169-4ED0-BADD-A927CABB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ParagrapheCar">
    <w:name w:val="Paragraphe Car"/>
    <w:link w:val="Paragraphe"/>
    <w:rsid w:val="003E4F40"/>
    <w:rPr>
      <w:rFonts w:ascii="Arial" w:hAnsi="Arial"/>
      <w:kern w:val="28"/>
      <w:sz w:val="24"/>
      <w:lang w:eastAsia="fr-FR"/>
    </w:rPr>
  </w:style>
  <w:style w:type="paragraph" w:customStyle="1" w:styleId="Transcription">
    <w:name w:val="Transcription"/>
    <w:basedOn w:val="Normal"/>
    <w:rsid w:val="003E4F40"/>
    <w:pPr>
      <w:spacing w:before="120" w:after="120"/>
      <w:ind w:right="72"/>
      <w:jc w:val="both"/>
    </w:pPr>
    <w:rPr>
      <w:rFonts w:ascii="Courier New" w:hAnsi="Courier New"/>
      <w:kern w:val="24"/>
      <w:sz w:val="22"/>
    </w:rPr>
  </w:style>
  <w:style w:type="character" w:styleId="Marquedecommentaire">
    <w:name w:val="annotation reference"/>
    <w:basedOn w:val="Policepardfaut"/>
    <w:uiPriority w:val="99"/>
    <w:semiHidden/>
    <w:unhideWhenUsed/>
    <w:rsid w:val="0046278D"/>
    <w:rPr>
      <w:sz w:val="16"/>
      <w:szCs w:val="16"/>
    </w:rPr>
  </w:style>
  <w:style w:type="paragraph" w:styleId="Commentaire">
    <w:name w:val="annotation text"/>
    <w:basedOn w:val="Normal"/>
    <w:link w:val="CommentaireCar"/>
    <w:uiPriority w:val="99"/>
    <w:unhideWhenUsed/>
    <w:rsid w:val="0046278D"/>
    <w:pPr>
      <w:spacing w:line="240" w:lineRule="auto"/>
    </w:pPr>
    <w:rPr>
      <w:sz w:val="20"/>
    </w:rPr>
  </w:style>
  <w:style w:type="character" w:customStyle="1" w:styleId="CommentaireCar">
    <w:name w:val="Commentaire Car"/>
    <w:basedOn w:val="Policepardfaut"/>
    <w:link w:val="Commentaire"/>
    <w:uiPriority w:val="99"/>
    <w:rsid w:val="0046278D"/>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46278D"/>
    <w:rPr>
      <w:b/>
      <w:bCs/>
    </w:rPr>
  </w:style>
  <w:style w:type="character" w:customStyle="1" w:styleId="ObjetducommentaireCar">
    <w:name w:val="Objet du commentaire Car"/>
    <w:basedOn w:val="CommentaireCar"/>
    <w:link w:val="Objetducommentaire"/>
    <w:uiPriority w:val="99"/>
    <w:semiHidden/>
    <w:rsid w:val="0046278D"/>
    <w:rPr>
      <w:rFonts w:ascii="Arial" w:hAnsi="Arial"/>
      <w:b/>
      <w:bCs/>
      <w:lang w:eastAsia="fr-FR"/>
    </w:rPr>
  </w:style>
  <w:style w:type="character" w:customStyle="1" w:styleId="NotedebasdepageCar">
    <w:name w:val="Note de bas de page Car"/>
    <w:basedOn w:val="Policepardfaut"/>
    <w:link w:val="Notedebasdepage"/>
    <w:semiHidden/>
    <w:rsid w:val="00185168"/>
    <w:rPr>
      <w:rFonts w:ascii="Arial" w:hAnsi="Arial"/>
      <w:lang w:eastAsia="fr-FR"/>
    </w:rPr>
  </w:style>
  <w:style w:type="paragraph" w:styleId="Rvision">
    <w:name w:val="Revision"/>
    <w:hidden/>
    <w:uiPriority w:val="99"/>
    <w:semiHidden/>
    <w:rsid w:val="00D51EA4"/>
    <w:rPr>
      <w:rFonts w:ascii="Arial" w:hAnsi="Arial"/>
      <w:sz w:val="24"/>
      <w:lang w:eastAsia="fr-FR"/>
    </w:rPr>
  </w:style>
  <w:style w:type="character" w:styleId="Hyperlien">
    <w:name w:val="Hyperlink"/>
    <w:basedOn w:val="Policepardfaut"/>
    <w:uiPriority w:val="99"/>
    <w:unhideWhenUsed/>
    <w:rsid w:val="00E10267"/>
    <w:rPr>
      <w:color w:val="0563C1" w:themeColor="hyperlink"/>
      <w:u w:val="single"/>
    </w:rPr>
  </w:style>
  <w:style w:type="character" w:styleId="Mentionnonrsolue">
    <w:name w:val="Unresolved Mention"/>
    <w:basedOn w:val="Policepardfaut"/>
    <w:uiPriority w:val="99"/>
    <w:semiHidden/>
    <w:unhideWhenUsed/>
    <w:rsid w:val="00E1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31A5-D7D3-428D-88F8-8EF36569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5374</Words>
  <Characters>29558</Characters>
  <Application>Microsoft Office Word</Application>
  <DocSecurity>0</DocSecurity>
  <Lines>246</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Gabarit de jugement pour la cour d'appel</vt:lpstr>
      <vt:lpstr>Gabarit de jugement pour la cour d'appel</vt:lpstr>
    </vt:vector>
  </TitlesOfParts>
  <Manager>Patrice Tardif</Manager>
  <Company>MJQ</Company>
  <LinksUpToDate>false</LinksUpToDate>
  <CharactersWithSpaces>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Manon Beaudry</dc:creator>
  <cp:keywords/>
  <dc:description/>
  <cp:lastModifiedBy>trad-rev</cp:lastModifiedBy>
  <cp:revision>2</cp:revision>
  <cp:lastPrinted>2023-01-16T18:40:00Z</cp:lastPrinted>
  <dcterms:created xsi:type="dcterms:W3CDTF">2023-08-02T14:34:00Z</dcterms:created>
  <dcterms:modified xsi:type="dcterms:W3CDTF">2023-08-02T14:34:00Z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