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FD51" w14:textId="77777777" w:rsidR="00090AB5" w:rsidRDefault="00090AB5"/>
    <w:p w14:paraId="3799FC85" w14:textId="77777777" w:rsidR="00090AB5" w:rsidRDefault="00090AB5">
      <w:r>
        <w:t>Translated from the original French</w:t>
      </w:r>
    </w:p>
    <w:tbl>
      <w:tblPr>
        <w:tblW w:w="9569" w:type="dxa"/>
        <w:tblLayout w:type="fixed"/>
        <w:tblCellMar>
          <w:left w:w="70" w:type="dxa"/>
          <w:right w:w="70" w:type="dxa"/>
        </w:tblCellMar>
        <w:tblLook w:val="01E0" w:firstRow="1" w:lastRow="1" w:firstColumn="1" w:lastColumn="1" w:noHBand="0" w:noVBand="0"/>
      </w:tblPr>
      <w:tblGrid>
        <w:gridCol w:w="970"/>
        <w:gridCol w:w="6115"/>
        <w:gridCol w:w="2254"/>
        <w:gridCol w:w="166"/>
        <w:gridCol w:w="64"/>
      </w:tblGrid>
      <w:tr w:rsidR="00A1618A" w:rsidRPr="001E7604" w14:paraId="75A8E726" w14:textId="77777777" w:rsidTr="00A1618A">
        <w:tblPrEx>
          <w:tblCellMar>
            <w:top w:w="0" w:type="dxa"/>
            <w:bottom w:w="0" w:type="dxa"/>
          </w:tblCellMar>
        </w:tblPrEx>
        <w:tc>
          <w:tcPr>
            <w:tcW w:w="7085" w:type="dxa"/>
            <w:gridSpan w:val="2"/>
          </w:tcPr>
          <w:p w14:paraId="297949F8" w14:textId="77777777" w:rsidR="00A1618A" w:rsidRPr="00090AB5" w:rsidRDefault="00133758" w:rsidP="007A0169">
            <w:pPr>
              <w:pStyle w:val="zSoquijdatRepertorie"/>
              <w:rPr>
                <w:rFonts w:cs="Arial"/>
              </w:rPr>
            </w:pPr>
            <w:r w:rsidRPr="00090AB5">
              <w:rPr>
                <w:rFonts w:cs="Arial"/>
              </w:rPr>
              <w:t xml:space="preserve">Anctil c. R. </w:t>
            </w:r>
            <w:r w:rsidR="00562A53" w:rsidRPr="00090AB5">
              <w:rPr>
                <w:rFonts w:cs="Arial"/>
              </w:rPr>
              <w:t xml:space="preserve"> </w:t>
            </w:r>
          </w:p>
        </w:tc>
        <w:tc>
          <w:tcPr>
            <w:tcW w:w="2484" w:type="dxa"/>
            <w:gridSpan w:val="3"/>
          </w:tcPr>
          <w:p w14:paraId="2D1765CB" w14:textId="77777777" w:rsidR="00A1618A" w:rsidRPr="00090AB5" w:rsidRDefault="00A1618A" w:rsidP="007A0169">
            <w:pPr>
              <w:pStyle w:val="zSoquijdatRefNeutre"/>
              <w:jc w:val="right"/>
              <w:rPr>
                <w:rFonts w:cs="Arial"/>
              </w:rPr>
            </w:pPr>
            <w:r w:rsidRPr="00090AB5">
              <w:rPr>
                <w:rFonts w:cs="Arial"/>
              </w:rPr>
              <w:t>2021 QCCQ 7081</w:t>
            </w:r>
          </w:p>
        </w:tc>
      </w:tr>
      <w:tr w:rsidR="00D94E9E" w:rsidRPr="001E7604" w14:paraId="20CBB12C" w14:textId="77777777" w:rsidTr="00A1618A">
        <w:tblPrEx>
          <w:tblCellMar>
            <w:top w:w="0" w:type="dxa"/>
            <w:bottom w:w="0" w:type="dxa"/>
          </w:tblCellMar>
          <w:tblLook w:val="0000" w:firstRow="0" w:lastRow="0" w:firstColumn="0" w:lastColumn="0" w:noHBand="0" w:noVBand="0"/>
        </w:tblPrEx>
        <w:trPr>
          <w:gridAfter w:val="1"/>
          <w:wAfter w:w="64" w:type="dxa"/>
          <w:trHeight w:val="900"/>
        </w:trPr>
        <w:tc>
          <w:tcPr>
            <w:tcW w:w="9505" w:type="dxa"/>
            <w:gridSpan w:val="4"/>
            <w:vAlign w:val="bottom"/>
          </w:tcPr>
          <w:p w14:paraId="6BB884CE" w14:textId="77777777" w:rsidR="00D94E9E" w:rsidRPr="001E7604" w:rsidRDefault="00562A53">
            <w:pPr>
              <w:pStyle w:val="zSoquijlblCour"/>
            </w:pPr>
            <w:r w:rsidRPr="001E7604">
              <w:t>COURT OF</w:t>
            </w:r>
            <w:r w:rsidR="00D94E9E" w:rsidRPr="001E7604">
              <w:t xml:space="preserve"> QU</w:t>
            </w:r>
            <w:r w:rsidR="00090AB5">
              <w:t>É</w:t>
            </w:r>
            <w:r w:rsidR="00D94E9E" w:rsidRPr="001E7604">
              <w:t>BEC</w:t>
            </w:r>
          </w:p>
        </w:tc>
      </w:tr>
      <w:tr w:rsidR="00D94E9E" w:rsidRPr="001E7604" w14:paraId="02D18B05" w14:textId="77777777" w:rsidTr="00334514">
        <w:tblPrEx>
          <w:tblCellMar>
            <w:top w:w="0" w:type="dxa"/>
            <w:bottom w:w="0" w:type="dxa"/>
          </w:tblCellMar>
          <w:tblLook w:val="0000" w:firstRow="0" w:lastRow="0" w:firstColumn="0" w:lastColumn="0" w:noHBand="0" w:noVBand="0"/>
        </w:tblPrEx>
        <w:trPr>
          <w:gridAfter w:val="1"/>
          <w:wAfter w:w="64" w:type="dxa"/>
          <w:trHeight w:val="80"/>
        </w:trPr>
        <w:tc>
          <w:tcPr>
            <w:tcW w:w="9505" w:type="dxa"/>
            <w:gridSpan w:val="4"/>
          </w:tcPr>
          <w:p w14:paraId="4158B2D6" w14:textId="77777777" w:rsidR="00D94E9E" w:rsidRPr="001E7604" w:rsidRDefault="00D94E9E" w:rsidP="00334514">
            <w:pPr>
              <w:pStyle w:val="zSoquijdatDivision"/>
              <w:jc w:val="left"/>
            </w:pPr>
          </w:p>
        </w:tc>
      </w:tr>
      <w:tr w:rsidR="00D94E9E" w:rsidRPr="001E7604" w14:paraId="0E34AD49"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3BCEF909" w14:textId="77777777" w:rsidR="00D94E9E" w:rsidRPr="001E7604" w:rsidRDefault="00D94E9E">
            <w:pPr>
              <w:pStyle w:val="zSoquijlblPays"/>
            </w:pPr>
            <w:r w:rsidRPr="001E7604">
              <w:t>CANADA</w:t>
            </w:r>
          </w:p>
        </w:tc>
      </w:tr>
      <w:tr w:rsidR="00D94E9E" w:rsidRPr="001E7604" w14:paraId="129A399D" w14:textId="77777777" w:rsidTr="00A1618A">
        <w:tblPrEx>
          <w:tblCellMar>
            <w:top w:w="0" w:type="dxa"/>
            <w:bottom w:w="0" w:type="dxa"/>
          </w:tblCellMar>
          <w:tblLook w:val="0000" w:firstRow="0" w:lastRow="0" w:firstColumn="0" w:lastColumn="0" w:noHBand="0" w:noVBand="0"/>
        </w:tblPrEx>
        <w:trPr>
          <w:gridAfter w:val="1"/>
          <w:wAfter w:w="64" w:type="dxa"/>
          <w:trHeight w:val="199"/>
        </w:trPr>
        <w:tc>
          <w:tcPr>
            <w:tcW w:w="9505" w:type="dxa"/>
            <w:gridSpan w:val="4"/>
          </w:tcPr>
          <w:p w14:paraId="15E879ED" w14:textId="77777777" w:rsidR="00D94E9E" w:rsidRPr="001E7604" w:rsidRDefault="00D94E9E">
            <w:pPr>
              <w:pStyle w:val="zSoquijlblProvince"/>
            </w:pPr>
            <w:r w:rsidRPr="001E7604">
              <w:t xml:space="preserve">PROVINCE </w:t>
            </w:r>
            <w:r w:rsidR="00B76DCB" w:rsidRPr="001E7604">
              <w:t>OF QUEBEC</w:t>
            </w:r>
          </w:p>
        </w:tc>
      </w:tr>
      <w:tr w:rsidR="00D94E9E" w:rsidRPr="001E7604" w14:paraId="050A75C2" w14:textId="77777777" w:rsidTr="00A1618A">
        <w:tblPrEx>
          <w:tblCellMar>
            <w:top w:w="0" w:type="dxa"/>
            <w:left w:w="0" w:type="dxa"/>
            <w:bottom w:w="0" w:type="dxa"/>
            <w:right w:w="0" w:type="dxa"/>
          </w:tblCellMar>
          <w:tblLook w:val="0000" w:firstRow="0" w:lastRow="0" w:firstColumn="0" w:lastColumn="0" w:noHBand="0" w:noVBand="0"/>
        </w:tblPrEx>
        <w:trPr>
          <w:gridAfter w:val="1"/>
          <w:wAfter w:w="64" w:type="dxa"/>
          <w:cantSplit/>
        </w:trPr>
        <w:tc>
          <w:tcPr>
            <w:tcW w:w="9339" w:type="dxa"/>
            <w:gridSpan w:val="3"/>
          </w:tcPr>
          <w:p w14:paraId="41A0FE92" w14:textId="77777777" w:rsidR="00D94E9E" w:rsidRPr="001E7604" w:rsidRDefault="00D94E9E" w:rsidP="00EE55FD">
            <w:pPr>
              <w:pStyle w:val="zSoquijlblGreffe"/>
            </w:pPr>
            <w:r w:rsidRPr="001E7604">
              <w:t xml:space="preserve">DISTRICT </w:t>
            </w:r>
            <w:r w:rsidR="00B76DCB" w:rsidRPr="001E7604">
              <w:t>OF</w:t>
            </w:r>
            <w:r w:rsidR="00181EED" w:rsidRPr="001E7604">
              <w:t xml:space="preserve"> </w:t>
            </w:r>
            <w:r w:rsidR="00EE55FD" w:rsidRPr="001E7604">
              <w:t>QU</w:t>
            </w:r>
            <w:r w:rsidR="00090AB5">
              <w:t>É</w:t>
            </w:r>
            <w:r w:rsidR="00EE55FD" w:rsidRPr="001E7604">
              <w:t>BEC</w:t>
            </w:r>
          </w:p>
        </w:tc>
        <w:tc>
          <w:tcPr>
            <w:tcW w:w="166" w:type="dxa"/>
          </w:tcPr>
          <w:p w14:paraId="58530C44" w14:textId="77777777" w:rsidR="00D94E9E" w:rsidRPr="001E7604" w:rsidRDefault="00D94E9E">
            <w:pPr>
              <w:pStyle w:val="zSoquijdatGreffe"/>
            </w:pPr>
          </w:p>
        </w:tc>
      </w:tr>
      <w:tr w:rsidR="00D94E9E" w:rsidRPr="001E7604" w14:paraId="4D7EBB15" w14:textId="77777777" w:rsidTr="00A1618A">
        <w:tblPrEx>
          <w:tblCellMar>
            <w:top w:w="0" w:type="dxa"/>
            <w:left w:w="0" w:type="dxa"/>
            <w:bottom w:w="0" w:type="dxa"/>
            <w:right w:w="0" w:type="dxa"/>
          </w:tblCellMar>
          <w:tblLook w:val="0000" w:firstRow="0" w:lastRow="0" w:firstColumn="0" w:lastColumn="0" w:noHBand="0" w:noVBand="0"/>
        </w:tblPrEx>
        <w:trPr>
          <w:gridAfter w:val="1"/>
          <w:wAfter w:w="64" w:type="dxa"/>
          <w:cantSplit/>
        </w:trPr>
        <w:tc>
          <w:tcPr>
            <w:tcW w:w="9339" w:type="dxa"/>
            <w:gridSpan w:val="3"/>
          </w:tcPr>
          <w:p w14:paraId="7D5439E9" w14:textId="77777777" w:rsidR="00D94E9E" w:rsidRPr="001E7604" w:rsidRDefault="006047EE" w:rsidP="00EE55FD">
            <w:pPr>
              <w:pStyle w:val="zSoquijlblLocalite"/>
            </w:pPr>
            <w:r w:rsidRPr="001E7604">
              <w:t>LOCALITY</w:t>
            </w:r>
            <w:r w:rsidR="002317AA" w:rsidRPr="001E7604">
              <w:t xml:space="preserve"> OF QU</w:t>
            </w:r>
            <w:r w:rsidR="00090AB5">
              <w:t>É</w:t>
            </w:r>
            <w:r w:rsidR="002317AA" w:rsidRPr="001E7604">
              <w:t>BEC</w:t>
            </w:r>
          </w:p>
          <w:p w14:paraId="233EA6D1" w14:textId="77777777" w:rsidR="006047EE" w:rsidRPr="001E7604" w:rsidRDefault="006E2846" w:rsidP="00EE55FD">
            <w:pPr>
              <w:pStyle w:val="zSoquijlblLocalite"/>
            </w:pPr>
            <w:r w:rsidRPr="001E7604">
              <w:t>“</w:t>
            </w:r>
            <w:r w:rsidR="006047EE" w:rsidRPr="001E7604">
              <w:t xml:space="preserve">Criminal </w:t>
            </w:r>
            <w:r w:rsidRPr="001E7604">
              <w:t>and Penal Division”</w:t>
            </w:r>
          </w:p>
        </w:tc>
        <w:tc>
          <w:tcPr>
            <w:tcW w:w="166" w:type="dxa"/>
          </w:tcPr>
          <w:p w14:paraId="35926D7A" w14:textId="77777777" w:rsidR="00D94E9E" w:rsidRPr="001E7604" w:rsidRDefault="00D94E9E">
            <w:pPr>
              <w:pStyle w:val="zSoquijdatLocalite"/>
            </w:pPr>
          </w:p>
        </w:tc>
      </w:tr>
      <w:tr w:rsidR="00334514" w:rsidRPr="001E7604" w14:paraId="075D9B34" w14:textId="77777777" w:rsidTr="00A1618A">
        <w:tblPrEx>
          <w:tblCellMar>
            <w:top w:w="0" w:type="dxa"/>
            <w:bottom w:w="0" w:type="dxa"/>
          </w:tblCellMar>
          <w:tblLook w:val="0000" w:firstRow="0" w:lastRow="0" w:firstColumn="0" w:lastColumn="0" w:noHBand="0" w:noVBand="0"/>
        </w:tblPrEx>
        <w:trPr>
          <w:gridAfter w:val="1"/>
          <w:wAfter w:w="64" w:type="dxa"/>
        </w:trPr>
        <w:tc>
          <w:tcPr>
            <w:tcW w:w="970" w:type="dxa"/>
          </w:tcPr>
          <w:p w14:paraId="11DC05B3" w14:textId="77777777" w:rsidR="00334514" w:rsidRPr="001E7604" w:rsidRDefault="00334514">
            <w:pPr>
              <w:pStyle w:val="zSoquijlblNoDossier"/>
              <w:tabs>
                <w:tab w:val="left" w:pos="450"/>
              </w:tabs>
              <w:ind w:right="-25"/>
            </w:pPr>
          </w:p>
        </w:tc>
        <w:tc>
          <w:tcPr>
            <w:tcW w:w="8535" w:type="dxa"/>
            <w:gridSpan w:val="3"/>
          </w:tcPr>
          <w:p w14:paraId="40D35B2D" w14:textId="77777777" w:rsidR="00334514" w:rsidRPr="001E7604" w:rsidRDefault="00334514" w:rsidP="005F04A0">
            <w:pPr>
              <w:pStyle w:val="zSoquijdatNoDossier"/>
            </w:pPr>
          </w:p>
        </w:tc>
      </w:tr>
      <w:tr w:rsidR="00D94E9E" w:rsidRPr="001E7604" w14:paraId="227CDF19" w14:textId="77777777" w:rsidTr="00A1618A">
        <w:tblPrEx>
          <w:tblCellMar>
            <w:top w:w="0" w:type="dxa"/>
            <w:bottom w:w="0" w:type="dxa"/>
          </w:tblCellMar>
          <w:tblLook w:val="0000" w:firstRow="0" w:lastRow="0" w:firstColumn="0" w:lastColumn="0" w:noHBand="0" w:noVBand="0"/>
        </w:tblPrEx>
        <w:trPr>
          <w:gridAfter w:val="1"/>
          <w:wAfter w:w="64" w:type="dxa"/>
        </w:trPr>
        <w:tc>
          <w:tcPr>
            <w:tcW w:w="970" w:type="dxa"/>
          </w:tcPr>
          <w:p w14:paraId="2D17C2CE" w14:textId="77777777" w:rsidR="00D94E9E" w:rsidRPr="001E7604" w:rsidRDefault="00D94E9E">
            <w:pPr>
              <w:pStyle w:val="zSoquijlblNoDossier"/>
              <w:tabs>
                <w:tab w:val="left" w:pos="450"/>
              </w:tabs>
              <w:ind w:right="-25"/>
            </w:pPr>
            <w:r w:rsidRPr="001E7604">
              <w:t>N</w:t>
            </w:r>
            <w:r w:rsidR="002317AA" w:rsidRPr="001E7604">
              <w:t>o</w:t>
            </w:r>
            <w:r w:rsidRPr="001E7604">
              <w:t>:</w:t>
            </w:r>
          </w:p>
        </w:tc>
        <w:tc>
          <w:tcPr>
            <w:tcW w:w="8535" w:type="dxa"/>
            <w:gridSpan w:val="3"/>
          </w:tcPr>
          <w:p w14:paraId="0399130F" w14:textId="77777777" w:rsidR="00D94E9E" w:rsidRPr="001E7604" w:rsidRDefault="00CA0480" w:rsidP="005F04A0">
            <w:pPr>
              <w:pStyle w:val="zSoquijdatNoDossier"/>
            </w:pPr>
            <w:r w:rsidRPr="001E7604">
              <w:t>200-01-219228-180</w:t>
            </w:r>
          </w:p>
        </w:tc>
      </w:tr>
      <w:tr w:rsidR="00D94E9E" w:rsidRPr="001E7604" w14:paraId="088D2B6A" w14:textId="77777777" w:rsidTr="00A1618A">
        <w:tblPrEx>
          <w:tblCellMar>
            <w:top w:w="0" w:type="dxa"/>
            <w:bottom w:w="0" w:type="dxa"/>
          </w:tblCellMar>
          <w:tblLook w:val="0000" w:firstRow="0" w:lastRow="0" w:firstColumn="0" w:lastColumn="0" w:noHBand="0" w:noVBand="0"/>
        </w:tblPrEx>
        <w:trPr>
          <w:gridAfter w:val="1"/>
          <w:wAfter w:w="64" w:type="dxa"/>
          <w:cantSplit/>
          <w:trHeight w:val="235"/>
        </w:trPr>
        <w:tc>
          <w:tcPr>
            <w:tcW w:w="9505" w:type="dxa"/>
            <w:gridSpan w:val="4"/>
          </w:tcPr>
          <w:p w14:paraId="2B8781D9" w14:textId="77777777" w:rsidR="00D94E9E" w:rsidRPr="001E7604" w:rsidRDefault="00D94E9E"/>
        </w:tc>
      </w:tr>
      <w:tr w:rsidR="00D94E9E" w:rsidRPr="001E7604" w14:paraId="4AA1C9F5" w14:textId="77777777" w:rsidTr="00A1618A">
        <w:tblPrEx>
          <w:tblCellMar>
            <w:top w:w="0" w:type="dxa"/>
            <w:bottom w:w="0" w:type="dxa"/>
          </w:tblCellMar>
          <w:tblLook w:val="0000" w:firstRow="0" w:lastRow="0" w:firstColumn="0" w:lastColumn="0" w:noHBand="0" w:noVBand="0"/>
        </w:tblPrEx>
        <w:trPr>
          <w:gridAfter w:val="1"/>
          <w:wAfter w:w="64" w:type="dxa"/>
        </w:trPr>
        <w:tc>
          <w:tcPr>
            <w:tcW w:w="970" w:type="dxa"/>
          </w:tcPr>
          <w:p w14:paraId="2AC74339" w14:textId="77777777" w:rsidR="00D94E9E" w:rsidRPr="001E7604" w:rsidRDefault="00D94E9E">
            <w:pPr>
              <w:pStyle w:val="zSoquijlblDateJugement"/>
            </w:pPr>
            <w:r w:rsidRPr="001E7604">
              <w:t>DATE:</w:t>
            </w:r>
          </w:p>
        </w:tc>
        <w:tc>
          <w:tcPr>
            <w:tcW w:w="8535" w:type="dxa"/>
            <w:gridSpan w:val="3"/>
          </w:tcPr>
          <w:p w14:paraId="396AA0A6" w14:textId="77777777" w:rsidR="00D94E9E" w:rsidRPr="001E7604" w:rsidRDefault="00B76DCB" w:rsidP="00E06470">
            <w:pPr>
              <w:pStyle w:val="zSoquijdatDateJugement"/>
            </w:pPr>
            <w:r w:rsidRPr="001E7604">
              <w:t xml:space="preserve">August 12, </w:t>
            </w:r>
            <w:r w:rsidR="007F4383" w:rsidRPr="001E7604">
              <w:t>2021</w:t>
            </w:r>
          </w:p>
        </w:tc>
      </w:tr>
      <w:tr w:rsidR="00D94E9E" w:rsidRPr="001E7604" w14:paraId="5C27CC8A"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Borders>
              <w:bottom w:val="single" w:sz="8" w:space="0" w:color="auto"/>
            </w:tcBorders>
          </w:tcPr>
          <w:p w14:paraId="3BCDAB0C" w14:textId="77777777" w:rsidR="00D94E9E" w:rsidRPr="001E7604" w:rsidRDefault="00D94E9E">
            <w:pPr>
              <w:ind w:left="14" w:right="-67"/>
            </w:pPr>
            <w:r w:rsidRPr="001E7604">
              <w:t>______________________________________________________________________</w:t>
            </w:r>
          </w:p>
        </w:tc>
      </w:tr>
      <w:tr w:rsidR="0088488C" w:rsidRPr="001E7604" w14:paraId="64A69233"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Borders>
              <w:top w:val="single" w:sz="8" w:space="0" w:color="auto"/>
            </w:tcBorders>
          </w:tcPr>
          <w:p w14:paraId="7DDEBA86" w14:textId="77777777" w:rsidR="0088488C" w:rsidRPr="001E7604" w:rsidRDefault="0088488C" w:rsidP="0088488C">
            <w:pPr>
              <w:ind w:right="-67"/>
            </w:pPr>
          </w:p>
        </w:tc>
      </w:tr>
      <w:tr w:rsidR="00CA5438" w:rsidRPr="001E7604" w14:paraId="6E99245D"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6543A18A" w14:textId="77777777" w:rsidR="00CA5438" w:rsidRPr="001E7604" w:rsidRDefault="006047EE" w:rsidP="0088488C">
            <w:pPr>
              <w:pStyle w:val="zSoquijlblJuge"/>
              <w:ind w:left="0"/>
              <w:jc w:val="center"/>
            </w:pPr>
            <w:r w:rsidRPr="001E7604">
              <w:t xml:space="preserve">PRESIDING: </w:t>
            </w:r>
            <w:r w:rsidR="00B76DCB" w:rsidRPr="001E7604">
              <w:t>THE HONOURABLE</w:t>
            </w:r>
            <w:r w:rsidR="00CA5438" w:rsidRPr="001E7604">
              <w:t xml:space="preserve"> </w:t>
            </w:r>
            <w:r w:rsidR="0096211F" w:rsidRPr="001E7604">
              <w:t>ALAIN MORAND</w:t>
            </w:r>
            <w:r w:rsidR="00CA5438" w:rsidRPr="001E7604">
              <w:t>, J.C.Q.</w:t>
            </w:r>
          </w:p>
        </w:tc>
      </w:tr>
      <w:tr w:rsidR="0088488C" w:rsidRPr="001E7604" w14:paraId="34AB99A4"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0414FFF2" w14:textId="77777777" w:rsidR="0088488C" w:rsidRPr="001E7604" w:rsidRDefault="0088488C" w:rsidP="0088488C">
            <w:pPr>
              <w:ind w:left="14" w:right="-67"/>
            </w:pPr>
            <w:r w:rsidRPr="001E7604">
              <w:t>______________________________________________________________________</w:t>
            </w:r>
          </w:p>
        </w:tc>
      </w:tr>
      <w:tr w:rsidR="0088488C" w:rsidRPr="001E7604" w14:paraId="3768767C"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3632014B" w14:textId="77777777" w:rsidR="0088488C" w:rsidRPr="001E7604" w:rsidRDefault="0088488C" w:rsidP="0088488C"/>
        </w:tc>
      </w:tr>
      <w:tr w:rsidR="0088488C" w:rsidRPr="001E7604" w14:paraId="47C32CA6"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3D963D87" w14:textId="77777777" w:rsidR="0088488C" w:rsidRPr="001E7604" w:rsidRDefault="0088488C" w:rsidP="0088488C">
            <w:pPr>
              <w:pStyle w:val="zSoquijdatNomPartieDem"/>
            </w:pPr>
            <w:r w:rsidRPr="001E7604">
              <w:t>JEAN-FRÉDÉRICK ANCTIL</w:t>
            </w:r>
          </w:p>
        </w:tc>
      </w:tr>
      <w:tr w:rsidR="0088488C" w:rsidRPr="001E7604" w14:paraId="552ADA77"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2594B685" w14:textId="77777777" w:rsidR="0088488C" w:rsidRPr="001E7604" w:rsidRDefault="0088488C" w:rsidP="0088488C">
            <w:pPr>
              <w:pStyle w:val="zSoquijdatQtePartieDem"/>
            </w:pPr>
            <w:r w:rsidRPr="001E7604">
              <w:t>Petitioner – Accused</w:t>
            </w:r>
          </w:p>
        </w:tc>
      </w:tr>
      <w:tr w:rsidR="0088488C" w:rsidRPr="001E7604" w14:paraId="144A1AC1"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680BF260" w14:textId="77777777" w:rsidR="0088488C" w:rsidRPr="001E7604" w:rsidRDefault="0088488C" w:rsidP="0088488C">
            <w:pPr>
              <w:pStyle w:val="zSoquijlblLienParties"/>
            </w:pPr>
            <w:r w:rsidRPr="001E7604">
              <w:t>v.</w:t>
            </w:r>
          </w:p>
          <w:p w14:paraId="2D5E4357" w14:textId="77777777" w:rsidR="0088488C" w:rsidRPr="001E7604" w:rsidRDefault="0088488C" w:rsidP="0088488C">
            <w:pPr>
              <w:pStyle w:val="zSoquijlblLienParties"/>
              <w:rPr>
                <w:sz w:val="22"/>
              </w:rPr>
            </w:pPr>
          </w:p>
        </w:tc>
      </w:tr>
      <w:tr w:rsidR="0088488C" w:rsidRPr="001E7604" w14:paraId="2FF7A2A2"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79F10FCA" w14:textId="77777777" w:rsidR="0088488C" w:rsidRPr="001E7604" w:rsidRDefault="0088488C" w:rsidP="0088488C">
            <w:pPr>
              <w:pStyle w:val="zSoquijdatNomPartieDef"/>
            </w:pPr>
            <w:r w:rsidRPr="001E7604">
              <w:t>HER MAJESTY THE QUEEN</w:t>
            </w:r>
          </w:p>
        </w:tc>
      </w:tr>
      <w:tr w:rsidR="0088488C" w:rsidRPr="001E7604" w14:paraId="6D6B1B05"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4A26EA35" w14:textId="77777777" w:rsidR="0088488C" w:rsidRPr="001E7604" w:rsidRDefault="0088488C" w:rsidP="0088488C">
            <w:pPr>
              <w:pStyle w:val="zSoquijdatQtePartieDef"/>
            </w:pPr>
            <w:r w:rsidRPr="001E7604">
              <w:t>Respondent– Prosecutrix</w:t>
            </w:r>
          </w:p>
          <w:p w14:paraId="51F3C66C" w14:textId="77777777" w:rsidR="0088488C" w:rsidRPr="001E7604" w:rsidRDefault="0088488C" w:rsidP="0088488C">
            <w:pPr>
              <w:pStyle w:val="zSoquijdatQtePartieDef"/>
            </w:pPr>
          </w:p>
          <w:p w14:paraId="10100EE7" w14:textId="77777777" w:rsidR="0088488C" w:rsidRPr="001E7604" w:rsidRDefault="0088488C" w:rsidP="0088488C">
            <w:pPr>
              <w:pStyle w:val="zSoquijdatQtePartieDef"/>
              <w:ind w:left="0"/>
            </w:pPr>
            <w:r w:rsidRPr="001E7604">
              <w:t>and</w:t>
            </w:r>
          </w:p>
          <w:p w14:paraId="53187C73" w14:textId="77777777" w:rsidR="0088488C" w:rsidRPr="001E7604" w:rsidRDefault="0088488C" w:rsidP="0088488C">
            <w:pPr>
              <w:pStyle w:val="zSoquijdatQtePartieDef"/>
              <w:ind w:left="0"/>
              <w:rPr>
                <w:sz w:val="18"/>
              </w:rPr>
            </w:pPr>
          </w:p>
        </w:tc>
      </w:tr>
      <w:tr w:rsidR="0088488C" w:rsidRPr="001E7604" w14:paraId="197131B4"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40F88774" w14:textId="77777777" w:rsidR="0088488C" w:rsidRPr="001E7604" w:rsidRDefault="0088488C" w:rsidP="0088488C">
            <w:pPr>
              <w:ind w:left="14" w:right="-95"/>
              <w:rPr>
                <w:b/>
              </w:rPr>
            </w:pPr>
            <w:r w:rsidRPr="001E7604">
              <w:rPr>
                <w:b/>
              </w:rPr>
              <w:t xml:space="preserve">ATTORNEY GENERAL OF QUEBEC </w:t>
            </w:r>
          </w:p>
        </w:tc>
      </w:tr>
      <w:tr w:rsidR="0088488C" w:rsidRPr="001E7604" w14:paraId="77541DFF"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268C8196" w14:textId="77777777" w:rsidR="0088488C" w:rsidRPr="001E7604" w:rsidRDefault="0088488C" w:rsidP="0088488C">
            <w:pPr>
              <w:ind w:left="709" w:right="-95"/>
            </w:pPr>
            <w:r w:rsidRPr="001E7604">
              <w:t>Impleaded party</w:t>
            </w:r>
          </w:p>
        </w:tc>
      </w:tr>
      <w:tr w:rsidR="0088488C" w:rsidRPr="001E7604" w14:paraId="03CF51D3" w14:textId="77777777" w:rsidTr="00334514">
        <w:tblPrEx>
          <w:tblCellMar>
            <w:top w:w="0" w:type="dxa"/>
            <w:bottom w:w="0" w:type="dxa"/>
          </w:tblCellMar>
          <w:tblLook w:val="0000" w:firstRow="0" w:lastRow="0" w:firstColumn="0" w:lastColumn="0" w:noHBand="0" w:noVBand="0"/>
        </w:tblPrEx>
        <w:trPr>
          <w:gridAfter w:val="1"/>
          <w:wAfter w:w="64" w:type="dxa"/>
          <w:trHeight w:val="80"/>
        </w:trPr>
        <w:tc>
          <w:tcPr>
            <w:tcW w:w="9505" w:type="dxa"/>
            <w:gridSpan w:val="4"/>
            <w:tcBorders>
              <w:bottom w:val="single" w:sz="8" w:space="0" w:color="auto"/>
            </w:tcBorders>
          </w:tcPr>
          <w:p w14:paraId="710FBCEA" w14:textId="77777777" w:rsidR="0088488C" w:rsidRPr="001E7604" w:rsidRDefault="0088488C" w:rsidP="0088488C">
            <w:pPr>
              <w:jc w:val="center"/>
            </w:pPr>
          </w:p>
        </w:tc>
      </w:tr>
      <w:tr w:rsidR="00334514" w:rsidRPr="001E7604" w14:paraId="0AF39AC4"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Borders>
              <w:top w:val="single" w:sz="8" w:space="0" w:color="auto"/>
            </w:tcBorders>
          </w:tcPr>
          <w:p w14:paraId="4382C606" w14:textId="77777777" w:rsidR="00334514" w:rsidRPr="001E7604" w:rsidRDefault="00334514" w:rsidP="0088488C">
            <w:pPr>
              <w:pStyle w:val="zSoquijlblTypeDocument"/>
              <w:rPr>
                <w:b/>
              </w:rPr>
            </w:pPr>
          </w:p>
        </w:tc>
      </w:tr>
      <w:tr w:rsidR="0088488C" w:rsidRPr="001E7604" w14:paraId="10AC91E7" w14:textId="77777777" w:rsidTr="00334514">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3E8508BA" w14:textId="77777777" w:rsidR="0088488C" w:rsidRPr="001E7604" w:rsidRDefault="0088488C" w:rsidP="00A13A9D">
            <w:pPr>
              <w:pStyle w:val="zSoquijlblTypeDocument"/>
              <w:rPr>
                <w:b/>
              </w:rPr>
            </w:pPr>
            <w:r w:rsidRPr="001E7604">
              <w:rPr>
                <w:b/>
              </w:rPr>
              <w:t xml:space="preserve">DECISION ON AN APPLICATION FOR A DECLARATION OF INVALIDITY OF SS. 490.012(1) AND 490.013(2.1) OF THE </w:t>
            </w:r>
            <w:r w:rsidRPr="001E7604">
              <w:rPr>
                <w:b/>
                <w:i/>
                <w:iCs/>
              </w:rPr>
              <w:t xml:space="preserve">CRIMINAL </w:t>
            </w:r>
            <w:r w:rsidR="00A13A9D" w:rsidRPr="001E7604">
              <w:rPr>
                <w:b/>
                <w:i/>
                <w:iCs/>
              </w:rPr>
              <w:t>CODE</w:t>
            </w:r>
            <w:r w:rsidR="00A13A9D" w:rsidRPr="001E7604">
              <w:rPr>
                <w:b/>
              </w:rPr>
              <w:t xml:space="preserve"> </w:t>
            </w:r>
            <w:r w:rsidR="00A13A9D">
              <w:rPr>
                <w:b/>
              </w:rPr>
              <w:t>UNDER S. 11</w:t>
            </w:r>
            <w:r w:rsidRPr="001E7604">
              <w:rPr>
                <w:b/>
              </w:rPr>
              <w:t xml:space="preserve">(i) of the </w:t>
            </w:r>
            <w:r w:rsidRPr="001E7604">
              <w:rPr>
                <w:b/>
                <w:i/>
                <w:iCs/>
              </w:rPr>
              <w:t>Canadian Charter of Rights and Freedoms</w:t>
            </w:r>
            <w:r w:rsidRPr="001E7604">
              <w:rPr>
                <w:b/>
              </w:rPr>
              <w:t>)</w:t>
            </w:r>
          </w:p>
        </w:tc>
      </w:tr>
      <w:tr w:rsidR="0088488C" w:rsidRPr="001E7604" w14:paraId="2FF12DF3"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47660596" w14:textId="77777777" w:rsidR="0088488C" w:rsidRPr="001E7604" w:rsidRDefault="0088488C" w:rsidP="0088488C">
            <w:pPr>
              <w:ind w:left="14" w:right="-70"/>
            </w:pPr>
            <w:r w:rsidRPr="001E7604">
              <w:t>______________________________________________________________________</w:t>
            </w:r>
          </w:p>
        </w:tc>
      </w:tr>
      <w:tr w:rsidR="0088488C" w:rsidRPr="001E7604" w14:paraId="0FC72F0B" w14:textId="77777777" w:rsidTr="00A1618A">
        <w:tblPrEx>
          <w:tblCellMar>
            <w:top w:w="0" w:type="dxa"/>
            <w:bottom w:w="0" w:type="dxa"/>
          </w:tblCellMar>
          <w:tblLook w:val="0000" w:firstRow="0" w:lastRow="0" w:firstColumn="0" w:lastColumn="0" w:noHBand="0" w:noVBand="0"/>
        </w:tblPrEx>
        <w:trPr>
          <w:gridAfter w:val="1"/>
          <w:wAfter w:w="64" w:type="dxa"/>
        </w:trPr>
        <w:tc>
          <w:tcPr>
            <w:tcW w:w="9505" w:type="dxa"/>
            <w:gridSpan w:val="4"/>
          </w:tcPr>
          <w:p w14:paraId="527C90AD" w14:textId="77777777" w:rsidR="0088488C" w:rsidRPr="001E7604" w:rsidRDefault="0088488C" w:rsidP="0088488C"/>
        </w:tc>
      </w:tr>
    </w:tbl>
    <w:p w14:paraId="67646594" w14:textId="77777777" w:rsidR="005B12B8" w:rsidRPr="001E7604" w:rsidRDefault="00B76DCB" w:rsidP="006E2127">
      <w:pPr>
        <w:pStyle w:val="Paragraphe"/>
        <w:numPr>
          <w:ilvl w:val="0"/>
          <w:numId w:val="3"/>
        </w:numPr>
        <w:spacing w:after="240" w:line="240" w:lineRule="auto"/>
        <w:ind w:left="1077" w:hanging="1077"/>
        <w:rPr>
          <w:b/>
        </w:rPr>
      </w:pPr>
      <w:r w:rsidRPr="001E7604">
        <w:rPr>
          <w:b/>
        </w:rPr>
        <w:t>OVERVIEW</w:t>
      </w:r>
    </w:p>
    <w:p w14:paraId="1199BB88" w14:textId="77777777" w:rsidR="00B76DCB" w:rsidRPr="001E7604" w:rsidRDefault="001E52DE" w:rsidP="00B76DCB">
      <w:pPr>
        <w:pStyle w:val="Paragraphe"/>
        <w:spacing w:line="240" w:lineRule="auto"/>
        <w:rPr>
          <w:rFonts w:cs="Arial"/>
        </w:rPr>
      </w:pPr>
      <w:r w:rsidRPr="001E7604">
        <w:rPr>
          <w:rFonts w:cs="Arial"/>
        </w:rPr>
        <w:t xml:space="preserve">[1] </w:t>
      </w:r>
      <w:r w:rsidR="00D105D8" w:rsidRPr="001E7604">
        <w:rPr>
          <w:rFonts w:cs="Arial"/>
        </w:rPr>
        <w:tab/>
      </w:r>
      <w:r w:rsidR="00B76DCB" w:rsidRPr="001E7604">
        <w:rPr>
          <w:rFonts w:cs="Arial"/>
        </w:rPr>
        <w:t xml:space="preserve">The accused </w:t>
      </w:r>
      <w:r w:rsidR="003E01C7">
        <w:rPr>
          <w:rFonts w:cs="Arial"/>
        </w:rPr>
        <w:t>pleaded</w:t>
      </w:r>
      <w:r w:rsidR="003E01C7" w:rsidRPr="001E7604">
        <w:rPr>
          <w:rFonts w:cs="Arial"/>
        </w:rPr>
        <w:t xml:space="preserve"> </w:t>
      </w:r>
      <w:r w:rsidR="00B76DCB" w:rsidRPr="001E7604">
        <w:rPr>
          <w:rFonts w:cs="Arial"/>
        </w:rPr>
        <w:t>guilty to two counts</w:t>
      </w:r>
      <w:r w:rsidR="00C750C6" w:rsidRPr="001E7604">
        <w:rPr>
          <w:rFonts w:cs="Arial"/>
        </w:rPr>
        <w:t xml:space="preserve"> of touching </w:t>
      </w:r>
      <w:r w:rsidR="00DD5B75">
        <w:t xml:space="preserve">a </w:t>
      </w:r>
      <w:r w:rsidR="00B9243C" w:rsidRPr="001E7604">
        <w:t>person</w:t>
      </w:r>
      <w:r w:rsidR="00EB02C5" w:rsidRPr="001E7604">
        <w:t xml:space="preserve"> under 14 years of age</w:t>
      </w:r>
      <w:r w:rsidR="00B9243C" w:rsidRPr="001E7604">
        <w:t>,</w:t>
      </w:r>
      <w:r w:rsidR="00EB02C5" w:rsidRPr="001E7604">
        <w:t xml:space="preserve"> and </w:t>
      </w:r>
      <w:r w:rsidR="00DD5B75">
        <w:t xml:space="preserve">inciting </w:t>
      </w:r>
      <w:r w:rsidR="00EB02C5" w:rsidRPr="001E7604">
        <w:t xml:space="preserve">her to touch him, </w:t>
      </w:r>
      <w:r w:rsidR="00B9243C" w:rsidRPr="001E7604">
        <w:t xml:space="preserve">for a </w:t>
      </w:r>
      <w:r w:rsidR="006C2E7B" w:rsidRPr="001E7604">
        <w:rPr>
          <w:rFonts w:cs="Arial"/>
        </w:rPr>
        <w:t>sexual purpose</w:t>
      </w:r>
      <w:r w:rsidR="00A86D04" w:rsidRPr="001E7604">
        <w:rPr>
          <w:rFonts w:cs="Arial"/>
        </w:rPr>
        <w:t xml:space="preserve">, </w:t>
      </w:r>
      <w:r w:rsidR="00B76DCB" w:rsidRPr="001E7604">
        <w:rPr>
          <w:rFonts w:cs="Arial"/>
        </w:rPr>
        <w:t>between December 31, 1999</w:t>
      </w:r>
      <w:r w:rsidR="003E662D" w:rsidRPr="001E7604">
        <w:rPr>
          <w:rFonts w:cs="Arial"/>
        </w:rPr>
        <w:t xml:space="preserve">, </w:t>
      </w:r>
      <w:r w:rsidR="00B76DCB" w:rsidRPr="001E7604">
        <w:rPr>
          <w:rFonts w:cs="Arial"/>
        </w:rPr>
        <w:t>and January 1, 2000</w:t>
      </w:r>
      <w:r w:rsidR="006E2846" w:rsidRPr="001E7604">
        <w:rPr>
          <w:rFonts w:cs="Arial"/>
        </w:rPr>
        <w:t>,</w:t>
      </w:r>
      <w:r w:rsidR="00B76DCB" w:rsidRPr="001E7604">
        <w:rPr>
          <w:rFonts w:cs="Arial"/>
        </w:rPr>
        <w:t xml:space="preserve"> </w:t>
      </w:r>
      <w:r w:rsidR="00C750C6" w:rsidRPr="001E7604">
        <w:rPr>
          <w:rFonts w:cs="Arial"/>
        </w:rPr>
        <w:t>contrary to</w:t>
      </w:r>
      <w:r w:rsidR="00B76DCB" w:rsidRPr="001E7604">
        <w:rPr>
          <w:rFonts w:cs="Arial"/>
        </w:rPr>
        <w:t xml:space="preserve"> </w:t>
      </w:r>
      <w:r w:rsidR="00351076">
        <w:rPr>
          <w:rFonts w:cs="Arial"/>
        </w:rPr>
        <w:t>ss.</w:t>
      </w:r>
      <w:r w:rsidR="00351076" w:rsidRPr="001E7604">
        <w:rPr>
          <w:rFonts w:cs="Arial"/>
        </w:rPr>
        <w:t xml:space="preserve"> </w:t>
      </w:r>
      <w:r w:rsidR="00B76DCB" w:rsidRPr="001E7604">
        <w:rPr>
          <w:rFonts w:cs="Arial"/>
        </w:rPr>
        <w:t xml:space="preserve">151 and 152 of the </w:t>
      </w:r>
      <w:r w:rsidR="00B76DCB" w:rsidRPr="001E7604">
        <w:rPr>
          <w:rFonts w:cs="Arial"/>
          <w:i/>
          <w:iCs/>
        </w:rPr>
        <w:t>Criminal Code</w:t>
      </w:r>
      <w:r w:rsidR="005E79E0">
        <w:rPr>
          <w:rFonts w:cs="Arial"/>
          <w:i/>
          <w:iCs/>
        </w:rPr>
        <w:t xml:space="preserve"> (Code)</w:t>
      </w:r>
      <w:r w:rsidR="00845080" w:rsidRPr="001E7604">
        <w:rPr>
          <w:rFonts w:cs="Arial"/>
        </w:rPr>
        <w:t xml:space="preserve">. These </w:t>
      </w:r>
      <w:r w:rsidR="00845080" w:rsidRPr="001E7604">
        <w:rPr>
          <w:rFonts w:cs="Arial"/>
        </w:rPr>
        <w:lastRenderedPageBreak/>
        <w:t xml:space="preserve">offences are </w:t>
      </w:r>
      <w:r w:rsidR="00B76DCB" w:rsidRPr="001E7604">
        <w:rPr>
          <w:rFonts w:cs="Arial"/>
        </w:rPr>
        <w:t>designated offences (</w:t>
      </w:r>
      <w:r w:rsidRPr="001E7604">
        <w:rPr>
          <w:rFonts w:cs="Arial"/>
        </w:rPr>
        <w:t>ss.</w:t>
      </w:r>
      <w:r w:rsidR="00B76DCB" w:rsidRPr="001E7604">
        <w:rPr>
          <w:rFonts w:cs="Arial"/>
        </w:rPr>
        <w:t xml:space="preserve"> 490.011(1)(a)(ii) and (ii)) for the purpose of </w:t>
      </w:r>
      <w:r w:rsidR="00856BC0" w:rsidRPr="001E7604">
        <w:rPr>
          <w:rFonts w:cs="Arial"/>
        </w:rPr>
        <w:t xml:space="preserve">the </w:t>
      </w:r>
      <w:r w:rsidR="00C750C6" w:rsidRPr="001E7604">
        <w:rPr>
          <w:rFonts w:cs="Arial"/>
        </w:rPr>
        <w:t>order</w:t>
      </w:r>
      <w:r w:rsidR="00B76DCB" w:rsidRPr="001E7604">
        <w:rPr>
          <w:rFonts w:cs="Arial"/>
        </w:rPr>
        <w:t xml:space="preserve"> under s</w:t>
      </w:r>
      <w:r w:rsidR="00A86D04" w:rsidRPr="001E7604">
        <w:rPr>
          <w:rFonts w:cs="Arial"/>
        </w:rPr>
        <w:t>.</w:t>
      </w:r>
      <w:r w:rsidR="00B76DCB" w:rsidRPr="001E7604">
        <w:rPr>
          <w:rFonts w:cs="Arial"/>
        </w:rPr>
        <w:t xml:space="preserve"> 490.012(1) of the </w:t>
      </w:r>
      <w:r w:rsidR="00B76DCB" w:rsidRPr="001E7604">
        <w:rPr>
          <w:rFonts w:cs="Arial"/>
          <w:i/>
          <w:iCs/>
        </w:rPr>
        <w:t>Code</w:t>
      </w:r>
      <w:r w:rsidR="00B76DCB" w:rsidRPr="001E7604">
        <w:rPr>
          <w:rFonts w:cs="Arial"/>
        </w:rPr>
        <w:t>.</w:t>
      </w:r>
    </w:p>
    <w:p w14:paraId="51BBFEF0" w14:textId="77777777" w:rsidR="00FF7181" w:rsidRPr="001E7604" w:rsidRDefault="00F84675" w:rsidP="00FF7181">
      <w:pPr>
        <w:pStyle w:val="Paragraphe"/>
        <w:spacing w:line="240" w:lineRule="auto"/>
        <w:rPr>
          <w:rFonts w:cs="Arial"/>
        </w:rPr>
      </w:pPr>
      <w:r w:rsidRPr="001E7604">
        <w:rPr>
          <w:rFonts w:cs="Arial"/>
        </w:rPr>
        <w:t xml:space="preserve">[2] </w:t>
      </w:r>
      <w:r w:rsidR="00D105D8" w:rsidRPr="001E7604">
        <w:rPr>
          <w:rFonts w:cs="Arial"/>
        </w:rPr>
        <w:tab/>
      </w:r>
      <w:r w:rsidR="00B76DCB" w:rsidRPr="001E7604">
        <w:rPr>
          <w:rFonts w:cs="Arial"/>
        </w:rPr>
        <w:t>Th</w:t>
      </w:r>
      <w:r w:rsidR="0049340A" w:rsidRPr="001E7604">
        <w:rPr>
          <w:rFonts w:cs="Arial"/>
        </w:rPr>
        <w:t>e offences</w:t>
      </w:r>
      <w:r w:rsidR="006C2E7B" w:rsidRPr="001E7604">
        <w:rPr>
          <w:rFonts w:cs="Arial"/>
        </w:rPr>
        <w:t>,</w:t>
      </w:r>
      <w:r w:rsidR="0049340A" w:rsidRPr="001E7604">
        <w:rPr>
          <w:rFonts w:cs="Arial"/>
        </w:rPr>
        <w:t xml:space="preserve"> which involved a </w:t>
      </w:r>
      <w:r w:rsidR="006C2E7B" w:rsidRPr="001E7604">
        <w:rPr>
          <w:rFonts w:cs="Arial"/>
        </w:rPr>
        <w:t>13-year-old</w:t>
      </w:r>
      <w:r w:rsidR="00B76DCB" w:rsidRPr="001E7604">
        <w:rPr>
          <w:rFonts w:cs="Arial"/>
        </w:rPr>
        <w:t xml:space="preserve"> </w:t>
      </w:r>
      <w:r w:rsidR="0049340A" w:rsidRPr="001E7604">
        <w:rPr>
          <w:rFonts w:cs="Arial"/>
        </w:rPr>
        <w:t>gi</w:t>
      </w:r>
      <w:r w:rsidR="003E662D" w:rsidRPr="001E7604">
        <w:rPr>
          <w:rFonts w:cs="Arial"/>
        </w:rPr>
        <w:t>rl</w:t>
      </w:r>
      <w:r w:rsidR="0049340A" w:rsidRPr="001E7604">
        <w:rPr>
          <w:rFonts w:cs="Arial"/>
        </w:rPr>
        <w:t xml:space="preserve"> </w:t>
      </w:r>
      <w:r w:rsidR="003E662D" w:rsidRPr="001E7604">
        <w:rPr>
          <w:rFonts w:cs="Arial"/>
        </w:rPr>
        <w:t>who is still s</w:t>
      </w:r>
      <w:r w:rsidR="0049340A" w:rsidRPr="001E7604">
        <w:rPr>
          <w:rFonts w:cs="Arial"/>
        </w:rPr>
        <w:t xml:space="preserve">uffering the </w:t>
      </w:r>
      <w:r w:rsidR="006C2E7B" w:rsidRPr="001E7604">
        <w:rPr>
          <w:rFonts w:cs="Arial"/>
        </w:rPr>
        <w:t>aftereffects</w:t>
      </w:r>
      <w:r w:rsidR="00B76DCB" w:rsidRPr="001E7604">
        <w:rPr>
          <w:rFonts w:cs="Arial"/>
        </w:rPr>
        <w:t xml:space="preserve">, </w:t>
      </w:r>
      <w:r w:rsidR="0049340A" w:rsidRPr="001E7604">
        <w:rPr>
          <w:rFonts w:cs="Arial"/>
        </w:rPr>
        <w:t xml:space="preserve">occurred </w:t>
      </w:r>
      <w:r w:rsidR="00B76DCB" w:rsidRPr="001E7604">
        <w:rPr>
          <w:rFonts w:cs="Arial"/>
        </w:rPr>
        <w:t>over the course of the same</w:t>
      </w:r>
      <w:r w:rsidR="0049340A" w:rsidRPr="001E7604">
        <w:rPr>
          <w:rFonts w:cs="Arial"/>
        </w:rPr>
        <w:t xml:space="preserve"> relative</w:t>
      </w:r>
      <w:r w:rsidR="003E662D" w:rsidRPr="001E7604">
        <w:rPr>
          <w:rFonts w:cs="Arial"/>
        </w:rPr>
        <w:t>ly</w:t>
      </w:r>
      <w:r w:rsidR="0049340A" w:rsidRPr="001E7604">
        <w:rPr>
          <w:rFonts w:cs="Arial"/>
        </w:rPr>
        <w:t xml:space="preserve"> short</w:t>
      </w:r>
      <w:r w:rsidR="00B76DCB" w:rsidRPr="001E7604">
        <w:rPr>
          <w:rFonts w:cs="Arial"/>
        </w:rPr>
        <w:t xml:space="preserve"> </w:t>
      </w:r>
      <w:r w:rsidR="003E662D" w:rsidRPr="001E7604">
        <w:rPr>
          <w:rFonts w:cs="Arial"/>
        </w:rPr>
        <w:t>event</w:t>
      </w:r>
      <w:r w:rsidR="00B76DCB" w:rsidRPr="001E7604">
        <w:rPr>
          <w:rFonts w:cs="Arial"/>
        </w:rPr>
        <w:t>,</w:t>
      </w:r>
      <w:r w:rsidR="0049340A" w:rsidRPr="001E7604">
        <w:rPr>
          <w:rFonts w:cs="Arial"/>
        </w:rPr>
        <w:t xml:space="preserve"> </w:t>
      </w:r>
      <w:r w:rsidR="00B76DCB" w:rsidRPr="001E7604">
        <w:rPr>
          <w:rFonts w:cs="Arial"/>
        </w:rPr>
        <w:t>when the accused was 18 year</w:t>
      </w:r>
      <w:r w:rsidR="0049340A" w:rsidRPr="001E7604">
        <w:rPr>
          <w:rFonts w:cs="Arial"/>
        </w:rPr>
        <w:t>s old</w:t>
      </w:r>
      <w:r w:rsidR="00B76DCB" w:rsidRPr="001E7604">
        <w:rPr>
          <w:rFonts w:cs="Arial"/>
        </w:rPr>
        <w:t xml:space="preserve">. He has no </w:t>
      </w:r>
      <w:r w:rsidR="008F638E" w:rsidRPr="001E7604">
        <w:rPr>
          <w:rFonts w:cs="Arial"/>
        </w:rPr>
        <w:t xml:space="preserve">prior criminal record for </w:t>
      </w:r>
      <w:r w:rsidR="006C2E7B" w:rsidRPr="001E7604">
        <w:rPr>
          <w:rFonts w:cs="Arial"/>
        </w:rPr>
        <w:t>similar offences</w:t>
      </w:r>
      <w:r w:rsidR="00B76DCB" w:rsidRPr="001E7604">
        <w:rPr>
          <w:rFonts w:cs="Arial"/>
        </w:rPr>
        <w:t xml:space="preserve"> and the probation officer </w:t>
      </w:r>
      <w:r w:rsidR="00FF7181" w:rsidRPr="001E7604">
        <w:rPr>
          <w:rFonts w:cs="Arial"/>
        </w:rPr>
        <w:t xml:space="preserve">assessed </w:t>
      </w:r>
      <w:r w:rsidR="00C51366" w:rsidRPr="001E7604">
        <w:rPr>
          <w:rFonts w:cs="Arial"/>
        </w:rPr>
        <w:t xml:space="preserve">his risk </w:t>
      </w:r>
      <w:r w:rsidR="007A31FC">
        <w:rPr>
          <w:rFonts w:cs="Arial"/>
        </w:rPr>
        <w:t>of sexual recidivism</w:t>
      </w:r>
      <w:r w:rsidR="00CD54B2" w:rsidRPr="001E7604">
        <w:rPr>
          <w:rFonts w:cs="Arial"/>
        </w:rPr>
        <w:t xml:space="preserve"> </w:t>
      </w:r>
      <w:r w:rsidR="00C51366" w:rsidRPr="001E7604">
        <w:rPr>
          <w:rFonts w:cs="Arial"/>
        </w:rPr>
        <w:t>as lower than at the time</w:t>
      </w:r>
      <w:r w:rsidR="00746807" w:rsidRPr="001E7604">
        <w:rPr>
          <w:rFonts w:cs="Arial"/>
        </w:rPr>
        <w:t xml:space="preserve"> of the </w:t>
      </w:r>
      <w:r w:rsidR="00B9243C" w:rsidRPr="001E7604">
        <w:rPr>
          <w:rFonts w:cs="Arial"/>
        </w:rPr>
        <w:t>event</w:t>
      </w:r>
      <w:r w:rsidR="00FF7181" w:rsidRPr="001E7604">
        <w:rPr>
          <w:rFonts w:cs="Arial"/>
        </w:rPr>
        <w:t>.</w:t>
      </w:r>
    </w:p>
    <w:p w14:paraId="34300F4F" w14:textId="77777777" w:rsidR="00B76DCB" w:rsidRPr="001E7604" w:rsidRDefault="007F3730" w:rsidP="00B76DCB">
      <w:pPr>
        <w:pStyle w:val="Paragraphe"/>
        <w:spacing w:line="240" w:lineRule="auto"/>
        <w:rPr>
          <w:rFonts w:cs="Arial"/>
        </w:rPr>
      </w:pPr>
      <w:r w:rsidRPr="001E7604">
        <w:rPr>
          <w:rFonts w:cs="Arial"/>
        </w:rPr>
        <w:t xml:space="preserve">[3] </w:t>
      </w:r>
      <w:r w:rsidR="00D105D8" w:rsidRPr="001E7604">
        <w:rPr>
          <w:rFonts w:cs="Arial"/>
        </w:rPr>
        <w:tab/>
      </w:r>
      <w:r w:rsidRPr="001E7604">
        <w:rPr>
          <w:rFonts w:cs="Arial"/>
        </w:rPr>
        <w:t xml:space="preserve">At the sentencing hearing on </w:t>
      </w:r>
      <w:r w:rsidR="006C2E7B" w:rsidRPr="001E7604">
        <w:rPr>
          <w:rFonts w:cs="Arial"/>
        </w:rPr>
        <w:t>June 14, 2021, the Court sentenced the petitioner t</w:t>
      </w:r>
      <w:r w:rsidR="00B26D55" w:rsidRPr="001E7604">
        <w:rPr>
          <w:rFonts w:cs="Arial"/>
        </w:rPr>
        <w:t xml:space="preserve">o a term of imprisonment of </w:t>
      </w:r>
      <w:r w:rsidR="00CE623D">
        <w:rPr>
          <w:rFonts w:cs="Arial"/>
        </w:rPr>
        <w:t>6</w:t>
      </w:r>
      <w:r w:rsidR="00CE623D" w:rsidRPr="001E7604">
        <w:rPr>
          <w:rFonts w:cs="Arial"/>
        </w:rPr>
        <w:t xml:space="preserve"> </w:t>
      </w:r>
      <w:r w:rsidR="00DD5B75" w:rsidRPr="001E7604">
        <w:rPr>
          <w:rFonts w:cs="Arial"/>
        </w:rPr>
        <w:t>months</w:t>
      </w:r>
      <w:r w:rsidR="00DD5B75">
        <w:rPr>
          <w:rFonts w:cs="Arial"/>
        </w:rPr>
        <w:t xml:space="preserve"> and</w:t>
      </w:r>
      <w:r w:rsidR="00ED376A">
        <w:rPr>
          <w:rFonts w:cs="Arial"/>
        </w:rPr>
        <w:t xml:space="preserve"> </w:t>
      </w:r>
      <w:r w:rsidR="009A6BF3">
        <w:rPr>
          <w:rFonts w:cs="Arial"/>
        </w:rPr>
        <w:t xml:space="preserve">imposed various ancillary orders </w:t>
      </w:r>
      <w:r w:rsidR="006C2E7B" w:rsidRPr="001E7604">
        <w:rPr>
          <w:rFonts w:cs="Arial"/>
        </w:rPr>
        <w:t>und</w:t>
      </w:r>
      <w:r w:rsidR="00B76DCB" w:rsidRPr="001E7604">
        <w:rPr>
          <w:rFonts w:cs="Arial"/>
        </w:rPr>
        <w:t>er s.</w:t>
      </w:r>
      <w:r w:rsidR="00CE623D">
        <w:rPr>
          <w:rFonts w:cs="Arial"/>
        </w:rPr>
        <w:t> </w:t>
      </w:r>
      <w:r w:rsidR="00B76DCB" w:rsidRPr="001E7604">
        <w:rPr>
          <w:rFonts w:cs="Arial"/>
        </w:rPr>
        <w:t>743.21(1) (no</w:t>
      </w:r>
      <w:r w:rsidR="007D37F4" w:rsidRPr="001E7604">
        <w:rPr>
          <w:rFonts w:cs="Arial"/>
        </w:rPr>
        <w:t>n-</w:t>
      </w:r>
      <w:r w:rsidR="00B76DCB" w:rsidRPr="001E7604">
        <w:rPr>
          <w:rFonts w:cs="Arial"/>
        </w:rPr>
        <w:t>communication</w:t>
      </w:r>
      <w:r w:rsidR="007D37F4" w:rsidRPr="001E7604">
        <w:rPr>
          <w:rFonts w:cs="Arial"/>
        </w:rPr>
        <w:t xml:space="preserve"> order</w:t>
      </w:r>
      <w:r w:rsidR="00B76DCB" w:rsidRPr="001E7604">
        <w:rPr>
          <w:rFonts w:cs="Arial"/>
        </w:rPr>
        <w:t>), s. 487.051(1) (</w:t>
      </w:r>
      <w:r w:rsidR="001964C0" w:rsidRPr="001E7604">
        <w:rPr>
          <w:rFonts w:cs="Arial"/>
        </w:rPr>
        <w:t xml:space="preserve">DNA </w:t>
      </w:r>
      <w:r w:rsidR="002A36DA" w:rsidRPr="001E7604">
        <w:rPr>
          <w:rFonts w:cs="Arial"/>
        </w:rPr>
        <w:t>order</w:t>
      </w:r>
      <w:r w:rsidR="00B76DCB" w:rsidRPr="001E7604">
        <w:rPr>
          <w:rFonts w:cs="Arial"/>
        </w:rPr>
        <w:t>)</w:t>
      </w:r>
      <w:r w:rsidR="00CE623D">
        <w:rPr>
          <w:rFonts w:cs="Arial"/>
        </w:rPr>
        <w:t>,</w:t>
      </w:r>
      <w:r w:rsidR="00B76DCB" w:rsidRPr="001E7604">
        <w:rPr>
          <w:rFonts w:cs="Arial"/>
        </w:rPr>
        <w:t xml:space="preserve"> and </w:t>
      </w:r>
      <w:r w:rsidR="001964C0" w:rsidRPr="001E7604">
        <w:rPr>
          <w:rFonts w:cs="Arial"/>
        </w:rPr>
        <w:t>s</w:t>
      </w:r>
      <w:r w:rsidR="00B76DCB" w:rsidRPr="001E7604">
        <w:rPr>
          <w:rFonts w:cs="Arial"/>
        </w:rPr>
        <w:t>. 731(1)(b) (probation</w:t>
      </w:r>
      <w:r w:rsidR="00213FF1" w:rsidRPr="001E7604">
        <w:rPr>
          <w:rFonts w:cs="Arial"/>
        </w:rPr>
        <w:t xml:space="preserve"> order</w:t>
      </w:r>
      <w:r w:rsidR="00B76DCB" w:rsidRPr="001E7604">
        <w:rPr>
          <w:rFonts w:cs="Arial"/>
        </w:rPr>
        <w:t xml:space="preserve">). The prosecutor </w:t>
      </w:r>
      <w:r w:rsidR="00BC0811" w:rsidRPr="001E7604">
        <w:rPr>
          <w:rFonts w:cs="Arial"/>
        </w:rPr>
        <w:t>did not</w:t>
      </w:r>
      <w:r w:rsidR="00B76DCB" w:rsidRPr="001E7604">
        <w:rPr>
          <w:rFonts w:cs="Arial"/>
        </w:rPr>
        <w:t xml:space="preserve"> seek </w:t>
      </w:r>
      <w:r w:rsidR="00BC0811" w:rsidRPr="001E7604">
        <w:rPr>
          <w:rFonts w:cs="Arial"/>
        </w:rPr>
        <w:t xml:space="preserve">a prohibition order under </w:t>
      </w:r>
      <w:r w:rsidR="00351076">
        <w:rPr>
          <w:rFonts w:cs="Arial"/>
        </w:rPr>
        <w:t>s.</w:t>
      </w:r>
      <w:r w:rsidR="00CE623D">
        <w:rPr>
          <w:rFonts w:cs="Arial"/>
        </w:rPr>
        <w:t> </w:t>
      </w:r>
      <w:r w:rsidR="00B76DCB" w:rsidRPr="001E7604">
        <w:rPr>
          <w:rFonts w:cs="Arial"/>
        </w:rPr>
        <w:t xml:space="preserve">161 of the </w:t>
      </w:r>
      <w:r w:rsidR="00B76DCB" w:rsidRPr="001E7604">
        <w:rPr>
          <w:rFonts w:cs="Arial"/>
          <w:i/>
          <w:iCs/>
        </w:rPr>
        <w:t>Code</w:t>
      </w:r>
      <w:r w:rsidR="00CD75C1" w:rsidRPr="001E7604">
        <w:rPr>
          <w:rFonts w:cs="Arial"/>
        </w:rPr>
        <w:t xml:space="preserve">. </w:t>
      </w:r>
      <w:r w:rsidR="00A86EB2" w:rsidRPr="001E7604">
        <w:rPr>
          <w:rFonts w:cs="Arial"/>
        </w:rPr>
        <w:tab/>
      </w:r>
    </w:p>
    <w:p w14:paraId="32C82689" w14:textId="77777777" w:rsidR="00B76DCB" w:rsidRPr="001E7604" w:rsidRDefault="001964C0" w:rsidP="00B76DCB">
      <w:pPr>
        <w:pStyle w:val="Paragraphe"/>
        <w:spacing w:line="240" w:lineRule="auto"/>
        <w:rPr>
          <w:rFonts w:cs="Arial"/>
        </w:rPr>
      </w:pPr>
      <w:r w:rsidRPr="001E7604">
        <w:rPr>
          <w:rFonts w:cs="Arial"/>
        </w:rPr>
        <w:t xml:space="preserve">[4] </w:t>
      </w:r>
      <w:r w:rsidR="00D105D8" w:rsidRPr="001E7604">
        <w:rPr>
          <w:rFonts w:cs="Arial"/>
        </w:rPr>
        <w:tab/>
      </w:r>
      <w:r w:rsidR="00B76DCB" w:rsidRPr="001E7604">
        <w:rPr>
          <w:rFonts w:cs="Arial"/>
        </w:rPr>
        <w:t xml:space="preserve">Relying on s. 11(i) of the </w:t>
      </w:r>
      <w:r w:rsidR="00B76DCB" w:rsidRPr="001E7604">
        <w:rPr>
          <w:rFonts w:cs="Arial"/>
          <w:i/>
          <w:iCs/>
        </w:rPr>
        <w:t>Charter</w:t>
      </w:r>
      <w:r w:rsidR="00B76DCB" w:rsidRPr="001E7604">
        <w:rPr>
          <w:rFonts w:cs="Arial"/>
        </w:rPr>
        <w:t xml:space="preserve">, the </w:t>
      </w:r>
      <w:r w:rsidR="00CE623D">
        <w:rPr>
          <w:rFonts w:cs="Arial"/>
        </w:rPr>
        <w:t>d</w:t>
      </w:r>
      <w:r w:rsidR="009A6BF3">
        <w:rPr>
          <w:rFonts w:cs="Arial"/>
        </w:rPr>
        <w:t>efense</w:t>
      </w:r>
      <w:r w:rsidR="00B76DCB" w:rsidRPr="001E7604">
        <w:rPr>
          <w:rFonts w:cs="Arial"/>
        </w:rPr>
        <w:t xml:space="preserve"> </w:t>
      </w:r>
      <w:r w:rsidR="009A6BF3">
        <w:rPr>
          <w:rFonts w:cs="Arial"/>
        </w:rPr>
        <w:t xml:space="preserve">filed a </w:t>
      </w:r>
      <w:r w:rsidR="009A6BF3" w:rsidRPr="009A6BF3">
        <w:rPr>
          <w:rFonts w:cs="Arial"/>
          <w:i/>
          <w:iCs/>
        </w:rPr>
        <w:t>Charter</w:t>
      </w:r>
      <w:r w:rsidR="009A6BF3">
        <w:rPr>
          <w:rFonts w:cs="Arial"/>
        </w:rPr>
        <w:t xml:space="preserve"> application challenging the constitutionality of the</w:t>
      </w:r>
      <w:r w:rsidR="00B76DCB" w:rsidRPr="001E7604">
        <w:rPr>
          <w:rFonts w:cs="Arial"/>
        </w:rPr>
        <w:t xml:space="preserve"> mandatory </w:t>
      </w:r>
      <w:r w:rsidR="00B56659" w:rsidRPr="001E7604">
        <w:rPr>
          <w:rFonts w:cs="Arial"/>
        </w:rPr>
        <w:t xml:space="preserve">order </w:t>
      </w:r>
      <w:r w:rsidRPr="001E7604">
        <w:rPr>
          <w:rFonts w:cs="Arial"/>
        </w:rPr>
        <w:t>to comply with</w:t>
      </w:r>
      <w:r w:rsidR="00C36891" w:rsidRPr="001E7604">
        <w:rPr>
          <w:rFonts w:cs="Arial"/>
        </w:rPr>
        <w:t xml:space="preserve"> </w:t>
      </w:r>
      <w:r w:rsidR="00B76DCB" w:rsidRPr="001E7604">
        <w:rPr>
          <w:rFonts w:cs="Arial"/>
        </w:rPr>
        <w:t xml:space="preserve">the </w:t>
      </w:r>
      <w:r w:rsidR="00B56659" w:rsidRPr="001E7604">
        <w:rPr>
          <w:rFonts w:cs="Arial"/>
          <w:i/>
          <w:iCs/>
        </w:rPr>
        <w:t>Sex Offender Information Registration Act</w:t>
      </w:r>
      <w:r w:rsidR="00B56659" w:rsidRPr="001E7604">
        <w:rPr>
          <w:rFonts w:cs="Arial"/>
        </w:rPr>
        <w:t xml:space="preserve"> (the </w:t>
      </w:r>
      <w:r w:rsidR="00B56659" w:rsidRPr="001E7604">
        <w:rPr>
          <w:rFonts w:cs="Arial"/>
          <w:i/>
          <w:iCs/>
        </w:rPr>
        <w:t>SOIRA</w:t>
      </w:r>
      <w:r w:rsidR="00B56659" w:rsidRPr="001E7604">
        <w:rPr>
          <w:rFonts w:cs="Arial"/>
        </w:rPr>
        <w:t xml:space="preserve"> or the </w:t>
      </w:r>
      <w:r w:rsidR="00B76DCB" w:rsidRPr="001E7604">
        <w:rPr>
          <w:rFonts w:cs="Arial"/>
          <w:i/>
          <w:iCs/>
        </w:rPr>
        <w:t>Act</w:t>
      </w:r>
      <w:r w:rsidR="00B56659" w:rsidRPr="001E7604">
        <w:rPr>
          <w:rFonts w:cs="Arial"/>
        </w:rPr>
        <w:t>)</w:t>
      </w:r>
      <w:r w:rsidR="000A7054">
        <w:rPr>
          <w:rFonts w:cs="Arial"/>
        </w:rPr>
        <w:t xml:space="preserve"> </w:t>
      </w:r>
      <w:r w:rsidR="00B76DCB" w:rsidRPr="001E7604">
        <w:rPr>
          <w:rFonts w:cs="Arial"/>
        </w:rPr>
        <w:t>under s</w:t>
      </w:r>
      <w:r w:rsidR="008C1B4E" w:rsidRPr="001E7604">
        <w:rPr>
          <w:rFonts w:cs="Arial"/>
        </w:rPr>
        <w:t xml:space="preserve">. </w:t>
      </w:r>
      <w:r w:rsidR="00B76DCB" w:rsidRPr="001E7604">
        <w:rPr>
          <w:rFonts w:cs="Arial"/>
        </w:rPr>
        <w:t xml:space="preserve">490.012(1), for the </w:t>
      </w:r>
      <w:r w:rsidR="004F6A32" w:rsidRPr="001E7604">
        <w:rPr>
          <w:rFonts w:cs="Arial"/>
        </w:rPr>
        <w:t xml:space="preserve">duration </w:t>
      </w:r>
      <w:r w:rsidR="00B76DCB" w:rsidRPr="001E7604">
        <w:rPr>
          <w:rFonts w:cs="Arial"/>
        </w:rPr>
        <w:t xml:space="preserve">set out in s. 490.013(2.1), </w:t>
      </w:r>
      <w:r w:rsidR="00C36891" w:rsidRPr="001E7604">
        <w:rPr>
          <w:rFonts w:cs="Arial"/>
        </w:rPr>
        <w:t xml:space="preserve">that is, for </w:t>
      </w:r>
      <w:r w:rsidR="00B9243C" w:rsidRPr="001E7604">
        <w:rPr>
          <w:rFonts w:cs="Arial"/>
        </w:rPr>
        <w:t>his lifetime</w:t>
      </w:r>
      <w:r w:rsidR="00CD75C1" w:rsidRPr="001E7604">
        <w:rPr>
          <w:rFonts w:cs="Arial"/>
        </w:rPr>
        <w:t xml:space="preserve">. </w:t>
      </w:r>
    </w:p>
    <w:p w14:paraId="437B31A2" w14:textId="77777777" w:rsidR="00B76DCB" w:rsidRPr="001E7604" w:rsidRDefault="005A70D0" w:rsidP="00B76DCB">
      <w:pPr>
        <w:pStyle w:val="Paragraphe"/>
        <w:spacing w:line="240" w:lineRule="auto"/>
        <w:rPr>
          <w:rFonts w:cs="Arial"/>
        </w:rPr>
      </w:pPr>
      <w:r w:rsidRPr="001E7604">
        <w:rPr>
          <w:rFonts w:cs="Arial"/>
        </w:rPr>
        <w:t xml:space="preserve">[5] </w:t>
      </w:r>
      <w:r w:rsidR="00D105D8" w:rsidRPr="001E7604">
        <w:rPr>
          <w:rFonts w:cs="Arial"/>
        </w:rPr>
        <w:tab/>
      </w:r>
      <w:r w:rsidR="00B76DCB" w:rsidRPr="001E7604">
        <w:rPr>
          <w:rFonts w:cs="Arial"/>
        </w:rPr>
        <w:t xml:space="preserve">The </w:t>
      </w:r>
      <w:r w:rsidRPr="001E7604">
        <w:rPr>
          <w:rFonts w:cs="Arial"/>
        </w:rPr>
        <w:t>petitioner</w:t>
      </w:r>
      <w:r w:rsidR="00B76DCB" w:rsidRPr="001E7604">
        <w:rPr>
          <w:rFonts w:cs="Arial"/>
        </w:rPr>
        <w:t xml:space="preserve"> argues that</w:t>
      </w:r>
      <w:r w:rsidRPr="001E7604">
        <w:rPr>
          <w:rFonts w:cs="Arial"/>
        </w:rPr>
        <w:t xml:space="preserve"> these provisions</w:t>
      </w:r>
      <w:r w:rsidR="00B76DCB" w:rsidRPr="001E7604">
        <w:rPr>
          <w:rFonts w:cs="Arial"/>
        </w:rPr>
        <w:t xml:space="preserve">, taken together, </w:t>
      </w:r>
      <w:r w:rsidR="008C1B4E" w:rsidRPr="001E7604">
        <w:rPr>
          <w:rFonts w:cs="Arial"/>
        </w:rPr>
        <w:t xml:space="preserve">constitute </w:t>
      </w:r>
      <w:r w:rsidR="00B66D41" w:rsidRPr="001E7604">
        <w:rPr>
          <w:rFonts w:cs="Arial"/>
        </w:rPr>
        <w:t xml:space="preserve">punishment within the meaning of the </w:t>
      </w:r>
      <w:r w:rsidR="00B66D41" w:rsidRPr="001E7604">
        <w:rPr>
          <w:rFonts w:cs="Arial"/>
          <w:i/>
          <w:iCs/>
        </w:rPr>
        <w:t>Charter</w:t>
      </w:r>
      <w:r w:rsidR="00CD75C1" w:rsidRPr="001E7604">
        <w:rPr>
          <w:rFonts w:cs="Arial"/>
          <w:i/>
          <w:iCs/>
        </w:rPr>
        <w:t xml:space="preserve">. </w:t>
      </w:r>
      <w:r w:rsidR="009D62DE" w:rsidRPr="001E7604">
        <w:rPr>
          <w:rFonts w:cs="Arial"/>
        </w:rPr>
        <w:t>As such, t</w:t>
      </w:r>
      <w:r w:rsidR="00845080" w:rsidRPr="001E7604">
        <w:rPr>
          <w:rFonts w:cs="Arial"/>
        </w:rPr>
        <w:t>he</w:t>
      </w:r>
      <w:r w:rsidR="00CF4B0A" w:rsidRPr="001E7604">
        <w:rPr>
          <w:rFonts w:cs="Arial"/>
        </w:rPr>
        <w:t xml:space="preserve"> retrospective </w:t>
      </w:r>
      <w:r w:rsidR="00213374">
        <w:rPr>
          <w:rFonts w:cs="Arial"/>
        </w:rPr>
        <w:t>application</w:t>
      </w:r>
      <w:r w:rsidR="00CF4B0A" w:rsidRPr="001E7604">
        <w:rPr>
          <w:rFonts w:cs="Arial"/>
        </w:rPr>
        <w:t xml:space="preserve"> </w:t>
      </w:r>
      <w:r w:rsidR="00B968D1" w:rsidRPr="001E7604">
        <w:rPr>
          <w:rFonts w:cs="Arial"/>
        </w:rPr>
        <w:t xml:space="preserve">of the </w:t>
      </w:r>
      <w:r w:rsidR="00B968D1" w:rsidRPr="001E7604">
        <w:rPr>
          <w:rFonts w:cs="Arial"/>
          <w:i/>
          <w:iCs/>
        </w:rPr>
        <w:t>Act</w:t>
      </w:r>
      <w:r w:rsidR="00BC57B8">
        <w:rPr>
          <w:rFonts w:cs="Arial"/>
          <w:i/>
          <w:iCs/>
        </w:rPr>
        <w:t xml:space="preserve"> </w:t>
      </w:r>
      <w:r w:rsidR="00BC57B8" w:rsidRPr="00BC57B8">
        <w:rPr>
          <w:rFonts w:cs="Arial"/>
        </w:rPr>
        <w:t>and</w:t>
      </w:r>
      <w:r w:rsidR="00BC57B8">
        <w:rPr>
          <w:rFonts w:cs="Arial"/>
          <w:i/>
          <w:iCs/>
        </w:rPr>
        <w:t xml:space="preserve"> </w:t>
      </w:r>
      <w:r w:rsidR="009D62DE" w:rsidRPr="001E7604">
        <w:rPr>
          <w:rFonts w:cs="Arial"/>
        </w:rPr>
        <w:t>the</w:t>
      </w:r>
      <w:r w:rsidR="00B56659" w:rsidRPr="001E7604">
        <w:rPr>
          <w:rFonts w:cs="Arial"/>
        </w:rPr>
        <w:t xml:space="preserve"> </w:t>
      </w:r>
      <w:r w:rsidR="00B968D1" w:rsidRPr="001E7604">
        <w:rPr>
          <w:rFonts w:cs="Arial"/>
        </w:rPr>
        <w:t>amendment</w:t>
      </w:r>
      <w:r w:rsidR="00CF4B0A" w:rsidRPr="001E7604">
        <w:rPr>
          <w:rFonts w:cs="Arial"/>
        </w:rPr>
        <w:t>s</w:t>
      </w:r>
      <w:r w:rsidR="00B56659" w:rsidRPr="001E7604">
        <w:rPr>
          <w:rFonts w:cs="Arial"/>
        </w:rPr>
        <w:t xml:space="preserve"> </w:t>
      </w:r>
      <w:r w:rsidR="009D62DE" w:rsidRPr="001E7604">
        <w:rPr>
          <w:rFonts w:cs="Arial"/>
        </w:rPr>
        <w:t>that made registration mandatory</w:t>
      </w:r>
      <w:r w:rsidR="00B56659" w:rsidRPr="001E7604">
        <w:rPr>
          <w:rFonts w:cs="Arial"/>
        </w:rPr>
        <w:t xml:space="preserve"> </w:t>
      </w:r>
      <w:r w:rsidR="00B46DA5" w:rsidRPr="001E7604">
        <w:rPr>
          <w:rFonts w:cs="Arial"/>
        </w:rPr>
        <w:t xml:space="preserve">for </w:t>
      </w:r>
      <w:r w:rsidR="00845080" w:rsidRPr="001E7604">
        <w:rPr>
          <w:rFonts w:cs="Arial"/>
        </w:rPr>
        <w:t xml:space="preserve">the </w:t>
      </w:r>
      <w:r w:rsidR="00AE2ED9">
        <w:rPr>
          <w:rFonts w:cs="Arial"/>
        </w:rPr>
        <w:t xml:space="preserve">petitioner’s </w:t>
      </w:r>
      <w:r w:rsidR="00845080" w:rsidRPr="001E7604">
        <w:rPr>
          <w:rFonts w:cs="Arial"/>
        </w:rPr>
        <w:t>lifetime</w:t>
      </w:r>
      <w:r w:rsidR="00B56659" w:rsidRPr="001E7604">
        <w:rPr>
          <w:rFonts w:cs="Arial"/>
        </w:rPr>
        <w:t xml:space="preserve"> </w:t>
      </w:r>
      <w:r w:rsidR="00B66D41" w:rsidRPr="001E7604">
        <w:rPr>
          <w:rFonts w:cs="Arial"/>
        </w:rPr>
        <w:t>after the commission of the offences violat</w:t>
      </w:r>
      <w:r w:rsidR="00B46DA5" w:rsidRPr="001E7604">
        <w:rPr>
          <w:rFonts w:cs="Arial"/>
        </w:rPr>
        <w:t>e</w:t>
      </w:r>
      <w:r w:rsidR="00B66D41" w:rsidRPr="001E7604">
        <w:rPr>
          <w:rFonts w:cs="Arial"/>
        </w:rPr>
        <w:t xml:space="preserve"> </w:t>
      </w:r>
      <w:r w:rsidR="00B46DA5" w:rsidRPr="001E7604">
        <w:rPr>
          <w:rFonts w:cs="Arial"/>
        </w:rPr>
        <w:t xml:space="preserve">his </w:t>
      </w:r>
      <w:r w:rsidR="00B46DA5" w:rsidRPr="001E7604">
        <w:rPr>
          <w:rFonts w:cs="Arial"/>
          <w:i/>
          <w:iCs/>
        </w:rPr>
        <w:t>Charter</w:t>
      </w:r>
      <w:r w:rsidR="00B46DA5" w:rsidRPr="001E7604">
        <w:rPr>
          <w:rFonts w:cs="Arial"/>
        </w:rPr>
        <w:t xml:space="preserve">-protected </w:t>
      </w:r>
      <w:r w:rsidR="00B66D41" w:rsidRPr="001E7604">
        <w:rPr>
          <w:rFonts w:cs="Arial"/>
        </w:rPr>
        <w:t xml:space="preserve">right </w:t>
      </w:r>
      <w:r w:rsidR="00B46DA5" w:rsidRPr="001E7604">
        <w:rPr>
          <w:rFonts w:cs="Arial"/>
        </w:rPr>
        <w:t>under</w:t>
      </w:r>
      <w:r w:rsidR="00B968D1" w:rsidRPr="001E7604">
        <w:rPr>
          <w:rFonts w:cs="Arial"/>
        </w:rPr>
        <w:t xml:space="preserve"> </w:t>
      </w:r>
      <w:r w:rsidR="008C1B4E" w:rsidRPr="001E7604">
        <w:rPr>
          <w:rFonts w:cs="Arial"/>
        </w:rPr>
        <w:t>s</w:t>
      </w:r>
      <w:r w:rsidR="00B66D41" w:rsidRPr="001E7604">
        <w:rPr>
          <w:rFonts w:cs="Arial"/>
        </w:rPr>
        <w:t>. 11(i)</w:t>
      </w:r>
      <w:r w:rsidR="00CD75C1" w:rsidRPr="001E7604">
        <w:rPr>
          <w:rFonts w:cs="Arial"/>
        </w:rPr>
        <w:t xml:space="preserve">. </w:t>
      </w:r>
    </w:p>
    <w:p w14:paraId="682BE1DA" w14:textId="77777777" w:rsidR="00B66D41" w:rsidRPr="001E7604" w:rsidRDefault="00B46DA5" w:rsidP="00B66D41">
      <w:pPr>
        <w:pStyle w:val="Paragraphe"/>
        <w:spacing w:line="240" w:lineRule="auto"/>
        <w:rPr>
          <w:rFonts w:cs="Arial"/>
        </w:rPr>
      </w:pPr>
      <w:r w:rsidRPr="001E7604">
        <w:rPr>
          <w:rFonts w:cs="Arial"/>
        </w:rPr>
        <w:t xml:space="preserve">[6] </w:t>
      </w:r>
      <w:r w:rsidR="00D105D8" w:rsidRPr="001E7604">
        <w:rPr>
          <w:rFonts w:cs="Arial"/>
        </w:rPr>
        <w:tab/>
      </w:r>
      <w:r w:rsidR="00B40CBE" w:rsidRPr="001E7604">
        <w:rPr>
          <w:rFonts w:cs="Arial"/>
        </w:rPr>
        <w:t xml:space="preserve">The </w:t>
      </w:r>
      <w:r w:rsidRPr="001E7604">
        <w:rPr>
          <w:rFonts w:cs="Arial"/>
        </w:rPr>
        <w:t>petitioner</w:t>
      </w:r>
      <w:r w:rsidR="00B40CBE" w:rsidRPr="001E7604">
        <w:rPr>
          <w:rFonts w:cs="Arial"/>
        </w:rPr>
        <w:t xml:space="preserve"> must meet the burden of proof </w:t>
      </w:r>
      <w:r w:rsidR="00B66D41" w:rsidRPr="001E7604">
        <w:rPr>
          <w:rFonts w:cs="Arial"/>
        </w:rPr>
        <w:t xml:space="preserve">on </w:t>
      </w:r>
      <w:r w:rsidR="00AE2ED9">
        <w:rPr>
          <w:rFonts w:cs="Arial"/>
        </w:rPr>
        <w:t xml:space="preserve">a balance </w:t>
      </w:r>
      <w:r w:rsidR="00B66D41" w:rsidRPr="001E7604">
        <w:rPr>
          <w:rFonts w:cs="Arial"/>
        </w:rPr>
        <w:t xml:space="preserve">of </w:t>
      </w:r>
      <w:r w:rsidR="00B40CBE" w:rsidRPr="001E7604">
        <w:rPr>
          <w:rFonts w:cs="Arial"/>
        </w:rPr>
        <w:t>probabilities</w:t>
      </w:r>
      <w:r w:rsidRPr="001E7604">
        <w:rPr>
          <w:rFonts w:cs="Arial"/>
        </w:rPr>
        <w:t>.</w:t>
      </w:r>
      <w:r w:rsidR="007C5E66" w:rsidRPr="001E7604">
        <w:rPr>
          <w:rFonts w:cs="Arial"/>
        </w:rPr>
        <w:t xml:space="preserve"> </w:t>
      </w:r>
    </w:p>
    <w:p w14:paraId="76844567" w14:textId="77777777" w:rsidR="00B66D41" w:rsidRPr="001E7604" w:rsidRDefault="00B46DA5" w:rsidP="00B66D41">
      <w:pPr>
        <w:pStyle w:val="Paragraphe"/>
        <w:spacing w:line="240" w:lineRule="auto"/>
        <w:rPr>
          <w:rFonts w:cs="Arial"/>
        </w:rPr>
      </w:pPr>
      <w:r w:rsidRPr="001E7604">
        <w:rPr>
          <w:rFonts w:cs="Arial"/>
        </w:rPr>
        <w:t xml:space="preserve">[7] </w:t>
      </w:r>
      <w:r w:rsidR="00D105D8" w:rsidRPr="001E7604">
        <w:rPr>
          <w:rFonts w:cs="Arial"/>
        </w:rPr>
        <w:tab/>
      </w:r>
      <w:r w:rsidR="00B66D41" w:rsidRPr="001E7604">
        <w:rPr>
          <w:rFonts w:cs="Arial"/>
        </w:rPr>
        <w:t xml:space="preserve">The Court must </w:t>
      </w:r>
      <w:r w:rsidR="00460055" w:rsidRPr="001E7604">
        <w:rPr>
          <w:rFonts w:cs="Arial"/>
        </w:rPr>
        <w:t>decide if the retro</w:t>
      </w:r>
      <w:r w:rsidR="00B40CBE" w:rsidRPr="001E7604">
        <w:rPr>
          <w:rFonts w:cs="Arial"/>
        </w:rPr>
        <w:t>specti</w:t>
      </w:r>
      <w:r w:rsidR="00460055" w:rsidRPr="001E7604">
        <w:rPr>
          <w:rFonts w:cs="Arial"/>
        </w:rPr>
        <w:t>ve application of these provisions violate</w:t>
      </w:r>
      <w:r w:rsidR="000A7054">
        <w:rPr>
          <w:rFonts w:cs="Arial"/>
        </w:rPr>
        <w:t>s</w:t>
      </w:r>
      <w:r w:rsidR="00460055" w:rsidRPr="001E7604">
        <w:rPr>
          <w:rFonts w:cs="Arial"/>
        </w:rPr>
        <w:t xml:space="preserve"> s</w:t>
      </w:r>
      <w:r w:rsidR="008C1B4E" w:rsidRPr="001E7604">
        <w:rPr>
          <w:rFonts w:cs="Arial"/>
        </w:rPr>
        <w:t>.</w:t>
      </w:r>
      <w:r w:rsidR="00460055" w:rsidRPr="001E7604">
        <w:rPr>
          <w:rFonts w:cs="Arial"/>
        </w:rPr>
        <w:t xml:space="preserve"> 11(i) of the </w:t>
      </w:r>
      <w:r w:rsidR="00460055" w:rsidRPr="001E7604">
        <w:rPr>
          <w:rFonts w:cs="Arial"/>
          <w:i/>
          <w:iCs/>
        </w:rPr>
        <w:t>Charter.</w:t>
      </w:r>
      <w:r w:rsidR="00460055" w:rsidRPr="001E7604">
        <w:rPr>
          <w:rFonts w:cs="Arial"/>
        </w:rPr>
        <w:t xml:space="preserve"> </w:t>
      </w:r>
      <w:r w:rsidR="00B40CBE" w:rsidRPr="001E7604">
        <w:rPr>
          <w:rFonts w:cs="Arial"/>
        </w:rPr>
        <w:t xml:space="preserve">Two </w:t>
      </w:r>
      <w:r w:rsidR="00AE2ED9">
        <w:rPr>
          <w:rFonts w:cs="Arial"/>
        </w:rPr>
        <w:t>subsidiary</w:t>
      </w:r>
      <w:r w:rsidR="00AE2ED9" w:rsidRPr="001E7604">
        <w:rPr>
          <w:rFonts w:cs="Arial"/>
        </w:rPr>
        <w:t xml:space="preserve"> </w:t>
      </w:r>
      <w:r w:rsidR="00B40CBE" w:rsidRPr="001E7604">
        <w:rPr>
          <w:rFonts w:cs="Arial"/>
        </w:rPr>
        <w:t xml:space="preserve">issues arise. </w:t>
      </w:r>
    </w:p>
    <w:p w14:paraId="4B677F1F" w14:textId="77777777" w:rsidR="00744B6D" w:rsidRPr="001E7604" w:rsidRDefault="006E2846" w:rsidP="006E2127">
      <w:pPr>
        <w:pStyle w:val="Paragraphe"/>
        <w:numPr>
          <w:ilvl w:val="0"/>
          <w:numId w:val="3"/>
        </w:numPr>
        <w:spacing w:before="240" w:after="240" w:line="240" w:lineRule="auto"/>
        <w:ind w:left="1077" w:hanging="1077"/>
        <w:rPr>
          <w:b/>
        </w:rPr>
      </w:pPr>
      <w:r w:rsidRPr="001E7604">
        <w:rPr>
          <w:b/>
        </w:rPr>
        <w:t>ISSUES</w:t>
      </w:r>
    </w:p>
    <w:p w14:paraId="5C84A818" w14:textId="77777777" w:rsidR="00460055" w:rsidRPr="001E7604" w:rsidRDefault="00D105D8" w:rsidP="00460055">
      <w:pPr>
        <w:pStyle w:val="Paragraphe"/>
        <w:spacing w:line="240" w:lineRule="auto"/>
        <w:rPr>
          <w:rFonts w:cs="Arial"/>
        </w:rPr>
      </w:pPr>
      <w:r w:rsidRPr="001E7604">
        <w:rPr>
          <w:rFonts w:cs="Arial"/>
        </w:rPr>
        <w:t xml:space="preserve">[8] </w:t>
      </w:r>
      <w:r w:rsidRPr="001E7604">
        <w:rPr>
          <w:rFonts w:cs="Arial"/>
        </w:rPr>
        <w:tab/>
      </w:r>
      <w:r w:rsidR="00460055" w:rsidRPr="001E7604">
        <w:rPr>
          <w:rFonts w:cs="Arial"/>
          <w:u w:val="single"/>
        </w:rPr>
        <w:t>First,</w:t>
      </w:r>
      <w:r w:rsidR="00460055" w:rsidRPr="001E7604">
        <w:rPr>
          <w:rFonts w:cs="Arial"/>
        </w:rPr>
        <w:t xml:space="preserve"> </w:t>
      </w:r>
      <w:r w:rsidRPr="001E7604">
        <w:rPr>
          <w:rFonts w:cs="Arial"/>
        </w:rPr>
        <w:t>does</w:t>
      </w:r>
      <w:r w:rsidR="00460055" w:rsidRPr="001E7604">
        <w:rPr>
          <w:rFonts w:cs="Arial"/>
        </w:rPr>
        <w:t xml:space="preserve"> the mandatory </w:t>
      </w:r>
      <w:r w:rsidR="00B40CBE" w:rsidRPr="001E7604">
        <w:rPr>
          <w:rFonts w:cs="Arial"/>
        </w:rPr>
        <w:t>registration order</w:t>
      </w:r>
      <w:r w:rsidR="00460055" w:rsidRPr="001E7604">
        <w:rPr>
          <w:rFonts w:cs="Arial"/>
        </w:rPr>
        <w:t xml:space="preserve"> </w:t>
      </w:r>
      <w:r w:rsidRPr="001E7604">
        <w:rPr>
          <w:rFonts w:cs="Arial"/>
        </w:rPr>
        <w:t>under</w:t>
      </w:r>
      <w:r w:rsidR="00460055" w:rsidRPr="001E7604">
        <w:rPr>
          <w:rFonts w:cs="Arial"/>
        </w:rPr>
        <w:t xml:space="preserve"> s. 490.012(1)</w:t>
      </w:r>
      <w:r w:rsidRPr="001E7604">
        <w:rPr>
          <w:rFonts w:cs="Arial"/>
        </w:rPr>
        <w:t>,</w:t>
      </w:r>
      <w:r w:rsidR="00460055" w:rsidRPr="001E7604">
        <w:rPr>
          <w:rFonts w:cs="Arial"/>
        </w:rPr>
        <w:t xml:space="preserve"> </w:t>
      </w:r>
      <w:r w:rsidR="006342D9">
        <w:rPr>
          <w:rFonts w:cs="Arial"/>
        </w:rPr>
        <w:t>coupled</w:t>
      </w:r>
      <w:r w:rsidR="00460055" w:rsidRPr="001E7604">
        <w:rPr>
          <w:rFonts w:cs="Arial"/>
        </w:rPr>
        <w:t xml:space="preserve"> with s.</w:t>
      </w:r>
      <w:r w:rsidR="00AE2ED9">
        <w:rPr>
          <w:rFonts w:cs="Arial"/>
        </w:rPr>
        <w:t> </w:t>
      </w:r>
      <w:r w:rsidR="00460055" w:rsidRPr="001E7604">
        <w:rPr>
          <w:rFonts w:cs="Arial"/>
        </w:rPr>
        <w:t xml:space="preserve">490.013(2.1), </w:t>
      </w:r>
      <w:r w:rsidRPr="001E7604">
        <w:rPr>
          <w:rFonts w:cs="Arial"/>
        </w:rPr>
        <w:t xml:space="preserve">constitute </w:t>
      </w:r>
      <w:r w:rsidR="00460055" w:rsidRPr="001E7604">
        <w:rPr>
          <w:rFonts w:cs="Arial"/>
        </w:rPr>
        <w:t xml:space="preserve">punishment </w:t>
      </w:r>
      <w:r w:rsidR="00213374">
        <w:rPr>
          <w:rFonts w:cs="Arial"/>
        </w:rPr>
        <w:t>such that its retrospecti</w:t>
      </w:r>
      <w:r w:rsidR="00AE2ED9">
        <w:rPr>
          <w:rFonts w:cs="Arial"/>
        </w:rPr>
        <w:t>ve</w:t>
      </w:r>
      <w:r w:rsidR="00213374">
        <w:rPr>
          <w:rFonts w:cs="Arial"/>
        </w:rPr>
        <w:t xml:space="preserve"> application</w:t>
      </w:r>
      <w:r w:rsidR="00460055" w:rsidRPr="001E7604">
        <w:rPr>
          <w:rFonts w:cs="Arial"/>
        </w:rPr>
        <w:t xml:space="preserve"> </w:t>
      </w:r>
      <w:r w:rsidR="009D62DE" w:rsidRPr="001E7604">
        <w:rPr>
          <w:rFonts w:cs="Arial"/>
        </w:rPr>
        <w:t>violates</w:t>
      </w:r>
      <w:r w:rsidR="00460055" w:rsidRPr="001E7604">
        <w:rPr>
          <w:rFonts w:cs="Arial"/>
        </w:rPr>
        <w:t xml:space="preserve"> the right protected by s. 11(i) of the </w:t>
      </w:r>
      <w:r w:rsidR="00460055" w:rsidRPr="001E7604">
        <w:rPr>
          <w:rFonts w:cs="Arial"/>
          <w:i/>
          <w:iCs/>
        </w:rPr>
        <w:t>Charter</w:t>
      </w:r>
      <w:r w:rsidR="00460055" w:rsidRPr="001E7604">
        <w:rPr>
          <w:rFonts w:cs="Arial"/>
        </w:rPr>
        <w:t xml:space="preserve">? </w:t>
      </w:r>
    </w:p>
    <w:p w14:paraId="683186C5" w14:textId="77777777" w:rsidR="00460055" w:rsidRPr="001E7604" w:rsidRDefault="00D105D8" w:rsidP="00460055">
      <w:pPr>
        <w:pStyle w:val="Paragraphe"/>
        <w:spacing w:line="240" w:lineRule="auto"/>
        <w:rPr>
          <w:rFonts w:cs="Arial"/>
        </w:rPr>
      </w:pPr>
      <w:r w:rsidRPr="001E7604">
        <w:rPr>
          <w:rFonts w:cs="Arial"/>
        </w:rPr>
        <w:t>[9]</w:t>
      </w:r>
      <w:r w:rsidRPr="001E7604">
        <w:rPr>
          <w:rFonts w:cs="Arial"/>
        </w:rPr>
        <w:tab/>
      </w:r>
      <w:r w:rsidR="00460055" w:rsidRPr="001E7604">
        <w:rPr>
          <w:rFonts w:cs="Arial"/>
          <w:u w:val="single"/>
        </w:rPr>
        <w:t>Second</w:t>
      </w:r>
      <w:r w:rsidR="00460055" w:rsidRPr="001E7604">
        <w:rPr>
          <w:rFonts w:cs="Arial"/>
        </w:rPr>
        <w:t xml:space="preserve">, if </w:t>
      </w:r>
      <w:r w:rsidR="006901DE" w:rsidRPr="001E7604">
        <w:rPr>
          <w:rFonts w:cs="Arial"/>
        </w:rPr>
        <w:t>so</w:t>
      </w:r>
      <w:r w:rsidR="00460055" w:rsidRPr="001E7604">
        <w:rPr>
          <w:rFonts w:cs="Arial"/>
        </w:rPr>
        <w:t xml:space="preserve">, is </w:t>
      </w:r>
      <w:r w:rsidR="00B40CBE" w:rsidRPr="001E7604">
        <w:rPr>
          <w:rFonts w:cs="Arial"/>
        </w:rPr>
        <w:t xml:space="preserve">it a reasonable limit justified </w:t>
      </w:r>
      <w:r w:rsidR="000A7054">
        <w:rPr>
          <w:rFonts w:cs="Arial"/>
        </w:rPr>
        <w:t>under</w:t>
      </w:r>
      <w:r w:rsidR="00191FAC" w:rsidRPr="001E7604">
        <w:rPr>
          <w:rFonts w:cs="Arial"/>
        </w:rPr>
        <w:t xml:space="preserve"> </w:t>
      </w:r>
      <w:r w:rsidR="00351076">
        <w:rPr>
          <w:rFonts w:cs="Arial"/>
        </w:rPr>
        <w:t>s.</w:t>
      </w:r>
      <w:r w:rsidR="00460055" w:rsidRPr="001E7604">
        <w:rPr>
          <w:rFonts w:cs="Arial"/>
        </w:rPr>
        <w:t xml:space="preserve"> 1 of the </w:t>
      </w:r>
      <w:r w:rsidR="00460055" w:rsidRPr="001E7604">
        <w:rPr>
          <w:rFonts w:cs="Arial"/>
          <w:i/>
          <w:iCs/>
        </w:rPr>
        <w:t>Charter</w:t>
      </w:r>
      <w:r w:rsidR="00460055" w:rsidRPr="001E7604">
        <w:rPr>
          <w:rFonts w:cs="Arial"/>
        </w:rPr>
        <w:t xml:space="preserve">? </w:t>
      </w:r>
    </w:p>
    <w:p w14:paraId="4F0C1C8A" w14:textId="77777777" w:rsidR="00D1722C" w:rsidRPr="001E7604" w:rsidRDefault="00460055" w:rsidP="006E2127">
      <w:pPr>
        <w:pStyle w:val="Paragraphe"/>
        <w:numPr>
          <w:ilvl w:val="0"/>
          <w:numId w:val="3"/>
        </w:numPr>
        <w:spacing w:before="240" w:after="240" w:line="240" w:lineRule="auto"/>
        <w:ind w:left="1077" w:hanging="1077"/>
        <w:rPr>
          <w:b/>
        </w:rPr>
      </w:pPr>
      <w:r w:rsidRPr="001E7604">
        <w:rPr>
          <w:b/>
        </w:rPr>
        <w:t xml:space="preserve">THE </w:t>
      </w:r>
      <w:r w:rsidR="00F05647" w:rsidRPr="001E7604">
        <w:rPr>
          <w:b/>
        </w:rPr>
        <w:t>STATUTORY REGIME</w:t>
      </w:r>
    </w:p>
    <w:p w14:paraId="1EAFC655" w14:textId="77777777" w:rsidR="00EE55FD" w:rsidRPr="001E7604" w:rsidRDefault="00191FAC" w:rsidP="00EE55FD">
      <w:pPr>
        <w:pStyle w:val="Paragraphe"/>
        <w:numPr>
          <w:ilvl w:val="0"/>
          <w:numId w:val="20"/>
        </w:numPr>
        <w:spacing w:line="240" w:lineRule="auto"/>
        <w:rPr>
          <w:b/>
        </w:rPr>
      </w:pPr>
      <w:r w:rsidRPr="001E7604">
        <w:rPr>
          <w:b/>
        </w:rPr>
        <w:t xml:space="preserve">The purpose and principles of the </w:t>
      </w:r>
      <w:r w:rsidRPr="001E7604">
        <w:rPr>
          <w:b/>
          <w:i/>
          <w:iCs/>
        </w:rPr>
        <w:t>Act</w:t>
      </w:r>
    </w:p>
    <w:p w14:paraId="58586971" w14:textId="77777777" w:rsidR="001069DF" w:rsidRPr="001E7604" w:rsidRDefault="006901DE" w:rsidP="001069DF">
      <w:pPr>
        <w:pStyle w:val="Paragraphe"/>
        <w:spacing w:line="240" w:lineRule="auto"/>
        <w:rPr>
          <w:rFonts w:cs="Arial"/>
        </w:rPr>
      </w:pPr>
      <w:r w:rsidRPr="001E7604">
        <w:rPr>
          <w:rFonts w:cs="Arial"/>
          <w:color w:val="000000"/>
        </w:rPr>
        <w:lastRenderedPageBreak/>
        <w:t>[10]</w:t>
      </w:r>
      <w:r w:rsidRPr="001E7604">
        <w:rPr>
          <w:rFonts w:cs="Arial"/>
          <w:color w:val="000000"/>
        </w:rPr>
        <w:tab/>
      </w:r>
      <w:r w:rsidR="001069DF" w:rsidRPr="001E7604">
        <w:rPr>
          <w:rFonts w:cs="Arial"/>
          <w:color w:val="000000"/>
        </w:rPr>
        <w:t xml:space="preserve">The </w:t>
      </w:r>
      <w:r w:rsidR="001069DF" w:rsidRPr="001E7604">
        <w:rPr>
          <w:rFonts w:cs="Arial"/>
          <w:i/>
          <w:iCs/>
          <w:color w:val="000000"/>
        </w:rPr>
        <w:t>SOIRA</w:t>
      </w:r>
      <w:r w:rsidR="00BC57B8">
        <w:rPr>
          <w:rFonts w:cs="Arial"/>
          <w:color w:val="000000"/>
        </w:rPr>
        <w:t xml:space="preserve"> </w:t>
      </w:r>
      <w:r w:rsidR="005E5AF0" w:rsidRPr="001E7604">
        <w:rPr>
          <w:rFonts w:cs="Arial"/>
          <w:color w:val="000000"/>
        </w:rPr>
        <w:t xml:space="preserve">was </w:t>
      </w:r>
      <w:r w:rsidR="001069DF" w:rsidRPr="001E7604">
        <w:rPr>
          <w:rFonts w:cs="Arial"/>
          <w:color w:val="000000"/>
        </w:rPr>
        <w:t xml:space="preserve">enacted under </w:t>
      </w:r>
      <w:r w:rsidR="00351076">
        <w:rPr>
          <w:rFonts w:cs="Arial"/>
          <w:color w:val="000000"/>
        </w:rPr>
        <w:t>ss.</w:t>
      </w:r>
      <w:r w:rsidR="00351076" w:rsidRPr="001E7604">
        <w:rPr>
          <w:rFonts w:cs="Arial"/>
          <w:color w:val="000000"/>
        </w:rPr>
        <w:t xml:space="preserve"> </w:t>
      </w:r>
      <w:r w:rsidR="001069DF" w:rsidRPr="001E7604">
        <w:rPr>
          <w:rFonts w:cs="Arial"/>
          <w:color w:val="000000"/>
        </w:rPr>
        <w:t>490.011 to 490.032</w:t>
      </w:r>
      <w:r w:rsidR="003B0B46" w:rsidRPr="001E7604">
        <w:rPr>
          <w:rFonts w:cs="Arial"/>
          <w:color w:val="000000"/>
        </w:rPr>
        <w:t xml:space="preserve"> </w:t>
      </w:r>
      <w:r w:rsidR="00BC57B8">
        <w:rPr>
          <w:rFonts w:cs="Arial"/>
          <w:color w:val="000000"/>
        </w:rPr>
        <w:t xml:space="preserve">of </w:t>
      </w:r>
      <w:r w:rsidR="003B0B46" w:rsidRPr="001E7604">
        <w:rPr>
          <w:rFonts w:cs="Arial"/>
          <w:color w:val="000000"/>
        </w:rPr>
        <w:t xml:space="preserve">the </w:t>
      </w:r>
      <w:r w:rsidR="003B0B46" w:rsidRPr="001E7604">
        <w:rPr>
          <w:rFonts w:cs="Arial"/>
          <w:i/>
          <w:iCs/>
        </w:rPr>
        <w:t>Code</w:t>
      </w:r>
      <w:r w:rsidR="00BC57B8">
        <w:rPr>
          <w:rFonts w:cs="Arial"/>
        </w:rPr>
        <w:t>, add</w:t>
      </w:r>
      <w:r w:rsidR="000A7054">
        <w:rPr>
          <w:rFonts w:cs="Arial"/>
        </w:rPr>
        <w:t>ed</w:t>
      </w:r>
      <w:r w:rsidR="00BC57B8">
        <w:rPr>
          <w:rFonts w:cs="Arial"/>
        </w:rPr>
        <w:t xml:space="preserve"> to Part XV und</w:t>
      </w:r>
      <w:r w:rsidR="001069DF" w:rsidRPr="001E7604">
        <w:rPr>
          <w:rFonts w:cs="Arial"/>
          <w:color w:val="000000"/>
        </w:rPr>
        <w:t xml:space="preserve">er the </w:t>
      </w:r>
      <w:r w:rsidR="00EF05B3" w:rsidRPr="001E7604">
        <w:rPr>
          <w:rFonts w:cs="Arial"/>
        </w:rPr>
        <w:t>heading</w:t>
      </w:r>
      <w:r w:rsidR="001069DF" w:rsidRPr="001E7604">
        <w:rPr>
          <w:rFonts w:cs="Arial"/>
        </w:rPr>
        <w:t>,</w:t>
      </w:r>
      <w:r w:rsidR="001069DF" w:rsidRPr="001E7604">
        <w:rPr>
          <w:rFonts w:cs="Arial"/>
          <w:color w:val="000000"/>
        </w:rPr>
        <w:t xml:space="preserve"> “Sex Offender Information”</w:t>
      </w:r>
      <w:r w:rsidR="00CD75C1" w:rsidRPr="001E7604">
        <w:rPr>
          <w:rFonts w:cs="Arial"/>
          <w:color w:val="000000"/>
        </w:rPr>
        <w:t xml:space="preserve">. </w:t>
      </w:r>
      <w:r w:rsidR="00BC57B8">
        <w:rPr>
          <w:rFonts w:cs="Arial"/>
          <w:color w:val="000000"/>
        </w:rPr>
        <w:t xml:space="preserve">The </w:t>
      </w:r>
      <w:r w:rsidR="00BC57B8" w:rsidRPr="00BC57B8">
        <w:rPr>
          <w:rFonts w:cs="Arial"/>
          <w:i/>
          <w:iCs/>
          <w:color w:val="000000"/>
        </w:rPr>
        <w:t>SOIRA</w:t>
      </w:r>
      <w:r w:rsidR="00BC57B8">
        <w:rPr>
          <w:rFonts w:cs="Arial"/>
          <w:color w:val="000000"/>
        </w:rPr>
        <w:t xml:space="preserve"> came into force on December 15, 2004. </w:t>
      </w:r>
    </w:p>
    <w:p w14:paraId="52D20797" w14:textId="77777777" w:rsidR="00460055" w:rsidRPr="001E7604" w:rsidRDefault="00333557" w:rsidP="00460055">
      <w:pPr>
        <w:pStyle w:val="Paragraphe"/>
        <w:spacing w:line="240" w:lineRule="auto"/>
      </w:pPr>
      <w:r w:rsidRPr="001E7604">
        <w:t>[11]</w:t>
      </w:r>
      <w:r w:rsidRPr="001E7604">
        <w:tab/>
      </w:r>
      <w:r w:rsidR="00460055" w:rsidRPr="001E7604">
        <w:t xml:space="preserve">The </w:t>
      </w:r>
      <w:r w:rsidR="001069DF" w:rsidRPr="001E7604">
        <w:t xml:space="preserve">purpose and principles underlying the </w:t>
      </w:r>
      <w:r w:rsidR="001069DF" w:rsidRPr="001E7604">
        <w:rPr>
          <w:i/>
          <w:iCs/>
        </w:rPr>
        <w:t xml:space="preserve">Act </w:t>
      </w:r>
      <w:r w:rsidR="00460055" w:rsidRPr="001E7604">
        <w:t xml:space="preserve">are set out </w:t>
      </w:r>
      <w:r w:rsidRPr="001E7604">
        <w:t>in</w:t>
      </w:r>
      <w:r w:rsidR="00460055" w:rsidRPr="001E7604">
        <w:t xml:space="preserve"> </w:t>
      </w:r>
      <w:r w:rsidR="00351076">
        <w:t>s.</w:t>
      </w:r>
      <w:r w:rsidR="00460055" w:rsidRPr="001E7604">
        <w:t xml:space="preserve"> 2:</w:t>
      </w:r>
    </w:p>
    <w:p w14:paraId="5E7A0924" w14:textId="77777777" w:rsidR="002D2504" w:rsidRPr="002D2504" w:rsidRDefault="002D2504" w:rsidP="000A7054">
      <w:pPr>
        <w:pStyle w:val="Paragraphedeliste"/>
        <w:keepNext/>
        <w:spacing w:before="160"/>
        <w:ind w:left="851" w:right="1140"/>
        <w:jc w:val="both"/>
        <w:rPr>
          <w:rFonts w:cs="Arial"/>
          <w:b/>
          <w:sz w:val="22"/>
        </w:rPr>
      </w:pPr>
      <w:r w:rsidRPr="002D2504">
        <w:rPr>
          <w:rFonts w:cs="Arial"/>
          <w:b/>
          <w:sz w:val="22"/>
        </w:rPr>
        <w:t>Purpose</w:t>
      </w:r>
    </w:p>
    <w:p w14:paraId="0ABD8964" w14:textId="77777777" w:rsidR="002D2504" w:rsidRPr="002D2504" w:rsidRDefault="002D2504" w:rsidP="000A7054">
      <w:pPr>
        <w:pStyle w:val="Paragraphedeliste"/>
        <w:keepNext/>
        <w:spacing w:before="160"/>
        <w:ind w:left="851" w:right="1140"/>
        <w:jc w:val="both"/>
        <w:rPr>
          <w:rFonts w:cs="Arial"/>
          <w:b/>
          <w:sz w:val="22"/>
        </w:rPr>
      </w:pPr>
      <w:r w:rsidRPr="002D2504">
        <w:rPr>
          <w:rFonts w:cs="Arial"/>
          <w:b/>
          <w:sz w:val="22"/>
        </w:rPr>
        <w:t>2 (1) </w:t>
      </w:r>
      <w:r w:rsidRPr="002D2504">
        <w:rPr>
          <w:rFonts w:cs="Arial"/>
          <w:bCs/>
          <w:sz w:val="22"/>
        </w:rPr>
        <w:t>The purpose of this Act is to help police services prevent and investigate crimes of a sexual nature by requiring the registration of certain information relating to sex offenders.</w:t>
      </w:r>
    </w:p>
    <w:p w14:paraId="244C769B" w14:textId="77777777" w:rsidR="002D2504" w:rsidRPr="002D2504" w:rsidRDefault="002D2504" w:rsidP="002D2504">
      <w:pPr>
        <w:pStyle w:val="Paragraphedeliste"/>
        <w:spacing w:before="160"/>
        <w:ind w:left="851" w:right="1140"/>
        <w:jc w:val="both"/>
        <w:rPr>
          <w:rFonts w:cs="Arial"/>
          <w:b/>
          <w:sz w:val="22"/>
        </w:rPr>
      </w:pPr>
      <w:r w:rsidRPr="002D2504">
        <w:rPr>
          <w:rFonts w:cs="Arial"/>
          <w:b/>
          <w:sz w:val="22"/>
        </w:rPr>
        <w:t>Principles</w:t>
      </w:r>
    </w:p>
    <w:p w14:paraId="246ED168" w14:textId="77777777" w:rsidR="002D2504" w:rsidRPr="002D2504" w:rsidRDefault="002D2504" w:rsidP="008067CA">
      <w:pPr>
        <w:pStyle w:val="Paragraphedeliste"/>
        <w:spacing w:before="160"/>
        <w:ind w:left="851" w:right="1140"/>
        <w:jc w:val="both"/>
        <w:rPr>
          <w:rFonts w:cs="Arial"/>
          <w:b/>
          <w:sz w:val="22"/>
        </w:rPr>
      </w:pPr>
      <w:r w:rsidRPr="002D2504">
        <w:rPr>
          <w:rFonts w:cs="Arial"/>
          <w:b/>
          <w:sz w:val="22"/>
        </w:rPr>
        <w:t>(2) </w:t>
      </w:r>
      <w:r w:rsidRPr="002D2504">
        <w:rPr>
          <w:rFonts w:cs="Arial"/>
          <w:bCs/>
          <w:sz w:val="22"/>
        </w:rPr>
        <w:t>This Act shall be carried out in recognition of, and in accordance with, the following principles:</w:t>
      </w:r>
    </w:p>
    <w:p w14:paraId="4A6445FE" w14:textId="77777777" w:rsidR="002D2504" w:rsidRPr="002D2504" w:rsidRDefault="002D2504" w:rsidP="008067CA">
      <w:pPr>
        <w:pStyle w:val="Paragraphedeliste"/>
        <w:spacing w:before="160"/>
        <w:ind w:left="851" w:right="1140"/>
        <w:jc w:val="both"/>
        <w:rPr>
          <w:rFonts w:cs="Arial"/>
          <w:b/>
          <w:sz w:val="22"/>
        </w:rPr>
      </w:pPr>
      <w:r w:rsidRPr="002D2504">
        <w:rPr>
          <w:rFonts w:cs="Arial"/>
          <w:b/>
          <w:sz w:val="22"/>
        </w:rPr>
        <w:t>(a) </w:t>
      </w:r>
      <w:r w:rsidRPr="002D2504">
        <w:rPr>
          <w:rFonts w:cs="Arial"/>
          <w:bCs/>
          <w:sz w:val="22"/>
        </w:rPr>
        <w:t>in the interest of protecting society through the effective prevention and investigation of crimes of a sexual nature, police services must have rapid access to certain information relating to sex offenders;</w:t>
      </w:r>
    </w:p>
    <w:p w14:paraId="03DDF87E" w14:textId="77777777" w:rsidR="002D2504" w:rsidRPr="002D2504" w:rsidRDefault="002D2504" w:rsidP="008067CA">
      <w:pPr>
        <w:pStyle w:val="Paragraphedeliste"/>
        <w:spacing w:before="160"/>
        <w:ind w:left="851" w:right="1140"/>
        <w:jc w:val="both"/>
        <w:rPr>
          <w:rFonts w:cs="Arial"/>
          <w:b/>
          <w:sz w:val="22"/>
        </w:rPr>
      </w:pPr>
      <w:r w:rsidRPr="002D2504">
        <w:rPr>
          <w:rFonts w:cs="Arial"/>
          <w:b/>
          <w:sz w:val="22"/>
        </w:rPr>
        <w:t>(b) </w:t>
      </w:r>
      <w:r w:rsidRPr="002D2504">
        <w:rPr>
          <w:rFonts w:cs="Arial"/>
          <w:bCs/>
          <w:sz w:val="22"/>
        </w:rPr>
        <w:t>the collection and registration of accurate information on an ongoing basis is the most effective way of ensuring that such information is current and reliable; and</w:t>
      </w:r>
    </w:p>
    <w:p w14:paraId="7592BDBB" w14:textId="77777777" w:rsidR="002D2504" w:rsidRPr="002D2504" w:rsidRDefault="002D2504" w:rsidP="008067CA">
      <w:pPr>
        <w:pStyle w:val="Paragraphedeliste"/>
        <w:spacing w:before="160"/>
        <w:ind w:left="851" w:right="1140"/>
        <w:jc w:val="both"/>
        <w:rPr>
          <w:rFonts w:cs="Arial"/>
          <w:b/>
          <w:sz w:val="22"/>
        </w:rPr>
      </w:pPr>
      <w:r w:rsidRPr="002D2504">
        <w:rPr>
          <w:rFonts w:cs="Arial"/>
          <w:b/>
          <w:sz w:val="22"/>
        </w:rPr>
        <w:t>(c) </w:t>
      </w:r>
      <w:r w:rsidRPr="002D2504">
        <w:rPr>
          <w:rFonts w:cs="Arial"/>
          <w:bCs/>
          <w:sz w:val="22"/>
        </w:rPr>
        <w:t>the privacy interests of sex offenders and the public interest in their rehabilitation and reintegration into the community as law-abiding citizens require that</w:t>
      </w:r>
    </w:p>
    <w:p w14:paraId="1985A579" w14:textId="77777777" w:rsidR="002D2504" w:rsidRPr="002D2504" w:rsidRDefault="002D2504" w:rsidP="002D2504">
      <w:pPr>
        <w:pStyle w:val="Paragraphedeliste"/>
        <w:tabs>
          <w:tab w:val="left" w:pos="1820"/>
        </w:tabs>
        <w:spacing w:before="160"/>
        <w:ind w:left="1418" w:right="1140"/>
        <w:jc w:val="both"/>
        <w:rPr>
          <w:rFonts w:cs="Arial"/>
          <w:b/>
          <w:sz w:val="22"/>
        </w:rPr>
      </w:pPr>
      <w:r w:rsidRPr="002D2504">
        <w:rPr>
          <w:rFonts w:cs="Arial"/>
          <w:b/>
          <w:sz w:val="22"/>
        </w:rPr>
        <w:t>(i) </w:t>
      </w:r>
      <w:r w:rsidRPr="002D2504">
        <w:rPr>
          <w:rFonts w:cs="Arial"/>
          <w:bCs/>
          <w:sz w:val="22"/>
        </w:rPr>
        <w:t>the information be collected only to enable police services to prevent or investigate crimes of a sexual nature, and</w:t>
      </w:r>
    </w:p>
    <w:p w14:paraId="3729D438" w14:textId="77777777" w:rsidR="002D2504" w:rsidRPr="001E7604" w:rsidRDefault="002D2504" w:rsidP="008067CA">
      <w:pPr>
        <w:pStyle w:val="Paragraphedeliste"/>
        <w:tabs>
          <w:tab w:val="left" w:pos="1820"/>
        </w:tabs>
        <w:spacing w:before="160"/>
        <w:ind w:left="1418" w:right="1140"/>
        <w:jc w:val="both"/>
        <w:rPr>
          <w:rFonts w:cs="Arial"/>
          <w:bCs/>
          <w:sz w:val="22"/>
        </w:rPr>
      </w:pPr>
      <w:r w:rsidRPr="002D2504">
        <w:rPr>
          <w:rFonts w:cs="Arial"/>
          <w:b/>
          <w:sz w:val="22"/>
        </w:rPr>
        <w:t>(ii) </w:t>
      </w:r>
      <w:r w:rsidRPr="002D2504">
        <w:rPr>
          <w:rFonts w:cs="Arial"/>
          <w:bCs/>
          <w:sz w:val="22"/>
        </w:rPr>
        <w:t>access to the information, and use and disclosure of it, be restricted.</w:t>
      </w:r>
    </w:p>
    <w:p w14:paraId="5ABF4A33" w14:textId="77777777" w:rsidR="008067CA" w:rsidRPr="001E7604" w:rsidRDefault="008067CA" w:rsidP="008067CA">
      <w:pPr>
        <w:pStyle w:val="Paragraphedeliste"/>
        <w:tabs>
          <w:tab w:val="left" w:pos="1820"/>
        </w:tabs>
        <w:spacing w:before="160"/>
        <w:ind w:right="1140"/>
        <w:jc w:val="both"/>
      </w:pPr>
    </w:p>
    <w:p w14:paraId="778E68E8" w14:textId="77777777" w:rsidR="00EE55FD" w:rsidRPr="001E7604" w:rsidRDefault="00460055" w:rsidP="00EE55FD">
      <w:pPr>
        <w:pStyle w:val="Paragraphe"/>
        <w:numPr>
          <w:ilvl w:val="0"/>
          <w:numId w:val="20"/>
        </w:numPr>
        <w:spacing w:line="240" w:lineRule="auto"/>
        <w:rPr>
          <w:rFonts w:cs="Arial"/>
          <w:b/>
        </w:rPr>
      </w:pPr>
      <w:r w:rsidRPr="001E7604">
        <w:rPr>
          <w:rFonts w:cs="Arial"/>
          <w:b/>
        </w:rPr>
        <w:t xml:space="preserve">Relevant provisions of the </w:t>
      </w:r>
      <w:r w:rsidRPr="001E7604">
        <w:rPr>
          <w:rFonts w:cs="Arial"/>
          <w:b/>
          <w:i/>
          <w:iCs/>
        </w:rPr>
        <w:t>Criminal Code</w:t>
      </w:r>
      <w:r w:rsidRPr="001E7604">
        <w:rPr>
          <w:rFonts w:cs="Arial"/>
          <w:b/>
        </w:rPr>
        <w:t xml:space="preserve"> and the </w:t>
      </w:r>
      <w:r w:rsidR="00BD3CBA" w:rsidRPr="001E7604">
        <w:rPr>
          <w:rFonts w:cs="Arial"/>
          <w:b/>
        </w:rPr>
        <w:t>legislative history of the amendments</w:t>
      </w:r>
      <w:r w:rsidRPr="001E7604">
        <w:rPr>
          <w:rFonts w:cs="Arial"/>
          <w:b/>
        </w:rPr>
        <w:t xml:space="preserve"> </w:t>
      </w:r>
    </w:p>
    <w:p w14:paraId="2D5B7914" w14:textId="77777777" w:rsidR="00940703" w:rsidRPr="001E7604" w:rsidRDefault="009D0CA4" w:rsidP="00460055">
      <w:pPr>
        <w:pStyle w:val="Paragraphe"/>
        <w:spacing w:line="240" w:lineRule="auto"/>
        <w:rPr>
          <w:rFonts w:ascii="Helvetica" w:hAnsi="Helvetica" w:cs="Helvetica"/>
          <w:color w:val="333333"/>
          <w:shd w:val="clear" w:color="auto" w:fill="FFFFFF"/>
        </w:rPr>
      </w:pPr>
      <w:r w:rsidRPr="001E7604">
        <w:rPr>
          <w:rFonts w:cs="Arial"/>
        </w:rPr>
        <w:t>[12]</w:t>
      </w:r>
      <w:r w:rsidRPr="001E7604">
        <w:rPr>
          <w:rFonts w:cs="Arial"/>
        </w:rPr>
        <w:tab/>
      </w:r>
      <w:r w:rsidR="00460055" w:rsidRPr="001E7604">
        <w:rPr>
          <w:rFonts w:cs="Arial"/>
        </w:rPr>
        <w:t>Section 490.012 originally provided that after sentencin</w:t>
      </w:r>
      <w:r w:rsidR="00940703" w:rsidRPr="001E7604">
        <w:rPr>
          <w:rFonts w:cs="Arial"/>
        </w:rPr>
        <w:t>g</w:t>
      </w:r>
      <w:r w:rsidR="00460055" w:rsidRPr="001E7604">
        <w:rPr>
          <w:rFonts w:cs="Arial"/>
        </w:rPr>
        <w:t xml:space="preserve">, </w:t>
      </w:r>
      <w:r w:rsidR="00940703" w:rsidRPr="001E7604">
        <w:rPr>
          <w:rFonts w:cs="Arial"/>
        </w:rPr>
        <w:t xml:space="preserve">on the application </w:t>
      </w:r>
      <w:r w:rsidR="00460055" w:rsidRPr="001E7604">
        <w:rPr>
          <w:rFonts w:cs="Arial"/>
        </w:rPr>
        <w:t xml:space="preserve">of </w:t>
      </w:r>
      <w:r w:rsidR="00DD44F1" w:rsidRPr="001E7604">
        <w:rPr>
          <w:rFonts w:cs="Arial"/>
        </w:rPr>
        <w:t>the prosecut</w:t>
      </w:r>
      <w:r w:rsidR="00EF05B3" w:rsidRPr="001E7604">
        <w:rPr>
          <w:rFonts w:cs="Arial"/>
        </w:rPr>
        <w:t>or</w:t>
      </w:r>
      <w:r w:rsidR="00DD44F1" w:rsidRPr="001E7604">
        <w:rPr>
          <w:rFonts w:cs="Arial"/>
        </w:rPr>
        <w:t xml:space="preserve">, </w:t>
      </w:r>
      <w:r w:rsidR="00940703" w:rsidRPr="001E7604">
        <w:rPr>
          <w:rFonts w:cs="Arial"/>
        </w:rPr>
        <w:t xml:space="preserve">the Court </w:t>
      </w:r>
      <w:r w:rsidR="00BC57B8">
        <w:rPr>
          <w:rFonts w:cs="Arial"/>
        </w:rPr>
        <w:t xml:space="preserve">had to make an order </w:t>
      </w:r>
      <w:r w:rsidR="00940703" w:rsidRPr="001E7604">
        <w:rPr>
          <w:rFonts w:cs="Arial"/>
        </w:rPr>
        <w:t xml:space="preserve">requiring the </w:t>
      </w:r>
      <w:r w:rsidRPr="001E7604">
        <w:rPr>
          <w:rFonts w:cs="Arial"/>
        </w:rPr>
        <w:t>person</w:t>
      </w:r>
      <w:r w:rsidR="00940703" w:rsidRPr="001E7604">
        <w:rPr>
          <w:rFonts w:cs="Arial"/>
        </w:rPr>
        <w:t xml:space="preserve"> to comply with the </w:t>
      </w:r>
      <w:r w:rsidR="00940703" w:rsidRPr="001E7604">
        <w:rPr>
          <w:rFonts w:cs="Arial"/>
          <w:i/>
          <w:iCs/>
        </w:rPr>
        <w:t>Act</w:t>
      </w:r>
      <w:r w:rsidRPr="001E7604">
        <w:rPr>
          <w:rFonts w:cs="Arial"/>
        </w:rPr>
        <w:t xml:space="preserve"> </w:t>
      </w:r>
      <w:r w:rsidR="00940703" w:rsidRPr="001E7604">
        <w:rPr>
          <w:rFonts w:cs="Arial"/>
        </w:rPr>
        <w:t xml:space="preserve">for an offence </w:t>
      </w:r>
      <w:r w:rsidR="003C6EDC" w:rsidRPr="001E7604">
        <w:rPr>
          <w:rFonts w:cs="Arial"/>
        </w:rPr>
        <w:t xml:space="preserve">designated </w:t>
      </w:r>
      <w:r w:rsidR="00740731">
        <w:rPr>
          <w:rFonts w:cs="Arial"/>
        </w:rPr>
        <w:t>in</w:t>
      </w:r>
      <w:r w:rsidR="00740731" w:rsidRPr="001E7604">
        <w:rPr>
          <w:rFonts w:cs="Arial"/>
        </w:rPr>
        <w:t xml:space="preserve"> </w:t>
      </w:r>
      <w:r w:rsidR="00351076">
        <w:rPr>
          <w:rFonts w:cs="Arial"/>
        </w:rPr>
        <w:t>s.</w:t>
      </w:r>
      <w:r w:rsidR="00940703" w:rsidRPr="001E7604">
        <w:rPr>
          <w:rFonts w:cs="Arial"/>
        </w:rPr>
        <w:t xml:space="preserve"> 490.011, unless the person </w:t>
      </w:r>
      <w:r w:rsidR="003E5D18">
        <w:rPr>
          <w:rFonts w:cs="Arial"/>
        </w:rPr>
        <w:t>fell under an</w:t>
      </w:r>
      <w:r w:rsidR="003C6EDC" w:rsidRPr="001E7604">
        <w:rPr>
          <w:rFonts w:cs="Arial"/>
        </w:rPr>
        <w:t xml:space="preserve"> exception</w:t>
      </w:r>
      <w:r w:rsidR="008156EB" w:rsidRPr="001E7604">
        <w:rPr>
          <w:rFonts w:cs="Arial"/>
        </w:rPr>
        <w:t xml:space="preserve"> </w:t>
      </w:r>
      <w:r w:rsidR="00940703" w:rsidRPr="001E7604">
        <w:rPr>
          <w:rFonts w:cs="Arial"/>
        </w:rPr>
        <w:t xml:space="preserve">by </w:t>
      </w:r>
      <w:r w:rsidR="00CA6AA9" w:rsidRPr="001E7604">
        <w:rPr>
          <w:rFonts w:cs="Arial"/>
        </w:rPr>
        <w:t>satisfying the court that,</w:t>
      </w:r>
      <w:r w:rsidRPr="001E7604">
        <w:rPr>
          <w:rFonts w:cs="Arial"/>
        </w:rPr>
        <w:t xml:space="preserve"> if the order were made, the impact</w:t>
      </w:r>
      <w:r w:rsidR="00940703" w:rsidRPr="001E7604">
        <w:rPr>
          <w:rFonts w:cs="Arial"/>
        </w:rPr>
        <w:t xml:space="preserve"> on </w:t>
      </w:r>
      <w:r w:rsidR="003C6EDC" w:rsidRPr="001E7604">
        <w:rPr>
          <w:rFonts w:cs="Arial"/>
        </w:rPr>
        <w:t>them,</w:t>
      </w:r>
      <w:r w:rsidR="00940703" w:rsidRPr="001E7604">
        <w:rPr>
          <w:rFonts w:cs="Arial"/>
        </w:rPr>
        <w:t xml:space="preserve"> including on their privacy or liberty, would be grossly disproportionate to the public interest in protecting society through the effective investigation of crimes of a sexual natur</w:t>
      </w:r>
      <w:r w:rsidRPr="001E7604">
        <w:rPr>
          <w:rFonts w:cs="Arial"/>
        </w:rPr>
        <w:t xml:space="preserve">e, </w:t>
      </w:r>
      <w:r w:rsidR="00940703" w:rsidRPr="001E7604">
        <w:rPr>
          <w:rFonts w:cs="Arial"/>
        </w:rPr>
        <w:t xml:space="preserve">to be achieved by the </w:t>
      </w:r>
      <w:r w:rsidR="00940703" w:rsidRPr="001E7604">
        <w:rPr>
          <w:rFonts w:ascii="Helvetica" w:hAnsi="Helvetica" w:cs="Helvetica"/>
          <w:color w:val="333333"/>
          <w:shd w:val="clear" w:color="auto" w:fill="FFFFFF"/>
        </w:rPr>
        <w:t>registration of information relating to sex offenders (s. 490.012(4</w:t>
      </w:r>
      <w:r w:rsidR="008156EB" w:rsidRPr="001E7604">
        <w:rPr>
          <w:rFonts w:ascii="Helvetica" w:hAnsi="Helvetica" w:cs="Helvetica"/>
          <w:color w:val="333333"/>
          <w:shd w:val="clear" w:color="auto" w:fill="FFFFFF"/>
        </w:rPr>
        <w:t xml:space="preserve">)). </w:t>
      </w:r>
    </w:p>
    <w:p w14:paraId="2940C437" w14:textId="77777777" w:rsidR="00722368" w:rsidRPr="001E7604" w:rsidRDefault="009D0CA4" w:rsidP="00722368">
      <w:pPr>
        <w:pStyle w:val="Paragraphe"/>
        <w:spacing w:line="240" w:lineRule="auto"/>
        <w:rPr>
          <w:rFonts w:cs="Arial"/>
        </w:rPr>
      </w:pPr>
      <w:r w:rsidRPr="001E7604">
        <w:rPr>
          <w:rFonts w:cs="Arial"/>
        </w:rPr>
        <w:t xml:space="preserve">[13] </w:t>
      </w:r>
      <w:r w:rsidR="005E5AF0" w:rsidRPr="001E7604">
        <w:rPr>
          <w:rFonts w:cs="Arial"/>
        </w:rPr>
        <w:t xml:space="preserve">Under s. 490.012(5), the </w:t>
      </w:r>
      <w:r w:rsidR="00934036" w:rsidRPr="001E7604">
        <w:rPr>
          <w:rFonts w:cs="Arial"/>
        </w:rPr>
        <w:t xml:space="preserve">court </w:t>
      </w:r>
      <w:r w:rsidR="00BC57B8">
        <w:rPr>
          <w:rFonts w:cs="Arial"/>
        </w:rPr>
        <w:t>had to</w:t>
      </w:r>
      <w:r w:rsidR="005E5AF0" w:rsidRPr="001E7604">
        <w:rPr>
          <w:rFonts w:cs="Arial"/>
        </w:rPr>
        <w:t xml:space="preserve"> give</w:t>
      </w:r>
      <w:r w:rsidR="00934036" w:rsidRPr="001E7604">
        <w:rPr>
          <w:rFonts w:cs="Arial"/>
        </w:rPr>
        <w:t xml:space="preserve"> reasons for its decision</w:t>
      </w:r>
      <w:r w:rsidR="005E79E0">
        <w:rPr>
          <w:rFonts w:cs="Arial"/>
        </w:rPr>
        <w:t xml:space="preserve"> on an application to exempt an offender from registration. </w:t>
      </w:r>
      <w:r w:rsidR="005E5AF0" w:rsidRPr="001E7604">
        <w:rPr>
          <w:rFonts w:cs="Arial"/>
        </w:rPr>
        <w:t>Section 490.014 provide</w:t>
      </w:r>
      <w:r w:rsidR="005E79E0">
        <w:rPr>
          <w:rFonts w:cs="Arial"/>
        </w:rPr>
        <w:t>d</w:t>
      </w:r>
      <w:r w:rsidR="005E5AF0" w:rsidRPr="001E7604">
        <w:rPr>
          <w:rFonts w:cs="Arial"/>
        </w:rPr>
        <w:t xml:space="preserve"> that t</w:t>
      </w:r>
      <w:r w:rsidR="00934036" w:rsidRPr="001E7604">
        <w:rPr>
          <w:rFonts w:cs="Arial"/>
        </w:rPr>
        <w:t xml:space="preserve">hese decisions </w:t>
      </w:r>
      <w:r w:rsidR="005E79E0">
        <w:rPr>
          <w:rFonts w:cs="Arial"/>
        </w:rPr>
        <w:t>could</w:t>
      </w:r>
      <w:r w:rsidR="00934036" w:rsidRPr="001E7604">
        <w:rPr>
          <w:rFonts w:cs="Arial"/>
        </w:rPr>
        <w:t xml:space="preserve"> be appealed on any ground raising a question of law or mixed law and fact</w:t>
      </w:r>
      <w:r w:rsidR="00CD75C1" w:rsidRPr="001E7604">
        <w:rPr>
          <w:rFonts w:cs="Arial"/>
        </w:rPr>
        <w:t xml:space="preserve">. </w:t>
      </w:r>
    </w:p>
    <w:p w14:paraId="34B4448D" w14:textId="77777777" w:rsidR="00822901" w:rsidRPr="001E7604" w:rsidRDefault="00934036" w:rsidP="00DD44F1">
      <w:pPr>
        <w:pStyle w:val="Paragraphe"/>
        <w:spacing w:line="240" w:lineRule="auto"/>
        <w:rPr>
          <w:rFonts w:cs="Arial"/>
        </w:rPr>
      </w:pPr>
      <w:r w:rsidRPr="001E7604">
        <w:rPr>
          <w:rFonts w:cs="Arial"/>
        </w:rPr>
        <w:lastRenderedPageBreak/>
        <w:t>[14]</w:t>
      </w:r>
      <w:r w:rsidRPr="001E7604">
        <w:rPr>
          <w:rFonts w:cs="Arial"/>
        </w:rPr>
        <w:tab/>
      </w:r>
      <w:r w:rsidR="00AE4891">
        <w:rPr>
          <w:rFonts w:cs="Arial"/>
        </w:rPr>
        <w:t>Parliament</w:t>
      </w:r>
      <w:r w:rsidR="000C76A5" w:rsidRPr="001E7604">
        <w:rPr>
          <w:rFonts w:cs="Arial"/>
        </w:rPr>
        <w:t xml:space="preserve"> conferred on the sentencing judge a discretionary power to apply the new legislation to any offender, including an offender </w:t>
      </w:r>
      <w:r w:rsidR="00BB14F5" w:rsidRPr="001E7604">
        <w:rPr>
          <w:rFonts w:cs="Arial"/>
        </w:rPr>
        <w:t xml:space="preserve">who committed an offence before the coming into force of the amendments to the </w:t>
      </w:r>
      <w:r w:rsidR="005E79E0">
        <w:rPr>
          <w:rFonts w:cs="Arial"/>
          <w:i/>
          <w:iCs/>
        </w:rPr>
        <w:t>Code</w:t>
      </w:r>
      <w:r w:rsidR="00BB14F5" w:rsidRPr="001E7604">
        <w:rPr>
          <w:rFonts w:cs="Arial"/>
        </w:rPr>
        <w:t>.</w:t>
      </w:r>
      <w:r w:rsidR="00605ED5" w:rsidRPr="001E7604">
        <w:rPr>
          <w:rFonts w:cs="Arial"/>
        </w:rPr>
        <w:t xml:space="preserve"> </w:t>
      </w:r>
      <w:r w:rsidR="00DD44F1" w:rsidRPr="001E7604">
        <w:rPr>
          <w:rFonts w:cs="Arial"/>
        </w:rPr>
        <w:t xml:space="preserve">The </w:t>
      </w:r>
      <w:r w:rsidR="00E029CC" w:rsidRPr="001E7604">
        <w:rPr>
          <w:rFonts w:cs="Arial"/>
        </w:rPr>
        <w:t>legislative</w:t>
      </w:r>
      <w:r w:rsidR="00DD44F1" w:rsidRPr="001E7604">
        <w:rPr>
          <w:rFonts w:cs="Arial"/>
        </w:rPr>
        <w:t xml:space="preserve"> intent was for </w:t>
      </w:r>
      <w:r w:rsidR="00BB14F5" w:rsidRPr="001E7604">
        <w:rPr>
          <w:rFonts w:cs="Arial"/>
        </w:rPr>
        <w:t xml:space="preserve">these provisions </w:t>
      </w:r>
      <w:r w:rsidR="00605ED5" w:rsidRPr="001E7604">
        <w:rPr>
          <w:rFonts w:cs="Arial"/>
        </w:rPr>
        <w:t xml:space="preserve">resulting from </w:t>
      </w:r>
      <w:r w:rsidRPr="001E7604">
        <w:rPr>
          <w:rFonts w:cs="Arial"/>
        </w:rPr>
        <w:t xml:space="preserve">the </w:t>
      </w:r>
      <w:r w:rsidR="00BB14F5" w:rsidRPr="001E7604">
        <w:rPr>
          <w:rFonts w:cs="Arial"/>
        </w:rPr>
        <w:t>2004 amendments</w:t>
      </w:r>
      <w:r w:rsidR="005E79E0">
        <w:rPr>
          <w:rFonts w:cs="Arial"/>
        </w:rPr>
        <w:t xml:space="preserve"> to the </w:t>
      </w:r>
      <w:r w:rsidR="005E79E0" w:rsidRPr="005E79E0">
        <w:rPr>
          <w:rFonts w:cs="Arial"/>
          <w:i/>
          <w:iCs/>
        </w:rPr>
        <w:t>Code</w:t>
      </w:r>
      <w:r w:rsidR="00BB14F5" w:rsidRPr="001E7604">
        <w:rPr>
          <w:rFonts w:cs="Arial"/>
        </w:rPr>
        <w:t xml:space="preserve"> to apply retro</w:t>
      </w:r>
      <w:r w:rsidR="00DD44F1" w:rsidRPr="001E7604">
        <w:rPr>
          <w:rFonts w:cs="Arial"/>
        </w:rPr>
        <w:t>spec</w:t>
      </w:r>
      <w:r w:rsidR="00BB14F5" w:rsidRPr="001E7604">
        <w:rPr>
          <w:rFonts w:cs="Arial"/>
        </w:rPr>
        <w:t>tively, by providing that the order shall be issued after sentencing, irrespective of the date of the offence</w:t>
      </w:r>
      <w:r w:rsidR="00CD75C1" w:rsidRPr="001E7604">
        <w:rPr>
          <w:rFonts w:cs="Arial"/>
        </w:rPr>
        <w:t xml:space="preserve">. </w:t>
      </w:r>
    </w:p>
    <w:p w14:paraId="02B6B582" w14:textId="77777777" w:rsidR="00DD44F1" w:rsidRPr="001E7604" w:rsidRDefault="00934036" w:rsidP="00DD44F1">
      <w:pPr>
        <w:pStyle w:val="Paragraphe"/>
        <w:spacing w:line="240" w:lineRule="auto"/>
        <w:rPr>
          <w:rFonts w:cs="Arial"/>
        </w:rPr>
      </w:pPr>
      <w:r w:rsidRPr="001E7604">
        <w:rPr>
          <w:rFonts w:cs="Arial"/>
        </w:rPr>
        <w:t>[15]</w:t>
      </w:r>
      <w:r w:rsidRPr="001E7604">
        <w:rPr>
          <w:rFonts w:cs="Arial"/>
        </w:rPr>
        <w:tab/>
      </w:r>
      <w:r w:rsidR="00DD44F1" w:rsidRPr="001E7604">
        <w:rPr>
          <w:rFonts w:cs="Arial"/>
        </w:rPr>
        <w:t xml:space="preserve">The </w:t>
      </w:r>
      <w:r w:rsidRPr="001E7604">
        <w:rPr>
          <w:rFonts w:cs="Arial"/>
        </w:rPr>
        <w:t>duration of</w:t>
      </w:r>
      <w:r w:rsidR="00DD44F1" w:rsidRPr="001E7604">
        <w:rPr>
          <w:rFonts w:cs="Arial"/>
        </w:rPr>
        <w:t xml:space="preserve"> the order under s. 490.012(1) or the </w:t>
      </w:r>
      <w:r w:rsidR="00822901" w:rsidRPr="001E7604">
        <w:rPr>
          <w:rFonts w:cs="Arial"/>
        </w:rPr>
        <w:t>obligation</w:t>
      </w:r>
      <w:r w:rsidR="00DD44F1" w:rsidRPr="001E7604">
        <w:rPr>
          <w:rFonts w:cs="Arial"/>
        </w:rPr>
        <w:t xml:space="preserve"> imposed on the offender </w:t>
      </w:r>
      <w:r w:rsidR="00605ED5" w:rsidRPr="001E7604">
        <w:rPr>
          <w:rFonts w:cs="Arial"/>
        </w:rPr>
        <w:t>depends on</w:t>
      </w:r>
      <w:r w:rsidR="00822901" w:rsidRPr="001E7604">
        <w:rPr>
          <w:rFonts w:cs="Arial"/>
        </w:rPr>
        <w:t xml:space="preserve"> </w:t>
      </w:r>
      <w:r w:rsidR="00DD44F1" w:rsidRPr="001E7604">
        <w:rPr>
          <w:rFonts w:cs="Arial"/>
        </w:rPr>
        <w:t xml:space="preserve">various factors, including the objective </w:t>
      </w:r>
      <w:r w:rsidR="000C1FB5" w:rsidRPr="001E7604">
        <w:rPr>
          <w:rFonts w:cs="Arial"/>
        </w:rPr>
        <w:t>seriousness o</w:t>
      </w:r>
      <w:r w:rsidR="00DD44F1" w:rsidRPr="001E7604">
        <w:rPr>
          <w:rFonts w:cs="Arial"/>
        </w:rPr>
        <w:t>f the offence (s. 490.013(2)</w:t>
      </w:r>
      <w:r w:rsidR="00822901" w:rsidRPr="001E7604">
        <w:rPr>
          <w:rFonts w:cs="Arial"/>
        </w:rPr>
        <w:t>)</w:t>
      </w:r>
      <w:r w:rsidR="003C6EDC" w:rsidRPr="001E7604">
        <w:rPr>
          <w:rFonts w:cs="Arial"/>
        </w:rPr>
        <w:t xml:space="preserve"> </w:t>
      </w:r>
      <w:r w:rsidR="00DD44F1" w:rsidRPr="001E7604">
        <w:rPr>
          <w:rFonts w:cs="Arial"/>
        </w:rPr>
        <w:t xml:space="preserve">and </w:t>
      </w:r>
      <w:r w:rsidR="00CF36C7">
        <w:rPr>
          <w:rFonts w:cs="Arial"/>
        </w:rPr>
        <w:t>whether</w:t>
      </w:r>
      <w:r w:rsidR="00CF36C7" w:rsidRPr="001E7604">
        <w:rPr>
          <w:rFonts w:cs="Arial"/>
        </w:rPr>
        <w:t xml:space="preserve"> </w:t>
      </w:r>
      <w:r w:rsidR="00375F74" w:rsidRPr="001E7604">
        <w:rPr>
          <w:rFonts w:cs="Arial"/>
        </w:rPr>
        <w:t>the offence is a</w:t>
      </w:r>
      <w:r w:rsidR="00792034" w:rsidRPr="001E7604">
        <w:rPr>
          <w:rFonts w:cs="Arial"/>
        </w:rPr>
        <w:t xml:space="preserve"> </w:t>
      </w:r>
      <w:r w:rsidR="00822901" w:rsidRPr="001E7604">
        <w:rPr>
          <w:rFonts w:cs="Arial"/>
        </w:rPr>
        <w:t>second or subsequent offence</w:t>
      </w:r>
      <w:r w:rsidR="00DD44F1" w:rsidRPr="001E7604">
        <w:rPr>
          <w:rFonts w:cs="Arial"/>
        </w:rPr>
        <w:t xml:space="preserve"> (s.</w:t>
      </w:r>
      <w:r w:rsidR="00CF36C7">
        <w:rPr>
          <w:rFonts w:cs="Arial"/>
        </w:rPr>
        <w:t> </w:t>
      </w:r>
      <w:r w:rsidR="00DD44F1" w:rsidRPr="001E7604">
        <w:rPr>
          <w:rFonts w:cs="Arial"/>
        </w:rPr>
        <w:t>490.013(4)).</w:t>
      </w:r>
    </w:p>
    <w:p w14:paraId="365DFF5D" w14:textId="77777777" w:rsidR="00DD44F1" w:rsidRPr="001E7604" w:rsidRDefault="00822901" w:rsidP="00DD44F1">
      <w:pPr>
        <w:pStyle w:val="Paragraphe"/>
        <w:spacing w:line="240" w:lineRule="auto"/>
        <w:rPr>
          <w:rFonts w:cs="Arial"/>
        </w:rPr>
      </w:pPr>
      <w:r w:rsidRPr="001E7604">
        <w:rPr>
          <w:rFonts w:cs="Arial"/>
        </w:rPr>
        <w:t xml:space="preserve">[16] </w:t>
      </w:r>
      <w:r w:rsidRPr="001E7604">
        <w:rPr>
          <w:rFonts w:cs="Arial"/>
        </w:rPr>
        <w:tab/>
      </w:r>
      <w:r w:rsidR="00FA267B" w:rsidRPr="001E7604">
        <w:rPr>
          <w:rFonts w:cs="Arial"/>
        </w:rPr>
        <w:t>The</w:t>
      </w:r>
      <w:r w:rsidR="00DD44F1" w:rsidRPr="001E7604">
        <w:rPr>
          <w:rFonts w:cs="Arial"/>
        </w:rPr>
        <w:t xml:space="preserve"> offender may</w:t>
      </w:r>
      <w:r w:rsidRPr="001E7604">
        <w:rPr>
          <w:rFonts w:cs="Arial"/>
        </w:rPr>
        <w:t xml:space="preserve"> apply to the Court </w:t>
      </w:r>
      <w:r w:rsidR="00EB4999" w:rsidRPr="001E7604">
        <w:rPr>
          <w:rFonts w:cs="Arial"/>
        </w:rPr>
        <w:t>to have the order terminated under s.</w:t>
      </w:r>
      <w:r w:rsidR="00CF36C7">
        <w:rPr>
          <w:rFonts w:cs="Arial"/>
        </w:rPr>
        <w:t> </w:t>
      </w:r>
      <w:r w:rsidR="00FA267B" w:rsidRPr="001E7604">
        <w:rPr>
          <w:rFonts w:cs="Arial"/>
        </w:rPr>
        <w:t>490.01</w:t>
      </w:r>
      <w:r w:rsidR="003C6EDC" w:rsidRPr="001E7604">
        <w:rPr>
          <w:rFonts w:cs="Arial"/>
        </w:rPr>
        <w:t>5, subject to varying timelines. F</w:t>
      </w:r>
      <w:r w:rsidR="00EB4999" w:rsidRPr="001E7604">
        <w:rPr>
          <w:rFonts w:cs="Arial"/>
        </w:rPr>
        <w:t>or 10-year orders, an application may be brought after 5 years (para. (1)(a); for 20</w:t>
      </w:r>
      <w:r w:rsidR="009A4D5D">
        <w:rPr>
          <w:rFonts w:cs="Arial"/>
        </w:rPr>
        <w:t>-</w:t>
      </w:r>
      <w:r w:rsidR="00EB4999" w:rsidRPr="001E7604">
        <w:rPr>
          <w:rFonts w:cs="Arial"/>
        </w:rPr>
        <w:t>year</w:t>
      </w:r>
      <w:r w:rsidR="009A4D5D">
        <w:rPr>
          <w:rFonts w:cs="Arial"/>
        </w:rPr>
        <w:t xml:space="preserve"> </w:t>
      </w:r>
      <w:r w:rsidR="00EB4999" w:rsidRPr="001E7604">
        <w:rPr>
          <w:rFonts w:cs="Arial"/>
        </w:rPr>
        <w:t>orders, an application may be brought after 10 years (para. (1)(b)); and for lifetime orders, an application may be brought after 20 years (para. (1)(c))</w:t>
      </w:r>
      <w:r w:rsidR="00CD75C1" w:rsidRPr="001E7604">
        <w:rPr>
          <w:rFonts w:cs="Arial"/>
        </w:rPr>
        <w:t xml:space="preserve">. </w:t>
      </w:r>
      <w:r w:rsidR="00EB4999" w:rsidRPr="001E7604">
        <w:rPr>
          <w:rFonts w:cs="Arial"/>
        </w:rPr>
        <w:t xml:space="preserve">A termination order may also be sought if </w:t>
      </w:r>
      <w:r w:rsidR="0059083B" w:rsidRPr="001E7604">
        <w:rPr>
          <w:rFonts w:cs="Arial"/>
        </w:rPr>
        <w:t xml:space="preserve">the offender </w:t>
      </w:r>
      <w:r w:rsidR="00CA6AA9" w:rsidRPr="001E7604">
        <w:rPr>
          <w:rFonts w:cs="Arial"/>
        </w:rPr>
        <w:t>receives</w:t>
      </w:r>
      <w:r w:rsidR="00E03F69" w:rsidRPr="001E7604">
        <w:rPr>
          <w:rFonts w:cs="Arial"/>
        </w:rPr>
        <w:t xml:space="preserve"> a pardon or </w:t>
      </w:r>
      <w:r w:rsidR="00CA6AA9" w:rsidRPr="001E7604">
        <w:rPr>
          <w:rFonts w:cs="Arial"/>
        </w:rPr>
        <w:t>a record suspension</w:t>
      </w:r>
      <w:r w:rsidR="00663713" w:rsidRPr="001E7604">
        <w:rPr>
          <w:rFonts w:cs="Arial"/>
        </w:rPr>
        <w:t xml:space="preserve"> </w:t>
      </w:r>
      <w:r w:rsidR="00DD44F1" w:rsidRPr="001E7604">
        <w:rPr>
          <w:rFonts w:cs="Arial"/>
        </w:rPr>
        <w:t>(</w:t>
      </w:r>
      <w:r w:rsidR="00E03F69" w:rsidRPr="001E7604">
        <w:rPr>
          <w:rFonts w:cs="Arial"/>
        </w:rPr>
        <w:t>subs</w:t>
      </w:r>
      <w:r w:rsidR="00EB4999" w:rsidRPr="001E7604">
        <w:rPr>
          <w:rFonts w:cs="Arial"/>
        </w:rPr>
        <w:t xml:space="preserve">. </w:t>
      </w:r>
      <w:r w:rsidR="00DD44F1" w:rsidRPr="001E7604">
        <w:rPr>
          <w:rFonts w:cs="Arial"/>
        </w:rPr>
        <w:t xml:space="preserve">(3)). </w:t>
      </w:r>
    </w:p>
    <w:p w14:paraId="4F1A6309" w14:textId="77777777" w:rsidR="00DD44F1" w:rsidRPr="001E7604" w:rsidRDefault="00E8575F" w:rsidP="00DD44F1">
      <w:pPr>
        <w:pStyle w:val="Paragraphe"/>
        <w:spacing w:line="240" w:lineRule="auto"/>
        <w:rPr>
          <w:rFonts w:cs="Arial"/>
        </w:rPr>
      </w:pPr>
      <w:r w:rsidRPr="001E7604">
        <w:rPr>
          <w:rFonts w:cs="Arial"/>
        </w:rPr>
        <w:t>[17]</w:t>
      </w:r>
      <w:r w:rsidRPr="001E7604">
        <w:rPr>
          <w:rFonts w:cs="Arial"/>
        </w:rPr>
        <w:tab/>
      </w:r>
      <w:r w:rsidR="00DD44F1" w:rsidRPr="001E7604">
        <w:rPr>
          <w:rFonts w:cs="Arial"/>
        </w:rPr>
        <w:t>The offender who</w:t>
      </w:r>
      <w:r w:rsidR="00596C5A" w:rsidRPr="001E7604">
        <w:rPr>
          <w:rFonts w:cs="Arial"/>
        </w:rPr>
        <w:t>, without reasonable excuse, fails to</w:t>
      </w:r>
      <w:r w:rsidR="00DD44F1" w:rsidRPr="001E7604">
        <w:rPr>
          <w:rFonts w:cs="Arial"/>
        </w:rPr>
        <w:t xml:space="preserve"> comply</w:t>
      </w:r>
      <w:r w:rsidR="0059083B" w:rsidRPr="001E7604">
        <w:rPr>
          <w:rFonts w:cs="Arial"/>
        </w:rPr>
        <w:t xml:space="preserve"> with the order made under s. 490.012</w:t>
      </w:r>
      <w:r w:rsidR="00596C5A" w:rsidRPr="001E7604">
        <w:rPr>
          <w:rFonts w:cs="Arial"/>
        </w:rPr>
        <w:t xml:space="preserve"> </w:t>
      </w:r>
      <w:r w:rsidR="00DD44F1" w:rsidRPr="001E7604">
        <w:rPr>
          <w:rFonts w:cs="Arial"/>
        </w:rPr>
        <w:t xml:space="preserve">is </w:t>
      </w:r>
      <w:r w:rsidR="00596C5A" w:rsidRPr="001E7604">
        <w:rPr>
          <w:rFonts w:cs="Arial"/>
        </w:rPr>
        <w:t xml:space="preserve">guilty of an offence and liable for a penalty including a term </w:t>
      </w:r>
      <w:r w:rsidRPr="001E7604">
        <w:rPr>
          <w:rFonts w:cs="Arial"/>
        </w:rPr>
        <w:t>o</w:t>
      </w:r>
      <w:r w:rsidR="00596C5A" w:rsidRPr="001E7604">
        <w:rPr>
          <w:rFonts w:cs="Arial"/>
        </w:rPr>
        <w:t xml:space="preserve">f </w:t>
      </w:r>
      <w:r w:rsidR="00DD44F1" w:rsidRPr="001E7604">
        <w:rPr>
          <w:rFonts w:cs="Arial"/>
        </w:rPr>
        <w:t xml:space="preserve">imprisonment of </w:t>
      </w:r>
      <w:r w:rsidR="009A4D5D">
        <w:rPr>
          <w:rFonts w:cs="Arial"/>
        </w:rPr>
        <w:t>2</w:t>
      </w:r>
      <w:r w:rsidR="009A4D5D" w:rsidRPr="001E7604">
        <w:rPr>
          <w:rFonts w:cs="Arial"/>
        </w:rPr>
        <w:t xml:space="preserve"> </w:t>
      </w:r>
      <w:r w:rsidR="00DD44F1" w:rsidRPr="001E7604">
        <w:rPr>
          <w:rFonts w:cs="Arial"/>
        </w:rPr>
        <w:t xml:space="preserve">years, or </w:t>
      </w:r>
      <w:r w:rsidR="009A4D5D">
        <w:rPr>
          <w:rFonts w:cs="Arial"/>
        </w:rPr>
        <w:t>2</w:t>
      </w:r>
      <w:r w:rsidR="009A4D5D" w:rsidRPr="001E7604">
        <w:rPr>
          <w:rFonts w:cs="Arial"/>
        </w:rPr>
        <w:t xml:space="preserve"> </w:t>
      </w:r>
      <w:r w:rsidR="00DD44F1" w:rsidRPr="001E7604">
        <w:rPr>
          <w:rFonts w:cs="Arial"/>
        </w:rPr>
        <w:t xml:space="preserve">years less a day, depending on </w:t>
      </w:r>
      <w:r w:rsidR="0059083B" w:rsidRPr="001E7604">
        <w:rPr>
          <w:rFonts w:cs="Arial"/>
        </w:rPr>
        <w:t xml:space="preserve">whether the </w:t>
      </w:r>
      <w:r w:rsidR="00125867" w:rsidRPr="001E7604">
        <w:rPr>
          <w:rFonts w:cs="Arial"/>
        </w:rPr>
        <w:t>Crown proceed</w:t>
      </w:r>
      <w:r w:rsidR="00211464" w:rsidRPr="001E7604">
        <w:rPr>
          <w:rFonts w:cs="Arial"/>
        </w:rPr>
        <w:t>s</w:t>
      </w:r>
      <w:r w:rsidR="00125867" w:rsidRPr="001E7604">
        <w:rPr>
          <w:rFonts w:cs="Arial"/>
        </w:rPr>
        <w:t xml:space="preserve"> summarily or by indictment</w:t>
      </w:r>
      <w:r w:rsidR="00663713" w:rsidRPr="001E7604">
        <w:rPr>
          <w:rFonts w:cs="Arial"/>
        </w:rPr>
        <w:t xml:space="preserve"> </w:t>
      </w:r>
      <w:r w:rsidR="00DD44F1" w:rsidRPr="001E7604">
        <w:rPr>
          <w:rFonts w:cs="Arial"/>
        </w:rPr>
        <w:t>(s. 490.0</w:t>
      </w:r>
      <w:r w:rsidR="00596C5A" w:rsidRPr="001E7604">
        <w:rPr>
          <w:rFonts w:cs="Arial"/>
        </w:rPr>
        <w:t>31</w:t>
      </w:r>
      <w:r w:rsidR="00DD44F1" w:rsidRPr="001E7604">
        <w:rPr>
          <w:rFonts w:cs="Arial"/>
        </w:rPr>
        <w:t xml:space="preserve">). </w:t>
      </w:r>
    </w:p>
    <w:p w14:paraId="42562F5B" w14:textId="77777777" w:rsidR="00DD44F1" w:rsidRPr="001E7604" w:rsidRDefault="00E8575F" w:rsidP="00DD44F1">
      <w:pPr>
        <w:pStyle w:val="Paragraphe"/>
        <w:spacing w:line="240" w:lineRule="auto"/>
        <w:rPr>
          <w:rFonts w:cs="Arial"/>
        </w:rPr>
      </w:pPr>
      <w:r w:rsidRPr="001E7604">
        <w:rPr>
          <w:rFonts w:cs="Arial"/>
        </w:rPr>
        <w:t>[18]</w:t>
      </w:r>
      <w:r w:rsidRPr="001E7604">
        <w:rPr>
          <w:rFonts w:cs="Arial"/>
        </w:rPr>
        <w:tab/>
      </w:r>
      <w:r w:rsidR="00DD44F1" w:rsidRPr="001E7604">
        <w:rPr>
          <w:rFonts w:cs="Arial"/>
        </w:rPr>
        <w:t xml:space="preserve">On April 15, 2011, the </w:t>
      </w:r>
      <w:r w:rsidR="00DD44F1" w:rsidRPr="001E7604">
        <w:rPr>
          <w:rFonts w:cs="Arial"/>
          <w:i/>
          <w:iCs/>
        </w:rPr>
        <w:t>Protecting Victims From Sex Offenders Act</w:t>
      </w:r>
      <w:r w:rsidR="00DD44F1" w:rsidRPr="001E7604">
        <w:rPr>
          <w:rFonts w:cs="Arial"/>
        </w:rPr>
        <w:t xml:space="preserve"> (S.C. 2010, c.</w:t>
      </w:r>
      <w:r w:rsidR="009A4D5D">
        <w:rPr>
          <w:rFonts w:cs="Arial"/>
        </w:rPr>
        <w:t> </w:t>
      </w:r>
      <w:r w:rsidR="00DD44F1" w:rsidRPr="001E7604">
        <w:rPr>
          <w:rFonts w:cs="Arial"/>
        </w:rPr>
        <w:t xml:space="preserve">17) came into force and significantly amended the existing regime, including the following </w:t>
      </w:r>
      <w:r w:rsidR="00F517DA" w:rsidRPr="001E7604">
        <w:rPr>
          <w:rFonts w:cs="Arial"/>
        </w:rPr>
        <w:t>aspects</w:t>
      </w:r>
      <w:r w:rsidR="00DD44F1" w:rsidRPr="001E7604">
        <w:rPr>
          <w:rFonts w:cs="Arial"/>
        </w:rPr>
        <w:t xml:space="preserve">, which are </w:t>
      </w:r>
      <w:r w:rsidRPr="001E7604">
        <w:rPr>
          <w:rFonts w:cs="Arial"/>
        </w:rPr>
        <w:t>relevant</w:t>
      </w:r>
      <w:r w:rsidR="00DD44F1" w:rsidRPr="001E7604">
        <w:rPr>
          <w:rFonts w:cs="Arial"/>
        </w:rPr>
        <w:t xml:space="preserve"> </w:t>
      </w:r>
      <w:r w:rsidR="009A4D5D">
        <w:rPr>
          <w:rFonts w:cs="Arial"/>
        </w:rPr>
        <w:t>to</w:t>
      </w:r>
      <w:r w:rsidR="009A4D5D" w:rsidRPr="001E7604">
        <w:rPr>
          <w:rFonts w:cs="Arial"/>
        </w:rPr>
        <w:t xml:space="preserve"> </w:t>
      </w:r>
      <w:r w:rsidRPr="001E7604">
        <w:rPr>
          <w:rFonts w:cs="Arial"/>
        </w:rPr>
        <w:t>the</w:t>
      </w:r>
      <w:r w:rsidR="00DD44F1" w:rsidRPr="001E7604">
        <w:rPr>
          <w:rFonts w:cs="Arial"/>
        </w:rPr>
        <w:t xml:space="preserve"> analysis</w:t>
      </w:r>
      <w:r w:rsidR="00CD75C1" w:rsidRPr="001E7604">
        <w:rPr>
          <w:rFonts w:cs="Arial"/>
        </w:rPr>
        <w:t xml:space="preserve">. </w:t>
      </w:r>
    </w:p>
    <w:p w14:paraId="7F637CCA" w14:textId="77777777" w:rsidR="00AE1687" w:rsidRPr="001E7604" w:rsidRDefault="004A5215" w:rsidP="004A5215">
      <w:pPr>
        <w:pStyle w:val="Paragraphe"/>
        <w:spacing w:line="240" w:lineRule="auto"/>
        <w:rPr>
          <w:rFonts w:cs="Arial"/>
        </w:rPr>
      </w:pPr>
      <w:r w:rsidRPr="001E7604">
        <w:rPr>
          <w:rFonts w:cs="Arial"/>
        </w:rPr>
        <w:t>[19]</w:t>
      </w:r>
      <w:r w:rsidRPr="001E7604">
        <w:rPr>
          <w:rFonts w:cs="Arial"/>
        </w:rPr>
        <w:tab/>
      </w:r>
      <w:r w:rsidR="0034024E" w:rsidRPr="001E7604">
        <w:rPr>
          <w:rFonts w:cs="Arial"/>
        </w:rPr>
        <w:t>Orders under s.</w:t>
      </w:r>
      <w:r w:rsidR="00AE1687" w:rsidRPr="001E7604">
        <w:rPr>
          <w:rFonts w:cs="Arial"/>
        </w:rPr>
        <w:t xml:space="preserve"> 490.012(1) </w:t>
      </w:r>
      <w:r w:rsidR="000266CB" w:rsidRPr="001E7604">
        <w:rPr>
          <w:rFonts w:cs="Arial"/>
        </w:rPr>
        <w:t>became mandatory</w:t>
      </w:r>
      <w:r w:rsidR="000D3B00" w:rsidRPr="001E7604">
        <w:rPr>
          <w:rFonts w:cs="Arial"/>
        </w:rPr>
        <w:t xml:space="preserve"> at the time of sentencing (or at other times set out under the amended s. 490.012(4)),</w:t>
      </w:r>
      <w:r w:rsidR="00A01C98" w:rsidRPr="001E7604">
        <w:rPr>
          <w:rFonts w:cs="Arial"/>
        </w:rPr>
        <w:t xml:space="preserve"> </w:t>
      </w:r>
      <w:r w:rsidR="000266CB" w:rsidRPr="001E7604">
        <w:rPr>
          <w:rFonts w:cs="Arial"/>
        </w:rPr>
        <w:t>for</w:t>
      </w:r>
      <w:r w:rsidR="00A01C98" w:rsidRPr="001E7604">
        <w:rPr>
          <w:rFonts w:cs="Arial"/>
        </w:rPr>
        <w:t xml:space="preserve"> offenders convicted of designated offences under </w:t>
      </w:r>
      <w:r w:rsidR="00AE1687" w:rsidRPr="001E7604">
        <w:rPr>
          <w:rFonts w:cs="Arial"/>
        </w:rPr>
        <w:t>s. 490.011(1)(a)</w:t>
      </w:r>
      <w:r w:rsidR="000266CB" w:rsidRPr="001E7604">
        <w:rPr>
          <w:rFonts w:cs="Arial"/>
        </w:rPr>
        <w:t>)</w:t>
      </w:r>
      <w:r w:rsidR="005E79E0">
        <w:rPr>
          <w:rFonts w:cs="Arial"/>
        </w:rPr>
        <w:t xml:space="preserve">. </w:t>
      </w:r>
      <w:r w:rsidR="0076240D" w:rsidRPr="001E7604">
        <w:rPr>
          <w:rFonts w:cs="Arial"/>
        </w:rPr>
        <w:t>Orders were no longer subject to prosecutorial discretion to bring an application for an order</w:t>
      </w:r>
      <w:r w:rsidR="000964C3">
        <w:rPr>
          <w:rFonts w:cs="Arial"/>
        </w:rPr>
        <w:t>,</w:t>
      </w:r>
      <w:r w:rsidR="0076240D" w:rsidRPr="001E7604">
        <w:rPr>
          <w:rFonts w:cs="Arial"/>
        </w:rPr>
        <w:t xml:space="preserve"> and judges no longer had the discretion to grant </w:t>
      </w:r>
      <w:r w:rsidR="000964C3">
        <w:rPr>
          <w:rFonts w:cs="Arial"/>
        </w:rPr>
        <w:t>exemptions</w:t>
      </w:r>
      <w:r w:rsidR="00CD75C1" w:rsidRPr="001E7604">
        <w:rPr>
          <w:rFonts w:cs="Arial"/>
        </w:rPr>
        <w:t xml:space="preserve">. </w:t>
      </w:r>
      <w:r w:rsidR="00AE1687" w:rsidRPr="001E7604">
        <w:rPr>
          <w:rFonts w:cs="Arial"/>
        </w:rPr>
        <w:t xml:space="preserve">  </w:t>
      </w:r>
    </w:p>
    <w:p w14:paraId="26B73D35" w14:textId="77777777" w:rsidR="00AE1687" w:rsidRPr="001E7604" w:rsidRDefault="000D21FE" w:rsidP="00AE1687">
      <w:pPr>
        <w:pStyle w:val="Paragraphe"/>
        <w:spacing w:line="240" w:lineRule="auto"/>
        <w:rPr>
          <w:rFonts w:cs="Arial"/>
        </w:rPr>
      </w:pPr>
      <w:r w:rsidRPr="001E7604">
        <w:rPr>
          <w:rFonts w:cs="Arial"/>
        </w:rPr>
        <w:t>[20]</w:t>
      </w:r>
      <w:r w:rsidRPr="001E7604">
        <w:rPr>
          <w:rFonts w:cs="Arial"/>
        </w:rPr>
        <w:tab/>
      </w:r>
      <w:r w:rsidR="000964C3">
        <w:rPr>
          <w:rFonts w:cs="Arial"/>
        </w:rPr>
        <w:t xml:space="preserve">Parliament also </w:t>
      </w:r>
      <w:r w:rsidR="00AE1687" w:rsidRPr="001E7604">
        <w:rPr>
          <w:rFonts w:cs="Arial"/>
        </w:rPr>
        <w:t>added s. 490.03(2.1)</w:t>
      </w:r>
      <w:r w:rsidR="004A5215" w:rsidRPr="001E7604">
        <w:rPr>
          <w:rFonts w:cs="Arial"/>
        </w:rPr>
        <w:t>,</w:t>
      </w:r>
      <w:r w:rsidR="00AE1687" w:rsidRPr="001E7604">
        <w:rPr>
          <w:rFonts w:cs="Arial"/>
        </w:rPr>
        <w:t xml:space="preserve"> which require</w:t>
      </w:r>
      <w:r w:rsidRPr="001E7604">
        <w:rPr>
          <w:rFonts w:cs="Arial"/>
        </w:rPr>
        <w:t>s</w:t>
      </w:r>
      <w:r w:rsidR="00AE1687" w:rsidRPr="001E7604">
        <w:rPr>
          <w:rFonts w:cs="Arial"/>
        </w:rPr>
        <w:t xml:space="preserve"> offenders to comply with the order for life if the offender is found guilty of </w:t>
      </w:r>
      <w:r w:rsidR="005E79E0">
        <w:rPr>
          <w:rFonts w:cs="Arial"/>
        </w:rPr>
        <w:t>more than one</w:t>
      </w:r>
      <w:r w:rsidR="00AE1687" w:rsidRPr="001E7604">
        <w:rPr>
          <w:rFonts w:cs="Arial"/>
        </w:rPr>
        <w:t xml:space="preserve"> designated offence, as in the case at bar. </w:t>
      </w:r>
    </w:p>
    <w:p w14:paraId="5EB3DC6A" w14:textId="77777777" w:rsidR="00AE1687" w:rsidRPr="001E7604" w:rsidRDefault="000D21FE" w:rsidP="00AE1687">
      <w:pPr>
        <w:pStyle w:val="Paragraphe"/>
        <w:spacing w:line="240" w:lineRule="auto"/>
        <w:rPr>
          <w:rFonts w:cs="Arial"/>
        </w:rPr>
      </w:pPr>
      <w:r w:rsidRPr="001E7604">
        <w:rPr>
          <w:rFonts w:cs="Arial"/>
        </w:rPr>
        <w:t>[21]</w:t>
      </w:r>
      <w:r w:rsidRPr="001E7604">
        <w:rPr>
          <w:rFonts w:cs="Arial"/>
        </w:rPr>
        <w:tab/>
      </w:r>
      <w:r w:rsidR="00AE1687" w:rsidRPr="001E7604">
        <w:rPr>
          <w:rFonts w:cs="Arial"/>
        </w:rPr>
        <w:t>Section 490.014 no longer provide</w:t>
      </w:r>
      <w:r w:rsidRPr="001E7604">
        <w:rPr>
          <w:rFonts w:cs="Arial"/>
        </w:rPr>
        <w:t>s</w:t>
      </w:r>
      <w:r w:rsidR="00AE1687" w:rsidRPr="001E7604">
        <w:rPr>
          <w:rFonts w:cs="Arial"/>
        </w:rPr>
        <w:t xml:space="preserve"> a right of appeal </w:t>
      </w:r>
      <w:r w:rsidR="00B21FEB">
        <w:rPr>
          <w:rFonts w:cs="Arial"/>
        </w:rPr>
        <w:t>from</w:t>
      </w:r>
      <w:r w:rsidR="001C15AB" w:rsidRPr="001E7604">
        <w:rPr>
          <w:rFonts w:cs="Arial"/>
        </w:rPr>
        <w:t xml:space="preserve"> </w:t>
      </w:r>
      <w:r w:rsidR="00B21FEB">
        <w:rPr>
          <w:rFonts w:cs="Arial"/>
        </w:rPr>
        <w:t>an</w:t>
      </w:r>
      <w:r w:rsidR="00B21FEB" w:rsidRPr="001E7604">
        <w:rPr>
          <w:rFonts w:cs="Arial"/>
        </w:rPr>
        <w:t xml:space="preserve"> </w:t>
      </w:r>
      <w:r w:rsidR="001C15AB" w:rsidRPr="001E7604">
        <w:rPr>
          <w:rFonts w:cs="Arial"/>
        </w:rPr>
        <w:t xml:space="preserve">order made </w:t>
      </w:r>
      <w:r w:rsidR="00AE1687" w:rsidRPr="001E7604">
        <w:rPr>
          <w:rFonts w:cs="Arial"/>
        </w:rPr>
        <w:t xml:space="preserve">under s. 490.012(1). </w:t>
      </w:r>
    </w:p>
    <w:p w14:paraId="351BB742" w14:textId="77777777" w:rsidR="002A6320" w:rsidRPr="001E7604" w:rsidRDefault="00DF621F" w:rsidP="002A6320">
      <w:pPr>
        <w:pStyle w:val="Paragraphe"/>
        <w:numPr>
          <w:ilvl w:val="0"/>
          <w:numId w:val="20"/>
        </w:numPr>
        <w:spacing w:line="240" w:lineRule="auto"/>
        <w:rPr>
          <w:rFonts w:cs="Arial"/>
          <w:b/>
        </w:rPr>
      </w:pPr>
      <w:r w:rsidRPr="001E7604">
        <w:rPr>
          <w:rFonts w:cs="Arial"/>
          <w:b/>
          <w:i/>
        </w:rPr>
        <w:t xml:space="preserve">Obligations and Responsibilities </w:t>
      </w:r>
      <w:r w:rsidR="008067CA" w:rsidRPr="001E7604">
        <w:rPr>
          <w:rFonts w:cs="Arial"/>
          <w:b/>
          <w:i/>
        </w:rPr>
        <w:t>under</w:t>
      </w:r>
      <w:r w:rsidR="00961A41" w:rsidRPr="001E7604">
        <w:rPr>
          <w:rFonts w:cs="Arial"/>
          <w:b/>
          <w:i/>
        </w:rPr>
        <w:t xml:space="preserve"> the</w:t>
      </w:r>
      <w:r w:rsidR="00AE1687" w:rsidRPr="001E7604">
        <w:rPr>
          <w:rFonts w:cs="Arial"/>
          <w:b/>
          <w:i/>
        </w:rPr>
        <w:t xml:space="preserve"> SOIRA</w:t>
      </w:r>
    </w:p>
    <w:p w14:paraId="03523646" w14:textId="77777777" w:rsidR="00AE1687" w:rsidRPr="001E7604" w:rsidRDefault="00DF621F" w:rsidP="00AE1687">
      <w:pPr>
        <w:pStyle w:val="Paragraphe"/>
        <w:spacing w:line="240" w:lineRule="auto"/>
        <w:rPr>
          <w:rFonts w:cs="Arial"/>
        </w:rPr>
      </w:pPr>
      <w:r w:rsidRPr="001E7604">
        <w:rPr>
          <w:rFonts w:cs="Arial"/>
        </w:rPr>
        <w:t>[22]</w:t>
      </w:r>
      <w:r w:rsidRPr="001E7604">
        <w:rPr>
          <w:rFonts w:cs="Arial"/>
        </w:rPr>
        <w:tab/>
      </w:r>
      <w:r w:rsidR="00AE1687" w:rsidRPr="001E7604">
        <w:rPr>
          <w:rFonts w:cs="Arial"/>
        </w:rPr>
        <w:t xml:space="preserve">The </w:t>
      </w:r>
      <w:r w:rsidR="00AE1687" w:rsidRPr="001E7604">
        <w:rPr>
          <w:rFonts w:cs="Arial"/>
          <w:i/>
          <w:iCs/>
        </w:rPr>
        <w:t>Act</w:t>
      </w:r>
      <w:r w:rsidR="00AE1687" w:rsidRPr="001E7604">
        <w:rPr>
          <w:rFonts w:cs="Arial"/>
        </w:rPr>
        <w:t xml:space="preserve"> </w:t>
      </w:r>
      <w:r w:rsidR="00503475" w:rsidRPr="001E7604">
        <w:rPr>
          <w:rFonts w:cs="Arial"/>
        </w:rPr>
        <w:t>outlines</w:t>
      </w:r>
      <w:r w:rsidR="00AE1687" w:rsidRPr="001E7604">
        <w:rPr>
          <w:rFonts w:cs="Arial"/>
        </w:rPr>
        <w:t>, among other</w:t>
      </w:r>
      <w:r w:rsidR="00961A41" w:rsidRPr="001E7604">
        <w:rPr>
          <w:rFonts w:cs="Arial"/>
        </w:rPr>
        <w:t xml:space="preserve"> things</w:t>
      </w:r>
      <w:r w:rsidR="00AE1687" w:rsidRPr="001E7604">
        <w:rPr>
          <w:rFonts w:cs="Arial"/>
        </w:rPr>
        <w:t xml:space="preserve">, </w:t>
      </w:r>
      <w:r w:rsidR="00961A41" w:rsidRPr="001E7604">
        <w:rPr>
          <w:rFonts w:cs="Arial"/>
        </w:rPr>
        <w:t xml:space="preserve">the </w:t>
      </w:r>
      <w:r w:rsidR="00AE1687" w:rsidRPr="001E7604">
        <w:rPr>
          <w:rFonts w:cs="Arial"/>
        </w:rPr>
        <w:t>obligations on se</w:t>
      </w:r>
      <w:r w:rsidR="00B23E0B" w:rsidRPr="001E7604">
        <w:rPr>
          <w:rFonts w:cs="Arial"/>
        </w:rPr>
        <w:t>x</w:t>
      </w:r>
      <w:r w:rsidR="00AE1687" w:rsidRPr="001E7604">
        <w:rPr>
          <w:rFonts w:cs="Arial"/>
          <w:color w:val="FF0000"/>
        </w:rPr>
        <w:t xml:space="preserve"> </w:t>
      </w:r>
      <w:r w:rsidR="00AE1687" w:rsidRPr="001E7604">
        <w:rPr>
          <w:rFonts w:cs="Arial"/>
        </w:rPr>
        <w:t xml:space="preserve">offenders, the </w:t>
      </w:r>
      <w:r w:rsidR="00503475" w:rsidRPr="001E7604">
        <w:rPr>
          <w:rFonts w:cs="Arial"/>
        </w:rPr>
        <w:t xml:space="preserve">responsibilities of the persons who collect information, and the rules governing the management and use of this information. </w:t>
      </w:r>
    </w:p>
    <w:p w14:paraId="03F8C000" w14:textId="77777777" w:rsidR="004818D6" w:rsidRPr="001E7604" w:rsidRDefault="00AE1687" w:rsidP="000743E2">
      <w:pPr>
        <w:pStyle w:val="Paragraphedeliste"/>
        <w:keepNext/>
        <w:numPr>
          <w:ilvl w:val="0"/>
          <w:numId w:val="23"/>
        </w:numPr>
        <w:spacing w:before="160" w:after="160" w:line="360" w:lineRule="auto"/>
        <w:ind w:left="1560"/>
        <w:jc w:val="both"/>
        <w:rPr>
          <w:rFonts w:cs="Arial"/>
          <w:u w:val="single"/>
        </w:rPr>
      </w:pPr>
      <w:r w:rsidRPr="001E7604">
        <w:rPr>
          <w:rFonts w:cs="Arial"/>
          <w:u w:val="single"/>
        </w:rPr>
        <w:lastRenderedPageBreak/>
        <w:t>Obligations on offenders</w:t>
      </w:r>
    </w:p>
    <w:p w14:paraId="78EA65B0" w14:textId="77777777" w:rsidR="00AE1687" w:rsidRPr="001E7604" w:rsidRDefault="00961A41" w:rsidP="000743E2">
      <w:pPr>
        <w:pStyle w:val="Paragraphe"/>
        <w:keepNext/>
        <w:spacing w:line="240" w:lineRule="auto"/>
        <w:rPr>
          <w:rFonts w:cs="Arial"/>
        </w:rPr>
      </w:pPr>
      <w:r w:rsidRPr="001E7604">
        <w:rPr>
          <w:rFonts w:cs="Arial"/>
        </w:rPr>
        <w:t>[23]</w:t>
      </w:r>
      <w:r w:rsidRPr="001E7604">
        <w:rPr>
          <w:rFonts w:cs="Arial"/>
        </w:rPr>
        <w:tab/>
      </w:r>
      <w:r w:rsidR="00AE1687" w:rsidRPr="001E7604">
        <w:rPr>
          <w:rFonts w:cs="Arial"/>
        </w:rPr>
        <w:t xml:space="preserve">Within seven days of the </w:t>
      </w:r>
      <w:r w:rsidR="00EE51E6" w:rsidRPr="000743E2">
        <w:rPr>
          <w:rFonts w:cs="Arial"/>
          <w:i/>
          <w:iCs/>
        </w:rPr>
        <w:t>SOIRA</w:t>
      </w:r>
      <w:r w:rsidR="00EE51E6" w:rsidRPr="001E7604">
        <w:rPr>
          <w:rFonts w:cs="Arial"/>
        </w:rPr>
        <w:t xml:space="preserve"> order being made</w:t>
      </w:r>
      <w:r w:rsidR="00AE1687" w:rsidRPr="001E7604">
        <w:rPr>
          <w:rFonts w:cs="Arial"/>
        </w:rPr>
        <w:t xml:space="preserve"> or the offender’s release from </w:t>
      </w:r>
      <w:r w:rsidR="00871D74" w:rsidRPr="001E7604">
        <w:rPr>
          <w:rFonts w:cs="Arial"/>
        </w:rPr>
        <w:t>custody</w:t>
      </w:r>
      <w:r w:rsidR="00E775B5" w:rsidRPr="001E7604">
        <w:rPr>
          <w:rFonts w:cs="Arial"/>
        </w:rPr>
        <w:t xml:space="preserve">, the offender must report </w:t>
      </w:r>
      <w:r w:rsidR="0089342E" w:rsidRPr="001E7604">
        <w:rPr>
          <w:rFonts w:cs="Arial"/>
        </w:rPr>
        <w:t xml:space="preserve">for the first time </w:t>
      </w:r>
      <w:r w:rsidR="00E775B5" w:rsidRPr="001E7604">
        <w:rPr>
          <w:rFonts w:cs="Arial"/>
        </w:rPr>
        <w:t>to a registration centr</w:t>
      </w:r>
      <w:r w:rsidR="00EE51E6" w:rsidRPr="001E7604">
        <w:rPr>
          <w:rFonts w:cs="Arial"/>
        </w:rPr>
        <w:t xml:space="preserve">e </w:t>
      </w:r>
      <w:r w:rsidR="00503475" w:rsidRPr="001E7604">
        <w:rPr>
          <w:rFonts w:cs="Arial"/>
        </w:rPr>
        <w:t xml:space="preserve">in the area </w:t>
      </w:r>
      <w:r w:rsidR="008156EB" w:rsidRPr="001E7604">
        <w:rPr>
          <w:rFonts w:cs="Arial"/>
        </w:rPr>
        <w:t xml:space="preserve">where </w:t>
      </w:r>
      <w:r w:rsidR="005C3570" w:rsidRPr="001E7604">
        <w:rPr>
          <w:rFonts w:cs="Arial"/>
        </w:rPr>
        <w:t>the offender’s</w:t>
      </w:r>
      <w:r w:rsidR="00EE51E6" w:rsidRPr="001E7604">
        <w:rPr>
          <w:rFonts w:cs="Arial"/>
        </w:rPr>
        <w:t xml:space="preserve"> main residence is located.</w:t>
      </w:r>
      <w:r w:rsidR="005C3570" w:rsidRPr="001E7604">
        <w:rPr>
          <w:rFonts w:cs="Arial"/>
        </w:rPr>
        <w:t xml:space="preserve"> </w:t>
      </w:r>
      <w:r w:rsidR="00EE51E6" w:rsidRPr="001E7604">
        <w:rPr>
          <w:rFonts w:cs="Arial"/>
        </w:rPr>
        <w:t xml:space="preserve">Registration centres are </w:t>
      </w:r>
      <w:r w:rsidR="00E775B5" w:rsidRPr="001E7604">
        <w:rPr>
          <w:rFonts w:cs="Arial"/>
        </w:rPr>
        <w:t xml:space="preserve">designated in the Schedule to the </w:t>
      </w:r>
      <w:r w:rsidR="00E775B5" w:rsidRPr="001E7604">
        <w:rPr>
          <w:rFonts w:cs="Arial"/>
          <w:i/>
          <w:iCs/>
        </w:rPr>
        <w:t>Quebec Sex Offender Information Registration Regulations</w:t>
      </w:r>
      <w:r w:rsidR="00E775B5" w:rsidRPr="001E7604">
        <w:rPr>
          <w:rFonts w:cs="Arial"/>
        </w:rPr>
        <w:t xml:space="preserve"> (SOR/2005-6) (the </w:t>
      </w:r>
      <w:r w:rsidR="00E775B5" w:rsidRPr="001E7604">
        <w:rPr>
          <w:rFonts w:cs="Arial"/>
          <w:i/>
          <w:iCs/>
        </w:rPr>
        <w:t>Regulations</w:t>
      </w:r>
      <w:r w:rsidR="00E775B5" w:rsidRPr="001E7604">
        <w:rPr>
          <w:rFonts w:cs="Arial"/>
        </w:rPr>
        <w:t>), (s</w:t>
      </w:r>
      <w:r w:rsidRPr="001E7604">
        <w:rPr>
          <w:rFonts w:cs="Arial"/>
        </w:rPr>
        <w:t>s</w:t>
      </w:r>
      <w:r w:rsidR="00E775B5" w:rsidRPr="001E7604">
        <w:rPr>
          <w:rFonts w:cs="Arial"/>
        </w:rPr>
        <w:t xml:space="preserve">. 4(1) and (3) of the </w:t>
      </w:r>
      <w:r w:rsidR="00E775B5" w:rsidRPr="001E7604">
        <w:rPr>
          <w:rFonts w:cs="Arial"/>
          <w:i/>
          <w:iCs/>
        </w:rPr>
        <w:t>Act</w:t>
      </w:r>
      <w:r w:rsidR="00E775B5" w:rsidRPr="001E7604">
        <w:rPr>
          <w:rFonts w:cs="Arial"/>
        </w:rPr>
        <w:t xml:space="preserve">). </w:t>
      </w:r>
      <w:r w:rsidR="000864A7" w:rsidRPr="001E7604">
        <w:rPr>
          <w:rFonts w:cs="Arial"/>
        </w:rPr>
        <w:t>The offender must</w:t>
      </w:r>
      <w:r w:rsidR="00E775B5" w:rsidRPr="001E7604">
        <w:rPr>
          <w:rFonts w:cs="Arial"/>
        </w:rPr>
        <w:t xml:space="preserve"> </w:t>
      </w:r>
      <w:r w:rsidR="0089342E" w:rsidRPr="001E7604">
        <w:rPr>
          <w:rFonts w:cs="Arial"/>
        </w:rPr>
        <w:t xml:space="preserve">report before leaving Canada </w:t>
      </w:r>
      <w:r w:rsidR="00E775B5" w:rsidRPr="001E7604">
        <w:rPr>
          <w:rFonts w:cs="Arial"/>
        </w:rPr>
        <w:t xml:space="preserve">(s. 4(4) of the </w:t>
      </w:r>
      <w:r w:rsidR="00E775B5" w:rsidRPr="001E7604">
        <w:rPr>
          <w:rFonts w:cs="Arial"/>
          <w:i/>
          <w:iCs/>
        </w:rPr>
        <w:t>Act</w:t>
      </w:r>
      <w:r w:rsidR="00E775B5" w:rsidRPr="001E7604">
        <w:rPr>
          <w:rFonts w:cs="Arial"/>
        </w:rPr>
        <w:t xml:space="preserve">). </w:t>
      </w:r>
    </w:p>
    <w:p w14:paraId="534C0FC8" w14:textId="77777777" w:rsidR="00E775B5" w:rsidRPr="001E7604" w:rsidRDefault="00961A41" w:rsidP="00E775B5">
      <w:pPr>
        <w:pStyle w:val="Paragraphe"/>
        <w:spacing w:line="240" w:lineRule="auto"/>
        <w:rPr>
          <w:rFonts w:cs="Arial"/>
        </w:rPr>
      </w:pPr>
      <w:r w:rsidRPr="001E7604">
        <w:rPr>
          <w:rFonts w:cs="Arial"/>
        </w:rPr>
        <w:t>[24]</w:t>
      </w:r>
      <w:r w:rsidRPr="001E7604">
        <w:rPr>
          <w:rFonts w:cs="Arial"/>
        </w:rPr>
        <w:tab/>
      </w:r>
      <w:r w:rsidR="00544312">
        <w:rPr>
          <w:rFonts w:cs="Arial"/>
        </w:rPr>
        <w:t>Subsequently</w:t>
      </w:r>
      <w:r w:rsidR="00E775B5" w:rsidRPr="001E7604">
        <w:rPr>
          <w:rFonts w:cs="Arial"/>
        </w:rPr>
        <w:t xml:space="preserve">, </w:t>
      </w:r>
      <w:r w:rsidR="000864A7" w:rsidRPr="001E7604">
        <w:rPr>
          <w:rFonts w:cs="Arial"/>
        </w:rPr>
        <w:t>t</w:t>
      </w:r>
      <w:r w:rsidR="007C5E66" w:rsidRPr="001E7604">
        <w:rPr>
          <w:rFonts w:cs="Arial"/>
        </w:rPr>
        <w:t>he</w:t>
      </w:r>
      <w:r w:rsidR="000864A7" w:rsidRPr="001E7604">
        <w:rPr>
          <w:rFonts w:cs="Arial"/>
        </w:rPr>
        <w:t xml:space="preserve"> offender</w:t>
      </w:r>
      <w:r w:rsidR="00E775B5" w:rsidRPr="001E7604">
        <w:rPr>
          <w:rFonts w:cs="Arial"/>
        </w:rPr>
        <w:t xml:space="preserve"> must </w:t>
      </w:r>
      <w:r w:rsidR="00871D74" w:rsidRPr="001E7604">
        <w:rPr>
          <w:rFonts w:cs="Arial"/>
        </w:rPr>
        <w:t>report to a</w:t>
      </w:r>
      <w:r w:rsidR="00E775B5" w:rsidRPr="001E7604">
        <w:rPr>
          <w:rFonts w:cs="Arial"/>
        </w:rPr>
        <w:t xml:space="preserve"> registration centre in accordance with the requirements of s. 4.1(1) of the </w:t>
      </w:r>
      <w:r w:rsidR="00E775B5" w:rsidRPr="001E7604">
        <w:rPr>
          <w:rFonts w:cs="Arial"/>
          <w:i/>
          <w:iCs/>
        </w:rPr>
        <w:t>Act</w:t>
      </w:r>
      <w:r w:rsidR="00E775B5" w:rsidRPr="001E7604">
        <w:rPr>
          <w:rFonts w:cs="Arial"/>
        </w:rPr>
        <w:t>:</w:t>
      </w:r>
    </w:p>
    <w:p w14:paraId="28064A25" w14:textId="77777777" w:rsidR="008067CA" w:rsidRPr="008067CA" w:rsidRDefault="008067CA" w:rsidP="008067CA">
      <w:pPr>
        <w:pStyle w:val="Paragraphedeliste"/>
        <w:spacing w:before="160"/>
        <w:ind w:left="851" w:right="1140"/>
        <w:jc w:val="both"/>
        <w:rPr>
          <w:rFonts w:cs="Arial"/>
          <w:b/>
          <w:sz w:val="22"/>
        </w:rPr>
      </w:pPr>
      <w:r w:rsidRPr="008067CA">
        <w:rPr>
          <w:rFonts w:cs="Arial"/>
          <w:b/>
          <w:sz w:val="22"/>
        </w:rPr>
        <w:t>4.1 (1) </w:t>
      </w:r>
      <w:r w:rsidRPr="008067CA">
        <w:rPr>
          <w:rFonts w:cs="Arial"/>
          <w:bCs/>
          <w:sz w:val="22"/>
        </w:rPr>
        <w:t>A sex offender shall subsequently report to the registration centre referred to in section 7.1,</w:t>
      </w:r>
    </w:p>
    <w:p w14:paraId="145722CB" w14:textId="77777777" w:rsidR="008067CA" w:rsidRPr="008067CA" w:rsidRDefault="008067CA" w:rsidP="008067CA">
      <w:pPr>
        <w:pStyle w:val="Paragraphedeliste"/>
        <w:spacing w:before="160"/>
        <w:ind w:left="1134" w:right="1140"/>
        <w:jc w:val="both"/>
        <w:rPr>
          <w:rFonts w:cs="Arial"/>
          <w:b/>
          <w:sz w:val="22"/>
        </w:rPr>
      </w:pPr>
      <w:r w:rsidRPr="008067CA">
        <w:rPr>
          <w:rFonts w:cs="Arial"/>
          <w:b/>
          <w:sz w:val="22"/>
        </w:rPr>
        <w:t>(a) </w:t>
      </w:r>
      <w:r w:rsidRPr="008067CA">
        <w:rPr>
          <w:rFonts w:cs="Arial"/>
          <w:bCs/>
          <w:sz w:val="22"/>
        </w:rPr>
        <w:t>within seven days after they change their main residence or any secondary residence or, if they are required to report to a registration centre designated under the </w:t>
      </w:r>
      <w:hyperlink r:id="rId8" w:history="1">
        <w:r w:rsidRPr="008067CA">
          <w:rPr>
            <w:rFonts w:cs="Arial"/>
            <w:bCs/>
            <w:sz w:val="22"/>
          </w:rPr>
          <w:t>National Defence Act</w:t>
        </w:r>
      </w:hyperlink>
      <w:r w:rsidRPr="008067CA">
        <w:rPr>
          <w:rFonts w:cs="Arial"/>
          <w:bCs/>
          <w:sz w:val="22"/>
        </w:rPr>
        <w:t>, within 15 days after the change;</w:t>
      </w:r>
    </w:p>
    <w:p w14:paraId="6DDE85CF" w14:textId="77777777" w:rsidR="008067CA" w:rsidRPr="008067CA" w:rsidRDefault="008067CA" w:rsidP="008067CA">
      <w:pPr>
        <w:pStyle w:val="Paragraphedeliste"/>
        <w:spacing w:before="160"/>
        <w:ind w:left="1134" w:right="1140"/>
        <w:jc w:val="both"/>
        <w:rPr>
          <w:rFonts w:cs="Arial"/>
          <w:b/>
          <w:sz w:val="22"/>
        </w:rPr>
      </w:pPr>
      <w:r w:rsidRPr="008067CA">
        <w:rPr>
          <w:rFonts w:cs="Arial"/>
          <w:b/>
          <w:sz w:val="22"/>
        </w:rPr>
        <w:t>(b) </w:t>
      </w:r>
      <w:r w:rsidRPr="008067CA">
        <w:rPr>
          <w:rFonts w:cs="Arial"/>
          <w:bCs/>
          <w:sz w:val="22"/>
        </w:rPr>
        <w:t>within seven days after they change their given name or surname or, if they are required to report to a registration centre designated under the </w:t>
      </w:r>
      <w:hyperlink r:id="rId9" w:history="1">
        <w:r w:rsidRPr="008067CA">
          <w:rPr>
            <w:rFonts w:cs="Arial"/>
            <w:bCs/>
            <w:sz w:val="22"/>
          </w:rPr>
          <w:t>National Defence Act</w:t>
        </w:r>
      </w:hyperlink>
      <w:r w:rsidRPr="008067CA">
        <w:rPr>
          <w:rFonts w:cs="Arial"/>
          <w:bCs/>
          <w:sz w:val="22"/>
        </w:rPr>
        <w:t>, within 15 days after the change;</w:t>
      </w:r>
    </w:p>
    <w:p w14:paraId="0CC03BA8" w14:textId="77777777" w:rsidR="008067CA" w:rsidRPr="008067CA" w:rsidRDefault="008067CA" w:rsidP="008067CA">
      <w:pPr>
        <w:pStyle w:val="Paragraphedeliste"/>
        <w:spacing w:before="160"/>
        <w:ind w:left="1134" w:right="1140"/>
        <w:jc w:val="both"/>
        <w:rPr>
          <w:rFonts w:cs="Arial"/>
          <w:b/>
          <w:sz w:val="22"/>
        </w:rPr>
      </w:pPr>
      <w:r w:rsidRPr="008067CA">
        <w:rPr>
          <w:rFonts w:cs="Arial"/>
          <w:b/>
          <w:sz w:val="22"/>
        </w:rPr>
        <w:t>(b.1) </w:t>
      </w:r>
      <w:r w:rsidRPr="008067CA">
        <w:rPr>
          <w:rFonts w:cs="Arial"/>
          <w:bCs/>
          <w:sz w:val="22"/>
        </w:rPr>
        <w:t>within seven days after they receive a driver’s licence or, if they are required to report to a registration centre designated under the </w:t>
      </w:r>
      <w:hyperlink r:id="rId10" w:history="1">
        <w:r w:rsidRPr="008067CA">
          <w:rPr>
            <w:rFonts w:cs="Arial"/>
            <w:bCs/>
            <w:sz w:val="22"/>
          </w:rPr>
          <w:t>National Defence Act</w:t>
        </w:r>
      </w:hyperlink>
      <w:r w:rsidRPr="008067CA">
        <w:rPr>
          <w:rFonts w:cs="Arial"/>
          <w:bCs/>
          <w:sz w:val="22"/>
        </w:rPr>
        <w:t>, within 15 days after they receive it;</w:t>
      </w:r>
    </w:p>
    <w:p w14:paraId="45BD4D69" w14:textId="77777777" w:rsidR="008067CA" w:rsidRPr="008067CA" w:rsidRDefault="008067CA" w:rsidP="008067CA">
      <w:pPr>
        <w:pStyle w:val="Paragraphedeliste"/>
        <w:spacing w:before="160"/>
        <w:ind w:left="1134" w:right="1140"/>
        <w:jc w:val="both"/>
        <w:rPr>
          <w:rFonts w:cs="Arial"/>
          <w:b/>
          <w:sz w:val="22"/>
        </w:rPr>
      </w:pPr>
      <w:r w:rsidRPr="008067CA">
        <w:rPr>
          <w:rFonts w:cs="Arial"/>
          <w:b/>
          <w:sz w:val="22"/>
        </w:rPr>
        <w:t>(b.2) </w:t>
      </w:r>
      <w:r w:rsidRPr="008067CA">
        <w:rPr>
          <w:rFonts w:cs="Arial"/>
          <w:bCs/>
          <w:sz w:val="22"/>
        </w:rPr>
        <w:t>within seven days after they receive a passport or, if they are required to report to a registration centre designated under the </w:t>
      </w:r>
      <w:hyperlink r:id="rId11" w:history="1">
        <w:r w:rsidRPr="008067CA">
          <w:rPr>
            <w:rFonts w:cs="Arial"/>
            <w:bCs/>
            <w:sz w:val="22"/>
          </w:rPr>
          <w:t>National Defence Act</w:t>
        </w:r>
      </w:hyperlink>
      <w:r w:rsidRPr="008067CA">
        <w:rPr>
          <w:rFonts w:cs="Arial"/>
          <w:bCs/>
          <w:sz w:val="22"/>
        </w:rPr>
        <w:t>, within 15 days after they receive it; and</w:t>
      </w:r>
    </w:p>
    <w:p w14:paraId="0A4F8386" w14:textId="77777777" w:rsidR="008067CA" w:rsidRPr="001E7604" w:rsidRDefault="008067CA" w:rsidP="008067CA">
      <w:pPr>
        <w:pStyle w:val="Paragraphedeliste"/>
        <w:spacing w:before="160"/>
        <w:ind w:left="1134" w:right="1140"/>
        <w:jc w:val="both"/>
        <w:rPr>
          <w:rFonts w:cs="Arial"/>
          <w:bCs/>
          <w:sz w:val="22"/>
        </w:rPr>
      </w:pPr>
      <w:r w:rsidRPr="008067CA">
        <w:rPr>
          <w:rFonts w:cs="Arial"/>
          <w:b/>
          <w:sz w:val="22"/>
        </w:rPr>
        <w:t>(c) </w:t>
      </w:r>
      <w:r w:rsidRPr="008067CA">
        <w:rPr>
          <w:rFonts w:cs="Arial"/>
          <w:bCs/>
          <w:sz w:val="22"/>
        </w:rPr>
        <w:t>at any time between 11 months and one year after they last reported to a registration centre under this Act.</w:t>
      </w:r>
    </w:p>
    <w:p w14:paraId="27755F02" w14:textId="77777777" w:rsidR="008067CA" w:rsidRPr="001E7604" w:rsidRDefault="008067CA" w:rsidP="008067CA">
      <w:pPr>
        <w:pStyle w:val="Paragraphedeliste"/>
        <w:spacing w:before="160"/>
        <w:ind w:left="1134" w:right="1140"/>
        <w:jc w:val="both"/>
        <w:rPr>
          <w:rFonts w:cs="Arial"/>
        </w:rPr>
      </w:pPr>
    </w:p>
    <w:p w14:paraId="5CCA9376" w14:textId="77777777" w:rsidR="00871D74" w:rsidRPr="001E7604" w:rsidRDefault="007C5E66" w:rsidP="00871D74">
      <w:pPr>
        <w:pStyle w:val="Paragraphe"/>
        <w:spacing w:line="240" w:lineRule="auto"/>
        <w:rPr>
          <w:rFonts w:ascii="Helvetica" w:hAnsi="Helvetica" w:cs="Helvetica"/>
          <w:color w:val="333333"/>
          <w:shd w:val="clear" w:color="auto" w:fill="FFFFFF"/>
        </w:rPr>
      </w:pPr>
      <w:r w:rsidRPr="001E7604">
        <w:rPr>
          <w:rFonts w:cs="Arial"/>
        </w:rPr>
        <w:t>[25]</w:t>
      </w:r>
      <w:r w:rsidRPr="001E7604">
        <w:rPr>
          <w:rFonts w:cs="Arial"/>
        </w:rPr>
        <w:tab/>
      </w:r>
      <w:r w:rsidR="00C80898" w:rsidRPr="001E7604">
        <w:rPr>
          <w:rFonts w:cs="Arial"/>
        </w:rPr>
        <w:t xml:space="preserve">Under s. </w:t>
      </w:r>
      <w:r w:rsidR="00871D74" w:rsidRPr="001E7604">
        <w:rPr>
          <w:rFonts w:cs="Arial"/>
        </w:rPr>
        <w:t>4.1(2)</w:t>
      </w:r>
      <w:r w:rsidR="00C80898" w:rsidRPr="001E7604">
        <w:rPr>
          <w:rFonts w:cs="Arial"/>
        </w:rPr>
        <w:t xml:space="preserve">, the </w:t>
      </w:r>
      <w:r w:rsidR="00EE51E6" w:rsidRPr="001E7604">
        <w:rPr>
          <w:rFonts w:cs="Arial"/>
        </w:rPr>
        <w:t xml:space="preserve">offender </w:t>
      </w:r>
      <w:r w:rsidR="00871D74" w:rsidRPr="001E7604">
        <w:rPr>
          <w:rFonts w:cs="Arial"/>
        </w:rPr>
        <w:t xml:space="preserve">must report </w:t>
      </w:r>
      <w:r w:rsidRPr="001E7604">
        <w:rPr>
          <w:rFonts w:cs="Arial"/>
        </w:rPr>
        <w:t xml:space="preserve">to the registration centre in person </w:t>
      </w:r>
      <w:r w:rsidR="00871D74" w:rsidRPr="001E7604">
        <w:rPr>
          <w:rFonts w:cs="Arial"/>
        </w:rPr>
        <w:t>at the designated registration centre</w:t>
      </w:r>
      <w:r w:rsidR="003A2A9C">
        <w:rPr>
          <w:rFonts w:cs="Arial"/>
        </w:rPr>
        <w:t xml:space="preserve"> </w:t>
      </w:r>
      <w:r w:rsidR="00871D74" w:rsidRPr="001E7604">
        <w:rPr>
          <w:rFonts w:cs="Arial"/>
        </w:rPr>
        <w:t xml:space="preserve">if </w:t>
      </w:r>
      <w:r w:rsidR="003A2A9C">
        <w:rPr>
          <w:rFonts w:cs="Arial"/>
        </w:rPr>
        <w:t>they are</w:t>
      </w:r>
      <w:r w:rsidR="00871D74" w:rsidRPr="001E7604">
        <w:rPr>
          <w:rFonts w:cs="Arial"/>
        </w:rPr>
        <w:t xml:space="preserve"> in Canada. If </w:t>
      </w:r>
      <w:r w:rsidR="003A2A9C">
        <w:rPr>
          <w:rFonts w:cs="Arial"/>
        </w:rPr>
        <w:t>they are</w:t>
      </w:r>
      <w:r w:rsidR="00871D74" w:rsidRPr="001E7604">
        <w:rPr>
          <w:rFonts w:cs="Arial"/>
        </w:rPr>
        <w:t xml:space="preserve"> outside Canada </w:t>
      </w:r>
      <w:r w:rsidRPr="001E7604">
        <w:rPr>
          <w:rFonts w:cs="Arial"/>
        </w:rPr>
        <w:t>at one of the times required by s.</w:t>
      </w:r>
      <w:r w:rsidR="003A2A9C">
        <w:rPr>
          <w:rFonts w:cs="Arial"/>
        </w:rPr>
        <w:t> </w:t>
      </w:r>
      <w:r w:rsidRPr="001E7604">
        <w:rPr>
          <w:rFonts w:cs="Arial"/>
        </w:rPr>
        <w:t xml:space="preserve">4.1(1), </w:t>
      </w:r>
      <w:r w:rsidR="003A2A9C">
        <w:rPr>
          <w:rFonts w:cs="Arial"/>
        </w:rPr>
        <w:t>they</w:t>
      </w:r>
      <w:r w:rsidR="00544312">
        <w:rPr>
          <w:rFonts w:cs="Arial"/>
        </w:rPr>
        <w:t xml:space="preserve"> </w:t>
      </w:r>
      <w:r w:rsidRPr="001E7604">
        <w:rPr>
          <w:rFonts w:cs="Arial"/>
        </w:rPr>
        <w:t xml:space="preserve">must report to the registration centre within seven days following </w:t>
      </w:r>
      <w:r w:rsidR="003A2A9C">
        <w:rPr>
          <w:rFonts w:cs="Arial"/>
        </w:rPr>
        <w:t>their</w:t>
      </w:r>
      <w:r w:rsidR="003A2A9C" w:rsidRPr="001E7604">
        <w:rPr>
          <w:rFonts w:cs="Arial"/>
        </w:rPr>
        <w:t xml:space="preserve"> </w:t>
      </w:r>
      <w:r w:rsidRPr="001E7604">
        <w:rPr>
          <w:rFonts w:cs="Arial"/>
        </w:rPr>
        <w:t xml:space="preserve">return </w:t>
      </w:r>
      <w:r w:rsidR="00871D74" w:rsidRPr="001E7604">
        <w:rPr>
          <w:rFonts w:cs="Arial"/>
        </w:rPr>
        <w:t>(s.</w:t>
      </w:r>
      <w:r w:rsidR="003A2A9C">
        <w:rPr>
          <w:rFonts w:cs="Arial"/>
        </w:rPr>
        <w:t> </w:t>
      </w:r>
      <w:r w:rsidR="00871D74" w:rsidRPr="001E7604">
        <w:rPr>
          <w:rFonts w:cs="Arial"/>
        </w:rPr>
        <w:t>4.3(1))</w:t>
      </w:r>
      <w:r w:rsidRPr="001E7604">
        <w:rPr>
          <w:rFonts w:cs="Arial"/>
        </w:rPr>
        <w:t xml:space="preserve"> or by telephone, </w:t>
      </w:r>
      <w:r w:rsidR="00C80898" w:rsidRPr="001E7604">
        <w:rPr>
          <w:rFonts w:cs="Arial"/>
        </w:rPr>
        <w:t>facsimile</w:t>
      </w:r>
      <w:r w:rsidR="009D0821">
        <w:rPr>
          <w:rFonts w:cs="Arial"/>
        </w:rPr>
        <w:t>,</w:t>
      </w:r>
      <w:r w:rsidR="007321E8" w:rsidRPr="001E7604">
        <w:rPr>
          <w:rFonts w:cs="Arial"/>
        </w:rPr>
        <w:t xml:space="preserve"> or electronic mail to</w:t>
      </w:r>
      <w:r w:rsidRPr="001E7604">
        <w:rPr>
          <w:rFonts w:cs="Arial"/>
        </w:rPr>
        <w:t xml:space="preserve"> the </w:t>
      </w:r>
      <w:r w:rsidR="00871D74" w:rsidRPr="000743E2">
        <w:rPr>
          <w:rStyle w:val="otherlang"/>
          <w:rFonts w:ascii="Helvetica" w:hAnsi="Helvetica" w:cs="Helvetica"/>
          <w:color w:val="333333"/>
          <w:shd w:val="clear" w:color="auto" w:fill="FFFFFF"/>
        </w:rPr>
        <w:t xml:space="preserve">Centre </w:t>
      </w:r>
      <w:proofErr w:type="spellStart"/>
      <w:r w:rsidR="00871D74" w:rsidRPr="000743E2">
        <w:rPr>
          <w:rStyle w:val="otherlang"/>
          <w:rFonts w:ascii="Helvetica" w:hAnsi="Helvetica" w:cs="Helvetica"/>
          <w:color w:val="333333"/>
          <w:shd w:val="clear" w:color="auto" w:fill="FFFFFF"/>
        </w:rPr>
        <w:t>québécois</w:t>
      </w:r>
      <w:proofErr w:type="spellEnd"/>
      <w:r w:rsidR="00871D74" w:rsidRPr="000743E2">
        <w:rPr>
          <w:rStyle w:val="otherlang"/>
          <w:rFonts w:ascii="Helvetica" w:hAnsi="Helvetica" w:cs="Helvetica"/>
          <w:color w:val="333333"/>
          <w:shd w:val="clear" w:color="auto" w:fill="FFFFFF"/>
        </w:rPr>
        <w:t xml:space="preserve"> </w:t>
      </w:r>
      <w:proofErr w:type="spellStart"/>
      <w:r w:rsidR="00871D74" w:rsidRPr="000743E2">
        <w:rPr>
          <w:rStyle w:val="otherlang"/>
          <w:rFonts w:ascii="Helvetica" w:hAnsi="Helvetica" w:cs="Helvetica"/>
          <w:color w:val="333333"/>
          <w:shd w:val="clear" w:color="auto" w:fill="FFFFFF"/>
        </w:rPr>
        <w:t>d’enregistrement</w:t>
      </w:r>
      <w:proofErr w:type="spellEnd"/>
      <w:r w:rsidR="00871D74" w:rsidRPr="000743E2">
        <w:rPr>
          <w:rStyle w:val="otherlang"/>
          <w:rFonts w:ascii="Helvetica" w:hAnsi="Helvetica" w:cs="Helvetica"/>
          <w:color w:val="333333"/>
          <w:shd w:val="clear" w:color="auto" w:fill="FFFFFF"/>
        </w:rPr>
        <w:t xml:space="preserve"> des </w:t>
      </w:r>
      <w:proofErr w:type="spellStart"/>
      <w:r w:rsidR="00871D74" w:rsidRPr="000743E2">
        <w:rPr>
          <w:rStyle w:val="otherlang"/>
          <w:rFonts w:ascii="Helvetica" w:hAnsi="Helvetica" w:cs="Helvetica"/>
          <w:color w:val="333333"/>
          <w:shd w:val="clear" w:color="auto" w:fill="FFFFFF"/>
        </w:rPr>
        <w:t>délinquants</w:t>
      </w:r>
      <w:proofErr w:type="spellEnd"/>
      <w:r w:rsidR="00871D74" w:rsidRPr="000743E2">
        <w:rPr>
          <w:rStyle w:val="otherlang"/>
          <w:rFonts w:ascii="Helvetica" w:hAnsi="Helvetica" w:cs="Helvetica"/>
          <w:color w:val="333333"/>
          <w:shd w:val="clear" w:color="auto" w:fill="FFFFFF"/>
        </w:rPr>
        <w:t xml:space="preserve"> </w:t>
      </w:r>
      <w:proofErr w:type="spellStart"/>
      <w:r w:rsidR="00871D74" w:rsidRPr="000743E2">
        <w:rPr>
          <w:rStyle w:val="otherlang"/>
          <w:rFonts w:ascii="Helvetica" w:hAnsi="Helvetica" w:cs="Helvetica"/>
          <w:color w:val="333333"/>
          <w:shd w:val="clear" w:color="auto" w:fill="FFFFFF"/>
        </w:rPr>
        <w:t>sexuels</w:t>
      </w:r>
      <w:proofErr w:type="spellEnd"/>
      <w:r w:rsidR="00871D74" w:rsidRPr="000743E2">
        <w:rPr>
          <w:rStyle w:val="otherlang"/>
          <w:rFonts w:ascii="Helvetica" w:hAnsi="Helvetica" w:cs="Helvetica"/>
          <w:color w:val="333333"/>
          <w:shd w:val="clear" w:color="auto" w:fill="FFFFFF"/>
        </w:rPr>
        <w:t xml:space="preserve"> </w:t>
      </w:r>
      <w:r w:rsidR="007321E8" w:rsidRPr="000743E2">
        <w:rPr>
          <w:rStyle w:val="otherlang"/>
          <w:rFonts w:ascii="Helvetica" w:hAnsi="Helvetica" w:cs="Helvetica"/>
          <w:color w:val="333333"/>
          <w:shd w:val="clear" w:color="auto" w:fill="FFFFFF"/>
        </w:rPr>
        <w:t>de la</w:t>
      </w:r>
      <w:r w:rsidR="00871D74" w:rsidRPr="000743E2">
        <w:rPr>
          <w:rStyle w:val="otherlang"/>
          <w:rFonts w:ascii="Helvetica" w:hAnsi="Helvetica" w:cs="Helvetica"/>
          <w:color w:val="333333"/>
          <w:shd w:val="clear" w:color="auto" w:fill="FFFFFF"/>
        </w:rPr>
        <w:t xml:space="preserve"> Sûreté du Québec</w:t>
      </w:r>
      <w:r w:rsidR="00871D74" w:rsidRPr="00544312">
        <w:rPr>
          <w:rFonts w:ascii="Helvetica" w:hAnsi="Helvetica" w:cs="Helvetica"/>
          <w:color w:val="333333"/>
          <w:shd w:val="clear" w:color="auto" w:fill="FFFFFF"/>
        </w:rPr>
        <w:t> </w:t>
      </w:r>
      <w:r w:rsidR="00871D74" w:rsidRPr="001E7604">
        <w:rPr>
          <w:rFonts w:ascii="Helvetica" w:hAnsi="Helvetica" w:cs="Helvetica"/>
          <w:color w:val="333333"/>
          <w:shd w:val="clear" w:color="auto" w:fill="FFFFFF"/>
        </w:rPr>
        <w:t>(</w:t>
      </w:r>
      <w:r w:rsidR="00871D74" w:rsidRPr="000743E2">
        <w:rPr>
          <w:rFonts w:ascii="Helvetica" w:hAnsi="Helvetica" w:cs="Helvetica"/>
          <w:color w:val="333333"/>
          <w:shd w:val="clear" w:color="auto" w:fill="FFFFFF"/>
        </w:rPr>
        <w:t>CQEDS</w:t>
      </w:r>
      <w:r w:rsidR="00871D74" w:rsidRPr="001E7604">
        <w:rPr>
          <w:rFonts w:ascii="Helvetica" w:hAnsi="Helvetica" w:cs="Helvetica"/>
          <w:color w:val="333333"/>
          <w:shd w:val="clear" w:color="auto" w:fill="FFFFFF"/>
        </w:rPr>
        <w:t xml:space="preserve">) (s. 4.1(2) of the </w:t>
      </w:r>
      <w:r w:rsidR="00871D74" w:rsidRPr="001E7604">
        <w:rPr>
          <w:rFonts w:ascii="Helvetica" w:hAnsi="Helvetica" w:cs="Helvetica"/>
          <w:i/>
          <w:iCs/>
          <w:color w:val="333333"/>
          <w:shd w:val="clear" w:color="auto" w:fill="FFFFFF"/>
        </w:rPr>
        <w:t>Act</w:t>
      </w:r>
      <w:r w:rsidR="00871D74" w:rsidRPr="001E7604">
        <w:rPr>
          <w:rFonts w:ascii="Helvetica" w:hAnsi="Helvetica" w:cs="Helvetica"/>
          <w:color w:val="333333"/>
          <w:shd w:val="clear" w:color="auto" w:fill="FFFFFF"/>
        </w:rPr>
        <w:t xml:space="preserve">; s. 2(1) of the </w:t>
      </w:r>
      <w:r w:rsidR="00871D74" w:rsidRPr="001E7604">
        <w:rPr>
          <w:rFonts w:ascii="Helvetica" w:hAnsi="Helvetica" w:cs="Helvetica"/>
          <w:i/>
          <w:iCs/>
          <w:color w:val="333333"/>
          <w:shd w:val="clear" w:color="auto" w:fill="FFFFFF"/>
        </w:rPr>
        <w:t>Regulations</w:t>
      </w:r>
      <w:r w:rsidR="00871D74" w:rsidRPr="001E7604">
        <w:rPr>
          <w:rFonts w:ascii="Helvetica" w:hAnsi="Helvetica" w:cs="Helvetica"/>
          <w:color w:val="333333"/>
          <w:shd w:val="clear" w:color="auto" w:fill="FFFFFF"/>
        </w:rPr>
        <w:t xml:space="preserve">). </w:t>
      </w:r>
    </w:p>
    <w:p w14:paraId="6287F77F" w14:textId="77777777" w:rsidR="00AB6A13" w:rsidRPr="001E7604" w:rsidRDefault="007321E8" w:rsidP="00871D74">
      <w:pPr>
        <w:pStyle w:val="Paragraphe"/>
        <w:spacing w:line="240" w:lineRule="auto"/>
        <w:rPr>
          <w:rFonts w:cs="Arial"/>
          <w:color w:val="000000"/>
        </w:rPr>
      </w:pPr>
      <w:r w:rsidRPr="001E7604">
        <w:rPr>
          <w:rFonts w:cs="Arial"/>
        </w:rPr>
        <w:t>[26]</w:t>
      </w:r>
      <w:r w:rsidRPr="001E7604">
        <w:rPr>
          <w:rFonts w:cs="Arial"/>
        </w:rPr>
        <w:tab/>
      </w:r>
      <w:r w:rsidR="00AB6A13" w:rsidRPr="001E7604">
        <w:rPr>
          <w:rFonts w:cs="Arial"/>
        </w:rPr>
        <w:t xml:space="preserve">Section 5 of the </w:t>
      </w:r>
      <w:r w:rsidR="00AB6A13" w:rsidRPr="001E7604">
        <w:rPr>
          <w:rFonts w:cs="Arial"/>
          <w:i/>
          <w:iCs/>
        </w:rPr>
        <w:t>Act</w:t>
      </w:r>
      <w:r w:rsidR="00AB6A13" w:rsidRPr="001E7604">
        <w:rPr>
          <w:rFonts w:cs="Arial"/>
        </w:rPr>
        <w:t xml:space="preserve"> lists the information that must be provided by the offender when reporting </w:t>
      </w:r>
      <w:r w:rsidR="009D0821">
        <w:rPr>
          <w:rFonts w:cs="Arial"/>
        </w:rPr>
        <w:t xml:space="preserve">to a </w:t>
      </w:r>
      <w:r w:rsidR="00AB6A13" w:rsidRPr="001E7604">
        <w:rPr>
          <w:rFonts w:cs="Arial"/>
        </w:rPr>
        <w:t xml:space="preserve">registration centre, as well as </w:t>
      </w:r>
      <w:r w:rsidR="009D0821">
        <w:rPr>
          <w:rFonts w:cs="Arial"/>
        </w:rPr>
        <w:t xml:space="preserve">the </w:t>
      </w:r>
      <w:r w:rsidRPr="001E7604">
        <w:rPr>
          <w:rFonts w:cs="Arial"/>
        </w:rPr>
        <w:t xml:space="preserve">additional </w:t>
      </w:r>
      <w:r w:rsidR="00AB6A13" w:rsidRPr="001E7604">
        <w:rPr>
          <w:rFonts w:cs="Arial"/>
        </w:rPr>
        <w:t xml:space="preserve">information </w:t>
      </w:r>
      <w:r w:rsidR="00904425" w:rsidRPr="001E7604">
        <w:rPr>
          <w:rFonts w:cs="Arial"/>
        </w:rPr>
        <w:t xml:space="preserve">the offender </w:t>
      </w:r>
      <w:r w:rsidRPr="001E7604">
        <w:rPr>
          <w:rFonts w:cs="Arial"/>
          <w:color w:val="000000"/>
        </w:rPr>
        <w:t>could be required to provide at the request of the person collecting the information:</w:t>
      </w:r>
    </w:p>
    <w:p w14:paraId="152EB6FB" w14:textId="77777777" w:rsidR="008067CA" w:rsidRPr="008067CA" w:rsidRDefault="008067CA" w:rsidP="008067CA">
      <w:pPr>
        <w:pStyle w:val="Paragraphedeliste"/>
        <w:spacing w:before="160"/>
        <w:ind w:left="851" w:right="418"/>
        <w:jc w:val="both"/>
        <w:rPr>
          <w:rFonts w:cs="Arial"/>
          <w:bCs/>
          <w:sz w:val="22"/>
        </w:rPr>
      </w:pPr>
      <w:r w:rsidRPr="008067CA">
        <w:rPr>
          <w:rFonts w:cs="Arial"/>
          <w:b/>
          <w:sz w:val="22"/>
        </w:rPr>
        <w:lastRenderedPageBreak/>
        <w:t>5 (1) </w:t>
      </w:r>
      <w:r w:rsidRPr="008067CA">
        <w:rPr>
          <w:rFonts w:cs="Arial"/>
          <w:bCs/>
          <w:sz w:val="22"/>
        </w:rPr>
        <w:t>When a sex offender reports to a registration centre, they shall provide the following information to a person who collects information at the registration centre:</w:t>
      </w:r>
    </w:p>
    <w:p w14:paraId="3C2E679E" w14:textId="77777777" w:rsidR="008067CA" w:rsidRPr="008067CA" w:rsidRDefault="008067CA" w:rsidP="008067CA">
      <w:pPr>
        <w:spacing w:before="160"/>
        <w:ind w:left="1134" w:right="418"/>
        <w:jc w:val="both"/>
        <w:rPr>
          <w:rFonts w:cs="Arial"/>
          <w:bCs/>
          <w:sz w:val="22"/>
        </w:rPr>
      </w:pPr>
      <w:r w:rsidRPr="008067CA">
        <w:rPr>
          <w:rFonts w:cs="Arial"/>
          <w:b/>
          <w:sz w:val="22"/>
        </w:rPr>
        <w:t>(a) </w:t>
      </w:r>
      <w:r w:rsidRPr="008067CA">
        <w:rPr>
          <w:rFonts w:cs="Arial"/>
          <w:bCs/>
          <w:sz w:val="22"/>
        </w:rPr>
        <w:t>their given name and surname, and every alias that they use;</w:t>
      </w:r>
    </w:p>
    <w:p w14:paraId="5B49E739" w14:textId="77777777" w:rsidR="008067CA" w:rsidRPr="008067CA" w:rsidRDefault="008067CA" w:rsidP="008067CA">
      <w:pPr>
        <w:spacing w:before="160"/>
        <w:ind w:left="1134" w:right="418"/>
        <w:jc w:val="both"/>
        <w:rPr>
          <w:rFonts w:cs="Arial"/>
          <w:b/>
          <w:sz w:val="22"/>
        </w:rPr>
      </w:pPr>
      <w:r w:rsidRPr="008067CA">
        <w:rPr>
          <w:rFonts w:cs="Arial"/>
          <w:b/>
          <w:sz w:val="22"/>
        </w:rPr>
        <w:t>(b) </w:t>
      </w:r>
      <w:r w:rsidRPr="008067CA">
        <w:rPr>
          <w:rFonts w:cs="Arial"/>
          <w:bCs/>
          <w:sz w:val="22"/>
        </w:rPr>
        <w:t>their date of birth and gender;</w:t>
      </w:r>
    </w:p>
    <w:p w14:paraId="3D3852D8" w14:textId="77777777" w:rsidR="008067CA" w:rsidRPr="008067CA" w:rsidRDefault="008067CA" w:rsidP="008067CA">
      <w:pPr>
        <w:spacing w:before="160"/>
        <w:ind w:left="1134" w:right="418"/>
        <w:jc w:val="both"/>
        <w:rPr>
          <w:rFonts w:cs="Arial"/>
          <w:b/>
          <w:sz w:val="22"/>
        </w:rPr>
      </w:pPr>
      <w:r w:rsidRPr="008067CA">
        <w:rPr>
          <w:rFonts w:cs="Arial"/>
          <w:b/>
          <w:sz w:val="22"/>
        </w:rPr>
        <w:t>(c) </w:t>
      </w:r>
      <w:r w:rsidRPr="008067CA">
        <w:rPr>
          <w:rFonts w:cs="Arial"/>
          <w:bCs/>
          <w:sz w:val="22"/>
        </w:rPr>
        <w:t>the address of their main residence and every secondary residence or, if there is no such address, the location of that place;</w:t>
      </w:r>
    </w:p>
    <w:p w14:paraId="34CEF9D8" w14:textId="77777777" w:rsidR="008067CA" w:rsidRPr="008067CA" w:rsidRDefault="008067CA" w:rsidP="008067CA">
      <w:pPr>
        <w:spacing w:before="160"/>
        <w:ind w:left="1134" w:right="418"/>
        <w:jc w:val="both"/>
        <w:rPr>
          <w:rFonts w:cs="Arial"/>
          <w:b/>
          <w:sz w:val="22"/>
        </w:rPr>
      </w:pPr>
      <w:r w:rsidRPr="008067CA">
        <w:rPr>
          <w:rFonts w:cs="Arial"/>
          <w:b/>
          <w:sz w:val="22"/>
        </w:rPr>
        <w:t>(d) </w:t>
      </w:r>
      <w:r w:rsidRPr="008067CA">
        <w:rPr>
          <w:rFonts w:cs="Arial"/>
          <w:bCs/>
          <w:sz w:val="22"/>
        </w:rPr>
        <w:t>the address of every place at which they are employed or retained or are engaged on a volunteer basis — or, if there is no address, the location of that place — the name of their employer or the person who engages them on a volunteer basis or retains them and the type of work that they do there;</w:t>
      </w:r>
    </w:p>
    <w:p w14:paraId="035390FD" w14:textId="77777777" w:rsidR="008067CA" w:rsidRPr="008067CA" w:rsidRDefault="008067CA" w:rsidP="008067CA">
      <w:pPr>
        <w:spacing w:before="160"/>
        <w:ind w:left="1134" w:right="418"/>
        <w:jc w:val="both"/>
        <w:rPr>
          <w:rFonts w:cs="Arial"/>
          <w:b/>
          <w:sz w:val="22"/>
        </w:rPr>
      </w:pPr>
      <w:r w:rsidRPr="008067CA">
        <w:rPr>
          <w:rFonts w:cs="Arial"/>
          <w:b/>
          <w:sz w:val="22"/>
        </w:rPr>
        <w:t>(d.1) </w:t>
      </w:r>
      <w:r w:rsidRPr="008067CA">
        <w:rPr>
          <w:rFonts w:cs="Arial"/>
          <w:bCs/>
          <w:sz w:val="22"/>
        </w:rPr>
        <w:t>if applicable, their status as an officer or a non-commissioned member of the Canadian Forces within the meaning of subsection 2(1) of the </w:t>
      </w:r>
      <w:hyperlink r:id="rId12" w:history="1">
        <w:r w:rsidRPr="008067CA">
          <w:rPr>
            <w:rFonts w:cs="Arial"/>
            <w:bCs/>
            <w:sz w:val="22"/>
          </w:rPr>
          <w:t>National Defence Act</w:t>
        </w:r>
      </w:hyperlink>
      <w:r w:rsidRPr="008067CA">
        <w:rPr>
          <w:rFonts w:cs="Arial"/>
          <w:bCs/>
          <w:sz w:val="22"/>
        </w:rPr>
        <w:t> and the address and telephone number of their unit within the meaning of that subsection;</w:t>
      </w:r>
    </w:p>
    <w:p w14:paraId="37EDF242" w14:textId="77777777" w:rsidR="008067CA" w:rsidRPr="008067CA" w:rsidRDefault="008067CA" w:rsidP="008067CA">
      <w:pPr>
        <w:spacing w:before="160"/>
        <w:ind w:left="1134" w:right="418"/>
        <w:jc w:val="both"/>
        <w:rPr>
          <w:rFonts w:cs="Arial"/>
          <w:b/>
          <w:sz w:val="22"/>
        </w:rPr>
      </w:pPr>
      <w:r w:rsidRPr="008067CA">
        <w:rPr>
          <w:rFonts w:cs="Arial"/>
          <w:b/>
          <w:sz w:val="22"/>
        </w:rPr>
        <w:t>(e) </w:t>
      </w:r>
      <w:r w:rsidRPr="008067CA">
        <w:rPr>
          <w:rFonts w:cs="Arial"/>
          <w:bCs/>
          <w:sz w:val="22"/>
        </w:rPr>
        <w:t>the address of every educational institution at which they are enrolled or, if there is no such address, the location of that place;</w:t>
      </w:r>
    </w:p>
    <w:p w14:paraId="3E73983C" w14:textId="77777777" w:rsidR="008067CA" w:rsidRPr="008067CA" w:rsidRDefault="008067CA" w:rsidP="008067CA">
      <w:pPr>
        <w:spacing w:before="160"/>
        <w:ind w:left="1134" w:right="418"/>
        <w:jc w:val="both"/>
        <w:rPr>
          <w:rFonts w:cs="Arial"/>
          <w:b/>
          <w:sz w:val="22"/>
        </w:rPr>
      </w:pPr>
      <w:r w:rsidRPr="008067CA">
        <w:rPr>
          <w:rFonts w:cs="Arial"/>
          <w:b/>
          <w:sz w:val="22"/>
        </w:rPr>
        <w:t>(f) </w:t>
      </w:r>
      <w:r w:rsidRPr="008067CA">
        <w:rPr>
          <w:rFonts w:cs="Arial"/>
          <w:bCs/>
          <w:sz w:val="22"/>
        </w:rPr>
        <w:t>a telephone number at which they may be reached, if any, for every place referred to in paragraphs (c) and (d), and the number of every mobile telephone or pager in their possession;</w:t>
      </w:r>
    </w:p>
    <w:p w14:paraId="73A4007F" w14:textId="77777777" w:rsidR="008067CA" w:rsidRPr="008067CA" w:rsidRDefault="008067CA" w:rsidP="008067CA">
      <w:pPr>
        <w:spacing w:before="160"/>
        <w:ind w:left="1134" w:right="418"/>
        <w:jc w:val="both"/>
        <w:rPr>
          <w:rFonts w:cs="Arial"/>
          <w:bCs/>
          <w:sz w:val="22"/>
        </w:rPr>
      </w:pPr>
      <w:r w:rsidRPr="008067CA">
        <w:rPr>
          <w:rFonts w:cs="Arial"/>
          <w:b/>
          <w:sz w:val="22"/>
        </w:rPr>
        <w:t>(g) </w:t>
      </w:r>
      <w:r w:rsidRPr="008067CA">
        <w:rPr>
          <w:rFonts w:cs="Arial"/>
          <w:bCs/>
          <w:sz w:val="22"/>
        </w:rPr>
        <w:t>their height and weight and a description of every physical distinguishing mark that they have;</w:t>
      </w:r>
    </w:p>
    <w:p w14:paraId="75B40C02" w14:textId="77777777" w:rsidR="008067CA" w:rsidRPr="008067CA" w:rsidRDefault="008067CA" w:rsidP="008067CA">
      <w:pPr>
        <w:spacing w:before="160"/>
        <w:ind w:left="1134" w:right="418"/>
        <w:jc w:val="both"/>
        <w:rPr>
          <w:rFonts w:cs="Arial"/>
          <w:b/>
          <w:sz w:val="22"/>
        </w:rPr>
      </w:pPr>
      <w:r w:rsidRPr="008067CA">
        <w:rPr>
          <w:rFonts w:cs="Arial"/>
          <w:bCs/>
          <w:sz w:val="22"/>
        </w:rPr>
        <w:t>(</w:t>
      </w:r>
      <w:r w:rsidRPr="008067CA">
        <w:rPr>
          <w:rFonts w:cs="Arial"/>
          <w:b/>
          <w:sz w:val="22"/>
        </w:rPr>
        <w:t>h)</w:t>
      </w:r>
      <w:r w:rsidRPr="008067CA">
        <w:rPr>
          <w:rFonts w:cs="Arial"/>
          <w:bCs/>
          <w:sz w:val="22"/>
        </w:rPr>
        <w:t> the licence plate number, make, model, body type, year of manufacture and colour of the motor vehicles that are registered in their name or that they use regularly;</w:t>
      </w:r>
    </w:p>
    <w:p w14:paraId="173D9CF1" w14:textId="77777777" w:rsidR="008067CA" w:rsidRPr="008067CA" w:rsidRDefault="008067CA" w:rsidP="008067CA">
      <w:pPr>
        <w:spacing w:before="160"/>
        <w:ind w:left="1134" w:right="418"/>
        <w:jc w:val="both"/>
        <w:rPr>
          <w:rFonts w:cs="Arial"/>
          <w:b/>
          <w:sz w:val="22"/>
        </w:rPr>
      </w:pPr>
      <w:r w:rsidRPr="008067CA">
        <w:rPr>
          <w:rFonts w:cs="Arial"/>
          <w:b/>
          <w:sz w:val="22"/>
        </w:rPr>
        <w:t>(i) </w:t>
      </w:r>
      <w:r w:rsidRPr="008067CA">
        <w:rPr>
          <w:rFonts w:cs="Arial"/>
          <w:bCs/>
          <w:sz w:val="22"/>
        </w:rPr>
        <w:t>the licence number and the name of the issuing jurisdiction of every driver’s licence that they hold; and</w:t>
      </w:r>
    </w:p>
    <w:p w14:paraId="31BA98E7" w14:textId="77777777" w:rsidR="008067CA" w:rsidRPr="001E7604" w:rsidRDefault="008067CA" w:rsidP="008067CA">
      <w:pPr>
        <w:spacing w:before="160"/>
        <w:ind w:left="1134" w:right="418"/>
        <w:jc w:val="both"/>
        <w:rPr>
          <w:rFonts w:cs="Arial"/>
          <w:bCs/>
          <w:sz w:val="22"/>
        </w:rPr>
      </w:pPr>
      <w:r w:rsidRPr="008067CA">
        <w:rPr>
          <w:rFonts w:cs="Arial"/>
          <w:b/>
          <w:sz w:val="22"/>
        </w:rPr>
        <w:t>(j) </w:t>
      </w:r>
      <w:r w:rsidRPr="008067CA">
        <w:rPr>
          <w:rFonts w:cs="Arial"/>
          <w:bCs/>
          <w:sz w:val="22"/>
        </w:rPr>
        <w:t>the passport number and the name of the issuing jurisdiction of every passport that they hold.</w:t>
      </w:r>
    </w:p>
    <w:p w14:paraId="5E88971B" w14:textId="77777777" w:rsidR="008067CA" w:rsidRPr="008067CA" w:rsidRDefault="008067CA" w:rsidP="0099106C">
      <w:pPr>
        <w:pStyle w:val="Paragraphedeliste"/>
        <w:spacing w:before="160" w:after="240"/>
        <w:ind w:left="851" w:right="420"/>
        <w:jc w:val="both"/>
        <w:rPr>
          <w:rFonts w:cs="Arial"/>
          <w:b/>
          <w:sz w:val="22"/>
        </w:rPr>
      </w:pPr>
      <w:r w:rsidRPr="008067CA">
        <w:rPr>
          <w:rFonts w:cs="Arial"/>
          <w:b/>
          <w:sz w:val="22"/>
        </w:rPr>
        <w:t>(3) </w:t>
      </w:r>
      <w:r w:rsidRPr="008067CA">
        <w:rPr>
          <w:rFonts w:cs="Arial"/>
          <w:bCs/>
          <w:sz w:val="22"/>
        </w:rPr>
        <w:t>When a sex offender reports to a registration centre in person, the person who collects the information referred to in subsection (1) may record any observable characteristic that may assist in identification of the sex offender, including their eye colour and hair colour, and may require that their photograph be taken.</w:t>
      </w:r>
    </w:p>
    <w:p w14:paraId="3919C1B3" w14:textId="77777777" w:rsidR="004818D6" w:rsidRPr="001E7604" w:rsidRDefault="0099106C" w:rsidP="0099106C">
      <w:pPr>
        <w:pStyle w:val="Paragraphe"/>
        <w:spacing w:line="240" w:lineRule="auto"/>
        <w:rPr>
          <w:rFonts w:cs="Arial"/>
        </w:rPr>
      </w:pPr>
      <w:r w:rsidRPr="001E7604">
        <w:rPr>
          <w:rFonts w:cs="Arial"/>
        </w:rPr>
        <w:t>[27]</w:t>
      </w:r>
      <w:r w:rsidRPr="001E7604">
        <w:rPr>
          <w:rFonts w:cs="Arial"/>
        </w:rPr>
        <w:tab/>
        <w:t xml:space="preserve">Section 5.1 of the </w:t>
      </w:r>
      <w:r w:rsidRPr="001E7604">
        <w:rPr>
          <w:rFonts w:cs="Arial"/>
          <w:i/>
          <w:iCs/>
        </w:rPr>
        <w:t>Act</w:t>
      </w:r>
      <w:r w:rsidRPr="001E7604">
        <w:rPr>
          <w:rFonts w:cs="Arial"/>
        </w:rPr>
        <w:t xml:space="preserve"> requires </w:t>
      </w:r>
      <w:r w:rsidR="00A65A69">
        <w:rPr>
          <w:rFonts w:cs="Arial"/>
        </w:rPr>
        <w:t>a sex offender</w:t>
      </w:r>
      <w:r w:rsidRPr="001E7604">
        <w:rPr>
          <w:rFonts w:cs="Arial"/>
        </w:rPr>
        <w:t xml:space="preserve"> to notify </w:t>
      </w:r>
      <w:r w:rsidR="002A118E" w:rsidRPr="001E7604">
        <w:rPr>
          <w:rFonts w:cs="Arial"/>
        </w:rPr>
        <w:t>a</w:t>
      </w:r>
      <w:r w:rsidRPr="001E7604">
        <w:rPr>
          <w:rFonts w:cs="Arial"/>
        </w:rPr>
        <w:t xml:space="preserve"> person who collects the information at the registration centre of any change in the information </w:t>
      </w:r>
      <w:r w:rsidR="00DD403D">
        <w:rPr>
          <w:rFonts w:cs="Arial"/>
        </w:rPr>
        <w:t xml:space="preserve">they have </w:t>
      </w:r>
      <w:r w:rsidRPr="001E7604">
        <w:rPr>
          <w:rFonts w:cs="Arial"/>
        </w:rPr>
        <w:t xml:space="preserve">provided under s. 5(1)(d) within seven days </w:t>
      </w:r>
      <w:r w:rsidR="002A118E" w:rsidRPr="001E7604">
        <w:rPr>
          <w:rFonts w:cs="Arial"/>
        </w:rPr>
        <w:t>after the date of the</w:t>
      </w:r>
      <w:r w:rsidRPr="001E7604">
        <w:rPr>
          <w:rFonts w:cs="Arial"/>
        </w:rPr>
        <w:t xml:space="preserve"> change. </w:t>
      </w:r>
    </w:p>
    <w:p w14:paraId="2C28B02B" w14:textId="77777777" w:rsidR="0099106C" w:rsidRPr="001E7604" w:rsidRDefault="0099106C" w:rsidP="0099106C">
      <w:pPr>
        <w:pStyle w:val="Paragraphe"/>
        <w:spacing w:line="240" w:lineRule="auto"/>
        <w:rPr>
          <w:rFonts w:cs="Arial"/>
        </w:rPr>
      </w:pPr>
      <w:r w:rsidRPr="001E7604">
        <w:rPr>
          <w:rFonts w:cs="Arial"/>
        </w:rPr>
        <w:t>[28]</w:t>
      </w:r>
      <w:r w:rsidRPr="001E7604">
        <w:rPr>
          <w:rFonts w:cs="Arial"/>
        </w:rPr>
        <w:tab/>
        <w:t xml:space="preserve">Section 6 of the </w:t>
      </w:r>
      <w:r w:rsidRPr="001E7604">
        <w:rPr>
          <w:rFonts w:cs="Arial"/>
          <w:i/>
          <w:iCs/>
        </w:rPr>
        <w:t>Act</w:t>
      </w:r>
      <w:r w:rsidRPr="001E7604">
        <w:rPr>
          <w:rFonts w:cs="Arial"/>
        </w:rPr>
        <w:t xml:space="preserve"> outlines the notifications that must be provided </w:t>
      </w:r>
      <w:r w:rsidR="00A65A69">
        <w:rPr>
          <w:rFonts w:cs="Arial"/>
        </w:rPr>
        <w:t xml:space="preserve">by a </w:t>
      </w:r>
      <w:r w:rsidRPr="001E7604">
        <w:rPr>
          <w:rFonts w:cs="Arial"/>
        </w:rPr>
        <w:t xml:space="preserve">sex offender to the registration centre if </w:t>
      </w:r>
      <w:r w:rsidR="00DD403D">
        <w:rPr>
          <w:rFonts w:cs="Arial"/>
        </w:rPr>
        <w:t>they</w:t>
      </w:r>
      <w:r w:rsidR="002D0A1F" w:rsidRPr="001E7604">
        <w:rPr>
          <w:rFonts w:cs="Arial"/>
        </w:rPr>
        <w:t xml:space="preserve"> </w:t>
      </w:r>
      <w:r w:rsidR="002A118E" w:rsidRPr="001E7604">
        <w:rPr>
          <w:rFonts w:cs="Arial"/>
        </w:rPr>
        <w:t xml:space="preserve">will be away from </w:t>
      </w:r>
      <w:r w:rsidR="002D0A1F">
        <w:rPr>
          <w:rFonts w:cs="Arial"/>
        </w:rPr>
        <w:t>their</w:t>
      </w:r>
      <w:r w:rsidR="002D0A1F" w:rsidRPr="001E7604">
        <w:rPr>
          <w:rFonts w:cs="Arial"/>
        </w:rPr>
        <w:t xml:space="preserve"> </w:t>
      </w:r>
      <w:r w:rsidR="002A118E" w:rsidRPr="001E7604">
        <w:rPr>
          <w:rFonts w:cs="Arial"/>
        </w:rPr>
        <w:t>main residence</w:t>
      </w:r>
      <w:r w:rsidRPr="001E7604">
        <w:rPr>
          <w:rFonts w:cs="Arial"/>
        </w:rPr>
        <w:t xml:space="preserve"> </w:t>
      </w:r>
      <w:r w:rsidR="002A118E" w:rsidRPr="001E7604">
        <w:rPr>
          <w:rFonts w:cs="Arial"/>
        </w:rPr>
        <w:t>as follows:</w:t>
      </w:r>
    </w:p>
    <w:p w14:paraId="2FFB27AE" w14:textId="77777777" w:rsidR="002A118E" w:rsidRPr="002A118E" w:rsidRDefault="002A118E" w:rsidP="002A118E">
      <w:pPr>
        <w:pStyle w:val="Paragraphedeliste"/>
        <w:spacing w:before="160"/>
        <w:ind w:left="851" w:right="418"/>
        <w:jc w:val="both"/>
        <w:rPr>
          <w:rFonts w:cs="Arial"/>
          <w:b/>
          <w:sz w:val="22"/>
        </w:rPr>
      </w:pPr>
      <w:r w:rsidRPr="002A118E">
        <w:rPr>
          <w:rFonts w:cs="Arial"/>
          <w:b/>
          <w:sz w:val="22"/>
        </w:rPr>
        <w:lastRenderedPageBreak/>
        <w:t>6 (1) </w:t>
      </w:r>
      <w:r w:rsidRPr="002A118E">
        <w:rPr>
          <w:rFonts w:cs="Arial"/>
          <w:bCs/>
          <w:sz w:val="22"/>
        </w:rPr>
        <w:t>Subject to subsection (1.1), a sex offender other than one who is referred to in subsection (1.01) shall notify a person who collects information at the registration centre referred to in section 7.1</w:t>
      </w:r>
    </w:p>
    <w:p w14:paraId="512E11AE" w14:textId="77777777" w:rsidR="002A118E" w:rsidRPr="002A118E" w:rsidRDefault="002A118E" w:rsidP="002A118E">
      <w:pPr>
        <w:spacing w:before="160"/>
        <w:ind w:left="1134" w:right="418"/>
        <w:jc w:val="both"/>
        <w:rPr>
          <w:rFonts w:cs="Arial"/>
          <w:b/>
          <w:sz w:val="22"/>
        </w:rPr>
      </w:pPr>
      <w:r w:rsidRPr="002A118E">
        <w:rPr>
          <w:rFonts w:cs="Arial"/>
          <w:b/>
          <w:sz w:val="22"/>
        </w:rPr>
        <w:t>(a) </w:t>
      </w:r>
      <w:r w:rsidRPr="002A118E">
        <w:rPr>
          <w:rFonts w:cs="Arial"/>
          <w:bCs/>
          <w:sz w:val="22"/>
        </w:rPr>
        <w:t>before the sex offender’s departure — of the dates of their departure and return and of every address or location at which they expect to stay in Canada or outside Canada — if they expect not to be at their main residence or any of their secondary residences for a period of seven or more consecutive days;</w:t>
      </w:r>
    </w:p>
    <w:p w14:paraId="6F692762" w14:textId="77777777" w:rsidR="002A118E" w:rsidRPr="002A118E" w:rsidRDefault="002A118E" w:rsidP="002A118E">
      <w:pPr>
        <w:spacing w:before="160"/>
        <w:ind w:left="1134" w:right="418"/>
        <w:jc w:val="both"/>
        <w:rPr>
          <w:rFonts w:cs="Arial"/>
          <w:b/>
          <w:sz w:val="22"/>
        </w:rPr>
      </w:pPr>
      <w:r w:rsidRPr="002A118E">
        <w:rPr>
          <w:rFonts w:cs="Arial"/>
          <w:b/>
          <w:sz w:val="22"/>
        </w:rPr>
        <w:t>(b) </w:t>
      </w:r>
      <w:r w:rsidRPr="002A118E">
        <w:rPr>
          <w:rFonts w:cs="Arial"/>
          <w:bCs/>
          <w:sz w:val="22"/>
        </w:rPr>
        <w:t>within seven days after their departure — of the date of their return and of every address or location at which they are staying in Canada or outside Canada — if they decide, after departure, not to be at their main residence or any of their secondary residences for a period of seven or more consecutive days or if they have not given a notification required under paragraph (a); and</w:t>
      </w:r>
    </w:p>
    <w:p w14:paraId="3018DF60" w14:textId="77777777" w:rsidR="002A118E" w:rsidRPr="002A118E" w:rsidRDefault="002A118E" w:rsidP="002A118E">
      <w:pPr>
        <w:spacing w:before="160"/>
        <w:ind w:left="1134" w:right="418"/>
        <w:jc w:val="both"/>
        <w:rPr>
          <w:rFonts w:cs="Arial"/>
          <w:b/>
          <w:sz w:val="22"/>
        </w:rPr>
      </w:pPr>
      <w:r w:rsidRPr="002A118E">
        <w:rPr>
          <w:rFonts w:cs="Arial"/>
          <w:b/>
          <w:sz w:val="22"/>
        </w:rPr>
        <w:t>(c) </w:t>
      </w:r>
      <w:r w:rsidRPr="002A118E">
        <w:rPr>
          <w:rFonts w:cs="Arial"/>
          <w:bCs/>
          <w:sz w:val="22"/>
        </w:rPr>
        <w:t>before departure or, if it is later, within seven days after the day on which the change is made — of a change in address, location or date.</w:t>
      </w:r>
    </w:p>
    <w:p w14:paraId="453E3A9E" w14:textId="77777777" w:rsidR="002A118E" w:rsidRPr="002A118E" w:rsidRDefault="002A118E" w:rsidP="002A118E">
      <w:pPr>
        <w:spacing w:before="160"/>
        <w:ind w:left="851" w:right="418"/>
        <w:jc w:val="both"/>
        <w:rPr>
          <w:rFonts w:cs="Arial"/>
          <w:b/>
          <w:sz w:val="22"/>
        </w:rPr>
      </w:pPr>
      <w:r w:rsidRPr="002A118E">
        <w:rPr>
          <w:rFonts w:cs="Arial"/>
          <w:b/>
          <w:sz w:val="22"/>
        </w:rPr>
        <w:t>Sex offender convicted of sex offence against child</w:t>
      </w:r>
    </w:p>
    <w:p w14:paraId="7F5BA9F1" w14:textId="77777777" w:rsidR="002A118E" w:rsidRPr="002A118E" w:rsidRDefault="002A118E" w:rsidP="002A118E">
      <w:pPr>
        <w:spacing w:before="160"/>
        <w:ind w:left="851" w:right="418"/>
        <w:jc w:val="both"/>
        <w:rPr>
          <w:rFonts w:cs="Arial"/>
          <w:b/>
          <w:sz w:val="22"/>
        </w:rPr>
      </w:pPr>
      <w:r w:rsidRPr="002A118E">
        <w:rPr>
          <w:rFonts w:cs="Arial"/>
          <w:b/>
          <w:sz w:val="22"/>
        </w:rPr>
        <w:t>(1.01) </w:t>
      </w:r>
      <w:r w:rsidRPr="002A118E">
        <w:rPr>
          <w:rFonts w:cs="Arial"/>
          <w:bCs/>
          <w:sz w:val="22"/>
        </w:rPr>
        <w:t>Subject to subsection (1.1), a sex offender who is convicted of a sexual offence against a child shall notify a person who collects information at the registration centre referred to in section 7.1</w:t>
      </w:r>
    </w:p>
    <w:p w14:paraId="7A938DFD" w14:textId="77777777" w:rsidR="002A118E" w:rsidRPr="002A118E" w:rsidRDefault="002A118E" w:rsidP="002A118E">
      <w:pPr>
        <w:spacing w:before="160"/>
        <w:ind w:left="1134" w:right="418"/>
        <w:jc w:val="both"/>
        <w:rPr>
          <w:rFonts w:cs="Arial"/>
          <w:bCs/>
          <w:sz w:val="22"/>
        </w:rPr>
      </w:pPr>
      <w:r w:rsidRPr="002A118E">
        <w:rPr>
          <w:rFonts w:cs="Arial"/>
          <w:b/>
          <w:sz w:val="22"/>
        </w:rPr>
        <w:t>(a) </w:t>
      </w:r>
      <w:r w:rsidRPr="002A118E">
        <w:rPr>
          <w:rFonts w:cs="Arial"/>
          <w:bCs/>
          <w:sz w:val="22"/>
        </w:rPr>
        <w:t>before the sex offender’s departure — of the dates of their departure and return and of every address or location at which they expect to stay in Canada — if they expect not to be at their main residence or any of their secondary residences for a period of seven or more consecutive days;</w:t>
      </w:r>
    </w:p>
    <w:p w14:paraId="09BB2477" w14:textId="77777777" w:rsidR="002A118E" w:rsidRPr="002A118E" w:rsidRDefault="002A118E" w:rsidP="002A118E">
      <w:pPr>
        <w:spacing w:before="160"/>
        <w:ind w:left="1134" w:right="418"/>
        <w:jc w:val="both"/>
        <w:rPr>
          <w:rFonts w:cs="Arial"/>
          <w:bCs/>
          <w:sz w:val="22"/>
        </w:rPr>
      </w:pPr>
      <w:r w:rsidRPr="002A118E">
        <w:rPr>
          <w:rFonts w:cs="Arial"/>
          <w:b/>
          <w:sz w:val="22"/>
        </w:rPr>
        <w:t>(b) </w:t>
      </w:r>
      <w:r w:rsidRPr="002A118E">
        <w:rPr>
          <w:rFonts w:cs="Arial"/>
          <w:bCs/>
          <w:sz w:val="22"/>
        </w:rPr>
        <w:t>before their departure, of the dates of their departure and return and of every address or location at which they expect to stay outside Canada;</w:t>
      </w:r>
    </w:p>
    <w:p w14:paraId="6B729EF4" w14:textId="77777777" w:rsidR="002A118E" w:rsidRPr="002A118E" w:rsidRDefault="002A118E" w:rsidP="002A118E">
      <w:pPr>
        <w:spacing w:before="160"/>
        <w:ind w:left="1134" w:right="418"/>
        <w:jc w:val="both"/>
        <w:rPr>
          <w:rFonts w:cs="Arial"/>
          <w:bCs/>
          <w:sz w:val="22"/>
        </w:rPr>
      </w:pPr>
      <w:r w:rsidRPr="002A118E">
        <w:rPr>
          <w:rFonts w:cs="Arial"/>
          <w:b/>
          <w:sz w:val="22"/>
        </w:rPr>
        <w:t>(c) </w:t>
      </w:r>
      <w:r w:rsidRPr="002A118E">
        <w:rPr>
          <w:rFonts w:cs="Arial"/>
          <w:bCs/>
          <w:sz w:val="22"/>
        </w:rPr>
        <w:t>within seven days after their departure — of the date of their return and of every address or location at which they are staying in Canada — if they decide, after departure, not to be at their main residence or any of their secondary residences for a period of seven or more consecutive days or if they have not given a notification required under paragraph (a);</w:t>
      </w:r>
    </w:p>
    <w:p w14:paraId="2748D98C" w14:textId="77777777" w:rsidR="002A118E" w:rsidRPr="002A118E" w:rsidRDefault="002A118E" w:rsidP="002A118E">
      <w:pPr>
        <w:spacing w:before="160"/>
        <w:ind w:left="1134" w:right="418"/>
        <w:jc w:val="both"/>
        <w:rPr>
          <w:rFonts w:cs="Arial"/>
          <w:bCs/>
          <w:sz w:val="22"/>
        </w:rPr>
      </w:pPr>
      <w:r w:rsidRPr="002A118E">
        <w:rPr>
          <w:rFonts w:cs="Arial"/>
          <w:b/>
          <w:sz w:val="22"/>
        </w:rPr>
        <w:t>(d) </w:t>
      </w:r>
      <w:r w:rsidRPr="002A118E">
        <w:rPr>
          <w:rFonts w:cs="Arial"/>
          <w:bCs/>
          <w:sz w:val="22"/>
        </w:rPr>
        <w:t>without delay, after their departure — of the date of their return and of every address or location at which they are staying outside Canada — if they decide, after departure, to extend their stay beyond the date of return that they indicated in the notification they gave under paragraph (b) or if they have not given a notification under paragraph (b); and</w:t>
      </w:r>
    </w:p>
    <w:p w14:paraId="30CEA0B5" w14:textId="77777777" w:rsidR="002A118E" w:rsidRPr="002A118E" w:rsidRDefault="002A118E" w:rsidP="002A118E">
      <w:pPr>
        <w:spacing w:before="160"/>
        <w:ind w:left="1134" w:right="418"/>
        <w:jc w:val="both"/>
        <w:rPr>
          <w:rFonts w:cs="Arial"/>
          <w:bCs/>
          <w:sz w:val="22"/>
        </w:rPr>
      </w:pPr>
      <w:r w:rsidRPr="002A118E">
        <w:rPr>
          <w:rFonts w:cs="Arial"/>
          <w:b/>
          <w:sz w:val="22"/>
        </w:rPr>
        <w:t>(e) </w:t>
      </w:r>
      <w:r w:rsidRPr="002A118E">
        <w:rPr>
          <w:rFonts w:cs="Arial"/>
          <w:bCs/>
          <w:sz w:val="22"/>
        </w:rPr>
        <w:t>of a change in address, location or date, before their departure or</w:t>
      </w:r>
    </w:p>
    <w:p w14:paraId="01F81939" w14:textId="77777777" w:rsidR="002A118E" w:rsidRPr="002A118E" w:rsidRDefault="002A118E" w:rsidP="002A118E">
      <w:pPr>
        <w:spacing w:before="160"/>
        <w:ind w:left="1418" w:right="418"/>
        <w:jc w:val="both"/>
        <w:rPr>
          <w:rFonts w:cs="Arial"/>
          <w:b/>
          <w:sz w:val="22"/>
        </w:rPr>
      </w:pPr>
      <w:r w:rsidRPr="002A118E">
        <w:rPr>
          <w:rFonts w:ascii="Helvetica" w:hAnsi="Helvetica" w:cs="Helvetica"/>
          <w:b/>
          <w:bCs/>
          <w:color w:val="000000"/>
          <w:szCs w:val="24"/>
          <w:lang w:eastAsia="en-CA"/>
        </w:rPr>
        <w:t>(i</w:t>
      </w:r>
      <w:r w:rsidRPr="002A118E">
        <w:rPr>
          <w:rFonts w:cs="Arial"/>
          <w:b/>
          <w:sz w:val="22"/>
        </w:rPr>
        <w:t>) </w:t>
      </w:r>
      <w:r w:rsidRPr="002A118E">
        <w:rPr>
          <w:rFonts w:cs="Arial"/>
          <w:bCs/>
          <w:sz w:val="22"/>
        </w:rPr>
        <w:t>if the change is made after their departure and they are staying in Canada, within seven days after the date on which the change is made, or</w:t>
      </w:r>
    </w:p>
    <w:p w14:paraId="25EC4E8A" w14:textId="77777777" w:rsidR="002A118E" w:rsidRPr="002A118E" w:rsidRDefault="002A118E" w:rsidP="002A118E">
      <w:pPr>
        <w:spacing w:before="160"/>
        <w:ind w:left="1418" w:right="418"/>
        <w:jc w:val="both"/>
        <w:rPr>
          <w:rFonts w:cs="Arial"/>
          <w:b/>
          <w:sz w:val="22"/>
        </w:rPr>
      </w:pPr>
      <w:r w:rsidRPr="002A118E">
        <w:rPr>
          <w:rFonts w:cs="Arial"/>
          <w:b/>
          <w:sz w:val="22"/>
        </w:rPr>
        <w:t>(ii) </w:t>
      </w:r>
      <w:r w:rsidRPr="002A118E">
        <w:rPr>
          <w:rFonts w:cs="Arial"/>
          <w:bCs/>
          <w:sz w:val="22"/>
        </w:rPr>
        <w:t>if the change is made after their departure and they are staying outside Canada, without delay after the date on which the change is made.</w:t>
      </w:r>
    </w:p>
    <w:p w14:paraId="758DCBC3" w14:textId="77777777" w:rsidR="002A118E" w:rsidRPr="001E7604" w:rsidRDefault="002A118E" w:rsidP="0099106C">
      <w:pPr>
        <w:pStyle w:val="Paragraphe"/>
        <w:spacing w:line="240" w:lineRule="auto"/>
        <w:rPr>
          <w:rFonts w:cs="Arial"/>
        </w:rPr>
      </w:pPr>
    </w:p>
    <w:p w14:paraId="5BCF018F" w14:textId="77777777" w:rsidR="00AB6A13" w:rsidRPr="001E7604" w:rsidRDefault="000864A7" w:rsidP="00AB6A13">
      <w:pPr>
        <w:pStyle w:val="Paragraphe"/>
        <w:spacing w:line="240" w:lineRule="auto"/>
        <w:rPr>
          <w:rFonts w:cs="Arial"/>
        </w:rPr>
      </w:pPr>
      <w:r w:rsidRPr="001E7604">
        <w:rPr>
          <w:rFonts w:cs="Arial"/>
        </w:rPr>
        <w:lastRenderedPageBreak/>
        <w:t>[2</w:t>
      </w:r>
      <w:r w:rsidR="00612D0B" w:rsidRPr="001E7604">
        <w:rPr>
          <w:rFonts w:cs="Arial"/>
        </w:rPr>
        <w:t>9</w:t>
      </w:r>
      <w:r w:rsidRPr="001E7604">
        <w:rPr>
          <w:rFonts w:cs="Arial"/>
        </w:rPr>
        <w:t>]</w:t>
      </w:r>
      <w:r w:rsidRPr="001E7604">
        <w:rPr>
          <w:rFonts w:cs="Arial"/>
        </w:rPr>
        <w:tab/>
      </w:r>
      <w:r w:rsidR="00AB6A13" w:rsidRPr="001E7604">
        <w:rPr>
          <w:rFonts w:cs="Arial"/>
        </w:rPr>
        <w:t xml:space="preserve">Under s. 6(2) of the </w:t>
      </w:r>
      <w:r w:rsidR="00AB6A13" w:rsidRPr="001E7604">
        <w:rPr>
          <w:rFonts w:cs="Arial"/>
          <w:i/>
          <w:iCs/>
        </w:rPr>
        <w:t>Act</w:t>
      </w:r>
      <w:r w:rsidR="00AB6A13" w:rsidRPr="001E7604">
        <w:rPr>
          <w:rFonts w:cs="Arial"/>
        </w:rPr>
        <w:t xml:space="preserve"> and s. 2(2) of the </w:t>
      </w:r>
      <w:r w:rsidR="00AB6A13" w:rsidRPr="001E7604">
        <w:rPr>
          <w:rFonts w:cs="Arial"/>
          <w:i/>
          <w:iCs/>
        </w:rPr>
        <w:t>Regulations</w:t>
      </w:r>
      <w:r w:rsidR="00AB6A13" w:rsidRPr="001E7604">
        <w:rPr>
          <w:rFonts w:cs="Arial"/>
        </w:rPr>
        <w:t xml:space="preserve">, an offender may provide </w:t>
      </w:r>
      <w:r w:rsidRPr="001E7604">
        <w:rPr>
          <w:rFonts w:cs="Arial"/>
        </w:rPr>
        <w:t xml:space="preserve">the </w:t>
      </w:r>
      <w:r w:rsidR="00AB6A13" w:rsidRPr="001E7604">
        <w:rPr>
          <w:rFonts w:cs="Arial"/>
        </w:rPr>
        <w:t>notification required under s. 6 to a registration centre by registered mail or by telephone, facsimile</w:t>
      </w:r>
      <w:r w:rsidR="00DD1018">
        <w:rPr>
          <w:rFonts w:cs="Arial"/>
        </w:rPr>
        <w:t>,</w:t>
      </w:r>
      <w:r w:rsidR="00AB6A13" w:rsidRPr="001E7604">
        <w:rPr>
          <w:rFonts w:cs="Arial"/>
        </w:rPr>
        <w:t xml:space="preserve"> or electronic mail to the </w:t>
      </w:r>
      <w:r w:rsidR="00AB6A13" w:rsidRPr="000743E2">
        <w:rPr>
          <w:rFonts w:cs="Arial"/>
        </w:rPr>
        <w:t>CQEDS</w:t>
      </w:r>
      <w:r w:rsidR="00AB6A13" w:rsidRPr="001E7604">
        <w:rPr>
          <w:rFonts w:cs="Arial"/>
        </w:rPr>
        <w:t xml:space="preserve">, or in person. </w:t>
      </w:r>
    </w:p>
    <w:p w14:paraId="2F7B9F65" w14:textId="77777777" w:rsidR="004818D6" w:rsidRPr="001E7604" w:rsidRDefault="00AB6A13">
      <w:pPr>
        <w:pStyle w:val="Paragraphedeliste"/>
        <w:numPr>
          <w:ilvl w:val="0"/>
          <w:numId w:val="23"/>
        </w:numPr>
        <w:spacing w:before="160" w:after="160"/>
        <w:jc w:val="both"/>
        <w:rPr>
          <w:rFonts w:cs="Arial"/>
          <w:u w:val="single"/>
        </w:rPr>
      </w:pPr>
      <w:r w:rsidRPr="001E7604">
        <w:rPr>
          <w:rFonts w:cs="Arial"/>
          <w:u w:val="single"/>
        </w:rPr>
        <w:t xml:space="preserve">Responsibilities of Persons Who Collect Information and Management </w:t>
      </w:r>
      <w:r w:rsidR="00D26C41" w:rsidRPr="001E7604">
        <w:rPr>
          <w:rFonts w:cs="Arial"/>
          <w:u w:val="single"/>
        </w:rPr>
        <w:t xml:space="preserve">and Use </w:t>
      </w:r>
      <w:r w:rsidRPr="001E7604">
        <w:rPr>
          <w:rFonts w:cs="Arial"/>
          <w:u w:val="single"/>
        </w:rPr>
        <w:t xml:space="preserve">of </w:t>
      </w:r>
      <w:r w:rsidR="0013425B" w:rsidRPr="001E7604">
        <w:rPr>
          <w:rFonts w:cs="Arial"/>
          <w:u w:val="single"/>
        </w:rPr>
        <w:t xml:space="preserve">the </w:t>
      </w:r>
      <w:r w:rsidRPr="001E7604">
        <w:rPr>
          <w:rFonts w:cs="Arial"/>
          <w:u w:val="single"/>
        </w:rPr>
        <w:t>Information</w:t>
      </w:r>
    </w:p>
    <w:p w14:paraId="349EB45E" w14:textId="77777777" w:rsidR="00D26C41" w:rsidRPr="001E7604" w:rsidRDefault="0013425B" w:rsidP="00D26C41">
      <w:pPr>
        <w:pStyle w:val="Paragraphe"/>
        <w:spacing w:line="240" w:lineRule="auto"/>
        <w:rPr>
          <w:rFonts w:cs="Arial"/>
        </w:rPr>
      </w:pPr>
      <w:r w:rsidRPr="001E7604">
        <w:rPr>
          <w:rFonts w:cs="Arial"/>
        </w:rPr>
        <w:t>[</w:t>
      </w:r>
      <w:r w:rsidR="00612D0B" w:rsidRPr="001E7604">
        <w:rPr>
          <w:rFonts w:cs="Arial"/>
        </w:rPr>
        <w:t>30</w:t>
      </w:r>
      <w:r w:rsidRPr="001E7604">
        <w:rPr>
          <w:rFonts w:cs="Arial"/>
        </w:rPr>
        <w:t>]</w:t>
      </w:r>
      <w:r w:rsidRPr="001E7604">
        <w:rPr>
          <w:rFonts w:cs="Arial"/>
        </w:rPr>
        <w:tab/>
      </w:r>
      <w:r w:rsidR="00D26C41" w:rsidRPr="001E7604">
        <w:rPr>
          <w:rFonts w:cs="Arial"/>
        </w:rPr>
        <w:t xml:space="preserve">Sections 8 to 16 of the </w:t>
      </w:r>
      <w:r w:rsidR="00D26C41" w:rsidRPr="001E7604">
        <w:rPr>
          <w:rFonts w:cs="Arial"/>
          <w:i/>
          <w:iCs/>
        </w:rPr>
        <w:t xml:space="preserve">Act </w:t>
      </w:r>
      <w:r w:rsidRPr="001E7604">
        <w:rPr>
          <w:rFonts w:cs="Arial"/>
        </w:rPr>
        <w:t>contain</w:t>
      </w:r>
      <w:r w:rsidR="00D26C41" w:rsidRPr="001E7604">
        <w:rPr>
          <w:rFonts w:cs="Arial"/>
        </w:rPr>
        <w:t xml:space="preserve"> a set of restrictive rules </w:t>
      </w:r>
      <w:r w:rsidRPr="001E7604">
        <w:rPr>
          <w:rFonts w:cs="Arial"/>
        </w:rPr>
        <w:t>relating to</w:t>
      </w:r>
      <w:r w:rsidR="00D26C41" w:rsidRPr="001E7604">
        <w:rPr>
          <w:rFonts w:cs="Arial"/>
        </w:rPr>
        <w:t xml:space="preserve"> the collection,</w:t>
      </w:r>
      <w:r w:rsidR="0067037D" w:rsidRPr="001E7604">
        <w:rPr>
          <w:rFonts w:cs="Arial"/>
        </w:rPr>
        <w:t xml:space="preserve"> </w:t>
      </w:r>
      <w:r w:rsidR="00D26C41" w:rsidRPr="001E7604">
        <w:rPr>
          <w:rFonts w:cs="Arial"/>
        </w:rPr>
        <w:t xml:space="preserve">confidentiality, registration, </w:t>
      </w:r>
      <w:r w:rsidR="0067037D" w:rsidRPr="001E7604">
        <w:rPr>
          <w:rFonts w:cs="Arial"/>
        </w:rPr>
        <w:t>retentio</w:t>
      </w:r>
      <w:r w:rsidR="00D26C41" w:rsidRPr="001E7604">
        <w:rPr>
          <w:rFonts w:cs="Arial"/>
        </w:rPr>
        <w:t>n, consultation</w:t>
      </w:r>
      <w:r w:rsidR="00DD1018">
        <w:rPr>
          <w:rFonts w:cs="Arial"/>
        </w:rPr>
        <w:t>,</w:t>
      </w:r>
      <w:r w:rsidR="00D26C41" w:rsidRPr="001E7604">
        <w:rPr>
          <w:rFonts w:cs="Arial"/>
        </w:rPr>
        <w:t xml:space="preserve"> and disclosure of </w:t>
      </w:r>
      <w:r w:rsidR="00A65A69">
        <w:rPr>
          <w:rFonts w:cs="Arial"/>
        </w:rPr>
        <w:t xml:space="preserve">the </w:t>
      </w:r>
      <w:r w:rsidR="00D26C41" w:rsidRPr="001E7604">
        <w:rPr>
          <w:rFonts w:cs="Arial"/>
        </w:rPr>
        <w:t xml:space="preserve">information. </w:t>
      </w:r>
      <w:r w:rsidR="00B21FEB">
        <w:rPr>
          <w:rFonts w:cs="Arial"/>
        </w:rPr>
        <w:t>These provisions</w:t>
      </w:r>
      <w:r w:rsidR="00D26C41" w:rsidRPr="001E7604">
        <w:rPr>
          <w:rFonts w:cs="Arial"/>
        </w:rPr>
        <w:t xml:space="preserve"> also </w:t>
      </w:r>
      <w:r w:rsidR="00C20A90" w:rsidRPr="001E7604">
        <w:rPr>
          <w:rFonts w:cs="Arial"/>
        </w:rPr>
        <w:t>specif</w:t>
      </w:r>
      <w:r w:rsidR="00B21FEB">
        <w:rPr>
          <w:rFonts w:cs="Arial"/>
        </w:rPr>
        <w:t>y</w:t>
      </w:r>
      <w:r w:rsidR="00C20A90" w:rsidRPr="001E7604">
        <w:rPr>
          <w:rFonts w:cs="Arial"/>
          <w:color w:val="FF0000"/>
        </w:rPr>
        <w:t xml:space="preserve"> </w:t>
      </w:r>
      <w:r w:rsidR="00D26C41" w:rsidRPr="001E7604">
        <w:rPr>
          <w:rFonts w:cs="Arial"/>
        </w:rPr>
        <w:t xml:space="preserve">persons authorized to exercise powers under the </w:t>
      </w:r>
      <w:r w:rsidR="00D26C41" w:rsidRPr="001E7604">
        <w:rPr>
          <w:rFonts w:cs="Arial"/>
          <w:i/>
          <w:iCs/>
        </w:rPr>
        <w:t>Act</w:t>
      </w:r>
      <w:r w:rsidR="00D26C41" w:rsidRPr="001E7604">
        <w:rPr>
          <w:rFonts w:cs="Arial"/>
        </w:rPr>
        <w:t xml:space="preserve"> and their </w:t>
      </w:r>
      <w:r w:rsidRPr="001E7604">
        <w:rPr>
          <w:rFonts w:cs="Arial"/>
        </w:rPr>
        <w:t xml:space="preserve">responsibilities respecting </w:t>
      </w:r>
      <w:r w:rsidR="00D26C41" w:rsidRPr="001E7604">
        <w:rPr>
          <w:rFonts w:cs="Arial"/>
        </w:rPr>
        <w:t xml:space="preserve">the information of offenders. </w:t>
      </w:r>
    </w:p>
    <w:p w14:paraId="477A4959" w14:textId="77777777" w:rsidR="00D26C41" w:rsidRPr="001E7604" w:rsidRDefault="00634F21" w:rsidP="00D26C41">
      <w:pPr>
        <w:pStyle w:val="Paragraphe"/>
        <w:spacing w:line="240" w:lineRule="auto"/>
        <w:rPr>
          <w:rFonts w:cs="Arial"/>
          <w:color w:val="FF0000"/>
        </w:rPr>
      </w:pPr>
      <w:r w:rsidRPr="001E7604">
        <w:rPr>
          <w:rFonts w:cs="Arial"/>
        </w:rPr>
        <w:t>[</w:t>
      </w:r>
      <w:r w:rsidR="00612D0B" w:rsidRPr="001E7604">
        <w:rPr>
          <w:rFonts w:cs="Arial"/>
        </w:rPr>
        <w:t>31</w:t>
      </w:r>
      <w:r w:rsidRPr="001E7604">
        <w:rPr>
          <w:rFonts w:cs="Arial"/>
        </w:rPr>
        <w:t>]</w:t>
      </w:r>
      <w:r w:rsidRPr="001E7604">
        <w:rPr>
          <w:rFonts w:cs="Arial"/>
        </w:rPr>
        <w:tab/>
      </w:r>
      <w:r w:rsidR="00D26C41" w:rsidRPr="001E7604">
        <w:rPr>
          <w:rFonts w:cs="Arial"/>
        </w:rPr>
        <w:t xml:space="preserve">This part of the </w:t>
      </w:r>
      <w:r w:rsidR="00D26C41" w:rsidRPr="001E7604">
        <w:rPr>
          <w:rFonts w:cs="Arial"/>
          <w:i/>
          <w:iCs/>
        </w:rPr>
        <w:t>Act</w:t>
      </w:r>
      <w:r w:rsidR="00D26C41" w:rsidRPr="001E7604">
        <w:rPr>
          <w:rFonts w:cs="Arial"/>
        </w:rPr>
        <w:t xml:space="preserve"> </w:t>
      </w:r>
      <w:r w:rsidR="001C15AB" w:rsidRPr="001E7604">
        <w:rPr>
          <w:rFonts w:cs="Arial"/>
        </w:rPr>
        <w:t>relates to</w:t>
      </w:r>
      <w:r w:rsidRPr="001E7604">
        <w:rPr>
          <w:rFonts w:cs="Arial"/>
        </w:rPr>
        <w:t xml:space="preserve"> the implementation</w:t>
      </w:r>
      <w:r w:rsidR="00B21FEB">
        <w:rPr>
          <w:rFonts w:cs="Arial"/>
        </w:rPr>
        <w:t xml:space="preserve"> of</w:t>
      </w:r>
      <w:r w:rsidRPr="001E7604">
        <w:rPr>
          <w:rFonts w:cs="Arial"/>
        </w:rPr>
        <w:t xml:space="preserve"> </w:t>
      </w:r>
      <w:r w:rsidR="00C20A90" w:rsidRPr="001E7604">
        <w:rPr>
          <w:rFonts w:cs="Arial"/>
        </w:rPr>
        <w:t xml:space="preserve">its </w:t>
      </w:r>
      <w:r w:rsidR="00D26C41" w:rsidRPr="001E7604">
        <w:rPr>
          <w:rFonts w:cs="Arial"/>
        </w:rPr>
        <w:t>purpose</w:t>
      </w:r>
      <w:r w:rsidR="003B6D3A" w:rsidRPr="001E7604">
        <w:rPr>
          <w:rFonts w:cs="Arial"/>
        </w:rPr>
        <w:t xml:space="preserve">, in accordance with its </w:t>
      </w:r>
      <w:r w:rsidR="00904425" w:rsidRPr="001E7604">
        <w:rPr>
          <w:rFonts w:cs="Arial"/>
        </w:rPr>
        <w:t>principles</w:t>
      </w:r>
      <w:r w:rsidR="00D26C41" w:rsidRPr="001E7604">
        <w:rPr>
          <w:rFonts w:cs="Arial"/>
        </w:rPr>
        <w:t>,</w:t>
      </w:r>
      <w:r w:rsidR="00B21FEB">
        <w:rPr>
          <w:rFonts w:cs="Arial"/>
        </w:rPr>
        <w:t xml:space="preserve"> and particularly </w:t>
      </w:r>
      <w:r w:rsidRPr="001E7604">
        <w:rPr>
          <w:rFonts w:cs="Arial"/>
        </w:rPr>
        <w:t xml:space="preserve">those </w:t>
      </w:r>
      <w:r w:rsidR="003B6D3A" w:rsidRPr="001E7604">
        <w:rPr>
          <w:rFonts w:cs="Arial"/>
        </w:rPr>
        <w:t>that protect</w:t>
      </w:r>
      <w:r w:rsidR="00D26C41" w:rsidRPr="001E7604">
        <w:rPr>
          <w:rFonts w:cs="Arial"/>
        </w:rPr>
        <w:t xml:space="preserve"> the privacy interests of offenders.</w:t>
      </w:r>
      <w:r w:rsidR="00D26C41" w:rsidRPr="001E7604">
        <w:rPr>
          <w:rFonts w:cs="Arial"/>
          <w:color w:val="FF0000"/>
        </w:rPr>
        <w:t xml:space="preserve"> </w:t>
      </w:r>
    </w:p>
    <w:p w14:paraId="395CB4F2" w14:textId="77777777" w:rsidR="00D26C41" w:rsidRPr="001E7604" w:rsidRDefault="00D1454A" w:rsidP="00D26C41">
      <w:pPr>
        <w:pStyle w:val="Paragraphe"/>
        <w:spacing w:line="240" w:lineRule="auto"/>
        <w:rPr>
          <w:rFonts w:cs="Arial"/>
        </w:rPr>
      </w:pPr>
      <w:r w:rsidRPr="001E7604">
        <w:rPr>
          <w:rFonts w:cs="Arial"/>
        </w:rPr>
        <w:t>[</w:t>
      </w:r>
      <w:r w:rsidR="00612D0B" w:rsidRPr="001E7604">
        <w:rPr>
          <w:rFonts w:cs="Arial"/>
        </w:rPr>
        <w:t>32</w:t>
      </w:r>
      <w:r w:rsidRPr="001E7604">
        <w:rPr>
          <w:rFonts w:cs="Arial"/>
        </w:rPr>
        <w:t>]</w:t>
      </w:r>
      <w:r w:rsidRPr="001E7604">
        <w:rPr>
          <w:rFonts w:cs="Arial"/>
        </w:rPr>
        <w:tab/>
      </w:r>
      <w:r w:rsidR="00D26C41" w:rsidRPr="001E7604">
        <w:rPr>
          <w:rFonts w:cs="Arial"/>
        </w:rPr>
        <w:t xml:space="preserve">Section 17 of the </w:t>
      </w:r>
      <w:r w:rsidR="00D26C41" w:rsidRPr="001E7604">
        <w:rPr>
          <w:rFonts w:cs="Arial"/>
          <w:i/>
          <w:iCs/>
        </w:rPr>
        <w:t>Act</w:t>
      </w:r>
      <w:r w:rsidR="00D26C41" w:rsidRPr="001E7604">
        <w:rPr>
          <w:rFonts w:cs="Arial"/>
        </w:rPr>
        <w:t xml:space="preserve"> creates an offence liable on summary conviction to a fine of not more than $10,000 or to imprisonment for a term of not more than </w:t>
      </w:r>
      <w:r w:rsidR="00B21FEB">
        <w:rPr>
          <w:rFonts w:cs="Arial"/>
        </w:rPr>
        <w:t>6</w:t>
      </w:r>
      <w:r w:rsidR="00B21FEB" w:rsidRPr="001E7604">
        <w:rPr>
          <w:rFonts w:cs="Arial"/>
        </w:rPr>
        <w:t xml:space="preserve"> </w:t>
      </w:r>
      <w:r w:rsidR="00D26C41" w:rsidRPr="001E7604">
        <w:rPr>
          <w:rFonts w:cs="Arial"/>
        </w:rPr>
        <w:t xml:space="preserve">months, </w:t>
      </w:r>
      <w:r w:rsidR="00634F21" w:rsidRPr="001E7604">
        <w:rPr>
          <w:rFonts w:cs="Arial"/>
        </w:rPr>
        <w:t>or both</w:t>
      </w:r>
      <w:r w:rsidR="00D26C41" w:rsidRPr="001E7604">
        <w:rPr>
          <w:rFonts w:cs="Arial"/>
        </w:rPr>
        <w:t>, for contravening any of ss. 16(1) to 16(5)</w:t>
      </w:r>
      <w:r w:rsidRPr="001E7604">
        <w:rPr>
          <w:rFonts w:cs="Arial"/>
        </w:rPr>
        <w:t xml:space="preserve"> of the </w:t>
      </w:r>
      <w:r w:rsidRPr="001E7604">
        <w:rPr>
          <w:rFonts w:cs="Arial"/>
          <w:i/>
          <w:iCs/>
        </w:rPr>
        <w:t>Act</w:t>
      </w:r>
      <w:r w:rsidR="00634F21" w:rsidRPr="001E7604">
        <w:rPr>
          <w:rFonts w:cs="Arial"/>
        </w:rPr>
        <w:t xml:space="preserve">, </w:t>
      </w:r>
      <w:r w:rsidRPr="001E7604">
        <w:rPr>
          <w:rFonts w:cs="Arial"/>
        </w:rPr>
        <w:t xml:space="preserve">which </w:t>
      </w:r>
      <w:r w:rsidR="00BF4F2D" w:rsidRPr="001E7604">
        <w:rPr>
          <w:rFonts w:cs="Arial"/>
        </w:rPr>
        <w:t>govern the</w:t>
      </w:r>
      <w:r w:rsidR="00634F21" w:rsidRPr="001E7604">
        <w:rPr>
          <w:rFonts w:cs="Arial"/>
        </w:rPr>
        <w:t xml:space="preserve"> </w:t>
      </w:r>
      <w:r w:rsidR="00BF4F2D" w:rsidRPr="001E7604">
        <w:rPr>
          <w:rFonts w:cs="Arial"/>
        </w:rPr>
        <w:t>requirements for managing and using</w:t>
      </w:r>
      <w:r w:rsidR="002A36DA" w:rsidRPr="001E7604">
        <w:rPr>
          <w:rFonts w:cs="Arial"/>
        </w:rPr>
        <w:t xml:space="preserve"> </w:t>
      </w:r>
      <w:r w:rsidR="00634F21" w:rsidRPr="001E7604">
        <w:rPr>
          <w:rFonts w:cs="Arial"/>
        </w:rPr>
        <w:t>the information</w:t>
      </w:r>
      <w:r w:rsidR="00CD75C1" w:rsidRPr="001E7604">
        <w:rPr>
          <w:rFonts w:cs="Arial"/>
        </w:rPr>
        <w:t xml:space="preserve">. </w:t>
      </w:r>
      <w:r w:rsidR="00D26C41" w:rsidRPr="001E7604">
        <w:rPr>
          <w:rFonts w:cs="Arial"/>
        </w:rPr>
        <w:t xml:space="preserve"> </w:t>
      </w:r>
    </w:p>
    <w:p w14:paraId="34968B0C" w14:textId="77777777" w:rsidR="004818D6" w:rsidRPr="00260415" w:rsidRDefault="00570608" w:rsidP="006E2127">
      <w:pPr>
        <w:pStyle w:val="Paragraphe"/>
        <w:numPr>
          <w:ilvl w:val="0"/>
          <w:numId w:val="3"/>
        </w:numPr>
        <w:spacing w:after="240" w:line="240" w:lineRule="auto"/>
        <w:ind w:left="709" w:hanging="709"/>
        <w:rPr>
          <w:b/>
        </w:rPr>
      </w:pPr>
      <w:r w:rsidRPr="00260415">
        <w:rPr>
          <w:b/>
        </w:rPr>
        <w:t xml:space="preserve">THE REGULATIONS AND THE </w:t>
      </w:r>
      <w:r w:rsidR="004818D6" w:rsidRPr="000743E2">
        <w:rPr>
          <w:b/>
        </w:rPr>
        <w:t>CENTRE QUÉBÉCOIS D’ENREGISTREMENT DES DÉLINQUANTS SEXUELS</w:t>
      </w:r>
    </w:p>
    <w:p w14:paraId="0E610AC1" w14:textId="77777777" w:rsidR="00570608" w:rsidRPr="001E7604" w:rsidRDefault="00963884" w:rsidP="00D26C41">
      <w:pPr>
        <w:pStyle w:val="Paragraphe"/>
        <w:spacing w:line="240" w:lineRule="auto"/>
        <w:rPr>
          <w:rFonts w:cs="Arial"/>
        </w:rPr>
      </w:pPr>
      <w:r w:rsidRPr="001E7604">
        <w:rPr>
          <w:rFonts w:cs="Arial"/>
        </w:rPr>
        <w:t>[3</w:t>
      </w:r>
      <w:r w:rsidR="00612D0B" w:rsidRPr="001E7604">
        <w:rPr>
          <w:rFonts w:cs="Arial"/>
        </w:rPr>
        <w:t>3</w:t>
      </w:r>
      <w:r w:rsidRPr="001E7604">
        <w:rPr>
          <w:rFonts w:cs="Arial"/>
        </w:rPr>
        <w:t>]</w:t>
      </w:r>
      <w:r w:rsidRPr="001E7604">
        <w:rPr>
          <w:rFonts w:cs="Arial"/>
        </w:rPr>
        <w:tab/>
      </w:r>
      <w:r w:rsidR="004079D9" w:rsidRPr="001E7604">
        <w:rPr>
          <w:rFonts w:cs="Arial"/>
        </w:rPr>
        <w:t>Se</w:t>
      </w:r>
      <w:r w:rsidR="00D26C41" w:rsidRPr="001E7604">
        <w:rPr>
          <w:rFonts w:cs="Arial"/>
        </w:rPr>
        <w:t xml:space="preserve">ction 14 of the </w:t>
      </w:r>
      <w:r w:rsidR="00D26C41" w:rsidRPr="001E7604">
        <w:rPr>
          <w:rFonts w:cs="Arial"/>
          <w:i/>
          <w:iCs/>
        </w:rPr>
        <w:t>Act</w:t>
      </w:r>
      <w:r w:rsidR="004079D9" w:rsidRPr="001E7604">
        <w:rPr>
          <w:rFonts w:cs="Arial"/>
        </w:rPr>
        <w:t xml:space="preserve"> </w:t>
      </w:r>
      <w:r w:rsidR="009D021C" w:rsidRPr="001E7604">
        <w:rPr>
          <w:rFonts w:cs="Arial"/>
        </w:rPr>
        <w:t>provides that</w:t>
      </w:r>
      <w:r w:rsidR="002A36DA" w:rsidRPr="001E7604">
        <w:rPr>
          <w:rFonts w:cs="Arial"/>
        </w:rPr>
        <w:t xml:space="preserve"> the </w:t>
      </w:r>
      <w:r w:rsidR="00D26C41" w:rsidRPr="001E7604">
        <w:rPr>
          <w:rFonts w:cs="Arial"/>
        </w:rPr>
        <w:t xml:space="preserve">Royal Canadian Mounted Police </w:t>
      </w:r>
      <w:r w:rsidR="009D021C" w:rsidRPr="001E7604">
        <w:rPr>
          <w:rFonts w:cs="Arial"/>
        </w:rPr>
        <w:t xml:space="preserve">is </w:t>
      </w:r>
      <w:r w:rsidR="002A36DA" w:rsidRPr="001E7604">
        <w:rPr>
          <w:rFonts w:cs="Arial"/>
        </w:rPr>
        <w:t>to</w:t>
      </w:r>
      <w:r w:rsidR="00570608" w:rsidRPr="001E7604">
        <w:rPr>
          <w:rFonts w:cs="Arial"/>
        </w:rPr>
        <w:t xml:space="preserve"> </w:t>
      </w:r>
      <w:r w:rsidR="00D26C41" w:rsidRPr="001E7604">
        <w:rPr>
          <w:rFonts w:cs="Arial"/>
        </w:rPr>
        <w:t xml:space="preserve">administer the </w:t>
      </w:r>
      <w:r w:rsidR="009D021C" w:rsidRPr="001E7604">
        <w:rPr>
          <w:rFonts w:cs="Arial"/>
        </w:rPr>
        <w:t>database</w:t>
      </w:r>
      <w:r w:rsidR="00D26C41" w:rsidRPr="001E7604">
        <w:rPr>
          <w:rFonts w:cs="Arial"/>
        </w:rPr>
        <w:t xml:space="preserve">. Section 18 confers on the </w:t>
      </w:r>
      <w:r w:rsidR="006C78BC">
        <w:rPr>
          <w:rFonts w:cs="Arial"/>
        </w:rPr>
        <w:t>l</w:t>
      </w:r>
      <w:r w:rsidR="004079D9" w:rsidRPr="001E7604">
        <w:rPr>
          <w:rFonts w:cs="Arial"/>
        </w:rPr>
        <w:t>ieutenant</w:t>
      </w:r>
      <w:r w:rsidR="00D26C41" w:rsidRPr="001E7604">
        <w:rPr>
          <w:rFonts w:cs="Arial"/>
        </w:rPr>
        <w:t xml:space="preserve"> </w:t>
      </w:r>
      <w:r w:rsidR="006C78BC">
        <w:rPr>
          <w:rFonts w:cs="Arial"/>
        </w:rPr>
        <w:t>g</w:t>
      </w:r>
      <w:r w:rsidR="00D26C41" w:rsidRPr="001E7604">
        <w:rPr>
          <w:rFonts w:cs="Arial"/>
        </w:rPr>
        <w:t xml:space="preserve">overnor </w:t>
      </w:r>
      <w:r w:rsidR="004079D9" w:rsidRPr="001E7604">
        <w:rPr>
          <w:rFonts w:cs="Arial"/>
        </w:rPr>
        <w:t xml:space="preserve">in </w:t>
      </w:r>
      <w:r w:rsidR="006C78BC">
        <w:rPr>
          <w:rFonts w:cs="Arial"/>
        </w:rPr>
        <w:t>c</w:t>
      </w:r>
      <w:r w:rsidR="004079D9" w:rsidRPr="001E7604">
        <w:rPr>
          <w:rFonts w:cs="Arial"/>
        </w:rPr>
        <w:t xml:space="preserve">ouncil </w:t>
      </w:r>
      <w:r w:rsidR="00D26C41" w:rsidRPr="001E7604">
        <w:rPr>
          <w:rFonts w:cs="Arial"/>
        </w:rPr>
        <w:t xml:space="preserve">of a </w:t>
      </w:r>
      <w:r w:rsidR="004079D9" w:rsidRPr="001E7604">
        <w:rPr>
          <w:rFonts w:cs="Arial"/>
        </w:rPr>
        <w:t>province</w:t>
      </w:r>
      <w:r w:rsidR="00D26C41" w:rsidRPr="001E7604">
        <w:rPr>
          <w:rFonts w:cs="Arial"/>
        </w:rPr>
        <w:t xml:space="preserve"> the ability to </w:t>
      </w:r>
      <w:r w:rsidR="004079D9" w:rsidRPr="001E7604">
        <w:rPr>
          <w:rFonts w:cs="Arial"/>
        </w:rPr>
        <w:t xml:space="preserve">make regulations respecting </w:t>
      </w:r>
      <w:r w:rsidR="00904425" w:rsidRPr="001E7604">
        <w:rPr>
          <w:rFonts w:cs="Arial"/>
        </w:rPr>
        <w:t xml:space="preserve">the </w:t>
      </w:r>
      <w:r w:rsidR="000E49A7" w:rsidRPr="001E7604">
        <w:rPr>
          <w:rFonts w:cs="Arial"/>
        </w:rPr>
        <w:t>means of</w:t>
      </w:r>
      <w:r w:rsidR="00904425" w:rsidRPr="001E7604">
        <w:rPr>
          <w:rFonts w:cs="Arial"/>
          <w:color w:val="FF0000"/>
        </w:rPr>
        <w:t xml:space="preserve"> </w:t>
      </w:r>
      <w:r w:rsidR="00904425" w:rsidRPr="001E7604">
        <w:rPr>
          <w:rFonts w:cs="Arial"/>
        </w:rPr>
        <w:t>reporting</w:t>
      </w:r>
      <w:r w:rsidR="004079D9" w:rsidRPr="001E7604">
        <w:rPr>
          <w:rFonts w:cs="Arial"/>
        </w:rPr>
        <w:t xml:space="preserve"> or providing notification and authorizing persons to collect and register information, as well as designating places as </w:t>
      </w:r>
      <w:r w:rsidR="004079D9" w:rsidRPr="000743E2">
        <w:rPr>
          <w:rFonts w:cs="Arial"/>
          <w:bCs/>
          <w:kern w:val="0"/>
          <w:szCs w:val="24"/>
        </w:rPr>
        <w:t>registration</w:t>
      </w:r>
      <w:r w:rsidR="004079D9" w:rsidRPr="001E7604">
        <w:rPr>
          <w:rFonts w:cs="Arial"/>
        </w:rPr>
        <w:t xml:space="preserve"> centres. </w:t>
      </w:r>
    </w:p>
    <w:p w14:paraId="3BE634DA" w14:textId="77777777" w:rsidR="002B1390" w:rsidRPr="001E7604" w:rsidRDefault="00570608" w:rsidP="002B1390">
      <w:pPr>
        <w:pStyle w:val="Paragraphe"/>
        <w:spacing w:line="240" w:lineRule="auto"/>
        <w:rPr>
          <w:rFonts w:cs="Arial"/>
        </w:rPr>
      </w:pPr>
      <w:r w:rsidRPr="001E7604">
        <w:rPr>
          <w:rFonts w:cs="Arial"/>
        </w:rPr>
        <w:t>[3</w:t>
      </w:r>
      <w:r w:rsidR="00612D0B" w:rsidRPr="001E7604">
        <w:rPr>
          <w:rFonts w:cs="Arial"/>
        </w:rPr>
        <w:t>4</w:t>
      </w:r>
      <w:r w:rsidRPr="001E7604">
        <w:rPr>
          <w:rFonts w:cs="Arial"/>
        </w:rPr>
        <w:t>]</w:t>
      </w:r>
      <w:r w:rsidRPr="001E7604">
        <w:rPr>
          <w:rFonts w:cs="Arial"/>
        </w:rPr>
        <w:tab/>
      </w:r>
      <w:r w:rsidR="002B1390" w:rsidRPr="001E7604">
        <w:rPr>
          <w:rFonts w:cs="Arial"/>
        </w:rPr>
        <w:t xml:space="preserve">In Quebec, </w:t>
      </w:r>
      <w:r w:rsidR="00351076">
        <w:rPr>
          <w:rFonts w:cs="Arial"/>
        </w:rPr>
        <w:t>s.</w:t>
      </w:r>
      <w:r w:rsidR="002B1390" w:rsidRPr="001E7604">
        <w:rPr>
          <w:rFonts w:cs="Arial"/>
        </w:rPr>
        <w:t xml:space="preserve"> 3 of the </w:t>
      </w:r>
      <w:r w:rsidR="002B1390" w:rsidRPr="001E7604">
        <w:rPr>
          <w:rFonts w:cs="Arial"/>
          <w:i/>
          <w:iCs/>
        </w:rPr>
        <w:t>Regulations</w:t>
      </w:r>
      <w:r w:rsidR="002B1390" w:rsidRPr="001E7604">
        <w:rPr>
          <w:rFonts w:cs="Arial"/>
        </w:rPr>
        <w:t xml:space="preserve">, which </w:t>
      </w:r>
      <w:r w:rsidR="00A65A69">
        <w:rPr>
          <w:rFonts w:cs="Arial"/>
        </w:rPr>
        <w:t>are</w:t>
      </w:r>
      <w:r w:rsidR="002B1390" w:rsidRPr="001E7604">
        <w:rPr>
          <w:rFonts w:cs="Arial"/>
        </w:rPr>
        <w:t xml:space="preserve"> made under </w:t>
      </w:r>
      <w:r w:rsidR="00351076">
        <w:rPr>
          <w:rFonts w:cs="Arial"/>
        </w:rPr>
        <w:t>s.</w:t>
      </w:r>
      <w:r w:rsidR="002B1390" w:rsidRPr="001E7604">
        <w:rPr>
          <w:rFonts w:cs="Arial"/>
        </w:rPr>
        <w:t xml:space="preserve"> 18 of the </w:t>
      </w:r>
      <w:r w:rsidR="002B1390" w:rsidRPr="001E7604">
        <w:rPr>
          <w:rFonts w:cs="Arial"/>
          <w:i/>
          <w:iCs/>
        </w:rPr>
        <w:t>Act</w:t>
      </w:r>
      <w:r w:rsidR="002B1390" w:rsidRPr="001E7604">
        <w:rPr>
          <w:rFonts w:cs="Arial"/>
        </w:rPr>
        <w:t>, authorizes members of the Sûreté du Québec (SQ), members of a municipal police force</w:t>
      </w:r>
      <w:r w:rsidR="00E31233">
        <w:rPr>
          <w:rFonts w:cs="Arial"/>
        </w:rPr>
        <w:t>,</w:t>
      </w:r>
      <w:r w:rsidR="002B1390" w:rsidRPr="001E7604">
        <w:rPr>
          <w:rFonts w:cs="Arial"/>
        </w:rPr>
        <w:t xml:space="preserve"> </w:t>
      </w:r>
      <w:r w:rsidRPr="001E7604">
        <w:rPr>
          <w:rFonts w:cs="Arial"/>
        </w:rPr>
        <w:t>and member</w:t>
      </w:r>
      <w:r w:rsidR="00E31233">
        <w:rPr>
          <w:rFonts w:cs="Arial"/>
        </w:rPr>
        <w:t>s</w:t>
      </w:r>
      <w:r w:rsidRPr="001E7604">
        <w:rPr>
          <w:rFonts w:cs="Arial"/>
        </w:rPr>
        <w:t xml:space="preserve"> </w:t>
      </w:r>
      <w:r w:rsidR="002B1390" w:rsidRPr="001E7604">
        <w:rPr>
          <w:rFonts w:cs="Arial"/>
        </w:rPr>
        <w:t>of a native police force to collect information</w:t>
      </w:r>
      <w:r w:rsidR="00CD75C1" w:rsidRPr="001E7604">
        <w:rPr>
          <w:rFonts w:cs="Arial"/>
        </w:rPr>
        <w:t xml:space="preserve">. </w:t>
      </w:r>
      <w:r w:rsidR="002B1390" w:rsidRPr="001E7604">
        <w:rPr>
          <w:rFonts w:cs="Arial"/>
        </w:rPr>
        <w:t xml:space="preserve">Section 4 </w:t>
      </w:r>
      <w:r w:rsidRPr="001E7604">
        <w:rPr>
          <w:rFonts w:cs="Arial"/>
        </w:rPr>
        <w:t xml:space="preserve">authorizes </w:t>
      </w:r>
      <w:r w:rsidR="002B1390" w:rsidRPr="001E7604">
        <w:rPr>
          <w:rFonts w:cs="Arial"/>
        </w:rPr>
        <w:t xml:space="preserve">the </w:t>
      </w:r>
      <w:r w:rsidR="002B1390" w:rsidRPr="000743E2">
        <w:rPr>
          <w:rFonts w:cs="Arial"/>
        </w:rPr>
        <w:t>CQEDS</w:t>
      </w:r>
      <w:r w:rsidR="002B1390" w:rsidRPr="001E7604">
        <w:rPr>
          <w:rFonts w:cs="Arial"/>
        </w:rPr>
        <w:t xml:space="preserve">, under the aegis of the SQ, </w:t>
      </w:r>
      <w:r w:rsidRPr="001E7604">
        <w:rPr>
          <w:rFonts w:cs="Arial"/>
        </w:rPr>
        <w:t xml:space="preserve">to register </w:t>
      </w:r>
      <w:r w:rsidR="002D7107" w:rsidRPr="001E7604">
        <w:rPr>
          <w:rFonts w:cs="Arial"/>
        </w:rPr>
        <w:t xml:space="preserve">the </w:t>
      </w:r>
      <w:r w:rsidRPr="001E7604">
        <w:rPr>
          <w:rFonts w:cs="Arial"/>
        </w:rPr>
        <w:t>information</w:t>
      </w:r>
      <w:r w:rsidR="00CD75C1" w:rsidRPr="001E7604">
        <w:rPr>
          <w:rFonts w:cs="Arial"/>
        </w:rPr>
        <w:t xml:space="preserve">. </w:t>
      </w:r>
    </w:p>
    <w:p w14:paraId="09866584" w14:textId="77777777" w:rsidR="004818D6" w:rsidRPr="001E7604" w:rsidRDefault="00BF4F2D" w:rsidP="000743E2">
      <w:pPr>
        <w:pStyle w:val="Paragraphe"/>
        <w:keepNext/>
        <w:numPr>
          <w:ilvl w:val="0"/>
          <w:numId w:val="3"/>
        </w:numPr>
        <w:spacing w:after="240" w:line="240" w:lineRule="auto"/>
        <w:ind w:left="709" w:hanging="709"/>
        <w:rPr>
          <w:b/>
        </w:rPr>
      </w:pPr>
      <w:r w:rsidRPr="001E7604">
        <w:rPr>
          <w:b/>
        </w:rPr>
        <w:t xml:space="preserve">PROCEDURES FOR ADMINISTERING THE REGIME </w:t>
      </w:r>
      <w:r w:rsidR="00732D3D" w:rsidRPr="001E7604">
        <w:rPr>
          <w:b/>
        </w:rPr>
        <w:t>IN QUEBEC</w:t>
      </w:r>
    </w:p>
    <w:p w14:paraId="03F13606" w14:textId="77777777" w:rsidR="00F17376" w:rsidRPr="001E7604" w:rsidRDefault="00C108C5" w:rsidP="000743E2">
      <w:pPr>
        <w:pStyle w:val="Paragraphe"/>
        <w:keepNext/>
        <w:spacing w:line="240" w:lineRule="auto"/>
        <w:rPr>
          <w:rFonts w:cs="Arial"/>
        </w:rPr>
      </w:pPr>
      <w:r w:rsidRPr="001E7604">
        <w:rPr>
          <w:rFonts w:cs="Arial"/>
        </w:rPr>
        <w:t>[3</w:t>
      </w:r>
      <w:r w:rsidR="00612D0B" w:rsidRPr="001E7604">
        <w:rPr>
          <w:rFonts w:cs="Arial"/>
        </w:rPr>
        <w:t>5</w:t>
      </w:r>
      <w:r w:rsidRPr="001E7604">
        <w:rPr>
          <w:rFonts w:cs="Arial"/>
        </w:rPr>
        <w:t>]</w:t>
      </w:r>
      <w:r w:rsidRPr="001E7604">
        <w:rPr>
          <w:rFonts w:cs="Arial"/>
        </w:rPr>
        <w:tab/>
      </w:r>
      <w:r w:rsidR="002D7107" w:rsidRPr="001E7604">
        <w:rPr>
          <w:rFonts w:cs="Arial"/>
        </w:rPr>
        <w:t>D</w:t>
      </w:r>
      <w:r w:rsidR="00F17376" w:rsidRPr="001E7604">
        <w:rPr>
          <w:rFonts w:cs="Arial"/>
        </w:rPr>
        <w:t xml:space="preserve">uring the hearing, Mr. Éric </w:t>
      </w:r>
      <w:proofErr w:type="spellStart"/>
      <w:r w:rsidR="00F17376" w:rsidRPr="001E7604">
        <w:rPr>
          <w:rFonts w:cs="Arial"/>
        </w:rPr>
        <w:t>Métivier</w:t>
      </w:r>
      <w:proofErr w:type="spellEnd"/>
      <w:r w:rsidR="00F17376" w:rsidRPr="001E7604">
        <w:rPr>
          <w:rFonts w:cs="Arial"/>
        </w:rPr>
        <w:t xml:space="preserve">, </w:t>
      </w:r>
      <w:r w:rsidR="00A9603D" w:rsidRPr="001E7604">
        <w:rPr>
          <w:rFonts w:cs="Arial"/>
        </w:rPr>
        <w:t>an</w:t>
      </w:r>
      <w:r w:rsidR="007A683A" w:rsidRPr="001E7604">
        <w:rPr>
          <w:rFonts w:cs="Arial"/>
        </w:rPr>
        <w:t xml:space="preserve"> </w:t>
      </w:r>
      <w:r w:rsidR="00F17376" w:rsidRPr="001E7604">
        <w:rPr>
          <w:rFonts w:cs="Arial"/>
        </w:rPr>
        <w:t xml:space="preserve">officer </w:t>
      </w:r>
      <w:r w:rsidR="00991093" w:rsidRPr="001E7604">
        <w:rPr>
          <w:rFonts w:cs="Arial"/>
        </w:rPr>
        <w:t xml:space="preserve">of </w:t>
      </w:r>
      <w:r w:rsidR="00F17376" w:rsidRPr="001E7604">
        <w:rPr>
          <w:rFonts w:cs="Arial"/>
        </w:rPr>
        <w:t>the SQ and</w:t>
      </w:r>
      <w:r w:rsidR="00991093" w:rsidRPr="001E7604">
        <w:rPr>
          <w:rFonts w:cs="Arial"/>
        </w:rPr>
        <w:t xml:space="preserve"> a</w:t>
      </w:r>
      <w:r w:rsidR="00DA6D01" w:rsidRPr="001E7604">
        <w:rPr>
          <w:rFonts w:cs="Arial"/>
        </w:rPr>
        <w:t xml:space="preserve"> </w:t>
      </w:r>
      <w:r w:rsidR="00E31233">
        <w:rPr>
          <w:rFonts w:cs="Arial"/>
        </w:rPr>
        <w:t>m</w:t>
      </w:r>
      <w:r w:rsidR="00DA6D01" w:rsidRPr="001E7604">
        <w:rPr>
          <w:rFonts w:cs="Arial"/>
        </w:rPr>
        <w:t>anaging</w:t>
      </w:r>
      <w:r w:rsidR="00991093" w:rsidRPr="001E7604">
        <w:rPr>
          <w:rFonts w:cs="Arial"/>
        </w:rPr>
        <w:t xml:space="preserve"> </w:t>
      </w:r>
      <w:r w:rsidR="00E31233">
        <w:rPr>
          <w:rFonts w:cs="Arial"/>
        </w:rPr>
        <w:t>s</w:t>
      </w:r>
      <w:r w:rsidR="00585CA4" w:rsidRPr="001E7604">
        <w:rPr>
          <w:rFonts w:cs="Arial"/>
        </w:rPr>
        <w:t>e</w:t>
      </w:r>
      <w:r w:rsidR="00991093" w:rsidRPr="001E7604">
        <w:rPr>
          <w:rFonts w:cs="Arial"/>
        </w:rPr>
        <w:t xml:space="preserve">rgeant </w:t>
      </w:r>
      <w:r w:rsidR="00DA6D01" w:rsidRPr="001E7604">
        <w:rPr>
          <w:rFonts w:cs="Arial"/>
        </w:rPr>
        <w:t>(</w:t>
      </w:r>
      <w:proofErr w:type="spellStart"/>
      <w:r w:rsidR="00991093" w:rsidRPr="001E7604">
        <w:rPr>
          <w:rFonts w:cs="Arial"/>
        </w:rPr>
        <w:t>s</w:t>
      </w:r>
      <w:r w:rsidR="00991093" w:rsidRPr="001E7604">
        <w:rPr>
          <w:rFonts w:cs="Arial"/>
          <w:i/>
          <w:iCs/>
        </w:rPr>
        <w:t>ergent</w:t>
      </w:r>
      <w:proofErr w:type="spellEnd"/>
      <w:r w:rsidR="00991093" w:rsidRPr="001E7604">
        <w:rPr>
          <w:rFonts w:cs="Arial"/>
          <w:i/>
          <w:iCs/>
        </w:rPr>
        <w:t xml:space="preserve"> </w:t>
      </w:r>
      <w:proofErr w:type="spellStart"/>
      <w:r w:rsidR="00991093" w:rsidRPr="001E7604">
        <w:rPr>
          <w:rFonts w:cs="Arial"/>
          <w:i/>
          <w:iCs/>
        </w:rPr>
        <w:t>gestionnaire</w:t>
      </w:r>
      <w:proofErr w:type="spellEnd"/>
      <w:r w:rsidR="00DA6D01" w:rsidRPr="001E7604">
        <w:rPr>
          <w:rFonts w:cs="Arial"/>
          <w:i/>
          <w:iCs/>
        </w:rPr>
        <w:t>)</w:t>
      </w:r>
      <w:r w:rsidR="00991093" w:rsidRPr="001E7604">
        <w:rPr>
          <w:rFonts w:cs="Arial"/>
        </w:rPr>
        <w:t xml:space="preserve"> </w:t>
      </w:r>
      <w:r w:rsidR="00DA6D01" w:rsidRPr="001E7604">
        <w:rPr>
          <w:rFonts w:cs="Arial"/>
        </w:rPr>
        <w:t>with</w:t>
      </w:r>
      <w:r w:rsidR="002D7107" w:rsidRPr="001E7604">
        <w:rPr>
          <w:rFonts w:cs="Arial"/>
        </w:rPr>
        <w:t xml:space="preserve"> </w:t>
      </w:r>
      <w:r w:rsidR="007A683A" w:rsidRPr="001E7604">
        <w:rPr>
          <w:rFonts w:cs="Arial"/>
        </w:rPr>
        <w:t>t</w:t>
      </w:r>
      <w:r w:rsidR="00F17376" w:rsidRPr="001E7604">
        <w:rPr>
          <w:rFonts w:cs="Arial"/>
        </w:rPr>
        <w:t xml:space="preserve">he </w:t>
      </w:r>
      <w:r w:rsidR="0088228B" w:rsidRPr="000743E2">
        <w:rPr>
          <w:rFonts w:cs="Arial"/>
        </w:rPr>
        <w:t>CDEQS</w:t>
      </w:r>
      <w:r w:rsidR="00F17376" w:rsidRPr="001E7604">
        <w:rPr>
          <w:rFonts w:cs="Arial"/>
        </w:rPr>
        <w:t xml:space="preserve">, </w:t>
      </w:r>
      <w:r w:rsidR="002D7107" w:rsidRPr="001E7604">
        <w:rPr>
          <w:rFonts w:cs="Arial"/>
        </w:rPr>
        <w:t>testified</w:t>
      </w:r>
      <w:r w:rsidR="00F17376" w:rsidRPr="001E7604">
        <w:rPr>
          <w:rFonts w:cs="Arial"/>
        </w:rPr>
        <w:t xml:space="preserve"> that his main</w:t>
      </w:r>
      <w:r w:rsidR="00BF4F2D" w:rsidRPr="001E7604">
        <w:rPr>
          <w:rFonts w:cs="Arial"/>
        </w:rPr>
        <w:t xml:space="preserve"> duties</w:t>
      </w:r>
      <w:r w:rsidR="00F17376" w:rsidRPr="001E7604">
        <w:rPr>
          <w:rFonts w:cs="Arial"/>
        </w:rPr>
        <w:t xml:space="preserve"> </w:t>
      </w:r>
      <w:r w:rsidR="002D7107" w:rsidRPr="001E7604">
        <w:rPr>
          <w:rFonts w:cs="Arial"/>
        </w:rPr>
        <w:t>were</w:t>
      </w:r>
      <w:r w:rsidR="00F17376" w:rsidRPr="001E7604">
        <w:rPr>
          <w:rFonts w:cs="Arial"/>
        </w:rPr>
        <w:t xml:space="preserve"> to ensure compliance with the rigorous </w:t>
      </w:r>
      <w:r w:rsidR="00E8666F" w:rsidRPr="001E7604">
        <w:rPr>
          <w:rFonts w:cs="Arial"/>
        </w:rPr>
        <w:t>requirements</w:t>
      </w:r>
      <w:r w:rsidR="00F17376" w:rsidRPr="001E7604">
        <w:rPr>
          <w:rFonts w:cs="Arial"/>
        </w:rPr>
        <w:t xml:space="preserve"> of the </w:t>
      </w:r>
      <w:r w:rsidR="00F17376" w:rsidRPr="001E7604">
        <w:rPr>
          <w:rFonts w:cs="Arial"/>
          <w:i/>
          <w:iCs/>
        </w:rPr>
        <w:t>Act</w:t>
      </w:r>
      <w:r w:rsidR="00F17376" w:rsidRPr="001E7604">
        <w:rPr>
          <w:rFonts w:cs="Arial"/>
        </w:rPr>
        <w:t xml:space="preserve"> and coordinate policing activities under the </w:t>
      </w:r>
      <w:r w:rsidR="00F17376" w:rsidRPr="001E7604">
        <w:rPr>
          <w:rFonts w:cs="Arial"/>
          <w:i/>
          <w:iCs/>
        </w:rPr>
        <w:t>Act</w:t>
      </w:r>
      <w:r w:rsidR="00612D0B" w:rsidRPr="001E7604">
        <w:rPr>
          <w:rFonts w:cs="Arial"/>
          <w:i/>
          <w:iCs/>
        </w:rPr>
        <w:t xml:space="preserve"> </w:t>
      </w:r>
      <w:r w:rsidR="00593A6D" w:rsidRPr="001E7604">
        <w:rPr>
          <w:rFonts w:cs="Arial"/>
        </w:rPr>
        <w:t>i</w:t>
      </w:r>
      <w:r w:rsidR="00F17376" w:rsidRPr="001E7604">
        <w:rPr>
          <w:rFonts w:cs="Arial"/>
        </w:rPr>
        <w:t>n Quebec</w:t>
      </w:r>
      <w:r w:rsidR="00CD75C1" w:rsidRPr="001E7604">
        <w:rPr>
          <w:rFonts w:cs="Arial"/>
        </w:rPr>
        <w:t xml:space="preserve">. </w:t>
      </w:r>
    </w:p>
    <w:p w14:paraId="57B23914" w14:textId="77777777" w:rsidR="00653F3D" w:rsidRPr="001E7604" w:rsidRDefault="00C108C5" w:rsidP="00F17376">
      <w:pPr>
        <w:pStyle w:val="Paragraphe"/>
        <w:spacing w:line="240" w:lineRule="auto"/>
        <w:rPr>
          <w:rFonts w:cs="Arial"/>
        </w:rPr>
      </w:pPr>
      <w:r w:rsidRPr="001E7604">
        <w:rPr>
          <w:rFonts w:cs="Arial"/>
        </w:rPr>
        <w:t>[3</w:t>
      </w:r>
      <w:r w:rsidR="00612D0B" w:rsidRPr="001E7604">
        <w:rPr>
          <w:rFonts w:cs="Arial"/>
        </w:rPr>
        <w:t>6</w:t>
      </w:r>
      <w:r w:rsidRPr="001E7604">
        <w:rPr>
          <w:rFonts w:cs="Arial"/>
        </w:rPr>
        <w:t>]</w:t>
      </w:r>
      <w:r w:rsidRPr="001E7604">
        <w:rPr>
          <w:rFonts w:cs="Arial"/>
        </w:rPr>
        <w:tab/>
      </w:r>
      <w:r w:rsidR="00F17376" w:rsidRPr="001E7604">
        <w:rPr>
          <w:rFonts w:cs="Arial"/>
        </w:rPr>
        <w:t xml:space="preserve">More specifically, he described certain </w:t>
      </w:r>
      <w:r w:rsidR="006D724F" w:rsidRPr="001E7604">
        <w:rPr>
          <w:rFonts w:cs="Arial"/>
        </w:rPr>
        <w:t xml:space="preserve">procedures </w:t>
      </w:r>
      <w:r w:rsidR="00F17376" w:rsidRPr="001E7604">
        <w:rPr>
          <w:rFonts w:cs="Arial"/>
        </w:rPr>
        <w:t xml:space="preserve">put in place in </w:t>
      </w:r>
      <w:r w:rsidR="006D724F" w:rsidRPr="001E7604">
        <w:rPr>
          <w:rFonts w:cs="Arial"/>
        </w:rPr>
        <w:t>order to enforce t</w:t>
      </w:r>
      <w:r w:rsidR="00F17376" w:rsidRPr="001E7604">
        <w:rPr>
          <w:rFonts w:cs="Arial"/>
        </w:rPr>
        <w:t xml:space="preserve">he </w:t>
      </w:r>
      <w:r w:rsidR="00F17376" w:rsidRPr="001E7604">
        <w:rPr>
          <w:rFonts w:cs="Arial"/>
          <w:i/>
          <w:iCs/>
        </w:rPr>
        <w:t xml:space="preserve">Act </w:t>
      </w:r>
      <w:r w:rsidR="00F17376" w:rsidRPr="001E7604">
        <w:rPr>
          <w:rFonts w:cs="Arial"/>
        </w:rPr>
        <w:t xml:space="preserve">and the </w:t>
      </w:r>
      <w:r w:rsidR="00F17376" w:rsidRPr="001E7604">
        <w:rPr>
          <w:rFonts w:cs="Arial"/>
          <w:i/>
          <w:iCs/>
        </w:rPr>
        <w:t>Regulations</w:t>
      </w:r>
      <w:r w:rsidR="00F17376" w:rsidRPr="001E7604">
        <w:rPr>
          <w:rFonts w:cs="Arial"/>
        </w:rPr>
        <w:t xml:space="preserve">. </w:t>
      </w:r>
    </w:p>
    <w:p w14:paraId="6B44973E" w14:textId="77777777" w:rsidR="00F17376" w:rsidRPr="001E7604" w:rsidRDefault="00C108C5" w:rsidP="00F17376">
      <w:pPr>
        <w:pStyle w:val="Paragraphe"/>
        <w:spacing w:line="240" w:lineRule="auto"/>
        <w:rPr>
          <w:rFonts w:cs="Arial"/>
        </w:rPr>
      </w:pPr>
      <w:r w:rsidRPr="001E7604">
        <w:rPr>
          <w:rFonts w:cs="Arial"/>
        </w:rPr>
        <w:lastRenderedPageBreak/>
        <w:t>[3</w:t>
      </w:r>
      <w:r w:rsidR="00612D0B" w:rsidRPr="001E7604">
        <w:rPr>
          <w:rFonts w:cs="Arial"/>
        </w:rPr>
        <w:t>7</w:t>
      </w:r>
      <w:r w:rsidRPr="001E7604">
        <w:rPr>
          <w:rFonts w:cs="Arial"/>
        </w:rPr>
        <w:t>]</w:t>
      </w:r>
      <w:r w:rsidRPr="001E7604">
        <w:rPr>
          <w:rFonts w:cs="Arial"/>
        </w:rPr>
        <w:tab/>
      </w:r>
      <w:r w:rsidR="00F17376" w:rsidRPr="001E7604">
        <w:rPr>
          <w:rFonts w:cs="Arial"/>
        </w:rPr>
        <w:t>When report</w:t>
      </w:r>
      <w:r w:rsidR="00865E6B">
        <w:rPr>
          <w:rFonts w:cs="Arial"/>
        </w:rPr>
        <w:t>ing</w:t>
      </w:r>
      <w:r w:rsidR="00F17376" w:rsidRPr="001E7604">
        <w:rPr>
          <w:rFonts w:cs="Arial"/>
        </w:rPr>
        <w:t xml:space="preserve"> </w:t>
      </w:r>
      <w:r w:rsidR="00DE4B19" w:rsidRPr="001E7604">
        <w:rPr>
          <w:rFonts w:cs="Arial"/>
        </w:rPr>
        <w:t>to</w:t>
      </w:r>
      <w:r w:rsidR="00F17376" w:rsidRPr="001E7604">
        <w:rPr>
          <w:rFonts w:cs="Arial"/>
        </w:rPr>
        <w:t xml:space="preserve"> </w:t>
      </w:r>
      <w:r w:rsidR="002D7107" w:rsidRPr="001E7604">
        <w:rPr>
          <w:rFonts w:cs="Arial"/>
        </w:rPr>
        <w:t xml:space="preserve">the </w:t>
      </w:r>
      <w:r w:rsidR="00F17376" w:rsidRPr="001E7604">
        <w:rPr>
          <w:rFonts w:cs="Arial"/>
        </w:rPr>
        <w:t xml:space="preserve">registration centre, </w:t>
      </w:r>
      <w:r w:rsidR="00865E6B">
        <w:rPr>
          <w:rFonts w:cs="Arial"/>
        </w:rPr>
        <w:t xml:space="preserve">an offender </w:t>
      </w:r>
      <w:r w:rsidR="00112248">
        <w:rPr>
          <w:rFonts w:cs="Arial"/>
        </w:rPr>
        <w:t xml:space="preserve">will meet in </w:t>
      </w:r>
      <w:r w:rsidR="009329B3">
        <w:rPr>
          <w:rFonts w:cs="Arial"/>
        </w:rPr>
        <w:t xml:space="preserve">a </w:t>
      </w:r>
      <w:r w:rsidR="00112248">
        <w:rPr>
          <w:rFonts w:cs="Arial"/>
        </w:rPr>
        <w:t xml:space="preserve">closed room, confidentially, with the principal responding officer or </w:t>
      </w:r>
      <w:r w:rsidR="00865E6B">
        <w:rPr>
          <w:rFonts w:cs="Arial"/>
        </w:rPr>
        <w:t xml:space="preserve">their </w:t>
      </w:r>
      <w:r w:rsidR="00112248">
        <w:rPr>
          <w:rFonts w:cs="Arial"/>
        </w:rPr>
        <w:t xml:space="preserve">alternate, both of whom </w:t>
      </w:r>
      <w:r w:rsidR="00253A94" w:rsidRPr="001E7604">
        <w:rPr>
          <w:rFonts w:cs="Arial"/>
        </w:rPr>
        <w:t xml:space="preserve">have received specific online training given by the </w:t>
      </w:r>
      <w:r w:rsidRPr="001E7604">
        <w:rPr>
          <w:rFonts w:cs="Arial"/>
        </w:rPr>
        <w:t xml:space="preserve">École </w:t>
      </w:r>
      <w:proofErr w:type="spellStart"/>
      <w:r w:rsidRPr="001E7604">
        <w:rPr>
          <w:rFonts w:cs="Arial"/>
        </w:rPr>
        <w:t>nationale</w:t>
      </w:r>
      <w:proofErr w:type="spellEnd"/>
      <w:r w:rsidRPr="001E7604">
        <w:rPr>
          <w:rFonts w:cs="Arial"/>
        </w:rPr>
        <w:t xml:space="preserve"> de police du Québec</w:t>
      </w:r>
      <w:r w:rsidR="00253A94" w:rsidRPr="001E7604">
        <w:rPr>
          <w:rFonts w:cs="Arial"/>
        </w:rPr>
        <w:t>.</w:t>
      </w:r>
    </w:p>
    <w:p w14:paraId="416B23B4" w14:textId="77777777" w:rsidR="006321EE" w:rsidRPr="001E7604" w:rsidRDefault="00203766" w:rsidP="00DE120F">
      <w:pPr>
        <w:pStyle w:val="Paragraphe"/>
        <w:spacing w:line="240" w:lineRule="auto"/>
        <w:rPr>
          <w:rFonts w:cs="Arial"/>
        </w:rPr>
      </w:pPr>
      <w:r w:rsidRPr="001E7604">
        <w:rPr>
          <w:rFonts w:cs="Arial"/>
        </w:rPr>
        <w:t>[3</w:t>
      </w:r>
      <w:r w:rsidR="00612D0B" w:rsidRPr="001E7604">
        <w:rPr>
          <w:rFonts w:cs="Arial"/>
        </w:rPr>
        <w:t>8</w:t>
      </w:r>
      <w:r w:rsidRPr="001E7604">
        <w:rPr>
          <w:rFonts w:cs="Arial"/>
        </w:rPr>
        <w:t>]</w:t>
      </w:r>
      <w:r w:rsidRPr="001E7604">
        <w:rPr>
          <w:rFonts w:cs="Arial"/>
        </w:rPr>
        <w:tab/>
      </w:r>
      <w:r w:rsidR="00C76940" w:rsidRPr="001E7604">
        <w:rPr>
          <w:rFonts w:cs="Arial"/>
        </w:rPr>
        <w:t xml:space="preserve">When </w:t>
      </w:r>
      <w:r w:rsidR="009329B3">
        <w:rPr>
          <w:rFonts w:cs="Arial"/>
        </w:rPr>
        <w:t>the offender first reports t</w:t>
      </w:r>
      <w:r w:rsidR="00C76940" w:rsidRPr="001E7604">
        <w:rPr>
          <w:rFonts w:cs="Arial"/>
        </w:rPr>
        <w:t>o a registration centre</w:t>
      </w:r>
      <w:r w:rsidR="00276E50" w:rsidRPr="001E7604">
        <w:rPr>
          <w:rFonts w:cs="Arial"/>
        </w:rPr>
        <w:t xml:space="preserve">, the responding officer records </w:t>
      </w:r>
      <w:r w:rsidR="00C76940" w:rsidRPr="001E7604">
        <w:rPr>
          <w:rFonts w:cs="Arial"/>
        </w:rPr>
        <w:t>all the</w:t>
      </w:r>
      <w:r w:rsidR="00276E50" w:rsidRPr="001E7604">
        <w:rPr>
          <w:rFonts w:cs="Arial"/>
        </w:rPr>
        <w:t xml:space="preserve"> </w:t>
      </w:r>
      <w:r w:rsidRPr="001E7604">
        <w:rPr>
          <w:rFonts w:cs="Arial"/>
        </w:rPr>
        <w:t>information collected</w:t>
      </w:r>
      <w:r w:rsidR="00276E50" w:rsidRPr="001E7604">
        <w:rPr>
          <w:rFonts w:cs="Arial"/>
        </w:rPr>
        <w:t xml:space="preserve">, in accordance with </w:t>
      </w:r>
      <w:r w:rsidR="00351076">
        <w:rPr>
          <w:rFonts w:cs="Arial"/>
        </w:rPr>
        <w:t>ss.</w:t>
      </w:r>
      <w:r w:rsidR="00351076" w:rsidRPr="001E7604">
        <w:rPr>
          <w:rFonts w:cs="Arial"/>
        </w:rPr>
        <w:t xml:space="preserve"> </w:t>
      </w:r>
      <w:r w:rsidR="00276E50" w:rsidRPr="001E7604">
        <w:rPr>
          <w:rFonts w:cs="Arial"/>
        </w:rPr>
        <w:t xml:space="preserve">3 and 5 of the </w:t>
      </w:r>
      <w:r w:rsidR="00276E50" w:rsidRPr="001E7604">
        <w:rPr>
          <w:rFonts w:cs="Arial"/>
          <w:i/>
          <w:iCs/>
        </w:rPr>
        <w:t>Act</w:t>
      </w:r>
      <w:r w:rsidR="00276E50" w:rsidRPr="001E7604">
        <w:rPr>
          <w:rFonts w:cs="Arial"/>
        </w:rPr>
        <w:t xml:space="preserve">, </w:t>
      </w:r>
      <w:r w:rsidR="00C76940" w:rsidRPr="001E7604">
        <w:rPr>
          <w:rFonts w:cs="Arial"/>
        </w:rPr>
        <w:t>using a</w:t>
      </w:r>
      <w:r w:rsidR="00276E50" w:rsidRPr="001E7604">
        <w:rPr>
          <w:rFonts w:cs="Arial"/>
        </w:rPr>
        <w:t xml:space="preserve"> standard form entitled </w:t>
      </w:r>
      <w:r w:rsidR="00865E6B" w:rsidRPr="00D21DA0">
        <w:rPr>
          <w:rFonts w:cs="Arial"/>
          <w:i/>
          <w:iCs/>
        </w:rPr>
        <w:t xml:space="preserve">Inscription au </w:t>
      </w:r>
      <w:proofErr w:type="spellStart"/>
      <w:r w:rsidR="00865E6B" w:rsidRPr="00D21DA0">
        <w:rPr>
          <w:rFonts w:cs="Arial"/>
          <w:i/>
          <w:iCs/>
        </w:rPr>
        <w:t>Registre</w:t>
      </w:r>
      <w:proofErr w:type="spellEnd"/>
      <w:r w:rsidR="00865E6B" w:rsidRPr="00D21DA0">
        <w:rPr>
          <w:rFonts w:cs="Arial"/>
          <w:i/>
          <w:iCs/>
        </w:rPr>
        <w:t xml:space="preserve"> national des </w:t>
      </w:r>
      <w:proofErr w:type="spellStart"/>
      <w:r w:rsidR="00865E6B" w:rsidRPr="00D21DA0">
        <w:rPr>
          <w:rFonts w:cs="Arial"/>
          <w:i/>
          <w:iCs/>
        </w:rPr>
        <w:t>délinquants</w:t>
      </w:r>
      <w:proofErr w:type="spellEnd"/>
      <w:r w:rsidR="00865E6B" w:rsidRPr="00D21DA0">
        <w:rPr>
          <w:rFonts w:cs="Arial"/>
          <w:i/>
          <w:iCs/>
        </w:rPr>
        <w:t xml:space="preserve"> </w:t>
      </w:r>
      <w:proofErr w:type="spellStart"/>
      <w:r w:rsidR="00865E6B" w:rsidRPr="00D21DA0">
        <w:rPr>
          <w:rFonts w:cs="Arial"/>
          <w:i/>
          <w:iCs/>
        </w:rPr>
        <w:t>sexuels</w:t>
      </w:r>
      <w:proofErr w:type="spellEnd"/>
      <w:r w:rsidR="00865E6B" w:rsidRPr="00D21DA0">
        <w:rPr>
          <w:rFonts w:cs="Arial"/>
          <w:i/>
          <w:iCs/>
        </w:rPr>
        <w:t xml:space="preserve"> (RNDS)</w:t>
      </w:r>
      <w:r w:rsidR="00865E6B" w:rsidRPr="00865E6B">
        <w:rPr>
          <w:rFonts w:cs="Arial"/>
        </w:rPr>
        <w:t xml:space="preserve"> </w:t>
      </w:r>
      <w:r w:rsidR="00865E6B">
        <w:rPr>
          <w:rFonts w:cs="Arial"/>
        </w:rPr>
        <w:t>(</w:t>
      </w:r>
      <w:r w:rsidRPr="00D21DA0">
        <w:rPr>
          <w:rFonts w:cs="Arial"/>
        </w:rPr>
        <w:t>Registration in the National Sex Offender Registry (</w:t>
      </w:r>
      <w:r w:rsidR="00D1454A" w:rsidRPr="00D21DA0">
        <w:rPr>
          <w:rFonts w:cs="Arial"/>
        </w:rPr>
        <w:t>NSOR</w:t>
      </w:r>
      <w:r w:rsidR="009D021C" w:rsidRPr="00D21DA0">
        <w:rPr>
          <w:rFonts w:cs="Arial"/>
        </w:rPr>
        <w:t>)</w:t>
      </w:r>
      <w:r w:rsidR="00865E6B" w:rsidRPr="00D21DA0">
        <w:rPr>
          <w:rFonts w:cs="Arial"/>
        </w:rPr>
        <w:t>)</w:t>
      </w:r>
      <w:r w:rsidR="009D021C" w:rsidRPr="00D21DA0">
        <w:rPr>
          <w:rFonts w:cs="Arial"/>
        </w:rPr>
        <w:t>.</w:t>
      </w:r>
      <w:r w:rsidR="009D021C" w:rsidRPr="001E7604">
        <w:rPr>
          <w:rFonts w:cs="Arial"/>
          <w:i/>
          <w:iCs/>
        </w:rPr>
        <w:t xml:space="preserve"> </w:t>
      </w:r>
      <w:r w:rsidRPr="001E7604">
        <w:rPr>
          <w:rFonts w:cs="Arial"/>
        </w:rPr>
        <w:t xml:space="preserve">If the officer has reasonable grounds to </w:t>
      </w:r>
      <w:r w:rsidR="00C76940" w:rsidRPr="001E7604">
        <w:rPr>
          <w:rFonts w:cs="Arial"/>
        </w:rPr>
        <w:t>suspect</w:t>
      </w:r>
      <w:r w:rsidRPr="001E7604">
        <w:rPr>
          <w:rFonts w:cs="Arial"/>
        </w:rPr>
        <w:t xml:space="preserve"> that the person is not </w:t>
      </w:r>
      <w:r w:rsidR="00C76940" w:rsidRPr="001E7604">
        <w:rPr>
          <w:rFonts w:cs="Arial"/>
        </w:rPr>
        <w:t>a</w:t>
      </w:r>
      <w:r w:rsidRPr="001E7604">
        <w:rPr>
          <w:rFonts w:cs="Arial"/>
        </w:rPr>
        <w:t xml:space="preserve"> sex offender within the meaning of the </w:t>
      </w:r>
      <w:r w:rsidRPr="001E7604">
        <w:rPr>
          <w:rFonts w:cs="Arial"/>
          <w:i/>
          <w:iCs/>
        </w:rPr>
        <w:t>Act</w:t>
      </w:r>
      <w:r w:rsidRPr="001E7604">
        <w:rPr>
          <w:rFonts w:cs="Arial"/>
        </w:rPr>
        <w:t xml:space="preserve">, </w:t>
      </w:r>
      <w:r w:rsidR="00C76940" w:rsidRPr="001E7604">
        <w:rPr>
          <w:rFonts w:cs="Arial"/>
        </w:rPr>
        <w:t xml:space="preserve">and no other proof of identity is satisfactory, </w:t>
      </w:r>
      <w:r w:rsidRPr="001E7604">
        <w:rPr>
          <w:rFonts w:cs="Arial"/>
        </w:rPr>
        <w:t xml:space="preserve">the officer may take digital fingerprints </w:t>
      </w:r>
      <w:r w:rsidR="00C76940" w:rsidRPr="001E7604">
        <w:rPr>
          <w:rFonts w:cs="Arial"/>
        </w:rPr>
        <w:t>from the person in order to confirm their identity (</w:t>
      </w:r>
      <w:r w:rsidRPr="001E7604">
        <w:rPr>
          <w:rFonts w:cs="Arial"/>
        </w:rPr>
        <w:t xml:space="preserve">s. 9(2) of the </w:t>
      </w:r>
      <w:r w:rsidRPr="001E7604">
        <w:rPr>
          <w:rFonts w:cs="Arial"/>
          <w:i/>
          <w:iCs/>
        </w:rPr>
        <w:t>Act</w:t>
      </w:r>
      <w:r w:rsidRPr="001E7604">
        <w:rPr>
          <w:rFonts w:cs="Arial"/>
        </w:rPr>
        <w:t>).</w:t>
      </w:r>
    </w:p>
    <w:p w14:paraId="464585BC" w14:textId="77777777" w:rsidR="00DE120F" w:rsidRPr="001E7604" w:rsidRDefault="00DE120F" w:rsidP="00DE120F">
      <w:pPr>
        <w:pStyle w:val="Paragraphe"/>
        <w:spacing w:line="240" w:lineRule="auto"/>
        <w:rPr>
          <w:rFonts w:cs="Arial"/>
        </w:rPr>
      </w:pPr>
      <w:r w:rsidRPr="001E7604">
        <w:rPr>
          <w:rFonts w:cs="Arial"/>
        </w:rPr>
        <w:t>[3</w:t>
      </w:r>
      <w:r w:rsidR="00612D0B" w:rsidRPr="001E7604">
        <w:rPr>
          <w:rFonts w:cs="Arial"/>
        </w:rPr>
        <w:t>9</w:t>
      </w:r>
      <w:r w:rsidRPr="001E7604">
        <w:rPr>
          <w:rFonts w:cs="Arial"/>
        </w:rPr>
        <w:t>]</w:t>
      </w:r>
      <w:r w:rsidRPr="001E7604">
        <w:rPr>
          <w:rFonts w:cs="Arial"/>
        </w:rPr>
        <w:tab/>
      </w:r>
      <w:r w:rsidR="009C0E99" w:rsidRPr="00D90301">
        <w:rPr>
          <w:rFonts w:cs="Arial"/>
        </w:rPr>
        <w:t>Next,</w:t>
      </w:r>
      <w:r w:rsidR="00D90301">
        <w:rPr>
          <w:rFonts w:cs="Arial"/>
        </w:rPr>
        <w:t xml:space="preserve"> </w:t>
      </w:r>
      <w:r w:rsidR="006A43DB">
        <w:rPr>
          <w:rFonts w:cs="Arial"/>
        </w:rPr>
        <w:t>using</w:t>
      </w:r>
      <w:r w:rsidR="00D90301">
        <w:rPr>
          <w:rFonts w:cs="Arial"/>
        </w:rPr>
        <w:t xml:space="preserve"> another official form, </w:t>
      </w:r>
      <w:r w:rsidR="009C0E99" w:rsidRPr="00D90301">
        <w:rPr>
          <w:rFonts w:cs="Arial"/>
        </w:rPr>
        <w:t xml:space="preserve">the officer reads </w:t>
      </w:r>
      <w:r w:rsidR="00D90301">
        <w:rPr>
          <w:rFonts w:cs="Arial"/>
        </w:rPr>
        <w:t xml:space="preserve">to the offender the legal obligations of registered sex offenders and the procedures for providing the required notifications under the </w:t>
      </w:r>
      <w:r w:rsidR="00D90301" w:rsidRPr="00D90301">
        <w:rPr>
          <w:rFonts w:cs="Arial"/>
          <w:i/>
          <w:iCs/>
        </w:rPr>
        <w:t>Act</w:t>
      </w:r>
      <w:r w:rsidR="00D90301">
        <w:rPr>
          <w:rFonts w:cs="Arial"/>
        </w:rPr>
        <w:t xml:space="preserve">.  </w:t>
      </w:r>
    </w:p>
    <w:p w14:paraId="742852DD" w14:textId="77777777" w:rsidR="009C0E99" w:rsidRPr="001E7604" w:rsidRDefault="009C0E99" w:rsidP="00F368CC">
      <w:pPr>
        <w:pStyle w:val="Paragraphe"/>
        <w:spacing w:line="240" w:lineRule="auto"/>
        <w:rPr>
          <w:rFonts w:cs="Arial"/>
        </w:rPr>
      </w:pPr>
      <w:r w:rsidRPr="001E7604">
        <w:rPr>
          <w:rFonts w:cs="Arial"/>
        </w:rPr>
        <w:t>[</w:t>
      </w:r>
      <w:r w:rsidR="00612D0B" w:rsidRPr="001E7604">
        <w:rPr>
          <w:rFonts w:cs="Arial"/>
        </w:rPr>
        <w:t>40</w:t>
      </w:r>
      <w:r w:rsidRPr="001E7604">
        <w:rPr>
          <w:rFonts w:cs="Arial"/>
        </w:rPr>
        <w:t>]</w:t>
      </w:r>
      <w:r w:rsidRPr="001E7604">
        <w:rPr>
          <w:rFonts w:cs="Arial"/>
        </w:rPr>
        <w:tab/>
        <w:t xml:space="preserve">In the 30 days </w:t>
      </w:r>
      <w:r w:rsidR="00A0707B" w:rsidRPr="001E7604">
        <w:rPr>
          <w:rFonts w:cs="Arial"/>
        </w:rPr>
        <w:t>after the offender reports for the first time, the r</w:t>
      </w:r>
      <w:r w:rsidRPr="001E7604">
        <w:rPr>
          <w:rFonts w:cs="Arial"/>
        </w:rPr>
        <w:t xml:space="preserve">esponding officer or another officer </w:t>
      </w:r>
      <w:r w:rsidR="00A979D2" w:rsidRPr="001E7604">
        <w:rPr>
          <w:rFonts w:cs="Arial"/>
        </w:rPr>
        <w:t xml:space="preserve">will </w:t>
      </w:r>
      <w:r w:rsidR="00AE3F81">
        <w:rPr>
          <w:rFonts w:cs="Arial"/>
        </w:rPr>
        <w:t xml:space="preserve">visit </w:t>
      </w:r>
      <w:r w:rsidR="00A355E4" w:rsidRPr="001E7604">
        <w:rPr>
          <w:rFonts w:cs="Arial"/>
        </w:rPr>
        <w:t xml:space="preserve">the </w:t>
      </w:r>
      <w:r w:rsidR="00A65A69">
        <w:rPr>
          <w:rFonts w:cs="Arial"/>
        </w:rPr>
        <w:t>address provided by the offender</w:t>
      </w:r>
      <w:r w:rsidR="00A355E4" w:rsidRPr="001E7604">
        <w:rPr>
          <w:rFonts w:cs="Arial"/>
        </w:rPr>
        <w:t xml:space="preserve"> </w:t>
      </w:r>
      <w:r w:rsidR="00AE3F81">
        <w:rPr>
          <w:rFonts w:cs="Arial"/>
        </w:rPr>
        <w:t xml:space="preserve">unannounced </w:t>
      </w:r>
      <w:r w:rsidR="00A355E4" w:rsidRPr="001E7604">
        <w:rPr>
          <w:rFonts w:cs="Arial"/>
        </w:rPr>
        <w:t xml:space="preserve">to verify </w:t>
      </w:r>
      <w:r w:rsidR="00AE3F81">
        <w:rPr>
          <w:rFonts w:cs="Arial"/>
        </w:rPr>
        <w:t xml:space="preserve"> it</w:t>
      </w:r>
      <w:r w:rsidR="00CD75C1" w:rsidRPr="001E7604">
        <w:rPr>
          <w:rFonts w:cs="Arial"/>
        </w:rPr>
        <w:t xml:space="preserve">. </w:t>
      </w:r>
      <w:r w:rsidR="009D021C" w:rsidRPr="001E7604">
        <w:rPr>
          <w:rFonts w:cs="Arial"/>
        </w:rPr>
        <w:t xml:space="preserve">The officer verifies the information </w:t>
      </w:r>
      <w:r w:rsidR="00A979D2" w:rsidRPr="001E7604">
        <w:rPr>
          <w:rFonts w:cs="Arial"/>
        </w:rPr>
        <w:t>with the offender</w:t>
      </w:r>
      <w:r w:rsidR="00A355E4" w:rsidRPr="001E7604">
        <w:rPr>
          <w:rFonts w:cs="Arial"/>
        </w:rPr>
        <w:t xml:space="preserve"> directly</w:t>
      </w:r>
      <w:r w:rsidR="009D021C" w:rsidRPr="001E7604">
        <w:rPr>
          <w:rFonts w:cs="Arial"/>
        </w:rPr>
        <w:t xml:space="preserve">, or if he is absent, </w:t>
      </w:r>
      <w:r w:rsidR="00FD398F" w:rsidRPr="001E7604">
        <w:rPr>
          <w:rFonts w:cs="Arial"/>
        </w:rPr>
        <w:t xml:space="preserve">with another person present who is related to him or </w:t>
      </w:r>
      <w:r w:rsidR="009D021C" w:rsidRPr="001E7604">
        <w:rPr>
          <w:rFonts w:cs="Arial"/>
        </w:rPr>
        <w:t xml:space="preserve">who is living there, </w:t>
      </w:r>
      <w:r w:rsidRPr="001E7604">
        <w:rPr>
          <w:rFonts w:cs="Arial"/>
        </w:rPr>
        <w:t xml:space="preserve">while respecting the confidentiality of the information. Any change of address will be subject to the same </w:t>
      </w:r>
      <w:r w:rsidR="00A979D2" w:rsidRPr="001E7604">
        <w:rPr>
          <w:rFonts w:cs="Arial"/>
        </w:rPr>
        <w:t>verification process</w:t>
      </w:r>
      <w:r w:rsidR="00CD75C1" w:rsidRPr="001E7604">
        <w:rPr>
          <w:rFonts w:cs="Arial"/>
        </w:rPr>
        <w:t xml:space="preserve">. </w:t>
      </w:r>
    </w:p>
    <w:p w14:paraId="49FFD2C2" w14:textId="77777777" w:rsidR="009C0E99" w:rsidRPr="001E7604" w:rsidRDefault="009C0E99" w:rsidP="009C0E99">
      <w:pPr>
        <w:pStyle w:val="Paragraphe"/>
        <w:spacing w:line="240" w:lineRule="auto"/>
        <w:rPr>
          <w:rFonts w:cs="Arial"/>
          <w:color w:val="FF0000"/>
        </w:rPr>
      </w:pPr>
      <w:r w:rsidRPr="001E7604">
        <w:rPr>
          <w:rFonts w:cs="Arial"/>
        </w:rPr>
        <w:t>[4</w:t>
      </w:r>
      <w:r w:rsidR="00612D0B" w:rsidRPr="001E7604">
        <w:rPr>
          <w:rFonts w:cs="Arial"/>
        </w:rPr>
        <w:t>1</w:t>
      </w:r>
      <w:r w:rsidRPr="001E7604">
        <w:rPr>
          <w:rFonts w:cs="Arial"/>
        </w:rPr>
        <w:t>]</w:t>
      </w:r>
      <w:r w:rsidRPr="001E7604">
        <w:rPr>
          <w:rFonts w:cs="Arial"/>
        </w:rPr>
        <w:tab/>
        <w:t xml:space="preserve">The verifying officer then fills out a report </w:t>
      </w:r>
      <w:r w:rsidR="00A0707B" w:rsidRPr="001E7604">
        <w:rPr>
          <w:rFonts w:cs="Arial"/>
        </w:rPr>
        <w:t>to validate the</w:t>
      </w:r>
      <w:r w:rsidRPr="001E7604">
        <w:rPr>
          <w:rFonts w:cs="Arial"/>
        </w:rPr>
        <w:t xml:space="preserve"> address, </w:t>
      </w:r>
      <w:r w:rsidR="00A0707B" w:rsidRPr="001E7604">
        <w:rPr>
          <w:rFonts w:cs="Arial"/>
        </w:rPr>
        <w:t xml:space="preserve">using </w:t>
      </w:r>
      <w:r w:rsidRPr="001E7604">
        <w:rPr>
          <w:rFonts w:cs="Arial"/>
        </w:rPr>
        <w:t>a</w:t>
      </w:r>
      <w:r w:rsidR="00403577" w:rsidRPr="001E7604">
        <w:rPr>
          <w:rFonts w:cs="Arial"/>
        </w:rPr>
        <w:t xml:space="preserve">nother </w:t>
      </w:r>
      <w:r w:rsidR="009D021C" w:rsidRPr="001E7604">
        <w:rPr>
          <w:rFonts w:cs="Arial"/>
        </w:rPr>
        <w:t>official</w:t>
      </w:r>
      <w:r w:rsidR="00403577" w:rsidRPr="001E7604">
        <w:rPr>
          <w:rFonts w:cs="Arial"/>
        </w:rPr>
        <w:t xml:space="preserve"> form</w:t>
      </w:r>
      <w:r w:rsidR="00CD75C1" w:rsidRPr="001E7604">
        <w:rPr>
          <w:rFonts w:cs="Arial"/>
        </w:rPr>
        <w:t xml:space="preserve">. </w:t>
      </w:r>
    </w:p>
    <w:p w14:paraId="76453AA9" w14:textId="77777777" w:rsidR="009C0E99" w:rsidRPr="001E7604" w:rsidRDefault="009C0E99" w:rsidP="009C0E99">
      <w:pPr>
        <w:pStyle w:val="Paragraphe"/>
        <w:spacing w:line="240" w:lineRule="auto"/>
        <w:rPr>
          <w:rFonts w:cs="Arial"/>
        </w:rPr>
      </w:pPr>
      <w:r w:rsidRPr="001E7604">
        <w:rPr>
          <w:rFonts w:cs="Arial"/>
        </w:rPr>
        <w:t>[4</w:t>
      </w:r>
      <w:r w:rsidR="00612D0B" w:rsidRPr="001E7604">
        <w:rPr>
          <w:rFonts w:cs="Arial"/>
        </w:rPr>
        <w:t>2</w:t>
      </w:r>
      <w:r w:rsidRPr="001E7604">
        <w:rPr>
          <w:rFonts w:cs="Arial"/>
        </w:rPr>
        <w:t>]</w:t>
      </w:r>
      <w:r w:rsidRPr="001E7604">
        <w:rPr>
          <w:rFonts w:cs="Arial"/>
        </w:rPr>
        <w:tab/>
        <w:t xml:space="preserve">After completing these three steps, </w:t>
      </w:r>
      <w:r w:rsidR="00A0707B" w:rsidRPr="001E7604">
        <w:rPr>
          <w:rFonts w:cs="Arial"/>
        </w:rPr>
        <w:t>that is</w:t>
      </w:r>
      <w:r w:rsidR="009D021C" w:rsidRPr="001E7604">
        <w:rPr>
          <w:rFonts w:cs="Arial"/>
        </w:rPr>
        <w:t>,</w:t>
      </w:r>
      <w:r w:rsidR="00A0707B" w:rsidRPr="001E7604">
        <w:rPr>
          <w:rFonts w:cs="Arial"/>
        </w:rPr>
        <w:t xml:space="preserve"> registering the information, </w:t>
      </w:r>
      <w:r w:rsidR="000E49A7" w:rsidRPr="001E7604">
        <w:rPr>
          <w:rFonts w:cs="Arial"/>
        </w:rPr>
        <w:t xml:space="preserve">informing the offender of </w:t>
      </w:r>
      <w:r w:rsidR="006A43DB">
        <w:rPr>
          <w:rFonts w:cs="Arial"/>
        </w:rPr>
        <w:t>his legal</w:t>
      </w:r>
      <w:r w:rsidR="000E49A7" w:rsidRPr="001E7604">
        <w:rPr>
          <w:rFonts w:cs="Arial"/>
        </w:rPr>
        <w:t xml:space="preserve"> </w:t>
      </w:r>
      <w:r w:rsidR="009D021C" w:rsidRPr="001E7604">
        <w:rPr>
          <w:rFonts w:cs="Arial"/>
        </w:rPr>
        <w:t>obligations</w:t>
      </w:r>
      <w:r w:rsidR="00A65A69">
        <w:rPr>
          <w:rFonts w:cs="Arial"/>
        </w:rPr>
        <w:t xml:space="preserve">, </w:t>
      </w:r>
      <w:r w:rsidR="00A0707B" w:rsidRPr="001E7604">
        <w:rPr>
          <w:rFonts w:cs="Arial"/>
        </w:rPr>
        <w:t xml:space="preserve">and confirming the offender’s address, </w:t>
      </w:r>
      <w:r w:rsidRPr="001E7604">
        <w:rPr>
          <w:rFonts w:cs="Arial"/>
        </w:rPr>
        <w:t>the responding officer sends</w:t>
      </w:r>
      <w:r w:rsidR="00A0707B" w:rsidRPr="001E7604">
        <w:rPr>
          <w:rFonts w:cs="Arial"/>
        </w:rPr>
        <w:t xml:space="preserve"> </w:t>
      </w:r>
      <w:r w:rsidRPr="001E7604">
        <w:rPr>
          <w:rFonts w:cs="Arial"/>
        </w:rPr>
        <w:t xml:space="preserve">the three completed forms to the </w:t>
      </w:r>
      <w:r w:rsidRPr="00D21DA0">
        <w:rPr>
          <w:rFonts w:cs="Arial"/>
        </w:rPr>
        <w:t>C</w:t>
      </w:r>
      <w:r w:rsidR="00A04AE2" w:rsidRPr="00D21DA0">
        <w:rPr>
          <w:rFonts w:cs="Arial"/>
        </w:rPr>
        <w:t>QEDS</w:t>
      </w:r>
      <w:r w:rsidRPr="001E7604">
        <w:rPr>
          <w:rFonts w:cs="Arial"/>
        </w:rPr>
        <w:t xml:space="preserve"> </w:t>
      </w:r>
      <w:r w:rsidR="00A0707B" w:rsidRPr="001E7604">
        <w:rPr>
          <w:rFonts w:cs="Arial"/>
        </w:rPr>
        <w:t>by secure</w:t>
      </w:r>
      <w:r w:rsidR="000E49A7" w:rsidRPr="001E7604">
        <w:rPr>
          <w:rFonts w:cs="Arial"/>
        </w:rPr>
        <w:t xml:space="preserve"> electronic </w:t>
      </w:r>
      <w:r w:rsidR="00A96399">
        <w:rPr>
          <w:rFonts w:cs="Arial"/>
        </w:rPr>
        <w:t>means</w:t>
      </w:r>
      <w:r w:rsidR="00A96399" w:rsidRPr="001E7604">
        <w:rPr>
          <w:rFonts w:cs="Arial"/>
        </w:rPr>
        <w:t xml:space="preserve"> </w:t>
      </w:r>
      <w:r w:rsidRPr="001E7604">
        <w:rPr>
          <w:rFonts w:cs="Arial"/>
        </w:rPr>
        <w:t xml:space="preserve">so that the information can be registered in the </w:t>
      </w:r>
      <w:r w:rsidR="009D021C" w:rsidRPr="001E7604">
        <w:rPr>
          <w:rFonts w:cs="Arial"/>
        </w:rPr>
        <w:t>database</w:t>
      </w:r>
      <w:r w:rsidR="00CD75C1" w:rsidRPr="001E7604">
        <w:rPr>
          <w:rFonts w:cs="Arial"/>
        </w:rPr>
        <w:t xml:space="preserve">. </w:t>
      </w:r>
      <w:r w:rsidRPr="001E7604">
        <w:rPr>
          <w:rFonts w:cs="Arial"/>
        </w:rPr>
        <w:t xml:space="preserve">Upon receipt of the information, a notice </w:t>
      </w:r>
      <w:r w:rsidR="000E49A7" w:rsidRPr="001E7604">
        <w:rPr>
          <w:rFonts w:cs="Arial"/>
        </w:rPr>
        <w:t xml:space="preserve">to destroy the documents is sent </w:t>
      </w:r>
      <w:r w:rsidR="00AE5BC3">
        <w:rPr>
          <w:rFonts w:cs="Arial"/>
        </w:rPr>
        <w:t>to the station</w:t>
      </w:r>
      <w:r w:rsidRPr="001E7604">
        <w:rPr>
          <w:rFonts w:cs="Arial"/>
        </w:rPr>
        <w:t xml:space="preserve">, since the </w:t>
      </w:r>
      <w:r w:rsidRPr="00D21DA0">
        <w:rPr>
          <w:rFonts w:cs="Arial"/>
        </w:rPr>
        <w:t>Centre</w:t>
      </w:r>
      <w:r w:rsidRPr="001E7604">
        <w:rPr>
          <w:rFonts w:cs="Arial"/>
        </w:rPr>
        <w:t xml:space="preserve"> is the only entity authorized to </w:t>
      </w:r>
      <w:r w:rsidR="00C93BB7" w:rsidRPr="001E7604">
        <w:rPr>
          <w:rFonts w:cs="Arial"/>
        </w:rPr>
        <w:t>retain</w:t>
      </w:r>
      <w:r w:rsidRPr="001E7604">
        <w:rPr>
          <w:rFonts w:cs="Arial"/>
        </w:rPr>
        <w:t xml:space="preserve"> the information. If the registration centre is an SQ </w:t>
      </w:r>
      <w:r w:rsidR="000C5C99" w:rsidRPr="001E7604">
        <w:rPr>
          <w:rFonts w:cs="Arial"/>
        </w:rPr>
        <w:t>station</w:t>
      </w:r>
      <w:r w:rsidRPr="001E7604">
        <w:rPr>
          <w:rFonts w:cs="Arial"/>
        </w:rPr>
        <w:t xml:space="preserve">, the </w:t>
      </w:r>
      <w:r w:rsidRPr="00D21DA0">
        <w:rPr>
          <w:rFonts w:cs="Arial"/>
        </w:rPr>
        <w:t>C</w:t>
      </w:r>
      <w:r w:rsidR="0088228B" w:rsidRPr="00D21DA0">
        <w:rPr>
          <w:rFonts w:cs="Arial"/>
        </w:rPr>
        <w:t>DEQS</w:t>
      </w:r>
      <w:r w:rsidRPr="001E7604">
        <w:rPr>
          <w:rFonts w:cs="Arial"/>
          <w:i/>
          <w:iCs/>
        </w:rPr>
        <w:t xml:space="preserve"> </w:t>
      </w:r>
      <w:r w:rsidRPr="001E7604">
        <w:rPr>
          <w:rFonts w:cs="Arial"/>
        </w:rPr>
        <w:t xml:space="preserve">ensures that </w:t>
      </w:r>
      <w:r w:rsidR="00C93BB7" w:rsidRPr="001E7604">
        <w:rPr>
          <w:rFonts w:cs="Arial"/>
        </w:rPr>
        <w:t>the notice is acted upon</w:t>
      </w:r>
      <w:r w:rsidRPr="001E7604">
        <w:rPr>
          <w:rFonts w:cs="Arial"/>
        </w:rPr>
        <w:t xml:space="preserve">. </w:t>
      </w:r>
    </w:p>
    <w:p w14:paraId="58E84B98" w14:textId="77777777" w:rsidR="009C0E99" w:rsidRPr="001E7604" w:rsidRDefault="009C0E99" w:rsidP="009C0E99">
      <w:pPr>
        <w:pStyle w:val="Paragraphe"/>
        <w:spacing w:line="240" w:lineRule="auto"/>
        <w:rPr>
          <w:rFonts w:cs="Arial"/>
          <w:i/>
          <w:iCs/>
        </w:rPr>
      </w:pPr>
      <w:r w:rsidRPr="001E7604">
        <w:rPr>
          <w:rFonts w:cs="Arial"/>
        </w:rPr>
        <w:t>[4</w:t>
      </w:r>
      <w:r w:rsidR="00612D0B" w:rsidRPr="001E7604">
        <w:rPr>
          <w:rFonts w:cs="Arial"/>
        </w:rPr>
        <w:t>3</w:t>
      </w:r>
      <w:r w:rsidRPr="001E7604">
        <w:rPr>
          <w:rFonts w:cs="Arial"/>
        </w:rPr>
        <w:t>]</w:t>
      </w:r>
      <w:r w:rsidRPr="001E7604">
        <w:rPr>
          <w:rFonts w:cs="Arial"/>
        </w:rPr>
        <w:tab/>
      </w:r>
      <w:r w:rsidR="00184A1D" w:rsidRPr="001E7604">
        <w:rPr>
          <w:rFonts w:cs="Arial"/>
        </w:rPr>
        <w:t>O</w:t>
      </w:r>
      <w:r w:rsidRPr="001E7604">
        <w:rPr>
          <w:rFonts w:cs="Arial"/>
        </w:rPr>
        <w:t>nly seven p</w:t>
      </w:r>
      <w:r w:rsidR="00AF3F0D" w:rsidRPr="001E7604">
        <w:rPr>
          <w:rFonts w:cs="Arial"/>
        </w:rPr>
        <w:t>eople</w:t>
      </w:r>
      <w:r w:rsidRPr="001E7604">
        <w:rPr>
          <w:rFonts w:cs="Arial"/>
        </w:rPr>
        <w:t xml:space="preserve"> </w:t>
      </w:r>
      <w:r w:rsidR="00184A1D" w:rsidRPr="001E7604">
        <w:rPr>
          <w:rFonts w:cs="Arial"/>
        </w:rPr>
        <w:t xml:space="preserve">at the </w:t>
      </w:r>
      <w:r w:rsidR="00184A1D" w:rsidRPr="00D21DA0">
        <w:rPr>
          <w:rFonts w:cs="Arial"/>
        </w:rPr>
        <w:t>CQEDS</w:t>
      </w:r>
      <w:r w:rsidR="00184A1D" w:rsidRPr="001E7604">
        <w:rPr>
          <w:rFonts w:cs="Arial"/>
        </w:rPr>
        <w:t xml:space="preserve"> </w:t>
      </w:r>
      <w:r w:rsidRPr="001E7604">
        <w:rPr>
          <w:rFonts w:cs="Arial"/>
        </w:rPr>
        <w:t xml:space="preserve">are authorized to </w:t>
      </w:r>
      <w:r w:rsidR="00D6272D" w:rsidRPr="001E7604">
        <w:rPr>
          <w:rFonts w:cs="Arial"/>
        </w:rPr>
        <w:t xml:space="preserve">process </w:t>
      </w:r>
      <w:r w:rsidRPr="001E7604">
        <w:rPr>
          <w:rFonts w:cs="Arial"/>
        </w:rPr>
        <w:t>the information</w:t>
      </w:r>
      <w:r w:rsidR="00D6272D" w:rsidRPr="001E7604">
        <w:rPr>
          <w:rFonts w:cs="Arial"/>
        </w:rPr>
        <w:t xml:space="preserve"> in question</w:t>
      </w:r>
      <w:r w:rsidR="00CD54B2" w:rsidRPr="001E7604">
        <w:rPr>
          <w:rFonts w:cs="Arial"/>
        </w:rPr>
        <w:t xml:space="preserve">, </w:t>
      </w:r>
      <w:r w:rsidRPr="001E7604">
        <w:rPr>
          <w:rFonts w:cs="Arial"/>
        </w:rPr>
        <w:t>namely the</w:t>
      </w:r>
      <w:r w:rsidR="000931FA" w:rsidRPr="001E7604">
        <w:rPr>
          <w:rFonts w:cs="Arial"/>
        </w:rPr>
        <w:t xml:space="preserve"> </w:t>
      </w:r>
      <w:r w:rsidR="00AE5BC3">
        <w:rPr>
          <w:rFonts w:cs="Arial"/>
        </w:rPr>
        <w:t>m</w:t>
      </w:r>
      <w:r w:rsidR="000931FA" w:rsidRPr="001E7604">
        <w:rPr>
          <w:rFonts w:cs="Arial"/>
        </w:rPr>
        <w:t xml:space="preserve">anaging </w:t>
      </w:r>
      <w:r w:rsidR="00AE5BC3">
        <w:rPr>
          <w:rFonts w:cs="Arial"/>
        </w:rPr>
        <w:t>s</w:t>
      </w:r>
      <w:r w:rsidR="001E7604" w:rsidRPr="001E7604">
        <w:rPr>
          <w:rFonts w:cs="Arial"/>
        </w:rPr>
        <w:t>e</w:t>
      </w:r>
      <w:r w:rsidR="000931FA" w:rsidRPr="001E7604">
        <w:rPr>
          <w:rFonts w:cs="Arial"/>
        </w:rPr>
        <w:t>rgeant</w:t>
      </w:r>
      <w:r w:rsidRPr="001E7604">
        <w:rPr>
          <w:rFonts w:cs="Arial"/>
        </w:rPr>
        <w:t xml:space="preserve">, four </w:t>
      </w:r>
      <w:r w:rsidR="00D21DA0">
        <w:rPr>
          <w:rFonts w:cs="Arial"/>
        </w:rPr>
        <w:t>s</w:t>
      </w:r>
      <w:r w:rsidR="000931FA" w:rsidRPr="001E7604">
        <w:rPr>
          <w:rFonts w:cs="Arial"/>
        </w:rPr>
        <w:t xml:space="preserve">pecialist </w:t>
      </w:r>
      <w:r w:rsidR="00AE5BC3">
        <w:rPr>
          <w:rFonts w:cs="Arial"/>
        </w:rPr>
        <w:t>s</w:t>
      </w:r>
      <w:r w:rsidR="000931FA" w:rsidRPr="001E7604">
        <w:rPr>
          <w:rFonts w:cs="Arial"/>
        </w:rPr>
        <w:t>ergeants (</w:t>
      </w:r>
      <w:proofErr w:type="spellStart"/>
      <w:r w:rsidRPr="001E7604">
        <w:rPr>
          <w:rFonts w:cs="Arial"/>
          <w:i/>
          <w:iCs/>
        </w:rPr>
        <w:t>sergents</w:t>
      </w:r>
      <w:proofErr w:type="spellEnd"/>
      <w:r w:rsidRPr="001E7604">
        <w:rPr>
          <w:rFonts w:cs="Arial"/>
          <w:i/>
          <w:iCs/>
        </w:rPr>
        <w:t xml:space="preserve"> </w:t>
      </w:r>
      <w:proofErr w:type="spellStart"/>
      <w:r w:rsidRPr="001E7604">
        <w:rPr>
          <w:rFonts w:cs="Arial"/>
          <w:i/>
          <w:iCs/>
        </w:rPr>
        <w:t>spécialisés</w:t>
      </w:r>
      <w:proofErr w:type="spellEnd"/>
      <w:r w:rsidR="000931FA" w:rsidRPr="001E7604">
        <w:rPr>
          <w:rFonts w:cs="Arial"/>
          <w:i/>
          <w:iCs/>
        </w:rPr>
        <w:t xml:space="preserve">), </w:t>
      </w:r>
      <w:r w:rsidRPr="001E7604">
        <w:rPr>
          <w:rFonts w:cs="Arial"/>
        </w:rPr>
        <w:t xml:space="preserve">and two </w:t>
      </w:r>
      <w:r w:rsidR="000C5C99" w:rsidRPr="001E7604">
        <w:rPr>
          <w:rFonts w:cs="Arial"/>
        </w:rPr>
        <w:t>civilian agents</w:t>
      </w:r>
      <w:r w:rsidRPr="001E7604">
        <w:rPr>
          <w:rFonts w:cs="Arial"/>
        </w:rPr>
        <w:t xml:space="preserve"> whose duties are more </w:t>
      </w:r>
      <w:r w:rsidR="000931FA" w:rsidRPr="001E7604">
        <w:rPr>
          <w:rFonts w:cs="Arial"/>
        </w:rPr>
        <w:t>limited</w:t>
      </w:r>
      <w:r w:rsidR="00CD75C1" w:rsidRPr="001E7604">
        <w:rPr>
          <w:rFonts w:cs="Arial"/>
        </w:rPr>
        <w:t xml:space="preserve">. </w:t>
      </w:r>
    </w:p>
    <w:p w14:paraId="62A8FD21" w14:textId="77777777" w:rsidR="00DC7A84" w:rsidRPr="001E7604" w:rsidRDefault="00197F62" w:rsidP="00197F62">
      <w:pPr>
        <w:pStyle w:val="Paragraphe"/>
        <w:spacing w:line="240" w:lineRule="auto"/>
        <w:rPr>
          <w:rFonts w:cs="Arial"/>
        </w:rPr>
      </w:pPr>
      <w:r w:rsidRPr="001E7604">
        <w:rPr>
          <w:rFonts w:cs="Arial"/>
        </w:rPr>
        <w:t>[4</w:t>
      </w:r>
      <w:r w:rsidR="00612D0B" w:rsidRPr="001E7604">
        <w:rPr>
          <w:rFonts w:cs="Arial"/>
        </w:rPr>
        <w:t>4</w:t>
      </w:r>
      <w:r w:rsidRPr="001E7604">
        <w:rPr>
          <w:rFonts w:cs="Arial"/>
        </w:rPr>
        <w:t>]</w:t>
      </w:r>
      <w:r w:rsidRPr="001E7604">
        <w:rPr>
          <w:rFonts w:cs="Arial"/>
        </w:rPr>
        <w:tab/>
      </w:r>
      <w:r w:rsidR="00DC7A84" w:rsidRPr="001E7604">
        <w:rPr>
          <w:rFonts w:cs="Arial"/>
        </w:rPr>
        <w:t xml:space="preserve">At the offender’s request, </w:t>
      </w:r>
      <w:r w:rsidR="00C3427F">
        <w:rPr>
          <w:rFonts w:cs="Arial"/>
        </w:rPr>
        <w:t xml:space="preserve">they </w:t>
      </w:r>
      <w:r w:rsidR="00DC7A84" w:rsidRPr="001E7604">
        <w:rPr>
          <w:rFonts w:cs="Arial"/>
        </w:rPr>
        <w:t xml:space="preserve">will be sent a copy of the information </w:t>
      </w:r>
      <w:r w:rsidR="00AF3F0D" w:rsidRPr="001E7604">
        <w:rPr>
          <w:rFonts w:cs="Arial"/>
        </w:rPr>
        <w:t xml:space="preserve">collected under </w:t>
      </w:r>
      <w:r w:rsidR="00351076">
        <w:rPr>
          <w:rFonts w:cs="Arial"/>
        </w:rPr>
        <w:t>ss.</w:t>
      </w:r>
      <w:r w:rsidR="00351076" w:rsidRPr="001E7604">
        <w:rPr>
          <w:rFonts w:cs="Arial"/>
        </w:rPr>
        <w:t xml:space="preserve"> </w:t>
      </w:r>
      <w:r w:rsidR="00AF3F0D" w:rsidRPr="001E7604">
        <w:rPr>
          <w:rFonts w:cs="Arial"/>
        </w:rPr>
        <w:t xml:space="preserve">5 and 6 </w:t>
      </w:r>
      <w:r w:rsidR="00BA0BFF" w:rsidRPr="001E7604">
        <w:rPr>
          <w:rFonts w:cs="Arial"/>
        </w:rPr>
        <w:t>and r</w:t>
      </w:r>
      <w:r w:rsidR="006A43DB">
        <w:rPr>
          <w:rFonts w:cs="Arial"/>
        </w:rPr>
        <w:t>egistered</w:t>
      </w:r>
      <w:r w:rsidR="00AF3F0D" w:rsidRPr="001E7604">
        <w:rPr>
          <w:rFonts w:cs="Arial"/>
        </w:rPr>
        <w:t xml:space="preserve"> i</w:t>
      </w:r>
      <w:r w:rsidR="00DC7A84" w:rsidRPr="001E7604">
        <w:rPr>
          <w:rFonts w:cs="Arial"/>
        </w:rPr>
        <w:t>n the database</w:t>
      </w:r>
      <w:r w:rsidR="006A43DB">
        <w:rPr>
          <w:rFonts w:cs="Arial"/>
        </w:rPr>
        <w:t>,</w:t>
      </w:r>
      <w:r w:rsidR="00DC7A84" w:rsidRPr="001E7604">
        <w:rPr>
          <w:rFonts w:cs="Arial"/>
        </w:rPr>
        <w:t xml:space="preserve"> by </w:t>
      </w:r>
      <w:r w:rsidR="001C15AB" w:rsidRPr="001E7604">
        <w:rPr>
          <w:rFonts w:cs="Arial"/>
        </w:rPr>
        <w:t>mail</w:t>
      </w:r>
      <w:r w:rsidR="00DC7A84" w:rsidRPr="001E7604">
        <w:rPr>
          <w:rFonts w:cs="Arial"/>
        </w:rPr>
        <w:t xml:space="preserve"> or another means agreed to by </w:t>
      </w:r>
      <w:r w:rsidR="00C3427F">
        <w:rPr>
          <w:rFonts w:cs="Arial"/>
        </w:rPr>
        <w:t>the sex offender</w:t>
      </w:r>
      <w:r w:rsidR="00DC7A84" w:rsidRPr="001E7604">
        <w:rPr>
          <w:rFonts w:cs="Arial"/>
        </w:rPr>
        <w:t xml:space="preserve">, unless </w:t>
      </w:r>
      <w:r w:rsidR="00C3427F">
        <w:rPr>
          <w:rFonts w:cs="Arial"/>
        </w:rPr>
        <w:t>they have</w:t>
      </w:r>
      <w:r w:rsidR="00DC7A84" w:rsidRPr="001E7604">
        <w:rPr>
          <w:rFonts w:cs="Arial"/>
        </w:rPr>
        <w:t xml:space="preserve"> waived </w:t>
      </w:r>
      <w:r w:rsidR="00C3427F">
        <w:rPr>
          <w:rFonts w:cs="Arial"/>
        </w:rPr>
        <w:t xml:space="preserve">their </w:t>
      </w:r>
      <w:r w:rsidR="00DC7A84" w:rsidRPr="001E7604">
        <w:rPr>
          <w:rFonts w:cs="Arial"/>
        </w:rPr>
        <w:t xml:space="preserve">right to receive a copy </w:t>
      </w:r>
      <w:r w:rsidRPr="001E7604">
        <w:rPr>
          <w:rFonts w:cs="Arial"/>
        </w:rPr>
        <w:t xml:space="preserve">(s. 11 of the </w:t>
      </w:r>
      <w:r w:rsidRPr="001E7604">
        <w:rPr>
          <w:rFonts w:cs="Arial"/>
          <w:i/>
          <w:iCs/>
        </w:rPr>
        <w:t>Act</w:t>
      </w:r>
      <w:r w:rsidRPr="001E7604">
        <w:rPr>
          <w:rFonts w:cs="Arial"/>
        </w:rPr>
        <w:t>).</w:t>
      </w:r>
      <w:r w:rsidR="001C15AB" w:rsidRPr="001E7604">
        <w:rPr>
          <w:rFonts w:cs="Arial"/>
        </w:rPr>
        <w:t xml:space="preserve"> </w:t>
      </w:r>
      <w:r w:rsidRPr="001E7604">
        <w:rPr>
          <w:rFonts w:cs="Arial"/>
        </w:rPr>
        <w:t xml:space="preserve">The offender may submit a request to correct </w:t>
      </w:r>
      <w:r w:rsidR="00DC7A84" w:rsidRPr="001E7604">
        <w:rPr>
          <w:rFonts w:cs="Arial"/>
        </w:rPr>
        <w:t xml:space="preserve">any information </w:t>
      </w:r>
      <w:r w:rsidR="00C3427F">
        <w:rPr>
          <w:rFonts w:cs="Arial"/>
        </w:rPr>
        <w:t>they</w:t>
      </w:r>
      <w:r w:rsidR="00C3427F" w:rsidRPr="001E7604">
        <w:rPr>
          <w:rFonts w:cs="Arial"/>
        </w:rPr>
        <w:t xml:space="preserve"> </w:t>
      </w:r>
      <w:r w:rsidR="00DC7A84" w:rsidRPr="001E7604">
        <w:rPr>
          <w:rFonts w:cs="Arial"/>
        </w:rPr>
        <w:t xml:space="preserve">believe </w:t>
      </w:r>
      <w:r w:rsidR="00AF3F0D" w:rsidRPr="001E7604">
        <w:rPr>
          <w:rFonts w:cs="Arial"/>
        </w:rPr>
        <w:t>is inaccurate</w:t>
      </w:r>
      <w:r w:rsidR="00DC7A84" w:rsidRPr="001E7604">
        <w:rPr>
          <w:rFonts w:cs="Arial"/>
        </w:rPr>
        <w:t xml:space="preserve"> (s. </w:t>
      </w:r>
      <w:r w:rsidRPr="001E7604">
        <w:rPr>
          <w:rFonts w:cs="Arial"/>
        </w:rPr>
        <w:t xml:space="preserve">12 of the </w:t>
      </w:r>
      <w:r w:rsidRPr="001E7604">
        <w:rPr>
          <w:rFonts w:cs="Arial"/>
          <w:i/>
          <w:iCs/>
        </w:rPr>
        <w:t>Act</w:t>
      </w:r>
      <w:r w:rsidRPr="001E7604">
        <w:rPr>
          <w:rFonts w:cs="Arial"/>
        </w:rPr>
        <w:t xml:space="preserve">). </w:t>
      </w:r>
    </w:p>
    <w:p w14:paraId="0803BEF2" w14:textId="77777777" w:rsidR="00052FDF" w:rsidRPr="001E7604" w:rsidRDefault="00052FDF" w:rsidP="00052FDF">
      <w:pPr>
        <w:pStyle w:val="Paragraphe"/>
        <w:spacing w:line="240" w:lineRule="auto"/>
        <w:rPr>
          <w:rFonts w:cs="Arial"/>
        </w:rPr>
      </w:pPr>
      <w:r w:rsidRPr="001E7604">
        <w:rPr>
          <w:rFonts w:cs="Arial"/>
        </w:rPr>
        <w:t>[4</w:t>
      </w:r>
      <w:r w:rsidR="00612D0B" w:rsidRPr="001E7604">
        <w:rPr>
          <w:rFonts w:cs="Arial"/>
        </w:rPr>
        <w:t>5</w:t>
      </w:r>
      <w:r w:rsidRPr="001E7604">
        <w:rPr>
          <w:rFonts w:cs="Arial"/>
        </w:rPr>
        <w:t>]</w:t>
      </w:r>
      <w:r w:rsidRPr="001E7604">
        <w:rPr>
          <w:rFonts w:cs="Arial"/>
        </w:rPr>
        <w:tab/>
        <w:t xml:space="preserve">When a peace officer wants to </w:t>
      </w:r>
      <w:r w:rsidR="009F1050" w:rsidRPr="001E7604">
        <w:rPr>
          <w:rFonts w:cs="Arial"/>
        </w:rPr>
        <w:t xml:space="preserve">access the </w:t>
      </w:r>
      <w:r w:rsidR="000C1FB5" w:rsidRPr="001E7604">
        <w:rPr>
          <w:rFonts w:cs="Arial"/>
        </w:rPr>
        <w:t>registry</w:t>
      </w:r>
      <w:r w:rsidRPr="001E7604">
        <w:rPr>
          <w:rFonts w:cs="Arial"/>
        </w:rPr>
        <w:t xml:space="preserve"> </w:t>
      </w:r>
      <w:r w:rsidR="009F1050" w:rsidRPr="001E7604">
        <w:rPr>
          <w:rFonts w:cs="Arial"/>
        </w:rPr>
        <w:t xml:space="preserve">in the course of investigating </w:t>
      </w:r>
      <w:r w:rsidR="00A979D2" w:rsidRPr="001E7604">
        <w:rPr>
          <w:rFonts w:cs="Arial"/>
        </w:rPr>
        <w:t>an offence of a sexual nature</w:t>
      </w:r>
      <w:r w:rsidRPr="001E7604">
        <w:rPr>
          <w:rFonts w:cs="Arial"/>
        </w:rPr>
        <w:t xml:space="preserve"> or to prevent a sexual </w:t>
      </w:r>
      <w:r w:rsidR="006A43DB">
        <w:rPr>
          <w:rFonts w:cs="Arial"/>
        </w:rPr>
        <w:t>offence</w:t>
      </w:r>
      <w:r w:rsidRPr="001E7604">
        <w:rPr>
          <w:rFonts w:cs="Arial"/>
        </w:rPr>
        <w:t xml:space="preserve">, </w:t>
      </w:r>
      <w:r w:rsidR="00C3427F">
        <w:rPr>
          <w:rFonts w:cs="Arial"/>
        </w:rPr>
        <w:t>they</w:t>
      </w:r>
      <w:r w:rsidR="00C3427F" w:rsidRPr="001E7604">
        <w:rPr>
          <w:rFonts w:cs="Arial"/>
        </w:rPr>
        <w:t xml:space="preserve"> </w:t>
      </w:r>
      <w:r w:rsidR="0012581B" w:rsidRPr="001E7604">
        <w:rPr>
          <w:rFonts w:cs="Arial"/>
        </w:rPr>
        <w:t xml:space="preserve">must </w:t>
      </w:r>
      <w:r w:rsidR="000C1FB5" w:rsidRPr="001E7604">
        <w:rPr>
          <w:rFonts w:cs="Arial"/>
        </w:rPr>
        <w:t xml:space="preserve">fill out a written </w:t>
      </w:r>
      <w:r w:rsidR="000C1FB5" w:rsidRPr="001E7604">
        <w:rPr>
          <w:rFonts w:cs="Arial"/>
        </w:rPr>
        <w:lastRenderedPageBreak/>
        <w:t>request</w:t>
      </w:r>
      <w:r w:rsidRPr="001E7604">
        <w:rPr>
          <w:rFonts w:cs="Arial"/>
        </w:rPr>
        <w:t xml:space="preserve"> to the </w:t>
      </w:r>
      <w:r w:rsidRPr="00D21DA0">
        <w:rPr>
          <w:rFonts w:cs="Arial"/>
        </w:rPr>
        <w:t xml:space="preserve">Service de la coordination des </w:t>
      </w:r>
      <w:proofErr w:type="spellStart"/>
      <w:r w:rsidRPr="00D21DA0">
        <w:rPr>
          <w:rFonts w:cs="Arial"/>
        </w:rPr>
        <w:t>enquêtes</w:t>
      </w:r>
      <w:proofErr w:type="spellEnd"/>
      <w:r w:rsidRPr="00D21DA0">
        <w:rPr>
          <w:rFonts w:cs="Arial"/>
        </w:rPr>
        <w:t xml:space="preserve"> en crimes </w:t>
      </w:r>
      <w:proofErr w:type="spellStart"/>
      <w:r w:rsidRPr="00D21DA0">
        <w:rPr>
          <w:rFonts w:cs="Arial"/>
        </w:rPr>
        <w:t>majeurs</w:t>
      </w:r>
      <w:proofErr w:type="spellEnd"/>
      <w:r w:rsidRPr="001E7604">
        <w:rPr>
          <w:rFonts w:cs="Arial"/>
          <w:i/>
          <w:iCs/>
        </w:rPr>
        <w:t xml:space="preserve"> </w:t>
      </w:r>
      <w:r w:rsidR="0012581B" w:rsidRPr="001E7604">
        <w:rPr>
          <w:rFonts w:cs="Arial"/>
        </w:rPr>
        <w:t>(the major crimes division</w:t>
      </w:r>
      <w:r w:rsidRPr="00D21DA0">
        <w:rPr>
          <w:rFonts w:cs="Arial"/>
        </w:rPr>
        <w:t>)</w:t>
      </w:r>
      <w:r w:rsidRPr="001E7604">
        <w:rPr>
          <w:rFonts w:cs="Arial"/>
          <w:i/>
          <w:iCs/>
        </w:rPr>
        <w:t>,</w:t>
      </w:r>
      <w:r w:rsidRPr="001E7604">
        <w:rPr>
          <w:rFonts w:cs="Arial"/>
        </w:rPr>
        <w:t xml:space="preserve"> using the official form</w:t>
      </w:r>
      <w:r w:rsidR="00FE21C0">
        <w:rPr>
          <w:rFonts w:cs="Arial"/>
        </w:rPr>
        <w:t xml:space="preserve"> and</w:t>
      </w:r>
      <w:r w:rsidRPr="001E7604">
        <w:rPr>
          <w:rFonts w:cs="Arial"/>
        </w:rPr>
        <w:t xml:space="preserve"> </w:t>
      </w:r>
      <w:r w:rsidR="000C1FB5" w:rsidRPr="001E7604">
        <w:rPr>
          <w:rFonts w:cs="Arial"/>
        </w:rPr>
        <w:t xml:space="preserve">indicating the </w:t>
      </w:r>
      <w:r w:rsidRPr="001E7604">
        <w:rPr>
          <w:rFonts w:cs="Arial"/>
        </w:rPr>
        <w:t xml:space="preserve">nature of the investigation and the </w:t>
      </w:r>
      <w:r w:rsidR="009F1050" w:rsidRPr="001E7604">
        <w:rPr>
          <w:rFonts w:cs="Arial"/>
        </w:rPr>
        <w:t>methods</w:t>
      </w:r>
      <w:r w:rsidR="0012581B" w:rsidRPr="001E7604">
        <w:rPr>
          <w:rFonts w:cs="Arial"/>
        </w:rPr>
        <w:t xml:space="preserve"> used</w:t>
      </w:r>
      <w:r w:rsidR="006A43DB">
        <w:rPr>
          <w:rFonts w:cs="Arial"/>
        </w:rPr>
        <w:t>, among other information</w:t>
      </w:r>
      <w:r w:rsidRPr="001E7604">
        <w:rPr>
          <w:rFonts w:cs="Arial"/>
        </w:rPr>
        <w:t>.</w:t>
      </w:r>
      <w:r w:rsidRPr="001E7604">
        <w:rPr>
          <w:rFonts w:cs="Arial"/>
          <w:color w:val="FF0000"/>
        </w:rPr>
        <w:t xml:space="preserve"> </w:t>
      </w:r>
    </w:p>
    <w:p w14:paraId="12C1093B" w14:textId="77777777" w:rsidR="000C1FB5" w:rsidRPr="001E7604" w:rsidRDefault="00052FDF" w:rsidP="00052FDF">
      <w:pPr>
        <w:pStyle w:val="Paragraphe"/>
        <w:spacing w:line="240" w:lineRule="auto"/>
        <w:rPr>
          <w:rFonts w:cs="Arial"/>
        </w:rPr>
      </w:pPr>
      <w:r w:rsidRPr="001E7604">
        <w:rPr>
          <w:rFonts w:cs="Arial"/>
        </w:rPr>
        <w:t>[4</w:t>
      </w:r>
      <w:r w:rsidR="00612D0B" w:rsidRPr="001E7604">
        <w:rPr>
          <w:rFonts w:cs="Arial"/>
        </w:rPr>
        <w:t>6</w:t>
      </w:r>
      <w:r w:rsidRPr="001E7604">
        <w:rPr>
          <w:rFonts w:cs="Arial"/>
        </w:rPr>
        <w:t>]</w:t>
      </w:r>
      <w:r w:rsidRPr="001E7604">
        <w:rPr>
          <w:rFonts w:cs="Arial"/>
        </w:rPr>
        <w:tab/>
      </w:r>
      <w:r w:rsidR="00AE1B7E" w:rsidRPr="001E7604">
        <w:rPr>
          <w:rFonts w:cs="Arial"/>
        </w:rPr>
        <w:t>Each</w:t>
      </w:r>
      <w:r w:rsidRPr="001E7604">
        <w:rPr>
          <w:rFonts w:cs="Arial"/>
        </w:rPr>
        <w:t xml:space="preserve"> request is first </w:t>
      </w:r>
      <w:r w:rsidR="00AE1B7E" w:rsidRPr="001E7604">
        <w:rPr>
          <w:rFonts w:cs="Arial"/>
        </w:rPr>
        <w:t>reviewed</w:t>
      </w:r>
      <w:r w:rsidRPr="001E7604">
        <w:rPr>
          <w:rFonts w:cs="Arial"/>
        </w:rPr>
        <w:t xml:space="preserve"> by the </w:t>
      </w:r>
      <w:r w:rsidR="00FE21C0">
        <w:rPr>
          <w:rFonts w:cs="Arial"/>
        </w:rPr>
        <w:t>m</w:t>
      </w:r>
      <w:r w:rsidR="001E7604" w:rsidRPr="001E7604">
        <w:rPr>
          <w:rFonts w:cs="Arial"/>
        </w:rPr>
        <w:t xml:space="preserve">anaging </w:t>
      </w:r>
      <w:r w:rsidR="00FE21C0">
        <w:rPr>
          <w:rFonts w:cs="Arial"/>
        </w:rPr>
        <w:t>s</w:t>
      </w:r>
      <w:r w:rsidR="001E7604" w:rsidRPr="001E7604">
        <w:rPr>
          <w:rFonts w:cs="Arial"/>
        </w:rPr>
        <w:t xml:space="preserve">ergeant </w:t>
      </w:r>
      <w:r w:rsidRPr="001E7604">
        <w:rPr>
          <w:rFonts w:cs="Arial"/>
        </w:rPr>
        <w:t xml:space="preserve"> who will familiarize himself with </w:t>
      </w:r>
      <w:r w:rsidR="00222DDB" w:rsidRPr="001E7604">
        <w:rPr>
          <w:rFonts w:cs="Arial"/>
        </w:rPr>
        <w:t>the</w:t>
      </w:r>
      <w:r w:rsidRPr="001E7604">
        <w:rPr>
          <w:rFonts w:cs="Arial"/>
        </w:rPr>
        <w:t xml:space="preserve"> file</w:t>
      </w:r>
      <w:r w:rsidR="00CD75C1" w:rsidRPr="001E7604">
        <w:rPr>
          <w:rFonts w:cs="Arial"/>
        </w:rPr>
        <w:t xml:space="preserve">. </w:t>
      </w:r>
      <w:r w:rsidRPr="001E7604">
        <w:rPr>
          <w:rFonts w:cs="Arial"/>
        </w:rPr>
        <w:t xml:space="preserve">If the </w:t>
      </w:r>
      <w:r w:rsidR="00135C49" w:rsidRPr="001E7604">
        <w:rPr>
          <w:rFonts w:cs="Arial"/>
        </w:rPr>
        <w:t xml:space="preserve">first requirement is met, that is, </w:t>
      </w:r>
      <w:r w:rsidR="0025641B" w:rsidRPr="001E7604">
        <w:rPr>
          <w:rFonts w:cs="Arial"/>
        </w:rPr>
        <w:t xml:space="preserve">the request is to assist in </w:t>
      </w:r>
      <w:r w:rsidR="00AE1B7E" w:rsidRPr="001E7604">
        <w:rPr>
          <w:rFonts w:cs="Arial"/>
        </w:rPr>
        <w:t>the investigation</w:t>
      </w:r>
      <w:r w:rsidR="003B0B46" w:rsidRPr="001E7604">
        <w:rPr>
          <w:rFonts w:cs="Arial"/>
        </w:rPr>
        <w:t xml:space="preserve"> or prevent</w:t>
      </w:r>
      <w:r w:rsidR="0025641B" w:rsidRPr="001E7604">
        <w:rPr>
          <w:rFonts w:cs="Arial"/>
        </w:rPr>
        <w:t>ion</w:t>
      </w:r>
      <w:r w:rsidR="003B0B46" w:rsidRPr="001E7604">
        <w:rPr>
          <w:rFonts w:cs="Arial"/>
        </w:rPr>
        <w:t xml:space="preserve"> of an offence of a sexual nature, t</w:t>
      </w:r>
      <w:r w:rsidR="00135C49" w:rsidRPr="001E7604">
        <w:rPr>
          <w:rFonts w:cs="Arial"/>
        </w:rPr>
        <w:t>he</w:t>
      </w:r>
      <w:r w:rsidRPr="001E7604">
        <w:rPr>
          <w:rFonts w:cs="Arial"/>
        </w:rPr>
        <w:t xml:space="preserve"> officer </w:t>
      </w:r>
      <w:r w:rsidR="00222DDB" w:rsidRPr="001E7604">
        <w:rPr>
          <w:rFonts w:cs="Arial"/>
        </w:rPr>
        <w:t>will assign</w:t>
      </w:r>
      <w:r w:rsidR="0012581B" w:rsidRPr="001E7604">
        <w:rPr>
          <w:rFonts w:cs="Arial"/>
        </w:rPr>
        <w:t xml:space="preserve"> the </w:t>
      </w:r>
      <w:r w:rsidRPr="001E7604">
        <w:rPr>
          <w:rFonts w:cs="Arial"/>
        </w:rPr>
        <w:t xml:space="preserve">request to a </w:t>
      </w:r>
      <w:r w:rsidR="00FE21C0">
        <w:rPr>
          <w:rFonts w:cs="Arial"/>
        </w:rPr>
        <w:t>s</w:t>
      </w:r>
      <w:r w:rsidR="001E7604" w:rsidRPr="001E7604">
        <w:rPr>
          <w:rFonts w:cs="Arial"/>
        </w:rPr>
        <w:t xml:space="preserve">pecialist </w:t>
      </w:r>
      <w:r w:rsidR="00FE21C0">
        <w:rPr>
          <w:rFonts w:cs="Arial"/>
        </w:rPr>
        <w:t>s</w:t>
      </w:r>
      <w:r w:rsidR="001E7604" w:rsidRPr="001E7604">
        <w:rPr>
          <w:rFonts w:cs="Arial"/>
        </w:rPr>
        <w:t>ergeant</w:t>
      </w:r>
      <w:r w:rsidRPr="001E7604">
        <w:rPr>
          <w:rFonts w:cs="Arial"/>
        </w:rPr>
        <w:t xml:space="preserve">, who then communicates with the investigator to confirm </w:t>
      </w:r>
      <w:r w:rsidR="0012581B" w:rsidRPr="001E7604">
        <w:rPr>
          <w:rFonts w:cs="Arial"/>
        </w:rPr>
        <w:t>that</w:t>
      </w:r>
      <w:r w:rsidRPr="001E7604">
        <w:rPr>
          <w:rFonts w:cs="Arial"/>
        </w:rPr>
        <w:t xml:space="preserve"> the other </w:t>
      </w:r>
      <w:r w:rsidR="0012581B" w:rsidRPr="001E7604">
        <w:rPr>
          <w:rFonts w:cs="Arial"/>
        </w:rPr>
        <w:t>requirements</w:t>
      </w:r>
      <w:r w:rsidRPr="001E7604">
        <w:rPr>
          <w:rFonts w:cs="Arial"/>
        </w:rPr>
        <w:t xml:space="preserve"> of the </w:t>
      </w:r>
      <w:r w:rsidRPr="001E7604">
        <w:rPr>
          <w:rFonts w:cs="Arial"/>
          <w:i/>
          <w:iCs/>
        </w:rPr>
        <w:t>Act</w:t>
      </w:r>
      <w:r w:rsidRPr="001E7604">
        <w:rPr>
          <w:rFonts w:cs="Arial"/>
        </w:rPr>
        <w:t xml:space="preserve"> are met</w:t>
      </w:r>
      <w:r w:rsidR="00CD75C1" w:rsidRPr="001E7604">
        <w:rPr>
          <w:rFonts w:cs="Arial"/>
        </w:rPr>
        <w:t xml:space="preserve">. </w:t>
      </w:r>
      <w:r w:rsidRPr="001E7604">
        <w:rPr>
          <w:rFonts w:cs="Arial"/>
        </w:rPr>
        <w:t xml:space="preserve">If they are not, the request </w:t>
      </w:r>
      <w:r w:rsidR="0012581B" w:rsidRPr="001E7604">
        <w:rPr>
          <w:rFonts w:cs="Arial"/>
        </w:rPr>
        <w:t>is denied</w:t>
      </w:r>
      <w:r w:rsidR="00CD75C1" w:rsidRPr="001E7604">
        <w:rPr>
          <w:rFonts w:cs="Arial"/>
        </w:rPr>
        <w:t>.</w:t>
      </w:r>
      <w:r w:rsidR="00CD75C1" w:rsidRPr="001E7604">
        <w:rPr>
          <w:rFonts w:cs="Arial"/>
          <w:color w:val="FF0000"/>
        </w:rPr>
        <w:t xml:space="preserve"> </w:t>
      </w:r>
    </w:p>
    <w:p w14:paraId="128BE292" w14:textId="77777777" w:rsidR="00052FDF" w:rsidRPr="001E7604" w:rsidRDefault="00135C49" w:rsidP="00052FDF">
      <w:pPr>
        <w:pStyle w:val="Paragraphe"/>
        <w:spacing w:line="240" w:lineRule="auto"/>
        <w:rPr>
          <w:rFonts w:cs="Arial"/>
        </w:rPr>
      </w:pPr>
      <w:r w:rsidRPr="001E7604">
        <w:rPr>
          <w:rFonts w:cs="Arial"/>
        </w:rPr>
        <w:t>[4</w:t>
      </w:r>
      <w:r w:rsidR="00612D0B" w:rsidRPr="001E7604">
        <w:rPr>
          <w:rFonts w:cs="Arial"/>
        </w:rPr>
        <w:t>7</w:t>
      </w:r>
      <w:r w:rsidRPr="001E7604">
        <w:rPr>
          <w:rFonts w:cs="Arial"/>
        </w:rPr>
        <w:t>]</w:t>
      </w:r>
      <w:r w:rsidRPr="001E7604">
        <w:rPr>
          <w:rFonts w:cs="Arial"/>
        </w:rPr>
        <w:tab/>
      </w:r>
      <w:r w:rsidR="00052FDF" w:rsidRPr="001E7604">
        <w:rPr>
          <w:rFonts w:cs="Arial"/>
        </w:rPr>
        <w:t xml:space="preserve">Before continuing the process, the </w:t>
      </w:r>
      <w:r w:rsidR="00FE21C0">
        <w:rPr>
          <w:rFonts w:cs="Arial"/>
        </w:rPr>
        <w:t>s</w:t>
      </w:r>
      <w:r w:rsidR="001E7604" w:rsidRPr="001E7604">
        <w:rPr>
          <w:rFonts w:cs="Arial"/>
        </w:rPr>
        <w:t xml:space="preserve">pecialist </w:t>
      </w:r>
      <w:r w:rsidR="00FE21C0">
        <w:rPr>
          <w:rFonts w:cs="Arial"/>
        </w:rPr>
        <w:t>s</w:t>
      </w:r>
      <w:r w:rsidR="001E7604" w:rsidRPr="001E7604">
        <w:rPr>
          <w:rFonts w:cs="Arial"/>
        </w:rPr>
        <w:t xml:space="preserve">ergeant </w:t>
      </w:r>
      <w:r w:rsidRPr="001E7604">
        <w:rPr>
          <w:rFonts w:cs="Arial"/>
        </w:rPr>
        <w:t xml:space="preserve"> </w:t>
      </w:r>
      <w:r w:rsidR="00052FDF" w:rsidRPr="001E7604">
        <w:rPr>
          <w:rFonts w:cs="Arial"/>
        </w:rPr>
        <w:t xml:space="preserve">ensures that </w:t>
      </w:r>
      <w:r w:rsidR="00790700" w:rsidRPr="001E7604">
        <w:rPr>
          <w:rFonts w:cs="Arial"/>
        </w:rPr>
        <w:t xml:space="preserve">the </w:t>
      </w:r>
      <w:r w:rsidR="00052FDF" w:rsidRPr="001E7604">
        <w:rPr>
          <w:rFonts w:cs="Arial"/>
        </w:rPr>
        <w:t xml:space="preserve">offender </w:t>
      </w:r>
      <w:r w:rsidRPr="001E7604">
        <w:rPr>
          <w:rFonts w:cs="Arial"/>
        </w:rPr>
        <w:t xml:space="preserve">in </w:t>
      </w:r>
      <w:r w:rsidRPr="00372293">
        <w:rPr>
          <w:rFonts w:cs="Arial"/>
        </w:rPr>
        <w:t xml:space="preserve">question </w:t>
      </w:r>
      <w:r w:rsidR="00372293">
        <w:rPr>
          <w:rFonts w:cs="Arial"/>
        </w:rPr>
        <w:t xml:space="preserve">is </w:t>
      </w:r>
      <w:r w:rsidR="009B69CC">
        <w:rPr>
          <w:rFonts w:cs="Arial"/>
        </w:rPr>
        <w:t>free from custody.</w:t>
      </w:r>
      <w:r w:rsidR="00372293">
        <w:rPr>
          <w:rFonts w:cs="Arial"/>
          <w:color w:val="FF0000"/>
        </w:rPr>
        <w:t xml:space="preserve"> </w:t>
      </w:r>
    </w:p>
    <w:p w14:paraId="1B7FAF1E" w14:textId="77777777" w:rsidR="00052FDF" w:rsidRPr="001E7604" w:rsidRDefault="00F67B28" w:rsidP="00052FDF">
      <w:pPr>
        <w:pStyle w:val="Paragraphe"/>
        <w:spacing w:line="240" w:lineRule="auto"/>
        <w:rPr>
          <w:rFonts w:cs="Arial"/>
        </w:rPr>
      </w:pPr>
      <w:r w:rsidRPr="001E7604">
        <w:rPr>
          <w:rFonts w:cs="Arial"/>
        </w:rPr>
        <w:t>[4</w:t>
      </w:r>
      <w:r w:rsidR="00612D0B" w:rsidRPr="001E7604">
        <w:rPr>
          <w:rFonts w:cs="Arial"/>
        </w:rPr>
        <w:t>8</w:t>
      </w:r>
      <w:r w:rsidRPr="001E7604">
        <w:rPr>
          <w:rFonts w:cs="Arial"/>
        </w:rPr>
        <w:t>]</w:t>
      </w:r>
      <w:r w:rsidRPr="001E7604">
        <w:rPr>
          <w:rFonts w:cs="Arial"/>
        </w:rPr>
        <w:tab/>
      </w:r>
      <w:r w:rsidR="00872863" w:rsidRPr="001E7604">
        <w:rPr>
          <w:rFonts w:cs="Arial"/>
        </w:rPr>
        <w:t>The officer then does a database search</w:t>
      </w:r>
      <w:r w:rsidR="00AE1B7E" w:rsidRPr="001E7604">
        <w:rPr>
          <w:rFonts w:cs="Arial"/>
        </w:rPr>
        <w:t xml:space="preserve">, applying the strictest standards of confidentiality, </w:t>
      </w:r>
      <w:r w:rsidR="00872863" w:rsidRPr="001E7604">
        <w:rPr>
          <w:rFonts w:cs="Arial"/>
        </w:rPr>
        <w:t>using</w:t>
      </w:r>
      <w:r w:rsidR="00AE1B7E" w:rsidRPr="001E7604">
        <w:rPr>
          <w:rFonts w:cs="Arial"/>
        </w:rPr>
        <w:t xml:space="preserve"> the fewest possible search terms. The </w:t>
      </w:r>
      <w:r w:rsidR="00872863" w:rsidRPr="001E7604">
        <w:rPr>
          <w:rFonts w:cs="Arial"/>
        </w:rPr>
        <w:t xml:space="preserve">officer then sends the information to the </w:t>
      </w:r>
      <w:r w:rsidR="00052FDF" w:rsidRPr="001E7604">
        <w:rPr>
          <w:rFonts w:cs="Arial"/>
        </w:rPr>
        <w:t>investigator by secure e</w:t>
      </w:r>
      <w:r w:rsidR="000E49A7" w:rsidRPr="001E7604">
        <w:rPr>
          <w:rFonts w:cs="Arial"/>
        </w:rPr>
        <w:t xml:space="preserve">lectronic </w:t>
      </w:r>
      <w:r w:rsidR="00052FDF" w:rsidRPr="001E7604">
        <w:rPr>
          <w:rFonts w:cs="Arial"/>
        </w:rPr>
        <w:t xml:space="preserve">mail, ensuring that the </w:t>
      </w:r>
      <w:r w:rsidR="00872863" w:rsidRPr="001E7604">
        <w:rPr>
          <w:rFonts w:cs="Arial"/>
        </w:rPr>
        <w:t xml:space="preserve">investigator understands </w:t>
      </w:r>
      <w:r w:rsidR="00DF3862">
        <w:rPr>
          <w:rFonts w:cs="Arial"/>
        </w:rPr>
        <w:t>the</w:t>
      </w:r>
      <w:r w:rsidR="00872863" w:rsidRPr="001E7604">
        <w:rPr>
          <w:rFonts w:cs="Arial"/>
        </w:rPr>
        <w:t xml:space="preserve"> obligations relating to the confidentiality of the information,</w:t>
      </w:r>
      <w:r w:rsidR="00052FDF" w:rsidRPr="001E7604">
        <w:rPr>
          <w:rFonts w:cs="Arial"/>
        </w:rPr>
        <w:t xml:space="preserve"> and </w:t>
      </w:r>
      <w:r w:rsidRPr="001E7604">
        <w:rPr>
          <w:rFonts w:cs="Arial"/>
        </w:rPr>
        <w:t>the protection of the privacy in</w:t>
      </w:r>
      <w:r w:rsidR="00052FDF" w:rsidRPr="001E7604">
        <w:rPr>
          <w:rFonts w:cs="Arial"/>
        </w:rPr>
        <w:t xml:space="preserve">terests of offenders. </w:t>
      </w:r>
    </w:p>
    <w:p w14:paraId="0C6DCE98" w14:textId="77777777" w:rsidR="00052FDF" w:rsidRPr="001E7604" w:rsidRDefault="00790700" w:rsidP="00052FDF">
      <w:pPr>
        <w:pStyle w:val="Paragraphe"/>
        <w:spacing w:line="240" w:lineRule="auto"/>
        <w:rPr>
          <w:rFonts w:cs="Arial"/>
        </w:rPr>
      </w:pPr>
      <w:r w:rsidRPr="001E7604">
        <w:rPr>
          <w:rFonts w:cs="Arial"/>
        </w:rPr>
        <w:t>[4</w:t>
      </w:r>
      <w:r w:rsidR="00612D0B" w:rsidRPr="001E7604">
        <w:rPr>
          <w:rFonts w:cs="Arial"/>
        </w:rPr>
        <w:t>9</w:t>
      </w:r>
      <w:r w:rsidRPr="001E7604">
        <w:rPr>
          <w:rFonts w:cs="Arial"/>
        </w:rPr>
        <w:t>]</w:t>
      </w:r>
      <w:r w:rsidRPr="001E7604">
        <w:rPr>
          <w:rFonts w:cs="Arial"/>
        </w:rPr>
        <w:tab/>
      </w:r>
      <w:r w:rsidR="00612D0B" w:rsidRPr="001E7604">
        <w:rPr>
          <w:rFonts w:cs="Arial"/>
        </w:rPr>
        <w:t xml:space="preserve">For example, </w:t>
      </w:r>
      <w:r w:rsidR="002F6D52">
        <w:rPr>
          <w:rFonts w:cs="Arial"/>
        </w:rPr>
        <w:t xml:space="preserve">all the </w:t>
      </w:r>
      <w:r w:rsidR="00612D0B" w:rsidRPr="001E7604">
        <w:rPr>
          <w:rFonts w:cs="Arial"/>
        </w:rPr>
        <w:t>i</w:t>
      </w:r>
      <w:r w:rsidR="00872863" w:rsidRPr="001E7604">
        <w:rPr>
          <w:rFonts w:cs="Arial"/>
        </w:rPr>
        <w:t xml:space="preserve">nformation gathered by investigators in the course </w:t>
      </w:r>
      <w:r w:rsidR="00DF3862">
        <w:rPr>
          <w:rFonts w:cs="Arial"/>
        </w:rPr>
        <w:t>of an i</w:t>
      </w:r>
      <w:r w:rsidR="00872863" w:rsidRPr="001E7604">
        <w:rPr>
          <w:rFonts w:cs="Arial"/>
        </w:rPr>
        <w:t xml:space="preserve">nvestigation </w:t>
      </w:r>
      <w:r w:rsidR="002F6D52">
        <w:rPr>
          <w:rFonts w:cs="Arial"/>
        </w:rPr>
        <w:t xml:space="preserve">that is no longer relevant </w:t>
      </w:r>
      <w:r w:rsidR="00872863" w:rsidRPr="001E7604">
        <w:rPr>
          <w:rFonts w:cs="Arial"/>
        </w:rPr>
        <w:t xml:space="preserve">must </w:t>
      </w:r>
      <w:r w:rsidR="002F6D52">
        <w:rPr>
          <w:rFonts w:cs="Arial"/>
        </w:rPr>
        <w:t xml:space="preserve">be </w:t>
      </w:r>
      <w:r w:rsidR="00872863" w:rsidRPr="001E7604">
        <w:rPr>
          <w:rFonts w:cs="Arial"/>
        </w:rPr>
        <w:t>destroy</w:t>
      </w:r>
      <w:r w:rsidR="002F6D52">
        <w:rPr>
          <w:rFonts w:cs="Arial"/>
        </w:rPr>
        <w:t>ed</w:t>
      </w:r>
      <w:r w:rsidR="00CD75C1" w:rsidRPr="001E7604">
        <w:rPr>
          <w:rFonts w:cs="Arial"/>
        </w:rPr>
        <w:t xml:space="preserve">. </w:t>
      </w:r>
      <w:r w:rsidR="00872863" w:rsidRPr="001E7604">
        <w:rPr>
          <w:rFonts w:cs="Arial"/>
        </w:rPr>
        <w:t xml:space="preserve">At the </w:t>
      </w:r>
      <w:r w:rsidR="00752CC1" w:rsidRPr="001E7604">
        <w:rPr>
          <w:rFonts w:cs="Arial"/>
        </w:rPr>
        <w:t xml:space="preserve">conclusion of the investigation, </w:t>
      </w:r>
      <w:r w:rsidR="00872863" w:rsidRPr="001E7604">
        <w:rPr>
          <w:rFonts w:cs="Arial"/>
        </w:rPr>
        <w:t>they must also destroy any other information they relied upon</w:t>
      </w:r>
      <w:r w:rsidR="00752CC1" w:rsidRPr="001E7604">
        <w:rPr>
          <w:rFonts w:cs="Arial"/>
        </w:rPr>
        <w:t xml:space="preserve">, </w:t>
      </w:r>
      <w:r w:rsidR="00052FDF" w:rsidRPr="001E7604">
        <w:rPr>
          <w:rFonts w:cs="Arial"/>
        </w:rPr>
        <w:t xml:space="preserve">subject to the exceptions </w:t>
      </w:r>
      <w:r w:rsidR="00752CC1" w:rsidRPr="001E7604">
        <w:rPr>
          <w:rFonts w:cs="Arial"/>
        </w:rPr>
        <w:t>set out in</w:t>
      </w:r>
      <w:r w:rsidR="00052FDF" w:rsidRPr="001E7604">
        <w:rPr>
          <w:rFonts w:cs="Arial"/>
        </w:rPr>
        <w:t xml:space="preserve"> s. 16(4) of the </w:t>
      </w:r>
      <w:r w:rsidR="00052FDF" w:rsidRPr="001E7604">
        <w:rPr>
          <w:rFonts w:cs="Arial"/>
          <w:i/>
          <w:iCs/>
        </w:rPr>
        <w:t>Act</w:t>
      </w:r>
      <w:r w:rsidR="00052FDF" w:rsidRPr="001E7604">
        <w:rPr>
          <w:rFonts w:cs="Arial"/>
        </w:rPr>
        <w:t xml:space="preserve">. </w:t>
      </w:r>
    </w:p>
    <w:p w14:paraId="6B9B55A3" w14:textId="77777777" w:rsidR="004818D6" w:rsidRPr="001E7604" w:rsidRDefault="00FB7425" w:rsidP="006E2127">
      <w:pPr>
        <w:pStyle w:val="Paragraphe"/>
        <w:numPr>
          <w:ilvl w:val="0"/>
          <w:numId w:val="3"/>
        </w:numPr>
        <w:spacing w:after="240" w:line="240" w:lineRule="auto"/>
        <w:ind w:left="709" w:hanging="709"/>
        <w:rPr>
          <w:b/>
        </w:rPr>
      </w:pPr>
      <w:r w:rsidRPr="001E7604">
        <w:rPr>
          <w:b/>
        </w:rPr>
        <w:t>ANALYSIS</w:t>
      </w:r>
    </w:p>
    <w:p w14:paraId="413145CD" w14:textId="77777777" w:rsidR="00C26321" w:rsidRPr="001E7604" w:rsidRDefault="00FB7425" w:rsidP="00C26321">
      <w:pPr>
        <w:pStyle w:val="Paragraphe"/>
        <w:spacing w:line="240" w:lineRule="auto"/>
        <w:ind w:left="1440"/>
        <w:rPr>
          <w:rFonts w:cs="Arial"/>
          <w:b/>
        </w:rPr>
      </w:pPr>
      <w:r w:rsidRPr="001E7604">
        <w:rPr>
          <w:rFonts w:cs="Arial"/>
          <w:b/>
        </w:rPr>
        <w:tab/>
        <w:t>THE FIRST ISSUE</w:t>
      </w:r>
      <w:r w:rsidR="005E193E" w:rsidRPr="001E7604">
        <w:rPr>
          <w:rFonts w:cs="Arial"/>
          <w:b/>
        </w:rPr>
        <w:t xml:space="preserve"> </w:t>
      </w:r>
    </w:p>
    <w:p w14:paraId="1A4F9F6B" w14:textId="77777777" w:rsidR="004818D6" w:rsidRPr="001E7604" w:rsidRDefault="00FB7425" w:rsidP="002B2020">
      <w:pPr>
        <w:pStyle w:val="Paragraphedeliste"/>
        <w:numPr>
          <w:ilvl w:val="0"/>
          <w:numId w:val="30"/>
        </w:numPr>
        <w:spacing w:before="160" w:after="160"/>
        <w:ind w:left="1418"/>
        <w:jc w:val="both"/>
        <w:rPr>
          <w:rFonts w:cs="Arial"/>
          <w:u w:val="single"/>
        </w:rPr>
      </w:pPr>
      <w:r w:rsidRPr="001E7604">
        <w:rPr>
          <w:rFonts w:cs="Arial"/>
          <w:u w:val="single"/>
        </w:rPr>
        <w:t xml:space="preserve">Is the mandatory registration order under s. 490.012(1) a punishment within the meaning of the </w:t>
      </w:r>
      <w:r w:rsidRPr="001E7604">
        <w:rPr>
          <w:rFonts w:cs="Arial"/>
          <w:i/>
          <w:iCs/>
          <w:u w:val="single"/>
        </w:rPr>
        <w:t>Charter</w:t>
      </w:r>
      <w:r w:rsidRPr="001E7604">
        <w:rPr>
          <w:rFonts w:cs="Arial"/>
          <w:u w:val="single"/>
        </w:rPr>
        <w:t>?</w:t>
      </w:r>
    </w:p>
    <w:p w14:paraId="7BA38C75" w14:textId="77777777" w:rsidR="00FB7425" w:rsidRPr="001E7604" w:rsidRDefault="005E193E" w:rsidP="00FB7425">
      <w:pPr>
        <w:pStyle w:val="Paragraphe"/>
        <w:spacing w:line="240" w:lineRule="auto"/>
        <w:rPr>
          <w:rFonts w:cs="Arial"/>
        </w:rPr>
      </w:pPr>
      <w:r w:rsidRPr="001E7604">
        <w:rPr>
          <w:rFonts w:cs="Arial"/>
        </w:rPr>
        <w:t xml:space="preserve">[50] </w:t>
      </w:r>
      <w:r w:rsidR="000D3D45" w:rsidRPr="001E7604">
        <w:rPr>
          <w:rFonts w:cs="Arial"/>
        </w:rPr>
        <w:t>At the outset</w:t>
      </w:r>
      <w:r w:rsidR="00FB7425" w:rsidRPr="001E7604">
        <w:rPr>
          <w:rFonts w:cs="Arial"/>
        </w:rPr>
        <w:t xml:space="preserve">, it is useful to recall the words of </w:t>
      </w:r>
      <w:r w:rsidR="001E52DE" w:rsidRPr="001E7604">
        <w:rPr>
          <w:rFonts w:cs="Arial"/>
        </w:rPr>
        <w:t>Martin</w:t>
      </w:r>
      <w:r w:rsidR="00FB7425" w:rsidRPr="001E7604">
        <w:rPr>
          <w:rFonts w:cs="Arial"/>
        </w:rPr>
        <w:t xml:space="preserve"> </w:t>
      </w:r>
      <w:r w:rsidR="00874719">
        <w:rPr>
          <w:rFonts w:cs="Arial"/>
        </w:rPr>
        <w:t xml:space="preserve">J. </w:t>
      </w:r>
      <w:r w:rsidR="00FB7425" w:rsidRPr="001E7604">
        <w:rPr>
          <w:rFonts w:cs="Arial"/>
        </w:rPr>
        <w:t xml:space="preserve">in </w:t>
      </w:r>
      <w:r w:rsidR="00FB7425" w:rsidRPr="001E7604">
        <w:rPr>
          <w:rFonts w:cs="Arial"/>
          <w:i/>
          <w:iCs/>
        </w:rPr>
        <w:t xml:space="preserve">Boudreault </w:t>
      </w:r>
      <w:r w:rsidRPr="001E7604">
        <w:rPr>
          <w:rFonts w:cs="Arial"/>
        </w:rPr>
        <w:t>(2018)</w:t>
      </w:r>
      <w:r w:rsidR="00770375">
        <w:rPr>
          <w:rFonts w:cs="Arial"/>
        </w:rPr>
        <w:t xml:space="preserve">, </w:t>
      </w:r>
      <w:r w:rsidR="00770375" w:rsidRPr="001E7604">
        <w:rPr>
          <w:rFonts w:cs="Arial"/>
        </w:rPr>
        <w:t>at para. 38</w:t>
      </w:r>
      <w:r w:rsidR="00770375">
        <w:rPr>
          <w:rFonts w:cs="Arial"/>
        </w:rPr>
        <w:t xml:space="preserve">, </w:t>
      </w:r>
      <w:r w:rsidR="00FB7425" w:rsidRPr="001E7604">
        <w:rPr>
          <w:rFonts w:cs="Arial"/>
        </w:rPr>
        <w:t>where</w:t>
      </w:r>
      <w:r w:rsidR="00106C72" w:rsidRPr="001E7604">
        <w:rPr>
          <w:rFonts w:cs="Arial"/>
        </w:rPr>
        <w:t xml:space="preserve"> </w:t>
      </w:r>
      <w:r w:rsidRPr="001E7604">
        <w:rPr>
          <w:rFonts w:cs="Arial"/>
        </w:rPr>
        <w:t>s</w:t>
      </w:r>
      <w:r w:rsidR="00106C72" w:rsidRPr="001E7604">
        <w:rPr>
          <w:rFonts w:cs="Arial"/>
        </w:rPr>
        <w:t xml:space="preserve">he </w:t>
      </w:r>
      <w:r w:rsidRPr="001E7604">
        <w:rPr>
          <w:rFonts w:cs="Arial"/>
        </w:rPr>
        <w:t>held</w:t>
      </w:r>
      <w:r w:rsidR="00106C72" w:rsidRPr="001E7604">
        <w:rPr>
          <w:rFonts w:cs="Arial"/>
        </w:rPr>
        <w:t xml:space="preserve"> that punishment should have the same meaning </w:t>
      </w:r>
      <w:r w:rsidR="00333557" w:rsidRPr="001E7604">
        <w:rPr>
          <w:rFonts w:cs="Arial"/>
        </w:rPr>
        <w:t xml:space="preserve">under </w:t>
      </w:r>
      <w:r w:rsidR="00351076">
        <w:rPr>
          <w:rFonts w:cs="Arial"/>
        </w:rPr>
        <w:t>ss.</w:t>
      </w:r>
      <w:r w:rsidR="00351076" w:rsidRPr="001E7604">
        <w:rPr>
          <w:rFonts w:cs="Arial"/>
        </w:rPr>
        <w:t xml:space="preserve"> </w:t>
      </w:r>
      <w:r w:rsidR="00106C72" w:rsidRPr="001E7604">
        <w:rPr>
          <w:rFonts w:cs="Arial"/>
        </w:rPr>
        <w:t xml:space="preserve">11 and 12 of the </w:t>
      </w:r>
      <w:r w:rsidR="00106C72" w:rsidRPr="001E7604">
        <w:rPr>
          <w:rFonts w:cs="Arial"/>
          <w:i/>
          <w:iCs/>
        </w:rPr>
        <w:t>Charter</w:t>
      </w:r>
      <w:r w:rsidR="00106C72" w:rsidRPr="001E7604">
        <w:rPr>
          <w:rFonts w:cs="Arial"/>
        </w:rPr>
        <w:t xml:space="preserve">. </w:t>
      </w:r>
    </w:p>
    <w:p w14:paraId="4C50545F" w14:textId="77777777" w:rsidR="00106C72" w:rsidRPr="001E7604" w:rsidRDefault="000D3D45" w:rsidP="00106C72">
      <w:pPr>
        <w:pStyle w:val="Paragraphe"/>
        <w:spacing w:line="240" w:lineRule="auto"/>
        <w:rPr>
          <w:rFonts w:cs="Arial"/>
        </w:rPr>
      </w:pPr>
      <w:r w:rsidRPr="001E7604">
        <w:rPr>
          <w:rFonts w:cs="Arial"/>
        </w:rPr>
        <w:t>[51] Some ancillary</w:t>
      </w:r>
      <w:r w:rsidR="00106C72" w:rsidRPr="001E7604">
        <w:rPr>
          <w:rFonts w:cs="Arial"/>
        </w:rPr>
        <w:t xml:space="preserve"> orders </w:t>
      </w:r>
      <w:r w:rsidR="008A36E8" w:rsidRPr="001E7604">
        <w:rPr>
          <w:rFonts w:cs="Arial"/>
        </w:rPr>
        <w:t>constitute</w:t>
      </w:r>
      <w:r w:rsidRPr="001E7604">
        <w:rPr>
          <w:rFonts w:cs="Arial"/>
        </w:rPr>
        <w:t xml:space="preserve"> </w:t>
      </w:r>
      <w:r w:rsidR="00106C72" w:rsidRPr="001E7604">
        <w:rPr>
          <w:rFonts w:cs="Arial"/>
        </w:rPr>
        <w:t>punishment</w:t>
      </w:r>
      <w:r w:rsidR="00CD75C1" w:rsidRPr="001E7604">
        <w:rPr>
          <w:rFonts w:cs="Arial"/>
        </w:rPr>
        <w:t xml:space="preserve">. </w:t>
      </w:r>
      <w:r w:rsidR="00106C72" w:rsidRPr="001E7604">
        <w:rPr>
          <w:rFonts w:cs="Arial"/>
        </w:rPr>
        <w:t xml:space="preserve">In </w:t>
      </w:r>
      <w:r w:rsidR="00106C72" w:rsidRPr="001E7604">
        <w:rPr>
          <w:rFonts w:cs="Arial"/>
          <w:i/>
          <w:iCs/>
        </w:rPr>
        <w:t>Poulin</w:t>
      </w:r>
      <w:r w:rsidR="00106C72" w:rsidRPr="001E7604">
        <w:rPr>
          <w:rFonts w:cs="Arial"/>
        </w:rPr>
        <w:t xml:space="preserve"> </w:t>
      </w:r>
      <w:r w:rsidRPr="001E7604">
        <w:rPr>
          <w:rFonts w:cs="Arial"/>
        </w:rPr>
        <w:t>(2019)</w:t>
      </w:r>
      <w:r w:rsidR="00790700" w:rsidRPr="001E7604">
        <w:rPr>
          <w:rFonts w:cs="Arial"/>
        </w:rPr>
        <w:t>,</w:t>
      </w:r>
      <w:r w:rsidRPr="001E7604">
        <w:rPr>
          <w:rFonts w:cs="Arial"/>
        </w:rPr>
        <w:t xml:space="preserve"> </w:t>
      </w:r>
      <w:r w:rsidR="00106C72" w:rsidRPr="001E7604">
        <w:rPr>
          <w:rFonts w:cs="Arial"/>
        </w:rPr>
        <w:t>at para</w:t>
      </w:r>
      <w:r w:rsidR="00BD0548">
        <w:rPr>
          <w:rFonts w:cs="Arial"/>
        </w:rPr>
        <w:t>graph</w:t>
      </w:r>
      <w:r w:rsidR="00106C72" w:rsidRPr="001E7604">
        <w:rPr>
          <w:rFonts w:cs="Arial"/>
        </w:rPr>
        <w:t xml:space="preserve"> 38, </w:t>
      </w:r>
      <w:r w:rsidR="008A36E8" w:rsidRPr="001E7604">
        <w:rPr>
          <w:rFonts w:cs="Arial"/>
        </w:rPr>
        <w:t xml:space="preserve">Martin </w:t>
      </w:r>
      <w:r w:rsidR="000A536B">
        <w:rPr>
          <w:rFonts w:cs="Arial"/>
        </w:rPr>
        <w:t xml:space="preserve">J. </w:t>
      </w:r>
      <w:r w:rsidRPr="001E7604">
        <w:rPr>
          <w:rFonts w:cs="Arial"/>
        </w:rPr>
        <w:t>describe</w:t>
      </w:r>
      <w:r w:rsidR="000A536B">
        <w:rPr>
          <w:rFonts w:cs="Arial"/>
        </w:rPr>
        <w:t>d</w:t>
      </w:r>
      <w:r w:rsidRPr="001E7604">
        <w:rPr>
          <w:rFonts w:cs="Arial"/>
        </w:rPr>
        <w:t xml:space="preserve"> </w:t>
      </w:r>
      <w:r w:rsidR="00106C72" w:rsidRPr="001E7604">
        <w:rPr>
          <w:rFonts w:cs="Arial"/>
        </w:rPr>
        <w:t xml:space="preserve">a few: the </w:t>
      </w:r>
      <w:r w:rsidRPr="001E7604">
        <w:rPr>
          <w:rFonts w:cs="Arial"/>
        </w:rPr>
        <w:t>timing of eligibility for parole</w:t>
      </w:r>
      <w:r w:rsidR="00106C72" w:rsidRPr="001E7604">
        <w:rPr>
          <w:rFonts w:cs="Arial"/>
        </w:rPr>
        <w:t xml:space="preserve">, </w:t>
      </w:r>
      <w:r w:rsidRPr="001E7604">
        <w:rPr>
          <w:rFonts w:cs="Arial"/>
        </w:rPr>
        <w:t>pre-sentence custody</w:t>
      </w:r>
      <w:r w:rsidR="00106C72" w:rsidRPr="001E7604">
        <w:rPr>
          <w:rFonts w:cs="Arial"/>
        </w:rPr>
        <w:t xml:space="preserve">, conditions </w:t>
      </w:r>
      <w:r w:rsidRPr="001E7604">
        <w:rPr>
          <w:rFonts w:cs="Arial"/>
        </w:rPr>
        <w:t>governing t</w:t>
      </w:r>
      <w:r w:rsidR="00106C72" w:rsidRPr="001E7604">
        <w:rPr>
          <w:rFonts w:cs="Arial"/>
        </w:rPr>
        <w:t>he “faint hope” regime</w:t>
      </w:r>
      <w:r w:rsidR="00790700" w:rsidRPr="001E7604">
        <w:rPr>
          <w:rFonts w:cs="Arial"/>
        </w:rPr>
        <w:t>,</w:t>
      </w:r>
      <w:r w:rsidR="00106C72" w:rsidRPr="001E7604">
        <w:rPr>
          <w:rFonts w:cs="Arial"/>
        </w:rPr>
        <w:t xml:space="preserve"> and </w:t>
      </w:r>
      <w:r w:rsidRPr="001E7604">
        <w:rPr>
          <w:rFonts w:cs="Arial"/>
        </w:rPr>
        <w:t>weapons</w:t>
      </w:r>
      <w:r w:rsidR="00106C72" w:rsidRPr="001E7604">
        <w:rPr>
          <w:rFonts w:cs="Arial"/>
        </w:rPr>
        <w:t xml:space="preserve"> prohibition orders</w:t>
      </w:r>
      <w:r w:rsidR="00CD75C1" w:rsidRPr="001E7604">
        <w:rPr>
          <w:rFonts w:cs="Arial"/>
        </w:rPr>
        <w:t xml:space="preserve">. </w:t>
      </w:r>
    </w:p>
    <w:p w14:paraId="40C1A1B2" w14:textId="77777777" w:rsidR="00106C72" w:rsidRPr="001E7604" w:rsidRDefault="000D3D45" w:rsidP="00106C72">
      <w:pPr>
        <w:pStyle w:val="Paragraphe"/>
        <w:spacing w:line="240" w:lineRule="auto"/>
        <w:rPr>
          <w:rFonts w:cs="Arial"/>
        </w:rPr>
      </w:pPr>
      <w:r w:rsidRPr="001E7604">
        <w:rPr>
          <w:rFonts w:cs="Arial"/>
        </w:rPr>
        <w:t xml:space="preserve">[52] </w:t>
      </w:r>
      <w:r w:rsidR="00106C72" w:rsidRPr="001E7604">
        <w:rPr>
          <w:rFonts w:cs="Arial"/>
        </w:rPr>
        <w:t>Added to this list are the prohibitions under s</w:t>
      </w:r>
      <w:r w:rsidRPr="001E7604">
        <w:rPr>
          <w:rFonts w:cs="Arial"/>
        </w:rPr>
        <w:t>s</w:t>
      </w:r>
      <w:r w:rsidR="00106C72" w:rsidRPr="001E7604">
        <w:rPr>
          <w:rFonts w:cs="Arial"/>
        </w:rPr>
        <w:t>. 161(c) and (d) (</w:t>
      </w:r>
      <w:r w:rsidR="00106C72" w:rsidRPr="001E7604">
        <w:rPr>
          <w:rFonts w:cs="Arial"/>
          <w:i/>
          <w:iCs/>
        </w:rPr>
        <w:t>K.R.J.</w:t>
      </w:r>
      <w:r w:rsidR="00106C72" w:rsidRPr="001E7604">
        <w:rPr>
          <w:rFonts w:cs="Arial"/>
        </w:rPr>
        <w:t>, 2016)</w:t>
      </w:r>
      <w:r w:rsidR="00E27576" w:rsidRPr="001E7604">
        <w:rPr>
          <w:rFonts w:cs="Arial"/>
        </w:rPr>
        <w:t>,</w:t>
      </w:r>
      <w:r w:rsidR="00106C72" w:rsidRPr="001E7604">
        <w:rPr>
          <w:rFonts w:cs="Arial"/>
        </w:rPr>
        <w:t xml:space="preserve"> orders under ss. 161(a) and (b) (</w:t>
      </w:r>
      <w:r w:rsidR="00106C72" w:rsidRPr="001E7604">
        <w:rPr>
          <w:rFonts w:cs="Arial"/>
          <w:i/>
          <w:iCs/>
        </w:rPr>
        <w:t>R</w:t>
      </w:r>
      <w:r w:rsidR="00106C72" w:rsidRPr="001E7604">
        <w:rPr>
          <w:rFonts w:cs="Arial"/>
        </w:rPr>
        <w:t xml:space="preserve">. </w:t>
      </w:r>
      <w:r w:rsidR="00106C72" w:rsidRPr="00D21DA0">
        <w:rPr>
          <w:rFonts w:cs="Arial"/>
          <w:i/>
          <w:iCs/>
        </w:rPr>
        <w:t>v</w:t>
      </w:r>
      <w:r w:rsidR="00106C72" w:rsidRPr="001E7604">
        <w:rPr>
          <w:rFonts w:cs="Arial"/>
        </w:rPr>
        <w:t xml:space="preserve">. </w:t>
      </w:r>
      <w:r w:rsidR="00106C72" w:rsidRPr="001E7604">
        <w:rPr>
          <w:rFonts w:cs="Arial"/>
          <w:i/>
          <w:iCs/>
        </w:rPr>
        <w:t>J.D</w:t>
      </w:r>
      <w:r w:rsidR="00106C72" w:rsidRPr="001E7604">
        <w:rPr>
          <w:rFonts w:cs="Arial"/>
        </w:rPr>
        <w:t>., 2021, ONCA 376)</w:t>
      </w:r>
      <w:r w:rsidR="00790700" w:rsidRPr="001E7604">
        <w:rPr>
          <w:rFonts w:cs="Arial"/>
        </w:rPr>
        <w:t>,</w:t>
      </w:r>
      <w:r w:rsidR="00106C72" w:rsidRPr="001E7604">
        <w:rPr>
          <w:rFonts w:cs="Arial"/>
        </w:rPr>
        <w:t xml:space="preserve"> and the </w:t>
      </w:r>
      <w:r w:rsidRPr="001E7604">
        <w:rPr>
          <w:rFonts w:cs="Arial"/>
        </w:rPr>
        <w:t>victim surcharge</w:t>
      </w:r>
      <w:r w:rsidR="00106C72" w:rsidRPr="001E7604">
        <w:rPr>
          <w:rFonts w:cs="Arial"/>
        </w:rPr>
        <w:t xml:space="preserve"> (</w:t>
      </w:r>
      <w:r w:rsidR="00106C72" w:rsidRPr="001E7604">
        <w:rPr>
          <w:rFonts w:cs="Arial"/>
          <w:i/>
          <w:iCs/>
        </w:rPr>
        <w:t>Boudreault</w:t>
      </w:r>
      <w:r w:rsidR="00106C72" w:rsidRPr="001E7604">
        <w:rPr>
          <w:rFonts w:cs="Arial"/>
        </w:rPr>
        <w:t xml:space="preserve">, 2018). </w:t>
      </w:r>
    </w:p>
    <w:p w14:paraId="5F64F3B1" w14:textId="77777777" w:rsidR="00106C72" w:rsidRPr="001E7604" w:rsidRDefault="002978A0" w:rsidP="00106C72">
      <w:pPr>
        <w:pStyle w:val="Paragraphe"/>
        <w:spacing w:line="240" w:lineRule="auto"/>
        <w:rPr>
          <w:rFonts w:cs="Arial"/>
          <w:i/>
        </w:rPr>
      </w:pPr>
      <w:r w:rsidRPr="001E7604">
        <w:rPr>
          <w:rFonts w:cs="Arial"/>
        </w:rPr>
        <w:t xml:space="preserve">[53] </w:t>
      </w:r>
      <w:r w:rsidR="00106C72" w:rsidRPr="001E7604">
        <w:rPr>
          <w:rFonts w:cs="Arial"/>
          <w:iCs/>
        </w:rPr>
        <w:t xml:space="preserve">Martin </w:t>
      </w:r>
      <w:r w:rsidR="000A536B">
        <w:rPr>
          <w:rFonts w:cs="Arial"/>
          <w:iCs/>
        </w:rPr>
        <w:t xml:space="preserve">J. </w:t>
      </w:r>
      <w:r w:rsidR="00106C72" w:rsidRPr="001E7604">
        <w:rPr>
          <w:rFonts w:cs="Arial"/>
          <w:iCs/>
        </w:rPr>
        <w:t xml:space="preserve">also </w:t>
      </w:r>
      <w:r w:rsidR="0086612F">
        <w:rPr>
          <w:rFonts w:cs="Arial"/>
          <w:iCs/>
        </w:rPr>
        <w:t>refers to</w:t>
      </w:r>
      <w:r w:rsidR="00106C72" w:rsidRPr="001E7604">
        <w:rPr>
          <w:rFonts w:cs="Arial"/>
          <w:iCs/>
        </w:rPr>
        <w:t xml:space="preserve"> </w:t>
      </w:r>
      <w:r w:rsidRPr="001E7604">
        <w:rPr>
          <w:rFonts w:cs="Arial"/>
          <w:iCs/>
        </w:rPr>
        <w:t>sanctions</w:t>
      </w:r>
      <w:r w:rsidR="00106C72" w:rsidRPr="001E7604">
        <w:rPr>
          <w:rFonts w:cs="Arial"/>
          <w:iCs/>
        </w:rPr>
        <w:t xml:space="preserve"> that </w:t>
      </w:r>
      <w:r w:rsidR="008A36E8" w:rsidRPr="001E7604">
        <w:rPr>
          <w:rFonts w:cs="Arial"/>
          <w:iCs/>
        </w:rPr>
        <w:t>have been found not to constitute punishment</w:t>
      </w:r>
      <w:r w:rsidR="00106C72" w:rsidRPr="001E7604">
        <w:rPr>
          <w:rFonts w:cs="Arial"/>
          <w:iCs/>
        </w:rPr>
        <w:t xml:space="preserve"> in other decisions, such as </w:t>
      </w:r>
      <w:r w:rsidR="008A36E8" w:rsidRPr="001E7604">
        <w:rPr>
          <w:rFonts w:cs="Arial"/>
          <w:iCs/>
        </w:rPr>
        <w:t xml:space="preserve">orders </w:t>
      </w:r>
      <w:r w:rsidR="00FF7181" w:rsidRPr="001E7604">
        <w:rPr>
          <w:rFonts w:cs="Arial"/>
          <w:iCs/>
        </w:rPr>
        <w:t>to provide a DNA sample</w:t>
      </w:r>
      <w:r w:rsidR="0086612F">
        <w:rPr>
          <w:rFonts w:cs="Arial"/>
          <w:iCs/>
        </w:rPr>
        <w:t xml:space="preserve"> for forensic DNA analysis</w:t>
      </w:r>
      <w:r w:rsidR="00FF7181" w:rsidRPr="001E7604">
        <w:rPr>
          <w:rFonts w:cs="Arial"/>
          <w:iCs/>
        </w:rPr>
        <w:t xml:space="preserve">, </w:t>
      </w:r>
      <w:r w:rsidR="008A36E8" w:rsidRPr="001E7604">
        <w:rPr>
          <w:rFonts w:cs="Arial"/>
          <w:iCs/>
        </w:rPr>
        <w:lastRenderedPageBreak/>
        <w:t>provincial driving suspensions imposed in response to criminal convictions</w:t>
      </w:r>
      <w:r w:rsidR="000A536B">
        <w:rPr>
          <w:rFonts w:cs="Arial"/>
          <w:iCs/>
        </w:rPr>
        <w:t>,</w:t>
      </w:r>
      <w:r w:rsidR="008A36E8" w:rsidRPr="001E7604">
        <w:rPr>
          <w:rFonts w:cs="Arial"/>
          <w:iCs/>
        </w:rPr>
        <w:t xml:space="preserve"> </w:t>
      </w:r>
      <w:r w:rsidR="00106C72" w:rsidRPr="001E7604">
        <w:rPr>
          <w:rFonts w:cs="Arial"/>
          <w:iCs/>
        </w:rPr>
        <w:t xml:space="preserve">and </w:t>
      </w:r>
      <w:r w:rsidRPr="001E7604">
        <w:rPr>
          <w:rFonts w:cs="Arial"/>
          <w:iCs/>
        </w:rPr>
        <w:t>orders to</w:t>
      </w:r>
      <w:r w:rsidR="00106C72" w:rsidRPr="001E7604">
        <w:rPr>
          <w:rFonts w:cs="Arial"/>
          <w:iCs/>
        </w:rPr>
        <w:t xml:space="preserve"> comply with the </w:t>
      </w:r>
      <w:r w:rsidR="00106C72" w:rsidRPr="001E7604">
        <w:rPr>
          <w:rFonts w:cs="Arial"/>
          <w:i/>
        </w:rPr>
        <w:t>Sex Offender Information Registration Act</w:t>
      </w:r>
      <w:r w:rsidR="00CD75C1" w:rsidRPr="001E7604">
        <w:rPr>
          <w:rFonts w:cs="Arial"/>
          <w:i/>
        </w:rPr>
        <w:t xml:space="preserve">. </w:t>
      </w:r>
    </w:p>
    <w:p w14:paraId="3EE5B8D3" w14:textId="77777777" w:rsidR="000408C3" w:rsidRPr="001E7604" w:rsidRDefault="002978A0" w:rsidP="000408C3">
      <w:pPr>
        <w:pStyle w:val="Paragraphe"/>
        <w:spacing w:line="240" w:lineRule="auto"/>
        <w:rPr>
          <w:rFonts w:cs="Arial"/>
          <w:i/>
        </w:rPr>
      </w:pPr>
      <w:r w:rsidRPr="001E7604">
        <w:rPr>
          <w:rFonts w:cs="Arial"/>
          <w:iCs/>
        </w:rPr>
        <w:t xml:space="preserve">[54] </w:t>
      </w:r>
      <w:r w:rsidR="00106C72" w:rsidRPr="001E7604">
        <w:rPr>
          <w:rFonts w:cs="Arial"/>
          <w:iCs/>
        </w:rPr>
        <w:t xml:space="preserve">However, </w:t>
      </w:r>
      <w:r w:rsidR="001E52DE" w:rsidRPr="001E7604">
        <w:rPr>
          <w:rFonts w:cs="Arial"/>
          <w:iCs/>
        </w:rPr>
        <w:t xml:space="preserve">without </w:t>
      </w:r>
      <w:r w:rsidRPr="001E7604">
        <w:rPr>
          <w:rFonts w:cs="Arial"/>
          <w:iCs/>
        </w:rPr>
        <w:t xml:space="preserve">commenting on their merits, she observed that these latter decisions </w:t>
      </w:r>
      <w:r w:rsidR="000408C3" w:rsidRPr="001E7604">
        <w:rPr>
          <w:rFonts w:cs="Arial"/>
          <w:iCs/>
        </w:rPr>
        <w:t xml:space="preserve">were rendered </w:t>
      </w:r>
      <w:r w:rsidRPr="001E7604">
        <w:rPr>
          <w:rFonts w:cs="Arial"/>
          <w:iCs/>
        </w:rPr>
        <w:t>prior to</w:t>
      </w:r>
      <w:r w:rsidR="000408C3" w:rsidRPr="001E7604">
        <w:rPr>
          <w:rFonts w:cs="Arial"/>
          <w:iCs/>
        </w:rPr>
        <w:t xml:space="preserve"> </w:t>
      </w:r>
      <w:r w:rsidR="000408C3" w:rsidRPr="001E7604">
        <w:rPr>
          <w:rFonts w:cs="Arial"/>
          <w:i/>
        </w:rPr>
        <w:t>K.R.J.</w:t>
      </w:r>
    </w:p>
    <w:p w14:paraId="0DF0433C" w14:textId="77777777" w:rsidR="00106C72" w:rsidRPr="001E7604" w:rsidRDefault="002978A0" w:rsidP="00106C72">
      <w:pPr>
        <w:pStyle w:val="Paragraphe"/>
        <w:spacing w:line="240" w:lineRule="auto"/>
        <w:rPr>
          <w:rFonts w:cs="Arial"/>
        </w:rPr>
      </w:pPr>
      <w:r w:rsidRPr="001E7604">
        <w:rPr>
          <w:rFonts w:cs="Arial"/>
        </w:rPr>
        <w:t xml:space="preserve">[55] </w:t>
      </w:r>
      <w:r w:rsidR="00106C72" w:rsidRPr="001E7604">
        <w:rPr>
          <w:rFonts w:cs="Arial"/>
        </w:rPr>
        <w:t xml:space="preserve">In </w:t>
      </w:r>
      <w:r w:rsidR="00106C72" w:rsidRPr="001E7604">
        <w:rPr>
          <w:rFonts w:cs="Arial"/>
          <w:i/>
        </w:rPr>
        <w:t>Thériault</w:t>
      </w:r>
      <w:r w:rsidR="00106C72" w:rsidRPr="001E7604">
        <w:rPr>
          <w:rFonts w:cs="Arial"/>
        </w:rPr>
        <w:t xml:space="preserve"> </w:t>
      </w:r>
      <w:r w:rsidR="000408C3" w:rsidRPr="001E7604">
        <w:rPr>
          <w:rFonts w:cs="Arial"/>
        </w:rPr>
        <w:t>(</w:t>
      </w:r>
      <w:r w:rsidR="00106C72" w:rsidRPr="001E7604">
        <w:rPr>
          <w:rFonts w:cs="Arial"/>
        </w:rPr>
        <w:t>2009</w:t>
      </w:r>
      <w:r w:rsidR="000408C3" w:rsidRPr="001E7604">
        <w:rPr>
          <w:rFonts w:cs="Arial"/>
        </w:rPr>
        <w:t>)</w:t>
      </w:r>
      <w:r w:rsidR="00106C72" w:rsidRPr="001E7604">
        <w:rPr>
          <w:rFonts w:cs="Arial"/>
        </w:rPr>
        <w:t xml:space="preserve">, </w:t>
      </w:r>
      <w:r w:rsidR="00BD0548">
        <w:rPr>
          <w:rFonts w:cs="Arial"/>
        </w:rPr>
        <w:t xml:space="preserve">at paragraph 25, </w:t>
      </w:r>
      <w:r w:rsidR="00106C72" w:rsidRPr="001E7604">
        <w:rPr>
          <w:rFonts w:cs="Arial"/>
        </w:rPr>
        <w:t xml:space="preserve">the </w:t>
      </w:r>
      <w:r w:rsidR="00612D0B" w:rsidRPr="001E7604">
        <w:rPr>
          <w:rFonts w:cs="Arial"/>
        </w:rPr>
        <w:t>Court of Appeal of Quebec</w:t>
      </w:r>
      <w:r w:rsidR="00106C72" w:rsidRPr="001E7604">
        <w:rPr>
          <w:rFonts w:cs="Arial"/>
        </w:rPr>
        <w:t xml:space="preserve"> found that the order to comply with the </w:t>
      </w:r>
      <w:r w:rsidR="00106C72" w:rsidRPr="001E7604">
        <w:rPr>
          <w:rFonts w:cs="Arial"/>
          <w:i/>
          <w:iCs/>
        </w:rPr>
        <w:t>SOIRA</w:t>
      </w:r>
      <w:r w:rsidR="00106C72" w:rsidRPr="001E7604">
        <w:rPr>
          <w:rFonts w:cs="Arial"/>
        </w:rPr>
        <w:t xml:space="preserve"> d</w:t>
      </w:r>
      <w:r w:rsidR="00DB559A" w:rsidRPr="001E7604">
        <w:rPr>
          <w:rFonts w:cs="Arial"/>
        </w:rPr>
        <w:t>id</w:t>
      </w:r>
      <w:r w:rsidR="00106C72" w:rsidRPr="001E7604">
        <w:rPr>
          <w:rFonts w:cs="Arial"/>
        </w:rPr>
        <w:t xml:space="preserve"> not qualify as punishment</w:t>
      </w:r>
      <w:r w:rsidR="00CD75C1" w:rsidRPr="001E7604">
        <w:rPr>
          <w:rFonts w:cs="Arial"/>
        </w:rPr>
        <w:t xml:space="preserve">. </w:t>
      </w:r>
      <w:r w:rsidR="00106C72" w:rsidRPr="001E7604">
        <w:rPr>
          <w:rFonts w:cs="Arial"/>
        </w:rPr>
        <w:t xml:space="preserve">Writing for the </w:t>
      </w:r>
      <w:r w:rsidR="000A536B">
        <w:rPr>
          <w:rFonts w:cs="Arial"/>
        </w:rPr>
        <w:t>C</w:t>
      </w:r>
      <w:r w:rsidR="00106C72" w:rsidRPr="001E7604">
        <w:rPr>
          <w:rFonts w:cs="Arial"/>
        </w:rPr>
        <w:t xml:space="preserve">ourt, Doyon </w:t>
      </w:r>
      <w:r w:rsidR="000A536B">
        <w:rPr>
          <w:rFonts w:cs="Arial"/>
        </w:rPr>
        <w:t xml:space="preserve">J.A. </w:t>
      </w:r>
      <w:r w:rsidR="00632AEE">
        <w:rPr>
          <w:rFonts w:cs="Arial"/>
        </w:rPr>
        <w:t xml:space="preserve">supported </w:t>
      </w:r>
      <w:r w:rsidR="00DB559A" w:rsidRPr="001E7604">
        <w:rPr>
          <w:rFonts w:cs="Arial"/>
        </w:rPr>
        <w:t xml:space="preserve">his conclusion </w:t>
      </w:r>
      <w:r w:rsidR="00BD0548">
        <w:rPr>
          <w:rFonts w:cs="Arial"/>
        </w:rPr>
        <w:t xml:space="preserve">by </w:t>
      </w:r>
      <w:r w:rsidR="00632AEE">
        <w:rPr>
          <w:rFonts w:cs="Arial"/>
        </w:rPr>
        <w:t>relying on</w:t>
      </w:r>
      <w:r w:rsidR="00106C72" w:rsidRPr="001E7604">
        <w:rPr>
          <w:rFonts w:cs="Arial"/>
        </w:rPr>
        <w:t xml:space="preserve"> the two</w:t>
      </w:r>
      <w:r w:rsidR="005B238A" w:rsidRPr="001E7604">
        <w:rPr>
          <w:rFonts w:cs="Arial"/>
        </w:rPr>
        <w:t xml:space="preserve">-part test developed </w:t>
      </w:r>
      <w:r w:rsidR="00106C72" w:rsidRPr="001E7604">
        <w:rPr>
          <w:rFonts w:cs="Arial"/>
        </w:rPr>
        <w:t xml:space="preserve">by the Supreme Court in </w:t>
      </w:r>
      <w:r w:rsidR="00106C72" w:rsidRPr="001E7604">
        <w:rPr>
          <w:rFonts w:cs="Arial"/>
          <w:i/>
        </w:rPr>
        <w:t>Rodgers</w:t>
      </w:r>
      <w:r w:rsidR="00106C72" w:rsidRPr="001E7604">
        <w:rPr>
          <w:rFonts w:cs="Arial"/>
        </w:rPr>
        <w:t xml:space="preserve"> </w:t>
      </w:r>
      <w:r w:rsidR="00C01A71" w:rsidRPr="001E7604">
        <w:rPr>
          <w:rFonts w:cs="Arial"/>
        </w:rPr>
        <w:t>(</w:t>
      </w:r>
      <w:r w:rsidR="00106C72" w:rsidRPr="001E7604">
        <w:rPr>
          <w:rFonts w:cs="Arial"/>
        </w:rPr>
        <w:t>2006</w:t>
      </w:r>
      <w:r w:rsidR="00C01A71" w:rsidRPr="001E7604">
        <w:rPr>
          <w:rFonts w:cs="Arial"/>
        </w:rPr>
        <w:t>)</w:t>
      </w:r>
      <w:r w:rsidR="00790700" w:rsidRPr="001E7604">
        <w:rPr>
          <w:rFonts w:cs="Arial"/>
        </w:rPr>
        <w:t>: t</w:t>
      </w:r>
      <w:r w:rsidR="00106C72" w:rsidRPr="001E7604">
        <w:rPr>
          <w:rFonts w:cs="Arial"/>
        </w:rPr>
        <w:t xml:space="preserve">he statutory framework </w:t>
      </w:r>
      <w:r w:rsidR="00DB559A" w:rsidRPr="001E7604">
        <w:rPr>
          <w:rFonts w:cs="Arial"/>
        </w:rPr>
        <w:t>is not in furtherance of the purpose and</w:t>
      </w:r>
      <w:r w:rsidR="00106C72" w:rsidRPr="001E7604">
        <w:rPr>
          <w:rFonts w:cs="Arial"/>
        </w:rPr>
        <w:t xml:space="preserve"> principles </w:t>
      </w:r>
      <w:r w:rsidR="005B238A" w:rsidRPr="001E7604">
        <w:rPr>
          <w:rFonts w:cs="Arial"/>
        </w:rPr>
        <w:t>of</w:t>
      </w:r>
      <w:r w:rsidR="00106C72" w:rsidRPr="001E7604">
        <w:rPr>
          <w:rFonts w:cs="Arial"/>
        </w:rPr>
        <w:t xml:space="preserve"> sentencing and </w:t>
      </w:r>
      <w:r w:rsidR="00DB559A" w:rsidRPr="001E7604">
        <w:rPr>
          <w:rFonts w:cs="Arial"/>
        </w:rPr>
        <w:t>does not form part of the arsenal of sanctions available to the Court to which an accused may be liable in respect of a particular offence</w:t>
      </w:r>
      <w:r w:rsidR="00C01A71" w:rsidRPr="001E7604">
        <w:rPr>
          <w:rFonts w:cs="Arial"/>
        </w:rPr>
        <w:t>.</w:t>
      </w:r>
    </w:p>
    <w:p w14:paraId="554FFA56" w14:textId="77777777" w:rsidR="00F324BF" w:rsidRPr="001E7604" w:rsidRDefault="00DB559A" w:rsidP="00AF3013">
      <w:pPr>
        <w:pStyle w:val="Paragraphe"/>
        <w:spacing w:line="240" w:lineRule="auto"/>
        <w:rPr>
          <w:rFonts w:cs="Arial"/>
        </w:rPr>
      </w:pPr>
      <w:r w:rsidRPr="001E7604">
        <w:rPr>
          <w:rFonts w:cs="Arial"/>
        </w:rPr>
        <w:t xml:space="preserve">[56] </w:t>
      </w:r>
      <w:r w:rsidR="00483F93" w:rsidRPr="001E7604">
        <w:rPr>
          <w:rFonts w:cs="Arial"/>
        </w:rPr>
        <w:t xml:space="preserve">At paragraph 29 </w:t>
      </w:r>
      <w:r w:rsidR="00612D0B" w:rsidRPr="001E7604">
        <w:rPr>
          <w:rFonts w:cs="Arial"/>
        </w:rPr>
        <w:t xml:space="preserve">of </w:t>
      </w:r>
      <w:r w:rsidR="00BD0548">
        <w:rPr>
          <w:rFonts w:cs="Arial"/>
        </w:rPr>
        <w:t>his</w:t>
      </w:r>
      <w:r w:rsidR="00BD0548" w:rsidRPr="001E7604">
        <w:rPr>
          <w:rFonts w:cs="Arial"/>
        </w:rPr>
        <w:t xml:space="preserve"> </w:t>
      </w:r>
      <w:r w:rsidR="00612D0B" w:rsidRPr="001E7604">
        <w:rPr>
          <w:rFonts w:cs="Arial"/>
        </w:rPr>
        <w:t>decision</w:t>
      </w:r>
      <w:r w:rsidR="00483F93" w:rsidRPr="001E7604">
        <w:rPr>
          <w:rFonts w:cs="Arial"/>
          <w:i/>
        </w:rPr>
        <w:t>,</w:t>
      </w:r>
      <w:r w:rsidR="00483F93" w:rsidRPr="001E7604">
        <w:rPr>
          <w:rFonts w:cs="Arial"/>
        </w:rPr>
        <w:t xml:space="preserve"> </w:t>
      </w:r>
      <w:r w:rsidR="00B31E50" w:rsidRPr="001E7604">
        <w:rPr>
          <w:rFonts w:cs="Arial"/>
        </w:rPr>
        <w:t xml:space="preserve">Doyon </w:t>
      </w:r>
      <w:r w:rsidR="00BD0548">
        <w:rPr>
          <w:rFonts w:cs="Arial"/>
        </w:rPr>
        <w:t xml:space="preserve">J.A. </w:t>
      </w:r>
      <w:r w:rsidR="00B31E50" w:rsidRPr="001E7604">
        <w:rPr>
          <w:rFonts w:cs="Arial"/>
        </w:rPr>
        <w:t>also refer</w:t>
      </w:r>
      <w:r w:rsidR="00483F93" w:rsidRPr="001E7604">
        <w:rPr>
          <w:rFonts w:cs="Arial"/>
        </w:rPr>
        <w:t>red</w:t>
      </w:r>
      <w:r w:rsidR="00B31E50" w:rsidRPr="001E7604">
        <w:rPr>
          <w:rFonts w:cs="Arial"/>
        </w:rPr>
        <w:t xml:space="preserve"> to two </w:t>
      </w:r>
      <w:r w:rsidR="005B238A" w:rsidRPr="001E7604">
        <w:rPr>
          <w:rFonts w:cs="Arial"/>
        </w:rPr>
        <w:t>decisions</w:t>
      </w:r>
      <w:r w:rsidR="00884C5C">
        <w:rPr>
          <w:rFonts w:cs="Arial"/>
        </w:rPr>
        <w:t>,</w:t>
      </w:r>
      <w:r w:rsidR="005B238A" w:rsidRPr="001E7604">
        <w:rPr>
          <w:rFonts w:cs="Arial"/>
        </w:rPr>
        <w:t xml:space="preserve"> </w:t>
      </w:r>
      <w:r w:rsidR="00884C5C" w:rsidRPr="00F3676E">
        <w:rPr>
          <w:rFonts w:cs="Arial"/>
          <w:i/>
          <w:iCs/>
        </w:rPr>
        <w:t>Berthelette</w:t>
      </w:r>
      <w:r w:rsidR="00884C5C" w:rsidRPr="00884C5C">
        <w:rPr>
          <w:rFonts w:cs="Arial"/>
        </w:rPr>
        <w:t xml:space="preserve"> (2006) and </w:t>
      </w:r>
      <w:proofErr w:type="spellStart"/>
      <w:r w:rsidR="00884C5C" w:rsidRPr="00F3676E">
        <w:rPr>
          <w:rFonts w:cs="Arial"/>
          <w:i/>
          <w:iCs/>
        </w:rPr>
        <w:t>Dompierre</w:t>
      </w:r>
      <w:proofErr w:type="spellEnd"/>
      <w:r w:rsidR="00884C5C" w:rsidRPr="00884C5C">
        <w:rPr>
          <w:rFonts w:cs="Arial"/>
        </w:rPr>
        <w:t xml:space="preserve"> (2008)</w:t>
      </w:r>
      <w:r w:rsidR="00884C5C">
        <w:rPr>
          <w:rFonts w:cs="Arial"/>
        </w:rPr>
        <w:t xml:space="preserve">, </w:t>
      </w:r>
      <w:r w:rsidR="00AF3013" w:rsidRPr="001E7604">
        <w:rPr>
          <w:rFonts w:cs="Arial"/>
        </w:rPr>
        <w:t xml:space="preserve">where the </w:t>
      </w:r>
      <w:r w:rsidR="00B31E50" w:rsidRPr="001E7604">
        <w:rPr>
          <w:rFonts w:cs="Arial"/>
        </w:rPr>
        <w:t>Court</w:t>
      </w:r>
      <w:r w:rsidR="00AF3013" w:rsidRPr="001E7604">
        <w:rPr>
          <w:rFonts w:cs="Arial"/>
        </w:rPr>
        <w:t xml:space="preserve"> </w:t>
      </w:r>
      <w:r w:rsidR="00770375">
        <w:rPr>
          <w:rFonts w:cs="Arial"/>
        </w:rPr>
        <w:t xml:space="preserve">of Appeal </w:t>
      </w:r>
      <w:r w:rsidR="00AF3013" w:rsidRPr="001E7604">
        <w:rPr>
          <w:rFonts w:cs="Arial"/>
        </w:rPr>
        <w:t>came to</w:t>
      </w:r>
      <w:r w:rsidR="00632AEE">
        <w:rPr>
          <w:rFonts w:cs="Arial"/>
        </w:rPr>
        <w:t xml:space="preserve"> the same conclusion</w:t>
      </w:r>
      <w:r w:rsidR="00CD75C1" w:rsidRPr="001E7604">
        <w:rPr>
          <w:rFonts w:cs="Arial"/>
        </w:rPr>
        <w:t xml:space="preserve">. </w:t>
      </w:r>
      <w:r w:rsidR="00AF3013" w:rsidRPr="001E7604">
        <w:rPr>
          <w:rFonts w:cs="Arial"/>
        </w:rPr>
        <w:t xml:space="preserve">Doyon </w:t>
      </w:r>
      <w:r w:rsidR="00BD0548">
        <w:rPr>
          <w:rFonts w:cs="Arial"/>
        </w:rPr>
        <w:t xml:space="preserve">J.A. </w:t>
      </w:r>
      <w:r w:rsidR="00AF3013" w:rsidRPr="001E7604">
        <w:rPr>
          <w:rFonts w:cs="Arial"/>
        </w:rPr>
        <w:t>also cite</w:t>
      </w:r>
      <w:r w:rsidR="00483F93" w:rsidRPr="001E7604">
        <w:rPr>
          <w:rFonts w:cs="Arial"/>
        </w:rPr>
        <w:t>d</w:t>
      </w:r>
      <w:r w:rsidR="00AF3013" w:rsidRPr="001E7604">
        <w:rPr>
          <w:rFonts w:cs="Arial"/>
        </w:rPr>
        <w:t xml:space="preserve"> four other decisions from </w:t>
      </w:r>
      <w:r w:rsidR="003217BF" w:rsidRPr="001E7604">
        <w:rPr>
          <w:rFonts w:cs="Arial"/>
        </w:rPr>
        <w:t xml:space="preserve">various </w:t>
      </w:r>
      <w:r w:rsidR="00A41E60" w:rsidRPr="001E7604">
        <w:rPr>
          <w:rFonts w:cs="Arial"/>
        </w:rPr>
        <w:t>appellate</w:t>
      </w:r>
      <w:r w:rsidR="00AF3013" w:rsidRPr="001E7604">
        <w:rPr>
          <w:rFonts w:cs="Arial"/>
        </w:rPr>
        <w:t xml:space="preserve"> courts across the country </w:t>
      </w:r>
      <w:r w:rsidR="00483F93" w:rsidRPr="001E7604">
        <w:rPr>
          <w:rFonts w:cs="Arial"/>
        </w:rPr>
        <w:t>that made</w:t>
      </w:r>
      <w:r w:rsidR="00AF3013" w:rsidRPr="001E7604">
        <w:rPr>
          <w:rFonts w:cs="Arial"/>
        </w:rPr>
        <w:t xml:space="preserve"> the same finding (paras. 26-28, 30). </w:t>
      </w:r>
    </w:p>
    <w:p w14:paraId="78438F27" w14:textId="77777777" w:rsidR="00AF3013" w:rsidRPr="001E7604" w:rsidRDefault="003217BF" w:rsidP="00AF3013">
      <w:pPr>
        <w:pStyle w:val="Paragraphe"/>
        <w:spacing w:line="240" w:lineRule="auto"/>
        <w:rPr>
          <w:rFonts w:cs="Arial"/>
        </w:rPr>
      </w:pPr>
      <w:r w:rsidRPr="001E7604">
        <w:rPr>
          <w:rFonts w:cs="Arial"/>
        </w:rPr>
        <w:t xml:space="preserve">[57] </w:t>
      </w:r>
      <w:r w:rsidR="00AF3013" w:rsidRPr="001E7604">
        <w:rPr>
          <w:rFonts w:cs="Arial"/>
        </w:rPr>
        <w:t xml:space="preserve">In </w:t>
      </w:r>
      <w:r w:rsidR="006E44A9" w:rsidRPr="001E7604">
        <w:rPr>
          <w:rFonts w:cs="Arial"/>
        </w:rPr>
        <w:t xml:space="preserve">the </w:t>
      </w:r>
      <w:r w:rsidR="00AF3013" w:rsidRPr="001E7604">
        <w:rPr>
          <w:rFonts w:cs="Arial"/>
        </w:rPr>
        <w:t xml:space="preserve">2016 </w:t>
      </w:r>
      <w:r w:rsidR="006E44A9" w:rsidRPr="001E7604">
        <w:rPr>
          <w:rFonts w:cs="Arial"/>
        </w:rPr>
        <w:t xml:space="preserve">ruling </w:t>
      </w:r>
      <w:r w:rsidR="00EA6BCA" w:rsidRPr="001E7604">
        <w:rPr>
          <w:rFonts w:cs="Arial"/>
        </w:rPr>
        <w:t>in</w:t>
      </w:r>
      <w:r w:rsidR="00AF3013" w:rsidRPr="001E7604">
        <w:rPr>
          <w:rFonts w:cs="Arial"/>
        </w:rPr>
        <w:t xml:space="preserve"> </w:t>
      </w:r>
      <w:r w:rsidR="00AF3013" w:rsidRPr="001E7604">
        <w:rPr>
          <w:rFonts w:cs="Arial"/>
          <w:i/>
          <w:iCs/>
        </w:rPr>
        <w:t>K.R.J</w:t>
      </w:r>
      <w:r w:rsidR="00AF3013" w:rsidRPr="001E7604">
        <w:rPr>
          <w:rFonts w:cs="Arial"/>
        </w:rPr>
        <w:t xml:space="preserve">., the Supreme Court </w:t>
      </w:r>
      <w:r w:rsidR="00B042DF" w:rsidRPr="001E7604">
        <w:rPr>
          <w:rFonts w:cs="Arial"/>
        </w:rPr>
        <w:t>modified</w:t>
      </w:r>
      <w:r w:rsidR="00AF3013" w:rsidRPr="001E7604">
        <w:rPr>
          <w:rFonts w:cs="Arial"/>
        </w:rPr>
        <w:t xml:space="preserve"> the two-part test from </w:t>
      </w:r>
      <w:r w:rsidR="00AF3013" w:rsidRPr="001E7604">
        <w:rPr>
          <w:rFonts w:cs="Arial"/>
          <w:i/>
          <w:iCs/>
        </w:rPr>
        <w:t>Rodgers</w:t>
      </w:r>
      <w:r w:rsidR="00AF3013" w:rsidRPr="001E7604">
        <w:rPr>
          <w:rFonts w:cs="Arial"/>
        </w:rPr>
        <w:t xml:space="preserve">, on which previous </w:t>
      </w:r>
      <w:r w:rsidR="00EA6BCA" w:rsidRPr="001E7604">
        <w:rPr>
          <w:rFonts w:cs="Arial"/>
        </w:rPr>
        <w:t>case</w:t>
      </w:r>
      <w:r w:rsidRPr="001E7604">
        <w:rPr>
          <w:rFonts w:cs="Arial"/>
        </w:rPr>
        <w:t xml:space="preserve"> </w:t>
      </w:r>
      <w:r w:rsidR="00EA6BCA" w:rsidRPr="001E7604">
        <w:rPr>
          <w:rFonts w:cs="Arial"/>
        </w:rPr>
        <w:t xml:space="preserve">law </w:t>
      </w:r>
      <w:r w:rsidR="00AF3013" w:rsidRPr="001E7604">
        <w:rPr>
          <w:rFonts w:cs="Arial"/>
        </w:rPr>
        <w:t xml:space="preserve">relied, </w:t>
      </w:r>
      <w:r w:rsidR="00632AEE">
        <w:rPr>
          <w:rFonts w:cs="Arial"/>
        </w:rPr>
        <w:t>for</w:t>
      </w:r>
      <w:r w:rsidR="00AF3013" w:rsidRPr="001E7604">
        <w:rPr>
          <w:rFonts w:cs="Arial"/>
        </w:rPr>
        <w:t xml:space="preserve"> determin</w:t>
      </w:r>
      <w:r w:rsidR="00632AEE">
        <w:rPr>
          <w:rFonts w:cs="Arial"/>
        </w:rPr>
        <w:t>ing</w:t>
      </w:r>
      <w:r w:rsidR="00AF3013" w:rsidRPr="001E7604">
        <w:rPr>
          <w:rFonts w:cs="Arial"/>
        </w:rPr>
        <w:t xml:space="preserve"> </w:t>
      </w:r>
      <w:r w:rsidR="005B238A" w:rsidRPr="001E7604">
        <w:rPr>
          <w:rFonts w:cs="Arial"/>
        </w:rPr>
        <w:t>whether a consequence amounts to punishment</w:t>
      </w:r>
      <w:r w:rsidR="00CD75C1" w:rsidRPr="001E7604">
        <w:rPr>
          <w:rFonts w:cs="Arial"/>
        </w:rPr>
        <w:t xml:space="preserve">. </w:t>
      </w:r>
      <w:r w:rsidR="00AF3013" w:rsidRPr="001E7604">
        <w:rPr>
          <w:rFonts w:cs="Arial"/>
        </w:rPr>
        <w:t xml:space="preserve">According to the Court, </w:t>
      </w:r>
      <w:r w:rsidR="00F324BF" w:rsidRPr="001E7604">
        <w:rPr>
          <w:rFonts w:cs="Arial"/>
        </w:rPr>
        <w:t xml:space="preserve">the protection of the public is insufficient to conclude on this point and the </w:t>
      </w:r>
      <w:r w:rsidR="00AF3013" w:rsidRPr="001E7604">
        <w:rPr>
          <w:rFonts w:cs="Arial"/>
        </w:rPr>
        <w:t xml:space="preserve">analysis must include the impact of the </w:t>
      </w:r>
      <w:r w:rsidR="00EA6BCA" w:rsidRPr="001E7604">
        <w:rPr>
          <w:rFonts w:cs="Arial"/>
        </w:rPr>
        <w:t>sanction</w:t>
      </w:r>
      <w:r w:rsidR="00AF3013" w:rsidRPr="001E7604">
        <w:rPr>
          <w:rFonts w:cs="Arial"/>
        </w:rPr>
        <w:t xml:space="preserve"> on the offender</w:t>
      </w:r>
      <w:r w:rsidR="00CD75C1" w:rsidRPr="001E7604">
        <w:rPr>
          <w:rFonts w:cs="Arial"/>
        </w:rPr>
        <w:t xml:space="preserve">. </w:t>
      </w:r>
    </w:p>
    <w:p w14:paraId="52D7CA2C" w14:textId="77777777" w:rsidR="00AF3013" w:rsidRPr="001E7604" w:rsidRDefault="00F324BF" w:rsidP="00AF3013">
      <w:pPr>
        <w:pStyle w:val="Paragraphe"/>
        <w:spacing w:line="240" w:lineRule="auto"/>
        <w:rPr>
          <w:rFonts w:cs="Arial"/>
        </w:rPr>
      </w:pPr>
      <w:r w:rsidRPr="001E7604">
        <w:rPr>
          <w:rFonts w:cs="Arial"/>
        </w:rPr>
        <w:t>[58</w:t>
      </w:r>
      <w:r w:rsidR="00D41862" w:rsidRPr="001E7604">
        <w:rPr>
          <w:rFonts w:cs="Arial"/>
        </w:rPr>
        <w:t xml:space="preserve">] Karakatsanis </w:t>
      </w:r>
      <w:r w:rsidR="00884C5C">
        <w:rPr>
          <w:rFonts w:cs="Arial"/>
        </w:rPr>
        <w:t xml:space="preserve">J. </w:t>
      </w:r>
      <w:r w:rsidR="00D41862" w:rsidRPr="001E7604">
        <w:rPr>
          <w:rFonts w:cs="Arial"/>
        </w:rPr>
        <w:t>wrote:</w:t>
      </w:r>
    </w:p>
    <w:p w14:paraId="3B73CF54" w14:textId="77777777" w:rsidR="00612D0B" w:rsidRPr="001E7604" w:rsidRDefault="00612D0B" w:rsidP="00612D0B">
      <w:pPr>
        <w:pStyle w:val="Paragraphedeliste"/>
        <w:spacing w:before="160" w:after="240"/>
        <w:ind w:left="1134" w:right="703"/>
        <w:jc w:val="both"/>
        <w:rPr>
          <w:rFonts w:cs="Arial"/>
          <w:sz w:val="22"/>
        </w:rPr>
      </w:pPr>
      <w:r w:rsidRPr="001E7604">
        <w:rPr>
          <w:rFonts w:cs="Arial"/>
          <w:sz w:val="22"/>
        </w:rPr>
        <w:t>[41] Thus, I would restate the test for punishment as follows in order to carve out a clearer and more meaningful role for the consideration of the impact of a sanction: a measure constitutes punishment if (1) it is a consequence of conviction that forms part of the arsenal of sanctions to which an accused may be liable in respect of a particular offence, and either (2) it is imposed in furtherance of the purpose and principles of sentencing, or (3) it has a significant impact on an offender’s liberty or security interests.</w:t>
      </w:r>
    </w:p>
    <w:p w14:paraId="64E59F15" w14:textId="77777777" w:rsidR="00AF3013" w:rsidRPr="001E7604" w:rsidRDefault="00D41862" w:rsidP="00AF3013">
      <w:pPr>
        <w:pStyle w:val="Paragraphe"/>
        <w:spacing w:line="240" w:lineRule="auto"/>
        <w:rPr>
          <w:rFonts w:cs="Arial"/>
        </w:rPr>
      </w:pPr>
      <w:r w:rsidRPr="001E7604">
        <w:rPr>
          <w:rFonts w:cs="Arial"/>
        </w:rPr>
        <w:t>[5</w:t>
      </w:r>
      <w:r w:rsidR="00612D0B" w:rsidRPr="001E7604">
        <w:rPr>
          <w:rFonts w:cs="Arial"/>
        </w:rPr>
        <w:t>9</w:t>
      </w:r>
      <w:r w:rsidRPr="001E7604">
        <w:rPr>
          <w:rFonts w:cs="Arial"/>
        </w:rPr>
        <w:t xml:space="preserve">] </w:t>
      </w:r>
      <w:r w:rsidR="00AF3013" w:rsidRPr="001E7604">
        <w:rPr>
          <w:rFonts w:cs="Arial"/>
        </w:rPr>
        <w:t>She add</w:t>
      </w:r>
      <w:r w:rsidRPr="001E7604">
        <w:rPr>
          <w:rFonts w:cs="Arial"/>
        </w:rPr>
        <w:t>ed</w:t>
      </w:r>
      <w:r w:rsidR="00AF3013" w:rsidRPr="001E7604">
        <w:rPr>
          <w:rFonts w:cs="Arial"/>
        </w:rPr>
        <w:t xml:space="preserve"> at para</w:t>
      </w:r>
      <w:r w:rsidR="00F25D66">
        <w:rPr>
          <w:rFonts w:cs="Arial"/>
        </w:rPr>
        <w:t>graph</w:t>
      </w:r>
      <w:r w:rsidR="00AF3013" w:rsidRPr="001E7604">
        <w:rPr>
          <w:rFonts w:cs="Arial"/>
        </w:rPr>
        <w:t xml:space="preserve"> 42 that to have a significant impact on </w:t>
      </w:r>
      <w:r w:rsidR="005B238A" w:rsidRPr="001E7604">
        <w:rPr>
          <w:rFonts w:cs="Arial"/>
        </w:rPr>
        <w:t>an offender’s constitutionally protected liberty o</w:t>
      </w:r>
      <w:r w:rsidRPr="001E7604">
        <w:rPr>
          <w:rFonts w:cs="Arial"/>
        </w:rPr>
        <w:t>r</w:t>
      </w:r>
      <w:r w:rsidR="005B238A" w:rsidRPr="001E7604">
        <w:rPr>
          <w:rFonts w:cs="Arial"/>
        </w:rPr>
        <w:t xml:space="preserve"> security interests </w:t>
      </w:r>
      <w:r w:rsidR="00AF3013" w:rsidRPr="001E7604">
        <w:rPr>
          <w:rFonts w:cs="Arial"/>
        </w:rPr>
        <w:t xml:space="preserve">(the </w:t>
      </w:r>
      <w:r w:rsidR="00770375">
        <w:rPr>
          <w:rFonts w:cs="Arial"/>
        </w:rPr>
        <w:t>additional alternative</w:t>
      </w:r>
      <w:r w:rsidRPr="001E7604">
        <w:rPr>
          <w:rFonts w:cs="Arial"/>
        </w:rPr>
        <w:t xml:space="preserve"> </w:t>
      </w:r>
      <w:r w:rsidR="00993825">
        <w:rPr>
          <w:rFonts w:cs="Arial"/>
        </w:rPr>
        <w:t xml:space="preserve">branch </w:t>
      </w:r>
      <w:r w:rsidRPr="001E7604">
        <w:rPr>
          <w:rFonts w:cs="Arial"/>
        </w:rPr>
        <w:t>of the test</w:t>
      </w:r>
      <w:r w:rsidR="00AF3013" w:rsidRPr="001E7604">
        <w:rPr>
          <w:rFonts w:cs="Arial"/>
        </w:rPr>
        <w:t xml:space="preserve">), the consequence of </w:t>
      </w:r>
      <w:r w:rsidR="005B238A" w:rsidRPr="001E7604">
        <w:rPr>
          <w:rFonts w:cs="Arial"/>
        </w:rPr>
        <w:t>conviction must significantly constrain a person’s ability to engage in otherwise lawful conduct or impose significant burdens not imposed on other members of the public</w:t>
      </w:r>
      <w:r w:rsidR="00CD75C1" w:rsidRPr="001E7604">
        <w:rPr>
          <w:rFonts w:cs="Arial"/>
        </w:rPr>
        <w:t xml:space="preserve">. </w:t>
      </w:r>
      <w:r w:rsidR="00AF3013" w:rsidRPr="001E7604">
        <w:rPr>
          <w:rFonts w:cs="Arial"/>
        </w:rPr>
        <w:t xml:space="preserve">These restrictions </w:t>
      </w:r>
      <w:r w:rsidR="006C11AC" w:rsidRPr="001E7604">
        <w:rPr>
          <w:rFonts w:cs="Arial"/>
        </w:rPr>
        <w:t>could include limiting</w:t>
      </w:r>
      <w:r w:rsidR="005B238A" w:rsidRPr="001E7604">
        <w:rPr>
          <w:rFonts w:cs="Arial"/>
        </w:rPr>
        <w:t xml:space="preserve"> where an </w:t>
      </w:r>
      <w:r w:rsidR="006C11AC" w:rsidRPr="001E7604">
        <w:rPr>
          <w:rFonts w:cs="Arial"/>
        </w:rPr>
        <w:t>offender</w:t>
      </w:r>
      <w:r w:rsidR="005B238A" w:rsidRPr="001E7604">
        <w:rPr>
          <w:rFonts w:cs="Arial"/>
        </w:rPr>
        <w:t xml:space="preserve"> can go, or with whom an </w:t>
      </w:r>
      <w:r w:rsidR="006C11AC" w:rsidRPr="001E7604">
        <w:rPr>
          <w:rFonts w:cs="Arial"/>
        </w:rPr>
        <w:t>offender</w:t>
      </w:r>
      <w:r w:rsidR="005B238A" w:rsidRPr="001E7604">
        <w:rPr>
          <w:rFonts w:cs="Arial"/>
        </w:rPr>
        <w:t xml:space="preserve"> can communicate or associate</w:t>
      </w:r>
      <w:r w:rsidRPr="001E7604">
        <w:rPr>
          <w:rFonts w:cs="Arial"/>
        </w:rPr>
        <w:t xml:space="preserve">. </w:t>
      </w:r>
      <w:r w:rsidR="006C11AC" w:rsidRPr="001E7604">
        <w:rPr>
          <w:rFonts w:cs="Arial"/>
        </w:rPr>
        <w:t>If a prohibition sufficiently</w:t>
      </w:r>
      <w:r w:rsidR="00AF3013" w:rsidRPr="001E7604">
        <w:rPr>
          <w:rFonts w:cs="Arial"/>
        </w:rPr>
        <w:t xml:space="preserve"> </w:t>
      </w:r>
      <w:r w:rsidR="005B238A" w:rsidRPr="001E7604">
        <w:rPr>
          <w:rFonts w:cs="Arial"/>
        </w:rPr>
        <w:t>impair</w:t>
      </w:r>
      <w:r w:rsidR="006C11AC" w:rsidRPr="001E7604">
        <w:rPr>
          <w:rFonts w:cs="Arial"/>
        </w:rPr>
        <w:t>s</w:t>
      </w:r>
      <w:r w:rsidR="005B238A" w:rsidRPr="001E7604">
        <w:rPr>
          <w:rFonts w:cs="Arial"/>
        </w:rPr>
        <w:t xml:space="preserve"> the liberty </w:t>
      </w:r>
      <w:r w:rsidR="006C11AC" w:rsidRPr="001E7604">
        <w:rPr>
          <w:rFonts w:cs="Arial"/>
        </w:rPr>
        <w:t>or</w:t>
      </w:r>
      <w:r w:rsidR="005B238A" w:rsidRPr="001E7604">
        <w:rPr>
          <w:rFonts w:cs="Arial"/>
        </w:rPr>
        <w:t xml:space="preserve"> security of </w:t>
      </w:r>
      <w:r w:rsidR="006C11AC" w:rsidRPr="001E7604">
        <w:rPr>
          <w:rFonts w:cs="Arial"/>
        </w:rPr>
        <w:t xml:space="preserve">a person, it may </w:t>
      </w:r>
      <w:r w:rsidR="00AD5C07" w:rsidRPr="001E7604">
        <w:rPr>
          <w:rFonts w:cs="Arial"/>
        </w:rPr>
        <w:t xml:space="preserve">be characterized as </w:t>
      </w:r>
      <w:r w:rsidR="006C11AC" w:rsidRPr="001E7604">
        <w:rPr>
          <w:rFonts w:cs="Arial"/>
        </w:rPr>
        <w:t>pu</w:t>
      </w:r>
      <w:r w:rsidR="005B238A" w:rsidRPr="001E7604">
        <w:rPr>
          <w:rFonts w:cs="Arial"/>
        </w:rPr>
        <w:t>nishment</w:t>
      </w:r>
      <w:r w:rsidR="00CD75C1" w:rsidRPr="001E7604">
        <w:rPr>
          <w:rFonts w:cs="Arial"/>
        </w:rPr>
        <w:t xml:space="preserve">. </w:t>
      </w:r>
    </w:p>
    <w:p w14:paraId="5814D31A" w14:textId="77777777" w:rsidR="00AF3013" w:rsidRPr="001E7604" w:rsidRDefault="00AD5C07" w:rsidP="00AF3013">
      <w:pPr>
        <w:pStyle w:val="Paragraphe"/>
        <w:spacing w:line="240" w:lineRule="auto"/>
        <w:rPr>
          <w:rFonts w:cs="Arial"/>
        </w:rPr>
      </w:pPr>
      <w:r w:rsidRPr="001E7604">
        <w:rPr>
          <w:rFonts w:cs="Arial"/>
        </w:rPr>
        <w:t>[</w:t>
      </w:r>
      <w:r w:rsidR="00612D0B" w:rsidRPr="001E7604">
        <w:rPr>
          <w:rFonts w:cs="Arial"/>
        </w:rPr>
        <w:t>60</w:t>
      </w:r>
      <w:r w:rsidRPr="001E7604">
        <w:rPr>
          <w:rFonts w:cs="Arial"/>
        </w:rPr>
        <w:t xml:space="preserve">] </w:t>
      </w:r>
      <w:r w:rsidR="00AF3013" w:rsidRPr="001E7604">
        <w:rPr>
          <w:rFonts w:cs="Arial"/>
        </w:rPr>
        <w:t xml:space="preserve">In </w:t>
      </w:r>
      <w:r w:rsidR="00AF3013" w:rsidRPr="001E7604">
        <w:rPr>
          <w:rFonts w:cs="Arial"/>
          <w:i/>
          <w:iCs/>
        </w:rPr>
        <w:t>Canada</w:t>
      </w:r>
      <w:r w:rsidR="00AF3013" w:rsidRPr="001E7604">
        <w:rPr>
          <w:rFonts w:cs="Arial"/>
        </w:rPr>
        <w:t xml:space="preserve"> </w:t>
      </w:r>
      <w:r w:rsidR="00AF3013" w:rsidRPr="00F3676E">
        <w:rPr>
          <w:rFonts w:cs="Arial"/>
          <w:i/>
          <w:iCs/>
        </w:rPr>
        <w:t>v</w:t>
      </w:r>
      <w:r w:rsidR="00AF3013" w:rsidRPr="001E7604">
        <w:rPr>
          <w:rFonts w:cs="Arial"/>
        </w:rPr>
        <w:t xml:space="preserve">. </w:t>
      </w:r>
      <w:r w:rsidR="00AF3013" w:rsidRPr="001E7604">
        <w:rPr>
          <w:rFonts w:cs="Arial"/>
          <w:i/>
          <w:iCs/>
        </w:rPr>
        <w:t>Bedford</w:t>
      </w:r>
      <w:r w:rsidR="00AF3013" w:rsidRPr="001E7604">
        <w:rPr>
          <w:rFonts w:cs="Arial"/>
        </w:rPr>
        <w:t xml:space="preserve"> </w:t>
      </w:r>
      <w:r w:rsidR="00447ACC" w:rsidRPr="001E7604">
        <w:rPr>
          <w:rFonts w:cs="Arial"/>
        </w:rPr>
        <w:t>(</w:t>
      </w:r>
      <w:r w:rsidR="00AF3013" w:rsidRPr="001E7604">
        <w:rPr>
          <w:rFonts w:cs="Arial"/>
        </w:rPr>
        <w:t>2013</w:t>
      </w:r>
      <w:r w:rsidR="00447ACC" w:rsidRPr="001E7604">
        <w:rPr>
          <w:rFonts w:cs="Arial"/>
        </w:rPr>
        <w:t>)</w:t>
      </w:r>
      <w:r w:rsidR="00AF3013" w:rsidRPr="001E7604">
        <w:rPr>
          <w:rFonts w:cs="Arial"/>
        </w:rPr>
        <w:t xml:space="preserve">, the Supreme Court set out the circumstances under which trial judges can </w:t>
      </w:r>
      <w:r w:rsidR="009A089B" w:rsidRPr="001E7604">
        <w:rPr>
          <w:rFonts w:cs="Arial"/>
        </w:rPr>
        <w:t xml:space="preserve">depart from </w:t>
      </w:r>
      <w:r w:rsidR="00AF3013" w:rsidRPr="001E7604">
        <w:rPr>
          <w:rFonts w:cs="Arial"/>
        </w:rPr>
        <w:t xml:space="preserve">precedent established by a </w:t>
      </w:r>
      <w:r w:rsidR="00447ACC" w:rsidRPr="001E7604">
        <w:rPr>
          <w:rFonts w:cs="Arial"/>
        </w:rPr>
        <w:t xml:space="preserve">higher </w:t>
      </w:r>
      <w:r w:rsidR="00AF3013" w:rsidRPr="001E7604">
        <w:rPr>
          <w:rFonts w:cs="Arial"/>
        </w:rPr>
        <w:t xml:space="preserve">court, </w:t>
      </w:r>
      <w:r w:rsidR="0059316D" w:rsidRPr="001E7604">
        <w:rPr>
          <w:rFonts w:cs="Arial"/>
        </w:rPr>
        <w:t xml:space="preserve">which </w:t>
      </w:r>
      <w:r w:rsidR="00447ACC" w:rsidRPr="001E7604">
        <w:rPr>
          <w:rFonts w:cs="Arial"/>
        </w:rPr>
        <w:t>in this instance</w:t>
      </w:r>
      <w:r w:rsidR="0059316D" w:rsidRPr="001E7604">
        <w:rPr>
          <w:rFonts w:cs="Arial"/>
        </w:rPr>
        <w:t xml:space="preserve"> is the </w:t>
      </w:r>
      <w:r w:rsidR="00AF3013" w:rsidRPr="001E7604">
        <w:rPr>
          <w:rFonts w:cs="Arial"/>
        </w:rPr>
        <w:t>Court of Appeal</w:t>
      </w:r>
      <w:r w:rsidR="00A10B3F" w:rsidRPr="001E7604">
        <w:rPr>
          <w:rFonts w:cs="Arial"/>
        </w:rPr>
        <w:t xml:space="preserve"> of Quebec</w:t>
      </w:r>
      <w:r w:rsidR="00632AEE">
        <w:rPr>
          <w:rFonts w:cs="Arial"/>
        </w:rPr>
        <w:t xml:space="preserve">. </w:t>
      </w:r>
      <w:r w:rsidR="00AF3013" w:rsidRPr="001E7604">
        <w:rPr>
          <w:rFonts w:cs="Arial"/>
        </w:rPr>
        <w:t xml:space="preserve">The </w:t>
      </w:r>
      <w:r w:rsidR="00632AEE">
        <w:rPr>
          <w:rFonts w:cs="Arial"/>
        </w:rPr>
        <w:t xml:space="preserve">Supreme </w:t>
      </w:r>
      <w:r w:rsidR="00AF3013" w:rsidRPr="001E7604">
        <w:rPr>
          <w:rFonts w:cs="Arial"/>
        </w:rPr>
        <w:t xml:space="preserve">Court </w:t>
      </w:r>
      <w:r w:rsidR="00447ACC" w:rsidRPr="001E7604">
        <w:rPr>
          <w:rFonts w:cs="Arial"/>
        </w:rPr>
        <w:t>noted</w:t>
      </w:r>
      <w:r w:rsidR="00AF3013" w:rsidRPr="001E7604">
        <w:rPr>
          <w:rFonts w:cs="Arial"/>
        </w:rPr>
        <w:t xml:space="preserve"> that </w:t>
      </w:r>
      <w:r w:rsidR="00447ACC" w:rsidRPr="001E7604">
        <w:rPr>
          <w:rFonts w:cs="Arial"/>
        </w:rPr>
        <w:t xml:space="preserve">the matter </w:t>
      </w:r>
      <w:r w:rsidR="00447ACC" w:rsidRPr="001E7604">
        <w:rPr>
          <w:rFonts w:cs="Arial"/>
        </w:rPr>
        <w:lastRenderedPageBreak/>
        <w:t>may be revisited</w:t>
      </w:r>
      <w:r w:rsidR="009A089B" w:rsidRPr="001E7604">
        <w:rPr>
          <w:rFonts w:cs="Arial"/>
        </w:rPr>
        <w:t xml:space="preserve"> </w:t>
      </w:r>
      <w:r w:rsidR="00447ACC" w:rsidRPr="001E7604">
        <w:rPr>
          <w:rFonts w:cs="Arial"/>
        </w:rPr>
        <w:t xml:space="preserve">“if </w:t>
      </w:r>
      <w:r w:rsidR="009A089B" w:rsidRPr="001E7604">
        <w:rPr>
          <w:rFonts w:cs="Arial"/>
        </w:rPr>
        <w:t>new legal issues are raised as a consequence of significant developments in the law, or if there is a change in the circumstances o</w:t>
      </w:r>
      <w:r w:rsidR="00447ACC" w:rsidRPr="001E7604">
        <w:rPr>
          <w:rFonts w:cs="Arial"/>
        </w:rPr>
        <w:t>r</w:t>
      </w:r>
      <w:r w:rsidR="009A089B" w:rsidRPr="001E7604">
        <w:rPr>
          <w:rFonts w:cs="Arial"/>
        </w:rPr>
        <w:t xml:space="preserve"> evidence that fundamentally shifts the parameters of the debate” (para. 42). </w:t>
      </w:r>
    </w:p>
    <w:p w14:paraId="31F36A8E" w14:textId="77777777" w:rsidR="00784491" w:rsidRPr="001E7604" w:rsidRDefault="00447ACC" w:rsidP="00784491">
      <w:pPr>
        <w:pStyle w:val="Paragraphe"/>
        <w:spacing w:line="240" w:lineRule="auto"/>
        <w:rPr>
          <w:rFonts w:cs="Arial"/>
        </w:rPr>
      </w:pPr>
      <w:r w:rsidRPr="001E7604">
        <w:rPr>
          <w:rFonts w:cs="Arial"/>
        </w:rPr>
        <w:t>[</w:t>
      </w:r>
      <w:r w:rsidR="00612D0B" w:rsidRPr="001E7604">
        <w:rPr>
          <w:rFonts w:cs="Arial"/>
        </w:rPr>
        <w:t>61</w:t>
      </w:r>
      <w:r w:rsidRPr="001E7604">
        <w:rPr>
          <w:rFonts w:cs="Arial"/>
        </w:rPr>
        <w:t xml:space="preserve">] </w:t>
      </w:r>
      <w:r w:rsidR="00784491" w:rsidRPr="001E7604">
        <w:rPr>
          <w:rFonts w:cs="Arial"/>
        </w:rPr>
        <w:t xml:space="preserve">Following the evolution of the test </w:t>
      </w:r>
      <w:r w:rsidR="00A10B3F" w:rsidRPr="001E7604">
        <w:rPr>
          <w:rFonts w:cs="Arial"/>
        </w:rPr>
        <w:t xml:space="preserve">since </w:t>
      </w:r>
      <w:r w:rsidR="00A10B3F" w:rsidRPr="00632AEE">
        <w:rPr>
          <w:rFonts w:cs="Arial"/>
          <w:i/>
          <w:iCs/>
        </w:rPr>
        <w:t>K.R.J</w:t>
      </w:r>
      <w:r w:rsidR="00A10B3F" w:rsidRPr="001E7604">
        <w:rPr>
          <w:rFonts w:cs="Arial"/>
        </w:rPr>
        <w:t xml:space="preserve">. </w:t>
      </w:r>
      <w:r w:rsidRPr="001E7604">
        <w:rPr>
          <w:rFonts w:cs="Arial"/>
        </w:rPr>
        <w:t>as to whether a</w:t>
      </w:r>
      <w:r w:rsidR="00784491" w:rsidRPr="001E7604">
        <w:rPr>
          <w:rFonts w:cs="Arial"/>
        </w:rPr>
        <w:t xml:space="preserve"> measure constitutes punishment, the Court of </w:t>
      </w:r>
      <w:r w:rsidR="00A10B3F" w:rsidRPr="001E7604">
        <w:rPr>
          <w:rFonts w:cs="Arial"/>
        </w:rPr>
        <w:t>A</w:t>
      </w:r>
      <w:r w:rsidR="00784491" w:rsidRPr="001E7604">
        <w:rPr>
          <w:rFonts w:cs="Arial"/>
        </w:rPr>
        <w:t>ppeal</w:t>
      </w:r>
      <w:r w:rsidR="00632AEE">
        <w:rPr>
          <w:rFonts w:cs="Arial"/>
        </w:rPr>
        <w:t xml:space="preserve"> of Quebec</w:t>
      </w:r>
      <w:r w:rsidR="00784491" w:rsidRPr="001E7604">
        <w:rPr>
          <w:rFonts w:cs="Arial"/>
        </w:rPr>
        <w:t xml:space="preserve"> in </w:t>
      </w:r>
      <w:r w:rsidR="00784491" w:rsidRPr="00632AEE">
        <w:rPr>
          <w:rFonts w:cs="Arial"/>
          <w:i/>
          <w:iCs/>
        </w:rPr>
        <w:t>Brodeur</w:t>
      </w:r>
      <w:r w:rsidR="00784491" w:rsidRPr="001E7604">
        <w:rPr>
          <w:rFonts w:cs="Arial"/>
        </w:rPr>
        <w:t xml:space="preserve"> </w:t>
      </w:r>
      <w:r w:rsidRPr="001E7604">
        <w:rPr>
          <w:rFonts w:cs="Arial"/>
        </w:rPr>
        <w:br/>
        <w:t>(</w:t>
      </w:r>
      <w:r w:rsidR="00784491" w:rsidRPr="001E7604">
        <w:rPr>
          <w:rFonts w:cs="Arial"/>
        </w:rPr>
        <w:t>2018</w:t>
      </w:r>
      <w:r w:rsidRPr="001E7604">
        <w:rPr>
          <w:rFonts w:cs="Arial"/>
        </w:rPr>
        <w:t xml:space="preserve">), </w:t>
      </w:r>
      <w:r w:rsidR="00784491" w:rsidRPr="001E7604">
        <w:rPr>
          <w:rFonts w:cs="Arial"/>
        </w:rPr>
        <w:t xml:space="preserve">an appeal concerning </w:t>
      </w:r>
      <w:r w:rsidRPr="001E7604">
        <w:rPr>
          <w:rFonts w:cs="Arial"/>
        </w:rPr>
        <w:t xml:space="preserve">sentencing </w:t>
      </w:r>
      <w:r w:rsidR="00784491" w:rsidRPr="001E7604">
        <w:rPr>
          <w:rFonts w:cs="Arial"/>
        </w:rPr>
        <w:t xml:space="preserve">for sexual offences, considered the validity of the </w:t>
      </w:r>
      <w:r w:rsidRPr="001E7604">
        <w:rPr>
          <w:rFonts w:cs="Arial"/>
        </w:rPr>
        <w:t>ancillary</w:t>
      </w:r>
      <w:r w:rsidR="00784491" w:rsidRPr="001E7604">
        <w:rPr>
          <w:rFonts w:cs="Arial"/>
        </w:rPr>
        <w:t xml:space="preserve"> orders </w:t>
      </w:r>
      <w:r w:rsidRPr="001E7604">
        <w:rPr>
          <w:rFonts w:cs="Arial"/>
        </w:rPr>
        <w:t>made</w:t>
      </w:r>
      <w:r w:rsidR="00784491" w:rsidRPr="001E7604">
        <w:rPr>
          <w:rFonts w:cs="Arial"/>
        </w:rPr>
        <w:t xml:space="preserve"> by the trial judge</w:t>
      </w:r>
      <w:r w:rsidR="00CD75C1" w:rsidRPr="001E7604">
        <w:rPr>
          <w:rFonts w:cs="Arial"/>
        </w:rPr>
        <w:t xml:space="preserve">. </w:t>
      </w:r>
      <w:r w:rsidR="00784491" w:rsidRPr="001E7604">
        <w:rPr>
          <w:rFonts w:cs="Arial"/>
        </w:rPr>
        <w:t xml:space="preserve">The </w:t>
      </w:r>
      <w:r w:rsidR="00632AEE">
        <w:rPr>
          <w:rFonts w:cs="Arial"/>
        </w:rPr>
        <w:t>C</w:t>
      </w:r>
      <w:r w:rsidR="00784491" w:rsidRPr="001E7604">
        <w:rPr>
          <w:rFonts w:cs="Arial"/>
        </w:rPr>
        <w:t>ourt w</w:t>
      </w:r>
      <w:r w:rsidRPr="001E7604">
        <w:rPr>
          <w:rFonts w:cs="Arial"/>
        </w:rPr>
        <w:t>rote</w:t>
      </w:r>
      <w:r w:rsidR="00784491" w:rsidRPr="001E7604">
        <w:rPr>
          <w:rFonts w:cs="Arial"/>
        </w:rPr>
        <w:t xml:space="preserve"> as follows on the order to comply with the </w:t>
      </w:r>
      <w:r w:rsidR="00784491" w:rsidRPr="00F3676E">
        <w:rPr>
          <w:rFonts w:cs="Arial"/>
          <w:i/>
          <w:iCs/>
        </w:rPr>
        <w:t>SOIRA</w:t>
      </w:r>
      <w:r w:rsidR="00784491" w:rsidRPr="001E7604">
        <w:rPr>
          <w:rFonts w:cs="Arial"/>
        </w:rPr>
        <w:t>:</w:t>
      </w:r>
    </w:p>
    <w:p w14:paraId="624BA8D1" w14:textId="77777777" w:rsidR="004A19A6" w:rsidRPr="001E7604" w:rsidRDefault="004A19A6" w:rsidP="004A19A6">
      <w:pPr>
        <w:pStyle w:val="JgtCitation"/>
        <w:spacing w:line="280" w:lineRule="exact"/>
        <w:ind w:left="1120" w:firstLine="14"/>
        <w:rPr>
          <w:sz w:val="20"/>
          <w:szCs w:val="20"/>
          <w:lang w:val="en-CA"/>
        </w:rPr>
      </w:pPr>
      <w:r w:rsidRPr="001E7604">
        <w:rPr>
          <w:sz w:val="20"/>
          <w:szCs w:val="20"/>
          <w:lang w:val="en-CA"/>
        </w:rPr>
        <w:t>[TRANSLATION]</w:t>
      </w:r>
    </w:p>
    <w:p w14:paraId="0B9854F6" w14:textId="77777777" w:rsidR="00331F33" w:rsidRPr="001E7604" w:rsidRDefault="00331F33" w:rsidP="004818D6">
      <w:pPr>
        <w:pStyle w:val="Paragraphedeliste"/>
        <w:spacing w:before="160" w:after="240"/>
        <w:ind w:left="1134" w:right="703"/>
        <w:jc w:val="both"/>
        <w:rPr>
          <w:rFonts w:cs="Arial"/>
          <w:sz w:val="22"/>
        </w:rPr>
      </w:pPr>
      <w:r w:rsidRPr="001E7604">
        <w:rPr>
          <w:rFonts w:cs="Arial"/>
          <w:sz w:val="22"/>
        </w:rPr>
        <w:t xml:space="preserve">[30] The question that therefore arises is whether in light of the </w:t>
      </w:r>
      <w:r w:rsidR="00441D7A" w:rsidRPr="001E7604">
        <w:rPr>
          <w:rFonts w:cs="Arial"/>
          <w:sz w:val="22"/>
        </w:rPr>
        <w:t>new test,</w:t>
      </w:r>
      <w:r w:rsidRPr="001E7604">
        <w:rPr>
          <w:rFonts w:cs="Arial"/>
          <w:sz w:val="22"/>
        </w:rPr>
        <w:t xml:space="preserve"> the </w:t>
      </w:r>
      <w:r w:rsidR="00A10B3F" w:rsidRPr="001E7604">
        <w:rPr>
          <w:rFonts w:cs="Arial"/>
          <w:sz w:val="22"/>
        </w:rPr>
        <w:t xml:space="preserve">order to register </w:t>
      </w:r>
      <w:r w:rsidR="008622C5" w:rsidRPr="001E7604">
        <w:rPr>
          <w:rFonts w:cs="Arial"/>
          <w:sz w:val="22"/>
        </w:rPr>
        <w:t>under the</w:t>
      </w:r>
      <w:r w:rsidRPr="001E7604">
        <w:rPr>
          <w:rFonts w:cs="Arial"/>
          <w:sz w:val="22"/>
        </w:rPr>
        <w:t xml:space="preserve"> sex offender registry can still be considered </w:t>
      </w:r>
      <w:r w:rsidR="00C34101">
        <w:rPr>
          <w:rFonts w:cs="Arial"/>
          <w:sz w:val="22"/>
        </w:rPr>
        <w:t>a term</w:t>
      </w:r>
      <w:r w:rsidR="006F63DF" w:rsidRPr="001E7604">
        <w:rPr>
          <w:rFonts w:cs="Arial"/>
          <w:sz w:val="22"/>
        </w:rPr>
        <w:t xml:space="preserve"> </w:t>
      </w:r>
      <w:r w:rsidR="00C01A71" w:rsidRPr="001E7604">
        <w:rPr>
          <w:rFonts w:cs="Arial"/>
          <w:sz w:val="22"/>
        </w:rPr>
        <w:t xml:space="preserve">of the </w:t>
      </w:r>
      <w:r w:rsidR="00AD4972" w:rsidRPr="001E7604">
        <w:rPr>
          <w:rFonts w:cs="Arial"/>
          <w:sz w:val="22"/>
        </w:rPr>
        <w:t xml:space="preserve">sentence, as opposed to </w:t>
      </w:r>
      <w:r w:rsidR="006F63DF" w:rsidRPr="001E7604">
        <w:rPr>
          <w:rFonts w:cs="Arial"/>
          <w:sz w:val="22"/>
        </w:rPr>
        <w:t xml:space="preserve">a </w:t>
      </w:r>
      <w:r w:rsidR="00AD4972" w:rsidRPr="001E7604">
        <w:rPr>
          <w:rFonts w:cs="Arial"/>
          <w:sz w:val="22"/>
        </w:rPr>
        <w:t>punishment</w:t>
      </w:r>
      <w:r w:rsidRPr="001E7604">
        <w:rPr>
          <w:rFonts w:cs="Arial"/>
          <w:sz w:val="22"/>
        </w:rPr>
        <w:t xml:space="preserve">. </w:t>
      </w:r>
    </w:p>
    <w:p w14:paraId="6E001E95" w14:textId="77777777" w:rsidR="006F63DF" w:rsidRPr="001E7604" w:rsidRDefault="00FF7181" w:rsidP="00331F33">
      <w:pPr>
        <w:pStyle w:val="Paragraphe"/>
        <w:spacing w:line="240" w:lineRule="auto"/>
        <w:rPr>
          <w:rFonts w:cs="Arial"/>
        </w:rPr>
      </w:pPr>
      <w:r w:rsidRPr="001E7604">
        <w:rPr>
          <w:rFonts w:cs="Arial"/>
        </w:rPr>
        <w:t>[</w:t>
      </w:r>
      <w:r w:rsidR="00612D0B" w:rsidRPr="001E7604">
        <w:rPr>
          <w:rFonts w:cs="Arial"/>
        </w:rPr>
        <w:t>62</w:t>
      </w:r>
      <w:r w:rsidRPr="001E7604">
        <w:rPr>
          <w:rFonts w:cs="Arial"/>
        </w:rPr>
        <w:t xml:space="preserve">] </w:t>
      </w:r>
      <w:r w:rsidR="00331F33" w:rsidRPr="001E7604">
        <w:rPr>
          <w:rFonts w:cs="Arial"/>
        </w:rPr>
        <w:t xml:space="preserve">That said, the Court abstained from answering the question given </w:t>
      </w:r>
      <w:r w:rsidR="006F63DF" w:rsidRPr="001E7604">
        <w:rPr>
          <w:rFonts w:cs="Arial"/>
        </w:rPr>
        <w:t>the absence of a</w:t>
      </w:r>
      <w:r w:rsidR="00331F33" w:rsidRPr="001E7604">
        <w:rPr>
          <w:rFonts w:cs="Arial"/>
        </w:rPr>
        <w:t xml:space="preserve"> constitutional challenge and </w:t>
      </w:r>
      <w:r w:rsidR="006F63DF" w:rsidRPr="001E7604">
        <w:rPr>
          <w:rFonts w:cs="Arial"/>
        </w:rPr>
        <w:t>the existence of a r</w:t>
      </w:r>
      <w:r w:rsidR="00AD4972" w:rsidRPr="001E7604">
        <w:rPr>
          <w:rFonts w:cs="Arial"/>
        </w:rPr>
        <w:t xml:space="preserve">ight </w:t>
      </w:r>
      <w:r w:rsidR="006F63DF" w:rsidRPr="001E7604">
        <w:rPr>
          <w:rFonts w:cs="Arial"/>
        </w:rPr>
        <w:t>of</w:t>
      </w:r>
      <w:r w:rsidR="00AD4972" w:rsidRPr="001E7604">
        <w:rPr>
          <w:rFonts w:cs="Arial"/>
        </w:rPr>
        <w:t xml:space="preserve"> appeal</w:t>
      </w:r>
      <w:r w:rsidR="00770375">
        <w:rPr>
          <w:rFonts w:cs="Arial"/>
        </w:rPr>
        <w:t xml:space="preserve"> </w:t>
      </w:r>
      <w:r w:rsidR="00DF3AB5">
        <w:rPr>
          <w:rFonts w:cs="Arial"/>
        </w:rPr>
        <w:t xml:space="preserve">from </w:t>
      </w:r>
      <w:r w:rsidR="00770375">
        <w:rPr>
          <w:rFonts w:cs="Arial"/>
        </w:rPr>
        <w:t>the order</w:t>
      </w:r>
      <w:r w:rsidR="006F63DF" w:rsidRPr="001E7604">
        <w:rPr>
          <w:rFonts w:cs="Arial"/>
        </w:rPr>
        <w:t>.</w:t>
      </w:r>
    </w:p>
    <w:p w14:paraId="15A22355" w14:textId="77777777" w:rsidR="00331F33" w:rsidRPr="001E7604" w:rsidRDefault="00612D0B" w:rsidP="00331F33">
      <w:pPr>
        <w:pStyle w:val="Paragraphe"/>
        <w:spacing w:line="240" w:lineRule="auto"/>
        <w:rPr>
          <w:rFonts w:cs="Arial"/>
        </w:rPr>
      </w:pPr>
      <w:r w:rsidRPr="001E7604">
        <w:rPr>
          <w:rFonts w:cs="Arial"/>
        </w:rPr>
        <w:t>[63]</w:t>
      </w:r>
      <w:r w:rsidRPr="001E7604">
        <w:rPr>
          <w:rFonts w:cs="Arial"/>
        </w:rPr>
        <w:tab/>
      </w:r>
      <w:r w:rsidR="00331F33" w:rsidRPr="001E7604">
        <w:rPr>
          <w:rFonts w:cs="Arial"/>
        </w:rPr>
        <w:t xml:space="preserve">Since </w:t>
      </w:r>
      <w:r w:rsidR="00331F33" w:rsidRPr="001E7604">
        <w:rPr>
          <w:rFonts w:cs="Arial"/>
          <w:i/>
        </w:rPr>
        <w:t xml:space="preserve">Thériault, </w:t>
      </w:r>
      <w:r w:rsidR="008A671B">
        <w:rPr>
          <w:rFonts w:cs="Arial"/>
          <w:iCs/>
        </w:rPr>
        <w:t>Parliament has</w:t>
      </w:r>
      <w:r w:rsidR="00E029CC" w:rsidRPr="001E7604">
        <w:rPr>
          <w:rFonts w:cs="Arial"/>
          <w:iCs/>
        </w:rPr>
        <w:t xml:space="preserve"> </w:t>
      </w:r>
      <w:r w:rsidR="00331F33" w:rsidRPr="001E7604">
        <w:rPr>
          <w:rFonts w:cs="Arial"/>
          <w:iCs/>
        </w:rPr>
        <w:t xml:space="preserve">substantially amended the </w:t>
      </w:r>
      <w:r w:rsidR="00331F33" w:rsidRPr="001E7604">
        <w:rPr>
          <w:rFonts w:cs="Arial"/>
          <w:i/>
        </w:rPr>
        <w:t>SOIRA</w:t>
      </w:r>
      <w:r w:rsidR="006F63DF" w:rsidRPr="001E7604">
        <w:rPr>
          <w:rFonts w:cs="Arial"/>
          <w:iCs/>
        </w:rPr>
        <w:t xml:space="preserve"> as follows</w:t>
      </w:r>
      <w:r w:rsidR="00331F33" w:rsidRPr="001E7604">
        <w:rPr>
          <w:rFonts w:cs="Arial"/>
          <w:iCs/>
        </w:rPr>
        <w:t>:</w:t>
      </w:r>
    </w:p>
    <w:p w14:paraId="08322842" w14:textId="77777777" w:rsidR="00331F33" w:rsidRPr="001E7604" w:rsidRDefault="00331F33" w:rsidP="00C26321">
      <w:pPr>
        <w:pStyle w:val="Paragraphedeliste"/>
        <w:numPr>
          <w:ilvl w:val="0"/>
          <w:numId w:val="27"/>
        </w:numPr>
        <w:spacing w:before="160" w:after="160"/>
        <w:jc w:val="both"/>
        <w:rPr>
          <w:rFonts w:cs="Arial"/>
        </w:rPr>
      </w:pPr>
      <w:r w:rsidRPr="001E7604">
        <w:rPr>
          <w:rFonts w:cs="Arial"/>
        </w:rPr>
        <w:t xml:space="preserve">the order under s. 490.012(1) </w:t>
      </w:r>
      <w:r w:rsidR="0009538A">
        <w:rPr>
          <w:rFonts w:cs="Arial"/>
        </w:rPr>
        <w:t xml:space="preserve">has </w:t>
      </w:r>
      <w:r w:rsidR="006F63DF" w:rsidRPr="001E7604">
        <w:rPr>
          <w:rFonts w:cs="Arial"/>
        </w:rPr>
        <w:t>bec</w:t>
      </w:r>
      <w:r w:rsidR="0009538A">
        <w:rPr>
          <w:rFonts w:cs="Arial"/>
        </w:rPr>
        <w:t>o</w:t>
      </w:r>
      <w:r w:rsidR="006F63DF" w:rsidRPr="001E7604">
        <w:rPr>
          <w:rFonts w:cs="Arial"/>
        </w:rPr>
        <w:t>me</w:t>
      </w:r>
      <w:r w:rsidRPr="001E7604">
        <w:rPr>
          <w:rFonts w:cs="Arial"/>
        </w:rPr>
        <w:t xml:space="preserve"> mandatory; the prosecut</w:t>
      </w:r>
      <w:r w:rsidR="006F63DF" w:rsidRPr="001E7604">
        <w:rPr>
          <w:rFonts w:cs="Arial"/>
        </w:rPr>
        <w:t>or</w:t>
      </w:r>
      <w:r w:rsidRPr="001E7604">
        <w:rPr>
          <w:rFonts w:cs="Arial"/>
        </w:rPr>
        <w:t xml:space="preserve"> </w:t>
      </w:r>
      <w:r w:rsidR="0009538A">
        <w:rPr>
          <w:rFonts w:cs="Arial"/>
        </w:rPr>
        <w:t>may</w:t>
      </w:r>
      <w:r w:rsidR="0009538A" w:rsidRPr="001E7604">
        <w:rPr>
          <w:rFonts w:cs="Arial"/>
        </w:rPr>
        <w:t xml:space="preserve"> </w:t>
      </w:r>
      <w:r w:rsidR="002C49FF" w:rsidRPr="001E7604">
        <w:rPr>
          <w:rFonts w:cs="Arial"/>
        </w:rPr>
        <w:t>no</w:t>
      </w:r>
      <w:r w:rsidRPr="001E7604">
        <w:rPr>
          <w:rFonts w:cs="Arial"/>
        </w:rPr>
        <w:t xml:space="preserve"> longer assess </w:t>
      </w:r>
      <w:r w:rsidR="002C49FF" w:rsidRPr="001E7604">
        <w:rPr>
          <w:rFonts w:cs="Arial"/>
        </w:rPr>
        <w:t xml:space="preserve">whether to seek an order to comply with the </w:t>
      </w:r>
      <w:r w:rsidR="002C49FF" w:rsidRPr="00993825">
        <w:rPr>
          <w:rFonts w:cs="Arial"/>
          <w:i/>
          <w:iCs/>
        </w:rPr>
        <w:t>SOIRA</w:t>
      </w:r>
      <w:r w:rsidR="002C49FF" w:rsidRPr="001E7604">
        <w:rPr>
          <w:rFonts w:cs="Arial"/>
        </w:rPr>
        <w:t xml:space="preserve"> </w:t>
      </w:r>
      <w:r w:rsidRPr="001E7604">
        <w:rPr>
          <w:rFonts w:cs="Arial"/>
        </w:rPr>
        <w:t>in light of the circumstances</w:t>
      </w:r>
      <w:r w:rsidR="002C49FF" w:rsidRPr="001E7604">
        <w:rPr>
          <w:rFonts w:cs="Arial"/>
        </w:rPr>
        <w:t xml:space="preserve">, </w:t>
      </w:r>
      <w:r w:rsidRPr="001E7604">
        <w:rPr>
          <w:rFonts w:cs="Arial"/>
        </w:rPr>
        <w:t xml:space="preserve">and the judge no longer </w:t>
      </w:r>
      <w:r w:rsidR="002C49FF" w:rsidRPr="001E7604">
        <w:rPr>
          <w:rFonts w:cs="Arial"/>
        </w:rPr>
        <w:t>ha</w:t>
      </w:r>
      <w:r w:rsidR="0009538A">
        <w:rPr>
          <w:rFonts w:cs="Arial"/>
        </w:rPr>
        <w:t>s</w:t>
      </w:r>
      <w:r w:rsidR="002C49FF" w:rsidRPr="001E7604">
        <w:rPr>
          <w:rFonts w:cs="Arial"/>
        </w:rPr>
        <w:t xml:space="preserve"> the</w:t>
      </w:r>
      <w:r w:rsidRPr="001E7604">
        <w:rPr>
          <w:rFonts w:cs="Arial"/>
        </w:rPr>
        <w:t xml:space="preserve"> discretion </w:t>
      </w:r>
      <w:r w:rsidR="002C49FF" w:rsidRPr="001E7604">
        <w:rPr>
          <w:rFonts w:cs="Arial"/>
        </w:rPr>
        <w:t>to exempt the offender from registration</w:t>
      </w:r>
      <w:r w:rsidR="0009538A">
        <w:rPr>
          <w:rFonts w:cs="Arial"/>
        </w:rPr>
        <w:t xml:space="preserve"> by weighing</w:t>
      </w:r>
      <w:r w:rsidR="0009538A" w:rsidRPr="001E7604">
        <w:rPr>
          <w:rFonts w:cs="Arial"/>
        </w:rPr>
        <w:t xml:space="preserve"> </w:t>
      </w:r>
      <w:r w:rsidR="002C49FF" w:rsidRPr="001E7604">
        <w:rPr>
          <w:rFonts w:cs="Arial"/>
        </w:rPr>
        <w:t xml:space="preserve">the impact on the offender’s liberty </w:t>
      </w:r>
      <w:r w:rsidR="0009538A">
        <w:rPr>
          <w:rFonts w:cs="Arial"/>
        </w:rPr>
        <w:t>against</w:t>
      </w:r>
      <w:r w:rsidR="0009538A" w:rsidRPr="001E7604">
        <w:rPr>
          <w:rFonts w:cs="Arial"/>
        </w:rPr>
        <w:t xml:space="preserve"> </w:t>
      </w:r>
      <w:r w:rsidR="002C49FF" w:rsidRPr="001E7604">
        <w:rPr>
          <w:rFonts w:cs="Arial"/>
        </w:rPr>
        <w:t>the interest in protecting the public</w:t>
      </w:r>
      <w:r w:rsidRPr="001E7604">
        <w:rPr>
          <w:rFonts w:cs="Arial"/>
        </w:rPr>
        <w:t xml:space="preserve">. </w:t>
      </w:r>
    </w:p>
    <w:p w14:paraId="073F1E2F" w14:textId="77777777" w:rsidR="00331F33" w:rsidRPr="001E7604" w:rsidRDefault="00331F33" w:rsidP="00C26321">
      <w:pPr>
        <w:pStyle w:val="Paragraphedeliste"/>
        <w:numPr>
          <w:ilvl w:val="0"/>
          <w:numId w:val="27"/>
        </w:numPr>
        <w:spacing w:before="160" w:after="160"/>
        <w:jc w:val="both"/>
        <w:rPr>
          <w:rFonts w:cs="Arial"/>
        </w:rPr>
      </w:pPr>
      <w:r w:rsidRPr="001E7604">
        <w:rPr>
          <w:rFonts w:cs="Arial"/>
        </w:rPr>
        <w:t xml:space="preserve">s. 490.013(2.1) </w:t>
      </w:r>
      <w:r w:rsidR="002C49FF" w:rsidRPr="001E7604">
        <w:rPr>
          <w:rFonts w:cs="Arial"/>
        </w:rPr>
        <w:t xml:space="preserve">now </w:t>
      </w:r>
      <w:r w:rsidRPr="001E7604">
        <w:rPr>
          <w:rFonts w:cs="Arial"/>
        </w:rPr>
        <w:t>provides that the duration of the order is for</w:t>
      </w:r>
      <w:r w:rsidR="002C49FF" w:rsidRPr="001E7604">
        <w:rPr>
          <w:rFonts w:cs="Arial"/>
        </w:rPr>
        <w:t xml:space="preserve"> the life if </w:t>
      </w:r>
      <w:r w:rsidR="0009538A">
        <w:rPr>
          <w:rFonts w:cs="Arial"/>
        </w:rPr>
        <w:t>t</w:t>
      </w:r>
      <w:r w:rsidR="002C49FF" w:rsidRPr="001E7604">
        <w:rPr>
          <w:rFonts w:cs="Arial"/>
        </w:rPr>
        <w:t xml:space="preserve">he </w:t>
      </w:r>
      <w:r w:rsidR="0009538A">
        <w:rPr>
          <w:rFonts w:cs="Arial"/>
        </w:rPr>
        <w:t xml:space="preserve">offender </w:t>
      </w:r>
      <w:r w:rsidRPr="001E7604">
        <w:rPr>
          <w:rFonts w:cs="Arial"/>
        </w:rPr>
        <w:t>is sentenced for more than one offence, as in the case at bar;</w:t>
      </w:r>
      <w:r w:rsidR="0053742C" w:rsidRPr="001E7604">
        <w:rPr>
          <w:rFonts w:cs="Arial"/>
        </w:rPr>
        <w:t xml:space="preserve"> and</w:t>
      </w:r>
    </w:p>
    <w:p w14:paraId="1B759903" w14:textId="77777777" w:rsidR="00331F33" w:rsidRPr="001E7604" w:rsidRDefault="00331F33" w:rsidP="00C26321">
      <w:pPr>
        <w:pStyle w:val="Paragraphedeliste"/>
        <w:numPr>
          <w:ilvl w:val="0"/>
          <w:numId w:val="27"/>
        </w:numPr>
        <w:spacing w:before="160" w:after="160"/>
        <w:jc w:val="both"/>
        <w:rPr>
          <w:rFonts w:cs="Arial"/>
        </w:rPr>
      </w:pPr>
      <w:r w:rsidRPr="001E7604">
        <w:rPr>
          <w:rFonts w:cs="Arial"/>
        </w:rPr>
        <w:t xml:space="preserve">the right of appeal </w:t>
      </w:r>
      <w:r w:rsidR="0053742C" w:rsidRPr="001E7604">
        <w:rPr>
          <w:rFonts w:cs="Arial"/>
        </w:rPr>
        <w:t>has been</w:t>
      </w:r>
      <w:r w:rsidRPr="001E7604">
        <w:rPr>
          <w:rFonts w:cs="Arial"/>
        </w:rPr>
        <w:t xml:space="preserve"> repealed. </w:t>
      </w:r>
    </w:p>
    <w:p w14:paraId="097BDAD0" w14:textId="77777777" w:rsidR="00331F33" w:rsidRPr="001E7604" w:rsidRDefault="00612D0B" w:rsidP="00331F33">
      <w:pPr>
        <w:pStyle w:val="Paragraphe"/>
        <w:spacing w:line="240" w:lineRule="auto"/>
        <w:rPr>
          <w:rFonts w:cs="Arial"/>
        </w:rPr>
      </w:pPr>
      <w:r w:rsidRPr="001E7604">
        <w:rPr>
          <w:rFonts w:cs="Arial"/>
        </w:rPr>
        <w:t>[64]</w:t>
      </w:r>
      <w:r w:rsidRPr="001E7604">
        <w:rPr>
          <w:rFonts w:cs="Arial"/>
        </w:rPr>
        <w:tab/>
      </w:r>
      <w:r w:rsidR="00331F33" w:rsidRPr="001E7604">
        <w:rPr>
          <w:rFonts w:cs="Arial"/>
        </w:rPr>
        <w:t xml:space="preserve">In addition, in </w:t>
      </w:r>
      <w:r w:rsidR="00331F33" w:rsidRPr="001E7604">
        <w:rPr>
          <w:rFonts w:cs="Arial"/>
          <w:i/>
          <w:iCs/>
        </w:rPr>
        <w:t>K.R.J</w:t>
      </w:r>
      <w:r w:rsidR="00331F33" w:rsidRPr="001E7604">
        <w:rPr>
          <w:rFonts w:cs="Arial"/>
        </w:rPr>
        <w:t>., the Supreme Court r</w:t>
      </w:r>
      <w:r w:rsidR="0025512D" w:rsidRPr="001E7604">
        <w:rPr>
          <w:rFonts w:cs="Arial"/>
        </w:rPr>
        <w:t>estated</w:t>
      </w:r>
      <w:r w:rsidR="00331F33" w:rsidRPr="001E7604">
        <w:rPr>
          <w:rFonts w:cs="Arial"/>
        </w:rPr>
        <w:t xml:space="preserve"> the test, adding a third </w:t>
      </w:r>
      <w:r w:rsidR="0025512D" w:rsidRPr="001E7604">
        <w:rPr>
          <w:rFonts w:cs="Arial"/>
        </w:rPr>
        <w:t xml:space="preserve">branch </w:t>
      </w:r>
      <w:r w:rsidR="00331F33" w:rsidRPr="001E7604">
        <w:rPr>
          <w:rFonts w:cs="Arial"/>
        </w:rPr>
        <w:t xml:space="preserve">dealing with the impact on the </w:t>
      </w:r>
      <w:r w:rsidR="0025512D" w:rsidRPr="001E7604">
        <w:rPr>
          <w:rFonts w:cs="Arial"/>
        </w:rPr>
        <w:t xml:space="preserve">liberty and security </w:t>
      </w:r>
      <w:r w:rsidR="002A36DA" w:rsidRPr="001E7604">
        <w:rPr>
          <w:rFonts w:cs="Arial"/>
        </w:rPr>
        <w:t>of offenders</w:t>
      </w:r>
      <w:r w:rsidR="00331F33" w:rsidRPr="001E7604">
        <w:rPr>
          <w:rFonts w:cs="Arial"/>
        </w:rPr>
        <w:t xml:space="preserve">, which could </w:t>
      </w:r>
      <w:r w:rsidR="00A10B3F" w:rsidRPr="001E7604">
        <w:rPr>
          <w:rFonts w:cs="Arial"/>
        </w:rPr>
        <w:t xml:space="preserve">be determinative </w:t>
      </w:r>
      <w:r w:rsidR="00331F33" w:rsidRPr="001E7604">
        <w:rPr>
          <w:rFonts w:cs="Arial"/>
        </w:rPr>
        <w:t xml:space="preserve">in certain cases </w:t>
      </w:r>
      <w:r w:rsidR="0025512D" w:rsidRPr="001E7604">
        <w:rPr>
          <w:rFonts w:cs="Arial"/>
        </w:rPr>
        <w:t xml:space="preserve">such </w:t>
      </w:r>
      <w:r w:rsidR="00331F33" w:rsidRPr="001E7604">
        <w:rPr>
          <w:rFonts w:cs="Arial"/>
        </w:rPr>
        <w:t>as this one, whe</w:t>
      </w:r>
      <w:r w:rsidR="003B47BC">
        <w:rPr>
          <w:rFonts w:cs="Arial"/>
        </w:rPr>
        <w:t>re</w:t>
      </w:r>
      <w:r w:rsidR="00331F33" w:rsidRPr="001E7604">
        <w:rPr>
          <w:rFonts w:cs="Arial"/>
        </w:rPr>
        <w:t xml:space="preserve"> the </w:t>
      </w:r>
      <w:r w:rsidR="0025512D" w:rsidRPr="001E7604">
        <w:rPr>
          <w:rFonts w:cs="Arial"/>
        </w:rPr>
        <w:t xml:space="preserve">second branch </w:t>
      </w:r>
      <w:r w:rsidR="00A10B3F" w:rsidRPr="001E7604">
        <w:rPr>
          <w:rFonts w:cs="Arial"/>
        </w:rPr>
        <w:t xml:space="preserve">of the test </w:t>
      </w:r>
      <w:r w:rsidR="0025512D" w:rsidRPr="001E7604">
        <w:rPr>
          <w:rFonts w:cs="Arial"/>
        </w:rPr>
        <w:t>no</w:t>
      </w:r>
      <w:r w:rsidR="00331F33" w:rsidRPr="001E7604">
        <w:rPr>
          <w:rFonts w:cs="Arial"/>
        </w:rPr>
        <w:t xml:space="preserve"> longer applies. </w:t>
      </w:r>
    </w:p>
    <w:p w14:paraId="6F86256B" w14:textId="77777777" w:rsidR="00363C9A" w:rsidRPr="001E7604" w:rsidRDefault="00612D0B" w:rsidP="00612D0B">
      <w:pPr>
        <w:pStyle w:val="Paragraphe"/>
        <w:spacing w:line="240" w:lineRule="auto"/>
        <w:rPr>
          <w:rFonts w:cs="Arial"/>
          <w:b/>
        </w:rPr>
      </w:pPr>
      <w:r w:rsidRPr="001E7604">
        <w:rPr>
          <w:rFonts w:cs="Arial"/>
        </w:rPr>
        <w:t>[65]</w:t>
      </w:r>
      <w:r w:rsidRPr="001E7604">
        <w:rPr>
          <w:rFonts w:cs="Arial"/>
        </w:rPr>
        <w:tab/>
      </w:r>
      <w:r w:rsidR="00331F33" w:rsidRPr="001E7604">
        <w:rPr>
          <w:rFonts w:cs="Arial"/>
        </w:rPr>
        <w:t xml:space="preserve">As a result, the Court concludes that the legislative amendments brought to the </w:t>
      </w:r>
      <w:r w:rsidR="00331F33" w:rsidRPr="001E7604">
        <w:rPr>
          <w:rFonts w:cs="Arial"/>
          <w:i/>
          <w:iCs/>
        </w:rPr>
        <w:t>Act</w:t>
      </w:r>
      <w:r w:rsidR="00331F33" w:rsidRPr="001E7604">
        <w:rPr>
          <w:rFonts w:cs="Arial"/>
        </w:rPr>
        <w:t xml:space="preserve">, </w:t>
      </w:r>
      <w:r w:rsidR="005E193E" w:rsidRPr="001E7604">
        <w:rPr>
          <w:rFonts w:cs="Arial"/>
        </w:rPr>
        <w:t>coupled with</w:t>
      </w:r>
      <w:r w:rsidR="00331F33" w:rsidRPr="001E7604">
        <w:rPr>
          <w:rFonts w:cs="Arial"/>
        </w:rPr>
        <w:t xml:space="preserve"> the r</w:t>
      </w:r>
      <w:r w:rsidR="00993825">
        <w:rPr>
          <w:rFonts w:cs="Arial"/>
        </w:rPr>
        <w:t>estatement</w:t>
      </w:r>
      <w:r w:rsidR="00331F33" w:rsidRPr="001E7604">
        <w:rPr>
          <w:rFonts w:cs="Arial"/>
        </w:rPr>
        <w:t xml:space="preserve"> of the test </w:t>
      </w:r>
      <w:r w:rsidR="005E193E" w:rsidRPr="001E7604">
        <w:rPr>
          <w:rFonts w:cs="Arial"/>
        </w:rPr>
        <w:t>from the case law</w:t>
      </w:r>
      <w:r w:rsidR="00331F33" w:rsidRPr="001E7604">
        <w:rPr>
          <w:rFonts w:cs="Arial"/>
        </w:rPr>
        <w:t xml:space="preserve">, allow </w:t>
      </w:r>
      <w:r w:rsidR="003B47BC">
        <w:rPr>
          <w:rFonts w:cs="Arial"/>
        </w:rPr>
        <w:t xml:space="preserve">a court of </w:t>
      </w:r>
      <w:r w:rsidR="00331F33" w:rsidRPr="001E7604">
        <w:rPr>
          <w:rFonts w:cs="Arial"/>
        </w:rPr>
        <w:t>first instance</w:t>
      </w:r>
      <w:r w:rsidR="003B47BC">
        <w:rPr>
          <w:rFonts w:cs="Arial"/>
        </w:rPr>
        <w:t xml:space="preserve"> to revisit the matter</w:t>
      </w:r>
      <w:r w:rsidR="00331F33" w:rsidRPr="001E7604">
        <w:rPr>
          <w:rFonts w:cs="Arial"/>
        </w:rPr>
        <w:t xml:space="preserve">, </w:t>
      </w:r>
      <w:r w:rsidR="005E193E" w:rsidRPr="001E7604">
        <w:rPr>
          <w:rFonts w:cs="Arial"/>
        </w:rPr>
        <w:t xml:space="preserve">even if </w:t>
      </w:r>
      <w:r w:rsidR="003B47BC">
        <w:rPr>
          <w:rFonts w:cs="Arial"/>
        </w:rPr>
        <w:t xml:space="preserve">it has </w:t>
      </w:r>
      <w:r w:rsidR="005E193E" w:rsidRPr="001E7604">
        <w:rPr>
          <w:rFonts w:cs="Arial"/>
        </w:rPr>
        <w:t>already</w:t>
      </w:r>
      <w:r w:rsidR="00331F33" w:rsidRPr="001E7604">
        <w:rPr>
          <w:rFonts w:cs="Arial"/>
        </w:rPr>
        <w:t xml:space="preserve"> decided by the Court of Appeal</w:t>
      </w:r>
      <w:r w:rsidR="00CD75C1" w:rsidRPr="001E7604">
        <w:rPr>
          <w:rFonts w:cs="Arial"/>
        </w:rPr>
        <w:t xml:space="preserve">. </w:t>
      </w:r>
    </w:p>
    <w:p w14:paraId="08565B22" w14:textId="77777777" w:rsidR="002B2020" w:rsidRPr="001E7604" w:rsidRDefault="00331F33" w:rsidP="001E7604">
      <w:pPr>
        <w:pStyle w:val="Paragraphe"/>
        <w:keepNext/>
        <w:spacing w:line="240" w:lineRule="auto"/>
        <w:ind w:left="1440"/>
        <w:rPr>
          <w:rFonts w:cs="Arial"/>
          <w:b/>
        </w:rPr>
      </w:pPr>
      <w:r w:rsidRPr="001E7604">
        <w:rPr>
          <w:rFonts w:cs="Arial"/>
          <w:b/>
        </w:rPr>
        <w:lastRenderedPageBreak/>
        <w:t>APPLICATION OF THE TEST</w:t>
      </w:r>
    </w:p>
    <w:p w14:paraId="73F2D222" w14:textId="77777777" w:rsidR="00331F33" w:rsidRPr="001E7604" w:rsidRDefault="000E724A" w:rsidP="001E7604">
      <w:pPr>
        <w:pStyle w:val="Paragraphe"/>
        <w:keepNext/>
        <w:spacing w:line="240" w:lineRule="auto"/>
        <w:rPr>
          <w:rFonts w:cs="Arial"/>
        </w:rPr>
      </w:pPr>
      <w:r w:rsidRPr="001E7604">
        <w:rPr>
          <w:rFonts w:cs="Arial"/>
        </w:rPr>
        <w:t xml:space="preserve">[66] In line with the decisions of the Court of Québec in </w:t>
      </w:r>
      <w:r w:rsidRPr="001E7604">
        <w:rPr>
          <w:rFonts w:cs="Arial"/>
          <w:i/>
        </w:rPr>
        <w:t>Delage</w:t>
      </w:r>
      <w:r w:rsidR="005373B5">
        <w:rPr>
          <w:rFonts w:cs="Arial"/>
          <w:iCs/>
        </w:rPr>
        <w:t>,</w:t>
      </w:r>
      <w:r w:rsidRPr="001E7604">
        <w:rPr>
          <w:rStyle w:val="Appelnotedebasdep"/>
          <w:rFonts w:cs="Arial"/>
          <w:lang w:val="en-CA"/>
        </w:rPr>
        <w:footnoteReference w:id="1"/>
      </w:r>
      <w:r w:rsidRPr="001E7604">
        <w:rPr>
          <w:rFonts w:cs="Arial"/>
          <w:i/>
        </w:rPr>
        <w:t xml:space="preserve"> </w:t>
      </w:r>
      <w:proofErr w:type="spellStart"/>
      <w:r w:rsidRPr="001E7604">
        <w:rPr>
          <w:rFonts w:cs="Arial"/>
          <w:i/>
        </w:rPr>
        <w:t>Naud</w:t>
      </w:r>
      <w:proofErr w:type="spellEnd"/>
      <w:r w:rsidR="005373B5">
        <w:rPr>
          <w:rFonts w:cs="Arial"/>
          <w:iCs/>
        </w:rPr>
        <w:t>,</w:t>
      </w:r>
      <w:r w:rsidRPr="001E7604">
        <w:rPr>
          <w:rStyle w:val="Appelnotedebasdep"/>
          <w:rFonts w:cs="Arial"/>
          <w:lang w:val="en-CA"/>
        </w:rPr>
        <w:footnoteReference w:id="2"/>
      </w:r>
      <w:r w:rsidRPr="001E7604">
        <w:rPr>
          <w:rFonts w:cs="Arial"/>
          <w:i/>
        </w:rPr>
        <w:t xml:space="preserve"> Senneville</w:t>
      </w:r>
      <w:r w:rsidR="005373B5">
        <w:rPr>
          <w:rFonts w:cs="Arial"/>
          <w:iCs/>
        </w:rPr>
        <w:t>,</w:t>
      </w:r>
      <w:r w:rsidRPr="001E7604">
        <w:rPr>
          <w:rStyle w:val="Appelnotedebasdep"/>
          <w:rFonts w:cs="Arial"/>
          <w:lang w:val="en-CA"/>
        </w:rPr>
        <w:footnoteReference w:id="3"/>
      </w:r>
      <w:r w:rsidRPr="001E7604">
        <w:rPr>
          <w:rFonts w:cs="Arial"/>
          <w:i/>
        </w:rPr>
        <w:t xml:space="preserve"> Cantin-Fradet</w:t>
      </w:r>
      <w:r w:rsidR="003B47BC">
        <w:rPr>
          <w:rFonts w:cs="Arial"/>
          <w:iCs/>
        </w:rPr>
        <w:t>,</w:t>
      </w:r>
      <w:r w:rsidRPr="001E7604">
        <w:rPr>
          <w:rStyle w:val="Appelnotedebasdep"/>
          <w:rFonts w:cs="Arial"/>
          <w:lang w:val="en-CA"/>
        </w:rPr>
        <w:footnoteReference w:id="4"/>
      </w:r>
      <w:r w:rsidRPr="001E7604">
        <w:rPr>
          <w:rFonts w:cs="Arial"/>
          <w:i/>
        </w:rPr>
        <w:t xml:space="preserve"> Genest</w:t>
      </w:r>
      <w:r w:rsidR="003B47BC">
        <w:rPr>
          <w:rFonts w:cs="Arial"/>
          <w:iCs/>
        </w:rPr>
        <w:t>,</w:t>
      </w:r>
      <w:r w:rsidRPr="00F3676E">
        <w:rPr>
          <w:rStyle w:val="Appelnotedebasdep"/>
          <w:rFonts w:cs="Arial"/>
          <w:iCs/>
          <w:lang w:val="en-CA"/>
        </w:rPr>
        <w:footnoteReference w:id="5"/>
      </w:r>
      <w:r w:rsidRPr="001E7604">
        <w:rPr>
          <w:rFonts w:cs="Arial"/>
        </w:rPr>
        <w:t xml:space="preserve"> </w:t>
      </w:r>
      <w:r w:rsidRPr="001E7604">
        <w:rPr>
          <w:rFonts w:cs="Arial"/>
          <w:i/>
        </w:rPr>
        <w:t>Landry</w:t>
      </w:r>
      <w:r w:rsidR="003B47BC">
        <w:rPr>
          <w:rFonts w:cs="Arial"/>
          <w:iCs/>
        </w:rPr>
        <w:t>,</w:t>
      </w:r>
      <w:r w:rsidRPr="001E7604">
        <w:rPr>
          <w:rStyle w:val="Appelnotedebasdep"/>
          <w:rFonts w:cs="Arial"/>
          <w:lang w:val="en-CA"/>
        </w:rPr>
        <w:footnoteReference w:id="6"/>
      </w:r>
      <w:r w:rsidRPr="001E7604">
        <w:rPr>
          <w:rFonts w:cs="Arial"/>
        </w:rPr>
        <w:t xml:space="preserve"> and </w:t>
      </w:r>
      <w:r w:rsidRPr="001E7604">
        <w:rPr>
          <w:rFonts w:cs="Arial"/>
          <w:i/>
        </w:rPr>
        <w:t>Gagnon</w:t>
      </w:r>
      <w:r w:rsidR="003B47BC">
        <w:rPr>
          <w:rFonts w:cs="Arial"/>
          <w:iCs/>
        </w:rPr>
        <w:t>,</w:t>
      </w:r>
      <w:r w:rsidRPr="001E7604">
        <w:rPr>
          <w:rStyle w:val="Appelnotedebasdep"/>
          <w:rFonts w:cs="Arial"/>
          <w:lang w:val="en-CA"/>
        </w:rPr>
        <w:footnoteReference w:id="7"/>
      </w:r>
      <w:r w:rsidRPr="001E7604">
        <w:rPr>
          <w:rFonts w:cs="Arial"/>
          <w:i/>
        </w:rPr>
        <w:t xml:space="preserve"> </w:t>
      </w:r>
      <w:r w:rsidR="00130AB6" w:rsidRPr="001E7604">
        <w:rPr>
          <w:rFonts w:cs="Arial"/>
        </w:rPr>
        <w:t xml:space="preserve">the </w:t>
      </w:r>
      <w:r w:rsidRPr="001E7604">
        <w:rPr>
          <w:rFonts w:cs="Arial"/>
        </w:rPr>
        <w:t xml:space="preserve">Court concludes that the mandatory order to comply with the </w:t>
      </w:r>
      <w:r w:rsidRPr="001E7604">
        <w:rPr>
          <w:rFonts w:cs="Arial"/>
          <w:i/>
          <w:iCs/>
        </w:rPr>
        <w:t>SOIRA</w:t>
      </w:r>
      <w:r w:rsidRPr="001E7604">
        <w:rPr>
          <w:rFonts w:cs="Arial"/>
        </w:rPr>
        <w:t xml:space="preserve"> (s. 490.012(1))</w:t>
      </w:r>
      <w:r w:rsidR="00130AB6" w:rsidRPr="001E7604">
        <w:rPr>
          <w:rFonts w:cs="Arial"/>
        </w:rPr>
        <w:t xml:space="preserve"> for the lifetime of the offender</w:t>
      </w:r>
      <w:r w:rsidRPr="001E7604">
        <w:rPr>
          <w:rFonts w:cs="Arial"/>
        </w:rPr>
        <w:t xml:space="preserve"> constitutes punishment for the purposes of the </w:t>
      </w:r>
      <w:r w:rsidRPr="001E7604">
        <w:rPr>
          <w:rFonts w:cs="Arial"/>
          <w:i/>
          <w:iCs/>
        </w:rPr>
        <w:t>Charter</w:t>
      </w:r>
      <w:r w:rsidR="00CD75C1" w:rsidRPr="001E7604">
        <w:rPr>
          <w:rFonts w:cs="Arial"/>
        </w:rPr>
        <w:t xml:space="preserve">. </w:t>
      </w:r>
    </w:p>
    <w:p w14:paraId="457457B0" w14:textId="77777777" w:rsidR="000E724A" w:rsidRPr="001E7604" w:rsidRDefault="000E724A" w:rsidP="000E724A">
      <w:pPr>
        <w:pStyle w:val="Paragraphe"/>
        <w:spacing w:line="240" w:lineRule="auto"/>
        <w:rPr>
          <w:rFonts w:cs="Arial"/>
        </w:rPr>
      </w:pPr>
      <w:r w:rsidRPr="001E7604">
        <w:rPr>
          <w:rFonts w:cs="Arial"/>
        </w:rPr>
        <w:t xml:space="preserve">[67] The </w:t>
      </w:r>
      <w:r w:rsidRPr="001E7604">
        <w:rPr>
          <w:rFonts w:cs="Arial"/>
          <w:u w:val="single"/>
        </w:rPr>
        <w:t xml:space="preserve">first </w:t>
      </w:r>
      <w:r w:rsidR="005B238A" w:rsidRPr="001E7604">
        <w:rPr>
          <w:rFonts w:cs="Arial"/>
          <w:u w:val="single"/>
        </w:rPr>
        <w:t>branch</w:t>
      </w:r>
      <w:r w:rsidRPr="001E7604">
        <w:rPr>
          <w:rFonts w:cs="Arial"/>
        </w:rPr>
        <w:t xml:space="preserve"> of the test is satisfied since the order is a consequence </w:t>
      </w:r>
      <w:r w:rsidR="0025512D" w:rsidRPr="001E7604">
        <w:rPr>
          <w:rFonts w:cs="Arial"/>
        </w:rPr>
        <w:t>of conviction</w:t>
      </w:r>
      <w:r w:rsidRPr="001E7604">
        <w:rPr>
          <w:rFonts w:cs="Arial"/>
        </w:rPr>
        <w:t xml:space="preserve"> and </w:t>
      </w:r>
      <w:r w:rsidR="005373B5">
        <w:rPr>
          <w:rFonts w:cs="Arial"/>
        </w:rPr>
        <w:t>is among</w:t>
      </w:r>
      <w:r w:rsidRPr="001E7604">
        <w:rPr>
          <w:rFonts w:cs="Arial"/>
        </w:rPr>
        <w:t xml:space="preserve"> the </w:t>
      </w:r>
      <w:r w:rsidR="0025512D" w:rsidRPr="001E7604">
        <w:rPr>
          <w:rFonts w:cs="Arial"/>
        </w:rPr>
        <w:t xml:space="preserve">sanctions to which an accused may be </w:t>
      </w:r>
      <w:r w:rsidR="00130AB6" w:rsidRPr="001E7604">
        <w:rPr>
          <w:rFonts w:cs="Arial"/>
        </w:rPr>
        <w:t xml:space="preserve">liable </w:t>
      </w:r>
      <w:r w:rsidR="00612D0B" w:rsidRPr="001E7604">
        <w:rPr>
          <w:rFonts w:cs="Arial"/>
        </w:rPr>
        <w:t xml:space="preserve">under </w:t>
      </w:r>
      <w:r w:rsidR="00351076">
        <w:rPr>
          <w:rFonts w:cs="Arial"/>
        </w:rPr>
        <w:t>ss.</w:t>
      </w:r>
      <w:r w:rsidR="00351076" w:rsidRPr="001E7604">
        <w:rPr>
          <w:rFonts w:cs="Arial"/>
        </w:rPr>
        <w:t xml:space="preserve"> </w:t>
      </w:r>
      <w:r w:rsidR="0025512D" w:rsidRPr="001E7604">
        <w:rPr>
          <w:rFonts w:cs="Arial"/>
        </w:rPr>
        <w:t xml:space="preserve">151 and 152 of the </w:t>
      </w:r>
      <w:r w:rsidR="0025512D" w:rsidRPr="001E7604">
        <w:rPr>
          <w:rFonts w:cs="Arial"/>
          <w:i/>
          <w:iCs/>
        </w:rPr>
        <w:t>Code</w:t>
      </w:r>
      <w:r w:rsidR="0025512D" w:rsidRPr="001E7604">
        <w:rPr>
          <w:rFonts w:cs="Arial"/>
        </w:rPr>
        <w:t xml:space="preserve">. </w:t>
      </w:r>
    </w:p>
    <w:p w14:paraId="1B54E62A" w14:textId="77777777" w:rsidR="000E724A" w:rsidRPr="001E7604" w:rsidRDefault="000E724A" w:rsidP="000E724A">
      <w:pPr>
        <w:pStyle w:val="Paragraphe"/>
        <w:spacing w:line="240" w:lineRule="auto"/>
        <w:rPr>
          <w:rFonts w:cs="Arial"/>
        </w:rPr>
      </w:pPr>
      <w:r w:rsidRPr="001E7604">
        <w:rPr>
          <w:rFonts w:cs="Arial"/>
        </w:rPr>
        <w:t xml:space="preserve">[68] As for the </w:t>
      </w:r>
      <w:r w:rsidRPr="001E7604">
        <w:rPr>
          <w:rFonts w:cs="Arial"/>
          <w:u w:val="single"/>
        </w:rPr>
        <w:t xml:space="preserve">second </w:t>
      </w:r>
      <w:r w:rsidR="005B238A" w:rsidRPr="001E7604">
        <w:rPr>
          <w:rFonts w:cs="Arial"/>
          <w:u w:val="single"/>
        </w:rPr>
        <w:t>branch</w:t>
      </w:r>
      <w:r w:rsidRPr="001E7604">
        <w:rPr>
          <w:rFonts w:cs="Arial"/>
        </w:rPr>
        <w:t xml:space="preserve">, the purpose of the </w:t>
      </w:r>
      <w:r w:rsidRPr="001E7604">
        <w:rPr>
          <w:rFonts w:cs="Arial"/>
          <w:i/>
          <w:iCs/>
        </w:rPr>
        <w:t>Act</w:t>
      </w:r>
      <w:r w:rsidRPr="001E7604">
        <w:rPr>
          <w:rFonts w:cs="Arial"/>
        </w:rPr>
        <w:t xml:space="preserve"> is to </w:t>
      </w:r>
      <w:r w:rsidR="00130AB6" w:rsidRPr="001E7604">
        <w:rPr>
          <w:rFonts w:cs="Arial"/>
        </w:rPr>
        <w:t xml:space="preserve">help </w:t>
      </w:r>
      <w:r w:rsidRPr="001E7604">
        <w:rPr>
          <w:rFonts w:cs="Arial"/>
        </w:rPr>
        <w:t xml:space="preserve">police </w:t>
      </w:r>
      <w:r w:rsidR="00130AB6" w:rsidRPr="001E7604">
        <w:rPr>
          <w:rFonts w:cs="Arial"/>
        </w:rPr>
        <w:t xml:space="preserve">services prevent and investigate crimes of a </w:t>
      </w:r>
      <w:r w:rsidRPr="001E7604">
        <w:rPr>
          <w:rFonts w:cs="Arial"/>
        </w:rPr>
        <w:t xml:space="preserve">sexual nature by requiring the registration of certain information </w:t>
      </w:r>
      <w:r w:rsidR="00130AB6" w:rsidRPr="001E7604">
        <w:rPr>
          <w:rFonts w:cs="Arial"/>
        </w:rPr>
        <w:t>relating to</w:t>
      </w:r>
      <w:r w:rsidRPr="001E7604">
        <w:rPr>
          <w:rFonts w:cs="Arial"/>
        </w:rPr>
        <w:t xml:space="preserve"> sex offenders, while </w:t>
      </w:r>
      <w:r w:rsidR="00130AB6" w:rsidRPr="001E7604">
        <w:rPr>
          <w:rFonts w:cs="Arial"/>
        </w:rPr>
        <w:t xml:space="preserve">respecting strict rules governing </w:t>
      </w:r>
      <w:r w:rsidRPr="001E7604">
        <w:rPr>
          <w:rFonts w:cs="Arial"/>
        </w:rPr>
        <w:t>confidentiality</w:t>
      </w:r>
      <w:r w:rsidR="00CD75C1" w:rsidRPr="001E7604">
        <w:rPr>
          <w:rFonts w:cs="Arial"/>
        </w:rPr>
        <w:t xml:space="preserve">. </w:t>
      </w:r>
    </w:p>
    <w:p w14:paraId="230E89F7" w14:textId="77777777" w:rsidR="00CF31F5" w:rsidRPr="001E7604" w:rsidRDefault="000E724A" w:rsidP="000E724A">
      <w:pPr>
        <w:pStyle w:val="Paragraphe"/>
        <w:spacing w:line="240" w:lineRule="auto"/>
        <w:rPr>
          <w:rFonts w:cs="Arial"/>
        </w:rPr>
      </w:pPr>
      <w:r w:rsidRPr="001E7604">
        <w:rPr>
          <w:rFonts w:cs="Arial"/>
        </w:rPr>
        <w:t xml:space="preserve">[69] </w:t>
      </w:r>
      <w:r w:rsidR="00792832" w:rsidRPr="001E7604">
        <w:rPr>
          <w:rFonts w:cs="Arial"/>
        </w:rPr>
        <w:t xml:space="preserve">In </w:t>
      </w:r>
      <w:r w:rsidR="00792832" w:rsidRPr="001E7604">
        <w:rPr>
          <w:rFonts w:cs="Arial"/>
          <w:i/>
          <w:iCs/>
        </w:rPr>
        <w:t>K.R.J</w:t>
      </w:r>
      <w:r w:rsidR="00792832" w:rsidRPr="001E7604">
        <w:rPr>
          <w:rFonts w:cs="Arial"/>
        </w:rPr>
        <w:t xml:space="preserve">., Justice </w:t>
      </w:r>
      <w:r w:rsidRPr="001E7604">
        <w:rPr>
          <w:rFonts w:cs="Arial"/>
        </w:rPr>
        <w:t>Karakatsanis</w:t>
      </w:r>
      <w:r w:rsidR="00792832" w:rsidRPr="001E7604">
        <w:rPr>
          <w:rFonts w:cs="Arial"/>
        </w:rPr>
        <w:t xml:space="preserve"> </w:t>
      </w:r>
      <w:r w:rsidRPr="001E7604">
        <w:rPr>
          <w:rFonts w:cs="Arial"/>
        </w:rPr>
        <w:t>underline</w:t>
      </w:r>
      <w:r w:rsidR="00B40D31" w:rsidRPr="001E7604">
        <w:rPr>
          <w:rFonts w:cs="Arial"/>
        </w:rPr>
        <w:t>d</w:t>
      </w:r>
      <w:r w:rsidRPr="001E7604">
        <w:rPr>
          <w:rFonts w:cs="Arial"/>
        </w:rPr>
        <w:t xml:space="preserve"> at para</w:t>
      </w:r>
      <w:r w:rsidR="00F3676E">
        <w:rPr>
          <w:rFonts w:cs="Arial"/>
        </w:rPr>
        <w:t>graph</w:t>
      </w:r>
      <w:r w:rsidRPr="001E7604">
        <w:rPr>
          <w:rFonts w:cs="Arial"/>
        </w:rPr>
        <w:t xml:space="preserve"> 40 that </w:t>
      </w:r>
      <w:r w:rsidR="00CF31F5" w:rsidRPr="001E7604">
        <w:rPr>
          <w:rFonts w:cs="Arial"/>
        </w:rPr>
        <w:t xml:space="preserve">a definition of </w:t>
      </w:r>
      <w:r w:rsidRPr="001E7604">
        <w:rPr>
          <w:rFonts w:cs="Arial"/>
        </w:rPr>
        <w:t xml:space="preserve">punishment </w:t>
      </w:r>
      <w:r w:rsidR="00CF31F5" w:rsidRPr="001E7604">
        <w:rPr>
          <w:rFonts w:cs="Arial"/>
        </w:rPr>
        <w:t>that focuses heavily on the objective of the sanction obscures the inquiry, and she reiterated at para. 52</w:t>
      </w:r>
      <w:r w:rsidR="00993825">
        <w:rPr>
          <w:rFonts w:cs="Arial"/>
        </w:rPr>
        <w:t xml:space="preserve"> that</w:t>
      </w:r>
      <w:r w:rsidR="00CF31F5" w:rsidRPr="001E7604">
        <w:rPr>
          <w:rFonts w:cs="Arial"/>
        </w:rPr>
        <w:t xml:space="preserve"> the fact that an order may have a public-protection purpose is no</w:t>
      </w:r>
      <w:r w:rsidR="00993825">
        <w:rPr>
          <w:rFonts w:cs="Arial"/>
        </w:rPr>
        <w:t>t</w:t>
      </w:r>
      <w:r w:rsidR="00CF31F5" w:rsidRPr="001E7604">
        <w:rPr>
          <w:rFonts w:cs="Arial"/>
        </w:rPr>
        <w:t xml:space="preserve">, on its own, not determinative. </w:t>
      </w:r>
    </w:p>
    <w:p w14:paraId="7FCF7EC0" w14:textId="77777777" w:rsidR="00CF31F5" w:rsidRPr="001E7604" w:rsidRDefault="000E724A" w:rsidP="000E724A">
      <w:pPr>
        <w:pStyle w:val="Paragraphe"/>
        <w:spacing w:line="240" w:lineRule="auto"/>
        <w:rPr>
          <w:rFonts w:cs="Arial"/>
        </w:rPr>
      </w:pPr>
      <w:r w:rsidRPr="001E7604">
        <w:rPr>
          <w:rFonts w:cs="Arial"/>
        </w:rPr>
        <w:t xml:space="preserve">[70] </w:t>
      </w:r>
      <w:r w:rsidR="00CF31F5" w:rsidRPr="001E7604">
        <w:rPr>
          <w:rFonts w:cs="Arial"/>
        </w:rPr>
        <w:t>She specifie</w:t>
      </w:r>
      <w:r w:rsidR="00993825">
        <w:rPr>
          <w:rFonts w:cs="Arial"/>
        </w:rPr>
        <w:t>d</w:t>
      </w:r>
      <w:r w:rsidR="00CF31F5" w:rsidRPr="001E7604">
        <w:rPr>
          <w:rFonts w:cs="Arial"/>
        </w:rPr>
        <w:t xml:space="preserve"> at para. 51 that </w:t>
      </w:r>
      <w:r w:rsidR="00B94808" w:rsidRPr="001E7604">
        <w:rPr>
          <w:rFonts w:cs="Arial"/>
        </w:rPr>
        <w:t>sanctions</w:t>
      </w:r>
      <w:r w:rsidR="00BF210F" w:rsidRPr="001E7604">
        <w:rPr>
          <w:rFonts w:cs="Arial"/>
        </w:rPr>
        <w:t xml:space="preserve"> can </w:t>
      </w:r>
      <w:r w:rsidRPr="001E7604">
        <w:rPr>
          <w:rFonts w:cs="Arial"/>
        </w:rPr>
        <w:t xml:space="preserve">be consistent with the purpose and principles of sentencing (which is not the case in this instance) and can have a </w:t>
      </w:r>
      <w:r w:rsidR="00BF210F" w:rsidRPr="001E7604">
        <w:rPr>
          <w:rFonts w:cs="Arial"/>
        </w:rPr>
        <w:t>significant</w:t>
      </w:r>
      <w:r w:rsidRPr="001E7604">
        <w:rPr>
          <w:rFonts w:cs="Arial"/>
        </w:rPr>
        <w:t xml:space="preserve"> impact </w:t>
      </w:r>
      <w:r w:rsidR="00BF210F" w:rsidRPr="001E7604">
        <w:rPr>
          <w:rFonts w:cs="Arial"/>
        </w:rPr>
        <w:t>on an offender’s constitutionally protected interests</w:t>
      </w:r>
      <w:r w:rsidR="00CF31F5" w:rsidRPr="001E7604">
        <w:rPr>
          <w:rFonts w:cs="Arial"/>
        </w:rPr>
        <w:t xml:space="preserve"> – although</w:t>
      </w:r>
      <w:r w:rsidR="003B5F61" w:rsidRPr="001E7604">
        <w:rPr>
          <w:rFonts w:cs="Arial"/>
        </w:rPr>
        <w:t>,</w:t>
      </w:r>
      <w:r w:rsidR="00CF31F5" w:rsidRPr="001E7604">
        <w:rPr>
          <w:rFonts w:cs="Arial"/>
        </w:rPr>
        <w:t xml:space="preserve"> </w:t>
      </w:r>
      <w:r w:rsidR="00BF210F" w:rsidRPr="001E7604">
        <w:rPr>
          <w:rFonts w:cs="Arial"/>
        </w:rPr>
        <w:t xml:space="preserve">both are not </w:t>
      </w:r>
      <w:r w:rsidR="00CF31F5" w:rsidRPr="001E7604">
        <w:rPr>
          <w:rFonts w:cs="Arial"/>
        </w:rPr>
        <w:t>necessary to satisfy</w:t>
      </w:r>
      <w:r w:rsidR="00BF210F" w:rsidRPr="001E7604">
        <w:rPr>
          <w:rFonts w:cs="Arial"/>
        </w:rPr>
        <w:t xml:space="preserve"> the test </w:t>
      </w:r>
      <w:r w:rsidRPr="001E7604">
        <w:rPr>
          <w:rFonts w:cs="Arial"/>
        </w:rPr>
        <w:t>(see also para</w:t>
      </w:r>
      <w:r w:rsidR="00F3676E">
        <w:rPr>
          <w:rFonts w:cs="Arial"/>
        </w:rPr>
        <w:t>graph</w:t>
      </w:r>
      <w:r w:rsidRPr="001E7604">
        <w:rPr>
          <w:rFonts w:cs="Arial"/>
        </w:rPr>
        <w:t xml:space="preserve"> 42). </w:t>
      </w:r>
    </w:p>
    <w:p w14:paraId="563E8A87" w14:textId="77777777" w:rsidR="000E724A" w:rsidRPr="001E7604" w:rsidRDefault="000E724A" w:rsidP="000E724A">
      <w:pPr>
        <w:pStyle w:val="Paragraphe"/>
        <w:spacing w:line="240" w:lineRule="auto"/>
        <w:rPr>
          <w:rFonts w:cs="Arial"/>
        </w:rPr>
      </w:pPr>
      <w:r w:rsidRPr="001E7604">
        <w:rPr>
          <w:rFonts w:cs="Arial"/>
        </w:rPr>
        <w:t xml:space="preserve">[71] As for the </w:t>
      </w:r>
      <w:r w:rsidRPr="001E7604">
        <w:rPr>
          <w:rFonts w:cs="Arial"/>
          <w:u w:val="single"/>
        </w:rPr>
        <w:t xml:space="preserve">third </w:t>
      </w:r>
      <w:r w:rsidR="004B7723" w:rsidRPr="001E7604">
        <w:rPr>
          <w:rFonts w:cs="Arial"/>
          <w:u w:val="single"/>
        </w:rPr>
        <w:t>branch</w:t>
      </w:r>
      <w:r w:rsidRPr="001E7604">
        <w:rPr>
          <w:rFonts w:cs="Arial"/>
        </w:rPr>
        <w:t xml:space="preserve">, the Court believes that the mandatory order, for the life of the </w:t>
      </w:r>
      <w:r w:rsidR="004B7723" w:rsidRPr="001E7604">
        <w:rPr>
          <w:rFonts w:cs="Arial"/>
        </w:rPr>
        <w:t>petitioner</w:t>
      </w:r>
      <w:r w:rsidRPr="001E7604">
        <w:rPr>
          <w:rFonts w:cs="Arial"/>
        </w:rPr>
        <w:t xml:space="preserve">, or </w:t>
      </w:r>
      <w:r w:rsidR="003B5F61" w:rsidRPr="001E7604">
        <w:rPr>
          <w:rFonts w:cs="Arial"/>
        </w:rPr>
        <w:t xml:space="preserve">at best for </w:t>
      </w:r>
      <w:r w:rsidRPr="001E7604">
        <w:rPr>
          <w:rFonts w:cs="Arial"/>
        </w:rPr>
        <w:t xml:space="preserve">20 years, has a significant impact on the </w:t>
      </w:r>
      <w:r w:rsidR="004B7723" w:rsidRPr="001E7604">
        <w:rPr>
          <w:rFonts w:cs="Arial"/>
        </w:rPr>
        <w:t>right to liberty</w:t>
      </w:r>
      <w:r w:rsidR="00CD75C1" w:rsidRPr="001E7604">
        <w:rPr>
          <w:rFonts w:cs="Arial"/>
        </w:rPr>
        <w:t xml:space="preserve">. </w:t>
      </w:r>
      <w:r w:rsidRPr="001E7604">
        <w:rPr>
          <w:rFonts w:cs="Arial"/>
        </w:rPr>
        <w:t xml:space="preserve">The order significantly </w:t>
      </w:r>
      <w:r w:rsidR="004B7723" w:rsidRPr="001E7604">
        <w:rPr>
          <w:rFonts w:cs="Arial"/>
        </w:rPr>
        <w:t>constrains a person’s ability to engage in otherwise lawful conduct and imposes significant burdens</w:t>
      </w:r>
      <w:r w:rsidRPr="001E7604">
        <w:rPr>
          <w:rFonts w:cs="Arial"/>
        </w:rPr>
        <w:t xml:space="preserve"> </w:t>
      </w:r>
      <w:r w:rsidR="004B7723" w:rsidRPr="001E7604">
        <w:rPr>
          <w:rFonts w:cs="Arial"/>
        </w:rPr>
        <w:t>on them not imposed on other members of the public</w:t>
      </w:r>
      <w:r w:rsidR="00CD75C1" w:rsidRPr="001E7604">
        <w:rPr>
          <w:rFonts w:cs="Arial"/>
        </w:rPr>
        <w:t xml:space="preserve">. </w:t>
      </w:r>
    </w:p>
    <w:p w14:paraId="385543C5" w14:textId="77777777" w:rsidR="000E724A" w:rsidRPr="001E7604" w:rsidRDefault="000E724A" w:rsidP="000E724A">
      <w:pPr>
        <w:pStyle w:val="Paragraphe"/>
        <w:spacing w:line="240" w:lineRule="auto"/>
        <w:rPr>
          <w:rFonts w:cs="Arial"/>
          <w:color w:val="FF0000"/>
        </w:rPr>
      </w:pPr>
      <w:r w:rsidRPr="001E7604">
        <w:rPr>
          <w:rFonts w:cs="Arial"/>
        </w:rPr>
        <w:t xml:space="preserve">[72] </w:t>
      </w:r>
      <w:r w:rsidR="004B7723" w:rsidRPr="001E7604">
        <w:rPr>
          <w:rFonts w:cs="Arial"/>
        </w:rPr>
        <w:t xml:space="preserve">The obligations on offenders under </w:t>
      </w:r>
      <w:r w:rsidR="00351076">
        <w:rPr>
          <w:rFonts w:cs="Arial"/>
        </w:rPr>
        <w:t>ss.</w:t>
      </w:r>
      <w:r w:rsidR="00351076" w:rsidRPr="001E7604">
        <w:rPr>
          <w:rFonts w:cs="Arial"/>
        </w:rPr>
        <w:t xml:space="preserve"> </w:t>
      </w:r>
      <w:r w:rsidR="004B7723" w:rsidRPr="001E7604">
        <w:rPr>
          <w:rFonts w:cs="Arial"/>
        </w:rPr>
        <w:t xml:space="preserve">4, 5 and 6 of the </w:t>
      </w:r>
      <w:r w:rsidR="004B7723" w:rsidRPr="001E7604">
        <w:rPr>
          <w:rFonts w:cs="Arial"/>
          <w:i/>
          <w:iCs/>
        </w:rPr>
        <w:t>Act</w:t>
      </w:r>
      <w:r w:rsidR="000B525A" w:rsidRPr="001E7604">
        <w:rPr>
          <w:rFonts w:cs="Arial"/>
        </w:rPr>
        <w:t xml:space="preserve"> for which non-compliance is an offence </w:t>
      </w:r>
      <w:r w:rsidR="004B7723" w:rsidRPr="001E7604">
        <w:rPr>
          <w:rFonts w:cs="Arial"/>
        </w:rPr>
        <w:t xml:space="preserve">are more than “insignificant” or </w:t>
      </w:r>
      <w:r w:rsidR="00A43EB2">
        <w:rPr>
          <w:rFonts w:cs="Arial"/>
        </w:rPr>
        <w:t>“</w:t>
      </w:r>
      <w:r w:rsidR="004B7723" w:rsidRPr="001E7604">
        <w:rPr>
          <w:rFonts w:cs="Arial"/>
        </w:rPr>
        <w:t>trivial</w:t>
      </w:r>
      <w:r w:rsidR="00A43EB2">
        <w:rPr>
          <w:rFonts w:cs="Arial"/>
        </w:rPr>
        <w:t>”</w:t>
      </w:r>
      <w:r w:rsidR="004B7723" w:rsidRPr="001E7604">
        <w:rPr>
          <w:rFonts w:cs="Arial"/>
        </w:rPr>
        <w:t xml:space="preserve"> limitations</w:t>
      </w:r>
      <w:r w:rsidR="003B5F61" w:rsidRPr="001E7604">
        <w:rPr>
          <w:rFonts w:cs="Arial"/>
        </w:rPr>
        <w:t xml:space="preserve"> of rights </w:t>
      </w:r>
      <w:r w:rsidR="004B7723" w:rsidRPr="001E7604">
        <w:rPr>
          <w:rFonts w:cs="Arial"/>
        </w:rPr>
        <w:t>(</w:t>
      </w:r>
      <w:r w:rsidR="004B7723" w:rsidRPr="001E7604">
        <w:rPr>
          <w:rFonts w:cs="Arial"/>
          <w:i/>
          <w:iCs/>
        </w:rPr>
        <w:t>K.R.J</w:t>
      </w:r>
      <w:r w:rsidR="004B7723" w:rsidRPr="001E7604">
        <w:rPr>
          <w:rFonts w:cs="Arial"/>
        </w:rPr>
        <w:t xml:space="preserve">. at para. 42). They </w:t>
      </w:r>
      <w:r w:rsidR="003B5F61" w:rsidRPr="001E7604">
        <w:rPr>
          <w:rFonts w:cs="Arial"/>
        </w:rPr>
        <w:t>impose</w:t>
      </w:r>
      <w:r w:rsidR="004B7723" w:rsidRPr="001E7604">
        <w:rPr>
          <w:rFonts w:cs="Arial"/>
        </w:rPr>
        <w:t xml:space="preserve"> significant burdens not </w:t>
      </w:r>
      <w:r w:rsidR="00A43EB2">
        <w:rPr>
          <w:rFonts w:cs="Arial"/>
        </w:rPr>
        <w:t xml:space="preserve">suffered by </w:t>
      </w:r>
      <w:r w:rsidR="004B7723" w:rsidRPr="001E7604">
        <w:rPr>
          <w:rFonts w:cs="Arial"/>
        </w:rPr>
        <w:t xml:space="preserve">other members of the public, </w:t>
      </w:r>
      <w:r w:rsidR="00487D47" w:rsidRPr="001E7604">
        <w:rPr>
          <w:rFonts w:cs="Arial"/>
        </w:rPr>
        <w:t>through</w:t>
      </w:r>
      <w:r w:rsidR="00A55D7C" w:rsidRPr="001E7604">
        <w:rPr>
          <w:rFonts w:cs="Arial"/>
        </w:rPr>
        <w:t xml:space="preserve"> binding requirements to report</w:t>
      </w:r>
      <w:r w:rsidR="001074CF">
        <w:rPr>
          <w:rFonts w:cs="Arial"/>
        </w:rPr>
        <w:t xml:space="preserve"> and</w:t>
      </w:r>
      <w:r w:rsidR="00A55D7C" w:rsidRPr="001E7604">
        <w:rPr>
          <w:rFonts w:cs="Arial"/>
        </w:rPr>
        <w:t xml:space="preserve"> </w:t>
      </w:r>
      <w:r w:rsidR="001074CF">
        <w:rPr>
          <w:rFonts w:cs="Arial"/>
        </w:rPr>
        <w:t xml:space="preserve">to </w:t>
      </w:r>
      <w:r w:rsidR="00A55D7C" w:rsidRPr="001E7604">
        <w:rPr>
          <w:rFonts w:cs="Arial"/>
        </w:rPr>
        <w:t>provide information and notifications</w:t>
      </w:r>
      <w:r w:rsidR="00CD75C1" w:rsidRPr="001E7604">
        <w:rPr>
          <w:rFonts w:cs="Arial"/>
        </w:rPr>
        <w:t xml:space="preserve">. </w:t>
      </w:r>
      <w:r w:rsidR="00D65FF9" w:rsidRPr="001E7604">
        <w:rPr>
          <w:rFonts w:cs="Arial"/>
        </w:rPr>
        <w:t xml:space="preserve">An offender registered on the </w:t>
      </w:r>
      <w:r w:rsidR="00D65FF9" w:rsidRPr="001E7604">
        <w:rPr>
          <w:rFonts w:cs="Arial"/>
          <w:i/>
          <w:iCs/>
        </w:rPr>
        <w:t>Registry</w:t>
      </w:r>
      <w:r w:rsidR="00D65FF9" w:rsidRPr="001E7604">
        <w:rPr>
          <w:rFonts w:cs="Arial"/>
        </w:rPr>
        <w:t xml:space="preserve"> is</w:t>
      </w:r>
      <w:r w:rsidR="000B525A" w:rsidRPr="001E7604">
        <w:rPr>
          <w:rFonts w:cs="Arial"/>
        </w:rPr>
        <w:t xml:space="preserve"> also s</w:t>
      </w:r>
      <w:r w:rsidR="00487D47" w:rsidRPr="001E7604">
        <w:rPr>
          <w:rFonts w:cs="Arial"/>
        </w:rPr>
        <w:t>ubject to random police checks</w:t>
      </w:r>
      <w:r w:rsidR="003B5F61" w:rsidRPr="001E7604">
        <w:rPr>
          <w:rFonts w:cs="Arial"/>
        </w:rPr>
        <w:t xml:space="preserve"> over </w:t>
      </w:r>
      <w:r w:rsidR="00B6025F" w:rsidRPr="001E7604">
        <w:rPr>
          <w:rFonts w:cs="Arial"/>
        </w:rPr>
        <w:t>long periods of time</w:t>
      </w:r>
      <w:r w:rsidR="00D65FF9" w:rsidRPr="001E7604">
        <w:rPr>
          <w:rFonts w:cs="Arial"/>
        </w:rPr>
        <w:t xml:space="preserve">, and may </w:t>
      </w:r>
      <w:r w:rsidR="00BC4E42" w:rsidRPr="001E7604">
        <w:rPr>
          <w:rFonts w:cs="Arial"/>
        </w:rPr>
        <w:t xml:space="preserve">also be targeted by </w:t>
      </w:r>
      <w:r w:rsidR="00D65FF9" w:rsidRPr="001E7604">
        <w:rPr>
          <w:rFonts w:cs="Arial"/>
        </w:rPr>
        <w:t xml:space="preserve">investigations </w:t>
      </w:r>
      <w:r w:rsidR="003D0B67">
        <w:rPr>
          <w:rFonts w:cs="Arial"/>
        </w:rPr>
        <w:t xml:space="preserve">with </w:t>
      </w:r>
      <w:r w:rsidR="00ED1646">
        <w:rPr>
          <w:rFonts w:cs="Arial"/>
        </w:rPr>
        <w:t xml:space="preserve">seemingly similar </w:t>
      </w:r>
      <w:r w:rsidR="00BC4E42" w:rsidRPr="001E7604">
        <w:rPr>
          <w:rFonts w:cs="Arial"/>
        </w:rPr>
        <w:t>suspects</w:t>
      </w:r>
      <w:r w:rsidR="00CD75C1" w:rsidRPr="001E7604">
        <w:rPr>
          <w:rFonts w:cs="Arial"/>
        </w:rPr>
        <w:t xml:space="preserve">. </w:t>
      </w:r>
      <w:r w:rsidR="00BC4E42" w:rsidRPr="001E7604">
        <w:rPr>
          <w:rFonts w:cs="Arial"/>
          <w:color w:val="FF0000"/>
        </w:rPr>
        <w:t xml:space="preserve">  </w:t>
      </w:r>
    </w:p>
    <w:p w14:paraId="3A15B788" w14:textId="77777777" w:rsidR="002326DA" w:rsidRPr="001E7604" w:rsidRDefault="002326DA" w:rsidP="002326DA">
      <w:pPr>
        <w:pStyle w:val="Paragraphe"/>
        <w:spacing w:line="240" w:lineRule="auto"/>
        <w:rPr>
          <w:rFonts w:cs="Arial"/>
        </w:rPr>
      </w:pPr>
      <w:r w:rsidRPr="001E7604">
        <w:rPr>
          <w:rFonts w:cs="Arial"/>
        </w:rPr>
        <w:lastRenderedPageBreak/>
        <w:t xml:space="preserve">[73] The </w:t>
      </w:r>
      <w:r w:rsidR="00BA0BFF" w:rsidRPr="001E7604">
        <w:rPr>
          <w:rFonts w:cs="Arial"/>
        </w:rPr>
        <w:t xml:space="preserve">strict </w:t>
      </w:r>
      <w:r w:rsidR="00FC1D17" w:rsidRPr="001E7604">
        <w:rPr>
          <w:rFonts w:cs="Arial"/>
        </w:rPr>
        <w:t>requirements</w:t>
      </w:r>
      <w:r w:rsidR="00083CA4" w:rsidRPr="001E7604">
        <w:rPr>
          <w:rFonts w:cs="Arial"/>
        </w:rPr>
        <w:t xml:space="preserve"> </w:t>
      </w:r>
      <w:r w:rsidR="00211464" w:rsidRPr="001E7604">
        <w:rPr>
          <w:rFonts w:cs="Arial"/>
        </w:rPr>
        <w:t xml:space="preserve">governing the confidentiality of the information at </w:t>
      </w:r>
      <w:r w:rsidR="001074CF">
        <w:rPr>
          <w:rFonts w:cs="Arial"/>
        </w:rPr>
        <w:t xml:space="preserve">the </w:t>
      </w:r>
      <w:r w:rsidR="00211464" w:rsidRPr="001E7604">
        <w:rPr>
          <w:rFonts w:cs="Arial"/>
        </w:rPr>
        <w:t>stage</w:t>
      </w:r>
      <w:r w:rsidR="001074CF">
        <w:rPr>
          <w:rFonts w:cs="Arial"/>
        </w:rPr>
        <w:t>s</w:t>
      </w:r>
      <w:r w:rsidR="00211464" w:rsidRPr="001E7604">
        <w:rPr>
          <w:rFonts w:cs="Arial"/>
        </w:rPr>
        <w:t xml:space="preserve"> </w:t>
      </w:r>
      <w:r w:rsidR="001074CF">
        <w:rPr>
          <w:rFonts w:cs="Arial"/>
        </w:rPr>
        <w:t xml:space="preserve">of </w:t>
      </w:r>
      <w:r w:rsidR="00211464" w:rsidRPr="001E7604">
        <w:rPr>
          <w:rFonts w:cs="Arial"/>
        </w:rPr>
        <w:t>collection</w:t>
      </w:r>
      <w:r w:rsidRPr="001E7604">
        <w:rPr>
          <w:rFonts w:cs="Arial"/>
        </w:rPr>
        <w:t xml:space="preserve">, </w:t>
      </w:r>
      <w:r w:rsidR="00BA0BFF" w:rsidRPr="001E7604">
        <w:rPr>
          <w:rFonts w:cs="Arial"/>
        </w:rPr>
        <w:t xml:space="preserve">registration, </w:t>
      </w:r>
      <w:r w:rsidR="001074CF">
        <w:rPr>
          <w:rFonts w:cs="Arial"/>
        </w:rPr>
        <w:t xml:space="preserve">transmission, </w:t>
      </w:r>
      <w:r w:rsidRPr="001E7604">
        <w:rPr>
          <w:rFonts w:cs="Arial"/>
        </w:rPr>
        <w:t xml:space="preserve">retention, access, </w:t>
      </w:r>
      <w:r w:rsidR="00FC1D17" w:rsidRPr="001E7604">
        <w:rPr>
          <w:rFonts w:cs="Arial"/>
        </w:rPr>
        <w:t xml:space="preserve">disclosure, </w:t>
      </w:r>
      <w:r w:rsidRPr="001E7604">
        <w:rPr>
          <w:rFonts w:cs="Arial"/>
        </w:rPr>
        <w:t xml:space="preserve">and use </w:t>
      </w:r>
      <w:r w:rsidR="00211464" w:rsidRPr="001E7604">
        <w:rPr>
          <w:rFonts w:cs="Arial"/>
        </w:rPr>
        <w:t>do not factor into the</w:t>
      </w:r>
      <w:r w:rsidR="00083CA4" w:rsidRPr="001E7604">
        <w:rPr>
          <w:rFonts w:cs="Arial"/>
        </w:rPr>
        <w:t xml:space="preserve"> </w:t>
      </w:r>
      <w:r w:rsidRPr="001E7604">
        <w:rPr>
          <w:rFonts w:cs="Arial"/>
        </w:rPr>
        <w:t xml:space="preserve">analysis because </w:t>
      </w:r>
      <w:r w:rsidR="00C46FBD" w:rsidRPr="001E7604">
        <w:rPr>
          <w:rFonts w:cs="Arial"/>
        </w:rPr>
        <w:t xml:space="preserve">they are not relevant </w:t>
      </w:r>
      <w:r w:rsidR="00993825">
        <w:rPr>
          <w:rFonts w:cs="Arial"/>
        </w:rPr>
        <w:t>to either branch of the test</w:t>
      </w:r>
      <w:r w:rsidR="002133CC" w:rsidRPr="001E7604">
        <w:rPr>
          <w:rFonts w:cs="Arial"/>
        </w:rPr>
        <w:t xml:space="preserve"> as to whether</w:t>
      </w:r>
      <w:r w:rsidRPr="001E7604">
        <w:rPr>
          <w:rFonts w:cs="Arial"/>
        </w:rPr>
        <w:t xml:space="preserve"> a consequence is a </w:t>
      </w:r>
      <w:r w:rsidR="001935AE" w:rsidRPr="001E7604">
        <w:rPr>
          <w:rFonts w:cs="Arial"/>
        </w:rPr>
        <w:t>punishment, when</w:t>
      </w:r>
      <w:r w:rsidRPr="001E7604">
        <w:rPr>
          <w:rFonts w:cs="Arial"/>
        </w:rPr>
        <w:t xml:space="preserve"> the right to liberty is at </w:t>
      </w:r>
      <w:r w:rsidR="00B2780F" w:rsidRPr="001E7604">
        <w:rPr>
          <w:rFonts w:cs="Arial"/>
        </w:rPr>
        <w:t>stake</w:t>
      </w:r>
      <w:r w:rsidRPr="001E7604">
        <w:rPr>
          <w:rFonts w:cs="Arial"/>
        </w:rPr>
        <w:t>.</w:t>
      </w:r>
    </w:p>
    <w:p w14:paraId="6E2EA383" w14:textId="77777777" w:rsidR="002B2020" w:rsidRPr="001E7604" w:rsidRDefault="00211464" w:rsidP="002B2020">
      <w:pPr>
        <w:pStyle w:val="Paragraphedeliste"/>
        <w:numPr>
          <w:ilvl w:val="0"/>
          <w:numId w:val="30"/>
        </w:numPr>
        <w:spacing w:before="160" w:after="160"/>
        <w:ind w:left="1418"/>
        <w:jc w:val="both"/>
        <w:rPr>
          <w:rFonts w:cs="Arial"/>
          <w:u w:val="single"/>
        </w:rPr>
      </w:pPr>
      <w:r w:rsidRPr="001E7604">
        <w:rPr>
          <w:rFonts w:cs="Arial"/>
          <w:iCs/>
          <w:u w:val="single"/>
        </w:rPr>
        <w:t xml:space="preserve">The right protected </w:t>
      </w:r>
      <w:r w:rsidR="0089640D" w:rsidRPr="001E7604">
        <w:rPr>
          <w:rFonts w:cs="Arial"/>
          <w:iCs/>
          <w:u w:val="single"/>
        </w:rPr>
        <w:t>by s.</w:t>
      </w:r>
      <w:r w:rsidRPr="001E7604">
        <w:rPr>
          <w:rFonts w:cs="Arial"/>
          <w:iCs/>
          <w:u w:val="single"/>
        </w:rPr>
        <w:t xml:space="preserve"> 11(i) of the </w:t>
      </w:r>
      <w:r w:rsidRPr="001E7604">
        <w:rPr>
          <w:rFonts w:cs="Arial"/>
          <w:i/>
          <w:u w:val="single"/>
        </w:rPr>
        <w:t xml:space="preserve">Charter </w:t>
      </w:r>
    </w:p>
    <w:p w14:paraId="0E43C0E5" w14:textId="77777777" w:rsidR="00504E9D" w:rsidRPr="001E7604" w:rsidRDefault="00504E9D" w:rsidP="00504E9D">
      <w:pPr>
        <w:pStyle w:val="Paragraphe"/>
        <w:spacing w:line="240" w:lineRule="auto"/>
        <w:rPr>
          <w:rFonts w:cs="Arial"/>
        </w:rPr>
      </w:pPr>
      <w:r w:rsidRPr="001E7604">
        <w:rPr>
          <w:rFonts w:cs="Arial"/>
        </w:rPr>
        <w:t xml:space="preserve">[74] </w:t>
      </w:r>
      <w:r w:rsidR="00ED3273" w:rsidRPr="001E7604">
        <w:rPr>
          <w:rFonts w:cs="Arial"/>
        </w:rPr>
        <w:t xml:space="preserve">There is a </w:t>
      </w:r>
      <w:r w:rsidR="00ED3273" w:rsidRPr="00F3676E">
        <w:rPr>
          <w:rFonts w:cs="Arial"/>
        </w:rPr>
        <w:t>common law</w:t>
      </w:r>
      <w:r w:rsidR="00ED3273" w:rsidRPr="001E7604">
        <w:rPr>
          <w:rFonts w:cs="Arial"/>
        </w:rPr>
        <w:t xml:space="preserve"> presumption</w:t>
      </w:r>
      <w:r w:rsidRPr="001E7604">
        <w:rPr>
          <w:rFonts w:cs="Arial"/>
        </w:rPr>
        <w:t xml:space="preserve">, </w:t>
      </w:r>
      <w:r w:rsidR="00ED3273" w:rsidRPr="001E7604">
        <w:rPr>
          <w:rFonts w:cs="Arial"/>
        </w:rPr>
        <w:t>based on</w:t>
      </w:r>
      <w:r w:rsidRPr="001E7604">
        <w:rPr>
          <w:rFonts w:cs="Arial"/>
        </w:rPr>
        <w:t xml:space="preserve"> the rule of law </w:t>
      </w:r>
      <w:r w:rsidR="00F2216E" w:rsidRPr="001E7604">
        <w:rPr>
          <w:rFonts w:cs="Arial"/>
        </w:rPr>
        <w:t>and procedural fairness</w:t>
      </w:r>
      <w:r w:rsidR="00ED3273" w:rsidRPr="001E7604">
        <w:rPr>
          <w:rFonts w:cs="Arial"/>
        </w:rPr>
        <w:t xml:space="preserve">, that </w:t>
      </w:r>
      <w:r w:rsidR="00F2216E" w:rsidRPr="001E7604">
        <w:rPr>
          <w:rFonts w:cs="Arial"/>
        </w:rPr>
        <w:t xml:space="preserve">an accused must be </w:t>
      </w:r>
      <w:r w:rsidR="00ED3273" w:rsidRPr="001E7604">
        <w:rPr>
          <w:rFonts w:cs="Arial"/>
        </w:rPr>
        <w:t xml:space="preserve">tried and punished under the </w:t>
      </w:r>
      <w:r w:rsidR="00F2216E" w:rsidRPr="001E7604">
        <w:rPr>
          <w:rFonts w:cs="Arial"/>
        </w:rPr>
        <w:t>substantive law in force at the time the offence was committed</w:t>
      </w:r>
      <w:r w:rsidR="00ED3273" w:rsidRPr="001E7604">
        <w:rPr>
          <w:rFonts w:cs="Arial"/>
        </w:rPr>
        <w:t xml:space="preserve">, rather than the law in force at any other time, such as at trial or sentencing </w:t>
      </w:r>
      <w:r w:rsidR="00F2216E" w:rsidRPr="001E7604">
        <w:rPr>
          <w:rFonts w:cs="Arial"/>
        </w:rPr>
        <w:t>(</w:t>
      </w:r>
      <w:proofErr w:type="spellStart"/>
      <w:r w:rsidR="00F2216E" w:rsidRPr="001E7604">
        <w:rPr>
          <w:rFonts w:cs="Arial"/>
          <w:i/>
          <w:iCs/>
        </w:rPr>
        <w:t>Dineley</w:t>
      </w:r>
      <w:proofErr w:type="spellEnd"/>
      <w:r w:rsidR="00ED3273" w:rsidRPr="001E7604">
        <w:rPr>
          <w:rFonts w:cs="Arial"/>
        </w:rPr>
        <w:t xml:space="preserve"> at </w:t>
      </w:r>
      <w:r w:rsidR="00F2216E" w:rsidRPr="001E7604">
        <w:rPr>
          <w:rFonts w:cs="Arial"/>
        </w:rPr>
        <w:t>para. 10).</w:t>
      </w:r>
    </w:p>
    <w:p w14:paraId="584BBEAC" w14:textId="77777777" w:rsidR="00F2216E" w:rsidRPr="001E7604" w:rsidRDefault="00F2216E" w:rsidP="00F2216E">
      <w:pPr>
        <w:pStyle w:val="Paragraphe"/>
        <w:spacing w:line="240" w:lineRule="auto"/>
        <w:rPr>
          <w:rFonts w:cs="Arial"/>
        </w:rPr>
      </w:pPr>
      <w:r w:rsidRPr="001E7604">
        <w:rPr>
          <w:rFonts w:cs="Arial"/>
        </w:rPr>
        <w:t xml:space="preserve">[75] Along with s. 11(g) </w:t>
      </w:r>
      <w:r w:rsidRPr="001E7604">
        <w:rPr>
          <w:color w:val="000000"/>
        </w:rPr>
        <w:t>—</w:t>
      </w:r>
      <w:r w:rsidRPr="001E7604">
        <w:rPr>
          <w:rFonts w:cs="Arial"/>
        </w:rPr>
        <w:t xml:space="preserve"> which protects an accused’s right </w:t>
      </w:r>
      <w:r w:rsidRPr="001E7604">
        <w:rPr>
          <w:rFonts w:cs="Arial"/>
        </w:rPr>
        <w:br/>
        <w:t xml:space="preserve">“not to be found guilty on account of any act or omission unless, at the time of the act or omission, it constituted an offence” </w:t>
      </w:r>
      <w:r w:rsidRPr="001E7604">
        <w:rPr>
          <w:color w:val="000000"/>
        </w:rPr>
        <w:t>—</w:t>
      </w:r>
      <w:r w:rsidRPr="001E7604">
        <w:rPr>
          <w:rFonts w:cs="Arial"/>
        </w:rPr>
        <w:t xml:space="preserve"> s. 11(i) constitutionally enshrines the fundamental notion that criminal laws should generally not operate retrospectively (</w:t>
      </w:r>
      <w:r w:rsidRPr="001E7604">
        <w:rPr>
          <w:rFonts w:cs="Arial"/>
          <w:i/>
          <w:iCs/>
        </w:rPr>
        <w:t>K.R.J</w:t>
      </w:r>
      <w:r w:rsidRPr="001E7604">
        <w:rPr>
          <w:rFonts w:cs="Arial"/>
        </w:rPr>
        <w:t xml:space="preserve">. at para. 22). </w:t>
      </w:r>
    </w:p>
    <w:p w14:paraId="6CDEB023" w14:textId="77777777" w:rsidR="00852044" w:rsidRPr="001E7604" w:rsidRDefault="00852044" w:rsidP="00F2216E">
      <w:pPr>
        <w:pStyle w:val="Paragraphe"/>
        <w:spacing w:line="240" w:lineRule="auto"/>
        <w:rPr>
          <w:rFonts w:cs="Arial"/>
        </w:rPr>
      </w:pPr>
      <w:r w:rsidRPr="001E7604">
        <w:rPr>
          <w:rFonts w:cs="Arial"/>
        </w:rPr>
        <w:t xml:space="preserve">[76] Section 11(i) also enshrines two specific protections, one </w:t>
      </w:r>
      <w:r w:rsidR="00082E7B">
        <w:rPr>
          <w:rFonts w:cs="Arial"/>
        </w:rPr>
        <w:t xml:space="preserve">stipulating that </w:t>
      </w:r>
      <w:r w:rsidRPr="001E7604">
        <w:rPr>
          <w:rFonts w:cs="Arial"/>
        </w:rPr>
        <w:t xml:space="preserve">an offender should not be retrospectively subjected to a heavier punishment than the one applicable at the time the person committed the offence, and the other </w:t>
      </w:r>
      <w:r w:rsidR="00082E7B">
        <w:rPr>
          <w:rFonts w:cs="Arial"/>
        </w:rPr>
        <w:t xml:space="preserve">guaranteeing that, </w:t>
      </w:r>
      <w:r w:rsidRPr="001E7604">
        <w:rPr>
          <w:rFonts w:cs="Arial"/>
        </w:rPr>
        <w:t xml:space="preserve">where the law provides a more favourable punishment at the time of the offender’s sentencing than it did at the time of the offence, </w:t>
      </w:r>
      <w:r w:rsidRPr="001E7604">
        <w:rPr>
          <w:color w:val="000000"/>
        </w:rPr>
        <w:t>the offender is entitled to the benefit of this more favourable, current punishment (</w:t>
      </w:r>
      <w:r w:rsidRPr="001E7604">
        <w:rPr>
          <w:i/>
          <w:iCs/>
          <w:color w:val="000000"/>
        </w:rPr>
        <w:t>Poulin</w:t>
      </w:r>
      <w:r w:rsidRPr="001E7604">
        <w:rPr>
          <w:color w:val="000000"/>
        </w:rPr>
        <w:t>, para. 60)</w:t>
      </w:r>
      <w:r w:rsidR="00CD75C1" w:rsidRPr="001E7604">
        <w:rPr>
          <w:color w:val="000000"/>
        </w:rPr>
        <w:t xml:space="preserve">. </w:t>
      </w:r>
    </w:p>
    <w:p w14:paraId="36181EE2" w14:textId="77777777" w:rsidR="00425109" w:rsidRPr="001E7604" w:rsidRDefault="006B6539" w:rsidP="00425109">
      <w:pPr>
        <w:pStyle w:val="Paragraphedeliste"/>
        <w:numPr>
          <w:ilvl w:val="0"/>
          <w:numId w:val="30"/>
        </w:numPr>
        <w:spacing w:before="160" w:after="160"/>
        <w:ind w:left="1418"/>
        <w:jc w:val="both"/>
        <w:rPr>
          <w:rFonts w:cs="Arial"/>
          <w:u w:val="single"/>
        </w:rPr>
      </w:pPr>
      <w:r w:rsidRPr="001E7604">
        <w:rPr>
          <w:rFonts w:cs="Arial"/>
          <w:u w:val="single"/>
        </w:rPr>
        <w:t>Infringement of s. 11(i)</w:t>
      </w:r>
    </w:p>
    <w:p w14:paraId="56659ACB" w14:textId="77777777" w:rsidR="00852044" w:rsidRPr="001E7604" w:rsidRDefault="00852044" w:rsidP="00852044">
      <w:pPr>
        <w:pStyle w:val="Paragraphe"/>
        <w:spacing w:line="240" w:lineRule="auto"/>
        <w:rPr>
          <w:rFonts w:cs="Arial"/>
          <w:u w:val="single"/>
        </w:rPr>
      </w:pPr>
      <w:r w:rsidRPr="001E7604">
        <w:rPr>
          <w:rFonts w:cs="Arial"/>
        </w:rPr>
        <w:t>[77</w:t>
      </w:r>
      <w:r w:rsidR="002133CC" w:rsidRPr="001E7604">
        <w:rPr>
          <w:rFonts w:cs="Arial"/>
        </w:rPr>
        <w:t xml:space="preserve">] </w:t>
      </w:r>
      <w:r w:rsidR="008A671B">
        <w:rPr>
          <w:rFonts w:cs="Arial"/>
        </w:rPr>
        <w:t>Parliament</w:t>
      </w:r>
      <w:r w:rsidR="00E029CC" w:rsidRPr="001E7604">
        <w:rPr>
          <w:rFonts w:cs="Arial"/>
        </w:rPr>
        <w:t xml:space="preserve"> intended</w:t>
      </w:r>
      <w:r w:rsidR="006B6539" w:rsidRPr="001E7604">
        <w:rPr>
          <w:rFonts w:cs="Arial"/>
        </w:rPr>
        <w:t xml:space="preserve"> </w:t>
      </w:r>
      <w:r w:rsidR="002133CC" w:rsidRPr="001E7604">
        <w:rPr>
          <w:rFonts w:cs="Arial"/>
        </w:rPr>
        <w:t>the provisions of th</w:t>
      </w:r>
      <w:r w:rsidRPr="001E7604">
        <w:rPr>
          <w:rFonts w:cs="Arial"/>
        </w:rPr>
        <w:t xml:space="preserve">e </w:t>
      </w:r>
      <w:r w:rsidRPr="001E7604">
        <w:rPr>
          <w:rFonts w:cs="Arial"/>
          <w:i/>
          <w:iCs/>
        </w:rPr>
        <w:t>SOIRA</w:t>
      </w:r>
      <w:r w:rsidRPr="001E7604">
        <w:rPr>
          <w:rFonts w:cs="Arial"/>
        </w:rPr>
        <w:t xml:space="preserve">, </w:t>
      </w:r>
      <w:r w:rsidR="003D0B67">
        <w:rPr>
          <w:rFonts w:cs="Arial"/>
        </w:rPr>
        <w:t xml:space="preserve">including </w:t>
      </w:r>
      <w:r w:rsidRPr="001E7604">
        <w:rPr>
          <w:rFonts w:cs="Arial"/>
        </w:rPr>
        <w:t xml:space="preserve">the mandatory order </w:t>
      </w:r>
      <w:r w:rsidR="00C613A8">
        <w:rPr>
          <w:rFonts w:cs="Arial"/>
        </w:rPr>
        <w:t>und</w:t>
      </w:r>
      <w:r w:rsidR="009A3410">
        <w:rPr>
          <w:rFonts w:cs="Arial"/>
        </w:rPr>
        <w:t>er</w:t>
      </w:r>
      <w:r w:rsidRPr="001E7604">
        <w:rPr>
          <w:rFonts w:cs="Arial"/>
        </w:rPr>
        <w:t xml:space="preserve"> s. 490.012(1) of the </w:t>
      </w:r>
      <w:r w:rsidRPr="009A3410">
        <w:rPr>
          <w:rFonts w:cs="Arial"/>
          <w:i/>
          <w:iCs/>
        </w:rPr>
        <w:t>Code</w:t>
      </w:r>
      <w:r w:rsidRPr="001E7604">
        <w:rPr>
          <w:rFonts w:cs="Arial"/>
        </w:rPr>
        <w:t xml:space="preserve">, which is a punishment, </w:t>
      </w:r>
      <w:r w:rsidR="002133CC" w:rsidRPr="001E7604">
        <w:rPr>
          <w:rFonts w:cs="Arial"/>
        </w:rPr>
        <w:t xml:space="preserve">to </w:t>
      </w:r>
      <w:r w:rsidRPr="001E7604">
        <w:rPr>
          <w:rFonts w:cs="Arial"/>
        </w:rPr>
        <w:t>apply retrospectively</w:t>
      </w:r>
      <w:r w:rsidR="00CD75C1" w:rsidRPr="001E7604">
        <w:rPr>
          <w:rFonts w:cs="Arial"/>
        </w:rPr>
        <w:t xml:space="preserve">. </w:t>
      </w:r>
    </w:p>
    <w:p w14:paraId="12F03DA8" w14:textId="77777777" w:rsidR="00852044" w:rsidRPr="001E7604" w:rsidRDefault="00852044" w:rsidP="00852044">
      <w:pPr>
        <w:pStyle w:val="Paragraphe"/>
        <w:spacing w:line="240" w:lineRule="auto"/>
        <w:rPr>
          <w:rFonts w:cs="Arial"/>
        </w:rPr>
      </w:pPr>
      <w:r w:rsidRPr="001E7604">
        <w:rPr>
          <w:rFonts w:cs="Arial"/>
        </w:rPr>
        <w:t xml:space="preserve">[78] This retrospective application violates </w:t>
      </w:r>
      <w:r w:rsidR="00351076">
        <w:rPr>
          <w:rFonts w:cs="Arial"/>
        </w:rPr>
        <w:t>s.</w:t>
      </w:r>
      <w:r w:rsidRPr="001E7604">
        <w:rPr>
          <w:rFonts w:cs="Arial"/>
        </w:rPr>
        <w:t xml:space="preserve"> 11(i) of the </w:t>
      </w:r>
      <w:r w:rsidRPr="001E7604">
        <w:rPr>
          <w:rFonts w:cs="Arial"/>
          <w:i/>
          <w:iCs/>
        </w:rPr>
        <w:t>Charter</w:t>
      </w:r>
      <w:r w:rsidR="00CD75C1" w:rsidRPr="001E7604">
        <w:rPr>
          <w:rFonts w:cs="Arial"/>
        </w:rPr>
        <w:t xml:space="preserve">. </w:t>
      </w:r>
    </w:p>
    <w:p w14:paraId="257A1CB1" w14:textId="77777777" w:rsidR="00425109" w:rsidRPr="001E7604" w:rsidRDefault="006B6539" w:rsidP="00425109">
      <w:pPr>
        <w:pStyle w:val="Paragraphe"/>
        <w:spacing w:line="240" w:lineRule="auto"/>
        <w:ind w:left="1440"/>
        <w:rPr>
          <w:rFonts w:cs="Arial"/>
          <w:b/>
        </w:rPr>
      </w:pPr>
      <w:r w:rsidRPr="001E7604">
        <w:rPr>
          <w:rFonts w:cs="Arial"/>
          <w:b/>
        </w:rPr>
        <w:t>THE SECOND ISSUE</w:t>
      </w:r>
    </w:p>
    <w:p w14:paraId="58AB70CA" w14:textId="77777777" w:rsidR="00425109" w:rsidRPr="001E7604" w:rsidRDefault="00F62256" w:rsidP="008E55C9">
      <w:pPr>
        <w:pStyle w:val="Paragraphedeliste"/>
        <w:numPr>
          <w:ilvl w:val="0"/>
          <w:numId w:val="30"/>
        </w:numPr>
        <w:spacing w:before="160" w:after="160"/>
        <w:ind w:left="1418"/>
        <w:jc w:val="both"/>
        <w:rPr>
          <w:rFonts w:cs="Arial"/>
          <w:u w:val="single"/>
        </w:rPr>
      </w:pPr>
      <w:r w:rsidRPr="001E7604">
        <w:rPr>
          <w:rFonts w:cs="Arial"/>
          <w:u w:val="single"/>
        </w:rPr>
        <w:t xml:space="preserve">Is </w:t>
      </w:r>
      <w:r w:rsidR="002133CC" w:rsidRPr="001E7604">
        <w:rPr>
          <w:rFonts w:cs="Arial"/>
          <w:u w:val="single"/>
        </w:rPr>
        <w:t xml:space="preserve">the limitation of the right </w:t>
      </w:r>
      <w:r w:rsidRPr="001E7604">
        <w:rPr>
          <w:rFonts w:cs="Arial"/>
          <w:u w:val="single"/>
        </w:rPr>
        <w:t xml:space="preserve">protected by s. 11(i) justified under s. 1 of the </w:t>
      </w:r>
      <w:r w:rsidRPr="001E7604">
        <w:rPr>
          <w:rFonts w:cs="Arial"/>
          <w:i/>
          <w:iCs/>
          <w:u w:val="single"/>
        </w:rPr>
        <w:t>Charter</w:t>
      </w:r>
      <w:r w:rsidRPr="001E7604">
        <w:rPr>
          <w:rFonts w:cs="Arial"/>
          <w:u w:val="single"/>
        </w:rPr>
        <w:t>?</w:t>
      </w:r>
    </w:p>
    <w:p w14:paraId="4412E1F4" w14:textId="77777777" w:rsidR="00A1614D" w:rsidRPr="001E7604" w:rsidRDefault="00A1614D" w:rsidP="00A1614D">
      <w:pPr>
        <w:pStyle w:val="Paragraphe"/>
        <w:spacing w:line="240" w:lineRule="auto"/>
        <w:rPr>
          <w:rFonts w:cs="Arial"/>
        </w:rPr>
      </w:pPr>
      <w:r w:rsidRPr="001E7604">
        <w:rPr>
          <w:rFonts w:cs="Arial"/>
        </w:rPr>
        <w:t xml:space="preserve">[79] In </w:t>
      </w:r>
      <w:r w:rsidRPr="001E7604">
        <w:rPr>
          <w:rFonts w:cs="Arial"/>
          <w:i/>
          <w:iCs/>
        </w:rPr>
        <w:t>Oakes</w:t>
      </w:r>
      <w:r w:rsidR="001B2F0B" w:rsidRPr="001E7604">
        <w:rPr>
          <w:rFonts w:cs="Arial"/>
        </w:rPr>
        <w:t xml:space="preserve"> (1986)</w:t>
      </w:r>
      <w:r w:rsidRPr="001E7604">
        <w:rPr>
          <w:rFonts w:cs="Arial"/>
        </w:rPr>
        <w:t>, Dickson</w:t>
      </w:r>
      <w:r w:rsidR="00EA6BCA" w:rsidRPr="001E7604">
        <w:rPr>
          <w:rFonts w:cs="Arial"/>
        </w:rPr>
        <w:t xml:space="preserve"> </w:t>
      </w:r>
      <w:r w:rsidR="000801A8">
        <w:rPr>
          <w:rFonts w:cs="Arial"/>
        </w:rPr>
        <w:t xml:space="preserve">CJ </w:t>
      </w:r>
      <w:r w:rsidRPr="001E7604">
        <w:rPr>
          <w:rFonts w:cs="Arial"/>
        </w:rPr>
        <w:t>stated that to establish the existence of a reasonable limit</w:t>
      </w:r>
      <w:r w:rsidR="00954017" w:rsidRPr="001E7604">
        <w:rPr>
          <w:rFonts w:cs="Arial"/>
        </w:rPr>
        <w:t xml:space="preserve">ation to a </w:t>
      </w:r>
      <w:r w:rsidR="00954017" w:rsidRPr="001E7604">
        <w:rPr>
          <w:rFonts w:cs="Arial"/>
          <w:i/>
          <w:iCs/>
        </w:rPr>
        <w:t>Charter</w:t>
      </w:r>
      <w:r w:rsidR="00954017" w:rsidRPr="001E7604">
        <w:rPr>
          <w:rFonts w:cs="Arial"/>
        </w:rPr>
        <w:t xml:space="preserve"> right</w:t>
      </w:r>
      <w:r w:rsidRPr="001E7604">
        <w:rPr>
          <w:rFonts w:cs="Arial"/>
        </w:rPr>
        <w:t xml:space="preserve">, two </w:t>
      </w:r>
      <w:r w:rsidR="00EA6BCA" w:rsidRPr="001E7604">
        <w:rPr>
          <w:rFonts w:cs="Arial"/>
        </w:rPr>
        <w:t xml:space="preserve">central </w:t>
      </w:r>
      <w:r w:rsidRPr="001E7604">
        <w:rPr>
          <w:rFonts w:cs="Arial"/>
        </w:rPr>
        <w:t xml:space="preserve">criteria must be </w:t>
      </w:r>
      <w:r w:rsidR="00EA6BCA" w:rsidRPr="001E7604">
        <w:rPr>
          <w:rFonts w:cs="Arial"/>
        </w:rPr>
        <w:t>satisfied:</w:t>
      </w:r>
      <w:r w:rsidRPr="001E7604">
        <w:rPr>
          <w:rFonts w:cs="Arial"/>
        </w:rPr>
        <w:t xml:space="preserve"> first, the legislative objective must be sufficiently important to </w:t>
      </w:r>
      <w:r w:rsidR="00EA6BCA" w:rsidRPr="001E7604">
        <w:rPr>
          <w:rFonts w:cs="Arial"/>
        </w:rPr>
        <w:t>warrant</w:t>
      </w:r>
      <w:r w:rsidRPr="001E7604">
        <w:rPr>
          <w:rFonts w:cs="Arial"/>
        </w:rPr>
        <w:t xml:space="preserve"> overriding a </w:t>
      </w:r>
      <w:r w:rsidRPr="001E7604">
        <w:rPr>
          <w:rFonts w:cs="Arial"/>
          <w:i/>
          <w:iCs/>
        </w:rPr>
        <w:t>Charter</w:t>
      </w:r>
      <w:r w:rsidR="001B2F0B" w:rsidRPr="001E7604">
        <w:rPr>
          <w:rFonts w:cs="Arial"/>
        </w:rPr>
        <w:t>-protected</w:t>
      </w:r>
      <w:r w:rsidRPr="001E7604">
        <w:rPr>
          <w:rFonts w:cs="Arial"/>
        </w:rPr>
        <w:t xml:space="preserve"> right and, second, the means chosen must be demonstrably justifiable in a free and democratic society.</w:t>
      </w:r>
    </w:p>
    <w:p w14:paraId="23732F0D" w14:textId="77777777" w:rsidR="00425109" w:rsidRPr="001E7604" w:rsidRDefault="00343487" w:rsidP="001E7604">
      <w:pPr>
        <w:pStyle w:val="Paragraphedeliste"/>
        <w:keepNext/>
        <w:numPr>
          <w:ilvl w:val="1"/>
          <w:numId w:val="30"/>
        </w:numPr>
        <w:spacing w:before="160" w:after="160"/>
        <w:ind w:left="1985" w:hanging="425"/>
        <w:jc w:val="both"/>
        <w:rPr>
          <w:rFonts w:cs="Arial"/>
        </w:rPr>
      </w:pPr>
      <w:r w:rsidRPr="001E7604">
        <w:rPr>
          <w:rFonts w:cs="Arial"/>
          <w:u w:val="single"/>
        </w:rPr>
        <w:lastRenderedPageBreak/>
        <w:t>The limit</w:t>
      </w:r>
      <w:r w:rsidR="0089640D" w:rsidRPr="001E7604">
        <w:rPr>
          <w:rFonts w:cs="Arial"/>
          <w:u w:val="single"/>
        </w:rPr>
        <w:t>ation</w:t>
      </w:r>
    </w:p>
    <w:p w14:paraId="14E0BE4C" w14:textId="77777777" w:rsidR="00A1614D" w:rsidRPr="001E7604" w:rsidRDefault="00A1614D" w:rsidP="001E7604">
      <w:pPr>
        <w:pStyle w:val="Paragraphe"/>
        <w:keepNext/>
        <w:spacing w:line="240" w:lineRule="auto"/>
        <w:rPr>
          <w:rFonts w:cs="Arial"/>
        </w:rPr>
      </w:pPr>
      <w:r w:rsidRPr="001E7604">
        <w:rPr>
          <w:rFonts w:cs="Arial"/>
        </w:rPr>
        <w:t xml:space="preserve">[80] In the case at bar, the measure infringing s. 11(i) is the retrospective application of </w:t>
      </w:r>
      <w:r w:rsidR="00213374">
        <w:rPr>
          <w:rFonts w:cs="Arial"/>
        </w:rPr>
        <w:t>t</w:t>
      </w:r>
      <w:r w:rsidRPr="001E7604">
        <w:rPr>
          <w:rFonts w:cs="Arial"/>
        </w:rPr>
        <w:t xml:space="preserve">he mandatory </w:t>
      </w:r>
      <w:r w:rsidR="00386260">
        <w:rPr>
          <w:rFonts w:cs="Arial"/>
        </w:rPr>
        <w:t>o</w:t>
      </w:r>
      <w:r w:rsidRPr="001E7604">
        <w:rPr>
          <w:rFonts w:cs="Arial"/>
        </w:rPr>
        <w:t xml:space="preserve">rder to comply with the </w:t>
      </w:r>
      <w:r w:rsidRPr="001E7604">
        <w:rPr>
          <w:rFonts w:cs="Arial"/>
          <w:i/>
          <w:iCs/>
        </w:rPr>
        <w:t>SOIRA</w:t>
      </w:r>
      <w:r w:rsidR="00386260">
        <w:rPr>
          <w:rFonts w:cs="Arial"/>
        </w:rPr>
        <w:t xml:space="preserve"> for life</w:t>
      </w:r>
      <w:r w:rsidRPr="001E7604">
        <w:rPr>
          <w:rFonts w:cs="Arial"/>
          <w:i/>
          <w:iCs/>
        </w:rPr>
        <w:t xml:space="preserve"> </w:t>
      </w:r>
      <w:r w:rsidRPr="001E7604">
        <w:rPr>
          <w:rFonts w:cs="Arial"/>
        </w:rPr>
        <w:t>(ss. 490.012(1)</w:t>
      </w:r>
      <w:r w:rsidR="00386260">
        <w:rPr>
          <w:rFonts w:cs="Arial"/>
        </w:rPr>
        <w:t xml:space="preserve"> to </w:t>
      </w:r>
      <w:r w:rsidRPr="001E7604">
        <w:rPr>
          <w:rFonts w:cs="Arial"/>
        </w:rPr>
        <w:t>490.013(2.1)).</w:t>
      </w:r>
    </w:p>
    <w:p w14:paraId="0CF12269" w14:textId="77777777" w:rsidR="00425109" w:rsidRPr="001E7604" w:rsidRDefault="003C2937" w:rsidP="008E55C9">
      <w:pPr>
        <w:pStyle w:val="Paragraphedeliste"/>
        <w:numPr>
          <w:ilvl w:val="1"/>
          <w:numId w:val="30"/>
        </w:numPr>
        <w:spacing w:before="160" w:after="160"/>
        <w:ind w:left="1985" w:hanging="425"/>
        <w:jc w:val="both"/>
        <w:rPr>
          <w:rFonts w:cs="Arial"/>
          <w:u w:val="single"/>
        </w:rPr>
      </w:pPr>
      <w:r w:rsidRPr="001E7604">
        <w:rPr>
          <w:rFonts w:cs="Arial"/>
          <w:u w:val="single"/>
        </w:rPr>
        <w:t xml:space="preserve">The </w:t>
      </w:r>
      <w:r w:rsidRPr="001E7604">
        <w:rPr>
          <w:rFonts w:cs="Arial"/>
          <w:iCs/>
          <w:u w:val="single"/>
        </w:rPr>
        <w:t>objective</w:t>
      </w:r>
      <w:r w:rsidR="001B2F0B" w:rsidRPr="001E7604">
        <w:rPr>
          <w:rFonts w:cs="Arial"/>
          <w:iCs/>
          <w:u w:val="single"/>
        </w:rPr>
        <w:t xml:space="preserve"> of the </w:t>
      </w:r>
      <w:r w:rsidR="001B2F0B" w:rsidRPr="001E7604">
        <w:rPr>
          <w:rFonts w:cs="Arial"/>
          <w:i/>
          <w:u w:val="single"/>
        </w:rPr>
        <w:t>SOIRA</w:t>
      </w:r>
    </w:p>
    <w:p w14:paraId="19C1BD7C" w14:textId="77777777" w:rsidR="00954017" w:rsidRPr="001E7604" w:rsidRDefault="001F2CD7" w:rsidP="00954017">
      <w:pPr>
        <w:pStyle w:val="Paragraphe"/>
        <w:spacing w:line="240" w:lineRule="auto"/>
        <w:rPr>
          <w:rFonts w:cs="Arial"/>
        </w:rPr>
      </w:pPr>
      <w:r w:rsidRPr="001E7604">
        <w:rPr>
          <w:rFonts w:cs="Arial"/>
        </w:rPr>
        <w:t xml:space="preserve">[81] </w:t>
      </w:r>
      <w:r w:rsidR="00CC190E" w:rsidRPr="001E7604">
        <w:rPr>
          <w:rFonts w:cs="Arial"/>
        </w:rPr>
        <w:t xml:space="preserve">It follows that the objective of the retrospective operation of s. 490.012(1) — the infringing measure — is to better protect society from the risks posed by offenders, like the </w:t>
      </w:r>
      <w:r w:rsidR="003C2937" w:rsidRPr="001E7604">
        <w:rPr>
          <w:rFonts w:cs="Arial"/>
        </w:rPr>
        <w:t>petitioner</w:t>
      </w:r>
      <w:r w:rsidR="00CC190E" w:rsidRPr="001E7604">
        <w:rPr>
          <w:rFonts w:cs="Arial"/>
        </w:rPr>
        <w:t xml:space="preserve">, who committed one of the designated offences </w:t>
      </w:r>
      <w:r w:rsidR="00361A58">
        <w:rPr>
          <w:rFonts w:cs="Arial"/>
        </w:rPr>
        <w:t>in</w:t>
      </w:r>
      <w:r w:rsidR="00361A58" w:rsidRPr="001E7604">
        <w:rPr>
          <w:rFonts w:cs="Arial"/>
        </w:rPr>
        <w:t xml:space="preserve"> </w:t>
      </w:r>
      <w:r w:rsidR="00CC190E" w:rsidRPr="001E7604">
        <w:rPr>
          <w:rFonts w:cs="Arial"/>
        </w:rPr>
        <w:t xml:space="preserve">ss. 490.011(1)(a), (c), (c)(i), (d), (d.1) or e) before, but were sentenced after, the </w:t>
      </w:r>
      <w:r w:rsidR="00E578D8" w:rsidRPr="001E7604">
        <w:rPr>
          <w:rFonts w:cs="Arial"/>
          <w:i/>
          <w:iCs/>
        </w:rPr>
        <w:t>Act</w:t>
      </w:r>
      <w:r w:rsidR="00CC190E" w:rsidRPr="001E7604">
        <w:rPr>
          <w:rFonts w:cs="Arial"/>
        </w:rPr>
        <w:t xml:space="preserve"> came into force</w:t>
      </w:r>
      <w:r w:rsidR="00CD75C1" w:rsidRPr="001E7604">
        <w:rPr>
          <w:rFonts w:cs="Arial"/>
        </w:rPr>
        <w:t xml:space="preserve">. </w:t>
      </w:r>
    </w:p>
    <w:p w14:paraId="388EFF63" w14:textId="77777777" w:rsidR="00425109" w:rsidRPr="001E7604" w:rsidRDefault="001341B1" w:rsidP="008E55C9">
      <w:pPr>
        <w:pStyle w:val="Paragraphedeliste"/>
        <w:numPr>
          <w:ilvl w:val="1"/>
          <w:numId w:val="30"/>
        </w:numPr>
        <w:spacing w:before="160" w:after="160"/>
        <w:ind w:left="1985" w:hanging="425"/>
        <w:jc w:val="both"/>
        <w:rPr>
          <w:rFonts w:cs="Arial"/>
        </w:rPr>
      </w:pPr>
      <w:r w:rsidRPr="001E7604">
        <w:rPr>
          <w:rFonts w:cs="Arial"/>
          <w:u w:val="single"/>
        </w:rPr>
        <w:t>Proportionality</w:t>
      </w:r>
    </w:p>
    <w:p w14:paraId="60E83B6D" w14:textId="77777777" w:rsidR="001F2CD7" w:rsidRPr="001E7604" w:rsidRDefault="001F2CD7" w:rsidP="001F2CD7">
      <w:pPr>
        <w:pStyle w:val="Paragraphedeliste"/>
        <w:spacing w:before="160" w:after="160"/>
        <w:ind w:left="0"/>
        <w:jc w:val="both"/>
        <w:rPr>
          <w:rFonts w:cs="Arial"/>
        </w:rPr>
      </w:pPr>
      <w:r w:rsidRPr="001E7604">
        <w:rPr>
          <w:rFonts w:cs="Arial"/>
        </w:rPr>
        <w:t xml:space="preserve">[82] The proportionality requirement has three </w:t>
      </w:r>
      <w:r w:rsidR="00BC2939" w:rsidRPr="001E7604">
        <w:rPr>
          <w:rFonts w:cs="Arial"/>
        </w:rPr>
        <w:t>aspects</w:t>
      </w:r>
      <w:r w:rsidRPr="001E7604">
        <w:rPr>
          <w:rFonts w:cs="Arial"/>
        </w:rPr>
        <w:t>:</w:t>
      </w:r>
    </w:p>
    <w:p w14:paraId="483CA2DB" w14:textId="77777777" w:rsidR="001F2CD7" w:rsidRPr="001E7604" w:rsidRDefault="00DC14F8" w:rsidP="001F2CD7">
      <w:pPr>
        <w:pStyle w:val="Paragraphedeliste"/>
        <w:numPr>
          <w:ilvl w:val="0"/>
          <w:numId w:val="39"/>
        </w:numPr>
        <w:spacing w:before="160" w:after="160"/>
        <w:jc w:val="both"/>
        <w:rPr>
          <w:rFonts w:cs="Arial"/>
        </w:rPr>
      </w:pPr>
      <w:r w:rsidRPr="001E7604">
        <w:rPr>
          <w:rFonts w:cs="Arial"/>
        </w:rPr>
        <w:t xml:space="preserve">There must be a </w:t>
      </w:r>
      <w:r w:rsidR="00BC2939" w:rsidRPr="001E7604">
        <w:rPr>
          <w:rFonts w:cs="Arial"/>
        </w:rPr>
        <w:t xml:space="preserve">rational connection between the measures under review and the objective; </w:t>
      </w:r>
      <w:r w:rsidR="001F2CD7" w:rsidRPr="001E7604">
        <w:rPr>
          <w:rFonts w:cs="Arial"/>
        </w:rPr>
        <w:t xml:space="preserve"> </w:t>
      </w:r>
    </w:p>
    <w:p w14:paraId="594098BA" w14:textId="77777777" w:rsidR="001F2CD7" w:rsidRPr="001E7604" w:rsidRDefault="00DC14F8" w:rsidP="001F2CD7">
      <w:pPr>
        <w:pStyle w:val="Paragraphedeliste"/>
        <w:numPr>
          <w:ilvl w:val="0"/>
          <w:numId w:val="39"/>
        </w:numPr>
        <w:spacing w:before="160" w:after="160"/>
        <w:jc w:val="both"/>
        <w:rPr>
          <w:rFonts w:cs="Arial"/>
        </w:rPr>
      </w:pPr>
      <w:r w:rsidRPr="001E7604">
        <w:rPr>
          <w:rFonts w:cs="Arial"/>
        </w:rPr>
        <w:t xml:space="preserve">The limit must minimally impair </w:t>
      </w:r>
      <w:r w:rsidR="00BC2939" w:rsidRPr="001E7604">
        <w:rPr>
          <w:rFonts w:cs="Arial"/>
        </w:rPr>
        <w:t>the right or freedom in question</w:t>
      </w:r>
      <w:r w:rsidRPr="001E7604">
        <w:rPr>
          <w:rFonts w:cs="Arial"/>
        </w:rPr>
        <w:t>;</w:t>
      </w:r>
    </w:p>
    <w:p w14:paraId="1E300A5D" w14:textId="77777777" w:rsidR="00DC14F8" w:rsidRPr="001E7604" w:rsidRDefault="00386260" w:rsidP="00DC14F8">
      <w:pPr>
        <w:pStyle w:val="Paragraphedeliste"/>
        <w:numPr>
          <w:ilvl w:val="0"/>
          <w:numId w:val="39"/>
        </w:numPr>
        <w:spacing w:before="160" w:after="160"/>
        <w:jc w:val="both"/>
        <w:rPr>
          <w:rFonts w:cs="Arial"/>
        </w:rPr>
      </w:pPr>
      <w:r>
        <w:rPr>
          <w:rFonts w:cs="Arial"/>
        </w:rPr>
        <w:t>T</w:t>
      </w:r>
      <w:r w:rsidR="00DC14F8" w:rsidRPr="001E7604">
        <w:rPr>
          <w:rFonts w:cs="Arial"/>
        </w:rPr>
        <w:t xml:space="preserve">here must be a </w:t>
      </w:r>
      <w:r w:rsidR="00BC2939" w:rsidRPr="001E7604">
        <w:rPr>
          <w:rFonts w:cs="Arial"/>
        </w:rPr>
        <w:t>proper balance between the effects of the limiting measures and the legislative objective</w:t>
      </w:r>
      <w:r w:rsidR="001F2CD7" w:rsidRPr="001E7604">
        <w:rPr>
          <w:rFonts w:cs="Arial"/>
        </w:rPr>
        <w:t>.</w:t>
      </w:r>
    </w:p>
    <w:p w14:paraId="340A4FC0" w14:textId="77777777" w:rsidR="00425109" w:rsidRPr="001E7604" w:rsidRDefault="001F2CD7" w:rsidP="00425109">
      <w:pPr>
        <w:pStyle w:val="Paragraphedeliste"/>
        <w:numPr>
          <w:ilvl w:val="0"/>
          <w:numId w:val="38"/>
        </w:numPr>
        <w:spacing w:before="160" w:after="160" w:line="360" w:lineRule="auto"/>
        <w:jc w:val="both"/>
        <w:rPr>
          <w:rFonts w:cs="Arial"/>
          <w:u w:val="single"/>
        </w:rPr>
      </w:pPr>
      <w:r w:rsidRPr="001E7604">
        <w:rPr>
          <w:rFonts w:cs="Arial"/>
          <w:u w:val="single"/>
        </w:rPr>
        <w:t xml:space="preserve">Rational </w:t>
      </w:r>
      <w:r w:rsidR="0089640D" w:rsidRPr="001E7604">
        <w:rPr>
          <w:rFonts w:cs="Arial"/>
          <w:u w:val="single"/>
        </w:rPr>
        <w:t>c</w:t>
      </w:r>
      <w:r w:rsidRPr="001E7604">
        <w:rPr>
          <w:rFonts w:cs="Arial"/>
          <w:u w:val="single"/>
        </w:rPr>
        <w:t xml:space="preserve">onnection </w:t>
      </w:r>
    </w:p>
    <w:p w14:paraId="0AA25AE9" w14:textId="77777777" w:rsidR="001F2CD7" w:rsidRPr="001E7604" w:rsidRDefault="00BD7498" w:rsidP="001F2CD7">
      <w:pPr>
        <w:pStyle w:val="Paragraphe"/>
        <w:spacing w:line="240" w:lineRule="auto"/>
        <w:rPr>
          <w:rFonts w:cs="Arial"/>
        </w:rPr>
      </w:pPr>
      <w:r w:rsidRPr="001E7604">
        <w:rPr>
          <w:rFonts w:cs="Arial"/>
        </w:rPr>
        <w:t xml:space="preserve">[83] </w:t>
      </w:r>
      <w:r w:rsidR="001F2CD7" w:rsidRPr="001E7604">
        <w:rPr>
          <w:rFonts w:cs="Arial"/>
        </w:rPr>
        <w:t xml:space="preserve">In assessing the proportionality of a law, a degree of deference is required; </w:t>
      </w:r>
      <w:r w:rsidR="00351076">
        <w:rPr>
          <w:rFonts w:cs="Arial"/>
        </w:rPr>
        <w:t>s.</w:t>
      </w:r>
      <w:r w:rsidR="001F2CD7" w:rsidRPr="001E7604">
        <w:rPr>
          <w:rFonts w:cs="Arial"/>
        </w:rPr>
        <w:t xml:space="preserve"> 1 requires </w:t>
      </w:r>
      <w:r w:rsidR="00B12EF2">
        <w:rPr>
          <w:rFonts w:cs="Arial"/>
        </w:rPr>
        <w:t xml:space="preserve">only </w:t>
      </w:r>
      <w:r w:rsidR="001F2CD7" w:rsidRPr="001E7604">
        <w:rPr>
          <w:rFonts w:cs="Arial"/>
        </w:rPr>
        <w:t>that the limits be “reasonable” (</w:t>
      </w:r>
      <w:r w:rsidR="001F2CD7" w:rsidRPr="001E7604">
        <w:rPr>
          <w:rFonts w:cs="Arial"/>
          <w:i/>
          <w:iCs/>
        </w:rPr>
        <w:t>K.R.J</w:t>
      </w:r>
      <w:r w:rsidR="001F2CD7" w:rsidRPr="001E7604">
        <w:rPr>
          <w:rFonts w:cs="Arial"/>
        </w:rPr>
        <w:t xml:space="preserve">. at para. 67). </w:t>
      </w:r>
    </w:p>
    <w:p w14:paraId="11864E2D" w14:textId="77777777" w:rsidR="001F2CD7" w:rsidRPr="001E7604" w:rsidRDefault="00BD7498" w:rsidP="001F2CD7">
      <w:pPr>
        <w:pStyle w:val="Paragraphe"/>
        <w:spacing w:line="240" w:lineRule="auto"/>
        <w:rPr>
          <w:rFonts w:cs="Arial"/>
        </w:rPr>
      </w:pPr>
      <w:r w:rsidRPr="001E7604">
        <w:rPr>
          <w:rFonts w:cs="Arial"/>
        </w:rPr>
        <w:t xml:space="preserve">[84] </w:t>
      </w:r>
      <w:r w:rsidR="001F2CD7" w:rsidRPr="001E7604">
        <w:rPr>
          <w:rFonts w:cs="Arial"/>
        </w:rPr>
        <w:t xml:space="preserve">At this first step of the proportionality inquiry, the government must demonstrate that the means used by the limiting law are rationally connected to the </w:t>
      </w:r>
      <w:r w:rsidRPr="001E7604">
        <w:rPr>
          <w:rFonts w:cs="Arial"/>
        </w:rPr>
        <w:t>objective of the law</w:t>
      </w:r>
      <w:r w:rsidR="003C2937" w:rsidRPr="001E7604">
        <w:rPr>
          <w:rFonts w:cs="Arial"/>
        </w:rPr>
        <w:t xml:space="preserve">. </w:t>
      </w:r>
      <w:r w:rsidR="001F2CD7" w:rsidRPr="001E7604">
        <w:rPr>
          <w:rFonts w:cs="Arial"/>
        </w:rPr>
        <w:t xml:space="preserve">To establish a rational connection, the government need only show that there is a causal connection between the infringement and the benefit sought on the basis of reason or </w:t>
      </w:r>
      <w:r w:rsidR="00880A78" w:rsidRPr="001E7604">
        <w:rPr>
          <w:rFonts w:cs="Arial"/>
        </w:rPr>
        <w:t>logic (</w:t>
      </w:r>
      <w:r w:rsidR="001F2CD7" w:rsidRPr="001E7604">
        <w:rPr>
          <w:rFonts w:cs="Arial"/>
          <w:i/>
          <w:iCs/>
        </w:rPr>
        <w:t>K.R.J</w:t>
      </w:r>
      <w:r w:rsidR="001F2CD7" w:rsidRPr="001E7604">
        <w:rPr>
          <w:rFonts w:cs="Arial"/>
        </w:rPr>
        <w:t xml:space="preserve">. at para. 68.) </w:t>
      </w:r>
    </w:p>
    <w:p w14:paraId="6871CA4B" w14:textId="77777777" w:rsidR="00516E96" w:rsidRPr="001E7604" w:rsidRDefault="00BD7498" w:rsidP="00880A78">
      <w:pPr>
        <w:pStyle w:val="Paragraphe"/>
        <w:spacing w:line="240" w:lineRule="auto"/>
        <w:rPr>
          <w:rFonts w:cs="Arial"/>
        </w:rPr>
      </w:pPr>
      <w:r w:rsidRPr="001E7604">
        <w:rPr>
          <w:rFonts w:cs="Arial"/>
        </w:rPr>
        <w:t xml:space="preserve">[85] </w:t>
      </w:r>
      <w:r w:rsidR="001F2CD7" w:rsidRPr="001E7604">
        <w:rPr>
          <w:rFonts w:cs="Arial"/>
        </w:rPr>
        <w:t xml:space="preserve">There is a rational connection between </w:t>
      </w:r>
      <w:r w:rsidR="00EE1838" w:rsidRPr="001E7604">
        <w:rPr>
          <w:rFonts w:cs="Arial"/>
        </w:rPr>
        <w:t xml:space="preserve">the </w:t>
      </w:r>
      <w:r w:rsidR="001F2CD7" w:rsidRPr="001E7604">
        <w:rPr>
          <w:rFonts w:cs="Arial"/>
        </w:rPr>
        <w:t xml:space="preserve">protection of </w:t>
      </w:r>
      <w:r w:rsidR="00BC2939" w:rsidRPr="001E7604">
        <w:rPr>
          <w:rFonts w:cs="Arial"/>
        </w:rPr>
        <w:t>society</w:t>
      </w:r>
      <w:r w:rsidR="001F2CD7" w:rsidRPr="001E7604">
        <w:rPr>
          <w:rFonts w:cs="Arial"/>
        </w:rPr>
        <w:t xml:space="preserve"> </w:t>
      </w:r>
      <w:r w:rsidR="00EE1838" w:rsidRPr="001E7604">
        <w:rPr>
          <w:rFonts w:cs="Arial"/>
        </w:rPr>
        <w:t xml:space="preserve">against the risks of sexual violence posed by </w:t>
      </w:r>
      <w:r w:rsidR="00386260">
        <w:rPr>
          <w:rFonts w:cs="Arial"/>
        </w:rPr>
        <w:t xml:space="preserve">an </w:t>
      </w:r>
      <w:r w:rsidR="00EE1838" w:rsidRPr="001E7604">
        <w:rPr>
          <w:rFonts w:cs="Arial"/>
        </w:rPr>
        <w:t>offender, whose offen</w:t>
      </w:r>
      <w:r w:rsidR="003C2937" w:rsidRPr="001E7604">
        <w:rPr>
          <w:rFonts w:cs="Arial"/>
        </w:rPr>
        <w:t>c</w:t>
      </w:r>
      <w:r w:rsidR="00EE1838" w:rsidRPr="001E7604">
        <w:rPr>
          <w:rFonts w:cs="Arial"/>
        </w:rPr>
        <w:t xml:space="preserve">es predate the entry into force of the </w:t>
      </w:r>
      <w:r w:rsidR="00EE1838" w:rsidRPr="001E7604">
        <w:rPr>
          <w:rFonts w:cs="Arial"/>
          <w:i/>
          <w:iCs/>
        </w:rPr>
        <w:t>Act</w:t>
      </w:r>
      <w:r w:rsidR="00EE1838" w:rsidRPr="001E7604">
        <w:rPr>
          <w:rFonts w:cs="Arial"/>
        </w:rPr>
        <w:t xml:space="preserve"> and </w:t>
      </w:r>
      <w:r w:rsidR="00DC14F8" w:rsidRPr="001E7604">
        <w:rPr>
          <w:rFonts w:cs="Arial"/>
        </w:rPr>
        <w:t xml:space="preserve">the 2011 </w:t>
      </w:r>
      <w:r w:rsidR="00EE1838" w:rsidRPr="001E7604">
        <w:rPr>
          <w:rFonts w:cs="Arial"/>
        </w:rPr>
        <w:t xml:space="preserve">amendments, and </w:t>
      </w:r>
      <w:r w:rsidR="00CC190E" w:rsidRPr="001E7604">
        <w:rPr>
          <w:rFonts w:cs="Arial"/>
        </w:rPr>
        <w:t xml:space="preserve">retrospectively giving sentencing judges the power </w:t>
      </w:r>
      <w:r w:rsidR="00EE1838" w:rsidRPr="001E7604">
        <w:rPr>
          <w:rFonts w:cs="Arial"/>
        </w:rPr>
        <w:t xml:space="preserve">to </w:t>
      </w:r>
      <w:r w:rsidR="00BC2939" w:rsidRPr="001E7604">
        <w:rPr>
          <w:rFonts w:cs="Arial"/>
        </w:rPr>
        <w:t>impose the</w:t>
      </w:r>
      <w:r w:rsidR="00EE1838" w:rsidRPr="001E7604">
        <w:rPr>
          <w:rFonts w:cs="Arial"/>
        </w:rPr>
        <w:t xml:space="preserve"> constraints of the </w:t>
      </w:r>
      <w:r w:rsidR="00EE1838" w:rsidRPr="001E7604">
        <w:rPr>
          <w:rFonts w:cs="Arial"/>
          <w:i/>
          <w:iCs/>
        </w:rPr>
        <w:t>Act</w:t>
      </w:r>
      <w:r w:rsidR="00BC2939" w:rsidRPr="001E7604">
        <w:rPr>
          <w:rFonts w:cs="Arial"/>
          <w:i/>
          <w:iCs/>
        </w:rPr>
        <w:t xml:space="preserve"> </w:t>
      </w:r>
      <w:r w:rsidR="00BC2939" w:rsidRPr="001E7604">
        <w:rPr>
          <w:rFonts w:cs="Arial"/>
        </w:rPr>
        <w:t>on</w:t>
      </w:r>
      <w:r w:rsidR="00BC2939" w:rsidRPr="001E7604">
        <w:rPr>
          <w:rFonts w:cs="Arial"/>
          <w:i/>
          <w:iCs/>
        </w:rPr>
        <w:t xml:space="preserve"> </w:t>
      </w:r>
      <w:r w:rsidR="00BC2939" w:rsidRPr="001E7604">
        <w:rPr>
          <w:rFonts w:cs="Arial"/>
        </w:rPr>
        <w:t>an</w:t>
      </w:r>
      <w:r w:rsidR="00EE1838" w:rsidRPr="001E7604">
        <w:rPr>
          <w:rFonts w:cs="Arial"/>
        </w:rPr>
        <w:t xml:space="preserve"> offender who presents a risk of </w:t>
      </w:r>
      <w:r w:rsidR="00BC2939" w:rsidRPr="001E7604">
        <w:rPr>
          <w:rFonts w:cs="Arial"/>
        </w:rPr>
        <w:t>reoffending</w:t>
      </w:r>
      <w:r w:rsidRPr="001E7604">
        <w:rPr>
          <w:rFonts w:cs="Arial"/>
        </w:rPr>
        <w:t xml:space="preserve"> (</w:t>
      </w:r>
      <w:r w:rsidRPr="001E7604">
        <w:rPr>
          <w:rFonts w:cs="Arial"/>
          <w:i/>
          <w:iCs/>
        </w:rPr>
        <w:t>K.R.J</w:t>
      </w:r>
      <w:r w:rsidRPr="001E7604">
        <w:rPr>
          <w:rFonts w:cs="Arial"/>
        </w:rPr>
        <w:t xml:space="preserve">. at para. </w:t>
      </w:r>
      <w:r w:rsidR="00880A78" w:rsidRPr="001E7604">
        <w:rPr>
          <w:rFonts w:cs="Arial"/>
        </w:rPr>
        <w:t>75).</w:t>
      </w:r>
      <w:r w:rsidR="00EE1838" w:rsidRPr="001E7604">
        <w:rPr>
          <w:rFonts w:cs="Arial"/>
        </w:rPr>
        <w:t xml:space="preserve"> </w:t>
      </w:r>
    </w:p>
    <w:p w14:paraId="706A970E" w14:textId="77777777" w:rsidR="00510531" w:rsidRPr="001E7604" w:rsidRDefault="00880A78" w:rsidP="00880A78">
      <w:pPr>
        <w:pStyle w:val="Paragraphe"/>
        <w:spacing w:line="240" w:lineRule="auto"/>
        <w:rPr>
          <w:rFonts w:cs="Arial"/>
        </w:rPr>
      </w:pPr>
      <w:r w:rsidRPr="001E7604">
        <w:rPr>
          <w:rFonts w:cs="Arial"/>
        </w:rPr>
        <w:t xml:space="preserve">[86] </w:t>
      </w:r>
      <w:r w:rsidR="00510531" w:rsidRPr="001E7604">
        <w:rPr>
          <w:rFonts w:cs="Arial"/>
        </w:rPr>
        <w:t xml:space="preserve">In addition, </w:t>
      </w:r>
      <w:r w:rsidR="00510531" w:rsidRPr="001E7604">
        <w:rPr>
          <w:rFonts w:cs="Arial"/>
          <w:i/>
          <w:iCs/>
        </w:rPr>
        <w:t>Fr</w:t>
      </w:r>
      <w:r w:rsidR="00E5187F">
        <w:rPr>
          <w:rFonts w:cs="Arial"/>
          <w:i/>
          <w:iCs/>
        </w:rPr>
        <w:t>i</w:t>
      </w:r>
      <w:r w:rsidR="00510531" w:rsidRPr="001E7604">
        <w:rPr>
          <w:rFonts w:cs="Arial"/>
          <w:i/>
          <w:iCs/>
        </w:rPr>
        <w:t>esen</w:t>
      </w:r>
      <w:r w:rsidR="000408C3" w:rsidRPr="001E7604">
        <w:rPr>
          <w:rFonts w:cs="Arial"/>
        </w:rPr>
        <w:t xml:space="preserve">, </w:t>
      </w:r>
      <w:r w:rsidR="00E62F2C" w:rsidRPr="001E7604">
        <w:rPr>
          <w:rFonts w:cs="Arial"/>
        </w:rPr>
        <w:t xml:space="preserve">a leading case </w:t>
      </w:r>
      <w:r w:rsidR="00510531" w:rsidRPr="001E7604">
        <w:rPr>
          <w:rFonts w:cs="Arial"/>
        </w:rPr>
        <w:t>rendered in 2020,</w:t>
      </w:r>
      <w:r w:rsidR="00E62F2C" w:rsidRPr="001E7604">
        <w:rPr>
          <w:rFonts w:cs="Arial"/>
        </w:rPr>
        <w:t xml:space="preserve"> </w:t>
      </w:r>
      <w:r w:rsidR="00510531" w:rsidRPr="001E7604">
        <w:rPr>
          <w:rFonts w:cs="Arial"/>
        </w:rPr>
        <w:t xml:space="preserve">is convincing </w:t>
      </w:r>
      <w:r w:rsidRPr="001E7604">
        <w:rPr>
          <w:rFonts w:cs="Arial"/>
        </w:rPr>
        <w:t>on the need</w:t>
      </w:r>
      <w:r w:rsidR="00E62F2C" w:rsidRPr="001E7604">
        <w:rPr>
          <w:rFonts w:cs="Arial"/>
        </w:rPr>
        <w:t xml:space="preserve"> </w:t>
      </w:r>
      <w:r w:rsidR="00083940" w:rsidRPr="001E7604">
        <w:rPr>
          <w:rFonts w:cs="Arial"/>
        </w:rPr>
        <w:t xml:space="preserve">to </w:t>
      </w:r>
      <w:r w:rsidR="00E62F2C" w:rsidRPr="001E7604">
        <w:rPr>
          <w:rFonts w:cs="Arial"/>
        </w:rPr>
        <w:t xml:space="preserve">provide </w:t>
      </w:r>
      <w:r w:rsidR="00510531" w:rsidRPr="001E7604">
        <w:rPr>
          <w:rFonts w:cs="Arial"/>
        </w:rPr>
        <w:t xml:space="preserve">law enforcement with all reasonable means available to protect society against </w:t>
      </w:r>
      <w:r w:rsidR="00510531" w:rsidRPr="001E7604">
        <w:rPr>
          <w:rFonts w:cs="Arial"/>
        </w:rPr>
        <w:lastRenderedPageBreak/>
        <w:t xml:space="preserve">sexual violence, which is often difficult to detect and investigate and which </w:t>
      </w:r>
      <w:r w:rsidR="00470C64">
        <w:rPr>
          <w:rFonts w:cs="Arial"/>
        </w:rPr>
        <w:t>causes</w:t>
      </w:r>
      <w:r w:rsidR="00470C64" w:rsidRPr="001E7604">
        <w:rPr>
          <w:rFonts w:cs="Arial"/>
        </w:rPr>
        <w:t xml:space="preserve"> </w:t>
      </w:r>
      <w:r w:rsidR="00510531" w:rsidRPr="001E7604">
        <w:rPr>
          <w:rFonts w:cs="Arial"/>
        </w:rPr>
        <w:t xml:space="preserve">immense harm </w:t>
      </w:r>
      <w:r w:rsidR="00470C64">
        <w:rPr>
          <w:rFonts w:cs="Arial"/>
        </w:rPr>
        <w:t xml:space="preserve">to </w:t>
      </w:r>
      <w:r w:rsidR="00510531" w:rsidRPr="001E7604">
        <w:rPr>
          <w:rFonts w:cs="Arial"/>
        </w:rPr>
        <w:t>victims</w:t>
      </w:r>
      <w:r w:rsidR="00386260">
        <w:rPr>
          <w:rFonts w:cs="Arial"/>
        </w:rPr>
        <w:t>.</w:t>
      </w:r>
    </w:p>
    <w:p w14:paraId="4431DEEF" w14:textId="77777777" w:rsidR="00425109" w:rsidRPr="001E7604" w:rsidRDefault="00510531" w:rsidP="00425109">
      <w:pPr>
        <w:pStyle w:val="Paragraphedeliste"/>
        <w:numPr>
          <w:ilvl w:val="0"/>
          <w:numId w:val="38"/>
        </w:numPr>
        <w:spacing w:before="160" w:after="160" w:line="360" w:lineRule="auto"/>
        <w:jc w:val="both"/>
        <w:rPr>
          <w:rFonts w:cs="Arial"/>
          <w:u w:val="single"/>
        </w:rPr>
      </w:pPr>
      <w:r w:rsidRPr="001E7604">
        <w:rPr>
          <w:rFonts w:cs="Arial"/>
          <w:u w:val="single"/>
        </w:rPr>
        <w:t xml:space="preserve">Minimal </w:t>
      </w:r>
      <w:r w:rsidR="0089640D" w:rsidRPr="001E7604">
        <w:rPr>
          <w:rFonts w:cs="Arial"/>
          <w:u w:val="single"/>
        </w:rPr>
        <w:t>i</w:t>
      </w:r>
      <w:r w:rsidRPr="001E7604">
        <w:rPr>
          <w:rFonts w:cs="Arial"/>
          <w:u w:val="single"/>
        </w:rPr>
        <w:t>mpairment</w:t>
      </w:r>
    </w:p>
    <w:p w14:paraId="48425190" w14:textId="77777777" w:rsidR="00CC190E" w:rsidRPr="001E7604" w:rsidRDefault="00557170" w:rsidP="00510531">
      <w:pPr>
        <w:pStyle w:val="Paragraphe"/>
        <w:spacing w:line="240" w:lineRule="auto"/>
        <w:rPr>
          <w:rFonts w:cs="Arial"/>
        </w:rPr>
      </w:pPr>
      <w:r w:rsidRPr="001E7604">
        <w:rPr>
          <w:rFonts w:cs="Arial"/>
        </w:rPr>
        <w:t xml:space="preserve">[87] </w:t>
      </w:r>
      <w:r w:rsidR="00510531" w:rsidRPr="001E7604">
        <w:rPr>
          <w:rFonts w:cs="Arial"/>
        </w:rPr>
        <w:t xml:space="preserve">The question at this second stage is whether </w:t>
      </w:r>
      <w:r w:rsidR="00E62F2C" w:rsidRPr="001E7604">
        <w:rPr>
          <w:rFonts w:cs="Arial"/>
        </w:rPr>
        <w:t>the</w:t>
      </w:r>
      <w:r w:rsidR="00510531" w:rsidRPr="001E7604">
        <w:rPr>
          <w:rFonts w:cs="Arial"/>
        </w:rPr>
        <w:t xml:space="preserve"> </w:t>
      </w:r>
      <w:r w:rsidR="00E62F2C" w:rsidRPr="001E7604">
        <w:rPr>
          <w:rFonts w:cs="Arial"/>
        </w:rPr>
        <w:t>mandatory order</w:t>
      </w:r>
      <w:r w:rsidR="00510531" w:rsidRPr="001E7604">
        <w:rPr>
          <w:rFonts w:cs="Arial"/>
        </w:rPr>
        <w:t xml:space="preserve"> </w:t>
      </w:r>
      <w:r w:rsidR="00E62F2C" w:rsidRPr="001E7604">
        <w:rPr>
          <w:rFonts w:cs="Arial"/>
        </w:rPr>
        <w:t xml:space="preserve">under </w:t>
      </w:r>
      <w:r w:rsidR="00510531" w:rsidRPr="001E7604">
        <w:rPr>
          <w:rFonts w:cs="Arial"/>
        </w:rPr>
        <w:t>s.</w:t>
      </w:r>
      <w:r w:rsidR="00083363">
        <w:rPr>
          <w:rFonts w:cs="Arial"/>
        </w:rPr>
        <w:t> </w:t>
      </w:r>
      <w:r w:rsidR="00510531" w:rsidRPr="001E7604">
        <w:rPr>
          <w:rFonts w:cs="Arial"/>
        </w:rPr>
        <w:t xml:space="preserve">490.012(1) </w:t>
      </w:r>
      <w:r w:rsidR="00E62F2C" w:rsidRPr="001E7604">
        <w:rPr>
          <w:rFonts w:cs="Arial"/>
        </w:rPr>
        <w:t xml:space="preserve">to subject the petitioner to the </w:t>
      </w:r>
      <w:r w:rsidR="00E62F2C" w:rsidRPr="001E7604">
        <w:rPr>
          <w:rFonts w:cs="Arial"/>
          <w:i/>
          <w:iCs/>
        </w:rPr>
        <w:t>Act</w:t>
      </w:r>
      <w:r w:rsidR="00E62F2C" w:rsidRPr="001E7604">
        <w:rPr>
          <w:rFonts w:cs="Arial"/>
        </w:rPr>
        <w:t xml:space="preserve"> for </w:t>
      </w:r>
      <w:r w:rsidR="003C2937" w:rsidRPr="001E7604">
        <w:rPr>
          <w:rFonts w:cs="Arial"/>
        </w:rPr>
        <w:t xml:space="preserve">his </w:t>
      </w:r>
      <w:r w:rsidR="00E62F2C" w:rsidRPr="001E7604">
        <w:rPr>
          <w:rFonts w:cs="Arial"/>
        </w:rPr>
        <w:t>life</w:t>
      </w:r>
      <w:r w:rsidR="003C2937" w:rsidRPr="001E7604">
        <w:rPr>
          <w:rFonts w:cs="Arial"/>
        </w:rPr>
        <w:t>time</w:t>
      </w:r>
      <w:r w:rsidR="00E62F2C" w:rsidRPr="001E7604">
        <w:rPr>
          <w:rFonts w:cs="Arial"/>
        </w:rPr>
        <w:t xml:space="preserve"> i</w:t>
      </w:r>
      <w:r w:rsidR="00510531" w:rsidRPr="001E7604">
        <w:rPr>
          <w:rFonts w:cs="Arial"/>
        </w:rPr>
        <w:t>s minimally impairing to the constitutional right</w:t>
      </w:r>
      <w:r w:rsidR="00CC190E" w:rsidRPr="001E7604">
        <w:rPr>
          <w:rFonts w:cs="Arial"/>
        </w:rPr>
        <w:t>; that is,</w:t>
      </w:r>
      <w:r w:rsidR="00510531" w:rsidRPr="001E7604">
        <w:rPr>
          <w:rFonts w:cs="Arial"/>
        </w:rPr>
        <w:t xml:space="preserve"> is the limit reasonably tailored to the objective</w:t>
      </w:r>
      <w:r w:rsidR="003C2937" w:rsidRPr="001E7604">
        <w:rPr>
          <w:rFonts w:cs="Arial"/>
        </w:rPr>
        <w:t xml:space="preserve">? </w:t>
      </w:r>
      <w:r w:rsidR="00510531" w:rsidRPr="001E7604">
        <w:rPr>
          <w:rFonts w:cs="Arial"/>
        </w:rPr>
        <w:t>If there are alternative, less harmful means of achieving the objective in a real and substantial manner</w:t>
      </w:r>
      <w:r w:rsidR="00F873E4" w:rsidRPr="001E7604">
        <w:rPr>
          <w:rFonts w:cs="Arial"/>
        </w:rPr>
        <w:t xml:space="preserve">, the law </w:t>
      </w:r>
      <w:r w:rsidRPr="001E7604">
        <w:rPr>
          <w:rFonts w:cs="Arial"/>
        </w:rPr>
        <w:t>does not meet</w:t>
      </w:r>
      <w:r w:rsidR="00510531" w:rsidRPr="001E7604">
        <w:rPr>
          <w:rFonts w:cs="Arial"/>
        </w:rPr>
        <w:t xml:space="preserve"> the minimal impairment test (</w:t>
      </w:r>
      <w:r w:rsidR="00F873E4" w:rsidRPr="001E7604">
        <w:rPr>
          <w:rFonts w:cs="Arial"/>
          <w:i/>
          <w:iCs/>
        </w:rPr>
        <w:t>K.R.J.</w:t>
      </w:r>
      <w:r w:rsidR="00F873E4" w:rsidRPr="001E7604">
        <w:rPr>
          <w:rFonts w:cs="Arial"/>
        </w:rPr>
        <w:t xml:space="preserve"> </w:t>
      </w:r>
      <w:r w:rsidR="00510531" w:rsidRPr="001E7604">
        <w:rPr>
          <w:rFonts w:cs="Arial"/>
        </w:rPr>
        <w:t xml:space="preserve">at para. </w:t>
      </w:r>
      <w:r w:rsidRPr="001E7604">
        <w:rPr>
          <w:rFonts w:cs="Arial"/>
        </w:rPr>
        <w:t>70</w:t>
      </w:r>
      <w:r w:rsidR="00510531" w:rsidRPr="001E7604">
        <w:rPr>
          <w:rFonts w:cs="Arial"/>
        </w:rPr>
        <w:t>).</w:t>
      </w:r>
    </w:p>
    <w:p w14:paraId="333FD9E1" w14:textId="77777777" w:rsidR="00557170" w:rsidRPr="001E7604" w:rsidRDefault="00557170" w:rsidP="00F873E4">
      <w:pPr>
        <w:pStyle w:val="Paragraphe"/>
        <w:spacing w:line="240" w:lineRule="auto"/>
        <w:rPr>
          <w:rFonts w:cs="Arial"/>
        </w:rPr>
      </w:pPr>
      <w:r w:rsidRPr="001E7604">
        <w:rPr>
          <w:rFonts w:cs="Arial"/>
        </w:rPr>
        <w:t xml:space="preserve">[88] </w:t>
      </w:r>
      <w:r w:rsidR="00F873E4" w:rsidRPr="001E7604">
        <w:rPr>
          <w:rFonts w:cs="Arial"/>
        </w:rPr>
        <w:t xml:space="preserve">First, as regards this question, </w:t>
      </w:r>
      <w:r w:rsidR="00BA7436" w:rsidRPr="001E7604">
        <w:rPr>
          <w:rFonts w:cs="Arial"/>
        </w:rPr>
        <w:t xml:space="preserve">the strict </w:t>
      </w:r>
      <w:r w:rsidR="00386260">
        <w:rPr>
          <w:rFonts w:cs="Arial"/>
        </w:rPr>
        <w:t xml:space="preserve">rules governing </w:t>
      </w:r>
      <w:r w:rsidR="00D666AB">
        <w:rPr>
          <w:rFonts w:cs="Arial"/>
        </w:rPr>
        <w:t xml:space="preserve">confidentiality for the </w:t>
      </w:r>
      <w:r w:rsidR="00D666AB" w:rsidRPr="001E7604">
        <w:rPr>
          <w:rFonts w:cs="Arial"/>
        </w:rPr>
        <w:t>management</w:t>
      </w:r>
      <w:r w:rsidR="00BA7436" w:rsidRPr="001E7604">
        <w:rPr>
          <w:rFonts w:cs="Arial"/>
        </w:rPr>
        <w:t xml:space="preserve"> and use of the information have</w:t>
      </w:r>
      <w:r w:rsidR="00F873E4" w:rsidRPr="001E7604">
        <w:rPr>
          <w:rFonts w:cs="Arial"/>
        </w:rPr>
        <w:t xml:space="preserve"> little impact, as explained </w:t>
      </w:r>
      <w:r w:rsidRPr="001E7604">
        <w:rPr>
          <w:rFonts w:cs="Arial"/>
        </w:rPr>
        <w:t>above</w:t>
      </w:r>
      <w:r w:rsidR="00CD75C1" w:rsidRPr="001E7604">
        <w:rPr>
          <w:rFonts w:cs="Arial"/>
        </w:rPr>
        <w:t xml:space="preserve">. </w:t>
      </w:r>
    </w:p>
    <w:p w14:paraId="33965B0A" w14:textId="77777777" w:rsidR="00F873E4" w:rsidRPr="001E7604" w:rsidRDefault="00D92784" w:rsidP="00F873E4">
      <w:pPr>
        <w:pStyle w:val="Paragraphe"/>
        <w:spacing w:line="240" w:lineRule="auto"/>
        <w:rPr>
          <w:rFonts w:cs="Arial"/>
        </w:rPr>
      </w:pPr>
      <w:r w:rsidRPr="001E7604">
        <w:rPr>
          <w:rFonts w:cs="Arial"/>
        </w:rPr>
        <w:t xml:space="preserve">[89] </w:t>
      </w:r>
      <w:r w:rsidR="00F873E4" w:rsidRPr="001E7604">
        <w:rPr>
          <w:rFonts w:cs="Arial"/>
        </w:rPr>
        <w:t xml:space="preserve">The mandatory order under s. 490.012(1) for all sex offenders completely ignores </w:t>
      </w:r>
      <w:r w:rsidRPr="001E7604">
        <w:rPr>
          <w:rFonts w:cs="Arial"/>
        </w:rPr>
        <w:t xml:space="preserve">the </w:t>
      </w:r>
      <w:r w:rsidR="000F048C" w:rsidRPr="001E7604">
        <w:rPr>
          <w:rFonts w:cs="Arial"/>
        </w:rPr>
        <w:t xml:space="preserve">sentencing principles </w:t>
      </w:r>
      <w:r w:rsidR="00BA7436" w:rsidRPr="001E7604">
        <w:rPr>
          <w:rFonts w:cs="Arial"/>
        </w:rPr>
        <w:t>outlined</w:t>
      </w:r>
      <w:r w:rsidR="000F048C" w:rsidRPr="001E7604">
        <w:rPr>
          <w:rFonts w:cs="Arial"/>
        </w:rPr>
        <w:t xml:space="preserve"> </w:t>
      </w:r>
      <w:r w:rsidR="0038297F">
        <w:rPr>
          <w:rFonts w:cs="Arial"/>
        </w:rPr>
        <w:t>in</w:t>
      </w:r>
      <w:r w:rsidR="000F048C" w:rsidRPr="001E7604">
        <w:rPr>
          <w:rFonts w:cs="Arial"/>
        </w:rPr>
        <w:t xml:space="preserve"> </w:t>
      </w:r>
      <w:r w:rsidR="00351076">
        <w:rPr>
          <w:rFonts w:cs="Arial"/>
        </w:rPr>
        <w:t>ss.</w:t>
      </w:r>
      <w:r w:rsidR="00351076" w:rsidRPr="001E7604">
        <w:rPr>
          <w:rFonts w:cs="Arial"/>
        </w:rPr>
        <w:t xml:space="preserve"> </w:t>
      </w:r>
      <w:r w:rsidR="000F048C" w:rsidRPr="001E7604">
        <w:rPr>
          <w:rFonts w:cs="Arial"/>
        </w:rPr>
        <w:t xml:space="preserve">718.01 to 718.2 of the </w:t>
      </w:r>
      <w:r w:rsidR="000F048C" w:rsidRPr="001E7604">
        <w:rPr>
          <w:rFonts w:cs="Arial"/>
          <w:i/>
          <w:iCs/>
        </w:rPr>
        <w:t>Code</w:t>
      </w:r>
      <w:r w:rsidR="000F048C" w:rsidRPr="001E7604">
        <w:rPr>
          <w:rFonts w:cs="Arial"/>
        </w:rPr>
        <w:t xml:space="preserve"> and </w:t>
      </w:r>
      <w:r w:rsidR="003C2937" w:rsidRPr="001E7604">
        <w:rPr>
          <w:rFonts w:cs="Arial"/>
        </w:rPr>
        <w:t xml:space="preserve">drawn </w:t>
      </w:r>
      <w:r w:rsidRPr="001E7604">
        <w:rPr>
          <w:rFonts w:cs="Arial"/>
        </w:rPr>
        <w:t>from th</w:t>
      </w:r>
      <w:r w:rsidR="000F048C" w:rsidRPr="001E7604">
        <w:rPr>
          <w:rFonts w:cs="Arial"/>
        </w:rPr>
        <w:t xml:space="preserve">e case law, </w:t>
      </w:r>
      <w:r w:rsidRPr="001E7604">
        <w:rPr>
          <w:rFonts w:cs="Arial"/>
        </w:rPr>
        <w:t>in particular</w:t>
      </w:r>
      <w:r w:rsidR="000F048C" w:rsidRPr="001E7604">
        <w:rPr>
          <w:rFonts w:cs="Arial"/>
        </w:rPr>
        <w:t xml:space="preserve"> the principle of proportionality and the cardinal rule</w:t>
      </w:r>
      <w:r w:rsidRPr="001E7604">
        <w:rPr>
          <w:rFonts w:cs="Arial"/>
        </w:rPr>
        <w:t xml:space="preserve"> of sentence individualization</w:t>
      </w:r>
      <w:r w:rsidR="00CD75C1" w:rsidRPr="001E7604">
        <w:rPr>
          <w:rFonts w:cs="Arial"/>
        </w:rPr>
        <w:t xml:space="preserve">. </w:t>
      </w:r>
    </w:p>
    <w:p w14:paraId="2A2F615B" w14:textId="77777777" w:rsidR="000F048C" w:rsidRPr="001E7604" w:rsidRDefault="00D92784" w:rsidP="000F048C">
      <w:pPr>
        <w:pStyle w:val="Paragraphe"/>
        <w:spacing w:line="240" w:lineRule="auto"/>
        <w:rPr>
          <w:rFonts w:cs="Arial"/>
        </w:rPr>
      </w:pPr>
      <w:r w:rsidRPr="001E7604">
        <w:rPr>
          <w:rFonts w:cs="Arial"/>
        </w:rPr>
        <w:t xml:space="preserve">[90] </w:t>
      </w:r>
      <w:r w:rsidR="003C2937" w:rsidRPr="001E7604">
        <w:rPr>
          <w:rFonts w:cs="Arial"/>
        </w:rPr>
        <w:t>The provision is drafted to apply i</w:t>
      </w:r>
      <w:r w:rsidR="000F048C" w:rsidRPr="001E7604">
        <w:rPr>
          <w:rFonts w:cs="Arial"/>
        </w:rPr>
        <w:t xml:space="preserve">ndiscriminately to all sex offenders, subject to certain differences in duration, regardless of the circumstances </w:t>
      </w:r>
      <w:r w:rsidR="00BE18A9" w:rsidRPr="001E7604">
        <w:rPr>
          <w:rFonts w:cs="Arial"/>
        </w:rPr>
        <w:t>of</w:t>
      </w:r>
      <w:r w:rsidR="000F048C" w:rsidRPr="001E7604">
        <w:rPr>
          <w:rFonts w:cs="Arial"/>
        </w:rPr>
        <w:t xml:space="preserve"> the offence, the individualized assessment of the risk of recidivism</w:t>
      </w:r>
      <w:r w:rsidR="00352C86">
        <w:rPr>
          <w:rFonts w:cs="Arial"/>
        </w:rPr>
        <w:t>,</w:t>
      </w:r>
      <w:r w:rsidR="000F048C" w:rsidRPr="001E7604">
        <w:rPr>
          <w:rFonts w:cs="Arial"/>
        </w:rPr>
        <w:t xml:space="preserve"> and the personal circumstances of the offender.</w:t>
      </w:r>
    </w:p>
    <w:p w14:paraId="76B6A7E9" w14:textId="77777777" w:rsidR="003321D9" w:rsidRPr="001E7604" w:rsidRDefault="00BA7436" w:rsidP="000F048C">
      <w:pPr>
        <w:pStyle w:val="Paragraphe"/>
        <w:spacing w:line="240" w:lineRule="auto"/>
        <w:rPr>
          <w:rFonts w:cs="Arial"/>
        </w:rPr>
      </w:pPr>
      <w:r w:rsidRPr="001E7604">
        <w:rPr>
          <w:rFonts w:cs="Arial"/>
        </w:rPr>
        <w:t>[91]</w:t>
      </w:r>
      <w:r w:rsidRPr="001E7604">
        <w:rPr>
          <w:rFonts w:cs="Arial"/>
        </w:rPr>
        <w:tab/>
      </w:r>
      <w:r w:rsidR="000F048C" w:rsidRPr="001E7604">
        <w:rPr>
          <w:rFonts w:cs="Arial"/>
        </w:rPr>
        <w:t xml:space="preserve">Thus, it fails the test </w:t>
      </w:r>
      <w:r w:rsidR="00352C86">
        <w:rPr>
          <w:rFonts w:cs="Arial"/>
        </w:rPr>
        <w:t>whereby</w:t>
      </w:r>
      <w:r w:rsidR="00352C86" w:rsidRPr="001E7604">
        <w:rPr>
          <w:rFonts w:cs="Arial"/>
        </w:rPr>
        <w:t xml:space="preserve"> </w:t>
      </w:r>
      <w:r w:rsidR="000F048C" w:rsidRPr="001E7604">
        <w:rPr>
          <w:rFonts w:cs="Arial"/>
        </w:rPr>
        <w:t>a measure must</w:t>
      </w:r>
      <w:r w:rsidR="003321D9" w:rsidRPr="001E7604">
        <w:rPr>
          <w:rFonts w:cs="Arial"/>
        </w:rPr>
        <w:t xml:space="preserve"> be carefully designed to impair a </w:t>
      </w:r>
      <w:r w:rsidR="000F048C" w:rsidRPr="001E7604">
        <w:rPr>
          <w:rFonts w:cs="Arial"/>
          <w:i/>
          <w:iCs/>
        </w:rPr>
        <w:t>Charter</w:t>
      </w:r>
      <w:r w:rsidR="000F048C" w:rsidRPr="001E7604">
        <w:rPr>
          <w:rFonts w:cs="Arial"/>
        </w:rPr>
        <w:t>-protected</w:t>
      </w:r>
      <w:r w:rsidR="003C2937" w:rsidRPr="001E7604">
        <w:rPr>
          <w:rFonts w:cs="Arial"/>
        </w:rPr>
        <w:t xml:space="preserve"> right</w:t>
      </w:r>
      <w:r w:rsidR="003321D9" w:rsidRPr="001E7604">
        <w:rPr>
          <w:rFonts w:cs="Arial"/>
        </w:rPr>
        <w:t xml:space="preserve"> </w:t>
      </w:r>
      <w:r w:rsidR="003321D9" w:rsidRPr="001E7604">
        <w:rPr>
          <w:color w:val="000000"/>
          <w:kern w:val="0"/>
        </w:rPr>
        <w:t xml:space="preserve">as little as reasonably possible. </w:t>
      </w:r>
    </w:p>
    <w:p w14:paraId="58549D43" w14:textId="77777777" w:rsidR="000F048C" w:rsidRPr="001E7604" w:rsidRDefault="00BA7436" w:rsidP="000F048C">
      <w:pPr>
        <w:pStyle w:val="Paragraphe"/>
        <w:spacing w:line="240" w:lineRule="auto"/>
        <w:rPr>
          <w:rFonts w:cs="Arial"/>
        </w:rPr>
      </w:pPr>
      <w:r w:rsidRPr="001E7604">
        <w:rPr>
          <w:rFonts w:cs="Arial"/>
        </w:rPr>
        <w:t>[92]</w:t>
      </w:r>
      <w:r w:rsidRPr="001E7604">
        <w:rPr>
          <w:rFonts w:cs="Arial"/>
        </w:rPr>
        <w:tab/>
      </w:r>
      <w:r w:rsidR="000F048C" w:rsidRPr="001E7604">
        <w:rPr>
          <w:rFonts w:cs="Arial"/>
        </w:rPr>
        <w:t xml:space="preserve">The same reasoning holds true for s. 490.013(2.1). </w:t>
      </w:r>
    </w:p>
    <w:p w14:paraId="41220ADA" w14:textId="77777777" w:rsidR="000F048C" w:rsidRDefault="00BA7436" w:rsidP="000F048C">
      <w:pPr>
        <w:pStyle w:val="Paragraphe"/>
        <w:spacing w:line="240" w:lineRule="auto"/>
        <w:rPr>
          <w:rFonts w:cs="Arial"/>
        </w:rPr>
      </w:pPr>
      <w:r w:rsidRPr="001E7604">
        <w:rPr>
          <w:rFonts w:cs="Arial"/>
        </w:rPr>
        <w:t>[93]</w:t>
      </w:r>
      <w:r w:rsidRPr="001E7604">
        <w:rPr>
          <w:rFonts w:cs="Arial"/>
        </w:rPr>
        <w:tab/>
      </w:r>
      <w:r w:rsidR="000F048C" w:rsidRPr="001E7604">
        <w:rPr>
          <w:rFonts w:cs="Arial"/>
        </w:rPr>
        <w:t xml:space="preserve">In </w:t>
      </w:r>
      <w:r w:rsidR="000F048C" w:rsidRPr="001E7604">
        <w:rPr>
          <w:rFonts w:cs="Arial"/>
          <w:i/>
          <w:iCs/>
        </w:rPr>
        <w:t>K.R.J</w:t>
      </w:r>
      <w:r w:rsidR="000F048C" w:rsidRPr="001E7604">
        <w:rPr>
          <w:rFonts w:cs="Arial"/>
        </w:rPr>
        <w:t xml:space="preserve">, at paragraphs 70 to 76, Karakatsanis </w:t>
      </w:r>
      <w:r w:rsidR="00352C86">
        <w:rPr>
          <w:rFonts w:cs="Arial"/>
        </w:rPr>
        <w:t xml:space="preserve">J. </w:t>
      </w:r>
      <w:r w:rsidR="000F048C" w:rsidRPr="001E7604">
        <w:rPr>
          <w:rFonts w:cs="Arial"/>
        </w:rPr>
        <w:t>conclude</w:t>
      </w:r>
      <w:r w:rsidR="00D666AB">
        <w:rPr>
          <w:rFonts w:cs="Arial"/>
        </w:rPr>
        <w:t>d</w:t>
      </w:r>
      <w:r w:rsidR="000F048C" w:rsidRPr="001E7604">
        <w:rPr>
          <w:rFonts w:cs="Arial"/>
        </w:rPr>
        <w:t xml:space="preserve"> that the minimal impairment test </w:t>
      </w:r>
      <w:r w:rsidR="00D666AB">
        <w:rPr>
          <w:rFonts w:cs="Arial"/>
        </w:rPr>
        <w:t>was</w:t>
      </w:r>
      <w:r w:rsidR="000F048C" w:rsidRPr="001E7604">
        <w:rPr>
          <w:rFonts w:cs="Arial"/>
        </w:rPr>
        <w:t xml:space="preserve"> met as regards the retrospective application of </w:t>
      </w:r>
      <w:r w:rsidR="00351076">
        <w:rPr>
          <w:rFonts w:cs="Arial"/>
        </w:rPr>
        <w:t>ss.</w:t>
      </w:r>
      <w:r w:rsidR="00352C86">
        <w:rPr>
          <w:rFonts w:cs="Arial"/>
        </w:rPr>
        <w:t> </w:t>
      </w:r>
      <w:r w:rsidR="000F048C" w:rsidRPr="001E7604">
        <w:rPr>
          <w:rFonts w:cs="Arial"/>
        </w:rPr>
        <w:t xml:space="preserve">161(c) and (d), the provisions at issue, because </w:t>
      </w:r>
      <w:r w:rsidR="00351076">
        <w:rPr>
          <w:rFonts w:cs="Arial"/>
        </w:rPr>
        <w:t>s.</w:t>
      </w:r>
      <w:r w:rsidR="000F048C" w:rsidRPr="001E7604">
        <w:rPr>
          <w:rFonts w:cs="Arial"/>
        </w:rPr>
        <w:t xml:space="preserve"> 161 confers on the </w:t>
      </w:r>
      <w:r w:rsidR="00352C86">
        <w:rPr>
          <w:rFonts w:cs="Arial"/>
        </w:rPr>
        <w:t>c</w:t>
      </w:r>
      <w:r w:rsidR="000F048C" w:rsidRPr="001E7604">
        <w:rPr>
          <w:rFonts w:cs="Arial"/>
        </w:rPr>
        <w:t xml:space="preserve">ourt a highly discretionary power to </w:t>
      </w:r>
      <w:r w:rsidR="003321D9" w:rsidRPr="001E7604">
        <w:rPr>
          <w:rFonts w:cs="Arial"/>
        </w:rPr>
        <w:t>impose</w:t>
      </w:r>
      <w:r w:rsidR="000F048C" w:rsidRPr="001E7604">
        <w:rPr>
          <w:rFonts w:cs="Arial"/>
        </w:rPr>
        <w:t xml:space="preserve"> prohibitions only when a judge is satisfied that the specific offender poses a continued risk to children upon his release and that the </w:t>
      </w:r>
      <w:r w:rsidR="00D666AB">
        <w:rPr>
          <w:rFonts w:cs="Arial"/>
        </w:rPr>
        <w:t xml:space="preserve">order can be </w:t>
      </w:r>
      <w:r w:rsidR="00C613A8">
        <w:rPr>
          <w:rFonts w:cs="Arial"/>
        </w:rPr>
        <w:t>adapted</w:t>
      </w:r>
      <w:r w:rsidR="00D666AB">
        <w:rPr>
          <w:rFonts w:cs="Arial"/>
        </w:rPr>
        <w:t xml:space="preserve">, namely to limit its </w:t>
      </w:r>
      <w:r w:rsidR="00C613A8">
        <w:rPr>
          <w:rFonts w:cs="Arial"/>
        </w:rPr>
        <w:t>duration</w:t>
      </w:r>
      <w:r w:rsidR="00D666AB">
        <w:rPr>
          <w:rFonts w:cs="Arial"/>
        </w:rPr>
        <w:t xml:space="preserve"> to correspond to an offender’s circumstances.  </w:t>
      </w:r>
      <w:r w:rsidR="003321D9" w:rsidRPr="001E7604">
        <w:rPr>
          <w:rFonts w:cs="Arial"/>
        </w:rPr>
        <w:t xml:space="preserve">As noted </w:t>
      </w:r>
      <w:r w:rsidR="00352C86">
        <w:rPr>
          <w:rFonts w:cs="Arial"/>
        </w:rPr>
        <w:t xml:space="preserve">in </w:t>
      </w:r>
      <w:r w:rsidR="003321D9" w:rsidRPr="001E7604">
        <w:rPr>
          <w:rFonts w:cs="Arial"/>
        </w:rPr>
        <w:t>para</w:t>
      </w:r>
      <w:r w:rsidR="00352C86">
        <w:rPr>
          <w:rFonts w:cs="Arial"/>
        </w:rPr>
        <w:t>graph</w:t>
      </w:r>
      <w:r w:rsidR="003321D9" w:rsidRPr="001E7604">
        <w:rPr>
          <w:rFonts w:cs="Arial"/>
        </w:rPr>
        <w:t xml:space="preserve"> 72: </w:t>
      </w:r>
      <w:r w:rsidR="000F048C" w:rsidRPr="001E7604">
        <w:rPr>
          <w:rFonts w:cs="Arial"/>
        </w:rPr>
        <w:t>“No risk, no retrospective order</w:t>
      </w:r>
      <w:r w:rsidR="003321D9" w:rsidRPr="001E7604">
        <w:rPr>
          <w:rFonts w:cs="Arial"/>
        </w:rPr>
        <w:t>.</w:t>
      </w:r>
      <w:r w:rsidR="000F048C" w:rsidRPr="001E7604">
        <w:rPr>
          <w:rFonts w:cs="Arial"/>
        </w:rPr>
        <w:t>”</w:t>
      </w:r>
      <w:r w:rsidR="003321D9" w:rsidRPr="001E7604">
        <w:rPr>
          <w:rFonts w:cs="Arial"/>
        </w:rPr>
        <w:t xml:space="preserve"> </w:t>
      </w:r>
    </w:p>
    <w:p w14:paraId="52071C2B" w14:textId="77777777" w:rsidR="00BF132E" w:rsidRPr="001E7604" w:rsidRDefault="00BA7436" w:rsidP="00BF132E">
      <w:pPr>
        <w:pStyle w:val="Paragraphe"/>
        <w:spacing w:line="240" w:lineRule="auto"/>
        <w:rPr>
          <w:rFonts w:cs="Arial"/>
        </w:rPr>
      </w:pPr>
      <w:r w:rsidRPr="001E7604">
        <w:rPr>
          <w:rFonts w:cs="Arial"/>
        </w:rPr>
        <w:t>[94]</w:t>
      </w:r>
      <w:r w:rsidRPr="001E7604">
        <w:rPr>
          <w:rFonts w:cs="Arial"/>
        </w:rPr>
        <w:tab/>
      </w:r>
      <w:r w:rsidR="000F048C" w:rsidRPr="001E7604">
        <w:rPr>
          <w:rFonts w:cs="Arial"/>
        </w:rPr>
        <w:t>In order to assess the risk of recidivism of an offender, the Court, as part of sentencing</w:t>
      </w:r>
      <w:r w:rsidR="00BF132E" w:rsidRPr="001E7604">
        <w:rPr>
          <w:rFonts w:cs="Arial"/>
        </w:rPr>
        <w:t xml:space="preserve"> proceedings</w:t>
      </w:r>
      <w:r w:rsidR="000F048C" w:rsidRPr="001E7604">
        <w:rPr>
          <w:rFonts w:cs="Arial"/>
        </w:rPr>
        <w:t xml:space="preserve">, can make an </w:t>
      </w:r>
      <w:r w:rsidR="00D666AB">
        <w:rPr>
          <w:rFonts w:cs="Arial"/>
        </w:rPr>
        <w:t xml:space="preserve">order </w:t>
      </w:r>
      <w:r w:rsidR="000F048C" w:rsidRPr="001E7604">
        <w:rPr>
          <w:rFonts w:cs="Arial"/>
        </w:rPr>
        <w:t xml:space="preserve">under </w:t>
      </w:r>
      <w:r w:rsidR="00351076">
        <w:rPr>
          <w:rFonts w:cs="Arial"/>
        </w:rPr>
        <w:t>s.</w:t>
      </w:r>
      <w:r w:rsidR="000F048C" w:rsidRPr="001E7604">
        <w:rPr>
          <w:rFonts w:cs="Arial"/>
        </w:rPr>
        <w:t xml:space="preserve"> 721 of the </w:t>
      </w:r>
      <w:r w:rsidR="000F048C" w:rsidRPr="001E7604">
        <w:rPr>
          <w:rFonts w:cs="Arial"/>
          <w:i/>
          <w:iCs/>
        </w:rPr>
        <w:t>Code</w:t>
      </w:r>
      <w:r w:rsidR="000F048C" w:rsidRPr="001E7604">
        <w:rPr>
          <w:rFonts w:cs="Arial"/>
        </w:rPr>
        <w:t xml:space="preserve"> </w:t>
      </w:r>
      <w:r w:rsidR="00BF132E" w:rsidRPr="001E7604">
        <w:rPr>
          <w:rFonts w:cs="Arial"/>
        </w:rPr>
        <w:t>for</w:t>
      </w:r>
      <w:r w:rsidR="000F048C" w:rsidRPr="001E7604">
        <w:rPr>
          <w:rFonts w:cs="Arial"/>
        </w:rPr>
        <w:t xml:space="preserve"> a pre-sentencing report</w:t>
      </w:r>
      <w:r w:rsidR="00CD75C1" w:rsidRPr="001E7604">
        <w:rPr>
          <w:rFonts w:cs="Arial"/>
        </w:rPr>
        <w:t xml:space="preserve">. </w:t>
      </w:r>
      <w:r w:rsidR="00BF132E" w:rsidRPr="001E7604">
        <w:rPr>
          <w:rFonts w:cs="Arial"/>
        </w:rPr>
        <w:t>Probation officers are experienced in assessing an accused’s risk of recidivism</w:t>
      </w:r>
      <w:r w:rsidR="00CD75C1" w:rsidRPr="001E7604">
        <w:rPr>
          <w:rFonts w:cs="Arial"/>
        </w:rPr>
        <w:t xml:space="preserve">. </w:t>
      </w:r>
      <w:r w:rsidR="00BF132E" w:rsidRPr="001E7604">
        <w:rPr>
          <w:rFonts w:cs="Arial"/>
        </w:rPr>
        <w:t xml:space="preserve">In addition, in matters of sexual offences, </w:t>
      </w:r>
      <w:r w:rsidR="00210C5A" w:rsidRPr="00210C5A">
        <w:rPr>
          <w:rFonts w:cs="Arial"/>
        </w:rPr>
        <w:t>the probation officer may</w:t>
      </w:r>
      <w:r w:rsidR="00210C5A">
        <w:rPr>
          <w:rFonts w:cs="Arial"/>
        </w:rPr>
        <w:t xml:space="preserve"> </w:t>
      </w:r>
      <w:r w:rsidR="00BF132E" w:rsidRPr="001E7604">
        <w:rPr>
          <w:rFonts w:cs="Arial"/>
        </w:rPr>
        <w:t xml:space="preserve">call on </w:t>
      </w:r>
      <w:r w:rsidR="00C613A8">
        <w:rPr>
          <w:rFonts w:cs="Arial"/>
        </w:rPr>
        <w:t>an expert</w:t>
      </w:r>
      <w:r w:rsidR="00BF132E" w:rsidRPr="001E7604">
        <w:rPr>
          <w:rFonts w:cs="Arial"/>
        </w:rPr>
        <w:t xml:space="preserve"> or </w:t>
      </w:r>
      <w:r w:rsidR="00F004B2">
        <w:rPr>
          <w:rFonts w:cs="Arial"/>
        </w:rPr>
        <w:t xml:space="preserve">a </w:t>
      </w:r>
      <w:r w:rsidR="00BF132E" w:rsidRPr="001E7604">
        <w:rPr>
          <w:rFonts w:cs="Arial"/>
        </w:rPr>
        <w:t xml:space="preserve">multidisciplinary team specializing in sexual disorders. If the offender refuses to participate in the assessment, as is his right, and the </w:t>
      </w:r>
      <w:r w:rsidR="00210C5A">
        <w:rPr>
          <w:rFonts w:cs="Arial"/>
        </w:rPr>
        <w:t>d</w:t>
      </w:r>
      <w:r w:rsidR="00BF132E" w:rsidRPr="001E7604">
        <w:rPr>
          <w:rFonts w:cs="Arial"/>
        </w:rPr>
        <w:t>efe</w:t>
      </w:r>
      <w:r w:rsidR="00ED376A">
        <w:rPr>
          <w:rFonts w:cs="Arial"/>
        </w:rPr>
        <w:t>n</w:t>
      </w:r>
      <w:r w:rsidR="00C613A8">
        <w:rPr>
          <w:rFonts w:cs="Arial"/>
        </w:rPr>
        <w:t>s</w:t>
      </w:r>
      <w:r w:rsidR="00ED376A">
        <w:rPr>
          <w:rFonts w:cs="Arial"/>
        </w:rPr>
        <w:t xml:space="preserve">e </w:t>
      </w:r>
      <w:r w:rsidR="00BF132E" w:rsidRPr="001E7604">
        <w:rPr>
          <w:rFonts w:cs="Arial"/>
        </w:rPr>
        <w:t xml:space="preserve">does not present expert evidence on the issue, the Court will be justified in considering that the risk of recidivism </w:t>
      </w:r>
      <w:r w:rsidR="00210C5A">
        <w:rPr>
          <w:rFonts w:cs="Arial"/>
        </w:rPr>
        <w:t>exists</w:t>
      </w:r>
      <w:r w:rsidR="00BF132E" w:rsidRPr="001E7604">
        <w:rPr>
          <w:rFonts w:cs="Arial"/>
        </w:rPr>
        <w:t>.</w:t>
      </w:r>
    </w:p>
    <w:p w14:paraId="75D088B1" w14:textId="77777777" w:rsidR="00D10213" w:rsidRPr="001E7604" w:rsidRDefault="00BA7436" w:rsidP="00D10213">
      <w:pPr>
        <w:pStyle w:val="Paragraphe"/>
        <w:spacing w:line="240" w:lineRule="auto"/>
        <w:rPr>
          <w:rFonts w:cs="Arial"/>
        </w:rPr>
      </w:pPr>
      <w:r w:rsidRPr="001E7604">
        <w:rPr>
          <w:rFonts w:cs="Arial"/>
        </w:rPr>
        <w:lastRenderedPageBreak/>
        <w:t>[95]</w:t>
      </w:r>
      <w:r w:rsidRPr="001E7604">
        <w:rPr>
          <w:rFonts w:cs="Arial"/>
        </w:rPr>
        <w:tab/>
      </w:r>
      <w:r w:rsidR="00D10213" w:rsidRPr="001E7604">
        <w:rPr>
          <w:rFonts w:cs="Arial"/>
        </w:rPr>
        <w:t xml:space="preserve">Not all sex offenders are dangerous, incorrigible sexual deviants. Sometimes an order to comply with the </w:t>
      </w:r>
      <w:r w:rsidR="00D10213" w:rsidRPr="00074EBD">
        <w:rPr>
          <w:rFonts w:cs="Arial"/>
          <w:i/>
          <w:iCs/>
        </w:rPr>
        <w:t>Act</w:t>
      </w:r>
      <w:r w:rsidR="00D10213" w:rsidRPr="001E7604">
        <w:rPr>
          <w:rFonts w:cs="Arial"/>
        </w:rPr>
        <w:t xml:space="preserve"> under s. 490.012(1) for a shorter period than th</w:t>
      </w:r>
      <w:r w:rsidR="00F004B2">
        <w:rPr>
          <w:rFonts w:cs="Arial"/>
        </w:rPr>
        <w:t>at</w:t>
      </w:r>
      <w:r w:rsidR="00D10213" w:rsidRPr="001E7604">
        <w:rPr>
          <w:rFonts w:cs="Arial"/>
        </w:rPr>
        <w:t xml:space="preserve"> provided for in </w:t>
      </w:r>
      <w:r w:rsidR="00351076">
        <w:rPr>
          <w:rFonts w:cs="Arial"/>
        </w:rPr>
        <w:t>s.</w:t>
      </w:r>
      <w:r w:rsidR="00D10213" w:rsidRPr="001E7604">
        <w:rPr>
          <w:rFonts w:cs="Arial"/>
        </w:rPr>
        <w:t xml:space="preserve"> 490.013 may prove to be a sufficient measure in the circumstances. Without minimizing the </w:t>
      </w:r>
      <w:r w:rsidR="00F004B2">
        <w:rPr>
          <w:rFonts w:cs="Arial"/>
        </w:rPr>
        <w:t xml:space="preserve">impact on the victims, </w:t>
      </w:r>
      <w:r w:rsidR="00D10213" w:rsidRPr="001E7604">
        <w:rPr>
          <w:rFonts w:cs="Arial"/>
        </w:rPr>
        <w:t>some sexual offen</w:t>
      </w:r>
      <w:r w:rsidR="00F004B2">
        <w:rPr>
          <w:rFonts w:cs="Arial"/>
        </w:rPr>
        <w:t>c</w:t>
      </w:r>
      <w:r w:rsidR="00D10213" w:rsidRPr="001E7604">
        <w:rPr>
          <w:rFonts w:cs="Arial"/>
        </w:rPr>
        <w:t>es consist of a single inappropriate gesture</w:t>
      </w:r>
      <w:r w:rsidR="00164C05">
        <w:rPr>
          <w:rFonts w:cs="Arial"/>
        </w:rPr>
        <w:t xml:space="preserve"> that can be</w:t>
      </w:r>
      <w:r w:rsidR="00D10213" w:rsidRPr="001E7604">
        <w:rPr>
          <w:rFonts w:cs="Arial"/>
        </w:rPr>
        <w:t xml:space="preserve"> explained by a lack of maturity or a momentary error of judgment. There are accused who acknowledge their wrongdoing</w:t>
      </w:r>
      <w:r w:rsidR="008C2F73">
        <w:rPr>
          <w:rFonts w:cs="Arial"/>
        </w:rPr>
        <w:t xml:space="preserve"> and</w:t>
      </w:r>
      <w:r w:rsidR="00D10213" w:rsidRPr="001E7604">
        <w:rPr>
          <w:rFonts w:cs="Arial"/>
        </w:rPr>
        <w:t xml:space="preserve"> express regret</w:t>
      </w:r>
      <w:r w:rsidR="00164C05">
        <w:rPr>
          <w:rFonts w:cs="Arial"/>
        </w:rPr>
        <w:t>,</w:t>
      </w:r>
      <w:r w:rsidR="00D10213" w:rsidRPr="001E7604">
        <w:rPr>
          <w:rFonts w:cs="Arial"/>
        </w:rPr>
        <w:t xml:space="preserve"> </w:t>
      </w:r>
      <w:r w:rsidRPr="001E7604">
        <w:rPr>
          <w:rFonts w:cs="Arial"/>
        </w:rPr>
        <w:t xml:space="preserve">and </w:t>
      </w:r>
      <w:r w:rsidR="008C2F73">
        <w:rPr>
          <w:rFonts w:cs="Arial"/>
        </w:rPr>
        <w:t xml:space="preserve">whose awareness is raised </w:t>
      </w:r>
      <w:r w:rsidRPr="001E7604">
        <w:rPr>
          <w:rFonts w:cs="Arial"/>
        </w:rPr>
        <w:t xml:space="preserve">by </w:t>
      </w:r>
      <w:r w:rsidR="00D10213" w:rsidRPr="001E7604">
        <w:rPr>
          <w:rFonts w:cs="Arial"/>
        </w:rPr>
        <w:t xml:space="preserve">the legal system. Others agree to participate in programs for the treatment of sexual disorders, as part of a probationary follow-up. Even in </w:t>
      </w:r>
      <w:r w:rsidR="008C2F73">
        <w:rPr>
          <w:rFonts w:cs="Arial"/>
        </w:rPr>
        <w:t>cases like these</w:t>
      </w:r>
      <w:r w:rsidR="00D10213" w:rsidRPr="001E7604">
        <w:rPr>
          <w:rFonts w:cs="Arial"/>
        </w:rPr>
        <w:t>, rehabilitation</w:t>
      </w:r>
      <w:r w:rsidR="008C2F73">
        <w:rPr>
          <w:rFonts w:cs="Arial"/>
        </w:rPr>
        <w:t xml:space="preserve"> has been shown to be possible</w:t>
      </w:r>
      <w:r w:rsidR="00D10213" w:rsidRPr="001E7604">
        <w:rPr>
          <w:rFonts w:cs="Arial"/>
        </w:rPr>
        <w:t>.</w:t>
      </w:r>
    </w:p>
    <w:p w14:paraId="5C18DDCB" w14:textId="77777777" w:rsidR="00BA7436" w:rsidRPr="001E7604" w:rsidRDefault="00BA7436" w:rsidP="001E7604">
      <w:pPr>
        <w:pStyle w:val="Paragraphe"/>
        <w:spacing w:line="240" w:lineRule="auto"/>
        <w:ind w:left="1560" w:hanging="426"/>
        <w:rPr>
          <w:rFonts w:cs="Arial"/>
        </w:rPr>
      </w:pPr>
      <w:r w:rsidRPr="001E7604">
        <w:rPr>
          <w:rFonts w:cs="Arial"/>
        </w:rPr>
        <w:t>c)</w:t>
      </w:r>
      <w:r w:rsidRPr="001E7604">
        <w:rPr>
          <w:rFonts w:cs="Arial"/>
        </w:rPr>
        <w:tab/>
      </w:r>
      <w:r w:rsidR="00294F87" w:rsidRPr="001E7604">
        <w:rPr>
          <w:rFonts w:cs="Arial"/>
          <w:u w:val="single"/>
        </w:rPr>
        <w:t>P</w:t>
      </w:r>
      <w:r w:rsidRPr="001E7604">
        <w:rPr>
          <w:rFonts w:cs="Arial"/>
          <w:u w:val="single"/>
        </w:rPr>
        <w:t>roportionality of effects</w:t>
      </w:r>
    </w:p>
    <w:p w14:paraId="41019960" w14:textId="77777777" w:rsidR="00D10213" w:rsidRPr="001E7604" w:rsidRDefault="00BA7436" w:rsidP="00D10213">
      <w:pPr>
        <w:pStyle w:val="Paragraphe"/>
        <w:spacing w:line="240" w:lineRule="auto"/>
        <w:rPr>
          <w:rFonts w:cs="Arial"/>
        </w:rPr>
      </w:pPr>
      <w:r w:rsidRPr="001E7604">
        <w:rPr>
          <w:rFonts w:cs="Arial"/>
        </w:rPr>
        <w:t>[96]</w:t>
      </w:r>
      <w:r w:rsidRPr="001E7604">
        <w:rPr>
          <w:rFonts w:cs="Arial"/>
        </w:rPr>
        <w:tab/>
      </w:r>
      <w:r w:rsidR="00D10213" w:rsidRPr="001E7604">
        <w:rPr>
          <w:rFonts w:cs="Arial"/>
        </w:rPr>
        <w:t xml:space="preserve">Since the Court is of the view that the provisions in question do not </w:t>
      </w:r>
      <w:r w:rsidR="005D7134" w:rsidRPr="001E7604">
        <w:rPr>
          <w:rFonts w:cs="Arial"/>
        </w:rPr>
        <w:t xml:space="preserve">satisfy </w:t>
      </w:r>
      <w:r w:rsidR="00D10213" w:rsidRPr="001E7604">
        <w:rPr>
          <w:rFonts w:cs="Arial"/>
        </w:rPr>
        <w:t xml:space="preserve">the minimal impairment test, it is not necessary to proceed to the third </w:t>
      </w:r>
      <w:r w:rsidR="003B6353" w:rsidRPr="001E7604">
        <w:rPr>
          <w:rFonts w:cs="Arial"/>
        </w:rPr>
        <w:t>aspect</w:t>
      </w:r>
      <w:r w:rsidR="003B6353" w:rsidRPr="001E7604">
        <w:rPr>
          <w:rFonts w:cs="Arial"/>
          <w:color w:val="FF0000"/>
        </w:rPr>
        <w:t xml:space="preserve"> </w:t>
      </w:r>
      <w:r w:rsidR="00D10213" w:rsidRPr="001E7604">
        <w:rPr>
          <w:rFonts w:cs="Arial"/>
        </w:rPr>
        <w:t xml:space="preserve">of the proportionality test. </w:t>
      </w:r>
    </w:p>
    <w:p w14:paraId="7565CF8A" w14:textId="77777777" w:rsidR="00746757" w:rsidRPr="001E7604" w:rsidRDefault="00294F87" w:rsidP="006E2127">
      <w:pPr>
        <w:pStyle w:val="Paragraphe"/>
        <w:numPr>
          <w:ilvl w:val="0"/>
          <w:numId w:val="3"/>
        </w:numPr>
        <w:spacing w:after="240" w:line="240" w:lineRule="auto"/>
        <w:ind w:left="709" w:hanging="709"/>
        <w:rPr>
          <w:b/>
        </w:rPr>
      </w:pPr>
      <w:r w:rsidRPr="001E7604">
        <w:rPr>
          <w:b/>
        </w:rPr>
        <w:t>THE</w:t>
      </w:r>
      <w:r w:rsidR="005D7134" w:rsidRPr="001E7604">
        <w:rPr>
          <w:b/>
        </w:rPr>
        <w:t xml:space="preserve"> DECISIONS UNDER APPEAL</w:t>
      </w:r>
    </w:p>
    <w:p w14:paraId="5DD7CEE7" w14:textId="77777777" w:rsidR="00D10213" w:rsidRPr="001E7604" w:rsidRDefault="00294F87" w:rsidP="00D10213">
      <w:pPr>
        <w:pStyle w:val="Paragraphe"/>
        <w:spacing w:line="240" w:lineRule="auto"/>
        <w:rPr>
          <w:rFonts w:cs="Arial"/>
        </w:rPr>
      </w:pPr>
      <w:r w:rsidRPr="001E7604">
        <w:rPr>
          <w:rFonts w:cs="Arial"/>
        </w:rPr>
        <w:t>[97]</w:t>
      </w:r>
      <w:r w:rsidRPr="001E7604">
        <w:rPr>
          <w:rFonts w:cs="Arial"/>
        </w:rPr>
        <w:tab/>
      </w:r>
      <w:r w:rsidR="00D10213" w:rsidRPr="001E7604">
        <w:rPr>
          <w:rFonts w:cs="Arial"/>
        </w:rPr>
        <w:t>Some decisions relied on by the prosecution</w:t>
      </w:r>
      <w:r w:rsidR="006A12F9">
        <w:rPr>
          <w:rFonts w:cs="Arial"/>
        </w:rPr>
        <w:t xml:space="preserve"> that</w:t>
      </w:r>
      <w:r w:rsidR="00D10213" w:rsidRPr="001E7604">
        <w:rPr>
          <w:rFonts w:cs="Arial"/>
        </w:rPr>
        <w:t xml:space="preserve"> </w:t>
      </w:r>
      <w:r w:rsidR="003B6353" w:rsidRPr="001E7604">
        <w:rPr>
          <w:rFonts w:cs="Arial"/>
        </w:rPr>
        <w:t>concern the</w:t>
      </w:r>
      <w:r w:rsidR="00D10213" w:rsidRPr="001E7604">
        <w:rPr>
          <w:rFonts w:cs="Arial"/>
        </w:rPr>
        <w:t xml:space="preserve"> constitutionality of s</w:t>
      </w:r>
      <w:r w:rsidR="003B6353" w:rsidRPr="001E7604">
        <w:rPr>
          <w:rFonts w:cs="Arial"/>
        </w:rPr>
        <w:t>s</w:t>
      </w:r>
      <w:r w:rsidR="00D10213" w:rsidRPr="001E7604">
        <w:rPr>
          <w:rFonts w:cs="Arial"/>
        </w:rPr>
        <w:t xml:space="preserve">. 490.012(1) </w:t>
      </w:r>
      <w:r w:rsidR="003B6353" w:rsidRPr="001E7604">
        <w:rPr>
          <w:rFonts w:cs="Arial"/>
        </w:rPr>
        <w:t xml:space="preserve">and </w:t>
      </w:r>
      <w:r w:rsidR="00D10213" w:rsidRPr="001E7604">
        <w:rPr>
          <w:rFonts w:cs="Arial"/>
        </w:rPr>
        <w:t xml:space="preserve">490.013 </w:t>
      </w:r>
      <w:r w:rsidR="003B6353" w:rsidRPr="001E7604">
        <w:rPr>
          <w:rFonts w:cs="Arial"/>
        </w:rPr>
        <w:t xml:space="preserve">in light of </w:t>
      </w:r>
      <w:r w:rsidR="00351076">
        <w:rPr>
          <w:rFonts w:cs="Arial"/>
        </w:rPr>
        <w:t>ss.</w:t>
      </w:r>
      <w:r w:rsidR="00351076" w:rsidRPr="001E7604">
        <w:rPr>
          <w:rFonts w:cs="Arial"/>
        </w:rPr>
        <w:t xml:space="preserve"> </w:t>
      </w:r>
      <w:r w:rsidR="003B6353" w:rsidRPr="001E7604">
        <w:rPr>
          <w:rFonts w:cs="Arial"/>
        </w:rPr>
        <w:t xml:space="preserve">7 and 12 of </w:t>
      </w:r>
      <w:r w:rsidR="00D10213" w:rsidRPr="001E7604">
        <w:rPr>
          <w:rFonts w:cs="Arial"/>
        </w:rPr>
        <w:t xml:space="preserve">the </w:t>
      </w:r>
      <w:r w:rsidR="00D10213" w:rsidRPr="001E7604">
        <w:rPr>
          <w:rFonts w:cs="Arial"/>
          <w:i/>
          <w:iCs/>
        </w:rPr>
        <w:t>Charter</w:t>
      </w:r>
      <w:r w:rsidR="003B6353" w:rsidRPr="001E7604">
        <w:rPr>
          <w:rFonts w:cs="Arial"/>
          <w:i/>
          <w:iCs/>
        </w:rPr>
        <w:t>,</w:t>
      </w:r>
      <w:r w:rsidR="00D10213" w:rsidRPr="001E7604">
        <w:rPr>
          <w:rFonts w:cs="Arial"/>
        </w:rPr>
        <w:t xml:space="preserve"> are under appeal. </w:t>
      </w:r>
    </w:p>
    <w:p w14:paraId="3B2951CE" w14:textId="77777777" w:rsidR="006A3C60" w:rsidRPr="001E7604" w:rsidRDefault="00294F87" w:rsidP="00D10213">
      <w:pPr>
        <w:pStyle w:val="Paragraphe"/>
        <w:spacing w:line="240" w:lineRule="auto"/>
        <w:rPr>
          <w:b/>
        </w:rPr>
      </w:pPr>
      <w:r w:rsidRPr="001E7604">
        <w:t>[98]</w:t>
      </w:r>
      <w:r w:rsidRPr="001E7604">
        <w:tab/>
      </w:r>
      <w:r w:rsidR="00D10213" w:rsidRPr="001E7604">
        <w:t xml:space="preserve">The judgments cited at paragraph 66 are or will be </w:t>
      </w:r>
      <w:r w:rsidR="00F004B2">
        <w:t>under</w:t>
      </w:r>
      <w:r w:rsidR="00D10213" w:rsidRPr="001E7604">
        <w:t xml:space="preserve"> appeal and the appeals will be heard at a joint hearing</w:t>
      </w:r>
      <w:r w:rsidRPr="001E7604">
        <w:t xml:space="preserve"> </w:t>
      </w:r>
      <w:r w:rsidR="006A12F9">
        <w:t xml:space="preserve">being </w:t>
      </w:r>
      <w:r w:rsidRPr="001E7604">
        <w:t xml:space="preserve">scheduled </w:t>
      </w:r>
      <w:r w:rsidR="006A12F9">
        <w:t>before</w:t>
      </w:r>
      <w:r w:rsidRPr="001E7604">
        <w:t xml:space="preserve"> </w:t>
      </w:r>
      <w:r w:rsidR="00D10213" w:rsidRPr="001E7604">
        <w:t>the Court of Appeal</w:t>
      </w:r>
      <w:r w:rsidR="003B6353" w:rsidRPr="001E7604">
        <w:t xml:space="preserve"> of Quebec</w:t>
      </w:r>
      <w:r w:rsidR="00D10213" w:rsidRPr="001E7604">
        <w:t>.</w:t>
      </w:r>
    </w:p>
    <w:p w14:paraId="3B34162A" w14:textId="77777777" w:rsidR="00D10213" w:rsidRPr="001E7604" w:rsidRDefault="00294F87" w:rsidP="00D10213">
      <w:pPr>
        <w:pStyle w:val="Paragraphe"/>
        <w:spacing w:line="240" w:lineRule="auto"/>
        <w:rPr>
          <w:b/>
        </w:rPr>
      </w:pPr>
      <w:r w:rsidRPr="001E7604">
        <w:t>[99]</w:t>
      </w:r>
      <w:r w:rsidRPr="001E7604">
        <w:tab/>
      </w:r>
      <w:r w:rsidR="00D10213" w:rsidRPr="001E7604">
        <w:t xml:space="preserve">In </w:t>
      </w:r>
      <w:r w:rsidR="00D10213" w:rsidRPr="001E7604">
        <w:rPr>
          <w:i/>
        </w:rPr>
        <w:t>R.</w:t>
      </w:r>
      <w:r w:rsidR="00D10213" w:rsidRPr="001E7604">
        <w:t xml:space="preserve"> v. </w:t>
      </w:r>
      <w:r w:rsidR="00D10213" w:rsidRPr="001E7604">
        <w:rPr>
          <w:i/>
        </w:rPr>
        <w:t>Ndhlovu</w:t>
      </w:r>
      <w:r w:rsidR="006A12F9">
        <w:rPr>
          <w:iCs/>
        </w:rPr>
        <w:t>,</w:t>
      </w:r>
      <w:r w:rsidR="00D10213" w:rsidRPr="001E7604">
        <w:rPr>
          <w:rStyle w:val="Appelnotedebasdep"/>
          <w:lang w:val="en-CA"/>
        </w:rPr>
        <w:footnoteReference w:id="8"/>
      </w:r>
      <w:r w:rsidR="00D10213" w:rsidRPr="001E7604">
        <w:t xml:space="preserve"> the majority concluded that ss. 490.012 and 490.013(2.1) do not violate </w:t>
      </w:r>
      <w:r w:rsidR="00351076">
        <w:t>s.</w:t>
      </w:r>
      <w:r w:rsidR="00D10213" w:rsidRPr="001E7604">
        <w:t xml:space="preserve"> 7 of the </w:t>
      </w:r>
      <w:r w:rsidR="00D10213" w:rsidRPr="001E7604">
        <w:rPr>
          <w:i/>
          <w:iCs/>
        </w:rPr>
        <w:t>Charter</w:t>
      </w:r>
      <w:r w:rsidR="00CD75C1" w:rsidRPr="001E7604">
        <w:t xml:space="preserve">. </w:t>
      </w:r>
      <w:r w:rsidR="00D10213" w:rsidRPr="001E7604">
        <w:t xml:space="preserve">The dissenting judge held that the provisions violate </w:t>
      </w:r>
      <w:r w:rsidR="00351076">
        <w:t>s.</w:t>
      </w:r>
      <w:r w:rsidR="00D10213" w:rsidRPr="001E7604">
        <w:t xml:space="preserve"> </w:t>
      </w:r>
      <w:r w:rsidR="005F05AE" w:rsidRPr="001E7604">
        <w:t>7 and</w:t>
      </w:r>
      <w:r w:rsidR="00F004B2">
        <w:t xml:space="preserve"> </w:t>
      </w:r>
      <w:r w:rsidR="006A12F9">
        <w:t xml:space="preserve">are </w:t>
      </w:r>
      <w:r w:rsidR="00F004B2">
        <w:t>not</w:t>
      </w:r>
      <w:r w:rsidR="005A71DF" w:rsidRPr="001E7604">
        <w:t xml:space="preserve"> </w:t>
      </w:r>
      <w:r w:rsidR="005F05AE" w:rsidRPr="001E7604">
        <w:t xml:space="preserve">justified under </w:t>
      </w:r>
      <w:r w:rsidR="00351076">
        <w:t>s.</w:t>
      </w:r>
      <w:r w:rsidR="005F05AE" w:rsidRPr="001E7604">
        <w:t xml:space="preserve"> 1 of the </w:t>
      </w:r>
      <w:r w:rsidR="005F05AE" w:rsidRPr="001E7604">
        <w:rPr>
          <w:i/>
          <w:iCs/>
        </w:rPr>
        <w:t>Charter</w:t>
      </w:r>
      <w:r w:rsidR="00CD75C1" w:rsidRPr="001E7604">
        <w:t xml:space="preserve">. </w:t>
      </w:r>
    </w:p>
    <w:p w14:paraId="58432A4A" w14:textId="77777777" w:rsidR="005F05AE" w:rsidRPr="001E7604" w:rsidRDefault="00294F87" w:rsidP="005F05AE">
      <w:pPr>
        <w:pStyle w:val="Paragraphe"/>
        <w:spacing w:line="240" w:lineRule="auto"/>
      </w:pPr>
      <w:r w:rsidRPr="001E7604">
        <w:t>[100]</w:t>
      </w:r>
      <w:r w:rsidRPr="001E7604">
        <w:tab/>
      </w:r>
      <w:r w:rsidR="005F05AE" w:rsidRPr="001E7604">
        <w:t>On May 12, 2001, the application for leave to appeal to the Supreme Court was granted.</w:t>
      </w:r>
      <w:r w:rsidR="00A10C6B" w:rsidRPr="001E7604">
        <w:t xml:space="preserve"> </w:t>
      </w:r>
      <w:r w:rsidR="005F05AE" w:rsidRPr="001E7604">
        <w:t xml:space="preserve">The Attorney General of Quebec </w:t>
      </w:r>
      <w:r w:rsidR="00A817D9">
        <w:t xml:space="preserve">has </w:t>
      </w:r>
      <w:r w:rsidR="005F05AE" w:rsidRPr="001E7604">
        <w:t xml:space="preserve">filed a notice </w:t>
      </w:r>
      <w:r w:rsidR="00A41E60" w:rsidRPr="001E7604">
        <w:t>of intervention</w:t>
      </w:r>
      <w:r w:rsidR="005F05AE" w:rsidRPr="001E7604">
        <w:t xml:space="preserve"> on a constitutional question.</w:t>
      </w:r>
    </w:p>
    <w:p w14:paraId="23BA3B57" w14:textId="77777777" w:rsidR="00F074C2" w:rsidRPr="001E7604" w:rsidRDefault="006E2846" w:rsidP="001E7604">
      <w:pPr>
        <w:pStyle w:val="Paragraphe"/>
        <w:keepNext/>
        <w:numPr>
          <w:ilvl w:val="0"/>
          <w:numId w:val="3"/>
        </w:numPr>
        <w:spacing w:after="240" w:line="240" w:lineRule="auto"/>
        <w:ind w:left="709" w:hanging="709"/>
        <w:rPr>
          <w:b/>
        </w:rPr>
      </w:pPr>
      <w:r w:rsidRPr="001E7604">
        <w:rPr>
          <w:b/>
        </w:rPr>
        <w:t>CONCLUSION</w:t>
      </w:r>
    </w:p>
    <w:p w14:paraId="3A834602" w14:textId="77777777" w:rsidR="0036573F" w:rsidRDefault="00A10C6B" w:rsidP="001E7604">
      <w:pPr>
        <w:pStyle w:val="Paragraphe"/>
        <w:keepNext/>
        <w:spacing w:line="240" w:lineRule="auto"/>
      </w:pPr>
      <w:r w:rsidRPr="001E7604">
        <w:t>[101]</w:t>
      </w:r>
      <w:r w:rsidRPr="001E7604">
        <w:tab/>
      </w:r>
      <w:r w:rsidR="005F05AE" w:rsidRPr="001E7604">
        <w:t xml:space="preserve">The mandatory order </w:t>
      </w:r>
      <w:r w:rsidR="00893FEC">
        <w:t xml:space="preserve">to </w:t>
      </w:r>
      <w:r w:rsidR="005F05AE" w:rsidRPr="001E7604">
        <w:t>comply with the</w:t>
      </w:r>
      <w:r w:rsidR="0036573F" w:rsidRPr="001E7604">
        <w:t xml:space="preserve"> </w:t>
      </w:r>
      <w:r w:rsidR="005F05AE" w:rsidRPr="001E7604">
        <w:rPr>
          <w:i/>
          <w:iCs/>
        </w:rPr>
        <w:t>SOIRA</w:t>
      </w:r>
      <w:r w:rsidR="00893FEC">
        <w:t xml:space="preserve"> under s. 490.012(1)</w:t>
      </w:r>
      <w:r w:rsidR="005F05AE" w:rsidRPr="001E7604">
        <w:t xml:space="preserve"> </w:t>
      </w:r>
      <w:r w:rsidR="00D3004D" w:rsidRPr="001E7604">
        <w:t xml:space="preserve">for life </w:t>
      </w:r>
      <w:r w:rsidR="00EF3F46">
        <w:t xml:space="preserve">in accordance with </w:t>
      </w:r>
      <w:r w:rsidR="00893FEC">
        <w:t xml:space="preserve">s. </w:t>
      </w:r>
      <w:r w:rsidR="005F05AE" w:rsidRPr="001E7604">
        <w:t>490.013(2.1) is a punishment</w:t>
      </w:r>
      <w:r w:rsidR="00A817D9">
        <w:t>,</w:t>
      </w:r>
      <w:r w:rsidR="005F05AE" w:rsidRPr="001E7604">
        <w:t xml:space="preserve"> </w:t>
      </w:r>
      <w:r w:rsidR="00893FEC">
        <w:t xml:space="preserve">and its </w:t>
      </w:r>
      <w:r w:rsidR="005F05AE" w:rsidRPr="001E7604">
        <w:t>retrospective application infringe</w:t>
      </w:r>
      <w:r w:rsidR="00893FEC">
        <w:t>s</w:t>
      </w:r>
      <w:r w:rsidR="005F05AE" w:rsidRPr="001E7604">
        <w:t xml:space="preserve"> the petitioner’s rights protected under s. 11(i) of the </w:t>
      </w:r>
      <w:r w:rsidR="005F05AE" w:rsidRPr="001E7604">
        <w:rPr>
          <w:i/>
          <w:iCs/>
        </w:rPr>
        <w:t>Charter</w:t>
      </w:r>
      <w:r w:rsidR="005F05AE" w:rsidRPr="001E7604">
        <w:t xml:space="preserve">. It is not a reasonable limit justified under </w:t>
      </w:r>
      <w:r w:rsidR="00351076">
        <w:t>s.</w:t>
      </w:r>
      <w:r w:rsidR="005F05AE" w:rsidRPr="001E7604">
        <w:t xml:space="preserve"> 1 of the </w:t>
      </w:r>
      <w:r w:rsidR="005F05AE" w:rsidRPr="001E7604">
        <w:rPr>
          <w:i/>
          <w:iCs/>
        </w:rPr>
        <w:t>Charter</w:t>
      </w:r>
      <w:r w:rsidR="00CD75C1" w:rsidRPr="001E7604">
        <w:t xml:space="preserve">. </w:t>
      </w:r>
    </w:p>
    <w:p w14:paraId="5921868E" w14:textId="77777777" w:rsidR="00F05647" w:rsidRPr="001E7604" w:rsidRDefault="00A10C6B" w:rsidP="001E7604">
      <w:pPr>
        <w:pStyle w:val="Paragraphe"/>
        <w:keepNext/>
        <w:spacing w:line="240" w:lineRule="auto"/>
        <w:rPr>
          <w:rFonts w:cs="Arial"/>
        </w:rPr>
      </w:pPr>
      <w:r w:rsidRPr="001E7604">
        <w:rPr>
          <w:rFonts w:cs="Arial"/>
        </w:rPr>
        <w:t>[102]</w:t>
      </w:r>
      <w:r w:rsidRPr="001E7604">
        <w:rPr>
          <w:rFonts w:cs="Arial"/>
        </w:rPr>
        <w:tab/>
      </w:r>
      <w:r w:rsidR="00F05647" w:rsidRPr="001E7604">
        <w:rPr>
          <w:rFonts w:cs="Arial"/>
        </w:rPr>
        <w:t>As a result, the Court declares the order inapplicable with respect to the petitioner</w:t>
      </w:r>
      <w:r w:rsidR="00CD75C1" w:rsidRPr="001E7604">
        <w:rPr>
          <w:rFonts w:cs="Arial"/>
        </w:rPr>
        <w:t xml:space="preserve">. </w:t>
      </w:r>
    </w:p>
    <w:p w14:paraId="7633C887" w14:textId="77777777" w:rsidR="003C78A7" w:rsidRPr="001E7604" w:rsidRDefault="003C78A7" w:rsidP="009C2E47">
      <w:pPr>
        <w:pStyle w:val="Paragraphe"/>
        <w:spacing w:line="240" w:lineRule="auto"/>
      </w:pPr>
    </w:p>
    <w:p w14:paraId="3BA0E62B" w14:textId="77777777" w:rsidR="003C78A7" w:rsidRPr="001E7604" w:rsidRDefault="003C78A7" w:rsidP="009C2E47">
      <w:pPr>
        <w:pStyle w:val="Paragraphe"/>
        <w:spacing w:line="240" w:lineRule="auto"/>
      </w:pPr>
    </w:p>
    <w:p w14:paraId="26AAD4AB" w14:textId="77777777" w:rsidR="004A743F" w:rsidRPr="001E7604" w:rsidRDefault="004A743F" w:rsidP="009C2E47">
      <w:pPr>
        <w:pStyle w:val="Paragraphe"/>
        <w:spacing w:line="240" w:lineRule="auto"/>
        <w:rPr>
          <w:sz w:val="2"/>
        </w:rPr>
      </w:pPr>
    </w:p>
    <w:tbl>
      <w:tblPr>
        <w:tblW w:w="10060" w:type="dxa"/>
        <w:tblInd w:w="-70" w:type="dxa"/>
        <w:tblLayout w:type="fixed"/>
        <w:tblCellMar>
          <w:left w:w="0" w:type="dxa"/>
          <w:right w:w="0" w:type="dxa"/>
        </w:tblCellMar>
        <w:tblLook w:val="0000" w:firstRow="0" w:lastRow="0" w:firstColumn="0" w:lastColumn="0" w:noHBand="0" w:noVBand="0"/>
      </w:tblPr>
      <w:tblGrid>
        <w:gridCol w:w="5415"/>
        <w:gridCol w:w="4645"/>
      </w:tblGrid>
      <w:tr w:rsidR="00D94E9E" w:rsidRPr="001E7604" w14:paraId="40D8916C" w14:textId="77777777" w:rsidTr="009109C4">
        <w:tblPrEx>
          <w:tblCellMar>
            <w:top w:w="0" w:type="dxa"/>
            <w:left w:w="0" w:type="dxa"/>
            <w:bottom w:w="0" w:type="dxa"/>
            <w:right w:w="0" w:type="dxa"/>
          </w:tblCellMar>
        </w:tblPrEx>
        <w:trPr>
          <w:cantSplit/>
          <w:trHeight w:val="535"/>
        </w:trPr>
        <w:tc>
          <w:tcPr>
            <w:tcW w:w="5415" w:type="dxa"/>
          </w:tcPr>
          <w:p w14:paraId="02AD5DD2" w14:textId="77777777" w:rsidR="00812D00" w:rsidRPr="001E7604" w:rsidRDefault="00812D00"/>
        </w:tc>
        <w:tc>
          <w:tcPr>
            <w:tcW w:w="4645" w:type="dxa"/>
          </w:tcPr>
          <w:p w14:paraId="4FF4EF85" w14:textId="77777777" w:rsidR="00D94E9E" w:rsidRPr="001E7604" w:rsidRDefault="00D94E9E" w:rsidP="00812D00">
            <w:pPr>
              <w:pStyle w:val="zSoquijdatSignature3Juge"/>
              <w:spacing w:before="240"/>
            </w:pPr>
            <w:r w:rsidRPr="001E7604">
              <w:t>_____________________________</w:t>
            </w:r>
          </w:p>
          <w:p w14:paraId="02959DEF" w14:textId="77777777" w:rsidR="00D94E9E" w:rsidRPr="001E7604" w:rsidRDefault="00220642">
            <w:pPr>
              <w:pStyle w:val="zSoquijdatSignature3Juge"/>
            </w:pPr>
            <w:r w:rsidRPr="001E7604">
              <w:t>ALAIN MORAND</w:t>
            </w:r>
            <w:r w:rsidR="00D94E9E" w:rsidRPr="001E7604">
              <w:t>, J.C.Q.</w:t>
            </w:r>
          </w:p>
        </w:tc>
      </w:tr>
      <w:tr w:rsidR="00D94E9E" w:rsidRPr="001E7604" w14:paraId="1D1FF38B" w14:textId="77777777" w:rsidTr="008A2A63">
        <w:tblPrEx>
          <w:tblCellMar>
            <w:top w:w="0" w:type="dxa"/>
            <w:left w:w="70" w:type="dxa"/>
            <w:bottom w:w="0" w:type="dxa"/>
            <w:right w:w="70" w:type="dxa"/>
          </w:tblCellMar>
        </w:tblPrEx>
        <w:trPr>
          <w:trHeight w:val="670"/>
        </w:trPr>
        <w:tc>
          <w:tcPr>
            <w:tcW w:w="10060" w:type="dxa"/>
            <w:gridSpan w:val="2"/>
          </w:tcPr>
          <w:p w14:paraId="4F4FAD89" w14:textId="77777777" w:rsidR="00D94E9E" w:rsidRPr="001E7604" w:rsidRDefault="00D94E9E"/>
          <w:p w14:paraId="3EC12E52" w14:textId="77777777" w:rsidR="003C78A7" w:rsidRPr="001E7604" w:rsidRDefault="003C78A7"/>
          <w:p w14:paraId="141AD98E" w14:textId="77777777" w:rsidR="003C78A7" w:rsidRPr="001E7604" w:rsidRDefault="003C78A7"/>
          <w:p w14:paraId="6518E74A" w14:textId="77777777" w:rsidR="003C78A7" w:rsidRPr="001E7604" w:rsidRDefault="003C78A7"/>
          <w:p w14:paraId="076DDF66" w14:textId="77777777" w:rsidR="003C78A7" w:rsidRPr="001E7604" w:rsidRDefault="003C78A7"/>
        </w:tc>
      </w:tr>
      <w:tr w:rsidR="00D94E9E" w:rsidRPr="001E7604" w14:paraId="36116826" w14:textId="77777777" w:rsidTr="009109C4">
        <w:tblPrEx>
          <w:tblCellMar>
            <w:top w:w="0" w:type="dxa"/>
            <w:left w:w="70" w:type="dxa"/>
            <w:bottom w:w="0" w:type="dxa"/>
            <w:right w:w="70" w:type="dxa"/>
          </w:tblCellMar>
        </w:tblPrEx>
        <w:trPr>
          <w:cantSplit/>
          <w:trHeight w:val="275"/>
        </w:trPr>
        <w:tc>
          <w:tcPr>
            <w:tcW w:w="10060" w:type="dxa"/>
            <w:gridSpan w:val="2"/>
          </w:tcPr>
          <w:p w14:paraId="6DCEEAC5" w14:textId="77777777" w:rsidR="00D94E9E" w:rsidRPr="001E7604" w:rsidRDefault="006E2846" w:rsidP="009C2E47">
            <w:pPr>
              <w:pStyle w:val="zSoquijdatNomProcureurDem"/>
            </w:pPr>
            <w:r w:rsidRPr="001E7604">
              <w:t>Mtre</w:t>
            </w:r>
            <w:r w:rsidR="00D94E9E" w:rsidRPr="001E7604">
              <w:t xml:space="preserve"> </w:t>
            </w:r>
            <w:r w:rsidR="009C2E47" w:rsidRPr="001E7604">
              <w:t>Michel Bérubé</w:t>
            </w:r>
          </w:p>
        </w:tc>
      </w:tr>
      <w:tr w:rsidR="00D94E9E" w:rsidRPr="001E7604" w14:paraId="386FFEC6" w14:textId="77777777" w:rsidTr="004A743F">
        <w:tblPrEx>
          <w:tblCellMar>
            <w:top w:w="0" w:type="dxa"/>
            <w:left w:w="70" w:type="dxa"/>
            <w:bottom w:w="0" w:type="dxa"/>
            <w:right w:w="70" w:type="dxa"/>
          </w:tblCellMar>
        </w:tblPrEx>
        <w:trPr>
          <w:cantSplit/>
          <w:trHeight w:val="411"/>
        </w:trPr>
        <w:tc>
          <w:tcPr>
            <w:tcW w:w="10060" w:type="dxa"/>
            <w:gridSpan w:val="2"/>
          </w:tcPr>
          <w:p w14:paraId="54D558E3" w14:textId="77777777" w:rsidR="00D94E9E" w:rsidRPr="001E7604" w:rsidRDefault="008F638E" w:rsidP="00DA1998">
            <w:pPr>
              <w:pStyle w:val="zSoquijdatCabinetProcureurDem"/>
            </w:pPr>
            <w:r w:rsidRPr="001E7604">
              <w:t>Counsel for the D</w:t>
            </w:r>
            <w:r w:rsidR="00B41CF1">
              <w:t xml:space="preserve">irector </w:t>
            </w:r>
            <w:r w:rsidR="00A817D9">
              <w:t xml:space="preserve">of </w:t>
            </w:r>
            <w:r w:rsidR="00B41CF1">
              <w:t xml:space="preserve">Criminal and Penal Prosecutions </w:t>
            </w:r>
          </w:p>
          <w:p w14:paraId="17BFE990" w14:textId="77777777" w:rsidR="00812D00" w:rsidRPr="001E7604" w:rsidRDefault="00812D00" w:rsidP="00DA1998">
            <w:pPr>
              <w:pStyle w:val="zSoquijdatCabinetProcureurDem"/>
            </w:pPr>
          </w:p>
        </w:tc>
      </w:tr>
      <w:tr w:rsidR="00D94E9E" w:rsidRPr="001E7604" w14:paraId="463FDF3C" w14:textId="77777777" w:rsidTr="009109C4">
        <w:tblPrEx>
          <w:tblCellMar>
            <w:top w:w="0" w:type="dxa"/>
            <w:left w:w="70" w:type="dxa"/>
            <w:bottom w:w="0" w:type="dxa"/>
            <w:right w:w="70" w:type="dxa"/>
          </w:tblCellMar>
        </w:tblPrEx>
        <w:trPr>
          <w:cantSplit/>
          <w:trHeight w:val="275"/>
        </w:trPr>
        <w:tc>
          <w:tcPr>
            <w:tcW w:w="10060" w:type="dxa"/>
            <w:gridSpan w:val="2"/>
          </w:tcPr>
          <w:p w14:paraId="3B8DB404" w14:textId="77777777" w:rsidR="00812D00" w:rsidRPr="001E7604" w:rsidRDefault="006E2846" w:rsidP="009C2E47">
            <w:pPr>
              <w:pStyle w:val="zSoquijdatNomProcureurDef"/>
            </w:pPr>
            <w:r w:rsidRPr="001E7604">
              <w:t xml:space="preserve">Mtre </w:t>
            </w:r>
            <w:r w:rsidR="009C2E47" w:rsidRPr="001E7604">
              <w:t>Gabriel Michaud-</w:t>
            </w:r>
            <w:proofErr w:type="spellStart"/>
            <w:r w:rsidR="009C2E47" w:rsidRPr="001E7604">
              <w:t>Brière</w:t>
            </w:r>
            <w:proofErr w:type="spellEnd"/>
          </w:p>
        </w:tc>
      </w:tr>
      <w:tr w:rsidR="00D94E9E" w:rsidRPr="001E7604" w14:paraId="6103CE2B" w14:textId="77777777" w:rsidTr="009109C4">
        <w:tblPrEx>
          <w:tblCellMar>
            <w:top w:w="0" w:type="dxa"/>
            <w:left w:w="70" w:type="dxa"/>
            <w:bottom w:w="0" w:type="dxa"/>
            <w:right w:w="70" w:type="dxa"/>
          </w:tblCellMar>
        </w:tblPrEx>
        <w:trPr>
          <w:cantSplit/>
          <w:trHeight w:val="260"/>
        </w:trPr>
        <w:tc>
          <w:tcPr>
            <w:tcW w:w="10060" w:type="dxa"/>
            <w:gridSpan w:val="2"/>
          </w:tcPr>
          <w:p w14:paraId="1B63DC36" w14:textId="77777777" w:rsidR="00D94E9E" w:rsidRPr="001E7604" w:rsidRDefault="00AB46DB" w:rsidP="00635D92">
            <w:pPr>
              <w:pStyle w:val="zSoquijdatCabinetProcureurDef"/>
            </w:pPr>
            <w:r w:rsidRPr="001E7604">
              <w:t>Counsel for the</w:t>
            </w:r>
            <w:r w:rsidR="006E2846" w:rsidRPr="001E7604">
              <w:t xml:space="preserve"> accused</w:t>
            </w:r>
          </w:p>
        </w:tc>
      </w:tr>
    </w:tbl>
    <w:p w14:paraId="6A093D8E" w14:textId="77777777" w:rsidR="00D32D95" w:rsidRPr="001E7604" w:rsidRDefault="00D32D95" w:rsidP="00B1016C"/>
    <w:p w14:paraId="7F8B6D0A" w14:textId="77777777" w:rsidR="00D32D95" w:rsidRPr="001E7604" w:rsidRDefault="006E2846" w:rsidP="00B1016C">
      <w:r w:rsidRPr="001E7604">
        <w:t xml:space="preserve">Mtre </w:t>
      </w:r>
      <w:r w:rsidR="00D32D95" w:rsidRPr="001E7604">
        <w:t>Marc-Antoine Patenaude</w:t>
      </w:r>
    </w:p>
    <w:p w14:paraId="22E30D86" w14:textId="77777777" w:rsidR="00D32D95" w:rsidRPr="001E7604" w:rsidRDefault="006E2846" w:rsidP="00B1016C">
      <w:r w:rsidRPr="001E7604">
        <w:t>Counsel for the Attorney General of Quebec</w:t>
      </w:r>
    </w:p>
    <w:sectPr w:rsidR="00D32D95" w:rsidRPr="001E7604" w:rsidSect="00812D0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2" w:h="15842" w:code="1"/>
      <w:pgMar w:top="709" w:right="1008" w:bottom="1276"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7F21" w14:textId="77777777" w:rsidR="008F6F70" w:rsidRDefault="008F6F70">
      <w:r>
        <w:separator/>
      </w:r>
    </w:p>
  </w:endnote>
  <w:endnote w:type="continuationSeparator" w:id="0">
    <w:p w14:paraId="7BDA9AA7" w14:textId="77777777" w:rsidR="008F6F70" w:rsidRDefault="008F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9D06" w14:textId="77777777" w:rsidR="00AE0805" w:rsidRDefault="00AE0805">
    <w:pPr>
      <w:framePr w:wrap="around" w:vAnchor="text" w:hAnchor="margin" w:xAlign="right" w:y="1"/>
    </w:pPr>
    <w:r>
      <w:fldChar w:fldCharType="begin"/>
    </w:r>
    <w:r>
      <w:instrText xml:space="preserve">PAGE  </w:instrText>
    </w:r>
    <w:r>
      <w:fldChar w:fldCharType="separate"/>
    </w:r>
    <w:r>
      <w:rPr>
        <w:noProof/>
      </w:rPr>
      <w:t>2</w:t>
    </w:r>
    <w:r>
      <w:fldChar w:fldCharType="end"/>
    </w:r>
  </w:p>
  <w:p w14:paraId="506CAFEB" w14:textId="77777777" w:rsidR="00AE0805" w:rsidRDefault="00AE080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816E" w14:textId="77777777" w:rsidR="005C0CB7" w:rsidRDefault="005C0C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A636" w14:textId="77777777" w:rsidR="005C0CB7" w:rsidRDefault="005C0C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12C3" w14:textId="77777777" w:rsidR="008F6F70" w:rsidRDefault="008F6F70">
      <w:r>
        <w:separator/>
      </w:r>
    </w:p>
  </w:footnote>
  <w:footnote w:type="continuationSeparator" w:id="0">
    <w:p w14:paraId="430F656E" w14:textId="77777777" w:rsidR="008F6F70" w:rsidRDefault="008F6F70">
      <w:r>
        <w:continuationSeparator/>
      </w:r>
    </w:p>
  </w:footnote>
  <w:footnote w:id="1">
    <w:p w14:paraId="3B1DBA1B" w14:textId="77777777" w:rsidR="000E724A" w:rsidRDefault="000E724A" w:rsidP="000E724A">
      <w:pPr>
        <w:pStyle w:val="Notedebasdepage"/>
      </w:pPr>
      <w:r>
        <w:rPr>
          <w:rStyle w:val="Appelnotedebasdep"/>
        </w:rPr>
        <w:footnoteRef/>
      </w:r>
      <w:r>
        <w:t xml:space="preserve"> </w:t>
      </w:r>
      <w:r>
        <w:tab/>
        <w:t>2019 QCCQ 1125.</w:t>
      </w:r>
    </w:p>
  </w:footnote>
  <w:footnote w:id="2">
    <w:p w14:paraId="7E796A62" w14:textId="77777777" w:rsidR="000E724A" w:rsidRDefault="000E724A" w:rsidP="000E724A">
      <w:pPr>
        <w:pStyle w:val="Notedebasdepage"/>
      </w:pPr>
      <w:r>
        <w:rPr>
          <w:rStyle w:val="Appelnotedebasdep"/>
        </w:rPr>
        <w:footnoteRef/>
      </w:r>
      <w:r>
        <w:t xml:space="preserve"> </w:t>
      </w:r>
      <w:r>
        <w:tab/>
        <w:t>2020 QCCQ 1202.</w:t>
      </w:r>
    </w:p>
  </w:footnote>
  <w:footnote w:id="3">
    <w:p w14:paraId="12F323DF" w14:textId="77777777" w:rsidR="000E724A" w:rsidRDefault="000E724A" w:rsidP="000E724A">
      <w:pPr>
        <w:pStyle w:val="Notedebasdepage"/>
      </w:pPr>
      <w:r>
        <w:rPr>
          <w:rStyle w:val="Appelnotedebasdep"/>
        </w:rPr>
        <w:footnoteRef/>
      </w:r>
      <w:r>
        <w:t xml:space="preserve"> </w:t>
      </w:r>
      <w:r>
        <w:tab/>
        <w:t>2020 QCCQ 1204.</w:t>
      </w:r>
    </w:p>
  </w:footnote>
  <w:footnote w:id="4">
    <w:p w14:paraId="14B3D5A4" w14:textId="77777777" w:rsidR="000E724A" w:rsidRDefault="000E724A" w:rsidP="000E724A">
      <w:pPr>
        <w:pStyle w:val="Notedebasdepage"/>
      </w:pPr>
      <w:r>
        <w:rPr>
          <w:rStyle w:val="Appelnotedebasdep"/>
        </w:rPr>
        <w:footnoteRef/>
      </w:r>
      <w:r>
        <w:t xml:space="preserve"> </w:t>
      </w:r>
      <w:r>
        <w:tab/>
        <w:t>2021 QCCQ 1056.</w:t>
      </w:r>
    </w:p>
  </w:footnote>
  <w:footnote w:id="5">
    <w:p w14:paraId="5217ADD3" w14:textId="77777777" w:rsidR="000E724A" w:rsidRDefault="000E724A" w:rsidP="000E724A">
      <w:pPr>
        <w:pStyle w:val="Notedebasdepage"/>
      </w:pPr>
      <w:r>
        <w:rPr>
          <w:rStyle w:val="Appelnotedebasdep"/>
        </w:rPr>
        <w:footnoteRef/>
      </w:r>
      <w:r>
        <w:t xml:space="preserve"> </w:t>
      </w:r>
      <w:r>
        <w:tab/>
        <w:t>2021 QCCQ 1057.</w:t>
      </w:r>
    </w:p>
  </w:footnote>
  <w:footnote w:id="6">
    <w:p w14:paraId="717448CC" w14:textId="77777777" w:rsidR="000E724A" w:rsidRDefault="000E724A" w:rsidP="000E724A">
      <w:pPr>
        <w:pStyle w:val="Notedebasdepage"/>
      </w:pPr>
      <w:r>
        <w:rPr>
          <w:rStyle w:val="Appelnotedebasdep"/>
        </w:rPr>
        <w:footnoteRef/>
      </w:r>
      <w:r>
        <w:t xml:space="preserve"> </w:t>
      </w:r>
      <w:r>
        <w:tab/>
        <w:t>2021 QCCQ 1846.</w:t>
      </w:r>
    </w:p>
  </w:footnote>
  <w:footnote w:id="7">
    <w:p w14:paraId="1519AF73" w14:textId="77777777" w:rsidR="000E724A" w:rsidRPr="000741A7" w:rsidRDefault="000E724A" w:rsidP="000E724A">
      <w:pPr>
        <w:pStyle w:val="Notedebasdepage"/>
      </w:pPr>
      <w:r>
        <w:rPr>
          <w:rStyle w:val="Appelnotedebasdep"/>
        </w:rPr>
        <w:footnoteRef/>
      </w:r>
      <w:r w:rsidRPr="000741A7">
        <w:t xml:space="preserve"> </w:t>
      </w:r>
      <w:r w:rsidRPr="000741A7">
        <w:tab/>
      </w:r>
      <w:r w:rsidR="00A43EB2">
        <w:t xml:space="preserve">(16 July 2021), </w:t>
      </w:r>
      <w:r w:rsidRPr="000741A7">
        <w:t xml:space="preserve">District </w:t>
      </w:r>
      <w:r w:rsidR="000741A7" w:rsidRPr="000741A7">
        <w:t xml:space="preserve">of </w:t>
      </w:r>
      <w:r w:rsidRPr="000741A7">
        <w:t>Rimouski 100-01-022964-197</w:t>
      </w:r>
      <w:r w:rsidR="00A43EB2">
        <w:t xml:space="preserve"> (CQ)</w:t>
      </w:r>
      <w:r w:rsidRPr="000741A7">
        <w:t>,</w:t>
      </w:r>
      <w:r w:rsidR="00A43EB2">
        <w:t xml:space="preserve"> </w:t>
      </w:r>
      <w:r w:rsidRPr="000741A7">
        <w:t>Richard Côté</w:t>
      </w:r>
      <w:r w:rsidR="000741A7">
        <w:t xml:space="preserve"> J</w:t>
      </w:r>
      <w:r w:rsidRPr="000741A7">
        <w:t>.</w:t>
      </w:r>
    </w:p>
  </w:footnote>
  <w:footnote w:id="8">
    <w:p w14:paraId="156C93A4" w14:textId="77777777" w:rsidR="00D10213" w:rsidRPr="00074EBD" w:rsidRDefault="00D10213" w:rsidP="00D10213">
      <w:pPr>
        <w:pStyle w:val="Notedebasdepage"/>
        <w:rPr>
          <w:lang w:val="fr-CA"/>
        </w:rPr>
      </w:pPr>
      <w:r>
        <w:rPr>
          <w:rStyle w:val="Appelnotedebasdep"/>
        </w:rPr>
        <w:footnoteRef/>
      </w:r>
      <w:r w:rsidRPr="00074EBD">
        <w:rPr>
          <w:lang w:val="fr-CA"/>
        </w:rPr>
        <w:t xml:space="preserve"> </w:t>
      </w:r>
      <w:r w:rsidRPr="00074EBD">
        <w:rPr>
          <w:lang w:val="fr-CA"/>
        </w:rPr>
        <w:tab/>
        <w:t>2020 ABCA 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F84C" w14:textId="77777777" w:rsidR="005C0CB7" w:rsidRDefault="005C0CB7">
    <w:pPr>
      <w:pStyle w:val="En-tte"/>
    </w:pPr>
    <w:r>
      <w:rPr>
        <w:noProof/>
      </w:rPr>
      <w:pict w14:anchorId="28A5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195969" o:spid="_x0000_s1026" type="#_x0000_t136" style="position:absolute;margin-left:0;margin-top:0;width:594pt;height:66pt;rotation:315;z-index:-2;mso-position-horizontal:center;mso-position-horizontal-relative:margin;mso-position-vertical:center;mso-position-vertical-relative:margin" o:allowincell="f" fillcolor="#bfbfbf" stroked="f">
          <v:fill opacity=".5"/>
          <v:textpath style="font-family:&quot;Arial&quot;;font-size:1pt" string="Courtesy Transl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7C" w14:textId="77777777" w:rsidR="00AE0805" w:rsidRDefault="005C0CB7">
    <w:pPr>
      <w:tabs>
        <w:tab w:val="center" w:pos="4709"/>
        <w:tab w:val="right" w:pos="9360"/>
      </w:tabs>
      <w:ind w:right="524"/>
    </w:pPr>
    <w:r>
      <w:rPr>
        <w:noProof/>
      </w:rPr>
      <w:pict w14:anchorId="6B64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195970" o:spid="_x0000_s1027" type="#_x0000_t136" style="position:absolute;margin-left:0;margin-top:0;width:594pt;height:66pt;rotation:315;z-index:-1;mso-position-horizontal:center;mso-position-horizontal-relative:margin;mso-position-vertical:center;mso-position-vertical-relative:margin" o:allowincell="f" fillcolor="#bfbfbf" stroked="f">
          <v:fill opacity=".5"/>
          <v:textpath style="font-family:&quot;Arial&quot;;font-size:1pt" string="Courtesy Translation"/>
        </v:shape>
      </w:pict>
    </w:r>
    <w:r w:rsidR="00EE55FD">
      <w:t>200-01-</w:t>
    </w:r>
    <w:r w:rsidR="00CA0480">
      <w:t>219228-180</w:t>
    </w:r>
    <w:r w:rsidR="00AE0805">
      <w:tab/>
    </w:r>
    <w:r w:rsidR="00AE0805">
      <w:tab/>
      <w:t xml:space="preserve">PAGE: </w:t>
    </w:r>
    <w:r w:rsidR="00AE0805">
      <w:fldChar w:fldCharType="begin"/>
    </w:r>
    <w:r w:rsidR="00AE0805">
      <w:instrText xml:space="preserve"> PAGE </w:instrText>
    </w:r>
    <w:r w:rsidR="00AE0805">
      <w:fldChar w:fldCharType="separate"/>
    </w:r>
    <w:r w:rsidR="00A1618A">
      <w:rPr>
        <w:noProof/>
      </w:rPr>
      <w:t>3</w:t>
    </w:r>
    <w:r w:rsidR="00AE0805">
      <w:fldChar w:fldCharType="end"/>
    </w:r>
  </w:p>
  <w:p w14:paraId="5B8B32D3" w14:textId="77777777" w:rsidR="00AE0805" w:rsidRDefault="00AE0805">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59E7" w14:textId="77777777" w:rsidR="005C0CB7" w:rsidRDefault="005C0CB7">
    <w:pPr>
      <w:pStyle w:val="En-tte"/>
    </w:pPr>
    <w:r>
      <w:rPr>
        <w:noProof/>
      </w:rPr>
      <w:pict w14:anchorId="12615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195968" o:spid="_x0000_s1025" type="#_x0000_t136" style="position:absolute;margin-left:0;margin-top:0;width:594pt;height:66pt;rotation:315;z-index:-3;mso-position-horizontal:center;mso-position-horizontal-relative:margin;mso-position-vertical:center;mso-position-vertical-relative:margin" o:allowincell="f" fillcolor="#bfbfbf" stroked="f">
          <v:fill opacity=".5"/>
          <v:textpath style="font-family:&quot;Arial&quot;;font-size:1pt" string="Courtesy Transl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E9F"/>
    <w:multiLevelType w:val="hybridMultilevel"/>
    <w:tmpl w:val="485A135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A47F3A"/>
    <w:multiLevelType w:val="hybridMultilevel"/>
    <w:tmpl w:val="6252541A"/>
    <w:lvl w:ilvl="0" w:tplc="26DAE2B6">
      <w:start w:val="1"/>
      <w:numFmt w:val="decimal"/>
      <w:lvlText w:val="%1."/>
      <w:lvlJc w:val="left"/>
      <w:pPr>
        <w:ind w:left="785"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5A3108"/>
    <w:multiLevelType w:val="hybridMultilevel"/>
    <w:tmpl w:val="CDB2AB8E"/>
    <w:lvl w:ilvl="0" w:tplc="401613F4">
      <w:start w:val="1"/>
      <w:numFmt w:val="upp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088512BE"/>
    <w:multiLevelType w:val="hybridMultilevel"/>
    <w:tmpl w:val="DC3A2504"/>
    <w:lvl w:ilvl="0" w:tplc="0C0C0001">
      <w:start w:val="1"/>
      <w:numFmt w:val="bullet"/>
      <w:lvlText w:val=""/>
      <w:lvlJc w:val="left"/>
      <w:pPr>
        <w:ind w:left="1454" w:hanging="360"/>
      </w:pPr>
      <w:rPr>
        <w:rFonts w:ascii="Symbol" w:hAnsi="Symbol" w:hint="default"/>
      </w:rPr>
    </w:lvl>
    <w:lvl w:ilvl="1" w:tplc="0C0C0003" w:tentative="1">
      <w:start w:val="1"/>
      <w:numFmt w:val="bullet"/>
      <w:lvlText w:val="o"/>
      <w:lvlJc w:val="left"/>
      <w:pPr>
        <w:ind w:left="2174" w:hanging="360"/>
      </w:pPr>
      <w:rPr>
        <w:rFonts w:ascii="Courier New" w:hAnsi="Courier New" w:cs="Courier New" w:hint="default"/>
      </w:rPr>
    </w:lvl>
    <w:lvl w:ilvl="2" w:tplc="0C0C0005" w:tentative="1">
      <w:start w:val="1"/>
      <w:numFmt w:val="bullet"/>
      <w:lvlText w:val=""/>
      <w:lvlJc w:val="left"/>
      <w:pPr>
        <w:ind w:left="2894" w:hanging="360"/>
      </w:pPr>
      <w:rPr>
        <w:rFonts w:ascii="Wingdings" w:hAnsi="Wingdings" w:hint="default"/>
      </w:rPr>
    </w:lvl>
    <w:lvl w:ilvl="3" w:tplc="0C0C0001" w:tentative="1">
      <w:start w:val="1"/>
      <w:numFmt w:val="bullet"/>
      <w:lvlText w:val=""/>
      <w:lvlJc w:val="left"/>
      <w:pPr>
        <w:ind w:left="3614" w:hanging="360"/>
      </w:pPr>
      <w:rPr>
        <w:rFonts w:ascii="Symbol" w:hAnsi="Symbol" w:hint="default"/>
      </w:rPr>
    </w:lvl>
    <w:lvl w:ilvl="4" w:tplc="0C0C0003" w:tentative="1">
      <w:start w:val="1"/>
      <w:numFmt w:val="bullet"/>
      <w:lvlText w:val="o"/>
      <w:lvlJc w:val="left"/>
      <w:pPr>
        <w:ind w:left="4334" w:hanging="360"/>
      </w:pPr>
      <w:rPr>
        <w:rFonts w:ascii="Courier New" w:hAnsi="Courier New" w:cs="Courier New" w:hint="default"/>
      </w:rPr>
    </w:lvl>
    <w:lvl w:ilvl="5" w:tplc="0C0C0005" w:tentative="1">
      <w:start w:val="1"/>
      <w:numFmt w:val="bullet"/>
      <w:lvlText w:val=""/>
      <w:lvlJc w:val="left"/>
      <w:pPr>
        <w:ind w:left="5054" w:hanging="360"/>
      </w:pPr>
      <w:rPr>
        <w:rFonts w:ascii="Wingdings" w:hAnsi="Wingdings" w:hint="default"/>
      </w:rPr>
    </w:lvl>
    <w:lvl w:ilvl="6" w:tplc="0C0C0001" w:tentative="1">
      <w:start w:val="1"/>
      <w:numFmt w:val="bullet"/>
      <w:lvlText w:val=""/>
      <w:lvlJc w:val="left"/>
      <w:pPr>
        <w:ind w:left="5774" w:hanging="360"/>
      </w:pPr>
      <w:rPr>
        <w:rFonts w:ascii="Symbol" w:hAnsi="Symbol" w:hint="default"/>
      </w:rPr>
    </w:lvl>
    <w:lvl w:ilvl="7" w:tplc="0C0C0003" w:tentative="1">
      <w:start w:val="1"/>
      <w:numFmt w:val="bullet"/>
      <w:lvlText w:val="o"/>
      <w:lvlJc w:val="left"/>
      <w:pPr>
        <w:ind w:left="6494" w:hanging="360"/>
      </w:pPr>
      <w:rPr>
        <w:rFonts w:ascii="Courier New" w:hAnsi="Courier New" w:cs="Courier New" w:hint="default"/>
      </w:rPr>
    </w:lvl>
    <w:lvl w:ilvl="8" w:tplc="0C0C0005" w:tentative="1">
      <w:start w:val="1"/>
      <w:numFmt w:val="bullet"/>
      <w:lvlText w:val=""/>
      <w:lvlJc w:val="left"/>
      <w:pPr>
        <w:ind w:left="7214" w:hanging="360"/>
      </w:pPr>
      <w:rPr>
        <w:rFonts w:ascii="Wingdings" w:hAnsi="Wingdings" w:hint="default"/>
      </w:rPr>
    </w:lvl>
  </w:abstractNum>
  <w:abstractNum w:abstractNumId="4" w15:restartNumberingAfterBreak="0">
    <w:nsid w:val="09192C81"/>
    <w:multiLevelType w:val="multilevel"/>
    <w:tmpl w:val="F8FA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65D0F"/>
    <w:multiLevelType w:val="hybridMultilevel"/>
    <w:tmpl w:val="DEE0E206"/>
    <w:lvl w:ilvl="0" w:tplc="0C0C0001">
      <w:start w:val="1"/>
      <w:numFmt w:val="bullet"/>
      <w:lvlText w:val=""/>
      <w:lvlJc w:val="left"/>
      <w:pPr>
        <w:ind w:left="1454" w:hanging="360"/>
      </w:pPr>
      <w:rPr>
        <w:rFonts w:ascii="Symbol" w:hAnsi="Symbol" w:hint="default"/>
      </w:rPr>
    </w:lvl>
    <w:lvl w:ilvl="1" w:tplc="0C0C0003" w:tentative="1">
      <w:start w:val="1"/>
      <w:numFmt w:val="bullet"/>
      <w:lvlText w:val="o"/>
      <w:lvlJc w:val="left"/>
      <w:pPr>
        <w:ind w:left="2174" w:hanging="360"/>
      </w:pPr>
      <w:rPr>
        <w:rFonts w:ascii="Courier New" w:hAnsi="Courier New" w:cs="Courier New" w:hint="default"/>
      </w:rPr>
    </w:lvl>
    <w:lvl w:ilvl="2" w:tplc="0C0C0005" w:tentative="1">
      <w:start w:val="1"/>
      <w:numFmt w:val="bullet"/>
      <w:lvlText w:val=""/>
      <w:lvlJc w:val="left"/>
      <w:pPr>
        <w:ind w:left="2894" w:hanging="360"/>
      </w:pPr>
      <w:rPr>
        <w:rFonts w:ascii="Wingdings" w:hAnsi="Wingdings" w:hint="default"/>
      </w:rPr>
    </w:lvl>
    <w:lvl w:ilvl="3" w:tplc="0C0C0001" w:tentative="1">
      <w:start w:val="1"/>
      <w:numFmt w:val="bullet"/>
      <w:lvlText w:val=""/>
      <w:lvlJc w:val="left"/>
      <w:pPr>
        <w:ind w:left="3614" w:hanging="360"/>
      </w:pPr>
      <w:rPr>
        <w:rFonts w:ascii="Symbol" w:hAnsi="Symbol" w:hint="default"/>
      </w:rPr>
    </w:lvl>
    <w:lvl w:ilvl="4" w:tplc="0C0C0003" w:tentative="1">
      <w:start w:val="1"/>
      <w:numFmt w:val="bullet"/>
      <w:lvlText w:val="o"/>
      <w:lvlJc w:val="left"/>
      <w:pPr>
        <w:ind w:left="4334" w:hanging="360"/>
      </w:pPr>
      <w:rPr>
        <w:rFonts w:ascii="Courier New" w:hAnsi="Courier New" w:cs="Courier New" w:hint="default"/>
      </w:rPr>
    </w:lvl>
    <w:lvl w:ilvl="5" w:tplc="0C0C0005" w:tentative="1">
      <w:start w:val="1"/>
      <w:numFmt w:val="bullet"/>
      <w:lvlText w:val=""/>
      <w:lvlJc w:val="left"/>
      <w:pPr>
        <w:ind w:left="5054" w:hanging="360"/>
      </w:pPr>
      <w:rPr>
        <w:rFonts w:ascii="Wingdings" w:hAnsi="Wingdings" w:hint="default"/>
      </w:rPr>
    </w:lvl>
    <w:lvl w:ilvl="6" w:tplc="0C0C0001" w:tentative="1">
      <w:start w:val="1"/>
      <w:numFmt w:val="bullet"/>
      <w:lvlText w:val=""/>
      <w:lvlJc w:val="left"/>
      <w:pPr>
        <w:ind w:left="5774" w:hanging="360"/>
      </w:pPr>
      <w:rPr>
        <w:rFonts w:ascii="Symbol" w:hAnsi="Symbol" w:hint="default"/>
      </w:rPr>
    </w:lvl>
    <w:lvl w:ilvl="7" w:tplc="0C0C0003" w:tentative="1">
      <w:start w:val="1"/>
      <w:numFmt w:val="bullet"/>
      <w:lvlText w:val="o"/>
      <w:lvlJc w:val="left"/>
      <w:pPr>
        <w:ind w:left="6494" w:hanging="360"/>
      </w:pPr>
      <w:rPr>
        <w:rFonts w:ascii="Courier New" w:hAnsi="Courier New" w:cs="Courier New" w:hint="default"/>
      </w:rPr>
    </w:lvl>
    <w:lvl w:ilvl="8" w:tplc="0C0C0005" w:tentative="1">
      <w:start w:val="1"/>
      <w:numFmt w:val="bullet"/>
      <w:lvlText w:val=""/>
      <w:lvlJc w:val="left"/>
      <w:pPr>
        <w:ind w:left="7214" w:hanging="360"/>
      </w:pPr>
      <w:rPr>
        <w:rFonts w:ascii="Wingdings" w:hAnsi="Wingdings" w:hint="default"/>
      </w:rPr>
    </w:lvl>
  </w:abstractNum>
  <w:abstractNum w:abstractNumId="6" w15:restartNumberingAfterBreak="0">
    <w:nsid w:val="0D5E70FE"/>
    <w:multiLevelType w:val="multilevel"/>
    <w:tmpl w:val="2D2A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086"/>
    <w:multiLevelType w:val="hybridMultilevel"/>
    <w:tmpl w:val="CBAABA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7BF3F62"/>
    <w:multiLevelType w:val="hybridMultilevel"/>
    <w:tmpl w:val="3D545196"/>
    <w:lvl w:ilvl="0" w:tplc="FA342D2C">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182D1953"/>
    <w:multiLevelType w:val="hybridMultilevel"/>
    <w:tmpl w:val="4FDC3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790857"/>
    <w:multiLevelType w:val="hybridMultilevel"/>
    <w:tmpl w:val="5450F732"/>
    <w:lvl w:ilvl="0" w:tplc="0C0C0003">
      <w:start w:val="1"/>
      <w:numFmt w:val="bullet"/>
      <w:lvlText w:val="o"/>
      <w:lvlJc w:val="left"/>
      <w:pPr>
        <w:ind w:left="2174" w:hanging="360"/>
      </w:pPr>
      <w:rPr>
        <w:rFonts w:ascii="Courier New" w:hAnsi="Courier New" w:cs="Courier New" w:hint="default"/>
      </w:rPr>
    </w:lvl>
    <w:lvl w:ilvl="1" w:tplc="0C0C0003" w:tentative="1">
      <w:start w:val="1"/>
      <w:numFmt w:val="bullet"/>
      <w:lvlText w:val="o"/>
      <w:lvlJc w:val="left"/>
      <w:pPr>
        <w:ind w:left="2894" w:hanging="360"/>
      </w:pPr>
      <w:rPr>
        <w:rFonts w:ascii="Courier New" w:hAnsi="Courier New" w:cs="Courier New" w:hint="default"/>
      </w:rPr>
    </w:lvl>
    <w:lvl w:ilvl="2" w:tplc="0C0C0005" w:tentative="1">
      <w:start w:val="1"/>
      <w:numFmt w:val="bullet"/>
      <w:lvlText w:val=""/>
      <w:lvlJc w:val="left"/>
      <w:pPr>
        <w:ind w:left="3614" w:hanging="360"/>
      </w:pPr>
      <w:rPr>
        <w:rFonts w:ascii="Wingdings" w:hAnsi="Wingdings" w:hint="default"/>
      </w:rPr>
    </w:lvl>
    <w:lvl w:ilvl="3" w:tplc="0C0C0001" w:tentative="1">
      <w:start w:val="1"/>
      <w:numFmt w:val="bullet"/>
      <w:lvlText w:val=""/>
      <w:lvlJc w:val="left"/>
      <w:pPr>
        <w:ind w:left="4334" w:hanging="360"/>
      </w:pPr>
      <w:rPr>
        <w:rFonts w:ascii="Symbol" w:hAnsi="Symbol" w:hint="default"/>
      </w:rPr>
    </w:lvl>
    <w:lvl w:ilvl="4" w:tplc="0C0C0003" w:tentative="1">
      <w:start w:val="1"/>
      <w:numFmt w:val="bullet"/>
      <w:lvlText w:val="o"/>
      <w:lvlJc w:val="left"/>
      <w:pPr>
        <w:ind w:left="5054" w:hanging="360"/>
      </w:pPr>
      <w:rPr>
        <w:rFonts w:ascii="Courier New" w:hAnsi="Courier New" w:cs="Courier New" w:hint="default"/>
      </w:rPr>
    </w:lvl>
    <w:lvl w:ilvl="5" w:tplc="0C0C0005" w:tentative="1">
      <w:start w:val="1"/>
      <w:numFmt w:val="bullet"/>
      <w:lvlText w:val=""/>
      <w:lvlJc w:val="left"/>
      <w:pPr>
        <w:ind w:left="5774" w:hanging="360"/>
      </w:pPr>
      <w:rPr>
        <w:rFonts w:ascii="Wingdings" w:hAnsi="Wingdings" w:hint="default"/>
      </w:rPr>
    </w:lvl>
    <w:lvl w:ilvl="6" w:tplc="0C0C0001" w:tentative="1">
      <w:start w:val="1"/>
      <w:numFmt w:val="bullet"/>
      <w:lvlText w:val=""/>
      <w:lvlJc w:val="left"/>
      <w:pPr>
        <w:ind w:left="6494" w:hanging="360"/>
      </w:pPr>
      <w:rPr>
        <w:rFonts w:ascii="Symbol" w:hAnsi="Symbol" w:hint="default"/>
      </w:rPr>
    </w:lvl>
    <w:lvl w:ilvl="7" w:tplc="0C0C0003" w:tentative="1">
      <w:start w:val="1"/>
      <w:numFmt w:val="bullet"/>
      <w:lvlText w:val="o"/>
      <w:lvlJc w:val="left"/>
      <w:pPr>
        <w:ind w:left="7214" w:hanging="360"/>
      </w:pPr>
      <w:rPr>
        <w:rFonts w:ascii="Courier New" w:hAnsi="Courier New" w:cs="Courier New" w:hint="default"/>
      </w:rPr>
    </w:lvl>
    <w:lvl w:ilvl="8" w:tplc="0C0C0005" w:tentative="1">
      <w:start w:val="1"/>
      <w:numFmt w:val="bullet"/>
      <w:lvlText w:val=""/>
      <w:lvlJc w:val="left"/>
      <w:pPr>
        <w:ind w:left="7934" w:hanging="360"/>
      </w:pPr>
      <w:rPr>
        <w:rFonts w:ascii="Wingdings" w:hAnsi="Wingdings" w:hint="default"/>
      </w:rPr>
    </w:lvl>
  </w:abstractNum>
  <w:abstractNum w:abstractNumId="11" w15:restartNumberingAfterBreak="0">
    <w:nsid w:val="18EA0D8D"/>
    <w:multiLevelType w:val="hybridMultilevel"/>
    <w:tmpl w:val="F356BC52"/>
    <w:lvl w:ilvl="0" w:tplc="0C0C0001">
      <w:start w:val="1"/>
      <w:numFmt w:val="bullet"/>
      <w:lvlText w:val=""/>
      <w:lvlJc w:val="left"/>
      <w:pPr>
        <w:ind w:left="1454" w:hanging="360"/>
      </w:pPr>
      <w:rPr>
        <w:rFonts w:ascii="Symbol" w:hAnsi="Symbol" w:hint="default"/>
      </w:rPr>
    </w:lvl>
    <w:lvl w:ilvl="1" w:tplc="0C0C0003" w:tentative="1">
      <w:start w:val="1"/>
      <w:numFmt w:val="bullet"/>
      <w:lvlText w:val="o"/>
      <w:lvlJc w:val="left"/>
      <w:pPr>
        <w:ind w:left="2174" w:hanging="360"/>
      </w:pPr>
      <w:rPr>
        <w:rFonts w:ascii="Courier New" w:hAnsi="Courier New" w:cs="Courier New" w:hint="default"/>
      </w:rPr>
    </w:lvl>
    <w:lvl w:ilvl="2" w:tplc="0C0C0005" w:tentative="1">
      <w:start w:val="1"/>
      <w:numFmt w:val="bullet"/>
      <w:lvlText w:val=""/>
      <w:lvlJc w:val="left"/>
      <w:pPr>
        <w:ind w:left="2894" w:hanging="360"/>
      </w:pPr>
      <w:rPr>
        <w:rFonts w:ascii="Wingdings" w:hAnsi="Wingdings" w:hint="default"/>
      </w:rPr>
    </w:lvl>
    <w:lvl w:ilvl="3" w:tplc="0C0C0001" w:tentative="1">
      <w:start w:val="1"/>
      <w:numFmt w:val="bullet"/>
      <w:lvlText w:val=""/>
      <w:lvlJc w:val="left"/>
      <w:pPr>
        <w:ind w:left="3614" w:hanging="360"/>
      </w:pPr>
      <w:rPr>
        <w:rFonts w:ascii="Symbol" w:hAnsi="Symbol" w:hint="default"/>
      </w:rPr>
    </w:lvl>
    <w:lvl w:ilvl="4" w:tplc="0C0C0003" w:tentative="1">
      <w:start w:val="1"/>
      <w:numFmt w:val="bullet"/>
      <w:lvlText w:val="o"/>
      <w:lvlJc w:val="left"/>
      <w:pPr>
        <w:ind w:left="4334" w:hanging="360"/>
      </w:pPr>
      <w:rPr>
        <w:rFonts w:ascii="Courier New" w:hAnsi="Courier New" w:cs="Courier New" w:hint="default"/>
      </w:rPr>
    </w:lvl>
    <w:lvl w:ilvl="5" w:tplc="0C0C0005" w:tentative="1">
      <w:start w:val="1"/>
      <w:numFmt w:val="bullet"/>
      <w:lvlText w:val=""/>
      <w:lvlJc w:val="left"/>
      <w:pPr>
        <w:ind w:left="5054" w:hanging="360"/>
      </w:pPr>
      <w:rPr>
        <w:rFonts w:ascii="Wingdings" w:hAnsi="Wingdings" w:hint="default"/>
      </w:rPr>
    </w:lvl>
    <w:lvl w:ilvl="6" w:tplc="0C0C0001" w:tentative="1">
      <w:start w:val="1"/>
      <w:numFmt w:val="bullet"/>
      <w:lvlText w:val=""/>
      <w:lvlJc w:val="left"/>
      <w:pPr>
        <w:ind w:left="5774" w:hanging="360"/>
      </w:pPr>
      <w:rPr>
        <w:rFonts w:ascii="Symbol" w:hAnsi="Symbol" w:hint="default"/>
      </w:rPr>
    </w:lvl>
    <w:lvl w:ilvl="7" w:tplc="0C0C0003" w:tentative="1">
      <w:start w:val="1"/>
      <w:numFmt w:val="bullet"/>
      <w:lvlText w:val="o"/>
      <w:lvlJc w:val="left"/>
      <w:pPr>
        <w:ind w:left="6494" w:hanging="360"/>
      </w:pPr>
      <w:rPr>
        <w:rFonts w:ascii="Courier New" w:hAnsi="Courier New" w:cs="Courier New" w:hint="default"/>
      </w:rPr>
    </w:lvl>
    <w:lvl w:ilvl="8" w:tplc="0C0C0005" w:tentative="1">
      <w:start w:val="1"/>
      <w:numFmt w:val="bullet"/>
      <w:lvlText w:val=""/>
      <w:lvlJc w:val="left"/>
      <w:pPr>
        <w:ind w:left="7214" w:hanging="360"/>
      </w:pPr>
      <w:rPr>
        <w:rFonts w:ascii="Wingdings" w:hAnsi="Wingdings" w:hint="default"/>
      </w:rPr>
    </w:lvl>
  </w:abstractNum>
  <w:abstractNum w:abstractNumId="12" w15:restartNumberingAfterBreak="0">
    <w:nsid w:val="196F6307"/>
    <w:multiLevelType w:val="multilevel"/>
    <w:tmpl w:val="8A9E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A6545"/>
    <w:multiLevelType w:val="hybridMultilevel"/>
    <w:tmpl w:val="50CE7BF8"/>
    <w:lvl w:ilvl="0" w:tplc="1DD6EB60">
      <w:start w:val="1"/>
      <w:numFmt w:val="decimal"/>
      <w:lvlText w:val="%1)"/>
      <w:lvlJc w:val="left"/>
      <w:pPr>
        <w:ind w:left="1095" w:hanging="73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B24574F"/>
    <w:multiLevelType w:val="hybridMultilevel"/>
    <w:tmpl w:val="97C0476A"/>
    <w:lvl w:ilvl="0" w:tplc="89D2A5DC">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BAA0D5F"/>
    <w:multiLevelType w:val="hybridMultilevel"/>
    <w:tmpl w:val="8416CE68"/>
    <w:lvl w:ilvl="0" w:tplc="63CCEE7C">
      <w:start w:val="1"/>
      <w:numFmt w:val="upperRoman"/>
      <w:lvlText w:val="%1."/>
      <w:lvlJc w:val="left"/>
      <w:pPr>
        <w:ind w:left="1080" w:hanging="72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11B33C4"/>
    <w:multiLevelType w:val="hybridMultilevel"/>
    <w:tmpl w:val="2A4C128C"/>
    <w:lvl w:ilvl="0" w:tplc="145C609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37E3FE2"/>
    <w:multiLevelType w:val="hybridMultilevel"/>
    <w:tmpl w:val="1542EAF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23900EF3"/>
    <w:multiLevelType w:val="hybridMultilevel"/>
    <w:tmpl w:val="852212FE"/>
    <w:lvl w:ilvl="0" w:tplc="5C4062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4922CBB"/>
    <w:multiLevelType w:val="hybridMultilevel"/>
    <w:tmpl w:val="DA1E6CE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7D667D0"/>
    <w:multiLevelType w:val="hybridMultilevel"/>
    <w:tmpl w:val="A4ACE3BA"/>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21" w15:restartNumberingAfterBreak="0">
    <w:nsid w:val="286F535B"/>
    <w:multiLevelType w:val="hybridMultilevel"/>
    <w:tmpl w:val="72EADD02"/>
    <w:lvl w:ilvl="0" w:tplc="83A0FBE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29247185"/>
    <w:multiLevelType w:val="multilevel"/>
    <w:tmpl w:val="AF0E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65283A"/>
    <w:multiLevelType w:val="hybridMultilevel"/>
    <w:tmpl w:val="08980A22"/>
    <w:lvl w:ilvl="0" w:tplc="DC16EB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2C8829B1"/>
    <w:multiLevelType w:val="hybridMultilevel"/>
    <w:tmpl w:val="59349CF6"/>
    <w:lvl w:ilvl="0" w:tplc="0302E07A">
      <w:start w:val="1"/>
      <w:numFmt w:val="upperLetter"/>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25" w15:restartNumberingAfterBreak="0">
    <w:nsid w:val="38072BE1"/>
    <w:multiLevelType w:val="hybridMultilevel"/>
    <w:tmpl w:val="99280538"/>
    <w:lvl w:ilvl="0" w:tplc="8B72175E">
      <w:start w:val="1"/>
      <w:numFmt w:val="lowerLetter"/>
      <w:lvlText w:val="(%1)"/>
      <w:lvlJc w:val="left"/>
      <w:pPr>
        <w:ind w:left="1505" w:hanging="360"/>
      </w:pPr>
      <w:rPr>
        <w:rFonts w:hint="default"/>
      </w:rPr>
    </w:lvl>
    <w:lvl w:ilvl="1" w:tplc="0C0C0019" w:tentative="1">
      <w:start w:val="1"/>
      <w:numFmt w:val="lowerLetter"/>
      <w:lvlText w:val="%2."/>
      <w:lvlJc w:val="left"/>
      <w:pPr>
        <w:ind w:left="2225" w:hanging="360"/>
      </w:pPr>
    </w:lvl>
    <w:lvl w:ilvl="2" w:tplc="0C0C001B" w:tentative="1">
      <w:start w:val="1"/>
      <w:numFmt w:val="lowerRoman"/>
      <w:lvlText w:val="%3."/>
      <w:lvlJc w:val="right"/>
      <w:pPr>
        <w:ind w:left="2945" w:hanging="180"/>
      </w:pPr>
    </w:lvl>
    <w:lvl w:ilvl="3" w:tplc="0C0C000F" w:tentative="1">
      <w:start w:val="1"/>
      <w:numFmt w:val="decimal"/>
      <w:lvlText w:val="%4."/>
      <w:lvlJc w:val="left"/>
      <w:pPr>
        <w:ind w:left="3665" w:hanging="360"/>
      </w:pPr>
    </w:lvl>
    <w:lvl w:ilvl="4" w:tplc="0C0C0019" w:tentative="1">
      <w:start w:val="1"/>
      <w:numFmt w:val="lowerLetter"/>
      <w:lvlText w:val="%5."/>
      <w:lvlJc w:val="left"/>
      <w:pPr>
        <w:ind w:left="4385" w:hanging="360"/>
      </w:pPr>
    </w:lvl>
    <w:lvl w:ilvl="5" w:tplc="0C0C001B" w:tentative="1">
      <w:start w:val="1"/>
      <w:numFmt w:val="lowerRoman"/>
      <w:lvlText w:val="%6."/>
      <w:lvlJc w:val="right"/>
      <w:pPr>
        <w:ind w:left="5105" w:hanging="180"/>
      </w:pPr>
    </w:lvl>
    <w:lvl w:ilvl="6" w:tplc="0C0C000F" w:tentative="1">
      <w:start w:val="1"/>
      <w:numFmt w:val="decimal"/>
      <w:lvlText w:val="%7."/>
      <w:lvlJc w:val="left"/>
      <w:pPr>
        <w:ind w:left="5825" w:hanging="360"/>
      </w:pPr>
    </w:lvl>
    <w:lvl w:ilvl="7" w:tplc="0C0C0019" w:tentative="1">
      <w:start w:val="1"/>
      <w:numFmt w:val="lowerLetter"/>
      <w:lvlText w:val="%8."/>
      <w:lvlJc w:val="left"/>
      <w:pPr>
        <w:ind w:left="6545" w:hanging="360"/>
      </w:pPr>
    </w:lvl>
    <w:lvl w:ilvl="8" w:tplc="0C0C001B" w:tentative="1">
      <w:start w:val="1"/>
      <w:numFmt w:val="lowerRoman"/>
      <w:lvlText w:val="%9."/>
      <w:lvlJc w:val="right"/>
      <w:pPr>
        <w:ind w:left="7265" w:hanging="180"/>
      </w:pPr>
    </w:lvl>
  </w:abstractNum>
  <w:abstractNum w:abstractNumId="26" w15:restartNumberingAfterBreak="0">
    <w:nsid w:val="3BDC3767"/>
    <w:multiLevelType w:val="hybridMultilevel"/>
    <w:tmpl w:val="35E60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0CB4410"/>
    <w:multiLevelType w:val="hybridMultilevel"/>
    <w:tmpl w:val="B11402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30653BB"/>
    <w:multiLevelType w:val="hybridMultilevel"/>
    <w:tmpl w:val="084C892A"/>
    <w:lvl w:ilvl="0" w:tplc="0C0C0015">
      <w:start w:val="1"/>
      <w:numFmt w:val="upperLetter"/>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29" w15:restartNumberingAfterBreak="0">
    <w:nsid w:val="5312292D"/>
    <w:multiLevelType w:val="hybridMultilevel"/>
    <w:tmpl w:val="7CFEB1AC"/>
    <w:lvl w:ilvl="0" w:tplc="FF9A7164">
      <w:start w:val="1"/>
      <w:numFmt w:val="decimal"/>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30" w15:restartNumberingAfterBreak="0">
    <w:nsid w:val="53286E65"/>
    <w:multiLevelType w:val="hybridMultilevel"/>
    <w:tmpl w:val="D2D01CD8"/>
    <w:lvl w:ilvl="0" w:tplc="F60EFEC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385633F"/>
    <w:multiLevelType w:val="multilevel"/>
    <w:tmpl w:val="63FE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59121C"/>
    <w:multiLevelType w:val="hybridMultilevel"/>
    <w:tmpl w:val="6298FBB2"/>
    <w:lvl w:ilvl="0" w:tplc="BD3AD456">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3" w15:restartNumberingAfterBreak="0">
    <w:nsid w:val="554D4428"/>
    <w:multiLevelType w:val="hybridMultilevel"/>
    <w:tmpl w:val="C08AE750"/>
    <w:lvl w:ilvl="0" w:tplc="63CCEE7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9C05876"/>
    <w:multiLevelType w:val="multilevel"/>
    <w:tmpl w:val="F89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F24A6"/>
    <w:multiLevelType w:val="hybridMultilevel"/>
    <w:tmpl w:val="0C5A1C2C"/>
    <w:lvl w:ilvl="0" w:tplc="05BC465E">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6" w15:restartNumberingAfterBreak="0">
    <w:nsid w:val="609C0DCC"/>
    <w:multiLevelType w:val="multilevel"/>
    <w:tmpl w:val="C1848992"/>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55A68EC"/>
    <w:multiLevelType w:val="multilevel"/>
    <w:tmpl w:val="FAFAD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859FA"/>
    <w:multiLevelType w:val="hybridMultilevel"/>
    <w:tmpl w:val="2B002AD2"/>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39" w15:restartNumberingAfterBreak="0">
    <w:nsid w:val="718D6EED"/>
    <w:multiLevelType w:val="hybridMultilevel"/>
    <w:tmpl w:val="8B025D6C"/>
    <w:lvl w:ilvl="0" w:tplc="0C0C0001">
      <w:start w:val="1"/>
      <w:numFmt w:val="bullet"/>
      <w:lvlText w:val=""/>
      <w:lvlJc w:val="left"/>
      <w:pPr>
        <w:ind w:left="1454" w:hanging="360"/>
      </w:pPr>
      <w:rPr>
        <w:rFonts w:ascii="Symbol" w:hAnsi="Symbol" w:hint="default"/>
      </w:rPr>
    </w:lvl>
    <w:lvl w:ilvl="1" w:tplc="0C0C0003" w:tentative="1">
      <w:start w:val="1"/>
      <w:numFmt w:val="bullet"/>
      <w:lvlText w:val="o"/>
      <w:lvlJc w:val="left"/>
      <w:pPr>
        <w:ind w:left="2174" w:hanging="360"/>
      </w:pPr>
      <w:rPr>
        <w:rFonts w:ascii="Courier New" w:hAnsi="Courier New" w:cs="Courier New" w:hint="default"/>
      </w:rPr>
    </w:lvl>
    <w:lvl w:ilvl="2" w:tplc="0C0C0005" w:tentative="1">
      <w:start w:val="1"/>
      <w:numFmt w:val="bullet"/>
      <w:lvlText w:val=""/>
      <w:lvlJc w:val="left"/>
      <w:pPr>
        <w:ind w:left="2894" w:hanging="360"/>
      </w:pPr>
      <w:rPr>
        <w:rFonts w:ascii="Wingdings" w:hAnsi="Wingdings" w:hint="default"/>
      </w:rPr>
    </w:lvl>
    <w:lvl w:ilvl="3" w:tplc="0C0C0001" w:tentative="1">
      <w:start w:val="1"/>
      <w:numFmt w:val="bullet"/>
      <w:lvlText w:val=""/>
      <w:lvlJc w:val="left"/>
      <w:pPr>
        <w:ind w:left="3614" w:hanging="360"/>
      </w:pPr>
      <w:rPr>
        <w:rFonts w:ascii="Symbol" w:hAnsi="Symbol" w:hint="default"/>
      </w:rPr>
    </w:lvl>
    <w:lvl w:ilvl="4" w:tplc="0C0C0003" w:tentative="1">
      <w:start w:val="1"/>
      <w:numFmt w:val="bullet"/>
      <w:lvlText w:val="o"/>
      <w:lvlJc w:val="left"/>
      <w:pPr>
        <w:ind w:left="4334" w:hanging="360"/>
      </w:pPr>
      <w:rPr>
        <w:rFonts w:ascii="Courier New" w:hAnsi="Courier New" w:cs="Courier New" w:hint="default"/>
      </w:rPr>
    </w:lvl>
    <w:lvl w:ilvl="5" w:tplc="0C0C0005" w:tentative="1">
      <w:start w:val="1"/>
      <w:numFmt w:val="bullet"/>
      <w:lvlText w:val=""/>
      <w:lvlJc w:val="left"/>
      <w:pPr>
        <w:ind w:left="5054" w:hanging="360"/>
      </w:pPr>
      <w:rPr>
        <w:rFonts w:ascii="Wingdings" w:hAnsi="Wingdings" w:hint="default"/>
      </w:rPr>
    </w:lvl>
    <w:lvl w:ilvl="6" w:tplc="0C0C0001" w:tentative="1">
      <w:start w:val="1"/>
      <w:numFmt w:val="bullet"/>
      <w:lvlText w:val=""/>
      <w:lvlJc w:val="left"/>
      <w:pPr>
        <w:ind w:left="5774" w:hanging="360"/>
      </w:pPr>
      <w:rPr>
        <w:rFonts w:ascii="Symbol" w:hAnsi="Symbol" w:hint="default"/>
      </w:rPr>
    </w:lvl>
    <w:lvl w:ilvl="7" w:tplc="0C0C0003" w:tentative="1">
      <w:start w:val="1"/>
      <w:numFmt w:val="bullet"/>
      <w:lvlText w:val="o"/>
      <w:lvlJc w:val="left"/>
      <w:pPr>
        <w:ind w:left="6494" w:hanging="360"/>
      </w:pPr>
      <w:rPr>
        <w:rFonts w:ascii="Courier New" w:hAnsi="Courier New" w:cs="Courier New" w:hint="default"/>
      </w:rPr>
    </w:lvl>
    <w:lvl w:ilvl="8" w:tplc="0C0C0005" w:tentative="1">
      <w:start w:val="1"/>
      <w:numFmt w:val="bullet"/>
      <w:lvlText w:val=""/>
      <w:lvlJc w:val="left"/>
      <w:pPr>
        <w:ind w:left="7214" w:hanging="360"/>
      </w:pPr>
      <w:rPr>
        <w:rFonts w:ascii="Wingdings" w:hAnsi="Wingdings" w:hint="default"/>
      </w:rPr>
    </w:lvl>
  </w:abstractNum>
  <w:abstractNum w:abstractNumId="40" w15:restartNumberingAfterBreak="0">
    <w:nsid w:val="722A0FD7"/>
    <w:multiLevelType w:val="multilevel"/>
    <w:tmpl w:val="9D903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41687C"/>
    <w:multiLevelType w:val="hybridMultilevel"/>
    <w:tmpl w:val="6CE027AA"/>
    <w:lvl w:ilvl="0" w:tplc="D88AD88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73281835"/>
    <w:multiLevelType w:val="hybridMultilevel"/>
    <w:tmpl w:val="D4FED188"/>
    <w:lvl w:ilvl="0" w:tplc="F2AAFCE0">
      <w:start w:val="1"/>
      <w:numFmt w:val="decimal"/>
      <w:lvlText w:val="%1."/>
      <w:lvlJc w:val="left"/>
      <w:pPr>
        <w:ind w:left="720" w:hanging="360"/>
      </w:pPr>
      <w:rPr>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6643632"/>
    <w:multiLevelType w:val="hybridMultilevel"/>
    <w:tmpl w:val="898AF298"/>
    <w:lvl w:ilvl="0" w:tplc="9BEC41C4">
      <w:start w:val="1"/>
      <w:numFmt w:val="decimal"/>
      <w:lvlText w:val="%1)"/>
      <w:lvlJc w:val="left"/>
      <w:pPr>
        <w:ind w:left="1455" w:hanging="360"/>
      </w:pPr>
      <w:rPr>
        <w:rFonts w:hint="default"/>
      </w:rPr>
    </w:lvl>
    <w:lvl w:ilvl="1" w:tplc="0C0C0019" w:tentative="1">
      <w:start w:val="1"/>
      <w:numFmt w:val="lowerLetter"/>
      <w:lvlText w:val="%2."/>
      <w:lvlJc w:val="left"/>
      <w:pPr>
        <w:ind w:left="2175" w:hanging="360"/>
      </w:pPr>
    </w:lvl>
    <w:lvl w:ilvl="2" w:tplc="0C0C001B" w:tentative="1">
      <w:start w:val="1"/>
      <w:numFmt w:val="lowerRoman"/>
      <w:lvlText w:val="%3."/>
      <w:lvlJc w:val="right"/>
      <w:pPr>
        <w:ind w:left="2895" w:hanging="180"/>
      </w:pPr>
    </w:lvl>
    <w:lvl w:ilvl="3" w:tplc="0C0C000F" w:tentative="1">
      <w:start w:val="1"/>
      <w:numFmt w:val="decimal"/>
      <w:lvlText w:val="%4."/>
      <w:lvlJc w:val="left"/>
      <w:pPr>
        <w:ind w:left="3615" w:hanging="360"/>
      </w:pPr>
    </w:lvl>
    <w:lvl w:ilvl="4" w:tplc="0C0C0019" w:tentative="1">
      <w:start w:val="1"/>
      <w:numFmt w:val="lowerLetter"/>
      <w:lvlText w:val="%5."/>
      <w:lvlJc w:val="left"/>
      <w:pPr>
        <w:ind w:left="4335" w:hanging="360"/>
      </w:pPr>
    </w:lvl>
    <w:lvl w:ilvl="5" w:tplc="0C0C001B" w:tentative="1">
      <w:start w:val="1"/>
      <w:numFmt w:val="lowerRoman"/>
      <w:lvlText w:val="%6."/>
      <w:lvlJc w:val="right"/>
      <w:pPr>
        <w:ind w:left="5055" w:hanging="180"/>
      </w:pPr>
    </w:lvl>
    <w:lvl w:ilvl="6" w:tplc="0C0C000F" w:tentative="1">
      <w:start w:val="1"/>
      <w:numFmt w:val="decimal"/>
      <w:lvlText w:val="%7."/>
      <w:lvlJc w:val="left"/>
      <w:pPr>
        <w:ind w:left="5775" w:hanging="360"/>
      </w:pPr>
    </w:lvl>
    <w:lvl w:ilvl="7" w:tplc="0C0C0019" w:tentative="1">
      <w:start w:val="1"/>
      <w:numFmt w:val="lowerLetter"/>
      <w:lvlText w:val="%8."/>
      <w:lvlJc w:val="left"/>
      <w:pPr>
        <w:ind w:left="6495" w:hanging="360"/>
      </w:pPr>
    </w:lvl>
    <w:lvl w:ilvl="8" w:tplc="0C0C001B" w:tentative="1">
      <w:start w:val="1"/>
      <w:numFmt w:val="lowerRoman"/>
      <w:lvlText w:val="%9."/>
      <w:lvlJc w:val="right"/>
      <w:pPr>
        <w:ind w:left="7215" w:hanging="180"/>
      </w:pPr>
    </w:lvl>
  </w:abstractNum>
  <w:abstractNum w:abstractNumId="44" w15:restartNumberingAfterBreak="0">
    <w:nsid w:val="7B861EBE"/>
    <w:multiLevelType w:val="hybridMultilevel"/>
    <w:tmpl w:val="07129E00"/>
    <w:lvl w:ilvl="0" w:tplc="0B6A4E7A">
      <w:start w:val="1"/>
      <w:numFmt w:val="upp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5" w15:restartNumberingAfterBreak="0">
    <w:nsid w:val="7C535B22"/>
    <w:multiLevelType w:val="multilevel"/>
    <w:tmpl w:val="C6BA8288"/>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u w:val="none"/>
      </w:rPr>
    </w:lvl>
    <w:lvl w:ilvl="2">
      <w:start w:val="1"/>
      <w:numFmt w:val="decimal"/>
      <w:isLgl/>
      <w:lvlText w:val="%1.%2.%3"/>
      <w:lvlJc w:val="left"/>
      <w:pPr>
        <w:ind w:left="3196" w:hanging="720"/>
      </w:pPr>
      <w:rPr>
        <w:rFonts w:hint="default"/>
        <w:u w:val="single"/>
      </w:rPr>
    </w:lvl>
    <w:lvl w:ilvl="3">
      <w:start w:val="1"/>
      <w:numFmt w:val="decimal"/>
      <w:isLgl/>
      <w:lvlText w:val="%1.%2.%3.%4"/>
      <w:lvlJc w:val="left"/>
      <w:pPr>
        <w:ind w:left="4614" w:hanging="1080"/>
      </w:pPr>
      <w:rPr>
        <w:rFonts w:hint="default"/>
        <w:u w:val="single"/>
      </w:rPr>
    </w:lvl>
    <w:lvl w:ilvl="4">
      <w:start w:val="1"/>
      <w:numFmt w:val="decimal"/>
      <w:isLgl/>
      <w:lvlText w:val="%1.%2.%3.%4.%5"/>
      <w:lvlJc w:val="left"/>
      <w:pPr>
        <w:ind w:left="5672" w:hanging="1080"/>
      </w:pPr>
      <w:rPr>
        <w:rFonts w:hint="default"/>
        <w:u w:val="single"/>
      </w:rPr>
    </w:lvl>
    <w:lvl w:ilvl="5">
      <w:start w:val="1"/>
      <w:numFmt w:val="decimal"/>
      <w:isLgl/>
      <w:lvlText w:val="%1.%2.%3.%4.%5.%6"/>
      <w:lvlJc w:val="left"/>
      <w:pPr>
        <w:ind w:left="7090" w:hanging="1440"/>
      </w:pPr>
      <w:rPr>
        <w:rFonts w:hint="default"/>
        <w:u w:val="single"/>
      </w:rPr>
    </w:lvl>
    <w:lvl w:ilvl="6">
      <w:start w:val="1"/>
      <w:numFmt w:val="decimal"/>
      <w:isLgl/>
      <w:lvlText w:val="%1.%2.%3.%4.%5.%6.%7"/>
      <w:lvlJc w:val="left"/>
      <w:pPr>
        <w:ind w:left="8148" w:hanging="1440"/>
      </w:pPr>
      <w:rPr>
        <w:rFonts w:hint="default"/>
        <w:u w:val="single"/>
      </w:rPr>
    </w:lvl>
    <w:lvl w:ilvl="7">
      <w:start w:val="1"/>
      <w:numFmt w:val="decimal"/>
      <w:isLgl/>
      <w:lvlText w:val="%1.%2.%3.%4.%5.%6.%7.%8"/>
      <w:lvlJc w:val="left"/>
      <w:pPr>
        <w:ind w:left="9566" w:hanging="1800"/>
      </w:pPr>
      <w:rPr>
        <w:rFonts w:hint="default"/>
        <w:u w:val="single"/>
      </w:rPr>
    </w:lvl>
    <w:lvl w:ilvl="8">
      <w:start w:val="1"/>
      <w:numFmt w:val="decimal"/>
      <w:isLgl/>
      <w:lvlText w:val="%1.%2.%3.%4.%5.%6.%7.%8.%9"/>
      <w:lvlJc w:val="left"/>
      <w:pPr>
        <w:ind w:left="10624" w:hanging="1800"/>
      </w:pPr>
      <w:rPr>
        <w:rFonts w:hint="default"/>
        <w:u w:val="single"/>
      </w:rPr>
    </w:lvl>
  </w:abstractNum>
  <w:num w:numId="1" w16cid:durableId="1293632296">
    <w:abstractNumId w:val="36"/>
  </w:num>
  <w:num w:numId="2" w16cid:durableId="477111471">
    <w:abstractNumId w:val="36"/>
  </w:num>
  <w:num w:numId="3" w16cid:durableId="2106686820">
    <w:abstractNumId w:val="15"/>
  </w:num>
  <w:num w:numId="4" w16cid:durableId="719133041">
    <w:abstractNumId w:val="32"/>
  </w:num>
  <w:num w:numId="5" w16cid:durableId="736443590">
    <w:abstractNumId w:val="3"/>
  </w:num>
  <w:num w:numId="6" w16cid:durableId="881360015">
    <w:abstractNumId w:val="13"/>
  </w:num>
  <w:num w:numId="7" w16cid:durableId="1413965695">
    <w:abstractNumId w:val="35"/>
  </w:num>
  <w:num w:numId="8" w16cid:durableId="1004628428">
    <w:abstractNumId w:val="7"/>
  </w:num>
  <w:num w:numId="9" w16cid:durableId="2003003196">
    <w:abstractNumId w:val="43"/>
  </w:num>
  <w:num w:numId="10" w16cid:durableId="764806997">
    <w:abstractNumId w:val="8"/>
  </w:num>
  <w:num w:numId="11" w16cid:durableId="2134398006">
    <w:abstractNumId w:val="10"/>
  </w:num>
  <w:num w:numId="12" w16cid:durableId="1537158172">
    <w:abstractNumId w:val="0"/>
  </w:num>
  <w:num w:numId="13" w16cid:durableId="1623657944">
    <w:abstractNumId w:val="17"/>
  </w:num>
  <w:num w:numId="14" w16cid:durableId="1303925303">
    <w:abstractNumId w:val="39"/>
  </w:num>
  <w:num w:numId="15" w16cid:durableId="1268847218">
    <w:abstractNumId w:val="26"/>
  </w:num>
  <w:num w:numId="16" w16cid:durableId="1314144565">
    <w:abstractNumId w:val="11"/>
  </w:num>
  <w:num w:numId="17" w16cid:durableId="1550993556">
    <w:abstractNumId w:val="5"/>
  </w:num>
  <w:num w:numId="18" w16cid:durableId="161967768">
    <w:abstractNumId w:val="27"/>
  </w:num>
  <w:num w:numId="19" w16cid:durableId="2047368652">
    <w:abstractNumId w:val="42"/>
  </w:num>
  <w:num w:numId="20" w16cid:durableId="673651981">
    <w:abstractNumId w:val="2"/>
  </w:num>
  <w:num w:numId="21" w16cid:durableId="1059475336">
    <w:abstractNumId w:val="24"/>
  </w:num>
  <w:num w:numId="22" w16cid:durableId="1632856743">
    <w:abstractNumId w:val="29"/>
  </w:num>
  <w:num w:numId="23" w16cid:durableId="1729723129">
    <w:abstractNumId w:val="21"/>
  </w:num>
  <w:num w:numId="24" w16cid:durableId="1673683660">
    <w:abstractNumId w:val="33"/>
  </w:num>
  <w:num w:numId="25" w16cid:durableId="1911650625">
    <w:abstractNumId w:val="1"/>
  </w:num>
  <w:num w:numId="26" w16cid:durableId="161509477">
    <w:abstractNumId w:val="41"/>
  </w:num>
  <w:num w:numId="27" w16cid:durableId="713892197">
    <w:abstractNumId w:val="38"/>
  </w:num>
  <w:num w:numId="28" w16cid:durableId="1364672158">
    <w:abstractNumId w:val="28"/>
  </w:num>
  <w:num w:numId="29" w16cid:durableId="25914740">
    <w:abstractNumId w:val="44"/>
  </w:num>
  <w:num w:numId="30" w16cid:durableId="1330250256">
    <w:abstractNumId w:val="45"/>
  </w:num>
  <w:num w:numId="31" w16cid:durableId="1372918619">
    <w:abstractNumId w:val="14"/>
  </w:num>
  <w:num w:numId="32" w16cid:durableId="1233275758">
    <w:abstractNumId w:val="16"/>
  </w:num>
  <w:num w:numId="33" w16cid:durableId="1843281541">
    <w:abstractNumId w:val="18"/>
  </w:num>
  <w:num w:numId="34" w16cid:durableId="623462066">
    <w:abstractNumId w:val="30"/>
  </w:num>
  <w:num w:numId="35" w16cid:durableId="1420132227">
    <w:abstractNumId w:val="20"/>
  </w:num>
  <w:num w:numId="36" w16cid:durableId="550383024">
    <w:abstractNumId w:val="19"/>
  </w:num>
  <w:num w:numId="37" w16cid:durableId="1839222855">
    <w:abstractNumId w:val="23"/>
  </w:num>
  <w:num w:numId="38" w16cid:durableId="138228818">
    <w:abstractNumId w:val="25"/>
  </w:num>
  <w:num w:numId="39" w16cid:durableId="1687827661">
    <w:abstractNumId w:val="9"/>
  </w:num>
  <w:num w:numId="40" w16cid:durableId="1718774777">
    <w:abstractNumId w:val="31"/>
  </w:num>
  <w:num w:numId="41" w16cid:durableId="1996258189">
    <w:abstractNumId w:val="40"/>
  </w:num>
  <w:num w:numId="42" w16cid:durableId="680669871">
    <w:abstractNumId w:val="12"/>
  </w:num>
  <w:num w:numId="43" w16cid:durableId="748111411">
    <w:abstractNumId w:val="37"/>
  </w:num>
  <w:num w:numId="44" w16cid:durableId="1606304942">
    <w:abstractNumId w:val="34"/>
  </w:num>
  <w:num w:numId="45" w16cid:durableId="275987333">
    <w:abstractNumId w:val="6"/>
  </w:num>
  <w:num w:numId="46" w16cid:durableId="604461652">
    <w:abstractNumId w:val="22"/>
  </w:num>
  <w:num w:numId="47" w16cid:durableId="26647399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E59A5502-FC1A-4776-BF7F-358586489591}"/>
    <w:docVar w:name="dgnword-eventsink" w:val="684812952"/>
  </w:docVars>
  <w:rsids>
    <w:rsidRoot w:val="00181EED"/>
    <w:rsid w:val="00000050"/>
    <w:rsid w:val="00002189"/>
    <w:rsid w:val="00003B2A"/>
    <w:rsid w:val="00004620"/>
    <w:rsid w:val="00005868"/>
    <w:rsid w:val="0001018E"/>
    <w:rsid w:val="000108C0"/>
    <w:rsid w:val="00015477"/>
    <w:rsid w:val="0001652E"/>
    <w:rsid w:val="000177E4"/>
    <w:rsid w:val="00023744"/>
    <w:rsid w:val="00024819"/>
    <w:rsid w:val="00026326"/>
    <w:rsid w:val="000266CB"/>
    <w:rsid w:val="000314CA"/>
    <w:rsid w:val="00032BE5"/>
    <w:rsid w:val="00034CA6"/>
    <w:rsid w:val="000357EF"/>
    <w:rsid w:val="000360F7"/>
    <w:rsid w:val="00037A3E"/>
    <w:rsid w:val="000404E9"/>
    <w:rsid w:val="000408C3"/>
    <w:rsid w:val="0004131E"/>
    <w:rsid w:val="00043662"/>
    <w:rsid w:val="000462CC"/>
    <w:rsid w:val="00046E7B"/>
    <w:rsid w:val="0004704F"/>
    <w:rsid w:val="000518C5"/>
    <w:rsid w:val="00051C5B"/>
    <w:rsid w:val="00052ED4"/>
    <w:rsid w:val="00052FDF"/>
    <w:rsid w:val="00055BC8"/>
    <w:rsid w:val="00055D28"/>
    <w:rsid w:val="0006062D"/>
    <w:rsid w:val="000613B5"/>
    <w:rsid w:val="000619A2"/>
    <w:rsid w:val="000631AA"/>
    <w:rsid w:val="00065527"/>
    <w:rsid w:val="00067474"/>
    <w:rsid w:val="00067B20"/>
    <w:rsid w:val="000706CA"/>
    <w:rsid w:val="00071485"/>
    <w:rsid w:val="00072757"/>
    <w:rsid w:val="00072857"/>
    <w:rsid w:val="000737DB"/>
    <w:rsid w:val="00073EB2"/>
    <w:rsid w:val="000741A7"/>
    <w:rsid w:val="000743E2"/>
    <w:rsid w:val="00074EBD"/>
    <w:rsid w:val="000801A8"/>
    <w:rsid w:val="00081A5E"/>
    <w:rsid w:val="00081DC4"/>
    <w:rsid w:val="0008266B"/>
    <w:rsid w:val="00082E7B"/>
    <w:rsid w:val="00083363"/>
    <w:rsid w:val="00083940"/>
    <w:rsid w:val="00083CA4"/>
    <w:rsid w:val="00084F87"/>
    <w:rsid w:val="000864A7"/>
    <w:rsid w:val="000866DF"/>
    <w:rsid w:val="00090AB5"/>
    <w:rsid w:val="000931FA"/>
    <w:rsid w:val="000949F6"/>
    <w:rsid w:val="000950FA"/>
    <w:rsid w:val="0009538A"/>
    <w:rsid w:val="000964C3"/>
    <w:rsid w:val="000965B6"/>
    <w:rsid w:val="00096709"/>
    <w:rsid w:val="000967D5"/>
    <w:rsid w:val="000A0DF6"/>
    <w:rsid w:val="000A197C"/>
    <w:rsid w:val="000A4B57"/>
    <w:rsid w:val="000A4C51"/>
    <w:rsid w:val="000A536B"/>
    <w:rsid w:val="000A7054"/>
    <w:rsid w:val="000A7EC2"/>
    <w:rsid w:val="000A7F00"/>
    <w:rsid w:val="000B1CD3"/>
    <w:rsid w:val="000B4F94"/>
    <w:rsid w:val="000B525A"/>
    <w:rsid w:val="000C1A21"/>
    <w:rsid w:val="000C1FB5"/>
    <w:rsid w:val="000C36B8"/>
    <w:rsid w:val="000C4934"/>
    <w:rsid w:val="000C590F"/>
    <w:rsid w:val="000C5C99"/>
    <w:rsid w:val="000C6F8C"/>
    <w:rsid w:val="000C76A5"/>
    <w:rsid w:val="000D21FE"/>
    <w:rsid w:val="000D2668"/>
    <w:rsid w:val="000D3112"/>
    <w:rsid w:val="000D338B"/>
    <w:rsid w:val="000D3B00"/>
    <w:rsid w:val="000D3D45"/>
    <w:rsid w:val="000D48BB"/>
    <w:rsid w:val="000D6A51"/>
    <w:rsid w:val="000E0528"/>
    <w:rsid w:val="000E43E0"/>
    <w:rsid w:val="000E49A7"/>
    <w:rsid w:val="000E6A05"/>
    <w:rsid w:val="000E724A"/>
    <w:rsid w:val="000F048C"/>
    <w:rsid w:val="000F063D"/>
    <w:rsid w:val="000F2DB1"/>
    <w:rsid w:val="000F6256"/>
    <w:rsid w:val="001001D4"/>
    <w:rsid w:val="0010070E"/>
    <w:rsid w:val="00102D1D"/>
    <w:rsid w:val="00103943"/>
    <w:rsid w:val="0010583D"/>
    <w:rsid w:val="001069DF"/>
    <w:rsid w:val="00106C72"/>
    <w:rsid w:val="001074CF"/>
    <w:rsid w:val="0011212B"/>
    <w:rsid w:val="00112248"/>
    <w:rsid w:val="00113ECE"/>
    <w:rsid w:val="00116802"/>
    <w:rsid w:val="001248CB"/>
    <w:rsid w:val="0012581B"/>
    <w:rsid w:val="00125867"/>
    <w:rsid w:val="00127715"/>
    <w:rsid w:val="00130AB6"/>
    <w:rsid w:val="001310E6"/>
    <w:rsid w:val="001313DE"/>
    <w:rsid w:val="00133758"/>
    <w:rsid w:val="001341B1"/>
    <w:rsid w:val="0013425B"/>
    <w:rsid w:val="00135C49"/>
    <w:rsid w:val="00137748"/>
    <w:rsid w:val="001401E1"/>
    <w:rsid w:val="0014026B"/>
    <w:rsid w:val="0014111A"/>
    <w:rsid w:val="001441F0"/>
    <w:rsid w:val="00145AD4"/>
    <w:rsid w:val="0014671D"/>
    <w:rsid w:val="001477F4"/>
    <w:rsid w:val="00150685"/>
    <w:rsid w:val="00152307"/>
    <w:rsid w:val="00153661"/>
    <w:rsid w:val="00153DED"/>
    <w:rsid w:val="001633C7"/>
    <w:rsid w:val="00164912"/>
    <w:rsid w:val="00164C05"/>
    <w:rsid w:val="0016538B"/>
    <w:rsid w:val="001669E8"/>
    <w:rsid w:val="00166EAB"/>
    <w:rsid w:val="00167333"/>
    <w:rsid w:val="00172ADF"/>
    <w:rsid w:val="00174B0A"/>
    <w:rsid w:val="00177ACB"/>
    <w:rsid w:val="00181EED"/>
    <w:rsid w:val="00184A1D"/>
    <w:rsid w:val="001850AD"/>
    <w:rsid w:val="00185597"/>
    <w:rsid w:val="001859E9"/>
    <w:rsid w:val="00185F61"/>
    <w:rsid w:val="00186369"/>
    <w:rsid w:val="001902A1"/>
    <w:rsid w:val="00190436"/>
    <w:rsid w:val="00191FAC"/>
    <w:rsid w:val="00192A75"/>
    <w:rsid w:val="001935AE"/>
    <w:rsid w:val="0019372C"/>
    <w:rsid w:val="00193A73"/>
    <w:rsid w:val="00194C45"/>
    <w:rsid w:val="0019582A"/>
    <w:rsid w:val="00195846"/>
    <w:rsid w:val="001964C0"/>
    <w:rsid w:val="00196911"/>
    <w:rsid w:val="00197F62"/>
    <w:rsid w:val="001A1DCC"/>
    <w:rsid w:val="001A2D5E"/>
    <w:rsid w:val="001A63D8"/>
    <w:rsid w:val="001A7211"/>
    <w:rsid w:val="001A7AFA"/>
    <w:rsid w:val="001B162E"/>
    <w:rsid w:val="001B2F0B"/>
    <w:rsid w:val="001B3BB5"/>
    <w:rsid w:val="001B6FC1"/>
    <w:rsid w:val="001C15AB"/>
    <w:rsid w:val="001C1852"/>
    <w:rsid w:val="001C19DE"/>
    <w:rsid w:val="001C2577"/>
    <w:rsid w:val="001C3044"/>
    <w:rsid w:val="001C574C"/>
    <w:rsid w:val="001C660D"/>
    <w:rsid w:val="001C7A72"/>
    <w:rsid w:val="001D09E9"/>
    <w:rsid w:val="001D7B12"/>
    <w:rsid w:val="001E491E"/>
    <w:rsid w:val="001E52DE"/>
    <w:rsid w:val="001E7604"/>
    <w:rsid w:val="001E7B09"/>
    <w:rsid w:val="001F0A05"/>
    <w:rsid w:val="001F0B6A"/>
    <w:rsid w:val="001F1154"/>
    <w:rsid w:val="001F15C5"/>
    <w:rsid w:val="001F201B"/>
    <w:rsid w:val="001F2CD7"/>
    <w:rsid w:val="001F6F86"/>
    <w:rsid w:val="00200D95"/>
    <w:rsid w:val="00200D9B"/>
    <w:rsid w:val="002010C2"/>
    <w:rsid w:val="00203766"/>
    <w:rsid w:val="00205074"/>
    <w:rsid w:val="0020554D"/>
    <w:rsid w:val="0020711C"/>
    <w:rsid w:val="00210C5A"/>
    <w:rsid w:val="002113EF"/>
    <w:rsid w:val="00211464"/>
    <w:rsid w:val="00212921"/>
    <w:rsid w:val="00213374"/>
    <w:rsid w:val="002133CC"/>
    <w:rsid w:val="00213B96"/>
    <w:rsid w:val="00213FF1"/>
    <w:rsid w:val="00220642"/>
    <w:rsid w:val="00220654"/>
    <w:rsid w:val="00222DDB"/>
    <w:rsid w:val="002254CF"/>
    <w:rsid w:val="00226B31"/>
    <w:rsid w:val="00226DEA"/>
    <w:rsid w:val="00230003"/>
    <w:rsid w:val="002301E2"/>
    <w:rsid w:val="002317AA"/>
    <w:rsid w:val="0023230E"/>
    <w:rsid w:val="002323E4"/>
    <w:rsid w:val="002326DA"/>
    <w:rsid w:val="002343E1"/>
    <w:rsid w:val="00236857"/>
    <w:rsid w:val="0024130D"/>
    <w:rsid w:val="00242021"/>
    <w:rsid w:val="0024215E"/>
    <w:rsid w:val="00242958"/>
    <w:rsid w:val="00247D6B"/>
    <w:rsid w:val="00252B23"/>
    <w:rsid w:val="00253A94"/>
    <w:rsid w:val="0025512D"/>
    <w:rsid w:val="002553DE"/>
    <w:rsid w:val="00255F3B"/>
    <w:rsid w:val="0025641B"/>
    <w:rsid w:val="002571BF"/>
    <w:rsid w:val="00260415"/>
    <w:rsid w:val="00263310"/>
    <w:rsid w:val="00263D45"/>
    <w:rsid w:val="00264072"/>
    <w:rsid w:val="00266700"/>
    <w:rsid w:val="00271143"/>
    <w:rsid w:val="002737FE"/>
    <w:rsid w:val="00273D22"/>
    <w:rsid w:val="00276E50"/>
    <w:rsid w:val="00277A55"/>
    <w:rsid w:val="00277BDB"/>
    <w:rsid w:val="00280116"/>
    <w:rsid w:val="0028222C"/>
    <w:rsid w:val="0028512C"/>
    <w:rsid w:val="00285D5E"/>
    <w:rsid w:val="0028741E"/>
    <w:rsid w:val="00287F45"/>
    <w:rsid w:val="0029161B"/>
    <w:rsid w:val="002917B3"/>
    <w:rsid w:val="00293D10"/>
    <w:rsid w:val="00294F87"/>
    <w:rsid w:val="002958F0"/>
    <w:rsid w:val="002972CC"/>
    <w:rsid w:val="002978A0"/>
    <w:rsid w:val="002A118E"/>
    <w:rsid w:val="002A36DA"/>
    <w:rsid w:val="002A495B"/>
    <w:rsid w:val="002A4B3B"/>
    <w:rsid w:val="002A520A"/>
    <w:rsid w:val="002A57EB"/>
    <w:rsid w:val="002A6320"/>
    <w:rsid w:val="002A702F"/>
    <w:rsid w:val="002A787C"/>
    <w:rsid w:val="002B1390"/>
    <w:rsid w:val="002B2020"/>
    <w:rsid w:val="002B26CE"/>
    <w:rsid w:val="002B75DB"/>
    <w:rsid w:val="002B77A0"/>
    <w:rsid w:val="002C49FF"/>
    <w:rsid w:val="002C7EA6"/>
    <w:rsid w:val="002D0A1F"/>
    <w:rsid w:val="002D2504"/>
    <w:rsid w:val="002D4225"/>
    <w:rsid w:val="002D7085"/>
    <w:rsid w:val="002D7107"/>
    <w:rsid w:val="002E1E11"/>
    <w:rsid w:val="002E1F47"/>
    <w:rsid w:val="002E2150"/>
    <w:rsid w:val="002E3906"/>
    <w:rsid w:val="002E4DB2"/>
    <w:rsid w:val="002E5CE4"/>
    <w:rsid w:val="002E6C18"/>
    <w:rsid w:val="002E7A86"/>
    <w:rsid w:val="002F1180"/>
    <w:rsid w:val="002F16AE"/>
    <w:rsid w:val="002F2F5F"/>
    <w:rsid w:val="002F3094"/>
    <w:rsid w:val="002F3BD5"/>
    <w:rsid w:val="002F63AF"/>
    <w:rsid w:val="002F6D52"/>
    <w:rsid w:val="002F7B94"/>
    <w:rsid w:val="0030052C"/>
    <w:rsid w:val="00300CD0"/>
    <w:rsid w:val="00304F08"/>
    <w:rsid w:val="00306439"/>
    <w:rsid w:val="00307F18"/>
    <w:rsid w:val="00312004"/>
    <w:rsid w:val="003124AE"/>
    <w:rsid w:val="00313214"/>
    <w:rsid w:val="00313383"/>
    <w:rsid w:val="00316E7A"/>
    <w:rsid w:val="003204F3"/>
    <w:rsid w:val="00320534"/>
    <w:rsid w:val="00321045"/>
    <w:rsid w:val="003215AC"/>
    <w:rsid w:val="00321637"/>
    <w:rsid w:val="003217BF"/>
    <w:rsid w:val="003227F2"/>
    <w:rsid w:val="00325A68"/>
    <w:rsid w:val="00331F33"/>
    <w:rsid w:val="003321D9"/>
    <w:rsid w:val="00333463"/>
    <w:rsid w:val="00333557"/>
    <w:rsid w:val="00334514"/>
    <w:rsid w:val="00334AC6"/>
    <w:rsid w:val="00335908"/>
    <w:rsid w:val="00336363"/>
    <w:rsid w:val="0034024E"/>
    <w:rsid w:val="00343487"/>
    <w:rsid w:val="00346C46"/>
    <w:rsid w:val="003478B7"/>
    <w:rsid w:val="00351076"/>
    <w:rsid w:val="003510A9"/>
    <w:rsid w:val="003512C6"/>
    <w:rsid w:val="003512D6"/>
    <w:rsid w:val="00352651"/>
    <w:rsid w:val="00352C86"/>
    <w:rsid w:val="00357721"/>
    <w:rsid w:val="00357C32"/>
    <w:rsid w:val="00361A58"/>
    <w:rsid w:val="00362FD2"/>
    <w:rsid w:val="00363C9A"/>
    <w:rsid w:val="0036445F"/>
    <w:rsid w:val="0036573F"/>
    <w:rsid w:val="00370471"/>
    <w:rsid w:val="00371CA4"/>
    <w:rsid w:val="00372293"/>
    <w:rsid w:val="00374E91"/>
    <w:rsid w:val="00374FED"/>
    <w:rsid w:val="00375B14"/>
    <w:rsid w:val="00375F74"/>
    <w:rsid w:val="00376FB1"/>
    <w:rsid w:val="00377BB8"/>
    <w:rsid w:val="003801AD"/>
    <w:rsid w:val="0038297F"/>
    <w:rsid w:val="00386260"/>
    <w:rsid w:val="003872D7"/>
    <w:rsid w:val="00390C64"/>
    <w:rsid w:val="003927B7"/>
    <w:rsid w:val="003936A4"/>
    <w:rsid w:val="003940A8"/>
    <w:rsid w:val="00394B2C"/>
    <w:rsid w:val="00397C35"/>
    <w:rsid w:val="003A2A9C"/>
    <w:rsid w:val="003A6999"/>
    <w:rsid w:val="003A6AE8"/>
    <w:rsid w:val="003B0B46"/>
    <w:rsid w:val="003B34E5"/>
    <w:rsid w:val="003B47BC"/>
    <w:rsid w:val="003B5F61"/>
    <w:rsid w:val="003B6353"/>
    <w:rsid w:val="003B6D3A"/>
    <w:rsid w:val="003C0464"/>
    <w:rsid w:val="003C0DE0"/>
    <w:rsid w:val="003C166D"/>
    <w:rsid w:val="003C2937"/>
    <w:rsid w:val="003C5AA2"/>
    <w:rsid w:val="003C6EDC"/>
    <w:rsid w:val="003C78A7"/>
    <w:rsid w:val="003D0B67"/>
    <w:rsid w:val="003D4F82"/>
    <w:rsid w:val="003D60E0"/>
    <w:rsid w:val="003E01C7"/>
    <w:rsid w:val="003E35AC"/>
    <w:rsid w:val="003E5D18"/>
    <w:rsid w:val="003E662D"/>
    <w:rsid w:val="003E7746"/>
    <w:rsid w:val="003F48A1"/>
    <w:rsid w:val="003F6F89"/>
    <w:rsid w:val="003F710D"/>
    <w:rsid w:val="003F728B"/>
    <w:rsid w:val="00401904"/>
    <w:rsid w:val="00403577"/>
    <w:rsid w:val="004079D9"/>
    <w:rsid w:val="00414F47"/>
    <w:rsid w:val="00420EA2"/>
    <w:rsid w:val="004234D1"/>
    <w:rsid w:val="00425109"/>
    <w:rsid w:val="00427238"/>
    <w:rsid w:val="004303F0"/>
    <w:rsid w:val="00431A42"/>
    <w:rsid w:val="00432543"/>
    <w:rsid w:val="004339EF"/>
    <w:rsid w:val="00433DC3"/>
    <w:rsid w:val="00434AA6"/>
    <w:rsid w:val="004360C5"/>
    <w:rsid w:val="00441D7A"/>
    <w:rsid w:val="00441EA3"/>
    <w:rsid w:val="00442679"/>
    <w:rsid w:val="00445DA2"/>
    <w:rsid w:val="004473F4"/>
    <w:rsid w:val="00447444"/>
    <w:rsid w:val="00447ACC"/>
    <w:rsid w:val="00452F96"/>
    <w:rsid w:val="00453B9A"/>
    <w:rsid w:val="00454901"/>
    <w:rsid w:val="00460055"/>
    <w:rsid w:val="004604FB"/>
    <w:rsid w:val="004613A1"/>
    <w:rsid w:val="00465717"/>
    <w:rsid w:val="004671C7"/>
    <w:rsid w:val="00467994"/>
    <w:rsid w:val="00470391"/>
    <w:rsid w:val="00470C64"/>
    <w:rsid w:val="004726DC"/>
    <w:rsid w:val="00472BCC"/>
    <w:rsid w:val="00475C7E"/>
    <w:rsid w:val="00475E56"/>
    <w:rsid w:val="00476FEF"/>
    <w:rsid w:val="004818D6"/>
    <w:rsid w:val="00481EAC"/>
    <w:rsid w:val="00482184"/>
    <w:rsid w:val="00483F93"/>
    <w:rsid w:val="00485726"/>
    <w:rsid w:val="004862ED"/>
    <w:rsid w:val="00487A09"/>
    <w:rsid w:val="00487D47"/>
    <w:rsid w:val="00491D89"/>
    <w:rsid w:val="00492363"/>
    <w:rsid w:val="0049340A"/>
    <w:rsid w:val="00494099"/>
    <w:rsid w:val="004958F0"/>
    <w:rsid w:val="00495AA5"/>
    <w:rsid w:val="004A19A6"/>
    <w:rsid w:val="004A1C84"/>
    <w:rsid w:val="004A47F6"/>
    <w:rsid w:val="004A4D92"/>
    <w:rsid w:val="004A4EE6"/>
    <w:rsid w:val="004A5215"/>
    <w:rsid w:val="004A528C"/>
    <w:rsid w:val="004A743F"/>
    <w:rsid w:val="004A7971"/>
    <w:rsid w:val="004B2900"/>
    <w:rsid w:val="004B3D26"/>
    <w:rsid w:val="004B757E"/>
    <w:rsid w:val="004B7723"/>
    <w:rsid w:val="004B79BD"/>
    <w:rsid w:val="004B7F41"/>
    <w:rsid w:val="004C0292"/>
    <w:rsid w:val="004C40F4"/>
    <w:rsid w:val="004C4A79"/>
    <w:rsid w:val="004C565B"/>
    <w:rsid w:val="004C70A9"/>
    <w:rsid w:val="004D06AB"/>
    <w:rsid w:val="004D0941"/>
    <w:rsid w:val="004D1944"/>
    <w:rsid w:val="004D276C"/>
    <w:rsid w:val="004D311D"/>
    <w:rsid w:val="004D43F0"/>
    <w:rsid w:val="004D4E64"/>
    <w:rsid w:val="004E0302"/>
    <w:rsid w:val="004E1068"/>
    <w:rsid w:val="004E5ACF"/>
    <w:rsid w:val="004E5D79"/>
    <w:rsid w:val="004E640B"/>
    <w:rsid w:val="004E64F6"/>
    <w:rsid w:val="004E688E"/>
    <w:rsid w:val="004F21DD"/>
    <w:rsid w:val="004F2DF9"/>
    <w:rsid w:val="004F3C41"/>
    <w:rsid w:val="004F4CCF"/>
    <w:rsid w:val="004F6A32"/>
    <w:rsid w:val="005001B8"/>
    <w:rsid w:val="005009E2"/>
    <w:rsid w:val="005014AF"/>
    <w:rsid w:val="00502F9D"/>
    <w:rsid w:val="00503475"/>
    <w:rsid w:val="00504E9D"/>
    <w:rsid w:val="00505416"/>
    <w:rsid w:val="00510531"/>
    <w:rsid w:val="00511270"/>
    <w:rsid w:val="00512962"/>
    <w:rsid w:val="00515004"/>
    <w:rsid w:val="0051516A"/>
    <w:rsid w:val="005157F8"/>
    <w:rsid w:val="00516E96"/>
    <w:rsid w:val="00517B75"/>
    <w:rsid w:val="005200C0"/>
    <w:rsid w:val="00521109"/>
    <w:rsid w:val="00523251"/>
    <w:rsid w:val="0052659C"/>
    <w:rsid w:val="005325A3"/>
    <w:rsid w:val="00534845"/>
    <w:rsid w:val="005349C5"/>
    <w:rsid w:val="00534C12"/>
    <w:rsid w:val="005373B5"/>
    <w:rsid w:val="0053742C"/>
    <w:rsid w:val="00544312"/>
    <w:rsid w:val="00546EB4"/>
    <w:rsid w:val="00547E4A"/>
    <w:rsid w:val="00550F44"/>
    <w:rsid w:val="00551FFE"/>
    <w:rsid w:val="00552CDD"/>
    <w:rsid w:val="00553365"/>
    <w:rsid w:val="0055528D"/>
    <w:rsid w:val="00555AF9"/>
    <w:rsid w:val="00557170"/>
    <w:rsid w:val="00560C88"/>
    <w:rsid w:val="005617A1"/>
    <w:rsid w:val="00562A53"/>
    <w:rsid w:val="00566253"/>
    <w:rsid w:val="00566710"/>
    <w:rsid w:val="00570608"/>
    <w:rsid w:val="00571DCA"/>
    <w:rsid w:val="00572A4A"/>
    <w:rsid w:val="00572FCA"/>
    <w:rsid w:val="005772E2"/>
    <w:rsid w:val="00581536"/>
    <w:rsid w:val="00585555"/>
    <w:rsid w:val="00585CA4"/>
    <w:rsid w:val="005863BC"/>
    <w:rsid w:val="00586A7A"/>
    <w:rsid w:val="0059083B"/>
    <w:rsid w:val="00591590"/>
    <w:rsid w:val="00592862"/>
    <w:rsid w:val="0059316D"/>
    <w:rsid w:val="00593A6D"/>
    <w:rsid w:val="00594AD3"/>
    <w:rsid w:val="00595AF8"/>
    <w:rsid w:val="005966E8"/>
    <w:rsid w:val="00596C5A"/>
    <w:rsid w:val="005A02F7"/>
    <w:rsid w:val="005A5173"/>
    <w:rsid w:val="005A5DED"/>
    <w:rsid w:val="005A70D0"/>
    <w:rsid w:val="005A71DF"/>
    <w:rsid w:val="005B032E"/>
    <w:rsid w:val="005B0D40"/>
    <w:rsid w:val="005B12B8"/>
    <w:rsid w:val="005B238A"/>
    <w:rsid w:val="005B257F"/>
    <w:rsid w:val="005B4343"/>
    <w:rsid w:val="005B4BA3"/>
    <w:rsid w:val="005B62BF"/>
    <w:rsid w:val="005B7592"/>
    <w:rsid w:val="005C0CB7"/>
    <w:rsid w:val="005C217F"/>
    <w:rsid w:val="005C2D65"/>
    <w:rsid w:val="005C3570"/>
    <w:rsid w:val="005C36A1"/>
    <w:rsid w:val="005C40DC"/>
    <w:rsid w:val="005C5C03"/>
    <w:rsid w:val="005C6047"/>
    <w:rsid w:val="005D109E"/>
    <w:rsid w:val="005D1D90"/>
    <w:rsid w:val="005D2929"/>
    <w:rsid w:val="005D2ABB"/>
    <w:rsid w:val="005D4A90"/>
    <w:rsid w:val="005D4AE1"/>
    <w:rsid w:val="005D6146"/>
    <w:rsid w:val="005D7134"/>
    <w:rsid w:val="005E193E"/>
    <w:rsid w:val="005E2CDD"/>
    <w:rsid w:val="005E49EF"/>
    <w:rsid w:val="005E5524"/>
    <w:rsid w:val="005E5AF0"/>
    <w:rsid w:val="005E6A1F"/>
    <w:rsid w:val="005E78B1"/>
    <w:rsid w:val="005E79E0"/>
    <w:rsid w:val="005F04A0"/>
    <w:rsid w:val="005F05AE"/>
    <w:rsid w:val="005F34F8"/>
    <w:rsid w:val="005F6B3E"/>
    <w:rsid w:val="005F7B8D"/>
    <w:rsid w:val="00600416"/>
    <w:rsid w:val="006009A1"/>
    <w:rsid w:val="00603614"/>
    <w:rsid w:val="006047EE"/>
    <w:rsid w:val="00605ED5"/>
    <w:rsid w:val="006060F7"/>
    <w:rsid w:val="00611035"/>
    <w:rsid w:val="00611BD7"/>
    <w:rsid w:val="00612D0B"/>
    <w:rsid w:val="00614AF9"/>
    <w:rsid w:val="006222D3"/>
    <w:rsid w:val="00622AA0"/>
    <w:rsid w:val="006235DC"/>
    <w:rsid w:val="006265DC"/>
    <w:rsid w:val="0062714F"/>
    <w:rsid w:val="006321EE"/>
    <w:rsid w:val="00632AEE"/>
    <w:rsid w:val="006342D9"/>
    <w:rsid w:val="00634B58"/>
    <w:rsid w:val="00634F21"/>
    <w:rsid w:val="006351CE"/>
    <w:rsid w:val="00635D92"/>
    <w:rsid w:val="006369A7"/>
    <w:rsid w:val="00641BE6"/>
    <w:rsid w:val="00642CA3"/>
    <w:rsid w:val="00644711"/>
    <w:rsid w:val="0064551F"/>
    <w:rsid w:val="00647CD2"/>
    <w:rsid w:val="00650002"/>
    <w:rsid w:val="006517D2"/>
    <w:rsid w:val="006518B5"/>
    <w:rsid w:val="00651AA1"/>
    <w:rsid w:val="0065315B"/>
    <w:rsid w:val="00653E62"/>
    <w:rsid w:val="00653F3D"/>
    <w:rsid w:val="00655AB9"/>
    <w:rsid w:val="00656051"/>
    <w:rsid w:val="006609A1"/>
    <w:rsid w:val="00662E98"/>
    <w:rsid w:val="00663713"/>
    <w:rsid w:val="0067037D"/>
    <w:rsid w:val="00674FCB"/>
    <w:rsid w:val="00680E1C"/>
    <w:rsid w:val="00681CCA"/>
    <w:rsid w:val="006858CB"/>
    <w:rsid w:val="006864F8"/>
    <w:rsid w:val="00686794"/>
    <w:rsid w:val="006901DE"/>
    <w:rsid w:val="00694DEB"/>
    <w:rsid w:val="00696758"/>
    <w:rsid w:val="006A01CA"/>
    <w:rsid w:val="006A12F9"/>
    <w:rsid w:val="006A1708"/>
    <w:rsid w:val="006A22C8"/>
    <w:rsid w:val="006A3C60"/>
    <w:rsid w:val="006A43DB"/>
    <w:rsid w:val="006A50DA"/>
    <w:rsid w:val="006A548B"/>
    <w:rsid w:val="006A5A21"/>
    <w:rsid w:val="006A68F8"/>
    <w:rsid w:val="006A719A"/>
    <w:rsid w:val="006B086C"/>
    <w:rsid w:val="006B6539"/>
    <w:rsid w:val="006B6D9C"/>
    <w:rsid w:val="006B7962"/>
    <w:rsid w:val="006C11AC"/>
    <w:rsid w:val="006C148E"/>
    <w:rsid w:val="006C2D6B"/>
    <w:rsid w:val="006C2E7B"/>
    <w:rsid w:val="006C3F64"/>
    <w:rsid w:val="006C4F6F"/>
    <w:rsid w:val="006C5CE7"/>
    <w:rsid w:val="006C5FAB"/>
    <w:rsid w:val="006C78BC"/>
    <w:rsid w:val="006D28F7"/>
    <w:rsid w:val="006D439D"/>
    <w:rsid w:val="006D71EB"/>
    <w:rsid w:val="006D724F"/>
    <w:rsid w:val="006E1DCB"/>
    <w:rsid w:val="006E2127"/>
    <w:rsid w:val="006E2846"/>
    <w:rsid w:val="006E28F0"/>
    <w:rsid w:val="006E37CD"/>
    <w:rsid w:val="006E44A9"/>
    <w:rsid w:val="006F1088"/>
    <w:rsid w:val="006F4E8A"/>
    <w:rsid w:val="006F5C0C"/>
    <w:rsid w:val="006F63DF"/>
    <w:rsid w:val="006F7902"/>
    <w:rsid w:val="00700342"/>
    <w:rsid w:val="00704071"/>
    <w:rsid w:val="00704657"/>
    <w:rsid w:val="00704BE1"/>
    <w:rsid w:val="00704EAA"/>
    <w:rsid w:val="007060D1"/>
    <w:rsid w:val="00706CC5"/>
    <w:rsid w:val="00707AC4"/>
    <w:rsid w:val="00707D50"/>
    <w:rsid w:val="0071035C"/>
    <w:rsid w:val="00712399"/>
    <w:rsid w:val="0071248E"/>
    <w:rsid w:val="0071474C"/>
    <w:rsid w:val="007157E3"/>
    <w:rsid w:val="007175D2"/>
    <w:rsid w:val="00717AFA"/>
    <w:rsid w:val="00717DE6"/>
    <w:rsid w:val="007208AF"/>
    <w:rsid w:val="00722368"/>
    <w:rsid w:val="007237CC"/>
    <w:rsid w:val="00724D3C"/>
    <w:rsid w:val="00726679"/>
    <w:rsid w:val="00730097"/>
    <w:rsid w:val="0073179E"/>
    <w:rsid w:val="007321E8"/>
    <w:rsid w:val="00732D3D"/>
    <w:rsid w:val="00733BD2"/>
    <w:rsid w:val="00740241"/>
    <w:rsid w:val="00740731"/>
    <w:rsid w:val="00740D9A"/>
    <w:rsid w:val="00741845"/>
    <w:rsid w:val="00744094"/>
    <w:rsid w:val="00744B6D"/>
    <w:rsid w:val="00746757"/>
    <w:rsid w:val="00746807"/>
    <w:rsid w:val="007469FE"/>
    <w:rsid w:val="00747219"/>
    <w:rsid w:val="0075159B"/>
    <w:rsid w:val="0075171D"/>
    <w:rsid w:val="007525D7"/>
    <w:rsid w:val="00752CC1"/>
    <w:rsid w:val="00753239"/>
    <w:rsid w:val="00755B89"/>
    <w:rsid w:val="00760361"/>
    <w:rsid w:val="007617A3"/>
    <w:rsid w:val="0076240D"/>
    <w:rsid w:val="0076325B"/>
    <w:rsid w:val="00765AF0"/>
    <w:rsid w:val="00766B5F"/>
    <w:rsid w:val="00766F18"/>
    <w:rsid w:val="007700F4"/>
    <w:rsid w:val="00770375"/>
    <w:rsid w:val="00770A23"/>
    <w:rsid w:val="0077129D"/>
    <w:rsid w:val="0077493D"/>
    <w:rsid w:val="00774D90"/>
    <w:rsid w:val="0077700E"/>
    <w:rsid w:val="00777AC7"/>
    <w:rsid w:val="00780E0C"/>
    <w:rsid w:val="00781616"/>
    <w:rsid w:val="00784491"/>
    <w:rsid w:val="00784C6B"/>
    <w:rsid w:val="00785862"/>
    <w:rsid w:val="007900D6"/>
    <w:rsid w:val="00790282"/>
    <w:rsid w:val="00790700"/>
    <w:rsid w:val="00792034"/>
    <w:rsid w:val="00792832"/>
    <w:rsid w:val="007932CB"/>
    <w:rsid w:val="0079334D"/>
    <w:rsid w:val="00794FD2"/>
    <w:rsid w:val="0079635A"/>
    <w:rsid w:val="007A0169"/>
    <w:rsid w:val="007A1742"/>
    <w:rsid w:val="007A31FC"/>
    <w:rsid w:val="007A48A7"/>
    <w:rsid w:val="007A65C9"/>
    <w:rsid w:val="007A683A"/>
    <w:rsid w:val="007A7E7C"/>
    <w:rsid w:val="007B17CC"/>
    <w:rsid w:val="007B576D"/>
    <w:rsid w:val="007B6EDA"/>
    <w:rsid w:val="007B72DC"/>
    <w:rsid w:val="007B7428"/>
    <w:rsid w:val="007C13CC"/>
    <w:rsid w:val="007C4208"/>
    <w:rsid w:val="007C4F1E"/>
    <w:rsid w:val="007C5E66"/>
    <w:rsid w:val="007C7C95"/>
    <w:rsid w:val="007D0BA5"/>
    <w:rsid w:val="007D149A"/>
    <w:rsid w:val="007D37F4"/>
    <w:rsid w:val="007D4ADC"/>
    <w:rsid w:val="007D6D9E"/>
    <w:rsid w:val="007D7BE1"/>
    <w:rsid w:val="007E18D0"/>
    <w:rsid w:val="007E5AEA"/>
    <w:rsid w:val="007E7CDD"/>
    <w:rsid w:val="007F08D5"/>
    <w:rsid w:val="007F2739"/>
    <w:rsid w:val="007F3730"/>
    <w:rsid w:val="007F4383"/>
    <w:rsid w:val="007F4FF7"/>
    <w:rsid w:val="007F5AA9"/>
    <w:rsid w:val="007F6F73"/>
    <w:rsid w:val="00805256"/>
    <w:rsid w:val="0080562E"/>
    <w:rsid w:val="008056BF"/>
    <w:rsid w:val="008067BB"/>
    <w:rsid w:val="008067CA"/>
    <w:rsid w:val="00810370"/>
    <w:rsid w:val="0081105D"/>
    <w:rsid w:val="008110E7"/>
    <w:rsid w:val="008124F7"/>
    <w:rsid w:val="00812D00"/>
    <w:rsid w:val="00813DBF"/>
    <w:rsid w:val="008156EB"/>
    <w:rsid w:val="0081599F"/>
    <w:rsid w:val="008224BC"/>
    <w:rsid w:val="00822901"/>
    <w:rsid w:val="00823A2D"/>
    <w:rsid w:val="00824B28"/>
    <w:rsid w:val="00825172"/>
    <w:rsid w:val="00826A8E"/>
    <w:rsid w:val="00827727"/>
    <w:rsid w:val="00833692"/>
    <w:rsid w:val="00833F2E"/>
    <w:rsid w:val="00836B13"/>
    <w:rsid w:val="00837B60"/>
    <w:rsid w:val="00841832"/>
    <w:rsid w:val="00843D17"/>
    <w:rsid w:val="00845080"/>
    <w:rsid w:val="00845922"/>
    <w:rsid w:val="00845C90"/>
    <w:rsid w:val="00851CF7"/>
    <w:rsid w:val="00852044"/>
    <w:rsid w:val="00852261"/>
    <w:rsid w:val="0085561B"/>
    <w:rsid w:val="00856BC0"/>
    <w:rsid w:val="00860966"/>
    <w:rsid w:val="0086225C"/>
    <w:rsid w:val="008622C5"/>
    <w:rsid w:val="0086329A"/>
    <w:rsid w:val="00865E6B"/>
    <w:rsid w:val="0086612F"/>
    <w:rsid w:val="00870671"/>
    <w:rsid w:val="008718DE"/>
    <w:rsid w:val="00871D74"/>
    <w:rsid w:val="00872863"/>
    <w:rsid w:val="00874719"/>
    <w:rsid w:val="00875255"/>
    <w:rsid w:val="008756AD"/>
    <w:rsid w:val="00876C36"/>
    <w:rsid w:val="00880A78"/>
    <w:rsid w:val="0088228B"/>
    <w:rsid w:val="008839E2"/>
    <w:rsid w:val="0088488C"/>
    <w:rsid w:val="00884A49"/>
    <w:rsid w:val="00884C5C"/>
    <w:rsid w:val="008871B6"/>
    <w:rsid w:val="008913F5"/>
    <w:rsid w:val="00891ACC"/>
    <w:rsid w:val="0089342E"/>
    <w:rsid w:val="00893FEC"/>
    <w:rsid w:val="0089640D"/>
    <w:rsid w:val="008971EC"/>
    <w:rsid w:val="008A035F"/>
    <w:rsid w:val="008A22E4"/>
    <w:rsid w:val="008A2A63"/>
    <w:rsid w:val="008A36E8"/>
    <w:rsid w:val="008A671B"/>
    <w:rsid w:val="008A7A3E"/>
    <w:rsid w:val="008B3417"/>
    <w:rsid w:val="008B3443"/>
    <w:rsid w:val="008B4750"/>
    <w:rsid w:val="008B5D1D"/>
    <w:rsid w:val="008B6B71"/>
    <w:rsid w:val="008B7A9C"/>
    <w:rsid w:val="008B7DDC"/>
    <w:rsid w:val="008C0844"/>
    <w:rsid w:val="008C1B4E"/>
    <w:rsid w:val="008C2429"/>
    <w:rsid w:val="008C2F73"/>
    <w:rsid w:val="008C39AE"/>
    <w:rsid w:val="008C5B2E"/>
    <w:rsid w:val="008C6F20"/>
    <w:rsid w:val="008D0DFD"/>
    <w:rsid w:val="008D200A"/>
    <w:rsid w:val="008D2A4E"/>
    <w:rsid w:val="008D6312"/>
    <w:rsid w:val="008E11C9"/>
    <w:rsid w:val="008E19AC"/>
    <w:rsid w:val="008E1A94"/>
    <w:rsid w:val="008E2DA1"/>
    <w:rsid w:val="008E39C0"/>
    <w:rsid w:val="008E418D"/>
    <w:rsid w:val="008E55C9"/>
    <w:rsid w:val="008E55DF"/>
    <w:rsid w:val="008E560D"/>
    <w:rsid w:val="008E5652"/>
    <w:rsid w:val="008E5C42"/>
    <w:rsid w:val="008E6285"/>
    <w:rsid w:val="008E7E25"/>
    <w:rsid w:val="008F2ADF"/>
    <w:rsid w:val="008F638E"/>
    <w:rsid w:val="008F6F70"/>
    <w:rsid w:val="00903834"/>
    <w:rsid w:val="00903ED5"/>
    <w:rsid w:val="009042B9"/>
    <w:rsid w:val="00904425"/>
    <w:rsid w:val="0090469A"/>
    <w:rsid w:val="009070EA"/>
    <w:rsid w:val="0090791E"/>
    <w:rsid w:val="009109C4"/>
    <w:rsid w:val="00910D14"/>
    <w:rsid w:val="00911B9B"/>
    <w:rsid w:val="009233B9"/>
    <w:rsid w:val="009244DF"/>
    <w:rsid w:val="0092748D"/>
    <w:rsid w:val="009329B3"/>
    <w:rsid w:val="00934036"/>
    <w:rsid w:val="00935F88"/>
    <w:rsid w:val="00940703"/>
    <w:rsid w:val="0094079E"/>
    <w:rsid w:val="00942303"/>
    <w:rsid w:val="009441D0"/>
    <w:rsid w:val="00945BA9"/>
    <w:rsid w:val="009501FC"/>
    <w:rsid w:val="00950D86"/>
    <w:rsid w:val="009517E9"/>
    <w:rsid w:val="00951DD7"/>
    <w:rsid w:val="00953943"/>
    <w:rsid w:val="00954017"/>
    <w:rsid w:val="00954B6D"/>
    <w:rsid w:val="00955BC3"/>
    <w:rsid w:val="009609F8"/>
    <w:rsid w:val="00961A41"/>
    <w:rsid w:val="0096211F"/>
    <w:rsid w:val="00963884"/>
    <w:rsid w:val="009728B2"/>
    <w:rsid w:val="009817D5"/>
    <w:rsid w:val="009834A5"/>
    <w:rsid w:val="00983771"/>
    <w:rsid w:val="009854B5"/>
    <w:rsid w:val="00986CD8"/>
    <w:rsid w:val="0099106C"/>
    <w:rsid w:val="00991093"/>
    <w:rsid w:val="00991CCB"/>
    <w:rsid w:val="00993825"/>
    <w:rsid w:val="00995478"/>
    <w:rsid w:val="009956FC"/>
    <w:rsid w:val="009961E2"/>
    <w:rsid w:val="00997199"/>
    <w:rsid w:val="009A089B"/>
    <w:rsid w:val="009A15DC"/>
    <w:rsid w:val="009A228A"/>
    <w:rsid w:val="009A3410"/>
    <w:rsid w:val="009A4AAB"/>
    <w:rsid w:val="009A4D5D"/>
    <w:rsid w:val="009A4F22"/>
    <w:rsid w:val="009A6BF3"/>
    <w:rsid w:val="009B450F"/>
    <w:rsid w:val="009B53D2"/>
    <w:rsid w:val="009B5A71"/>
    <w:rsid w:val="009B69CC"/>
    <w:rsid w:val="009B6BE3"/>
    <w:rsid w:val="009B7E32"/>
    <w:rsid w:val="009C00A4"/>
    <w:rsid w:val="009C0E99"/>
    <w:rsid w:val="009C1CC9"/>
    <w:rsid w:val="009C27E6"/>
    <w:rsid w:val="009C2E47"/>
    <w:rsid w:val="009C339D"/>
    <w:rsid w:val="009C4394"/>
    <w:rsid w:val="009C46C2"/>
    <w:rsid w:val="009C79FE"/>
    <w:rsid w:val="009D021C"/>
    <w:rsid w:val="009D0821"/>
    <w:rsid w:val="009D0CA4"/>
    <w:rsid w:val="009D0E13"/>
    <w:rsid w:val="009D2F7E"/>
    <w:rsid w:val="009D2FCE"/>
    <w:rsid w:val="009D3B97"/>
    <w:rsid w:val="009D3EE9"/>
    <w:rsid w:val="009D56EC"/>
    <w:rsid w:val="009D62DE"/>
    <w:rsid w:val="009D7C95"/>
    <w:rsid w:val="009F08FE"/>
    <w:rsid w:val="009F1050"/>
    <w:rsid w:val="009F17CD"/>
    <w:rsid w:val="009F2A6F"/>
    <w:rsid w:val="009F5115"/>
    <w:rsid w:val="009F541A"/>
    <w:rsid w:val="009F6A75"/>
    <w:rsid w:val="009F7326"/>
    <w:rsid w:val="00A01C98"/>
    <w:rsid w:val="00A021D1"/>
    <w:rsid w:val="00A03562"/>
    <w:rsid w:val="00A04386"/>
    <w:rsid w:val="00A04AE2"/>
    <w:rsid w:val="00A05D00"/>
    <w:rsid w:val="00A0627D"/>
    <w:rsid w:val="00A0707B"/>
    <w:rsid w:val="00A10B3F"/>
    <w:rsid w:val="00A10C6B"/>
    <w:rsid w:val="00A10F43"/>
    <w:rsid w:val="00A131A5"/>
    <w:rsid w:val="00A13A9D"/>
    <w:rsid w:val="00A15476"/>
    <w:rsid w:val="00A15F4F"/>
    <w:rsid w:val="00A1614D"/>
    <w:rsid w:val="00A1618A"/>
    <w:rsid w:val="00A25872"/>
    <w:rsid w:val="00A26139"/>
    <w:rsid w:val="00A267F5"/>
    <w:rsid w:val="00A27036"/>
    <w:rsid w:val="00A303A5"/>
    <w:rsid w:val="00A328C4"/>
    <w:rsid w:val="00A3378C"/>
    <w:rsid w:val="00A355E4"/>
    <w:rsid w:val="00A376B7"/>
    <w:rsid w:val="00A376E1"/>
    <w:rsid w:val="00A41E60"/>
    <w:rsid w:val="00A43EB2"/>
    <w:rsid w:val="00A45286"/>
    <w:rsid w:val="00A4567A"/>
    <w:rsid w:val="00A467A6"/>
    <w:rsid w:val="00A50C3A"/>
    <w:rsid w:val="00A50DEE"/>
    <w:rsid w:val="00A55D7C"/>
    <w:rsid w:val="00A5629E"/>
    <w:rsid w:val="00A61B06"/>
    <w:rsid w:val="00A61BBB"/>
    <w:rsid w:val="00A65A69"/>
    <w:rsid w:val="00A65E10"/>
    <w:rsid w:val="00A66449"/>
    <w:rsid w:val="00A71105"/>
    <w:rsid w:val="00A72ECE"/>
    <w:rsid w:val="00A76C65"/>
    <w:rsid w:val="00A801B0"/>
    <w:rsid w:val="00A817D9"/>
    <w:rsid w:val="00A81A74"/>
    <w:rsid w:val="00A84525"/>
    <w:rsid w:val="00A86D04"/>
    <w:rsid w:val="00A86EB2"/>
    <w:rsid w:val="00A90691"/>
    <w:rsid w:val="00A90D4F"/>
    <w:rsid w:val="00A91161"/>
    <w:rsid w:val="00A93764"/>
    <w:rsid w:val="00A942BE"/>
    <w:rsid w:val="00A95949"/>
    <w:rsid w:val="00A9603D"/>
    <w:rsid w:val="00A96399"/>
    <w:rsid w:val="00A979D2"/>
    <w:rsid w:val="00AA06E5"/>
    <w:rsid w:val="00AA08C9"/>
    <w:rsid w:val="00AA106A"/>
    <w:rsid w:val="00AA1D55"/>
    <w:rsid w:val="00AA3B5D"/>
    <w:rsid w:val="00AB222E"/>
    <w:rsid w:val="00AB46DB"/>
    <w:rsid w:val="00AB6A13"/>
    <w:rsid w:val="00AB7571"/>
    <w:rsid w:val="00AC00FE"/>
    <w:rsid w:val="00AC0269"/>
    <w:rsid w:val="00AC10B0"/>
    <w:rsid w:val="00AC17E5"/>
    <w:rsid w:val="00AC4E97"/>
    <w:rsid w:val="00AC69C5"/>
    <w:rsid w:val="00AD0DFF"/>
    <w:rsid w:val="00AD277E"/>
    <w:rsid w:val="00AD2BD7"/>
    <w:rsid w:val="00AD47AA"/>
    <w:rsid w:val="00AD4972"/>
    <w:rsid w:val="00AD497E"/>
    <w:rsid w:val="00AD5A2B"/>
    <w:rsid w:val="00AD5C07"/>
    <w:rsid w:val="00AD5E3B"/>
    <w:rsid w:val="00AD7C3B"/>
    <w:rsid w:val="00AE075C"/>
    <w:rsid w:val="00AE0805"/>
    <w:rsid w:val="00AE1687"/>
    <w:rsid w:val="00AE1B7E"/>
    <w:rsid w:val="00AE1C69"/>
    <w:rsid w:val="00AE2ED9"/>
    <w:rsid w:val="00AE30F2"/>
    <w:rsid w:val="00AE3F81"/>
    <w:rsid w:val="00AE4891"/>
    <w:rsid w:val="00AE541E"/>
    <w:rsid w:val="00AE5BC3"/>
    <w:rsid w:val="00AE79AF"/>
    <w:rsid w:val="00AF3013"/>
    <w:rsid w:val="00AF3C44"/>
    <w:rsid w:val="00AF3F0D"/>
    <w:rsid w:val="00AF6526"/>
    <w:rsid w:val="00B002B0"/>
    <w:rsid w:val="00B003E4"/>
    <w:rsid w:val="00B042DF"/>
    <w:rsid w:val="00B05CCF"/>
    <w:rsid w:val="00B07DC0"/>
    <w:rsid w:val="00B1016C"/>
    <w:rsid w:val="00B111E7"/>
    <w:rsid w:val="00B12EF2"/>
    <w:rsid w:val="00B13227"/>
    <w:rsid w:val="00B14FE4"/>
    <w:rsid w:val="00B17C21"/>
    <w:rsid w:val="00B21FEB"/>
    <w:rsid w:val="00B23BD0"/>
    <w:rsid w:val="00B23E0B"/>
    <w:rsid w:val="00B23E2A"/>
    <w:rsid w:val="00B23E4C"/>
    <w:rsid w:val="00B23F1E"/>
    <w:rsid w:val="00B24D22"/>
    <w:rsid w:val="00B24EA0"/>
    <w:rsid w:val="00B2573B"/>
    <w:rsid w:val="00B26496"/>
    <w:rsid w:val="00B26D55"/>
    <w:rsid w:val="00B2778C"/>
    <w:rsid w:val="00B2780F"/>
    <w:rsid w:val="00B308A2"/>
    <w:rsid w:val="00B30CA1"/>
    <w:rsid w:val="00B31E50"/>
    <w:rsid w:val="00B325B5"/>
    <w:rsid w:val="00B36398"/>
    <w:rsid w:val="00B3649D"/>
    <w:rsid w:val="00B40CBE"/>
    <w:rsid w:val="00B40D31"/>
    <w:rsid w:val="00B41CF1"/>
    <w:rsid w:val="00B41EB2"/>
    <w:rsid w:val="00B43429"/>
    <w:rsid w:val="00B44672"/>
    <w:rsid w:val="00B46DA5"/>
    <w:rsid w:val="00B5088F"/>
    <w:rsid w:val="00B527AA"/>
    <w:rsid w:val="00B53411"/>
    <w:rsid w:val="00B53E37"/>
    <w:rsid w:val="00B5451E"/>
    <w:rsid w:val="00B56659"/>
    <w:rsid w:val="00B56A15"/>
    <w:rsid w:val="00B57BD3"/>
    <w:rsid w:val="00B6025F"/>
    <w:rsid w:val="00B60D91"/>
    <w:rsid w:val="00B62BF3"/>
    <w:rsid w:val="00B62CA1"/>
    <w:rsid w:val="00B631D2"/>
    <w:rsid w:val="00B64310"/>
    <w:rsid w:val="00B65E79"/>
    <w:rsid w:val="00B66D41"/>
    <w:rsid w:val="00B6726D"/>
    <w:rsid w:val="00B67D74"/>
    <w:rsid w:val="00B705D8"/>
    <w:rsid w:val="00B710AF"/>
    <w:rsid w:val="00B74855"/>
    <w:rsid w:val="00B76DCB"/>
    <w:rsid w:val="00B77442"/>
    <w:rsid w:val="00B77C1C"/>
    <w:rsid w:val="00B80BAC"/>
    <w:rsid w:val="00B81C4C"/>
    <w:rsid w:val="00B8686D"/>
    <w:rsid w:val="00B86B8F"/>
    <w:rsid w:val="00B87A9B"/>
    <w:rsid w:val="00B9186B"/>
    <w:rsid w:val="00B9243C"/>
    <w:rsid w:val="00B93F08"/>
    <w:rsid w:val="00B94808"/>
    <w:rsid w:val="00B96014"/>
    <w:rsid w:val="00B968D1"/>
    <w:rsid w:val="00B97C91"/>
    <w:rsid w:val="00BA0BFF"/>
    <w:rsid w:val="00BA2E07"/>
    <w:rsid w:val="00BA42BC"/>
    <w:rsid w:val="00BA7436"/>
    <w:rsid w:val="00BA778D"/>
    <w:rsid w:val="00BB14F5"/>
    <w:rsid w:val="00BB25E5"/>
    <w:rsid w:val="00BB37CD"/>
    <w:rsid w:val="00BB44BC"/>
    <w:rsid w:val="00BB4CDE"/>
    <w:rsid w:val="00BB5B7D"/>
    <w:rsid w:val="00BB6186"/>
    <w:rsid w:val="00BB6D24"/>
    <w:rsid w:val="00BC0811"/>
    <w:rsid w:val="00BC0C55"/>
    <w:rsid w:val="00BC0D47"/>
    <w:rsid w:val="00BC1909"/>
    <w:rsid w:val="00BC2939"/>
    <w:rsid w:val="00BC2E9D"/>
    <w:rsid w:val="00BC3A15"/>
    <w:rsid w:val="00BC462D"/>
    <w:rsid w:val="00BC4E42"/>
    <w:rsid w:val="00BC57B8"/>
    <w:rsid w:val="00BC7BC7"/>
    <w:rsid w:val="00BD0548"/>
    <w:rsid w:val="00BD3CBA"/>
    <w:rsid w:val="00BD56FE"/>
    <w:rsid w:val="00BD6D8F"/>
    <w:rsid w:val="00BD7338"/>
    <w:rsid w:val="00BD7498"/>
    <w:rsid w:val="00BE18A9"/>
    <w:rsid w:val="00BE23DD"/>
    <w:rsid w:val="00BE3070"/>
    <w:rsid w:val="00BE3670"/>
    <w:rsid w:val="00BE5353"/>
    <w:rsid w:val="00BE5833"/>
    <w:rsid w:val="00BE5EBC"/>
    <w:rsid w:val="00BE6250"/>
    <w:rsid w:val="00BE6932"/>
    <w:rsid w:val="00BF132E"/>
    <w:rsid w:val="00BF210F"/>
    <w:rsid w:val="00BF2B06"/>
    <w:rsid w:val="00BF4F2D"/>
    <w:rsid w:val="00BF66FB"/>
    <w:rsid w:val="00BF6DB6"/>
    <w:rsid w:val="00BF79E8"/>
    <w:rsid w:val="00C00514"/>
    <w:rsid w:val="00C00FDC"/>
    <w:rsid w:val="00C01A71"/>
    <w:rsid w:val="00C04439"/>
    <w:rsid w:val="00C055D8"/>
    <w:rsid w:val="00C05AD2"/>
    <w:rsid w:val="00C108C5"/>
    <w:rsid w:val="00C132FC"/>
    <w:rsid w:val="00C16615"/>
    <w:rsid w:val="00C16822"/>
    <w:rsid w:val="00C2031D"/>
    <w:rsid w:val="00C20A90"/>
    <w:rsid w:val="00C20D16"/>
    <w:rsid w:val="00C213E1"/>
    <w:rsid w:val="00C2310A"/>
    <w:rsid w:val="00C23B8A"/>
    <w:rsid w:val="00C24819"/>
    <w:rsid w:val="00C2507F"/>
    <w:rsid w:val="00C26321"/>
    <w:rsid w:val="00C26964"/>
    <w:rsid w:val="00C306BC"/>
    <w:rsid w:val="00C30791"/>
    <w:rsid w:val="00C337E0"/>
    <w:rsid w:val="00C34101"/>
    <w:rsid w:val="00C3427F"/>
    <w:rsid w:val="00C3579B"/>
    <w:rsid w:val="00C359F0"/>
    <w:rsid w:val="00C35C23"/>
    <w:rsid w:val="00C36891"/>
    <w:rsid w:val="00C41E25"/>
    <w:rsid w:val="00C41E4E"/>
    <w:rsid w:val="00C42DDC"/>
    <w:rsid w:val="00C44317"/>
    <w:rsid w:val="00C46FBD"/>
    <w:rsid w:val="00C51366"/>
    <w:rsid w:val="00C525FD"/>
    <w:rsid w:val="00C52818"/>
    <w:rsid w:val="00C53EB9"/>
    <w:rsid w:val="00C604E2"/>
    <w:rsid w:val="00C613A8"/>
    <w:rsid w:val="00C63279"/>
    <w:rsid w:val="00C63587"/>
    <w:rsid w:val="00C669BE"/>
    <w:rsid w:val="00C74A42"/>
    <w:rsid w:val="00C750C6"/>
    <w:rsid w:val="00C76940"/>
    <w:rsid w:val="00C771D7"/>
    <w:rsid w:val="00C8070C"/>
    <w:rsid w:val="00C80898"/>
    <w:rsid w:val="00C83AD3"/>
    <w:rsid w:val="00C84E40"/>
    <w:rsid w:val="00C871B6"/>
    <w:rsid w:val="00C905D9"/>
    <w:rsid w:val="00C92ADB"/>
    <w:rsid w:val="00C93BB7"/>
    <w:rsid w:val="00C94BDF"/>
    <w:rsid w:val="00C95076"/>
    <w:rsid w:val="00C95BA7"/>
    <w:rsid w:val="00C9682C"/>
    <w:rsid w:val="00CA021A"/>
    <w:rsid w:val="00CA0480"/>
    <w:rsid w:val="00CA051B"/>
    <w:rsid w:val="00CA11DE"/>
    <w:rsid w:val="00CA2DD4"/>
    <w:rsid w:val="00CA365A"/>
    <w:rsid w:val="00CA3A56"/>
    <w:rsid w:val="00CA5438"/>
    <w:rsid w:val="00CA598F"/>
    <w:rsid w:val="00CA6AA9"/>
    <w:rsid w:val="00CA70A8"/>
    <w:rsid w:val="00CA7818"/>
    <w:rsid w:val="00CB138C"/>
    <w:rsid w:val="00CB1954"/>
    <w:rsid w:val="00CB23CD"/>
    <w:rsid w:val="00CB266E"/>
    <w:rsid w:val="00CB4508"/>
    <w:rsid w:val="00CB4B81"/>
    <w:rsid w:val="00CB6684"/>
    <w:rsid w:val="00CB77D1"/>
    <w:rsid w:val="00CC0E13"/>
    <w:rsid w:val="00CC0FDB"/>
    <w:rsid w:val="00CC190E"/>
    <w:rsid w:val="00CC2D0E"/>
    <w:rsid w:val="00CC348D"/>
    <w:rsid w:val="00CC3698"/>
    <w:rsid w:val="00CC5242"/>
    <w:rsid w:val="00CC5E80"/>
    <w:rsid w:val="00CC6F08"/>
    <w:rsid w:val="00CC78B2"/>
    <w:rsid w:val="00CC7B5A"/>
    <w:rsid w:val="00CD0CBF"/>
    <w:rsid w:val="00CD3C94"/>
    <w:rsid w:val="00CD54B2"/>
    <w:rsid w:val="00CD75C1"/>
    <w:rsid w:val="00CE0B67"/>
    <w:rsid w:val="00CE182F"/>
    <w:rsid w:val="00CE4CDD"/>
    <w:rsid w:val="00CE623D"/>
    <w:rsid w:val="00CF22A0"/>
    <w:rsid w:val="00CF31F5"/>
    <w:rsid w:val="00CF36C7"/>
    <w:rsid w:val="00CF390C"/>
    <w:rsid w:val="00CF393A"/>
    <w:rsid w:val="00CF4B0A"/>
    <w:rsid w:val="00CF5354"/>
    <w:rsid w:val="00CF544A"/>
    <w:rsid w:val="00CF6C64"/>
    <w:rsid w:val="00D008F9"/>
    <w:rsid w:val="00D00E51"/>
    <w:rsid w:val="00D01E29"/>
    <w:rsid w:val="00D03716"/>
    <w:rsid w:val="00D05B7F"/>
    <w:rsid w:val="00D10213"/>
    <w:rsid w:val="00D105D8"/>
    <w:rsid w:val="00D1197C"/>
    <w:rsid w:val="00D12DEF"/>
    <w:rsid w:val="00D1454A"/>
    <w:rsid w:val="00D1536E"/>
    <w:rsid w:val="00D15927"/>
    <w:rsid w:val="00D1722C"/>
    <w:rsid w:val="00D20A0D"/>
    <w:rsid w:val="00D21CD9"/>
    <w:rsid w:val="00D21DA0"/>
    <w:rsid w:val="00D26C41"/>
    <w:rsid w:val="00D277B5"/>
    <w:rsid w:val="00D3004D"/>
    <w:rsid w:val="00D3165B"/>
    <w:rsid w:val="00D31E75"/>
    <w:rsid w:val="00D32D95"/>
    <w:rsid w:val="00D351A7"/>
    <w:rsid w:val="00D36329"/>
    <w:rsid w:val="00D36820"/>
    <w:rsid w:val="00D40260"/>
    <w:rsid w:val="00D414EA"/>
    <w:rsid w:val="00D41862"/>
    <w:rsid w:val="00D41BC0"/>
    <w:rsid w:val="00D42427"/>
    <w:rsid w:val="00D4537B"/>
    <w:rsid w:val="00D4545D"/>
    <w:rsid w:val="00D4797A"/>
    <w:rsid w:val="00D50566"/>
    <w:rsid w:val="00D515EB"/>
    <w:rsid w:val="00D550C1"/>
    <w:rsid w:val="00D574D4"/>
    <w:rsid w:val="00D5780F"/>
    <w:rsid w:val="00D57B62"/>
    <w:rsid w:val="00D60CF3"/>
    <w:rsid w:val="00D61BFE"/>
    <w:rsid w:val="00D6272D"/>
    <w:rsid w:val="00D65FF9"/>
    <w:rsid w:val="00D666AB"/>
    <w:rsid w:val="00D747D9"/>
    <w:rsid w:val="00D8022E"/>
    <w:rsid w:val="00D81FBE"/>
    <w:rsid w:val="00D8351E"/>
    <w:rsid w:val="00D90301"/>
    <w:rsid w:val="00D92784"/>
    <w:rsid w:val="00D94E9E"/>
    <w:rsid w:val="00D95A2E"/>
    <w:rsid w:val="00DA1998"/>
    <w:rsid w:val="00DA1A07"/>
    <w:rsid w:val="00DA403F"/>
    <w:rsid w:val="00DA6D01"/>
    <w:rsid w:val="00DB0876"/>
    <w:rsid w:val="00DB2376"/>
    <w:rsid w:val="00DB2A43"/>
    <w:rsid w:val="00DB41EA"/>
    <w:rsid w:val="00DB4C80"/>
    <w:rsid w:val="00DB559A"/>
    <w:rsid w:val="00DB655C"/>
    <w:rsid w:val="00DB6632"/>
    <w:rsid w:val="00DB6ED9"/>
    <w:rsid w:val="00DB6FC1"/>
    <w:rsid w:val="00DC0383"/>
    <w:rsid w:val="00DC14F8"/>
    <w:rsid w:val="00DC2015"/>
    <w:rsid w:val="00DC485E"/>
    <w:rsid w:val="00DC57EE"/>
    <w:rsid w:val="00DC65EC"/>
    <w:rsid w:val="00DC69EC"/>
    <w:rsid w:val="00DC6B9B"/>
    <w:rsid w:val="00DC7A84"/>
    <w:rsid w:val="00DD1018"/>
    <w:rsid w:val="00DD1BE8"/>
    <w:rsid w:val="00DD403D"/>
    <w:rsid w:val="00DD44F1"/>
    <w:rsid w:val="00DD5B75"/>
    <w:rsid w:val="00DE059D"/>
    <w:rsid w:val="00DE120F"/>
    <w:rsid w:val="00DE159D"/>
    <w:rsid w:val="00DE16DC"/>
    <w:rsid w:val="00DE1A8A"/>
    <w:rsid w:val="00DE2278"/>
    <w:rsid w:val="00DE28A5"/>
    <w:rsid w:val="00DE4A0D"/>
    <w:rsid w:val="00DE4B19"/>
    <w:rsid w:val="00DE5DF6"/>
    <w:rsid w:val="00DF3862"/>
    <w:rsid w:val="00DF3AB5"/>
    <w:rsid w:val="00DF421D"/>
    <w:rsid w:val="00DF48C1"/>
    <w:rsid w:val="00DF4C37"/>
    <w:rsid w:val="00DF621F"/>
    <w:rsid w:val="00E008B5"/>
    <w:rsid w:val="00E029CC"/>
    <w:rsid w:val="00E030D8"/>
    <w:rsid w:val="00E03F69"/>
    <w:rsid w:val="00E04C9E"/>
    <w:rsid w:val="00E06470"/>
    <w:rsid w:val="00E06859"/>
    <w:rsid w:val="00E06C41"/>
    <w:rsid w:val="00E07D14"/>
    <w:rsid w:val="00E11285"/>
    <w:rsid w:val="00E12F9F"/>
    <w:rsid w:val="00E22427"/>
    <w:rsid w:val="00E2314C"/>
    <w:rsid w:val="00E254F6"/>
    <w:rsid w:val="00E27576"/>
    <w:rsid w:val="00E27BE5"/>
    <w:rsid w:val="00E30013"/>
    <w:rsid w:val="00E31233"/>
    <w:rsid w:val="00E321A6"/>
    <w:rsid w:val="00E340C1"/>
    <w:rsid w:val="00E34446"/>
    <w:rsid w:val="00E35965"/>
    <w:rsid w:val="00E3667D"/>
    <w:rsid w:val="00E37316"/>
    <w:rsid w:val="00E3754B"/>
    <w:rsid w:val="00E410B0"/>
    <w:rsid w:val="00E42BE1"/>
    <w:rsid w:val="00E43330"/>
    <w:rsid w:val="00E45AE4"/>
    <w:rsid w:val="00E5187F"/>
    <w:rsid w:val="00E51F43"/>
    <w:rsid w:val="00E525E2"/>
    <w:rsid w:val="00E5335A"/>
    <w:rsid w:val="00E5405E"/>
    <w:rsid w:val="00E54355"/>
    <w:rsid w:val="00E56EA3"/>
    <w:rsid w:val="00E56FB7"/>
    <w:rsid w:val="00E578D8"/>
    <w:rsid w:val="00E62F2C"/>
    <w:rsid w:val="00E63406"/>
    <w:rsid w:val="00E6594B"/>
    <w:rsid w:val="00E65964"/>
    <w:rsid w:val="00E667D7"/>
    <w:rsid w:val="00E722D3"/>
    <w:rsid w:val="00E72691"/>
    <w:rsid w:val="00E72AAF"/>
    <w:rsid w:val="00E77294"/>
    <w:rsid w:val="00E775B5"/>
    <w:rsid w:val="00E80C23"/>
    <w:rsid w:val="00E82949"/>
    <w:rsid w:val="00E82BD0"/>
    <w:rsid w:val="00E83E21"/>
    <w:rsid w:val="00E8575F"/>
    <w:rsid w:val="00E865B9"/>
    <w:rsid w:val="00E8666F"/>
    <w:rsid w:val="00E908FF"/>
    <w:rsid w:val="00E934C2"/>
    <w:rsid w:val="00E94C3F"/>
    <w:rsid w:val="00E9501D"/>
    <w:rsid w:val="00EA1E69"/>
    <w:rsid w:val="00EA286A"/>
    <w:rsid w:val="00EA410A"/>
    <w:rsid w:val="00EA6BCA"/>
    <w:rsid w:val="00EA756D"/>
    <w:rsid w:val="00EB02C5"/>
    <w:rsid w:val="00EB2FEB"/>
    <w:rsid w:val="00EB34B9"/>
    <w:rsid w:val="00EB4498"/>
    <w:rsid w:val="00EB4999"/>
    <w:rsid w:val="00EB6F75"/>
    <w:rsid w:val="00EC3F5F"/>
    <w:rsid w:val="00EC5E68"/>
    <w:rsid w:val="00ED1646"/>
    <w:rsid w:val="00ED1AEC"/>
    <w:rsid w:val="00ED296C"/>
    <w:rsid w:val="00ED2CA9"/>
    <w:rsid w:val="00ED3273"/>
    <w:rsid w:val="00ED337E"/>
    <w:rsid w:val="00ED376A"/>
    <w:rsid w:val="00ED3985"/>
    <w:rsid w:val="00ED49D5"/>
    <w:rsid w:val="00ED78C5"/>
    <w:rsid w:val="00EE1838"/>
    <w:rsid w:val="00EE51E6"/>
    <w:rsid w:val="00EE55FD"/>
    <w:rsid w:val="00EF05B3"/>
    <w:rsid w:val="00EF1323"/>
    <w:rsid w:val="00EF32D8"/>
    <w:rsid w:val="00EF3320"/>
    <w:rsid w:val="00EF3F46"/>
    <w:rsid w:val="00EF6FAD"/>
    <w:rsid w:val="00F004B2"/>
    <w:rsid w:val="00F05647"/>
    <w:rsid w:val="00F05D8E"/>
    <w:rsid w:val="00F06E2F"/>
    <w:rsid w:val="00F074C2"/>
    <w:rsid w:val="00F131A4"/>
    <w:rsid w:val="00F17376"/>
    <w:rsid w:val="00F20E23"/>
    <w:rsid w:val="00F2216E"/>
    <w:rsid w:val="00F25D66"/>
    <w:rsid w:val="00F26673"/>
    <w:rsid w:val="00F27695"/>
    <w:rsid w:val="00F30B94"/>
    <w:rsid w:val="00F324BF"/>
    <w:rsid w:val="00F32C34"/>
    <w:rsid w:val="00F336CF"/>
    <w:rsid w:val="00F3676E"/>
    <w:rsid w:val="00F368CC"/>
    <w:rsid w:val="00F36AAA"/>
    <w:rsid w:val="00F37BFC"/>
    <w:rsid w:val="00F449F8"/>
    <w:rsid w:val="00F457A7"/>
    <w:rsid w:val="00F51698"/>
    <w:rsid w:val="00F517DA"/>
    <w:rsid w:val="00F53184"/>
    <w:rsid w:val="00F53D9B"/>
    <w:rsid w:val="00F56371"/>
    <w:rsid w:val="00F607BB"/>
    <w:rsid w:val="00F61578"/>
    <w:rsid w:val="00F62256"/>
    <w:rsid w:val="00F65644"/>
    <w:rsid w:val="00F6681B"/>
    <w:rsid w:val="00F66C73"/>
    <w:rsid w:val="00F67B28"/>
    <w:rsid w:val="00F67FA1"/>
    <w:rsid w:val="00F72BC5"/>
    <w:rsid w:val="00F736B2"/>
    <w:rsid w:val="00F7380F"/>
    <w:rsid w:val="00F76008"/>
    <w:rsid w:val="00F8299E"/>
    <w:rsid w:val="00F84675"/>
    <w:rsid w:val="00F86021"/>
    <w:rsid w:val="00F873E4"/>
    <w:rsid w:val="00F90FE1"/>
    <w:rsid w:val="00F93E59"/>
    <w:rsid w:val="00F940AF"/>
    <w:rsid w:val="00F9695E"/>
    <w:rsid w:val="00F9741B"/>
    <w:rsid w:val="00FA1238"/>
    <w:rsid w:val="00FA267B"/>
    <w:rsid w:val="00FA2768"/>
    <w:rsid w:val="00FA311C"/>
    <w:rsid w:val="00FA3BF7"/>
    <w:rsid w:val="00FA55C4"/>
    <w:rsid w:val="00FA5640"/>
    <w:rsid w:val="00FA7E1C"/>
    <w:rsid w:val="00FB34E2"/>
    <w:rsid w:val="00FB448A"/>
    <w:rsid w:val="00FB5332"/>
    <w:rsid w:val="00FB6EAA"/>
    <w:rsid w:val="00FB7425"/>
    <w:rsid w:val="00FC1AE3"/>
    <w:rsid w:val="00FC1D17"/>
    <w:rsid w:val="00FC2C68"/>
    <w:rsid w:val="00FC2E42"/>
    <w:rsid w:val="00FC37EF"/>
    <w:rsid w:val="00FC5D6B"/>
    <w:rsid w:val="00FC6ACE"/>
    <w:rsid w:val="00FC7890"/>
    <w:rsid w:val="00FC7D7E"/>
    <w:rsid w:val="00FD10F9"/>
    <w:rsid w:val="00FD16E1"/>
    <w:rsid w:val="00FD291C"/>
    <w:rsid w:val="00FD398F"/>
    <w:rsid w:val="00FD693D"/>
    <w:rsid w:val="00FD6FFA"/>
    <w:rsid w:val="00FD74C2"/>
    <w:rsid w:val="00FE06B7"/>
    <w:rsid w:val="00FE21C0"/>
    <w:rsid w:val="00FE3C75"/>
    <w:rsid w:val="00FE73A5"/>
    <w:rsid w:val="00FE7DC5"/>
    <w:rsid w:val="00FF265A"/>
    <w:rsid w:val="00FF6D1A"/>
    <w:rsid w:val="00FF71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A3DE9"/>
  <w15:chartTrackingRefBased/>
  <w15:docId w15:val="{E12E3C59-5DF9-4E33-91A4-013946DB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CA"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semiHidden/>
    <w:rPr>
      <w:lang w:val="fr-CA"/>
    </w:rPr>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styleId="Textedebulles">
    <w:name w:val="Balloon Text"/>
    <w:basedOn w:val="Normal"/>
    <w:link w:val="TextedebullesCar"/>
    <w:uiPriority w:val="99"/>
    <w:semiHidden/>
    <w:unhideWhenUsed/>
    <w:rsid w:val="00B111E7"/>
    <w:rPr>
      <w:rFonts w:ascii="Segoe UI" w:hAnsi="Segoe UI" w:cs="Segoe UI"/>
      <w:sz w:val="18"/>
      <w:szCs w:val="18"/>
    </w:rPr>
  </w:style>
  <w:style w:type="character" w:customStyle="1" w:styleId="TextedebullesCar">
    <w:name w:val="Texte de bulles Car"/>
    <w:link w:val="Textedebulles"/>
    <w:uiPriority w:val="99"/>
    <w:semiHidden/>
    <w:rsid w:val="00B111E7"/>
    <w:rPr>
      <w:rFonts w:ascii="Segoe UI" w:hAnsi="Segoe UI" w:cs="Segoe UI"/>
      <w:sz w:val="18"/>
      <w:szCs w:val="18"/>
      <w:lang w:val="fr-CA" w:eastAsia="fr-FR"/>
    </w:rPr>
  </w:style>
  <w:style w:type="paragraph" w:customStyle="1" w:styleId="subsection">
    <w:name w:val="subsection"/>
    <w:basedOn w:val="Normal"/>
    <w:rsid w:val="00167333"/>
    <w:pPr>
      <w:spacing w:before="100" w:beforeAutospacing="1" w:after="100" w:afterAutospacing="1"/>
    </w:pPr>
    <w:rPr>
      <w:rFonts w:ascii="Times New Roman" w:hAnsi="Times New Roman"/>
      <w:szCs w:val="24"/>
      <w:lang w:eastAsia="fr-CA"/>
    </w:rPr>
  </w:style>
  <w:style w:type="paragraph" w:customStyle="1" w:styleId="paragraph">
    <w:name w:val="paragraph"/>
    <w:basedOn w:val="Normal"/>
    <w:rsid w:val="00167333"/>
    <w:pPr>
      <w:spacing w:before="100" w:beforeAutospacing="1" w:after="100" w:afterAutospacing="1"/>
    </w:pPr>
    <w:rPr>
      <w:rFonts w:ascii="Times New Roman" w:hAnsi="Times New Roman"/>
      <w:szCs w:val="24"/>
      <w:lang w:eastAsia="fr-CA"/>
    </w:rPr>
  </w:style>
  <w:style w:type="character" w:customStyle="1" w:styleId="lawlabel">
    <w:name w:val="lawlabel"/>
    <w:rsid w:val="00167333"/>
  </w:style>
  <w:style w:type="character" w:styleId="Appelnotedebasdep">
    <w:name w:val="footnote reference"/>
    <w:uiPriority w:val="99"/>
    <w:semiHidden/>
    <w:unhideWhenUsed/>
    <w:rsid w:val="00167333"/>
    <w:rPr>
      <w:vertAlign w:val="superscript"/>
      <w:lang w:val="fr-CA"/>
    </w:rPr>
  </w:style>
  <w:style w:type="paragraph" w:customStyle="1" w:styleId="paranondepar-altn">
    <w:name w:val="paranondepar-altn"/>
    <w:basedOn w:val="Normal"/>
    <w:rsid w:val="00EA286A"/>
    <w:pPr>
      <w:spacing w:before="100" w:beforeAutospacing="1" w:after="100" w:afterAutospacing="1"/>
    </w:pPr>
    <w:rPr>
      <w:rFonts w:ascii="Times New Roman" w:hAnsi="Times New Roman"/>
      <w:szCs w:val="24"/>
      <w:lang w:eastAsia="fr-CA"/>
    </w:rPr>
  </w:style>
  <w:style w:type="character" w:styleId="Hyperlien">
    <w:name w:val="Hyperlink"/>
    <w:uiPriority w:val="99"/>
    <w:unhideWhenUsed/>
    <w:rsid w:val="00EA286A"/>
    <w:rPr>
      <w:color w:val="0000FF"/>
      <w:u w:val="single"/>
      <w:lang w:val="fr-CA"/>
    </w:rPr>
  </w:style>
  <w:style w:type="character" w:customStyle="1" w:styleId="decisia-reflex2-icon">
    <w:name w:val="decisia-reflex2-icon"/>
    <w:rsid w:val="00EA286A"/>
  </w:style>
  <w:style w:type="paragraph" w:customStyle="1" w:styleId="titletitre-altt">
    <w:name w:val="titletitre-altt"/>
    <w:basedOn w:val="Normal"/>
    <w:rsid w:val="00EA286A"/>
    <w:pPr>
      <w:spacing w:before="100" w:beforeAutospacing="1" w:after="100" w:afterAutospacing="1"/>
    </w:pPr>
    <w:rPr>
      <w:rFonts w:ascii="Times New Roman" w:hAnsi="Times New Roman"/>
      <w:szCs w:val="24"/>
      <w:lang w:eastAsia="fr-CA"/>
    </w:rPr>
  </w:style>
  <w:style w:type="paragraph" w:styleId="Paragraphedeliste">
    <w:name w:val="List Paragraph"/>
    <w:basedOn w:val="Normal"/>
    <w:uiPriority w:val="34"/>
    <w:qFormat/>
    <w:rsid w:val="00D574D4"/>
    <w:pPr>
      <w:ind w:left="708"/>
    </w:pPr>
  </w:style>
  <w:style w:type="character" w:customStyle="1" w:styleId="NotedebasdepageCar">
    <w:name w:val="Note de bas de page Car"/>
    <w:link w:val="Notedebasdepage"/>
    <w:uiPriority w:val="99"/>
    <w:semiHidden/>
    <w:rsid w:val="002B2020"/>
    <w:rPr>
      <w:rFonts w:ascii="Arial" w:hAnsi="Arial"/>
      <w:lang w:eastAsia="fr-FR"/>
    </w:rPr>
  </w:style>
  <w:style w:type="paragraph" w:styleId="Rvision">
    <w:name w:val="Revision"/>
    <w:hidden/>
    <w:uiPriority w:val="99"/>
    <w:semiHidden/>
    <w:rsid w:val="007D149A"/>
    <w:rPr>
      <w:rFonts w:ascii="Arial" w:hAnsi="Arial"/>
      <w:sz w:val="24"/>
      <w:lang w:eastAsia="fr-FR"/>
    </w:rPr>
  </w:style>
  <w:style w:type="character" w:styleId="Marquedecommentaire">
    <w:name w:val="annotation reference"/>
    <w:uiPriority w:val="99"/>
    <w:semiHidden/>
    <w:unhideWhenUsed/>
    <w:rsid w:val="007D149A"/>
    <w:rPr>
      <w:sz w:val="16"/>
      <w:szCs w:val="16"/>
      <w:lang w:val="fr-CA"/>
    </w:rPr>
  </w:style>
  <w:style w:type="paragraph" w:styleId="Commentaire">
    <w:name w:val="annotation text"/>
    <w:basedOn w:val="Normal"/>
    <w:link w:val="CommentaireCar"/>
    <w:uiPriority w:val="99"/>
    <w:unhideWhenUsed/>
    <w:rsid w:val="007D149A"/>
    <w:rPr>
      <w:sz w:val="20"/>
    </w:rPr>
  </w:style>
  <w:style w:type="character" w:customStyle="1" w:styleId="CommentaireCar">
    <w:name w:val="Commentaire Car"/>
    <w:link w:val="Commentaire"/>
    <w:uiPriority w:val="99"/>
    <w:rsid w:val="007D149A"/>
    <w:rPr>
      <w:rFonts w:ascii="Arial" w:hAnsi="Arial"/>
      <w:lang w:val="fr-CA" w:eastAsia="fr-FR"/>
    </w:rPr>
  </w:style>
  <w:style w:type="paragraph" w:styleId="Objetducommentaire">
    <w:name w:val="annotation subject"/>
    <w:basedOn w:val="Commentaire"/>
    <w:next w:val="Commentaire"/>
    <w:link w:val="ObjetducommentaireCar"/>
    <w:uiPriority w:val="99"/>
    <w:semiHidden/>
    <w:unhideWhenUsed/>
    <w:rsid w:val="007D149A"/>
    <w:rPr>
      <w:b/>
      <w:bCs/>
    </w:rPr>
  </w:style>
  <w:style w:type="character" w:customStyle="1" w:styleId="ObjetducommentaireCar">
    <w:name w:val="Objet du commentaire Car"/>
    <w:link w:val="Objetducommentaire"/>
    <w:uiPriority w:val="99"/>
    <w:semiHidden/>
    <w:rsid w:val="007D149A"/>
    <w:rPr>
      <w:rFonts w:ascii="Arial" w:hAnsi="Arial"/>
      <w:b/>
      <w:bCs/>
      <w:lang w:val="fr-CA" w:eastAsia="fr-FR"/>
    </w:rPr>
  </w:style>
  <w:style w:type="character" w:styleId="CitationHTML">
    <w:name w:val="HTML Cite"/>
    <w:uiPriority w:val="99"/>
    <w:semiHidden/>
    <w:unhideWhenUsed/>
    <w:rsid w:val="00940703"/>
    <w:rPr>
      <w:i/>
      <w:iCs/>
      <w:lang w:val="fr-CA"/>
    </w:rPr>
  </w:style>
  <w:style w:type="character" w:customStyle="1" w:styleId="reflex2-link">
    <w:name w:val="reflex2-link"/>
    <w:rsid w:val="008C1B4E"/>
  </w:style>
  <w:style w:type="character" w:styleId="Mentionnonrsolue">
    <w:name w:val="Unresolved Mention"/>
    <w:uiPriority w:val="99"/>
    <w:semiHidden/>
    <w:unhideWhenUsed/>
    <w:rsid w:val="00B26D55"/>
    <w:rPr>
      <w:color w:val="605E5C"/>
      <w:shd w:val="clear" w:color="auto" w:fill="E1DFDD"/>
      <w:lang w:val="fr-CA"/>
    </w:rPr>
  </w:style>
  <w:style w:type="character" w:customStyle="1" w:styleId="none">
    <w:name w:val="none"/>
    <w:rsid w:val="0024130D"/>
  </w:style>
  <w:style w:type="character" w:customStyle="1" w:styleId="solexhl">
    <w:name w:val="solexhl"/>
    <w:rsid w:val="0024130D"/>
  </w:style>
  <w:style w:type="character" w:customStyle="1" w:styleId="otherlang">
    <w:name w:val="otherlang"/>
    <w:rsid w:val="00871D74"/>
  </w:style>
  <w:style w:type="paragraph" w:customStyle="1" w:styleId="continueparasuitedupar-altp">
    <w:name w:val="continueparasuitedupar-altp"/>
    <w:basedOn w:val="Normal"/>
    <w:rsid w:val="005617A1"/>
    <w:pPr>
      <w:spacing w:before="100" w:beforeAutospacing="1" w:after="100" w:afterAutospacing="1"/>
    </w:pPr>
    <w:rPr>
      <w:rFonts w:ascii="Times New Roman" w:hAnsi="Times New Roman"/>
      <w:szCs w:val="24"/>
      <w:lang w:eastAsia="en-CA"/>
    </w:rPr>
  </w:style>
  <w:style w:type="paragraph" w:customStyle="1" w:styleId="citation-altc">
    <w:name w:val="citation-altc"/>
    <w:basedOn w:val="Normal"/>
    <w:rsid w:val="001F2CD7"/>
    <w:pPr>
      <w:spacing w:before="100" w:beforeAutospacing="1" w:after="100" w:afterAutospacing="1"/>
    </w:pPr>
    <w:rPr>
      <w:rFonts w:ascii="Times New Roman" w:hAnsi="Times New Roman"/>
      <w:szCs w:val="24"/>
      <w:lang w:eastAsia="en-CA"/>
    </w:rPr>
  </w:style>
  <w:style w:type="paragraph" w:styleId="PrformatHTML">
    <w:name w:val="HTML Preformatted"/>
    <w:basedOn w:val="Normal"/>
    <w:link w:val="PrformatHTMLCar"/>
    <w:uiPriority w:val="99"/>
    <w:semiHidden/>
    <w:unhideWhenUsed/>
    <w:rsid w:val="00EE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CA"/>
    </w:rPr>
  </w:style>
  <w:style w:type="character" w:customStyle="1" w:styleId="PrformatHTMLCar">
    <w:name w:val="Préformaté HTML Car"/>
    <w:link w:val="PrformatHTML"/>
    <w:uiPriority w:val="99"/>
    <w:semiHidden/>
    <w:rsid w:val="00EE1838"/>
    <w:rPr>
      <w:rFonts w:ascii="Courier New" w:hAnsi="Courier New" w:cs="Courier New"/>
      <w:lang w:val="fr-CA"/>
    </w:rPr>
  </w:style>
  <w:style w:type="character" w:customStyle="1" w:styleId="y2iqfc">
    <w:name w:val="y2iqfc"/>
    <w:rsid w:val="00EE1838"/>
  </w:style>
  <w:style w:type="character" w:styleId="Lienvisit">
    <w:name w:val="FollowedHyperlink"/>
    <w:uiPriority w:val="99"/>
    <w:semiHidden/>
    <w:unhideWhenUsed/>
    <w:rsid w:val="005F05AE"/>
    <w:rPr>
      <w:color w:val="954F72"/>
      <w:u w:val="single"/>
      <w:lang w:val="fr-CA"/>
    </w:rPr>
  </w:style>
  <w:style w:type="paragraph" w:customStyle="1" w:styleId="JgtCitation">
    <w:name w:val="Jgt Citation"/>
    <w:basedOn w:val="Normal"/>
    <w:qFormat/>
    <w:rsid w:val="004A19A6"/>
    <w:pPr>
      <w:spacing w:before="120" w:after="120"/>
      <w:ind w:left="720" w:right="720"/>
      <w:jc w:val="both"/>
    </w:pPr>
    <w:rPr>
      <w:kern w:val="24"/>
      <w:sz w:val="22"/>
      <w:szCs w:val="24"/>
      <w:lang w:val="fr-FR" w:eastAsia="en-US"/>
    </w:rPr>
  </w:style>
  <w:style w:type="paragraph" w:customStyle="1" w:styleId="sccnormaldoublespacing">
    <w:name w:val="sccnormaldoublespacing"/>
    <w:basedOn w:val="Normal"/>
    <w:rsid w:val="00CC190E"/>
    <w:pPr>
      <w:spacing w:before="100" w:beforeAutospacing="1" w:after="100" w:afterAutospacing="1"/>
    </w:pPr>
    <w:rPr>
      <w:rFonts w:ascii="Times New Roman" w:hAnsi="Times New Roman"/>
      <w:szCs w:val="24"/>
      <w:lang w:eastAsia="en-CA"/>
    </w:rPr>
  </w:style>
  <w:style w:type="paragraph" w:customStyle="1" w:styleId="canliidocsparag">
    <w:name w:val="canliidocsparag"/>
    <w:basedOn w:val="Normal"/>
    <w:rsid w:val="00961A41"/>
    <w:pPr>
      <w:spacing w:before="100" w:beforeAutospacing="1" w:after="100" w:afterAutospacing="1"/>
    </w:pPr>
    <w:rPr>
      <w:rFonts w:ascii="Times New Roman" w:hAnsi="Times New Roman"/>
      <w:szCs w:val="24"/>
      <w:lang w:eastAsia="en-CA"/>
    </w:rPr>
  </w:style>
  <w:style w:type="paragraph" w:customStyle="1" w:styleId="paragraphe0">
    <w:name w:val="paragraphe"/>
    <w:basedOn w:val="Normal"/>
    <w:rsid w:val="007C5E66"/>
    <w:pPr>
      <w:spacing w:before="100" w:beforeAutospacing="1" w:after="100" w:afterAutospacing="1"/>
    </w:pPr>
    <w:rPr>
      <w:rFonts w:ascii="Times New Roman" w:hAnsi="Times New Roman"/>
      <w:szCs w:val="24"/>
      <w:lang w:eastAsia="en-CA"/>
    </w:rPr>
  </w:style>
  <w:style w:type="paragraph" w:customStyle="1" w:styleId="felskynumbering12">
    <w:name w:val="felskynumbering12"/>
    <w:basedOn w:val="Normal"/>
    <w:rsid w:val="000C1FB5"/>
    <w:pPr>
      <w:spacing w:before="100" w:beforeAutospacing="1" w:after="100" w:afterAutospacing="1"/>
    </w:pPr>
    <w:rPr>
      <w:rFonts w:ascii="Times New Roman" w:hAnsi="Times New Roman"/>
      <w:szCs w:val="24"/>
      <w:lang w:eastAsia="en-CA"/>
    </w:rPr>
  </w:style>
  <w:style w:type="paragraph" w:customStyle="1" w:styleId="marginalnote">
    <w:name w:val="marginalnote"/>
    <w:basedOn w:val="Normal"/>
    <w:rsid w:val="002D2504"/>
    <w:pPr>
      <w:spacing w:before="100" w:beforeAutospacing="1" w:after="100" w:afterAutospacing="1"/>
    </w:pPr>
    <w:rPr>
      <w:rFonts w:ascii="Times New Roman" w:hAnsi="Times New Roman"/>
      <w:szCs w:val="24"/>
      <w:lang w:eastAsia="en-CA"/>
    </w:rPr>
  </w:style>
  <w:style w:type="character" w:customStyle="1" w:styleId="sectionlabel">
    <w:name w:val="sectionlabel"/>
    <w:rsid w:val="002D2504"/>
  </w:style>
  <w:style w:type="character" w:customStyle="1" w:styleId="wb-invisible">
    <w:name w:val="wb-invisible"/>
    <w:rsid w:val="002D2504"/>
  </w:style>
  <w:style w:type="paragraph" w:customStyle="1" w:styleId="subparagraph">
    <w:name w:val="subparagraph"/>
    <w:basedOn w:val="Normal"/>
    <w:rsid w:val="002D2504"/>
    <w:pPr>
      <w:spacing w:before="100" w:beforeAutospacing="1" w:after="100" w:afterAutospacing="1"/>
    </w:pPr>
    <w:rPr>
      <w:rFonts w:ascii="Times New Roman" w:hAnsi="Times New Roman"/>
      <w:szCs w:val="24"/>
      <w:lang w:eastAsia="en-CA"/>
    </w:rPr>
  </w:style>
  <w:style w:type="paragraph" w:customStyle="1" w:styleId="historicalnotesubitem">
    <w:name w:val="historicalnotesubitem"/>
    <w:basedOn w:val="Normal"/>
    <w:rsid w:val="008067CA"/>
    <w:pPr>
      <w:spacing w:before="100" w:beforeAutospacing="1" w:after="100" w:afterAutospacing="1"/>
    </w:pPr>
    <w:rPr>
      <w:rFonts w:ascii="Times New Roman" w:hAnsi="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907">
      <w:bodyDiv w:val="1"/>
      <w:marLeft w:val="0"/>
      <w:marRight w:val="0"/>
      <w:marTop w:val="0"/>
      <w:marBottom w:val="0"/>
      <w:divBdr>
        <w:top w:val="none" w:sz="0" w:space="0" w:color="auto"/>
        <w:left w:val="none" w:sz="0" w:space="0" w:color="auto"/>
        <w:bottom w:val="none" w:sz="0" w:space="0" w:color="auto"/>
        <w:right w:val="none" w:sz="0" w:space="0" w:color="auto"/>
      </w:divBdr>
      <w:divsChild>
        <w:div w:id="702555769">
          <w:marLeft w:val="0"/>
          <w:marRight w:val="0"/>
          <w:marTop w:val="0"/>
          <w:marBottom w:val="0"/>
          <w:divBdr>
            <w:top w:val="none" w:sz="0" w:space="0" w:color="auto"/>
            <w:left w:val="none" w:sz="0" w:space="0" w:color="auto"/>
            <w:bottom w:val="none" w:sz="0" w:space="0" w:color="auto"/>
            <w:right w:val="none" w:sz="0" w:space="0" w:color="auto"/>
          </w:divBdr>
        </w:div>
      </w:divsChild>
    </w:div>
    <w:div w:id="96027743">
      <w:bodyDiv w:val="1"/>
      <w:marLeft w:val="0"/>
      <w:marRight w:val="0"/>
      <w:marTop w:val="0"/>
      <w:marBottom w:val="0"/>
      <w:divBdr>
        <w:top w:val="none" w:sz="0" w:space="0" w:color="auto"/>
        <w:left w:val="none" w:sz="0" w:space="0" w:color="auto"/>
        <w:bottom w:val="none" w:sz="0" w:space="0" w:color="auto"/>
        <w:right w:val="none" w:sz="0" w:space="0" w:color="auto"/>
      </w:divBdr>
    </w:div>
    <w:div w:id="213464646">
      <w:bodyDiv w:val="1"/>
      <w:marLeft w:val="0"/>
      <w:marRight w:val="0"/>
      <w:marTop w:val="0"/>
      <w:marBottom w:val="0"/>
      <w:divBdr>
        <w:top w:val="none" w:sz="0" w:space="0" w:color="auto"/>
        <w:left w:val="none" w:sz="0" w:space="0" w:color="auto"/>
        <w:bottom w:val="none" w:sz="0" w:space="0" w:color="auto"/>
        <w:right w:val="none" w:sz="0" w:space="0" w:color="auto"/>
      </w:divBdr>
    </w:div>
    <w:div w:id="259147012">
      <w:bodyDiv w:val="1"/>
      <w:marLeft w:val="0"/>
      <w:marRight w:val="0"/>
      <w:marTop w:val="0"/>
      <w:marBottom w:val="0"/>
      <w:divBdr>
        <w:top w:val="none" w:sz="0" w:space="0" w:color="auto"/>
        <w:left w:val="none" w:sz="0" w:space="0" w:color="auto"/>
        <w:bottom w:val="none" w:sz="0" w:space="0" w:color="auto"/>
        <w:right w:val="none" w:sz="0" w:space="0" w:color="auto"/>
      </w:divBdr>
    </w:div>
    <w:div w:id="295375486">
      <w:bodyDiv w:val="1"/>
      <w:marLeft w:val="0"/>
      <w:marRight w:val="0"/>
      <w:marTop w:val="0"/>
      <w:marBottom w:val="0"/>
      <w:divBdr>
        <w:top w:val="none" w:sz="0" w:space="0" w:color="auto"/>
        <w:left w:val="none" w:sz="0" w:space="0" w:color="auto"/>
        <w:bottom w:val="none" w:sz="0" w:space="0" w:color="auto"/>
        <w:right w:val="none" w:sz="0" w:space="0" w:color="auto"/>
      </w:divBdr>
    </w:div>
    <w:div w:id="383987303">
      <w:bodyDiv w:val="1"/>
      <w:marLeft w:val="0"/>
      <w:marRight w:val="0"/>
      <w:marTop w:val="0"/>
      <w:marBottom w:val="0"/>
      <w:divBdr>
        <w:top w:val="none" w:sz="0" w:space="0" w:color="auto"/>
        <w:left w:val="none" w:sz="0" w:space="0" w:color="auto"/>
        <w:bottom w:val="none" w:sz="0" w:space="0" w:color="auto"/>
        <w:right w:val="none" w:sz="0" w:space="0" w:color="auto"/>
      </w:divBdr>
    </w:div>
    <w:div w:id="558132984">
      <w:bodyDiv w:val="1"/>
      <w:marLeft w:val="0"/>
      <w:marRight w:val="0"/>
      <w:marTop w:val="0"/>
      <w:marBottom w:val="0"/>
      <w:divBdr>
        <w:top w:val="none" w:sz="0" w:space="0" w:color="auto"/>
        <w:left w:val="none" w:sz="0" w:space="0" w:color="auto"/>
        <w:bottom w:val="none" w:sz="0" w:space="0" w:color="auto"/>
        <w:right w:val="none" w:sz="0" w:space="0" w:color="auto"/>
      </w:divBdr>
    </w:div>
    <w:div w:id="640886161">
      <w:bodyDiv w:val="1"/>
      <w:marLeft w:val="0"/>
      <w:marRight w:val="0"/>
      <w:marTop w:val="0"/>
      <w:marBottom w:val="0"/>
      <w:divBdr>
        <w:top w:val="none" w:sz="0" w:space="0" w:color="auto"/>
        <w:left w:val="none" w:sz="0" w:space="0" w:color="auto"/>
        <w:bottom w:val="none" w:sz="0" w:space="0" w:color="auto"/>
        <w:right w:val="none" w:sz="0" w:space="0" w:color="auto"/>
      </w:divBdr>
    </w:div>
    <w:div w:id="654650279">
      <w:bodyDiv w:val="1"/>
      <w:marLeft w:val="0"/>
      <w:marRight w:val="0"/>
      <w:marTop w:val="0"/>
      <w:marBottom w:val="0"/>
      <w:divBdr>
        <w:top w:val="none" w:sz="0" w:space="0" w:color="auto"/>
        <w:left w:val="none" w:sz="0" w:space="0" w:color="auto"/>
        <w:bottom w:val="none" w:sz="0" w:space="0" w:color="auto"/>
        <w:right w:val="none" w:sz="0" w:space="0" w:color="auto"/>
      </w:divBdr>
    </w:div>
    <w:div w:id="737945190">
      <w:bodyDiv w:val="1"/>
      <w:marLeft w:val="0"/>
      <w:marRight w:val="0"/>
      <w:marTop w:val="0"/>
      <w:marBottom w:val="0"/>
      <w:divBdr>
        <w:top w:val="none" w:sz="0" w:space="0" w:color="auto"/>
        <w:left w:val="none" w:sz="0" w:space="0" w:color="auto"/>
        <w:bottom w:val="none" w:sz="0" w:space="0" w:color="auto"/>
        <w:right w:val="none" w:sz="0" w:space="0" w:color="auto"/>
      </w:divBdr>
    </w:div>
    <w:div w:id="839348846">
      <w:bodyDiv w:val="1"/>
      <w:marLeft w:val="0"/>
      <w:marRight w:val="0"/>
      <w:marTop w:val="0"/>
      <w:marBottom w:val="0"/>
      <w:divBdr>
        <w:top w:val="none" w:sz="0" w:space="0" w:color="auto"/>
        <w:left w:val="none" w:sz="0" w:space="0" w:color="auto"/>
        <w:bottom w:val="none" w:sz="0" w:space="0" w:color="auto"/>
        <w:right w:val="none" w:sz="0" w:space="0" w:color="auto"/>
      </w:divBdr>
    </w:div>
    <w:div w:id="871042318">
      <w:bodyDiv w:val="1"/>
      <w:marLeft w:val="0"/>
      <w:marRight w:val="0"/>
      <w:marTop w:val="0"/>
      <w:marBottom w:val="0"/>
      <w:divBdr>
        <w:top w:val="none" w:sz="0" w:space="0" w:color="auto"/>
        <w:left w:val="none" w:sz="0" w:space="0" w:color="auto"/>
        <w:bottom w:val="none" w:sz="0" w:space="0" w:color="auto"/>
        <w:right w:val="none" w:sz="0" w:space="0" w:color="auto"/>
      </w:divBdr>
    </w:div>
    <w:div w:id="1038352919">
      <w:bodyDiv w:val="1"/>
      <w:marLeft w:val="0"/>
      <w:marRight w:val="0"/>
      <w:marTop w:val="0"/>
      <w:marBottom w:val="0"/>
      <w:divBdr>
        <w:top w:val="none" w:sz="0" w:space="0" w:color="auto"/>
        <w:left w:val="none" w:sz="0" w:space="0" w:color="auto"/>
        <w:bottom w:val="none" w:sz="0" w:space="0" w:color="auto"/>
        <w:right w:val="none" w:sz="0" w:space="0" w:color="auto"/>
      </w:divBdr>
    </w:div>
    <w:div w:id="1105812280">
      <w:bodyDiv w:val="1"/>
      <w:marLeft w:val="0"/>
      <w:marRight w:val="0"/>
      <w:marTop w:val="0"/>
      <w:marBottom w:val="0"/>
      <w:divBdr>
        <w:top w:val="none" w:sz="0" w:space="0" w:color="auto"/>
        <w:left w:val="none" w:sz="0" w:space="0" w:color="auto"/>
        <w:bottom w:val="none" w:sz="0" w:space="0" w:color="auto"/>
        <w:right w:val="none" w:sz="0" w:space="0" w:color="auto"/>
      </w:divBdr>
    </w:div>
    <w:div w:id="1150710206">
      <w:bodyDiv w:val="1"/>
      <w:marLeft w:val="0"/>
      <w:marRight w:val="0"/>
      <w:marTop w:val="0"/>
      <w:marBottom w:val="0"/>
      <w:divBdr>
        <w:top w:val="none" w:sz="0" w:space="0" w:color="auto"/>
        <w:left w:val="none" w:sz="0" w:space="0" w:color="auto"/>
        <w:bottom w:val="none" w:sz="0" w:space="0" w:color="auto"/>
        <w:right w:val="none" w:sz="0" w:space="0" w:color="auto"/>
      </w:divBdr>
    </w:div>
    <w:div w:id="1228614063">
      <w:bodyDiv w:val="1"/>
      <w:marLeft w:val="0"/>
      <w:marRight w:val="0"/>
      <w:marTop w:val="0"/>
      <w:marBottom w:val="0"/>
      <w:divBdr>
        <w:top w:val="none" w:sz="0" w:space="0" w:color="auto"/>
        <w:left w:val="none" w:sz="0" w:space="0" w:color="auto"/>
        <w:bottom w:val="none" w:sz="0" w:space="0" w:color="auto"/>
        <w:right w:val="none" w:sz="0" w:space="0" w:color="auto"/>
      </w:divBdr>
      <w:divsChild>
        <w:div w:id="106003887">
          <w:marLeft w:val="0"/>
          <w:marRight w:val="0"/>
          <w:marTop w:val="0"/>
          <w:marBottom w:val="0"/>
          <w:divBdr>
            <w:top w:val="none" w:sz="0" w:space="0" w:color="auto"/>
            <w:left w:val="none" w:sz="0" w:space="0" w:color="auto"/>
            <w:bottom w:val="none" w:sz="0" w:space="0" w:color="auto"/>
            <w:right w:val="none" w:sz="0" w:space="0" w:color="auto"/>
          </w:divBdr>
        </w:div>
        <w:div w:id="1263494406">
          <w:marLeft w:val="0"/>
          <w:marRight w:val="0"/>
          <w:marTop w:val="0"/>
          <w:marBottom w:val="0"/>
          <w:divBdr>
            <w:top w:val="none" w:sz="0" w:space="0" w:color="auto"/>
            <w:left w:val="none" w:sz="0" w:space="0" w:color="auto"/>
            <w:bottom w:val="none" w:sz="0" w:space="0" w:color="auto"/>
            <w:right w:val="none" w:sz="0" w:space="0" w:color="auto"/>
          </w:divBdr>
        </w:div>
      </w:divsChild>
    </w:div>
    <w:div w:id="1317757502">
      <w:bodyDiv w:val="1"/>
      <w:marLeft w:val="0"/>
      <w:marRight w:val="0"/>
      <w:marTop w:val="0"/>
      <w:marBottom w:val="0"/>
      <w:divBdr>
        <w:top w:val="none" w:sz="0" w:space="0" w:color="auto"/>
        <w:left w:val="none" w:sz="0" w:space="0" w:color="auto"/>
        <w:bottom w:val="none" w:sz="0" w:space="0" w:color="auto"/>
        <w:right w:val="none" w:sz="0" w:space="0" w:color="auto"/>
      </w:divBdr>
    </w:div>
    <w:div w:id="1404597432">
      <w:bodyDiv w:val="1"/>
      <w:marLeft w:val="0"/>
      <w:marRight w:val="0"/>
      <w:marTop w:val="0"/>
      <w:marBottom w:val="0"/>
      <w:divBdr>
        <w:top w:val="none" w:sz="0" w:space="0" w:color="auto"/>
        <w:left w:val="none" w:sz="0" w:space="0" w:color="auto"/>
        <w:bottom w:val="none" w:sz="0" w:space="0" w:color="auto"/>
        <w:right w:val="none" w:sz="0" w:space="0" w:color="auto"/>
      </w:divBdr>
      <w:divsChild>
        <w:div w:id="1317496778">
          <w:marLeft w:val="0"/>
          <w:marRight w:val="0"/>
          <w:marTop w:val="0"/>
          <w:marBottom w:val="0"/>
          <w:divBdr>
            <w:top w:val="none" w:sz="0" w:space="0" w:color="auto"/>
            <w:left w:val="none" w:sz="0" w:space="0" w:color="auto"/>
            <w:bottom w:val="none" w:sz="0" w:space="0" w:color="auto"/>
            <w:right w:val="none" w:sz="0" w:space="0" w:color="auto"/>
          </w:divBdr>
        </w:div>
      </w:divsChild>
    </w:div>
    <w:div w:id="1550024140">
      <w:bodyDiv w:val="1"/>
      <w:marLeft w:val="0"/>
      <w:marRight w:val="0"/>
      <w:marTop w:val="0"/>
      <w:marBottom w:val="0"/>
      <w:divBdr>
        <w:top w:val="none" w:sz="0" w:space="0" w:color="auto"/>
        <w:left w:val="none" w:sz="0" w:space="0" w:color="auto"/>
        <w:bottom w:val="none" w:sz="0" w:space="0" w:color="auto"/>
        <w:right w:val="none" w:sz="0" w:space="0" w:color="auto"/>
      </w:divBdr>
    </w:div>
    <w:div w:id="1581793563">
      <w:bodyDiv w:val="1"/>
      <w:marLeft w:val="0"/>
      <w:marRight w:val="0"/>
      <w:marTop w:val="0"/>
      <w:marBottom w:val="0"/>
      <w:divBdr>
        <w:top w:val="none" w:sz="0" w:space="0" w:color="auto"/>
        <w:left w:val="none" w:sz="0" w:space="0" w:color="auto"/>
        <w:bottom w:val="none" w:sz="0" w:space="0" w:color="auto"/>
        <w:right w:val="none" w:sz="0" w:space="0" w:color="auto"/>
      </w:divBdr>
    </w:div>
    <w:div w:id="1706179192">
      <w:bodyDiv w:val="1"/>
      <w:marLeft w:val="0"/>
      <w:marRight w:val="0"/>
      <w:marTop w:val="0"/>
      <w:marBottom w:val="0"/>
      <w:divBdr>
        <w:top w:val="none" w:sz="0" w:space="0" w:color="auto"/>
        <w:left w:val="none" w:sz="0" w:space="0" w:color="auto"/>
        <w:bottom w:val="none" w:sz="0" w:space="0" w:color="auto"/>
        <w:right w:val="none" w:sz="0" w:space="0" w:color="auto"/>
      </w:divBdr>
      <w:divsChild>
        <w:div w:id="1413238966">
          <w:marLeft w:val="0"/>
          <w:marRight w:val="0"/>
          <w:marTop w:val="0"/>
          <w:marBottom w:val="0"/>
          <w:divBdr>
            <w:top w:val="none" w:sz="0" w:space="0" w:color="auto"/>
            <w:left w:val="none" w:sz="0" w:space="0" w:color="auto"/>
            <w:bottom w:val="none" w:sz="0" w:space="0" w:color="auto"/>
            <w:right w:val="none" w:sz="0" w:space="0" w:color="auto"/>
          </w:divBdr>
        </w:div>
        <w:div w:id="2005473511">
          <w:marLeft w:val="0"/>
          <w:marRight w:val="0"/>
          <w:marTop w:val="0"/>
          <w:marBottom w:val="0"/>
          <w:divBdr>
            <w:top w:val="none" w:sz="0" w:space="0" w:color="auto"/>
            <w:left w:val="none" w:sz="0" w:space="0" w:color="auto"/>
            <w:bottom w:val="none" w:sz="0" w:space="0" w:color="auto"/>
            <w:right w:val="none" w:sz="0" w:space="0" w:color="auto"/>
          </w:divBdr>
        </w:div>
      </w:divsChild>
    </w:div>
    <w:div w:id="1856310946">
      <w:bodyDiv w:val="1"/>
      <w:marLeft w:val="0"/>
      <w:marRight w:val="0"/>
      <w:marTop w:val="0"/>
      <w:marBottom w:val="0"/>
      <w:divBdr>
        <w:top w:val="none" w:sz="0" w:space="0" w:color="auto"/>
        <w:left w:val="none" w:sz="0" w:space="0" w:color="auto"/>
        <w:bottom w:val="none" w:sz="0" w:space="0" w:color="auto"/>
        <w:right w:val="none" w:sz="0" w:space="0" w:color="auto"/>
      </w:divBdr>
      <w:divsChild>
        <w:div w:id="1465538622">
          <w:marLeft w:val="0"/>
          <w:marRight w:val="0"/>
          <w:marTop w:val="0"/>
          <w:marBottom w:val="0"/>
          <w:divBdr>
            <w:top w:val="none" w:sz="0" w:space="0" w:color="auto"/>
            <w:left w:val="none" w:sz="0" w:space="0" w:color="auto"/>
            <w:bottom w:val="none" w:sz="0" w:space="0" w:color="auto"/>
            <w:right w:val="none" w:sz="0" w:space="0" w:color="auto"/>
          </w:divBdr>
        </w:div>
        <w:div w:id="1689991261">
          <w:marLeft w:val="0"/>
          <w:marRight w:val="0"/>
          <w:marTop w:val="0"/>
          <w:marBottom w:val="0"/>
          <w:divBdr>
            <w:top w:val="none" w:sz="0" w:space="0" w:color="auto"/>
            <w:left w:val="none" w:sz="0" w:space="0" w:color="auto"/>
            <w:bottom w:val="none" w:sz="0" w:space="0" w:color="auto"/>
            <w:right w:val="none" w:sz="0" w:space="0" w:color="auto"/>
          </w:divBdr>
        </w:div>
      </w:divsChild>
    </w:div>
    <w:div w:id="1894921005">
      <w:bodyDiv w:val="1"/>
      <w:marLeft w:val="0"/>
      <w:marRight w:val="0"/>
      <w:marTop w:val="0"/>
      <w:marBottom w:val="0"/>
      <w:divBdr>
        <w:top w:val="none" w:sz="0" w:space="0" w:color="auto"/>
        <w:left w:val="none" w:sz="0" w:space="0" w:color="auto"/>
        <w:bottom w:val="none" w:sz="0" w:space="0" w:color="auto"/>
        <w:right w:val="none" w:sz="0" w:space="0" w:color="auto"/>
      </w:divBdr>
    </w:div>
    <w:div w:id="1905481174">
      <w:bodyDiv w:val="1"/>
      <w:marLeft w:val="0"/>
      <w:marRight w:val="0"/>
      <w:marTop w:val="0"/>
      <w:marBottom w:val="0"/>
      <w:divBdr>
        <w:top w:val="none" w:sz="0" w:space="0" w:color="auto"/>
        <w:left w:val="none" w:sz="0" w:space="0" w:color="auto"/>
        <w:bottom w:val="none" w:sz="0" w:space="0" w:color="auto"/>
        <w:right w:val="none" w:sz="0" w:space="0" w:color="auto"/>
      </w:divBdr>
    </w:div>
    <w:div w:id="1926642145">
      <w:bodyDiv w:val="1"/>
      <w:marLeft w:val="0"/>
      <w:marRight w:val="0"/>
      <w:marTop w:val="0"/>
      <w:marBottom w:val="0"/>
      <w:divBdr>
        <w:top w:val="none" w:sz="0" w:space="0" w:color="auto"/>
        <w:left w:val="none" w:sz="0" w:space="0" w:color="auto"/>
        <w:bottom w:val="none" w:sz="0" w:space="0" w:color="auto"/>
        <w:right w:val="none" w:sz="0" w:space="0" w:color="auto"/>
      </w:divBdr>
    </w:div>
    <w:div w:id="2028749480">
      <w:bodyDiv w:val="1"/>
      <w:marLeft w:val="0"/>
      <w:marRight w:val="0"/>
      <w:marTop w:val="0"/>
      <w:marBottom w:val="0"/>
      <w:divBdr>
        <w:top w:val="none" w:sz="0" w:space="0" w:color="auto"/>
        <w:left w:val="none" w:sz="0" w:space="0" w:color="auto"/>
        <w:bottom w:val="none" w:sz="0" w:space="0" w:color="auto"/>
        <w:right w:val="none" w:sz="0" w:space="0" w:color="auto"/>
      </w:divBdr>
      <w:divsChild>
        <w:div w:id="1261909923">
          <w:marLeft w:val="0"/>
          <w:marRight w:val="0"/>
          <w:marTop w:val="0"/>
          <w:marBottom w:val="0"/>
          <w:divBdr>
            <w:top w:val="none" w:sz="0" w:space="0" w:color="auto"/>
            <w:left w:val="none" w:sz="0" w:space="0" w:color="auto"/>
            <w:bottom w:val="none" w:sz="0" w:space="0" w:color="auto"/>
            <w:right w:val="none" w:sz="0" w:space="0" w:color="auto"/>
          </w:divBdr>
        </w:div>
      </w:divsChild>
    </w:div>
    <w:div w:id="2040084876">
      <w:bodyDiv w:val="1"/>
      <w:marLeft w:val="0"/>
      <w:marRight w:val="0"/>
      <w:marTop w:val="0"/>
      <w:marBottom w:val="0"/>
      <w:divBdr>
        <w:top w:val="none" w:sz="0" w:space="0" w:color="auto"/>
        <w:left w:val="none" w:sz="0" w:space="0" w:color="auto"/>
        <w:bottom w:val="none" w:sz="0" w:space="0" w:color="auto"/>
        <w:right w:val="none" w:sz="0" w:space="0" w:color="auto"/>
      </w:divBdr>
    </w:div>
    <w:div w:id="21278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N-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s-lois.justice.gc.ca/eng/acts/N-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N-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ws-lois.justice.gc.ca/eng/acts/N-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s-lois.justice.gc.ca/eng/acts/N-5"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GSCQJ7\LOCALS~1\Temp\XPgrpwise\JUGEMENT%20-%20COUR%20DU%20QU&#201;BEC%20-%20CHAMBRE%20CRIMINELLE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E251-9A5E-499A-937B-B187B4FF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JUGEMENT - COUR DU QUÉBEC - CHAMBRE CRIMINELLE_1.dot</Template>
  <TotalTime>0</TotalTime>
  <Pages>18</Pages>
  <Words>6279</Words>
  <Characters>34539</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EDJ</vt:lpstr>
      <vt:lpstr>Gabarit EDJ</vt:lpstr>
    </vt:vector>
  </TitlesOfParts>
  <Manager>Stéphane Renauld</Manager>
  <Company>SOQUIJ</Company>
  <LinksUpToDate>false</LinksUpToDate>
  <CharactersWithSpaces>40737</CharactersWithSpaces>
  <SharedDoc>false</SharedDoc>
  <HLinks>
    <vt:vector size="30" baseType="variant">
      <vt:variant>
        <vt:i4>4259906</vt:i4>
      </vt:variant>
      <vt:variant>
        <vt:i4>12</vt:i4>
      </vt:variant>
      <vt:variant>
        <vt:i4>0</vt:i4>
      </vt:variant>
      <vt:variant>
        <vt:i4>5</vt:i4>
      </vt:variant>
      <vt:variant>
        <vt:lpwstr>https://laws-lois.justice.gc.ca/eng/acts/N-5</vt:lpwstr>
      </vt:variant>
      <vt:variant>
        <vt:lpwstr/>
      </vt:variant>
      <vt:variant>
        <vt:i4>4259906</vt:i4>
      </vt:variant>
      <vt:variant>
        <vt:i4>9</vt:i4>
      </vt:variant>
      <vt:variant>
        <vt:i4>0</vt:i4>
      </vt:variant>
      <vt:variant>
        <vt:i4>5</vt:i4>
      </vt:variant>
      <vt:variant>
        <vt:lpwstr>https://laws-lois.justice.gc.ca/eng/acts/N-5</vt:lpwstr>
      </vt:variant>
      <vt:variant>
        <vt:lpwstr/>
      </vt:variant>
      <vt:variant>
        <vt:i4>4259906</vt:i4>
      </vt:variant>
      <vt:variant>
        <vt:i4>6</vt:i4>
      </vt:variant>
      <vt:variant>
        <vt:i4>0</vt:i4>
      </vt:variant>
      <vt:variant>
        <vt:i4>5</vt:i4>
      </vt:variant>
      <vt:variant>
        <vt:lpwstr>https://laws-lois.justice.gc.ca/eng/acts/N-5</vt:lpwstr>
      </vt:variant>
      <vt:variant>
        <vt:lpwstr/>
      </vt:variant>
      <vt:variant>
        <vt:i4>4259906</vt:i4>
      </vt:variant>
      <vt:variant>
        <vt:i4>3</vt:i4>
      </vt:variant>
      <vt:variant>
        <vt:i4>0</vt:i4>
      </vt:variant>
      <vt:variant>
        <vt:i4>5</vt:i4>
      </vt:variant>
      <vt:variant>
        <vt:lpwstr>https://laws-lois.justice.gc.ca/eng/acts/N-5</vt:lpwstr>
      </vt:variant>
      <vt:variant>
        <vt:lpwstr/>
      </vt:variant>
      <vt:variant>
        <vt:i4>4259906</vt:i4>
      </vt:variant>
      <vt:variant>
        <vt:i4>0</vt:i4>
      </vt:variant>
      <vt:variant>
        <vt:i4>0</vt:i4>
      </vt:variant>
      <vt:variant>
        <vt:i4>5</vt:i4>
      </vt:variant>
      <vt:variant>
        <vt:lpwstr>https://laws-lois.justice.gc.ca/eng/acts/N-5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subject/>
  <dc:creator>JGSCQJ7</dc:creator>
  <cp:keywords/>
  <dc:description/>
  <cp:lastModifiedBy>Gauthier, François</cp:lastModifiedBy>
  <cp:revision>2</cp:revision>
  <cp:lastPrinted>2021-08-12T16:38:00Z</cp:lastPrinted>
  <dcterms:created xsi:type="dcterms:W3CDTF">2023-09-11T17:10:00Z</dcterms:created>
  <dcterms:modified xsi:type="dcterms:W3CDTF">2023-09-11T17:10:00Z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01/24/2002</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CQ</vt:lpwstr>
  </property>
  <property fmtid="{D5CDD505-2E9C-101B-9397-08002B2CF9AE}" pid="7" name="Soquij_Langue">
    <vt:lpwstr>Fra</vt:lpwstr>
  </property>
</Properties>
</file>